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D814" w14:textId="1AF42B69" w:rsidR="009A2880" w:rsidRPr="0075469B" w:rsidRDefault="00C46502" w:rsidP="0075469B">
      <w:pPr>
        <w:spacing w:after="240"/>
        <w:jc w:val="center"/>
        <w:rPr>
          <w:rFonts w:cs="Times New Roman"/>
          <w:bCs/>
          <w:szCs w:val="24"/>
        </w:rPr>
      </w:pPr>
      <w:r w:rsidRPr="0075469B">
        <w:rPr>
          <w:rFonts w:cs="Times New Roman"/>
          <w:bCs/>
          <w:szCs w:val="24"/>
        </w:rPr>
        <w:t>UZASADNIENIE</w:t>
      </w:r>
    </w:p>
    <w:p w14:paraId="268F50FE" w14:textId="3135A84D" w:rsidR="00FA541A" w:rsidRPr="0075469B" w:rsidRDefault="00C46502" w:rsidP="0075469B">
      <w:pPr>
        <w:pStyle w:val="Akapitzlist"/>
        <w:numPr>
          <w:ilvl w:val="0"/>
          <w:numId w:val="1"/>
        </w:numPr>
        <w:spacing w:after="120"/>
        <w:ind w:left="0" w:hanging="142"/>
        <w:contextualSpacing w:val="0"/>
        <w:jc w:val="both"/>
        <w:rPr>
          <w:rFonts w:cs="Times New Roman"/>
          <w:b/>
          <w:szCs w:val="24"/>
        </w:rPr>
      </w:pPr>
      <w:r w:rsidRPr="0075469B">
        <w:rPr>
          <w:rFonts w:cs="Times New Roman"/>
          <w:b/>
          <w:szCs w:val="24"/>
        </w:rPr>
        <w:t>Potrzeba i cel regulacji</w:t>
      </w:r>
      <w:r w:rsidR="008443CA" w:rsidRPr="0075469B">
        <w:rPr>
          <w:rFonts w:cs="Times New Roman"/>
          <w:b/>
          <w:szCs w:val="24"/>
        </w:rPr>
        <w:t xml:space="preserve"> </w:t>
      </w:r>
    </w:p>
    <w:p w14:paraId="01BED9CA" w14:textId="6B40E392" w:rsidR="00660770" w:rsidRPr="0075469B" w:rsidRDefault="00300B78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Na p</w:t>
      </w:r>
      <w:r w:rsidR="00660770" w:rsidRPr="0075469B">
        <w:rPr>
          <w:rFonts w:cs="Times New Roman"/>
          <w:szCs w:val="24"/>
        </w:rPr>
        <w:t xml:space="preserve">roblemy związane z zanieczyszczeniem powietrza w Polsce </w:t>
      </w:r>
      <w:r w:rsidRPr="0075469B">
        <w:rPr>
          <w:rFonts w:cs="Times New Roman"/>
          <w:szCs w:val="24"/>
        </w:rPr>
        <w:t>w</w:t>
      </w:r>
      <w:r w:rsidR="00660770" w:rsidRPr="0075469B">
        <w:rPr>
          <w:rFonts w:cs="Times New Roman"/>
          <w:szCs w:val="24"/>
        </w:rPr>
        <w:t>pływają gł</w:t>
      </w:r>
      <w:r w:rsidR="005F74A7" w:rsidRPr="0075469B">
        <w:rPr>
          <w:rFonts w:cs="Times New Roman"/>
          <w:szCs w:val="24"/>
        </w:rPr>
        <w:t>ó</w:t>
      </w:r>
      <w:r w:rsidR="00660770" w:rsidRPr="0075469B">
        <w:rPr>
          <w:rFonts w:cs="Times New Roman"/>
          <w:szCs w:val="24"/>
        </w:rPr>
        <w:t xml:space="preserve">wnie dwa czynniki – ogrzewanie domostw piecami starego typu oraz zanieczyszczenia pochodzące z emisji spalin </w:t>
      </w:r>
      <w:r w:rsidR="00504E5F" w:rsidRPr="0075469B">
        <w:rPr>
          <w:rFonts w:cs="Times New Roman"/>
          <w:szCs w:val="24"/>
        </w:rPr>
        <w:t xml:space="preserve">emitowane </w:t>
      </w:r>
      <w:r w:rsidR="00660770" w:rsidRPr="0075469B">
        <w:rPr>
          <w:rFonts w:cs="Times New Roman"/>
          <w:szCs w:val="24"/>
        </w:rPr>
        <w:t xml:space="preserve">przez sektor transportowy. </w:t>
      </w:r>
      <w:r w:rsidRPr="0075469B">
        <w:rPr>
          <w:rFonts w:cs="Times New Roman"/>
          <w:szCs w:val="24"/>
        </w:rPr>
        <w:t xml:space="preserve">Ten drugi </w:t>
      </w:r>
      <w:r w:rsidR="00E05E15" w:rsidRPr="0075469B">
        <w:rPr>
          <w:rFonts w:cs="Times New Roman"/>
          <w:szCs w:val="24"/>
        </w:rPr>
        <w:t xml:space="preserve">czynnik </w:t>
      </w:r>
      <w:r w:rsidRPr="0075469B">
        <w:rPr>
          <w:rFonts w:cs="Times New Roman"/>
          <w:szCs w:val="24"/>
        </w:rPr>
        <w:t>jest</w:t>
      </w:r>
      <w:r w:rsidR="00660770" w:rsidRPr="0075469B">
        <w:rPr>
          <w:rFonts w:cs="Times New Roman"/>
          <w:szCs w:val="24"/>
        </w:rPr>
        <w:t xml:space="preserve"> </w:t>
      </w:r>
      <w:r w:rsidR="00504E5F" w:rsidRPr="0075469B">
        <w:rPr>
          <w:rFonts w:cs="Times New Roman"/>
          <w:szCs w:val="24"/>
        </w:rPr>
        <w:t xml:space="preserve">szczególnie </w:t>
      </w:r>
      <w:r w:rsidR="00660770" w:rsidRPr="0075469B">
        <w:rPr>
          <w:rFonts w:cs="Times New Roman"/>
          <w:szCs w:val="24"/>
        </w:rPr>
        <w:t>dotkliw</w:t>
      </w:r>
      <w:r w:rsidRPr="0075469B">
        <w:rPr>
          <w:rFonts w:cs="Times New Roman"/>
          <w:szCs w:val="24"/>
        </w:rPr>
        <w:t xml:space="preserve">y </w:t>
      </w:r>
      <w:r w:rsidR="00660770" w:rsidRPr="0075469B">
        <w:rPr>
          <w:rFonts w:cs="Times New Roman"/>
          <w:szCs w:val="24"/>
        </w:rPr>
        <w:t>w miastach</w:t>
      </w:r>
      <w:r w:rsidRPr="0075469B">
        <w:rPr>
          <w:rFonts w:cs="Times New Roman"/>
          <w:szCs w:val="24"/>
        </w:rPr>
        <w:t xml:space="preserve"> </w:t>
      </w:r>
      <w:r w:rsidR="00E05E15" w:rsidRPr="0075469B">
        <w:rPr>
          <w:rFonts w:cs="Times New Roman"/>
          <w:szCs w:val="24"/>
        </w:rPr>
        <w:t>z </w:t>
      </w:r>
      <w:r w:rsidRPr="0075469B">
        <w:rPr>
          <w:rFonts w:cs="Times New Roman"/>
          <w:szCs w:val="24"/>
        </w:rPr>
        <w:t xml:space="preserve">najbardziej </w:t>
      </w:r>
      <w:r w:rsidR="00660770" w:rsidRPr="0075469B">
        <w:rPr>
          <w:rFonts w:cs="Times New Roman"/>
          <w:szCs w:val="24"/>
        </w:rPr>
        <w:t>natęż</w:t>
      </w:r>
      <w:r w:rsidRPr="0075469B">
        <w:rPr>
          <w:rFonts w:cs="Times New Roman"/>
          <w:szCs w:val="24"/>
        </w:rPr>
        <w:t xml:space="preserve">onym </w:t>
      </w:r>
      <w:r w:rsidR="00660770" w:rsidRPr="0075469B">
        <w:rPr>
          <w:rFonts w:cs="Times New Roman"/>
          <w:szCs w:val="24"/>
        </w:rPr>
        <w:t>ruch</w:t>
      </w:r>
      <w:r w:rsidR="00E05E15" w:rsidRPr="0075469B">
        <w:rPr>
          <w:rFonts w:cs="Times New Roman"/>
          <w:szCs w:val="24"/>
        </w:rPr>
        <w:t>em pochodzącym z sektora transportowego</w:t>
      </w:r>
      <w:r w:rsidR="00660770" w:rsidRPr="0075469B">
        <w:rPr>
          <w:rFonts w:cs="Times New Roman"/>
          <w:szCs w:val="24"/>
        </w:rPr>
        <w:t xml:space="preserve">. </w:t>
      </w:r>
    </w:p>
    <w:p w14:paraId="34469069" w14:textId="3A3E1A3A" w:rsidR="00660770" w:rsidRPr="0075469B" w:rsidRDefault="00660770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Transport jest jedynym sektorem w Unii Europejskiej, w którym emisje gazów cieplarnianych wzrosły w ciągu ostatnich trzech dekad </w:t>
      </w:r>
      <w:r w:rsidR="008C21E7" w:rsidRPr="0075469B">
        <w:rPr>
          <w:rFonts w:cs="Times New Roman"/>
          <w:szCs w:val="24"/>
        </w:rPr>
        <w:t>–</w:t>
      </w:r>
      <w:r w:rsidRPr="0075469B">
        <w:rPr>
          <w:rFonts w:cs="Times New Roman"/>
          <w:szCs w:val="24"/>
        </w:rPr>
        <w:t xml:space="preserve"> w latach 1990</w:t>
      </w:r>
      <w:r w:rsidR="008C21E7" w:rsidRPr="0075469B">
        <w:rPr>
          <w:rFonts w:cs="Times New Roman"/>
          <w:szCs w:val="24"/>
        </w:rPr>
        <w:t>–</w:t>
      </w:r>
      <w:r w:rsidRPr="0075469B">
        <w:rPr>
          <w:rFonts w:cs="Times New Roman"/>
          <w:szCs w:val="24"/>
        </w:rPr>
        <w:t>2019 o 33,5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 xml:space="preserve">%. </w:t>
      </w:r>
      <w:r w:rsidR="0028335B" w:rsidRPr="0075469B">
        <w:rPr>
          <w:rFonts w:cs="Times New Roman"/>
          <w:szCs w:val="24"/>
        </w:rPr>
        <w:t>Kwestie związane z</w:t>
      </w:r>
      <w:r w:rsidR="00EC4EA0" w:rsidRPr="0075469B">
        <w:rPr>
          <w:rFonts w:cs="Times New Roman"/>
          <w:szCs w:val="24"/>
        </w:rPr>
        <w:t> </w:t>
      </w:r>
      <w:r w:rsidR="0028335B" w:rsidRPr="0075469B">
        <w:rPr>
          <w:rFonts w:cs="Times New Roman"/>
          <w:szCs w:val="24"/>
        </w:rPr>
        <w:t>zanieczyszczeniem powietrza są szczególnie odczuwalne w Polsce.</w:t>
      </w:r>
    </w:p>
    <w:p w14:paraId="14E96037" w14:textId="2C8FFC14" w:rsidR="00660770" w:rsidRPr="0075469B" w:rsidRDefault="00660770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Naukowcy ze Śląskiego Centrum Chorób Serca oraz Uniwersytetu Śląskiego udowodnili, że samo zjawisko smogu ma wpływ na zwiększenie liczby hospitalizacji i zgonów</w:t>
      </w:r>
      <w:r w:rsidR="00300B78" w:rsidRPr="0075469B">
        <w:rPr>
          <w:rFonts w:cs="Times New Roman"/>
          <w:szCs w:val="24"/>
        </w:rPr>
        <w:t xml:space="preserve">. W 2019 r. w Polsce odnotowano </w:t>
      </w:r>
      <w:r w:rsidRPr="0075469B">
        <w:rPr>
          <w:rFonts w:cs="Times New Roman"/>
          <w:szCs w:val="24"/>
        </w:rPr>
        <w:t xml:space="preserve">43 </w:t>
      </w:r>
      <w:r w:rsidR="00A64F53" w:rsidRPr="0075469B">
        <w:rPr>
          <w:rFonts w:cs="Times New Roman"/>
          <w:szCs w:val="24"/>
        </w:rPr>
        <w:t>000</w:t>
      </w:r>
      <w:r w:rsidRPr="0075469B">
        <w:rPr>
          <w:rFonts w:cs="Times New Roman"/>
          <w:szCs w:val="24"/>
        </w:rPr>
        <w:t xml:space="preserve"> przedwczesnych zgonów</w:t>
      </w:r>
      <w:r w:rsidR="002D0C4B" w:rsidRPr="0075469B">
        <w:rPr>
          <w:rFonts w:cs="Times New Roman"/>
          <w:szCs w:val="24"/>
        </w:rPr>
        <w:t xml:space="preserve"> z</w:t>
      </w:r>
      <w:r w:rsidRPr="0075469B">
        <w:rPr>
          <w:rFonts w:cs="Times New Roman"/>
          <w:szCs w:val="24"/>
        </w:rPr>
        <w:t>e względu na znaczną ilość pyłów PM 2.5 w powietrzu (</w:t>
      </w:r>
      <w:r w:rsidR="00171147" w:rsidRPr="0075469B">
        <w:rPr>
          <w:rFonts w:cs="Times New Roman"/>
          <w:szCs w:val="24"/>
        </w:rPr>
        <w:t xml:space="preserve">w 2019 r. </w:t>
      </w:r>
      <w:r w:rsidRPr="0075469B">
        <w:rPr>
          <w:rFonts w:cs="Times New Roman"/>
          <w:szCs w:val="24"/>
        </w:rPr>
        <w:t xml:space="preserve">sektor transportu </w:t>
      </w:r>
      <w:r w:rsidR="00171147" w:rsidRPr="0075469B">
        <w:rPr>
          <w:rFonts w:cs="Times New Roman"/>
          <w:szCs w:val="24"/>
        </w:rPr>
        <w:t xml:space="preserve">był </w:t>
      </w:r>
      <w:r w:rsidRPr="0075469B">
        <w:rPr>
          <w:rFonts w:cs="Times New Roman"/>
          <w:szCs w:val="24"/>
        </w:rPr>
        <w:t>odpowiedzialny</w:t>
      </w:r>
      <w:r w:rsidR="00275394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 xml:space="preserve">za ok. </w:t>
      </w:r>
      <w:r w:rsidR="00275394" w:rsidRPr="0075469B">
        <w:rPr>
          <w:rFonts w:cs="Times New Roman"/>
          <w:szCs w:val="24"/>
        </w:rPr>
        <w:t>4,7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emisji cząsteczek PM 2.5)</w:t>
      </w:r>
      <w:r w:rsidR="00275394" w:rsidRPr="0075469B">
        <w:rPr>
          <w:rStyle w:val="Odwoanieprzypisudolnego"/>
          <w:rFonts w:cs="Times New Roman"/>
          <w:szCs w:val="24"/>
        </w:rPr>
        <w:footnoteReference w:id="2"/>
      </w:r>
      <w:r w:rsidR="005F74A7" w:rsidRPr="0075469B">
        <w:rPr>
          <w:rFonts w:cs="Times New Roman"/>
          <w:szCs w:val="24"/>
          <w:vertAlign w:val="superscript"/>
        </w:rPr>
        <w:t>)</w:t>
      </w:r>
      <w:r w:rsidR="005F74A7" w:rsidRPr="0075469B">
        <w:rPr>
          <w:rFonts w:cs="Times New Roman"/>
          <w:szCs w:val="24"/>
        </w:rPr>
        <w:t>.</w:t>
      </w:r>
      <w:r w:rsidRPr="0075469B">
        <w:rPr>
          <w:rFonts w:cs="Times New Roman"/>
          <w:szCs w:val="24"/>
        </w:rPr>
        <w:t xml:space="preserve"> Ponadto wykazano, że podwyższony poziom najbardziej toksycznej składowej spalin będącej jednocześnie składową smogu </w:t>
      </w:r>
      <w:r w:rsidR="008C21E7" w:rsidRPr="0075469B">
        <w:rPr>
          <w:rFonts w:cs="Times New Roman"/>
          <w:szCs w:val="24"/>
        </w:rPr>
        <w:t>–</w:t>
      </w:r>
      <w:r w:rsidR="0017114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 xml:space="preserve">czyli tlenków azotu </w:t>
      </w:r>
      <w:r w:rsidR="008C21E7" w:rsidRPr="0075469B">
        <w:rPr>
          <w:rFonts w:cs="Times New Roman"/>
          <w:szCs w:val="24"/>
        </w:rPr>
        <w:t>–</w:t>
      </w:r>
      <w:r w:rsidR="00E05E15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powoduje częstsze występowanie zawałów serca (o 12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%), udarów mózgu (o 16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%), zatorowości płucnej (o 18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%) oraz migotania przedsionków serca (o 24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%)</w:t>
      </w:r>
      <w:r w:rsidR="002D0C4B" w:rsidRPr="0075469B">
        <w:rPr>
          <w:rFonts w:cs="Times New Roman"/>
          <w:szCs w:val="24"/>
        </w:rPr>
        <w:t xml:space="preserve">. </w:t>
      </w:r>
      <w:r w:rsidR="00171147" w:rsidRPr="0075469B">
        <w:rPr>
          <w:rFonts w:cs="Times New Roman"/>
          <w:szCs w:val="24"/>
        </w:rPr>
        <w:t>W 2019 r. s</w:t>
      </w:r>
      <w:r w:rsidRPr="0075469B">
        <w:rPr>
          <w:rFonts w:cs="Times New Roman"/>
          <w:szCs w:val="24"/>
        </w:rPr>
        <w:t xml:space="preserve">ektor transportu </w:t>
      </w:r>
      <w:r w:rsidR="00171147" w:rsidRPr="0075469B">
        <w:rPr>
          <w:rFonts w:cs="Times New Roman"/>
          <w:szCs w:val="24"/>
        </w:rPr>
        <w:t xml:space="preserve">był </w:t>
      </w:r>
      <w:r w:rsidRPr="0075469B">
        <w:rPr>
          <w:rFonts w:cs="Times New Roman"/>
          <w:szCs w:val="24"/>
        </w:rPr>
        <w:t>odpowiedzialny</w:t>
      </w:r>
      <w:r w:rsidR="00275394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za ok. 3</w:t>
      </w:r>
      <w:r w:rsidR="00275394" w:rsidRPr="0075469B">
        <w:rPr>
          <w:rFonts w:cs="Times New Roman"/>
          <w:szCs w:val="24"/>
        </w:rPr>
        <w:t>7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emisji NO</w:t>
      </w:r>
      <w:r w:rsidRPr="0075469B">
        <w:rPr>
          <w:rFonts w:cs="Times New Roman"/>
          <w:szCs w:val="24"/>
          <w:vertAlign w:val="subscript"/>
        </w:rPr>
        <w:t>x</w:t>
      </w:r>
      <w:r w:rsidR="00275394" w:rsidRPr="0075469B">
        <w:rPr>
          <w:rStyle w:val="Odwoanieprzypisudolnego"/>
          <w:rFonts w:cs="Times New Roman"/>
          <w:szCs w:val="24"/>
        </w:rPr>
        <w:footnoteReference w:id="3"/>
      </w:r>
      <w:r w:rsidR="005F74A7" w:rsidRPr="0075469B">
        <w:rPr>
          <w:rFonts w:cs="Times New Roman"/>
          <w:szCs w:val="24"/>
          <w:vertAlign w:val="superscript"/>
        </w:rPr>
        <w:t>)</w:t>
      </w:r>
      <w:r w:rsidR="005F74A7" w:rsidRPr="0075469B">
        <w:rPr>
          <w:rFonts w:cs="Times New Roman"/>
          <w:szCs w:val="24"/>
        </w:rPr>
        <w:t>.</w:t>
      </w:r>
    </w:p>
    <w:p w14:paraId="74C9D0B5" w14:textId="2B875979" w:rsidR="00A2422D" w:rsidRPr="0075469B" w:rsidRDefault="00660770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Z analizy danych udostępnianych przez Departament Monitoringu Środowiska Głównego Inspektoratu Ochrony Środowiska wynika</w:t>
      </w:r>
      <w:r w:rsidR="002D0C4B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że w 2022 r</w:t>
      </w:r>
      <w:r w:rsidR="00271CB1" w:rsidRPr="0075469B">
        <w:rPr>
          <w:rFonts w:cs="Times New Roman"/>
          <w:szCs w:val="24"/>
        </w:rPr>
        <w:t>.</w:t>
      </w:r>
      <w:r w:rsidRPr="0075469B">
        <w:rPr>
          <w:rFonts w:cs="Times New Roman"/>
          <w:szCs w:val="24"/>
        </w:rPr>
        <w:t xml:space="preserve"> zanotowano przekroczenie </w:t>
      </w:r>
      <w:r w:rsidR="008E0580" w:rsidRPr="0075469B">
        <w:rPr>
          <w:rFonts w:cs="Times New Roman"/>
          <w:szCs w:val="24"/>
        </w:rPr>
        <w:t xml:space="preserve">średniorocznego </w:t>
      </w:r>
      <w:r w:rsidRPr="0075469B">
        <w:rPr>
          <w:rFonts w:cs="Times New Roman"/>
          <w:szCs w:val="24"/>
        </w:rPr>
        <w:t xml:space="preserve">poziomu </w:t>
      </w:r>
      <w:r w:rsidR="008E0580" w:rsidRPr="0075469B">
        <w:rPr>
          <w:rFonts w:cs="Times New Roman"/>
          <w:szCs w:val="24"/>
        </w:rPr>
        <w:t xml:space="preserve">dopuszczalnego </w:t>
      </w:r>
      <w:r w:rsidRPr="0075469B">
        <w:rPr>
          <w:rFonts w:cs="Times New Roman"/>
          <w:szCs w:val="24"/>
        </w:rPr>
        <w:t>dwutlenku azotu (NO</w:t>
      </w:r>
      <w:r w:rsidRPr="0075469B">
        <w:rPr>
          <w:rFonts w:cs="Times New Roman"/>
          <w:szCs w:val="24"/>
          <w:vertAlign w:val="subscript"/>
        </w:rPr>
        <w:t>2</w:t>
      </w:r>
      <w:r w:rsidRPr="0075469B">
        <w:rPr>
          <w:rFonts w:cs="Times New Roman"/>
          <w:szCs w:val="24"/>
        </w:rPr>
        <w:t xml:space="preserve">) w </w:t>
      </w:r>
      <w:r w:rsidR="00543F6C" w:rsidRPr="0075469B">
        <w:rPr>
          <w:rFonts w:cs="Times New Roman"/>
          <w:szCs w:val="24"/>
        </w:rPr>
        <w:t xml:space="preserve">czterech </w:t>
      </w:r>
      <w:r w:rsidR="00A47BD9" w:rsidRPr="0075469B">
        <w:rPr>
          <w:rFonts w:cs="Times New Roman"/>
          <w:szCs w:val="24"/>
        </w:rPr>
        <w:t>p</w:t>
      </w:r>
      <w:r w:rsidRPr="0075469B">
        <w:rPr>
          <w:rFonts w:cs="Times New Roman"/>
          <w:szCs w:val="24"/>
        </w:rPr>
        <w:t>olskich miastach</w:t>
      </w:r>
      <w:r w:rsidR="002D0C4B" w:rsidRPr="0075469B">
        <w:rPr>
          <w:rFonts w:cs="Times New Roman"/>
          <w:szCs w:val="24"/>
        </w:rPr>
        <w:t xml:space="preserve">: </w:t>
      </w:r>
      <w:r w:rsidRPr="0075469B">
        <w:rPr>
          <w:rFonts w:cs="Times New Roman"/>
          <w:szCs w:val="24"/>
        </w:rPr>
        <w:t xml:space="preserve">Warszawie, Krakowie, Wrocławiu oraz Katowicach. </w:t>
      </w:r>
      <w:r w:rsidR="006A0E26" w:rsidRPr="0075469B">
        <w:rPr>
          <w:rFonts w:cs="Times New Roman"/>
          <w:szCs w:val="24"/>
        </w:rPr>
        <w:t>Z</w:t>
      </w:r>
      <w:r w:rsidRPr="0075469B">
        <w:rPr>
          <w:rFonts w:cs="Times New Roman"/>
          <w:szCs w:val="24"/>
        </w:rPr>
        <w:t xml:space="preserve"> uwagi na potrzebę poprawy jakości powietrza w największych polskich miastach </w:t>
      </w:r>
      <w:r w:rsidR="005F74A7" w:rsidRPr="0075469B">
        <w:rPr>
          <w:rFonts w:cs="Times New Roman"/>
          <w:szCs w:val="24"/>
        </w:rPr>
        <w:t xml:space="preserve">jest </w:t>
      </w:r>
      <w:r w:rsidRPr="0075469B">
        <w:rPr>
          <w:rFonts w:cs="Times New Roman"/>
          <w:szCs w:val="24"/>
        </w:rPr>
        <w:t>konieczne podjęcie zintensyfikowanych działań, mających na celu ograniczenie szkodliwych emisji pochodzących z sektora transportu drogowego.</w:t>
      </w:r>
    </w:p>
    <w:p w14:paraId="1604AE33" w14:textId="0BBFF98B" w:rsidR="00FF7956" w:rsidRPr="0075469B" w:rsidRDefault="00FF7956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Działanie to również przyczyni się do realizacji zobowiązania Polski, wynikającego z dyrektywy Parlamentu Europejskiego i Rady 2008/50/WE z dnia 21 maja 2008 r. w sprawie jakości powietrza i</w:t>
      </w:r>
      <w:r w:rsidR="008A547D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czystszego powietrza dla Europy (Dz. Urz. UE L 152 z 11.06.2008,</w:t>
      </w:r>
      <w:r w:rsidR="006A4326" w:rsidRPr="0075469B">
        <w:rPr>
          <w:rFonts w:cs="Times New Roman"/>
          <w:szCs w:val="24"/>
        </w:rPr>
        <w:t xml:space="preserve"> str. 1,</w:t>
      </w:r>
      <w:r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lastRenderedPageBreak/>
        <w:t>z późn. zm.), zwanej dalej „dyrektywą 2008/50/WE”, związanego z koniecznością dotrzymania wartości dopuszczalnych dla wybranych substancji w powietrzu, w tym dla dwutlenku azotu.</w:t>
      </w:r>
    </w:p>
    <w:p w14:paraId="4DA9B074" w14:textId="2B6B0FD0" w:rsidR="00FF7956" w:rsidRPr="0075469B" w:rsidRDefault="00FF7956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Intensyfikacja działań w tym zakresie jest </w:t>
      </w:r>
      <w:r w:rsidR="007F5558" w:rsidRPr="0075469B">
        <w:rPr>
          <w:rFonts w:cs="Times New Roman"/>
          <w:szCs w:val="24"/>
        </w:rPr>
        <w:t>niezbędna,</w:t>
      </w:r>
      <w:r w:rsidRPr="0075469B">
        <w:rPr>
          <w:rFonts w:cs="Times New Roman"/>
          <w:szCs w:val="24"/>
        </w:rPr>
        <w:t xml:space="preserve"> ponieważ w </w:t>
      </w:r>
      <w:r w:rsidR="00543F6C" w:rsidRPr="0075469B">
        <w:rPr>
          <w:rFonts w:cs="Times New Roman"/>
          <w:szCs w:val="24"/>
        </w:rPr>
        <w:t>czterech wyżej wskazanych</w:t>
      </w:r>
      <w:r w:rsidRPr="0075469B">
        <w:rPr>
          <w:rFonts w:cs="Times New Roman"/>
          <w:szCs w:val="24"/>
        </w:rPr>
        <w:t xml:space="preserve"> </w:t>
      </w:r>
      <w:r w:rsidR="00543F6C" w:rsidRPr="0075469B">
        <w:rPr>
          <w:rFonts w:cs="Times New Roman"/>
          <w:szCs w:val="24"/>
        </w:rPr>
        <w:t>miastach</w:t>
      </w:r>
      <w:r w:rsidR="00F56743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mimo realizacji przez jednostki samorządu terytorialnego działań naprawczych, wartości stężeń NO</w:t>
      </w:r>
      <w:r w:rsidRPr="0075469B">
        <w:rPr>
          <w:rFonts w:cs="Times New Roman"/>
          <w:szCs w:val="24"/>
          <w:vertAlign w:val="subscript"/>
        </w:rPr>
        <w:t>2</w:t>
      </w:r>
      <w:r w:rsidRPr="0075469B">
        <w:rPr>
          <w:rFonts w:cs="Times New Roman"/>
          <w:szCs w:val="24"/>
        </w:rPr>
        <w:t xml:space="preserve"> utrzymują się na podobnym poziomie. W wyniku utrzymujących się przekroczeń poziomu dopuszczalnego dla NO</w:t>
      </w:r>
      <w:r w:rsidRPr="0075469B">
        <w:rPr>
          <w:rFonts w:cs="Times New Roman"/>
          <w:szCs w:val="24"/>
          <w:vertAlign w:val="subscript"/>
        </w:rPr>
        <w:t>2</w:t>
      </w:r>
      <w:r w:rsidRPr="0075469B">
        <w:rPr>
          <w:rFonts w:cs="Times New Roman"/>
          <w:szCs w:val="24"/>
        </w:rPr>
        <w:t xml:space="preserve"> w </w:t>
      </w:r>
      <w:r w:rsidR="00A471C0" w:rsidRPr="0075469B">
        <w:rPr>
          <w:rFonts w:cs="Times New Roman"/>
          <w:szCs w:val="24"/>
        </w:rPr>
        <w:t xml:space="preserve">czterech </w:t>
      </w:r>
      <w:r w:rsidRPr="0075469B">
        <w:rPr>
          <w:rFonts w:cs="Times New Roman"/>
          <w:szCs w:val="24"/>
        </w:rPr>
        <w:t>ww. aglomeracjach Komisja Europejska wszczęła wobec Polski procedurę naruszeniową dotyczącą uchybienia zobowiązaniom wynikającym z art. 23 ust. 1 dyrektywy 2008/50/WE (naruszenie nr</w:t>
      </w:r>
      <w:r w:rsidR="00662373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2016/2010).</w:t>
      </w:r>
    </w:p>
    <w:p w14:paraId="2728FADA" w14:textId="064B061B" w:rsidR="00327CB2" w:rsidRPr="0075469B" w:rsidRDefault="00327CB2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Zgodnie z danymi przekazanymi przez jednostki samorządu terytorialnego za 2021 r., 55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spośród 74 gmin, nie realizowało żadnego zadania publicznego z wykorzystaniem floty pojazdów na poziomie wymaganym ustawą z dnia 11 stycznia 2018 r. o elektromobilności i paliwach alternatywnych</w:t>
      </w:r>
      <w:r w:rsidR="00E33D15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(</w:t>
      </w:r>
      <w:r w:rsidR="00077C8E" w:rsidRPr="0075469B">
        <w:rPr>
          <w:rFonts w:cs="Times New Roman"/>
          <w:szCs w:val="24"/>
        </w:rPr>
        <w:t>Dz.</w:t>
      </w:r>
      <w:r w:rsidR="00D63ADE" w:rsidRPr="0075469B">
        <w:rPr>
          <w:rFonts w:cs="Times New Roman"/>
          <w:szCs w:val="24"/>
        </w:rPr>
        <w:t> </w:t>
      </w:r>
      <w:r w:rsidR="00077C8E" w:rsidRPr="0075469B">
        <w:rPr>
          <w:rFonts w:cs="Times New Roman"/>
          <w:szCs w:val="24"/>
        </w:rPr>
        <w:t>U.</w:t>
      </w:r>
      <w:r w:rsidR="00D63ADE" w:rsidRPr="0075469B">
        <w:rPr>
          <w:rFonts w:cs="Times New Roman"/>
          <w:szCs w:val="24"/>
        </w:rPr>
        <w:t> </w:t>
      </w:r>
      <w:r w:rsidR="00077C8E" w:rsidRPr="0075469B">
        <w:rPr>
          <w:rFonts w:cs="Times New Roman"/>
          <w:szCs w:val="24"/>
        </w:rPr>
        <w:t>z</w:t>
      </w:r>
      <w:r w:rsidR="00D63ADE" w:rsidRPr="0075469B">
        <w:rPr>
          <w:rFonts w:cs="Times New Roman"/>
          <w:szCs w:val="24"/>
        </w:rPr>
        <w:t> </w:t>
      </w:r>
      <w:r w:rsidR="00077C8E" w:rsidRPr="0075469B">
        <w:rPr>
          <w:rFonts w:cs="Times New Roman"/>
          <w:szCs w:val="24"/>
        </w:rPr>
        <w:t>2024 r. poz. 1289</w:t>
      </w:r>
      <w:r w:rsidRPr="0075469B">
        <w:rPr>
          <w:rFonts w:cs="Times New Roman"/>
          <w:szCs w:val="24"/>
        </w:rPr>
        <w:t>), zwanej dalej „ustawą o elektromobilności”, natomiast tylko 3</w:t>
      </w:r>
      <w:r w:rsidR="00E33D15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jednostki zrealizowały w ten sposób więcej niż 7 z 21 zadań publicznych. Ponadto sprawozdanie przedłożyło do Ministerstwa Klimatu i Środowiska 65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ze zobowiązanych powiatów, z czego 55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z</w:t>
      </w:r>
      <w:r w:rsidR="00171147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nich nie realizowało żadnego zadania publicznego z wykorzystaniem floty pojazdów na poziomie wymaganym ustawą o elektromobilności. W odniesieniu do województw, sprawozdanie przedłożyło 56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zobowiązanych jednostek, z czego 25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nie realizowało żadnego zadania publicznego z</w:t>
      </w:r>
      <w:r w:rsidR="00E05E15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 xml:space="preserve">wykorzystaniem floty pojazdów na poziomie wymaganym ustawą o elektromobilności, a tylko jedno z nich realizowało więcej niż </w:t>
      </w:r>
      <w:r w:rsidR="00245007" w:rsidRPr="0075469B">
        <w:rPr>
          <w:rFonts w:cs="Times New Roman"/>
          <w:szCs w:val="24"/>
        </w:rPr>
        <w:t xml:space="preserve">siedem </w:t>
      </w:r>
      <w:r w:rsidRPr="0075469B">
        <w:rPr>
          <w:rFonts w:cs="Times New Roman"/>
          <w:szCs w:val="24"/>
        </w:rPr>
        <w:t xml:space="preserve">z </w:t>
      </w:r>
      <w:r w:rsidR="00245007" w:rsidRPr="0075469B">
        <w:rPr>
          <w:rFonts w:cs="Times New Roman"/>
          <w:szCs w:val="24"/>
        </w:rPr>
        <w:t xml:space="preserve">siedemnastu </w:t>
      </w:r>
      <w:r w:rsidRPr="0075469B">
        <w:rPr>
          <w:rFonts w:cs="Times New Roman"/>
          <w:szCs w:val="24"/>
        </w:rPr>
        <w:t>zadań. Żadna jednostka samorządu terytorialnego nie spełniła wymogów ustawy o elektromobilności</w:t>
      </w:r>
      <w:r w:rsidR="004B2340" w:rsidRPr="0075469B">
        <w:rPr>
          <w:rFonts w:cs="Times New Roman"/>
          <w:szCs w:val="24"/>
        </w:rPr>
        <w:t xml:space="preserve"> dotyczących</w:t>
      </w:r>
      <w:r w:rsidRPr="0075469B">
        <w:rPr>
          <w:rFonts w:cs="Times New Roman"/>
          <w:szCs w:val="24"/>
        </w:rPr>
        <w:t xml:space="preserve"> realiz</w:t>
      </w:r>
      <w:r w:rsidR="004B2340" w:rsidRPr="0075469B">
        <w:rPr>
          <w:rFonts w:cs="Times New Roman"/>
          <w:szCs w:val="24"/>
        </w:rPr>
        <w:t>acji</w:t>
      </w:r>
      <w:r w:rsidRPr="0075469B">
        <w:rPr>
          <w:rFonts w:cs="Times New Roman"/>
          <w:szCs w:val="24"/>
        </w:rPr>
        <w:t xml:space="preserve"> wszystkich zadań publicznych z</w:t>
      </w:r>
      <w:r w:rsidR="00171147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udziałem floty pojazdów zero</w:t>
      </w:r>
      <w:r w:rsidR="005F74A7" w:rsidRPr="0075469B">
        <w:rPr>
          <w:rFonts w:cs="Times New Roman"/>
          <w:szCs w:val="24"/>
        </w:rPr>
        <w:t>-</w:t>
      </w:r>
      <w:r w:rsidRPr="0075469B">
        <w:rPr>
          <w:rFonts w:cs="Times New Roman"/>
          <w:szCs w:val="24"/>
        </w:rPr>
        <w:t xml:space="preserve"> i niskoemisyjnych. Według danych za 2022 </w:t>
      </w:r>
      <w:r w:rsidR="005F74A7" w:rsidRPr="0075469B">
        <w:rPr>
          <w:rFonts w:cs="Times New Roman"/>
          <w:szCs w:val="24"/>
        </w:rPr>
        <w:t>r.</w:t>
      </w:r>
      <w:r w:rsidRPr="0075469B">
        <w:rPr>
          <w:rFonts w:cs="Times New Roman"/>
          <w:szCs w:val="24"/>
        </w:rPr>
        <w:t>, 24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spośród 74 gmin, nie realizowało żadnego zadania publicznego z wykorzystaniem floty pojazdów na poziomie wymaganym ustawą</w:t>
      </w:r>
      <w:r w:rsidR="008F67CF" w:rsidRPr="0075469B">
        <w:rPr>
          <w:rFonts w:cs="Times New Roman"/>
          <w:szCs w:val="24"/>
        </w:rPr>
        <w:t xml:space="preserve"> o elektromobilności</w:t>
      </w:r>
      <w:r w:rsidRPr="0075469B">
        <w:rPr>
          <w:rFonts w:cs="Times New Roman"/>
          <w:szCs w:val="24"/>
        </w:rPr>
        <w:t xml:space="preserve">, natomiast tylko 6 </w:t>
      </w:r>
      <w:r w:rsidR="004B2340" w:rsidRPr="0075469B">
        <w:rPr>
          <w:rFonts w:cs="Times New Roman"/>
          <w:szCs w:val="24"/>
        </w:rPr>
        <w:t>gmin</w:t>
      </w:r>
      <w:r w:rsidRPr="0075469B">
        <w:rPr>
          <w:rFonts w:cs="Times New Roman"/>
          <w:szCs w:val="24"/>
        </w:rPr>
        <w:t xml:space="preserve"> realizowało w ten sposób więcej niż 7 zadań publicznych. Dodatkowo należy wskazać, że 85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powiatów oraz 56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% województw, nie realizuje żadnego zadania publicznego z wykorzystaniem floty pojazdów na poziomie wymaganym ustawą o</w:t>
      </w:r>
      <w:r w:rsidR="00E05E15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elektromobilności. Z kolei, określony obecnie na poziomie 10</w:t>
      </w:r>
      <w:r w:rsidR="00245007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 xml:space="preserve">% (docelowo </w:t>
      </w:r>
      <w:r w:rsidR="00245007" w:rsidRPr="0075469B">
        <w:rPr>
          <w:rFonts w:cs="Times New Roman"/>
          <w:szCs w:val="24"/>
        </w:rPr>
        <w:t>30 </w:t>
      </w:r>
      <w:r w:rsidRPr="0075469B">
        <w:rPr>
          <w:rFonts w:cs="Times New Roman"/>
          <w:szCs w:val="24"/>
        </w:rPr>
        <w:t>% w 2028 r.)</w:t>
      </w:r>
      <w:r w:rsidR="005F74A7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próg udziału ekologicznych autobusów przy świadczeniu </w:t>
      </w:r>
      <w:r w:rsidR="00C56140" w:rsidRPr="0075469B">
        <w:rPr>
          <w:rFonts w:cs="Times New Roman"/>
          <w:szCs w:val="24"/>
        </w:rPr>
        <w:t xml:space="preserve">usług </w:t>
      </w:r>
      <w:r w:rsidRPr="0075469B">
        <w:rPr>
          <w:rFonts w:cs="Times New Roman"/>
          <w:szCs w:val="24"/>
        </w:rPr>
        <w:t xml:space="preserve">komunikacji miejskiej </w:t>
      </w:r>
      <w:r w:rsidR="008A3AA5" w:rsidRPr="0075469B">
        <w:rPr>
          <w:rFonts w:cs="Times New Roman"/>
          <w:szCs w:val="24"/>
        </w:rPr>
        <w:t>spełniają największe miasta. Ponad 30</w:t>
      </w:r>
      <w:r w:rsidR="00245007" w:rsidRPr="0075469B">
        <w:rPr>
          <w:rFonts w:cs="Times New Roman"/>
          <w:szCs w:val="24"/>
        </w:rPr>
        <w:t xml:space="preserve"> </w:t>
      </w:r>
      <w:r w:rsidR="008A3AA5" w:rsidRPr="0075469B">
        <w:rPr>
          <w:rFonts w:cs="Times New Roman"/>
          <w:szCs w:val="24"/>
        </w:rPr>
        <w:t>% gmin</w:t>
      </w:r>
      <w:r w:rsidR="00F62BCB" w:rsidRPr="0075469B">
        <w:rPr>
          <w:rFonts w:cs="Times New Roman"/>
          <w:szCs w:val="24"/>
        </w:rPr>
        <w:t>, objętych wymogami ustawy,</w:t>
      </w:r>
      <w:r w:rsidR="008A3AA5" w:rsidRPr="0075469B">
        <w:rPr>
          <w:rFonts w:cs="Times New Roman"/>
          <w:szCs w:val="24"/>
        </w:rPr>
        <w:t xml:space="preserve"> przy świadczeniu </w:t>
      </w:r>
      <w:r w:rsidR="00C56140" w:rsidRPr="0075469B">
        <w:rPr>
          <w:rFonts w:cs="Times New Roman"/>
          <w:szCs w:val="24"/>
        </w:rPr>
        <w:t xml:space="preserve">usług </w:t>
      </w:r>
      <w:r w:rsidR="008A3AA5" w:rsidRPr="0075469B">
        <w:rPr>
          <w:rFonts w:cs="Times New Roman"/>
          <w:szCs w:val="24"/>
        </w:rPr>
        <w:t>komunikacji miejskiej nie wykorzystuje ani jednego autobusu napędzanego</w:t>
      </w:r>
      <w:r w:rsidR="00D467E9" w:rsidRPr="0075469B">
        <w:rPr>
          <w:rFonts w:cs="Times New Roman"/>
          <w:szCs w:val="24"/>
        </w:rPr>
        <w:t xml:space="preserve"> gazem ziemnym pochodzącym z</w:t>
      </w:r>
      <w:r w:rsidR="008A3AA5" w:rsidRPr="0075469B">
        <w:rPr>
          <w:rFonts w:cs="Times New Roman"/>
          <w:szCs w:val="24"/>
        </w:rPr>
        <w:t xml:space="preserve"> biometan</w:t>
      </w:r>
      <w:r w:rsidR="00245007" w:rsidRPr="0075469B">
        <w:rPr>
          <w:rFonts w:cs="Times New Roman"/>
          <w:szCs w:val="24"/>
        </w:rPr>
        <w:t>u</w:t>
      </w:r>
      <w:r w:rsidR="008A3AA5" w:rsidRPr="0075469B">
        <w:rPr>
          <w:rFonts w:cs="Times New Roman"/>
          <w:szCs w:val="24"/>
        </w:rPr>
        <w:t xml:space="preserve"> lub autobusu zeroemisyjnego. </w:t>
      </w:r>
    </w:p>
    <w:p w14:paraId="6A2C36AA" w14:textId="0AFB49EE" w:rsidR="00327CB2" w:rsidRPr="0075469B" w:rsidRDefault="00327CB2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lastRenderedPageBreak/>
        <w:t>W kontekście efektywnego wdrażania</w:t>
      </w:r>
      <w:r w:rsidR="004B2340" w:rsidRPr="0075469B">
        <w:rPr>
          <w:rFonts w:ascii="Times New Roman" w:hAnsi="Times New Roman" w:cs="Times New Roman"/>
          <w:szCs w:val="24"/>
        </w:rPr>
        <w:t xml:space="preserve"> wymogów związanych z rozwojem</w:t>
      </w:r>
      <w:r w:rsidRPr="0075469B">
        <w:rPr>
          <w:rFonts w:ascii="Times New Roman" w:hAnsi="Times New Roman" w:cs="Times New Roman"/>
          <w:szCs w:val="24"/>
        </w:rPr>
        <w:t xml:space="preserve"> elektromobilności powyższa zmiana </w:t>
      </w:r>
      <w:r w:rsidR="00707BCE" w:rsidRPr="0075469B">
        <w:rPr>
          <w:rFonts w:ascii="Times New Roman" w:hAnsi="Times New Roman" w:cs="Times New Roman"/>
          <w:szCs w:val="24"/>
        </w:rPr>
        <w:t xml:space="preserve">jest </w:t>
      </w:r>
      <w:r w:rsidRPr="0075469B">
        <w:rPr>
          <w:rFonts w:ascii="Times New Roman" w:hAnsi="Times New Roman" w:cs="Times New Roman"/>
          <w:szCs w:val="24"/>
        </w:rPr>
        <w:t>podyktowana tym, że największe wyzwania związane z redukcją emisji z transportu</w:t>
      </w:r>
      <w:r w:rsidR="00707BCE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dotyczą miast</w:t>
      </w:r>
      <w:r w:rsidR="000A2CD4" w:rsidRPr="0075469B">
        <w:rPr>
          <w:rFonts w:ascii="Times New Roman" w:hAnsi="Times New Roman" w:cs="Times New Roman"/>
          <w:szCs w:val="24"/>
        </w:rPr>
        <w:t xml:space="preserve">, w których liczba mieszkańców jest większa niż </w:t>
      </w:r>
      <w:r w:rsidRPr="0075469B">
        <w:rPr>
          <w:rFonts w:ascii="Times New Roman" w:hAnsi="Times New Roman" w:cs="Times New Roman"/>
          <w:szCs w:val="24"/>
        </w:rPr>
        <w:t>100</w:t>
      </w:r>
      <w:r w:rsidR="00DC272A" w:rsidRPr="0075469B">
        <w:rPr>
          <w:rFonts w:ascii="Times New Roman" w:hAnsi="Times New Roman" w:cs="Times New Roman"/>
          <w:szCs w:val="24"/>
        </w:rPr>
        <w:t> 000</w:t>
      </w:r>
      <w:r w:rsidRPr="0075469B">
        <w:rPr>
          <w:rFonts w:ascii="Times New Roman" w:hAnsi="Times New Roman" w:cs="Times New Roman"/>
          <w:szCs w:val="24"/>
        </w:rPr>
        <w:t>, gdyż na ich terenie użytkuje się około 80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% floty autobusów miejskich w skali całego kraju.</w:t>
      </w:r>
    </w:p>
    <w:p w14:paraId="183D667F" w14:textId="0735FB60" w:rsidR="002D0C4B" w:rsidRPr="0075469B" w:rsidRDefault="00824BE2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W stosunku do obowiązujących przepisów</w:t>
      </w:r>
      <w:r w:rsidR="00F62BCB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w </w:t>
      </w:r>
      <w:r w:rsidR="007F5558" w:rsidRPr="0075469B">
        <w:rPr>
          <w:rFonts w:cs="Times New Roman"/>
          <w:szCs w:val="24"/>
        </w:rPr>
        <w:t xml:space="preserve">projektowanej ustawie </w:t>
      </w:r>
      <w:r w:rsidR="005F74A7" w:rsidRPr="0075469B">
        <w:rPr>
          <w:rFonts w:cs="Times New Roman"/>
          <w:szCs w:val="24"/>
        </w:rPr>
        <w:t xml:space="preserve">zostały </w:t>
      </w:r>
      <w:r w:rsidRPr="0075469B">
        <w:rPr>
          <w:rFonts w:cs="Times New Roman"/>
          <w:szCs w:val="24"/>
        </w:rPr>
        <w:t xml:space="preserve">zaproponowane zmiany, po wprowadzeniu których </w:t>
      </w:r>
      <w:r w:rsidR="008F67CF" w:rsidRPr="0075469B">
        <w:rPr>
          <w:rFonts w:cs="Times New Roman"/>
          <w:szCs w:val="24"/>
        </w:rPr>
        <w:t xml:space="preserve">jest </w:t>
      </w:r>
      <w:r w:rsidRPr="0075469B">
        <w:rPr>
          <w:rFonts w:cs="Times New Roman"/>
          <w:szCs w:val="24"/>
        </w:rPr>
        <w:t>spodziewany szybszy rozwój elektromobilności oraz ekologicznego transportu w największych polskich miastach. Efektem zmian będzie poprawa jakości powietrza oraz zmniejszenie, szczególnie uciążliwego w dużych miastach, hałasu</w:t>
      </w:r>
      <w:r w:rsidR="00DC272A" w:rsidRPr="0075469B">
        <w:rPr>
          <w:rFonts w:cs="Times New Roman"/>
          <w:szCs w:val="24"/>
        </w:rPr>
        <w:t xml:space="preserve">. Planowane zmiany </w:t>
      </w:r>
      <w:r w:rsidRPr="0075469B">
        <w:rPr>
          <w:rFonts w:cs="Times New Roman"/>
          <w:szCs w:val="24"/>
        </w:rPr>
        <w:t>przełoż</w:t>
      </w:r>
      <w:r w:rsidR="00DC272A" w:rsidRPr="0075469B">
        <w:rPr>
          <w:rFonts w:cs="Times New Roman"/>
          <w:szCs w:val="24"/>
        </w:rPr>
        <w:t xml:space="preserve">ą </w:t>
      </w:r>
      <w:r w:rsidRPr="0075469B">
        <w:rPr>
          <w:rFonts w:cs="Times New Roman"/>
          <w:szCs w:val="24"/>
        </w:rPr>
        <w:t xml:space="preserve">się na wzrost jakości życia Polaków. </w:t>
      </w:r>
    </w:p>
    <w:p w14:paraId="2BA57D5B" w14:textId="3CF942E1" w:rsidR="006A0E26" w:rsidRPr="0075469B" w:rsidRDefault="006A0E26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Wprowadzenie proponowanych rozwiązań wpisuje się w pozostałe działania zawarte w ustawie o elektromobilności, które konsekwentnie zmierzają </w:t>
      </w:r>
      <w:r w:rsidR="006B4BD3" w:rsidRPr="0075469B">
        <w:rPr>
          <w:rFonts w:cs="Times New Roman"/>
          <w:szCs w:val="24"/>
        </w:rPr>
        <w:t xml:space="preserve">do </w:t>
      </w:r>
      <w:r w:rsidRPr="0075469B">
        <w:rPr>
          <w:rFonts w:cs="Times New Roman"/>
          <w:szCs w:val="24"/>
        </w:rPr>
        <w:t xml:space="preserve">upowszechniania idei </w:t>
      </w:r>
      <w:r w:rsidR="006B4BD3" w:rsidRPr="0075469B">
        <w:rPr>
          <w:rFonts w:cs="Times New Roman"/>
          <w:szCs w:val="24"/>
        </w:rPr>
        <w:t xml:space="preserve">rozwoju środków transportu </w:t>
      </w:r>
      <w:r w:rsidRPr="0075469B">
        <w:rPr>
          <w:rFonts w:cs="Times New Roman"/>
          <w:szCs w:val="24"/>
        </w:rPr>
        <w:t xml:space="preserve">przyjaznych środowisku. </w:t>
      </w:r>
      <w:r w:rsidR="00824BE2" w:rsidRPr="0075469B">
        <w:rPr>
          <w:rFonts w:cs="Times New Roman"/>
          <w:szCs w:val="24"/>
        </w:rPr>
        <w:t>Rozwój zeroemisyjnego transportu zbiorowego oraz wprowadzenie stref czystego transportu będą narzędziami stymulującymi wzrost udziału podróży środkami komunikacji zbiorowej i</w:t>
      </w:r>
      <w:r w:rsidRPr="0075469B">
        <w:rPr>
          <w:rFonts w:cs="Times New Roman"/>
          <w:szCs w:val="24"/>
        </w:rPr>
        <w:t xml:space="preserve"> </w:t>
      </w:r>
      <w:r w:rsidR="00824BE2" w:rsidRPr="0075469B">
        <w:rPr>
          <w:rFonts w:cs="Times New Roman"/>
          <w:szCs w:val="24"/>
        </w:rPr>
        <w:t>jej konkurencyjności względem transportu indywidualnego (samochodowego). Projektowane przepisy w</w:t>
      </w:r>
      <w:r w:rsidRPr="0075469B">
        <w:rPr>
          <w:rFonts w:cs="Times New Roman"/>
          <w:szCs w:val="24"/>
        </w:rPr>
        <w:t> </w:t>
      </w:r>
      <w:r w:rsidR="00824BE2" w:rsidRPr="0075469B">
        <w:rPr>
          <w:rFonts w:cs="Times New Roman"/>
          <w:szCs w:val="24"/>
        </w:rPr>
        <w:t xml:space="preserve">głównej mierze </w:t>
      </w:r>
      <w:r w:rsidR="005F74A7" w:rsidRPr="0075469B">
        <w:rPr>
          <w:rFonts w:cs="Times New Roman"/>
          <w:szCs w:val="24"/>
        </w:rPr>
        <w:t>są</w:t>
      </w:r>
      <w:r w:rsidR="00824BE2" w:rsidRPr="0075469B">
        <w:rPr>
          <w:rFonts w:cs="Times New Roman"/>
          <w:szCs w:val="24"/>
        </w:rPr>
        <w:t xml:space="preserve"> skierowane do miast rozwiniętych urbanistycznie, a także jednostek charakteryzujących się znaczącym potencjałem gospodarczym oraz dynamiką rozwoju.</w:t>
      </w:r>
    </w:p>
    <w:p w14:paraId="31FD083C" w14:textId="06D1CC26" w:rsidR="00824BE2" w:rsidRPr="0075469B" w:rsidRDefault="00824BE2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Ponadto przewiduje się odciążenie jednostek samorządu terytorialnego powyżej 50 </w:t>
      </w:r>
      <w:r w:rsidR="00643425" w:rsidRPr="0075469B">
        <w:rPr>
          <w:rFonts w:cs="Times New Roman"/>
          <w:szCs w:val="24"/>
        </w:rPr>
        <w:t>000</w:t>
      </w:r>
      <w:r w:rsidRPr="0075469B">
        <w:rPr>
          <w:rFonts w:cs="Times New Roman"/>
          <w:szCs w:val="24"/>
        </w:rPr>
        <w:t xml:space="preserve"> mieszkańców i uchylenie przepisów, które nakładają na nie obowiązek realizacji zadań publicznych przy wykorzystaniu pojazdów zero</w:t>
      </w:r>
      <w:r w:rsidR="005F74A7" w:rsidRPr="0075469B">
        <w:rPr>
          <w:rFonts w:cs="Times New Roman"/>
          <w:szCs w:val="24"/>
        </w:rPr>
        <w:t>-</w:t>
      </w:r>
      <w:r w:rsidRPr="0075469B">
        <w:rPr>
          <w:rFonts w:cs="Times New Roman"/>
          <w:szCs w:val="24"/>
        </w:rPr>
        <w:t xml:space="preserve"> i niskoemisyjnych oraz osiągnięcie </w:t>
      </w:r>
      <w:r w:rsidR="006B4BD3" w:rsidRPr="0075469B">
        <w:rPr>
          <w:rFonts w:cs="Times New Roman"/>
          <w:szCs w:val="24"/>
        </w:rPr>
        <w:t xml:space="preserve">przez nie </w:t>
      </w:r>
      <w:r w:rsidRPr="0075469B">
        <w:rPr>
          <w:rFonts w:cs="Times New Roman"/>
          <w:szCs w:val="24"/>
        </w:rPr>
        <w:t xml:space="preserve">określonego udziału ekologicznych autobusów przy świadczeniu </w:t>
      </w:r>
      <w:r w:rsidR="00C56140" w:rsidRPr="0075469B">
        <w:rPr>
          <w:rFonts w:cs="Times New Roman"/>
          <w:szCs w:val="24"/>
        </w:rPr>
        <w:t xml:space="preserve">usług </w:t>
      </w:r>
      <w:r w:rsidRPr="0075469B">
        <w:rPr>
          <w:rFonts w:cs="Times New Roman"/>
          <w:szCs w:val="24"/>
        </w:rPr>
        <w:t>komunikacji miejskiej.</w:t>
      </w:r>
    </w:p>
    <w:p w14:paraId="035950A1" w14:textId="1FAEEEB0" w:rsidR="002D0C4B" w:rsidRPr="0075469B" w:rsidRDefault="002D0C4B" w:rsidP="0075469B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Zgodność z Krajowym Planem Odbudowy i Zwiększania Odporności</w:t>
      </w:r>
    </w:p>
    <w:p w14:paraId="6274E807" w14:textId="5AAFD2E0" w:rsidR="004B2340" w:rsidRPr="0075469B" w:rsidRDefault="002D0C4B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W</w:t>
      </w:r>
      <w:r w:rsidR="00A2422D" w:rsidRPr="0075469B">
        <w:rPr>
          <w:rFonts w:cs="Times New Roman"/>
          <w:szCs w:val="24"/>
        </w:rPr>
        <w:t xml:space="preserve">prowadzone zmiany mają na celu realizację założeń zawartych w Krajowym Planie Odbudowy </w:t>
      </w:r>
      <w:r w:rsidRPr="0075469B">
        <w:rPr>
          <w:rFonts w:cs="Times New Roman"/>
          <w:szCs w:val="24"/>
        </w:rPr>
        <w:t>i Zwiększania Odporności, zwanym dalej „</w:t>
      </w:r>
      <w:r w:rsidR="00A2422D" w:rsidRPr="0075469B">
        <w:rPr>
          <w:rFonts w:cs="Times New Roman"/>
          <w:szCs w:val="24"/>
        </w:rPr>
        <w:t>KPO</w:t>
      </w:r>
      <w:r w:rsidRPr="0075469B">
        <w:rPr>
          <w:rFonts w:cs="Times New Roman"/>
          <w:szCs w:val="24"/>
        </w:rPr>
        <w:t>”</w:t>
      </w:r>
      <w:r w:rsidR="004B2340" w:rsidRPr="0075469B">
        <w:rPr>
          <w:rFonts w:cs="Times New Roman"/>
          <w:szCs w:val="24"/>
        </w:rPr>
        <w:t>, w ramach komponentu E „Zielona, inteligentna mobilność”</w:t>
      </w:r>
      <w:r w:rsidR="001134A0" w:rsidRPr="0075469B">
        <w:rPr>
          <w:rFonts w:cs="Times New Roman"/>
          <w:szCs w:val="24"/>
        </w:rPr>
        <w:t>.</w:t>
      </w:r>
    </w:p>
    <w:p w14:paraId="47FA9D8E" w14:textId="59031250" w:rsidR="004B2340" w:rsidRPr="0075469B" w:rsidRDefault="004B2340" w:rsidP="0075469B">
      <w:pPr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Wdrażane kamienie milowe to:</w:t>
      </w:r>
    </w:p>
    <w:p w14:paraId="2E056B1D" w14:textId="39918FAB" w:rsidR="0041692C" w:rsidRPr="0075469B" w:rsidRDefault="008650A5" w:rsidP="0075469B">
      <w:pPr>
        <w:pStyle w:val="Akapitzlist"/>
        <w:widowControl/>
        <w:numPr>
          <w:ilvl w:val="0"/>
          <w:numId w:val="16"/>
        </w:numPr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k</w:t>
      </w:r>
      <w:r w:rsidR="0041692C" w:rsidRPr="0075469B">
        <w:rPr>
          <w:rFonts w:cs="Times New Roman"/>
          <w:szCs w:val="24"/>
        </w:rPr>
        <w:t>amień milowy E1G „</w:t>
      </w:r>
      <w:r w:rsidR="001E093F" w:rsidRPr="0075469B">
        <w:rPr>
          <w:rFonts w:cs="Times New Roman"/>
          <w:szCs w:val="24"/>
        </w:rPr>
        <w:t>Wejście w życie ustawy wprowadzającej obowiązek zakupu przez operatorów oraz organizatorów publicznego transportu zbiorowego tylko zeroemisyjnych autobusów w miastach powyżej 100 000 mieszkańców począwszy od 1 stycznia 2026 r.</w:t>
      </w:r>
      <w:r w:rsidR="0041692C" w:rsidRPr="0075469B">
        <w:rPr>
          <w:rFonts w:cs="Times New Roman"/>
          <w:szCs w:val="24"/>
        </w:rPr>
        <w:t>”</w:t>
      </w:r>
      <w:r w:rsidRPr="0075469B">
        <w:rPr>
          <w:rFonts w:cs="Times New Roman"/>
          <w:szCs w:val="24"/>
        </w:rPr>
        <w:t>;</w:t>
      </w:r>
    </w:p>
    <w:p w14:paraId="20EB0D8E" w14:textId="196AB7A7" w:rsidR="0041692C" w:rsidRPr="0075469B" w:rsidRDefault="008650A5" w:rsidP="0075469B">
      <w:pPr>
        <w:pStyle w:val="Akapitzlist"/>
        <w:widowControl/>
        <w:numPr>
          <w:ilvl w:val="0"/>
          <w:numId w:val="16"/>
        </w:numPr>
        <w:spacing w:after="16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lastRenderedPageBreak/>
        <w:t>k</w:t>
      </w:r>
      <w:r w:rsidR="0041692C" w:rsidRPr="0075469B">
        <w:rPr>
          <w:rFonts w:cs="Times New Roman"/>
          <w:szCs w:val="24"/>
        </w:rPr>
        <w:t>amień milowy E1L (cz. pożyczkowa) „Wejście w życie aktu prawnego wprowadzającego obowiązek tworzenia stref niskoemisyjnych dla wybranych, najbardziej zanieczyszczonych miast”</w:t>
      </w:r>
      <w:r w:rsidRPr="0075469B">
        <w:rPr>
          <w:rFonts w:cs="Times New Roman"/>
          <w:szCs w:val="24"/>
        </w:rPr>
        <w:t>.</w:t>
      </w:r>
      <w:r w:rsidR="0041692C" w:rsidRPr="0075469B">
        <w:rPr>
          <w:rFonts w:cs="Times New Roman"/>
          <w:szCs w:val="24"/>
        </w:rPr>
        <w:t xml:space="preserve"> </w:t>
      </w:r>
    </w:p>
    <w:p w14:paraId="72E94A71" w14:textId="0A9928F1" w:rsidR="0041692C" w:rsidRPr="0075469B" w:rsidRDefault="0041692C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 ramach rewizji KPO </w:t>
      </w:r>
      <w:r w:rsidR="000E0E1A" w:rsidRPr="0075469B">
        <w:rPr>
          <w:rFonts w:ascii="Times New Roman" w:hAnsi="Times New Roman" w:cs="Times New Roman"/>
          <w:szCs w:val="24"/>
        </w:rPr>
        <w:t xml:space="preserve">został </w:t>
      </w:r>
      <w:r w:rsidRPr="0075469B">
        <w:rPr>
          <w:rFonts w:ascii="Times New Roman" w:hAnsi="Times New Roman" w:cs="Times New Roman"/>
          <w:szCs w:val="24"/>
        </w:rPr>
        <w:t xml:space="preserve">uwzględniony wniosek strony </w:t>
      </w:r>
      <w:r w:rsidR="000E0E1A" w:rsidRPr="0075469B">
        <w:rPr>
          <w:rFonts w:ascii="Times New Roman" w:hAnsi="Times New Roman" w:cs="Times New Roman"/>
          <w:szCs w:val="24"/>
        </w:rPr>
        <w:t>p</w:t>
      </w:r>
      <w:r w:rsidRPr="0075469B">
        <w:rPr>
          <w:rFonts w:ascii="Times New Roman" w:hAnsi="Times New Roman" w:cs="Times New Roman"/>
          <w:szCs w:val="24"/>
        </w:rPr>
        <w:t>olskiej, dotyczący przesunięcia terminu wprowadzenia obu reform zawartych w przedmiotowym projekcie.</w:t>
      </w:r>
    </w:p>
    <w:p w14:paraId="0C94AA85" w14:textId="77A3B2B2" w:rsidR="0041692C" w:rsidRPr="0075469B" w:rsidRDefault="0041692C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Zgodnie z</w:t>
      </w:r>
      <w:r w:rsidR="000E0E1A" w:rsidRPr="0075469B">
        <w:rPr>
          <w:rFonts w:ascii="Times New Roman" w:hAnsi="Times New Roman" w:cs="Times New Roman"/>
          <w:szCs w:val="24"/>
        </w:rPr>
        <w:t>e</w:t>
      </w:r>
      <w:r w:rsidRPr="0075469B">
        <w:rPr>
          <w:rFonts w:ascii="Times New Roman" w:hAnsi="Times New Roman" w:cs="Times New Roman"/>
          <w:szCs w:val="24"/>
        </w:rPr>
        <w:t xml:space="preserve"> zrewidowanymi założeniami kamienia milowego E1</w:t>
      </w:r>
      <w:r w:rsidR="007F5558" w:rsidRPr="0075469B">
        <w:rPr>
          <w:rFonts w:ascii="Times New Roman" w:hAnsi="Times New Roman" w:cs="Times New Roman"/>
          <w:szCs w:val="24"/>
        </w:rPr>
        <w:t>G, przedmiotowym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8A547D" w:rsidRPr="0075469B">
        <w:rPr>
          <w:rFonts w:ascii="Times New Roman" w:hAnsi="Times New Roman" w:cs="Times New Roman"/>
          <w:szCs w:val="24"/>
        </w:rPr>
        <w:t>projektem ustawy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8650A5" w:rsidRPr="0075469B">
        <w:rPr>
          <w:rFonts w:ascii="Times New Roman" w:hAnsi="Times New Roman" w:cs="Times New Roman"/>
          <w:szCs w:val="24"/>
        </w:rPr>
        <w:t xml:space="preserve">zostanie </w:t>
      </w:r>
      <w:r w:rsidRPr="0075469B">
        <w:rPr>
          <w:rFonts w:ascii="Times New Roman" w:hAnsi="Times New Roman" w:cs="Times New Roman"/>
          <w:szCs w:val="24"/>
        </w:rPr>
        <w:t xml:space="preserve">nałożony obowiązek </w:t>
      </w:r>
      <w:r w:rsidR="001E093F" w:rsidRPr="0075469B">
        <w:rPr>
          <w:rFonts w:ascii="Times New Roman" w:hAnsi="Times New Roman" w:cs="Times New Roman"/>
          <w:szCs w:val="24"/>
        </w:rPr>
        <w:t>nabywania</w:t>
      </w:r>
      <w:r w:rsidRPr="0075469B">
        <w:rPr>
          <w:rFonts w:ascii="Times New Roman" w:hAnsi="Times New Roman" w:cs="Times New Roman"/>
          <w:szCs w:val="24"/>
        </w:rPr>
        <w:t xml:space="preserve"> przez </w:t>
      </w:r>
      <w:r w:rsidR="00FF7956" w:rsidRPr="0075469B">
        <w:rPr>
          <w:rFonts w:ascii="Times New Roman" w:hAnsi="Times New Roman" w:cs="Times New Roman"/>
          <w:szCs w:val="24"/>
        </w:rPr>
        <w:t>g</w:t>
      </w:r>
      <w:r w:rsidRPr="0075469B">
        <w:rPr>
          <w:rFonts w:ascii="Times New Roman" w:hAnsi="Times New Roman" w:cs="Times New Roman"/>
          <w:szCs w:val="24"/>
        </w:rPr>
        <w:t xml:space="preserve">miny, w których liczba mieszkańców jest </w:t>
      </w:r>
      <w:r w:rsidR="008650A5" w:rsidRPr="0075469B">
        <w:rPr>
          <w:rFonts w:ascii="Times New Roman" w:hAnsi="Times New Roman" w:cs="Times New Roman"/>
          <w:szCs w:val="24"/>
        </w:rPr>
        <w:t xml:space="preserve">większa </w:t>
      </w:r>
      <w:r w:rsidRPr="0075469B">
        <w:rPr>
          <w:rFonts w:ascii="Times New Roman" w:hAnsi="Times New Roman" w:cs="Times New Roman"/>
          <w:szCs w:val="24"/>
        </w:rPr>
        <w:t>niż 100</w:t>
      </w:r>
      <w:r w:rsidR="000E0E1A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000</w:t>
      </w:r>
      <w:r w:rsidR="000E0E1A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oraz operatorów </w:t>
      </w:r>
      <w:r w:rsidR="000A2CD4" w:rsidRPr="0075469B">
        <w:rPr>
          <w:rFonts w:ascii="Times New Roman" w:hAnsi="Times New Roman" w:cs="Times New Roman"/>
          <w:szCs w:val="24"/>
        </w:rPr>
        <w:t>lub</w:t>
      </w:r>
      <w:r w:rsidRPr="0075469B">
        <w:rPr>
          <w:rFonts w:ascii="Times New Roman" w:hAnsi="Times New Roman" w:cs="Times New Roman"/>
          <w:szCs w:val="24"/>
        </w:rPr>
        <w:t xml:space="preserve"> organizatorów publicznego transportu zbiorowego, którym ta gmina zleciła lub powierzyła wykonywanie przewozów pasażerskich w transporcie drogowym w ramach komunikacji miejskiej, wyłącznie zeroemisyjnych autobusów począwszy od </w:t>
      </w:r>
      <w:r w:rsidR="00245007" w:rsidRPr="0075469B">
        <w:rPr>
          <w:rFonts w:ascii="Times New Roman" w:hAnsi="Times New Roman" w:cs="Times New Roman"/>
          <w:szCs w:val="24"/>
        </w:rPr>
        <w:t xml:space="preserve">dnia </w:t>
      </w:r>
      <w:r w:rsidRPr="0075469B">
        <w:rPr>
          <w:rFonts w:ascii="Times New Roman" w:hAnsi="Times New Roman" w:cs="Times New Roman"/>
          <w:szCs w:val="24"/>
        </w:rPr>
        <w:t>1 stycznia 2026 r</w:t>
      </w:r>
      <w:r w:rsidR="00543F6C" w:rsidRPr="0075469B">
        <w:rPr>
          <w:rFonts w:ascii="Times New Roman" w:hAnsi="Times New Roman" w:cs="Times New Roman"/>
          <w:szCs w:val="24"/>
        </w:rPr>
        <w:t xml:space="preserve">. </w:t>
      </w:r>
    </w:p>
    <w:p w14:paraId="51EA9CD8" w14:textId="5CE35F96" w:rsidR="0041692C" w:rsidRPr="0075469B" w:rsidRDefault="0041692C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W przypadku realizacji kamienia milowego E1L, projekt ustawy wprowadzi obowiązek tworzenia stref transportu niskoemisyjnego w miastach powyżej 100 000 mieszkańców, </w:t>
      </w:r>
      <w:r w:rsidR="00F97CE4" w:rsidRPr="0075469B">
        <w:rPr>
          <w:rFonts w:cs="Times New Roman"/>
          <w:szCs w:val="24"/>
        </w:rPr>
        <w:t>na terenie</w:t>
      </w:r>
      <w:r w:rsidR="00202E5A" w:rsidRPr="0075469B">
        <w:rPr>
          <w:rFonts w:cs="Times New Roman"/>
          <w:szCs w:val="24"/>
        </w:rPr>
        <w:t xml:space="preserve"> których</w:t>
      </w:r>
      <w:r w:rsidRPr="0075469B">
        <w:rPr>
          <w:rFonts w:cs="Times New Roman"/>
          <w:szCs w:val="24"/>
        </w:rPr>
        <w:t xml:space="preserve"> występuje przekroczenie poziomów szkodliwych substancji w stosunku do unijnych progów zanieczyszczenia powietrza. Obowiązek ten będzie miał zastosowanie do wszystkich miast powyżej 100 000 mieszkańców, </w:t>
      </w:r>
      <w:r w:rsidR="00F97CE4" w:rsidRPr="0075469B">
        <w:rPr>
          <w:rFonts w:cs="Times New Roman"/>
          <w:szCs w:val="24"/>
        </w:rPr>
        <w:t xml:space="preserve">na </w:t>
      </w:r>
      <w:r w:rsidR="002478A0" w:rsidRPr="0075469B">
        <w:rPr>
          <w:rFonts w:cs="Times New Roman"/>
          <w:szCs w:val="24"/>
        </w:rPr>
        <w:t>terenie których</w:t>
      </w:r>
      <w:r w:rsidRPr="0075469B">
        <w:rPr>
          <w:rFonts w:cs="Times New Roman"/>
          <w:szCs w:val="24"/>
        </w:rPr>
        <w:t xml:space="preserve"> w sprawozdaniu na temat jakości powietrza przygotowywanym do </w:t>
      </w:r>
      <w:r w:rsidR="000E0E1A" w:rsidRPr="0075469B">
        <w:rPr>
          <w:rFonts w:cs="Times New Roman"/>
          <w:szCs w:val="24"/>
        </w:rPr>
        <w:t>dnia</w:t>
      </w:r>
      <w:r w:rsidRPr="0075469B">
        <w:rPr>
          <w:rFonts w:cs="Times New Roman"/>
          <w:szCs w:val="24"/>
        </w:rPr>
        <w:t xml:space="preserve"> 30 kwietnia każdego roku przez Główny Inspektorat Ochrony Środowiska </w:t>
      </w:r>
      <w:r w:rsidR="00C56140" w:rsidRPr="0075469B">
        <w:rPr>
          <w:rFonts w:cs="Times New Roman"/>
          <w:szCs w:val="24"/>
        </w:rPr>
        <w:t xml:space="preserve">zostanie </w:t>
      </w:r>
      <w:r w:rsidRPr="0075469B">
        <w:rPr>
          <w:rFonts w:cs="Times New Roman"/>
          <w:szCs w:val="24"/>
        </w:rPr>
        <w:t xml:space="preserve">stwierdzone przekroczenie progów jakości powietrza. Miasta te będą zobowiązane do ustanowienia strefy czystego transportu od </w:t>
      </w:r>
      <w:r w:rsidR="000E0E1A" w:rsidRPr="0075469B">
        <w:rPr>
          <w:rFonts w:cs="Times New Roman"/>
          <w:szCs w:val="24"/>
        </w:rPr>
        <w:t>dnia</w:t>
      </w:r>
      <w:r w:rsidRPr="0075469B">
        <w:rPr>
          <w:rFonts w:cs="Times New Roman"/>
          <w:szCs w:val="24"/>
        </w:rPr>
        <w:t xml:space="preserve"> 1</w:t>
      </w:r>
      <w:r w:rsidR="00662373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 xml:space="preserve">stycznia roku następującego po roku, w którym </w:t>
      </w:r>
      <w:r w:rsidR="008650A5" w:rsidRPr="0075469B">
        <w:rPr>
          <w:rFonts w:cs="Times New Roman"/>
          <w:szCs w:val="24"/>
        </w:rPr>
        <w:t xml:space="preserve">prezydent tego miasta </w:t>
      </w:r>
      <w:r w:rsidRPr="0075469B">
        <w:rPr>
          <w:rFonts w:cs="Times New Roman"/>
          <w:szCs w:val="24"/>
        </w:rPr>
        <w:t xml:space="preserve">otrzymał </w:t>
      </w:r>
      <w:r w:rsidR="008650A5" w:rsidRPr="0075469B">
        <w:rPr>
          <w:rFonts w:cs="Times New Roman"/>
          <w:szCs w:val="24"/>
        </w:rPr>
        <w:t>wyniki oceny (o przekroczeniu).</w:t>
      </w:r>
    </w:p>
    <w:p w14:paraId="74C49C75" w14:textId="46E42F0B" w:rsidR="0041692C" w:rsidRPr="0075469B" w:rsidRDefault="0041692C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Ponadto w projekcie ustawy dodano wyłączenie dotyczące realizacji przewozów pasażerskich w</w:t>
      </w:r>
      <w:r w:rsidR="008A547D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 xml:space="preserve">transporcie drogowym w ramach komunikacji miejskiej wykraczających poza granice administracyjne miasta o liczbie mieszkańców </w:t>
      </w:r>
      <w:r w:rsidR="00C22EEB" w:rsidRPr="0075469B">
        <w:rPr>
          <w:rFonts w:cs="Times New Roman"/>
          <w:szCs w:val="24"/>
        </w:rPr>
        <w:t>w</w:t>
      </w:r>
      <w:r w:rsidR="008650A5" w:rsidRPr="0075469B">
        <w:rPr>
          <w:rFonts w:cs="Times New Roman"/>
          <w:szCs w:val="24"/>
        </w:rPr>
        <w:t xml:space="preserve">iększej </w:t>
      </w:r>
      <w:r w:rsidRPr="0075469B">
        <w:rPr>
          <w:rFonts w:cs="Times New Roman"/>
          <w:szCs w:val="24"/>
        </w:rPr>
        <w:t xml:space="preserve">niż 100 000 </w:t>
      </w:r>
      <w:r w:rsidR="002D5CAA" w:rsidRPr="0075469B">
        <w:rPr>
          <w:rFonts w:cs="Times New Roman"/>
          <w:szCs w:val="24"/>
        </w:rPr>
        <w:t>oraz realizowanych</w:t>
      </w:r>
      <w:r w:rsidR="00F97CE4" w:rsidRPr="0075469B">
        <w:rPr>
          <w:rFonts w:cs="Times New Roman"/>
          <w:szCs w:val="24"/>
        </w:rPr>
        <w:t xml:space="preserve"> na terenie gminy o liczbie mieszkańców mniejszej niż 100 000, lub gmin, o liczbie mieszkańców mniejszej niż 100 000 każd</w:t>
      </w:r>
      <w:r w:rsidR="0065563D" w:rsidRPr="0075469B">
        <w:rPr>
          <w:rFonts w:cs="Times New Roman"/>
          <w:szCs w:val="24"/>
        </w:rPr>
        <w:t xml:space="preserve">a, przez gminę zobowiązaną do </w:t>
      </w:r>
      <w:r w:rsidR="007B6C11" w:rsidRPr="0075469B">
        <w:rPr>
          <w:rFonts w:cs="Times New Roman"/>
          <w:szCs w:val="24"/>
        </w:rPr>
        <w:t>nabywania (sprzedaż, leasing, najem lub dzierżawa z opcją zakupu)</w:t>
      </w:r>
      <w:r w:rsidR="007B6C11" w:rsidRPr="0075469B" w:rsidDel="007B6C11">
        <w:rPr>
          <w:rFonts w:cs="Times New Roman"/>
          <w:szCs w:val="24"/>
        </w:rPr>
        <w:t xml:space="preserve"> </w:t>
      </w:r>
      <w:r w:rsidR="0065563D" w:rsidRPr="0075469B">
        <w:rPr>
          <w:rFonts w:cs="Times New Roman"/>
          <w:szCs w:val="24"/>
        </w:rPr>
        <w:t xml:space="preserve">wyłącznie autobusów zeroemisyjnych na </w:t>
      </w:r>
      <w:r w:rsidR="008650A5" w:rsidRPr="0075469B">
        <w:rPr>
          <w:rFonts w:cs="Times New Roman"/>
          <w:szCs w:val="24"/>
        </w:rPr>
        <w:t xml:space="preserve">podstawie </w:t>
      </w:r>
      <w:r w:rsidR="0065563D" w:rsidRPr="0075469B">
        <w:rPr>
          <w:rFonts w:cs="Times New Roman"/>
          <w:szCs w:val="24"/>
        </w:rPr>
        <w:t>niniejszej ustawy.</w:t>
      </w:r>
    </w:p>
    <w:p w14:paraId="328C2171" w14:textId="649C2C31" w:rsidR="00DE0E12" w:rsidRPr="0075469B" w:rsidRDefault="001134A0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Należy </w:t>
      </w:r>
      <w:r w:rsidR="00DE0E12" w:rsidRPr="0075469B">
        <w:rPr>
          <w:rFonts w:cs="Times New Roman"/>
          <w:szCs w:val="24"/>
        </w:rPr>
        <w:t xml:space="preserve">także </w:t>
      </w:r>
      <w:r w:rsidRPr="0075469B">
        <w:rPr>
          <w:rFonts w:cs="Times New Roman"/>
          <w:szCs w:val="24"/>
        </w:rPr>
        <w:t xml:space="preserve">wskazać, że wszystkie reformy KPO muszą być zgodnie z zasadą </w:t>
      </w:r>
      <w:r w:rsidR="000E0E1A" w:rsidRPr="0075469B">
        <w:rPr>
          <w:rFonts w:cs="Times New Roman"/>
          <w:szCs w:val="24"/>
        </w:rPr>
        <w:t>„</w:t>
      </w:r>
      <w:r w:rsidRPr="0075469B">
        <w:rPr>
          <w:rFonts w:cs="Times New Roman"/>
          <w:i/>
          <w:iCs/>
          <w:szCs w:val="24"/>
        </w:rPr>
        <w:t>Do No Significant Harm</w:t>
      </w:r>
      <w:r w:rsidR="000E0E1A" w:rsidRPr="0075469B">
        <w:rPr>
          <w:rFonts w:cs="Times New Roman"/>
          <w:szCs w:val="24"/>
        </w:rPr>
        <w:t>”</w:t>
      </w:r>
      <w:r w:rsidRPr="0075469B">
        <w:rPr>
          <w:rFonts w:cs="Times New Roman"/>
          <w:szCs w:val="24"/>
        </w:rPr>
        <w:t xml:space="preserve"> </w:t>
      </w:r>
      <w:r w:rsidR="008C21E7" w:rsidRPr="0075469B">
        <w:rPr>
          <w:rFonts w:cs="Times New Roman"/>
          <w:szCs w:val="24"/>
        </w:rPr>
        <w:t>–</w:t>
      </w:r>
      <w:r w:rsidRPr="0075469B">
        <w:rPr>
          <w:rFonts w:cs="Times New Roman"/>
          <w:szCs w:val="24"/>
        </w:rPr>
        <w:t xml:space="preserve"> DNSH („nie czyń poważnych szkód”). W przypadku </w:t>
      </w:r>
      <w:r w:rsidR="007B6C11" w:rsidRPr="0075469B">
        <w:rPr>
          <w:rFonts w:cs="Times New Roman"/>
          <w:szCs w:val="24"/>
        </w:rPr>
        <w:t>nabywania (sprzedaż, leasing, najem lub dzierżawa z opcją zakupu)</w:t>
      </w:r>
      <w:r w:rsidR="007B6C11" w:rsidRPr="0075469B" w:rsidDel="007B6C11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pojazdów należy uwzględnić wszystkie emisje w cyklu ich życia</w:t>
      </w:r>
      <w:r w:rsidR="00AC4C49" w:rsidRPr="0075469B">
        <w:rPr>
          <w:rFonts w:cs="Times New Roman"/>
          <w:szCs w:val="24"/>
        </w:rPr>
        <w:t xml:space="preserve"> </w:t>
      </w:r>
      <w:r w:rsidR="008C21E7" w:rsidRPr="0075469B">
        <w:rPr>
          <w:rFonts w:cs="Times New Roman"/>
          <w:szCs w:val="24"/>
        </w:rPr>
        <w:t>–</w:t>
      </w:r>
      <w:r w:rsidR="00AC4C49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od montażu</w:t>
      </w:r>
      <w:r w:rsidR="00AC4C49" w:rsidRPr="0075469B">
        <w:rPr>
          <w:rFonts w:cs="Times New Roman"/>
          <w:szCs w:val="24"/>
        </w:rPr>
        <w:t xml:space="preserve">, </w:t>
      </w:r>
      <w:r w:rsidRPr="0075469B">
        <w:rPr>
          <w:rFonts w:cs="Times New Roman"/>
          <w:szCs w:val="24"/>
        </w:rPr>
        <w:t xml:space="preserve">przez eksploatację aż do złomowania. Według wytycznych </w:t>
      </w:r>
      <w:r w:rsidRPr="0075469B">
        <w:rPr>
          <w:rFonts w:cs="Times New Roman"/>
          <w:szCs w:val="24"/>
        </w:rPr>
        <w:lastRenderedPageBreak/>
        <w:t>DNSH, za pojazdy o niewielkim wpływie na środowisko uznaje się pojazdy zeroemisyjne. W myśl przepisów rozporządzenia delegowanego Komisji (UE) 2021/2139 z dnia 4 czerwca 2021</w:t>
      </w:r>
      <w:r w:rsidR="00662373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r. uzupełniającego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 Urz. UE L 422 z</w:t>
      </w:r>
      <w:r w:rsidR="00E33D15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09.12.2021 r., str. 1, z późn. zm.)</w:t>
      </w:r>
      <w:r w:rsidR="000E0E1A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tzw. taksonomii</w:t>
      </w:r>
      <w:r w:rsidR="000E0E1A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są to pojazdy, których emisje CO</w:t>
      </w:r>
      <w:r w:rsidRPr="0075469B">
        <w:rPr>
          <w:rFonts w:cs="Times New Roman"/>
          <w:szCs w:val="24"/>
          <w:vertAlign w:val="subscript"/>
        </w:rPr>
        <w:t>2</w:t>
      </w:r>
      <w:r w:rsidRPr="0075469B">
        <w:rPr>
          <w:rFonts w:cs="Times New Roman"/>
          <w:szCs w:val="24"/>
        </w:rPr>
        <w:t xml:space="preserve"> (w spalinach) wynoszą zero. Za takie można uznać pojazdy w pełni elektryczne i zasilane wodorowymi ogniwami paliwowymi. Mając powyższe na uwadze, docelowy obowiązek </w:t>
      </w:r>
      <w:r w:rsidR="008C21E7" w:rsidRPr="0075469B">
        <w:rPr>
          <w:rFonts w:cs="Times New Roman"/>
          <w:szCs w:val="24"/>
        </w:rPr>
        <w:t>–</w:t>
      </w:r>
      <w:r w:rsidRPr="0075469B">
        <w:rPr>
          <w:rFonts w:cs="Times New Roman"/>
          <w:szCs w:val="24"/>
        </w:rPr>
        <w:t xml:space="preserve"> od </w:t>
      </w:r>
      <w:r w:rsidR="0041692C" w:rsidRPr="0075469B">
        <w:rPr>
          <w:rFonts w:cs="Times New Roman"/>
          <w:szCs w:val="24"/>
        </w:rPr>
        <w:t xml:space="preserve">2026 </w:t>
      </w:r>
      <w:r w:rsidRPr="0075469B">
        <w:rPr>
          <w:rFonts w:cs="Times New Roman"/>
          <w:szCs w:val="24"/>
        </w:rPr>
        <w:t>r., może dotyczyć wyłącznie autobusów zeroemisyjnych.</w:t>
      </w:r>
    </w:p>
    <w:p w14:paraId="3D90D6D0" w14:textId="565844CB" w:rsidR="007F405F" w:rsidRPr="0075469B" w:rsidRDefault="0071439D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Ww. k</w:t>
      </w:r>
      <w:r w:rsidR="00DE0E12" w:rsidRPr="0075469B">
        <w:rPr>
          <w:rFonts w:ascii="Times New Roman" w:hAnsi="Times New Roman" w:cs="Times New Roman"/>
          <w:szCs w:val="24"/>
        </w:rPr>
        <w:t xml:space="preserve">amień milowy E1L dotyczy </w:t>
      </w:r>
      <w:r w:rsidR="00D94D85" w:rsidRPr="0075469B">
        <w:rPr>
          <w:rFonts w:ascii="Times New Roman" w:hAnsi="Times New Roman" w:cs="Times New Roman"/>
          <w:szCs w:val="24"/>
        </w:rPr>
        <w:t>wprowadz</w:t>
      </w:r>
      <w:r w:rsidR="00DE0E12" w:rsidRPr="0075469B">
        <w:rPr>
          <w:rFonts w:ascii="Times New Roman" w:hAnsi="Times New Roman" w:cs="Times New Roman"/>
          <w:szCs w:val="24"/>
        </w:rPr>
        <w:t>enia</w:t>
      </w:r>
      <w:r w:rsidR="00D94D85" w:rsidRPr="0075469B">
        <w:rPr>
          <w:rFonts w:ascii="Times New Roman" w:hAnsi="Times New Roman" w:cs="Times New Roman"/>
          <w:szCs w:val="24"/>
        </w:rPr>
        <w:t xml:space="preserve"> obowiązk</w:t>
      </w:r>
      <w:r w:rsidR="00DE0E12" w:rsidRPr="0075469B">
        <w:rPr>
          <w:rFonts w:ascii="Times New Roman" w:hAnsi="Times New Roman" w:cs="Times New Roman"/>
          <w:szCs w:val="24"/>
        </w:rPr>
        <w:t>u</w:t>
      </w:r>
      <w:r w:rsidR="00D94D85" w:rsidRPr="0075469B">
        <w:rPr>
          <w:rFonts w:ascii="Times New Roman" w:hAnsi="Times New Roman" w:cs="Times New Roman"/>
          <w:szCs w:val="24"/>
        </w:rPr>
        <w:t xml:space="preserve"> </w:t>
      </w:r>
      <w:r w:rsidR="00E33D15" w:rsidRPr="0075469B">
        <w:rPr>
          <w:rFonts w:ascii="Times New Roman" w:hAnsi="Times New Roman" w:cs="Times New Roman"/>
          <w:szCs w:val="24"/>
        </w:rPr>
        <w:t xml:space="preserve">ustanawiania </w:t>
      </w:r>
      <w:r w:rsidR="00D94D85" w:rsidRPr="0075469B">
        <w:rPr>
          <w:rFonts w:ascii="Times New Roman" w:hAnsi="Times New Roman" w:cs="Times New Roman"/>
          <w:szCs w:val="24"/>
        </w:rPr>
        <w:t xml:space="preserve">stref </w:t>
      </w:r>
      <w:r w:rsidR="006A5D95" w:rsidRPr="0075469B">
        <w:rPr>
          <w:rFonts w:ascii="Times New Roman" w:hAnsi="Times New Roman" w:cs="Times New Roman"/>
          <w:szCs w:val="24"/>
        </w:rPr>
        <w:t>czystego transportu</w:t>
      </w:r>
      <w:bookmarkStart w:id="0" w:name="_Hlk156900066"/>
      <w:r w:rsidR="006A5D95" w:rsidRPr="0075469B">
        <w:rPr>
          <w:rFonts w:ascii="Times New Roman" w:hAnsi="Times New Roman" w:cs="Times New Roman"/>
          <w:szCs w:val="24"/>
        </w:rPr>
        <w:t>, a</w:t>
      </w:r>
      <w:r w:rsidRPr="0075469B">
        <w:rPr>
          <w:rFonts w:ascii="Times New Roman" w:hAnsi="Times New Roman" w:cs="Times New Roman"/>
          <w:szCs w:val="24"/>
        </w:rPr>
        <w:t> </w:t>
      </w:r>
      <w:r w:rsidR="006A5D95" w:rsidRPr="0075469B">
        <w:rPr>
          <w:rFonts w:ascii="Times New Roman" w:hAnsi="Times New Roman" w:cs="Times New Roman"/>
          <w:szCs w:val="24"/>
        </w:rPr>
        <w:t>wynikające z niego założenia zostały ujęte</w:t>
      </w:r>
      <w:r w:rsidR="00CB100C" w:rsidRPr="0075469B">
        <w:rPr>
          <w:rFonts w:ascii="Times New Roman" w:hAnsi="Times New Roman" w:cs="Times New Roman"/>
          <w:szCs w:val="24"/>
        </w:rPr>
        <w:t xml:space="preserve"> w</w:t>
      </w:r>
      <w:r w:rsidRPr="0075469B">
        <w:rPr>
          <w:rFonts w:ascii="Times New Roman" w:hAnsi="Times New Roman" w:cs="Times New Roman"/>
          <w:szCs w:val="24"/>
        </w:rPr>
        <w:t xml:space="preserve"> projekcie </w:t>
      </w:r>
      <w:r w:rsidR="00CB100C" w:rsidRPr="0075469B">
        <w:rPr>
          <w:rFonts w:ascii="Times New Roman" w:hAnsi="Times New Roman" w:cs="Times New Roman"/>
          <w:szCs w:val="24"/>
        </w:rPr>
        <w:t>ustaw</w:t>
      </w:r>
      <w:r w:rsidRPr="0075469B">
        <w:rPr>
          <w:rFonts w:ascii="Times New Roman" w:hAnsi="Times New Roman" w:cs="Times New Roman"/>
          <w:szCs w:val="24"/>
        </w:rPr>
        <w:t xml:space="preserve">y </w:t>
      </w:r>
      <w:r w:rsidR="00CB100C" w:rsidRPr="0075469B">
        <w:rPr>
          <w:rFonts w:ascii="Times New Roman" w:hAnsi="Times New Roman" w:cs="Times New Roman"/>
          <w:szCs w:val="24"/>
        </w:rPr>
        <w:t xml:space="preserve">przez dodanie </w:t>
      </w:r>
      <w:r w:rsidR="000E0E1A" w:rsidRPr="0075469B">
        <w:rPr>
          <w:rFonts w:ascii="Times New Roman" w:hAnsi="Times New Roman" w:cs="Times New Roman"/>
          <w:szCs w:val="24"/>
        </w:rPr>
        <w:t>ust.</w:t>
      </w:r>
      <w:r w:rsidR="00662373">
        <w:rPr>
          <w:rFonts w:ascii="Times New Roman" w:hAnsi="Times New Roman" w:cs="Times New Roman"/>
          <w:szCs w:val="24"/>
        </w:rPr>
        <w:t> </w:t>
      </w:r>
      <w:r w:rsidR="000E0E1A" w:rsidRPr="0075469B">
        <w:rPr>
          <w:rFonts w:ascii="Times New Roman" w:hAnsi="Times New Roman" w:cs="Times New Roman"/>
          <w:szCs w:val="24"/>
        </w:rPr>
        <w:t xml:space="preserve">3a w </w:t>
      </w:r>
      <w:r w:rsidR="006A5D95" w:rsidRPr="0075469B">
        <w:rPr>
          <w:rFonts w:ascii="Times New Roman" w:hAnsi="Times New Roman" w:cs="Times New Roman"/>
          <w:szCs w:val="24"/>
        </w:rPr>
        <w:t>art. 39</w:t>
      </w:r>
      <w:r w:rsidR="009638A4" w:rsidRPr="0075469B">
        <w:rPr>
          <w:rFonts w:ascii="Times New Roman" w:hAnsi="Times New Roman" w:cs="Times New Roman"/>
          <w:szCs w:val="24"/>
        </w:rPr>
        <w:t>,</w:t>
      </w:r>
      <w:r w:rsidR="006A5D95" w:rsidRPr="0075469B">
        <w:rPr>
          <w:rFonts w:ascii="Times New Roman" w:hAnsi="Times New Roman" w:cs="Times New Roman"/>
          <w:szCs w:val="24"/>
        </w:rPr>
        <w:t xml:space="preserve"> w którym wskazuje się, że </w:t>
      </w:r>
      <w:r w:rsidR="007F405F" w:rsidRPr="0075469B">
        <w:rPr>
          <w:rFonts w:ascii="Times New Roman" w:hAnsi="Times New Roman" w:cs="Times New Roman"/>
          <w:szCs w:val="24"/>
        </w:rPr>
        <w:t>jeżeli ocena poziomów substancji w powietrzu, o której mowa w art. 89 ust.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="007F405F" w:rsidRPr="0075469B">
        <w:rPr>
          <w:rFonts w:ascii="Times New Roman" w:hAnsi="Times New Roman" w:cs="Times New Roman"/>
          <w:szCs w:val="24"/>
        </w:rPr>
        <w:t xml:space="preserve">1 ustawy z dnia 27 kwietnia 2001 r. </w:t>
      </w:r>
      <w:r w:rsidR="008C21E7" w:rsidRPr="0075469B">
        <w:rPr>
          <w:rFonts w:ascii="Times New Roman" w:hAnsi="Times New Roman" w:cs="Times New Roman"/>
          <w:szCs w:val="24"/>
        </w:rPr>
        <w:t>–</w:t>
      </w:r>
      <w:r w:rsidR="007F405F" w:rsidRPr="0075469B">
        <w:rPr>
          <w:rFonts w:ascii="Times New Roman" w:hAnsi="Times New Roman" w:cs="Times New Roman"/>
          <w:szCs w:val="24"/>
        </w:rPr>
        <w:t xml:space="preserve"> Prawo ochrony środowiska (Dz. U. z 2024 r. poz. 54</w:t>
      </w:r>
      <w:r w:rsidR="00CD0C4D" w:rsidRPr="0075469B">
        <w:rPr>
          <w:rFonts w:ascii="Times New Roman" w:hAnsi="Times New Roman" w:cs="Times New Roman"/>
          <w:szCs w:val="24"/>
        </w:rPr>
        <w:t>, z późn. zm.</w:t>
      </w:r>
      <w:r w:rsidR="007F405F" w:rsidRPr="0075469B">
        <w:rPr>
          <w:rFonts w:ascii="Times New Roman" w:hAnsi="Times New Roman" w:cs="Times New Roman"/>
          <w:szCs w:val="24"/>
        </w:rPr>
        <w:t>) wykazała przekroczenie poziomu dopuszczalnego dwutlenku azotu w mieście, w którym liczba mieszkańców jest w</w:t>
      </w:r>
      <w:r w:rsidR="00CD0C4D" w:rsidRPr="0075469B">
        <w:rPr>
          <w:rFonts w:ascii="Times New Roman" w:hAnsi="Times New Roman" w:cs="Times New Roman"/>
          <w:szCs w:val="24"/>
        </w:rPr>
        <w:t xml:space="preserve">iększa </w:t>
      </w:r>
      <w:r w:rsidR="007F405F" w:rsidRPr="0075469B">
        <w:rPr>
          <w:rFonts w:ascii="Times New Roman" w:hAnsi="Times New Roman" w:cs="Times New Roman"/>
          <w:szCs w:val="24"/>
        </w:rPr>
        <w:t xml:space="preserve">niż 100 000, </w:t>
      </w:r>
      <w:r w:rsidR="00CD0C4D" w:rsidRPr="0075469B">
        <w:rPr>
          <w:rFonts w:ascii="Times New Roman" w:hAnsi="Times New Roman" w:cs="Times New Roman"/>
          <w:szCs w:val="24"/>
        </w:rPr>
        <w:t xml:space="preserve">to </w:t>
      </w:r>
      <w:r w:rsidR="0041692C" w:rsidRPr="0075469B">
        <w:rPr>
          <w:rFonts w:ascii="Times New Roman" w:hAnsi="Times New Roman" w:cs="Times New Roman"/>
          <w:szCs w:val="24"/>
        </w:rPr>
        <w:t xml:space="preserve">od </w:t>
      </w:r>
      <w:r w:rsidR="00FB7EAD" w:rsidRPr="0075469B">
        <w:rPr>
          <w:rFonts w:ascii="Times New Roman" w:hAnsi="Times New Roman" w:cs="Times New Roman"/>
          <w:szCs w:val="24"/>
        </w:rPr>
        <w:t xml:space="preserve">dnia </w:t>
      </w:r>
      <w:r w:rsidR="0041692C" w:rsidRPr="0075469B">
        <w:rPr>
          <w:rFonts w:ascii="Times New Roman" w:hAnsi="Times New Roman" w:cs="Times New Roman"/>
          <w:szCs w:val="24"/>
        </w:rPr>
        <w:t xml:space="preserve">1 stycznia roku, następującego po roku, w którym prezydent tego miasta otrzymał wyniki przedmiotowej oceny, </w:t>
      </w:r>
      <w:r w:rsidR="007F5558" w:rsidRPr="0075469B">
        <w:rPr>
          <w:rFonts w:ascii="Times New Roman" w:hAnsi="Times New Roman" w:cs="Times New Roman"/>
          <w:szCs w:val="24"/>
        </w:rPr>
        <w:t>rada gminy ustanawia</w:t>
      </w:r>
      <w:r w:rsidR="00FB7EAD" w:rsidRPr="0075469B">
        <w:rPr>
          <w:rFonts w:ascii="Times New Roman" w:hAnsi="Times New Roman" w:cs="Times New Roman"/>
          <w:szCs w:val="24"/>
        </w:rPr>
        <w:t>,</w:t>
      </w:r>
      <w:r w:rsidR="007F5558" w:rsidRPr="0075469B">
        <w:rPr>
          <w:rFonts w:ascii="Times New Roman" w:hAnsi="Times New Roman" w:cs="Times New Roman"/>
          <w:szCs w:val="24"/>
        </w:rPr>
        <w:t xml:space="preserve"> w drodze uchwały</w:t>
      </w:r>
      <w:r w:rsidR="00FB7EAD" w:rsidRPr="0075469B">
        <w:rPr>
          <w:rFonts w:ascii="Times New Roman" w:hAnsi="Times New Roman" w:cs="Times New Roman"/>
          <w:szCs w:val="24"/>
        </w:rPr>
        <w:t>,</w:t>
      </w:r>
      <w:r w:rsidR="007F5558" w:rsidRPr="0075469B">
        <w:rPr>
          <w:rFonts w:ascii="Times New Roman" w:hAnsi="Times New Roman" w:cs="Times New Roman"/>
          <w:szCs w:val="24"/>
        </w:rPr>
        <w:t xml:space="preserve"> strefę czystego transportu</w:t>
      </w:r>
      <w:r w:rsidR="00F56743" w:rsidRPr="0075469B">
        <w:rPr>
          <w:rFonts w:ascii="Times New Roman" w:hAnsi="Times New Roman" w:cs="Times New Roman"/>
          <w:szCs w:val="24"/>
        </w:rPr>
        <w:t xml:space="preserve"> w tym mieście</w:t>
      </w:r>
      <w:r w:rsidR="007F5558" w:rsidRPr="0075469B">
        <w:rPr>
          <w:rFonts w:ascii="Times New Roman" w:hAnsi="Times New Roman" w:cs="Times New Roman"/>
          <w:szCs w:val="24"/>
        </w:rPr>
        <w:t>.</w:t>
      </w:r>
    </w:p>
    <w:bookmarkEnd w:id="0"/>
    <w:p w14:paraId="20D9DAAD" w14:textId="1B6967ED" w:rsidR="006A5D95" w:rsidRPr="0075469B" w:rsidRDefault="006A5D95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Jednocześnie, w związku ze wskazanymi powyżej regulacjami, zachodzi konieczność zmiany art. 89 ust.</w:t>
      </w:r>
      <w:r w:rsidR="00FB7EAD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1a</w:t>
      </w:r>
      <w:r w:rsidR="00BB4040" w:rsidRPr="0075469B">
        <w:rPr>
          <w:rFonts w:ascii="Times New Roman" w:hAnsi="Times New Roman" w:cs="Times New Roman"/>
          <w:szCs w:val="24"/>
        </w:rPr>
        <w:t xml:space="preserve"> ustawy z dnia 27 kwietnia 2001 r. </w:t>
      </w:r>
      <w:r w:rsidR="008C21E7" w:rsidRPr="0075469B">
        <w:rPr>
          <w:rFonts w:ascii="Times New Roman" w:hAnsi="Times New Roman" w:cs="Times New Roman"/>
          <w:szCs w:val="24"/>
        </w:rPr>
        <w:t>–</w:t>
      </w:r>
      <w:r w:rsidR="00BB4040" w:rsidRPr="0075469B">
        <w:rPr>
          <w:rFonts w:ascii="Times New Roman" w:hAnsi="Times New Roman" w:cs="Times New Roman"/>
          <w:szCs w:val="24"/>
        </w:rPr>
        <w:t xml:space="preserve"> Prawo ochrony środowiska</w:t>
      </w:r>
      <w:r w:rsidRPr="0075469B">
        <w:rPr>
          <w:rFonts w:ascii="Times New Roman" w:hAnsi="Times New Roman" w:cs="Times New Roman"/>
          <w:szCs w:val="24"/>
        </w:rPr>
        <w:t>,</w:t>
      </w:r>
      <w:r w:rsidR="00CB100C" w:rsidRPr="0075469B">
        <w:rPr>
          <w:rFonts w:ascii="Times New Roman" w:hAnsi="Times New Roman" w:cs="Times New Roman"/>
          <w:szCs w:val="24"/>
        </w:rPr>
        <w:t xml:space="preserve"> przez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CB100C" w:rsidRPr="0075469B">
        <w:rPr>
          <w:rFonts w:ascii="Times New Roman" w:hAnsi="Times New Roman" w:cs="Times New Roman"/>
          <w:szCs w:val="24"/>
        </w:rPr>
        <w:t>rozszerzenie</w:t>
      </w:r>
      <w:r w:rsidR="00465C11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katalog</w:t>
      </w:r>
      <w:r w:rsidR="00CB100C" w:rsidRPr="0075469B">
        <w:rPr>
          <w:rFonts w:ascii="Times New Roman" w:hAnsi="Times New Roman" w:cs="Times New Roman"/>
          <w:szCs w:val="24"/>
        </w:rPr>
        <w:t>u</w:t>
      </w:r>
      <w:r w:rsidRPr="0075469B">
        <w:rPr>
          <w:rFonts w:ascii="Times New Roman" w:hAnsi="Times New Roman" w:cs="Times New Roman"/>
          <w:szCs w:val="24"/>
        </w:rPr>
        <w:t xml:space="preserve"> podmiotów,</w:t>
      </w:r>
      <w:r w:rsidR="00465C11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 xml:space="preserve">do których Główny Inspektor Ochrony Środowiska </w:t>
      </w:r>
      <w:r w:rsidR="0071439D" w:rsidRPr="0075469B">
        <w:rPr>
          <w:rFonts w:ascii="Times New Roman" w:hAnsi="Times New Roman" w:cs="Times New Roman"/>
          <w:szCs w:val="24"/>
        </w:rPr>
        <w:t xml:space="preserve">będzie </w:t>
      </w:r>
      <w:r w:rsidR="00CB100C" w:rsidRPr="0075469B">
        <w:rPr>
          <w:rFonts w:ascii="Times New Roman" w:hAnsi="Times New Roman" w:cs="Times New Roman"/>
          <w:szCs w:val="24"/>
        </w:rPr>
        <w:t xml:space="preserve">zobowiązany </w:t>
      </w:r>
      <w:r w:rsidRPr="0075469B">
        <w:rPr>
          <w:rFonts w:ascii="Times New Roman" w:hAnsi="Times New Roman" w:cs="Times New Roman"/>
          <w:szCs w:val="24"/>
        </w:rPr>
        <w:t>przekaz</w:t>
      </w:r>
      <w:r w:rsidR="00CB100C" w:rsidRPr="0075469B">
        <w:rPr>
          <w:rFonts w:ascii="Times New Roman" w:hAnsi="Times New Roman" w:cs="Times New Roman"/>
          <w:szCs w:val="24"/>
        </w:rPr>
        <w:t>ywać wyniki oceny oraz klasyfikację stref</w:t>
      </w:r>
      <w:r w:rsidR="00CD0C4D" w:rsidRPr="0075469B">
        <w:rPr>
          <w:rFonts w:ascii="Times New Roman" w:hAnsi="Times New Roman" w:cs="Times New Roman"/>
          <w:szCs w:val="24"/>
        </w:rPr>
        <w:t>, o których mowa w art. 89 ust.</w:t>
      </w:r>
      <w:r w:rsidR="00662373">
        <w:rPr>
          <w:rFonts w:ascii="Times New Roman" w:hAnsi="Times New Roman" w:cs="Times New Roman"/>
          <w:szCs w:val="24"/>
        </w:rPr>
        <w:t> </w:t>
      </w:r>
      <w:r w:rsidR="00CD0C4D" w:rsidRPr="0075469B">
        <w:rPr>
          <w:rFonts w:ascii="Times New Roman" w:hAnsi="Times New Roman" w:cs="Times New Roman"/>
          <w:szCs w:val="24"/>
        </w:rPr>
        <w:t xml:space="preserve">1 tej ustawy. </w:t>
      </w:r>
      <w:r w:rsidR="00DB1E52" w:rsidRPr="0075469B">
        <w:rPr>
          <w:rFonts w:ascii="Times New Roman" w:hAnsi="Times New Roman" w:cs="Times New Roman"/>
          <w:szCs w:val="24"/>
        </w:rPr>
        <w:t>J</w:t>
      </w:r>
      <w:r w:rsidR="00CC54D7" w:rsidRPr="0075469B">
        <w:rPr>
          <w:rFonts w:ascii="Times New Roman" w:hAnsi="Times New Roman" w:cs="Times New Roman"/>
          <w:szCs w:val="24"/>
        </w:rPr>
        <w:t>eżeli ocena wykazała przekroczenie poziomu dopuszczalnego dwutlenku azotu w mieście, w którym liczba mieszkańców jest w</w:t>
      </w:r>
      <w:r w:rsidR="00CD0C4D" w:rsidRPr="0075469B">
        <w:rPr>
          <w:rFonts w:ascii="Times New Roman" w:hAnsi="Times New Roman" w:cs="Times New Roman"/>
          <w:szCs w:val="24"/>
        </w:rPr>
        <w:t xml:space="preserve">iększa </w:t>
      </w:r>
      <w:r w:rsidR="00CC54D7" w:rsidRPr="0075469B">
        <w:rPr>
          <w:rFonts w:ascii="Times New Roman" w:hAnsi="Times New Roman" w:cs="Times New Roman"/>
          <w:szCs w:val="24"/>
        </w:rPr>
        <w:t>niż 100 000, Główny Inspektor Ochrony Środowiska przeka</w:t>
      </w:r>
      <w:r w:rsidR="00DB1E52" w:rsidRPr="0075469B">
        <w:rPr>
          <w:rFonts w:ascii="Times New Roman" w:hAnsi="Times New Roman" w:cs="Times New Roman"/>
          <w:szCs w:val="24"/>
        </w:rPr>
        <w:t>że</w:t>
      </w:r>
      <w:r w:rsidR="00CC54D7" w:rsidRPr="0075469B">
        <w:rPr>
          <w:rFonts w:ascii="Times New Roman" w:hAnsi="Times New Roman" w:cs="Times New Roman"/>
          <w:szCs w:val="24"/>
        </w:rPr>
        <w:t xml:space="preserve"> niezwłocznie wyniki tej oceny prezydentowi tego miasta</w:t>
      </w:r>
      <w:r w:rsidR="00DB1E52" w:rsidRPr="0075469B">
        <w:rPr>
          <w:rFonts w:ascii="Times New Roman" w:hAnsi="Times New Roman" w:cs="Times New Roman"/>
          <w:szCs w:val="24"/>
        </w:rPr>
        <w:t xml:space="preserve"> i ministrowi właściwemu do spraw klimatu.</w:t>
      </w:r>
    </w:p>
    <w:p w14:paraId="4682809D" w14:textId="77777777" w:rsidR="00C46502" w:rsidRPr="0075469B" w:rsidRDefault="00C46502" w:rsidP="0075469B">
      <w:pPr>
        <w:pStyle w:val="ARTartustawynprozporzdzenia"/>
        <w:keepNext/>
        <w:numPr>
          <w:ilvl w:val="0"/>
          <w:numId w:val="1"/>
        </w:numPr>
        <w:spacing w:after="120"/>
        <w:ind w:left="0" w:hanging="142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lastRenderedPageBreak/>
        <w:t>Obowiązujący stan prawny</w:t>
      </w:r>
    </w:p>
    <w:p w14:paraId="178CD4E3" w14:textId="77777777" w:rsidR="00C46502" w:rsidRPr="0075469B" w:rsidRDefault="00C46502" w:rsidP="0075469B">
      <w:pPr>
        <w:pStyle w:val="ARTartustawynprozporzdzenia"/>
        <w:keepNext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Prawo krajowe</w:t>
      </w:r>
    </w:p>
    <w:p w14:paraId="2F242F5A" w14:textId="77777777" w:rsidR="005960C4" w:rsidRPr="0075469B" w:rsidRDefault="0094457E" w:rsidP="0075469B">
      <w:pPr>
        <w:pStyle w:val="ARTartustawynprozporzdzenia"/>
        <w:keepNext/>
        <w:spacing w:before="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Obowiązujące przepisy</w:t>
      </w:r>
      <w:r w:rsidR="005960C4" w:rsidRPr="0075469B">
        <w:rPr>
          <w:rFonts w:ascii="Times New Roman" w:hAnsi="Times New Roman" w:cs="Times New Roman"/>
          <w:szCs w:val="24"/>
        </w:rPr>
        <w:t>:</w:t>
      </w:r>
    </w:p>
    <w:p w14:paraId="6C5CCC75" w14:textId="77777777" w:rsidR="00845690" w:rsidRPr="0075469B" w:rsidRDefault="0094457E" w:rsidP="0075469B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regulują</w:t>
      </w:r>
      <w:r w:rsidR="005960C4" w:rsidRPr="0075469B">
        <w:rPr>
          <w:rFonts w:ascii="Times New Roman" w:hAnsi="Times New Roman" w:cs="Times New Roman"/>
          <w:szCs w:val="24"/>
        </w:rPr>
        <w:t xml:space="preserve"> kwestie związane z zasadami powstawania i funkcjonowania stref czystego transportu,</w:t>
      </w:r>
    </w:p>
    <w:p w14:paraId="4A3FD48B" w14:textId="4646A2FC" w:rsidR="00845690" w:rsidRPr="0075469B" w:rsidRDefault="005960C4" w:rsidP="0075469B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wyznaczają obowiązki dla naczelnych i centralnych organów administracji oraz samorządów</w:t>
      </w:r>
      <w:r w:rsidR="00F74541" w:rsidRPr="0075469B">
        <w:rPr>
          <w:rFonts w:ascii="Times New Roman" w:hAnsi="Times New Roman" w:cs="Times New Roman"/>
          <w:szCs w:val="24"/>
        </w:rPr>
        <w:t xml:space="preserve">, w których </w:t>
      </w:r>
      <w:r w:rsidRPr="0075469B">
        <w:rPr>
          <w:rFonts w:ascii="Times New Roman" w:hAnsi="Times New Roman" w:cs="Times New Roman"/>
          <w:szCs w:val="24"/>
        </w:rPr>
        <w:t>licz</w:t>
      </w:r>
      <w:r w:rsidR="00F74541" w:rsidRPr="0075469B">
        <w:rPr>
          <w:rFonts w:ascii="Times New Roman" w:hAnsi="Times New Roman" w:cs="Times New Roman"/>
          <w:szCs w:val="24"/>
        </w:rPr>
        <w:t xml:space="preserve">ba mieszkańców jest większa niż </w:t>
      </w:r>
      <w:r w:rsidRPr="0075469B">
        <w:rPr>
          <w:rFonts w:ascii="Times New Roman" w:hAnsi="Times New Roman" w:cs="Times New Roman"/>
          <w:szCs w:val="24"/>
        </w:rPr>
        <w:t>50</w:t>
      </w:r>
      <w:r w:rsidR="003B15EC" w:rsidRPr="0075469B">
        <w:rPr>
          <w:rFonts w:ascii="Times New Roman" w:hAnsi="Times New Roman" w:cs="Times New Roman"/>
          <w:szCs w:val="24"/>
        </w:rPr>
        <w:t xml:space="preserve"> 000 </w:t>
      </w:r>
      <w:r w:rsidRPr="0075469B">
        <w:rPr>
          <w:rFonts w:ascii="Times New Roman" w:hAnsi="Times New Roman" w:cs="Times New Roman"/>
          <w:szCs w:val="24"/>
        </w:rPr>
        <w:t xml:space="preserve">mieszkańców </w:t>
      </w:r>
      <w:r w:rsidR="00540FCB" w:rsidRPr="0075469B">
        <w:rPr>
          <w:rFonts w:ascii="Times New Roman" w:hAnsi="Times New Roman" w:cs="Times New Roman"/>
          <w:szCs w:val="24"/>
        </w:rPr>
        <w:t xml:space="preserve">w </w:t>
      </w:r>
      <w:r w:rsidRPr="0075469B">
        <w:rPr>
          <w:rFonts w:ascii="Times New Roman" w:hAnsi="Times New Roman" w:cs="Times New Roman"/>
          <w:szCs w:val="24"/>
        </w:rPr>
        <w:t xml:space="preserve">zakresie zapewnienia minimalnego udziału pojazdów elektrycznych we flocie urzędu, </w:t>
      </w:r>
    </w:p>
    <w:p w14:paraId="18CA24DC" w14:textId="5223F78C" w:rsidR="00845690" w:rsidRPr="0075469B" w:rsidRDefault="005960C4" w:rsidP="0075469B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wyznaczaj</w:t>
      </w:r>
      <w:r w:rsidR="004C754D" w:rsidRPr="0075469B">
        <w:rPr>
          <w:rFonts w:ascii="Times New Roman" w:hAnsi="Times New Roman" w:cs="Times New Roman"/>
          <w:szCs w:val="24"/>
        </w:rPr>
        <w:t>ą</w:t>
      </w:r>
      <w:r w:rsidRPr="0075469B">
        <w:rPr>
          <w:rFonts w:ascii="Times New Roman" w:hAnsi="Times New Roman" w:cs="Times New Roman"/>
          <w:szCs w:val="24"/>
        </w:rPr>
        <w:t xml:space="preserve"> wymogi w zakresie minimalnego udziału pojazdów elektrycznych i</w:t>
      </w:r>
      <w:r w:rsidR="00845690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napędzanych gazem ziemnym wykorzystywanych do realizacji zadań publicznych przez samorządy</w:t>
      </w:r>
      <w:r w:rsidR="00F74541" w:rsidRPr="0075469B">
        <w:rPr>
          <w:rFonts w:ascii="Times New Roman" w:hAnsi="Times New Roman" w:cs="Times New Roman"/>
          <w:szCs w:val="24"/>
        </w:rPr>
        <w:t xml:space="preserve">, w których liczba mieszkańców jest większa niż </w:t>
      </w:r>
      <w:r w:rsidRPr="0075469B">
        <w:rPr>
          <w:rFonts w:ascii="Times New Roman" w:hAnsi="Times New Roman" w:cs="Times New Roman"/>
          <w:szCs w:val="24"/>
        </w:rPr>
        <w:t>50</w:t>
      </w:r>
      <w:r w:rsidR="00F74541" w:rsidRPr="0075469B">
        <w:rPr>
          <w:rFonts w:ascii="Times New Roman" w:hAnsi="Times New Roman" w:cs="Times New Roman"/>
          <w:szCs w:val="24"/>
        </w:rPr>
        <w:t xml:space="preserve"> 000 </w:t>
      </w:r>
      <w:r w:rsidRPr="0075469B">
        <w:rPr>
          <w:rFonts w:ascii="Times New Roman" w:hAnsi="Times New Roman" w:cs="Times New Roman"/>
          <w:szCs w:val="24"/>
        </w:rPr>
        <w:t>mieszkańców,</w:t>
      </w:r>
    </w:p>
    <w:p w14:paraId="0DC7E85D" w14:textId="35C64513" w:rsidR="00845690" w:rsidRPr="0075469B" w:rsidRDefault="00C042E9" w:rsidP="0075469B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określają </w:t>
      </w:r>
      <w:r w:rsidR="007B2970" w:rsidRPr="0075469B">
        <w:rPr>
          <w:rFonts w:ascii="Times New Roman" w:hAnsi="Times New Roman" w:cs="Times New Roman"/>
          <w:szCs w:val="24"/>
        </w:rPr>
        <w:t>wymóg</w:t>
      </w:r>
      <w:r w:rsidRPr="0075469B">
        <w:rPr>
          <w:rFonts w:ascii="Times New Roman" w:hAnsi="Times New Roman" w:cs="Times New Roman"/>
          <w:szCs w:val="24"/>
        </w:rPr>
        <w:t xml:space="preserve"> zapewnienia minimalnego </w:t>
      </w:r>
      <w:r w:rsidR="007B2970" w:rsidRPr="0075469B">
        <w:rPr>
          <w:rFonts w:ascii="Times New Roman" w:hAnsi="Times New Roman" w:cs="Times New Roman"/>
          <w:szCs w:val="24"/>
        </w:rPr>
        <w:t xml:space="preserve">udziału </w:t>
      </w:r>
      <w:r w:rsidRPr="0075469B">
        <w:rPr>
          <w:rFonts w:ascii="Times New Roman" w:hAnsi="Times New Roman" w:cs="Times New Roman"/>
          <w:szCs w:val="24"/>
        </w:rPr>
        <w:t>autobusów zeroemisyjnych oraz napędzanych biometanem przy świadczeni</w:t>
      </w:r>
      <w:r w:rsidR="00C56140" w:rsidRPr="0075469B">
        <w:rPr>
          <w:rFonts w:ascii="Times New Roman" w:hAnsi="Times New Roman" w:cs="Times New Roman"/>
          <w:szCs w:val="24"/>
        </w:rPr>
        <w:t>u</w:t>
      </w:r>
      <w:r w:rsidRPr="0075469B">
        <w:rPr>
          <w:rFonts w:ascii="Times New Roman" w:hAnsi="Times New Roman" w:cs="Times New Roman"/>
          <w:szCs w:val="24"/>
        </w:rPr>
        <w:t xml:space="preserve"> usług komunikacji miejskiej w miastach</w:t>
      </w:r>
      <w:r w:rsidR="00F74541" w:rsidRPr="0075469B">
        <w:rPr>
          <w:rFonts w:ascii="Times New Roman" w:hAnsi="Times New Roman" w:cs="Times New Roman"/>
          <w:szCs w:val="24"/>
        </w:rPr>
        <w:t xml:space="preserve">, w których liczba mieszkańców jest większa niż 50 000 mieszkańców </w:t>
      </w:r>
      <w:r w:rsidRPr="0075469B">
        <w:rPr>
          <w:rFonts w:ascii="Times New Roman" w:hAnsi="Times New Roman" w:cs="Times New Roman"/>
          <w:szCs w:val="24"/>
        </w:rPr>
        <w:t>oraz sporządzania analizy kosztów i korzyści związanych z</w:t>
      </w:r>
      <w:r w:rsidR="007B2970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wykorzystaniem, przy świadczeniu usług komunikacji miejskiej, autobusów zeroemisyjnych,</w:t>
      </w:r>
    </w:p>
    <w:p w14:paraId="79478E02" w14:textId="54C45149" w:rsidR="006615D5" w:rsidRPr="0075469B" w:rsidRDefault="00C042E9" w:rsidP="0075469B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wyznaczają wymóg zapewnienia minimalnego udziału nisko</w:t>
      </w:r>
      <w:r w:rsidR="00FB7EAD" w:rsidRPr="0075469B">
        <w:rPr>
          <w:rFonts w:ascii="Times New Roman" w:hAnsi="Times New Roman" w:cs="Times New Roman"/>
          <w:szCs w:val="24"/>
        </w:rPr>
        <w:t>-</w:t>
      </w:r>
      <w:r w:rsidR="003B15EC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i</w:t>
      </w:r>
      <w:r w:rsidR="00845690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 xml:space="preserve">zeroemisyjnych pojazdów </w:t>
      </w:r>
      <w:r w:rsidR="004C754D" w:rsidRPr="0075469B">
        <w:rPr>
          <w:rFonts w:ascii="Times New Roman" w:hAnsi="Times New Roman" w:cs="Times New Roman"/>
          <w:szCs w:val="24"/>
        </w:rPr>
        <w:t>samochodowych kat</w:t>
      </w:r>
      <w:r w:rsidR="00046C5B" w:rsidRPr="0075469B">
        <w:rPr>
          <w:rFonts w:ascii="Times New Roman" w:hAnsi="Times New Roman" w:cs="Times New Roman"/>
          <w:szCs w:val="24"/>
        </w:rPr>
        <w:t>egorii</w:t>
      </w:r>
      <w:r w:rsidR="004C754D" w:rsidRPr="0075469B">
        <w:rPr>
          <w:rFonts w:ascii="Times New Roman" w:hAnsi="Times New Roman" w:cs="Times New Roman"/>
          <w:szCs w:val="24"/>
        </w:rPr>
        <w:t xml:space="preserve"> M </w:t>
      </w:r>
      <w:r w:rsidR="00046C5B" w:rsidRPr="0075469B">
        <w:rPr>
          <w:rFonts w:ascii="Times New Roman" w:hAnsi="Times New Roman" w:cs="Times New Roman"/>
          <w:szCs w:val="24"/>
        </w:rPr>
        <w:t xml:space="preserve">i kategorii </w:t>
      </w:r>
      <w:r w:rsidR="004C754D" w:rsidRPr="0075469B">
        <w:rPr>
          <w:rFonts w:ascii="Times New Roman" w:hAnsi="Times New Roman" w:cs="Times New Roman"/>
          <w:szCs w:val="24"/>
        </w:rPr>
        <w:t xml:space="preserve">N </w:t>
      </w:r>
      <w:r w:rsidRPr="0075469B">
        <w:rPr>
          <w:rFonts w:ascii="Times New Roman" w:hAnsi="Times New Roman" w:cs="Times New Roman"/>
          <w:szCs w:val="24"/>
        </w:rPr>
        <w:t>w</w:t>
      </w:r>
      <w:r w:rsidR="00546C4A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 xml:space="preserve">całkowitej liczbie pojazdów objętych zamówieniami publicznymi </w:t>
      </w:r>
      <w:r w:rsidR="004C754D" w:rsidRPr="0075469B">
        <w:rPr>
          <w:rFonts w:ascii="Times New Roman" w:hAnsi="Times New Roman" w:cs="Times New Roman"/>
          <w:szCs w:val="24"/>
        </w:rPr>
        <w:t>o wartości równej lub przekraczającej progi unijne, na nabycie pojazdów (sprzedaż, leasing, najem lub dzierżawa z opcją zakupu), realizację usług o</w:t>
      </w:r>
      <w:r w:rsidR="00543F6C" w:rsidRPr="0075469B">
        <w:rPr>
          <w:rFonts w:ascii="Times New Roman" w:hAnsi="Times New Roman" w:cs="Times New Roman"/>
          <w:szCs w:val="24"/>
        </w:rPr>
        <w:t> </w:t>
      </w:r>
      <w:r w:rsidR="004C754D" w:rsidRPr="0075469B">
        <w:rPr>
          <w:rFonts w:ascii="Times New Roman" w:hAnsi="Times New Roman" w:cs="Times New Roman"/>
          <w:szCs w:val="24"/>
        </w:rPr>
        <w:t>charakterze transportowym o określonych kodach CPV i realizację usług w zakresie drogowego publicznego transportu zbiorowego.</w:t>
      </w:r>
    </w:p>
    <w:p w14:paraId="10944E3F" w14:textId="0C26D5F8" w:rsidR="00C46502" w:rsidRPr="0075469B" w:rsidRDefault="00C46502" w:rsidP="0075469B">
      <w:pPr>
        <w:pStyle w:val="ARTartustawynprozporzdzenia"/>
        <w:numPr>
          <w:ilvl w:val="1"/>
          <w:numId w:val="3"/>
        </w:numPr>
        <w:spacing w:before="240" w:after="120"/>
        <w:ind w:left="425" w:hanging="431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Ustawa o elektromobilności</w:t>
      </w:r>
      <w:r w:rsidR="00987938" w:rsidRPr="0075469B">
        <w:rPr>
          <w:rFonts w:ascii="Times New Roman" w:hAnsi="Times New Roman" w:cs="Times New Roman"/>
          <w:b/>
          <w:szCs w:val="24"/>
        </w:rPr>
        <w:t xml:space="preserve"> </w:t>
      </w:r>
    </w:p>
    <w:p w14:paraId="73329E01" w14:textId="35C4AD10" w:rsidR="009E6413" w:rsidRPr="0075469B" w:rsidRDefault="00100AC7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 obowiązującym stanie prawnym</w:t>
      </w:r>
      <w:r w:rsidR="0082582C" w:rsidRPr="0075469B">
        <w:rPr>
          <w:rFonts w:ascii="Times New Roman" w:hAnsi="Times New Roman" w:cs="Times New Roman"/>
          <w:szCs w:val="24"/>
        </w:rPr>
        <w:t>, zgodnie z art. 68 ust. 4</w:t>
      </w:r>
      <w:r w:rsidR="00A646DD" w:rsidRPr="0075469B">
        <w:rPr>
          <w:rFonts w:ascii="Times New Roman" w:hAnsi="Times New Roman" w:cs="Times New Roman"/>
          <w:szCs w:val="24"/>
        </w:rPr>
        <w:t xml:space="preserve"> ustawy o elektromobilności</w:t>
      </w:r>
      <w:r w:rsidR="0082582C" w:rsidRPr="0075469B">
        <w:rPr>
          <w:rFonts w:ascii="Times New Roman" w:hAnsi="Times New Roman" w:cs="Times New Roman"/>
          <w:szCs w:val="24"/>
        </w:rPr>
        <w:t>,</w:t>
      </w:r>
      <w:r w:rsidR="00AF31D7" w:rsidRPr="0075469B">
        <w:rPr>
          <w:rFonts w:ascii="Times New Roman" w:hAnsi="Times New Roman" w:cs="Times New Roman"/>
          <w:szCs w:val="24"/>
        </w:rPr>
        <w:t xml:space="preserve"> jednostki samorządu terytorialnego</w:t>
      </w:r>
      <w:r w:rsidR="00FE6C6F" w:rsidRPr="0075469B">
        <w:rPr>
          <w:rFonts w:ascii="Times New Roman" w:hAnsi="Times New Roman" w:cs="Times New Roman"/>
          <w:szCs w:val="24"/>
        </w:rPr>
        <w:t xml:space="preserve"> liczące powyżej </w:t>
      </w:r>
      <w:r w:rsidR="00AF31D7" w:rsidRPr="0075469B">
        <w:rPr>
          <w:rFonts w:ascii="Times New Roman" w:hAnsi="Times New Roman" w:cs="Times New Roman"/>
          <w:szCs w:val="24"/>
        </w:rPr>
        <w:t>50</w:t>
      </w:r>
      <w:r w:rsidR="00546C4A" w:rsidRPr="0075469B">
        <w:rPr>
          <w:rFonts w:ascii="Times New Roman" w:hAnsi="Times New Roman" w:cs="Times New Roman"/>
          <w:szCs w:val="24"/>
        </w:rPr>
        <w:t xml:space="preserve"> 000 </w:t>
      </w:r>
      <w:r w:rsidR="00FE6C6F" w:rsidRPr="0075469B">
        <w:rPr>
          <w:rFonts w:ascii="Times New Roman" w:hAnsi="Times New Roman" w:cs="Times New Roman"/>
          <w:szCs w:val="24"/>
        </w:rPr>
        <w:t xml:space="preserve">mieszkańców </w:t>
      </w:r>
      <w:r w:rsidR="00546C4A" w:rsidRPr="0075469B">
        <w:rPr>
          <w:rFonts w:ascii="Times New Roman" w:hAnsi="Times New Roman" w:cs="Times New Roman"/>
          <w:szCs w:val="24"/>
        </w:rPr>
        <w:t xml:space="preserve">są </w:t>
      </w:r>
      <w:r w:rsidR="00FE6C6F" w:rsidRPr="0075469B">
        <w:rPr>
          <w:rFonts w:ascii="Times New Roman" w:hAnsi="Times New Roman" w:cs="Times New Roman"/>
          <w:szCs w:val="24"/>
        </w:rPr>
        <w:t>zobowiązane do świadczenia</w:t>
      </w:r>
      <w:r w:rsidR="00A646DD" w:rsidRPr="0075469B">
        <w:rPr>
          <w:rFonts w:ascii="Times New Roman" w:hAnsi="Times New Roman" w:cs="Times New Roman"/>
          <w:szCs w:val="24"/>
        </w:rPr>
        <w:t xml:space="preserve"> usług</w:t>
      </w:r>
      <w:r w:rsidR="00AF31D7" w:rsidRPr="0075469B">
        <w:rPr>
          <w:rFonts w:ascii="Times New Roman" w:hAnsi="Times New Roman" w:cs="Times New Roman"/>
          <w:szCs w:val="24"/>
        </w:rPr>
        <w:t xml:space="preserve"> lub zlecania</w:t>
      </w:r>
      <w:r w:rsidR="00FE6C6F" w:rsidRPr="0075469B">
        <w:rPr>
          <w:rFonts w:ascii="Times New Roman" w:hAnsi="Times New Roman" w:cs="Times New Roman"/>
          <w:szCs w:val="24"/>
        </w:rPr>
        <w:t xml:space="preserve"> </w:t>
      </w:r>
      <w:r w:rsidR="00A646DD" w:rsidRPr="0075469B">
        <w:rPr>
          <w:rFonts w:ascii="Times New Roman" w:hAnsi="Times New Roman" w:cs="Times New Roman"/>
          <w:szCs w:val="24"/>
        </w:rPr>
        <w:t xml:space="preserve">świadczenia </w:t>
      </w:r>
      <w:r w:rsidR="00FE6C6F" w:rsidRPr="0075469B">
        <w:rPr>
          <w:rFonts w:ascii="Times New Roman" w:hAnsi="Times New Roman" w:cs="Times New Roman"/>
          <w:szCs w:val="24"/>
        </w:rPr>
        <w:t>usług</w:t>
      </w:r>
      <w:r w:rsidR="00A646DD" w:rsidRPr="0075469B">
        <w:rPr>
          <w:rFonts w:ascii="Times New Roman" w:hAnsi="Times New Roman" w:cs="Times New Roman"/>
          <w:szCs w:val="24"/>
        </w:rPr>
        <w:t>i</w:t>
      </w:r>
      <w:r w:rsidR="00FE6C6F" w:rsidRPr="0075469B">
        <w:rPr>
          <w:rFonts w:ascii="Times New Roman" w:hAnsi="Times New Roman" w:cs="Times New Roman"/>
          <w:szCs w:val="24"/>
        </w:rPr>
        <w:t xml:space="preserve"> komunikacji miejskiej </w:t>
      </w:r>
      <w:r w:rsidR="00AF31D7" w:rsidRPr="0075469B">
        <w:rPr>
          <w:rFonts w:ascii="Times New Roman" w:hAnsi="Times New Roman" w:cs="Times New Roman"/>
          <w:szCs w:val="24"/>
        </w:rPr>
        <w:t>przy zapewnieniu</w:t>
      </w:r>
      <w:r w:rsidR="00FE6C6F" w:rsidRPr="0075469B">
        <w:rPr>
          <w:rFonts w:ascii="Times New Roman" w:hAnsi="Times New Roman" w:cs="Times New Roman"/>
          <w:szCs w:val="24"/>
        </w:rPr>
        <w:t xml:space="preserve"> minimaln</w:t>
      </w:r>
      <w:r w:rsidR="00AF31D7" w:rsidRPr="0075469B">
        <w:rPr>
          <w:rFonts w:ascii="Times New Roman" w:hAnsi="Times New Roman" w:cs="Times New Roman"/>
          <w:szCs w:val="24"/>
        </w:rPr>
        <w:t>ego</w:t>
      </w:r>
      <w:r w:rsidR="00FE6C6F" w:rsidRPr="0075469B">
        <w:rPr>
          <w:rFonts w:ascii="Times New Roman" w:hAnsi="Times New Roman" w:cs="Times New Roman"/>
          <w:szCs w:val="24"/>
        </w:rPr>
        <w:t xml:space="preserve"> udział</w:t>
      </w:r>
      <w:r w:rsidR="00AF31D7" w:rsidRPr="0075469B">
        <w:rPr>
          <w:rFonts w:ascii="Times New Roman" w:hAnsi="Times New Roman" w:cs="Times New Roman"/>
          <w:szCs w:val="24"/>
        </w:rPr>
        <w:t>u</w:t>
      </w:r>
      <w:r w:rsidR="00FE6C6F" w:rsidRPr="0075469B">
        <w:rPr>
          <w:rFonts w:ascii="Times New Roman" w:hAnsi="Times New Roman" w:cs="Times New Roman"/>
          <w:szCs w:val="24"/>
        </w:rPr>
        <w:t xml:space="preserve"> autobusów zeroemisyjnych lub napędzanych biometanem </w:t>
      </w:r>
      <w:r w:rsidR="00C409FE" w:rsidRPr="0075469B">
        <w:rPr>
          <w:rFonts w:ascii="Times New Roman" w:hAnsi="Times New Roman" w:cs="Times New Roman"/>
          <w:szCs w:val="24"/>
        </w:rPr>
        <w:t xml:space="preserve">w użytkowanej flocie pojazdów </w:t>
      </w:r>
      <w:r w:rsidR="00FE6C6F" w:rsidRPr="0075469B">
        <w:rPr>
          <w:rFonts w:ascii="Times New Roman" w:hAnsi="Times New Roman" w:cs="Times New Roman"/>
          <w:szCs w:val="24"/>
        </w:rPr>
        <w:t xml:space="preserve">na </w:t>
      </w:r>
      <w:r w:rsidR="00C409FE" w:rsidRPr="0075469B">
        <w:rPr>
          <w:rFonts w:ascii="Times New Roman" w:hAnsi="Times New Roman" w:cs="Times New Roman"/>
          <w:szCs w:val="24"/>
        </w:rPr>
        <w:t xml:space="preserve">minimalnym </w:t>
      </w:r>
      <w:r w:rsidR="00FE6C6F" w:rsidRPr="0075469B">
        <w:rPr>
          <w:rFonts w:ascii="Times New Roman" w:hAnsi="Times New Roman" w:cs="Times New Roman"/>
          <w:szCs w:val="24"/>
        </w:rPr>
        <w:t>poziomie 5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="00FE6C6F" w:rsidRPr="0075469B">
        <w:rPr>
          <w:rFonts w:ascii="Times New Roman" w:hAnsi="Times New Roman" w:cs="Times New Roman"/>
          <w:szCs w:val="24"/>
        </w:rPr>
        <w:t xml:space="preserve">% od </w:t>
      </w:r>
      <w:r w:rsidR="00A47BD9" w:rsidRPr="0075469B">
        <w:rPr>
          <w:rFonts w:ascii="Times New Roman" w:hAnsi="Times New Roman" w:cs="Times New Roman"/>
          <w:szCs w:val="24"/>
        </w:rPr>
        <w:t xml:space="preserve">dnia </w:t>
      </w:r>
      <w:r w:rsidR="00FE6C6F" w:rsidRPr="0075469B">
        <w:rPr>
          <w:rFonts w:ascii="Times New Roman" w:hAnsi="Times New Roman" w:cs="Times New Roman"/>
          <w:szCs w:val="24"/>
        </w:rPr>
        <w:t>1 stycznia 2021 r., 10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="00E33D15" w:rsidRPr="0075469B">
        <w:rPr>
          <w:rFonts w:ascii="Times New Roman" w:hAnsi="Times New Roman" w:cs="Times New Roman"/>
          <w:szCs w:val="24"/>
        </w:rPr>
        <w:t>% od</w:t>
      </w:r>
      <w:r w:rsidR="00FE6C6F" w:rsidRPr="0075469B">
        <w:rPr>
          <w:rFonts w:ascii="Times New Roman" w:hAnsi="Times New Roman" w:cs="Times New Roman"/>
          <w:szCs w:val="24"/>
        </w:rPr>
        <w:t xml:space="preserve"> </w:t>
      </w:r>
      <w:r w:rsidR="00A47BD9" w:rsidRPr="0075469B">
        <w:rPr>
          <w:rFonts w:ascii="Times New Roman" w:hAnsi="Times New Roman" w:cs="Times New Roman"/>
          <w:szCs w:val="24"/>
        </w:rPr>
        <w:t xml:space="preserve">dnia </w:t>
      </w:r>
      <w:r w:rsidR="00FE6C6F" w:rsidRPr="0075469B">
        <w:rPr>
          <w:rFonts w:ascii="Times New Roman" w:hAnsi="Times New Roman" w:cs="Times New Roman"/>
          <w:szCs w:val="24"/>
        </w:rPr>
        <w:t>1</w:t>
      </w:r>
      <w:r w:rsidR="00662373">
        <w:rPr>
          <w:rFonts w:ascii="Times New Roman" w:hAnsi="Times New Roman" w:cs="Times New Roman"/>
          <w:szCs w:val="24"/>
        </w:rPr>
        <w:t> </w:t>
      </w:r>
      <w:r w:rsidR="00FE6C6F" w:rsidRPr="0075469B">
        <w:rPr>
          <w:rFonts w:ascii="Times New Roman" w:hAnsi="Times New Roman" w:cs="Times New Roman"/>
          <w:szCs w:val="24"/>
        </w:rPr>
        <w:t>stycznia 2023</w:t>
      </w:r>
      <w:r w:rsidR="00EF76C9" w:rsidRPr="0075469B">
        <w:rPr>
          <w:rFonts w:ascii="Times New Roman" w:hAnsi="Times New Roman" w:cs="Times New Roman"/>
          <w:szCs w:val="24"/>
        </w:rPr>
        <w:t> </w:t>
      </w:r>
      <w:r w:rsidR="00FE6C6F" w:rsidRPr="0075469B">
        <w:rPr>
          <w:rFonts w:ascii="Times New Roman" w:hAnsi="Times New Roman" w:cs="Times New Roman"/>
          <w:szCs w:val="24"/>
        </w:rPr>
        <w:t>r.,</w:t>
      </w:r>
      <w:r w:rsidR="00EF76C9" w:rsidRPr="0075469B">
        <w:rPr>
          <w:rFonts w:ascii="Times New Roman" w:hAnsi="Times New Roman" w:cs="Times New Roman"/>
          <w:szCs w:val="24"/>
        </w:rPr>
        <w:t> </w:t>
      </w:r>
      <w:r w:rsidR="00FE6C6F" w:rsidRPr="0075469B">
        <w:rPr>
          <w:rFonts w:ascii="Times New Roman" w:hAnsi="Times New Roman" w:cs="Times New Roman"/>
          <w:szCs w:val="24"/>
        </w:rPr>
        <w:t>20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="00FE6C6F" w:rsidRPr="0075469B">
        <w:rPr>
          <w:rFonts w:ascii="Times New Roman" w:hAnsi="Times New Roman" w:cs="Times New Roman"/>
          <w:szCs w:val="24"/>
        </w:rPr>
        <w:t xml:space="preserve">% od </w:t>
      </w:r>
      <w:r w:rsidR="00A47BD9" w:rsidRPr="0075469B">
        <w:rPr>
          <w:rFonts w:ascii="Times New Roman" w:hAnsi="Times New Roman" w:cs="Times New Roman"/>
          <w:szCs w:val="24"/>
        </w:rPr>
        <w:t xml:space="preserve">dnia </w:t>
      </w:r>
      <w:r w:rsidR="00FE6C6F" w:rsidRPr="0075469B">
        <w:rPr>
          <w:rFonts w:ascii="Times New Roman" w:hAnsi="Times New Roman" w:cs="Times New Roman"/>
          <w:szCs w:val="24"/>
        </w:rPr>
        <w:t>1</w:t>
      </w:r>
      <w:r w:rsidR="00A47BD9" w:rsidRPr="0075469B">
        <w:rPr>
          <w:rFonts w:ascii="Times New Roman" w:hAnsi="Times New Roman" w:cs="Times New Roman"/>
          <w:szCs w:val="24"/>
        </w:rPr>
        <w:t> </w:t>
      </w:r>
      <w:r w:rsidR="00FE6C6F" w:rsidRPr="0075469B">
        <w:rPr>
          <w:rFonts w:ascii="Times New Roman" w:hAnsi="Times New Roman" w:cs="Times New Roman"/>
          <w:szCs w:val="24"/>
        </w:rPr>
        <w:t>stycznia 2025</w:t>
      </w:r>
      <w:r w:rsidR="00AF31D7" w:rsidRPr="0075469B">
        <w:rPr>
          <w:rFonts w:ascii="Times New Roman" w:hAnsi="Times New Roman" w:cs="Times New Roman"/>
          <w:szCs w:val="24"/>
        </w:rPr>
        <w:t> </w:t>
      </w:r>
      <w:r w:rsidR="00FE6C6F" w:rsidRPr="0075469B">
        <w:rPr>
          <w:rFonts w:ascii="Times New Roman" w:hAnsi="Times New Roman" w:cs="Times New Roman"/>
          <w:szCs w:val="24"/>
        </w:rPr>
        <w:t>r.</w:t>
      </w:r>
      <w:r w:rsidR="00C409FE" w:rsidRPr="0075469B">
        <w:rPr>
          <w:rFonts w:ascii="Times New Roman" w:hAnsi="Times New Roman" w:cs="Times New Roman"/>
          <w:szCs w:val="24"/>
        </w:rPr>
        <w:t xml:space="preserve">, </w:t>
      </w:r>
      <w:r w:rsidR="00546C4A" w:rsidRPr="0075469B">
        <w:rPr>
          <w:rFonts w:ascii="Times New Roman" w:hAnsi="Times New Roman" w:cs="Times New Roman"/>
          <w:szCs w:val="24"/>
        </w:rPr>
        <w:t xml:space="preserve">a docelowo </w:t>
      </w:r>
      <w:r w:rsidR="00FE6C6F" w:rsidRPr="0075469B">
        <w:rPr>
          <w:rFonts w:ascii="Times New Roman" w:hAnsi="Times New Roman" w:cs="Times New Roman"/>
          <w:szCs w:val="24"/>
        </w:rPr>
        <w:t>30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="00FE6C6F" w:rsidRPr="0075469B">
        <w:rPr>
          <w:rFonts w:ascii="Times New Roman" w:hAnsi="Times New Roman" w:cs="Times New Roman"/>
          <w:szCs w:val="24"/>
        </w:rPr>
        <w:t xml:space="preserve">% </w:t>
      </w:r>
      <w:r w:rsidR="00C409FE" w:rsidRPr="0075469B">
        <w:rPr>
          <w:rFonts w:ascii="Times New Roman" w:hAnsi="Times New Roman" w:cs="Times New Roman"/>
          <w:szCs w:val="24"/>
        </w:rPr>
        <w:t xml:space="preserve">liczby użytkowanych pojazdów </w:t>
      </w:r>
      <w:r w:rsidR="00FE6C6F" w:rsidRPr="0075469B">
        <w:rPr>
          <w:rFonts w:ascii="Times New Roman" w:hAnsi="Times New Roman" w:cs="Times New Roman"/>
          <w:szCs w:val="24"/>
        </w:rPr>
        <w:t>od</w:t>
      </w:r>
      <w:r w:rsidR="00A47BD9" w:rsidRPr="0075469B">
        <w:rPr>
          <w:rFonts w:ascii="Times New Roman" w:hAnsi="Times New Roman" w:cs="Times New Roman"/>
          <w:szCs w:val="24"/>
        </w:rPr>
        <w:t xml:space="preserve"> dnia</w:t>
      </w:r>
      <w:r w:rsidR="00FE6C6F" w:rsidRPr="0075469B">
        <w:rPr>
          <w:rFonts w:ascii="Times New Roman" w:hAnsi="Times New Roman" w:cs="Times New Roman"/>
          <w:szCs w:val="24"/>
        </w:rPr>
        <w:t xml:space="preserve"> 1 stycznia 2028 r</w:t>
      </w:r>
      <w:r w:rsidR="00543F6C" w:rsidRPr="0075469B">
        <w:rPr>
          <w:rFonts w:ascii="Times New Roman" w:hAnsi="Times New Roman" w:cs="Times New Roman"/>
          <w:szCs w:val="24"/>
        </w:rPr>
        <w:t xml:space="preserve">. </w:t>
      </w:r>
    </w:p>
    <w:p w14:paraId="0646C05D" w14:textId="553020F8" w:rsidR="00AF31D7" w:rsidRPr="0075469B" w:rsidRDefault="00BD5A1C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Te same jednostki samorządu terytorialnego</w:t>
      </w:r>
      <w:r w:rsidR="0082582C" w:rsidRPr="0075469B">
        <w:rPr>
          <w:rFonts w:ascii="Times New Roman" w:hAnsi="Times New Roman" w:cs="Times New Roman"/>
          <w:bCs/>
          <w:szCs w:val="24"/>
        </w:rPr>
        <w:t>, zgodnie z art. 68 ust. 3</w:t>
      </w:r>
      <w:r w:rsidR="00B472AD" w:rsidRPr="0075469B">
        <w:rPr>
          <w:rFonts w:ascii="Times New Roman" w:hAnsi="Times New Roman" w:cs="Times New Roman"/>
          <w:szCs w:val="24"/>
        </w:rPr>
        <w:t xml:space="preserve"> ustawy o elektromobilności</w:t>
      </w:r>
      <w:r w:rsidR="0082582C" w:rsidRPr="0075469B">
        <w:rPr>
          <w:rFonts w:ascii="Times New Roman" w:hAnsi="Times New Roman" w:cs="Times New Roman"/>
          <w:bCs/>
          <w:szCs w:val="24"/>
        </w:rPr>
        <w:t>,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AF31D7" w:rsidRPr="0075469B">
        <w:rPr>
          <w:rFonts w:ascii="Times New Roman" w:hAnsi="Times New Roman" w:cs="Times New Roman"/>
          <w:bCs/>
          <w:szCs w:val="24"/>
        </w:rPr>
        <w:t xml:space="preserve">są </w:t>
      </w:r>
      <w:r w:rsidR="00253A56" w:rsidRPr="0075469B">
        <w:rPr>
          <w:rFonts w:ascii="Times New Roman" w:hAnsi="Times New Roman" w:cs="Times New Roman"/>
          <w:bCs/>
          <w:szCs w:val="24"/>
        </w:rPr>
        <w:t xml:space="preserve">zobowiązane </w:t>
      </w:r>
      <w:r w:rsidR="00A47BD9" w:rsidRPr="0075469B">
        <w:rPr>
          <w:rFonts w:ascii="Times New Roman" w:hAnsi="Times New Roman" w:cs="Times New Roman"/>
          <w:bCs/>
          <w:szCs w:val="24"/>
        </w:rPr>
        <w:t xml:space="preserve">również </w:t>
      </w:r>
      <w:r w:rsidR="00AF31D7" w:rsidRPr="0075469B">
        <w:rPr>
          <w:rFonts w:ascii="Times New Roman" w:hAnsi="Times New Roman" w:cs="Times New Roman"/>
          <w:bCs/>
          <w:szCs w:val="24"/>
        </w:rPr>
        <w:t xml:space="preserve">do realizowania, zlecania lub powierzania </w:t>
      </w:r>
      <w:r w:rsidR="00AF31D7" w:rsidRPr="0075469B">
        <w:rPr>
          <w:rFonts w:ascii="Times New Roman" w:hAnsi="Times New Roman" w:cs="Times New Roman"/>
          <w:bCs/>
          <w:szCs w:val="24"/>
        </w:rPr>
        <w:lastRenderedPageBreak/>
        <w:t>wykonania zada</w:t>
      </w:r>
      <w:r w:rsidR="000D356D" w:rsidRPr="0075469B">
        <w:rPr>
          <w:rFonts w:ascii="Times New Roman" w:hAnsi="Times New Roman" w:cs="Times New Roman"/>
          <w:bCs/>
          <w:szCs w:val="24"/>
        </w:rPr>
        <w:t>nia publicznego</w:t>
      </w:r>
      <w:r w:rsidR="00465C11" w:rsidRPr="0075469B">
        <w:rPr>
          <w:rFonts w:ascii="Times New Roman" w:hAnsi="Times New Roman" w:cs="Times New Roman"/>
          <w:bCs/>
          <w:szCs w:val="24"/>
        </w:rPr>
        <w:t>, o</w:t>
      </w:r>
      <w:r w:rsidR="00B472AD" w:rsidRPr="0075469B">
        <w:rPr>
          <w:rFonts w:ascii="Times New Roman" w:hAnsi="Times New Roman" w:cs="Times New Roman"/>
          <w:bCs/>
          <w:szCs w:val="24"/>
        </w:rPr>
        <w:t> </w:t>
      </w:r>
      <w:r w:rsidR="00465C11" w:rsidRPr="0075469B">
        <w:rPr>
          <w:rFonts w:ascii="Times New Roman" w:hAnsi="Times New Roman" w:cs="Times New Roman"/>
          <w:bCs/>
          <w:szCs w:val="24"/>
        </w:rPr>
        <w:t>którym mowa w art. 35 ust. 2 ustawy o elektromobilności</w:t>
      </w:r>
      <w:r w:rsidR="005079CB" w:rsidRPr="0075469B">
        <w:rPr>
          <w:rFonts w:ascii="Times New Roman" w:hAnsi="Times New Roman" w:cs="Times New Roman"/>
          <w:bCs/>
          <w:szCs w:val="24"/>
        </w:rPr>
        <w:t>,</w:t>
      </w:r>
      <w:r w:rsidR="000D356D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AF31D7" w:rsidRPr="0075469B">
        <w:rPr>
          <w:rFonts w:ascii="Times New Roman" w:hAnsi="Times New Roman" w:cs="Times New Roman"/>
          <w:bCs/>
          <w:szCs w:val="24"/>
        </w:rPr>
        <w:t>z zapewnieniem odpowiedniego udziału pojazdów elektrycznych lub napędzanych gazem ziemnym</w:t>
      </w:r>
      <w:r w:rsidR="00EB0AB3" w:rsidRPr="0075469B">
        <w:rPr>
          <w:rFonts w:ascii="Times New Roman" w:hAnsi="Times New Roman" w:cs="Times New Roman"/>
          <w:bCs/>
          <w:szCs w:val="24"/>
        </w:rPr>
        <w:t>, na poziomie minimum 10</w:t>
      </w:r>
      <w:r w:rsidR="0024500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EB0AB3" w:rsidRPr="0075469B">
        <w:rPr>
          <w:rFonts w:ascii="Times New Roman" w:hAnsi="Times New Roman" w:cs="Times New Roman"/>
          <w:bCs/>
          <w:szCs w:val="24"/>
        </w:rPr>
        <w:t xml:space="preserve">% od dnia 1 stycznia 2022 </w:t>
      </w:r>
      <w:r w:rsidR="00E33D15" w:rsidRPr="0075469B">
        <w:rPr>
          <w:rFonts w:ascii="Times New Roman" w:hAnsi="Times New Roman" w:cs="Times New Roman"/>
          <w:bCs/>
          <w:szCs w:val="24"/>
        </w:rPr>
        <w:t>r,</w:t>
      </w:r>
      <w:r w:rsidR="00EB0AB3" w:rsidRPr="0075469B">
        <w:rPr>
          <w:rFonts w:ascii="Times New Roman" w:hAnsi="Times New Roman" w:cs="Times New Roman"/>
          <w:bCs/>
          <w:szCs w:val="24"/>
        </w:rPr>
        <w:t xml:space="preserve"> a docelowo 30</w:t>
      </w:r>
      <w:r w:rsidR="0024500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EB0AB3" w:rsidRPr="0075469B">
        <w:rPr>
          <w:rFonts w:ascii="Times New Roman" w:hAnsi="Times New Roman" w:cs="Times New Roman"/>
          <w:bCs/>
          <w:szCs w:val="24"/>
        </w:rPr>
        <w:t>% od dnia 1</w:t>
      </w:r>
      <w:r w:rsidR="00662373">
        <w:rPr>
          <w:rFonts w:ascii="Times New Roman" w:hAnsi="Times New Roman" w:cs="Times New Roman"/>
          <w:bCs/>
          <w:szCs w:val="24"/>
        </w:rPr>
        <w:t> </w:t>
      </w:r>
      <w:r w:rsidR="00E33D15" w:rsidRPr="0075469B">
        <w:rPr>
          <w:rFonts w:ascii="Times New Roman" w:hAnsi="Times New Roman" w:cs="Times New Roman"/>
          <w:bCs/>
          <w:szCs w:val="24"/>
        </w:rPr>
        <w:t>stycznia 2025</w:t>
      </w:r>
      <w:r w:rsidR="00EF76C9" w:rsidRPr="0075469B">
        <w:rPr>
          <w:rFonts w:ascii="Times New Roman" w:hAnsi="Times New Roman" w:cs="Times New Roman"/>
          <w:bCs/>
          <w:szCs w:val="24"/>
        </w:rPr>
        <w:t> r. </w:t>
      </w:r>
    </w:p>
    <w:p w14:paraId="4108C3DF" w14:textId="6AA833B1" w:rsidR="004C754D" w:rsidRPr="0075469B" w:rsidRDefault="00465C11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Zamawiający, </w:t>
      </w:r>
      <w:r w:rsidR="00546C4A" w:rsidRPr="0075469B">
        <w:rPr>
          <w:rFonts w:ascii="Times New Roman" w:hAnsi="Times New Roman" w:cs="Times New Roman"/>
          <w:bCs/>
          <w:szCs w:val="24"/>
        </w:rPr>
        <w:t>z</w:t>
      </w:r>
      <w:r w:rsidRPr="0075469B">
        <w:rPr>
          <w:rFonts w:ascii="Times New Roman" w:hAnsi="Times New Roman" w:cs="Times New Roman"/>
          <w:bCs/>
          <w:szCs w:val="24"/>
        </w:rPr>
        <w:t>godnie z art. 68a ustawy o elektromobilności,</w:t>
      </w:r>
      <w:r w:rsidR="00044175" w:rsidRPr="0075469B">
        <w:rPr>
          <w:rFonts w:ascii="Times New Roman" w:hAnsi="Times New Roman" w:cs="Times New Roman"/>
          <w:bCs/>
          <w:szCs w:val="24"/>
        </w:rPr>
        <w:t xml:space="preserve"> zostali zobowiązani do zapewnienia minimalnych poziomów docelowych udziału nisko</w:t>
      </w:r>
      <w:r w:rsidR="00FB7EAD" w:rsidRPr="0075469B">
        <w:rPr>
          <w:rFonts w:ascii="Times New Roman" w:hAnsi="Times New Roman" w:cs="Times New Roman"/>
          <w:bCs/>
          <w:szCs w:val="24"/>
        </w:rPr>
        <w:t>-</w:t>
      </w:r>
      <w:r w:rsidR="00546C4A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044175" w:rsidRPr="0075469B">
        <w:rPr>
          <w:rFonts w:ascii="Times New Roman" w:hAnsi="Times New Roman" w:cs="Times New Roman"/>
          <w:bCs/>
          <w:szCs w:val="24"/>
        </w:rPr>
        <w:t>i zeroemisyjnych pojazdów w całkowitej liczbie pojazdów objętych zamówieniami, w dwóch okresach: do końca 2025 r. i do końca 2030 r</w:t>
      </w:r>
      <w:r w:rsidR="00543F6C" w:rsidRPr="0075469B">
        <w:rPr>
          <w:rFonts w:ascii="Times New Roman" w:hAnsi="Times New Roman" w:cs="Times New Roman"/>
          <w:bCs/>
          <w:szCs w:val="24"/>
        </w:rPr>
        <w:t xml:space="preserve">. </w:t>
      </w:r>
      <w:r w:rsidR="004C754D" w:rsidRPr="0075469B">
        <w:rPr>
          <w:rFonts w:ascii="Times New Roman" w:hAnsi="Times New Roman" w:cs="Times New Roman"/>
          <w:bCs/>
          <w:szCs w:val="24"/>
        </w:rPr>
        <w:t xml:space="preserve">Wymóg ten odnosi się do zamówień wskazanych w art. 68b </w:t>
      </w:r>
      <w:r w:rsidR="00B472AD" w:rsidRPr="0075469B">
        <w:rPr>
          <w:rFonts w:ascii="Times New Roman" w:hAnsi="Times New Roman" w:cs="Times New Roman"/>
          <w:szCs w:val="24"/>
        </w:rPr>
        <w:t>ustawy o elektromobilności</w:t>
      </w:r>
      <w:r w:rsidR="004C754D" w:rsidRPr="0075469B">
        <w:rPr>
          <w:rFonts w:ascii="Times New Roman" w:hAnsi="Times New Roman" w:cs="Times New Roman"/>
          <w:bCs/>
          <w:szCs w:val="24"/>
        </w:rPr>
        <w:t>, tj.</w:t>
      </w:r>
      <w:r w:rsidR="00044175" w:rsidRPr="0075469B">
        <w:rPr>
          <w:rFonts w:ascii="Times New Roman" w:hAnsi="Times New Roman" w:cs="Times New Roman"/>
          <w:bCs/>
          <w:szCs w:val="24"/>
        </w:rPr>
        <w:t xml:space="preserve"> do zamówień publicznych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044175" w:rsidRPr="0075469B">
        <w:rPr>
          <w:rFonts w:ascii="Times New Roman" w:hAnsi="Times New Roman" w:cs="Times New Roman"/>
          <w:bCs/>
          <w:szCs w:val="24"/>
        </w:rPr>
        <w:t xml:space="preserve">o wartości równej lub przekraczającej progi unijne </w:t>
      </w:r>
      <w:r w:rsidR="004C754D" w:rsidRPr="0075469B">
        <w:rPr>
          <w:rFonts w:ascii="Times New Roman" w:hAnsi="Times New Roman" w:cs="Times New Roman"/>
          <w:bCs/>
          <w:szCs w:val="24"/>
        </w:rPr>
        <w:t>dotyczące nabycia (sprzedaż, leasing, najem lub dzierżawa z opcją zakupu) pojazdów samochodowych kat</w:t>
      </w:r>
      <w:r w:rsidR="00046C5B" w:rsidRPr="0075469B">
        <w:rPr>
          <w:rFonts w:ascii="Times New Roman" w:hAnsi="Times New Roman" w:cs="Times New Roman"/>
          <w:bCs/>
          <w:szCs w:val="24"/>
        </w:rPr>
        <w:t>egorii</w:t>
      </w:r>
      <w:r w:rsidR="004C754D" w:rsidRPr="0075469B">
        <w:rPr>
          <w:rFonts w:ascii="Times New Roman" w:hAnsi="Times New Roman" w:cs="Times New Roman"/>
          <w:bCs/>
          <w:szCs w:val="24"/>
        </w:rPr>
        <w:t xml:space="preserve"> M i kat</w:t>
      </w:r>
      <w:r w:rsidR="00046C5B" w:rsidRPr="0075469B">
        <w:rPr>
          <w:rFonts w:ascii="Times New Roman" w:hAnsi="Times New Roman" w:cs="Times New Roman"/>
          <w:bCs/>
          <w:szCs w:val="24"/>
        </w:rPr>
        <w:t>egorii</w:t>
      </w:r>
      <w:r w:rsidR="004C754D" w:rsidRPr="0075469B">
        <w:rPr>
          <w:rFonts w:ascii="Times New Roman" w:hAnsi="Times New Roman" w:cs="Times New Roman"/>
          <w:bCs/>
          <w:szCs w:val="24"/>
        </w:rPr>
        <w:t xml:space="preserve"> N, świadczenia usług o</w:t>
      </w:r>
      <w:r w:rsidR="00B472AD" w:rsidRPr="0075469B">
        <w:rPr>
          <w:rFonts w:ascii="Times New Roman" w:hAnsi="Times New Roman" w:cs="Times New Roman"/>
          <w:bCs/>
          <w:szCs w:val="24"/>
        </w:rPr>
        <w:t> </w:t>
      </w:r>
      <w:r w:rsidR="004C754D" w:rsidRPr="0075469B">
        <w:rPr>
          <w:rFonts w:ascii="Times New Roman" w:hAnsi="Times New Roman" w:cs="Times New Roman"/>
          <w:bCs/>
          <w:szCs w:val="24"/>
        </w:rPr>
        <w:t>charakterze transportowym o</w:t>
      </w:r>
      <w:r w:rsidR="008A547D" w:rsidRPr="0075469B">
        <w:rPr>
          <w:rFonts w:ascii="Times New Roman" w:hAnsi="Times New Roman" w:cs="Times New Roman"/>
          <w:bCs/>
          <w:szCs w:val="24"/>
        </w:rPr>
        <w:t> </w:t>
      </w:r>
      <w:r w:rsidR="004C754D" w:rsidRPr="0075469B">
        <w:rPr>
          <w:rFonts w:ascii="Times New Roman" w:hAnsi="Times New Roman" w:cs="Times New Roman"/>
          <w:bCs/>
          <w:szCs w:val="24"/>
        </w:rPr>
        <w:t xml:space="preserve">określonych kodach CPV oraz w zakresie drogowego publicznego transportu </w:t>
      </w:r>
      <w:r w:rsidR="002478A0" w:rsidRPr="0075469B">
        <w:rPr>
          <w:rFonts w:ascii="Times New Roman" w:hAnsi="Times New Roman" w:cs="Times New Roman"/>
          <w:bCs/>
          <w:szCs w:val="24"/>
        </w:rPr>
        <w:t>zbiorowego</w:t>
      </w:r>
      <w:r w:rsidR="00F56743" w:rsidRPr="0075469B">
        <w:rPr>
          <w:rFonts w:ascii="Times New Roman" w:hAnsi="Times New Roman" w:cs="Times New Roman"/>
          <w:bCs/>
          <w:szCs w:val="24"/>
        </w:rPr>
        <w:t>. W</w:t>
      </w:r>
      <w:r w:rsidR="00AD5A9D" w:rsidRPr="0075469B">
        <w:rPr>
          <w:rFonts w:ascii="Times New Roman" w:hAnsi="Times New Roman" w:cs="Times New Roman"/>
          <w:bCs/>
          <w:szCs w:val="24"/>
        </w:rPr>
        <w:t xml:space="preserve"> </w:t>
      </w:r>
      <w:r w:rsidRPr="0075469B">
        <w:rPr>
          <w:rFonts w:ascii="Times New Roman" w:hAnsi="Times New Roman" w:cs="Times New Roman"/>
          <w:bCs/>
          <w:szCs w:val="24"/>
        </w:rPr>
        <w:t>art. 68a ust. 1 pkt 3</w:t>
      </w:r>
      <w:r w:rsidR="00AD5A9D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A61582" w:rsidRPr="0075469B">
        <w:rPr>
          <w:rFonts w:ascii="Times New Roman" w:hAnsi="Times New Roman" w:cs="Times New Roman"/>
          <w:bCs/>
          <w:szCs w:val="24"/>
        </w:rPr>
        <w:t xml:space="preserve">ustawy o elektromobilności </w:t>
      </w:r>
      <w:r w:rsidRPr="0075469B">
        <w:rPr>
          <w:rFonts w:ascii="Times New Roman" w:hAnsi="Times New Roman" w:cs="Times New Roman"/>
          <w:bCs/>
          <w:szCs w:val="24"/>
        </w:rPr>
        <w:t>zostały</w:t>
      </w:r>
      <w:r w:rsidR="00AD5A9D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B472AD" w:rsidRPr="0075469B">
        <w:rPr>
          <w:rFonts w:ascii="Times New Roman" w:hAnsi="Times New Roman" w:cs="Times New Roman"/>
          <w:bCs/>
          <w:szCs w:val="24"/>
        </w:rPr>
        <w:t xml:space="preserve">ujęte </w:t>
      </w:r>
      <w:r w:rsidR="00AD5A9D" w:rsidRPr="0075469B">
        <w:rPr>
          <w:rFonts w:ascii="Times New Roman" w:hAnsi="Times New Roman" w:cs="Times New Roman"/>
          <w:bCs/>
          <w:szCs w:val="24"/>
        </w:rPr>
        <w:t>także</w:t>
      </w:r>
      <w:r w:rsidRPr="0075469B">
        <w:rPr>
          <w:rFonts w:ascii="Times New Roman" w:hAnsi="Times New Roman" w:cs="Times New Roman"/>
          <w:bCs/>
          <w:szCs w:val="24"/>
        </w:rPr>
        <w:t xml:space="preserve"> regulacje odnoszące się do udziału </w:t>
      </w:r>
      <w:r w:rsidR="004C754D" w:rsidRPr="0075469B">
        <w:rPr>
          <w:rFonts w:ascii="Times New Roman" w:hAnsi="Times New Roman" w:cs="Times New Roman"/>
          <w:bCs/>
          <w:szCs w:val="24"/>
        </w:rPr>
        <w:t>autobusów nisko</w:t>
      </w:r>
      <w:r w:rsidR="00FB7EAD" w:rsidRPr="0075469B">
        <w:rPr>
          <w:rFonts w:ascii="Times New Roman" w:hAnsi="Times New Roman" w:cs="Times New Roman"/>
          <w:bCs/>
          <w:szCs w:val="24"/>
        </w:rPr>
        <w:t>-</w:t>
      </w:r>
      <w:r w:rsidR="004C754D" w:rsidRPr="0075469B">
        <w:rPr>
          <w:rFonts w:ascii="Times New Roman" w:hAnsi="Times New Roman" w:cs="Times New Roman"/>
          <w:bCs/>
          <w:szCs w:val="24"/>
        </w:rPr>
        <w:t xml:space="preserve"> i zeroemisyjnych w całkowitej liczbie tego rodzaju pojazdów objętych zamówieniami, o których mowa w art. 68b ustawy o elektromobilności. Udział autobusów niskoemisyjnych ma wynieść co najmniej 32</w:t>
      </w:r>
      <w:r w:rsidR="00A471C0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4C754D" w:rsidRPr="0075469B">
        <w:rPr>
          <w:rFonts w:ascii="Times New Roman" w:hAnsi="Times New Roman" w:cs="Times New Roman"/>
          <w:bCs/>
          <w:szCs w:val="24"/>
        </w:rPr>
        <w:t>% do dnia 31 grudnia 2025 r. oraz co najmniej 46</w:t>
      </w:r>
      <w:r w:rsidR="0024500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4C754D" w:rsidRPr="0075469B">
        <w:rPr>
          <w:rFonts w:ascii="Times New Roman" w:hAnsi="Times New Roman" w:cs="Times New Roman"/>
          <w:bCs/>
          <w:szCs w:val="24"/>
        </w:rPr>
        <w:t>% w</w:t>
      </w:r>
      <w:r w:rsidR="008A547D" w:rsidRPr="0075469B">
        <w:rPr>
          <w:rFonts w:ascii="Times New Roman" w:hAnsi="Times New Roman" w:cs="Times New Roman"/>
          <w:bCs/>
          <w:szCs w:val="24"/>
        </w:rPr>
        <w:t> </w:t>
      </w:r>
      <w:r w:rsidR="004C754D" w:rsidRPr="0075469B">
        <w:rPr>
          <w:rFonts w:ascii="Times New Roman" w:hAnsi="Times New Roman" w:cs="Times New Roman"/>
          <w:bCs/>
          <w:szCs w:val="24"/>
        </w:rPr>
        <w:t>okresie od dnia 1 stycznia 2026 r. do dnia 31 grudnia 2030 r. Natomiast udział autobusów zeroemisyjnych ma wymieść co najmniej 16</w:t>
      </w:r>
      <w:r w:rsidR="0024500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4C754D" w:rsidRPr="0075469B">
        <w:rPr>
          <w:rFonts w:ascii="Times New Roman" w:hAnsi="Times New Roman" w:cs="Times New Roman"/>
          <w:bCs/>
          <w:szCs w:val="24"/>
        </w:rPr>
        <w:t>% do dnia 31 grudnia 2025 r. oraz co najmniej 23</w:t>
      </w:r>
      <w:r w:rsidR="0024500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4C754D" w:rsidRPr="0075469B">
        <w:rPr>
          <w:rFonts w:ascii="Times New Roman" w:hAnsi="Times New Roman" w:cs="Times New Roman"/>
          <w:bCs/>
          <w:szCs w:val="24"/>
        </w:rPr>
        <w:t>% w</w:t>
      </w:r>
      <w:r w:rsidR="008A547D" w:rsidRPr="0075469B">
        <w:rPr>
          <w:rFonts w:ascii="Times New Roman" w:hAnsi="Times New Roman" w:cs="Times New Roman"/>
          <w:bCs/>
          <w:szCs w:val="24"/>
        </w:rPr>
        <w:t> </w:t>
      </w:r>
      <w:r w:rsidR="004C754D" w:rsidRPr="0075469B">
        <w:rPr>
          <w:rFonts w:ascii="Times New Roman" w:hAnsi="Times New Roman" w:cs="Times New Roman"/>
          <w:bCs/>
          <w:szCs w:val="24"/>
        </w:rPr>
        <w:t>okresie od dnia 1 stycznia 2026 r. do dnia 31 grudnia 2030 r</w:t>
      </w:r>
      <w:r w:rsidR="00C23137" w:rsidRPr="0075469B">
        <w:rPr>
          <w:rFonts w:ascii="Times New Roman" w:hAnsi="Times New Roman" w:cs="Times New Roman"/>
          <w:bCs/>
          <w:szCs w:val="24"/>
        </w:rPr>
        <w:t xml:space="preserve">. </w:t>
      </w:r>
    </w:p>
    <w:p w14:paraId="23586ED6" w14:textId="51D3F706" w:rsidR="00BD5A1C" w:rsidRPr="0075469B" w:rsidRDefault="0082582C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Zgodnie z art. 37</w:t>
      </w:r>
      <w:r w:rsidR="00893078" w:rsidRPr="0075469B">
        <w:rPr>
          <w:rFonts w:ascii="Times New Roman" w:hAnsi="Times New Roman" w:cs="Times New Roman"/>
          <w:bCs/>
          <w:szCs w:val="24"/>
        </w:rPr>
        <w:t xml:space="preserve"> ustawy o elektromobilności</w:t>
      </w:r>
      <w:r w:rsidRPr="0075469B">
        <w:rPr>
          <w:rFonts w:ascii="Times New Roman" w:hAnsi="Times New Roman" w:cs="Times New Roman"/>
          <w:bCs/>
          <w:szCs w:val="24"/>
        </w:rPr>
        <w:t xml:space="preserve"> j</w:t>
      </w:r>
      <w:r w:rsidR="00CB6928" w:rsidRPr="0075469B">
        <w:rPr>
          <w:rFonts w:ascii="Times New Roman" w:hAnsi="Times New Roman" w:cs="Times New Roman"/>
          <w:bCs/>
          <w:szCs w:val="24"/>
        </w:rPr>
        <w:t>ednostk</w:t>
      </w:r>
      <w:r w:rsidR="00253A56" w:rsidRPr="0075469B">
        <w:rPr>
          <w:rFonts w:ascii="Times New Roman" w:hAnsi="Times New Roman" w:cs="Times New Roman"/>
          <w:bCs/>
          <w:szCs w:val="24"/>
        </w:rPr>
        <w:t>a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 samorządu terytorialnego</w:t>
      </w:r>
      <w:r w:rsidR="00320A18" w:rsidRPr="0075469B">
        <w:rPr>
          <w:rFonts w:ascii="Times New Roman" w:hAnsi="Times New Roman" w:cs="Times New Roman"/>
          <w:bCs/>
          <w:szCs w:val="24"/>
        </w:rPr>
        <w:t xml:space="preserve">, z wyłączeniem gmin i powiatów, </w:t>
      </w:r>
      <w:r w:rsidR="00B472AD" w:rsidRPr="0075469B">
        <w:rPr>
          <w:rFonts w:ascii="Times New Roman" w:hAnsi="Times New Roman" w:cs="Times New Roman"/>
          <w:bCs/>
          <w:szCs w:val="24"/>
        </w:rPr>
        <w:t xml:space="preserve">w </w:t>
      </w:r>
      <w:r w:rsidR="00320A18" w:rsidRPr="0075469B">
        <w:rPr>
          <w:rFonts w:ascii="Times New Roman" w:hAnsi="Times New Roman" w:cs="Times New Roman"/>
          <w:bCs/>
          <w:szCs w:val="24"/>
        </w:rPr>
        <w:t>których liczba mieszkańców nie przekracza 50 000,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 świadcząc</w:t>
      </w:r>
      <w:r w:rsidR="00253A56" w:rsidRPr="0075469B">
        <w:rPr>
          <w:rFonts w:ascii="Times New Roman" w:hAnsi="Times New Roman" w:cs="Times New Roman"/>
          <w:bCs/>
          <w:szCs w:val="24"/>
        </w:rPr>
        <w:t xml:space="preserve">a 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usługi komunikacji miejskiej </w:t>
      </w:r>
      <w:r w:rsidR="00253A56" w:rsidRPr="0075469B">
        <w:rPr>
          <w:rFonts w:ascii="Times New Roman" w:hAnsi="Times New Roman" w:cs="Times New Roman"/>
          <w:bCs/>
          <w:szCs w:val="24"/>
        </w:rPr>
        <w:t xml:space="preserve">jest </w:t>
      </w:r>
      <w:r w:rsidR="00CB6928" w:rsidRPr="0075469B">
        <w:rPr>
          <w:rFonts w:ascii="Times New Roman" w:hAnsi="Times New Roman" w:cs="Times New Roman"/>
          <w:bCs/>
          <w:szCs w:val="24"/>
        </w:rPr>
        <w:t>zobowiązan</w:t>
      </w:r>
      <w:r w:rsidR="00253A56" w:rsidRPr="0075469B">
        <w:rPr>
          <w:rFonts w:ascii="Times New Roman" w:hAnsi="Times New Roman" w:cs="Times New Roman"/>
          <w:bCs/>
          <w:szCs w:val="24"/>
        </w:rPr>
        <w:t>a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 sporządzać, co 36 miesięcy analizę kosztów i korzyści związanych z</w:t>
      </w:r>
      <w:r w:rsidR="00EF76C9" w:rsidRPr="0075469B">
        <w:rPr>
          <w:rFonts w:ascii="Times New Roman" w:hAnsi="Times New Roman" w:cs="Times New Roman"/>
          <w:bCs/>
          <w:szCs w:val="24"/>
        </w:rPr>
        <w:t> </w:t>
      </w:r>
      <w:r w:rsidR="00CB6928" w:rsidRPr="0075469B">
        <w:rPr>
          <w:rFonts w:ascii="Times New Roman" w:hAnsi="Times New Roman" w:cs="Times New Roman"/>
          <w:bCs/>
          <w:szCs w:val="24"/>
        </w:rPr>
        <w:t xml:space="preserve">wykorzystaniem, przy świadczeniu usług komunikacji miejskiej, autobusów zeroemisyjnych oraz innych środków transportu, w których do napędu </w:t>
      </w:r>
      <w:r w:rsidR="00FB7EAD" w:rsidRPr="0075469B">
        <w:rPr>
          <w:rFonts w:ascii="Times New Roman" w:hAnsi="Times New Roman" w:cs="Times New Roman"/>
          <w:bCs/>
          <w:szCs w:val="24"/>
        </w:rPr>
        <w:t xml:space="preserve">są </w:t>
      </w:r>
      <w:r w:rsidR="00CB6928" w:rsidRPr="0075469B">
        <w:rPr>
          <w:rFonts w:ascii="Times New Roman" w:hAnsi="Times New Roman" w:cs="Times New Roman"/>
          <w:bCs/>
          <w:szCs w:val="24"/>
        </w:rPr>
        <w:t>wykorzystywane wyłącznie silniki, których cykl pracy nie powoduje emisji gazów cieplarnianych lub innych substancji objętych systemem zarządzania emisjami gazów cieplarnianych, jeżeli poprzednia analiza nie wykazała takich korzyści.</w:t>
      </w:r>
      <w:r w:rsidR="00B57B85" w:rsidRPr="0075469B">
        <w:rPr>
          <w:rFonts w:ascii="Times New Roman" w:hAnsi="Times New Roman" w:cs="Times New Roman"/>
          <w:bCs/>
          <w:szCs w:val="24"/>
        </w:rPr>
        <w:t xml:space="preserve"> Przedmiotowej a</w:t>
      </w:r>
      <w:r w:rsidR="00B57B85" w:rsidRPr="0075469B">
        <w:rPr>
          <w:rFonts w:ascii="Times New Roman" w:hAnsi="Times New Roman" w:cs="Times New Roman"/>
          <w:szCs w:val="24"/>
        </w:rPr>
        <w:t>nalizy nie sporządzają jednostki samorządu terytorialnego, które osiągnęły przewidywany w ustawie, bądź wyższy udział autobusów zeroemisyjnych we flocie użytkowanych pojazdów.</w:t>
      </w:r>
    </w:p>
    <w:p w14:paraId="780668EB" w14:textId="0405D952" w:rsidR="00E9474D" w:rsidRPr="0075469B" w:rsidRDefault="00F32DFA" w:rsidP="0075469B">
      <w:pPr>
        <w:pStyle w:val="ARTartustawynprozporzdzenia"/>
        <w:spacing w:before="240"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Co więcej</w:t>
      </w:r>
      <w:r w:rsidR="00FB7EAD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w art. 39 ustawy o elektromobilności</w:t>
      </w:r>
      <w:r w:rsidR="00FB7EAD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BD5A1C" w:rsidRPr="0075469B">
        <w:rPr>
          <w:rFonts w:ascii="Times New Roman" w:hAnsi="Times New Roman" w:cs="Times New Roman"/>
          <w:szCs w:val="24"/>
        </w:rPr>
        <w:t>określono, że g</w:t>
      </w:r>
      <w:r w:rsidR="00AF31D7" w:rsidRPr="0075469B">
        <w:rPr>
          <w:rFonts w:ascii="Times New Roman" w:hAnsi="Times New Roman" w:cs="Times New Roman"/>
          <w:szCs w:val="24"/>
        </w:rPr>
        <w:t xml:space="preserve">miny mają możliwość </w:t>
      </w:r>
      <w:r w:rsidR="00E33D15" w:rsidRPr="0075469B">
        <w:rPr>
          <w:rFonts w:ascii="Times New Roman" w:hAnsi="Times New Roman" w:cs="Times New Roman"/>
          <w:szCs w:val="24"/>
        </w:rPr>
        <w:t xml:space="preserve">ustanawiania </w:t>
      </w:r>
      <w:r w:rsidR="00AF31D7" w:rsidRPr="0075469B">
        <w:rPr>
          <w:rFonts w:ascii="Times New Roman" w:hAnsi="Times New Roman" w:cs="Times New Roman"/>
          <w:szCs w:val="24"/>
        </w:rPr>
        <w:t xml:space="preserve">stref czystego transportu w celu ograniczenia negatywnego </w:t>
      </w:r>
      <w:r w:rsidR="00B472AD" w:rsidRPr="0075469B">
        <w:rPr>
          <w:rFonts w:ascii="Times New Roman" w:hAnsi="Times New Roman" w:cs="Times New Roman"/>
          <w:szCs w:val="24"/>
        </w:rPr>
        <w:t xml:space="preserve">oddziaływania </w:t>
      </w:r>
      <w:r w:rsidR="00AF31D7" w:rsidRPr="0075469B">
        <w:rPr>
          <w:rFonts w:ascii="Times New Roman" w:hAnsi="Times New Roman" w:cs="Times New Roman"/>
          <w:szCs w:val="24"/>
        </w:rPr>
        <w:t>emisji zanieczyszczeń z</w:t>
      </w:r>
      <w:r w:rsidR="00E9474D" w:rsidRPr="0075469B">
        <w:rPr>
          <w:rFonts w:ascii="Times New Roman" w:hAnsi="Times New Roman" w:cs="Times New Roman"/>
          <w:szCs w:val="24"/>
        </w:rPr>
        <w:t> </w:t>
      </w:r>
      <w:r w:rsidR="00AF31D7" w:rsidRPr="0075469B">
        <w:rPr>
          <w:rFonts w:ascii="Times New Roman" w:hAnsi="Times New Roman" w:cs="Times New Roman"/>
          <w:szCs w:val="24"/>
        </w:rPr>
        <w:t>transportu na zdrowie ludzi i</w:t>
      </w:r>
      <w:r w:rsidR="00925375" w:rsidRPr="0075469B">
        <w:rPr>
          <w:rFonts w:ascii="Times New Roman" w:hAnsi="Times New Roman" w:cs="Times New Roman"/>
          <w:szCs w:val="24"/>
        </w:rPr>
        <w:t xml:space="preserve"> </w:t>
      </w:r>
      <w:r w:rsidR="00AF31D7" w:rsidRPr="0075469B">
        <w:rPr>
          <w:rFonts w:ascii="Times New Roman" w:hAnsi="Times New Roman" w:cs="Times New Roman"/>
          <w:szCs w:val="24"/>
        </w:rPr>
        <w:t>środowisko.</w:t>
      </w:r>
      <w:r w:rsidR="00BD5A1C" w:rsidRPr="0075469B">
        <w:rPr>
          <w:rFonts w:ascii="Times New Roman" w:hAnsi="Times New Roman" w:cs="Times New Roman"/>
          <w:szCs w:val="24"/>
        </w:rPr>
        <w:t xml:space="preserve"> </w:t>
      </w:r>
      <w:r w:rsidR="00AF31D7" w:rsidRPr="0075469B">
        <w:rPr>
          <w:rFonts w:ascii="Times New Roman" w:hAnsi="Times New Roman" w:cs="Times New Roman"/>
          <w:szCs w:val="24"/>
        </w:rPr>
        <w:t>Zgodnie z</w:t>
      </w:r>
      <w:r w:rsidR="00925375" w:rsidRPr="0075469B">
        <w:rPr>
          <w:rFonts w:ascii="Times New Roman" w:hAnsi="Times New Roman" w:cs="Times New Roman"/>
          <w:szCs w:val="24"/>
        </w:rPr>
        <w:t xml:space="preserve"> </w:t>
      </w:r>
      <w:r w:rsidR="00AF31D7" w:rsidRPr="0075469B">
        <w:rPr>
          <w:rFonts w:ascii="Times New Roman" w:hAnsi="Times New Roman" w:cs="Times New Roman"/>
          <w:szCs w:val="24"/>
        </w:rPr>
        <w:t xml:space="preserve">kompromisem </w:t>
      </w:r>
      <w:r w:rsidR="00AF31D7" w:rsidRPr="0075469B">
        <w:rPr>
          <w:rFonts w:ascii="Times New Roman" w:hAnsi="Times New Roman" w:cs="Times New Roman"/>
          <w:szCs w:val="24"/>
        </w:rPr>
        <w:lastRenderedPageBreak/>
        <w:t xml:space="preserve">wypracowanym z jednostkami samorządu terytorialnego na etapie prac nad przepisami w tym zakresie, kompetencje </w:t>
      </w:r>
      <w:r w:rsidR="00E33D15" w:rsidRPr="0075469B">
        <w:rPr>
          <w:rFonts w:ascii="Times New Roman" w:hAnsi="Times New Roman" w:cs="Times New Roman"/>
          <w:szCs w:val="24"/>
        </w:rPr>
        <w:t xml:space="preserve">ustanawiania </w:t>
      </w:r>
      <w:r w:rsidR="00AF31D7" w:rsidRPr="0075469B">
        <w:rPr>
          <w:rFonts w:ascii="Times New Roman" w:hAnsi="Times New Roman" w:cs="Times New Roman"/>
          <w:szCs w:val="24"/>
        </w:rPr>
        <w:t xml:space="preserve">stref </w:t>
      </w:r>
      <w:r w:rsidR="00E9474D" w:rsidRPr="0075469B">
        <w:rPr>
          <w:rFonts w:ascii="Times New Roman" w:hAnsi="Times New Roman" w:cs="Times New Roman"/>
          <w:szCs w:val="24"/>
        </w:rPr>
        <w:t xml:space="preserve">czystego transportu </w:t>
      </w:r>
      <w:r w:rsidR="00C56140" w:rsidRPr="0075469B">
        <w:rPr>
          <w:rFonts w:ascii="Times New Roman" w:hAnsi="Times New Roman" w:cs="Times New Roman"/>
          <w:szCs w:val="24"/>
        </w:rPr>
        <w:t xml:space="preserve">zostały </w:t>
      </w:r>
      <w:r w:rsidR="00AF31D7" w:rsidRPr="0075469B">
        <w:rPr>
          <w:rFonts w:ascii="Times New Roman" w:hAnsi="Times New Roman" w:cs="Times New Roman"/>
          <w:szCs w:val="24"/>
        </w:rPr>
        <w:t xml:space="preserve">przekazane gminom, które najlepiej znają uwarunkowania lokalnej społeczności i prowadzą kompleksową politykę w tym zakresie, w tym mają </w:t>
      </w:r>
      <w:r w:rsidR="001B7968" w:rsidRPr="0075469B">
        <w:rPr>
          <w:rFonts w:ascii="Times New Roman" w:hAnsi="Times New Roman" w:cs="Times New Roman"/>
          <w:szCs w:val="24"/>
        </w:rPr>
        <w:t>możliwość nadawania indywidualnych wyłączeń</w:t>
      </w:r>
      <w:r w:rsidR="00AF31D7" w:rsidRPr="0075469B">
        <w:rPr>
          <w:rFonts w:ascii="Times New Roman" w:hAnsi="Times New Roman" w:cs="Times New Roman"/>
          <w:szCs w:val="24"/>
        </w:rPr>
        <w:t xml:space="preserve"> </w:t>
      </w:r>
      <w:r w:rsidR="00CD7D5C" w:rsidRPr="0075469B">
        <w:rPr>
          <w:rFonts w:ascii="Times New Roman" w:hAnsi="Times New Roman" w:cs="Times New Roman"/>
          <w:szCs w:val="24"/>
        </w:rPr>
        <w:t xml:space="preserve">przedmiotowych </w:t>
      </w:r>
      <w:r w:rsidR="00AF31D7" w:rsidRPr="0075469B">
        <w:rPr>
          <w:rFonts w:ascii="Times New Roman" w:hAnsi="Times New Roman" w:cs="Times New Roman"/>
          <w:szCs w:val="24"/>
        </w:rPr>
        <w:t>oraz p</w:t>
      </w:r>
      <w:r w:rsidR="00CD7D5C" w:rsidRPr="0075469B">
        <w:rPr>
          <w:rFonts w:ascii="Times New Roman" w:hAnsi="Times New Roman" w:cs="Times New Roman"/>
          <w:szCs w:val="24"/>
        </w:rPr>
        <w:t xml:space="preserve">odmiotowych </w:t>
      </w:r>
      <w:r w:rsidR="00AF31D7" w:rsidRPr="0075469B">
        <w:rPr>
          <w:rFonts w:ascii="Times New Roman" w:hAnsi="Times New Roman" w:cs="Times New Roman"/>
          <w:szCs w:val="24"/>
        </w:rPr>
        <w:t>np</w:t>
      </w:r>
      <w:r w:rsidR="001B7968" w:rsidRPr="0075469B">
        <w:rPr>
          <w:rFonts w:ascii="Times New Roman" w:hAnsi="Times New Roman" w:cs="Times New Roman"/>
          <w:szCs w:val="24"/>
        </w:rPr>
        <w:t xml:space="preserve">. </w:t>
      </w:r>
      <w:r w:rsidR="00AF31D7" w:rsidRPr="0075469B">
        <w:rPr>
          <w:rFonts w:ascii="Times New Roman" w:hAnsi="Times New Roman" w:cs="Times New Roman"/>
          <w:szCs w:val="24"/>
        </w:rPr>
        <w:t xml:space="preserve">dla </w:t>
      </w:r>
      <w:r w:rsidR="001B7968" w:rsidRPr="0075469B">
        <w:rPr>
          <w:rFonts w:ascii="Times New Roman" w:hAnsi="Times New Roman" w:cs="Times New Roman"/>
          <w:szCs w:val="24"/>
        </w:rPr>
        <w:t xml:space="preserve">mieszkańców. </w:t>
      </w:r>
      <w:r w:rsidR="00BB0E21" w:rsidRPr="0075469B">
        <w:rPr>
          <w:rFonts w:ascii="Times New Roman" w:hAnsi="Times New Roman" w:cs="Times New Roman"/>
          <w:szCs w:val="24"/>
        </w:rPr>
        <w:t>P</w:t>
      </w:r>
      <w:r w:rsidR="0094457E" w:rsidRPr="0075469B">
        <w:rPr>
          <w:rFonts w:ascii="Times New Roman" w:hAnsi="Times New Roman" w:cs="Times New Roman"/>
          <w:szCs w:val="24"/>
        </w:rPr>
        <w:t>raktyka wskazuje</w:t>
      </w:r>
      <w:r w:rsidR="00BB0E21" w:rsidRPr="0075469B">
        <w:rPr>
          <w:rFonts w:ascii="Times New Roman" w:hAnsi="Times New Roman" w:cs="Times New Roman"/>
          <w:szCs w:val="24"/>
        </w:rPr>
        <w:t xml:space="preserve"> jedn</w:t>
      </w:r>
      <w:r w:rsidR="00632379" w:rsidRPr="0075469B">
        <w:rPr>
          <w:rFonts w:ascii="Times New Roman" w:hAnsi="Times New Roman" w:cs="Times New Roman"/>
          <w:szCs w:val="24"/>
        </w:rPr>
        <w:t>ak</w:t>
      </w:r>
      <w:r w:rsidR="0094457E" w:rsidRPr="0075469B">
        <w:rPr>
          <w:rFonts w:ascii="Times New Roman" w:hAnsi="Times New Roman" w:cs="Times New Roman"/>
          <w:szCs w:val="24"/>
        </w:rPr>
        <w:t>, że</w:t>
      </w:r>
      <w:r w:rsidR="00CD7D5C" w:rsidRPr="0075469B">
        <w:rPr>
          <w:rFonts w:ascii="Times New Roman" w:hAnsi="Times New Roman" w:cs="Times New Roman"/>
          <w:szCs w:val="24"/>
        </w:rPr>
        <w:t xml:space="preserve"> gminy</w:t>
      </w:r>
      <w:r w:rsidR="0094457E" w:rsidRPr="0075469B">
        <w:rPr>
          <w:rFonts w:ascii="Times New Roman" w:hAnsi="Times New Roman" w:cs="Times New Roman"/>
          <w:szCs w:val="24"/>
        </w:rPr>
        <w:t xml:space="preserve"> nie podejmują takich działań, nawet w</w:t>
      </w:r>
      <w:r w:rsidR="00EF76C9" w:rsidRPr="0075469B">
        <w:rPr>
          <w:rFonts w:ascii="Times New Roman" w:hAnsi="Times New Roman" w:cs="Times New Roman"/>
          <w:szCs w:val="24"/>
        </w:rPr>
        <w:t> </w:t>
      </w:r>
      <w:r w:rsidR="0094457E" w:rsidRPr="0075469B">
        <w:rPr>
          <w:rFonts w:ascii="Times New Roman" w:hAnsi="Times New Roman" w:cs="Times New Roman"/>
          <w:szCs w:val="24"/>
        </w:rPr>
        <w:t>przypadku złej jakości powietrza na swoim obszarze.</w:t>
      </w:r>
    </w:p>
    <w:p w14:paraId="2B3DDBBF" w14:textId="2CE01469" w:rsidR="00B419A3" w:rsidRPr="0075469B" w:rsidRDefault="00B419A3" w:rsidP="0075469B">
      <w:pPr>
        <w:pStyle w:val="ARTartustawynprozporzdzenia"/>
        <w:spacing w:before="240" w:after="120"/>
        <w:ind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 xml:space="preserve">1.2. </w:t>
      </w:r>
      <w:r w:rsidR="00CB2BD3" w:rsidRPr="0075469B">
        <w:rPr>
          <w:rFonts w:ascii="Times New Roman" w:hAnsi="Times New Roman" w:cs="Times New Roman"/>
          <w:b/>
          <w:bCs/>
          <w:szCs w:val="24"/>
        </w:rPr>
        <w:t xml:space="preserve">Ustawa z dnia 27 kwietnia 2001 r. </w:t>
      </w:r>
      <w:r w:rsidR="008C21E7" w:rsidRPr="0075469B">
        <w:rPr>
          <w:rFonts w:ascii="Times New Roman" w:hAnsi="Times New Roman" w:cs="Times New Roman"/>
          <w:b/>
          <w:bCs/>
          <w:szCs w:val="24"/>
        </w:rPr>
        <w:t>–</w:t>
      </w:r>
      <w:r w:rsidR="00CB2BD3" w:rsidRPr="0075469B">
        <w:rPr>
          <w:rFonts w:ascii="Times New Roman" w:hAnsi="Times New Roman" w:cs="Times New Roman"/>
          <w:b/>
          <w:bCs/>
          <w:szCs w:val="24"/>
        </w:rPr>
        <w:t xml:space="preserve"> Prawo ochrony środowiska</w:t>
      </w:r>
    </w:p>
    <w:p w14:paraId="04BF1CCE" w14:textId="56344AAA" w:rsidR="00BD5A1C" w:rsidRPr="0075469B" w:rsidRDefault="00B419A3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Obecn</w:t>
      </w:r>
      <w:r w:rsidR="00AB0234" w:rsidRPr="0075469B">
        <w:rPr>
          <w:rFonts w:ascii="Times New Roman" w:hAnsi="Times New Roman" w:cs="Times New Roman"/>
          <w:szCs w:val="24"/>
        </w:rPr>
        <w:t>i</w:t>
      </w:r>
      <w:r w:rsidRPr="0075469B">
        <w:rPr>
          <w:rFonts w:ascii="Times New Roman" w:hAnsi="Times New Roman" w:cs="Times New Roman"/>
          <w:szCs w:val="24"/>
        </w:rPr>
        <w:t xml:space="preserve">e </w:t>
      </w:r>
      <w:r w:rsidR="00AB3706" w:rsidRPr="0075469B">
        <w:rPr>
          <w:rFonts w:ascii="Times New Roman" w:hAnsi="Times New Roman" w:cs="Times New Roman"/>
          <w:szCs w:val="24"/>
        </w:rPr>
        <w:t xml:space="preserve">Główny Inspektor Ochrony Środowiska, </w:t>
      </w:r>
      <w:r w:rsidR="009E6413" w:rsidRPr="0075469B">
        <w:rPr>
          <w:rFonts w:ascii="Times New Roman" w:hAnsi="Times New Roman" w:cs="Times New Roman"/>
          <w:szCs w:val="24"/>
        </w:rPr>
        <w:t>po dokonaniu oceny poziomów substancji w</w:t>
      </w:r>
      <w:r w:rsidR="00BD5A1C" w:rsidRPr="0075469B">
        <w:rPr>
          <w:rFonts w:ascii="Times New Roman" w:hAnsi="Times New Roman" w:cs="Times New Roman"/>
          <w:szCs w:val="24"/>
        </w:rPr>
        <w:t> </w:t>
      </w:r>
      <w:r w:rsidR="009E6413" w:rsidRPr="0075469B">
        <w:rPr>
          <w:rFonts w:ascii="Times New Roman" w:hAnsi="Times New Roman" w:cs="Times New Roman"/>
          <w:szCs w:val="24"/>
        </w:rPr>
        <w:t xml:space="preserve">powietrzu w wyznaczonych strefach, przekazuje wyniki </w:t>
      </w:r>
      <w:r w:rsidR="006A0E26" w:rsidRPr="0075469B">
        <w:rPr>
          <w:rFonts w:ascii="Times New Roman" w:hAnsi="Times New Roman" w:cs="Times New Roman"/>
          <w:szCs w:val="24"/>
        </w:rPr>
        <w:t xml:space="preserve">oceny </w:t>
      </w:r>
      <w:r w:rsidR="009E6413" w:rsidRPr="0075469B">
        <w:rPr>
          <w:rFonts w:ascii="Times New Roman" w:hAnsi="Times New Roman" w:cs="Times New Roman"/>
          <w:szCs w:val="24"/>
        </w:rPr>
        <w:t>zarządowi województwa. Przepisy nie obligują natomiast Główn</w:t>
      </w:r>
      <w:r w:rsidR="00AB0234" w:rsidRPr="0075469B">
        <w:rPr>
          <w:rFonts w:ascii="Times New Roman" w:hAnsi="Times New Roman" w:cs="Times New Roman"/>
          <w:szCs w:val="24"/>
        </w:rPr>
        <w:t>ego</w:t>
      </w:r>
      <w:r w:rsidR="009E6413" w:rsidRPr="0075469B">
        <w:rPr>
          <w:rFonts w:ascii="Times New Roman" w:hAnsi="Times New Roman" w:cs="Times New Roman"/>
          <w:szCs w:val="24"/>
        </w:rPr>
        <w:t xml:space="preserve"> Inspektor</w:t>
      </w:r>
      <w:r w:rsidR="00AB0234" w:rsidRPr="0075469B">
        <w:rPr>
          <w:rFonts w:ascii="Times New Roman" w:hAnsi="Times New Roman" w:cs="Times New Roman"/>
          <w:szCs w:val="24"/>
        </w:rPr>
        <w:t>a</w:t>
      </w:r>
      <w:r w:rsidR="009E6413" w:rsidRPr="0075469B">
        <w:rPr>
          <w:rFonts w:ascii="Times New Roman" w:hAnsi="Times New Roman" w:cs="Times New Roman"/>
          <w:szCs w:val="24"/>
        </w:rPr>
        <w:t xml:space="preserve"> Ochrony Środowiska do przekazania informacji ministrowi właściwemu do spraw klimatu oraz </w:t>
      </w:r>
      <w:r w:rsidR="00CC54D7" w:rsidRPr="0075469B">
        <w:rPr>
          <w:rFonts w:ascii="Times New Roman" w:hAnsi="Times New Roman" w:cs="Times New Roman"/>
          <w:szCs w:val="24"/>
        </w:rPr>
        <w:t xml:space="preserve">prezydentom </w:t>
      </w:r>
      <w:r w:rsidR="001E47CF" w:rsidRPr="0075469B">
        <w:rPr>
          <w:rFonts w:ascii="Times New Roman" w:hAnsi="Times New Roman" w:cs="Times New Roman"/>
          <w:szCs w:val="24"/>
        </w:rPr>
        <w:t>miast</w:t>
      </w:r>
      <w:r w:rsidR="009E6413" w:rsidRPr="0075469B">
        <w:rPr>
          <w:rFonts w:ascii="Times New Roman" w:hAnsi="Times New Roman" w:cs="Times New Roman"/>
          <w:szCs w:val="24"/>
        </w:rPr>
        <w:t>, na obszarze których stwierdzono przekroczenie.</w:t>
      </w:r>
    </w:p>
    <w:p w14:paraId="512011EC" w14:textId="48EB4B28" w:rsidR="00BD0BFD" w:rsidRPr="0075469B" w:rsidRDefault="00BD0BFD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>1.3</w:t>
      </w:r>
      <w:r w:rsidR="003E6DF2" w:rsidRPr="0075469B">
        <w:rPr>
          <w:rFonts w:ascii="Times New Roman" w:hAnsi="Times New Roman" w:cs="Times New Roman"/>
          <w:b/>
          <w:bCs/>
          <w:szCs w:val="24"/>
        </w:rPr>
        <w:t>.</w:t>
      </w:r>
      <w:r w:rsidRPr="0075469B">
        <w:rPr>
          <w:rFonts w:ascii="Times New Roman" w:hAnsi="Times New Roman" w:cs="Times New Roman"/>
          <w:b/>
          <w:bCs/>
          <w:szCs w:val="24"/>
        </w:rPr>
        <w:t xml:space="preserve"> Ustawa z dnia 16 grudnia 2010 r. o publicznym transporcie zbiorowym</w:t>
      </w:r>
    </w:p>
    <w:p w14:paraId="6D72BAFF" w14:textId="05AF22FD" w:rsidR="00BD0BFD" w:rsidRPr="0075469B" w:rsidRDefault="00351A75" w:rsidP="0075469B">
      <w:pPr>
        <w:spacing w:before="24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Obecnie </w:t>
      </w:r>
      <w:r w:rsidR="00BD0BFD" w:rsidRPr="0075469B">
        <w:rPr>
          <w:rFonts w:cs="Times New Roman"/>
          <w:szCs w:val="24"/>
        </w:rPr>
        <w:t>ustaw</w:t>
      </w:r>
      <w:r w:rsidRPr="0075469B">
        <w:rPr>
          <w:rFonts w:cs="Times New Roman"/>
          <w:szCs w:val="24"/>
        </w:rPr>
        <w:t>a</w:t>
      </w:r>
      <w:r w:rsidR="00BD0BFD" w:rsidRPr="0075469B">
        <w:rPr>
          <w:rFonts w:cs="Times New Roman"/>
          <w:szCs w:val="24"/>
        </w:rPr>
        <w:t xml:space="preserve"> z dnia 16 grudnia 2010 r. o publicznym transporcie zbiorowym (Dz. U. z 2023 r. poz. 2778) </w:t>
      </w:r>
      <w:r w:rsidR="000D7AC3" w:rsidRPr="0075469B">
        <w:rPr>
          <w:rFonts w:cs="Times New Roman"/>
          <w:szCs w:val="24"/>
        </w:rPr>
        <w:t>w</w:t>
      </w:r>
      <w:r w:rsidR="00BD0BFD" w:rsidRPr="0075469B">
        <w:rPr>
          <w:rFonts w:cs="Times New Roman"/>
          <w:szCs w:val="24"/>
        </w:rPr>
        <w:t xml:space="preserve"> art. 12 ust</w:t>
      </w:r>
      <w:r w:rsidR="00F92D74" w:rsidRPr="0075469B">
        <w:rPr>
          <w:rFonts w:cs="Times New Roman"/>
          <w:szCs w:val="24"/>
        </w:rPr>
        <w:t xml:space="preserve">. </w:t>
      </w:r>
      <w:r w:rsidR="00BD0BFD" w:rsidRPr="0075469B">
        <w:rPr>
          <w:rFonts w:cs="Times New Roman"/>
          <w:szCs w:val="24"/>
        </w:rPr>
        <w:t>2a</w:t>
      </w:r>
      <w:r w:rsidR="007F5558" w:rsidRPr="0075469B">
        <w:rPr>
          <w:rFonts w:cs="Times New Roman"/>
          <w:szCs w:val="24"/>
        </w:rPr>
        <w:t>–2c</w:t>
      </w:r>
      <w:r w:rsidR="000D7AC3" w:rsidRPr="0075469B">
        <w:rPr>
          <w:rFonts w:cs="Times New Roman"/>
          <w:szCs w:val="24"/>
        </w:rPr>
        <w:t xml:space="preserve"> </w:t>
      </w:r>
      <w:r w:rsidR="007F5558" w:rsidRPr="0075469B">
        <w:rPr>
          <w:rFonts w:cs="Times New Roman"/>
          <w:szCs w:val="24"/>
        </w:rPr>
        <w:t xml:space="preserve">odwołuje się do ustawy o elektromobilności </w:t>
      </w:r>
      <w:r w:rsidR="000D7AC3" w:rsidRPr="0075469B">
        <w:rPr>
          <w:rFonts w:cs="Times New Roman"/>
          <w:szCs w:val="24"/>
        </w:rPr>
        <w:t>w zakresie uwzględniania wyników analiz kosztów i korzyści sporządzanych zgodnie z art. 37 przy opracowywaniu planu transportowego gminy</w:t>
      </w:r>
      <w:r w:rsidR="001E093F" w:rsidRPr="0075469B">
        <w:rPr>
          <w:rFonts w:cs="Times New Roman"/>
          <w:szCs w:val="24"/>
        </w:rPr>
        <w:t>.</w:t>
      </w:r>
    </w:p>
    <w:p w14:paraId="3F9400A7" w14:textId="122641C5" w:rsidR="003E6DF2" w:rsidRPr="0075469B" w:rsidRDefault="003E6DF2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>1.4. Ustaw</w:t>
      </w:r>
      <w:r w:rsidR="00F92D74" w:rsidRPr="0075469B">
        <w:rPr>
          <w:rFonts w:ascii="Times New Roman" w:hAnsi="Times New Roman" w:cs="Times New Roman"/>
          <w:b/>
          <w:bCs/>
          <w:szCs w:val="24"/>
        </w:rPr>
        <w:t>a</w:t>
      </w:r>
      <w:r w:rsidRPr="0075469B">
        <w:rPr>
          <w:rFonts w:ascii="Times New Roman" w:hAnsi="Times New Roman" w:cs="Times New Roman"/>
          <w:b/>
          <w:bCs/>
          <w:szCs w:val="24"/>
        </w:rPr>
        <w:t xml:space="preserve"> z dnia 2 grudnia 2021 r. o zmianie ustawy o elektromobilności i paliwach alternatywnych oraz niektórych innych ustaw</w:t>
      </w:r>
    </w:p>
    <w:p w14:paraId="4B0A7EC1" w14:textId="326DA1FC" w:rsidR="00F92D74" w:rsidRPr="0075469B" w:rsidRDefault="00632379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Obecnie w art. 1 pkt 21</w:t>
      </w:r>
      <w:r w:rsidR="00245007" w:rsidRPr="0075469B">
        <w:rPr>
          <w:rFonts w:ascii="Times New Roman" w:hAnsi="Times New Roman" w:cs="Times New Roman"/>
          <w:szCs w:val="24"/>
        </w:rPr>
        <w:t xml:space="preserve"> ustawy z dnia 2 grudnia 2021 r. o zmianie ustawy o elektromobilności i paliwach alternatywnych oraz niektórych innych ustaw jest </w:t>
      </w:r>
      <w:r w:rsidRPr="0075469B">
        <w:rPr>
          <w:rFonts w:ascii="Times New Roman" w:hAnsi="Times New Roman" w:cs="Times New Roman"/>
          <w:szCs w:val="24"/>
        </w:rPr>
        <w:t>zawarta zmiana art</w:t>
      </w:r>
      <w:r w:rsidR="00514CB8" w:rsidRPr="0075469B">
        <w:rPr>
          <w:rFonts w:ascii="Times New Roman" w:hAnsi="Times New Roman" w:cs="Times New Roman"/>
          <w:szCs w:val="24"/>
        </w:rPr>
        <w:t>.</w:t>
      </w:r>
      <w:r w:rsidR="00FB7EAD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 xml:space="preserve">36 ustawy </w:t>
      </w:r>
      <w:r w:rsidR="00245007" w:rsidRPr="0075469B">
        <w:rPr>
          <w:rFonts w:ascii="Times New Roman" w:hAnsi="Times New Roman" w:cs="Times New Roman"/>
          <w:szCs w:val="24"/>
        </w:rPr>
        <w:t>o </w:t>
      </w:r>
      <w:r w:rsidRPr="0075469B">
        <w:rPr>
          <w:rFonts w:ascii="Times New Roman" w:hAnsi="Times New Roman" w:cs="Times New Roman"/>
          <w:szCs w:val="24"/>
        </w:rPr>
        <w:t xml:space="preserve">elektromobilności, która wprowadza zasadę, że udział autobusów zeroemisyjnych lub autobusów napędzanych biometanem </w:t>
      </w:r>
      <w:r w:rsidR="00245007" w:rsidRPr="0075469B">
        <w:rPr>
          <w:rFonts w:ascii="Times New Roman" w:hAnsi="Times New Roman" w:cs="Times New Roman"/>
          <w:szCs w:val="24"/>
        </w:rPr>
        <w:t xml:space="preserve">musi być </w:t>
      </w:r>
      <w:r w:rsidRPr="0075469B">
        <w:rPr>
          <w:rFonts w:ascii="Times New Roman" w:hAnsi="Times New Roman" w:cs="Times New Roman"/>
          <w:szCs w:val="24"/>
        </w:rPr>
        <w:t xml:space="preserve">zapewniony łącznie przez wszystkie podmioty świadczące usługę komunikacji miejskiej </w:t>
      </w:r>
      <w:r w:rsidR="00245007" w:rsidRPr="0075469B">
        <w:rPr>
          <w:rFonts w:ascii="Times New Roman" w:hAnsi="Times New Roman" w:cs="Times New Roman"/>
          <w:szCs w:val="24"/>
        </w:rPr>
        <w:t>w </w:t>
      </w:r>
      <w:r w:rsidRPr="0075469B">
        <w:rPr>
          <w:rFonts w:ascii="Times New Roman" w:hAnsi="Times New Roman" w:cs="Times New Roman"/>
          <w:szCs w:val="24"/>
        </w:rPr>
        <w:t xml:space="preserve">danej gminie. Udział ten </w:t>
      </w:r>
      <w:r w:rsidR="00C51559" w:rsidRPr="0075469B">
        <w:rPr>
          <w:rFonts w:ascii="Times New Roman" w:hAnsi="Times New Roman" w:cs="Times New Roman"/>
          <w:szCs w:val="24"/>
        </w:rPr>
        <w:t>m</w:t>
      </w:r>
      <w:r w:rsidRPr="0075469B">
        <w:rPr>
          <w:rFonts w:ascii="Times New Roman" w:hAnsi="Times New Roman" w:cs="Times New Roman"/>
          <w:szCs w:val="24"/>
        </w:rPr>
        <w:t xml:space="preserve">usi być </w:t>
      </w:r>
      <w:r w:rsidR="00245007" w:rsidRPr="0075469B">
        <w:rPr>
          <w:rFonts w:ascii="Times New Roman" w:hAnsi="Times New Roman" w:cs="Times New Roman"/>
          <w:szCs w:val="24"/>
        </w:rPr>
        <w:t xml:space="preserve">zapewniony </w:t>
      </w:r>
      <w:r w:rsidRPr="0075469B">
        <w:rPr>
          <w:rFonts w:ascii="Times New Roman" w:hAnsi="Times New Roman" w:cs="Times New Roman"/>
          <w:szCs w:val="24"/>
        </w:rPr>
        <w:t>na takim samym poziomie co w ustawie o elektromobilności</w:t>
      </w:r>
      <w:r w:rsidR="00245007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czyli </w:t>
      </w:r>
      <w:r w:rsidR="00245007" w:rsidRPr="0075469B">
        <w:rPr>
          <w:rFonts w:ascii="Times New Roman" w:hAnsi="Times New Roman" w:cs="Times New Roman"/>
          <w:szCs w:val="24"/>
        </w:rPr>
        <w:t xml:space="preserve">w </w:t>
      </w:r>
      <w:r w:rsidRPr="0075469B">
        <w:rPr>
          <w:rFonts w:ascii="Times New Roman" w:hAnsi="Times New Roman" w:cs="Times New Roman"/>
          <w:szCs w:val="24"/>
        </w:rPr>
        <w:t>30</w:t>
      </w:r>
      <w:r w:rsidR="00245007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%</w:t>
      </w:r>
      <w:r w:rsidR="00245007" w:rsidRPr="0075469B">
        <w:rPr>
          <w:rFonts w:ascii="Times New Roman" w:hAnsi="Times New Roman" w:cs="Times New Roman"/>
          <w:szCs w:val="24"/>
        </w:rPr>
        <w:t xml:space="preserve"> floty</w:t>
      </w:r>
      <w:r w:rsidR="0066793F" w:rsidRPr="0075469B">
        <w:rPr>
          <w:rFonts w:ascii="Times New Roman" w:hAnsi="Times New Roman" w:cs="Times New Roman"/>
          <w:szCs w:val="24"/>
        </w:rPr>
        <w:t xml:space="preserve"> użytkowanych pojazdów na obszarze tej jednostki samorządu terytorialnego</w:t>
      </w:r>
      <w:r w:rsidRPr="0075469B">
        <w:rPr>
          <w:rFonts w:ascii="Times New Roman" w:hAnsi="Times New Roman" w:cs="Times New Roman"/>
          <w:szCs w:val="24"/>
        </w:rPr>
        <w:t>.</w:t>
      </w:r>
      <w:r w:rsidR="00245007" w:rsidRPr="0075469B">
        <w:rPr>
          <w:rFonts w:ascii="Times New Roman" w:hAnsi="Times New Roman" w:cs="Times New Roman"/>
          <w:szCs w:val="24"/>
        </w:rPr>
        <w:t xml:space="preserve"> Natomiast p</w:t>
      </w:r>
      <w:r w:rsidRPr="0075469B">
        <w:rPr>
          <w:rFonts w:ascii="Times New Roman" w:hAnsi="Times New Roman" w:cs="Times New Roman"/>
          <w:szCs w:val="24"/>
        </w:rPr>
        <w:t xml:space="preserve">rzepis art. 45 pkt 5 </w:t>
      </w:r>
      <w:r w:rsidR="00245007" w:rsidRPr="0075469B">
        <w:rPr>
          <w:rFonts w:ascii="Times New Roman" w:hAnsi="Times New Roman" w:cs="Times New Roman"/>
          <w:szCs w:val="24"/>
        </w:rPr>
        <w:t xml:space="preserve">ustawy z dnia 2 grudnia 2021 r. o zmianie ustawy o elektromobilności i paliwach alternatywnych oraz niektórych innych ustaw </w:t>
      </w:r>
      <w:r w:rsidRPr="0075469B">
        <w:rPr>
          <w:rFonts w:ascii="Times New Roman" w:hAnsi="Times New Roman" w:cs="Times New Roman"/>
          <w:szCs w:val="24"/>
        </w:rPr>
        <w:t>określa datę w</w:t>
      </w:r>
      <w:r w:rsidR="00AD6E61" w:rsidRPr="0075469B">
        <w:rPr>
          <w:rFonts w:ascii="Times New Roman" w:hAnsi="Times New Roman" w:cs="Times New Roman"/>
          <w:szCs w:val="24"/>
        </w:rPr>
        <w:t xml:space="preserve">ejścia w życie </w:t>
      </w:r>
      <w:r w:rsidR="00514CB8" w:rsidRPr="0075469B">
        <w:rPr>
          <w:rFonts w:ascii="Times New Roman" w:hAnsi="Times New Roman" w:cs="Times New Roman"/>
          <w:szCs w:val="24"/>
        </w:rPr>
        <w:t>tego przepisu</w:t>
      </w:r>
      <w:r w:rsidR="005F74A7" w:rsidRPr="0075469B">
        <w:rPr>
          <w:rFonts w:ascii="Times New Roman" w:hAnsi="Times New Roman" w:cs="Times New Roman"/>
          <w:szCs w:val="24"/>
        </w:rPr>
        <w:t>,</w:t>
      </w:r>
      <w:r w:rsidR="00514CB8" w:rsidRPr="0075469B">
        <w:rPr>
          <w:rFonts w:ascii="Times New Roman" w:hAnsi="Times New Roman" w:cs="Times New Roman"/>
          <w:szCs w:val="24"/>
        </w:rPr>
        <w:t xml:space="preserve"> tj. </w:t>
      </w:r>
      <w:r w:rsidRPr="0075469B">
        <w:rPr>
          <w:rFonts w:ascii="Times New Roman" w:hAnsi="Times New Roman" w:cs="Times New Roman"/>
          <w:szCs w:val="24"/>
        </w:rPr>
        <w:t>art.</w:t>
      </w:r>
      <w:r w:rsidR="00662373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1 pkt 21</w:t>
      </w:r>
      <w:r w:rsidR="00245007" w:rsidRPr="0075469B">
        <w:rPr>
          <w:rFonts w:ascii="Times New Roman" w:hAnsi="Times New Roman" w:cs="Times New Roman"/>
          <w:szCs w:val="24"/>
        </w:rPr>
        <w:t xml:space="preserve"> ustawy z dnia 2 grudnia 2021 r. o zmianie ustawy o elektromobilności i paliwach alternatywnych oraz niektórych innych ustaw</w:t>
      </w:r>
      <w:r w:rsidR="005F74A7" w:rsidRPr="0075469B">
        <w:rPr>
          <w:rFonts w:ascii="Times New Roman" w:hAnsi="Times New Roman" w:cs="Times New Roman"/>
          <w:szCs w:val="24"/>
        </w:rPr>
        <w:t>,</w:t>
      </w:r>
      <w:r w:rsidR="00514CB8" w:rsidRPr="0075469B">
        <w:rPr>
          <w:rFonts w:ascii="Times New Roman" w:hAnsi="Times New Roman" w:cs="Times New Roman"/>
          <w:szCs w:val="24"/>
        </w:rPr>
        <w:t xml:space="preserve"> na dzień </w:t>
      </w:r>
      <w:r w:rsidRPr="0075469B">
        <w:rPr>
          <w:rFonts w:ascii="Times New Roman" w:hAnsi="Times New Roman" w:cs="Times New Roman"/>
          <w:szCs w:val="24"/>
        </w:rPr>
        <w:t xml:space="preserve">1 stycznia 2028 r. </w:t>
      </w:r>
      <w:r w:rsidR="00514CB8" w:rsidRPr="0075469B">
        <w:rPr>
          <w:rFonts w:ascii="Times New Roman" w:hAnsi="Times New Roman" w:cs="Times New Roman"/>
          <w:szCs w:val="24"/>
        </w:rPr>
        <w:t>Proponowane w</w:t>
      </w:r>
      <w:r w:rsidR="008B0DE6" w:rsidRPr="0075469B">
        <w:rPr>
          <w:rFonts w:ascii="Times New Roman" w:hAnsi="Times New Roman" w:cs="Times New Roman"/>
          <w:szCs w:val="24"/>
        </w:rPr>
        <w:t xml:space="preserve"> przedłożonej </w:t>
      </w:r>
      <w:r w:rsidR="00514CB8" w:rsidRPr="0075469B">
        <w:rPr>
          <w:rFonts w:ascii="Times New Roman" w:hAnsi="Times New Roman" w:cs="Times New Roman"/>
          <w:szCs w:val="24"/>
        </w:rPr>
        <w:t>ustawie zmiany maj</w:t>
      </w:r>
      <w:r w:rsidR="00FB7EAD" w:rsidRPr="0075469B">
        <w:rPr>
          <w:rFonts w:ascii="Times New Roman" w:hAnsi="Times New Roman" w:cs="Times New Roman"/>
          <w:szCs w:val="24"/>
        </w:rPr>
        <w:t>ą</w:t>
      </w:r>
      <w:r w:rsidR="00514CB8" w:rsidRPr="0075469B">
        <w:rPr>
          <w:rFonts w:ascii="Times New Roman" w:hAnsi="Times New Roman" w:cs="Times New Roman"/>
          <w:szCs w:val="24"/>
        </w:rPr>
        <w:t xml:space="preserve"> na celu </w:t>
      </w:r>
      <w:r w:rsidR="005530F4" w:rsidRPr="0075469B">
        <w:rPr>
          <w:rFonts w:ascii="Times New Roman" w:hAnsi="Times New Roman" w:cs="Times New Roman"/>
          <w:szCs w:val="24"/>
        </w:rPr>
        <w:t>zmianę</w:t>
      </w:r>
      <w:r w:rsidR="00514CB8" w:rsidRPr="0075469B">
        <w:rPr>
          <w:rFonts w:ascii="Times New Roman" w:hAnsi="Times New Roman" w:cs="Times New Roman"/>
          <w:szCs w:val="24"/>
        </w:rPr>
        <w:t xml:space="preserve"> tych regulacji</w:t>
      </w:r>
      <w:r w:rsidR="005F74A7" w:rsidRPr="0075469B">
        <w:rPr>
          <w:rFonts w:ascii="Times New Roman" w:hAnsi="Times New Roman" w:cs="Times New Roman"/>
          <w:szCs w:val="24"/>
        </w:rPr>
        <w:t>,</w:t>
      </w:r>
      <w:r w:rsidR="00514CB8" w:rsidRPr="0075469B">
        <w:rPr>
          <w:rFonts w:ascii="Times New Roman" w:hAnsi="Times New Roman" w:cs="Times New Roman"/>
          <w:szCs w:val="24"/>
        </w:rPr>
        <w:t xml:space="preserve"> a docelowym rozwiązanie</w:t>
      </w:r>
      <w:r w:rsidR="005F74A7" w:rsidRPr="0075469B">
        <w:rPr>
          <w:rFonts w:ascii="Times New Roman" w:hAnsi="Times New Roman" w:cs="Times New Roman"/>
          <w:szCs w:val="24"/>
        </w:rPr>
        <w:t>m</w:t>
      </w:r>
      <w:r w:rsidR="00514CB8" w:rsidRPr="0075469B">
        <w:rPr>
          <w:rFonts w:ascii="Times New Roman" w:hAnsi="Times New Roman" w:cs="Times New Roman"/>
          <w:szCs w:val="24"/>
        </w:rPr>
        <w:t xml:space="preserve"> </w:t>
      </w:r>
      <w:r w:rsidR="00514CB8" w:rsidRPr="0075469B">
        <w:rPr>
          <w:rFonts w:ascii="Times New Roman" w:hAnsi="Times New Roman" w:cs="Times New Roman"/>
          <w:szCs w:val="24"/>
        </w:rPr>
        <w:lastRenderedPageBreak/>
        <w:t>będzie przy</w:t>
      </w:r>
      <w:r w:rsidR="00C14FF1" w:rsidRPr="0075469B">
        <w:rPr>
          <w:rFonts w:ascii="Times New Roman" w:hAnsi="Times New Roman" w:cs="Times New Roman"/>
          <w:szCs w:val="24"/>
        </w:rPr>
        <w:t>ś</w:t>
      </w:r>
      <w:r w:rsidR="00514CB8" w:rsidRPr="0075469B">
        <w:rPr>
          <w:rFonts w:ascii="Times New Roman" w:hAnsi="Times New Roman" w:cs="Times New Roman"/>
          <w:szCs w:val="24"/>
        </w:rPr>
        <w:t xml:space="preserve">pieszenie daty </w:t>
      </w:r>
      <w:r w:rsidR="008D0632" w:rsidRPr="0075469B">
        <w:rPr>
          <w:rFonts w:ascii="Times New Roman" w:hAnsi="Times New Roman" w:cs="Times New Roman"/>
          <w:szCs w:val="24"/>
        </w:rPr>
        <w:t xml:space="preserve">wejścia w życie regulacji </w:t>
      </w:r>
      <w:r w:rsidR="00514CB8" w:rsidRPr="0075469B">
        <w:rPr>
          <w:rFonts w:ascii="Times New Roman" w:hAnsi="Times New Roman" w:cs="Times New Roman"/>
          <w:szCs w:val="24"/>
        </w:rPr>
        <w:t>mających na celu realizacj</w:t>
      </w:r>
      <w:r w:rsidR="00FB7EAD" w:rsidRPr="0075469B">
        <w:rPr>
          <w:rFonts w:ascii="Times New Roman" w:hAnsi="Times New Roman" w:cs="Times New Roman"/>
          <w:szCs w:val="24"/>
        </w:rPr>
        <w:t>ę</w:t>
      </w:r>
      <w:r w:rsidR="00514CB8" w:rsidRPr="0075469B">
        <w:rPr>
          <w:rFonts w:ascii="Times New Roman" w:hAnsi="Times New Roman" w:cs="Times New Roman"/>
          <w:szCs w:val="24"/>
        </w:rPr>
        <w:t xml:space="preserve"> KPO i </w:t>
      </w:r>
      <w:r w:rsidR="005530F4" w:rsidRPr="0075469B">
        <w:rPr>
          <w:rFonts w:ascii="Times New Roman" w:hAnsi="Times New Roman" w:cs="Times New Roman"/>
          <w:szCs w:val="24"/>
        </w:rPr>
        <w:t>uzyskanie</w:t>
      </w:r>
      <w:r w:rsidR="00514CB8" w:rsidRPr="0075469B">
        <w:rPr>
          <w:rFonts w:ascii="Times New Roman" w:hAnsi="Times New Roman" w:cs="Times New Roman"/>
          <w:szCs w:val="24"/>
        </w:rPr>
        <w:t xml:space="preserve"> pełnej elektromobilno</w:t>
      </w:r>
      <w:r w:rsidR="005F74A7" w:rsidRPr="0075469B">
        <w:rPr>
          <w:rFonts w:ascii="Times New Roman" w:hAnsi="Times New Roman" w:cs="Times New Roman"/>
          <w:szCs w:val="24"/>
        </w:rPr>
        <w:t>ś</w:t>
      </w:r>
      <w:r w:rsidR="00514CB8" w:rsidRPr="0075469B">
        <w:rPr>
          <w:rFonts w:ascii="Times New Roman" w:hAnsi="Times New Roman" w:cs="Times New Roman"/>
          <w:szCs w:val="24"/>
        </w:rPr>
        <w:t xml:space="preserve">ci pojazdów </w:t>
      </w:r>
      <w:r w:rsidR="005530F4" w:rsidRPr="0075469B">
        <w:rPr>
          <w:rFonts w:ascii="Times New Roman" w:hAnsi="Times New Roman" w:cs="Times New Roman"/>
          <w:szCs w:val="24"/>
        </w:rPr>
        <w:t xml:space="preserve">zeroemisyjnych. </w:t>
      </w:r>
    </w:p>
    <w:p w14:paraId="007261A2" w14:textId="2DC9DB49" w:rsidR="00C46502" w:rsidRPr="0075469B" w:rsidRDefault="00C46502" w:rsidP="0075469B">
      <w:pPr>
        <w:pStyle w:val="ARTartustawynprozporzdzenia"/>
        <w:keepNext/>
        <w:numPr>
          <w:ilvl w:val="0"/>
          <w:numId w:val="1"/>
        </w:numPr>
        <w:spacing w:after="120"/>
        <w:ind w:left="0" w:hanging="142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Opis proponowanych zmian – przewidywane skutki prawne</w:t>
      </w:r>
    </w:p>
    <w:p w14:paraId="3F183F45" w14:textId="32C0C249" w:rsidR="00C46502" w:rsidRPr="0075469B" w:rsidRDefault="00C46502" w:rsidP="0075469B">
      <w:pPr>
        <w:pStyle w:val="ARTartustawynprozporzdzenia"/>
        <w:keepNext/>
        <w:spacing w:before="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Projektowane zmiany mają na celu:</w:t>
      </w:r>
    </w:p>
    <w:p w14:paraId="65DA21A0" w14:textId="7359286C" w:rsidR="00230D45" w:rsidRPr="0075469B" w:rsidRDefault="00AB3706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u</w:t>
      </w:r>
      <w:r w:rsidR="007678F1" w:rsidRPr="0075469B">
        <w:rPr>
          <w:rFonts w:ascii="Times New Roman" w:hAnsi="Times New Roman" w:cs="Times New Roman"/>
          <w:szCs w:val="24"/>
        </w:rPr>
        <w:t xml:space="preserve">stanowienie obowiązku nabywania </w:t>
      </w:r>
      <w:r w:rsidR="001E47CF" w:rsidRPr="0075469B">
        <w:rPr>
          <w:rFonts w:ascii="Times New Roman" w:hAnsi="Times New Roman" w:cs="Times New Roman"/>
          <w:szCs w:val="24"/>
        </w:rPr>
        <w:t>przez gminy</w:t>
      </w:r>
      <w:r w:rsidR="00120778" w:rsidRPr="0075469B">
        <w:rPr>
          <w:rFonts w:ascii="Times New Roman" w:hAnsi="Times New Roman" w:cs="Times New Roman"/>
          <w:szCs w:val="24"/>
        </w:rPr>
        <w:t xml:space="preserve">, w których liczba mieszkańców jest większa niż </w:t>
      </w:r>
      <w:r w:rsidR="007678F1" w:rsidRPr="0075469B">
        <w:rPr>
          <w:rFonts w:ascii="Times New Roman" w:hAnsi="Times New Roman" w:cs="Times New Roman"/>
          <w:szCs w:val="24"/>
        </w:rPr>
        <w:t xml:space="preserve">100 </w:t>
      </w:r>
      <w:r w:rsidR="00230D45" w:rsidRPr="0075469B">
        <w:rPr>
          <w:rFonts w:ascii="Times New Roman" w:hAnsi="Times New Roman" w:cs="Times New Roman"/>
          <w:szCs w:val="24"/>
        </w:rPr>
        <w:t>000 oraz</w:t>
      </w:r>
      <w:r w:rsidR="001E47CF" w:rsidRPr="0075469B">
        <w:rPr>
          <w:rFonts w:ascii="Times New Roman" w:hAnsi="Times New Roman" w:cs="Times New Roman"/>
          <w:szCs w:val="24"/>
        </w:rPr>
        <w:t xml:space="preserve"> podmioty, którym zlecono lub </w:t>
      </w:r>
      <w:r w:rsidR="00C23137" w:rsidRPr="0075469B">
        <w:rPr>
          <w:rFonts w:ascii="Times New Roman" w:hAnsi="Times New Roman" w:cs="Times New Roman"/>
          <w:szCs w:val="24"/>
        </w:rPr>
        <w:t>powierzono wykonywanie</w:t>
      </w:r>
      <w:r w:rsidR="001E47CF" w:rsidRPr="0075469B">
        <w:rPr>
          <w:rFonts w:ascii="Times New Roman" w:hAnsi="Times New Roman" w:cs="Times New Roman"/>
          <w:szCs w:val="24"/>
        </w:rPr>
        <w:t xml:space="preserve"> przewozów pasażerskich w transporcie drogowym w ramach komunikacji miejskiej na obszarze </w:t>
      </w:r>
      <w:r w:rsidR="00B525BC" w:rsidRPr="0075469B">
        <w:rPr>
          <w:rFonts w:ascii="Times New Roman" w:hAnsi="Times New Roman" w:cs="Times New Roman"/>
          <w:szCs w:val="24"/>
        </w:rPr>
        <w:t xml:space="preserve">takich </w:t>
      </w:r>
      <w:r w:rsidR="001E47CF" w:rsidRPr="0075469B">
        <w:rPr>
          <w:rFonts w:ascii="Times New Roman" w:hAnsi="Times New Roman" w:cs="Times New Roman"/>
          <w:szCs w:val="24"/>
        </w:rPr>
        <w:t>gmin</w:t>
      </w:r>
      <w:r w:rsidR="005079CB" w:rsidRPr="0075469B">
        <w:rPr>
          <w:rFonts w:ascii="Times New Roman" w:hAnsi="Times New Roman" w:cs="Times New Roman"/>
          <w:szCs w:val="24"/>
        </w:rPr>
        <w:t>,</w:t>
      </w:r>
      <w:r w:rsidR="001E47CF" w:rsidRPr="0075469B">
        <w:rPr>
          <w:rFonts w:ascii="Times New Roman" w:hAnsi="Times New Roman" w:cs="Times New Roman"/>
          <w:szCs w:val="24"/>
        </w:rPr>
        <w:t xml:space="preserve"> wyłącznie </w:t>
      </w:r>
      <w:r w:rsidR="007678F1" w:rsidRPr="0075469B">
        <w:rPr>
          <w:rFonts w:ascii="Times New Roman" w:hAnsi="Times New Roman" w:cs="Times New Roman"/>
          <w:szCs w:val="24"/>
        </w:rPr>
        <w:t>autobusów zeroemisyjnych</w:t>
      </w:r>
      <w:r w:rsidR="00120778" w:rsidRPr="0075469B">
        <w:rPr>
          <w:rFonts w:ascii="Times New Roman" w:hAnsi="Times New Roman" w:cs="Times New Roman"/>
          <w:szCs w:val="24"/>
        </w:rPr>
        <w:t>,</w:t>
      </w:r>
    </w:p>
    <w:p w14:paraId="4C789EE9" w14:textId="26931712" w:rsidR="00230D45" w:rsidRPr="0075469B" w:rsidRDefault="00AB3706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wprowadzenie obowiązku </w:t>
      </w:r>
      <w:r w:rsidR="00E33D15" w:rsidRPr="0075469B">
        <w:rPr>
          <w:rFonts w:ascii="Times New Roman" w:hAnsi="Times New Roman" w:cs="Times New Roman"/>
          <w:szCs w:val="24"/>
        </w:rPr>
        <w:t xml:space="preserve">ustanawiania </w:t>
      </w:r>
      <w:r w:rsidRPr="0075469B">
        <w:rPr>
          <w:rFonts w:ascii="Times New Roman" w:hAnsi="Times New Roman" w:cs="Times New Roman"/>
          <w:szCs w:val="24"/>
        </w:rPr>
        <w:t xml:space="preserve">stref czystego transportu w miastach liczących powyżej 100 </w:t>
      </w:r>
      <w:r w:rsidR="00A64F53" w:rsidRPr="0075469B">
        <w:rPr>
          <w:rFonts w:ascii="Times New Roman" w:hAnsi="Times New Roman" w:cs="Times New Roman"/>
          <w:szCs w:val="24"/>
        </w:rPr>
        <w:t>000</w:t>
      </w:r>
      <w:r w:rsidRPr="0075469B">
        <w:rPr>
          <w:rFonts w:ascii="Times New Roman" w:hAnsi="Times New Roman" w:cs="Times New Roman"/>
          <w:szCs w:val="24"/>
        </w:rPr>
        <w:t xml:space="preserve"> mieszkańców w przypadku przekroczenia dopuszczalnych norm </w:t>
      </w:r>
      <w:r w:rsidR="002A79D8" w:rsidRPr="0075469B">
        <w:rPr>
          <w:rFonts w:ascii="Times New Roman" w:hAnsi="Times New Roman" w:cs="Times New Roman"/>
          <w:szCs w:val="24"/>
        </w:rPr>
        <w:t xml:space="preserve">dwutlenku azotu </w:t>
      </w:r>
      <w:r w:rsidR="00AB0234" w:rsidRPr="0075469B">
        <w:rPr>
          <w:rFonts w:ascii="Times New Roman" w:hAnsi="Times New Roman" w:cs="Times New Roman"/>
          <w:szCs w:val="24"/>
        </w:rPr>
        <w:t>w</w:t>
      </w:r>
      <w:r w:rsidR="00BD5A1C" w:rsidRPr="0075469B">
        <w:rPr>
          <w:rFonts w:ascii="Times New Roman" w:hAnsi="Times New Roman" w:cs="Times New Roman"/>
          <w:szCs w:val="24"/>
        </w:rPr>
        <w:t> </w:t>
      </w:r>
      <w:r w:rsidR="00AB0234" w:rsidRPr="0075469B">
        <w:rPr>
          <w:rFonts w:ascii="Times New Roman" w:hAnsi="Times New Roman" w:cs="Times New Roman"/>
          <w:szCs w:val="24"/>
        </w:rPr>
        <w:t>powietrzu</w:t>
      </w:r>
      <w:r w:rsidRPr="0075469B">
        <w:rPr>
          <w:rFonts w:ascii="Times New Roman" w:hAnsi="Times New Roman" w:cs="Times New Roman"/>
          <w:szCs w:val="24"/>
        </w:rPr>
        <w:t>,</w:t>
      </w:r>
      <w:bookmarkStart w:id="1" w:name="_Hlk158200393"/>
    </w:p>
    <w:p w14:paraId="64617F15" w14:textId="4948B2F8" w:rsidR="00230D45" w:rsidRPr="0075469B" w:rsidRDefault="00AB3706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zniesienie obowiązku wykonywania, zlecania lub powierzania wykonania zada</w:t>
      </w:r>
      <w:r w:rsidR="003D709B" w:rsidRPr="0075469B">
        <w:rPr>
          <w:rFonts w:ascii="Times New Roman" w:hAnsi="Times New Roman" w:cs="Times New Roman"/>
          <w:szCs w:val="24"/>
        </w:rPr>
        <w:t xml:space="preserve">nia </w:t>
      </w:r>
      <w:r w:rsidRPr="0075469B">
        <w:rPr>
          <w:rFonts w:ascii="Times New Roman" w:hAnsi="Times New Roman" w:cs="Times New Roman"/>
          <w:szCs w:val="24"/>
        </w:rPr>
        <w:t>publiczn</w:t>
      </w:r>
      <w:r w:rsidR="003D709B" w:rsidRPr="0075469B">
        <w:rPr>
          <w:rFonts w:ascii="Times New Roman" w:hAnsi="Times New Roman" w:cs="Times New Roman"/>
          <w:szCs w:val="24"/>
        </w:rPr>
        <w:t xml:space="preserve">ego </w:t>
      </w:r>
      <w:r w:rsidR="007747FB" w:rsidRPr="0075469B">
        <w:rPr>
          <w:rFonts w:ascii="Times New Roman" w:hAnsi="Times New Roman" w:cs="Times New Roman"/>
          <w:szCs w:val="24"/>
        </w:rPr>
        <w:t>z </w:t>
      </w:r>
      <w:r w:rsidRPr="0075469B">
        <w:rPr>
          <w:rFonts w:ascii="Times New Roman" w:hAnsi="Times New Roman" w:cs="Times New Roman"/>
          <w:szCs w:val="24"/>
        </w:rPr>
        <w:t>zapewnieniem odpowiedniego udziału pojazdów elektrycznych lub napędzanych gazem ziemnym</w:t>
      </w:r>
      <w:bookmarkEnd w:id="1"/>
      <w:r w:rsidR="00AB0234" w:rsidRPr="0075469B">
        <w:rPr>
          <w:rFonts w:ascii="Times New Roman" w:hAnsi="Times New Roman" w:cs="Times New Roman"/>
          <w:szCs w:val="24"/>
        </w:rPr>
        <w:t xml:space="preserve"> przez samorządy</w:t>
      </w:r>
      <w:r w:rsidR="00120778" w:rsidRPr="0075469B">
        <w:rPr>
          <w:rFonts w:ascii="Times New Roman" w:hAnsi="Times New Roman" w:cs="Times New Roman"/>
          <w:szCs w:val="24"/>
        </w:rPr>
        <w:t>,</w:t>
      </w:r>
      <w:r w:rsidR="00BD5A1C" w:rsidRPr="0075469B">
        <w:rPr>
          <w:rFonts w:ascii="Times New Roman" w:hAnsi="Times New Roman" w:cs="Times New Roman"/>
          <w:szCs w:val="24"/>
        </w:rPr>
        <w:t xml:space="preserve"> </w:t>
      </w:r>
      <w:r w:rsidR="00120778" w:rsidRPr="0075469B">
        <w:rPr>
          <w:rFonts w:ascii="Times New Roman" w:hAnsi="Times New Roman" w:cs="Times New Roman"/>
          <w:szCs w:val="24"/>
        </w:rPr>
        <w:t xml:space="preserve">w których liczba mieszkańców jest większa niż </w:t>
      </w:r>
      <w:r w:rsidR="00BD5A1C" w:rsidRPr="0075469B">
        <w:rPr>
          <w:rFonts w:ascii="Times New Roman" w:hAnsi="Times New Roman" w:cs="Times New Roman"/>
          <w:szCs w:val="24"/>
        </w:rPr>
        <w:t xml:space="preserve">50 </w:t>
      </w:r>
      <w:r w:rsidR="00A64F53" w:rsidRPr="0075469B">
        <w:rPr>
          <w:rFonts w:ascii="Times New Roman" w:hAnsi="Times New Roman" w:cs="Times New Roman"/>
          <w:szCs w:val="24"/>
        </w:rPr>
        <w:t>000</w:t>
      </w:r>
      <w:r w:rsidR="00BD5A1C" w:rsidRPr="0075469B">
        <w:rPr>
          <w:rFonts w:ascii="Times New Roman" w:hAnsi="Times New Roman" w:cs="Times New Roman"/>
          <w:szCs w:val="24"/>
        </w:rPr>
        <w:t xml:space="preserve"> mieszkańców</w:t>
      </w:r>
      <w:r w:rsidR="003D709B" w:rsidRPr="0075469B">
        <w:rPr>
          <w:rFonts w:ascii="Times New Roman" w:hAnsi="Times New Roman" w:cs="Times New Roman"/>
          <w:szCs w:val="24"/>
        </w:rPr>
        <w:t>,</w:t>
      </w:r>
    </w:p>
    <w:p w14:paraId="327B5BA3" w14:textId="171ED56E" w:rsidR="00230D45" w:rsidRPr="0075469B" w:rsidRDefault="00AB3706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zniesienie obowiązku świadczenia i zlecania świadczenia usługi komunikacji miejskiej z</w:t>
      </w:r>
      <w:r w:rsidR="00845690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 xml:space="preserve">zapewnieniem określonego udziału autobusów zeroemisyjnych lub autobusów napędzanych </w:t>
      </w:r>
      <w:r w:rsidR="008C21E7" w:rsidRPr="0075469B">
        <w:rPr>
          <w:rFonts w:ascii="Times New Roman" w:hAnsi="Times New Roman" w:cs="Times New Roman"/>
          <w:szCs w:val="24"/>
        </w:rPr>
        <w:t xml:space="preserve">gazem ziemnym pochodzącym z </w:t>
      </w:r>
      <w:r w:rsidRPr="0075469B">
        <w:rPr>
          <w:rFonts w:ascii="Times New Roman" w:hAnsi="Times New Roman" w:cs="Times New Roman"/>
          <w:szCs w:val="24"/>
        </w:rPr>
        <w:t>biometan</w:t>
      </w:r>
      <w:r w:rsidR="008C21E7" w:rsidRPr="0075469B">
        <w:rPr>
          <w:rFonts w:ascii="Times New Roman" w:hAnsi="Times New Roman" w:cs="Times New Roman"/>
          <w:szCs w:val="24"/>
        </w:rPr>
        <w:t>u</w:t>
      </w:r>
      <w:r w:rsidRPr="0075469B">
        <w:rPr>
          <w:rFonts w:ascii="Times New Roman" w:hAnsi="Times New Roman" w:cs="Times New Roman"/>
          <w:szCs w:val="24"/>
        </w:rPr>
        <w:t xml:space="preserve"> we flocie samorządów</w:t>
      </w:r>
      <w:r w:rsidR="00120778" w:rsidRPr="0075469B">
        <w:rPr>
          <w:rFonts w:ascii="Times New Roman" w:hAnsi="Times New Roman" w:cs="Times New Roman"/>
          <w:szCs w:val="24"/>
        </w:rPr>
        <w:t xml:space="preserve">, w których liczba mieszkańców jest większa niż </w:t>
      </w:r>
      <w:r w:rsidR="00BD5A1C" w:rsidRPr="0075469B">
        <w:rPr>
          <w:rFonts w:ascii="Times New Roman" w:hAnsi="Times New Roman" w:cs="Times New Roman"/>
          <w:szCs w:val="24"/>
        </w:rPr>
        <w:t xml:space="preserve">50 </w:t>
      </w:r>
      <w:r w:rsidR="00A64F53" w:rsidRPr="0075469B">
        <w:rPr>
          <w:rFonts w:ascii="Times New Roman" w:hAnsi="Times New Roman" w:cs="Times New Roman"/>
          <w:szCs w:val="24"/>
        </w:rPr>
        <w:t>000</w:t>
      </w:r>
      <w:r w:rsidR="00BD5A1C" w:rsidRPr="0075469B">
        <w:rPr>
          <w:rFonts w:ascii="Times New Roman" w:hAnsi="Times New Roman" w:cs="Times New Roman"/>
          <w:szCs w:val="24"/>
        </w:rPr>
        <w:t xml:space="preserve"> mieszkańców</w:t>
      </w:r>
      <w:r w:rsidR="003D709B" w:rsidRPr="0075469B">
        <w:rPr>
          <w:rFonts w:ascii="Times New Roman" w:hAnsi="Times New Roman" w:cs="Times New Roman"/>
          <w:szCs w:val="24"/>
        </w:rPr>
        <w:t>,</w:t>
      </w:r>
    </w:p>
    <w:p w14:paraId="16F18A43" w14:textId="60ADFF28" w:rsidR="00230D45" w:rsidRPr="0075469B" w:rsidRDefault="00CB6928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zniesienie obowiązku sporządzania, co 36 miesięcy, </w:t>
      </w:r>
      <w:bookmarkStart w:id="2" w:name="_Hlk158368491"/>
      <w:r w:rsidRPr="0075469B">
        <w:rPr>
          <w:rFonts w:ascii="Times New Roman" w:hAnsi="Times New Roman" w:cs="Times New Roman"/>
          <w:szCs w:val="24"/>
        </w:rPr>
        <w:t xml:space="preserve">analizy kosztów i korzyści związanych </w:t>
      </w:r>
      <w:r w:rsidR="007747FB" w:rsidRPr="0075469B">
        <w:rPr>
          <w:rFonts w:ascii="Times New Roman" w:hAnsi="Times New Roman" w:cs="Times New Roman"/>
          <w:szCs w:val="24"/>
        </w:rPr>
        <w:t>z </w:t>
      </w:r>
      <w:r w:rsidRPr="0075469B">
        <w:rPr>
          <w:rFonts w:ascii="Times New Roman" w:hAnsi="Times New Roman" w:cs="Times New Roman"/>
          <w:szCs w:val="24"/>
        </w:rPr>
        <w:t xml:space="preserve">wykorzystaniem, przy świadczeniu usług komunikacji miejskiej, autobusów zeroemisyjnych oraz innych środków transportu, w których do napędu </w:t>
      </w:r>
      <w:r w:rsidR="00FB7EAD" w:rsidRPr="0075469B">
        <w:rPr>
          <w:rFonts w:ascii="Times New Roman" w:hAnsi="Times New Roman" w:cs="Times New Roman"/>
          <w:szCs w:val="24"/>
        </w:rPr>
        <w:t xml:space="preserve">są </w:t>
      </w:r>
      <w:r w:rsidRPr="0075469B">
        <w:rPr>
          <w:rFonts w:ascii="Times New Roman" w:hAnsi="Times New Roman" w:cs="Times New Roman"/>
          <w:szCs w:val="24"/>
        </w:rPr>
        <w:t>wykorzystywane wyłącznie silniki, których cykl pracy nie powoduje emisji gazów cieplarnianych</w:t>
      </w:r>
      <w:bookmarkEnd w:id="2"/>
      <w:r w:rsidR="002A79D8" w:rsidRPr="0075469B">
        <w:rPr>
          <w:rFonts w:ascii="Times New Roman" w:hAnsi="Times New Roman" w:cs="Times New Roman"/>
          <w:szCs w:val="24"/>
        </w:rPr>
        <w:t xml:space="preserve"> lub innych substancji objętych systemem zarządzania emisjami gazów cieplarnianych, o którym mowa w ustawie z dnia 17 lipca 2009 r. o systemie zarządzania emisjami gazów cieplarnianych i innych substancji</w:t>
      </w:r>
      <w:r w:rsidR="00280A0E" w:rsidRPr="0075469B">
        <w:rPr>
          <w:rFonts w:ascii="Times New Roman" w:hAnsi="Times New Roman" w:cs="Times New Roman"/>
          <w:szCs w:val="24"/>
        </w:rPr>
        <w:t xml:space="preserve"> (Dz. U. z 2022 r. poz. 673</w:t>
      </w:r>
      <w:r w:rsidR="000F7A2F" w:rsidRPr="0075469B">
        <w:rPr>
          <w:rFonts w:ascii="Times New Roman" w:hAnsi="Times New Roman" w:cs="Times New Roman"/>
          <w:szCs w:val="24"/>
        </w:rPr>
        <w:t>, z późn. zm.</w:t>
      </w:r>
      <w:r w:rsidR="00280A0E" w:rsidRPr="0075469B">
        <w:rPr>
          <w:rFonts w:ascii="Times New Roman" w:hAnsi="Times New Roman" w:cs="Times New Roman"/>
          <w:szCs w:val="24"/>
        </w:rPr>
        <w:t>)</w:t>
      </w:r>
      <w:r w:rsidR="00992CB7" w:rsidRPr="0075469B">
        <w:rPr>
          <w:rFonts w:ascii="Times New Roman" w:hAnsi="Times New Roman" w:cs="Times New Roman"/>
          <w:szCs w:val="24"/>
        </w:rPr>
        <w:t>,</w:t>
      </w:r>
    </w:p>
    <w:p w14:paraId="5E318D10" w14:textId="4B965429" w:rsidR="00230D45" w:rsidRPr="0075469B" w:rsidRDefault="00230D45" w:rsidP="0075469B">
      <w:pPr>
        <w:pStyle w:val="ARTartustawynprozporzdzenia"/>
        <w:numPr>
          <w:ilvl w:val="0"/>
          <w:numId w:val="18"/>
        </w:numPr>
        <w:spacing w:before="0"/>
        <w:ind w:left="426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wprowadzenie wyłącz</w:t>
      </w:r>
      <w:r w:rsidR="00992CB7" w:rsidRPr="0075469B">
        <w:rPr>
          <w:rFonts w:ascii="Times New Roman" w:hAnsi="Times New Roman" w:cs="Times New Roman"/>
          <w:szCs w:val="24"/>
        </w:rPr>
        <w:t>e</w:t>
      </w:r>
      <w:r w:rsidRPr="0075469B">
        <w:rPr>
          <w:rFonts w:ascii="Times New Roman" w:hAnsi="Times New Roman" w:cs="Times New Roman"/>
          <w:szCs w:val="24"/>
        </w:rPr>
        <w:t xml:space="preserve">nia z konieczności zapewnienia odpowiedniego udziału pojazdów elektrycznych we flocie naczelnych i centralnych organów administracji państwowej dla podmiotów zapewniających obsługę w zakresie </w:t>
      </w:r>
      <w:r w:rsidR="00992CB7" w:rsidRPr="0075469B">
        <w:rPr>
          <w:rFonts w:ascii="Times New Roman" w:hAnsi="Times New Roman" w:cs="Times New Roman"/>
          <w:szCs w:val="24"/>
        </w:rPr>
        <w:t xml:space="preserve">pojazdów używanych do </w:t>
      </w:r>
      <w:r w:rsidRPr="0075469B">
        <w:rPr>
          <w:rFonts w:ascii="Times New Roman" w:hAnsi="Times New Roman" w:cs="Times New Roman"/>
          <w:szCs w:val="24"/>
        </w:rPr>
        <w:t xml:space="preserve">transportu </w:t>
      </w:r>
      <w:r w:rsidR="00C14FF1" w:rsidRPr="0075469B">
        <w:rPr>
          <w:rFonts w:ascii="Times New Roman" w:hAnsi="Times New Roman" w:cs="Times New Roman"/>
          <w:szCs w:val="24"/>
        </w:rPr>
        <w:t xml:space="preserve">przez </w:t>
      </w:r>
      <w:r w:rsidR="00992CB7" w:rsidRPr="0075469B">
        <w:rPr>
          <w:rFonts w:ascii="Times New Roman" w:hAnsi="Times New Roman" w:cs="Times New Roman"/>
          <w:szCs w:val="24"/>
        </w:rPr>
        <w:t>M</w:t>
      </w:r>
      <w:r w:rsidRPr="0075469B">
        <w:rPr>
          <w:rFonts w:ascii="Times New Roman" w:hAnsi="Times New Roman" w:cs="Times New Roman"/>
          <w:szCs w:val="24"/>
        </w:rPr>
        <w:t xml:space="preserve">inistra </w:t>
      </w:r>
      <w:r w:rsidR="00992CB7" w:rsidRPr="0075469B">
        <w:rPr>
          <w:rFonts w:ascii="Times New Roman" w:hAnsi="Times New Roman" w:cs="Times New Roman"/>
          <w:szCs w:val="24"/>
        </w:rPr>
        <w:t>O</w:t>
      </w:r>
      <w:r w:rsidRPr="0075469B">
        <w:rPr>
          <w:rFonts w:ascii="Times New Roman" w:hAnsi="Times New Roman" w:cs="Times New Roman"/>
          <w:szCs w:val="24"/>
        </w:rPr>
        <w:t xml:space="preserve">brony </w:t>
      </w:r>
      <w:r w:rsidR="00992CB7" w:rsidRPr="0075469B">
        <w:rPr>
          <w:rFonts w:ascii="Times New Roman" w:hAnsi="Times New Roman" w:cs="Times New Roman"/>
          <w:szCs w:val="24"/>
        </w:rPr>
        <w:t>N</w:t>
      </w:r>
      <w:r w:rsidRPr="0075469B">
        <w:rPr>
          <w:rFonts w:ascii="Times New Roman" w:hAnsi="Times New Roman" w:cs="Times New Roman"/>
          <w:szCs w:val="24"/>
        </w:rPr>
        <w:t>arodowej.</w:t>
      </w:r>
    </w:p>
    <w:p w14:paraId="08C15E8F" w14:textId="6E566498" w:rsidR="00563141" w:rsidRPr="0075469B" w:rsidRDefault="00577F03" w:rsidP="0075469B">
      <w:pPr>
        <w:pStyle w:val="ARTartustawynprozporzdzenia"/>
        <w:keepNext/>
        <w:spacing w:before="240" w:after="120"/>
        <w:ind w:left="66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lastRenderedPageBreak/>
        <w:t>Art. 1</w:t>
      </w:r>
      <w:r w:rsidR="00845690" w:rsidRPr="0075469B">
        <w:rPr>
          <w:rFonts w:ascii="Times New Roman" w:hAnsi="Times New Roman" w:cs="Times New Roman"/>
          <w:b/>
          <w:szCs w:val="24"/>
        </w:rPr>
        <w:t>.</w:t>
      </w:r>
      <w:r w:rsidRPr="0075469B">
        <w:rPr>
          <w:rFonts w:ascii="Times New Roman" w:hAnsi="Times New Roman" w:cs="Times New Roman"/>
          <w:b/>
          <w:szCs w:val="24"/>
        </w:rPr>
        <w:t xml:space="preserve"> </w:t>
      </w:r>
      <w:r w:rsidR="00C46502" w:rsidRPr="0075469B">
        <w:rPr>
          <w:rFonts w:ascii="Times New Roman" w:hAnsi="Times New Roman" w:cs="Times New Roman"/>
          <w:b/>
          <w:szCs w:val="24"/>
        </w:rPr>
        <w:t xml:space="preserve">Szczegółowy opis proponowanych zmian w ustawie o elektromobilności </w:t>
      </w:r>
    </w:p>
    <w:p w14:paraId="4AB0E29B" w14:textId="000F7A30" w:rsidR="00230D45" w:rsidRPr="0075469B" w:rsidRDefault="008C21E7" w:rsidP="0075469B">
      <w:pPr>
        <w:pStyle w:val="ARTartustawynprozporzdzenia"/>
        <w:keepNext/>
        <w:spacing w:after="120"/>
        <w:ind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–</w:t>
      </w:r>
      <w:r w:rsidR="00245D1F" w:rsidRPr="0075469B">
        <w:rPr>
          <w:rFonts w:ascii="Times New Roman" w:hAnsi="Times New Roman" w:cs="Times New Roman"/>
          <w:b/>
          <w:szCs w:val="24"/>
        </w:rPr>
        <w:t xml:space="preserve"> </w:t>
      </w:r>
      <w:r w:rsidR="00230D45" w:rsidRPr="0075469B">
        <w:rPr>
          <w:rFonts w:ascii="Times New Roman" w:hAnsi="Times New Roman" w:cs="Times New Roman"/>
          <w:b/>
          <w:szCs w:val="24"/>
        </w:rPr>
        <w:t>zmiany w zakresie art. 34 ustawy o elektromobilności (art. 1 pkt 1 proj</w:t>
      </w:r>
      <w:r w:rsidR="002B62E5" w:rsidRPr="0075469B">
        <w:rPr>
          <w:rFonts w:ascii="Times New Roman" w:hAnsi="Times New Roman" w:cs="Times New Roman"/>
          <w:b/>
          <w:szCs w:val="24"/>
        </w:rPr>
        <w:t>ektu</w:t>
      </w:r>
      <w:r w:rsidR="00230D45" w:rsidRPr="0075469B">
        <w:rPr>
          <w:rFonts w:ascii="Times New Roman" w:hAnsi="Times New Roman" w:cs="Times New Roman"/>
          <w:b/>
          <w:szCs w:val="24"/>
        </w:rPr>
        <w:t>)</w:t>
      </w:r>
    </w:p>
    <w:p w14:paraId="49017B4F" w14:textId="73FA5EA4" w:rsidR="00034598" w:rsidRPr="0075469B" w:rsidRDefault="00034598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Projektowane zmiany zakładają wyłączenie</w:t>
      </w:r>
      <w:r w:rsidR="002355A5" w:rsidRPr="0075469B">
        <w:rPr>
          <w:rFonts w:ascii="Times New Roman" w:hAnsi="Times New Roman" w:cs="Times New Roman"/>
          <w:bCs/>
          <w:szCs w:val="24"/>
        </w:rPr>
        <w:t xml:space="preserve"> </w:t>
      </w:r>
      <w:r w:rsidRPr="0075469B">
        <w:rPr>
          <w:rFonts w:ascii="Times New Roman" w:hAnsi="Times New Roman" w:cs="Times New Roman"/>
          <w:bCs/>
          <w:szCs w:val="24"/>
        </w:rPr>
        <w:t xml:space="preserve">Ministra Obrony Narodowej oraz instytucji i </w:t>
      </w:r>
      <w:r w:rsidR="002355A5" w:rsidRPr="0075469B">
        <w:rPr>
          <w:rFonts w:ascii="Times New Roman" w:hAnsi="Times New Roman" w:cs="Times New Roman"/>
          <w:bCs/>
          <w:szCs w:val="24"/>
        </w:rPr>
        <w:t xml:space="preserve">podmiotów zapewniających </w:t>
      </w:r>
      <w:r w:rsidRPr="0075469B">
        <w:rPr>
          <w:rFonts w:ascii="Times New Roman" w:hAnsi="Times New Roman" w:cs="Times New Roman"/>
          <w:bCs/>
          <w:szCs w:val="24"/>
        </w:rPr>
        <w:t xml:space="preserve">realizację zadań w zakresie </w:t>
      </w:r>
      <w:r w:rsidR="002355A5" w:rsidRPr="0075469B">
        <w:rPr>
          <w:rFonts w:ascii="Times New Roman" w:hAnsi="Times New Roman" w:cs="Times New Roman"/>
          <w:bCs/>
          <w:szCs w:val="24"/>
        </w:rPr>
        <w:t xml:space="preserve">transportu </w:t>
      </w:r>
      <w:r w:rsidRPr="0075469B">
        <w:rPr>
          <w:rFonts w:ascii="Times New Roman" w:hAnsi="Times New Roman" w:cs="Times New Roman"/>
          <w:bCs/>
          <w:szCs w:val="24"/>
        </w:rPr>
        <w:t>osób w obsługującym go urzędzie, a także jednostek Sił Zbrojnych Rzeczpospolitej Polskiej</w:t>
      </w:r>
      <w:r w:rsidR="00011CF4" w:rsidRPr="0075469B">
        <w:rPr>
          <w:rFonts w:ascii="Times New Roman" w:hAnsi="Times New Roman" w:cs="Times New Roman"/>
          <w:bCs/>
          <w:szCs w:val="24"/>
        </w:rPr>
        <w:t>,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230D45" w:rsidRPr="0075469B">
        <w:rPr>
          <w:rFonts w:ascii="Times New Roman" w:hAnsi="Times New Roman" w:cs="Times New Roman"/>
          <w:bCs/>
          <w:szCs w:val="24"/>
        </w:rPr>
        <w:t>z konieczności zapewnienia odpowiedniego udziału pojazdów elektrycznych</w:t>
      </w:r>
      <w:r w:rsidR="00011CF4" w:rsidRPr="0075469B">
        <w:rPr>
          <w:rFonts w:ascii="Times New Roman" w:hAnsi="Times New Roman" w:cs="Times New Roman"/>
          <w:bCs/>
          <w:szCs w:val="24"/>
        </w:rPr>
        <w:t xml:space="preserve"> przewidzianych regulacją art. 34.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</w:p>
    <w:p w14:paraId="1F151144" w14:textId="32F26AD0" w:rsidR="00034598" w:rsidRPr="0075469B" w:rsidRDefault="002355A5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Zmiana ta </w:t>
      </w:r>
      <w:r w:rsidR="00992CB7" w:rsidRPr="0075469B">
        <w:rPr>
          <w:rFonts w:ascii="Times New Roman" w:hAnsi="Times New Roman" w:cs="Times New Roman"/>
          <w:bCs/>
          <w:szCs w:val="24"/>
        </w:rPr>
        <w:t xml:space="preserve">jest podyktowana tym, że </w:t>
      </w:r>
      <w:r w:rsidR="00034598" w:rsidRPr="0075469B">
        <w:rPr>
          <w:rFonts w:ascii="Times New Roman" w:hAnsi="Times New Roman" w:cs="Times New Roman"/>
          <w:bCs/>
          <w:szCs w:val="24"/>
        </w:rPr>
        <w:t xml:space="preserve">wskazane wyżej podmioty realizują </w:t>
      </w:r>
      <w:r w:rsidRPr="0075469B">
        <w:rPr>
          <w:rFonts w:ascii="Times New Roman" w:hAnsi="Times New Roman" w:cs="Times New Roman"/>
          <w:bCs/>
          <w:szCs w:val="24"/>
        </w:rPr>
        <w:t xml:space="preserve">zadania ochronne na rzecz kadry kierowniczej resortu </w:t>
      </w:r>
      <w:r w:rsidR="00011CF4" w:rsidRPr="0075469B">
        <w:rPr>
          <w:rFonts w:ascii="Times New Roman" w:hAnsi="Times New Roman" w:cs="Times New Roman"/>
          <w:bCs/>
          <w:szCs w:val="24"/>
        </w:rPr>
        <w:t>O</w:t>
      </w:r>
      <w:r w:rsidRPr="0075469B">
        <w:rPr>
          <w:rFonts w:ascii="Times New Roman" w:hAnsi="Times New Roman" w:cs="Times New Roman"/>
          <w:bCs/>
          <w:szCs w:val="24"/>
        </w:rPr>
        <w:t xml:space="preserve">brony </w:t>
      </w:r>
      <w:r w:rsidR="00011CF4" w:rsidRPr="0075469B">
        <w:rPr>
          <w:rFonts w:ascii="Times New Roman" w:hAnsi="Times New Roman" w:cs="Times New Roman"/>
          <w:bCs/>
          <w:szCs w:val="24"/>
        </w:rPr>
        <w:t>N</w:t>
      </w:r>
      <w:r w:rsidRPr="0075469B">
        <w:rPr>
          <w:rFonts w:ascii="Times New Roman" w:hAnsi="Times New Roman" w:cs="Times New Roman"/>
          <w:bCs/>
          <w:szCs w:val="24"/>
        </w:rPr>
        <w:t>arodowej</w:t>
      </w:r>
      <w:r w:rsidR="00992CB7" w:rsidRPr="0075469B">
        <w:rPr>
          <w:rFonts w:ascii="Times New Roman" w:hAnsi="Times New Roman" w:cs="Times New Roman"/>
          <w:bCs/>
          <w:szCs w:val="24"/>
        </w:rPr>
        <w:t>,</w:t>
      </w:r>
      <w:r w:rsidR="00034598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C14FF1" w:rsidRPr="0075469B">
        <w:rPr>
          <w:rFonts w:ascii="Times New Roman" w:hAnsi="Times New Roman" w:cs="Times New Roman"/>
          <w:bCs/>
          <w:szCs w:val="24"/>
        </w:rPr>
        <w:t xml:space="preserve">które </w:t>
      </w:r>
      <w:r w:rsidRPr="0075469B">
        <w:rPr>
          <w:rFonts w:ascii="Times New Roman" w:hAnsi="Times New Roman" w:cs="Times New Roman"/>
          <w:bCs/>
          <w:szCs w:val="24"/>
        </w:rPr>
        <w:t>są zadaniami o</w:t>
      </w:r>
      <w:r w:rsidR="00410C68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 xml:space="preserve">szczególnej specyfice i mogą wiązać </w:t>
      </w:r>
      <w:r w:rsidR="00410C68" w:rsidRPr="0075469B">
        <w:rPr>
          <w:rFonts w:ascii="Times New Roman" w:hAnsi="Times New Roman" w:cs="Times New Roman"/>
          <w:bCs/>
          <w:szCs w:val="24"/>
        </w:rPr>
        <w:t xml:space="preserve">się </w:t>
      </w:r>
      <w:r w:rsidRPr="0075469B">
        <w:rPr>
          <w:rFonts w:ascii="Times New Roman" w:hAnsi="Times New Roman" w:cs="Times New Roman"/>
          <w:bCs/>
          <w:szCs w:val="24"/>
        </w:rPr>
        <w:t>z potrzebą zastosowania taktyki działań ochronnych i</w:t>
      </w:r>
      <w:r w:rsidR="00410C68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 xml:space="preserve">transportowych. </w:t>
      </w:r>
    </w:p>
    <w:p w14:paraId="2457BE95" w14:textId="35ABE8F7" w:rsidR="00230D45" w:rsidRPr="0075469B" w:rsidRDefault="002355A5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Należy również zauważyć, że pojazdy Sił Zbrojnych Rzeczypospolitej Polskiej stanowią flotę szczególnego przeznaczenia o określonych parametrach technicznych i</w:t>
      </w:r>
      <w:r w:rsidR="00410C68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 xml:space="preserve">uwarunkowaniach, a </w:t>
      </w:r>
      <w:r w:rsidR="00410C68" w:rsidRPr="0075469B">
        <w:rPr>
          <w:rFonts w:ascii="Times New Roman" w:hAnsi="Times New Roman" w:cs="Times New Roman"/>
          <w:bCs/>
          <w:szCs w:val="24"/>
        </w:rPr>
        <w:t xml:space="preserve">ich </w:t>
      </w:r>
      <w:r w:rsidRPr="0075469B">
        <w:rPr>
          <w:rFonts w:ascii="Times New Roman" w:hAnsi="Times New Roman" w:cs="Times New Roman"/>
          <w:bCs/>
          <w:szCs w:val="24"/>
        </w:rPr>
        <w:t xml:space="preserve">wykorzystanie do ww. celów odbywa się w szczególności bez możliwości określenia limitu czasu użytkowania lub dziennego limitu przebiegu, co może </w:t>
      </w:r>
      <w:r w:rsidR="00410C68" w:rsidRPr="0075469B">
        <w:rPr>
          <w:rFonts w:ascii="Times New Roman" w:hAnsi="Times New Roman" w:cs="Times New Roman"/>
          <w:bCs/>
          <w:szCs w:val="24"/>
        </w:rPr>
        <w:t xml:space="preserve">stanowić </w:t>
      </w:r>
      <w:r w:rsidRPr="0075469B">
        <w:rPr>
          <w:rFonts w:ascii="Times New Roman" w:hAnsi="Times New Roman" w:cs="Times New Roman"/>
          <w:bCs/>
          <w:szCs w:val="24"/>
        </w:rPr>
        <w:t>utrudni</w:t>
      </w:r>
      <w:r w:rsidR="00410C68" w:rsidRPr="0075469B">
        <w:rPr>
          <w:rFonts w:ascii="Times New Roman" w:hAnsi="Times New Roman" w:cs="Times New Roman"/>
          <w:bCs/>
          <w:szCs w:val="24"/>
        </w:rPr>
        <w:t>enie w </w:t>
      </w:r>
      <w:r w:rsidRPr="0075469B">
        <w:rPr>
          <w:rFonts w:ascii="Times New Roman" w:hAnsi="Times New Roman" w:cs="Times New Roman"/>
          <w:bCs/>
          <w:szCs w:val="24"/>
        </w:rPr>
        <w:t>przy</w:t>
      </w:r>
      <w:r w:rsidR="00410C68" w:rsidRPr="0075469B">
        <w:rPr>
          <w:rFonts w:ascii="Times New Roman" w:hAnsi="Times New Roman" w:cs="Times New Roman"/>
          <w:bCs/>
          <w:szCs w:val="24"/>
        </w:rPr>
        <w:t>padku wykorzystania</w:t>
      </w:r>
      <w:r w:rsidRPr="0075469B">
        <w:rPr>
          <w:rFonts w:ascii="Times New Roman" w:hAnsi="Times New Roman" w:cs="Times New Roman"/>
          <w:bCs/>
          <w:szCs w:val="24"/>
        </w:rPr>
        <w:t xml:space="preserve"> pojazd</w:t>
      </w:r>
      <w:r w:rsidR="00410C68" w:rsidRPr="0075469B">
        <w:rPr>
          <w:rFonts w:ascii="Times New Roman" w:hAnsi="Times New Roman" w:cs="Times New Roman"/>
          <w:bCs/>
          <w:szCs w:val="24"/>
        </w:rPr>
        <w:t>ów</w:t>
      </w:r>
      <w:r w:rsidRPr="0075469B">
        <w:rPr>
          <w:rFonts w:ascii="Times New Roman" w:hAnsi="Times New Roman" w:cs="Times New Roman"/>
          <w:bCs/>
          <w:szCs w:val="24"/>
        </w:rPr>
        <w:t xml:space="preserve"> elektrycznych. </w:t>
      </w:r>
    </w:p>
    <w:p w14:paraId="544230A3" w14:textId="09B408F2" w:rsidR="00DF1C39" w:rsidRPr="0075469B" w:rsidRDefault="008C21E7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–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 </w:t>
      </w:r>
      <w:r w:rsidR="00245D1F" w:rsidRPr="0075469B">
        <w:rPr>
          <w:rFonts w:ascii="Times New Roman" w:hAnsi="Times New Roman" w:cs="Times New Roman"/>
          <w:b/>
          <w:szCs w:val="24"/>
        </w:rPr>
        <w:t xml:space="preserve">zmiany w zakresie </w:t>
      </w:r>
      <w:r w:rsidR="00563141" w:rsidRPr="0075469B">
        <w:rPr>
          <w:rFonts w:ascii="Times New Roman" w:hAnsi="Times New Roman" w:cs="Times New Roman"/>
          <w:b/>
          <w:szCs w:val="24"/>
        </w:rPr>
        <w:t>art. 35</w:t>
      </w:r>
      <w:r w:rsidR="006B7300" w:rsidRPr="0075469B">
        <w:rPr>
          <w:rFonts w:ascii="Times New Roman" w:hAnsi="Times New Roman" w:cs="Times New Roman"/>
          <w:b/>
          <w:szCs w:val="24"/>
        </w:rPr>
        <w:t xml:space="preserve"> </w:t>
      </w:r>
      <w:r w:rsidR="00245D1F" w:rsidRPr="0075469B">
        <w:rPr>
          <w:rFonts w:ascii="Times New Roman" w:hAnsi="Times New Roman" w:cs="Times New Roman"/>
          <w:b/>
          <w:szCs w:val="24"/>
        </w:rPr>
        <w:t xml:space="preserve">ustawy o elektromobilności </w:t>
      </w:r>
      <w:r w:rsidR="00993828" w:rsidRPr="0075469B">
        <w:rPr>
          <w:rFonts w:ascii="Times New Roman" w:hAnsi="Times New Roman" w:cs="Times New Roman"/>
          <w:b/>
          <w:szCs w:val="24"/>
        </w:rPr>
        <w:t xml:space="preserve">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2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993828" w:rsidRPr="0075469B">
        <w:rPr>
          <w:rFonts w:ascii="Times New Roman" w:hAnsi="Times New Roman" w:cs="Times New Roman"/>
          <w:b/>
          <w:szCs w:val="24"/>
        </w:rPr>
        <w:t>)</w:t>
      </w:r>
      <w:bookmarkStart w:id="3" w:name="_Hlk158203245"/>
    </w:p>
    <w:p w14:paraId="37FE9660" w14:textId="6AA878C9" w:rsidR="00F56743" w:rsidRPr="0075469B" w:rsidRDefault="005E58A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Projekt przedmiotowej ustawy przewiduje wprowadzenie nowego brzmienia art. 35 ustawy o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elektromobilności. Zgodnie z przedstawioną propozycją</w:t>
      </w:r>
      <w:r w:rsidR="002C0590" w:rsidRPr="0075469B">
        <w:rPr>
          <w:rFonts w:ascii="Times New Roman" w:hAnsi="Times New Roman" w:cs="Times New Roman"/>
          <w:szCs w:val="24"/>
        </w:rPr>
        <w:t xml:space="preserve">, w porównaniu do istniejących przepisów, </w:t>
      </w:r>
      <w:r w:rsidR="00034598" w:rsidRPr="0075469B">
        <w:rPr>
          <w:rFonts w:ascii="Times New Roman" w:hAnsi="Times New Roman" w:cs="Times New Roman"/>
          <w:szCs w:val="24"/>
        </w:rPr>
        <w:t xml:space="preserve">uchyla </w:t>
      </w:r>
      <w:r w:rsidR="002C0590" w:rsidRPr="0075469B">
        <w:rPr>
          <w:rFonts w:ascii="Times New Roman" w:hAnsi="Times New Roman" w:cs="Times New Roman"/>
          <w:szCs w:val="24"/>
        </w:rPr>
        <w:t>się regulacj</w:t>
      </w:r>
      <w:r w:rsidR="00034598" w:rsidRPr="0075469B">
        <w:rPr>
          <w:rFonts w:ascii="Times New Roman" w:hAnsi="Times New Roman" w:cs="Times New Roman"/>
          <w:szCs w:val="24"/>
        </w:rPr>
        <w:t>e</w:t>
      </w:r>
      <w:r w:rsidR="002C0590" w:rsidRPr="0075469B">
        <w:rPr>
          <w:rFonts w:ascii="Times New Roman" w:hAnsi="Times New Roman" w:cs="Times New Roman"/>
          <w:szCs w:val="24"/>
        </w:rPr>
        <w:t xml:space="preserve"> zawart</w:t>
      </w:r>
      <w:r w:rsidR="00034598" w:rsidRPr="0075469B">
        <w:rPr>
          <w:rFonts w:ascii="Times New Roman" w:hAnsi="Times New Roman" w:cs="Times New Roman"/>
          <w:szCs w:val="24"/>
        </w:rPr>
        <w:t>e</w:t>
      </w:r>
      <w:r w:rsidR="002C0590" w:rsidRPr="0075469B">
        <w:rPr>
          <w:rFonts w:ascii="Times New Roman" w:hAnsi="Times New Roman" w:cs="Times New Roman"/>
          <w:szCs w:val="24"/>
        </w:rPr>
        <w:t xml:space="preserve"> w ust. 2</w:t>
      </w:r>
      <w:r w:rsidR="008C21E7" w:rsidRPr="0075469B">
        <w:rPr>
          <w:rFonts w:ascii="Times New Roman" w:hAnsi="Times New Roman" w:cs="Times New Roman"/>
          <w:szCs w:val="24"/>
        </w:rPr>
        <w:t>–</w:t>
      </w:r>
      <w:r w:rsidR="00454CB0" w:rsidRPr="0075469B">
        <w:rPr>
          <w:rFonts w:ascii="Times New Roman" w:hAnsi="Times New Roman" w:cs="Times New Roman"/>
          <w:szCs w:val="24"/>
        </w:rPr>
        <w:t xml:space="preserve">4. </w:t>
      </w:r>
      <w:r w:rsidR="00DF1C39" w:rsidRPr="0075469B">
        <w:rPr>
          <w:rFonts w:ascii="Times New Roman" w:hAnsi="Times New Roman" w:cs="Times New Roman"/>
          <w:szCs w:val="24"/>
        </w:rPr>
        <w:t>Powyższe</w:t>
      </w:r>
      <w:r w:rsidR="000B1456" w:rsidRPr="0075469B">
        <w:rPr>
          <w:rFonts w:ascii="Times New Roman" w:hAnsi="Times New Roman" w:cs="Times New Roman"/>
          <w:szCs w:val="24"/>
        </w:rPr>
        <w:t xml:space="preserve"> ma na</w:t>
      </w:r>
      <w:r w:rsidR="006763C6" w:rsidRPr="0075469B">
        <w:rPr>
          <w:rFonts w:ascii="Times New Roman" w:hAnsi="Times New Roman" w:cs="Times New Roman"/>
          <w:szCs w:val="24"/>
        </w:rPr>
        <w:t xml:space="preserve"> </w:t>
      </w:r>
      <w:r w:rsidR="000B1456" w:rsidRPr="0075469B">
        <w:rPr>
          <w:rFonts w:ascii="Times New Roman" w:hAnsi="Times New Roman" w:cs="Times New Roman"/>
          <w:szCs w:val="24"/>
        </w:rPr>
        <w:t xml:space="preserve">celu </w:t>
      </w:r>
      <w:r w:rsidRPr="0075469B">
        <w:rPr>
          <w:rFonts w:ascii="Times New Roman" w:hAnsi="Times New Roman" w:cs="Times New Roman"/>
          <w:szCs w:val="24"/>
        </w:rPr>
        <w:t xml:space="preserve">odstąpienie </w:t>
      </w:r>
      <w:r w:rsidR="00E77B95" w:rsidRPr="0075469B">
        <w:rPr>
          <w:rFonts w:ascii="Times New Roman" w:hAnsi="Times New Roman" w:cs="Times New Roman"/>
          <w:szCs w:val="24"/>
        </w:rPr>
        <w:t>od</w:t>
      </w:r>
      <w:r w:rsidR="000B1456" w:rsidRPr="0075469B">
        <w:rPr>
          <w:rFonts w:ascii="Times New Roman" w:hAnsi="Times New Roman" w:cs="Times New Roman"/>
          <w:szCs w:val="24"/>
        </w:rPr>
        <w:t xml:space="preserve"> </w:t>
      </w:r>
      <w:r w:rsidR="00DF1C39" w:rsidRPr="0075469B">
        <w:rPr>
          <w:rFonts w:ascii="Times New Roman" w:hAnsi="Times New Roman" w:cs="Times New Roman"/>
          <w:szCs w:val="24"/>
        </w:rPr>
        <w:t xml:space="preserve">obowiązku </w:t>
      </w:r>
      <w:r w:rsidR="000B1456" w:rsidRPr="0075469B">
        <w:rPr>
          <w:rFonts w:ascii="Times New Roman" w:hAnsi="Times New Roman" w:cs="Times New Roman"/>
          <w:szCs w:val="24"/>
        </w:rPr>
        <w:t xml:space="preserve">dotyczącego wykonywania, zlecania lub powierzania </w:t>
      </w:r>
      <w:r w:rsidR="00DF1C39" w:rsidRPr="0075469B">
        <w:rPr>
          <w:rFonts w:ascii="Times New Roman" w:hAnsi="Times New Roman" w:cs="Times New Roman"/>
          <w:szCs w:val="24"/>
        </w:rPr>
        <w:t>przez jednostki samorządu terytorialnego, z</w:t>
      </w:r>
      <w:r w:rsidR="004A7AA4" w:rsidRPr="0075469B">
        <w:rPr>
          <w:rFonts w:ascii="Times New Roman" w:hAnsi="Times New Roman" w:cs="Times New Roman"/>
          <w:szCs w:val="24"/>
        </w:rPr>
        <w:t> </w:t>
      </w:r>
      <w:r w:rsidR="00DF1C39" w:rsidRPr="0075469B">
        <w:rPr>
          <w:rFonts w:ascii="Times New Roman" w:hAnsi="Times New Roman" w:cs="Times New Roman"/>
          <w:szCs w:val="24"/>
        </w:rPr>
        <w:t xml:space="preserve">wyłączeniem gmin i powiatów, których liczba mieszkańców jest niższa niż 50 000, </w:t>
      </w:r>
      <w:r w:rsidR="000B1456" w:rsidRPr="0075469B">
        <w:rPr>
          <w:rFonts w:ascii="Times New Roman" w:hAnsi="Times New Roman" w:cs="Times New Roman"/>
          <w:szCs w:val="24"/>
        </w:rPr>
        <w:t>zadań publicznych z zapewnieniem odpowiedniego udziału pojazdów elektrycznych lub napędzanych gazem ziemnym.</w:t>
      </w:r>
      <w:r w:rsidR="00DF1C39" w:rsidRPr="0075469B">
        <w:rPr>
          <w:rFonts w:ascii="Times New Roman" w:hAnsi="Times New Roman" w:cs="Times New Roman"/>
          <w:szCs w:val="24"/>
        </w:rPr>
        <w:t xml:space="preserve"> </w:t>
      </w:r>
    </w:p>
    <w:p w14:paraId="23D1C60D" w14:textId="2ADDF524" w:rsidR="00DF1C39" w:rsidRPr="0075469B" w:rsidRDefault="006B730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Jednocześnie w celu utrzymania obowiązku zapewnienia minimalnego udziału pojazdów elektrycznych we flocie pojazdów samochodowych</w:t>
      </w:r>
      <w:r w:rsidR="00E77B95" w:rsidRPr="0075469B">
        <w:rPr>
          <w:rFonts w:ascii="Times New Roman" w:hAnsi="Times New Roman" w:cs="Times New Roman"/>
          <w:szCs w:val="24"/>
        </w:rPr>
        <w:t xml:space="preserve"> użytkowanych przez ww. jednostki samorządu terytorialnego</w:t>
      </w:r>
      <w:r w:rsidRPr="0075469B">
        <w:rPr>
          <w:rFonts w:ascii="Times New Roman" w:hAnsi="Times New Roman" w:cs="Times New Roman"/>
          <w:szCs w:val="24"/>
        </w:rPr>
        <w:t xml:space="preserve"> w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obsługującym je urzędzie na poziomie co najmniej 30</w:t>
      </w:r>
      <w:r w:rsidR="0080531D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%</w:t>
      </w:r>
      <w:r w:rsidR="00E77B95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E77B95" w:rsidRPr="0075469B">
        <w:rPr>
          <w:rFonts w:ascii="Times New Roman" w:hAnsi="Times New Roman" w:cs="Times New Roman"/>
          <w:szCs w:val="24"/>
        </w:rPr>
        <w:t>w projektowanej ustawie</w:t>
      </w:r>
      <w:r w:rsidR="00034598" w:rsidRPr="0075469B">
        <w:rPr>
          <w:rFonts w:ascii="Times New Roman" w:hAnsi="Times New Roman" w:cs="Times New Roman"/>
          <w:szCs w:val="24"/>
        </w:rPr>
        <w:t xml:space="preserve"> przepis art. 35 otrzymał nowe brzmienie.</w:t>
      </w:r>
      <w:r w:rsidR="00B35F1D" w:rsidRPr="0075469B">
        <w:rPr>
          <w:rFonts w:ascii="Times New Roman" w:hAnsi="Times New Roman" w:cs="Times New Roman"/>
          <w:szCs w:val="24"/>
        </w:rPr>
        <w:t xml:space="preserve"> </w:t>
      </w:r>
    </w:p>
    <w:p w14:paraId="0144325C" w14:textId="1BFC873C" w:rsidR="00C228A2" w:rsidRPr="0075469B" w:rsidRDefault="006B7300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 xml:space="preserve">Proponowane zmiany w zakresie </w:t>
      </w:r>
      <w:r w:rsidR="002C0590" w:rsidRPr="0075469B">
        <w:rPr>
          <w:rFonts w:cs="Times New Roman"/>
          <w:szCs w:val="24"/>
        </w:rPr>
        <w:t>rezygnacji z</w:t>
      </w:r>
      <w:r w:rsidRPr="0075469B">
        <w:rPr>
          <w:rFonts w:cs="Times New Roman"/>
          <w:szCs w:val="24"/>
        </w:rPr>
        <w:t xml:space="preserve"> obowiązku wykorzystania pojazdów nisko</w:t>
      </w:r>
      <w:r w:rsidR="00B35F1D" w:rsidRPr="0075469B">
        <w:rPr>
          <w:rFonts w:cs="Times New Roman"/>
          <w:szCs w:val="24"/>
        </w:rPr>
        <w:t>-</w:t>
      </w:r>
      <w:r w:rsidRPr="0075469B">
        <w:rPr>
          <w:rFonts w:cs="Times New Roman"/>
          <w:szCs w:val="24"/>
        </w:rPr>
        <w:t xml:space="preserve"> i</w:t>
      </w:r>
      <w:r w:rsidR="00D63ADE" w:rsidRPr="0075469B">
        <w:rPr>
          <w:rFonts w:cs="Times New Roman"/>
          <w:szCs w:val="24"/>
        </w:rPr>
        <w:t> </w:t>
      </w:r>
      <w:r w:rsidRPr="0075469B">
        <w:rPr>
          <w:rFonts w:cs="Times New Roman"/>
          <w:szCs w:val="24"/>
        </w:rPr>
        <w:t>zeroemisyjnych przy realizacji zadań publicznych</w:t>
      </w:r>
      <w:r w:rsidR="00244CF7" w:rsidRPr="0075469B">
        <w:rPr>
          <w:rFonts w:cs="Times New Roman"/>
          <w:szCs w:val="24"/>
        </w:rPr>
        <w:t xml:space="preserve"> </w:t>
      </w:r>
      <w:r w:rsidR="00B35F1D" w:rsidRPr="0075469B">
        <w:rPr>
          <w:rFonts w:cs="Times New Roman"/>
          <w:szCs w:val="24"/>
        </w:rPr>
        <w:t xml:space="preserve">są </w:t>
      </w:r>
      <w:r w:rsidR="00244CF7" w:rsidRPr="0075469B">
        <w:rPr>
          <w:rFonts w:cs="Times New Roman"/>
          <w:szCs w:val="24"/>
        </w:rPr>
        <w:t xml:space="preserve">podyktowane </w:t>
      </w:r>
      <w:r w:rsidR="00430A82" w:rsidRPr="0075469B">
        <w:rPr>
          <w:rFonts w:cs="Times New Roman"/>
          <w:szCs w:val="24"/>
        </w:rPr>
        <w:t>tym</w:t>
      </w:r>
      <w:r w:rsidR="00244CF7" w:rsidRPr="0075469B">
        <w:rPr>
          <w:rFonts w:cs="Times New Roman"/>
          <w:szCs w:val="24"/>
        </w:rPr>
        <w:t>, że</w:t>
      </w:r>
      <w:r w:rsidR="00245D1F" w:rsidRPr="0075469B">
        <w:rPr>
          <w:rFonts w:cs="Times New Roman"/>
          <w:szCs w:val="24"/>
        </w:rPr>
        <w:t xml:space="preserve"> n</w:t>
      </w:r>
      <w:r w:rsidR="00C228A2" w:rsidRPr="0075469B">
        <w:rPr>
          <w:rFonts w:cs="Times New Roman"/>
          <w:szCs w:val="24"/>
        </w:rPr>
        <w:t>ałożone w 2018 r. obowiązki nie są realizowane przez zobowiązane podmioty ze względu na wysoki koszt zakupu i</w:t>
      </w:r>
      <w:r w:rsidR="00D63ADE" w:rsidRPr="0075469B">
        <w:rPr>
          <w:rFonts w:cs="Times New Roman"/>
          <w:szCs w:val="24"/>
        </w:rPr>
        <w:t> </w:t>
      </w:r>
      <w:r w:rsidR="00C228A2" w:rsidRPr="0075469B">
        <w:rPr>
          <w:rFonts w:cs="Times New Roman"/>
          <w:szCs w:val="24"/>
        </w:rPr>
        <w:t>eksploatacji pojazdów nisko</w:t>
      </w:r>
      <w:r w:rsidR="00B35F1D" w:rsidRPr="0075469B">
        <w:rPr>
          <w:rFonts w:cs="Times New Roman"/>
          <w:szCs w:val="24"/>
        </w:rPr>
        <w:t>-</w:t>
      </w:r>
      <w:r w:rsidR="00C228A2" w:rsidRPr="0075469B">
        <w:rPr>
          <w:rFonts w:cs="Times New Roman"/>
          <w:szCs w:val="24"/>
        </w:rPr>
        <w:t xml:space="preserve"> i zeroemisyjnych, który w wielu przypadkach </w:t>
      </w:r>
      <w:r w:rsidR="00C228A2" w:rsidRPr="0075469B">
        <w:rPr>
          <w:rFonts w:cs="Times New Roman"/>
          <w:szCs w:val="24"/>
        </w:rPr>
        <w:lastRenderedPageBreak/>
        <w:t>przekracza możliwości budżetowe jednostek samorząd</w:t>
      </w:r>
      <w:r w:rsidR="00245D1F" w:rsidRPr="0075469B">
        <w:rPr>
          <w:rFonts w:cs="Times New Roman"/>
          <w:szCs w:val="24"/>
        </w:rPr>
        <w:t xml:space="preserve">u terytorialnego </w:t>
      </w:r>
      <w:r w:rsidR="00C228A2" w:rsidRPr="0075469B">
        <w:rPr>
          <w:rFonts w:cs="Times New Roman"/>
          <w:szCs w:val="24"/>
        </w:rPr>
        <w:t xml:space="preserve">oraz podmiotów, którym </w:t>
      </w:r>
      <w:r w:rsidR="00786F49" w:rsidRPr="0075469B">
        <w:rPr>
          <w:rFonts w:cs="Times New Roman"/>
          <w:szCs w:val="24"/>
        </w:rPr>
        <w:t xml:space="preserve">jest </w:t>
      </w:r>
      <w:r w:rsidR="00C228A2" w:rsidRPr="0075469B">
        <w:rPr>
          <w:rFonts w:cs="Times New Roman"/>
          <w:szCs w:val="24"/>
        </w:rPr>
        <w:t xml:space="preserve">zlecane wykonywanie zadań publicznych. Zgodnie z założeniami z 2018 r. </w:t>
      </w:r>
      <w:r w:rsidR="00D45B9E" w:rsidRPr="0075469B">
        <w:rPr>
          <w:rFonts w:cs="Times New Roman"/>
          <w:szCs w:val="24"/>
        </w:rPr>
        <w:t>(</w:t>
      </w:r>
      <w:r w:rsidR="00C228A2" w:rsidRPr="0075469B">
        <w:rPr>
          <w:rFonts w:cs="Times New Roman"/>
          <w:szCs w:val="24"/>
        </w:rPr>
        <w:t>kiedy przepisy</w:t>
      </w:r>
      <w:r w:rsidR="00D45B9E" w:rsidRPr="0075469B">
        <w:rPr>
          <w:rFonts w:cs="Times New Roman"/>
          <w:szCs w:val="24"/>
        </w:rPr>
        <w:t xml:space="preserve"> normujące te </w:t>
      </w:r>
      <w:r w:rsidR="00A64F53" w:rsidRPr="0075469B">
        <w:rPr>
          <w:rFonts w:cs="Times New Roman"/>
          <w:szCs w:val="24"/>
        </w:rPr>
        <w:t>kwestie wchodziły</w:t>
      </w:r>
      <w:r w:rsidR="00D45B9E" w:rsidRPr="0075469B">
        <w:rPr>
          <w:rFonts w:cs="Times New Roman"/>
          <w:szCs w:val="24"/>
        </w:rPr>
        <w:t xml:space="preserve"> </w:t>
      </w:r>
      <w:r w:rsidR="00C228A2" w:rsidRPr="0075469B">
        <w:rPr>
          <w:rFonts w:cs="Times New Roman"/>
          <w:szCs w:val="24"/>
        </w:rPr>
        <w:t>w</w:t>
      </w:r>
      <w:r w:rsidR="00D63ADE" w:rsidRPr="0075469B">
        <w:rPr>
          <w:rFonts w:cs="Times New Roman"/>
          <w:szCs w:val="24"/>
        </w:rPr>
        <w:t> </w:t>
      </w:r>
      <w:r w:rsidR="00C228A2" w:rsidRPr="0075469B">
        <w:rPr>
          <w:rFonts w:cs="Times New Roman"/>
          <w:szCs w:val="24"/>
        </w:rPr>
        <w:t>życie</w:t>
      </w:r>
      <w:r w:rsidR="00D45B9E" w:rsidRPr="0075469B">
        <w:rPr>
          <w:rFonts w:cs="Times New Roman"/>
          <w:szCs w:val="24"/>
        </w:rPr>
        <w:t>)</w:t>
      </w:r>
      <w:r w:rsidR="00C228A2" w:rsidRPr="0075469B">
        <w:rPr>
          <w:rFonts w:cs="Times New Roman"/>
          <w:szCs w:val="24"/>
        </w:rPr>
        <w:t xml:space="preserve"> ceny pojazdów elektrycznych miały zrównać</w:t>
      </w:r>
      <w:r w:rsidR="00A64F53" w:rsidRPr="0075469B">
        <w:rPr>
          <w:rFonts w:cs="Times New Roman"/>
          <w:szCs w:val="24"/>
        </w:rPr>
        <w:t xml:space="preserve"> się</w:t>
      </w:r>
      <w:r w:rsidR="00C228A2" w:rsidRPr="0075469B">
        <w:rPr>
          <w:rFonts w:cs="Times New Roman"/>
          <w:szCs w:val="24"/>
        </w:rPr>
        <w:t xml:space="preserve"> z</w:t>
      </w:r>
      <w:r w:rsidR="00E33D15" w:rsidRPr="0075469B">
        <w:rPr>
          <w:rFonts w:cs="Times New Roman"/>
          <w:szCs w:val="24"/>
        </w:rPr>
        <w:t> </w:t>
      </w:r>
      <w:r w:rsidR="00A64F53" w:rsidRPr="0075469B">
        <w:rPr>
          <w:rFonts w:cs="Times New Roman"/>
          <w:szCs w:val="24"/>
        </w:rPr>
        <w:t>cenami</w:t>
      </w:r>
      <w:r w:rsidR="004D3378" w:rsidRPr="0075469B">
        <w:rPr>
          <w:rFonts w:cs="Times New Roman"/>
          <w:szCs w:val="24"/>
        </w:rPr>
        <w:t> </w:t>
      </w:r>
      <w:r w:rsidR="00C228A2" w:rsidRPr="0075469B">
        <w:rPr>
          <w:rFonts w:cs="Times New Roman"/>
          <w:szCs w:val="24"/>
        </w:rPr>
        <w:t>pojazd</w:t>
      </w:r>
      <w:r w:rsidR="00A64F53" w:rsidRPr="0075469B">
        <w:rPr>
          <w:rFonts w:cs="Times New Roman"/>
          <w:szCs w:val="24"/>
        </w:rPr>
        <w:t>ów</w:t>
      </w:r>
      <w:r w:rsidR="00C228A2" w:rsidRPr="0075469B">
        <w:rPr>
          <w:rFonts w:cs="Times New Roman"/>
          <w:szCs w:val="24"/>
        </w:rPr>
        <w:t xml:space="preserve"> spalinow</w:t>
      </w:r>
      <w:r w:rsidR="00A64F53" w:rsidRPr="0075469B">
        <w:rPr>
          <w:rFonts w:cs="Times New Roman"/>
          <w:szCs w:val="24"/>
        </w:rPr>
        <w:t>ych</w:t>
      </w:r>
      <w:r w:rsidR="00C228A2" w:rsidRPr="0075469B">
        <w:rPr>
          <w:rFonts w:cs="Times New Roman"/>
          <w:szCs w:val="24"/>
        </w:rPr>
        <w:t xml:space="preserve"> około 2022</w:t>
      </w:r>
      <w:r w:rsidR="008C21E7" w:rsidRPr="0075469B">
        <w:rPr>
          <w:rFonts w:cs="Times New Roman"/>
          <w:szCs w:val="24"/>
        </w:rPr>
        <w:t>–</w:t>
      </w:r>
      <w:r w:rsidR="00C228A2" w:rsidRPr="0075469B">
        <w:rPr>
          <w:rFonts w:cs="Times New Roman"/>
          <w:szCs w:val="24"/>
        </w:rPr>
        <w:t>2023 r</w:t>
      </w:r>
      <w:r w:rsidR="00C51559" w:rsidRPr="0075469B">
        <w:rPr>
          <w:rFonts w:cs="Times New Roman"/>
          <w:szCs w:val="24"/>
        </w:rPr>
        <w:t xml:space="preserve">. W związku z tym, że ceny pojazdów elektrycznych utrzymują się wciąż na wysokim poziomie, </w:t>
      </w:r>
      <w:r w:rsidR="008B0DE6" w:rsidRPr="0075469B">
        <w:rPr>
          <w:rFonts w:cs="Times New Roman"/>
          <w:szCs w:val="24"/>
        </w:rPr>
        <w:t xml:space="preserve">a </w:t>
      </w:r>
      <w:r w:rsidR="00C51559" w:rsidRPr="0075469B">
        <w:rPr>
          <w:rFonts w:cs="Times New Roman"/>
          <w:szCs w:val="24"/>
        </w:rPr>
        <w:t>z</w:t>
      </w:r>
      <w:r w:rsidR="00E33D15" w:rsidRPr="0075469B">
        <w:rPr>
          <w:rFonts w:cs="Times New Roman"/>
          <w:szCs w:val="24"/>
        </w:rPr>
        <w:t>akup</w:t>
      </w:r>
      <w:r w:rsidR="00C228A2" w:rsidRPr="0075469B">
        <w:rPr>
          <w:rFonts w:cs="Times New Roman"/>
          <w:szCs w:val="24"/>
        </w:rPr>
        <w:t xml:space="preserve"> nowych pojazdów</w:t>
      </w:r>
      <w:r w:rsidR="0022670E" w:rsidRPr="0075469B">
        <w:rPr>
          <w:rFonts w:cs="Times New Roman"/>
          <w:szCs w:val="24"/>
        </w:rPr>
        <w:t xml:space="preserve"> spełniających wymogi ustawy o elektromobiln</w:t>
      </w:r>
      <w:r w:rsidR="00B35F1D" w:rsidRPr="0075469B">
        <w:rPr>
          <w:rFonts w:cs="Times New Roman"/>
          <w:szCs w:val="24"/>
        </w:rPr>
        <w:t>o</w:t>
      </w:r>
      <w:r w:rsidR="0022670E" w:rsidRPr="0075469B">
        <w:rPr>
          <w:rFonts w:cs="Times New Roman"/>
          <w:szCs w:val="24"/>
        </w:rPr>
        <w:t>ści skutkowałoby istotnym wzrostem cen świadczonych usług.</w:t>
      </w:r>
      <w:r w:rsidR="00C228A2" w:rsidRPr="0075469B">
        <w:rPr>
          <w:rFonts w:cs="Times New Roman"/>
          <w:szCs w:val="24"/>
        </w:rPr>
        <w:t xml:space="preserve"> </w:t>
      </w:r>
    </w:p>
    <w:p w14:paraId="0A1E3B0A" w14:textId="500C6E9D" w:rsidR="00C228A2" w:rsidRPr="0075469B" w:rsidRDefault="00C228A2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Mając na uwadze dane historyczne oraz szczegółową analizę dwóch kolejnych lat</w:t>
      </w:r>
      <w:r w:rsidR="00A64F53" w:rsidRPr="0075469B">
        <w:rPr>
          <w:rFonts w:cs="Times New Roman"/>
          <w:szCs w:val="24"/>
        </w:rPr>
        <w:t xml:space="preserve"> (2022</w:t>
      </w:r>
      <w:r w:rsidR="008C21E7" w:rsidRPr="0075469B">
        <w:rPr>
          <w:rFonts w:cs="Times New Roman"/>
          <w:szCs w:val="24"/>
        </w:rPr>
        <w:t>–</w:t>
      </w:r>
      <w:r w:rsidR="00A64F53" w:rsidRPr="0075469B">
        <w:rPr>
          <w:rFonts w:cs="Times New Roman"/>
          <w:szCs w:val="24"/>
        </w:rPr>
        <w:t>2023)</w:t>
      </w:r>
      <w:r w:rsidRPr="0075469B">
        <w:rPr>
          <w:rFonts w:cs="Times New Roman"/>
          <w:szCs w:val="24"/>
        </w:rPr>
        <w:t>, należy zauważyć, że dynamika wzrostu udziału pojazdów elektrycznych lub napędzanych gazem ziemnym przy wykonywaniu, zlecani</w:t>
      </w:r>
      <w:r w:rsidR="00B2169E" w:rsidRPr="0075469B">
        <w:rPr>
          <w:rFonts w:cs="Times New Roman"/>
          <w:szCs w:val="24"/>
        </w:rPr>
        <w:t>u</w:t>
      </w:r>
      <w:r w:rsidRPr="0075469B">
        <w:rPr>
          <w:rFonts w:cs="Times New Roman"/>
          <w:szCs w:val="24"/>
        </w:rPr>
        <w:t xml:space="preserve"> lub powierzani</w:t>
      </w:r>
      <w:r w:rsidR="00B2169E" w:rsidRPr="0075469B">
        <w:rPr>
          <w:rFonts w:cs="Times New Roman"/>
          <w:szCs w:val="24"/>
        </w:rPr>
        <w:t>u</w:t>
      </w:r>
      <w:r w:rsidRPr="0075469B">
        <w:rPr>
          <w:rFonts w:cs="Times New Roman"/>
          <w:szCs w:val="24"/>
        </w:rPr>
        <w:t xml:space="preserve"> wykonania zada</w:t>
      </w:r>
      <w:r w:rsidR="00D45B9E" w:rsidRPr="0075469B">
        <w:rPr>
          <w:rFonts w:cs="Times New Roman"/>
          <w:szCs w:val="24"/>
        </w:rPr>
        <w:t xml:space="preserve">nia </w:t>
      </w:r>
      <w:r w:rsidRPr="0075469B">
        <w:rPr>
          <w:rFonts w:cs="Times New Roman"/>
          <w:szCs w:val="24"/>
        </w:rPr>
        <w:t>publiczn</w:t>
      </w:r>
      <w:r w:rsidR="00D45B9E" w:rsidRPr="0075469B">
        <w:rPr>
          <w:rFonts w:cs="Times New Roman"/>
          <w:szCs w:val="24"/>
        </w:rPr>
        <w:t xml:space="preserve">ego </w:t>
      </w:r>
      <w:r w:rsidRPr="0075469B">
        <w:rPr>
          <w:rFonts w:cs="Times New Roman"/>
          <w:szCs w:val="24"/>
        </w:rPr>
        <w:t>jest niska, a osiągnięcie zamierzonego celu w zakładanym w ustawie czasie</w:t>
      </w:r>
      <w:r w:rsidR="00786F49" w:rsidRPr="0075469B">
        <w:rPr>
          <w:rFonts w:cs="Times New Roman"/>
          <w:szCs w:val="24"/>
        </w:rPr>
        <w:t>,</w:t>
      </w:r>
      <w:r w:rsidRPr="0075469B">
        <w:rPr>
          <w:rFonts w:cs="Times New Roman"/>
          <w:szCs w:val="24"/>
        </w:rPr>
        <w:t xml:space="preserve"> nie jest możliwe. Ponadto należy </w:t>
      </w:r>
      <w:r w:rsidR="00786F49" w:rsidRPr="0075469B">
        <w:rPr>
          <w:rFonts w:cs="Times New Roman"/>
          <w:szCs w:val="24"/>
        </w:rPr>
        <w:t>zauważyć</w:t>
      </w:r>
      <w:r w:rsidRPr="0075469B">
        <w:rPr>
          <w:rFonts w:cs="Times New Roman"/>
          <w:szCs w:val="24"/>
        </w:rPr>
        <w:t xml:space="preserve">, że samorządy wciąż </w:t>
      </w:r>
      <w:r w:rsidR="00430A82" w:rsidRPr="0075469B">
        <w:rPr>
          <w:rFonts w:cs="Times New Roman"/>
          <w:szCs w:val="24"/>
        </w:rPr>
        <w:t xml:space="preserve">będą </w:t>
      </w:r>
      <w:r w:rsidRPr="0075469B">
        <w:rPr>
          <w:rFonts w:cs="Times New Roman"/>
          <w:szCs w:val="24"/>
        </w:rPr>
        <w:t>zobowiązane do zakupu pojazdów nisko</w:t>
      </w:r>
      <w:r w:rsidR="00B35F1D" w:rsidRPr="0075469B">
        <w:rPr>
          <w:rFonts w:cs="Times New Roman"/>
          <w:szCs w:val="24"/>
        </w:rPr>
        <w:t>-</w:t>
      </w:r>
      <w:r w:rsidR="00E33D15" w:rsidRPr="0075469B">
        <w:rPr>
          <w:rFonts w:cs="Times New Roman"/>
          <w:szCs w:val="24"/>
        </w:rPr>
        <w:t> </w:t>
      </w:r>
      <w:r w:rsidR="00D45B9E" w:rsidRPr="0075469B">
        <w:rPr>
          <w:rFonts w:cs="Times New Roman"/>
          <w:szCs w:val="24"/>
        </w:rPr>
        <w:t>i </w:t>
      </w:r>
      <w:r w:rsidRPr="0075469B">
        <w:rPr>
          <w:rFonts w:cs="Times New Roman"/>
          <w:szCs w:val="24"/>
        </w:rPr>
        <w:t>zeroemisyjnych, ze względu na funkcjonujące pozostałe regulacje</w:t>
      </w:r>
      <w:r w:rsidR="00D45B9E" w:rsidRPr="0075469B">
        <w:rPr>
          <w:rFonts w:cs="Times New Roman"/>
          <w:szCs w:val="24"/>
        </w:rPr>
        <w:t xml:space="preserve"> </w:t>
      </w:r>
      <w:r w:rsidR="008C21E7" w:rsidRPr="0075469B">
        <w:rPr>
          <w:rFonts w:cs="Times New Roman"/>
          <w:szCs w:val="24"/>
        </w:rPr>
        <w:t>–</w:t>
      </w:r>
      <w:r w:rsidR="00D45B9E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>dotyczące m.in. zielonych zamówień publicznych.</w:t>
      </w:r>
    </w:p>
    <w:p w14:paraId="27C8174D" w14:textId="704EF38D" w:rsidR="006B7300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bookmarkStart w:id="4" w:name="_Hlk158203108"/>
      <w:bookmarkEnd w:id="3"/>
      <w:r w:rsidRPr="0075469B">
        <w:rPr>
          <w:rFonts w:ascii="Times New Roman" w:hAnsi="Times New Roman" w:cs="Times New Roman"/>
          <w:b/>
          <w:szCs w:val="24"/>
        </w:rPr>
        <w:t>–</w:t>
      </w:r>
      <w:r w:rsidR="00993828" w:rsidRPr="0075469B">
        <w:rPr>
          <w:rFonts w:ascii="Times New Roman" w:hAnsi="Times New Roman" w:cs="Times New Roman"/>
          <w:b/>
          <w:szCs w:val="24"/>
        </w:rPr>
        <w:t xml:space="preserve"> zmiany w zakresie </w:t>
      </w:r>
      <w:r w:rsidR="00844230" w:rsidRPr="0075469B">
        <w:rPr>
          <w:rFonts w:ascii="Times New Roman" w:hAnsi="Times New Roman" w:cs="Times New Roman"/>
          <w:b/>
          <w:szCs w:val="24"/>
        </w:rPr>
        <w:t>art. 36</w:t>
      </w:r>
      <w:r w:rsidR="00722D0A" w:rsidRPr="0075469B">
        <w:rPr>
          <w:rFonts w:ascii="Times New Roman" w:hAnsi="Times New Roman" w:cs="Times New Roman"/>
          <w:b/>
          <w:szCs w:val="24"/>
        </w:rPr>
        <w:t xml:space="preserve"> </w:t>
      </w:r>
      <w:r w:rsidR="00993828" w:rsidRPr="0075469B">
        <w:rPr>
          <w:rFonts w:ascii="Times New Roman" w:hAnsi="Times New Roman" w:cs="Times New Roman"/>
          <w:b/>
          <w:szCs w:val="24"/>
        </w:rPr>
        <w:t xml:space="preserve">ustawy 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3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993828" w:rsidRPr="0075469B">
        <w:rPr>
          <w:rFonts w:ascii="Times New Roman" w:hAnsi="Times New Roman" w:cs="Times New Roman"/>
          <w:b/>
          <w:szCs w:val="24"/>
        </w:rPr>
        <w:t>)</w:t>
      </w:r>
      <w:bookmarkEnd w:id="4"/>
    </w:p>
    <w:p w14:paraId="5E11FCA4" w14:textId="20122685" w:rsidR="00786F49" w:rsidRPr="0075469B" w:rsidRDefault="00BD0BFD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Projektowane zmiany przewidują </w:t>
      </w:r>
      <w:r w:rsidR="00E77B95" w:rsidRPr="0075469B">
        <w:rPr>
          <w:rFonts w:ascii="Times New Roman" w:hAnsi="Times New Roman" w:cs="Times New Roman"/>
          <w:szCs w:val="24"/>
        </w:rPr>
        <w:t>nadanie nowego</w:t>
      </w:r>
      <w:r w:rsidR="002C0590" w:rsidRPr="0075469B">
        <w:rPr>
          <w:rFonts w:ascii="Times New Roman" w:hAnsi="Times New Roman" w:cs="Times New Roman"/>
          <w:szCs w:val="24"/>
        </w:rPr>
        <w:t xml:space="preserve"> brzmienia </w:t>
      </w:r>
      <w:r w:rsidR="006B7300" w:rsidRPr="0075469B">
        <w:rPr>
          <w:rFonts w:ascii="Times New Roman" w:hAnsi="Times New Roman" w:cs="Times New Roman"/>
          <w:szCs w:val="24"/>
        </w:rPr>
        <w:t>art. 36 ustawy o elektromobilności</w:t>
      </w:r>
      <w:r w:rsidR="00786F49" w:rsidRPr="0075469B">
        <w:rPr>
          <w:rFonts w:ascii="Times New Roman" w:hAnsi="Times New Roman" w:cs="Times New Roman"/>
          <w:szCs w:val="24"/>
        </w:rPr>
        <w:t>. Zakłada się wprowadzenie</w:t>
      </w:r>
      <w:r w:rsidR="006B7300" w:rsidRPr="0075469B">
        <w:rPr>
          <w:rFonts w:ascii="Times New Roman" w:hAnsi="Times New Roman" w:cs="Times New Roman"/>
          <w:szCs w:val="24"/>
        </w:rPr>
        <w:t xml:space="preserve"> obowią</w:t>
      </w:r>
      <w:r w:rsidR="002C0590" w:rsidRPr="0075469B">
        <w:rPr>
          <w:rFonts w:ascii="Times New Roman" w:hAnsi="Times New Roman" w:cs="Times New Roman"/>
          <w:szCs w:val="24"/>
        </w:rPr>
        <w:t>zku</w:t>
      </w:r>
      <w:r w:rsidR="006B7300" w:rsidRPr="0075469B">
        <w:rPr>
          <w:rFonts w:ascii="Times New Roman" w:hAnsi="Times New Roman" w:cs="Times New Roman"/>
          <w:szCs w:val="24"/>
        </w:rPr>
        <w:t xml:space="preserve"> </w:t>
      </w:r>
      <w:r w:rsidR="00941F68" w:rsidRPr="0075469B">
        <w:rPr>
          <w:rFonts w:ascii="Times New Roman" w:hAnsi="Times New Roman" w:cs="Times New Roman"/>
          <w:szCs w:val="24"/>
        </w:rPr>
        <w:t>wykonywania przez gminy</w:t>
      </w:r>
      <w:r w:rsidR="006B5C83" w:rsidRPr="0075469B">
        <w:rPr>
          <w:rFonts w:ascii="Times New Roman" w:hAnsi="Times New Roman" w:cs="Times New Roman"/>
          <w:szCs w:val="24"/>
        </w:rPr>
        <w:t xml:space="preserve">, w </w:t>
      </w:r>
      <w:r w:rsidR="00786F49" w:rsidRPr="0075469B">
        <w:rPr>
          <w:rFonts w:ascii="Times New Roman" w:hAnsi="Times New Roman" w:cs="Times New Roman"/>
          <w:szCs w:val="24"/>
        </w:rPr>
        <w:t xml:space="preserve">których </w:t>
      </w:r>
      <w:r w:rsidR="006B5C83" w:rsidRPr="0075469B">
        <w:rPr>
          <w:rFonts w:ascii="Times New Roman" w:hAnsi="Times New Roman" w:cs="Times New Roman"/>
          <w:szCs w:val="24"/>
        </w:rPr>
        <w:t xml:space="preserve">liczba mieszkańców jest większa </w:t>
      </w:r>
      <w:r w:rsidR="00941F68" w:rsidRPr="0075469B">
        <w:rPr>
          <w:rFonts w:ascii="Times New Roman" w:hAnsi="Times New Roman" w:cs="Times New Roman"/>
          <w:szCs w:val="24"/>
        </w:rPr>
        <w:t>niż 50 000, przewozów pasażerskich w transporcie drogowym, w</w:t>
      </w:r>
      <w:r w:rsidR="008A547D" w:rsidRPr="0075469B">
        <w:rPr>
          <w:rFonts w:ascii="Times New Roman" w:hAnsi="Times New Roman" w:cs="Times New Roman"/>
          <w:szCs w:val="24"/>
        </w:rPr>
        <w:t> </w:t>
      </w:r>
      <w:r w:rsidR="00941F68" w:rsidRPr="0075469B">
        <w:rPr>
          <w:rFonts w:ascii="Times New Roman" w:hAnsi="Times New Roman" w:cs="Times New Roman"/>
          <w:szCs w:val="24"/>
        </w:rPr>
        <w:t>ramach komunikacji miejskiej z</w:t>
      </w:r>
      <w:r w:rsidR="006B5C83" w:rsidRPr="0075469B">
        <w:rPr>
          <w:rFonts w:ascii="Times New Roman" w:hAnsi="Times New Roman" w:cs="Times New Roman"/>
          <w:szCs w:val="24"/>
        </w:rPr>
        <w:t> </w:t>
      </w:r>
      <w:r w:rsidR="00BB15FE" w:rsidRPr="0075469B">
        <w:rPr>
          <w:rFonts w:ascii="Times New Roman" w:hAnsi="Times New Roman" w:cs="Times New Roman"/>
          <w:szCs w:val="24"/>
        </w:rPr>
        <w:t xml:space="preserve">przynajmniej częściowym </w:t>
      </w:r>
      <w:r w:rsidR="00941F68" w:rsidRPr="0075469B">
        <w:rPr>
          <w:rFonts w:ascii="Times New Roman" w:hAnsi="Times New Roman" w:cs="Times New Roman"/>
          <w:szCs w:val="24"/>
        </w:rPr>
        <w:t>wykorzystaniem autobusów zeroemisyjnych lub autobusów napędzanych</w:t>
      </w:r>
      <w:r w:rsidR="008C21E7" w:rsidRPr="0075469B">
        <w:rPr>
          <w:rFonts w:ascii="Times New Roman" w:hAnsi="Times New Roman" w:cs="Times New Roman"/>
          <w:szCs w:val="24"/>
        </w:rPr>
        <w:t xml:space="preserve"> gazem ziemnym pochodzącym z</w:t>
      </w:r>
      <w:r w:rsidR="00941F68" w:rsidRPr="0075469B">
        <w:rPr>
          <w:rFonts w:ascii="Times New Roman" w:hAnsi="Times New Roman" w:cs="Times New Roman"/>
          <w:szCs w:val="24"/>
        </w:rPr>
        <w:t xml:space="preserve"> biometan</w:t>
      </w:r>
      <w:r w:rsidR="008C21E7" w:rsidRPr="0075469B">
        <w:rPr>
          <w:rFonts w:ascii="Times New Roman" w:hAnsi="Times New Roman" w:cs="Times New Roman"/>
          <w:szCs w:val="24"/>
        </w:rPr>
        <w:t>u</w:t>
      </w:r>
      <w:r w:rsidR="00941F68" w:rsidRPr="0075469B">
        <w:rPr>
          <w:rFonts w:ascii="Times New Roman" w:hAnsi="Times New Roman" w:cs="Times New Roman"/>
          <w:szCs w:val="24"/>
        </w:rPr>
        <w:t xml:space="preserve">, </w:t>
      </w:r>
      <w:r w:rsidR="006B5C83" w:rsidRPr="0075469B">
        <w:rPr>
          <w:rFonts w:ascii="Times New Roman" w:hAnsi="Times New Roman" w:cs="Times New Roman"/>
          <w:szCs w:val="24"/>
        </w:rPr>
        <w:t xml:space="preserve">lub </w:t>
      </w:r>
      <w:r w:rsidR="00941F68" w:rsidRPr="0075469B">
        <w:rPr>
          <w:rFonts w:ascii="Times New Roman" w:hAnsi="Times New Roman" w:cs="Times New Roman"/>
          <w:szCs w:val="24"/>
        </w:rPr>
        <w:t xml:space="preserve">zlecania, lub powierzania wykonywania takich przewozów podmiotom, które we flocie pojazdów przeznaczonych do wykonywania przewozów na ich obszarze </w:t>
      </w:r>
      <w:r w:rsidR="00BB15FE" w:rsidRPr="0075469B">
        <w:rPr>
          <w:rFonts w:ascii="Times New Roman" w:hAnsi="Times New Roman" w:cs="Times New Roman"/>
          <w:szCs w:val="24"/>
        </w:rPr>
        <w:t xml:space="preserve">przynajmniej częściowo </w:t>
      </w:r>
      <w:r w:rsidR="00941F68" w:rsidRPr="0075469B">
        <w:rPr>
          <w:rFonts w:ascii="Times New Roman" w:hAnsi="Times New Roman" w:cs="Times New Roman"/>
          <w:szCs w:val="24"/>
        </w:rPr>
        <w:t xml:space="preserve">wykorzystują </w:t>
      </w:r>
      <w:r w:rsidR="008C21E7" w:rsidRPr="0075469B">
        <w:rPr>
          <w:rFonts w:ascii="Times New Roman" w:hAnsi="Times New Roman" w:cs="Times New Roman"/>
          <w:szCs w:val="24"/>
        </w:rPr>
        <w:t>tego rodzaju autobusy</w:t>
      </w:r>
      <w:r w:rsidR="00941F68" w:rsidRPr="0075469B">
        <w:rPr>
          <w:rFonts w:ascii="Times New Roman" w:hAnsi="Times New Roman" w:cs="Times New Roman"/>
          <w:szCs w:val="24"/>
        </w:rPr>
        <w:t xml:space="preserve">. </w:t>
      </w:r>
    </w:p>
    <w:p w14:paraId="4780A7E9" w14:textId="506191F3" w:rsidR="00844230" w:rsidRPr="0075469B" w:rsidRDefault="00941F68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 przeciwieństwie do </w:t>
      </w:r>
      <w:r w:rsidR="006B7300" w:rsidRPr="0075469B">
        <w:rPr>
          <w:rFonts w:ascii="Times New Roman" w:hAnsi="Times New Roman" w:cs="Times New Roman"/>
          <w:szCs w:val="24"/>
        </w:rPr>
        <w:t xml:space="preserve">obecnego </w:t>
      </w:r>
      <w:r w:rsidR="002D5CAA" w:rsidRPr="0075469B">
        <w:rPr>
          <w:rFonts w:ascii="Times New Roman" w:hAnsi="Times New Roman" w:cs="Times New Roman"/>
          <w:szCs w:val="24"/>
        </w:rPr>
        <w:t>brzmienia art.</w:t>
      </w:r>
      <w:r w:rsidRPr="0075469B">
        <w:rPr>
          <w:rFonts w:ascii="Times New Roman" w:hAnsi="Times New Roman" w:cs="Times New Roman"/>
          <w:szCs w:val="24"/>
        </w:rPr>
        <w:t xml:space="preserve"> 36 ust. 1</w:t>
      </w:r>
      <w:r w:rsidR="0022670E" w:rsidRPr="0075469B">
        <w:rPr>
          <w:rFonts w:ascii="Times New Roman" w:hAnsi="Times New Roman" w:cs="Times New Roman"/>
          <w:szCs w:val="24"/>
        </w:rPr>
        <w:t xml:space="preserve">, w nowym </w:t>
      </w:r>
      <w:r w:rsidR="008B0DE6" w:rsidRPr="0075469B">
        <w:rPr>
          <w:rFonts w:ascii="Times New Roman" w:hAnsi="Times New Roman" w:cs="Times New Roman"/>
          <w:szCs w:val="24"/>
        </w:rPr>
        <w:t xml:space="preserve">jego </w:t>
      </w:r>
      <w:r w:rsidR="0022670E" w:rsidRPr="0075469B">
        <w:rPr>
          <w:rFonts w:ascii="Times New Roman" w:hAnsi="Times New Roman" w:cs="Times New Roman"/>
          <w:szCs w:val="24"/>
        </w:rPr>
        <w:t xml:space="preserve">brzmieniu </w:t>
      </w:r>
      <w:r w:rsidR="00AC495C" w:rsidRPr="0075469B">
        <w:rPr>
          <w:rFonts w:ascii="Times New Roman" w:hAnsi="Times New Roman" w:cs="Times New Roman"/>
          <w:bCs/>
          <w:szCs w:val="24"/>
        </w:rPr>
        <w:t xml:space="preserve">zrezygnowano </w:t>
      </w:r>
      <w:r w:rsidR="00C267C3" w:rsidRPr="0075469B">
        <w:rPr>
          <w:rFonts w:ascii="Times New Roman" w:hAnsi="Times New Roman" w:cs="Times New Roman"/>
          <w:bCs/>
          <w:szCs w:val="24"/>
        </w:rPr>
        <w:t>z </w:t>
      </w:r>
      <w:r w:rsidR="00AC495C" w:rsidRPr="0075469B">
        <w:rPr>
          <w:rFonts w:ascii="Times New Roman" w:hAnsi="Times New Roman" w:cs="Times New Roman"/>
          <w:bCs/>
          <w:szCs w:val="24"/>
        </w:rPr>
        <w:t>określenia minimalnego progu udziału autobusów zeroemisyjnych</w:t>
      </w:r>
      <w:r w:rsidR="00E95F5B" w:rsidRPr="0075469B">
        <w:rPr>
          <w:rFonts w:ascii="Times New Roman" w:hAnsi="Times New Roman" w:cs="Times New Roman"/>
          <w:bCs/>
          <w:szCs w:val="24"/>
        </w:rPr>
        <w:t xml:space="preserve"> lub napędzanych</w:t>
      </w:r>
      <w:r w:rsidR="008C21E7" w:rsidRPr="0075469B">
        <w:rPr>
          <w:rFonts w:ascii="Times New Roman" w:hAnsi="Times New Roman" w:cs="Times New Roman"/>
          <w:bCs/>
          <w:szCs w:val="24"/>
        </w:rPr>
        <w:t xml:space="preserve"> gazem ziemnym pochodzącym z </w:t>
      </w:r>
      <w:r w:rsidR="00E95F5B" w:rsidRPr="0075469B">
        <w:rPr>
          <w:rFonts w:ascii="Times New Roman" w:hAnsi="Times New Roman" w:cs="Times New Roman"/>
          <w:bCs/>
          <w:szCs w:val="24"/>
        </w:rPr>
        <w:t>biometan</w:t>
      </w:r>
      <w:r w:rsidR="008C21E7" w:rsidRPr="0075469B">
        <w:rPr>
          <w:rFonts w:ascii="Times New Roman" w:hAnsi="Times New Roman" w:cs="Times New Roman"/>
          <w:bCs/>
          <w:szCs w:val="24"/>
        </w:rPr>
        <w:t>u</w:t>
      </w:r>
      <w:r w:rsidR="00AC495C" w:rsidRPr="0075469B">
        <w:rPr>
          <w:rFonts w:ascii="Times New Roman" w:hAnsi="Times New Roman" w:cs="Times New Roman"/>
          <w:bCs/>
          <w:szCs w:val="24"/>
        </w:rPr>
        <w:t xml:space="preserve"> we flocie użytkowanych pojazdów, wykorzystywanych do </w:t>
      </w:r>
      <w:r w:rsidR="00786F49" w:rsidRPr="0075469B">
        <w:rPr>
          <w:rFonts w:ascii="Times New Roman" w:hAnsi="Times New Roman" w:cs="Times New Roman"/>
          <w:bCs/>
          <w:szCs w:val="24"/>
        </w:rPr>
        <w:t>świadczenia</w:t>
      </w:r>
      <w:r w:rsidR="002F1FBA" w:rsidRPr="0075469B">
        <w:rPr>
          <w:rFonts w:ascii="Times New Roman" w:hAnsi="Times New Roman" w:cs="Times New Roman"/>
          <w:bCs/>
          <w:szCs w:val="24"/>
        </w:rPr>
        <w:t xml:space="preserve"> przewozów pasażerskich w transporcie drogowym w ramach komunikacji miejskiej</w:t>
      </w:r>
      <w:r w:rsidR="00AC495C" w:rsidRPr="0075469B">
        <w:rPr>
          <w:rFonts w:ascii="Times New Roman" w:hAnsi="Times New Roman" w:cs="Times New Roman"/>
          <w:bCs/>
          <w:szCs w:val="24"/>
        </w:rPr>
        <w:t>.</w:t>
      </w:r>
      <w:r w:rsidR="00BB15FE" w:rsidRPr="0075469B">
        <w:rPr>
          <w:rFonts w:ascii="Times New Roman" w:hAnsi="Times New Roman" w:cs="Times New Roman"/>
          <w:szCs w:val="24"/>
        </w:rPr>
        <w:t xml:space="preserve"> </w:t>
      </w:r>
      <w:r w:rsidR="00BB15FE" w:rsidRPr="0075469B">
        <w:rPr>
          <w:rFonts w:ascii="Times New Roman" w:hAnsi="Times New Roman" w:cs="Times New Roman"/>
          <w:bCs/>
          <w:szCs w:val="24"/>
        </w:rPr>
        <w:t>Zmieniony wymóg będzie zatem spełniony w przypadku, jeżeli w ramach floty pojazdów wykorzystywanych do świadczenia przewozów pasażerskich w transporcie drogowym w ramach komunikacji miejskiej wykorzystany będą co najmniej dwa autobusy zeroemisyjne lub napędzane gazem ziemnym pochodzącym z biometanu.</w:t>
      </w:r>
    </w:p>
    <w:p w14:paraId="3A74DDFA" w14:textId="176A85DD" w:rsidR="004D3378" w:rsidRPr="0075469B" w:rsidRDefault="00786F49" w:rsidP="0075469B">
      <w:pPr>
        <w:widowControl/>
        <w:spacing w:after="120"/>
        <w:jc w:val="both"/>
        <w:rPr>
          <w:rFonts w:cs="Times New Roman"/>
          <w:bCs/>
          <w:szCs w:val="24"/>
        </w:rPr>
      </w:pPr>
      <w:r w:rsidRPr="0075469B">
        <w:rPr>
          <w:rFonts w:cs="Times New Roman"/>
          <w:szCs w:val="24"/>
        </w:rPr>
        <w:lastRenderedPageBreak/>
        <w:t xml:space="preserve">Uzasadnieniem proponowanych zmian jest </w:t>
      </w:r>
      <w:r w:rsidR="002A785D" w:rsidRPr="0075469B">
        <w:rPr>
          <w:rFonts w:cs="Times New Roman"/>
          <w:szCs w:val="24"/>
        </w:rPr>
        <w:t>to</w:t>
      </w:r>
      <w:r w:rsidRPr="0075469B">
        <w:rPr>
          <w:rFonts w:cs="Times New Roman"/>
          <w:szCs w:val="24"/>
        </w:rPr>
        <w:t>, że o</w:t>
      </w:r>
      <w:r w:rsidR="004D3378" w:rsidRPr="0075469B">
        <w:rPr>
          <w:rFonts w:cs="Times New Roman"/>
          <w:szCs w:val="24"/>
        </w:rPr>
        <w:t xml:space="preserve">bowiązujący obecnie </w:t>
      </w:r>
      <w:r w:rsidRPr="0075469B">
        <w:rPr>
          <w:rFonts w:cs="Times New Roman"/>
          <w:szCs w:val="24"/>
        </w:rPr>
        <w:t>10</w:t>
      </w:r>
      <w:r w:rsidR="002A785D" w:rsidRPr="0075469B">
        <w:rPr>
          <w:rFonts w:cs="Times New Roman"/>
          <w:szCs w:val="24"/>
        </w:rPr>
        <w:t xml:space="preserve"> </w:t>
      </w:r>
      <w:r w:rsidRPr="0075469B">
        <w:rPr>
          <w:rFonts w:cs="Times New Roman"/>
          <w:szCs w:val="24"/>
        </w:rPr>
        <w:t xml:space="preserve">% </w:t>
      </w:r>
      <w:r w:rsidR="004D3378" w:rsidRPr="0075469B">
        <w:rPr>
          <w:rFonts w:cs="Times New Roman"/>
          <w:szCs w:val="24"/>
        </w:rPr>
        <w:t>próg spełnia jedynie około 10</w:t>
      </w:r>
      <w:r w:rsidR="002A785D" w:rsidRPr="0075469B">
        <w:rPr>
          <w:rFonts w:cs="Times New Roman"/>
          <w:szCs w:val="24"/>
        </w:rPr>
        <w:t xml:space="preserve"> </w:t>
      </w:r>
      <w:r w:rsidR="004D3378" w:rsidRPr="0075469B">
        <w:rPr>
          <w:rFonts w:cs="Times New Roman"/>
          <w:szCs w:val="24"/>
        </w:rPr>
        <w:t>% samorządów objętych przepisami ustawy o </w:t>
      </w:r>
      <w:r w:rsidR="00C267C3" w:rsidRPr="0075469B">
        <w:rPr>
          <w:rFonts w:cs="Times New Roman"/>
          <w:szCs w:val="24"/>
        </w:rPr>
        <w:t xml:space="preserve">elektromobilności. </w:t>
      </w:r>
    </w:p>
    <w:p w14:paraId="11AC5F7B" w14:textId="735C77E2" w:rsidR="004A0330" w:rsidRPr="0075469B" w:rsidRDefault="00BD0A24" w:rsidP="0075469B">
      <w:pPr>
        <w:spacing w:after="120"/>
        <w:jc w:val="both"/>
        <w:rPr>
          <w:rFonts w:cs="Times New Roman"/>
          <w:bCs/>
          <w:szCs w:val="24"/>
        </w:rPr>
      </w:pPr>
      <w:r w:rsidRPr="0075469B">
        <w:rPr>
          <w:rFonts w:cs="Times New Roman"/>
          <w:bCs/>
          <w:szCs w:val="24"/>
        </w:rPr>
        <w:t>W obecnym brzmieniu art. 36 jako podmiot zobowiązany do realizacji wymogu zapewnienia</w:t>
      </w:r>
      <w:r w:rsidR="00211413" w:rsidRPr="0075469B">
        <w:rPr>
          <w:rFonts w:cs="Times New Roman"/>
          <w:bCs/>
          <w:szCs w:val="24"/>
        </w:rPr>
        <w:t xml:space="preserve"> odpowiedniego udziału autobusów zeroemisyjnych wskazana jest jednostka samorządu terytorialnego. Mając na uwadze, że zgodnie </w:t>
      </w:r>
      <w:r w:rsidR="00C14FF1" w:rsidRPr="0075469B">
        <w:rPr>
          <w:rFonts w:cs="Times New Roman"/>
          <w:bCs/>
          <w:szCs w:val="24"/>
        </w:rPr>
        <w:t xml:space="preserve">z </w:t>
      </w:r>
      <w:r w:rsidR="00211413" w:rsidRPr="0075469B">
        <w:rPr>
          <w:rFonts w:cs="Times New Roman"/>
          <w:bCs/>
          <w:szCs w:val="24"/>
        </w:rPr>
        <w:t>ustaw</w:t>
      </w:r>
      <w:r w:rsidR="00C14FF1" w:rsidRPr="0075469B">
        <w:rPr>
          <w:rFonts w:cs="Times New Roman"/>
          <w:bCs/>
          <w:szCs w:val="24"/>
        </w:rPr>
        <w:t>ą</w:t>
      </w:r>
      <w:r w:rsidR="00211413" w:rsidRPr="0075469B">
        <w:rPr>
          <w:rFonts w:cs="Times New Roman"/>
          <w:bCs/>
          <w:szCs w:val="24"/>
        </w:rPr>
        <w:t xml:space="preserve"> z dnia 16 grudnia 2010 r. o publicznym transporcie zbiorowym komunikacja miejska należy do kompetencji gminy</w:t>
      </w:r>
      <w:r w:rsidR="00C14FF1" w:rsidRPr="0075469B">
        <w:rPr>
          <w:rFonts w:cs="Times New Roman"/>
          <w:bCs/>
          <w:szCs w:val="24"/>
        </w:rPr>
        <w:t>,</w:t>
      </w:r>
      <w:r w:rsidR="00211413" w:rsidRPr="0075469B">
        <w:rPr>
          <w:rFonts w:cs="Times New Roman"/>
          <w:bCs/>
          <w:szCs w:val="24"/>
        </w:rPr>
        <w:t xml:space="preserve"> proponuje się doprecyzowanie podmiotu określonego w art. 36 i wskazanie gminy</w:t>
      </w:r>
      <w:r w:rsidR="00EA5ADA" w:rsidRPr="0075469B">
        <w:rPr>
          <w:rFonts w:cs="Times New Roman"/>
          <w:bCs/>
          <w:szCs w:val="24"/>
        </w:rPr>
        <w:t xml:space="preserve">, jako właściwej w zakresie tych kompetencji jednostki samorządu terytorialnego. </w:t>
      </w:r>
      <w:r w:rsidRPr="0075469B">
        <w:rPr>
          <w:rFonts w:cs="Times New Roman"/>
          <w:bCs/>
          <w:szCs w:val="24"/>
        </w:rPr>
        <w:t xml:space="preserve"> </w:t>
      </w:r>
    </w:p>
    <w:p w14:paraId="56D7D84C" w14:textId="3D700274" w:rsidR="004A0330" w:rsidRPr="0075469B" w:rsidRDefault="004A0330" w:rsidP="0075469B">
      <w:pPr>
        <w:spacing w:after="120"/>
        <w:jc w:val="both"/>
        <w:rPr>
          <w:rFonts w:cs="Times New Roman"/>
          <w:bCs/>
          <w:szCs w:val="24"/>
        </w:rPr>
      </w:pPr>
      <w:r w:rsidRPr="0075469B">
        <w:rPr>
          <w:rFonts w:cs="Times New Roman"/>
          <w:bCs/>
          <w:szCs w:val="24"/>
        </w:rPr>
        <w:t xml:space="preserve">Jednocześnie w celu uniknięcia wątpliwości interpretacyjnych </w:t>
      </w:r>
      <w:r w:rsidR="00121A76" w:rsidRPr="0075469B">
        <w:rPr>
          <w:rFonts w:cs="Times New Roman"/>
          <w:bCs/>
          <w:szCs w:val="24"/>
        </w:rPr>
        <w:t xml:space="preserve">należy wskazać, że określony w tym przepisie </w:t>
      </w:r>
      <w:r w:rsidRPr="0075469B">
        <w:rPr>
          <w:rFonts w:cs="Times New Roman"/>
          <w:bCs/>
          <w:szCs w:val="24"/>
        </w:rPr>
        <w:t xml:space="preserve">„autobus napędzany biometanem” </w:t>
      </w:r>
      <w:r w:rsidR="00121A76" w:rsidRPr="0075469B">
        <w:rPr>
          <w:rFonts w:cs="Times New Roman"/>
          <w:bCs/>
          <w:szCs w:val="24"/>
        </w:rPr>
        <w:t xml:space="preserve">mieści się w określeniu </w:t>
      </w:r>
      <w:r w:rsidRPr="0075469B">
        <w:rPr>
          <w:rFonts w:cs="Times New Roman"/>
          <w:bCs/>
          <w:szCs w:val="24"/>
        </w:rPr>
        <w:t>zdefiniowanym w art.</w:t>
      </w:r>
      <w:r w:rsidR="00662373">
        <w:rPr>
          <w:rFonts w:cs="Times New Roman"/>
          <w:bCs/>
          <w:szCs w:val="24"/>
        </w:rPr>
        <w:t> </w:t>
      </w:r>
      <w:r w:rsidRPr="0075469B">
        <w:rPr>
          <w:rFonts w:cs="Times New Roman"/>
          <w:bCs/>
          <w:szCs w:val="24"/>
        </w:rPr>
        <w:t>2 pkt 14 ustawy o elektromobilności</w:t>
      </w:r>
      <w:r w:rsidR="00E43558" w:rsidRPr="0075469B">
        <w:rPr>
          <w:rFonts w:cs="Times New Roman"/>
          <w:bCs/>
          <w:szCs w:val="24"/>
        </w:rPr>
        <w:t>,</w:t>
      </w:r>
      <w:r w:rsidRPr="0075469B">
        <w:rPr>
          <w:rFonts w:cs="Times New Roman"/>
          <w:bCs/>
          <w:szCs w:val="24"/>
        </w:rPr>
        <w:t xml:space="preserve"> </w:t>
      </w:r>
      <w:r w:rsidR="00C14FF1" w:rsidRPr="0075469B">
        <w:rPr>
          <w:rFonts w:cs="Times New Roman"/>
          <w:bCs/>
          <w:szCs w:val="24"/>
        </w:rPr>
        <w:t>jest to jedynie</w:t>
      </w:r>
      <w:r w:rsidRPr="0075469B">
        <w:rPr>
          <w:rFonts w:cs="Times New Roman"/>
          <w:bCs/>
          <w:szCs w:val="24"/>
        </w:rPr>
        <w:t xml:space="preserve"> autobus napędzany gazem ziemnym pochodzącym </w:t>
      </w:r>
      <w:r w:rsidR="002A785D" w:rsidRPr="0075469B">
        <w:rPr>
          <w:rFonts w:cs="Times New Roman"/>
          <w:bCs/>
          <w:szCs w:val="24"/>
        </w:rPr>
        <w:t>z </w:t>
      </w:r>
      <w:r w:rsidRPr="0075469B">
        <w:rPr>
          <w:rFonts w:cs="Times New Roman"/>
          <w:bCs/>
          <w:szCs w:val="24"/>
        </w:rPr>
        <w:t>biometanu</w:t>
      </w:r>
      <w:r w:rsidR="00EA5ADA" w:rsidRPr="0075469B">
        <w:rPr>
          <w:rFonts w:cs="Times New Roman"/>
          <w:bCs/>
          <w:szCs w:val="24"/>
        </w:rPr>
        <w:t>.</w:t>
      </w:r>
      <w:r w:rsidRPr="0075469B">
        <w:rPr>
          <w:rFonts w:cs="Times New Roman"/>
          <w:bCs/>
          <w:szCs w:val="24"/>
        </w:rPr>
        <w:t xml:space="preserve"> </w:t>
      </w:r>
    </w:p>
    <w:p w14:paraId="08BEE6D8" w14:textId="0D1ADE9B" w:rsidR="004A0330" w:rsidRPr="0075469B" w:rsidRDefault="00121A76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bCs/>
          <w:szCs w:val="24"/>
        </w:rPr>
        <w:t xml:space="preserve">Regulacja zawarta w </w:t>
      </w:r>
      <w:r w:rsidR="004A0330" w:rsidRPr="0075469B">
        <w:rPr>
          <w:rFonts w:cs="Times New Roman"/>
          <w:bCs/>
          <w:szCs w:val="24"/>
        </w:rPr>
        <w:t xml:space="preserve">projektowanym art. 36 ust. 1 obejmuje wszystkie formy świadczenia </w:t>
      </w:r>
      <w:r w:rsidR="00532EBF" w:rsidRPr="0075469B">
        <w:rPr>
          <w:rFonts w:cs="Times New Roman"/>
          <w:bCs/>
          <w:szCs w:val="24"/>
        </w:rPr>
        <w:t>przewozów pasażerskich w transporcie drogowym w ra</w:t>
      </w:r>
      <w:r w:rsidR="00E43558" w:rsidRPr="0075469B">
        <w:rPr>
          <w:rFonts w:cs="Times New Roman"/>
          <w:bCs/>
          <w:szCs w:val="24"/>
        </w:rPr>
        <w:t>m</w:t>
      </w:r>
      <w:r w:rsidR="00532EBF" w:rsidRPr="0075469B">
        <w:rPr>
          <w:rFonts w:cs="Times New Roman"/>
          <w:bCs/>
          <w:szCs w:val="24"/>
        </w:rPr>
        <w:t>ach komunikacji miejskiej</w:t>
      </w:r>
      <w:r w:rsidR="00E43558" w:rsidRPr="0075469B">
        <w:rPr>
          <w:rFonts w:cs="Times New Roman"/>
          <w:bCs/>
          <w:szCs w:val="24"/>
        </w:rPr>
        <w:t>,</w:t>
      </w:r>
      <w:r w:rsidR="00532EBF" w:rsidRPr="0075469B">
        <w:rPr>
          <w:rFonts w:cs="Times New Roman"/>
          <w:bCs/>
          <w:szCs w:val="24"/>
        </w:rPr>
        <w:t xml:space="preserve"> czyli samodzielne świadczenie, zlecenie realizacji tej usługi w ramach przetargu lub powierzenie jej realizacji jednostce</w:t>
      </w:r>
      <w:r w:rsidR="00E43558" w:rsidRPr="0075469B">
        <w:rPr>
          <w:rFonts w:cs="Times New Roman"/>
          <w:bCs/>
          <w:szCs w:val="24"/>
        </w:rPr>
        <w:t>,</w:t>
      </w:r>
      <w:r w:rsidR="00532EBF" w:rsidRPr="0075469B">
        <w:rPr>
          <w:rFonts w:cs="Times New Roman"/>
          <w:bCs/>
          <w:szCs w:val="24"/>
        </w:rPr>
        <w:t xml:space="preserve"> dla której </w:t>
      </w:r>
      <w:r w:rsidR="00E43558" w:rsidRPr="0075469B">
        <w:rPr>
          <w:rFonts w:cs="Times New Roman"/>
          <w:bCs/>
          <w:szCs w:val="24"/>
        </w:rPr>
        <w:t>organem</w:t>
      </w:r>
      <w:r w:rsidR="00532EBF" w:rsidRPr="0075469B">
        <w:rPr>
          <w:rFonts w:cs="Times New Roman"/>
          <w:bCs/>
          <w:szCs w:val="24"/>
        </w:rPr>
        <w:t xml:space="preserve"> założycielskim jest gmina. </w:t>
      </w:r>
    </w:p>
    <w:p w14:paraId="775EC1EB" w14:textId="6D7B3650" w:rsidR="00E806B1" w:rsidRPr="0075469B" w:rsidRDefault="006B730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szCs w:val="24"/>
        </w:rPr>
        <w:t>P</w:t>
      </w:r>
      <w:r w:rsidR="00BD0BFD" w:rsidRPr="0075469B">
        <w:rPr>
          <w:rFonts w:ascii="Times New Roman" w:hAnsi="Times New Roman" w:cs="Times New Roman"/>
          <w:bCs/>
          <w:szCs w:val="24"/>
        </w:rPr>
        <w:t>rojektowan</w:t>
      </w:r>
      <w:r w:rsidR="00941F68" w:rsidRPr="0075469B">
        <w:rPr>
          <w:rFonts w:ascii="Times New Roman" w:hAnsi="Times New Roman" w:cs="Times New Roman"/>
          <w:bCs/>
          <w:szCs w:val="24"/>
        </w:rPr>
        <w:t>a ustawa</w:t>
      </w:r>
      <w:r w:rsidR="00C14FF1" w:rsidRPr="0075469B">
        <w:rPr>
          <w:rFonts w:ascii="Times New Roman" w:hAnsi="Times New Roman" w:cs="Times New Roman"/>
          <w:bCs/>
          <w:szCs w:val="24"/>
        </w:rPr>
        <w:t>,</w:t>
      </w:r>
      <w:r w:rsidR="00941F68" w:rsidRPr="0075469B">
        <w:rPr>
          <w:rFonts w:ascii="Times New Roman" w:hAnsi="Times New Roman" w:cs="Times New Roman"/>
          <w:bCs/>
          <w:szCs w:val="24"/>
        </w:rPr>
        <w:t xml:space="preserve"> w </w:t>
      </w:r>
      <w:r w:rsidR="00BD0BFD" w:rsidRPr="0075469B">
        <w:rPr>
          <w:rFonts w:ascii="Times New Roman" w:hAnsi="Times New Roman" w:cs="Times New Roman"/>
          <w:bCs/>
          <w:szCs w:val="24"/>
        </w:rPr>
        <w:t xml:space="preserve">art. 36 ust. </w:t>
      </w:r>
      <w:r w:rsidRPr="0075469B">
        <w:rPr>
          <w:rFonts w:ascii="Times New Roman" w:hAnsi="Times New Roman" w:cs="Times New Roman"/>
          <w:bCs/>
          <w:szCs w:val="24"/>
        </w:rPr>
        <w:t xml:space="preserve">2 </w:t>
      </w:r>
      <w:r w:rsidR="00BD0BFD" w:rsidRPr="0075469B">
        <w:rPr>
          <w:rFonts w:ascii="Times New Roman" w:hAnsi="Times New Roman" w:cs="Times New Roman"/>
          <w:bCs/>
          <w:szCs w:val="24"/>
        </w:rPr>
        <w:t>ustawy</w:t>
      </w:r>
      <w:r w:rsidR="00E43558" w:rsidRPr="0075469B">
        <w:rPr>
          <w:rFonts w:ascii="Times New Roman" w:hAnsi="Times New Roman" w:cs="Times New Roman"/>
          <w:bCs/>
          <w:szCs w:val="24"/>
        </w:rPr>
        <w:t xml:space="preserve"> o </w:t>
      </w:r>
      <w:r w:rsidR="009E633A" w:rsidRPr="0075469B">
        <w:rPr>
          <w:rFonts w:ascii="Times New Roman" w:hAnsi="Times New Roman" w:cs="Times New Roman"/>
          <w:bCs/>
          <w:szCs w:val="24"/>
        </w:rPr>
        <w:t>elektromobilności</w:t>
      </w:r>
      <w:r w:rsidR="009465FF" w:rsidRPr="0075469B">
        <w:rPr>
          <w:rFonts w:ascii="Times New Roman" w:hAnsi="Times New Roman" w:cs="Times New Roman"/>
          <w:bCs/>
          <w:szCs w:val="24"/>
        </w:rPr>
        <w:t>, </w:t>
      </w:r>
      <w:r w:rsidR="00DC1234" w:rsidRPr="0075469B">
        <w:rPr>
          <w:rFonts w:ascii="Times New Roman" w:hAnsi="Times New Roman" w:cs="Times New Roman"/>
          <w:bCs/>
          <w:szCs w:val="24"/>
        </w:rPr>
        <w:t xml:space="preserve">wprowadza </w:t>
      </w:r>
      <w:r w:rsidR="00D654B5" w:rsidRPr="0075469B">
        <w:rPr>
          <w:rFonts w:ascii="Times New Roman" w:hAnsi="Times New Roman" w:cs="Times New Roman"/>
          <w:bCs/>
          <w:szCs w:val="24"/>
        </w:rPr>
        <w:t>od dnia 1</w:t>
      </w:r>
      <w:r w:rsidR="00662373">
        <w:rPr>
          <w:rFonts w:ascii="Times New Roman" w:hAnsi="Times New Roman" w:cs="Times New Roman"/>
          <w:bCs/>
          <w:szCs w:val="24"/>
        </w:rPr>
        <w:t> </w:t>
      </w:r>
      <w:r w:rsidR="00D654B5" w:rsidRPr="0075469B">
        <w:rPr>
          <w:rFonts w:ascii="Times New Roman" w:hAnsi="Times New Roman" w:cs="Times New Roman"/>
          <w:bCs/>
          <w:szCs w:val="24"/>
        </w:rPr>
        <w:t>stycznia 2026</w:t>
      </w:r>
      <w:r w:rsidR="00C14FF1" w:rsidRPr="0075469B">
        <w:rPr>
          <w:rFonts w:ascii="Times New Roman" w:hAnsi="Times New Roman" w:cs="Times New Roman"/>
          <w:bCs/>
          <w:szCs w:val="24"/>
        </w:rPr>
        <w:t> </w:t>
      </w:r>
      <w:r w:rsidR="00D654B5" w:rsidRPr="0075469B">
        <w:rPr>
          <w:rFonts w:ascii="Times New Roman" w:hAnsi="Times New Roman" w:cs="Times New Roman"/>
          <w:bCs/>
          <w:szCs w:val="24"/>
        </w:rPr>
        <w:t>r</w:t>
      </w:r>
      <w:r w:rsidR="00271CB1" w:rsidRPr="0075469B">
        <w:rPr>
          <w:rFonts w:ascii="Times New Roman" w:hAnsi="Times New Roman" w:cs="Times New Roman"/>
          <w:bCs/>
          <w:szCs w:val="24"/>
        </w:rPr>
        <w:t>.</w:t>
      </w:r>
      <w:r w:rsidR="00D654B5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DC1234" w:rsidRPr="0075469B">
        <w:rPr>
          <w:rFonts w:ascii="Times New Roman" w:hAnsi="Times New Roman" w:cs="Times New Roman"/>
          <w:bCs/>
          <w:szCs w:val="24"/>
        </w:rPr>
        <w:t xml:space="preserve">obowiązek nabywania </w:t>
      </w:r>
      <w:r w:rsidR="009465FF" w:rsidRPr="0075469B">
        <w:rPr>
          <w:rFonts w:ascii="Times New Roman" w:hAnsi="Times New Roman" w:cs="Times New Roman"/>
          <w:bCs/>
          <w:szCs w:val="24"/>
        </w:rPr>
        <w:t>przez gminy</w:t>
      </w:r>
      <w:r w:rsidR="00213E7B" w:rsidRPr="0075469B">
        <w:rPr>
          <w:rFonts w:ascii="Times New Roman" w:hAnsi="Times New Roman" w:cs="Times New Roman"/>
          <w:bCs/>
          <w:szCs w:val="24"/>
        </w:rPr>
        <w:t>, w</w:t>
      </w:r>
      <w:r w:rsidR="00213E7B" w:rsidRPr="0075469B">
        <w:rPr>
          <w:rFonts w:ascii="Times New Roman" w:hAnsi="Times New Roman" w:cs="Times New Roman"/>
          <w:szCs w:val="24"/>
        </w:rPr>
        <w:t xml:space="preserve"> których liczba mieszkańców jest większa niż</w:t>
      </w:r>
      <w:r w:rsidR="00213E7B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DC1234" w:rsidRPr="0075469B">
        <w:rPr>
          <w:rFonts w:ascii="Times New Roman" w:hAnsi="Times New Roman" w:cs="Times New Roman"/>
          <w:bCs/>
          <w:szCs w:val="24"/>
        </w:rPr>
        <w:t>100</w:t>
      </w:r>
      <w:r w:rsidR="00E43558" w:rsidRPr="0075469B">
        <w:rPr>
          <w:rFonts w:ascii="Times New Roman" w:hAnsi="Times New Roman" w:cs="Times New Roman"/>
          <w:bCs/>
          <w:szCs w:val="24"/>
        </w:rPr>
        <w:t> </w:t>
      </w:r>
      <w:r w:rsidR="00C267C3" w:rsidRPr="0075469B">
        <w:rPr>
          <w:rFonts w:ascii="Times New Roman" w:hAnsi="Times New Roman" w:cs="Times New Roman"/>
          <w:bCs/>
          <w:szCs w:val="24"/>
        </w:rPr>
        <w:t>000</w:t>
      </w:r>
      <w:r w:rsidR="00E43558" w:rsidRPr="0075469B">
        <w:rPr>
          <w:rFonts w:ascii="Times New Roman" w:hAnsi="Times New Roman" w:cs="Times New Roman"/>
          <w:bCs/>
          <w:szCs w:val="24"/>
        </w:rPr>
        <w:t>,</w:t>
      </w:r>
      <w:r w:rsidR="000B1456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9465FF" w:rsidRPr="0075469B">
        <w:rPr>
          <w:rFonts w:ascii="Times New Roman" w:hAnsi="Times New Roman" w:cs="Times New Roman"/>
          <w:bCs/>
          <w:szCs w:val="24"/>
        </w:rPr>
        <w:t xml:space="preserve">oraz podmioty, którym zlecono lub powierzono </w:t>
      </w:r>
      <w:r w:rsidR="009465FF" w:rsidRPr="0075469B">
        <w:rPr>
          <w:rFonts w:ascii="Times New Roman" w:hAnsi="Times New Roman" w:cs="Times New Roman"/>
          <w:szCs w:val="24"/>
        </w:rPr>
        <w:t>wykonywanie przewozów pasażerskich w transporcie drogowym w</w:t>
      </w:r>
      <w:r w:rsidR="00213E7B" w:rsidRPr="0075469B">
        <w:rPr>
          <w:rFonts w:ascii="Times New Roman" w:hAnsi="Times New Roman" w:cs="Times New Roman"/>
          <w:szCs w:val="24"/>
        </w:rPr>
        <w:t> </w:t>
      </w:r>
      <w:r w:rsidR="009465FF" w:rsidRPr="0075469B">
        <w:rPr>
          <w:rFonts w:ascii="Times New Roman" w:hAnsi="Times New Roman" w:cs="Times New Roman"/>
          <w:szCs w:val="24"/>
        </w:rPr>
        <w:t>ramach komunikacji miejskiej na obszarze tej gminy,</w:t>
      </w:r>
      <w:r w:rsidR="009465FF" w:rsidRPr="0075469B" w:rsidDel="009465FF">
        <w:rPr>
          <w:rFonts w:ascii="Times New Roman" w:hAnsi="Times New Roman" w:cs="Times New Roman"/>
          <w:bCs/>
          <w:szCs w:val="24"/>
        </w:rPr>
        <w:t xml:space="preserve"> </w:t>
      </w:r>
      <w:r w:rsidR="009465FF" w:rsidRPr="0075469B">
        <w:rPr>
          <w:rFonts w:ascii="Times New Roman" w:hAnsi="Times New Roman" w:cs="Times New Roman"/>
          <w:bCs/>
          <w:szCs w:val="24"/>
        </w:rPr>
        <w:t>wyłącznie</w:t>
      </w:r>
      <w:r w:rsidR="00DC1234" w:rsidRPr="0075469B">
        <w:rPr>
          <w:rFonts w:ascii="Times New Roman" w:hAnsi="Times New Roman" w:cs="Times New Roman"/>
          <w:bCs/>
          <w:szCs w:val="24"/>
        </w:rPr>
        <w:t xml:space="preserve"> autobusów zeroemisyjnych </w:t>
      </w:r>
      <w:bookmarkStart w:id="5" w:name="_Hlk158368342"/>
      <w:r w:rsidR="00DC1234" w:rsidRPr="0075469B">
        <w:rPr>
          <w:rFonts w:ascii="Times New Roman" w:hAnsi="Times New Roman" w:cs="Times New Roman"/>
          <w:bCs/>
          <w:szCs w:val="24"/>
        </w:rPr>
        <w:t xml:space="preserve">w celu </w:t>
      </w:r>
      <w:r w:rsidR="009465FF" w:rsidRPr="0075469B">
        <w:rPr>
          <w:rFonts w:ascii="Times New Roman" w:hAnsi="Times New Roman" w:cs="Times New Roman"/>
          <w:bCs/>
          <w:szCs w:val="24"/>
        </w:rPr>
        <w:t>wykonywania</w:t>
      </w:r>
      <w:r w:rsidR="00DC1234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AF43BA" w:rsidRPr="0075469B">
        <w:rPr>
          <w:rFonts w:ascii="Times New Roman" w:hAnsi="Times New Roman" w:cs="Times New Roman"/>
          <w:bCs/>
          <w:szCs w:val="24"/>
        </w:rPr>
        <w:t xml:space="preserve">przewozów pasażerskich w ramach </w:t>
      </w:r>
      <w:r w:rsidR="00DC1234" w:rsidRPr="0075469B">
        <w:rPr>
          <w:rFonts w:ascii="Times New Roman" w:hAnsi="Times New Roman" w:cs="Times New Roman"/>
          <w:bCs/>
          <w:szCs w:val="24"/>
        </w:rPr>
        <w:t>komunikacji miejskiej</w:t>
      </w:r>
      <w:r w:rsidR="009465FF" w:rsidRPr="0075469B">
        <w:rPr>
          <w:rFonts w:ascii="Times New Roman" w:hAnsi="Times New Roman" w:cs="Times New Roman"/>
          <w:bCs/>
          <w:szCs w:val="24"/>
        </w:rPr>
        <w:t>.</w:t>
      </w:r>
      <w:r w:rsidR="00DC1234" w:rsidRPr="0075469B">
        <w:rPr>
          <w:rFonts w:ascii="Times New Roman" w:hAnsi="Times New Roman" w:cs="Times New Roman"/>
          <w:bCs/>
          <w:szCs w:val="24"/>
        </w:rPr>
        <w:t xml:space="preserve"> </w:t>
      </w:r>
      <w:bookmarkStart w:id="6" w:name="_Hlk158203454"/>
      <w:bookmarkEnd w:id="5"/>
    </w:p>
    <w:p w14:paraId="08D18137" w14:textId="26E7FACA" w:rsidR="001D63BB" w:rsidRPr="0075469B" w:rsidRDefault="001D63BB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Projektowany obowiązek dotyczy zatem </w:t>
      </w:r>
      <w:r w:rsidR="00C14FF1" w:rsidRPr="0075469B">
        <w:rPr>
          <w:rFonts w:ascii="Times New Roman" w:hAnsi="Times New Roman" w:cs="Times New Roman"/>
          <w:bCs/>
          <w:szCs w:val="24"/>
        </w:rPr>
        <w:t xml:space="preserve">zasady </w:t>
      </w:r>
      <w:r w:rsidRPr="0075469B">
        <w:rPr>
          <w:rFonts w:ascii="Times New Roman" w:hAnsi="Times New Roman" w:cs="Times New Roman"/>
          <w:bCs/>
          <w:szCs w:val="24"/>
        </w:rPr>
        <w:t>wyłączn</w:t>
      </w:r>
      <w:r w:rsidR="00C14FF1" w:rsidRPr="0075469B">
        <w:rPr>
          <w:rFonts w:ascii="Times New Roman" w:hAnsi="Times New Roman" w:cs="Times New Roman"/>
          <w:bCs/>
          <w:szCs w:val="24"/>
        </w:rPr>
        <w:t>ości</w:t>
      </w:r>
      <w:r w:rsidRPr="0075469B">
        <w:rPr>
          <w:rFonts w:ascii="Times New Roman" w:hAnsi="Times New Roman" w:cs="Times New Roman"/>
          <w:bCs/>
          <w:szCs w:val="24"/>
        </w:rPr>
        <w:t xml:space="preserve"> nabywania nowych autobusów zeroemisyjnych przez wskazane powyżej podmioty, w tym przez przewoźników wykonujących obecnie przewozy w</w:t>
      </w:r>
      <w:r w:rsidR="008A547D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ramach komunikacji miejskiej na terenie zobowiązanych jednostek. Przepisy nie wprowadzają obowiązku posiadania wyłącznie autobusów zeroemisyjnych</w:t>
      </w:r>
      <w:r w:rsidR="00E43558" w:rsidRPr="0075469B">
        <w:rPr>
          <w:rFonts w:ascii="Times New Roman" w:hAnsi="Times New Roman" w:cs="Times New Roman"/>
          <w:bCs/>
          <w:szCs w:val="24"/>
        </w:rPr>
        <w:t>,</w:t>
      </w:r>
      <w:r w:rsidR="0022670E" w:rsidRPr="0075469B">
        <w:rPr>
          <w:rFonts w:ascii="Times New Roman" w:hAnsi="Times New Roman" w:cs="Times New Roman"/>
          <w:bCs/>
          <w:szCs w:val="24"/>
        </w:rPr>
        <w:t xml:space="preserve"> lecz </w:t>
      </w:r>
      <w:r w:rsidR="00121A76" w:rsidRPr="0075469B">
        <w:rPr>
          <w:rFonts w:ascii="Times New Roman" w:hAnsi="Times New Roman" w:cs="Times New Roman"/>
          <w:bCs/>
          <w:szCs w:val="24"/>
        </w:rPr>
        <w:t xml:space="preserve">obowiązek </w:t>
      </w:r>
      <w:r w:rsidR="0022670E" w:rsidRPr="0075469B">
        <w:rPr>
          <w:rFonts w:ascii="Times New Roman" w:hAnsi="Times New Roman" w:cs="Times New Roman"/>
          <w:bCs/>
          <w:szCs w:val="24"/>
        </w:rPr>
        <w:t>ich nabywania</w:t>
      </w:r>
      <w:r w:rsidRPr="0075469B">
        <w:rPr>
          <w:rFonts w:ascii="Times New Roman" w:hAnsi="Times New Roman" w:cs="Times New Roman"/>
          <w:bCs/>
          <w:szCs w:val="24"/>
        </w:rPr>
        <w:t>. Proponowane przepisy ma</w:t>
      </w:r>
      <w:r w:rsidR="00121A76" w:rsidRPr="0075469B">
        <w:rPr>
          <w:rFonts w:ascii="Times New Roman" w:hAnsi="Times New Roman" w:cs="Times New Roman"/>
          <w:bCs/>
          <w:szCs w:val="24"/>
        </w:rPr>
        <w:t>ją</w:t>
      </w:r>
      <w:r w:rsidRPr="0075469B">
        <w:rPr>
          <w:rFonts w:ascii="Times New Roman" w:hAnsi="Times New Roman" w:cs="Times New Roman"/>
          <w:bCs/>
          <w:szCs w:val="24"/>
        </w:rPr>
        <w:t xml:space="preserve"> na celu doprowadzenie do stopniowej wymiany floty autobusowej na autobusy zeroemisyjne, za pomocą</w:t>
      </w:r>
      <w:r w:rsidR="00E43558" w:rsidRPr="0075469B">
        <w:rPr>
          <w:rFonts w:ascii="Times New Roman" w:hAnsi="Times New Roman" w:cs="Times New Roman"/>
          <w:bCs/>
          <w:szCs w:val="24"/>
        </w:rPr>
        <w:t xml:space="preserve"> </w:t>
      </w:r>
      <w:r w:rsidRPr="0075469B">
        <w:rPr>
          <w:rFonts w:ascii="Times New Roman" w:hAnsi="Times New Roman" w:cs="Times New Roman"/>
          <w:bCs/>
          <w:szCs w:val="24"/>
        </w:rPr>
        <w:t xml:space="preserve">której </w:t>
      </w:r>
      <w:r w:rsidR="00E43558" w:rsidRPr="0075469B">
        <w:rPr>
          <w:rFonts w:ascii="Times New Roman" w:hAnsi="Times New Roman" w:cs="Times New Roman"/>
          <w:bCs/>
          <w:szCs w:val="24"/>
        </w:rPr>
        <w:t>są</w:t>
      </w:r>
      <w:r w:rsidRPr="0075469B">
        <w:rPr>
          <w:rFonts w:ascii="Times New Roman" w:hAnsi="Times New Roman" w:cs="Times New Roman"/>
          <w:bCs/>
          <w:szCs w:val="24"/>
        </w:rPr>
        <w:t xml:space="preserve"> wykonywane przewozy pasażerskie w ramach komunikacji miejskiej na terenie gmin o liczbie mieszkańców powyżej 100 000 mieszkańców.</w:t>
      </w:r>
    </w:p>
    <w:p w14:paraId="7D4B0C5D" w14:textId="151C3884" w:rsidR="00924FA3" w:rsidRPr="0075469B" w:rsidRDefault="00924FA3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 kontekście </w:t>
      </w:r>
      <w:r w:rsidR="00722D0A" w:rsidRPr="0075469B">
        <w:rPr>
          <w:rFonts w:ascii="Times New Roman" w:hAnsi="Times New Roman" w:cs="Times New Roman"/>
          <w:szCs w:val="24"/>
        </w:rPr>
        <w:t>ograniczenia emisji z transportu</w:t>
      </w:r>
      <w:r w:rsidRPr="0075469B">
        <w:rPr>
          <w:rFonts w:ascii="Times New Roman" w:hAnsi="Times New Roman" w:cs="Times New Roman"/>
          <w:szCs w:val="24"/>
        </w:rPr>
        <w:t xml:space="preserve">, powyższe zmiany </w:t>
      </w:r>
      <w:r w:rsidR="00E43558" w:rsidRPr="0075469B">
        <w:rPr>
          <w:rFonts w:ascii="Times New Roman" w:hAnsi="Times New Roman" w:cs="Times New Roman"/>
          <w:szCs w:val="24"/>
        </w:rPr>
        <w:t xml:space="preserve">są </w:t>
      </w:r>
      <w:r w:rsidR="002C1E32" w:rsidRPr="0075469B">
        <w:rPr>
          <w:rFonts w:ascii="Times New Roman" w:hAnsi="Times New Roman" w:cs="Times New Roman"/>
          <w:szCs w:val="24"/>
        </w:rPr>
        <w:t>uzasadnione</w:t>
      </w:r>
      <w:r w:rsidRPr="0075469B">
        <w:rPr>
          <w:rFonts w:ascii="Times New Roman" w:hAnsi="Times New Roman" w:cs="Times New Roman"/>
          <w:szCs w:val="24"/>
        </w:rPr>
        <w:t xml:space="preserve"> również tym, że największe wyzwania związane z redukcją emisji z transportu dotyczą miast</w:t>
      </w:r>
      <w:r w:rsidR="00213E7B" w:rsidRPr="0075469B">
        <w:rPr>
          <w:rFonts w:ascii="Times New Roman" w:hAnsi="Times New Roman" w:cs="Times New Roman"/>
          <w:szCs w:val="24"/>
        </w:rPr>
        <w:t xml:space="preserve">, w których </w:t>
      </w:r>
      <w:r w:rsidR="00213E7B" w:rsidRPr="0075469B">
        <w:rPr>
          <w:rFonts w:ascii="Times New Roman" w:hAnsi="Times New Roman" w:cs="Times New Roman"/>
          <w:szCs w:val="24"/>
        </w:rPr>
        <w:lastRenderedPageBreak/>
        <w:t xml:space="preserve">liczba mieszkańców jest większa niż </w:t>
      </w:r>
      <w:r w:rsidRPr="0075469B">
        <w:rPr>
          <w:rFonts w:ascii="Times New Roman" w:hAnsi="Times New Roman" w:cs="Times New Roman"/>
          <w:szCs w:val="24"/>
        </w:rPr>
        <w:t>100 000, gdyż na ich terenie użytkuje się około 80</w:t>
      </w:r>
      <w:r w:rsidR="0080531D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% floty autobusów miejskich w skali całego kraju</w:t>
      </w:r>
      <w:r w:rsidR="00121A76" w:rsidRPr="0075469B">
        <w:rPr>
          <w:rFonts w:ascii="Times New Roman" w:hAnsi="Times New Roman" w:cs="Times New Roman"/>
          <w:szCs w:val="24"/>
        </w:rPr>
        <w:t xml:space="preserve">. Takie rozwiązanie </w:t>
      </w:r>
      <w:r w:rsidRPr="0075469B">
        <w:rPr>
          <w:rFonts w:ascii="Times New Roman" w:hAnsi="Times New Roman" w:cs="Times New Roman"/>
          <w:szCs w:val="24"/>
        </w:rPr>
        <w:t xml:space="preserve">przemawia za zasadnością wprowadzenia takiej regulacji. </w:t>
      </w:r>
    </w:p>
    <w:p w14:paraId="54F9E82D" w14:textId="179FE537" w:rsidR="000B1456" w:rsidRPr="0075469B" w:rsidRDefault="00924FA3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bCs/>
          <w:szCs w:val="24"/>
        </w:rPr>
        <w:t>Ponadto, w</w:t>
      </w:r>
      <w:r w:rsidR="00D654B5" w:rsidRPr="0075469B">
        <w:rPr>
          <w:rFonts w:cs="Times New Roman"/>
          <w:bCs/>
          <w:szCs w:val="24"/>
        </w:rPr>
        <w:t xml:space="preserve"> projektowanym art. 36 ust. </w:t>
      </w:r>
      <w:r w:rsidR="00722D0A" w:rsidRPr="0075469B">
        <w:rPr>
          <w:rFonts w:cs="Times New Roman"/>
          <w:bCs/>
          <w:szCs w:val="24"/>
        </w:rPr>
        <w:t xml:space="preserve">3 </w:t>
      </w:r>
      <w:r w:rsidR="00390232" w:rsidRPr="0075469B">
        <w:rPr>
          <w:rFonts w:cs="Times New Roman"/>
          <w:bCs/>
          <w:szCs w:val="24"/>
        </w:rPr>
        <w:t xml:space="preserve">pkt 1 </w:t>
      </w:r>
      <w:r w:rsidR="00213E7B" w:rsidRPr="0075469B">
        <w:rPr>
          <w:rFonts w:cs="Times New Roman"/>
          <w:bCs/>
          <w:szCs w:val="24"/>
        </w:rPr>
        <w:t xml:space="preserve">projektu ustawy </w:t>
      </w:r>
      <w:r w:rsidR="00AF43BA" w:rsidRPr="0075469B">
        <w:rPr>
          <w:rFonts w:cs="Times New Roman"/>
          <w:bCs/>
          <w:szCs w:val="24"/>
        </w:rPr>
        <w:t>dodano wyłączenie</w:t>
      </w:r>
      <w:r w:rsidR="006C4252" w:rsidRPr="0075469B">
        <w:rPr>
          <w:rFonts w:cs="Times New Roman"/>
          <w:bCs/>
          <w:szCs w:val="24"/>
        </w:rPr>
        <w:t xml:space="preserve">, zgodnie z którym obowiązek wynikający z projektowanego brzmienia art. </w:t>
      </w:r>
      <w:r w:rsidR="006C4252" w:rsidRPr="0075469B">
        <w:rPr>
          <w:rFonts w:cs="Times New Roman"/>
          <w:szCs w:val="24"/>
        </w:rPr>
        <w:t xml:space="preserve">36 ust. </w:t>
      </w:r>
      <w:r w:rsidR="00722D0A" w:rsidRPr="0075469B">
        <w:rPr>
          <w:rFonts w:cs="Times New Roman"/>
          <w:bCs/>
          <w:szCs w:val="24"/>
        </w:rPr>
        <w:t>2</w:t>
      </w:r>
      <w:r w:rsidR="006C4252" w:rsidRPr="0075469B">
        <w:rPr>
          <w:rFonts w:cs="Times New Roman"/>
          <w:bCs/>
          <w:szCs w:val="24"/>
        </w:rPr>
        <w:t xml:space="preserve">, nie będzie miał zastosowania do nabywania autobusów wykorzystywanych do </w:t>
      </w:r>
      <w:r w:rsidR="00C608DC" w:rsidRPr="0075469B">
        <w:rPr>
          <w:rFonts w:cs="Times New Roman"/>
          <w:szCs w:val="24"/>
        </w:rPr>
        <w:t>realizacji przewozów pasażerskich w transporcie drogowym w ramach komunikacji miejskiej wykraczających poza granice administracyjne miasta</w:t>
      </w:r>
      <w:r w:rsidR="00213E7B" w:rsidRPr="0075469B">
        <w:rPr>
          <w:rFonts w:cs="Times New Roman"/>
          <w:szCs w:val="24"/>
        </w:rPr>
        <w:t xml:space="preserve">, w którym </w:t>
      </w:r>
      <w:r w:rsidR="00C608DC" w:rsidRPr="0075469B">
        <w:rPr>
          <w:rFonts w:cs="Times New Roman"/>
          <w:szCs w:val="24"/>
        </w:rPr>
        <w:t>liczb</w:t>
      </w:r>
      <w:r w:rsidR="00213E7B" w:rsidRPr="0075469B">
        <w:rPr>
          <w:rFonts w:cs="Times New Roman"/>
          <w:szCs w:val="24"/>
        </w:rPr>
        <w:t xml:space="preserve">a </w:t>
      </w:r>
      <w:r w:rsidR="00C608DC" w:rsidRPr="0075469B">
        <w:rPr>
          <w:rFonts w:cs="Times New Roman"/>
          <w:szCs w:val="24"/>
        </w:rPr>
        <w:t xml:space="preserve">mieszkańców </w:t>
      </w:r>
      <w:r w:rsidR="00213E7B" w:rsidRPr="0075469B">
        <w:rPr>
          <w:rFonts w:cs="Times New Roman"/>
          <w:szCs w:val="24"/>
        </w:rPr>
        <w:t xml:space="preserve">jest większa </w:t>
      </w:r>
      <w:r w:rsidR="00C608DC" w:rsidRPr="0075469B">
        <w:rPr>
          <w:rFonts w:cs="Times New Roman"/>
          <w:szCs w:val="24"/>
        </w:rPr>
        <w:t>niż 100</w:t>
      </w:r>
      <w:r w:rsidR="000B1456" w:rsidRPr="0075469B">
        <w:rPr>
          <w:rFonts w:cs="Times New Roman"/>
          <w:szCs w:val="24"/>
        </w:rPr>
        <w:t> </w:t>
      </w:r>
      <w:r w:rsidR="00C608DC" w:rsidRPr="0075469B">
        <w:rPr>
          <w:rFonts w:cs="Times New Roman"/>
          <w:szCs w:val="24"/>
        </w:rPr>
        <w:t>000</w:t>
      </w:r>
      <w:r w:rsidR="000B1456" w:rsidRPr="0075469B">
        <w:rPr>
          <w:rFonts w:cs="Times New Roman"/>
          <w:szCs w:val="24"/>
        </w:rPr>
        <w:t>.</w:t>
      </w:r>
    </w:p>
    <w:p w14:paraId="7330183E" w14:textId="5ADA9834" w:rsidR="00C608DC" w:rsidRPr="0075469B" w:rsidRDefault="00924FA3" w:rsidP="0075469B">
      <w:pPr>
        <w:spacing w:after="120"/>
        <w:jc w:val="both"/>
        <w:rPr>
          <w:rFonts w:cs="Times New Roman"/>
          <w:szCs w:val="24"/>
        </w:rPr>
      </w:pPr>
      <w:r w:rsidRPr="0075469B">
        <w:rPr>
          <w:rFonts w:cs="Times New Roman"/>
          <w:szCs w:val="24"/>
        </w:rPr>
        <w:t>Jednocześnie w</w:t>
      </w:r>
      <w:r w:rsidR="006C4252" w:rsidRPr="0075469B">
        <w:rPr>
          <w:rFonts w:cs="Times New Roman"/>
          <w:szCs w:val="24"/>
        </w:rPr>
        <w:t xml:space="preserve"> art. 36 ust</w:t>
      </w:r>
      <w:r w:rsidR="00213E7B" w:rsidRPr="0075469B">
        <w:rPr>
          <w:rFonts w:cs="Times New Roman"/>
          <w:szCs w:val="24"/>
        </w:rPr>
        <w:t>.</w:t>
      </w:r>
      <w:r w:rsidR="006C4252" w:rsidRPr="0075469B">
        <w:rPr>
          <w:rFonts w:cs="Times New Roman"/>
          <w:szCs w:val="24"/>
        </w:rPr>
        <w:t xml:space="preserve"> </w:t>
      </w:r>
      <w:r w:rsidR="00390232" w:rsidRPr="0075469B">
        <w:rPr>
          <w:rFonts w:cs="Times New Roman"/>
          <w:szCs w:val="24"/>
        </w:rPr>
        <w:t xml:space="preserve">3 pkt 2 </w:t>
      </w:r>
      <w:r w:rsidR="00213E7B" w:rsidRPr="0075469B">
        <w:rPr>
          <w:rFonts w:cs="Times New Roman"/>
          <w:bCs/>
          <w:szCs w:val="24"/>
        </w:rPr>
        <w:t xml:space="preserve">projektu ustawy </w:t>
      </w:r>
      <w:r w:rsidR="006C4252" w:rsidRPr="0075469B">
        <w:rPr>
          <w:rFonts w:cs="Times New Roman"/>
          <w:szCs w:val="24"/>
        </w:rPr>
        <w:t xml:space="preserve">wskazuje się, że obowiązku, o którym mowa w art. 36 ust. </w:t>
      </w:r>
      <w:r w:rsidR="00722D0A" w:rsidRPr="0075469B">
        <w:rPr>
          <w:rFonts w:cs="Times New Roman"/>
          <w:szCs w:val="24"/>
        </w:rPr>
        <w:t>2</w:t>
      </w:r>
      <w:r w:rsidR="006C4252" w:rsidRPr="0075469B">
        <w:rPr>
          <w:rFonts w:cs="Times New Roman"/>
          <w:szCs w:val="24"/>
        </w:rPr>
        <w:t>, nie stosuje się do nabywania autobusów wykorzystywanych w celu realizacji przez gminę</w:t>
      </w:r>
      <w:r w:rsidR="00213E7B" w:rsidRPr="0075469B">
        <w:rPr>
          <w:rFonts w:cs="Times New Roman"/>
          <w:szCs w:val="24"/>
        </w:rPr>
        <w:t>, w której l</w:t>
      </w:r>
      <w:r w:rsidR="006C4252" w:rsidRPr="0075469B">
        <w:rPr>
          <w:rFonts w:cs="Times New Roman"/>
          <w:szCs w:val="24"/>
        </w:rPr>
        <w:t>iczb</w:t>
      </w:r>
      <w:r w:rsidR="00213E7B" w:rsidRPr="0075469B">
        <w:rPr>
          <w:rFonts w:cs="Times New Roman"/>
          <w:szCs w:val="24"/>
        </w:rPr>
        <w:t xml:space="preserve">a </w:t>
      </w:r>
      <w:r w:rsidR="006C4252" w:rsidRPr="0075469B">
        <w:rPr>
          <w:rFonts w:cs="Times New Roman"/>
          <w:szCs w:val="24"/>
        </w:rPr>
        <w:t xml:space="preserve">mieszkańców </w:t>
      </w:r>
      <w:r w:rsidR="00213E7B" w:rsidRPr="0075469B">
        <w:rPr>
          <w:rFonts w:cs="Times New Roman"/>
          <w:szCs w:val="24"/>
        </w:rPr>
        <w:t xml:space="preserve">jest większa niż </w:t>
      </w:r>
      <w:r w:rsidR="006C4252" w:rsidRPr="0075469B">
        <w:rPr>
          <w:rFonts w:cs="Times New Roman"/>
          <w:szCs w:val="24"/>
        </w:rPr>
        <w:t xml:space="preserve">100 000, przewozów pasażerskich w transporcie drogowym w ramach komunikacji miejskiej, </w:t>
      </w:r>
      <w:r w:rsidR="00C608DC" w:rsidRPr="0075469B">
        <w:rPr>
          <w:rFonts w:cs="Times New Roman"/>
          <w:szCs w:val="24"/>
        </w:rPr>
        <w:t>na terenie</w:t>
      </w:r>
      <w:r w:rsidR="006C4252" w:rsidRPr="0075469B">
        <w:rPr>
          <w:rFonts w:cs="Times New Roman"/>
          <w:szCs w:val="24"/>
        </w:rPr>
        <w:t xml:space="preserve"> innej</w:t>
      </w:r>
      <w:r w:rsidR="00C608DC" w:rsidRPr="0075469B">
        <w:rPr>
          <w:rFonts w:cs="Times New Roman"/>
          <w:szCs w:val="24"/>
        </w:rPr>
        <w:t xml:space="preserve"> gminy</w:t>
      </w:r>
      <w:r w:rsidR="006C4252" w:rsidRPr="0075469B">
        <w:rPr>
          <w:rFonts w:cs="Times New Roman"/>
          <w:szCs w:val="24"/>
        </w:rPr>
        <w:t xml:space="preserve">, w której liczba mieszkańców jest niższa niż 100 000, </w:t>
      </w:r>
      <w:r w:rsidR="00213E7B" w:rsidRPr="0075469B">
        <w:rPr>
          <w:rFonts w:cs="Times New Roman"/>
          <w:szCs w:val="24"/>
        </w:rPr>
        <w:t>lub</w:t>
      </w:r>
      <w:r w:rsidR="006C4252" w:rsidRPr="0075469B">
        <w:rPr>
          <w:rFonts w:cs="Times New Roman"/>
          <w:szCs w:val="24"/>
        </w:rPr>
        <w:t xml:space="preserve"> w sytuacji, gdy zadanie to </w:t>
      </w:r>
      <w:r w:rsidR="00E43558" w:rsidRPr="0075469B">
        <w:rPr>
          <w:rFonts w:cs="Times New Roman"/>
          <w:szCs w:val="24"/>
        </w:rPr>
        <w:t xml:space="preserve">jest </w:t>
      </w:r>
      <w:r w:rsidR="006C4252" w:rsidRPr="0075469B">
        <w:rPr>
          <w:rFonts w:cs="Times New Roman"/>
          <w:szCs w:val="24"/>
        </w:rPr>
        <w:t>wykonywane na terenie kilku gmin, z których każda posiada mniej niż 100 000 mieszkańców.</w:t>
      </w:r>
      <w:r w:rsidR="00C608DC" w:rsidRPr="0075469B">
        <w:rPr>
          <w:rFonts w:cs="Times New Roman"/>
          <w:szCs w:val="24"/>
        </w:rPr>
        <w:t xml:space="preserve"> </w:t>
      </w:r>
    </w:p>
    <w:p w14:paraId="56CF6C5E" w14:textId="3D5AE261" w:rsidR="00722D0A" w:rsidRPr="0075469B" w:rsidRDefault="006C4252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Należy wskazać, że przepis</w:t>
      </w:r>
      <w:r w:rsidR="00924FA3" w:rsidRPr="0075469B">
        <w:rPr>
          <w:rFonts w:ascii="Times New Roman" w:hAnsi="Times New Roman" w:cs="Times New Roman"/>
          <w:szCs w:val="24"/>
        </w:rPr>
        <w:t xml:space="preserve"> ten</w:t>
      </w:r>
      <w:r w:rsidRPr="0075469B">
        <w:rPr>
          <w:rFonts w:ascii="Times New Roman" w:hAnsi="Times New Roman" w:cs="Times New Roman"/>
          <w:szCs w:val="24"/>
        </w:rPr>
        <w:t xml:space="preserve"> będzie miał zastosowanie do podmiotów realizujących </w:t>
      </w:r>
      <w:r w:rsidR="00924FA3" w:rsidRPr="0075469B">
        <w:rPr>
          <w:rFonts w:ascii="Times New Roman" w:hAnsi="Times New Roman" w:cs="Times New Roman"/>
          <w:szCs w:val="24"/>
        </w:rPr>
        <w:t>zadania z zakresu komunikacji miejskiej</w:t>
      </w:r>
      <w:r w:rsidRPr="0075469B">
        <w:rPr>
          <w:rFonts w:ascii="Times New Roman" w:hAnsi="Times New Roman" w:cs="Times New Roman"/>
          <w:szCs w:val="24"/>
        </w:rPr>
        <w:t xml:space="preserve"> w ramach metropolii</w:t>
      </w:r>
      <w:r w:rsidR="00924FA3" w:rsidRPr="0075469B">
        <w:rPr>
          <w:rFonts w:ascii="Times New Roman" w:hAnsi="Times New Roman" w:cs="Times New Roman"/>
          <w:szCs w:val="24"/>
        </w:rPr>
        <w:t xml:space="preserve">, a także do </w:t>
      </w:r>
      <w:r w:rsidRPr="0075469B">
        <w:rPr>
          <w:rFonts w:ascii="Times New Roman" w:hAnsi="Times New Roman" w:cs="Times New Roman"/>
          <w:szCs w:val="24"/>
        </w:rPr>
        <w:t>przewozów na podstawie porozumień międzygminnych. Rozwiązanie pozwoli organizator</w:t>
      </w:r>
      <w:r w:rsidR="00924FA3" w:rsidRPr="0075469B">
        <w:rPr>
          <w:rFonts w:ascii="Times New Roman" w:hAnsi="Times New Roman" w:cs="Times New Roman"/>
          <w:szCs w:val="24"/>
        </w:rPr>
        <w:t>om</w:t>
      </w:r>
      <w:r w:rsidRPr="0075469B">
        <w:rPr>
          <w:rFonts w:ascii="Times New Roman" w:hAnsi="Times New Roman" w:cs="Times New Roman"/>
          <w:szCs w:val="24"/>
        </w:rPr>
        <w:t xml:space="preserve"> i operator</w:t>
      </w:r>
      <w:r w:rsidR="00924FA3" w:rsidRPr="0075469B">
        <w:rPr>
          <w:rFonts w:ascii="Times New Roman" w:hAnsi="Times New Roman" w:cs="Times New Roman"/>
          <w:szCs w:val="24"/>
        </w:rPr>
        <w:t>om</w:t>
      </w:r>
      <w:r w:rsidRPr="0075469B">
        <w:rPr>
          <w:rFonts w:ascii="Times New Roman" w:hAnsi="Times New Roman" w:cs="Times New Roman"/>
          <w:szCs w:val="24"/>
        </w:rPr>
        <w:t xml:space="preserve"> publicznego transportu zbiorowego</w:t>
      </w:r>
      <w:r w:rsidR="00924FA3" w:rsidRPr="0075469B">
        <w:rPr>
          <w:rFonts w:ascii="Times New Roman" w:hAnsi="Times New Roman" w:cs="Times New Roman"/>
          <w:szCs w:val="24"/>
        </w:rPr>
        <w:t xml:space="preserve"> na zachowanie</w:t>
      </w:r>
      <w:r w:rsidRPr="0075469B">
        <w:rPr>
          <w:rFonts w:ascii="Times New Roman" w:hAnsi="Times New Roman" w:cs="Times New Roman"/>
          <w:szCs w:val="24"/>
        </w:rPr>
        <w:t xml:space="preserve"> płynności połączeń wykraczających poza teren miasta, </w:t>
      </w:r>
      <w:r w:rsidR="00213E7B" w:rsidRPr="0075469B">
        <w:rPr>
          <w:rFonts w:ascii="Times New Roman" w:hAnsi="Times New Roman" w:cs="Times New Roman"/>
          <w:szCs w:val="24"/>
        </w:rPr>
        <w:t>lub</w:t>
      </w:r>
      <w:r w:rsidRPr="0075469B">
        <w:rPr>
          <w:rFonts w:ascii="Times New Roman" w:hAnsi="Times New Roman" w:cs="Times New Roman"/>
          <w:szCs w:val="24"/>
        </w:rPr>
        <w:t xml:space="preserve"> realizowanych w całości na terenie sąsiadujących gmin. </w:t>
      </w:r>
      <w:r w:rsidR="00924FA3" w:rsidRPr="0075469B">
        <w:rPr>
          <w:rFonts w:ascii="Times New Roman" w:hAnsi="Times New Roman" w:cs="Times New Roman"/>
          <w:szCs w:val="24"/>
        </w:rPr>
        <w:t>N</w:t>
      </w:r>
      <w:r w:rsidRPr="0075469B">
        <w:rPr>
          <w:rFonts w:ascii="Times New Roman" w:hAnsi="Times New Roman" w:cs="Times New Roman"/>
          <w:szCs w:val="24"/>
        </w:rPr>
        <w:t>ależy</w:t>
      </w:r>
      <w:r w:rsidR="00924FA3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 xml:space="preserve">mieć na uwadze, że odległość, </w:t>
      </w:r>
      <w:r w:rsidR="00C062EA" w:rsidRPr="0075469B">
        <w:rPr>
          <w:rFonts w:ascii="Times New Roman" w:hAnsi="Times New Roman" w:cs="Times New Roman"/>
          <w:szCs w:val="24"/>
        </w:rPr>
        <w:t>którą</w:t>
      </w:r>
      <w:r w:rsidRPr="0075469B">
        <w:rPr>
          <w:rFonts w:ascii="Times New Roman" w:hAnsi="Times New Roman" w:cs="Times New Roman"/>
          <w:szCs w:val="24"/>
        </w:rPr>
        <w:t xml:space="preserve"> pokonują autobusy wykorzystywane do obsługi linii przebiegających przez kilka gmin </w:t>
      </w:r>
      <w:r w:rsidR="00C062EA" w:rsidRPr="0075469B">
        <w:rPr>
          <w:rFonts w:ascii="Times New Roman" w:hAnsi="Times New Roman" w:cs="Times New Roman"/>
          <w:szCs w:val="24"/>
        </w:rPr>
        <w:t>lub</w:t>
      </w:r>
      <w:r w:rsidRPr="0075469B">
        <w:rPr>
          <w:rFonts w:ascii="Times New Roman" w:hAnsi="Times New Roman" w:cs="Times New Roman"/>
          <w:szCs w:val="24"/>
        </w:rPr>
        <w:t xml:space="preserve"> miast jest znaczna. Tego rodzaju połączenia w wielu przypadkach są trudne do zrealizowania z wykorzystaniem wyłącznie pojazdów zeroemisyjnych, ze względu na </w:t>
      </w:r>
      <w:r w:rsidR="00C14FF1" w:rsidRPr="0075469B">
        <w:rPr>
          <w:rFonts w:ascii="Times New Roman" w:hAnsi="Times New Roman" w:cs="Times New Roman"/>
          <w:szCs w:val="24"/>
        </w:rPr>
        <w:t xml:space="preserve">ich </w:t>
      </w:r>
      <w:r w:rsidRPr="0075469B">
        <w:rPr>
          <w:rFonts w:ascii="Times New Roman" w:hAnsi="Times New Roman" w:cs="Times New Roman"/>
          <w:szCs w:val="24"/>
        </w:rPr>
        <w:t xml:space="preserve">zasięg oraz czas ładowania. </w:t>
      </w:r>
    </w:p>
    <w:p w14:paraId="321E426F" w14:textId="7C43CB3F" w:rsidR="00722D0A" w:rsidRPr="0075469B" w:rsidRDefault="006C4252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Jednocześnie, część floty autobusowej, którą potencjalnie </w:t>
      </w:r>
      <w:r w:rsidR="00E43558" w:rsidRPr="0075469B">
        <w:rPr>
          <w:rFonts w:ascii="Times New Roman" w:hAnsi="Times New Roman" w:cs="Times New Roman"/>
          <w:szCs w:val="24"/>
        </w:rPr>
        <w:t xml:space="preserve">będą </w:t>
      </w:r>
      <w:r w:rsidRPr="0075469B">
        <w:rPr>
          <w:rFonts w:ascii="Times New Roman" w:hAnsi="Times New Roman" w:cs="Times New Roman"/>
          <w:szCs w:val="24"/>
        </w:rPr>
        <w:t xml:space="preserve">stanowić autobusy spalinowe </w:t>
      </w:r>
      <w:r w:rsidR="00C062EA" w:rsidRPr="0075469B">
        <w:rPr>
          <w:rFonts w:ascii="Times New Roman" w:hAnsi="Times New Roman" w:cs="Times New Roman"/>
          <w:szCs w:val="24"/>
        </w:rPr>
        <w:t>lub</w:t>
      </w:r>
      <w:r w:rsidRPr="0075469B">
        <w:rPr>
          <w:rFonts w:ascii="Times New Roman" w:hAnsi="Times New Roman" w:cs="Times New Roman"/>
          <w:szCs w:val="24"/>
        </w:rPr>
        <w:t xml:space="preserve"> hybrydowe, w przypadku zaistnienia takiej konieczności, będzie mogła zostać objęta obowiązkami militaryzacyjnymi, co pozwoli na zachowanie spójności z art. 600 ustawy z dnia 11 marca 2022 o</w:t>
      </w:r>
      <w:r w:rsidR="00F46C62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obronie Ojczyzny (Dz. U. z 2024 poz. 248, z późn zm.).</w:t>
      </w:r>
    </w:p>
    <w:p w14:paraId="135DE4F2" w14:textId="7FEA76BB" w:rsidR="00722D0A" w:rsidRPr="0075469B" w:rsidRDefault="006C4252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Zaproponowane rozwiązanie nie wpływa na realizację kamienia milowego KPO, którego celem jest wymiana autobusów na obszarze miast</w:t>
      </w:r>
      <w:r w:rsidR="00F46C62" w:rsidRPr="0075469B">
        <w:rPr>
          <w:rFonts w:ascii="Times New Roman" w:hAnsi="Times New Roman" w:cs="Times New Roman"/>
          <w:szCs w:val="24"/>
        </w:rPr>
        <w:t xml:space="preserve">, w których liczba mieszkańców jest większa niż </w:t>
      </w:r>
      <w:r w:rsidRPr="0075469B">
        <w:rPr>
          <w:rFonts w:ascii="Times New Roman" w:hAnsi="Times New Roman" w:cs="Times New Roman"/>
          <w:szCs w:val="24"/>
        </w:rPr>
        <w:t xml:space="preserve">100 000. Celem zaproponowanej w KPO reformy nie było objęcie wprowadzanym obowiązkiem przewozów wykraczających poza granice ww. miast. </w:t>
      </w:r>
    </w:p>
    <w:p w14:paraId="7F8C99E4" w14:textId="54CF381A" w:rsidR="00BE4F59" w:rsidRPr="0075469B" w:rsidRDefault="008C21E7" w:rsidP="0075469B">
      <w:pPr>
        <w:pStyle w:val="ZARTzmartartykuempunktem"/>
        <w:keepNext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lastRenderedPageBreak/>
        <w:t>–</w:t>
      </w:r>
      <w:r w:rsidR="00BE4F59" w:rsidRPr="0075469B">
        <w:rPr>
          <w:rFonts w:ascii="Times New Roman" w:hAnsi="Times New Roman" w:cs="Times New Roman"/>
          <w:b/>
          <w:bCs/>
          <w:szCs w:val="24"/>
        </w:rPr>
        <w:t xml:space="preserve"> </w:t>
      </w:r>
      <w:r w:rsidR="00BE4F59" w:rsidRPr="0075469B">
        <w:rPr>
          <w:rFonts w:ascii="Times New Roman" w:hAnsi="Times New Roman" w:cs="Times New Roman"/>
          <w:b/>
          <w:szCs w:val="24"/>
        </w:rPr>
        <w:t xml:space="preserve">zmiany w zakresie </w:t>
      </w:r>
      <w:r w:rsidR="00BE4F59" w:rsidRPr="0075469B">
        <w:rPr>
          <w:rFonts w:ascii="Times New Roman" w:hAnsi="Times New Roman" w:cs="Times New Roman"/>
          <w:b/>
          <w:bCs/>
          <w:szCs w:val="24"/>
        </w:rPr>
        <w:t xml:space="preserve">art. 36a </w:t>
      </w:r>
      <w:r w:rsidR="00BE4F59" w:rsidRPr="0075469B">
        <w:rPr>
          <w:rFonts w:ascii="Times New Roman" w:hAnsi="Times New Roman" w:cs="Times New Roman"/>
          <w:b/>
          <w:szCs w:val="24"/>
        </w:rPr>
        <w:t xml:space="preserve">ustawy 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4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BE4F59" w:rsidRPr="0075469B">
        <w:rPr>
          <w:rFonts w:ascii="Times New Roman" w:hAnsi="Times New Roman" w:cs="Times New Roman"/>
          <w:b/>
          <w:szCs w:val="24"/>
        </w:rPr>
        <w:t>)</w:t>
      </w:r>
    </w:p>
    <w:p w14:paraId="64FBCB8D" w14:textId="4FD92167" w:rsidR="00BE4F59" w:rsidRPr="0075469B" w:rsidRDefault="00BE4F59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Brzmienie przepisu zostanie dostosowane do zmiany przewidującej</w:t>
      </w:r>
      <w:r w:rsidR="002C1E32" w:rsidRPr="0075469B">
        <w:rPr>
          <w:rFonts w:ascii="Times New Roman" w:hAnsi="Times New Roman" w:cs="Times New Roman"/>
          <w:szCs w:val="24"/>
        </w:rPr>
        <w:t xml:space="preserve"> nadanie nowego brzmienia art. 36, gdzie w ust. 1 usunięto wskazanie konkretnego udziału procentowego w zakresie wykorzystania autobusów zeroemisyjnych. </w:t>
      </w:r>
      <w:r w:rsidR="00E77B95" w:rsidRPr="0075469B">
        <w:rPr>
          <w:rFonts w:ascii="Times New Roman" w:hAnsi="Times New Roman" w:cs="Times New Roman"/>
          <w:szCs w:val="24"/>
        </w:rPr>
        <w:t xml:space="preserve">Oznacza to, że </w:t>
      </w:r>
      <w:r w:rsidR="00E43558" w:rsidRPr="0075469B">
        <w:rPr>
          <w:rFonts w:ascii="Times New Roman" w:hAnsi="Times New Roman" w:cs="Times New Roman"/>
          <w:szCs w:val="24"/>
        </w:rPr>
        <w:t>jest</w:t>
      </w:r>
      <w:r w:rsidR="00E77B95" w:rsidRPr="0075469B">
        <w:rPr>
          <w:rFonts w:ascii="Times New Roman" w:hAnsi="Times New Roman" w:cs="Times New Roman"/>
          <w:szCs w:val="24"/>
        </w:rPr>
        <w:t xml:space="preserve"> konieczne usunięcie od</w:t>
      </w:r>
      <w:r w:rsidR="00B61A59" w:rsidRPr="0075469B">
        <w:rPr>
          <w:rFonts w:ascii="Times New Roman" w:hAnsi="Times New Roman" w:cs="Times New Roman"/>
          <w:szCs w:val="24"/>
        </w:rPr>
        <w:t>esłania</w:t>
      </w:r>
      <w:r w:rsidR="00E77B95" w:rsidRPr="0075469B">
        <w:rPr>
          <w:rFonts w:ascii="Times New Roman" w:hAnsi="Times New Roman" w:cs="Times New Roman"/>
          <w:szCs w:val="24"/>
        </w:rPr>
        <w:t xml:space="preserve"> do ww. artykułu, które zawarte zostało w art. 36a. </w:t>
      </w:r>
    </w:p>
    <w:p w14:paraId="6D6B2041" w14:textId="5D36C0B8" w:rsidR="00844230" w:rsidRPr="0075469B" w:rsidRDefault="008C21E7" w:rsidP="0075469B">
      <w:pPr>
        <w:pStyle w:val="ZARTzmartartykuempunktem"/>
        <w:keepNext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>–</w:t>
      </w:r>
      <w:r w:rsidR="00B356D7" w:rsidRPr="0075469B">
        <w:rPr>
          <w:rFonts w:ascii="Times New Roman" w:hAnsi="Times New Roman" w:cs="Times New Roman"/>
          <w:b/>
          <w:bCs/>
          <w:szCs w:val="24"/>
        </w:rPr>
        <w:t xml:space="preserve"> </w:t>
      </w:r>
      <w:r w:rsidR="00B356D7" w:rsidRPr="0075469B">
        <w:rPr>
          <w:rFonts w:ascii="Times New Roman" w:hAnsi="Times New Roman" w:cs="Times New Roman"/>
          <w:b/>
          <w:szCs w:val="24"/>
        </w:rPr>
        <w:t xml:space="preserve">zmiany w zakresie </w:t>
      </w:r>
      <w:r w:rsidR="00844230" w:rsidRPr="0075469B">
        <w:rPr>
          <w:rFonts w:ascii="Times New Roman" w:hAnsi="Times New Roman" w:cs="Times New Roman"/>
          <w:b/>
          <w:bCs/>
          <w:szCs w:val="24"/>
        </w:rPr>
        <w:t>art. 37</w:t>
      </w:r>
      <w:r w:rsidR="00B356D7" w:rsidRPr="0075469B">
        <w:rPr>
          <w:rFonts w:ascii="Times New Roman" w:hAnsi="Times New Roman" w:cs="Times New Roman"/>
          <w:b/>
          <w:bCs/>
          <w:szCs w:val="24"/>
        </w:rPr>
        <w:t xml:space="preserve"> </w:t>
      </w:r>
      <w:r w:rsidR="00B356D7" w:rsidRPr="0075469B">
        <w:rPr>
          <w:rFonts w:ascii="Times New Roman" w:hAnsi="Times New Roman" w:cs="Times New Roman"/>
          <w:b/>
          <w:szCs w:val="24"/>
        </w:rPr>
        <w:t xml:space="preserve">ustawy 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5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B356D7" w:rsidRPr="0075469B">
        <w:rPr>
          <w:rFonts w:ascii="Times New Roman" w:hAnsi="Times New Roman" w:cs="Times New Roman"/>
          <w:b/>
          <w:szCs w:val="24"/>
        </w:rPr>
        <w:t>)</w:t>
      </w:r>
    </w:p>
    <w:bookmarkEnd w:id="6"/>
    <w:p w14:paraId="7508E8FC" w14:textId="541D0AE9" w:rsidR="00717FB1" w:rsidRPr="0075469B" w:rsidRDefault="002A219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W związku ze zniesieniem progów określających </w:t>
      </w:r>
      <w:r w:rsidR="00EC13E1" w:rsidRPr="0075469B">
        <w:rPr>
          <w:rFonts w:ascii="Times New Roman" w:hAnsi="Times New Roman" w:cs="Times New Roman"/>
          <w:bCs/>
          <w:szCs w:val="24"/>
        </w:rPr>
        <w:t>konieczność</w:t>
      </w:r>
      <w:r w:rsidRPr="0075469B">
        <w:rPr>
          <w:rFonts w:ascii="Times New Roman" w:hAnsi="Times New Roman" w:cs="Times New Roman"/>
          <w:bCs/>
          <w:szCs w:val="24"/>
        </w:rPr>
        <w:t xml:space="preserve"> zapewnienia minimalnego udziału autobusów 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zeroemisyjnych lub napędzanych </w:t>
      </w:r>
      <w:r w:rsidR="008C21E7" w:rsidRPr="0075469B">
        <w:rPr>
          <w:rFonts w:ascii="Times New Roman" w:hAnsi="Times New Roman" w:cs="Times New Roman"/>
          <w:bCs/>
          <w:szCs w:val="24"/>
        </w:rPr>
        <w:t xml:space="preserve">gazem ziemnym pochodzącym z </w:t>
      </w:r>
      <w:r w:rsidR="00EC13E1" w:rsidRPr="0075469B">
        <w:rPr>
          <w:rFonts w:ascii="Times New Roman" w:hAnsi="Times New Roman" w:cs="Times New Roman"/>
          <w:bCs/>
          <w:szCs w:val="24"/>
        </w:rPr>
        <w:t>biometan</w:t>
      </w:r>
      <w:r w:rsidR="008C21E7" w:rsidRPr="0075469B">
        <w:rPr>
          <w:rFonts w:ascii="Times New Roman" w:hAnsi="Times New Roman" w:cs="Times New Roman"/>
          <w:bCs/>
          <w:szCs w:val="24"/>
        </w:rPr>
        <w:t>u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oraz </w:t>
      </w:r>
      <w:r w:rsidR="00F22E72" w:rsidRPr="0075469B">
        <w:rPr>
          <w:rFonts w:ascii="Times New Roman" w:hAnsi="Times New Roman" w:cs="Times New Roman"/>
          <w:bCs/>
          <w:szCs w:val="24"/>
        </w:rPr>
        <w:t>wprowadzeniem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32EBF" w:rsidRPr="0075469B">
        <w:rPr>
          <w:rFonts w:ascii="Times New Roman" w:hAnsi="Times New Roman" w:cs="Times New Roman"/>
          <w:bCs/>
          <w:szCs w:val="24"/>
        </w:rPr>
        <w:t>obowiązku nabywania jedynie autobusów zeroemisyjnych przez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miast</w:t>
      </w:r>
      <w:r w:rsidR="00532EBF" w:rsidRPr="0075469B">
        <w:rPr>
          <w:rFonts w:ascii="Times New Roman" w:hAnsi="Times New Roman" w:cs="Times New Roman"/>
          <w:bCs/>
          <w:szCs w:val="24"/>
        </w:rPr>
        <w:t>a</w:t>
      </w:r>
      <w:r w:rsidR="00F46C62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o liczbie </w:t>
      </w:r>
      <w:r w:rsidR="00F46C62" w:rsidRPr="0075469B">
        <w:rPr>
          <w:rFonts w:ascii="Times New Roman" w:hAnsi="Times New Roman" w:cs="Times New Roman"/>
          <w:bCs/>
          <w:szCs w:val="24"/>
        </w:rPr>
        <w:t xml:space="preserve">mieszkańców 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większej </w:t>
      </w:r>
      <w:r w:rsidR="00F46C62" w:rsidRPr="0075469B">
        <w:rPr>
          <w:rFonts w:ascii="Times New Roman" w:hAnsi="Times New Roman" w:cs="Times New Roman"/>
          <w:bCs/>
          <w:szCs w:val="24"/>
        </w:rPr>
        <w:t xml:space="preserve">niż </w:t>
      </w:r>
      <w:r w:rsidR="00EC13E1" w:rsidRPr="0075469B">
        <w:rPr>
          <w:rFonts w:ascii="Times New Roman" w:hAnsi="Times New Roman" w:cs="Times New Roman"/>
          <w:bCs/>
          <w:szCs w:val="24"/>
        </w:rPr>
        <w:t>100</w:t>
      </w:r>
      <w:r w:rsidR="00B356D7" w:rsidRPr="0075469B">
        <w:rPr>
          <w:rFonts w:ascii="Times New Roman" w:hAnsi="Times New Roman" w:cs="Times New Roman"/>
          <w:bCs/>
          <w:szCs w:val="24"/>
        </w:rPr>
        <w:t> 000</w:t>
      </w:r>
      <w:r w:rsidR="00F22E72" w:rsidRPr="0075469B">
        <w:rPr>
          <w:rFonts w:ascii="Times New Roman" w:hAnsi="Times New Roman" w:cs="Times New Roman"/>
          <w:bCs/>
          <w:szCs w:val="24"/>
        </w:rPr>
        <w:t>,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opracowywanie analizy kosztów </w:t>
      </w:r>
      <w:r w:rsidR="00C23A74" w:rsidRPr="0075469B">
        <w:rPr>
          <w:rFonts w:ascii="Times New Roman" w:hAnsi="Times New Roman" w:cs="Times New Roman"/>
          <w:bCs/>
          <w:szCs w:val="24"/>
        </w:rPr>
        <w:t>i</w:t>
      </w:r>
      <w:r w:rsidR="002A785D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EC13E1" w:rsidRPr="0075469B">
        <w:rPr>
          <w:rFonts w:ascii="Times New Roman" w:hAnsi="Times New Roman" w:cs="Times New Roman"/>
          <w:bCs/>
          <w:szCs w:val="24"/>
        </w:rPr>
        <w:t>korzyści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 wynikających </w:t>
      </w:r>
      <w:r w:rsidR="002A785D" w:rsidRPr="0075469B">
        <w:rPr>
          <w:rFonts w:ascii="Times New Roman" w:hAnsi="Times New Roman" w:cs="Times New Roman"/>
          <w:bCs/>
          <w:szCs w:val="24"/>
        </w:rPr>
        <w:t>z </w:t>
      </w:r>
      <w:r w:rsidR="00532EBF" w:rsidRPr="0075469B">
        <w:rPr>
          <w:rFonts w:ascii="Times New Roman" w:hAnsi="Times New Roman" w:cs="Times New Roman"/>
          <w:bCs/>
          <w:szCs w:val="24"/>
        </w:rPr>
        <w:t>wykorzystania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autobusów zeroemisyjnych </w:t>
      </w:r>
      <w:r w:rsidR="00F22E72" w:rsidRPr="0075469B">
        <w:rPr>
          <w:rFonts w:ascii="Times New Roman" w:hAnsi="Times New Roman" w:cs="Times New Roman"/>
          <w:bCs/>
          <w:szCs w:val="24"/>
        </w:rPr>
        <w:t xml:space="preserve">przestaje być 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uzasadnione. Opracowanie takiej analizy powodowałoby </w:t>
      </w:r>
      <w:r w:rsidR="001E1999" w:rsidRPr="0075469B">
        <w:rPr>
          <w:rFonts w:ascii="Times New Roman" w:hAnsi="Times New Roman" w:cs="Times New Roman"/>
          <w:bCs/>
          <w:szCs w:val="24"/>
        </w:rPr>
        <w:t xml:space="preserve">tylko 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zbędne obciążenie </w:t>
      </w:r>
      <w:r w:rsidR="00F22E72" w:rsidRPr="0075469B">
        <w:rPr>
          <w:rFonts w:ascii="Times New Roman" w:hAnsi="Times New Roman" w:cs="Times New Roman"/>
          <w:bCs/>
          <w:szCs w:val="24"/>
        </w:rPr>
        <w:t>administracyjne oraz finansowe</w:t>
      </w:r>
      <w:r w:rsidR="001E1999" w:rsidRPr="0075469B">
        <w:rPr>
          <w:rFonts w:ascii="Times New Roman" w:hAnsi="Times New Roman" w:cs="Times New Roman"/>
          <w:bCs/>
          <w:szCs w:val="24"/>
        </w:rPr>
        <w:t xml:space="preserve"> dla jednostek samorządu terytorialnego.</w:t>
      </w:r>
      <w:r w:rsidR="00EC13E1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W związku z powyższym </w:t>
      </w:r>
      <w:r w:rsidR="000E2D07" w:rsidRPr="0075469B">
        <w:rPr>
          <w:rFonts w:ascii="Times New Roman" w:hAnsi="Times New Roman" w:cs="Times New Roman"/>
          <w:bCs/>
          <w:szCs w:val="24"/>
        </w:rPr>
        <w:t>jest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1E1999" w:rsidRPr="0075469B">
        <w:rPr>
          <w:rFonts w:ascii="Times New Roman" w:hAnsi="Times New Roman" w:cs="Times New Roman"/>
          <w:bCs/>
          <w:szCs w:val="24"/>
        </w:rPr>
        <w:t xml:space="preserve">konieczne </w:t>
      </w:r>
      <w:r w:rsidR="00532EBF" w:rsidRPr="0075469B">
        <w:rPr>
          <w:rFonts w:ascii="Times New Roman" w:hAnsi="Times New Roman" w:cs="Times New Roman"/>
          <w:bCs/>
          <w:szCs w:val="24"/>
        </w:rPr>
        <w:t xml:space="preserve">uchylenie art. 37 ustawy o elektromobilności. </w:t>
      </w:r>
    </w:p>
    <w:p w14:paraId="5B3A2B90" w14:textId="138C5293" w:rsidR="00717FB1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>–</w:t>
      </w:r>
      <w:r w:rsidR="003B4C7F" w:rsidRPr="0075469B">
        <w:rPr>
          <w:rFonts w:ascii="Times New Roman" w:hAnsi="Times New Roman" w:cs="Times New Roman"/>
          <w:b/>
          <w:bCs/>
          <w:szCs w:val="24"/>
        </w:rPr>
        <w:t xml:space="preserve"> zmiany w zakresie </w:t>
      </w:r>
      <w:r w:rsidR="00717FB1" w:rsidRPr="0075469B">
        <w:rPr>
          <w:rFonts w:ascii="Times New Roman" w:hAnsi="Times New Roman" w:cs="Times New Roman"/>
          <w:b/>
          <w:bCs/>
          <w:szCs w:val="24"/>
        </w:rPr>
        <w:t>art. 38</w:t>
      </w:r>
      <w:r w:rsidR="003B4C7F" w:rsidRPr="0075469B">
        <w:rPr>
          <w:rFonts w:ascii="Times New Roman" w:hAnsi="Times New Roman" w:cs="Times New Roman"/>
          <w:b/>
          <w:szCs w:val="24"/>
        </w:rPr>
        <w:t xml:space="preserve"> ustawy 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6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3B4C7F" w:rsidRPr="0075469B">
        <w:rPr>
          <w:rFonts w:ascii="Times New Roman" w:hAnsi="Times New Roman" w:cs="Times New Roman"/>
          <w:b/>
          <w:szCs w:val="24"/>
        </w:rPr>
        <w:t>)</w:t>
      </w:r>
    </w:p>
    <w:p w14:paraId="58E9AE5B" w14:textId="31D0EA79" w:rsidR="000A2CE4" w:rsidRPr="0075469B" w:rsidRDefault="000D10BD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Projektowane zmiany mają charakter doprecyzowujący. </w:t>
      </w:r>
      <w:r w:rsidR="004004EA" w:rsidRPr="0075469B">
        <w:rPr>
          <w:rFonts w:ascii="Times New Roman" w:hAnsi="Times New Roman" w:cs="Times New Roman"/>
          <w:szCs w:val="24"/>
        </w:rPr>
        <w:t xml:space="preserve">Brzmienie </w:t>
      </w:r>
      <w:r w:rsidRPr="0075469B">
        <w:rPr>
          <w:rFonts w:ascii="Times New Roman" w:hAnsi="Times New Roman" w:cs="Times New Roman"/>
          <w:szCs w:val="24"/>
        </w:rPr>
        <w:t xml:space="preserve">przepisu </w:t>
      </w:r>
      <w:r w:rsidR="004C6823" w:rsidRPr="0075469B">
        <w:rPr>
          <w:rFonts w:ascii="Times New Roman" w:hAnsi="Times New Roman" w:cs="Times New Roman"/>
          <w:szCs w:val="24"/>
        </w:rPr>
        <w:t xml:space="preserve">dotyczącego obowiązku sprawozdawczego </w:t>
      </w:r>
      <w:r w:rsidR="000F49C3" w:rsidRPr="0075469B">
        <w:rPr>
          <w:rFonts w:ascii="Times New Roman" w:hAnsi="Times New Roman" w:cs="Times New Roman"/>
          <w:szCs w:val="24"/>
        </w:rPr>
        <w:t>będzie składa</w:t>
      </w:r>
      <w:r w:rsidR="00F726BF" w:rsidRPr="0075469B">
        <w:rPr>
          <w:rFonts w:ascii="Times New Roman" w:hAnsi="Times New Roman" w:cs="Times New Roman"/>
          <w:szCs w:val="24"/>
        </w:rPr>
        <w:t>ć</w:t>
      </w:r>
      <w:r w:rsidR="000F49C3" w:rsidRPr="0075469B">
        <w:rPr>
          <w:rFonts w:ascii="Times New Roman" w:hAnsi="Times New Roman" w:cs="Times New Roman"/>
          <w:szCs w:val="24"/>
        </w:rPr>
        <w:t xml:space="preserve"> się z dwóch</w:t>
      </w:r>
      <w:r w:rsidR="00C14FF1" w:rsidRPr="0075469B">
        <w:rPr>
          <w:rFonts w:ascii="Times New Roman" w:hAnsi="Times New Roman" w:cs="Times New Roman"/>
          <w:szCs w:val="24"/>
        </w:rPr>
        <w:t xml:space="preserve"> jednostek redakcyjnych w postaci</w:t>
      </w:r>
      <w:r w:rsidR="000F49C3" w:rsidRPr="0075469B">
        <w:rPr>
          <w:rFonts w:ascii="Times New Roman" w:hAnsi="Times New Roman" w:cs="Times New Roman"/>
          <w:szCs w:val="24"/>
        </w:rPr>
        <w:t xml:space="preserve"> ustępów. Pierwszy z nich dotyczy udziału pojazdów </w:t>
      </w:r>
      <w:r w:rsidR="00E64588" w:rsidRPr="0075469B">
        <w:rPr>
          <w:rFonts w:ascii="Times New Roman" w:hAnsi="Times New Roman" w:cs="Times New Roman"/>
          <w:szCs w:val="24"/>
        </w:rPr>
        <w:t xml:space="preserve">elektrycznych </w:t>
      </w:r>
      <w:r w:rsidR="000F49C3" w:rsidRPr="0075469B">
        <w:rPr>
          <w:rFonts w:ascii="Times New Roman" w:hAnsi="Times New Roman" w:cs="Times New Roman"/>
          <w:szCs w:val="24"/>
        </w:rPr>
        <w:t>we flocie</w:t>
      </w:r>
      <w:r w:rsidR="00E64588" w:rsidRPr="0075469B">
        <w:rPr>
          <w:rFonts w:ascii="Times New Roman" w:hAnsi="Times New Roman" w:cs="Times New Roman"/>
          <w:szCs w:val="24"/>
        </w:rPr>
        <w:t xml:space="preserve"> pojazdów wykorzystywanej do obsługi urzędów</w:t>
      </w:r>
      <w:r w:rsidR="000F49C3" w:rsidRPr="0075469B">
        <w:rPr>
          <w:rFonts w:ascii="Times New Roman" w:hAnsi="Times New Roman" w:cs="Times New Roman"/>
          <w:szCs w:val="24"/>
        </w:rPr>
        <w:t xml:space="preserve"> naczelnych i centralnych organów administracji </w:t>
      </w:r>
      <w:r w:rsidR="0079405E" w:rsidRPr="0075469B">
        <w:rPr>
          <w:rFonts w:ascii="Times New Roman" w:hAnsi="Times New Roman" w:cs="Times New Roman"/>
          <w:szCs w:val="24"/>
        </w:rPr>
        <w:t>państwowej</w:t>
      </w:r>
      <w:r w:rsidR="00E64588" w:rsidRPr="0075469B">
        <w:rPr>
          <w:rFonts w:ascii="Times New Roman" w:hAnsi="Times New Roman" w:cs="Times New Roman"/>
          <w:szCs w:val="24"/>
        </w:rPr>
        <w:t xml:space="preserve"> </w:t>
      </w:r>
      <w:r w:rsidR="000F49C3" w:rsidRPr="0075469B">
        <w:rPr>
          <w:rFonts w:ascii="Times New Roman" w:hAnsi="Times New Roman" w:cs="Times New Roman"/>
          <w:szCs w:val="24"/>
        </w:rPr>
        <w:t xml:space="preserve">oraz </w:t>
      </w:r>
      <w:r w:rsidR="0079405E" w:rsidRPr="0075469B">
        <w:rPr>
          <w:rFonts w:ascii="Times New Roman" w:hAnsi="Times New Roman" w:cs="Times New Roman"/>
          <w:szCs w:val="24"/>
        </w:rPr>
        <w:t>jednostek samorząd</w:t>
      </w:r>
      <w:r w:rsidR="00EA21F2" w:rsidRPr="0075469B">
        <w:rPr>
          <w:rFonts w:ascii="Times New Roman" w:hAnsi="Times New Roman" w:cs="Times New Roman"/>
          <w:szCs w:val="24"/>
        </w:rPr>
        <w:t xml:space="preserve">u </w:t>
      </w:r>
      <w:r w:rsidR="0079405E" w:rsidRPr="0075469B">
        <w:rPr>
          <w:rFonts w:ascii="Times New Roman" w:hAnsi="Times New Roman" w:cs="Times New Roman"/>
          <w:szCs w:val="24"/>
        </w:rPr>
        <w:t>terytorialn</w:t>
      </w:r>
      <w:r w:rsidR="00EA21F2" w:rsidRPr="0075469B">
        <w:rPr>
          <w:rFonts w:ascii="Times New Roman" w:hAnsi="Times New Roman" w:cs="Times New Roman"/>
          <w:szCs w:val="24"/>
        </w:rPr>
        <w:t>ego</w:t>
      </w:r>
      <w:r w:rsidR="000A2CE4" w:rsidRPr="0075469B">
        <w:rPr>
          <w:rFonts w:ascii="Times New Roman" w:hAnsi="Times New Roman" w:cs="Times New Roman"/>
          <w:szCs w:val="24"/>
        </w:rPr>
        <w:t>, w których liczba mieszkańców jest w</w:t>
      </w:r>
      <w:r w:rsidR="00BD0F3F" w:rsidRPr="0075469B">
        <w:rPr>
          <w:rFonts w:ascii="Times New Roman" w:hAnsi="Times New Roman" w:cs="Times New Roman"/>
          <w:szCs w:val="24"/>
        </w:rPr>
        <w:t xml:space="preserve">iększa </w:t>
      </w:r>
      <w:r w:rsidR="000A2CE4" w:rsidRPr="0075469B">
        <w:rPr>
          <w:rFonts w:ascii="Times New Roman" w:hAnsi="Times New Roman" w:cs="Times New Roman"/>
          <w:szCs w:val="24"/>
        </w:rPr>
        <w:t>niż 50 000</w:t>
      </w:r>
      <w:r w:rsidR="000F49C3" w:rsidRPr="0075469B">
        <w:rPr>
          <w:rFonts w:ascii="Times New Roman" w:hAnsi="Times New Roman" w:cs="Times New Roman"/>
          <w:szCs w:val="24"/>
        </w:rPr>
        <w:t>.</w:t>
      </w:r>
      <w:r w:rsidR="003B4C7F" w:rsidRPr="0075469B">
        <w:rPr>
          <w:rFonts w:ascii="Times New Roman" w:hAnsi="Times New Roman" w:cs="Times New Roman"/>
          <w:szCs w:val="24"/>
        </w:rPr>
        <w:t xml:space="preserve"> </w:t>
      </w:r>
    </w:p>
    <w:p w14:paraId="23DC85D2" w14:textId="2F4BD75F" w:rsidR="00F70654" w:rsidRPr="0075469B" w:rsidRDefault="008225C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Dodawany do art. </w:t>
      </w:r>
      <w:r w:rsidR="002817A3" w:rsidRPr="0075469B">
        <w:rPr>
          <w:rFonts w:ascii="Times New Roman" w:hAnsi="Times New Roman" w:cs="Times New Roman"/>
          <w:szCs w:val="24"/>
        </w:rPr>
        <w:t>3</w:t>
      </w:r>
      <w:r w:rsidRPr="0075469B">
        <w:rPr>
          <w:rFonts w:ascii="Times New Roman" w:hAnsi="Times New Roman" w:cs="Times New Roman"/>
          <w:szCs w:val="24"/>
        </w:rPr>
        <w:t xml:space="preserve">8 ust. 2 będzie </w:t>
      </w:r>
      <w:r w:rsidR="000F49C3" w:rsidRPr="0075469B">
        <w:rPr>
          <w:rFonts w:ascii="Times New Roman" w:hAnsi="Times New Roman" w:cs="Times New Roman"/>
          <w:szCs w:val="24"/>
        </w:rPr>
        <w:t>dotyczy</w:t>
      </w:r>
      <w:r w:rsidR="003B4C7F" w:rsidRPr="0075469B">
        <w:rPr>
          <w:rFonts w:ascii="Times New Roman" w:hAnsi="Times New Roman" w:cs="Times New Roman"/>
          <w:szCs w:val="24"/>
        </w:rPr>
        <w:t>ć</w:t>
      </w:r>
      <w:r w:rsidR="000F49C3" w:rsidRPr="0075469B">
        <w:rPr>
          <w:rFonts w:ascii="Times New Roman" w:hAnsi="Times New Roman" w:cs="Times New Roman"/>
          <w:szCs w:val="24"/>
        </w:rPr>
        <w:t xml:space="preserve"> </w:t>
      </w:r>
      <w:r w:rsidR="00D436AD" w:rsidRPr="0075469B">
        <w:rPr>
          <w:rFonts w:ascii="Times New Roman" w:hAnsi="Times New Roman" w:cs="Times New Roman"/>
          <w:szCs w:val="24"/>
        </w:rPr>
        <w:t xml:space="preserve">gmin, </w:t>
      </w:r>
      <w:bookmarkStart w:id="7" w:name="_Hlk166677618"/>
      <w:r w:rsidR="00D436AD" w:rsidRPr="0075469B">
        <w:rPr>
          <w:rFonts w:ascii="Times New Roman" w:hAnsi="Times New Roman" w:cs="Times New Roman"/>
          <w:szCs w:val="24"/>
        </w:rPr>
        <w:t>w których liczba mieszkańców jest w</w:t>
      </w:r>
      <w:r w:rsidR="00BD0F3F" w:rsidRPr="0075469B">
        <w:rPr>
          <w:rFonts w:ascii="Times New Roman" w:hAnsi="Times New Roman" w:cs="Times New Roman"/>
          <w:szCs w:val="24"/>
        </w:rPr>
        <w:t xml:space="preserve">iększa </w:t>
      </w:r>
      <w:r w:rsidR="00D436AD" w:rsidRPr="0075469B">
        <w:rPr>
          <w:rFonts w:ascii="Times New Roman" w:hAnsi="Times New Roman" w:cs="Times New Roman"/>
          <w:szCs w:val="24"/>
        </w:rPr>
        <w:t>niż 50</w:t>
      </w:r>
      <w:r w:rsidRPr="0075469B">
        <w:rPr>
          <w:rFonts w:ascii="Times New Roman" w:hAnsi="Times New Roman" w:cs="Times New Roman"/>
          <w:szCs w:val="24"/>
        </w:rPr>
        <w:t> </w:t>
      </w:r>
      <w:r w:rsidR="00D436AD" w:rsidRPr="0075469B">
        <w:rPr>
          <w:rFonts w:ascii="Times New Roman" w:hAnsi="Times New Roman" w:cs="Times New Roman"/>
          <w:szCs w:val="24"/>
        </w:rPr>
        <w:t>000</w:t>
      </w:r>
      <w:bookmarkEnd w:id="7"/>
      <w:r w:rsidR="00D436AD" w:rsidRPr="0075469B">
        <w:rPr>
          <w:rFonts w:ascii="Times New Roman" w:hAnsi="Times New Roman" w:cs="Times New Roman"/>
          <w:szCs w:val="24"/>
        </w:rPr>
        <w:t>,</w:t>
      </w:r>
      <w:r w:rsidR="000F49C3" w:rsidRPr="0075469B">
        <w:rPr>
          <w:rFonts w:ascii="Times New Roman" w:hAnsi="Times New Roman" w:cs="Times New Roman"/>
          <w:szCs w:val="24"/>
        </w:rPr>
        <w:t xml:space="preserve"> </w:t>
      </w:r>
      <w:r w:rsidR="00BD0F3F" w:rsidRPr="0075469B">
        <w:rPr>
          <w:rFonts w:ascii="Times New Roman" w:hAnsi="Times New Roman" w:cs="Times New Roman"/>
          <w:szCs w:val="24"/>
        </w:rPr>
        <w:t xml:space="preserve">które </w:t>
      </w:r>
      <w:r w:rsidR="002C550B" w:rsidRPr="0075469B">
        <w:rPr>
          <w:rFonts w:ascii="Times New Roman" w:hAnsi="Times New Roman" w:cs="Times New Roman"/>
          <w:szCs w:val="24"/>
        </w:rPr>
        <w:t>wykonują</w:t>
      </w:r>
      <w:r w:rsidR="00BD0F3F" w:rsidRPr="0075469B">
        <w:rPr>
          <w:rFonts w:ascii="Times New Roman" w:hAnsi="Times New Roman" w:cs="Times New Roman"/>
          <w:szCs w:val="24"/>
        </w:rPr>
        <w:t xml:space="preserve"> </w:t>
      </w:r>
      <w:r w:rsidR="000F49C3" w:rsidRPr="0075469B">
        <w:rPr>
          <w:rFonts w:ascii="Times New Roman" w:hAnsi="Times New Roman" w:cs="Times New Roman"/>
          <w:szCs w:val="24"/>
        </w:rPr>
        <w:t>lub zlecają</w:t>
      </w:r>
      <w:r w:rsidR="00BD0F3F" w:rsidRPr="0075469B">
        <w:rPr>
          <w:rFonts w:ascii="Times New Roman" w:hAnsi="Times New Roman" w:cs="Times New Roman"/>
          <w:szCs w:val="24"/>
        </w:rPr>
        <w:t xml:space="preserve"> </w:t>
      </w:r>
      <w:r w:rsidR="002C550B" w:rsidRPr="0075469B">
        <w:rPr>
          <w:rFonts w:ascii="Times New Roman" w:hAnsi="Times New Roman" w:cs="Times New Roman"/>
          <w:szCs w:val="24"/>
        </w:rPr>
        <w:t>wykonywanie przewozów pasażerskich w transporcie drogowym w</w:t>
      </w:r>
      <w:r w:rsidR="00BD0F3F" w:rsidRPr="0075469B">
        <w:rPr>
          <w:rFonts w:ascii="Times New Roman" w:hAnsi="Times New Roman" w:cs="Times New Roman"/>
          <w:szCs w:val="24"/>
        </w:rPr>
        <w:t> </w:t>
      </w:r>
      <w:r w:rsidR="002C550B" w:rsidRPr="0075469B">
        <w:rPr>
          <w:rFonts w:ascii="Times New Roman" w:hAnsi="Times New Roman" w:cs="Times New Roman"/>
          <w:szCs w:val="24"/>
        </w:rPr>
        <w:t>ramach komunikacji miejskiej w rozumieniu art. 4 ust. 1 pkt 4 ustawy z dnia 16</w:t>
      </w:r>
      <w:r w:rsidR="00662373">
        <w:rPr>
          <w:rFonts w:ascii="Times New Roman" w:hAnsi="Times New Roman" w:cs="Times New Roman"/>
          <w:szCs w:val="24"/>
        </w:rPr>
        <w:t> </w:t>
      </w:r>
      <w:r w:rsidR="002C550B" w:rsidRPr="0075469B">
        <w:rPr>
          <w:rFonts w:ascii="Times New Roman" w:hAnsi="Times New Roman" w:cs="Times New Roman"/>
          <w:szCs w:val="24"/>
        </w:rPr>
        <w:t>grudnia 2010 r. o</w:t>
      </w:r>
      <w:r w:rsidR="00BD0F3F" w:rsidRPr="0075469B">
        <w:rPr>
          <w:rFonts w:ascii="Times New Roman" w:hAnsi="Times New Roman" w:cs="Times New Roman"/>
          <w:szCs w:val="24"/>
        </w:rPr>
        <w:t> </w:t>
      </w:r>
      <w:r w:rsidR="002C550B" w:rsidRPr="0075469B">
        <w:rPr>
          <w:rFonts w:ascii="Times New Roman" w:hAnsi="Times New Roman" w:cs="Times New Roman"/>
          <w:szCs w:val="24"/>
        </w:rPr>
        <w:t>publicznym transporcie zbiorowym</w:t>
      </w:r>
      <w:r w:rsidR="000F49C3" w:rsidRPr="0075469B">
        <w:rPr>
          <w:rFonts w:ascii="Times New Roman" w:hAnsi="Times New Roman" w:cs="Times New Roman"/>
          <w:szCs w:val="24"/>
        </w:rPr>
        <w:t>.</w:t>
      </w:r>
      <w:r w:rsidR="00AF43BA" w:rsidRPr="0075469B">
        <w:rPr>
          <w:rFonts w:ascii="Times New Roman" w:hAnsi="Times New Roman" w:cs="Times New Roman"/>
          <w:szCs w:val="24"/>
        </w:rPr>
        <w:t xml:space="preserve"> </w:t>
      </w:r>
      <w:r w:rsidR="00C14FF1" w:rsidRPr="0075469B">
        <w:rPr>
          <w:rFonts w:ascii="Times New Roman" w:hAnsi="Times New Roman" w:cs="Times New Roman"/>
          <w:szCs w:val="24"/>
        </w:rPr>
        <w:t>G</w:t>
      </w:r>
      <w:r w:rsidR="00BD0F3F" w:rsidRPr="0075469B">
        <w:rPr>
          <w:rFonts w:ascii="Times New Roman" w:hAnsi="Times New Roman" w:cs="Times New Roman"/>
          <w:szCs w:val="24"/>
        </w:rPr>
        <w:t>miny</w:t>
      </w:r>
      <w:r w:rsidR="00C14FF1" w:rsidRPr="0075469B">
        <w:rPr>
          <w:rFonts w:ascii="Times New Roman" w:hAnsi="Times New Roman" w:cs="Times New Roman"/>
          <w:szCs w:val="24"/>
        </w:rPr>
        <w:t xml:space="preserve"> te</w:t>
      </w:r>
      <w:r w:rsidR="00BD0F3F" w:rsidRPr="0075469B">
        <w:rPr>
          <w:rFonts w:ascii="Times New Roman" w:hAnsi="Times New Roman" w:cs="Times New Roman"/>
          <w:szCs w:val="24"/>
        </w:rPr>
        <w:t xml:space="preserve"> b</w:t>
      </w:r>
      <w:r w:rsidR="00AF43BA" w:rsidRPr="0075469B">
        <w:rPr>
          <w:rFonts w:ascii="Times New Roman" w:hAnsi="Times New Roman" w:cs="Times New Roman"/>
          <w:szCs w:val="24"/>
        </w:rPr>
        <w:t>ędą zobowiązane do przekazywania ministrowi właściwemu do spraw energii oraz ministrowi właściwemu do spraw klimatu informacj</w:t>
      </w:r>
      <w:r w:rsidR="00BD0F3F" w:rsidRPr="0075469B">
        <w:rPr>
          <w:rFonts w:ascii="Times New Roman" w:hAnsi="Times New Roman" w:cs="Times New Roman"/>
          <w:szCs w:val="24"/>
        </w:rPr>
        <w:t>i</w:t>
      </w:r>
      <w:r w:rsidR="00AF43BA" w:rsidRPr="0075469B">
        <w:rPr>
          <w:rFonts w:ascii="Times New Roman" w:hAnsi="Times New Roman" w:cs="Times New Roman"/>
          <w:szCs w:val="24"/>
        </w:rPr>
        <w:t xml:space="preserve"> o liczbie autobusów we flocie wykorzystywanej do wykonywania przewozów pasażerskich w transporcie drogowym w ramach komunikacji miejskiej w rozumieniu art. 4 ust. 1 pkt 4 ustawy z dnia 16 grudnia 2010 r. o publicznym transporcie zbiorowym, z uwzględnieniem liczby oraz udziału procentowego autobusów zeroemisyjnych oraz autobusów napędzanych</w:t>
      </w:r>
      <w:r w:rsidR="008C21E7" w:rsidRPr="0075469B">
        <w:rPr>
          <w:rFonts w:ascii="Times New Roman" w:hAnsi="Times New Roman" w:cs="Times New Roman"/>
          <w:szCs w:val="24"/>
        </w:rPr>
        <w:t xml:space="preserve"> gazem ziemnym pochodzącym z</w:t>
      </w:r>
      <w:r w:rsidR="00AF43BA" w:rsidRPr="0075469B">
        <w:rPr>
          <w:rFonts w:ascii="Times New Roman" w:hAnsi="Times New Roman" w:cs="Times New Roman"/>
          <w:szCs w:val="24"/>
        </w:rPr>
        <w:t xml:space="preserve"> biometan</w:t>
      </w:r>
      <w:r w:rsidR="008C21E7" w:rsidRPr="0075469B">
        <w:rPr>
          <w:rFonts w:ascii="Times New Roman" w:hAnsi="Times New Roman" w:cs="Times New Roman"/>
          <w:szCs w:val="24"/>
        </w:rPr>
        <w:t>u</w:t>
      </w:r>
      <w:r w:rsidR="00AF43BA" w:rsidRPr="0075469B">
        <w:rPr>
          <w:rFonts w:ascii="Times New Roman" w:hAnsi="Times New Roman" w:cs="Times New Roman"/>
          <w:szCs w:val="24"/>
        </w:rPr>
        <w:t>, według stanu na dzień 31 grudnia roku poprzedzającego przekazanie tej informacji.</w:t>
      </w:r>
    </w:p>
    <w:p w14:paraId="55BCFA98" w14:textId="0EC42950" w:rsidR="00717FB1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lastRenderedPageBreak/>
        <w:t>–</w:t>
      </w:r>
      <w:r w:rsidR="003B4C7F" w:rsidRPr="0075469B">
        <w:rPr>
          <w:rFonts w:ascii="Times New Roman" w:hAnsi="Times New Roman" w:cs="Times New Roman"/>
          <w:b/>
          <w:bCs/>
          <w:szCs w:val="24"/>
        </w:rPr>
        <w:t xml:space="preserve"> zmiany w zakresie </w:t>
      </w:r>
      <w:r w:rsidR="00717FB1" w:rsidRPr="0075469B">
        <w:rPr>
          <w:rFonts w:ascii="Times New Roman" w:hAnsi="Times New Roman" w:cs="Times New Roman"/>
          <w:b/>
          <w:bCs/>
          <w:szCs w:val="24"/>
        </w:rPr>
        <w:t>art. 39</w:t>
      </w:r>
      <w:r w:rsidR="00F46D05" w:rsidRPr="0075469B">
        <w:rPr>
          <w:rFonts w:ascii="Times New Roman" w:hAnsi="Times New Roman" w:cs="Times New Roman"/>
          <w:b/>
          <w:bCs/>
          <w:szCs w:val="24"/>
        </w:rPr>
        <w:t xml:space="preserve"> </w:t>
      </w:r>
      <w:r w:rsidR="003B4C7F" w:rsidRPr="0075469B">
        <w:rPr>
          <w:rFonts w:ascii="Times New Roman" w:hAnsi="Times New Roman" w:cs="Times New Roman"/>
          <w:b/>
          <w:bCs/>
          <w:szCs w:val="24"/>
        </w:rPr>
        <w:t xml:space="preserve">ustawy </w:t>
      </w:r>
      <w:r w:rsidR="003B4C7F" w:rsidRPr="0075469B">
        <w:rPr>
          <w:rFonts w:ascii="Times New Roman" w:hAnsi="Times New Roman" w:cs="Times New Roman"/>
          <w:b/>
          <w:szCs w:val="24"/>
        </w:rPr>
        <w:t xml:space="preserve">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7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3B4C7F" w:rsidRPr="0075469B">
        <w:rPr>
          <w:rFonts w:ascii="Times New Roman" w:hAnsi="Times New Roman" w:cs="Times New Roman"/>
          <w:b/>
          <w:szCs w:val="24"/>
        </w:rPr>
        <w:t>)</w:t>
      </w:r>
    </w:p>
    <w:p w14:paraId="07ABE14A" w14:textId="052AEAEB" w:rsidR="00432D87" w:rsidRPr="0075469B" w:rsidRDefault="00662A93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szCs w:val="24"/>
        </w:rPr>
        <w:t>Proponuje się, aby wprowadzenie stref</w:t>
      </w:r>
      <w:r w:rsidR="007C5006" w:rsidRPr="0075469B">
        <w:rPr>
          <w:rFonts w:ascii="Times New Roman" w:hAnsi="Times New Roman" w:cs="Times New Roman"/>
          <w:szCs w:val="24"/>
        </w:rPr>
        <w:t>y</w:t>
      </w:r>
      <w:r w:rsidRPr="0075469B">
        <w:rPr>
          <w:rFonts w:ascii="Times New Roman" w:hAnsi="Times New Roman" w:cs="Times New Roman"/>
          <w:szCs w:val="24"/>
        </w:rPr>
        <w:t xml:space="preserve"> czystego transportu było obowiązkowe w przypadku </w:t>
      </w:r>
      <w:r w:rsidR="00D51AD7" w:rsidRPr="0075469B">
        <w:rPr>
          <w:rFonts w:ascii="Times New Roman" w:hAnsi="Times New Roman" w:cs="Times New Roman"/>
          <w:szCs w:val="24"/>
        </w:rPr>
        <w:t>mias</w:t>
      </w:r>
      <w:r w:rsidR="00BD0F3F" w:rsidRPr="0075469B">
        <w:rPr>
          <w:rFonts w:ascii="Times New Roman" w:hAnsi="Times New Roman" w:cs="Times New Roman"/>
          <w:szCs w:val="24"/>
        </w:rPr>
        <w:t xml:space="preserve">t, w których liczba mieszkańców jest większa niż </w:t>
      </w:r>
      <w:r w:rsidRPr="0075469B">
        <w:rPr>
          <w:rFonts w:ascii="Times New Roman" w:hAnsi="Times New Roman" w:cs="Times New Roman"/>
          <w:szCs w:val="24"/>
        </w:rPr>
        <w:t>100</w:t>
      </w:r>
      <w:r w:rsidR="00BD0F3F" w:rsidRPr="0075469B">
        <w:rPr>
          <w:rFonts w:ascii="Times New Roman" w:hAnsi="Times New Roman" w:cs="Times New Roman"/>
          <w:szCs w:val="24"/>
        </w:rPr>
        <w:t> </w:t>
      </w:r>
      <w:r w:rsidR="003B4C7F" w:rsidRPr="0075469B">
        <w:rPr>
          <w:rFonts w:ascii="Times New Roman" w:hAnsi="Times New Roman" w:cs="Times New Roman"/>
          <w:szCs w:val="24"/>
        </w:rPr>
        <w:t>000</w:t>
      </w:r>
      <w:r w:rsidR="00BD0F3F" w:rsidRPr="0075469B">
        <w:rPr>
          <w:rFonts w:ascii="Times New Roman" w:hAnsi="Times New Roman" w:cs="Times New Roman"/>
          <w:szCs w:val="24"/>
        </w:rPr>
        <w:t xml:space="preserve"> i dla których ocena poziomów substancji w</w:t>
      </w:r>
      <w:r w:rsidR="009D3BD6" w:rsidRPr="0075469B">
        <w:rPr>
          <w:rFonts w:ascii="Times New Roman" w:hAnsi="Times New Roman" w:cs="Times New Roman"/>
          <w:szCs w:val="24"/>
        </w:rPr>
        <w:t> </w:t>
      </w:r>
      <w:r w:rsidR="00BD0F3F" w:rsidRPr="0075469B">
        <w:rPr>
          <w:rFonts w:ascii="Times New Roman" w:hAnsi="Times New Roman" w:cs="Times New Roman"/>
          <w:szCs w:val="24"/>
        </w:rPr>
        <w:t xml:space="preserve">powietrzu, o której mowa w art. 89 ust. 1 ustawy z dnia 27 kwietnia 2001 r. </w:t>
      </w:r>
      <w:r w:rsidR="008C21E7" w:rsidRPr="0075469B">
        <w:rPr>
          <w:rFonts w:ascii="Times New Roman" w:hAnsi="Times New Roman" w:cs="Times New Roman"/>
          <w:szCs w:val="24"/>
        </w:rPr>
        <w:t>–</w:t>
      </w:r>
      <w:r w:rsidR="00BD0F3F" w:rsidRPr="0075469B">
        <w:rPr>
          <w:rFonts w:ascii="Times New Roman" w:hAnsi="Times New Roman" w:cs="Times New Roman"/>
          <w:szCs w:val="24"/>
        </w:rPr>
        <w:t xml:space="preserve"> Prawo ochrony środowiska (Dz. U. z 2024 r. poz. 54, </w:t>
      </w:r>
      <w:r w:rsidR="00992CB7" w:rsidRPr="0075469B">
        <w:rPr>
          <w:rFonts w:ascii="Times New Roman" w:hAnsi="Times New Roman" w:cs="Times New Roman"/>
          <w:szCs w:val="24"/>
        </w:rPr>
        <w:t>z późn. zm.</w:t>
      </w:r>
      <w:r w:rsidR="00BD0F3F" w:rsidRPr="0075469B">
        <w:rPr>
          <w:rFonts w:ascii="Times New Roman" w:hAnsi="Times New Roman" w:cs="Times New Roman"/>
          <w:szCs w:val="24"/>
        </w:rPr>
        <w:t xml:space="preserve">) wykazała przekroczenie </w:t>
      </w:r>
      <w:r w:rsidR="007C5006" w:rsidRPr="0075469B">
        <w:rPr>
          <w:rFonts w:ascii="Times New Roman" w:hAnsi="Times New Roman" w:cs="Times New Roman"/>
          <w:szCs w:val="24"/>
        </w:rPr>
        <w:t>średnioroczn</w:t>
      </w:r>
      <w:r w:rsidR="009D3BD6" w:rsidRPr="0075469B">
        <w:rPr>
          <w:rFonts w:ascii="Times New Roman" w:hAnsi="Times New Roman" w:cs="Times New Roman"/>
          <w:szCs w:val="24"/>
        </w:rPr>
        <w:t xml:space="preserve">ego </w:t>
      </w:r>
      <w:r w:rsidR="007C5006" w:rsidRPr="0075469B">
        <w:rPr>
          <w:rFonts w:ascii="Times New Roman" w:hAnsi="Times New Roman" w:cs="Times New Roman"/>
          <w:bCs/>
          <w:szCs w:val="24"/>
        </w:rPr>
        <w:t>poziom</w:t>
      </w:r>
      <w:r w:rsidR="009D3BD6" w:rsidRPr="0075469B">
        <w:rPr>
          <w:rFonts w:ascii="Times New Roman" w:hAnsi="Times New Roman" w:cs="Times New Roman"/>
          <w:bCs/>
          <w:szCs w:val="24"/>
        </w:rPr>
        <w:t>u</w:t>
      </w:r>
      <w:r w:rsidR="007C5006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8E0580" w:rsidRPr="0075469B">
        <w:rPr>
          <w:rFonts w:ascii="Times New Roman" w:hAnsi="Times New Roman" w:cs="Times New Roman"/>
          <w:szCs w:val="24"/>
        </w:rPr>
        <w:t xml:space="preserve">dopuszczanego </w:t>
      </w:r>
      <w:r w:rsidR="007C5006" w:rsidRPr="0075469B">
        <w:rPr>
          <w:rFonts w:ascii="Times New Roman" w:hAnsi="Times New Roman" w:cs="Times New Roman"/>
          <w:bCs/>
          <w:szCs w:val="24"/>
        </w:rPr>
        <w:t>dwutlenk</w:t>
      </w:r>
      <w:r w:rsidR="008E0580" w:rsidRPr="0075469B">
        <w:rPr>
          <w:rFonts w:ascii="Times New Roman" w:hAnsi="Times New Roman" w:cs="Times New Roman"/>
          <w:bCs/>
          <w:szCs w:val="24"/>
        </w:rPr>
        <w:t>u</w:t>
      </w:r>
      <w:r w:rsidR="007C5006" w:rsidRPr="0075469B">
        <w:rPr>
          <w:rFonts w:ascii="Times New Roman" w:hAnsi="Times New Roman" w:cs="Times New Roman"/>
          <w:bCs/>
          <w:szCs w:val="24"/>
        </w:rPr>
        <w:t xml:space="preserve"> azotu</w:t>
      </w:r>
      <w:r w:rsidR="00D436AD" w:rsidRPr="0075469B">
        <w:rPr>
          <w:rFonts w:ascii="Times New Roman" w:hAnsi="Times New Roman" w:cs="Times New Roman"/>
          <w:bCs/>
          <w:szCs w:val="24"/>
        </w:rPr>
        <w:t xml:space="preserve"> w powietrzu</w:t>
      </w:r>
      <w:r w:rsidR="00802154" w:rsidRPr="0075469B">
        <w:rPr>
          <w:rFonts w:ascii="Times New Roman" w:hAnsi="Times New Roman" w:cs="Times New Roman"/>
          <w:bCs/>
          <w:szCs w:val="24"/>
        </w:rPr>
        <w:t>. Ocena badania poziomów substancji w powietrzu jest przeprowadzana przez</w:t>
      </w:r>
      <w:r w:rsidR="007C5006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bCs/>
          <w:szCs w:val="24"/>
        </w:rPr>
        <w:t>Główn</w:t>
      </w:r>
      <w:r w:rsidR="00802154" w:rsidRPr="0075469B">
        <w:rPr>
          <w:rFonts w:ascii="Times New Roman" w:hAnsi="Times New Roman" w:cs="Times New Roman"/>
          <w:bCs/>
          <w:szCs w:val="24"/>
        </w:rPr>
        <w:t>ego</w:t>
      </w:r>
      <w:r w:rsidRPr="0075469B">
        <w:rPr>
          <w:rFonts w:ascii="Times New Roman" w:hAnsi="Times New Roman" w:cs="Times New Roman"/>
          <w:bCs/>
          <w:szCs w:val="24"/>
        </w:rPr>
        <w:t xml:space="preserve"> Inspektor</w:t>
      </w:r>
      <w:r w:rsidR="00802154" w:rsidRPr="0075469B">
        <w:rPr>
          <w:rFonts w:ascii="Times New Roman" w:hAnsi="Times New Roman" w:cs="Times New Roman"/>
          <w:bCs/>
          <w:szCs w:val="24"/>
        </w:rPr>
        <w:t>a</w:t>
      </w:r>
      <w:r w:rsidRPr="0075469B">
        <w:rPr>
          <w:rFonts w:ascii="Times New Roman" w:hAnsi="Times New Roman" w:cs="Times New Roman"/>
          <w:bCs/>
          <w:szCs w:val="24"/>
        </w:rPr>
        <w:t xml:space="preserve"> Ochrony Środowiska</w:t>
      </w:r>
      <w:r w:rsidR="00802154" w:rsidRPr="0075469B">
        <w:rPr>
          <w:rFonts w:ascii="Times New Roman" w:hAnsi="Times New Roman" w:cs="Times New Roman"/>
          <w:bCs/>
          <w:szCs w:val="24"/>
        </w:rPr>
        <w:t>.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802154" w:rsidRPr="0075469B">
        <w:rPr>
          <w:rFonts w:ascii="Times New Roman" w:hAnsi="Times New Roman" w:cs="Times New Roman"/>
          <w:bCs/>
          <w:szCs w:val="24"/>
        </w:rPr>
        <w:t>W</w:t>
      </w:r>
      <w:r w:rsidR="009D3BD6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wyniku przeprowadzonej oceny</w:t>
      </w:r>
      <w:r w:rsidR="007C5006" w:rsidRPr="0075469B">
        <w:rPr>
          <w:rFonts w:ascii="Times New Roman" w:hAnsi="Times New Roman" w:cs="Times New Roman"/>
          <w:bCs/>
          <w:szCs w:val="24"/>
        </w:rPr>
        <w:t xml:space="preserve">, </w:t>
      </w:r>
      <w:r w:rsidR="00AA76C3" w:rsidRPr="0075469B">
        <w:rPr>
          <w:rFonts w:ascii="Times New Roman" w:hAnsi="Times New Roman" w:cs="Times New Roman"/>
          <w:bCs/>
          <w:szCs w:val="24"/>
        </w:rPr>
        <w:t>na terenie miasta, w którym</w:t>
      </w:r>
      <w:r w:rsidR="00655316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802154" w:rsidRPr="0075469B">
        <w:rPr>
          <w:rFonts w:ascii="Times New Roman" w:hAnsi="Times New Roman" w:cs="Times New Roman"/>
          <w:bCs/>
          <w:szCs w:val="24"/>
        </w:rPr>
        <w:t xml:space="preserve">zostało </w:t>
      </w:r>
      <w:r w:rsidR="00C608DC" w:rsidRPr="0075469B">
        <w:rPr>
          <w:rFonts w:ascii="Times New Roman" w:hAnsi="Times New Roman" w:cs="Times New Roman"/>
          <w:bCs/>
          <w:szCs w:val="24"/>
        </w:rPr>
        <w:t>odnotowane przekroczenie</w:t>
      </w:r>
      <w:r w:rsidRPr="0075469B">
        <w:rPr>
          <w:rFonts w:ascii="Times New Roman" w:hAnsi="Times New Roman" w:cs="Times New Roman"/>
          <w:bCs/>
          <w:szCs w:val="24"/>
        </w:rPr>
        <w:t xml:space="preserve"> dopuszczaln</w:t>
      </w:r>
      <w:r w:rsidR="00802154" w:rsidRPr="0075469B">
        <w:rPr>
          <w:rFonts w:ascii="Times New Roman" w:hAnsi="Times New Roman" w:cs="Times New Roman"/>
          <w:bCs/>
          <w:szCs w:val="24"/>
        </w:rPr>
        <w:t>ych wartości</w:t>
      </w:r>
      <w:r w:rsidRPr="0075469B">
        <w:rPr>
          <w:rFonts w:ascii="Times New Roman" w:hAnsi="Times New Roman" w:cs="Times New Roman"/>
          <w:bCs/>
          <w:szCs w:val="24"/>
        </w:rPr>
        <w:t xml:space="preserve">, </w:t>
      </w:r>
      <w:r w:rsidR="00AA76C3" w:rsidRPr="0075469B">
        <w:rPr>
          <w:rFonts w:ascii="Times New Roman" w:hAnsi="Times New Roman" w:cs="Times New Roman"/>
          <w:szCs w:val="24"/>
        </w:rPr>
        <w:t xml:space="preserve">od </w:t>
      </w:r>
      <w:r w:rsidR="00F95BEC" w:rsidRPr="0075469B">
        <w:rPr>
          <w:rFonts w:ascii="Times New Roman" w:hAnsi="Times New Roman" w:cs="Times New Roman"/>
          <w:szCs w:val="24"/>
        </w:rPr>
        <w:t xml:space="preserve">dnia </w:t>
      </w:r>
      <w:r w:rsidR="00AA76C3" w:rsidRPr="0075469B">
        <w:rPr>
          <w:rFonts w:ascii="Times New Roman" w:hAnsi="Times New Roman" w:cs="Times New Roman"/>
          <w:szCs w:val="24"/>
        </w:rPr>
        <w:t xml:space="preserve">1 stycznia roku następującego po roku, w którym prezydent tego miasta otrzymał wyniki oceny, </w:t>
      </w:r>
      <w:r w:rsidR="00941F68" w:rsidRPr="0075469B">
        <w:rPr>
          <w:rFonts w:ascii="Times New Roman" w:hAnsi="Times New Roman" w:cs="Times New Roman"/>
          <w:szCs w:val="24"/>
        </w:rPr>
        <w:t>rada gminy ustanawia</w:t>
      </w:r>
      <w:r w:rsidR="000E2D07" w:rsidRPr="0075469B">
        <w:rPr>
          <w:rFonts w:ascii="Times New Roman" w:hAnsi="Times New Roman" w:cs="Times New Roman"/>
          <w:szCs w:val="24"/>
        </w:rPr>
        <w:t>,</w:t>
      </w:r>
      <w:r w:rsidR="00941F68" w:rsidRPr="0075469B">
        <w:rPr>
          <w:rFonts w:ascii="Times New Roman" w:hAnsi="Times New Roman" w:cs="Times New Roman"/>
          <w:szCs w:val="24"/>
        </w:rPr>
        <w:t xml:space="preserve"> w drodze uchwały</w:t>
      </w:r>
      <w:r w:rsidR="000E2D07" w:rsidRPr="0075469B">
        <w:rPr>
          <w:rFonts w:ascii="Times New Roman" w:hAnsi="Times New Roman" w:cs="Times New Roman"/>
          <w:szCs w:val="24"/>
        </w:rPr>
        <w:t>,</w:t>
      </w:r>
      <w:r w:rsidR="00941F68" w:rsidRPr="0075469B">
        <w:rPr>
          <w:rFonts w:ascii="Times New Roman" w:hAnsi="Times New Roman" w:cs="Times New Roman"/>
          <w:szCs w:val="24"/>
        </w:rPr>
        <w:t xml:space="preserve"> strefę czystego transportu.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8E2D15" w:rsidRPr="0075469B">
        <w:rPr>
          <w:rFonts w:ascii="Times New Roman" w:hAnsi="Times New Roman" w:cs="Times New Roman"/>
          <w:bCs/>
          <w:szCs w:val="24"/>
        </w:rPr>
        <w:t xml:space="preserve">Należy podkreślić także, że w przypadku, gdy ocena jakości powietrza obejmuje więcej niż jedno miasto powyżej 100 000 mieszkańców w </w:t>
      </w:r>
      <w:r w:rsidR="006763C6" w:rsidRPr="0075469B">
        <w:rPr>
          <w:rFonts w:ascii="Times New Roman" w:hAnsi="Times New Roman" w:cs="Times New Roman"/>
          <w:bCs/>
          <w:szCs w:val="24"/>
        </w:rPr>
        <w:t>ramach strefy</w:t>
      </w:r>
      <w:r w:rsidR="008E2D15" w:rsidRPr="0075469B">
        <w:rPr>
          <w:rFonts w:ascii="Times New Roman" w:hAnsi="Times New Roman" w:cs="Times New Roman"/>
          <w:bCs/>
          <w:szCs w:val="24"/>
        </w:rPr>
        <w:t xml:space="preserve">, dla której jest dokonywana ocena i </w:t>
      </w:r>
      <w:r w:rsidR="00D63ADE" w:rsidRPr="0075469B">
        <w:rPr>
          <w:rFonts w:ascii="Times New Roman" w:hAnsi="Times New Roman" w:cs="Times New Roman"/>
          <w:bCs/>
          <w:szCs w:val="24"/>
        </w:rPr>
        <w:t>klasyfikacja, obowiązek</w:t>
      </w:r>
      <w:r w:rsidR="008E2D15" w:rsidRPr="0075469B">
        <w:rPr>
          <w:rFonts w:ascii="Times New Roman" w:hAnsi="Times New Roman" w:cs="Times New Roman"/>
          <w:bCs/>
          <w:szCs w:val="24"/>
        </w:rPr>
        <w:t xml:space="preserve"> utworzenia strefy czystego transportu, dotyczyć będzie jedynie tego miasta, na terenie którego zostało odnotowane przekroczenie.</w:t>
      </w:r>
    </w:p>
    <w:p w14:paraId="36FC37F7" w14:textId="0CDAFE60" w:rsidR="00D436AD" w:rsidRPr="0075469B" w:rsidRDefault="00C228A2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Proponowane zasady mają na celu wprowadzenie obowiązku</w:t>
      </w:r>
      <w:r w:rsidR="004004EA" w:rsidRPr="0075469B">
        <w:rPr>
          <w:rFonts w:ascii="Times New Roman" w:hAnsi="Times New Roman" w:cs="Times New Roman"/>
          <w:bCs/>
          <w:szCs w:val="24"/>
        </w:rPr>
        <w:t xml:space="preserve"> utworzenia</w:t>
      </w:r>
      <w:r w:rsidRPr="0075469B">
        <w:rPr>
          <w:rFonts w:ascii="Times New Roman" w:hAnsi="Times New Roman" w:cs="Times New Roman"/>
          <w:bCs/>
          <w:szCs w:val="24"/>
        </w:rPr>
        <w:t xml:space="preserve"> stref czystego transportu w</w:t>
      </w:r>
      <w:r w:rsidR="004004EA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 xml:space="preserve">najbardziej zanieczyszczonych miastach. </w:t>
      </w:r>
    </w:p>
    <w:p w14:paraId="7AA2CB84" w14:textId="5A82FF6E" w:rsidR="00D51AD7" w:rsidRPr="0075469B" w:rsidRDefault="00D436AD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Ponadto, w </w:t>
      </w:r>
      <w:r w:rsidR="004F5D9C" w:rsidRPr="0075469B">
        <w:rPr>
          <w:rFonts w:ascii="Times New Roman" w:hAnsi="Times New Roman" w:cs="Times New Roman"/>
          <w:bCs/>
          <w:szCs w:val="24"/>
        </w:rPr>
        <w:t xml:space="preserve">dodawanym do art. 39 </w:t>
      </w:r>
      <w:r w:rsidRPr="0075469B">
        <w:rPr>
          <w:rFonts w:ascii="Times New Roman" w:hAnsi="Times New Roman" w:cs="Times New Roman"/>
          <w:bCs/>
          <w:szCs w:val="24"/>
        </w:rPr>
        <w:t>ust</w:t>
      </w:r>
      <w:r w:rsidR="004F5D9C" w:rsidRPr="0075469B">
        <w:rPr>
          <w:rFonts w:ascii="Times New Roman" w:hAnsi="Times New Roman" w:cs="Times New Roman"/>
          <w:bCs/>
          <w:szCs w:val="24"/>
        </w:rPr>
        <w:t xml:space="preserve">. </w:t>
      </w:r>
      <w:r w:rsidRPr="0075469B">
        <w:rPr>
          <w:rFonts w:ascii="Times New Roman" w:hAnsi="Times New Roman" w:cs="Times New Roman"/>
          <w:bCs/>
          <w:szCs w:val="24"/>
        </w:rPr>
        <w:t>3b</w:t>
      </w:r>
      <w:r w:rsidR="000E2D07" w:rsidRPr="0075469B">
        <w:rPr>
          <w:rFonts w:ascii="Times New Roman" w:hAnsi="Times New Roman" w:cs="Times New Roman"/>
          <w:bCs/>
          <w:szCs w:val="24"/>
        </w:rPr>
        <w:t>,</w:t>
      </w:r>
      <w:r w:rsidRPr="0075469B">
        <w:rPr>
          <w:rFonts w:ascii="Times New Roman" w:hAnsi="Times New Roman" w:cs="Times New Roman"/>
          <w:bCs/>
          <w:szCs w:val="24"/>
        </w:rPr>
        <w:t xml:space="preserve"> wskazuje się możliwość podjęcia uchwały dotyczącej </w:t>
      </w:r>
      <w:r w:rsidR="002817A3" w:rsidRPr="0075469B">
        <w:rPr>
          <w:rFonts w:ascii="Times New Roman" w:hAnsi="Times New Roman" w:cs="Times New Roman"/>
          <w:bCs/>
          <w:szCs w:val="24"/>
        </w:rPr>
        <w:t xml:space="preserve">zniesienia </w:t>
      </w:r>
      <w:r w:rsidRPr="0075469B">
        <w:rPr>
          <w:rFonts w:ascii="Times New Roman" w:hAnsi="Times New Roman" w:cs="Times New Roman"/>
          <w:bCs/>
          <w:szCs w:val="24"/>
        </w:rPr>
        <w:t>strefy</w:t>
      </w:r>
      <w:r w:rsidR="00D51AD7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4F5D9C" w:rsidRPr="0075469B">
        <w:rPr>
          <w:rFonts w:ascii="Times New Roman" w:hAnsi="Times New Roman" w:cs="Times New Roman"/>
          <w:bCs/>
          <w:szCs w:val="24"/>
        </w:rPr>
        <w:t xml:space="preserve">czystego transportu </w:t>
      </w:r>
      <w:r w:rsidR="00D51AD7" w:rsidRPr="0075469B">
        <w:rPr>
          <w:rFonts w:ascii="Times New Roman" w:hAnsi="Times New Roman" w:cs="Times New Roman"/>
          <w:bCs/>
          <w:szCs w:val="24"/>
        </w:rPr>
        <w:t xml:space="preserve">w przypadku, gdy </w:t>
      </w:r>
      <w:r w:rsidRPr="0075469B">
        <w:rPr>
          <w:rFonts w:ascii="Times New Roman" w:hAnsi="Times New Roman" w:cs="Times New Roman"/>
          <w:bCs/>
          <w:szCs w:val="24"/>
        </w:rPr>
        <w:t xml:space="preserve">wyniki oceny </w:t>
      </w:r>
      <w:r w:rsidR="00D51AD7" w:rsidRPr="0075469B">
        <w:rPr>
          <w:rFonts w:ascii="Times New Roman" w:hAnsi="Times New Roman" w:cs="Times New Roman"/>
          <w:bCs/>
          <w:szCs w:val="24"/>
        </w:rPr>
        <w:t xml:space="preserve">jakości powietrza </w:t>
      </w:r>
      <w:r w:rsidRPr="0075469B">
        <w:rPr>
          <w:rFonts w:ascii="Times New Roman" w:hAnsi="Times New Roman" w:cs="Times New Roman"/>
          <w:bCs/>
          <w:szCs w:val="24"/>
        </w:rPr>
        <w:t xml:space="preserve">nie wykażą przekroczenia </w:t>
      </w:r>
      <w:r w:rsidR="00F95BEC" w:rsidRPr="0075469B">
        <w:rPr>
          <w:rFonts w:ascii="Times New Roman" w:hAnsi="Times New Roman" w:cs="Times New Roman"/>
          <w:bCs/>
          <w:szCs w:val="24"/>
        </w:rPr>
        <w:t xml:space="preserve">średniorocznego </w:t>
      </w:r>
      <w:r w:rsidRPr="0075469B">
        <w:rPr>
          <w:rFonts w:ascii="Times New Roman" w:hAnsi="Times New Roman" w:cs="Times New Roman"/>
          <w:bCs/>
          <w:szCs w:val="24"/>
        </w:rPr>
        <w:t xml:space="preserve">poziomu </w:t>
      </w:r>
      <w:r w:rsidR="008E0580" w:rsidRPr="0075469B">
        <w:rPr>
          <w:rFonts w:ascii="Times New Roman" w:hAnsi="Times New Roman" w:cs="Times New Roman"/>
          <w:bCs/>
          <w:szCs w:val="24"/>
        </w:rPr>
        <w:t xml:space="preserve">dopuszczalnego </w:t>
      </w:r>
      <w:r w:rsidRPr="0075469B">
        <w:rPr>
          <w:rFonts w:ascii="Times New Roman" w:hAnsi="Times New Roman" w:cs="Times New Roman"/>
          <w:bCs/>
          <w:szCs w:val="24"/>
        </w:rPr>
        <w:t xml:space="preserve">dwutlenku azotu w powietrzu, </w:t>
      </w:r>
      <w:r w:rsidR="006939D3" w:rsidRPr="0075469B">
        <w:rPr>
          <w:rFonts w:ascii="Times New Roman" w:hAnsi="Times New Roman" w:cs="Times New Roman"/>
          <w:bCs/>
          <w:szCs w:val="24"/>
        </w:rPr>
        <w:t xml:space="preserve">w </w:t>
      </w:r>
      <w:r w:rsidRPr="0075469B">
        <w:rPr>
          <w:rFonts w:ascii="Times New Roman" w:hAnsi="Times New Roman" w:cs="Times New Roman"/>
          <w:bCs/>
          <w:szCs w:val="24"/>
        </w:rPr>
        <w:t>kolejnych trzech latach.</w:t>
      </w:r>
    </w:p>
    <w:p w14:paraId="66C19C8D" w14:textId="0B921A6D" w:rsidR="00D51AD7" w:rsidRPr="0075469B" w:rsidRDefault="00D51AD7" w:rsidP="0075469B">
      <w:pPr>
        <w:pStyle w:val="ARTartustawynprozporzdzenia"/>
        <w:spacing w:after="120"/>
        <w:ind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W konsekwencji uchylenia art. 37 ustawy o elektromobilności, a co za tym idzie, braku obowiązku sporządzania</w:t>
      </w:r>
      <w:r w:rsidR="002F0312" w:rsidRPr="0075469B">
        <w:rPr>
          <w:rFonts w:ascii="Times New Roman" w:hAnsi="Times New Roman" w:cs="Times New Roman"/>
          <w:bCs/>
          <w:szCs w:val="24"/>
        </w:rPr>
        <w:t>, co 36 miesięcy,</w:t>
      </w:r>
      <w:r w:rsidRPr="0075469B">
        <w:rPr>
          <w:rFonts w:ascii="Times New Roman" w:hAnsi="Times New Roman" w:cs="Times New Roman"/>
          <w:bCs/>
          <w:szCs w:val="24"/>
        </w:rPr>
        <w:t xml:space="preserve"> analizy kosztów i korzyści związanych z wykorzystaniem przy świadczeniu usług komunikacji miejskiej, autobusów zeroemisyjnych oraz innych środków transportu, w których do napędu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są </w:t>
      </w:r>
      <w:r w:rsidRPr="0075469B">
        <w:rPr>
          <w:rFonts w:ascii="Times New Roman" w:hAnsi="Times New Roman" w:cs="Times New Roman"/>
          <w:bCs/>
          <w:szCs w:val="24"/>
        </w:rPr>
        <w:t>wykorzystywane wyłącznie silniki, których cykl pracy nie powoduje emisji gazów cieplarnianych</w:t>
      </w:r>
      <w:r w:rsidR="002F0312" w:rsidRPr="0075469B">
        <w:rPr>
          <w:rFonts w:ascii="Times New Roman" w:hAnsi="Times New Roman" w:cs="Times New Roman"/>
          <w:bCs/>
          <w:szCs w:val="24"/>
        </w:rPr>
        <w:t xml:space="preserve"> lub innych substancji objętych systemem zarządzania emisjami gazów cieplarnianych, o którym mowa w ustawie z dnia 17</w:t>
      </w:r>
      <w:r w:rsidR="00662373">
        <w:rPr>
          <w:rFonts w:ascii="Times New Roman" w:hAnsi="Times New Roman" w:cs="Times New Roman"/>
          <w:bCs/>
          <w:szCs w:val="24"/>
        </w:rPr>
        <w:t> </w:t>
      </w:r>
      <w:r w:rsidR="002F0312" w:rsidRPr="0075469B">
        <w:rPr>
          <w:rFonts w:ascii="Times New Roman" w:hAnsi="Times New Roman" w:cs="Times New Roman"/>
          <w:bCs/>
          <w:szCs w:val="24"/>
        </w:rPr>
        <w:t xml:space="preserve">lipca 2009 r. o systemie zarządzania emisjami gazów cieplarnianych i innych substancji, </w:t>
      </w:r>
      <w:r w:rsidRPr="0075469B">
        <w:rPr>
          <w:rFonts w:ascii="Times New Roman" w:hAnsi="Times New Roman" w:cs="Times New Roman"/>
          <w:bCs/>
          <w:szCs w:val="24"/>
        </w:rPr>
        <w:t xml:space="preserve">brak jest podstaw do wykorzystywania opłaty za wjazd do strefy czystego transportu do pokrycia kosztów wykonania przedmiotowej analizy. </w:t>
      </w:r>
    </w:p>
    <w:p w14:paraId="094B55E4" w14:textId="655AA039" w:rsidR="00844230" w:rsidRPr="0075469B" w:rsidRDefault="008C21E7" w:rsidP="0075469B">
      <w:pPr>
        <w:pStyle w:val="ZARTzmartartykuempunktem"/>
        <w:keepNext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lastRenderedPageBreak/>
        <w:t>–</w:t>
      </w:r>
      <w:r w:rsidR="003B4C7F" w:rsidRPr="0075469B">
        <w:rPr>
          <w:rFonts w:ascii="Times New Roman" w:hAnsi="Times New Roman" w:cs="Times New Roman"/>
          <w:b/>
          <w:szCs w:val="24"/>
        </w:rPr>
        <w:t xml:space="preserve"> zmiany w zakresie </w:t>
      </w:r>
      <w:r w:rsidR="00F726BF" w:rsidRPr="0075469B">
        <w:rPr>
          <w:rFonts w:ascii="Times New Roman" w:hAnsi="Times New Roman" w:cs="Times New Roman"/>
          <w:b/>
          <w:szCs w:val="24"/>
        </w:rPr>
        <w:t xml:space="preserve">art. 68 ust. </w:t>
      </w:r>
      <w:r w:rsidR="00F95BEC" w:rsidRPr="0075469B">
        <w:rPr>
          <w:rFonts w:ascii="Times New Roman" w:hAnsi="Times New Roman" w:cs="Times New Roman"/>
          <w:b/>
          <w:szCs w:val="24"/>
        </w:rPr>
        <w:t>2</w:t>
      </w:r>
      <w:r w:rsidRPr="0075469B">
        <w:rPr>
          <w:rFonts w:ascii="Times New Roman" w:hAnsi="Times New Roman" w:cs="Times New Roman"/>
          <w:b/>
          <w:szCs w:val="24"/>
        </w:rPr>
        <w:t>–</w:t>
      </w:r>
      <w:r w:rsidR="009465FF" w:rsidRPr="0075469B">
        <w:rPr>
          <w:rFonts w:ascii="Times New Roman" w:hAnsi="Times New Roman" w:cs="Times New Roman"/>
          <w:b/>
          <w:szCs w:val="24"/>
        </w:rPr>
        <w:t>4</w:t>
      </w:r>
      <w:r w:rsidR="003B4C7F" w:rsidRPr="0075469B">
        <w:rPr>
          <w:rFonts w:ascii="Times New Roman" w:hAnsi="Times New Roman" w:cs="Times New Roman"/>
          <w:b/>
          <w:bCs/>
          <w:szCs w:val="24"/>
        </w:rPr>
        <w:t xml:space="preserve"> ustawy </w:t>
      </w:r>
      <w:r w:rsidR="003B4C7F" w:rsidRPr="0075469B">
        <w:rPr>
          <w:rFonts w:ascii="Times New Roman" w:hAnsi="Times New Roman" w:cs="Times New Roman"/>
          <w:b/>
          <w:szCs w:val="24"/>
        </w:rPr>
        <w:t xml:space="preserve">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8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3B4C7F" w:rsidRPr="0075469B">
        <w:rPr>
          <w:rFonts w:ascii="Times New Roman" w:hAnsi="Times New Roman" w:cs="Times New Roman"/>
          <w:b/>
          <w:szCs w:val="24"/>
        </w:rPr>
        <w:t>)</w:t>
      </w:r>
    </w:p>
    <w:p w14:paraId="4282D24E" w14:textId="569A4D23" w:rsidR="00286874" w:rsidRPr="0075469B" w:rsidRDefault="00EF4A30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Mając na uwadze epizodyczny charakter </w:t>
      </w:r>
      <w:r w:rsidR="00AD6E61" w:rsidRPr="0075469B">
        <w:rPr>
          <w:rFonts w:ascii="Times New Roman" w:hAnsi="Times New Roman" w:cs="Times New Roman"/>
          <w:bCs/>
          <w:szCs w:val="24"/>
        </w:rPr>
        <w:t xml:space="preserve">przepisów art. 68 ust. 2–4 ustawy o elektromobilności </w:t>
      </w:r>
      <w:r w:rsidRPr="0075469B">
        <w:rPr>
          <w:rFonts w:ascii="Times New Roman" w:hAnsi="Times New Roman" w:cs="Times New Roman"/>
          <w:bCs/>
          <w:szCs w:val="24"/>
        </w:rPr>
        <w:t xml:space="preserve">oraz </w:t>
      </w:r>
      <w:r w:rsidR="002A785D" w:rsidRPr="0075469B">
        <w:rPr>
          <w:rFonts w:ascii="Times New Roman" w:hAnsi="Times New Roman" w:cs="Times New Roman"/>
          <w:bCs/>
          <w:szCs w:val="24"/>
        </w:rPr>
        <w:t>to</w:t>
      </w:r>
      <w:r w:rsidRPr="0075469B">
        <w:rPr>
          <w:rFonts w:ascii="Times New Roman" w:hAnsi="Times New Roman" w:cs="Times New Roman"/>
          <w:bCs/>
          <w:szCs w:val="24"/>
        </w:rPr>
        <w:t xml:space="preserve">, </w:t>
      </w:r>
      <w:r w:rsidR="002A785D" w:rsidRPr="0075469B">
        <w:rPr>
          <w:rFonts w:ascii="Times New Roman" w:hAnsi="Times New Roman" w:cs="Times New Roman"/>
          <w:bCs/>
          <w:szCs w:val="24"/>
        </w:rPr>
        <w:t>ż</w:t>
      </w:r>
      <w:r w:rsidRPr="0075469B">
        <w:rPr>
          <w:rFonts w:ascii="Times New Roman" w:hAnsi="Times New Roman" w:cs="Times New Roman"/>
          <w:bCs/>
          <w:szCs w:val="24"/>
        </w:rPr>
        <w:t xml:space="preserve">e </w:t>
      </w:r>
      <w:r w:rsidR="00225D37" w:rsidRPr="0075469B">
        <w:rPr>
          <w:rFonts w:ascii="Times New Roman" w:hAnsi="Times New Roman" w:cs="Times New Roman"/>
          <w:bCs/>
          <w:szCs w:val="24"/>
        </w:rPr>
        <w:t xml:space="preserve">w większości przypadków </w:t>
      </w:r>
      <w:r w:rsidRPr="0075469B">
        <w:rPr>
          <w:rFonts w:ascii="Times New Roman" w:hAnsi="Times New Roman" w:cs="Times New Roman"/>
          <w:bCs/>
          <w:szCs w:val="24"/>
        </w:rPr>
        <w:t>termin realizacji określonych w nich obowiązków już upłynął</w:t>
      </w:r>
      <w:r w:rsidR="00C51559" w:rsidRPr="0075469B">
        <w:rPr>
          <w:rFonts w:ascii="Times New Roman" w:hAnsi="Times New Roman" w:cs="Times New Roman"/>
          <w:bCs/>
          <w:szCs w:val="24"/>
        </w:rPr>
        <w:t xml:space="preserve">, a </w:t>
      </w:r>
      <w:r w:rsidR="00E2496E" w:rsidRPr="0075469B">
        <w:rPr>
          <w:rFonts w:ascii="Times New Roman" w:hAnsi="Times New Roman" w:cs="Times New Roman"/>
          <w:bCs/>
          <w:szCs w:val="24"/>
        </w:rPr>
        <w:t xml:space="preserve">projektowana ustawa zakłada odejście od określenia udziału autobusów zeroemisyjnych lub napędzanych gazem ziemnym pochodzącym z biometanu, </w:t>
      </w:r>
      <w:r w:rsidRPr="0075469B">
        <w:rPr>
          <w:rFonts w:ascii="Times New Roman" w:hAnsi="Times New Roman" w:cs="Times New Roman"/>
          <w:bCs/>
          <w:szCs w:val="24"/>
        </w:rPr>
        <w:t xml:space="preserve">proponuje się uchylenie </w:t>
      </w:r>
      <w:r w:rsidR="00225D37" w:rsidRPr="0075469B">
        <w:rPr>
          <w:rFonts w:ascii="Times New Roman" w:hAnsi="Times New Roman" w:cs="Times New Roman"/>
          <w:bCs/>
          <w:szCs w:val="24"/>
        </w:rPr>
        <w:t>wskazanych przepisów</w:t>
      </w:r>
      <w:r w:rsidRPr="0075469B">
        <w:rPr>
          <w:rFonts w:ascii="Times New Roman" w:hAnsi="Times New Roman" w:cs="Times New Roman"/>
          <w:bCs/>
          <w:szCs w:val="24"/>
        </w:rPr>
        <w:t xml:space="preserve">. Przepisy te </w:t>
      </w:r>
      <w:r w:rsidR="00EC32E8" w:rsidRPr="0075469B">
        <w:rPr>
          <w:rFonts w:ascii="Times New Roman" w:hAnsi="Times New Roman" w:cs="Times New Roman"/>
          <w:bCs/>
          <w:szCs w:val="24"/>
        </w:rPr>
        <w:t xml:space="preserve">bowiem w swej obecnej formie </w:t>
      </w:r>
      <w:r w:rsidRPr="0075469B">
        <w:rPr>
          <w:rFonts w:ascii="Times New Roman" w:hAnsi="Times New Roman" w:cs="Times New Roman"/>
          <w:bCs/>
          <w:szCs w:val="24"/>
        </w:rPr>
        <w:t xml:space="preserve">określają </w:t>
      </w:r>
      <w:r w:rsidR="00225D37" w:rsidRPr="0075469B">
        <w:rPr>
          <w:rFonts w:ascii="Times New Roman" w:hAnsi="Times New Roman" w:cs="Times New Roman"/>
          <w:bCs/>
          <w:szCs w:val="24"/>
        </w:rPr>
        <w:t xml:space="preserve">tzw. ścieżkę dojścia </w:t>
      </w:r>
      <w:r w:rsidRPr="0075469B">
        <w:rPr>
          <w:rFonts w:ascii="Times New Roman" w:hAnsi="Times New Roman" w:cs="Times New Roman"/>
          <w:bCs/>
          <w:szCs w:val="24"/>
        </w:rPr>
        <w:t>w zakresie zapewnienia przez jednostki samorządu terytorialnego udziału pojazdów elektrycznych we flocie pojazdów obsługujących urząd (ust. 2), udziału pojazdów nisko</w:t>
      </w:r>
      <w:r w:rsidR="000E2D07" w:rsidRPr="0075469B">
        <w:rPr>
          <w:rFonts w:ascii="Times New Roman" w:hAnsi="Times New Roman" w:cs="Times New Roman"/>
          <w:bCs/>
          <w:szCs w:val="24"/>
        </w:rPr>
        <w:t>-</w:t>
      </w:r>
      <w:r w:rsidRPr="0075469B">
        <w:rPr>
          <w:rFonts w:ascii="Times New Roman" w:hAnsi="Times New Roman" w:cs="Times New Roman"/>
          <w:bCs/>
          <w:szCs w:val="24"/>
        </w:rPr>
        <w:t xml:space="preserve"> i zeroemisyjnych w realizacji zadań publicznych (ust. 3) oraz udziału autobusów zeroemisyjnych lub napędzanych gazem ziemnym pochodzącym z biometanu (ust. 4)</w:t>
      </w:r>
      <w:r w:rsidR="00E2496E" w:rsidRPr="0075469B">
        <w:rPr>
          <w:rFonts w:ascii="Times New Roman" w:hAnsi="Times New Roman" w:cs="Times New Roman"/>
          <w:bCs/>
          <w:szCs w:val="24"/>
        </w:rPr>
        <w:t xml:space="preserve">. </w:t>
      </w:r>
    </w:p>
    <w:p w14:paraId="7E01F702" w14:textId="2DDBD24B" w:rsidR="00F726BF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–</w:t>
      </w:r>
      <w:r w:rsidR="005040D5" w:rsidRPr="0075469B">
        <w:rPr>
          <w:rFonts w:ascii="Times New Roman" w:hAnsi="Times New Roman" w:cs="Times New Roman"/>
          <w:b/>
          <w:szCs w:val="24"/>
        </w:rPr>
        <w:t xml:space="preserve"> zmiany w zakresie </w:t>
      </w:r>
      <w:r w:rsidR="00F726BF" w:rsidRPr="0075469B">
        <w:rPr>
          <w:rFonts w:ascii="Times New Roman" w:hAnsi="Times New Roman" w:cs="Times New Roman"/>
          <w:b/>
          <w:szCs w:val="24"/>
        </w:rPr>
        <w:t>art. 76 ust. 2</w:t>
      </w:r>
      <w:r w:rsidR="005040D5" w:rsidRPr="0075469B">
        <w:rPr>
          <w:rFonts w:ascii="Times New Roman" w:hAnsi="Times New Roman" w:cs="Times New Roman"/>
          <w:b/>
          <w:bCs/>
          <w:szCs w:val="24"/>
        </w:rPr>
        <w:t xml:space="preserve"> ustawy </w:t>
      </w:r>
      <w:r w:rsidR="005040D5" w:rsidRPr="0075469B">
        <w:rPr>
          <w:rFonts w:ascii="Times New Roman" w:hAnsi="Times New Roman" w:cs="Times New Roman"/>
          <w:b/>
          <w:szCs w:val="24"/>
        </w:rPr>
        <w:t xml:space="preserve">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9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5040D5" w:rsidRPr="0075469B">
        <w:rPr>
          <w:rFonts w:ascii="Times New Roman" w:hAnsi="Times New Roman" w:cs="Times New Roman"/>
          <w:b/>
          <w:szCs w:val="24"/>
        </w:rPr>
        <w:t>)</w:t>
      </w:r>
    </w:p>
    <w:p w14:paraId="5510CC42" w14:textId="0F6065B9" w:rsidR="00F70654" w:rsidRPr="0075469B" w:rsidRDefault="00C14FF1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Ww. p</w:t>
      </w:r>
      <w:r w:rsidR="00CE58E6" w:rsidRPr="0075469B">
        <w:rPr>
          <w:rFonts w:ascii="Times New Roman" w:hAnsi="Times New Roman" w:cs="Times New Roman"/>
          <w:bCs/>
          <w:szCs w:val="24"/>
        </w:rPr>
        <w:t>rzepis zostaj</w:t>
      </w:r>
      <w:r w:rsidR="00802154" w:rsidRPr="0075469B">
        <w:rPr>
          <w:rFonts w:ascii="Times New Roman" w:hAnsi="Times New Roman" w:cs="Times New Roman"/>
          <w:bCs/>
          <w:szCs w:val="24"/>
        </w:rPr>
        <w:t>e</w:t>
      </w:r>
      <w:r w:rsidR="00CE58E6" w:rsidRPr="0075469B">
        <w:rPr>
          <w:rFonts w:ascii="Times New Roman" w:hAnsi="Times New Roman" w:cs="Times New Roman"/>
          <w:bCs/>
          <w:szCs w:val="24"/>
        </w:rPr>
        <w:t xml:space="preserve"> uchylon</w:t>
      </w:r>
      <w:r w:rsidR="00802154" w:rsidRPr="0075469B">
        <w:rPr>
          <w:rFonts w:ascii="Times New Roman" w:hAnsi="Times New Roman" w:cs="Times New Roman"/>
          <w:bCs/>
          <w:szCs w:val="24"/>
        </w:rPr>
        <w:t>y</w:t>
      </w:r>
      <w:r w:rsidR="00CE58E6" w:rsidRPr="0075469B">
        <w:rPr>
          <w:rFonts w:ascii="Times New Roman" w:hAnsi="Times New Roman" w:cs="Times New Roman"/>
          <w:bCs/>
          <w:szCs w:val="24"/>
        </w:rPr>
        <w:t xml:space="preserve">. W związku z </w:t>
      </w:r>
      <w:r w:rsidR="00C30808" w:rsidRPr="0075469B">
        <w:rPr>
          <w:rFonts w:ascii="Times New Roman" w:hAnsi="Times New Roman" w:cs="Times New Roman"/>
          <w:bCs/>
          <w:szCs w:val="24"/>
        </w:rPr>
        <w:t>uchyleniem</w:t>
      </w:r>
      <w:r w:rsidR="00CE58E6" w:rsidRPr="0075469B">
        <w:rPr>
          <w:rFonts w:ascii="Times New Roman" w:hAnsi="Times New Roman" w:cs="Times New Roman"/>
          <w:bCs/>
          <w:szCs w:val="24"/>
        </w:rPr>
        <w:t xml:space="preserve"> wymogu zapewnienia minimalnego udziału pojazdów nisko</w:t>
      </w:r>
      <w:r w:rsidR="000E2D07" w:rsidRPr="0075469B">
        <w:rPr>
          <w:rFonts w:ascii="Times New Roman" w:hAnsi="Times New Roman" w:cs="Times New Roman"/>
          <w:bCs/>
          <w:szCs w:val="24"/>
        </w:rPr>
        <w:t>-</w:t>
      </w:r>
      <w:r w:rsidR="00CE58E6" w:rsidRPr="0075469B">
        <w:rPr>
          <w:rFonts w:ascii="Times New Roman" w:hAnsi="Times New Roman" w:cs="Times New Roman"/>
          <w:bCs/>
          <w:szCs w:val="24"/>
        </w:rPr>
        <w:t xml:space="preserve"> i zeroemisyjnych przy realizacji zadań publicznych </w:t>
      </w:r>
      <w:r w:rsidR="00F7390D" w:rsidRPr="0075469B">
        <w:rPr>
          <w:rFonts w:ascii="Times New Roman" w:hAnsi="Times New Roman" w:cs="Times New Roman"/>
          <w:bCs/>
          <w:szCs w:val="24"/>
        </w:rPr>
        <w:t>na poziomie określonym w art. 35 ust. 2</w:t>
      </w:r>
      <w:r w:rsidR="002F0312" w:rsidRPr="0075469B">
        <w:rPr>
          <w:rFonts w:ascii="Times New Roman" w:hAnsi="Times New Roman" w:cs="Times New Roman"/>
          <w:bCs/>
          <w:szCs w:val="24"/>
        </w:rPr>
        <w:t xml:space="preserve"> ustawy o elektromobilności </w:t>
      </w:r>
      <w:r w:rsidR="00652DA3" w:rsidRPr="0075469B">
        <w:rPr>
          <w:rFonts w:ascii="Times New Roman" w:hAnsi="Times New Roman" w:cs="Times New Roman"/>
          <w:bCs/>
          <w:szCs w:val="24"/>
        </w:rPr>
        <w:t xml:space="preserve">uchylony zostaje </w:t>
      </w:r>
      <w:r w:rsidR="005040D5" w:rsidRPr="0075469B">
        <w:rPr>
          <w:rFonts w:ascii="Times New Roman" w:hAnsi="Times New Roman" w:cs="Times New Roman"/>
          <w:bCs/>
          <w:szCs w:val="24"/>
        </w:rPr>
        <w:t xml:space="preserve">także </w:t>
      </w:r>
      <w:r w:rsidR="00652DA3" w:rsidRPr="0075469B">
        <w:rPr>
          <w:rFonts w:ascii="Times New Roman" w:hAnsi="Times New Roman" w:cs="Times New Roman"/>
          <w:bCs/>
          <w:szCs w:val="24"/>
        </w:rPr>
        <w:t xml:space="preserve">przepis przewidujący sankcje za brak spełnienia </w:t>
      </w:r>
      <w:r w:rsidRPr="0075469B">
        <w:rPr>
          <w:rFonts w:ascii="Times New Roman" w:hAnsi="Times New Roman" w:cs="Times New Roman"/>
          <w:bCs/>
          <w:szCs w:val="24"/>
        </w:rPr>
        <w:t xml:space="preserve">tego </w:t>
      </w:r>
      <w:r w:rsidR="00652DA3" w:rsidRPr="0075469B">
        <w:rPr>
          <w:rFonts w:ascii="Times New Roman" w:hAnsi="Times New Roman" w:cs="Times New Roman"/>
          <w:bCs/>
          <w:szCs w:val="24"/>
        </w:rPr>
        <w:t>wymogu.</w:t>
      </w:r>
    </w:p>
    <w:p w14:paraId="5D0CD979" w14:textId="60FD0646" w:rsidR="00722D0A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–</w:t>
      </w:r>
      <w:r w:rsidR="00722D0A" w:rsidRPr="0075469B">
        <w:rPr>
          <w:rFonts w:ascii="Times New Roman" w:hAnsi="Times New Roman" w:cs="Times New Roman"/>
          <w:b/>
          <w:szCs w:val="24"/>
        </w:rPr>
        <w:t xml:space="preserve"> zmiany w zakresie art. 83 ust. 2 </w:t>
      </w:r>
      <w:r w:rsidR="00722D0A" w:rsidRPr="0075469B">
        <w:rPr>
          <w:rFonts w:ascii="Times New Roman" w:hAnsi="Times New Roman" w:cs="Times New Roman"/>
          <w:b/>
          <w:bCs/>
          <w:szCs w:val="24"/>
        </w:rPr>
        <w:t xml:space="preserve">ustawy </w:t>
      </w:r>
      <w:r w:rsidR="00722D0A" w:rsidRPr="0075469B">
        <w:rPr>
          <w:rFonts w:ascii="Times New Roman" w:hAnsi="Times New Roman" w:cs="Times New Roman"/>
          <w:b/>
          <w:szCs w:val="24"/>
        </w:rPr>
        <w:t xml:space="preserve">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10 </w:t>
      </w:r>
      <w:r w:rsidR="004004EA" w:rsidRPr="0075469B">
        <w:rPr>
          <w:rFonts w:ascii="Times New Roman" w:hAnsi="Times New Roman" w:cs="Times New Roman"/>
          <w:b/>
          <w:szCs w:val="24"/>
        </w:rPr>
        <w:t>projektu</w:t>
      </w:r>
      <w:r w:rsidR="00722D0A" w:rsidRPr="0075469B">
        <w:rPr>
          <w:rFonts w:ascii="Times New Roman" w:hAnsi="Times New Roman" w:cs="Times New Roman"/>
          <w:b/>
          <w:szCs w:val="24"/>
        </w:rPr>
        <w:t>)</w:t>
      </w:r>
    </w:p>
    <w:p w14:paraId="2E474343" w14:textId="641B6BA4" w:rsidR="00722D0A" w:rsidRPr="0075469B" w:rsidRDefault="00722D0A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W związku z </w:t>
      </w:r>
      <w:r w:rsidR="001A6C3C" w:rsidRPr="0075469B">
        <w:rPr>
          <w:rFonts w:ascii="Times New Roman" w:hAnsi="Times New Roman" w:cs="Times New Roman"/>
          <w:bCs/>
          <w:szCs w:val="24"/>
        </w:rPr>
        <w:t>nadaniem nowego brzmienia</w:t>
      </w:r>
      <w:r w:rsidRPr="0075469B">
        <w:rPr>
          <w:rFonts w:ascii="Times New Roman" w:hAnsi="Times New Roman" w:cs="Times New Roman"/>
          <w:bCs/>
          <w:szCs w:val="24"/>
        </w:rPr>
        <w:t xml:space="preserve"> art. 35 ustawy o elektromobilności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jest </w:t>
      </w:r>
      <w:r w:rsidRPr="0075469B">
        <w:rPr>
          <w:rFonts w:ascii="Times New Roman" w:hAnsi="Times New Roman" w:cs="Times New Roman"/>
          <w:bCs/>
          <w:szCs w:val="24"/>
        </w:rPr>
        <w:t xml:space="preserve">konieczna zmiana </w:t>
      </w:r>
      <w:r w:rsidR="00B61A59" w:rsidRPr="0075469B">
        <w:rPr>
          <w:rFonts w:ascii="Times New Roman" w:hAnsi="Times New Roman" w:cs="Times New Roman"/>
          <w:bCs/>
          <w:szCs w:val="24"/>
        </w:rPr>
        <w:t xml:space="preserve">odesłania </w:t>
      </w:r>
      <w:r w:rsidRPr="0075469B">
        <w:rPr>
          <w:rFonts w:ascii="Times New Roman" w:hAnsi="Times New Roman" w:cs="Times New Roman"/>
          <w:bCs/>
          <w:szCs w:val="24"/>
        </w:rPr>
        <w:t>zawart</w:t>
      </w:r>
      <w:r w:rsidR="00EC32E8" w:rsidRPr="0075469B">
        <w:rPr>
          <w:rFonts w:ascii="Times New Roman" w:hAnsi="Times New Roman" w:cs="Times New Roman"/>
          <w:bCs/>
          <w:szCs w:val="24"/>
        </w:rPr>
        <w:t>ego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 </w:t>
      </w:r>
      <w:r w:rsidRPr="0075469B">
        <w:rPr>
          <w:rFonts w:ascii="Times New Roman" w:hAnsi="Times New Roman" w:cs="Times New Roman"/>
          <w:bCs/>
          <w:szCs w:val="24"/>
        </w:rPr>
        <w:t>w art. 83 ust. 2</w:t>
      </w:r>
      <w:r w:rsidR="000A5624" w:rsidRPr="0075469B">
        <w:rPr>
          <w:rFonts w:ascii="Times New Roman" w:hAnsi="Times New Roman" w:cs="Times New Roman"/>
          <w:bCs/>
          <w:szCs w:val="24"/>
        </w:rPr>
        <w:t>.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</w:p>
    <w:p w14:paraId="3927916E" w14:textId="16A7638F" w:rsidR="00AA76C3" w:rsidRPr="0075469B" w:rsidRDefault="008C21E7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–</w:t>
      </w:r>
      <w:r w:rsidR="00AA76C3" w:rsidRPr="0075469B">
        <w:rPr>
          <w:rFonts w:ascii="Times New Roman" w:hAnsi="Times New Roman" w:cs="Times New Roman"/>
          <w:b/>
          <w:szCs w:val="24"/>
        </w:rPr>
        <w:t xml:space="preserve"> zmiany w zakresie art. 86 </w:t>
      </w:r>
      <w:r w:rsidR="002D5CAA" w:rsidRPr="0075469B">
        <w:rPr>
          <w:rFonts w:ascii="Times New Roman" w:hAnsi="Times New Roman" w:cs="Times New Roman"/>
          <w:b/>
          <w:szCs w:val="24"/>
        </w:rPr>
        <w:t>pkt i</w:t>
      </w:r>
      <w:r w:rsidR="00AA76C3" w:rsidRPr="0075469B">
        <w:rPr>
          <w:rFonts w:ascii="Times New Roman" w:hAnsi="Times New Roman" w:cs="Times New Roman"/>
          <w:b/>
          <w:szCs w:val="24"/>
        </w:rPr>
        <w:t xml:space="preserve"> 4</w:t>
      </w:r>
      <w:r w:rsidR="00AA76C3" w:rsidRPr="0075469B">
        <w:rPr>
          <w:rFonts w:ascii="Times New Roman" w:hAnsi="Times New Roman" w:cs="Times New Roman"/>
          <w:b/>
          <w:bCs/>
          <w:szCs w:val="24"/>
        </w:rPr>
        <w:t xml:space="preserve"> ustawy </w:t>
      </w:r>
      <w:r w:rsidR="00AA76C3" w:rsidRPr="0075469B">
        <w:rPr>
          <w:rFonts w:ascii="Times New Roman" w:hAnsi="Times New Roman" w:cs="Times New Roman"/>
          <w:b/>
          <w:szCs w:val="24"/>
        </w:rPr>
        <w:t xml:space="preserve">o elektromobilności (art. 1 pkt </w:t>
      </w:r>
      <w:r w:rsidR="00230D45" w:rsidRPr="0075469B">
        <w:rPr>
          <w:rFonts w:ascii="Times New Roman" w:hAnsi="Times New Roman" w:cs="Times New Roman"/>
          <w:b/>
          <w:szCs w:val="24"/>
        </w:rPr>
        <w:t xml:space="preserve">11 </w:t>
      </w:r>
      <w:r w:rsidR="00AA76C3" w:rsidRPr="0075469B">
        <w:rPr>
          <w:rFonts w:ascii="Times New Roman" w:hAnsi="Times New Roman" w:cs="Times New Roman"/>
          <w:b/>
          <w:szCs w:val="24"/>
        </w:rPr>
        <w:t>proj</w:t>
      </w:r>
      <w:r w:rsidR="004004EA" w:rsidRPr="0075469B">
        <w:rPr>
          <w:rFonts w:ascii="Times New Roman" w:hAnsi="Times New Roman" w:cs="Times New Roman"/>
          <w:b/>
          <w:szCs w:val="24"/>
        </w:rPr>
        <w:t>ektu</w:t>
      </w:r>
      <w:r w:rsidR="00AA76C3" w:rsidRPr="0075469B">
        <w:rPr>
          <w:rFonts w:ascii="Times New Roman" w:hAnsi="Times New Roman" w:cs="Times New Roman"/>
          <w:b/>
          <w:szCs w:val="24"/>
        </w:rPr>
        <w:t>)</w:t>
      </w:r>
    </w:p>
    <w:p w14:paraId="143E4143" w14:textId="0F0DF011" w:rsidR="00AA76C3" w:rsidRPr="0075469B" w:rsidRDefault="00D63ADE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W związku z nadaniem nowego brzmienia art. 36, którego celem jest realizacja jednej z reform KPO,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jest </w:t>
      </w:r>
      <w:r w:rsidRPr="0075469B">
        <w:rPr>
          <w:rFonts w:ascii="Times New Roman" w:hAnsi="Times New Roman" w:cs="Times New Roman"/>
          <w:bCs/>
          <w:szCs w:val="24"/>
        </w:rPr>
        <w:t xml:space="preserve">konieczne dostosowanie terminu wejścia w życie tego przepisu do terminu określonego w KPO tj. </w:t>
      </w:r>
      <w:r w:rsidR="00CC237F" w:rsidRPr="0075469B">
        <w:rPr>
          <w:rFonts w:ascii="Times New Roman" w:hAnsi="Times New Roman" w:cs="Times New Roman"/>
          <w:bCs/>
          <w:szCs w:val="24"/>
        </w:rPr>
        <w:t xml:space="preserve">do dnia </w:t>
      </w:r>
      <w:r w:rsidRPr="0075469B">
        <w:rPr>
          <w:rFonts w:ascii="Times New Roman" w:hAnsi="Times New Roman" w:cs="Times New Roman"/>
          <w:bCs/>
          <w:szCs w:val="24"/>
        </w:rPr>
        <w:t xml:space="preserve">1 stycznia 2026 </w:t>
      </w:r>
      <w:r w:rsidR="002D5CAA" w:rsidRPr="0075469B">
        <w:rPr>
          <w:rFonts w:ascii="Times New Roman" w:hAnsi="Times New Roman" w:cs="Times New Roman"/>
          <w:bCs/>
          <w:szCs w:val="24"/>
        </w:rPr>
        <w:t>r</w:t>
      </w:r>
      <w:r w:rsidR="00046C5B" w:rsidRPr="0075469B">
        <w:rPr>
          <w:rFonts w:ascii="Times New Roman" w:hAnsi="Times New Roman" w:cs="Times New Roman"/>
          <w:bCs/>
          <w:szCs w:val="24"/>
        </w:rPr>
        <w:t>.</w:t>
      </w:r>
      <w:r w:rsidR="00C40957" w:rsidRPr="0075469B">
        <w:rPr>
          <w:rFonts w:ascii="Times New Roman" w:hAnsi="Times New Roman" w:cs="Times New Roman"/>
          <w:bCs/>
          <w:szCs w:val="24"/>
        </w:rPr>
        <w:t xml:space="preserve"> Zgodnie z</w:t>
      </w:r>
      <w:r w:rsidR="000A5624" w:rsidRPr="0075469B">
        <w:rPr>
          <w:rFonts w:ascii="Times New Roman" w:hAnsi="Times New Roman" w:cs="Times New Roman"/>
          <w:bCs/>
          <w:szCs w:val="24"/>
        </w:rPr>
        <w:t xml:space="preserve">e zmianami </w:t>
      </w:r>
      <w:r w:rsidR="00C40957" w:rsidRPr="0075469B">
        <w:rPr>
          <w:rFonts w:ascii="Times New Roman" w:hAnsi="Times New Roman" w:cs="Times New Roman"/>
          <w:bCs/>
          <w:szCs w:val="24"/>
        </w:rPr>
        <w:t>w art. 86 pkt 4</w:t>
      </w:r>
      <w:r w:rsidRPr="0075469B">
        <w:rPr>
          <w:rFonts w:ascii="Times New Roman" w:hAnsi="Times New Roman" w:cs="Times New Roman"/>
          <w:bCs/>
          <w:szCs w:val="24"/>
        </w:rPr>
        <w:t xml:space="preserve"> ustawy o elektromobilności</w:t>
      </w:r>
      <w:r w:rsidR="00C40957" w:rsidRPr="0075469B">
        <w:rPr>
          <w:rFonts w:ascii="Times New Roman" w:hAnsi="Times New Roman" w:cs="Times New Roman"/>
          <w:bCs/>
          <w:szCs w:val="24"/>
        </w:rPr>
        <w:t>, art. 36 w</w:t>
      </w:r>
      <w:r w:rsidR="000A5624" w:rsidRPr="0075469B">
        <w:rPr>
          <w:rFonts w:ascii="Times New Roman" w:hAnsi="Times New Roman" w:cs="Times New Roman"/>
          <w:bCs/>
          <w:szCs w:val="24"/>
        </w:rPr>
        <w:t> </w:t>
      </w:r>
      <w:r w:rsidR="00C40957" w:rsidRPr="0075469B">
        <w:rPr>
          <w:rFonts w:ascii="Times New Roman" w:hAnsi="Times New Roman" w:cs="Times New Roman"/>
          <w:bCs/>
          <w:szCs w:val="24"/>
        </w:rPr>
        <w:t xml:space="preserve">brzmieniu nadawanym </w:t>
      </w:r>
      <w:r w:rsidR="00F70654" w:rsidRPr="0075469B">
        <w:rPr>
          <w:rFonts w:ascii="Times New Roman" w:hAnsi="Times New Roman" w:cs="Times New Roman"/>
          <w:bCs/>
          <w:szCs w:val="24"/>
        </w:rPr>
        <w:t>projektowaną</w:t>
      </w:r>
      <w:r w:rsidR="00C40957" w:rsidRPr="0075469B">
        <w:rPr>
          <w:rFonts w:ascii="Times New Roman" w:hAnsi="Times New Roman" w:cs="Times New Roman"/>
          <w:bCs/>
          <w:szCs w:val="24"/>
        </w:rPr>
        <w:t xml:space="preserve"> ustawą wejdzie w życie </w:t>
      </w:r>
      <w:r w:rsidR="00CC237F" w:rsidRPr="0075469B">
        <w:rPr>
          <w:rFonts w:ascii="Times New Roman" w:hAnsi="Times New Roman" w:cs="Times New Roman"/>
          <w:bCs/>
          <w:szCs w:val="24"/>
        </w:rPr>
        <w:t xml:space="preserve">z dniem </w:t>
      </w:r>
      <w:r w:rsidR="00C40957" w:rsidRPr="0075469B">
        <w:rPr>
          <w:rFonts w:ascii="Times New Roman" w:hAnsi="Times New Roman" w:cs="Times New Roman"/>
          <w:bCs/>
          <w:szCs w:val="24"/>
        </w:rPr>
        <w:t xml:space="preserve">1 stycznia 2026 </w:t>
      </w:r>
      <w:r w:rsidR="002D5CAA" w:rsidRPr="0075469B">
        <w:rPr>
          <w:rFonts w:ascii="Times New Roman" w:hAnsi="Times New Roman" w:cs="Times New Roman"/>
          <w:bCs/>
          <w:szCs w:val="24"/>
        </w:rPr>
        <w:t>r</w:t>
      </w:r>
      <w:r w:rsidR="00C51559" w:rsidRPr="0075469B">
        <w:rPr>
          <w:rFonts w:ascii="Times New Roman" w:hAnsi="Times New Roman" w:cs="Times New Roman"/>
          <w:bCs/>
          <w:szCs w:val="24"/>
        </w:rPr>
        <w:t>.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 </w:t>
      </w:r>
    </w:p>
    <w:p w14:paraId="293A1C39" w14:textId="42D4E571" w:rsidR="008515A4" w:rsidRPr="0075469B" w:rsidRDefault="00802154" w:rsidP="0075469B">
      <w:pPr>
        <w:pStyle w:val="ZARTzmartartykuempunktem"/>
        <w:spacing w:before="240" w:after="120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75469B">
        <w:rPr>
          <w:rFonts w:ascii="Times New Roman" w:hAnsi="Times New Roman" w:cs="Times New Roman"/>
          <w:b/>
          <w:bCs/>
          <w:szCs w:val="24"/>
        </w:rPr>
        <w:t>A</w:t>
      </w:r>
      <w:r w:rsidR="00577F03" w:rsidRPr="0075469B">
        <w:rPr>
          <w:rFonts w:ascii="Times New Roman" w:hAnsi="Times New Roman" w:cs="Times New Roman"/>
          <w:b/>
          <w:bCs/>
          <w:szCs w:val="24"/>
        </w:rPr>
        <w:t xml:space="preserve">rt. 2 </w:t>
      </w:r>
      <w:r w:rsidR="008515A4" w:rsidRPr="0075469B">
        <w:rPr>
          <w:rFonts w:ascii="Times New Roman" w:hAnsi="Times New Roman" w:cs="Times New Roman"/>
          <w:b/>
          <w:bCs/>
          <w:szCs w:val="24"/>
        </w:rPr>
        <w:t xml:space="preserve">Szczegółowy opis zmian w </w:t>
      </w:r>
      <w:bookmarkStart w:id="8" w:name="_Hlk158191414"/>
      <w:r w:rsidR="008515A4" w:rsidRPr="0075469B">
        <w:rPr>
          <w:rFonts w:ascii="Times New Roman" w:hAnsi="Times New Roman" w:cs="Times New Roman"/>
          <w:b/>
          <w:bCs/>
          <w:szCs w:val="24"/>
        </w:rPr>
        <w:t xml:space="preserve">ustawie </w:t>
      </w:r>
      <w:r w:rsidR="00821B62" w:rsidRPr="0075469B">
        <w:rPr>
          <w:rFonts w:ascii="Times New Roman" w:hAnsi="Times New Roman" w:cs="Times New Roman"/>
          <w:b/>
          <w:bCs/>
          <w:szCs w:val="24"/>
        </w:rPr>
        <w:t xml:space="preserve">z dnia 27 kwietnia 2001 r. </w:t>
      </w:r>
      <w:r w:rsidR="008C21E7" w:rsidRPr="0075469B">
        <w:rPr>
          <w:rFonts w:ascii="Times New Roman" w:hAnsi="Times New Roman" w:cs="Times New Roman"/>
          <w:b/>
          <w:bCs/>
          <w:szCs w:val="24"/>
        </w:rPr>
        <w:t>–</w:t>
      </w:r>
      <w:r w:rsidR="00821B62" w:rsidRPr="0075469B">
        <w:rPr>
          <w:rFonts w:ascii="Times New Roman" w:hAnsi="Times New Roman" w:cs="Times New Roman"/>
          <w:b/>
          <w:bCs/>
          <w:szCs w:val="24"/>
        </w:rPr>
        <w:t xml:space="preserve"> Prawo ochrony środowiska</w:t>
      </w:r>
      <w:bookmarkEnd w:id="8"/>
      <w:r w:rsidR="0042597C" w:rsidRPr="0075469B">
        <w:rPr>
          <w:rFonts w:ascii="Times New Roman" w:hAnsi="Times New Roman" w:cs="Times New Roman"/>
          <w:b/>
          <w:bCs/>
          <w:szCs w:val="24"/>
        </w:rPr>
        <w:t>, zwanej dalej „Poś”</w:t>
      </w:r>
    </w:p>
    <w:p w14:paraId="55389F8E" w14:textId="002B1FDC" w:rsidR="002C7E2F" w:rsidRPr="0075469B" w:rsidRDefault="00EC32E8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szCs w:val="24"/>
        </w:rPr>
        <w:t>W a</w:t>
      </w:r>
      <w:r w:rsidR="0042597C" w:rsidRPr="0075469B">
        <w:rPr>
          <w:rFonts w:ascii="Times New Roman" w:hAnsi="Times New Roman" w:cs="Times New Roman"/>
          <w:szCs w:val="24"/>
        </w:rPr>
        <w:t xml:space="preserve">rt. 89 </w:t>
      </w:r>
      <w:r w:rsidR="00DE3DDC" w:rsidRPr="0075469B">
        <w:rPr>
          <w:rFonts w:ascii="Times New Roman" w:hAnsi="Times New Roman" w:cs="Times New Roman"/>
          <w:szCs w:val="24"/>
        </w:rPr>
        <w:t xml:space="preserve">ust. 1a </w:t>
      </w:r>
      <w:r w:rsidR="0042597C" w:rsidRPr="0075469B">
        <w:rPr>
          <w:rFonts w:ascii="Times New Roman" w:hAnsi="Times New Roman" w:cs="Times New Roman"/>
          <w:szCs w:val="24"/>
        </w:rPr>
        <w:t xml:space="preserve">Poś nadano nowe brzmienie. Rozszerzono krąg podmiotów, którym GIOŚ niezwłocznie przekazuje wyniki oceny oraz klasyfikację stref, o których mowa w art. 89 ust. 1 Poś o </w:t>
      </w:r>
      <w:r w:rsidR="00DE3DDC" w:rsidRPr="0075469B">
        <w:rPr>
          <w:rFonts w:ascii="Times New Roman" w:hAnsi="Times New Roman" w:cs="Times New Roman"/>
          <w:szCs w:val="24"/>
        </w:rPr>
        <w:t>ministr</w:t>
      </w:r>
      <w:r w:rsidR="0042597C" w:rsidRPr="0075469B">
        <w:rPr>
          <w:rFonts w:ascii="Times New Roman" w:hAnsi="Times New Roman" w:cs="Times New Roman"/>
          <w:szCs w:val="24"/>
        </w:rPr>
        <w:t xml:space="preserve">a </w:t>
      </w:r>
      <w:r w:rsidR="00DE3DDC" w:rsidRPr="0075469B">
        <w:rPr>
          <w:rFonts w:ascii="Times New Roman" w:hAnsi="Times New Roman" w:cs="Times New Roman"/>
          <w:szCs w:val="24"/>
        </w:rPr>
        <w:t>właściwe</w:t>
      </w:r>
      <w:r w:rsidR="0042597C" w:rsidRPr="0075469B">
        <w:rPr>
          <w:rFonts w:ascii="Times New Roman" w:hAnsi="Times New Roman" w:cs="Times New Roman"/>
          <w:szCs w:val="24"/>
        </w:rPr>
        <w:t xml:space="preserve">go </w:t>
      </w:r>
      <w:r w:rsidR="00DE3DDC" w:rsidRPr="0075469B">
        <w:rPr>
          <w:rFonts w:ascii="Times New Roman" w:hAnsi="Times New Roman" w:cs="Times New Roman"/>
          <w:szCs w:val="24"/>
        </w:rPr>
        <w:t xml:space="preserve">do spraw klimatu oraz </w:t>
      </w:r>
      <w:r w:rsidR="002817A3" w:rsidRPr="0075469B">
        <w:rPr>
          <w:rFonts w:ascii="Times New Roman" w:hAnsi="Times New Roman" w:cs="Times New Roman"/>
          <w:szCs w:val="24"/>
        </w:rPr>
        <w:t xml:space="preserve">prezydenta </w:t>
      </w:r>
      <w:r w:rsidR="00DE3DDC" w:rsidRPr="0075469B">
        <w:rPr>
          <w:rFonts w:ascii="Times New Roman" w:hAnsi="Times New Roman" w:cs="Times New Roman"/>
          <w:szCs w:val="24"/>
        </w:rPr>
        <w:t>miast</w:t>
      </w:r>
      <w:r w:rsidR="0042597C" w:rsidRPr="0075469B">
        <w:rPr>
          <w:rFonts w:ascii="Times New Roman" w:hAnsi="Times New Roman" w:cs="Times New Roman"/>
          <w:szCs w:val="24"/>
        </w:rPr>
        <w:t>a, w który</w:t>
      </w:r>
      <w:r w:rsidR="0045535C" w:rsidRPr="0075469B">
        <w:rPr>
          <w:rFonts w:ascii="Times New Roman" w:hAnsi="Times New Roman" w:cs="Times New Roman"/>
          <w:szCs w:val="24"/>
        </w:rPr>
        <w:t xml:space="preserve">m </w:t>
      </w:r>
      <w:r w:rsidR="0042597C" w:rsidRPr="0075469B">
        <w:rPr>
          <w:rFonts w:ascii="Times New Roman" w:hAnsi="Times New Roman" w:cs="Times New Roman"/>
          <w:szCs w:val="24"/>
        </w:rPr>
        <w:t>liczba mieszkańców jest w</w:t>
      </w:r>
      <w:r w:rsidR="0045535C" w:rsidRPr="0075469B">
        <w:rPr>
          <w:rFonts w:ascii="Times New Roman" w:hAnsi="Times New Roman" w:cs="Times New Roman"/>
          <w:szCs w:val="24"/>
        </w:rPr>
        <w:t xml:space="preserve">iększa </w:t>
      </w:r>
      <w:r w:rsidR="0042597C" w:rsidRPr="0075469B">
        <w:rPr>
          <w:rFonts w:ascii="Times New Roman" w:hAnsi="Times New Roman" w:cs="Times New Roman"/>
          <w:szCs w:val="24"/>
        </w:rPr>
        <w:t xml:space="preserve">niż </w:t>
      </w:r>
      <w:r w:rsidR="00DE3DDC" w:rsidRPr="0075469B">
        <w:rPr>
          <w:rFonts w:ascii="Times New Roman" w:hAnsi="Times New Roman" w:cs="Times New Roman"/>
          <w:szCs w:val="24"/>
        </w:rPr>
        <w:t>100</w:t>
      </w:r>
      <w:r w:rsidR="0042597C" w:rsidRPr="0075469B">
        <w:rPr>
          <w:rFonts w:ascii="Times New Roman" w:hAnsi="Times New Roman" w:cs="Times New Roman"/>
          <w:szCs w:val="24"/>
        </w:rPr>
        <w:t> </w:t>
      </w:r>
      <w:r w:rsidR="00A64F53" w:rsidRPr="0075469B">
        <w:rPr>
          <w:rFonts w:ascii="Times New Roman" w:hAnsi="Times New Roman" w:cs="Times New Roman"/>
          <w:szCs w:val="24"/>
        </w:rPr>
        <w:t>000</w:t>
      </w:r>
      <w:r w:rsidR="0042597C" w:rsidRPr="0075469B">
        <w:rPr>
          <w:rFonts w:ascii="Times New Roman" w:hAnsi="Times New Roman" w:cs="Times New Roman"/>
          <w:szCs w:val="24"/>
        </w:rPr>
        <w:t xml:space="preserve">, </w:t>
      </w:r>
      <w:r w:rsidR="00DE3DDC" w:rsidRPr="0075469B">
        <w:rPr>
          <w:rFonts w:ascii="Times New Roman" w:hAnsi="Times New Roman" w:cs="Times New Roman"/>
          <w:szCs w:val="24"/>
        </w:rPr>
        <w:t xml:space="preserve">na obszarze </w:t>
      </w:r>
      <w:r w:rsidR="002817A3" w:rsidRPr="0075469B">
        <w:rPr>
          <w:rFonts w:ascii="Times New Roman" w:hAnsi="Times New Roman" w:cs="Times New Roman"/>
          <w:szCs w:val="24"/>
        </w:rPr>
        <w:t xml:space="preserve">którego </w:t>
      </w:r>
      <w:r w:rsidR="00DE3DDC" w:rsidRPr="0075469B">
        <w:rPr>
          <w:rFonts w:ascii="Times New Roman" w:hAnsi="Times New Roman" w:cs="Times New Roman"/>
          <w:szCs w:val="24"/>
        </w:rPr>
        <w:t xml:space="preserve">stwierdzono przekroczenie </w:t>
      </w:r>
      <w:r w:rsidR="008E0580" w:rsidRPr="0075469B">
        <w:rPr>
          <w:rFonts w:ascii="Times New Roman" w:hAnsi="Times New Roman" w:cs="Times New Roman"/>
          <w:szCs w:val="24"/>
        </w:rPr>
        <w:t xml:space="preserve">średniorocznego poziomu </w:t>
      </w:r>
      <w:r w:rsidR="00DE3DDC" w:rsidRPr="0075469B">
        <w:rPr>
          <w:rFonts w:ascii="Times New Roman" w:hAnsi="Times New Roman" w:cs="Times New Roman"/>
          <w:szCs w:val="24"/>
        </w:rPr>
        <w:t xml:space="preserve">dopuszczalnego </w:t>
      </w:r>
      <w:r w:rsidR="0042597C" w:rsidRPr="0075469B">
        <w:rPr>
          <w:rFonts w:ascii="Times New Roman" w:hAnsi="Times New Roman" w:cs="Times New Roman"/>
          <w:szCs w:val="24"/>
        </w:rPr>
        <w:t>dwutlenku azotu w</w:t>
      </w:r>
      <w:r w:rsidR="008A547D" w:rsidRPr="0075469B">
        <w:rPr>
          <w:rFonts w:ascii="Times New Roman" w:hAnsi="Times New Roman" w:cs="Times New Roman"/>
          <w:szCs w:val="24"/>
        </w:rPr>
        <w:t> </w:t>
      </w:r>
      <w:r w:rsidR="0042597C" w:rsidRPr="0075469B">
        <w:rPr>
          <w:rFonts w:ascii="Times New Roman" w:hAnsi="Times New Roman" w:cs="Times New Roman"/>
          <w:szCs w:val="24"/>
        </w:rPr>
        <w:t>powietrzu.</w:t>
      </w:r>
      <w:r w:rsidR="00344D24" w:rsidRPr="0075469B">
        <w:rPr>
          <w:rFonts w:ascii="Times New Roman" w:hAnsi="Times New Roman" w:cs="Times New Roman"/>
          <w:szCs w:val="24"/>
        </w:rPr>
        <w:t xml:space="preserve"> </w:t>
      </w:r>
      <w:r w:rsidR="003412F0" w:rsidRPr="0075469B">
        <w:rPr>
          <w:rFonts w:ascii="Times New Roman" w:hAnsi="Times New Roman" w:cs="Times New Roman"/>
          <w:bCs/>
          <w:szCs w:val="24"/>
        </w:rPr>
        <w:t xml:space="preserve">Uzasadnieniem </w:t>
      </w:r>
      <w:r w:rsidR="003412F0" w:rsidRPr="0075469B">
        <w:rPr>
          <w:rFonts w:ascii="Times New Roman" w:hAnsi="Times New Roman" w:cs="Times New Roman"/>
          <w:bCs/>
          <w:szCs w:val="24"/>
        </w:rPr>
        <w:lastRenderedPageBreak/>
        <w:t xml:space="preserve">projektowanych zmian jest jednoznaczne określenie podmiotów, które na podstawie przekazanych wyników oceny oraz klasyfikacji stref </w:t>
      </w:r>
      <w:r w:rsidR="00AD6E61" w:rsidRPr="0075469B">
        <w:rPr>
          <w:rFonts w:ascii="Times New Roman" w:hAnsi="Times New Roman" w:cs="Times New Roman"/>
          <w:bCs/>
          <w:szCs w:val="24"/>
        </w:rPr>
        <w:t xml:space="preserve">będą </w:t>
      </w:r>
      <w:r w:rsidR="003412F0" w:rsidRPr="0075469B">
        <w:rPr>
          <w:rFonts w:ascii="Times New Roman" w:hAnsi="Times New Roman" w:cs="Times New Roman"/>
          <w:bCs/>
          <w:szCs w:val="24"/>
        </w:rPr>
        <w:t>zobowiązane do podjęcia działań związanych z ustanowieniem strefy czystego transportu lub w przypadku ministra właściwego d</w:t>
      </w:r>
      <w:r w:rsidR="00C14FF1" w:rsidRPr="0075469B">
        <w:rPr>
          <w:rFonts w:ascii="Times New Roman" w:hAnsi="Times New Roman" w:cs="Times New Roman"/>
          <w:bCs/>
          <w:szCs w:val="24"/>
        </w:rPr>
        <w:t>o spraw</w:t>
      </w:r>
      <w:r w:rsidR="003412F0" w:rsidRPr="0075469B">
        <w:rPr>
          <w:rFonts w:ascii="Times New Roman" w:hAnsi="Times New Roman" w:cs="Times New Roman"/>
          <w:bCs/>
          <w:szCs w:val="24"/>
        </w:rPr>
        <w:t xml:space="preserve"> klimatu monitorowania realizacji tych działań. </w:t>
      </w:r>
    </w:p>
    <w:p w14:paraId="5F135D30" w14:textId="24BF623E" w:rsidR="00AA76C3" w:rsidRPr="0075469B" w:rsidRDefault="00AA76C3" w:rsidP="0075469B">
      <w:pPr>
        <w:pStyle w:val="ZARTzmartartykuempunktem"/>
        <w:keepNext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 xml:space="preserve">Art. 3. </w:t>
      </w:r>
      <w:r w:rsidRPr="0075469B">
        <w:rPr>
          <w:rFonts w:ascii="Times New Roman" w:hAnsi="Times New Roman" w:cs="Times New Roman"/>
          <w:b/>
          <w:bCs/>
          <w:szCs w:val="24"/>
        </w:rPr>
        <w:t xml:space="preserve">Szczegółowy opis zmian w ustawie </w:t>
      </w:r>
      <w:r w:rsidRPr="0075469B">
        <w:rPr>
          <w:rFonts w:ascii="Times New Roman" w:hAnsi="Times New Roman" w:cs="Times New Roman"/>
          <w:b/>
          <w:szCs w:val="24"/>
        </w:rPr>
        <w:t xml:space="preserve">z dnia 16 grudnia 2010 r. o publicznym transporcie </w:t>
      </w:r>
      <w:r w:rsidR="0065563D" w:rsidRPr="0075469B">
        <w:rPr>
          <w:rFonts w:ascii="Times New Roman" w:hAnsi="Times New Roman" w:cs="Times New Roman"/>
          <w:b/>
          <w:szCs w:val="24"/>
        </w:rPr>
        <w:t>zbiorowym</w:t>
      </w:r>
      <w:r w:rsidR="0065563D" w:rsidRPr="0075469B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BAC49CD" w14:textId="5D28A27D" w:rsidR="00AA76C3" w:rsidRPr="0075469B" w:rsidRDefault="00C608DC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 związku z rezygnacją </w:t>
      </w:r>
      <w:r w:rsidR="00E62D61" w:rsidRPr="0075469B">
        <w:rPr>
          <w:rFonts w:ascii="Times New Roman" w:hAnsi="Times New Roman" w:cs="Times New Roman"/>
          <w:szCs w:val="24"/>
        </w:rPr>
        <w:t>z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E62D61" w:rsidRPr="0075469B">
        <w:rPr>
          <w:rFonts w:ascii="Times New Roman" w:hAnsi="Times New Roman" w:cs="Times New Roman"/>
          <w:szCs w:val="24"/>
        </w:rPr>
        <w:t>konieczności</w:t>
      </w:r>
      <w:r w:rsidRPr="0075469B">
        <w:rPr>
          <w:rFonts w:ascii="Times New Roman" w:hAnsi="Times New Roman" w:cs="Times New Roman"/>
          <w:szCs w:val="24"/>
        </w:rPr>
        <w:t xml:space="preserve"> opracowywania </w:t>
      </w:r>
      <w:r w:rsidR="00E62D61" w:rsidRPr="0075469B">
        <w:rPr>
          <w:rFonts w:ascii="Times New Roman" w:hAnsi="Times New Roman" w:cs="Times New Roman"/>
          <w:szCs w:val="24"/>
        </w:rPr>
        <w:t xml:space="preserve">przez jednostki samorządu terytorialnego </w:t>
      </w:r>
      <w:r w:rsidRPr="0075469B">
        <w:rPr>
          <w:rFonts w:ascii="Times New Roman" w:hAnsi="Times New Roman" w:cs="Times New Roman"/>
          <w:szCs w:val="24"/>
        </w:rPr>
        <w:t xml:space="preserve">analizy kosztów i korzyści, </w:t>
      </w:r>
      <w:r w:rsidR="000E2D07" w:rsidRPr="0075469B">
        <w:rPr>
          <w:rFonts w:ascii="Times New Roman" w:hAnsi="Times New Roman" w:cs="Times New Roman"/>
          <w:szCs w:val="24"/>
        </w:rPr>
        <w:t xml:space="preserve">jest </w:t>
      </w:r>
      <w:r w:rsidRPr="0075469B">
        <w:rPr>
          <w:rFonts w:ascii="Times New Roman" w:hAnsi="Times New Roman" w:cs="Times New Roman"/>
          <w:szCs w:val="24"/>
        </w:rPr>
        <w:t xml:space="preserve">konieczne </w:t>
      </w:r>
      <w:r w:rsidR="00E62D61" w:rsidRPr="0075469B">
        <w:rPr>
          <w:rFonts w:ascii="Times New Roman" w:hAnsi="Times New Roman" w:cs="Times New Roman"/>
          <w:szCs w:val="24"/>
        </w:rPr>
        <w:t>także</w:t>
      </w:r>
      <w:r w:rsidRPr="0075469B">
        <w:rPr>
          <w:rFonts w:ascii="Times New Roman" w:hAnsi="Times New Roman" w:cs="Times New Roman"/>
          <w:szCs w:val="24"/>
        </w:rPr>
        <w:t xml:space="preserve"> wprowadzenie zmian w ustawie z dnia 16 grudnia 2010 r. o publicznym transporcie zbiorowym (Dz. U. z 2023 r. poz.</w:t>
      </w:r>
      <w:r w:rsidR="00662373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2778)</w:t>
      </w:r>
      <w:r w:rsidR="00225D37" w:rsidRPr="0075469B">
        <w:rPr>
          <w:rFonts w:ascii="Times New Roman" w:hAnsi="Times New Roman" w:cs="Times New Roman"/>
          <w:szCs w:val="24"/>
        </w:rPr>
        <w:t xml:space="preserve">. Zostanie </w:t>
      </w:r>
      <w:r w:rsidRPr="0075469B">
        <w:rPr>
          <w:rFonts w:ascii="Times New Roman" w:hAnsi="Times New Roman" w:cs="Times New Roman"/>
          <w:szCs w:val="24"/>
        </w:rPr>
        <w:t>uchylon</w:t>
      </w:r>
      <w:r w:rsidR="00225D37" w:rsidRPr="0075469B">
        <w:rPr>
          <w:rFonts w:ascii="Times New Roman" w:hAnsi="Times New Roman" w:cs="Times New Roman"/>
          <w:szCs w:val="24"/>
        </w:rPr>
        <w:t xml:space="preserve">y </w:t>
      </w:r>
      <w:r w:rsidRPr="0075469B">
        <w:rPr>
          <w:rFonts w:ascii="Times New Roman" w:hAnsi="Times New Roman" w:cs="Times New Roman"/>
          <w:szCs w:val="24"/>
        </w:rPr>
        <w:t>art. 12 ust</w:t>
      </w:r>
      <w:r w:rsidR="00E62D61" w:rsidRPr="0075469B">
        <w:rPr>
          <w:rFonts w:ascii="Times New Roman" w:hAnsi="Times New Roman" w:cs="Times New Roman"/>
          <w:szCs w:val="24"/>
        </w:rPr>
        <w:t>.</w:t>
      </w:r>
      <w:r w:rsidRPr="0075469B">
        <w:rPr>
          <w:rFonts w:ascii="Times New Roman" w:hAnsi="Times New Roman" w:cs="Times New Roman"/>
          <w:szCs w:val="24"/>
        </w:rPr>
        <w:t xml:space="preserve"> 2a</w:t>
      </w:r>
      <w:r w:rsidR="00225D37" w:rsidRPr="0075469B">
        <w:rPr>
          <w:rFonts w:ascii="Times New Roman" w:hAnsi="Times New Roman" w:cs="Times New Roman"/>
          <w:szCs w:val="24"/>
        </w:rPr>
        <w:t xml:space="preserve"> ustawy z dnia 16 grudnia 2010 r. o publicznym transporcie zbiorowym</w:t>
      </w:r>
      <w:r w:rsidRPr="0075469B">
        <w:rPr>
          <w:rFonts w:ascii="Times New Roman" w:hAnsi="Times New Roman" w:cs="Times New Roman"/>
          <w:szCs w:val="24"/>
        </w:rPr>
        <w:t xml:space="preserve">, </w:t>
      </w:r>
      <w:r w:rsidR="00CC237F" w:rsidRPr="0075469B">
        <w:rPr>
          <w:rFonts w:ascii="Times New Roman" w:hAnsi="Times New Roman" w:cs="Times New Roman"/>
          <w:szCs w:val="24"/>
        </w:rPr>
        <w:t>od</w:t>
      </w:r>
      <w:r w:rsidR="00225D37" w:rsidRPr="0075469B">
        <w:rPr>
          <w:rFonts w:ascii="Times New Roman" w:hAnsi="Times New Roman" w:cs="Times New Roman"/>
          <w:szCs w:val="24"/>
        </w:rPr>
        <w:t xml:space="preserve">wołujący się </w:t>
      </w:r>
      <w:r w:rsidRPr="0075469B">
        <w:rPr>
          <w:rFonts w:ascii="Times New Roman" w:hAnsi="Times New Roman" w:cs="Times New Roman"/>
          <w:szCs w:val="24"/>
        </w:rPr>
        <w:t xml:space="preserve">bezpośrednio do przedmiotowego obowiązku. Ponadto w </w:t>
      </w:r>
      <w:r w:rsidR="00CC237F" w:rsidRPr="0075469B">
        <w:rPr>
          <w:rFonts w:ascii="Times New Roman" w:hAnsi="Times New Roman" w:cs="Times New Roman"/>
          <w:szCs w:val="24"/>
        </w:rPr>
        <w:t xml:space="preserve">art. 12 </w:t>
      </w:r>
      <w:r w:rsidRPr="0075469B">
        <w:rPr>
          <w:rFonts w:ascii="Times New Roman" w:hAnsi="Times New Roman" w:cs="Times New Roman"/>
          <w:szCs w:val="24"/>
        </w:rPr>
        <w:t xml:space="preserve">ust. 2b </w:t>
      </w:r>
      <w:r w:rsidR="0045535C" w:rsidRPr="0075469B">
        <w:rPr>
          <w:rFonts w:ascii="Times New Roman" w:hAnsi="Times New Roman" w:cs="Times New Roman"/>
          <w:szCs w:val="24"/>
        </w:rPr>
        <w:t xml:space="preserve">ustawy z dnia 16 grudnia 2010 r. o publicznym transporcie zbiorowym </w:t>
      </w:r>
      <w:r w:rsidR="00225D37" w:rsidRPr="0075469B">
        <w:rPr>
          <w:rFonts w:ascii="Times New Roman" w:hAnsi="Times New Roman" w:cs="Times New Roman"/>
          <w:szCs w:val="24"/>
        </w:rPr>
        <w:t xml:space="preserve">zostanie </w:t>
      </w:r>
      <w:r w:rsidRPr="0075469B">
        <w:rPr>
          <w:rFonts w:ascii="Times New Roman" w:hAnsi="Times New Roman" w:cs="Times New Roman"/>
          <w:szCs w:val="24"/>
        </w:rPr>
        <w:t>zamieszczone zobowiązanie</w:t>
      </w:r>
      <w:r w:rsidR="00E62D61" w:rsidRPr="0075469B">
        <w:rPr>
          <w:rFonts w:ascii="Times New Roman" w:hAnsi="Times New Roman" w:cs="Times New Roman"/>
          <w:szCs w:val="24"/>
        </w:rPr>
        <w:t xml:space="preserve"> do</w:t>
      </w:r>
      <w:r w:rsidRPr="0075469B">
        <w:rPr>
          <w:rFonts w:ascii="Times New Roman" w:hAnsi="Times New Roman" w:cs="Times New Roman"/>
          <w:szCs w:val="24"/>
        </w:rPr>
        <w:t xml:space="preserve"> konsultowania planu transportowego</w:t>
      </w:r>
      <w:r w:rsidR="00E62D61" w:rsidRPr="0075469B">
        <w:rPr>
          <w:rFonts w:ascii="Times New Roman" w:hAnsi="Times New Roman" w:cs="Times New Roman"/>
          <w:szCs w:val="24"/>
        </w:rPr>
        <w:t>,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E06146" w:rsidRPr="0075469B">
        <w:rPr>
          <w:rFonts w:ascii="Times New Roman" w:hAnsi="Times New Roman" w:cs="Times New Roman"/>
          <w:szCs w:val="24"/>
        </w:rPr>
        <w:t>w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="00E06146" w:rsidRPr="0075469B">
        <w:rPr>
          <w:rFonts w:ascii="Times New Roman" w:hAnsi="Times New Roman" w:cs="Times New Roman"/>
          <w:szCs w:val="24"/>
        </w:rPr>
        <w:t xml:space="preserve">którym jednostka przewiduje wykorzystanie autobusów zeroemisyjnych lub autobusów napędzanych gazem ziemnym, </w:t>
      </w:r>
      <w:r w:rsidR="00E62D61" w:rsidRPr="0075469B">
        <w:rPr>
          <w:rFonts w:ascii="Times New Roman" w:hAnsi="Times New Roman" w:cs="Times New Roman"/>
          <w:szCs w:val="24"/>
        </w:rPr>
        <w:t xml:space="preserve">odpowiednio z operatorem systemu dystrybucyjnego elektroenergetycznego oraz operatorem systemu dystrybucyjnego gazowego. Przedmiotem konsultacji będą kwestie związane </w:t>
      </w:r>
      <w:r w:rsidR="00225D37" w:rsidRPr="0075469B">
        <w:rPr>
          <w:rFonts w:ascii="Times New Roman" w:hAnsi="Times New Roman" w:cs="Times New Roman"/>
          <w:szCs w:val="24"/>
        </w:rPr>
        <w:t>z </w:t>
      </w:r>
      <w:r w:rsidRPr="0075469B">
        <w:rPr>
          <w:rFonts w:ascii="Times New Roman" w:hAnsi="Times New Roman" w:cs="Times New Roman"/>
          <w:szCs w:val="24"/>
        </w:rPr>
        <w:t>wykorzystani</w:t>
      </w:r>
      <w:r w:rsidR="00E62D61" w:rsidRPr="0075469B">
        <w:rPr>
          <w:rFonts w:ascii="Times New Roman" w:hAnsi="Times New Roman" w:cs="Times New Roman"/>
          <w:szCs w:val="24"/>
        </w:rPr>
        <w:t>em</w:t>
      </w:r>
      <w:r w:rsidRPr="0075469B">
        <w:rPr>
          <w:rFonts w:ascii="Times New Roman" w:hAnsi="Times New Roman" w:cs="Times New Roman"/>
          <w:szCs w:val="24"/>
        </w:rPr>
        <w:t xml:space="preserve"> nisko</w:t>
      </w:r>
      <w:r w:rsidR="000E2D07" w:rsidRPr="0075469B">
        <w:rPr>
          <w:rFonts w:ascii="Times New Roman" w:hAnsi="Times New Roman" w:cs="Times New Roman"/>
          <w:szCs w:val="24"/>
        </w:rPr>
        <w:t>-</w:t>
      </w:r>
      <w:r w:rsidRPr="0075469B">
        <w:rPr>
          <w:rFonts w:ascii="Times New Roman" w:hAnsi="Times New Roman" w:cs="Times New Roman"/>
          <w:szCs w:val="24"/>
        </w:rPr>
        <w:t xml:space="preserve"> i zeroemisyjnych autobusów przeznaczonych do wykonywania przewozów pasażerskich w transporcie drogowym w ramach komunikacji miejskiej</w:t>
      </w:r>
      <w:r w:rsidR="00E62D61" w:rsidRPr="0075469B">
        <w:rPr>
          <w:rFonts w:ascii="Times New Roman" w:hAnsi="Times New Roman" w:cs="Times New Roman"/>
          <w:szCs w:val="24"/>
        </w:rPr>
        <w:t>.</w:t>
      </w:r>
    </w:p>
    <w:p w14:paraId="4FD3F421" w14:textId="5C65B922" w:rsidR="00432D87" w:rsidRPr="0075469B" w:rsidRDefault="00607ED9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Wprowadz</w:t>
      </w:r>
      <w:r w:rsidR="00953764" w:rsidRPr="0075469B">
        <w:rPr>
          <w:rFonts w:ascii="Times New Roman" w:hAnsi="Times New Roman" w:cs="Times New Roman"/>
          <w:szCs w:val="24"/>
        </w:rPr>
        <w:t>a</w:t>
      </w:r>
      <w:r w:rsidRPr="0075469B">
        <w:rPr>
          <w:rFonts w:ascii="Times New Roman" w:hAnsi="Times New Roman" w:cs="Times New Roman"/>
          <w:szCs w:val="24"/>
        </w:rPr>
        <w:t xml:space="preserve">ne zmiany są istotne z punktu widzenia </w:t>
      </w:r>
      <w:r w:rsidR="006E2256" w:rsidRPr="0075469B">
        <w:rPr>
          <w:rFonts w:ascii="Times New Roman" w:hAnsi="Times New Roman" w:cs="Times New Roman"/>
          <w:szCs w:val="24"/>
        </w:rPr>
        <w:t xml:space="preserve">ograniczenia emisji z </w:t>
      </w:r>
      <w:r w:rsidR="002D5CAA" w:rsidRPr="0075469B">
        <w:rPr>
          <w:rFonts w:ascii="Times New Roman" w:hAnsi="Times New Roman" w:cs="Times New Roman"/>
          <w:szCs w:val="24"/>
        </w:rPr>
        <w:t>transportu oraz</w:t>
      </w:r>
      <w:r w:rsidR="00953764" w:rsidRPr="0075469B">
        <w:rPr>
          <w:rFonts w:ascii="Times New Roman" w:hAnsi="Times New Roman" w:cs="Times New Roman"/>
          <w:szCs w:val="24"/>
        </w:rPr>
        <w:t xml:space="preserve"> infrastruktury</w:t>
      </w:r>
      <w:r w:rsidRPr="0075469B">
        <w:rPr>
          <w:rFonts w:ascii="Times New Roman" w:hAnsi="Times New Roman" w:cs="Times New Roman"/>
          <w:szCs w:val="24"/>
        </w:rPr>
        <w:t xml:space="preserve"> paliw alternatywnych w transporcie</w:t>
      </w:r>
      <w:r w:rsidR="008E2D15" w:rsidRPr="0075469B">
        <w:rPr>
          <w:rFonts w:ascii="Times New Roman" w:hAnsi="Times New Roman" w:cs="Times New Roman"/>
          <w:szCs w:val="24"/>
        </w:rPr>
        <w:t>. W celu optymalnego i sprawnego wdrażania rozwiązań nisko</w:t>
      </w:r>
      <w:r w:rsidR="000E2D07" w:rsidRPr="0075469B">
        <w:rPr>
          <w:rFonts w:ascii="Times New Roman" w:hAnsi="Times New Roman" w:cs="Times New Roman"/>
          <w:szCs w:val="24"/>
        </w:rPr>
        <w:t>-</w:t>
      </w:r>
      <w:r w:rsidR="008E2D15" w:rsidRPr="0075469B">
        <w:rPr>
          <w:rFonts w:ascii="Times New Roman" w:hAnsi="Times New Roman" w:cs="Times New Roman"/>
          <w:szCs w:val="24"/>
        </w:rPr>
        <w:t xml:space="preserve"> i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="008E2D15" w:rsidRPr="0075469B">
        <w:rPr>
          <w:rFonts w:ascii="Times New Roman" w:hAnsi="Times New Roman" w:cs="Times New Roman"/>
          <w:szCs w:val="24"/>
        </w:rPr>
        <w:t xml:space="preserve">zeroemisyjnych </w:t>
      </w:r>
      <w:r w:rsidR="0045535C" w:rsidRPr="0075469B">
        <w:rPr>
          <w:rFonts w:ascii="Times New Roman" w:hAnsi="Times New Roman" w:cs="Times New Roman"/>
          <w:szCs w:val="24"/>
        </w:rPr>
        <w:t xml:space="preserve">jest </w:t>
      </w:r>
      <w:r w:rsidR="008E2D15" w:rsidRPr="0075469B">
        <w:rPr>
          <w:rFonts w:ascii="Times New Roman" w:hAnsi="Times New Roman" w:cs="Times New Roman"/>
          <w:szCs w:val="24"/>
        </w:rPr>
        <w:t>niezbędna współpraca i konsultacj</w:t>
      </w:r>
      <w:r w:rsidR="0045535C" w:rsidRPr="0075469B">
        <w:rPr>
          <w:rFonts w:ascii="Times New Roman" w:hAnsi="Times New Roman" w:cs="Times New Roman"/>
          <w:szCs w:val="24"/>
        </w:rPr>
        <w:t>e</w:t>
      </w:r>
      <w:r w:rsidR="008E2D15" w:rsidRPr="0075469B">
        <w:rPr>
          <w:rFonts w:ascii="Times New Roman" w:hAnsi="Times New Roman" w:cs="Times New Roman"/>
          <w:szCs w:val="24"/>
        </w:rPr>
        <w:t xml:space="preserve"> planu transportowego odpowiednio z</w:t>
      </w:r>
      <w:r w:rsidR="00D63ADE" w:rsidRPr="0075469B">
        <w:rPr>
          <w:rFonts w:ascii="Times New Roman" w:hAnsi="Times New Roman" w:cs="Times New Roman"/>
          <w:szCs w:val="24"/>
        </w:rPr>
        <w:t> </w:t>
      </w:r>
      <w:r w:rsidR="008E2D15" w:rsidRPr="0075469B">
        <w:rPr>
          <w:rFonts w:ascii="Times New Roman" w:hAnsi="Times New Roman" w:cs="Times New Roman"/>
          <w:szCs w:val="24"/>
        </w:rPr>
        <w:t xml:space="preserve">operatorem systemu dystrybucyjnego elektroenergetycznego oraz gazowego. </w:t>
      </w:r>
    </w:p>
    <w:p w14:paraId="453F280C" w14:textId="366B38DD" w:rsidR="00AA76C3" w:rsidRPr="0075469B" w:rsidRDefault="00593163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 xml:space="preserve">Art. </w:t>
      </w:r>
      <w:r w:rsidR="00AA76C3" w:rsidRPr="0075469B">
        <w:rPr>
          <w:rFonts w:ascii="Times New Roman" w:hAnsi="Times New Roman" w:cs="Times New Roman"/>
          <w:b/>
          <w:szCs w:val="24"/>
        </w:rPr>
        <w:t>4 Szczegółowy opis zmian w ustawie z dnia 2 grudnia 2021 r. o zmianie ustawy o</w:t>
      </w:r>
      <w:r w:rsidR="008A547D" w:rsidRPr="0075469B">
        <w:rPr>
          <w:rFonts w:ascii="Times New Roman" w:hAnsi="Times New Roman" w:cs="Times New Roman"/>
          <w:b/>
          <w:szCs w:val="24"/>
        </w:rPr>
        <w:t> </w:t>
      </w:r>
      <w:r w:rsidR="00AA76C3" w:rsidRPr="0075469B">
        <w:rPr>
          <w:rFonts w:ascii="Times New Roman" w:hAnsi="Times New Roman" w:cs="Times New Roman"/>
          <w:b/>
          <w:szCs w:val="24"/>
        </w:rPr>
        <w:t>elektromobilności i paliwach alternatywnych oraz niektórych innych ustaw</w:t>
      </w:r>
    </w:p>
    <w:p w14:paraId="1447CBBC" w14:textId="2C830232" w:rsidR="00AA76C3" w:rsidRPr="0075469B" w:rsidRDefault="00984909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W związku </w:t>
      </w:r>
      <w:r w:rsidR="002D5CAA" w:rsidRPr="0075469B">
        <w:rPr>
          <w:rFonts w:ascii="Times New Roman" w:hAnsi="Times New Roman" w:cs="Times New Roman"/>
          <w:bCs/>
          <w:szCs w:val="24"/>
        </w:rPr>
        <w:t>z wprowadzanymi</w:t>
      </w:r>
      <w:r w:rsidRPr="0075469B">
        <w:rPr>
          <w:rFonts w:ascii="Times New Roman" w:hAnsi="Times New Roman" w:cs="Times New Roman"/>
          <w:bCs/>
          <w:szCs w:val="24"/>
        </w:rPr>
        <w:t xml:space="preserve"> zmianami w</w:t>
      </w:r>
      <w:r w:rsidR="001A6C3C" w:rsidRPr="0075469B">
        <w:rPr>
          <w:rFonts w:ascii="Times New Roman" w:hAnsi="Times New Roman" w:cs="Times New Roman"/>
          <w:bCs/>
          <w:szCs w:val="24"/>
        </w:rPr>
        <w:t xml:space="preserve"> art. 36 ustawy o elektromobilności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jest </w:t>
      </w:r>
      <w:r w:rsidRPr="0075469B">
        <w:rPr>
          <w:rFonts w:ascii="Times New Roman" w:hAnsi="Times New Roman" w:cs="Times New Roman"/>
          <w:bCs/>
          <w:szCs w:val="24"/>
        </w:rPr>
        <w:t>konieczne uchylenie przepisów</w:t>
      </w:r>
      <w:r w:rsidR="008D550F" w:rsidRPr="0075469B">
        <w:rPr>
          <w:rFonts w:ascii="Times New Roman" w:hAnsi="Times New Roman" w:cs="Times New Roman"/>
          <w:bCs/>
          <w:szCs w:val="24"/>
        </w:rPr>
        <w:t xml:space="preserve"> art. 1 </w:t>
      </w:r>
      <w:r w:rsidR="00413161" w:rsidRPr="0075469B">
        <w:rPr>
          <w:rFonts w:ascii="Times New Roman" w:hAnsi="Times New Roman" w:cs="Times New Roman"/>
          <w:bCs/>
          <w:szCs w:val="24"/>
        </w:rPr>
        <w:t>pkt</w:t>
      </w:r>
      <w:r w:rsidR="008D550F" w:rsidRPr="0075469B">
        <w:rPr>
          <w:rFonts w:ascii="Times New Roman" w:hAnsi="Times New Roman" w:cs="Times New Roman"/>
          <w:bCs/>
          <w:szCs w:val="24"/>
        </w:rPr>
        <w:t xml:space="preserve"> 21 ustaw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y </w:t>
      </w:r>
      <w:r w:rsidR="008D550F" w:rsidRPr="0075469B">
        <w:rPr>
          <w:rFonts w:ascii="Times New Roman" w:hAnsi="Times New Roman" w:cs="Times New Roman"/>
          <w:bCs/>
          <w:szCs w:val="24"/>
        </w:rPr>
        <w:t>z dnia 2 grudnia 2021 r. o zmianie ustawy o elektromobilności i paliwach alternatywnych oraz niektórych innych ustaw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, które </w:t>
      </w:r>
      <w:r w:rsidR="00EC32E8" w:rsidRPr="0075469B">
        <w:rPr>
          <w:rFonts w:ascii="Times New Roman" w:hAnsi="Times New Roman" w:cs="Times New Roman"/>
          <w:bCs/>
          <w:szCs w:val="24"/>
        </w:rPr>
        <w:t xml:space="preserve">wiążą się z </w:t>
      </w:r>
      <w:r w:rsidR="0050799B" w:rsidRPr="0075469B">
        <w:rPr>
          <w:rFonts w:ascii="Times New Roman" w:hAnsi="Times New Roman" w:cs="Times New Roman"/>
          <w:bCs/>
          <w:szCs w:val="24"/>
        </w:rPr>
        <w:t>noweliz</w:t>
      </w:r>
      <w:r w:rsidR="00EC32E8" w:rsidRPr="0075469B">
        <w:rPr>
          <w:rFonts w:ascii="Times New Roman" w:hAnsi="Times New Roman" w:cs="Times New Roman"/>
          <w:bCs/>
          <w:szCs w:val="24"/>
        </w:rPr>
        <w:t xml:space="preserve">acją </w:t>
      </w:r>
      <w:r w:rsidR="0050799B" w:rsidRPr="0075469B">
        <w:rPr>
          <w:rFonts w:ascii="Times New Roman" w:hAnsi="Times New Roman" w:cs="Times New Roman"/>
          <w:bCs/>
          <w:szCs w:val="24"/>
        </w:rPr>
        <w:t>art. 36 ustawy o elektromobilności</w:t>
      </w:r>
      <w:r w:rsidR="008D550F" w:rsidRPr="0075469B">
        <w:rPr>
          <w:rFonts w:ascii="Times New Roman" w:hAnsi="Times New Roman" w:cs="Times New Roman"/>
          <w:bCs/>
          <w:szCs w:val="24"/>
        </w:rPr>
        <w:t xml:space="preserve">. Ponadto </w:t>
      </w:r>
      <w:r w:rsidR="000E2D07" w:rsidRPr="0075469B">
        <w:rPr>
          <w:rFonts w:ascii="Times New Roman" w:hAnsi="Times New Roman" w:cs="Times New Roman"/>
          <w:bCs/>
          <w:szCs w:val="24"/>
        </w:rPr>
        <w:t>jest</w:t>
      </w:r>
      <w:r w:rsidR="008D550F" w:rsidRPr="0075469B">
        <w:rPr>
          <w:rFonts w:ascii="Times New Roman" w:hAnsi="Times New Roman" w:cs="Times New Roman"/>
          <w:bCs/>
          <w:szCs w:val="24"/>
        </w:rPr>
        <w:t xml:space="preserve"> konieczne także uchylenie art. 41 pkt 5 </w:t>
      </w:r>
      <w:r w:rsidRPr="0075469B">
        <w:rPr>
          <w:rFonts w:ascii="Times New Roman" w:hAnsi="Times New Roman" w:cs="Times New Roman"/>
          <w:szCs w:val="24"/>
        </w:rPr>
        <w:t>ustaw</w:t>
      </w:r>
      <w:r w:rsidR="0050799B" w:rsidRPr="0075469B">
        <w:rPr>
          <w:rFonts w:ascii="Times New Roman" w:hAnsi="Times New Roman" w:cs="Times New Roman"/>
          <w:szCs w:val="24"/>
        </w:rPr>
        <w:t xml:space="preserve">y </w:t>
      </w:r>
      <w:r w:rsidRPr="0075469B">
        <w:rPr>
          <w:rFonts w:ascii="Times New Roman" w:hAnsi="Times New Roman" w:cs="Times New Roman"/>
          <w:szCs w:val="24"/>
        </w:rPr>
        <w:t>z dnia 2 grudnia 2021 r. o zmianie ustawy o</w:t>
      </w:r>
      <w:r w:rsidR="008A547D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elektromobilności i paliwach alternatywnych oraz niektórych innych ustaw</w:t>
      </w:r>
      <w:r w:rsidR="008D550F" w:rsidRPr="0075469B">
        <w:rPr>
          <w:rFonts w:ascii="Times New Roman" w:hAnsi="Times New Roman" w:cs="Times New Roman"/>
          <w:szCs w:val="24"/>
        </w:rPr>
        <w:t>, któr</w:t>
      </w:r>
      <w:r w:rsidR="0050799B" w:rsidRPr="0075469B">
        <w:rPr>
          <w:rFonts w:ascii="Times New Roman" w:hAnsi="Times New Roman" w:cs="Times New Roman"/>
          <w:szCs w:val="24"/>
        </w:rPr>
        <w:t>y</w:t>
      </w:r>
      <w:r w:rsidR="008D550F" w:rsidRPr="0075469B">
        <w:rPr>
          <w:rFonts w:ascii="Times New Roman" w:hAnsi="Times New Roman" w:cs="Times New Roman"/>
          <w:szCs w:val="24"/>
        </w:rPr>
        <w:t xml:space="preserve"> określał datę </w:t>
      </w:r>
      <w:r w:rsidRPr="0075469B">
        <w:rPr>
          <w:rFonts w:ascii="Times New Roman" w:hAnsi="Times New Roman" w:cs="Times New Roman"/>
          <w:bCs/>
          <w:szCs w:val="24"/>
        </w:rPr>
        <w:t>wejścia w</w:t>
      </w:r>
      <w:r w:rsidR="008A547D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życie</w:t>
      </w:r>
      <w:r w:rsidR="008D550F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art. </w:t>
      </w:r>
      <w:r w:rsidR="00413161" w:rsidRPr="0075469B">
        <w:rPr>
          <w:rFonts w:ascii="Times New Roman" w:hAnsi="Times New Roman" w:cs="Times New Roman"/>
          <w:bCs/>
          <w:szCs w:val="24"/>
        </w:rPr>
        <w:t>1 pkt 21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50799B" w:rsidRPr="0075469B">
        <w:rPr>
          <w:rFonts w:ascii="Times New Roman" w:hAnsi="Times New Roman" w:cs="Times New Roman"/>
          <w:bCs/>
          <w:szCs w:val="24"/>
        </w:rPr>
        <w:lastRenderedPageBreak/>
        <w:t>ustawy z dnia 2 grudnia 2021 r. o zmianie ustawy o elektromobilności i paliwach alternatywnych oraz niektórych innych ustaw</w:t>
      </w:r>
      <w:r w:rsidR="00D63ADE" w:rsidRPr="0075469B">
        <w:rPr>
          <w:rFonts w:ascii="Times New Roman" w:hAnsi="Times New Roman" w:cs="Times New Roman"/>
          <w:bCs/>
          <w:szCs w:val="24"/>
        </w:rPr>
        <w:t>.</w:t>
      </w:r>
    </w:p>
    <w:p w14:paraId="468347EE" w14:textId="5484E3D6" w:rsidR="006E2256" w:rsidRPr="0075469B" w:rsidRDefault="006E2256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 xml:space="preserve">Powyższe działanie ma na celu </w:t>
      </w:r>
      <w:r w:rsidR="00D467E9" w:rsidRPr="0075469B">
        <w:rPr>
          <w:rFonts w:ascii="Times New Roman" w:hAnsi="Times New Roman" w:cs="Times New Roman"/>
          <w:bCs/>
          <w:szCs w:val="24"/>
        </w:rPr>
        <w:t xml:space="preserve">dokonanie zmian </w:t>
      </w:r>
      <w:r w:rsidRPr="0075469B">
        <w:rPr>
          <w:rFonts w:ascii="Times New Roman" w:hAnsi="Times New Roman" w:cs="Times New Roman"/>
          <w:bCs/>
          <w:szCs w:val="24"/>
        </w:rPr>
        <w:t>związanych z</w:t>
      </w:r>
      <w:r w:rsidR="00D63ADE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wprowadzanymi</w:t>
      </w:r>
      <w:r w:rsidR="00D467E9" w:rsidRPr="0075469B">
        <w:rPr>
          <w:rFonts w:ascii="Times New Roman" w:hAnsi="Times New Roman" w:cs="Times New Roman"/>
          <w:bCs/>
          <w:szCs w:val="24"/>
        </w:rPr>
        <w:t xml:space="preserve"> regulacjami oraz wyeliminowanie ewentualnych wątpliwości prawnych w tym zakresie</w:t>
      </w:r>
      <w:r w:rsidRPr="0075469B">
        <w:rPr>
          <w:rFonts w:ascii="Times New Roman" w:hAnsi="Times New Roman" w:cs="Times New Roman"/>
          <w:bCs/>
          <w:szCs w:val="24"/>
        </w:rPr>
        <w:t xml:space="preserve">. </w:t>
      </w:r>
    </w:p>
    <w:p w14:paraId="0C8AAA02" w14:textId="61DF0168" w:rsidR="00593163" w:rsidRPr="0075469B" w:rsidRDefault="006D1D3B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 xml:space="preserve">Art. </w:t>
      </w:r>
      <w:r w:rsidR="00984909" w:rsidRPr="0075469B">
        <w:rPr>
          <w:rFonts w:ascii="Times New Roman" w:hAnsi="Times New Roman" w:cs="Times New Roman"/>
          <w:b/>
          <w:szCs w:val="24"/>
        </w:rPr>
        <w:t>5</w:t>
      </w:r>
      <w:r w:rsidRPr="0075469B">
        <w:rPr>
          <w:rFonts w:ascii="Times New Roman" w:hAnsi="Times New Roman" w:cs="Times New Roman"/>
          <w:b/>
          <w:szCs w:val="24"/>
        </w:rPr>
        <w:t xml:space="preserve">. </w:t>
      </w:r>
      <w:r w:rsidR="00802154" w:rsidRPr="0075469B">
        <w:rPr>
          <w:rFonts w:ascii="Times New Roman" w:hAnsi="Times New Roman" w:cs="Times New Roman"/>
          <w:b/>
          <w:szCs w:val="24"/>
        </w:rPr>
        <w:t>Przepis przejściowy dotyczący wszczętych zamówień publicznych</w:t>
      </w:r>
    </w:p>
    <w:p w14:paraId="6157A337" w14:textId="085E6307" w:rsidR="002C7E2F" w:rsidRPr="0075469B" w:rsidRDefault="00593163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Przepis określa</w:t>
      </w:r>
      <w:r w:rsidR="005B73E1" w:rsidRPr="0075469B">
        <w:rPr>
          <w:rFonts w:ascii="Times New Roman" w:hAnsi="Times New Roman" w:cs="Times New Roman"/>
          <w:bCs/>
          <w:szCs w:val="24"/>
        </w:rPr>
        <w:t>,</w:t>
      </w:r>
      <w:r w:rsidRPr="0075469B">
        <w:rPr>
          <w:rFonts w:ascii="Times New Roman" w:hAnsi="Times New Roman" w:cs="Times New Roman"/>
          <w:bCs/>
          <w:szCs w:val="24"/>
        </w:rPr>
        <w:t xml:space="preserve"> że</w:t>
      </w:r>
      <w:r w:rsidR="006D1D3B" w:rsidRPr="0075469B">
        <w:rPr>
          <w:rFonts w:ascii="Times New Roman" w:hAnsi="Times New Roman" w:cs="Times New Roman"/>
          <w:bCs/>
          <w:szCs w:val="24"/>
        </w:rPr>
        <w:t xml:space="preserve"> w przypadku</w:t>
      </w:r>
      <w:r w:rsidRPr="0075469B">
        <w:rPr>
          <w:rFonts w:ascii="Times New Roman" w:hAnsi="Times New Roman" w:cs="Times New Roman"/>
          <w:bCs/>
          <w:szCs w:val="24"/>
        </w:rPr>
        <w:t xml:space="preserve"> </w:t>
      </w:r>
      <w:r w:rsidR="006D1D3B" w:rsidRPr="0075469B">
        <w:rPr>
          <w:rFonts w:ascii="Times New Roman" w:hAnsi="Times New Roman" w:cs="Times New Roman"/>
          <w:szCs w:val="24"/>
        </w:rPr>
        <w:t xml:space="preserve">postępowań o udzielenie zamówienia publicznego dotyczących nabycia autobusów przeznaczonych do wykonywania przewozów pasażerskich w transporcie drogowym w ramach komunikacji miejskiej </w:t>
      </w:r>
      <w:r w:rsidR="00C14FF1" w:rsidRPr="0075469B">
        <w:rPr>
          <w:rFonts w:ascii="Times New Roman" w:hAnsi="Times New Roman" w:cs="Times New Roman"/>
          <w:szCs w:val="24"/>
        </w:rPr>
        <w:t xml:space="preserve">w rozumieniu art. 4 ust. 1 pkt 4 ustawy o publicznym transporcie zbiorowym </w:t>
      </w:r>
      <w:r w:rsidR="006D1D3B" w:rsidRPr="0075469B">
        <w:rPr>
          <w:rFonts w:ascii="Times New Roman" w:hAnsi="Times New Roman" w:cs="Times New Roman"/>
          <w:szCs w:val="24"/>
        </w:rPr>
        <w:t>wszczętych i niezakończonych przed dniem wejścia w</w:t>
      </w:r>
      <w:r w:rsidR="008A547D" w:rsidRPr="0075469B">
        <w:rPr>
          <w:rFonts w:ascii="Times New Roman" w:hAnsi="Times New Roman" w:cs="Times New Roman"/>
          <w:szCs w:val="24"/>
        </w:rPr>
        <w:t> </w:t>
      </w:r>
      <w:r w:rsidR="006D1D3B" w:rsidRPr="0075469B">
        <w:rPr>
          <w:rFonts w:ascii="Times New Roman" w:hAnsi="Times New Roman" w:cs="Times New Roman"/>
          <w:szCs w:val="24"/>
        </w:rPr>
        <w:t xml:space="preserve">życie </w:t>
      </w:r>
      <w:r w:rsidR="00390232" w:rsidRPr="0075469B">
        <w:rPr>
          <w:rFonts w:ascii="Times New Roman" w:hAnsi="Times New Roman" w:cs="Times New Roman"/>
          <w:szCs w:val="24"/>
        </w:rPr>
        <w:t>niniejszego przepisu</w:t>
      </w:r>
      <w:r w:rsidR="006D1D3B" w:rsidRPr="0075469B">
        <w:rPr>
          <w:rFonts w:ascii="Times New Roman" w:hAnsi="Times New Roman" w:cs="Times New Roman"/>
          <w:szCs w:val="24"/>
        </w:rPr>
        <w:t>, nie będzie mieć zastosowania wymóg nabywania wyłącznie autobusów zeroemisyjnych, wynikający z art. 36 ustawy o elektromobilności</w:t>
      </w:r>
      <w:r w:rsidR="004D5EE4" w:rsidRPr="0075469B">
        <w:rPr>
          <w:rFonts w:ascii="Times New Roman" w:hAnsi="Times New Roman" w:cs="Times New Roman"/>
          <w:szCs w:val="24"/>
        </w:rPr>
        <w:t xml:space="preserve"> w brzmieniu nadanym</w:t>
      </w:r>
      <w:r w:rsidR="006D1D3B" w:rsidRPr="0075469B">
        <w:rPr>
          <w:rFonts w:ascii="Times New Roman" w:hAnsi="Times New Roman" w:cs="Times New Roman"/>
          <w:szCs w:val="24"/>
        </w:rPr>
        <w:t xml:space="preserve"> projektowaną ustawą.</w:t>
      </w:r>
    </w:p>
    <w:p w14:paraId="0C77A48B" w14:textId="77777777" w:rsidR="004D1306" w:rsidRPr="0075469B" w:rsidRDefault="004D1306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Art. 6. Wejście w życie</w:t>
      </w:r>
    </w:p>
    <w:p w14:paraId="79A52D20" w14:textId="55739AF9" w:rsidR="00AD6E61" w:rsidRPr="0075469B" w:rsidRDefault="004D1306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Cs/>
          <w:szCs w:val="24"/>
        </w:rPr>
      </w:pPr>
      <w:r w:rsidRPr="0075469B">
        <w:rPr>
          <w:rFonts w:ascii="Times New Roman" w:hAnsi="Times New Roman" w:cs="Times New Roman"/>
          <w:bCs/>
          <w:szCs w:val="24"/>
        </w:rPr>
        <w:t>Ustawa wchodzi w życie po upływie 14 dni od dnia ogłoszenia</w:t>
      </w:r>
      <w:r w:rsidR="00D467E9" w:rsidRPr="0075469B">
        <w:rPr>
          <w:rFonts w:ascii="Times New Roman" w:hAnsi="Times New Roman" w:cs="Times New Roman"/>
          <w:bCs/>
          <w:szCs w:val="24"/>
        </w:rPr>
        <w:t>,</w:t>
      </w:r>
      <w:r w:rsidRPr="0075469B">
        <w:rPr>
          <w:rFonts w:ascii="Times New Roman" w:hAnsi="Times New Roman" w:cs="Times New Roman"/>
          <w:bCs/>
          <w:szCs w:val="24"/>
        </w:rPr>
        <w:t xml:space="preserve"> z wyjątkiem art. 1 pkt </w:t>
      </w:r>
      <w:r w:rsidR="00070C47" w:rsidRPr="0075469B">
        <w:rPr>
          <w:rFonts w:ascii="Times New Roman" w:hAnsi="Times New Roman" w:cs="Times New Roman"/>
          <w:bCs/>
          <w:szCs w:val="24"/>
        </w:rPr>
        <w:t>2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 (</w:t>
      </w:r>
      <w:r w:rsidRPr="0075469B">
        <w:rPr>
          <w:rFonts w:ascii="Times New Roman" w:hAnsi="Times New Roman" w:cs="Times New Roman"/>
          <w:bCs/>
          <w:szCs w:val="24"/>
        </w:rPr>
        <w:t xml:space="preserve">który 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dotyczy </w:t>
      </w:r>
      <w:r w:rsidRPr="0075469B">
        <w:rPr>
          <w:rFonts w:ascii="Times New Roman" w:hAnsi="Times New Roman" w:cs="Times New Roman"/>
          <w:bCs/>
          <w:szCs w:val="24"/>
        </w:rPr>
        <w:t>art. 35 ustawy o elektromobilności</w:t>
      </w:r>
      <w:r w:rsidR="0050799B" w:rsidRPr="0075469B">
        <w:rPr>
          <w:rFonts w:ascii="Times New Roman" w:hAnsi="Times New Roman" w:cs="Times New Roman"/>
          <w:bCs/>
          <w:szCs w:val="24"/>
        </w:rPr>
        <w:t>)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, </w:t>
      </w:r>
      <w:r w:rsidRPr="0075469B">
        <w:rPr>
          <w:rFonts w:ascii="Times New Roman" w:hAnsi="Times New Roman" w:cs="Times New Roman"/>
          <w:bCs/>
          <w:szCs w:val="24"/>
        </w:rPr>
        <w:t xml:space="preserve">art. 1 pkt 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1 (który zmienia art. 34 ustawy o elektromobilności) oraz art. 1 pkt </w:t>
      </w:r>
      <w:r w:rsidR="00070C47" w:rsidRPr="0075469B">
        <w:rPr>
          <w:rFonts w:ascii="Times New Roman" w:hAnsi="Times New Roman" w:cs="Times New Roman"/>
          <w:bCs/>
          <w:szCs w:val="24"/>
        </w:rPr>
        <w:t>3</w:t>
      </w:r>
      <w:r w:rsidRPr="0075469B">
        <w:rPr>
          <w:rFonts w:ascii="Times New Roman" w:hAnsi="Times New Roman" w:cs="Times New Roman"/>
          <w:bCs/>
          <w:szCs w:val="24"/>
        </w:rPr>
        <w:t xml:space="preserve"> w zakresie art. 36 ust. 2 i 3, art. 1 pkt </w:t>
      </w:r>
      <w:r w:rsidR="00070C47" w:rsidRPr="0075469B">
        <w:rPr>
          <w:rFonts w:ascii="Times New Roman" w:hAnsi="Times New Roman" w:cs="Times New Roman"/>
          <w:bCs/>
          <w:szCs w:val="24"/>
        </w:rPr>
        <w:t>4</w:t>
      </w:r>
      <w:r w:rsidRPr="0075469B">
        <w:rPr>
          <w:rFonts w:ascii="Times New Roman" w:hAnsi="Times New Roman" w:cs="Times New Roman"/>
          <w:bCs/>
          <w:szCs w:val="24"/>
        </w:rPr>
        <w:t>, art. 4 i art. 5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 (</w:t>
      </w:r>
      <w:r w:rsidRPr="0075469B">
        <w:rPr>
          <w:rFonts w:ascii="Times New Roman" w:hAnsi="Times New Roman" w:cs="Times New Roman"/>
          <w:bCs/>
          <w:szCs w:val="24"/>
        </w:rPr>
        <w:t>które dotyczą art. 36 ustawy o</w:t>
      </w:r>
      <w:r w:rsidR="0054350B" w:rsidRPr="0075469B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elektromobilności</w:t>
      </w:r>
      <w:r w:rsidR="0050799B" w:rsidRPr="0075469B">
        <w:rPr>
          <w:rFonts w:ascii="Times New Roman" w:hAnsi="Times New Roman" w:cs="Times New Roman"/>
          <w:bCs/>
          <w:szCs w:val="24"/>
        </w:rPr>
        <w:t>)</w:t>
      </w:r>
      <w:r w:rsidRPr="0075469B">
        <w:rPr>
          <w:rFonts w:ascii="Times New Roman" w:hAnsi="Times New Roman" w:cs="Times New Roman"/>
          <w:bCs/>
          <w:szCs w:val="24"/>
        </w:rPr>
        <w:t xml:space="preserve">. Celem 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takiego określenia przepisów o wejściu w życie ustawy </w:t>
      </w:r>
      <w:r w:rsidRPr="0075469B">
        <w:rPr>
          <w:rFonts w:ascii="Times New Roman" w:hAnsi="Times New Roman" w:cs="Times New Roman"/>
          <w:bCs/>
          <w:szCs w:val="24"/>
        </w:rPr>
        <w:t>jest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 to</w:t>
      </w:r>
      <w:r w:rsidRPr="0075469B">
        <w:rPr>
          <w:rFonts w:ascii="Times New Roman" w:hAnsi="Times New Roman" w:cs="Times New Roman"/>
          <w:bCs/>
          <w:szCs w:val="24"/>
        </w:rPr>
        <w:t xml:space="preserve">, aby 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zmiany dotyczące </w:t>
      </w:r>
      <w:r w:rsidR="00D467E9" w:rsidRPr="0075469B">
        <w:rPr>
          <w:rFonts w:ascii="Times New Roman" w:hAnsi="Times New Roman" w:cs="Times New Roman"/>
          <w:bCs/>
          <w:szCs w:val="24"/>
        </w:rPr>
        <w:t xml:space="preserve">art. 1 pkt 1 niniejszego projektu 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weszły w życie </w:t>
      </w:r>
      <w:r w:rsidR="00D467E9" w:rsidRPr="0075469B">
        <w:rPr>
          <w:rFonts w:ascii="Times New Roman" w:hAnsi="Times New Roman" w:cs="Times New Roman"/>
          <w:bCs/>
          <w:szCs w:val="24"/>
        </w:rPr>
        <w:t xml:space="preserve">jednocześnie 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z art. 34 ustawy </w:t>
      </w:r>
      <w:r w:rsidR="00AD6E61" w:rsidRPr="0075469B">
        <w:rPr>
          <w:rFonts w:ascii="Times New Roman" w:hAnsi="Times New Roman" w:cs="Times New Roman"/>
          <w:bCs/>
          <w:szCs w:val="24"/>
        </w:rPr>
        <w:t>o 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elektromobilności (zatem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z dniem 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1 stycznia 2026 r. </w:t>
      </w:r>
      <w:r w:rsidR="008C21E7" w:rsidRPr="0075469B">
        <w:rPr>
          <w:rFonts w:ascii="Times New Roman" w:hAnsi="Times New Roman" w:cs="Times New Roman"/>
          <w:bCs/>
          <w:szCs w:val="24"/>
        </w:rPr>
        <w:t>–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 zgodnie z przepisem o wejściu w życie określonym w art. 86 pkt 3 ustawy o elektromobilności), </w:t>
      </w:r>
      <w:r w:rsidR="003412F0" w:rsidRPr="0075469B">
        <w:rPr>
          <w:rFonts w:ascii="Times New Roman" w:hAnsi="Times New Roman" w:cs="Times New Roman"/>
          <w:bCs/>
          <w:szCs w:val="24"/>
        </w:rPr>
        <w:t xml:space="preserve">art. 1 pkt 2 dotyczący </w:t>
      </w:r>
      <w:r w:rsidRPr="0075469B">
        <w:rPr>
          <w:rFonts w:ascii="Times New Roman" w:hAnsi="Times New Roman" w:cs="Times New Roman"/>
          <w:bCs/>
          <w:szCs w:val="24"/>
        </w:rPr>
        <w:t>art</w:t>
      </w:r>
      <w:r w:rsidR="00AD6E61" w:rsidRPr="0075469B">
        <w:rPr>
          <w:rFonts w:ascii="Times New Roman" w:hAnsi="Times New Roman" w:cs="Times New Roman"/>
          <w:bCs/>
          <w:szCs w:val="24"/>
        </w:rPr>
        <w:t xml:space="preserve">. </w:t>
      </w:r>
      <w:r w:rsidRPr="0075469B">
        <w:rPr>
          <w:rFonts w:ascii="Times New Roman" w:hAnsi="Times New Roman" w:cs="Times New Roman"/>
          <w:bCs/>
          <w:szCs w:val="24"/>
        </w:rPr>
        <w:t>35 w</w:t>
      </w:r>
      <w:r w:rsidR="00CC089D" w:rsidRPr="0075469B">
        <w:rPr>
          <w:rFonts w:ascii="Times New Roman" w:hAnsi="Times New Roman" w:cs="Times New Roman"/>
          <w:bCs/>
          <w:szCs w:val="24"/>
        </w:rPr>
        <w:t xml:space="preserve">eszły </w:t>
      </w:r>
      <w:r w:rsidRPr="0075469B">
        <w:rPr>
          <w:rFonts w:ascii="Times New Roman" w:hAnsi="Times New Roman" w:cs="Times New Roman"/>
          <w:bCs/>
          <w:szCs w:val="24"/>
        </w:rPr>
        <w:t xml:space="preserve">w życie </w:t>
      </w:r>
      <w:r w:rsidR="000E2D07" w:rsidRPr="0075469B">
        <w:rPr>
          <w:rFonts w:ascii="Times New Roman" w:hAnsi="Times New Roman" w:cs="Times New Roman"/>
          <w:bCs/>
          <w:szCs w:val="24"/>
        </w:rPr>
        <w:t xml:space="preserve">z dniem </w:t>
      </w:r>
      <w:r w:rsidR="0050799B" w:rsidRPr="0075469B">
        <w:rPr>
          <w:rFonts w:ascii="Times New Roman" w:hAnsi="Times New Roman" w:cs="Times New Roman"/>
          <w:bCs/>
          <w:szCs w:val="24"/>
        </w:rPr>
        <w:t>1</w:t>
      </w:r>
      <w:r w:rsidR="0054350B" w:rsidRPr="0075469B">
        <w:rPr>
          <w:rFonts w:ascii="Times New Roman" w:hAnsi="Times New Roman" w:cs="Times New Roman"/>
          <w:bCs/>
          <w:szCs w:val="24"/>
        </w:rPr>
        <w:t xml:space="preserve"> stycznia </w:t>
      </w:r>
      <w:r w:rsidR="0050799B" w:rsidRPr="0075469B">
        <w:rPr>
          <w:rFonts w:ascii="Times New Roman" w:hAnsi="Times New Roman" w:cs="Times New Roman"/>
          <w:bCs/>
          <w:szCs w:val="24"/>
        </w:rPr>
        <w:t>2025 r. (</w:t>
      </w:r>
      <w:r w:rsidRPr="0075469B">
        <w:rPr>
          <w:rFonts w:ascii="Times New Roman" w:hAnsi="Times New Roman" w:cs="Times New Roman"/>
          <w:bCs/>
          <w:szCs w:val="24"/>
        </w:rPr>
        <w:t xml:space="preserve">zgodnie z 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przepisem o wejściu w życie określonym w art. 86 pkt 3a </w:t>
      </w:r>
      <w:r w:rsidRPr="0075469B">
        <w:rPr>
          <w:rFonts w:ascii="Times New Roman" w:hAnsi="Times New Roman" w:cs="Times New Roman"/>
          <w:bCs/>
          <w:szCs w:val="24"/>
        </w:rPr>
        <w:t>ustaw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y </w:t>
      </w:r>
      <w:r w:rsidRPr="0075469B">
        <w:rPr>
          <w:rFonts w:ascii="Times New Roman" w:hAnsi="Times New Roman" w:cs="Times New Roman"/>
          <w:bCs/>
          <w:szCs w:val="24"/>
        </w:rPr>
        <w:t>o elektromobilności</w:t>
      </w:r>
      <w:r w:rsidR="0050799B" w:rsidRPr="0075469B">
        <w:rPr>
          <w:rFonts w:ascii="Times New Roman" w:hAnsi="Times New Roman" w:cs="Times New Roman"/>
          <w:bCs/>
          <w:szCs w:val="24"/>
        </w:rPr>
        <w:t>)</w:t>
      </w:r>
      <w:r w:rsidRPr="0075469B">
        <w:rPr>
          <w:rFonts w:ascii="Times New Roman" w:hAnsi="Times New Roman" w:cs="Times New Roman"/>
          <w:bCs/>
          <w:szCs w:val="24"/>
        </w:rPr>
        <w:t xml:space="preserve">, </w:t>
      </w:r>
      <w:r w:rsidR="00AD6E61" w:rsidRPr="0075469B">
        <w:rPr>
          <w:rFonts w:ascii="Times New Roman" w:hAnsi="Times New Roman" w:cs="Times New Roman"/>
          <w:bCs/>
          <w:szCs w:val="24"/>
        </w:rPr>
        <w:t>a </w:t>
      </w:r>
      <w:r w:rsidR="003412F0" w:rsidRPr="0075469B">
        <w:rPr>
          <w:rFonts w:ascii="Times New Roman" w:hAnsi="Times New Roman" w:cs="Times New Roman"/>
          <w:bCs/>
          <w:szCs w:val="24"/>
        </w:rPr>
        <w:t xml:space="preserve">art. 1 pkt 3 w zakresie art. 36 ust. 2 i 3 oraz art. </w:t>
      </w:r>
      <w:r w:rsidR="00D11623" w:rsidRPr="0075469B">
        <w:rPr>
          <w:rFonts w:ascii="Times New Roman" w:hAnsi="Times New Roman" w:cs="Times New Roman"/>
          <w:bCs/>
          <w:szCs w:val="24"/>
        </w:rPr>
        <w:t xml:space="preserve">1 pkt 4, art. 4 i art. 5 </w:t>
      </w:r>
      <w:r w:rsidRPr="0075469B">
        <w:rPr>
          <w:rFonts w:ascii="Times New Roman" w:hAnsi="Times New Roman" w:cs="Times New Roman"/>
          <w:bCs/>
          <w:szCs w:val="24"/>
        </w:rPr>
        <w:t xml:space="preserve">weszły w życie z </w:t>
      </w:r>
      <w:r w:rsidR="0050799B" w:rsidRPr="0075469B">
        <w:rPr>
          <w:rFonts w:ascii="Times New Roman" w:hAnsi="Times New Roman" w:cs="Times New Roman"/>
          <w:bCs/>
          <w:szCs w:val="24"/>
        </w:rPr>
        <w:t xml:space="preserve">dniem </w:t>
      </w:r>
      <w:r w:rsidRPr="0075469B">
        <w:rPr>
          <w:rFonts w:ascii="Times New Roman" w:hAnsi="Times New Roman" w:cs="Times New Roman"/>
          <w:bCs/>
          <w:szCs w:val="24"/>
        </w:rPr>
        <w:t>1 stycznia 2026</w:t>
      </w:r>
      <w:r w:rsidR="00A57E3C">
        <w:rPr>
          <w:rFonts w:ascii="Times New Roman" w:hAnsi="Times New Roman" w:cs="Times New Roman"/>
          <w:bCs/>
          <w:szCs w:val="24"/>
        </w:rPr>
        <w:t> </w:t>
      </w:r>
      <w:r w:rsidRPr="0075469B">
        <w:rPr>
          <w:rFonts w:ascii="Times New Roman" w:hAnsi="Times New Roman" w:cs="Times New Roman"/>
          <w:bCs/>
          <w:szCs w:val="24"/>
        </w:rPr>
        <w:t>r</w:t>
      </w:r>
      <w:r w:rsidR="00C51559" w:rsidRPr="0075469B">
        <w:rPr>
          <w:rFonts w:ascii="Times New Roman" w:hAnsi="Times New Roman" w:cs="Times New Roman"/>
          <w:bCs/>
          <w:szCs w:val="24"/>
        </w:rPr>
        <w:t>.</w:t>
      </w:r>
      <w:r w:rsidR="00D11623" w:rsidRPr="0075469B">
        <w:rPr>
          <w:rFonts w:ascii="Times New Roman" w:hAnsi="Times New Roman" w:cs="Times New Roman"/>
          <w:bCs/>
          <w:szCs w:val="24"/>
        </w:rPr>
        <w:t xml:space="preserve"> </w:t>
      </w:r>
    </w:p>
    <w:p w14:paraId="4DFB30DF" w14:textId="3F820276" w:rsidR="00821B62" w:rsidRPr="0075469B" w:rsidRDefault="00C46502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>Wpływ projektowanej ustawy na działalność mikroprzedsiębiorców, małych i średnich przedsiębiorców</w:t>
      </w:r>
    </w:p>
    <w:p w14:paraId="54A2806A" w14:textId="1171F080" w:rsidR="00B94248" w:rsidRPr="0075469B" w:rsidRDefault="00B94248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Projekt ustawy dotyczy majątkowych praw i obowiązków przedsiębiorców lub praw i obowiązków przedsiębiorców wobec organów administracji publicznej </w:t>
      </w:r>
      <w:r w:rsidR="00052F02" w:rsidRPr="0075469B">
        <w:rPr>
          <w:rFonts w:ascii="Times New Roman" w:hAnsi="Times New Roman" w:cs="Times New Roman"/>
          <w:szCs w:val="24"/>
        </w:rPr>
        <w:t>jednak nie jest możliwe szczegółowe określenie wpływu projektowanych regulacji na przedsiębiorców.</w:t>
      </w:r>
      <w:r w:rsidR="00937779" w:rsidRPr="0075469B">
        <w:rPr>
          <w:rFonts w:ascii="Times New Roman" w:hAnsi="Times New Roman" w:cs="Times New Roman"/>
          <w:szCs w:val="24"/>
        </w:rPr>
        <w:t xml:space="preserve"> Ustanawianie stref czystego transportu</w:t>
      </w:r>
      <w:r w:rsidR="00052F02" w:rsidRPr="0075469B">
        <w:rPr>
          <w:rFonts w:ascii="Times New Roman" w:hAnsi="Times New Roman" w:cs="Times New Roman"/>
          <w:szCs w:val="24"/>
        </w:rPr>
        <w:t xml:space="preserve"> </w:t>
      </w:r>
      <w:r w:rsidR="00937779" w:rsidRPr="0075469B">
        <w:rPr>
          <w:rFonts w:ascii="Times New Roman" w:hAnsi="Times New Roman" w:cs="Times New Roman"/>
          <w:szCs w:val="24"/>
        </w:rPr>
        <w:t xml:space="preserve">zależy od wielu zmiennych czynników związanych zarówno z zanieczyszczeniem powietrza, jak również swobodą samorządów </w:t>
      </w:r>
      <w:r w:rsidR="00C14FF1" w:rsidRPr="0075469B">
        <w:rPr>
          <w:rFonts w:ascii="Times New Roman" w:hAnsi="Times New Roman" w:cs="Times New Roman"/>
          <w:szCs w:val="24"/>
        </w:rPr>
        <w:t xml:space="preserve">w zakresie </w:t>
      </w:r>
      <w:r w:rsidR="00937779" w:rsidRPr="0075469B">
        <w:rPr>
          <w:rFonts w:ascii="Times New Roman" w:hAnsi="Times New Roman" w:cs="Times New Roman"/>
          <w:szCs w:val="24"/>
        </w:rPr>
        <w:t xml:space="preserve">wyznaczenia obszaru strefy </w:t>
      </w:r>
      <w:r w:rsidR="00FD6E3B" w:rsidRPr="0075469B">
        <w:rPr>
          <w:rFonts w:ascii="Times New Roman" w:hAnsi="Times New Roman" w:cs="Times New Roman"/>
          <w:szCs w:val="24"/>
        </w:rPr>
        <w:t xml:space="preserve">czystego transportu </w:t>
      </w:r>
      <w:r w:rsidR="00937779" w:rsidRPr="0075469B">
        <w:rPr>
          <w:rFonts w:ascii="Times New Roman" w:hAnsi="Times New Roman" w:cs="Times New Roman"/>
          <w:szCs w:val="24"/>
        </w:rPr>
        <w:t xml:space="preserve">oraz zasad jej funkcjonowania. </w:t>
      </w:r>
      <w:r w:rsidR="00052F02" w:rsidRPr="0075469B">
        <w:rPr>
          <w:rFonts w:ascii="Times New Roman" w:hAnsi="Times New Roman" w:cs="Times New Roman"/>
          <w:szCs w:val="24"/>
        </w:rPr>
        <w:t xml:space="preserve">Przepisy pozostawiają </w:t>
      </w:r>
      <w:r w:rsidR="00052F02" w:rsidRPr="0075469B">
        <w:rPr>
          <w:rFonts w:ascii="Times New Roman" w:hAnsi="Times New Roman" w:cs="Times New Roman"/>
          <w:szCs w:val="24"/>
        </w:rPr>
        <w:lastRenderedPageBreak/>
        <w:t>samorządom</w:t>
      </w:r>
      <w:r w:rsidR="00937779" w:rsidRPr="0075469B">
        <w:rPr>
          <w:rFonts w:ascii="Times New Roman" w:hAnsi="Times New Roman" w:cs="Times New Roman"/>
          <w:szCs w:val="24"/>
        </w:rPr>
        <w:t xml:space="preserve"> także</w:t>
      </w:r>
      <w:r w:rsidR="00052F02" w:rsidRPr="0075469B">
        <w:rPr>
          <w:rFonts w:ascii="Times New Roman" w:hAnsi="Times New Roman" w:cs="Times New Roman"/>
          <w:szCs w:val="24"/>
        </w:rPr>
        <w:t xml:space="preserve"> możliwość zastosowania wyłączeń dotyczących wjazdu na teren objęty strefą czystego transportu, </w:t>
      </w:r>
      <w:r w:rsidR="00937779" w:rsidRPr="0075469B">
        <w:rPr>
          <w:rFonts w:ascii="Times New Roman" w:hAnsi="Times New Roman" w:cs="Times New Roman"/>
          <w:szCs w:val="24"/>
        </w:rPr>
        <w:t>które</w:t>
      </w:r>
      <w:r w:rsidR="00052F02" w:rsidRPr="0075469B">
        <w:rPr>
          <w:rFonts w:ascii="Times New Roman" w:hAnsi="Times New Roman" w:cs="Times New Roman"/>
          <w:szCs w:val="24"/>
        </w:rPr>
        <w:t xml:space="preserve"> mogą </w:t>
      </w:r>
      <w:r w:rsidR="00937779" w:rsidRPr="0075469B">
        <w:rPr>
          <w:rFonts w:ascii="Times New Roman" w:hAnsi="Times New Roman" w:cs="Times New Roman"/>
          <w:szCs w:val="24"/>
        </w:rPr>
        <w:t xml:space="preserve">także </w:t>
      </w:r>
      <w:r w:rsidR="00052F02" w:rsidRPr="0075469B">
        <w:rPr>
          <w:rFonts w:ascii="Times New Roman" w:hAnsi="Times New Roman" w:cs="Times New Roman"/>
          <w:szCs w:val="24"/>
        </w:rPr>
        <w:t xml:space="preserve">dotyczyć </w:t>
      </w:r>
      <w:r w:rsidR="00937779" w:rsidRPr="0075469B">
        <w:rPr>
          <w:rFonts w:ascii="Times New Roman" w:hAnsi="Times New Roman" w:cs="Times New Roman"/>
          <w:szCs w:val="24"/>
        </w:rPr>
        <w:t>p</w:t>
      </w:r>
      <w:r w:rsidR="00052F02" w:rsidRPr="0075469B">
        <w:rPr>
          <w:rFonts w:ascii="Times New Roman" w:hAnsi="Times New Roman" w:cs="Times New Roman"/>
          <w:szCs w:val="24"/>
        </w:rPr>
        <w:t xml:space="preserve">rzedsiębiorców prowadzących działalność gospodarczą na obszarze </w:t>
      </w:r>
      <w:r w:rsidR="00C14FF1" w:rsidRPr="0075469B">
        <w:rPr>
          <w:rFonts w:ascii="Times New Roman" w:hAnsi="Times New Roman" w:cs="Times New Roman"/>
          <w:szCs w:val="24"/>
        </w:rPr>
        <w:t xml:space="preserve">danej </w:t>
      </w:r>
      <w:r w:rsidR="00052F02" w:rsidRPr="0075469B">
        <w:rPr>
          <w:rFonts w:ascii="Times New Roman" w:hAnsi="Times New Roman" w:cs="Times New Roman"/>
          <w:szCs w:val="24"/>
        </w:rPr>
        <w:t>strefy</w:t>
      </w:r>
      <w:r w:rsidR="00937779" w:rsidRPr="0075469B">
        <w:rPr>
          <w:rFonts w:ascii="Times New Roman" w:hAnsi="Times New Roman" w:cs="Times New Roman"/>
          <w:szCs w:val="24"/>
        </w:rPr>
        <w:t>.</w:t>
      </w:r>
      <w:r w:rsidR="00052F02" w:rsidRPr="0075469B">
        <w:rPr>
          <w:rFonts w:ascii="Times New Roman" w:hAnsi="Times New Roman" w:cs="Times New Roman"/>
          <w:szCs w:val="24"/>
        </w:rPr>
        <w:t xml:space="preserve"> </w:t>
      </w:r>
    </w:p>
    <w:p w14:paraId="3BD727DB" w14:textId="5D2C9EA6" w:rsidR="00F42517" w:rsidRPr="0075469B" w:rsidRDefault="00821B62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Obecnie trwająca transformacja branży motoryzacyjnej w kierunku</w:t>
      </w:r>
      <w:r w:rsidR="00C14FF1" w:rsidRPr="0075469B">
        <w:rPr>
          <w:rFonts w:ascii="Times New Roman" w:hAnsi="Times New Roman" w:cs="Times New Roman"/>
          <w:szCs w:val="24"/>
        </w:rPr>
        <w:t xml:space="preserve"> promowania</w:t>
      </w:r>
      <w:r w:rsidRPr="0075469B">
        <w:rPr>
          <w:rFonts w:ascii="Times New Roman" w:hAnsi="Times New Roman" w:cs="Times New Roman"/>
          <w:szCs w:val="24"/>
        </w:rPr>
        <w:t xml:space="preserve"> napędów zeroemisyjnych</w:t>
      </w:r>
      <w:r w:rsidR="00A35E1E" w:rsidRPr="0075469B">
        <w:rPr>
          <w:rFonts w:ascii="Times New Roman" w:hAnsi="Times New Roman" w:cs="Times New Roman"/>
          <w:szCs w:val="24"/>
        </w:rPr>
        <w:t xml:space="preserve"> oraz r</w:t>
      </w:r>
      <w:r w:rsidR="00C46502" w:rsidRPr="0075469B">
        <w:rPr>
          <w:rFonts w:ascii="Times New Roman" w:hAnsi="Times New Roman" w:cs="Times New Roman"/>
          <w:szCs w:val="24"/>
        </w:rPr>
        <w:t xml:space="preserve">ozwój rynku paliw alternatywnych (szczególnie elektromobilności) może </w:t>
      </w:r>
      <w:r w:rsidR="00A35E1E" w:rsidRPr="0075469B">
        <w:rPr>
          <w:rFonts w:ascii="Times New Roman" w:hAnsi="Times New Roman" w:cs="Times New Roman"/>
          <w:szCs w:val="24"/>
        </w:rPr>
        <w:t>przyczynić</w:t>
      </w:r>
      <w:r w:rsidR="00E33D15" w:rsidRPr="0075469B">
        <w:rPr>
          <w:rFonts w:ascii="Times New Roman" w:hAnsi="Times New Roman" w:cs="Times New Roman"/>
          <w:szCs w:val="24"/>
        </w:rPr>
        <w:t xml:space="preserve"> się</w:t>
      </w:r>
      <w:r w:rsidR="00A35E1E" w:rsidRPr="0075469B">
        <w:rPr>
          <w:rFonts w:ascii="Times New Roman" w:hAnsi="Times New Roman" w:cs="Times New Roman"/>
          <w:szCs w:val="24"/>
        </w:rPr>
        <w:t xml:space="preserve"> do </w:t>
      </w:r>
      <w:r w:rsidR="00C46502" w:rsidRPr="0075469B">
        <w:rPr>
          <w:rFonts w:ascii="Times New Roman" w:hAnsi="Times New Roman" w:cs="Times New Roman"/>
          <w:szCs w:val="24"/>
        </w:rPr>
        <w:t xml:space="preserve">rozwoju przedsiębiorstw związanych z </w:t>
      </w:r>
      <w:r w:rsidR="005B73E1" w:rsidRPr="0075469B">
        <w:rPr>
          <w:rFonts w:ascii="Times New Roman" w:hAnsi="Times New Roman" w:cs="Times New Roman"/>
          <w:szCs w:val="24"/>
        </w:rPr>
        <w:t xml:space="preserve">zeroemisyjnym </w:t>
      </w:r>
      <w:r w:rsidR="00C46502" w:rsidRPr="0075469B">
        <w:rPr>
          <w:rFonts w:ascii="Times New Roman" w:hAnsi="Times New Roman" w:cs="Times New Roman"/>
          <w:szCs w:val="24"/>
        </w:rPr>
        <w:t xml:space="preserve">przemysłem </w:t>
      </w:r>
      <w:r w:rsidR="00A35E1E" w:rsidRPr="0075469B">
        <w:rPr>
          <w:rFonts w:ascii="Times New Roman" w:hAnsi="Times New Roman" w:cs="Times New Roman"/>
          <w:szCs w:val="24"/>
        </w:rPr>
        <w:t>motoryzacyjnym</w:t>
      </w:r>
      <w:r w:rsidR="00C46502" w:rsidRPr="0075469B">
        <w:rPr>
          <w:rFonts w:ascii="Times New Roman" w:hAnsi="Times New Roman" w:cs="Times New Roman"/>
          <w:szCs w:val="24"/>
        </w:rPr>
        <w:t xml:space="preserve"> i</w:t>
      </w:r>
      <w:r w:rsidR="00344D24" w:rsidRPr="0075469B">
        <w:rPr>
          <w:rFonts w:ascii="Times New Roman" w:hAnsi="Times New Roman" w:cs="Times New Roman"/>
          <w:szCs w:val="24"/>
        </w:rPr>
        <w:t xml:space="preserve"> </w:t>
      </w:r>
      <w:r w:rsidR="00C46502" w:rsidRPr="0075469B">
        <w:rPr>
          <w:rFonts w:ascii="Times New Roman" w:hAnsi="Times New Roman" w:cs="Times New Roman"/>
          <w:szCs w:val="24"/>
        </w:rPr>
        <w:t>produkcją akumulatorów.</w:t>
      </w:r>
      <w:r w:rsidR="00A35E1E" w:rsidRPr="0075469B">
        <w:rPr>
          <w:rFonts w:ascii="Times New Roman" w:hAnsi="Times New Roman" w:cs="Times New Roman"/>
          <w:szCs w:val="24"/>
        </w:rPr>
        <w:t xml:space="preserve"> Wdrożenie </w:t>
      </w:r>
      <w:r w:rsidRPr="0075469B">
        <w:rPr>
          <w:rFonts w:ascii="Times New Roman" w:hAnsi="Times New Roman" w:cs="Times New Roman"/>
          <w:szCs w:val="24"/>
        </w:rPr>
        <w:t>nowych technologii stwarza szansę na zmianę modelu produkcji w kierunku innowacyjnych rozwiązań</w:t>
      </w:r>
      <w:r w:rsidR="00A35E1E" w:rsidRPr="0075469B">
        <w:rPr>
          <w:rFonts w:ascii="Times New Roman" w:hAnsi="Times New Roman" w:cs="Times New Roman"/>
          <w:szCs w:val="24"/>
        </w:rPr>
        <w:t>.</w:t>
      </w:r>
      <w:r w:rsidR="00B94248" w:rsidRPr="0075469B">
        <w:rPr>
          <w:rFonts w:ascii="Times New Roman" w:hAnsi="Times New Roman" w:cs="Times New Roman"/>
          <w:szCs w:val="24"/>
        </w:rPr>
        <w:t xml:space="preserve"> </w:t>
      </w:r>
      <w:r w:rsidR="00A35E1E" w:rsidRPr="0075469B">
        <w:rPr>
          <w:rFonts w:ascii="Times New Roman" w:hAnsi="Times New Roman" w:cs="Times New Roman"/>
          <w:szCs w:val="24"/>
        </w:rPr>
        <w:t xml:space="preserve">Proponowane zmiany </w:t>
      </w:r>
      <w:r w:rsidR="005B73E1" w:rsidRPr="0075469B">
        <w:rPr>
          <w:rFonts w:ascii="Times New Roman" w:hAnsi="Times New Roman" w:cs="Times New Roman"/>
          <w:szCs w:val="24"/>
        </w:rPr>
        <w:t>będą</w:t>
      </w:r>
      <w:r w:rsidR="00A35E1E" w:rsidRPr="0075469B">
        <w:rPr>
          <w:rFonts w:ascii="Times New Roman" w:hAnsi="Times New Roman" w:cs="Times New Roman"/>
          <w:szCs w:val="24"/>
        </w:rPr>
        <w:t xml:space="preserve"> pozytywn</w:t>
      </w:r>
      <w:r w:rsidR="005B73E1" w:rsidRPr="0075469B">
        <w:rPr>
          <w:rFonts w:ascii="Times New Roman" w:hAnsi="Times New Roman" w:cs="Times New Roman"/>
          <w:szCs w:val="24"/>
        </w:rPr>
        <w:t>ym bodźcem do zwiększenia</w:t>
      </w:r>
      <w:r w:rsidR="00A35E1E" w:rsidRPr="0075469B">
        <w:rPr>
          <w:rFonts w:ascii="Times New Roman" w:hAnsi="Times New Roman" w:cs="Times New Roman"/>
          <w:szCs w:val="24"/>
        </w:rPr>
        <w:t xml:space="preserve"> produkcji autobusów zeroemisyjnych oraz </w:t>
      </w:r>
      <w:r w:rsidR="005B73E1" w:rsidRPr="0075469B">
        <w:rPr>
          <w:rFonts w:ascii="Times New Roman" w:hAnsi="Times New Roman" w:cs="Times New Roman"/>
          <w:szCs w:val="24"/>
        </w:rPr>
        <w:t xml:space="preserve">dedykowanej im </w:t>
      </w:r>
      <w:r w:rsidR="00A35E1E" w:rsidRPr="0075469B">
        <w:rPr>
          <w:rFonts w:ascii="Times New Roman" w:hAnsi="Times New Roman" w:cs="Times New Roman"/>
          <w:szCs w:val="24"/>
        </w:rPr>
        <w:t xml:space="preserve">infrastruktury ładowania. </w:t>
      </w:r>
      <w:r w:rsidR="00EC76AF" w:rsidRPr="0075469B">
        <w:rPr>
          <w:rFonts w:ascii="Times New Roman" w:hAnsi="Times New Roman" w:cs="Times New Roman"/>
          <w:szCs w:val="24"/>
        </w:rPr>
        <w:t>Ponadto przewiduje się</w:t>
      </w:r>
      <w:r w:rsidR="00A35E1E" w:rsidRPr="0075469B">
        <w:rPr>
          <w:rFonts w:ascii="Times New Roman" w:hAnsi="Times New Roman" w:cs="Times New Roman"/>
          <w:szCs w:val="24"/>
        </w:rPr>
        <w:t xml:space="preserve"> rozwój sektor</w:t>
      </w:r>
      <w:r w:rsidR="00CB2BD3" w:rsidRPr="0075469B">
        <w:rPr>
          <w:rFonts w:ascii="Times New Roman" w:hAnsi="Times New Roman" w:cs="Times New Roman"/>
          <w:szCs w:val="24"/>
        </w:rPr>
        <w:t>a</w:t>
      </w:r>
      <w:r w:rsidR="00A35E1E" w:rsidRPr="0075469B">
        <w:rPr>
          <w:rFonts w:ascii="Times New Roman" w:hAnsi="Times New Roman" w:cs="Times New Roman"/>
          <w:szCs w:val="24"/>
        </w:rPr>
        <w:t xml:space="preserve"> poddostawców części i komponentów </w:t>
      </w:r>
      <w:r w:rsidR="00CB2BD3" w:rsidRPr="0075469B">
        <w:rPr>
          <w:rFonts w:ascii="Times New Roman" w:hAnsi="Times New Roman" w:cs="Times New Roman"/>
          <w:szCs w:val="24"/>
        </w:rPr>
        <w:t xml:space="preserve">w branży elektromobilności, </w:t>
      </w:r>
      <w:r w:rsidR="00EC76AF" w:rsidRPr="0075469B">
        <w:rPr>
          <w:rFonts w:ascii="Times New Roman" w:hAnsi="Times New Roman" w:cs="Times New Roman"/>
          <w:szCs w:val="24"/>
        </w:rPr>
        <w:t>będących często małymi i średnimi przedsiębiorcami.</w:t>
      </w:r>
      <w:r w:rsidR="00A35E1E" w:rsidRPr="0075469B">
        <w:rPr>
          <w:rFonts w:ascii="Times New Roman" w:hAnsi="Times New Roman" w:cs="Times New Roman"/>
          <w:szCs w:val="24"/>
        </w:rPr>
        <w:t xml:space="preserve"> </w:t>
      </w:r>
    </w:p>
    <w:p w14:paraId="6841EE69" w14:textId="5B240D1B" w:rsidR="00344D24" w:rsidRPr="0075469B" w:rsidRDefault="00443745" w:rsidP="0075469B">
      <w:pPr>
        <w:pStyle w:val="ZARTzmartartykuempunktem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 xml:space="preserve">W przypadku przedsiębiorców prowadzących </w:t>
      </w:r>
      <w:r w:rsidR="00E33D15" w:rsidRPr="0075469B">
        <w:rPr>
          <w:rFonts w:ascii="Times New Roman" w:hAnsi="Times New Roman" w:cs="Times New Roman"/>
          <w:szCs w:val="24"/>
        </w:rPr>
        <w:t>działalność</w:t>
      </w:r>
      <w:r w:rsidRPr="0075469B">
        <w:rPr>
          <w:rFonts w:ascii="Times New Roman" w:hAnsi="Times New Roman" w:cs="Times New Roman"/>
          <w:szCs w:val="24"/>
        </w:rPr>
        <w:t xml:space="preserve"> </w:t>
      </w:r>
      <w:r w:rsidR="00344D24" w:rsidRPr="0075469B">
        <w:rPr>
          <w:rFonts w:ascii="Times New Roman" w:hAnsi="Times New Roman" w:cs="Times New Roman"/>
          <w:szCs w:val="24"/>
        </w:rPr>
        <w:t>albo</w:t>
      </w:r>
      <w:r w:rsidRPr="0075469B">
        <w:rPr>
          <w:rFonts w:ascii="Times New Roman" w:hAnsi="Times New Roman" w:cs="Times New Roman"/>
          <w:szCs w:val="24"/>
        </w:rPr>
        <w:t xml:space="preserve"> świadczących usługi na terenie miast, które zgodnie z projektowanymi zmianami mogą zostać objęte obowiązkiem </w:t>
      </w:r>
      <w:r w:rsidR="00E33D15" w:rsidRPr="0075469B">
        <w:rPr>
          <w:rFonts w:ascii="Times New Roman" w:hAnsi="Times New Roman" w:cs="Times New Roman"/>
          <w:szCs w:val="24"/>
        </w:rPr>
        <w:t xml:space="preserve">ustanowienia </w:t>
      </w:r>
      <w:r w:rsidRPr="0075469B">
        <w:rPr>
          <w:rFonts w:ascii="Times New Roman" w:hAnsi="Times New Roman" w:cs="Times New Roman"/>
          <w:szCs w:val="24"/>
        </w:rPr>
        <w:t>stref czystego transportu prawdopodobnie może zaistnieć konieczność dostosowania floty użytkowanych pojazdów do wymogów związanych z wjazdem na wyznaczony obszar strefy</w:t>
      </w:r>
      <w:r w:rsidR="00B94248" w:rsidRPr="0075469B">
        <w:rPr>
          <w:rFonts w:ascii="Times New Roman" w:hAnsi="Times New Roman" w:cs="Times New Roman"/>
          <w:szCs w:val="24"/>
        </w:rPr>
        <w:t xml:space="preserve"> czystego transportu</w:t>
      </w:r>
      <w:r w:rsidRPr="0075469B">
        <w:rPr>
          <w:rFonts w:ascii="Times New Roman" w:hAnsi="Times New Roman" w:cs="Times New Roman"/>
          <w:szCs w:val="24"/>
        </w:rPr>
        <w:t xml:space="preserve">. Szczegółowe określenie wpływu projektowanych regulacji nie jest możliwe, </w:t>
      </w:r>
      <w:r w:rsidR="00B94248" w:rsidRPr="0075469B">
        <w:rPr>
          <w:rFonts w:ascii="Times New Roman" w:hAnsi="Times New Roman" w:cs="Times New Roman"/>
          <w:szCs w:val="24"/>
        </w:rPr>
        <w:t xml:space="preserve">gdyż </w:t>
      </w:r>
      <w:r w:rsidR="00E33D15" w:rsidRPr="0075469B">
        <w:rPr>
          <w:rFonts w:ascii="Times New Roman" w:hAnsi="Times New Roman" w:cs="Times New Roman"/>
          <w:szCs w:val="24"/>
        </w:rPr>
        <w:t xml:space="preserve">ustanowienie </w:t>
      </w:r>
      <w:r w:rsidRPr="0075469B">
        <w:rPr>
          <w:rFonts w:ascii="Times New Roman" w:hAnsi="Times New Roman" w:cs="Times New Roman"/>
          <w:szCs w:val="24"/>
        </w:rPr>
        <w:t>stref czystego transportu na terenie miast zależy od wielu zmiennych czynników związanych zarówno z</w:t>
      </w:r>
      <w:r w:rsidR="00E33D15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 xml:space="preserve">zanieczyszczeniem powietrza, jak również swobodą samorządów </w:t>
      </w:r>
      <w:r w:rsidR="00C14FF1" w:rsidRPr="0075469B">
        <w:rPr>
          <w:rFonts w:ascii="Times New Roman" w:hAnsi="Times New Roman" w:cs="Times New Roman"/>
          <w:szCs w:val="24"/>
        </w:rPr>
        <w:t xml:space="preserve">w zakresie </w:t>
      </w:r>
      <w:r w:rsidRPr="0075469B">
        <w:rPr>
          <w:rFonts w:ascii="Times New Roman" w:hAnsi="Times New Roman" w:cs="Times New Roman"/>
          <w:szCs w:val="24"/>
        </w:rPr>
        <w:t xml:space="preserve">wyznaczenia obszaru strefy </w:t>
      </w:r>
      <w:r w:rsidR="00FD6E3B" w:rsidRPr="0075469B">
        <w:rPr>
          <w:rFonts w:ascii="Times New Roman" w:hAnsi="Times New Roman" w:cs="Times New Roman"/>
          <w:szCs w:val="24"/>
        </w:rPr>
        <w:t xml:space="preserve">czystego transportu </w:t>
      </w:r>
      <w:r w:rsidRPr="0075469B">
        <w:rPr>
          <w:rFonts w:ascii="Times New Roman" w:hAnsi="Times New Roman" w:cs="Times New Roman"/>
          <w:szCs w:val="24"/>
        </w:rPr>
        <w:t>oraz zasad jej funkcjonowania. Samorządy zgodnie z</w:t>
      </w:r>
      <w:r w:rsidR="004D3378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 xml:space="preserve">proponowanymi przepisami, </w:t>
      </w:r>
      <w:r w:rsidR="00344D24" w:rsidRPr="0075469B">
        <w:rPr>
          <w:rFonts w:ascii="Times New Roman" w:hAnsi="Times New Roman" w:cs="Times New Roman"/>
          <w:szCs w:val="24"/>
        </w:rPr>
        <w:t xml:space="preserve">będą </w:t>
      </w:r>
      <w:r w:rsidRPr="0075469B">
        <w:rPr>
          <w:rFonts w:ascii="Times New Roman" w:hAnsi="Times New Roman" w:cs="Times New Roman"/>
          <w:szCs w:val="24"/>
        </w:rPr>
        <w:t xml:space="preserve">dysponować możliwością zastosowania wyłączeń dotyczących wjazdu na teren objęty strefą czystego transportu, co </w:t>
      </w:r>
      <w:r w:rsidR="00E33D15" w:rsidRPr="0075469B">
        <w:rPr>
          <w:rFonts w:ascii="Times New Roman" w:hAnsi="Times New Roman" w:cs="Times New Roman"/>
          <w:szCs w:val="24"/>
        </w:rPr>
        <w:t>oznacza,</w:t>
      </w:r>
      <w:r w:rsidRPr="0075469B">
        <w:rPr>
          <w:rFonts w:ascii="Times New Roman" w:hAnsi="Times New Roman" w:cs="Times New Roman"/>
          <w:szCs w:val="24"/>
        </w:rPr>
        <w:t xml:space="preserve"> że </w:t>
      </w:r>
      <w:r w:rsidR="00BE19DA" w:rsidRPr="0075469B">
        <w:rPr>
          <w:rFonts w:ascii="Times New Roman" w:hAnsi="Times New Roman" w:cs="Times New Roman"/>
          <w:szCs w:val="24"/>
        </w:rPr>
        <w:t xml:space="preserve">te </w:t>
      </w:r>
      <w:r w:rsidRPr="0075469B">
        <w:rPr>
          <w:rFonts w:ascii="Times New Roman" w:hAnsi="Times New Roman" w:cs="Times New Roman"/>
          <w:szCs w:val="24"/>
        </w:rPr>
        <w:t>wyłączenia mogą dotyczyć również przedsiębiorców prowadzących działalność gospodarczą na obszarze strefy czystego transportu.</w:t>
      </w:r>
    </w:p>
    <w:p w14:paraId="1C729960" w14:textId="394A1FFB" w:rsidR="00BB71CC" w:rsidRPr="0075469B" w:rsidRDefault="00BB71CC" w:rsidP="0075469B">
      <w:pPr>
        <w:pStyle w:val="ZARTzmartartykuempunktem"/>
        <w:numPr>
          <w:ilvl w:val="0"/>
          <w:numId w:val="1"/>
        </w:numPr>
        <w:spacing w:before="240" w:after="120"/>
        <w:ind w:left="0" w:hanging="142"/>
        <w:rPr>
          <w:rFonts w:ascii="Times New Roman" w:hAnsi="Times New Roman" w:cs="Times New Roman"/>
          <w:b/>
          <w:szCs w:val="24"/>
        </w:rPr>
      </w:pPr>
      <w:r w:rsidRPr="0075469B">
        <w:rPr>
          <w:rFonts w:ascii="Times New Roman" w:hAnsi="Times New Roman" w:cs="Times New Roman"/>
          <w:b/>
          <w:szCs w:val="24"/>
        </w:rPr>
        <w:t xml:space="preserve">Inne </w:t>
      </w:r>
      <w:r w:rsidR="00EC32E8" w:rsidRPr="0075469B">
        <w:rPr>
          <w:rFonts w:ascii="Times New Roman" w:hAnsi="Times New Roman" w:cs="Times New Roman"/>
          <w:b/>
          <w:szCs w:val="24"/>
        </w:rPr>
        <w:t xml:space="preserve">informacje </w:t>
      </w:r>
      <w:r w:rsidRPr="0075469B">
        <w:rPr>
          <w:rFonts w:ascii="Times New Roman" w:hAnsi="Times New Roman" w:cs="Times New Roman"/>
          <w:b/>
          <w:szCs w:val="24"/>
        </w:rPr>
        <w:t>dotyczące projektu</w:t>
      </w:r>
    </w:p>
    <w:p w14:paraId="4A124495" w14:textId="26D09D81" w:rsidR="00F7774D" w:rsidRPr="0075469B" w:rsidRDefault="00F7774D" w:rsidP="0075469B">
      <w:pPr>
        <w:pStyle w:val="NIEARTTEKSTtekstnieartykuowanynppodstprawnarozplubpreambu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Projekt ustawy jest zgodny z prawem Unii Europejskiej.</w:t>
      </w:r>
    </w:p>
    <w:p w14:paraId="15E12EDC" w14:textId="5B10A0B4" w:rsidR="00F7774D" w:rsidRPr="0075469B" w:rsidRDefault="00F7774D" w:rsidP="0075469B">
      <w:pPr>
        <w:pStyle w:val="NIEARTTEKSTtekstnieartykuowanynppodstprawnarozplubpreambu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t>Projekt</w:t>
      </w:r>
      <w:r w:rsidR="005C648F" w:rsidRPr="0075469B">
        <w:rPr>
          <w:rFonts w:ascii="Times New Roman" w:hAnsi="Times New Roman" w:cs="Times New Roman"/>
          <w:szCs w:val="24"/>
        </w:rPr>
        <w:t xml:space="preserve"> </w:t>
      </w:r>
      <w:r w:rsidRPr="0075469B">
        <w:rPr>
          <w:rFonts w:ascii="Times New Roman" w:hAnsi="Times New Roman" w:cs="Times New Roman"/>
          <w:szCs w:val="24"/>
        </w:rPr>
        <w:t>ustaw</w:t>
      </w:r>
      <w:r w:rsidR="00B94248" w:rsidRPr="0075469B">
        <w:rPr>
          <w:rFonts w:ascii="Times New Roman" w:hAnsi="Times New Roman" w:cs="Times New Roman"/>
          <w:szCs w:val="24"/>
        </w:rPr>
        <w:t>y</w:t>
      </w:r>
      <w:r w:rsidRPr="0075469B">
        <w:rPr>
          <w:rFonts w:ascii="Times New Roman" w:hAnsi="Times New Roman" w:cs="Times New Roman"/>
          <w:szCs w:val="24"/>
        </w:rPr>
        <w:t xml:space="preserve"> nie </w:t>
      </w:r>
      <w:r w:rsidR="005C648F" w:rsidRPr="0075469B">
        <w:rPr>
          <w:rFonts w:ascii="Times New Roman" w:hAnsi="Times New Roman" w:cs="Times New Roman"/>
          <w:szCs w:val="24"/>
        </w:rPr>
        <w:t xml:space="preserve">podlega procedurze notyfikacji aktów prawnych, określonej w przepisach rozporządzenia Rady Ministrów z dnia 23 grudnia 2002 r. w sprawie sposobu funkcjonowania krajowego systemu notyfikacji norm i aktów prawnych (Dz. U. poz. 2039, z późn. zm.). </w:t>
      </w:r>
    </w:p>
    <w:p w14:paraId="01476AD7" w14:textId="226698D2" w:rsidR="005C648F" w:rsidRPr="0075469B" w:rsidRDefault="005C648F" w:rsidP="0075469B">
      <w:pPr>
        <w:pStyle w:val="NIEARTTEKSTtekstnieartykuowanynppodstprawnarozplubpreambu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ascii="Times New Roman" w:hAnsi="Times New Roman" w:cs="Times New Roman"/>
          <w:szCs w:val="24"/>
        </w:rPr>
        <w:lastRenderedPageBreak/>
        <w:t>Projekt ustawy nie wymaga przedstawienia właściwym instytucjom i organom Unii Europejskiej, w</w:t>
      </w:r>
      <w:r w:rsidR="00B94248" w:rsidRPr="0075469B">
        <w:rPr>
          <w:rFonts w:ascii="Times New Roman" w:hAnsi="Times New Roman" w:cs="Times New Roman"/>
          <w:szCs w:val="24"/>
        </w:rPr>
        <w:t> </w:t>
      </w:r>
      <w:r w:rsidRPr="0075469B">
        <w:rPr>
          <w:rFonts w:ascii="Times New Roman" w:hAnsi="Times New Roman" w:cs="Times New Roman"/>
          <w:szCs w:val="24"/>
        </w:rPr>
        <w:t>tym Europejskiemu Bankowi Centralnemu, celem uzyskania opinii, dokonania powiadomienia, konsultacji albo uzgodnienia projektu.</w:t>
      </w:r>
    </w:p>
    <w:p w14:paraId="0B242A9D" w14:textId="464552CC" w:rsidR="004E048E" w:rsidRPr="0075469B" w:rsidRDefault="005C648F" w:rsidP="0075469B">
      <w:pPr>
        <w:pStyle w:val="NIEARTTEKSTtekstnieartykuowanynppodstprawnarozplubpreambu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75469B">
        <w:rPr>
          <w:rFonts w:cs="Times New Roman"/>
          <w:szCs w:val="24"/>
        </w:rPr>
        <w:t>Projekt nie zawiera wymogów nakładanych na usługodawców, podlegających notyfikacji, o której mowa w art. 15 ust. 7 i art. 39 ust. 5 dyrektywy 2006/123/WE Parlamentu Europejskiego i Rady z dnia 12 grudnia 2006 r. dotyczącej usług na rynku wewnętrznym (Dz. Urz. UE L 376 z 27.12.2006, str. 36).</w:t>
      </w:r>
    </w:p>
    <w:sectPr w:rsidR="004E048E" w:rsidRPr="0075469B" w:rsidSect="00A57E3C">
      <w:headerReference w:type="default" r:id="rId8"/>
      <w:footerReference w:type="default" r:id="rId9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ABAF" w14:textId="77777777" w:rsidR="00EF185F" w:rsidRPr="00D436AD" w:rsidRDefault="00EF185F">
      <w:pPr>
        <w:spacing w:line="240" w:lineRule="auto"/>
      </w:pPr>
      <w:r w:rsidRPr="00D436AD">
        <w:separator/>
      </w:r>
    </w:p>
  </w:endnote>
  <w:endnote w:type="continuationSeparator" w:id="0">
    <w:p w14:paraId="5098BBDE" w14:textId="77777777" w:rsidR="00EF185F" w:rsidRPr="00D436AD" w:rsidRDefault="00EF185F">
      <w:pPr>
        <w:spacing w:line="240" w:lineRule="auto"/>
      </w:pPr>
      <w:r w:rsidRPr="00D436AD">
        <w:continuationSeparator/>
      </w:r>
    </w:p>
  </w:endnote>
  <w:endnote w:type="continuationNotice" w:id="1">
    <w:p w14:paraId="63A176D2" w14:textId="77777777" w:rsidR="00EF185F" w:rsidRDefault="00EF18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032128"/>
      <w:docPartObj>
        <w:docPartGallery w:val="Page Numbers (Bottom of Page)"/>
        <w:docPartUnique/>
      </w:docPartObj>
    </w:sdtPr>
    <w:sdtEndPr/>
    <w:sdtContent>
      <w:p w14:paraId="568F9C54" w14:textId="1E37F706" w:rsidR="00A57E3C" w:rsidRDefault="00A57E3C" w:rsidP="00A57E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B07" w14:textId="77777777" w:rsidR="00EF185F" w:rsidRPr="00D436AD" w:rsidRDefault="00EF185F">
      <w:pPr>
        <w:spacing w:line="240" w:lineRule="auto"/>
      </w:pPr>
      <w:r w:rsidRPr="00D436AD">
        <w:separator/>
      </w:r>
    </w:p>
  </w:footnote>
  <w:footnote w:type="continuationSeparator" w:id="0">
    <w:p w14:paraId="15B5FC9F" w14:textId="77777777" w:rsidR="00EF185F" w:rsidRPr="00D436AD" w:rsidRDefault="00EF185F">
      <w:pPr>
        <w:spacing w:line="240" w:lineRule="auto"/>
      </w:pPr>
      <w:r w:rsidRPr="00D436AD">
        <w:continuationSeparator/>
      </w:r>
    </w:p>
  </w:footnote>
  <w:footnote w:type="continuationNotice" w:id="1">
    <w:p w14:paraId="51AC764B" w14:textId="77777777" w:rsidR="00EF185F" w:rsidRDefault="00EF185F">
      <w:pPr>
        <w:spacing w:line="240" w:lineRule="auto"/>
      </w:pPr>
    </w:p>
  </w:footnote>
  <w:footnote w:id="2">
    <w:p w14:paraId="5314DF0D" w14:textId="7AEE7790" w:rsidR="00275394" w:rsidRDefault="00275394" w:rsidP="007546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45007" w:rsidRPr="00245007">
        <w:rPr>
          <w:vertAlign w:val="superscript"/>
        </w:rPr>
        <w:t>)</w:t>
      </w:r>
      <w:r>
        <w:t xml:space="preserve"> </w:t>
      </w:r>
      <w:r w:rsidR="00A57E3C">
        <w:tab/>
      </w:r>
      <w:r w:rsidRPr="006A4326">
        <w:t>Krajowy Bilans Emisji SO</w:t>
      </w:r>
      <w:r w:rsidR="002478A0" w:rsidRPr="006A4326">
        <w:rPr>
          <w:vertAlign w:val="subscript"/>
        </w:rPr>
        <w:t>2</w:t>
      </w:r>
      <w:r w:rsidR="002478A0" w:rsidRPr="006A4326">
        <w:t>,</w:t>
      </w:r>
      <w:r w:rsidRPr="006A4326">
        <w:t xml:space="preserve"> NO</w:t>
      </w:r>
      <w:r w:rsidRPr="006A4326">
        <w:rPr>
          <w:vertAlign w:val="subscript"/>
        </w:rPr>
        <w:t>x</w:t>
      </w:r>
      <w:r w:rsidRPr="006A4326">
        <w:t>, CO, NH</w:t>
      </w:r>
      <w:r w:rsidRPr="006A4326">
        <w:rPr>
          <w:vertAlign w:val="subscript"/>
        </w:rPr>
        <w:t>3</w:t>
      </w:r>
      <w:r w:rsidRPr="006A4326">
        <w:t xml:space="preserve">, NMLZO, </w:t>
      </w:r>
      <w:r w:rsidR="006A4326" w:rsidRPr="006A4326">
        <w:t xml:space="preserve">pyłów, </w:t>
      </w:r>
      <w:r w:rsidRPr="006A4326">
        <w:t xml:space="preserve">metali ciężkich </w:t>
      </w:r>
      <w:r w:rsidR="000A2CD4">
        <w:t>i</w:t>
      </w:r>
      <w:r w:rsidRPr="006A4326">
        <w:t xml:space="preserve"> TZO za lata 1990–2020</w:t>
      </w:r>
      <w:r w:rsidR="006A4326" w:rsidRPr="006A4326">
        <w:t xml:space="preserve"> </w:t>
      </w:r>
      <w:r w:rsidR="008C21E7">
        <w:t>–</w:t>
      </w:r>
      <w:r w:rsidRPr="006A4326">
        <w:t xml:space="preserve"> raport przygotowany w Krajowym Ośrodku Bilansowania i Zarządzania Emisjami w Instytucie Ochrony Środowiska – Państwowym Instytucie Badawczym</w:t>
      </w:r>
      <w:r w:rsidR="00171147" w:rsidRPr="006A4326">
        <w:t>.</w:t>
      </w:r>
    </w:p>
  </w:footnote>
  <w:footnote w:id="3">
    <w:p w14:paraId="0EDC689F" w14:textId="17A9CC50" w:rsidR="00275394" w:rsidRDefault="00275394" w:rsidP="0075469B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45007" w:rsidRPr="00307B77">
        <w:rPr>
          <w:vertAlign w:val="superscript"/>
        </w:rPr>
        <w:t>)</w:t>
      </w:r>
      <w:r>
        <w:t xml:space="preserve"> </w:t>
      </w:r>
      <w:r w:rsidR="00A57E3C">
        <w:tab/>
      </w:r>
      <w: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890" w14:textId="5D19852F" w:rsidR="005E2F4D" w:rsidRPr="00D436AD" w:rsidRDefault="005E2F4D" w:rsidP="00F207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186"/>
    <w:multiLevelType w:val="multilevel"/>
    <w:tmpl w:val="480EC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36CB7"/>
    <w:multiLevelType w:val="hybridMultilevel"/>
    <w:tmpl w:val="9E7479F6"/>
    <w:lvl w:ilvl="0" w:tplc="ED346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F7B"/>
    <w:multiLevelType w:val="hybridMultilevel"/>
    <w:tmpl w:val="03B6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600B"/>
    <w:multiLevelType w:val="hybridMultilevel"/>
    <w:tmpl w:val="C0CA83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354"/>
    <w:multiLevelType w:val="hybridMultilevel"/>
    <w:tmpl w:val="8BEC4106"/>
    <w:lvl w:ilvl="0" w:tplc="9A9616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1C0"/>
    <w:multiLevelType w:val="multilevel"/>
    <w:tmpl w:val="70A63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146DD"/>
    <w:multiLevelType w:val="hybridMultilevel"/>
    <w:tmpl w:val="BE8C8192"/>
    <w:lvl w:ilvl="0" w:tplc="ED346D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CD279C3"/>
    <w:multiLevelType w:val="hybridMultilevel"/>
    <w:tmpl w:val="174E6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5D0E"/>
    <w:multiLevelType w:val="hybridMultilevel"/>
    <w:tmpl w:val="4F1E9D48"/>
    <w:lvl w:ilvl="0" w:tplc="4ADA2136">
      <w:start w:val="1"/>
      <w:numFmt w:val="decimal"/>
      <w:lvlText w:val="%1."/>
      <w:lvlJc w:val="left"/>
      <w:pPr>
        <w:ind w:left="1020" w:hanging="360"/>
      </w:pPr>
    </w:lvl>
    <w:lvl w:ilvl="1" w:tplc="746A6B6A">
      <w:start w:val="1"/>
      <w:numFmt w:val="decimal"/>
      <w:lvlText w:val="%2."/>
      <w:lvlJc w:val="left"/>
      <w:pPr>
        <w:ind w:left="1020" w:hanging="360"/>
      </w:pPr>
    </w:lvl>
    <w:lvl w:ilvl="2" w:tplc="51966C4A">
      <w:start w:val="1"/>
      <w:numFmt w:val="decimal"/>
      <w:lvlText w:val="%3."/>
      <w:lvlJc w:val="left"/>
      <w:pPr>
        <w:ind w:left="1020" w:hanging="360"/>
      </w:pPr>
    </w:lvl>
    <w:lvl w:ilvl="3" w:tplc="B3846B1A">
      <w:start w:val="1"/>
      <w:numFmt w:val="decimal"/>
      <w:lvlText w:val="%4."/>
      <w:lvlJc w:val="left"/>
      <w:pPr>
        <w:ind w:left="1020" w:hanging="360"/>
      </w:pPr>
    </w:lvl>
    <w:lvl w:ilvl="4" w:tplc="33FCB9CA">
      <w:start w:val="1"/>
      <w:numFmt w:val="decimal"/>
      <w:lvlText w:val="%5."/>
      <w:lvlJc w:val="left"/>
      <w:pPr>
        <w:ind w:left="1020" w:hanging="360"/>
      </w:pPr>
    </w:lvl>
    <w:lvl w:ilvl="5" w:tplc="14F8CE34">
      <w:start w:val="1"/>
      <w:numFmt w:val="decimal"/>
      <w:lvlText w:val="%6."/>
      <w:lvlJc w:val="left"/>
      <w:pPr>
        <w:ind w:left="1020" w:hanging="360"/>
      </w:pPr>
    </w:lvl>
    <w:lvl w:ilvl="6" w:tplc="3072F8C8">
      <w:start w:val="1"/>
      <w:numFmt w:val="decimal"/>
      <w:lvlText w:val="%7."/>
      <w:lvlJc w:val="left"/>
      <w:pPr>
        <w:ind w:left="1020" w:hanging="360"/>
      </w:pPr>
    </w:lvl>
    <w:lvl w:ilvl="7" w:tplc="C0981C96">
      <w:start w:val="1"/>
      <w:numFmt w:val="decimal"/>
      <w:lvlText w:val="%8."/>
      <w:lvlJc w:val="left"/>
      <w:pPr>
        <w:ind w:left="1020" w:hanging="360"/>
      </w:pPr>
    </w:lvl>
    <w:lvl w:ilvl="8" w:tplc="F5600E76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4C01161D"/>
    <w:multiLevelType w:val="multilevel"/>
    <w:tmpl w:val="366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75B7E"/>
    <w:multiLevelType w:val="hybridMultilevel"/>
    <w:tmpl w:val="9526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74F"/>
    <w:multiLevelType w:val="hybridMultilevel"/>
    <w:tmpl w:val="A7E44FEC"/>
    <w:lvl w:ilvl="0" w:tplc="637602D6">
      <w:start w:val="1"/>
      <w:numFmt w:val="decimal"/>
      <w:lvlText w:val="%1."/>
      <w:lvlJc w:val="left"/>
      <w:pPr>
        <w:ind w:left="1020" w:hanging="360"/>
      </w:pPr>
    </w:lvl>
    <w:lvl w:ilvl="1" w:tplc="36E8A910">
      <w:start w:val="1"/>
      <w:numFmt w:val="decimal"/>
      <w:lvlText w:val="%2."/>
      <w:lvlJc w:val="left"/>
      <w:pPr>
        <w:ind w:left="1020" w:hanging="360"/>
      </w:pPr>
    </w:lvl>
    <w:lvl w:ilvl="2" w:tplc="4FBA2952">
      <w:start w:val="1"/>
      <w:numFmt w:val="decimal"/>
      <w:lvlText w:val="%3."/>
      <w:lvlJc w:val="left"/>
      <w:pPr>
        <w:ind w:left="1020" w:hanging="360"/>
      </w:pPr>
    </w:lvl>
    <w:lvl w:ilvl="3" w:tplc="846238EE">
      <w:start w:val="1"/>
      <w:numFmt w:val="decimal"/>
      <w:lvlText w:val="%4."/>
      <w:lvlJc w:val="left"/>
      <w:pPr>
        <w:ind w:left="1020" w:hanging="360"/>
      </w:pPr>
    </w:lvl>
    <w:lvl w:ilvl="4" w:tplc="70D62330">
      <w:start w:val="1"/>
      <w:numFmt w:val="decimal"/>
      <w:lvlText w:val="%5."/>
      <w:lvlJc w:val="left"/>
      <w:pPr>
        <w:ind w:left="1020" w:hanging="360"/>
      </w:pPr>
    </w:lvl>
    <w:lvl w:ilvl="5" w:tplc="5B6A5186">
      <w:start w:val="1"/>
      <w:numFmt w:val="decimal"/>
      <w:lvlText w:val="%6."/>
      <w:lvlJc w:val="left"/>
      <w:pPr>
        <w:ind w:left="1020" w:hanging="360"/>
      </w:pPr>
    </w:lvl>
    <w:lvl w:ilvl="6" w:tplc="01C4342C">
      <w:start w:val="1"/>
      <w:numFmt w:val="decimal"/>
      <w:lvlText w:val="%7."/>
      <w:lvlJc w:val="left"/>
      <w:pPr>
        <w:ind w:left="1020" w:hanging="360"/>
      </w:pPr>
    </w:lvl>
    <w:lvl w:ilvl="7" w:tplc="FB604C20">
      <w:start w:val="1"/>
      <w:numFmt w:val="decimal"/>
      <w:lvlText w:val="%8."/>
      <w:lvlJc w:val="left"/>
      <w:pPr>
        <w:ind w:left="1020" w:hanging="360"/>
      </w:pPr>
    </w:lvl>
    <w:lvl w:ilvl="8" w:tplc="E0B06F8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57687BFC"/>
    <w:multiLevelType w:val="hybridMultilevel"/>
    <w:tmpl w:val="713C6A94"/>
    <w:lvl w:ilvl="0" w:tplc="A31C014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73D"/>
    <w:multiLevelType w:val="hybridMultilevel"/>
    <w:tmpl w:val="1BE6D116"/>
    <w:lvl w:ilvl="0" w:tplc="ED346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95EA7"/>
    <w:multiLevelType w:val="hybridMultilevel"/>
    <w:tmpl w:val="D28CF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43601"/>
    <w:multiLevelType w:val="hybridMultilevel"/>
    <w:tmpl w:val="158CD916"/>
    <w:lvl w:ilvl="0" w:tplc="1410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A149F"/>
    <w:multiLevelType w:val="hybridMultilevel"/>
    <w:tmpl w:val="74F2FAF6"/>
    <w:lvl w:ilvl="0" w:tplc="5FD61CD6">
      <w:start w:val="1"/>
      <w:numFmt w:val="decimal"/>
      <w:lvlText w:val="%1."/>
      <w:lvlJc w:val="left"/>
      <w:pPr>
        <w:ind w:left="1020" w:hanging="360"/>
      </w:pPr>
    </w:lvl>
    <w:lvl w:ilvl="1" w:tplc="C0DC65A8">
      <w:start w:val="1"/>
      <w:numFmt w:val="decimal"/>
      <w:lvlText w:val="%2."/>
      <w:lvlJc w:val="left"/>
      <w:pPr>
        <w:ind w:left="1020" w:hanging="360"/>
      </w:pPr>
    </w:lvl>
    <w:lvl w:ilvl="2" w:tplc="48AA25B6">
      <w:start w:val="1"/>
      <w:numFmt w:val="decimal"/>
      <w:lvlText w:val="%3."/>
      <w:lvlJc w:val="left"/>
      <w:pPr>
        <w:ind w:left="1020" w:hanging="360"/>
      </w:pPr>
    </w:lvl>
    <w:lvl w:ilvl="3" w:tplc="1EA0395E">
      <w:start w:val="1"/>
      <w:numFmt w:val="decimal"/>
      <w:lvlText w:val="%4."/>
      <w:lvlJc w:val="left"/>
      <w:pPr>
        <w:ind w:left="1020" w:hanging="360"/>
      </w:pPr>
    </w:lvl>
    <w:lvl w:ilvl="4" w:tplc="3B02415A">
      <w:start w:val="1"/>
      <w:numFmt w:val="decimal"/>
      <w:lvlText w:val="%5."/>
      <w:lvlJc w:val="left"/>
      <w:pPr>
        <w:ind w:left="1020" w:hanging="360"/>
      </w:pPr>
    </w:lvl>
    <w:lvl w:ilvl="5" w:tplc="6FAC9B7C">
      <w:start w:val="1"/>
      <w:numFmt w:val="decimal"/>
      <w:lvlText w:val="%6."/>
      <w:lvlJc w:val="left"/>
      <w:pPr>
        <w:ind w:left="1020" w:hanging="360"/>
      </w:pPr>
    </w:lvl>
    <w:lvl w:ilvl="6" w:tplc="8AE27238">
      <w:start w:val="1"/>
      <w:numFmt w:val="decimal"/>
      <w:lvlText w:val="%7."/>
      <w:lvlJc w:val="left"/>
      <w:pPr>
        <w:ind w:left="1020" w:hanging="360"/>
      </w:pPr>
    </w:lvl>
    <w:lvl w:ilvl="7" w:tplc="2CBE004E">
      <w:start w:val="1"/>
      <w:numFmt w:val="decimal"/>
      <w:lvlText w:val="%8."/>
      <w:lvlJc w:val="left"/>
      <w:pPr>
        <w:ind w:left="1020" w:hanging="360"/>
      </w:pPr>
    </w:lvl>
    <w:lvl w:ilvl="8" w:tplc="F1026410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3EA5BE3"/>
    <w:multiLevelType w:val="hybridMultilevel"/>
    <w:tmpl w:val="A48CFC82"/>
    <w:lvl w:ilvl="0" w:tplc="14E2A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35F2A"/>
    <w:multiLevelType w:val="hybridMultilevel"/>
    <w:tmpl w:val="4590384E"/>
    <w:lvl w:ilvl="0" w:tplc="7F0C5C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32316C"/>
    <w:multiLevelType w:val="hybridMultilevel"/>
    <w:tmpl w:val="8362AE7C"/>
    <w:lvl w:ilvl="0" w:tplc="ED346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892">
    <w:abstractNumId w:val="3"/>
  </w:num>
  <w:num w:numId="2" w16cid:durableId="280574935">
    <w:abstractNumId w:val="5"/>
  </w:num>
  <w:num w:numId="3" w16cid:durableId="1175992491">
    <w:abstractNumId w:val="0"/>
  </w:num>
  <w:num w:numId="4" w16cid:durableId="63307948">
    <w:abstractNumId w:val="15"/>
  </w:num>
  <w:num w:numId="5" w16cid:durableId="1654604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330853">
    <w:abstractNumId w:val="14"/>
  </w:num>
  <w:num w:numId="7" w16cid:durableId="1617443736">
    <w:abstractNumId w:val="9"/>
  </w:num>
  <w:num w:numId="8" w16cid:durableId="881987528">
    <w:abstractNumId w:val="4"/>
  </w:num>
  <w:num w:numId="9" w16cid:durableId="8797220">
    <w:abstractNumId w:val="12"/>
  </w:num>
  <w:num w:numId="10" w16cid:durableId="117921264">
    <w:abstractNumId w:val="18"/>
  </w:num>
  <w:num w:numId="11" w16cid:durableId="458106866">
    <w:abstractNumId w:val="2"/>
  </w:num>
  <w:num w:numId="12" w16cid:durableId="132867440">
    <w:abstractNumId w:val="19"/>
  </w:num>
  <w:num w:numId="13" w16cid:durableId="2113239521">
    <w:abstractNumId w:val="1"/>
  </w:num>
  <w:num w:numId="14" w16cid:durableId="1528521749">
    <w:abstractNumId w:val="13"/>
  </w:num>
  <w:num w:numId="15" w16cid:durableId="530731624">
    <w:abstractNumId w:val="17"/>
  </w:num>
  <w:num w:numId="16" w16cid:durableId="206337770">
    <w:abstractNumId w:val="10"/>
  </w:num>
  <w:num w:numId="17" w16cid:durableId="1023552890">
    <w:abstractNumId w:val="7"/>
  </w:num>
  <w:num w:numId="18" w16cid:durableId="2060468826">
    <w:abstractNumId w:val="6"/>
  </w:num>
  <w:num w:numId="19" w16cid:durableId="1086805900">
    <w:abstractNumId w:val="11"/>
  </w:num>
  <w:num w:numId="20" w16cid:durableId="384109314">
    <w:abstractNumId w:val="16"/>
  </w:num>
  <w:num w:numId="21" w16cid:durableId="1070420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02"/>
    <w:rsid w:val="00000F31"/>
    <w:rsid w:val="00005AB0"/>
    <w:rsid w:val="0000613F"/>
    <w:rsid w:val="000069D7"/>
    <w:rsid w:val="00010AFA"/>
    <w:rsid w:val="00011CF4"/>
    <w:rsid w:val="00013407"/>
    <w:rsid w:val="00013828"/>
    <w:rsid w:val="00021B32"/>
    <w:rsid w:val="00023FE7"/>
    <w:rsid w:val="00024DAC"/>
    <w:rsid w:val="00025924"/>
    <w:rsid w:val="000263E7"/>
    <w:rsid w:val="000265E8"/>
    <w:rsid w:val="0003025E"/>
    <w:rsid w:val="0003161C"/>
    <w:rsid w:val="00031F54"/>
    <w:rsid w:val="00033266"/>
    <w:rsid w:val="0003341C"/>
    <w:rsid w:val="0003354D"/>
    <w:rsid w:val="00034598"/>
    <w:rsid w:val="00034622"/>
    <w:rsid w:val="000360DC"/>
    <w:rsid w:val="00036721"/>
    <w:rsid w:val="00036F06"/>
    <w:rsid w:val="00040CE9"/>
    <w:rsid w:val="00043029"/>
    <w:rsid w:val="00044175"/>
    <w:rsid w:val="00046C5B"/>
    <w:rsid w:val="00047836"/>
    <w:rsid w:val="00052C71"/>
    <w:rsid w:val="00052C83"/>
    <w:rsid w:val="00052F02"/>
    <w:rsid w:val="000549DD"/>
    <w:rsid w:val="00055C0D"/>
    <w:rsid w:val="000573C0"/>
    <w:rsid w:val="0006090E"/>
    <w:rsid w:val="00061FA6"/>
    <w:rsid w:val="00070C47"/>
    <w:rsid w:val="00073B89"/>
    <w:rsid w:val="00077C8E"/>
    <w:rsid w:val="00077F42"/>
    <w:rsid w:val="00080166"/>
    <w:rsid w:val="00083575"/>
    <w:rsid w:val="00083B60"/>
    <w:rsid w:val="00084F11"/>
    <w:rsid w:val="00086A1B"/>
    <w:rsid w:val="00091891"/>
    <w:rsid w:val="000923BE"/>
    <w:rsid w:val="00093FEF"/>
    <w:rsid w:val="00095138"/>
    <w:rsid w:val="00095E5F"/>
    <w:rsid w:val="000A060E"/>
    <w:rsid w:val="000A092A"/>
    <w:rsid w:val="000A1C99"/>
    <w:rsid w:val="000A2159"/>
    <w:rsid w:val="000A2CD4"/>
    <w:rsid w:val="000A2CE4"/>
    <w:rsid w:val="000A5624"/>
    <w:rsid w:val="000B1456"/>
    <w:rsid w:val="000B211B"/>
    <w:rsid w:val="000B21F0"/>
    <w:rsid w:val="000B2317"/>
    <w:rsid w:val="000B366F"/>
    <w:rsid w:val="000B5CE3"/>
    <w:rsid w:val="000B74AD"/>
    <w:rsid w:val="000C0386"/>
    <w:rsid w:val="000C0E51"/>
    <w:rsid w:val="000C13FE"/>
    <w:rsid w:val="000C28E6"/>
    <w:rsid w:val="000C5015"/>
    <w:rsid w:val="000C6395"/>
    <w:rsid w:val="000D07DA"/>
    <w:rsid w:val="000D0DB5"/>
    <w:rsid w:val="000D10BD"/>
    <w:rsid w:val="000D2ECB"/>
    <w:rsid w:val="000D356D"/>
    <w:rsid w:val="000D4C90"/>
    <w:rsid w:val="000D588A"/>
    <w:rsid w:val="000D7AC3"/>
    <w:rsid w:val="000E0E1A"/>
    <w:rsid w:val="000E0F37"/>
    <w:rsid w:val="000E129C"/>
    <w:rsid w:val="000E2D07"/>
    <w:rsid w:val="000E315A"/>
    <w:rsid w:val="000E5CAF"/>
    <w:rsid w:val="000E6E26"/>
    <w:rsid w:val="000F01A0"/>
    <w:rsid w:val="000F0392"/>
    <w:rsid w:val="000F0616"/>
    <w:rsid w:val="000F1B5E"/>
    <w:rsid w:val="000F1C68"/>
    <w:rsid w:val="000F37F7"/>
    <w:rsid w:val="000F49C3"/>
    <w:rsid w:val="000F5D8E"/>
    <w:rsid w:val="000F7A2F"/>
    <w:rsid w:val="00100AC7"/>
    <w:rsid w:val="00111A35"/>
    <w:rsid w:val="00111DA5"/>
    <w:rsid w:val="001134A0"/>
    <w:rsid w:val="0011751F"/>
    <w:rsid w:val="00120778"/>
    <w:rsid w:val="001218CD"/>
    <w:rsid w:val="00121A76"/>
    <w:rsid w:val="00123108"/>
    <w:rsid w:val="00127322"/>
    <w:rsid w:val="0013112A"/>
    <w:rsid w:val="00131406"/>
    <w:rsid w:val="00131D01"/>
    <w:rsid w:val="00132261"/>
    <w:rsid w:val="00132F7C"/>
    <w:rsid w:val="00135A9F"/>
    <w:rsid w:val="001360D9"/>
    <w:rsid w:val="001367F8"/>
    <w:rsid w:val="00146A46"/>
    <w:rsid w:val="00147FEC"/>
    <w:rsid w:val="0015074B"/>
    <w:rsid w:val="001519AF"/>
    <w:rsid w:val="00152495"/>
    <w:rsid w:val="001524B6"/>
    <w:rsid w:val="00152E1F"/>
    <w:rsid w:val="00153503"/>
    <w:rsid w:val="0015532F"/>
    <w:rsid w:val="001619C6"/>
    <w:rsid w:val="00162D2D"/>
    <w:rsid w:val="00164ECF"/>
    <w:rsid w:val="00165420"/>
    <w:rsid w:val="00165E9F"/>
    <w:rsid w:val="00171147"/>
    <w:rsid w:val="001727F2"/>
    <w:rsid w:val="0017563F"/>
    <w:rsid w:val="0017587B"/>
    <w:rsid w:val="00175E74"/>
    <w:rsid w:val="00181901"/>
    <w:rsid w:val="001825A1"/>
    <w:rsid w:val="00184048"/>
    <w:rsid w:val="00185196"/>
    <w:rsid w:val="00187E49"/>
    <w:rsid w:val="001912C1"/>
    <w:rsid w:val="001931ED"/>
    <w:rsid w:val="00193C0F"/>
    <w:rsid w:val="0019595B"/>
    <w:rsid w:val="0019751C"/>
    <w:rsid w:val="00197F03"/>
    <w:rsid w:val="001A54EE"/>
    <w:rsid w:val="001A55E8"/>
    <w:rsid w:val="001A6C3C"/>
    <w:rsid w:val="001A77C9"/>
    <w:rsid w:val="001B117D"/>
    <w:rsid w:val="001B5F0D"/>
    <w:rsid w:val="001B6547"/>
    <w:rsid w:val="001B7968"/>
    <w:rsid w:val="001C09C3"/>
    <w:rsid w:val="001C0C1F"/>
    <w:rsid w:val="001C24A3"/>
    <w:rsid w:val="001C2BF2"/>
    <w:rsid w:val="001C776D"/>
    <w:rsid w:val="001D478D"/>
    <w:rsid w:val="001D63BB"/>
    <w:rsid w:val="001D6462"/>
    <w:rsid w:val="001E03E3"/>
    <w:rsid w:val="001E093F"/>
    <w:rsid w:val="001E11C0"/>
    <w:rsid w:val="001E12CB"/>
    <w:rsid w:val="001E190B"/>
    <w:rsid w:val="001E1999"/>
    <w:rsid w:val="001E2C6C"/>
    <w:rsid w:val="001E464E"/>
    <w:rsid w:val="001E47CF"/>
    <w:rsid w:val="001E5A1D"/>
    <w:rsid w:val="001E7A39"/>
    <w:rsid w:val="001F0E30"/>
    <w:rsid w:val="001F1ECA"/>
    <w:rsid w:val="001F5BDE"/>
    <w:rsid w:val="001F6C26"/>
    <w:rsid w:val="001F7231"/>
    <w:rsid w:val="00200A9E"/>
    <w:rsid w:val="00202E5A"/>
    <w:rsid w:val="002068D5"/>
    <w:rsid w:val="00210BF5"/>
    <w:rsid w:val="00210ECF"/>
    <w:rsid w:val="00211413"/>
    <w:rsid w:val="00211C38"/>
    <w:rsid w:val="00213E7B"/>
    <w:rsid w:val="00213EDA"/>
    <w:rsid w:val="00214D26"/>
    <w:rsid w:val="00214D7A"/>
    <w:rsid w:val="0021658D"/>
    <w:rsid w:val="002174E6"/>
    <w:rsid w:val="00220159"/>
    <w:rsid w:val="00222917"/>
    <w:rsid w:val="00225D37"/>
    <w:rsid w:val="0022670E"/>
    <w:rsid w:val="00227577"/>
    <w:rsid w:val="002305AB"/>
    <w:rsid w:val="00230D45"/>
    <w:rsid w:val="00231669"/>
    <w:rsid w:val="002324BE"/>
    <w:rsid w:val="00232E9C"/>
    <w:rsid w:val="00233CA0"/>
    <w:rsid w:val="002355A5"/>
    <w:rsid w:val="0023683E"/>
    <w:rsid w:val="00237F1A"/>
    <w:rsid w:val="00240C3A"/>
    <w:rsid w:val="002410D9"/>
    <w:rsid w:val="002422AD"/>
    <w:rsid w:val="00242656"/>
    <w:rsid w:val="002426CA"/>
    <w:rsid w:val="00244CF7"/>
    <w:rsid w:val="00245007"/>
    <w:rsid w:val="00245D1F"/>
    <w:rsid w:val="002478A0"/>
    <w:rsid w:val="00252037"/>
    <w:rsid w:val="00253A56"/>
    <w:rsid w:val="00254943"/>
    <w:rsid w:val="00256E2F"/>
    <w:rsid w:val="002611DD"/>
    <w:rsid w:val="00266F8F"/>
    <w:rsid w:val="00267B69"/>
    <w:rsid w:val="00270970"/>
    <w:rsid w:val="00271CB1"/>
    <w:rsid w:val="0027364D"/>
    <w:rsid w:val="00275394"/>
    <w:rsid w:val="002757AC"/>
    <w:rsid w:val="00276879"/>
    <w:rsid w:val="00280A0E"/>
    <w:rsid w:val="002817A3"/>
    <w:rsid w:val="00282A60"/>
    <w:rsid w:val="00282F3A"/>
    <w:rsid w:val="00283111"/>
    <w:rsid w:val="0028335B"/>
    <w:rsid w:val="00283F24"/>
    <w:rsid w:val="00284A50"/>
    <w:rsid w:val="00286874"/>
    <w:rsid w:val="00287D93"/>
    <w:rsid w:val="00290AAE"/>
    <w:rsid w:val="00292EE1"/>
    <w:rsid w:val="0029362A"/>
    <w:rsid w:val="00294E82"/>
    <w:rsid w:val="00297924"/>
    <w:rsid w:val="002A0D4F"/>
    <w:rsid w:val="002A1A84"/>
    <w:rsid w:val="002A1B1F"/>
    <w:rsid w:val="002A1B90"/>
    <w:rsid w:val="002A2065"/>
    <w:rsid w:val="002A2190"/>
    <w:rsid w:val="002A5CE9"/>
    <w:rsid w:val="002A785D"/>
    <w:rsid w:val="002A79D8"/>
    <w:rsid w:val="002B08E4"/>
    <w:rsid w:val="002B0909"/>
    <w:rsid w:val="002B0DE8"/>
    <w:rsid w:val="002B2AFA"/>
    <w:rsid w:val="002B2EDB"/>
    <w:rsid w:val="002B314D"/>
    <w:rsid w:val="002B3C17"/>
    <w:rsid w:val="002B4D64"/>
    <w:rsid w:val="002B62E5"/>
    <w:rsid w:val="002B788D"/>
    <w:rsid w:val="002B78F3"/>
    <w:rsid w:val="002C0590"/>
    <w:rsid w:val="002C0DED"/>
    <w:rsid w:val="002C1489"/>
    <w:rsid w:val="002C1677"/>
    <w:rsid w:val="002C1E32"/>
    <w:rsid w:val="002C550B"/>
    <w:rsid w:val="002C5B48"/>
    <w:rsid w:val="002C5C62"/>
    <w:rsid w:val="002C7E2F"/>
    <w:rsid w:val="002D02FA"/>
    <w:rsid w:val="002D0C4B"/>
    <w:rsid w:val="002D2615"/>
    <w:rsid w:val="002D3A78"/>
    <w:rsid w:val="002D5CAA"/>
    <w:rsid w:val="002E29BD"/>
    <w:rsid w:val="002E3147"/>
    <w:rsid w:val="002E5BF4"/>
    <w:rsid w:val="002E6097"/>
    <w:rsid w:val="002F004B"/>
    <w:rsid w:val="002F0312"/>
    <w:rsid w:val="002F11CB"/>
    <w:rsid w:val="002F1FBA"/>
    <w:rsid w:val="002F2EA1"/>
    <w:rsid w:val="002F565E"/>
    <w:rsid w:val="00300B78"/>
    <w:rsid w:val="00304F0E"/>
    <w:rsid w:val="003071DD"/>
    <w:rsid w:val="003106CA"/>
    <w:rsid w:val="00311B10"/>
    <w:rsid w:val="003128F5"/>
    <w:rsid w:val="0031329C"/>
    <w:rsid w:val="00316906"/>
    <w:rsid w:val="003170A9"/>
    <w:rsid w:val="003202B6"/>
    <w:rsid w:val="00320A18"/>
    <w:rsid w:val="00322C70"/>
    <w:rsid w:val="003253F9"/>
    <w:rsid w:val="00325443"/>
    <w:rsid w:val="00327CB2"/>
    <w:rsid w:val="00332B19"/>
    <w:rsid w:val="00333A4D"/>
    <w:rsid w:val="00335454"/>
    <w:rsid w:val="00335E3D"/>
    <w:rsid w:val="00336723"/>
    <w:rsid w:val="00336B41"/>
    <w:rsid w:val="003412F0"/>
    <w:rsid w:val="00341A38"/>
    <w:rsid w:val="00341DB9"/>
    <w:rsid w:val="0034324C"/>
    <w:rsid w:val="003444A8"/>
    <w:rsid w:val="00344D24"/>
    <w:rsid w:val="00347E7C"/>
    <w:rsid w:val="00351046"/>
    <w:rsid w:val="00351A75"/>
    <w:rsid w:val="00353250"/>
    <w:rsid w:val="003537AA"/>
    <w:rsid w:val="0035464C"/>
    <w:rsid w:val="0035471F"/>
    <w:rsid w:val="00354D62"/>
    <w:rsid w:val="003551B7"/>
    <w:rsid w:val="00356D91"/>
    <w:rsid w:val="00361174"/>
    <w:rsid w:val="00364FE4"/>
    <w:rsid w:val="003654E3"/>
    <w:rsid w:val="00366B28"/>
    <w:rsid w:val="003703A8"/>
    <w:rsid w:val="00370960"/>
    <w:rsid w:val="00372832"/>
    <w:rsid w:val="003737DA"/>
    <w:rsid w:val="003802BC"/>
    <w:rsid w:val="00380F7C"/>
    <w:rsid w:val="00382271"/>
    <w:rsid w:val="003826F2"/>
    <w:rsid w:val="003832BA"/>
    <w:rsid w:val="00386A39"/>
    <w:rsid w:val="003900CF"/>
    <w:rsid w:val="00390232"/>
    <w:rsid w:val="0039281F"/>
    <w:rsid w:val="00394DD2"/>
    <w:rsid w:val="00396CD4"/>
    <w:rsid w:val="003A4040"/>
    <w:rsid w:val="003A5665"/>
    <w:rsid w:val="003A5821"/>
    <w:rsid w:val="003A670B"/>
    <w:rsid w:val="003A6A60"/>
    <w:rsid w:val="003B0316"/>
    <w:rsid w:val="003B087F"/>
    <w:rsid w:val="003B15EC"/>
    <w:rsid w:val="003B3091"/>
    <w:rsid w:val="003B3885"/>
    <w:rsid w:val="003B4C7F"/>
    <w:rsid w:val="003B539D"/>
    <w:rsid w:val="003C1309"/>
    <w:rsid w:val="003C3E6C"/>
    <w:rsid w:val="003D10CF"/>
    <w:rsid w:val="003D1E69"/>
    <w:rsid w:val="003D2159"/>
    <w:rsid w:val="003D709B"/>
    <w:rsid w:val="003E01E5"/>
    <w:rsid w:val="003E50E8"/>
    <w:rsid w:val="003E6DF2"/>
    <w:rsid w:val="003F2218"/>
    <w:rsid w:val="003F4F89"/>
    <w:rsid w:val="004004EA"/>
    <w:rsid w:val="0040249A"/>
    <w:rsid w:val="00410C68"/>
    <w:rsid w:val="004118BE"/>
    <w:rsid w:val="00413161"/>
    <w:rsid w:val="00415D80"/>
    <w:rsid w:val="0041692C"/>
    <w:rsid w:val="00416CF5"/>
    <w:rsid w:val="00421E79"/>
    <w:rsid w:val="004232A3"/>
    <w:rsid w:val="00423F22"/>
    <w:rsid w:val="0042597C"/>
    <w:rsid w:val="00430A82"/>
    <w:rsid w:val="00430C73"/>
    <w:rsid w:val="00431716"/>
    <w:rsid w:val="0043188E"/>
    <w:rsid w:val="00432D87"/>
    <w:rsid w:val="00434263"/>
    <w:rsid w:val="00435B71"/>
    <w:rsid w:val="004377C6"/>
    <w:rsid w:val="00440FCF"/>
    <w:rsid w:val="0044257C"/>
    <w:rsid w:val="00443116"/>
    <w:rsid w:val="00443745"/>
    <w:rsid w:val="00444C5C"/>
    <w:rsid w:val="00445260"/>
    <w:rsid w:val="004515C2"/>
    <w:rsid w:val="00451EA7"/>
    <w:rsid w:val="00454CB0"/>
    <w:rsid w:val="0045535C"/>
    <w:rsid w:val="00455E4F"/>
    <w:rsid w:val="00457F55"/>
    <w:rsid w:val="004619A2"/>
    <w:rsid w:val="0046403C"/>
    <w:rsid w:val="00464C72"/>
    <w:rsid w:val="00465C11"/>
    <w:rsid w:val="00465EC2"/>
    <w:rsid w:val="00471B90"/>
    <w:rsid w:val="0047728B"/>
    <w:rsid w:val="00480265"/>
    <w:rsid w:val="00482F3D"/>
    <w:rsid w:val="0048392F"/>
    <w:rsid w:val="004846D5"/>
    <w:rsid w:val="004850C3"/>
    <w:rsid w:val="00491351"/>
    <w:rsid w:val="0049264A"/>
    <w:rsid w:val="004935DA"/>
    <w:rsid w:val="004970B0"/>
    <w:rsid w:val="004A0330"/>
    <w:rsid w:val="004A0B2C"/>
    <w:rsid w:val="004A18F3"/>
    <w:rsid w:val="004A24A3"/>
    <w:rsid w:val="004A2D61"/>
    <w:rsid w:val="004A3077"/>
    <w:rsid w:val="004A5D93"/>
    <w:rsid w:val="004A700A"/>
    <w:rsid w:val="004A778C"/>
    <w:rsid w:val="004A7AA4"/>
    <w:rsid w:val="004B0479"/>
    <w:rsid w:val="004B2340"/>
    <w:rsid w:val="004B37C3"/>
    <w:rsid w:val="004B5B4E"/>
    <w:rsid w:val="004B5DBD"/>
    <w:rsid w:val="004C13D7"/>
    <w:rsid w:val="004C16F4"/>
    <w:rsid w:val="004C1ADE"/>
    <w:rsid w:val="004C27BE"/>
    <w:rsid w:val="004C2CB3"/>
    <w:rsid w:val="004C3CA4"/>
    <w:rsid w:val="004C42E3"/>
    <w:rsid w:val="004C6823"/>
    <w:rsid w:val="004C754D"/>
    <w:rsid w:val="004C790F"/>
    <w:rsid w:val="004D114C"/>
    <w:rsid w:val="004D1306"/>
    <w:rsid w:val="004D2E5C"/>
    <w:rsid w:val="004D3378"/>
    <w:rsid w:val="004D5EE4"/>
    <w:rsid w:val="004D7B2B"/>
    <w:rsid w:val="004E048E"/>
    <w:rsid w:val="004E0525"/>
    <w:rsid w:val="004E0D8D"/>
    <w:rsid w:val="004E0FF7"/>
    <w:rsid w:val="004E143C"/>
    <w:rsid w:val="004E3322"/>
    <w:rsid w:val="004E4732"/>
    <w:rsid w:val="004E6699"/>
    <w:rsid w:val="004F4372"/>
    <w:rsid w:val="004F4F85"/>
    <w:rsid w:val="004F5D9C"/>
    <w:rsid w:val="004F6801"/>
    <w:rsid w:val="004F6EDB"/>
    <w:rsid w:val="00503DDB"/>
    <w:rsid w:val="005040D5"/>
    <w:rsid w:val="005048D2"/>
    <w:rsid w:val="00504E5F"/>
    <w:rsid w:val="0050799B"/>
    <w:rsid w:val="005079CB"/>
    <w:rsid w:val="005110B9"/>
    <w:rsid w:val="00511149"/>
    <w:rsid w:val="00511181"/>
    <w:rsid w:val="00513E89"/>
    <w:rsid w:val="00514CB8"/>
    <w:rsid w:val="00517EEE"/>
    <w:rsid w:val="0053018E"/>
    <w:rsid w:val="005320C6"/>
    <w:rsid w:val="00532A2C"/>
    <w:rsid w:val="00532EBF"/>
    <w:rsid w:val="0053409E"/>
    <w:rsid w:val="00537F63"/>
    <w:rsid w:val="00540FCB"/>
    <w:rsid w:val="0054350B"/>
    <w:rsid w:val="00543F6C"/>
    <w:rsid w:val="00544D58"/>
    <w:rsid w:val="00545425"/>
    <w:rsid w:val="00546C4A"/>
    <w:rsid w:val="00551474"/>
    <w:rsid w:val="00552685"/>
    <w:rsid w:val="00552925"/>
    <w:rsid w:val="005530F4"/>
    <w:rsid w:val="0056064D"/>
    <w:rsid w:val="00563141"/>
    <w:rsid w:val="00565CC1"/>
    <w:rsid w:val="005755E6"/>
    <w:rsid w:val="00575888"/>
    <w:rsid w:val="005763CC"/>
    <w:rsid w:val="00576516"/>
    <w:rsid w:val="00577399"/>
    <w:rsid w:val="00577F03"/>
    <w:rsid w:val="00580E82"/>
    <w:rsid w:val="005811A4"/>
    <w:rsid w:val="005815D8"/>
    <w:rsid w:val="00582071"/>
    <w:rsid w:val="00584678"/>
    <w:rsid w:val="00585AA7"/>
    <w:rsid w:val="005861E2"/>
    <w:rsid w:val="00587915"/>
    <w:rsid w:val="00587CAF"/>
    <w:rsid w:val="00591584"/>
    <w:rsid w:val="00593163"/>
    <w:rsid w:val="005933F2"/>
    <w:rsid w:val="005960C4"/>
    <w:rsid w:val="00596B20"/>
    <w:rsid w:val="00597286"/>
    <w:rsid w:val="00597B1D"/>
    <w:rsid w:val="00597C72"/>
    <w:rsid w:val="005A1103"/>
    <w:rsid w:val="005A2F90"/>
    <w:rsid w:val="005A49A8"/>
    <w:rsid w:val="005A546D"/>
    <w:rsid w:val="005A5664"/>
    <w:rsid w:val="005A73B8"/>
    <w:rsid w:val="005B18D4"/>
    <w:rsid w:val="005B2411"/>
    <w:rsid w:val="005B31BA"/>
    <w:rsid w:val="005B4FDB"/>
    <w:rsid w:val="005B5BE4"/>
    <w:rsid w:val="005B73E1"/>
    <w:rsid w:val="005B7DD0"/>
    <w:rsid w:val="005C08F5"/>
    <w:rsid w:val="005C2A4D"/>
    <w:rsid w:val="005C3C8D"/>
    <w:rsid w:val="005C648F"/>
    <w:rsid w:val="005C7A33"/>
    <w:rsid w:val="005D01A7"/>
    <w:rsid w:val="005D2B50"/>
    <w:rsid w:val="005D321F"/>
    <w:rsid w:val="005D39FE"/>
    <w:rsid w:val="005D4E94"/>
    <w:rsid w:val="005E2F4D"/>
    <w:rsid w:val="005E546A"/>
    <w:rsid w:val="005E58A0"/>
    <w:rsid w:val="005E6437"/>
    <w:rsid w:val="005F0E4F"/>
    <w:rsid w:val="005F32C1"/>
    <w:rsid w:val="005F5EB7"/>
    <w:rsid w:val="005F74A7"/>
    <w:rsid w:val="00600652"/>
    <w:rsid w:val="00604035"/>
    <w:rsid w:val="006062BD"/>
    <w:rsid w:val="00606C40"/>
    <w:rsid w:val="00607ED9"/>
    <w:rsid w:val="006160B5"/>
    <w:rsid w:val="006222DC"/>
    <w:rsid w:val="006268EE"/>
    <w:rsid w:val="00630D4A"/>
    <w:rsid w:val="00632379"/>
    <w:rsid w:val="00632587"/>
    <w:rsid w:val="006340B4"/>
    <w:rsid w:val="00634928"/>
    <w:rsid w:val="0063568E"/>
    <w:rsid w:val="006369BA"/>
    <w:rsid w:val="00637151"/>
    <w:rsid w:val="006375AF"/>
    <w:rsid w:val="00640F00"/>
    <w:rsid w:val="00642345"/>
    <w:rsid w:val="00643425"/>
    <w:rsid w:val="00646196"/>
    <w:rsid w:val="006469EE"/>
    <w:rsid w:val="00646BE0"/>
    <w:rsid w:val="00647DA1"/>
    <w:rsid w:val="00652CDA"/>
    <w:rsid w:val="00652DA3"/>
    <w:rsid w:val="00655316"/>
    <w:rsid w:val="0065563D"/>
    <w:rsid w:val="00657457"/>
    <w:rsid w:val="00660770"/>
    <w:rsid w:val="00660B98"/>
    <w:rsid w:val="00660FCB"/>
    <w:rsid w:val="006615D5"/>
    <w:rsid w:val="00661F36"/>
    <w:rsid w:val="00662373"/>
    <w:rsid w:val="00662A93"/>
    <w:rsid w:val="006639DA"/>
    <w:rsid w:val="006658E9"/>
    <w:rsid w:val="00666DBC"/>
    <w:rsid w:val="0066793F"/>
    <w:rsid w:val="00667B06"/>
    <w:rsid w:val="00667B95"/>
    <w:rsid w:val="00667C92"/>
    <w:rsid w:val="0067070C"/>
    <w:rsid w:val="006763C6"/>
    <w:rsid w:val="0068055B"/>
    <w:rsid w:val="006823EB"/>
    <w:rsid w:val="00684519"/>
    <w:rsid w:val="00684709"/>
    <w:rsid w:val="006851C4"/>
    <w:rsid w:val="006862E6"/>
    <w:rsid w:val="006917D5"/>
    <w:rsid w:val="00692C19"/>
    <w:rsid w:val="006939D3"/>
    <w:rsid w:val="00693AAC"/>
    <w:rsid w:val="006964DE"/>
    <w:rsid w:val="00696806"/>
    <w:rsid w:val="006A0E26"/>
    <w:rsid w:val="006A2C66"/>
    <w:rsid w:val="006A4326"/>
    <w:rsid w:val="006A5D95"/>
    <w:rsid w:val="006A6AB9"/>
    <w:rsid w:val="006A6BA6"/>
    <w:rsid w:val="006B2D60"/>
    <w:rsid w:val="006B43D5"/>
    <w:rsid w:val="006B4617"/>
    <w:rsid w:val="006B4BD3"/>
    <w:rsid w:val="006B571C"/>
    <w:rsid w:val="006B5C83"/>
    <w:rsid w:val="006B6A7F"/>
    <w:rsid w:val="006B7300"/>
    <w:rsid w:val="006C0A7E"/>
    <w:rsid w:val="006C2E77"/>
    <w:rsid w:val="006C3CA6"/>
    <w:rsid w:val="006C4252"/>
    <w:rsid w:val="006D11F1"/>
    <w:rsid w:val="006D1648"/>
    <w:rsid w:val="006D1D3B"/>
    <w:rsid w:val="006D2F98"/>
    <w:rsid w:val="006D562C"/>
    <w:rsid w:val="006E1CDF"/>
    <w:rsid w:val="006E2256"/>
    <w:rsid w:val="006E3870"/>
    <w:rsid w:val="006E3A6D"/>
    <w:rsid w:val="006F1ED4"/>
    <w:rsid w:val="006F20A7"/>
    <w:rsid w:val="006F548F"/>
    <w:rsid w:val="006F58EA"/>
    <w:rsid w:val="00700977"/>
    <w:rsid w:val="00704166"/>
    <w:rsid w:val="00705A94"/>
    <w:rsid w:val="00707BCE"/>
    <w:rsid w:val="00711921"/>
    <w:rsid w:val="00712310"/>
    <w:rsid w:val="00712BEB"/>
    <w:rsid w:val="0071439D"/>
    <w:rsid w:val="0071528C"/>
    <w:rsid w:val="00716017"/>
    <w:rsid w:val="007172C0"/>
    <w:rsid w:val="00717FB1"/>
    <w:rsid w:val="007215BC"/>
    <w:rsid w:val="00721A11"/>
    <w:rsid w:val="007224B4"/>
    <w:rsid w:val="00722D0A"/>
    <w:rsid w:val="00732ED3"/>
    <w:rsid w:val="007460AE"/>
    <w:rsid w:val="00751ACD"/>
    <w:rsid w:val="00753027"/>
    <w:rsid w:val="00753378"/>
    <w:rsid w:val="00753C16"/>
    <w:rsid w:val="0075469B"/>
    <w:rsid w:val="007678F1"/>
    <w:rsid w:val="0077200C"/>
    <w:rsid w:val="00772BF9"/>
    <w:rsid w:val="007747FB"/>
    <w:rsid w:val="00775739"/>
    <w:rsid w:val="0077650C"/>
    <w:rsid w:val="00777B57"/>
    <w:rsid w:val="00780DF3"/>
    <w:rsid w:val="0078410D"/>
    <w:rsid w:val="007845B4"/>
    <w:rsid w:val="007855A7"/>
    <w:rsid w:val="007855DB"/>
    <w:rsid w:val="00785AEF"/>
    <w:rsid w:val="00786EB9"/>
    <w:rsid w:val="00786F49"/>
    <w:rsid w:val="007910E1"/>
    <w:rsid w:val="007919E5"/>
    <w:rsid w:val="00791ABC"/>
    <w:rsid w:val="0079383B"/>
    <w:rsid w:val="00793B8D"/>
    <w:rsid w:val="0079405E"/>
    <w:rsid w:val="007962E6"/>
    <w:rsid w:val="007A0013"/>
    <w:rsid w:val="007A0E8F"/>
    <w:rsid w:val="007A141D"/>
    <w:rsid w:val="007A2541"/>
    <w:rsid w:val="007A2AA5"/>
    <w:rsid w:val="007A3E1E"/>
    <w:rsid w:val="007A6564"/>
    <w:rsid w:val="007A6DF0"/>
    <w:rsid w:val="007B1D09"/>
    <w:rsid w:val="007B2970"/>
    <w:rsid w:val="007B5C5C"/>
    <w:rsid w:val="007B6C11"/>
    <w:rsid w:val="007C047D"/>
    <w:rsid w:val="007C0D98"/>
    <w:rsid w:val="007C12C0"/>
    <w:rsid w:val="007C47B8"/>
    <w:rsid w:val="007C5006"/>
    <w:rsid w:val="007D07E4"/>
    <w:rsid w:val="007D0D39"/>
    <w:rsid w:val="007D2C29"/>
    <w:rsid w:val="007D2C92"/>
    <w:rsid w:val="007D49A9"/>
    <w:rsid w:val="007D5099"/>
    <w:rsid w:val="007D5FE8"/>
    <w:rsid w:val="007E0AA5"/>
    <w:rsid w:val="007E2F44"/>
    <w:rsid w:val="007E3B97"/>
    <w:rsid w:val="007E745A"/>
    <w:rsid w:val="007E7598"/>
    <w:rsid w:val="007F0663"/>
    <w:rsid w:val="007F405F"/>
    <w:rsid w:val="007F5344"/>
    <w:rsid w:val="007F5558"/>
    <w:rsid w:val="0080113F"/>
    <w:rsid w:val="00802154"/>
    <w:rsid w:val="00802ECE"/>
    <w:rsid w:val="0080331F"/>
    <w:rsid w:val="0080333D"/>
    <w:rsid w:val="00803E37"/>
    <w:rsid w:val="0080487C"/>
    <w:rsid w:val="0080531D"/>
    <w:rsid w:val="008067B7"/>
    <w:rsid w:val="0081504B"/>
    <w:rsid w:val="008210FA"/>
    <w:rsid w:val="00821B62"/>
    <w:rsid w:val="008225C0"/>
    <w:rsid w:val="00824BE2"/>
    <w:rsid w:val="0082582C"/>
    <w:rsid w:val="00827FF4"/>
    <w:rsid w:val="00831556"/>
    <w:rsid w:val="00831696"/>
    <w:rsid w:val="00831DA2"/>
    <w:rsid w:val="0083259E"/>
    <w:rsid w:val="00832E00"/>
    <w:rsid w:val="008364C0"/>
    <w:rsid w:val="00844230"/>
    <w:rsid w:val="008443CA"/>
    <w:rsid w:val="00845690"/>
    <w:rsid w:val="00845890"/>
    <w:rsid w:val="00846602"/>
    <w:rsid w:val="008515A4"/>
    <w:rsid w:val="0085262B"/>
    <w:rsid w:val="00853192"/>
    <w:rsid w:val="00854204"/>
    <w:rsid w:val="00860BC9"/>
    <w:rsid w:val="00860F65"/>
    <w:rsid w:val="008620B7"/>
    <w:rsid w:val="00864EC2"/>
    <w:rsid w:val="008650A5"/>
    <w:rsid w:val="008650D9"/>
    <w:rsid w:val="00865EF2"/>
    <w:rsid w:val="00866172"/>
    <w:rsid w:val="00873675"/>
    <w:rsid w:val="0087501D"/>
    <w:rsid w:val="00876558"/>
    <w:rsid w:val="00884015"/>
    <w:rsid w:val="00890196"/>
    <w:rsid w:val="00892612"/>
    <w:rsid w:val="00893078"/>
    <w:rsid w:val="00894E5C"/>
    <w:rsid w:val="00895630"/>
    <w:rsid w:val="00896058"/>
    <w:rsid w:val="00896C0A"/>
    <w:rsid w:val="008A0687"/>
    <w:rsid w:val="008A0AB0"/>
    <w:rsid w:val="008A398E"/>
    <w:rsid w:val="008A3AA5"/>
    <w:rsid w:val="008A547D"/>
    <w:rsid w:val="008B0159"/>
    <w:rsid w:val="008B0DE6"/>
    <w:rsid w:val="008B1F70"/>
    <w:rsid w:val="008B212D"/>
    <w:rsid w:val="008B3601"/>
    <w:rsid w:val="008B423B"/>
    <w:rsid w:val="008B43F1"/>
    <w:rsid w:val="008B48EE"/>
    <w:rsid w:val="008B6814"/>
    <w:rsid w:val="008B777B"/>
    <w:rsid w:val="008C1A94"/>
    <w:rsid w:val="008C21E7"/>
    <w:rsid w:val="008D0632"/>
    <w:rsid w:val="008D2420"/>
    <w:rsid w:val="008D2BBD"/>
    <w:rsid w:val="008D3EAC"/>
    <w:rsid w:val="008D5098"/>
    <w:rsid w:val="008D550F"/>
    <w:rsid w:val="008D7EFD"/>
    <w:rsid w:val="008E0465"/>
    <w:rsid w:val="008E0580"/>
    <w:rsid w:val="008E2A98"/>
    <w:rsid w:val="008E2D15"/>
    <w:rsid w:val="008F2A4E"/>
    <w:rsid w:val="008F3676"/>
    <w:rsid w:val="008F5ED4"/>
    <w:rsid w:val="008F67CF"/>
    <w:rsid w:val="008F6FD9"/>
    <w:rsid w:val="00900142"/>
    <w:rsid w:val="00905040"/>
    <w:rsid w:val="00911D24"/>
    <w:rsid w:val="00913244"/>
    <w:rsid w:val="00915799"/>
    <w:rsid w:val="009214CD"/>
    <w:rsid w:val="009214F7"/>
    <w:rsid w:val="00922A19"/>
    <w:rsid w:val="00924FA3"/>
    <w:rsid w:val="009250C6"/>
    <w:rsid w:val="00925375"/>
    <w:rsid w:val="00927ACB"/>
    <w:rsid w:val="0093202D"/>
    <w:rsid w:val="0093278C"/>
    <w:rsid w:val="00932AFC"/>
    <w:rsid w:val="00934238"/>
    <w:rsid w:val="00936CC8"/>
    <w:rsid w:val="00937779"/>
    <w:rsid w:val="00937EFF"/>
    <w:rsid w:val="00941F68"/>
    <w:rsid w:val="009441CF"/>
    <w:rsid w:val="0094457E"/>
    <w:rsid w:val="009450F2"/>
    <w:rsid w:val="0094565B"/>
    <w:rsid w:val="009465FF"/>
    <w:rsid w:val="00946A98"/>
    <w:rsid w:val="00947C50"/>
    <w:rsid w:val="00951E42"/>
    <w:rsid w:val="00953764"/>
    <w:rsid w:val="00953A9F"/>
    <w:rsid w:val="0095427F"/>
    <w:rsid w:val="00954297"/>
    <w:rsid w:val="00956E2D"/>
    <w:rsid w:val="00961C28"/>
    <w:rsid w:val="00962B00"/>
    <w:rsid w:val="009638A4"/>
    <w:rsid w:val="009666A6"/>
    <w:rsid w:val="00966AC4"/>
    <w:rsid w:val="00966BF0"/>
    <w:rsid w:val="009674D3"/>
    <w:rsid w:val="0097156F"/>
    <w:rsid w:val="00973538"/>
    <w:rsid w:val="00973DC9"/>
    <w:rsid w:val="00974BB3"/>
    <w:rsid w:val="00984909"/>
    <w:rsid w:val="009854CE"/>
    <w:rsid w:val="00986624"/>
    <w:rsid w:val="00986642"/>
    <w:rsid w:val="00986F3B"/>
    <w:rsid w:val="00987938"/>
    <w:rsid w:val="00987E96"/>
    <w:rsid w:val="00992CB7"/>
    <w:rsid w:val="00992D09"/>
    <w:rsid w:val="00993106"/>
    <w:rsid w:val="00993828"/>
    <w:rsid w:val="00996381"/>
    <w:rsid w:val="009A2880"/>
    <w:rsid w:val="009A541D"/>
    <w:rsid w:val="009B00E5"/>
    <w:rsid w:val="009B1910"/>
    <w:rsid w:val="009B405B"/>
    <w:rsid w:val="009B54FF"/>
    <w:rsid w:val="009B55B6"/>
    <w:rsid w:val="009B6389"/>
    <w:rsid w:val="009B719C"/>
    <w:rsid w:val="009B7422"/>
    <w:rsid w:val="009C06AA"/>
    <w:rsid w:val="009C0D0E"/>
    <w:rsid w:val="009C0E04"/>
    <w:rsid w:val="009C410D"/>
    <w:rsid w:val="009C78EE"/>
    <w:rsid w:val="009D066B"/>
    <w:rsid w:val="009D0779"/>
    <w:rsid w:val="009D14AF"/>
    <w:rsid w:val="009D3532"/>
    <w:rsid w:val="009D3BD6"/>
    <w:rsid w:val="009D4F86"/>
    <w:rsid w:val="009D65B1"/>
    <w:rsid w:val="009D6812"/>
    <w:rsid w:val="009E0091"/>
    <w:rsid w:val="009E00D0"/>
    <w:rsid w:val="009E2463"/>
    <w:rsid w:val="009E2E7D"/>
    <w:rsid w:val="009E633A"/>
    <w:rsid w:val="009E6413"/>
    <w:rsid w:val="009E6E83"/>
    <w:rsid w:val="009F0032"/>
    <w:rsid w:val="009F3757"/>
    <w:rsid w:val="009F384C"/>
    <w:rsid w:val="009F4891"/>
    <w:rsid w:val="009F4B7D"/>
    <w:rsid w:val="009F72EC"/>
    <w:rsid w:val="00A012CB"/>
    <w:rsid w:val="00A03139"/>
    <w:rsid w:val="00A05FDD"/>
    <w:rsid w:val="00A12855"/>
    <w:rsid w:val="00A14C19"/>
    <w:rsid w:val="00A1798B"/>
    <w:rsid w:val="00A2097B"/>
    <w:rsid w:val="00A2422D"/>
    <w:rsid w:val="00A2449D"/>
    <w:rsid w:val="00A24923"/>
    <w:rsid w:val="00A24991"/>
    <w:rsid w:val="00A26186"/>
    <w:rsid w:val="00A263EB"/>
    <w:rsid w:val="00A26AF0"/>
    <w:rsid w:val="00A34F6E"/>
    <w:rsid w:val="00A354E2"/>
    <w:rsid w:val="00A35E1E"/>
    <w:rsid w:val="00A37777"/>
    <w:rsid w:val="00A4131F"/>
    <w:rsid w:val="00A432FD"/>
    <w:rsid w:val="00A43FA2"/>
    <w:rsid w:val="00A471C0"/>
    <w:rsid w:val="00A47791"/>
    <w:rsid w:val="00A47BD9"/>
    <w:rsid w:val="00A5099F"/>
    <w:rsid w:val="00A5166C"/>
    <w:rsid w:val="00A56087"/>
    <w:rsid w:val="00A57E3C"/>
    <w:rsid w:val="00A61582"/>
    <w:rsid w:val="00A6407A"/>
    <w:rsid w:val="00A646DD"/>
    <w:rsid w:val="00A647E0"/>
    <w:rsid w:val="00A64F53"/>
    <w:rsid w:val="00A672C3"/>
    <w:rsid w:val="00A70B63"/>
    <w:rsid w:val="00A70BF0"/>
    <w:rsid w:val="00A72D1B"/>
    <w:rsid w:val="00A74464"/>
    <w:rsid w:val="00A74EBB"/>
    <w:rsid w:val="00A76795"/>
    <w:rsid w:val="00A821FB"/>
    <w:rsid w:val="00A91D3B"/>
    <w:rsid w:val="00A92299"/>
    <w:rsid w:val="00A94E00"/>
    <w:rsid w:val="00AA2859"/>
    <w:rsid w:val="00AA6AB6"/>
    <w:rsid w:val="00AA76C3"/>
    <w:rsid w:val="00AB0234"/>
    <w:rsid w:val="00AB1C4E"/>
    <w:rsid w:val="00AB3706"/>
    <w:rsid w:val="00AB3A46"/>
    <w:rsid w:val="00AB4B1F"/>
    <w:rsid w:val="00AB60EF"/>
    <w:rsid w:val="00AC03BD"/>
    <w:rsid w:val="00AC3959"/>
    <w:rsid w:val="00AC44B0"/>
    <w:rsid w:val="00AC495C"/>
    <w:rsid w:val="00AC4C49"/>
    <w:rsid w:val="00AC7CB5"/>
    <w:rsid w:val="00AD150F"/>
    <w:rsid w:val="00AD2378"/>
    <w:rsid w:val="00AD5A9D"/>
    <w:rsid w:val="00AD6E61"/>
    <w:rsid w:val="00AD6FED"/>
    <w:rsid w:val="00AD7373"/>
    <w:rsid w:val="00AE12A1"/>
    <w:rsid w:val="00AE2B06"/>
    <w:rsid w:val="00AE2EC8"/>
    <w:rsid w:val="00AE3F6B"/>
    <w:rsid w:val="00AE511B"/>
    <w:rsid w:val="00AE7E95"/>
    <w:rsid w:val="00AF0FC1"/>
    <w:rsid w:val="00AF1427"/>
    <w:rsid w:val="00AF148B"/>
    <w:rsid w:val="00AF31D7"/>
    <w:rsid w:val="00AF3759"/>
    <w:rsid w:val="00AF43BA"/>
    <w:rsid w:val="00B0141B"/>
    <w:rsid w:val="00B01DAB"/>
    <w:rsid w:val="00B027B1"/>
    <w:rsid w:val="00B02BE5"/>
    <w:rsid w:val="00B04601"/>
    <w:rsid w:val="00B0479A"/>
    <w:rsid w:val="00B073D3"/>
    <w:rsid w:val="00B112E4"/>
    <w:rsid w:val="00B2169E"/>
    <w:rsid w:val="00B23C75"/>
    <w:rsid w:val="00B25020"/>
    <w:rsid w:val="00B2507A"/>
    <w:rsid w:val="00B25272"/>
    <w:rsid w:val="00B272F7"/>
    <w:rsid w:val="00B32432"/>
    <w:rsid w:val="00B34F6B"/>
    <w:rsid w:val="00B356D7"/>
    <w:rsid w:val="00B35F1D"/>
    <w:rsid w:val="00B37B0B"/>
    <w:rsid w:val="00B40E5E"/>
    <w:rsid w:val="00B419A3"/>
    <w:rsid w:val="00B43EE1"/>
    <w:rsid w:val="00B46C00"/>
    <w:rsid w:val="00B472AD"/>
    <w:rsid w:val="00B525BC"/>
    <w:rsid w:val="00B57B85"/>
    <w:rsid w:val="00B60A92"/>
    <w:rsid w:val="00B61A59"/>
    <w:rsid w:val="00B63B68"/>
    <w:rsid w:val="00B63F17"/>
    <w:rsid w:val="00B645BA"/>
    <w:rsid w:val="00B650F6"/>
    <w:rsid w:val="00B66219"/>
    <w:rsid w:val="00B70A64"/>
    <w:rsid w:val="00B73253"/>
    <w:rsid w:val="00B73673"/>
    <w:rsid w:val="00B74600"/>
    <w:rsid w:val="00B801A0"/>
    <w:rsid w:val="00B82FB1"/>
    <w:rsid w:val="00B8327B"/>
    <w:rsid w:val="00B83EC8"/>
    <w:rsid w:val="00B9019E"/>
    <w:rsid w:val="00B93783"/>
    <w:rsid w:val="00B94248"/>
    <w:rsid w:val="00B94EF4"/>
    <w:rsid w:val="00B96E7A"/>
    <w:rsid w:val="00B96E8F"/>
    <w:rsid w:val="00BA6BE6"/>
    <w:rsid w:val="00BB0E21"/>
    <w:rsid w:val="00BB15FE"/>
    <w:rsid w:val="00BB4040"/>
    <w:rsid w:val="00BB71CC"/>
    <w:rsid w:val="00BB782F"/>
    <w:rsid w:val="00BC6AA2"/>
    <w:rsid w:val="00BC7ADE"/>
    <w:rsid w:val="00BD0464"/>
    <w:rsid w:val="00BD0A24"/>
    <w:rsid w:val="00BD0BFD"/>
    <w:rsid w:val="00BD0F3F"/>
    <w:rsid w:val="00BD407A"/>
    <w:rsid w:val="00BD469B"/>
    <w:rsid w:val="00BD5A1C"/>
    <w:rsid w:val="00BD6C88"/>
    <w:rsid w:val="00BE09F3"/>
    <w:rsid w:val="00BE19DA"/>
    <w:rsid w:val="00BE2064"/>
    <w:rsid w:val="00BE24C6"/>
    <w:rsid w:val="00BE28A2"/>
    <w:rsid w:val="00BE3C65"/>
    <w:rsid w:val="00BE4F59"/>
    <w:rsid w:val="00BE5314"/>
    <w:rsid w:val="00BE63CA"/>
    <w:rsid w:val="00BF1651"/>
    <w:rsid w:val="00BF19DD"/>
    <w:rsid w:val="00BF378D"/>
    <w:rsid w:val="00BF4724"/>
    <w:rsid w:val="00BF54B2"/>
    <w:rsid w:val="00BF6501"/>
    <w:rsid w:val="00C02816"/>
    <w:rsid w:val="00C02A08"/>
    <w:rsid w:val="00C03090"/>
    <w:rsid w:val="00C042E9"/>
    <w:rsid w:val="00C050C1"/>
    <w:rsid w:val="00C062EA"/>
    <w:rsid w:val="00C06357"/>
    <w:rsid w:val="00C100A7"/>
    <w:rsid w:val="00C101C6"/>
    <w:rsid w:val="00C1054E"/>
    <w:rsid w:val="00C122CB"/>
    <w:rsid w:val="00C128CC"/>
    <w:rsid w:val="00C14E08"/>
    <w:rsid w:val="00C14FF1"/>
    <w:rsid w:val="00C228A2"/>
    <w:rsid w:val="00C22942"/>
    <w:rsid w:val="00C22EEB"/>
    <w:rsid w:val="00C23137"/>
    <w:rsid w:val="00C23A74"/>
    <w:rsid w:val="00C267C3"/>
    <w:rsid w:val="00C30808"/>
    <w:rsid w:val="00C31E9F"/>
    <w:rsid w:val="00C351F3"/>
    <w:rsid w:val="00C37CFD"/>
    <w:rsid w:val="00C40957"/>
    <w:rsid w:val="00C409FE"/>
    <w:rsid w:val="00C41490"/>
    <w:rsid w:val="00C420AB"/>
    <w:rsid w:val="00C44C20"/>
    <w:rsid w:val="00C44E0E"/>
    <w:rsid w:val="00C45F13"/>
    <w:rsid w:val="00C46502"/>
    <w:rsid w:val="00C47E7D"/>
    <w:rsid w:val="00C47FD3"/>
    <w:rsid w:val="00C51559"/>
    <w:rsid w:val="00C53FE8"/>
    <w:rsid w:val="00C54882"/>
    <w:rsid w:val="00C56140"/>
    <w:rsid w:val="00C568AB"/>
    <w:rsid w:val="00C608DC"/>
    <w:rsid w:val="00C6106B"/>
    <w:rsid w:val="00C61F54"/>
    <w:rsid w:val="00C6391C"/>
    <w:rsid w:val="00C6409B"/>
    <w:rsid w:val="00C658A1"/>
    <w:rsid w:val="00C71A8B"/>
    <w:rsid w:val="00C7205D"/>
    <w:rsid w:val="00C75A95"/>
    <w:rsid w:val="00C76D18"/>
    <w:rsid w:val="00C80743"/>
    <w:rsid w:val="00C828CA"/>
    <w:rsid w:val="00C828E3"/>
    <w:rsid w:val="00C83756"/>
    <w:rsid w:val="00C8446C"/>
    <w:rsid w:val="00C90D44"/>
    <w:rsid w:val="00C91475"/>
    <w:rsid w:val="00CA3579"/>
    <w:rsid w:val="00CB100C"/>
    <w:rsid w:val="00CB2BD3"/>
    <w:rsid w:val="00CB3518"/>
    <w:rsid w:val="00CB6928"/>
    <w:rsid w:val="00CC089D"/>
    <w:rsid w:val="00CC237F"/>
    <w:rsid w:val="00CC38D2"/>
    <w:rsid w:val="00CC54D7"/>
    <w:rsid w:val="00CC734E"/>
    <w:rsid w:val="00CC7CAD"/>
    <w:rsid w:val="00CC7E5A"/>
    <w:rsid w:val="00CD0C4D"/>
    <w:rsid w:val="00CD0CE4"/>
    <w:rsid w:val="00CD1013"/>
    <w:rsid w:val="00CD12D9"/>
    <w:rsid w:val="00CD69EA"/>
    <w:rsid w:val="00CD7486"/>
    <w:rsid w:val="00CD7D5C"/>
    <w:rsid w:val="00CE2D7F"/>
    <w:rsid w:val="00CE58E6"/>
    <w:rsid w:val="00CE6C41"/>
    <w:rsid w:val="00CF0362"/>
    <w:rsid w:val="00CF5F00"/>
    <w:rsid w:val="00D00BC5"/>
    <w:rsid w:val="00D0120F"/>
    <w:rsid w:val="00D029DF"/>
    <w:rsid w:val="00D064EA"/>
    <w:rsid w:val="00D06504"/>
    <w:rsid w:val="00D07013"/>
    <w:rsid w:val="00D10D6E"/>
    <w:rsid w:val="00D1119B"/>
    <w:rsid w:val="00D11623"/>
    <w:rsid w:val="00D12ABA"/>
    <w:rsid w:val="00D1382C"/>
    <w:rsid w:val="00D16938"/>
    <w:rsid w:val="00D17F67"/>
    <w:rsid w:val="00D22DA5"/>
    <w:rsid w:val="00D23048"/>
    <w:rsid w:val="00D24C95"/>
    <w:rsid w:val="00D25A46"/>
    <w:rsid w:val="00D25CC8"/>
    <w:rsid w:val="00D27AD3"/>
    <w:rsid w:val="00D33BDD"/>
    <w:rsid w:val="00D36478"/>
    <w:rsid w:val="00D36DF4"/>
    <w:rsid w:val="00D37D05"/>
    <w:rsid w:val="00D436AD"/>
    <w:rsid w:val="00D43ABF"/>
    <w:rsid w:val="00D45B9E"/>
    <w:rsid w:val="00D467E9"/>
    <w:rsid w:val="00D46B55"/>
    <w:rsid w:val="00D475E1"/>
    <w:rsid w:val="00D502D2"/>
    <w:rsid w:val="00D51AD7"/>
    <w:rsid w:val="00D60804"/>
    <w:rsid w:val="00D60BE3"/>
    <w:rsid w:val="00D63ADE"/>
    <w:rsid w:val="00D654B5"/>
    <w:rsid w:val="00D66496"/>
    <w:rsid w:val="00D66943"/>
    <w:rsid w:val="00D731F9"/>
    <w:rsid w:val="00D73F6C"/>
    <w:rsid w:val="00D74B11"/>
    <w:rsid w:val="00D7613F"/>
    <w:rsid w:val="00D77F0B"/>
    <w:rsid w:val="00D77F6C"/>
    <w:rsid w:val="00D810EC"/>
    <w:rsid w:val="00D81686"/>
    <w:rsid w:val="00D81A52"/>
    <w:rsid w:val="00D83424"/>
    <w:rsid w:val="00D8451F"/>
    <w:rsid w:val="00D911DC"/>
    <w:rsid w:val="00D9252F"/>
    <w:rsid w:val="00D94D85"/>
    <w:rsid w:val="00D9711C"/>
    <w:rsid w:val="00DA10A7"/>
    <w:rsid w:val="00DA27B5"/>
    <w:rsid w:val="00DA5209"/>
    <w:rsid w:val="00DA5B7A"/>
    <w:rsid w:val="00DA754F"/>
    <w:rsid w:val="00DB1E52"/>
    <w:rsid w:val="00DB49DE"/>
    <w:rsid w:val="00DB581E"/>
    <w:rsid w:val="00DC0F53"/>
    <w:rsid w:val="00DC1234"/>
    <w:rsid w:val="00DC2714"/>
    <w:rsid w:val="00DC272A"/>
    <w:rsid w:val="00DC2C6D"/>
    <w:rsid w:val="00DC379C"/>
    <w:rsid w:val="00DC3A86"/>
    <w:rsid w:val="00DC5336"/>
    <w:rsid w:val="00DC7940"/>
    <w:rsid w:val="00DD03B7"/>
    <w:rsid w:val="00DD1FF4"/>
    <w:rsid w:val="00DD5CDA"/>
    <w:rsid w:val="00DD7037"/>
    <w:rsid w:val="00DE028C"/>
    <w:rsid w:val="00DE035D"/>
    <w:rsid w:val="00DE0E12"/>
    <w:rsid w:val="00DE1013"/>
    <w:rsid w:val="00DE333B"/>
    <w:rsid w:val="00DE3DDC"/>
    <w:rsid w:val="00DE5687"/>
    <w:rsid w:val="00DE5F2E"/>
    <w:rsid w:val="00DE725B"/>
    <w:rsid w:val="00DF1C39"/>
    <w:rsid w:val="00DF1C55"/>
    <w:rsid w:val="00E0034B"/>
    <w:rsid w:val="00E003CD"/>
    <w:rsid w:val="00E0158B"/>
    <w:rsid w:val="00E02074"/>
    <w:rsid w:val="00E05E15"/>
    <w:rsid w:val="00E06146"/>
    <w:rsid w:val="00E06EF1"/>
    <w:rsid w:val="00E14CE6"/>
    <w:rsid w:val="00E22C56"/>
    <w:rsid w:val="00E241B0"/>
    <w:rsid w:val="00E2496E"/>
    <w:rsid w:val="00E276CF"/>
    <w:rsid w:val="00E317BA"/>
    <w:rsid w:val="00E31AC4"/>
    <w:rsid w:val="00E32F96"/>
    <w:rsid w:val="00E33D15"/>
    <w:rsid w:val="00E3615F"/>
    <w:rsid w:val="00E36C2E"/>
    <w:rsid w:val="00E36C59"/>
    <w:rsid w:val="00E43558"/>
    <w:rsid w:val="00E435F3"/>
    <w:rsid w:val="00E51A11"/>
    <w:rsid w:val="00E53C26"/>
    <w:rsid w:val="00E559ED"/>
    <w:rsid w:val="00E570CB"/>
    <w:rsid w:val="00E57642"/>
    <w:rsid w:val="00E62D61"/>
    <w:rsid w:val="00E64588"/>
    <w:rsid w:val="00E66F97"/>
    <w:rsid w:val="00E673A7"/>
    <w:rsid w:val="00E677F0"/>
    <w:rsid w:val="00E70F99"/>
    <w:rsid w:val="00E71128"/>
    <w:rsid w:val="00E71F6F"/>
    <w:rsid w:val="00E743A8"/>
    <w:rsid w:val="00E75F2F"/>
    <w:rsid w:val="00E77B95"/>
    <w:rsid w:val="00E806B1"/>
    <w:rsid w:val="00E81D7C"/>
    <w:rsid w:val="00E92C57"/>
    <w:rsid w:val="00E9474D"/>
    <w:rsid w:val="00E95F5B"/>
    <w:rsid w:val="00E962DB"/>
    <w:rsid w:val="00EA03D6"/>
    <w:rsid w:val="00EA0C28"/>
    <w:rsid w:val="00EA21F2"/>
    <w:rsid w:val="00EA4F41"/>
    <w:rsid w:val="00EA5ADA"/>
    <w:rsid w:val="00EA7DC4"/>
    <w:rsid w:val="00EB0AB3"/>
    <w:rsid w:val="00EB13F9"/>
    <w:rsid w:val="00EB1FF9"/>
    <w:rsid w:val="00EB3FAC"/>
    <w:rsid w:val="00EB6EA9"/>
    <w:rsid w:val="00EB7270"/>
    <w:rsid w:val="00EB787C"/>
    <w:rsid w:val="00EC13E1"/>
    <w:rsid w:val="00EC32E8"/>
    <w:rsid w:val="00EC4EA0"/>
    <w:rsid w:val="00EC66E9"/>
    <w:rsid w:val="00EC76AF"/>
    <w:rsid w:val="00ED043D"/>
    <w:rsid w:val="00ED161C"/>
    <w:rsid w:val="00ED365C"/>
    <w:rsid w:val="00ED48A9"/>
    <w:rsid w:val="00ED5F38"/>
    <w:rsid w:val="00EE1F16"/>
    <w:rsid w:val="00EE66EC"/>
    <w:rsid w:val="00EE768C"/>
    <w:rsid w:val="00EF0011"/>
    <w:rsid w:val="00EF185F"/>
    <w:rsid w:val="00EF24A6"/>
    <w:rsid w:val="00EF282B"/>
    <w:rsid w:val="00EF2969"/>
    <w:rsid w:val="00EF2B8F"/>
    <w:rsid w:val="00EF2D61"/>
    <w:rsid w:val="00EF33A1"/>
    <w:rsid w:val="00EF4A30"/>
    <w:rsid w:val="00EF63F2"/>
    <w:rsid w:val="00EF76C9"/>
    <w:rsid w:val="00F024FE"/>
    <w:rsid w:val="00F03AEC"/>
    <w:rsid w:val="00F06500"/>
    <w:rsid w:val="00F0662C"/>
    <w:rsid w:val="00F10F40"/>
    <w:rsid w:val="00F12314"/>
    <w:rsid w:val="00F207FB"/>
    <w:rsid w:val="00F22E72"/>
    <w:rsid w:val="00F258BF"/>
    <w:rsid w:val="00F25A89"/>
    <w:rsid w:val="00F31793"/>
    <w:rsid w:val="00F329AC"/>
    <w:rsid w:val="00F32DFA"/>
    <w:rsid w:val="00F33489"/>
    <w:rsid w:val="00F336AD"/>
    <w:rsid w:val="00F33876"/>
    <w:rsid w:val="00F34A87"/>
    <w:rsid w:val="00F35C3E"/>
    <w:rsid w:val="00F35FAC"/>
    <w:rsid w:val="00F37DB0"/>
    <w:rsid w:val="00F42517"/>
    <w:rsid w:val="00F46C62"/>
    <w:rsid w:val="00F46D05"/>
    <w:rsid w:val="00F545BB"/>
    <w:rsid w:val="00F56743"/>
    <w:rsid w:val="00F621D8"/>
    <w:rsid w:val="00F6234F"/>
    <w:rsid w:val="00F62BCB"/>
    <w:rsid w:val="00F65740"/>
    <w:rsid w:val="00F65BCD"/>
    <w:rsid w:val="00F700F2"/>
    <w:rsid w:val="00F70654"/>
    <w:rsid w:val="00F70EBB"/>
    <w:rsid w:val="00F714DB"/>
    <w:rsid w:val="00F71AEA"/>
    <w:rsid w:val="00F726BF"/>
    <w:rsid w:val="00F7390D"/>
    <w:rsid w:val="00F74541"/>
    <w:rsid w:val="00F74FE3"/>
    <w:rsid w:val="00F75399"/>
    <w:rsid w:val="00F77580"/>
    <w:rsid w:val="00F7774D"/>
    <w:rsid w:val="00F80DDD"/>
    <w:rsid w:val="00F82A95"/>
    <w:rsid w:val="00F8321D"/>
    <w:rsid w:val="00F854E6"/>
    <w:rsid w:val="00F9246C"/>
    <w:rsid w:val="00F92D74"/>
    <w:rsid w:val="00F95BEC"/>
    <w:rsid w:val="00F970EF"/>
    <w:rsid w:val="00F97CE4"/>
    <w:rsid w:val="00FA1506"/>
    <w:rsid w:val="00FA2324"/>
    <w:rsid w:val="00FA541A"/>
    <w:rsid w:val="00FA548E"/>
    <w:rsid w:val="00FA64C6"/>
    <w:rsid w:val="00FA7BDC"/>
    <w:rsid w:val="00FA7C7A"/>
    <w:rsid w:val="00FA7D77"/>
    <w:rsid w:val="00FB3448"/>
    <w:rsid w:val="00FB50DD"/>
    <w:rsid w:val="00FB511D"/>
    <w:rsid w:val="00FB5F49"/>
    <w:rsid w:val="00FB7EAD"/>
    <w:rsid w:val="00FD5AE9"/>
    <w:rsid w:val="00FD6E3B"/>
    <w:rsid w:val="00FD7F2B"/>
    <w:rsid w:val="00FE161C"/>
    <w:rsid w:val="00FE485B"/>
    <w:rsid w:val="00FE4B4A"/>
    <w:rsid w:val="00FE5197"/>
    <w:rsid w:val="00FE5713"/>
    <w:rsid w:val="00FE5DA6"/>
    <w:rsid w:val="00FE6C6F"/>
    <w:rsid w:val="00FE7AF1"/>
    <w:rsid w:val="00FF4BB5"/>
    <w:rsid w:val="00FF6DA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D630"/>
  <w15:docId w15:val="{E5C308B7-8272-469D-A2A8-6EDAD340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8D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CC734E"/>
    <w:pPr>
      <w:widowControl/>
      <w:autoSpaceDE/>
      <w:autoSpaceDN/>
      <w:adjustRightInd/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4650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46502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4650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6502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qFormat/>
    <w:rsid w:val="00C4650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46502"/>
    <w:pPr>
      <w:spacing w:before="0"/>
      <w:ind w:left="510"/>
    </w:pPr>
  </w:style>
  <w:style w:type="table" w:styleId="Tabela-Siatka">
    <w:name w:val="Table Grid"/>
    <w:basedOn w:val="Standardowy"/>
    <w:uiPriority w:val="59"/>
    <w:rsid w:val="00C4650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6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EF1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6EF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6EF1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EF1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F58EA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E70F99"/>
  </w:style>
  <w:style w:type="paragraph" w:styleId="Bezodstpw">
    <w:name w:val="No Spacing"/>
    <w:uiPriority w:val="1"/>
    <w:qFormat/>
    <w:rsid w:val="00CF0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65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65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65E"/>
    <w:rPr>
      <w:vertAlign w:val="superscript"/>
    </w:rPr>
  </w:style>
  <w:style w:type="paragraph" w:styleId="Poprawka">
    <w:name w:val="Revision"/>
    <w:hidden/>
    <w:uiPriority w:val="99"/>
    <w:semiHidden/>
    <w:rsid w:val="007D2C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C734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C7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7A2AA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2A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2A3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2A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A06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LITlitera">
    <w:name w:val="LIT – litera"/>
    <w:basedOn w:val="PKTpunkt"/>
    <w:uiPriority w:val="14"/>
    <w:qFormat/>
    <w:rsid w:val="00827FF4"/>
    <w:pPr>
      <w:ind w:left="986" w:hanging="476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B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7774D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f0">
    <w:name w:val="pf0"/>
    <w:basedOn w:val="Normalny"/>
    <w:rsid w:val="002F031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2F031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F0312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415D-515A-4197-9FD5-7C0D8C6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6676</Words>
  <Characters>40057</Characters>
  <Application>Microsoft Office Word</Application>
  <DocSecurity>4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Popiolek Marek</dc:creator>
  <cp:keywords/>
  <dc:description/>
  <cp:lastModifiedBy>Pietrzak Ewa</cp:lastModifiedBy>
  <cp:revision>2</cp:revision>
  <cp:lastPrinted>2024-10-01T07:07:00Z</cp:lastPrinted>
  <dcterms:created xsi:type="dcterms:W3CDTF">2024-10-23T06:25:00Z</dcterms:created>
  <dcterms:modified xsi:type="dcterms:W3CDTF">2024-10-23T06:25:00Z</dcterms:modified>
</cp:coreProperties>
</file>