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D7C" w14:textId="77777777" w:rsidR="003A3C0E" w:rsidRPr="00D27A3E" w:rsidRDefault="003A3C0E" w:rsidP="00DF048E">
      <w:pPr>
        <w:pStyle w:val="ZARTzmartartykuempunktem"/>
        <w:spacing w:after="240"/>
        <w:ind w:left="0" w:firstLine="0"/>
        <w:jc w:val="center"/>
      </w:pPr>
      <w:r w:rsidRPr="00D27A3E">
        <w:t>UZASADNIENIE</w:t>
      </w:r>
    </w:p>
    <w:p w14:paraId="2CC7B51F" w14:textId="7A9A0DA9" w:rsid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 w:rsidRPr="00617438">
        <w:rPr>
          <w:rFonts w:ascii="Times New Roman" w:hAnsi="Times New Roman" w:cs="Times New Roman"/>
          <w:bCs/>
          <w:color w:val="000000"/>
          <w:szCs w:val="24"/>
        </w:rPr>
        <w:t xml:space="preserve">Projekt </w:t>
      </w:r>
      <w:r w:rsidRPr="00EB24AD">
        <w:rPr>
          <w:rFonts w:ascii="Times New Roman" w:hAnsi="Times New Roman" w:cs="Times New Roman"/>
          <w:bCs/>
          <w:color w:val="000000"/>
          <w:szCs w:val="24"/>
        </w:rPr>
        <w:t>ustawy o zmianie ustawy o gospodarce opakowaniami i odpadami opakowaniowymi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wprowadza zmiany do przepisów dotyczących systemu kaucyjnego dla opakowań i ma </w:t>
      </w:r>
      <w:r w:rsidR="009C7E6B">
        <w:rPr>
          <w:rFonts w:ascii="Times New Roman" w:hAnsi="Times New Roman" w:cs="Times New Roman"/>
          <w:bCs/>
          <w:color w:val="000000"/>
          <w:szCs w:val="24"/>
        </w:rPr>
        <w:t xml:space="preserve">na </w:t>
      </w:r>
      <w:r w:rsidRPr="00E3380E">
        <w:rPr>
          <w:rFonts w:ascii="Times New Roman" w:hAnsi="Times New Roman" w:cs="Times New Roman"/>
          <w:bCs/>
          <w:color w:val="000000"/>
          <w:szCs w:val="24"/>
        </w:rPr>
        <w:t xml:space="preserve">celu doprecyzowanie </w:t>
      </w:r>
      <w:r>
        <w:rPr>
          <w:rFonts w:ascii="Times New Roman" w:hAnsi="Times New Roman" w:cs="Times New Roman"/>
          <w:bCs/>
          <w:color w:val="000000"/>
          <w:szCs w:val="24"/>
        </w:rPr>
        <w:t>kwestii</w:t>
      </w:r>
      <w:r w:rsidRPr="00E3380E">
        <w:rPr>
          <w:rFonts w:ascii="Times New Roman" w:hAnsi="Times New Roman" w:cs="Times New Roman"/>
          <w:bCs/>
          <w:color w:val="000000"/>
          <w:szCs w:val="24"/>
        </w:rPr>
        <w:t xml:space="preserve"> dot</w:t>
      </w:r>
      <w:r>
        <w:rPr>
          <w:rFonts w:ascii="Times New Roman" w:hAnsi="Times New Roman" w:cs="Times New Roman"/>
          <w:bCs/>
          <w:color w:val="000000"/>
          <w:szCs w:val="24"/>
        </w:rPr>
        <w:t>yczących</w:t>
      </w:r>
      <w:r w:rsidRPr="00E3380E">
        <w:rPr>
          <w:rFonts w:ascii="Times New Roman" w:hAnsi="Times New Roman" w:cs="Times New Roman"/>
          <w:bCs/>
          <w:color w:val="000000"/>
          <w:szCs w:val="24"/>
        </w:rPr>
        <w:t xml:space="preserve"> wydawania, cofania i zmieniania zezwolenia na prowadzenie systemu kaucyjnego, które wydaje minister właściwy do spraw klimatu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, zwany dalej „ministrem”, </w:t>
      </w:r>
      <w:r w:rsidRPr="00E3380E">
        <w:rPr>
          <w:rFonts w:ascii="Times New Roman" w:hAnsi="Times New Roman" w:cs="Times New Roman"/>
          <w:bCs/>
          <w:color w:val="000000"/>
          <w:szCs w:val="24"/>
        </w:rPr>
        <w:t>na wniosek podmiotu reprezentującego, który będzie prowadził system kaucyjny.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E3380E">
        <w:rPr>
          <w:rFonts w:ascii="Times New Roman" w:hAnsi="Times New Roman" w:cs="Times New Roman"/>
          <w:bCs/>
          <w:color w:val="000000"/>
          <w:szCs w:val="24"/>
        </w:rPr>
        <w:t xml:space="preserve">Prace nad projektem zostały </w:t>
      </w:r>
      <w:r>
        <w:rPr>
          <w:rFonts w:ascii="Times New Roman" w:hAnsi="Times New Roman" w:cs="Times New Roman"/>
          <w:bCs/>
          <w:color w:val="000000"/>
          <w:szCs w:val="24"/>
        </w:rPr>
        <w:t>zainicjowane</w:t>
      </w:r>
      <w:r w:rsidRPr="00E3380E">
        <w:rPr>
          <w:rFonts w:ascii="Times New Roman" w:hAnsi="Times New Roman" w:cs="Times New Roman"/>
          <w:bCs/>
          <w:color w:val="000000"/>
          <w:szCs w:val="24"/>
        </w:rPr>
        <w:t xml:space="preserve"> w związku z</w:t>
      </w:r>
      <w:r w:rsidR="0047260E">
        <w:rPr>
          <w:rFonts w:ascii="Times New Roman" w:hAnsi="Times New Roman" w:cs="Times New Roman"/>
          <w:bCs/>
          <w:color w:val="000000"/>
          <w:szCs w:val="24"/>
        </w:rPr>
        <w:t> </w:t>
      </w:r>
      <w:r w:rsidRPr="00E3380E">
        <w:rPr>
          <w:rFonts w:ascii="Times New Roman" w:hAnsi="Times New Roman" w:cs="Times New Roman"/>
          <w:bCs/>
          <w:color w:val="000000"/>
          <w:szCs w:val="24"/>
        </w:rPr>
        <w:t>pojawiającymi się wątpliwościami</w:t>
      </w:r>
      <w:r>
        <w:rPr>
          <w:rFonts w:ascii="Times New Roman" w:hAnsi="Times New Roman" w:cs="Times New Roman"/>
          <w:bCs/>
          <w:color w:val="000000"/>
          <w:szCs w:val="24"/>
        </w:rPr>
        <w:t>,</w:t>
      </w:r>
      <w:r w:rsidRPr="00E3380E">
        <w:rPr>
          <w:rFonts w:ascii="Times New Roman" w:hAnsi="Times New Roman" w:cs="Times New Roman"/>
          <w:bCs/>
          <w:color w:val="000000"/>
          <w:szCs w:val="24"/>
        </w:rPr>
        <w:t xml:space="preserve"> czy obecne przepisy są wystarczające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do zapewnienia planowego uruchomienia systemów kaucyjnych oraz rzetelnego ich prowadzenia. 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Projekt uwzględnia również postulaty </w:t>
      </w:r>
      <w:r w:rsidRPr="00822319">
        <w:rPr>
          <w:rFonts w:ascii="Times New Roman" w:hAnsi="Times New Roman" w:cs="Times New Roman"/>
          <w:bCs/>
          <w:color w:val="000000"/>
          <w:szCs w:val="24"/>
        </w:rPr>
        <w:t>przedstawicieli branż, które będą objęte działaniem</w:t>
      </w:r>
      <w:r w:rsidRPr="00822319" w:rsidDel="00822319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systemu kaucyjnego, zgłaszane w ramach </w:t>
      </w:r>
      <w:r>
        <w:rPr>
          <w:rFonts w:ascii="Times New Roman" w:hAnsi="Times New Roman" w:cs="Times New Roman"/>
          <w:bCs/>
          <w:color w:val="000000"/>
          <w:szCs w:val="24"/>
        </w:rPr>
        <w:t>konsultacji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organizowanych w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>kw.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>2024 r.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Niezwykle ważne jest, aby system, który zostanie uruchomiony w 2025 r., działał nie tylko sprawnie, ale też rzetelnie, przejrzyście i wydajnie. W tym celu niezbędne jest doprecyzowanie przepisów dotyczących przygotowania i prowadzenia systemu kaucyjnego.</w:t>
      </w:r>
      <w:r w:rsidR="00230347"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p w14:paraId="047C2D26" w14:textId="77777777" w:rsidR="003A3C0E" w:rsidRDefault="003A3C0E" w:rsidP="00D27A3E">
      <w:pPr>
        <w:widowControl/>
        <w:tabs>
          <w:tab w:val="left" w:pos="2212"/>
        </w:tabs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System kaucyjny jest rozwiązaniem powszechnie stosowanym w Europie i z powodzeniem przyczynia się do zmniejszenia zaśmiecenia przestrzeni publicznej. Konsumenci są zachęcani do segregowania opakowań i zwracania ich w wybranych punktach. Z kolei opakowania zebrane w ten sposób mogą być przekazywane do recyklingu lub ponownego użycia. Mechanizm kaucji przyczynia się do realizacji celów środowiskowych i jest powszechnie akceptowany, a nawet oczekiwany przez społeczeństwo. Uszczegółowienie zasady powszechności systemu kaucyjnego, wyrażonej w art. 40g ust. 1 pkt 1 </w:t>
      </w:r>
      <w:r w:rsidRPr="00435CF2">
        <w:rPr>
          <w:rFonts w:ascii="Times New Roman" w:hAnsi="Times New Roman" w:cs="Times New Roman"/>
          <w:bCs/>
          <w:color w:val="000000"/>
          <w:szCs w:val="24"/>
        </w:rPr>
        <w:t xml:space="preserve">ustawy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z dnia 13 czerwca 2013 r. </w:t>
      </w:r>
      <w:r w:rsidRPr="00435CF2">
        <w:rPr>
          <w:rFonts w:ascii="Times New Roman" w:hAnsi="Times New Roman" w:cs="Times New Roman"/>
          <w:bCs/>
          <w:color w:val="000000"/>
          <w:szCs w:val="24"/>
        </w:rPr>
        <w:t>o gospodarce opakowaniami i odpadami opakowaniowymi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(Dz. U. z 202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 r. poz. 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927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), </w:t>
      </w:r>
      <w:r w:rsidR="000B504D">
        <w:rPr>
          <w:rFonts w:ascii="Times New Roman" w:hAnsi="Times New Roman" w:cs="Times New Roman"/>
          <w:bCs/>
          <w:color w:val="000000"/>
          <w:szCs w:val="24"/>
        </w:rPr>
        <w:t xml:space="preserve">zwanej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dalej „ustawą”, przez wprowadzenie wymogu zapewnienia przez podmiot reprezentujący 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>co najmniej jed</w:t>
      </w:r>
      <w:r>
        <w:rPr>
          <w:rFonts w:ascii="Times New Roman" w:hAnsi="Times New Roman" w:cs="Times New Roman"/>
          <w:bCs/>
          <w:color w:val="000000"/>
          <w:szCs w:val="24"/>
        </w:rPr>
        <w:t>nego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stacjonarnego 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>punkt</w:t>
      </w:r>
      <w:r>
        <w:rPr>
          <w:rFonts w:ascii="Times New Roman" w:hAnsi="Times New Roman" w:cs="Times New Roman"/>
          <w:bCs/>
          <w:color w:val="000000"/>
          <w:szCs w:val="24"/>
        </w:rPr>
        <w:t>u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odbierania </w:t>
      </w:r>
      <w:bookmarkStart w:id="0" w:name="_Hlk164422221"/>
      <w:r w:rsidRPr="00A761E0">
        <w:rPr>
          <w:rFonts w:ascii="Times New Roman" w:hAnsi="Times New Roman" w:cs="Times New Roman"/>
          <w:bCs/>
          <w:color w:val="000000"/>
          <w:szCs w:val="24"/>
        </w:rPr>
        <w:t>opakowań i</w:t>
      </w:r>
      <w:r w:rsidR="00426AA3">
        <w:rPr>
          <w:rFonts w:ascii="Times New Roman" w:hAnsi="Times New Roman" w:cs="Times New Roman"/>
          <w:bCs/>
          <w:color w:val="000000"/>
          <w:szCs w:val="24"/>
        </w:rPr>
        <w:t> 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>odpadów opakowaniowych objętych systemem kaucyjnym</w:t>
      </w:r>
      <w:bookmarkEnd w:id="0"/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od użytkowników końcowych w</w:t>
      </w:r>
      <w:r w:rsidR="00426AA3">
        <w:rPr>
          <w:rFonts w:ascii="Times New Roman" w:hAnsi="Times New Roman" w:cs="Times New Roman"/>
          <w:bCs/>
          <w:color w:val="000000"/>
          <w:szCs w:val="24"/>
        </w:rPr>
        <w:t> 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każdej gminie </w:t>
      </w:r>
      <w:r>
        <w:rPr>
          <w:rFonts w:ascii="Times New Roman" w:hAnsi="Times New Roman" w:cs="Times New Roman"/>
          <w:bCs/>
          <w:color w:val="000000"/>
          <w:szCs w:val="24"/>
        </w:rPr>
        <w:t>spowoduje, że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podmiot</w:t>
      </w:r>
      <w:r>
        <w:rPr>
          <w:rFonts w:ascii="Times New Roman" w:hAnsi="Times New Roman" w:cs="Times New Roman"/>
          <w:bCs/>
          <w:color w:val="000000"/>
          <w:szCs w:val="24"/>
        </w:rPr>
        <w:t>y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4"/>
        </w:rPr>
        <w:t>te będą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miał</w:t>
      </w:r>
      <w:r>
        <w:rPr>
          <w:rFonts w:ascii="Times New Roman" w:hAnsi="Times New Roman" w:cs="Times New Roman"/>
          <w:bCs/>
          <w:color w:val="000000"/>
          <w:szCs w:val="24"/>
        </w:rPr>
        <w:t>y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jasną wytyczną 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co do minimalnej ilości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takich 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>punktów</w:t>
      </w:r>
      <w:r>
        <w:rPr>
          <w:rFonts w:ascii="Times New Roman" w:hAnsi="Times New Roman" w:cs="Times New Roman"/>
          <w:bCs/>
          <w:color w:val="000000"/>
          <w:szCs w:val="24"/>
        </w:rPr>
        <w:t>. Ponadto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umożliwi 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>to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>weryfik</w:t>
      </w:r>
      <w:r>
        <w:rPr>
          <w:rFonts w:ascii="Times New Roman" w:hAnsi="Times New Roman" w:cs="Times New Roman"/>
          <w:bCs/>
          <w:color w:val="000000"/>
          <w:szCs w:val="24"/>
        </w:rPr>
        <w:t>ację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objęcia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terytorium całego kraju 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>systemem odbioru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B976D3">
        <w:rPr>
          <w:rFonts w:ascii="Times New Roman" w:hAnsi="Times New Roman" w:cs="Times New Roman"/>
          <w:bCs/>
          <w:color w:val="000000"/>
          <w:szCs w:val="24"/>
        </w:rPr>
        <w:t>opakowań i odpadów opakowaniowych objętych systemem kaucyjnym</w:t>
      </w:r>
      <w:r>
        <w:rPr>
          <w:rFonts w:ascii="Times New Roman" w:hAnsi="Times New Roman" w:cs="Times New Roman"/>
          <w:bCs/>
          <w:color w:val="000000"/>
          <w:szCs w:val="24"/>
        </w:rPr>
        <w:t>,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 xml:space="preserve"> co zapewni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użytkownikom końcowym </w:t>
      </w:r>
      <w:r w:rsidRPr="00A761E0">
        <w:rPr>
          <w:rFonts w:ascii="Times New Roman" w:hAnsi="Times New Roman" w:cs="Times New Roman"/>
          <w:bCs/>
          <w:color w:val="000000"/>
          <w:szCs w:val="24"/>
        </w:rPr>
        <w:t>powszechny i równy dostęp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. 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Rozwiązaniem wygodnym dla klientów będzie możliwość oddania opakowania </w:t>
      </w:r>
      <w:r w:rsidRPr="00CE1B41">
        <w:rPr>
          <w:rFonts w:ascii="Times New Roman" w:hAnsi="Times New Roman" w:cs="Times New Roman"/>
          <w:bCs/>
          <w:color w:val="000000"/>
          <w:szCs w:val="24"/>
        </w:rPr>
        <w:t>szklanego wielokrotnego użytku na napoje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>i odzyskania kaucji niedaleko miejsca zamieszkania, stąd w</w:t>
      </w:r>
      <w:r w:rsidR="0047260E">
        <w:rPr>
          <w:rFonts w:ascii="Times New Roman" w:hAnsi="Times New Roman" w:cs="Times New Roman"/>
          <w:bCs/>
          <w:color w:val="000000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Cs w:val="24"/>
        </w:rPr>
        <w:t>projekcie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ustawy zawarto obowiązek </w:t>
      </w:r>
      <w:r w:rsidRPr="00CE1B41">
        <w:rPr>
          <w:rFonts w:ascii="Times New Roman" w:hAnsi="Times New Roman" w:cs="Times New Roman"/>
          <w:bCs/>
          <w:color w:val="000000"/>
          <w:szCs w:val="24"/>
        </w:rPr>
        <w:t>przyjmowania takich opakowań przez jednostki handlu detalicznego o</w:t>
      </w:r>
      <w:r w:rsidR="00426AA3">
        <w:rPr>
          <w:rFonts w:ascii="Times New Roman" w:hAnsi="Times New Roman" w:cs="Times New Roman"/>
          <w:bCs/>
          <w:color w:val="000000"/>
          <w:szCs w:val="24"/>
        </w:rPr>
        <w:t> </w:t>
      </w:r>
      <w:r w:rsidRPr="00CE1B41">
        <w:rPr>
          <w:rFonts w:ascii="Times New Roman" w:hAnsi="Times New Roman" w:cs="Times New Roman"/>
          <w:bCs/>
          <w:color w:val="000000"/>
          <w:szCs w:val="24"/>
        </w:rPr>
        <w:t>powierzchni poniżej 200 m</w:t>
      </w:r>
      <w:r w:rsidRPr="001D020E">
        <w:rPr>
          <w:rFonts w:ascii="Times New Roman" w:hAnsi="Times New Roman" w:cs="Times New Roman"/>
          <w:bCs/>
          <w:color w:val="000000"/>
          <w:szCs w:val="24"/>
          <w:vertAlign w:val="superscript"/>
        </w:rPr>
        <w:t>2</w:t>
      </w:r>
      <w:r w:rsidRPr="00CE1B41">
        <w:rPr>
          <w:rFonts w:ascii="Times New Roman" w:hAnsi="Times New Roman" w:cs="Times New Roman"/>
          <w:bCs/>
          <w:color w:val="000000"/>
          <w:szCs w:val="24"/>
        </w:rPr>
        <w:t>, je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żeli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jednostka sprzedaje napoje w takich butelkach.</w:t>
      </w:r>
      <w:r w:rsidRPr="00E72A29"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p w14:paraId="2ADCB7D7" w14:textId="77777777" w:rsidR="00FC4CE5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 w:rsidRPr="00A73149">
        <w:rPr>
          <w:rFonts w:ascii="Times New Roman" w:hAnsi="Times New Roman" w:cs="Times New Roman"/>
          <w:bCs/>
          <w:color w:val="000000"/>
          <w:szCs w:val="24"/>
        </w:rPr>
        <w:lastRenderedPageBreak/>
        <w:t>Przepisy ustawy nie precyzują roli</w:t>
      </w:r>
      <w:r>
        <w:rPr>
          <w:rFonts w:ascii="Times New Roman" w:hAnsi="Times New Roman" w:cs="Times New Roman"/>
          <w:bCs/>
          <w:color w:val="000000"/>
          <w:szCs w:val="24"/>
        </w:rPr>
        <w:t>,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jaką w procesie tworzenia oraz funkcjonowania systemów kaucyjnych powinien realizować minister, jednak oczekiwania społeczne w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zakresie zapewnienia sprawności działania i terminowości uruchomienia systemu są kierowane 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do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administracji rządowej. </w:t>
      </w:r>
      <w:r>
        <w:rPr>
          <w:rFonts w:ascii="Times New Roman" w:hAnsi="Times New Roman" w:cs="Times New Roman"/>
          <w:bCs/>
          <w:color w:val="000000"/>
          <w:szCs w:val="24"/>
        </w:rPr>
        <w:t>W projekcie proponuje</w:t>
      </w:r>
      <w:r w:rsidRPr="004A3DF6">
        <w:rPr>
          <w:rFonts w:ascii="Times New Roman" w:hAnsi="Times New Roman" w:cs="Times New Roman"/>
          <w:bCs/>
          <w:color w:val="000000"/>
          <w:szCs w:val="24"/>
        </w:rPr>
        <w:t xml:space="preserve"> się zwiększ</w:t>
      </w:r>
      <w:r>
        <w:rPr>
          <w:rFonts w:ascii="Times New Roman" w:hAnsi="Times New Roman" w:cs="Times New Roman"/>
          <w:bCs/>
          <w:color w:val="000000"/>
          <w:szCs w:val="24"/>
        </w:rPr>
        <w:t>enie</w:t>
      </w:r>
      <w:r w:rsidRPr="004A3DF6">
        <w:rPr>
          <w:rFonts w:ascii="Times New Roman" w:hAnsi="Times New Roman" w:cs="Times New Roman"/>
          <w:bCs/>
          <w:color w:val="000000"/>
          <w:szCs w:val="24"/>
        </w:rPr>
        <w:t xml:space="preserve"> rol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i </w:t>
      </w:r>
      <w:r w:rsidRPr="004A3DF6">
        <w:rPr>
          <w:rFonts w:ascii="Times New Roman" w:hAnsi="Times New Roman" w:cs="Times New Roman"/>
          <w:bCs/>
          <w:color w:val="000000"/>
          <w:szCs w:val="24"/>
        </w:rPr>
        <w:t>ministra jako organu nie tylko wydającego decyzję w oparciu o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4A3DF6">
        <w:rPr>
          <w:rFonts w:ascii="Times New Roman" w:hAnsi="Times New Roman" w:cs="Times New Roman"/>
          <w:bCs/>
          <w:color w:val="000000"/>
          <w:szCs w:val="24"/>
        </w:rPr>
        <w:t>szczegółowe dane przekazywane przez podmioty reprezentujące, ale także jako nadzorującego realizację poszczególnych etapów prowadzących do uruchomienia systemu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kaucyjnego</w:t>
      </w:r>
      <w:r w:rsidRPr="004A3DF6">
        <w:rPr>
          <w:rFonts w:ascii="Times New Roman" w:hAnsi="Times New Roman" w:cs="Times New Roman"/>
          <w:bCs/>
          <w:color w:val="000000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W</w:t>
      </w:r>
      <w:r w:rsidRPr="004A3DF6">
        <w:rPr>
          <w:rFonts w:ascii="Times New Roman" w:hAnsi="Times New Roman" w:cs="Times New Roman"/>
          <w:bCs/>
          <w:color w:val="000000"/>
          <w:szCs w:val="24"/>
        </w:rPr>
        <w:t xml:space="preserve">prowadzenie do ustawy przepisów </w:t>
      </w:r>
      <w:r>
        <w:rPr>
          <w:rFonts w:ascii="Times New Roman" w:hAnsi="Times New Roman" w:cs="Times New Roman"/>
          <w:bCs/>
          <w:color w:val="000000"/>
          <w:szCs w:val="24"/>
        </w:rPr>
        <w:t>uszczegóławiających</w:t>
      </w:r>
      <w:r w:rsidRPr="004A3DF6">
        <w:rPr>
          <w:rFonts w:ascii="Times New Roman" w:hAnsi="Times New Roman" w:cs="Times New Roman"/>
          <w:bCs/>
          <w:color w:val="000000"/>
          <w:szCs w:val="24"/>
        </w:rPr>
        <w:t xml:space="preserve"> obowiązujące warunki udzielania zezwolenia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w</w:t>
      </w:r>
      <w:r w:rsidR="0047260E">
        <w:rPr>
          <w:rFonts w:ascii="Times New Roman" w:hAnsi="Times New Roman" w:cs="Times New Roman"/>
          <w:bCs/>
          <w:color w:val="000000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Cs w:val="24"/>
        </w:rPr>
        <w:t>formie dodatkowych wymagań w ramach składania wniosków, a także obowiązków informacyjnych i kontrolnych, przyczyni się do uzyskania pełniejszego obrazu działań, które przedsiębiorcy tworzący system kaucyjny zamierzają podjąć.</w:t>
      </w:r>
    </w:p>
    <w:p w14:paraId="70856CF3" w14:textId="57BC9649" w:rsidR="00FB3A4E" w:rsidRDefault="00FC4CE5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Wprowadzono przepis definiujący uruchomienie systemu </w:t>
      </w:r>
      <w:proofErr w:type="gramStart"/>
      <w:r>
        <w:rPr>
          <w:rFonts w:ascii="Times New Roman" w:hAnsi="Times New Roman" w:cs="Times New Roman"/>
          <w:bCs/>
          <w:color w:val="000000"/>
          <w:szCs w:val="24"/>
        </w:rPr>
        <w:t>kaucyjnego,</w:t>
      </w:r>
      <w:proofErr w:type="gramEnd"/>
      <w:r>
        <w:rPr>
          <w:rFonts w:ascii="Times New Roman" w:hAnsi="Times New Roman" w:cs="Times New Roman"/>
          <w:bCs/>
          <w:color w:val="000000"/>
          <w:szCs w:val="24"/>
        </w:rPr>
        <w:t xml:space="preserve"> jako dzień </w:t>
      </w:r>
      <w:r w:rsidRPr="00FC4CE5">
        <w:rPr>
          <w:rFonts w:ascii="Times New Roman" w:hAnsi="Times New Roman" w:cs="Times New Roman"/>
          <w:bCs/>
          <w:color w:val="000000"/>
          <w:szCs w:val="24"/>
        </w:rPr>
        <w:t>od którego system kaucyjny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prowadzony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230B60">
        <w:rPr>
          <w:rFonts w:ascii="Times New Roman" w:hAnsi="Times New Roman" w:cs="Times New Roman"/>
          <w:bCs/>
          <w:color w:val="000000"/>
          <w:szCs w:val="24"/>
        </w:rPr>
        <w:t xml:space="preserve">przez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konkretny podmiot reprezentujący </w:t>
      </w:r>
      <w:r w:rsidRPr="00FC4CE5">
        <w:rPr>
          <w:rFonts w:ascii="Times New Roman" w:hAnsi="Times New Roman" w:cs="Times New Roman"/>
          <w:bCs/>
          <w:color w:val="000000"/>
          <w:szCs w:val="24"/>
        </w:rPr>
        <w:t>zapewnia w</w:t>
      </w:r>
      <w:r w:rsidR="00EB2FAE">
        <w:rPr>
          <w:rFonts w:ascii="Times New Roman" w:hAnsi="Times New Roman" w:cs="Times New Roman"/>
          <w:bCs/>
          <w:color w:val="000000"/>
          <w:szCs w:val="24"/>
        </w:rPr>
        <w:t> </w:t>
      </w:r>
      <w:r w:rsidRPr="00FC4CE5">
        <w:rPr>
          <w:rFonts w:ascii="Times New Roman" w:hAnsi="Times New Roman" w:cs="Times New Roman"/>
          <w:bCs/>
          <w:color w:val="000000"/>
          <w:szCs w:val="24"/>
        </w:rPr>
        <w:t>każdej gminie co najmniej jeden stacjonarny punkt odbierania od użytkowników końcowych opakowań i odpadów opakowaniowych objętych systemem kaucyjnym</w:t>
      </w:r>
      <w:r w:rsidR="00AD61B5" w:rsidRPr="00AD61B5">
        <w:rPr>
          <w:rFonts w:ascii="Times New Roman" w:hAnsi="Times New Roman" w:cs="Times New Roman"/>
          <w:bCs/>
          <w:color w:val="000000"/>
          <w:szCs w:val="24"/>
        </w:rPr>
        <w:t xml:space="preserve">, jednak nie wcześniejszy niż dzień </w:t>
      </w:r>
      <w:r w:rsidR="00432802" w:rsidRPr="00432802">
        <w:rPr>
          <w:rFonts w:ascii="Times New Roman" w:hAnsi="Times New Roman" w:cs="Times New Roman"/>
          <w:bCs/>
          <w:color w:val="000000"/>
          <w:szCs w:val="24"/>
        </w:rPr>
        <w:t xml:space="preserve">1 października 2025 r. </w:t>
      </w:r>
      <w:r>
        <w:rPr>
          <w:rFonts w:ascii="Times New Roman" w:hAnsi="Times New Roman" w:cs="Times New Roman"/>
          <w:bCs/>
          <w:color w:val="000000"/>
          <w:szCs w:val="24"/>
        </w:rPr>
        <w:t>Termin ten odnosi się tym samym każdorazowo do konkretnego systemu tworzonego przez indywidualnego operatora</w:t>
      </w:r>
      <w:r w:rsidR="002B226F">
        <w:rPr>
          <w:rFonts w:ascii="Times New Roman" w:hAnsi="Times New Roman" w:cs="Times New Roman"/>
          <w:bCs/>
          <w:color w:val="000000"/>
          <w:szCs w:val="24"/>
        </w:rPr>
        <w:t xml:space="preserve"> oraz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wskazywany jest w zezwoleniu i </w:t>
      </w:r>
      <w:r w:rsidR="003A3C0E" w:rsidRPr="009D0005">
        <w:rPr>
          <w:rFonts w:ascii="Times New Roman" w:hAnsi="Times New Roman" w:cs="Times New Roman"/>
          <w:bCs/>
          <w:color w:val="000000"/>
          <w:szCs w:val="24"/>
        </w:rPr>
        <w:t xml:space="preserve">nie może być </w:t>
      </w:r>
      <w:r w:rsidR="007D69A3">
        <w:rPr>
          <w:rFonts w:ascii="Times New Roman" w:hAnsi="Times New Roman" w:cs="Times New Roman"/>
          <w:bCs/>
          <w:color w:val="000000"/>
          <w:szCs w:val="24"/>
        </w:rPr>
        <w:t xml:space="preserve">on </w:t>
      </w:r>
      <w:r w:rsidR="003A3C0E" w:rsidRPr="009D0005">
        <w:rPr>
          <w:rFonts w:ascii="Times New Roman" w:hAnsi="Times New Roman" w:cs="Times New Roman"/>
          <w:bCs/>
          <w:color w:val="000000"/>
          <w:szCs w:val="24"/>
        </w:rPr>
        <w:t>dłuższy niż 24</w:t>
      </w:r>
      <w:r w:rsidR="00426AA3">
        <w:rPr>
          <w:rFonts w:ascii="Times New Roman" w:hAnsi="Times New Roman" w:cs="Times New Roman"/>
          <w:bCs/>
          <w:color w:val="000000"/>
          <w:szCs w:val="24"/>
        </w:rPr>
        <w:t> </w:t>
      </w:r>
      <w:r w:rsidR="003A3C0E" w:rsidRPr="009D0005">
        <w:rPr>
          <w:rFonts w:ascii="Times New Roman" w:hAnsi="Times New Roman" w:cs="Times New Roman"/>
          <w:bCs/>
          <w:color w:val="000000"/>
          <w:szCs w:val="24"/>
        </w:rPr>
        <w:t>miesiące od dnia wydania zezwolenia</w:t>
      </w:r>
      <w:r w:rsidR="007D69A3">
        <w:rPr>
          <w:rFonts w:ascii="Times New Roman" w:hAnsi="Times New Roman" w:cs="Times New Roman"/>
          <w:bCs/>
          <w:color w:val="000000"/>
          <w:szCs w:val="24"/>
        </w:rPr>
        <w:t>.</w:t>
      </w:r>
      <w:r w:rsidR="007D69A3" w:rsidRPr="009D0005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7D69A3">
        <w:rPr>
          <w:rFonts w:ascii="Times New Roman" w:hAnsi="Times New Roman" w:cs="Times New Roman"/>
          <w:bCs/>
          <w:color w:val="000000"/>
          <w:szCs w:val="24"/>
        </w:rPr>
        <w:t xml:space="preserve">Przepisy takie wpłyną </w:t>
      </w:r>
      <w:r w:rsidR="003A3C0E">
        <w:rPr>
          <w:rFonts w:ascii="Times New Roman" w:hAnsi="Times New Roman" w:cs="Times New Roman"/>
          <w:bCs/>
          <w:color w:val="000000"/>
          <w:szCs w:val="24"/>
        </w:rPr>
        <w:t>na</w:t>
      </w:r>
      <w:r w:rsidR="003A3C0E" w:rsidRPr="009D0005">
        <w:rPr>
          <w:rFonts w:ascii="Times New Roman" w:hAnsi="Times New Roman" w:cs="Times New Roman"/>
          <w:bCs/>
          <w:color w:val="000000"/>
          <w:szCs w:val="24"/>
        </w:rPr>
        <w:t xml:space="preserve"> zaprojektowanie prac przez podmiot reprezentujący</w:t>
      </w:r>
      <w:r w:rsidR="007D69A3">
        <w:rPr>
          <w:rFonts w:ascii="Times New Roman" w:hAnsi="Times New Roman" w:cs="Times New Roman"/>
          <w:bCs/>
          <w:color w:val="000000"/>
          <w:szCs w:val="24"/>
        </w:rPr>
        <w:t xml:space="preserve"> tak</w:t>
      </w:r>
      <w:r w:rsidR="003A3C0E">
        <w:rPr>
          <w:rFonts w:ascii="Times New Roman" w:hAnsi="Times New Roman" w:cs="Times New Roman"/>
          <w:bCs/>
          <w:color w:val="000000"/>
          <w:szCs w:val="24"/>
        </w:rPr>
        <w:t>,</w:t>
      </w:r>
      <w:r w:rsidR="003A3C0E" w:rsidRPr="009D0005">
        <w:rPr>
          <w:rFonts w:ascii="Times New Roman" w:hAnsi="Times New Roman" w:cs="Times New Roman"/>
          <w:bCs/>
          <w:color w:val="000000"/>
          <w:szCs w:val="24"/>
        </w:rPr>
        <w:t xml:space="preserve"> aby planowane działania realizowane były w określonym tempie, a postęp prac był możliwy do weryfikacji</w:t>
      </w:r>
      <w:r w:rsidR="003A3C0E">
        <w:rPr>
          <w:rFonts w:ascii="Times New Roman" w:hAnsi="Times New Roman" w:cs="Times New Roman"/>
          <w:bCs/>
          <w:color w:val="000000"/>
          <w:szCs w:val="24"/>
        </w:rPr>
        <w:t>. Zmiany te pozwolą na odpowiednią reakcję ministra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,</w:t>
      </w:r>
      <w:r w:rsidR="003A3C0E">
        <w:rPr>
          <w:rFonts w:ascii="Times New Roman" w:hAnsi="Times New Roman" w:cs="Times New Roman"/>
          <w:bCs/>
          <w:color w:val="000000"/>
          <w:szCs w:val="24"/>
        </w:rPr>
        <w:t xml:space="preserve"> w</w:t>
      </w:r>
      <w:r w:rsidR="00B21EB2">
        <w:rPr>
          <w:rFonts w:ascii="Times New Roman" w:hAnsi="Times New Roman" w:cs="Times New Roman"/>
          <w:bCs/>
          <w:color w:val="000000"/>
          <w:szCs w:val="24"/>
        </w:rPr>
        <w:t> </w:t>
      </w:r>
      <w:proofErr w:type="gramStart"/>
      <w:r w:rsidR="003A3C0E">
        <w:rPr>
          <w:rFonts w:ascii="Times New Roman" w:hAnsi="Times New Roman" w:cs="Times New Roman"/>
          <w:bCs/>
          <w:color w:val="000000"/>
          <w:szCs w:val="24"/>
        </w:rPr>
        <w:t>przypadku</w:t>
      </w:r>
      <w:proofErr w:type="gramEnd"/>
      <w:r w:rsidR="003A3C0E">
        <w:rPr>
          <w:rFonts w:ascii="Times New Roman" w:hAnsi="Times New Roman" w:cs="Times New Roman"/>
          <w:bCs/>
          <w:color w:val="000000"/>
          <w:szCs w:val="24"/>
        </w:rPr>
        <w:t xml:space="preserve"> gdy pojawią się obawy o uruchomienie system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u</w:t>
      </w:r>
      <w:r w:rsidR="003A3C0E">
        <w:rPr>
          <w:rFonts w:ascii="Times New Roman" w:hAnsi="Times New Roman" w:cs="Times New Roman"/>
          <w:bCs/>
          <w:color w:val="000000"/>
          <w:szCs w:val="24"/>
        </w:rPr>
        <w:t xml:space="preserve"> kaucyjnego lub jego rzetelne funkcjonowanie.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Tym samym wprowadzenie terminu 24-miesięcznego </w:t>
      </w:r>
      <w:r w:rsidRPr="00FC4CE5">
        <w:rPr>
          <w:rFonts w:ascii="Times New Roman" w:hAnsi="Times New Roman" w:cs="Times New Roman"/>
          <w:bCs/>
          <w:color w:val="000000"/>
          <w:szCs w:val="24"/>
        </w:rPr>
        <w:t xml:space="preserve">nie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będzie skutkowało </w:t>
      </w:r>
      <w:r w:rsidRPr="00FC4CE5">
        <w:rPr>
          <w:rFonts w:ascii="Times New Roman" w:hAnsi="Times New Roman" w:cs="Times New Roman"/>
          <w:bCs/>
          <w:color w:val="000000"/>
          <w:szCs w:val="24"/>
        </w:rPr>
        <w:t>skróceni</w:t>
      </w:r>
      <w:r>
        <w:rPr>
          <w:rFonts w:ascii="Times New Roman" w:hAnsi="Times New Roman" w:cs="Times New Roman"/>
          <w:bCs/>
          <w:color w:val="000000"/>
          <w:szCs w:val="24"/>
        </w:rPr>
        <w:t>em</w:t>
      </w:r>
      <w:r w:rsidRPr="00FC4CE5">
        <w:rPr>
          <w:rFonts w:ascii="Times New Roman" w:hAnsi="Times New Roman" w:cs="Times New Roman"/>
          <w:bCs/>
          <w:color w:val="000000"/>
          <w:szCs w:val="24"/>
        </w:rPr>
        <w:t xml:space="preserve"> termin</w:t>
      </w:r>
      <w:r>
        <w:rPr>
          <w:rFonts w:ascii="Times New Roman" w:hAnsi="Times New Roman" w:cs="Times New Roman"/>
          <w:bCs/>
          <w:color w:val="000000"/>
          <w:szCs w:val="24"/>
        </w:rPr>
        <w:t>ów</w:t>
      </w:r>
      <w:r w:rsidRPr="00FC4CE5">
        <w:rPr>
          <w:rFonts w:ascii="Times New Roman" w:hAnsi="Times New Roman" w:cs="Times New Roman"/>
          <w:bCs/>
          <w:color w:val="000000"/>
          <w:szCs w:val="24"/>
        </w:rPr>
        <w:t xml:space="preserve"> określon</w:t>
      </w:r>
      <w:r>
        <w:rPr>
          <w:rFonts w:ascii="Times New Roman" w:hAnsi="Times New Roman" w:cs="Times New Roman"/>
          <w:bCs/>
          <w:color w:val="000000"/>
          <w:szCs w:val="24"/>
        </w:rPr>
        <w:t>ych</w:t>
      </w:r>
      <w:r w:rsidRPr="00FC4CE5">
        <w:rPr>
          <w:rFonts w:ascii="Times New Roman" w:hAnsi="Times New Roman" w:cs="Times New Roman"/>
          <w:bCs/>
          <w:color w:val="000000"/>
          <w:szCs w:val="24"/>
        </w:rPr>
        <w:t xml:space="preserve"> w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już wydanych</w:t>
      </w:r>
      <w:r w:rsidRPr="00FC4CE5">
        <w:rPr>
          <w:rFonts w:ascii="Times New Roman" w:hAnsi="Times New Roman" w:cs="Times New Roman"/>
          <w:bCs/>
          <w:color w:val="000000"/>
          <w:szCs w:val="24"/>
        </w:rPr>
        <w:t xml:space="preserve"> zezwoleni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ach. </w:t>
      </w:r>
    </w:p>
    <w:p w14:paraId="49B188CF" w14:textId="78DE5B50" w:rsidR="009F6573" w:rsidRPr="00C42A3A" w:rsidRDefault="00FB3A4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 w:rsidRPr="002B226F">
        <w:rPr>
          <w:rFonts w:ascii="Times New Roman" w:hAnsi="Times New Roman" w:cs="Times New Roman"/>
          <w:bCs/>
          <w:color w:val="000000"/>
          <w:szCs w:val="24"/>
        </w:rPr>
        <w:t xml:space="preserve">Jednocześnie 2025 </w:t>
      </w:r>
      <w:r w:rsidR="00D37FCE">
        <w:rPr>
          <w:rFonts w:ascii="Times New Roman" w:hAnsi="Times New Roman" w:cs="Times New Roman"/>
          <w:bCs/>
          <w:color w:val="000000"/>
          <w:szCs w:val="24"/>
        </w:rPr>
        <w:t xml:space="preserve">r. </w:t>
      </w:r>
      <w:r w:rsidR="007E7B93" w:rsidRPr="002B226F">
        <w:rPr>
          <w:rFonts w:ascii="Times New Roman" w:hAnsi="Times New Roman" w:cs="Times New Roman"/>
          <w:bCs/>
          <w:color w:val="000000"/>
          <w:szCs w:val="24"/>
        </w:rPr>
        <w:t xml:space="preserve">będzie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okresem rozruchowym dla systemu kaucyjnego.</w:t>
      </w:r>
      <w:r w:rsidRPr="002B226F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W tym roku u</w:t>
      </w:r>
      <w:r w:rsidRPr="002B226F">
        <w:rPr>
          <w:rFonts w:ascii="Times New Roman" w:hAnsi="Times New Roman" w:cs="Times New Roman"/>
          <w:bCs/>
          <w:color w:val="000000"/>
          <w:szCs w:val="24"/>
        </w:rPr>
        <w:t xml:space="preserve">stawowe obowiązki w zakresie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osiągnięcia poziomów</w:t>
      </w:r>
      <w:r w:rsidRPr="002B226F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4C5238" w:rsidRPr="00C42A3A">
        <w:rPr>
          <w:rFonts w:ascii="Times New Roman" w:hAnsi="Times New Roman" w:cs="Times New Roman"/>
          <w:bCs/>
          <w:color w:val="000000"/>
          <w:szCs w:val="24"/>
        </w:rPr>
        <w:t xml:space="preserve">selektywnego zbierania będą liczone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od</w:t>
      </w:r>
      <w:r w:rsidR="004C5238" w:rsidRPr="00C42A3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432802" w:rsidRPr="00432802">
        <w:rPr>
          <w:rFonts w:ascii="Times New Roman" w:hAnsi="Times New Roman" w:cs="Times New Roman"/>
          <w:bCs/>
          <w:color w:val="000000"/>
          <w:szCs w:val="24"/>
        </w:rPr>
        <w:t xml:space="preserve">1 października 2025 r.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Działanie to stanowi</w:t>
      </w:r>
      <w:r w:rsidR="004C5238" w:rsidRPr="00C42A3A">
        <w:rPr>
          <w:rFonts w:ascii="Times New Roman" w:hAnsi="Times New Roman" w:cs="Times New Roman"/>
          <w:bCs/>
          <w:color w:val="000000"/>
          <w:szCs w:val="24"/>
        </w:rPr>
        <w:t xml:space="preserve"> odpowiedź na postulaty jednostek handlowych</w:t>
      </w:r>
      <w:r w:rsidRPr="002B226F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4C5238" w:rsidRPr="00C42A3A">
        <w:rPr>
          <w:rFonts w:ascii="Times New Roman" w:hAnsi="Times New Roman" w:cs="Times New Roman"/>
          <w:bCs/>
          <w:color w:val="000000"/>
          <w:szCs w:val="24"/>
        </w:rPr>
        <w:t xml:space="preserve">związane z potrzebą dostosowania pomieszczeń i zmiany procedur w zakresie zbierania opakowań w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sklepach</w:t>
      </w:r>
      <w:r w:rsidR="004C5238" w:rsidRPr="00C42A3A">
        <w:rPr>
          <w:rFonts w:ascii="Times New Roman" w:hAnsi="Times New Roman" w:cs="Times New Roman"/>
          <w:bCs/>
          <w:color w:val="000000"/>
          <w:szCs w:val="24"/>
        </w:rPr>
        <w:t xml:space="preserve">. Przesunięcie </w:t>
      </w:r>
      <w:r w:rsidR="00432802">
        <w:rPr>
          <w:rFonts w:ascii="Times New Roman" w:hAnsi="Times New Roman" w:cs="Times New Roman"/>
          <w:bCs/>
          <w:color w:val="000000"/>
          <w:szCs w:val="24"/>
        </w:rPr>
        <w:t xml:space="preserve">do </w:t>
      </w:r>
      <w:r w:rsidR="00432802" w:rsidRPr="00432802">
        <w:rPr>
          <w:rFonts w:ascii="Times New Roman" w:hAnsi="Times New Roman" w:cs="Times New Roman"/>
          <w:bCs/>
          <w:color w:val="000000"/>
          <w:szCs w:val="24"/>
        </w:rPr>
        <w:t>1 października 2025 r.</w:t>
      </w:r>
      <w:r w:rsidR="004C5238" w:rsidRPr="00C42A3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ustawowych</w:t>
      </w:r>
      <w:r w:rsidR="004C5238" w:rsidRPr="00C42A3A">
        <w:rPr>
          <w:rFonts w:ascii="Times New Roman" w:hAnsi="Times New Roman" w:cs="Times New Roman"/>
          <w:bCs/>
          <w:color w:val="000000"/>
          <w:szCs w:val="24"/>
        </w:rPr>
        <w:t xml:space="preserve"> obowiązków i ew. wynikających z tego sankcji spowoduje, że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branża</w:t>
      </w:r>
      <w:r w:rsidR="004C5238" w:rsidRPr="00C42A3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9F6573" w:rsidRPr="00C42A3A">
        <w:rPr>
          <w:rFonts w:ascii="Times New Roman" w:hAnsi="Times New Roman" w:cs="Times New Roman"/>
          <w:bCs/>
          <w:color w:val="000000"/>
          <w:szCs w:val="24"/>
        </w:rPr>
        <w:t>zyska dodatkowy czas na dokończenie działań związanych z</w:t>
      </w:r>
      <w:r w:rsidR="002710A8" w:rsidRPr="00C42A3A">
        <w:rPr>
          <w:rFonts w:ascii="Times New Roman" w:hAnsi="Times New Roman" w:cs="Times New Roman"/>
          <w:bCs/>
          <w:color w:val="000000"/>
          <w:szCs w:val="24"/>
        </w:rPr>
        <w:t xml:space="preserve"> wypracowaniem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 xml:space="preserve">sposobu </w:t>
      </w:r>
      <w:r w:rsidR="002710A8" w:rsidRPr="00C42A3A">
        <w:rPr>
          <w:rFonts w:ascii="Times New Roman" w:hAnsi="Times New Roman" w:cs="Times New Roman"/>
          <w:bCs/>
          <w:color w:val="000000"/>
          <w:szCs w:val="24"/>
        </w:rPr>
        <w:t>współpracy</w:t>
      </w:r>
      <w:r w:rsidR="009F6573" w:rsidRPr="00C42A3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2B226F">
        <w:rPr>
          <w:rFonts w:ascii="Times New Roman" w:hAnsi="Times New Roman" w:cs="Times New Roman"/>
          <w:bCs/>
          <w:color w:val="000000"/>
          <w:szCs w:val="24"/>
        </w:rPr>
        <w:t xml:space="preserve">pomiędzy </w:t>
      </w:r>
      <w:r w:rsidR="009F6573" w:rsidRPr="00C42A3A">
        <w:rPr>
          <w:rFonts w:ascii="Times New Roman" w:hAnsi="Times New Roman" w:cs="Times New Roman"/>
          <w:bCs/>
          <w:color w:val="000000"/>
          <w:szCs w:val="24"/>
        </w:rPr>
        <w:t>operator</w:t>
      </w:r>
      <w:r w:rsidR="002B226F">
        <w:rPr>
          <w:rFonts w:ascii="Times New Roman" w:hAnsi="Times New Roman" w:cs="Times New Roman"/>
          <w:bCs/>
          <w:color w:val="000000"/>
          <w:szCs w:val="24"/>
        </w:rPr>
        <w:t>ami</w:t>
      </w:r>
      <w:r w:rsidR="002710A8" w:rsidRPr="00C42A3A">
        <w:rPr>
          <w:rFonts w:ascii="Times New Roman" w:hAnsi="Times New Roman" w:cs="Times New Roman"/>
          <w:bCs/>
          <w:color w:val="000000"/>
          <w:szCs w:val="24"/>
        </w:rPr>
        <w:t xml:space="preserve"> i</w:t>
      </w:r>
      <w:r w:rsidR="009F6573" w:rsidRPr="00C42A3A">
        <w:rPr>
          <w:rFonts w:ascii="Times New Roman" w:hAnsi="Times New Roman" w:cs="Times New Roman"/>
          <w:bCs/>
          <w:color w:val="000000"/>
          <w:szCs w:val="24"/>
        </w:rPr>
        <w:t xml:space="preserve"> zapewnieniem </w:t>
      </w:r>
      <w:r w:rsidR="002710A8" w:rsidRPr="00C42A3A">
        <w:rPr>
          <w:rFonts w:ascii="Times New Roman" w:hAnsi="Times New Roman" w:cs="Times New Roman"/>
          <w:bCs/>
          <w:color w:val="000000"/>
          <w:szCs w:val="24"/>
        </w:rPr>
        <w:t xml:space="preserve">kompatybilności systemów. </w:t>
      </w:r>
      <w:r w:rsidR="009F6573" w:rsidRPr="00C42A3A">
        <w:rPr>
          <w:rFonts w:ascii="Times New Roman" w:hAnsi="Times New Roman" w:cs="Times New Roman"/>
          <w:bCs/>
          <w:color w:val="000000"/>
          <w:szCs w:val="24"/>
        </w:rPr>
        <w:t xml:space="preserve">Przesunięcie będzie również pozytywnie </w:t>
      </w:r>
      <w:r w:rsidR="009F6573" w:rsidRPr="00C42A3A">
        <w:rPr>
          <w:rFonts w:ascii="Times New Roman" w:hAnsi="Times New Roman" w:cs="Times New Roman"/>
          <w:bCs/>
          <w:color w:val="000000"/>
          <w:szCs w:val="24"/>
        </w:rPr>
        <w:lastRenderedPageBreak/>
        <w:t xml:space="preserve">oddziaływać na klientów. </w:t>
      </w:r>
      <w:r w:rsidR="00D37FCE">
        <w:rPr>
          <w:rFonts w:ascii="Times New Roman" w:hAnsi="Times New Roman" w:cs="Times New Roman"/>
          <w:bCs/>
          <w:color w:val="000000"/>
          <w:szCs w:val="24"/>
        </w:rPr>
        <w:t>Stosowne rozwiązania zawarto</w:t>
      </w:r>
      <w:r w:rsidR="00AD61B5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D37FCE">
        <w:rPr>
          <w:rFonts w:ascii="Times New Roman" w:hAnsi="Times New Roman" w:cs="Times New Roman"/>
          <w:bCs/>
          <w:color w:val="000000"/>
          <w:szCs w:val="24"/>
        </w:rPr>
        <w:t>w art. 7, art. 9 i art. 10 projektowanej ustawy.</w:t>
      </w:r>
    </w:p>
    <w:p w14:paraId="3ADA41A5" w14:textId="77777777" w:rsid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 w:rsidRPr="005929B7">
        <w:rPr>
          <w:rFonts w:ascii="Times New Roman" w:hAnsi="Times New Roman" w:cs="Times New Roman"/>
          <w:bCs/>
          <w:color w:val="000000"/>
          <w:szCs w:val="24"/>
        </w:rPr>
        <w:t>Modyfikacj</w:t>
      </w:r>
      <w:r>
        <w:rPr>
          <w:rFonts w:ascii="Times New Roman" w:hAnsi="Times New Roman" w:cs="Times New Roman"/>
          <w:bCs/>
          <w:color w:val="000000"/>
          <w:szCs w:val="24"/>
        </w:rPr>
        <w:t>a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przepisów w kierunku stworzenia tzw. zamkniętego systemu obiegu kaucji, czyli wdrożeni</w:t>
      </w:r>
      <w:r>
        <w:rPr>
          <w:rFonts w:ascii="Times New Roman" w:hAnsi="Times New Roman" w:cs="Times New Roman"/>
          <w:bCs/>
          <w:color w:val="000000"/>
          <w:szCs w:val="24"/>
        </w:rPr>
        <w:t>a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rozwiązania polegającego na pobieraniu kaucji w całym łańcuchu </w:t>
      </w:r>
      <w:r>
        <w:rPr>
          <w:rFonts w:ascii="Times New Roman" w:hAnsi="Times New Roman" w:cs="Times New Roman"/>
          <w:bCs/>
          <w:color w:val="000000"/>
          <w:szCs w:val="24"/>
        </w:rPr>
        <w:t>dystrybucji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przyczyni się do uszczelnienia systemu i zapewnienia możliwości monitorowania przepływów kaucji. </w:t>
      </w:r>
      <w:r>
        <w:rPr>
          <w:rFonts w:ascii="Times New Roman" w:hAnsi="Times New Roman" w:cs="Times New Roman"/>
          <w:bCs/>
          <w:color w:val="000000"/>
          <w:szCs w:val="24"/>
        </w:rPr>
        <w:t>Mechanizm ten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wyeliminuje możliwości defraudacji kaucji, problem</w:t>
      </w:r>
      <w:r>
        <w:rPr>
          <w:rFonts w:ascii="Times New Roman" w:hAnsi="Times New Roman" w:cs="Times New Roman"/>
          <w:bCs/>
          <w:color w:val="000000"/>
          <w:szCs w:val="24"/>
        </w:rPr>
        <w:t>ów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z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>jej rozliczeniem między podmiotami reprezentującymi oraz zagwarantuje poprawne rozliczanie się operatorów z jednostkami handlu detalicznego, zapewniając jego prawidłowe funkcjonowanie.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p w14:paraId="6215259D" w14:textId="2700CFA7" w:rsid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Projekt zawiera </w:t>
      </w:r>
      <w:r w:rsidRPr="0042745E">
        <w:rPr>
          <w:rFonts w:ascii="Times New Roman" w:hAnsi="Times New Roman" w:cs="Times New Roman"/>
          <w:bCs/>
          <w:color w:val="000000"/>
          <w:szCs w:val="24"/>
        </w:rPr>
        <w:t>uwzględnienie postulatów zwolnienia z wymogu uzyskania zezwolenia na zbieranie odpadów w zakresie logistyki zwrotnej</w:t>
      </w:r>
      <w:r w:rsidR="009C7E6B">
        <w:rPr>
          <w:rFonts w:ascii="Times New Roman" w:hAnsi="Times New Roman" w:cs="Times New Roman"/>
          <w:bCs/>
          <w:color w:val="000000"/>
          <w:szCs w:val="24"/>
        </w:rPr>
        <w:t>,</w:t>
      </w:r>
      <w:r w:rsidRPr="0042745E">
        <w:rPr>
          <w:rFonts w:ascii="Times New Roman" w:hAnsi="Times New Roman" w:cs="Times New Roman"/>
          <w:bCs/>
          <w:color w:val="000000"/>
          <w:szCs w:val="24"/>
        </w:rPr>
        <w:t xml:space="preserve"> tj. zbierania odpadów </w:t>
      </w:r>
      <w:r w:rsidR="000B504D" w:rsidRPr="0042745E">
        <w:rPr>
          <w:rFonts w:ascii="Times New Roman" w:hAnsi="Times New Roman" w:cs="Times New Roman"/>
          <w:bCs/>
          <w:color w:val="000000"/>
          <w:szCs w:val="24"/>
        </w:rPr>
        <w:t>opakowani</w:t>
      </w:r>
      <w:r w:rsidR="000B504D">
        <w:rPr>
          <w:rFonts w:ascii="Times New Roman" w:hAnsi="Times New Roman" w:cs="Times New Roman"/>
          <w:bCs/>
          <w:color w:val="000000"/>
          <w:szCs w:val="24"/>
        </w:rPr>
        <w:t>owych</w:t>
      </w:r>
      <w:r w:rsidR="000B504D" w:rsidRPr="0042745E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42745E">
        <w:rPr>
          <w:rFonts w:ascii="Times New Roman" w:hAnsi="Times New Roman" w:cs="Times New Roman"/>
          <w:bCs/>
          <w:color w:val="000000"/>
          <w:szCs w:val="24"/>
        </w:rPr>
        <w:t xml:space="preserve">objętych ustawą, odebranych od prowadzących nieprofesjonalną zbiórkę. </w:t>
      </w:r>
      <w:r w:rsidR="00166BD2">
        <w:rPr>
          <w:rFonts w:ascii="Times New Roman" w:hAnsi="Times New Roman" w:cs="Times New Roman"/>
          <w:bCs/>
          <w:color w:val="000000"/>
          <w:szCs w:val="24"/>
        </w:rPr>
        <w:t xml:space="preserve">Zmiany w tym zakresie zostały zawarte w art. 3 projektu, w którym wprowadza się zmiany do ustawy </w:t>
      </w:r>
      <w:r w:rsidR="00166BD2" w:rsidRPr="00166BD2">
        <w:rPr>
          <w:rFonts w:ascii="Times New Roman" w:hAnsi="Times New Roman" w:cs="Times New Roman"/>
          <w:bCs/>
          <w:color w:val="000000"/>
          <w:szCs w:val="24"/>
        </w:rPr>
        <w:t>z dnia 14 grudnia 2012 r. o odpadach (Dz. U. z 2023 r. poz. 1587, 1597, 1688, 1852 i</w:t>
      </w:r>
      <w:r w:rsidR="00166BD2">
        <w:rPr>
          <w:rFonts w:ascii="Times New Roman" w:hAnsi="Times New Roman" w:cs="Times New Roman"/>
          <w:bCs/>
          <w:color w:val="000000"/>
          <w:szCs w:val="24"/>
        </w:rPr>
        <w:t> </w:t>
      </w:r>
      <w:r w:rsidR="00166BD2" w:rsidRPr="00166BD2">
        <w:rPr>
          <w:rFonts w:ascii="Times New Roman" w:hAnsi="Times New Roman" w:cs="Times New Roman"/>
          <w:bCs/>
          <w:color w:val="000000"/>
          <w:szCs w:val="24"/>
        </w:rPr>
        <w:t>2029)</w:t>
      </w:r>
      <w:r w:rsidR="00166BD2">
        <w:rPr>
          <w:rFonts w:ascii="Times New Roman" w:hAnsi="Times New Roman" w:cs="Times New Roman"/>
          <w:bCs/>
          <w:color w:val="000000"/>
          <w:szCs w:val="24"/>
        </w:rPr>
        <w:t>. W ramach art. 45</w:t>
      </w:r>
      <w:r w:rsidR="00C02755">
        <w:rPr>
          <w:rFonts w:ascii="Times New Roman" w:hAnsi="Times New Roman" w:cs="Times New Roman"/>
          <w:bCs/>
          <w:color w:val="000000"/>
          <w:szCs w:val="24"/>
        </w:rPr>
        <w:t xml:space="preserve"> ustawy zmienianej</w:t>
      </w:r>
      <w:r w:rsidR="00166BD2">
        <w:rPr>
          <w:rFonts w:ascii="Times New Roman" w:hAnsi="Times New Roman" w:cs="Times New Roman"/>
          <w:bCs/>
          <w:color w:val="000000"/>
          <w:szCs w:val="24"/>
        </w:rPr>
        <w:t xml:space="preserve"> uwzględniono podmiot zbierający odpady opakowaniowe objęt</w:t>
      </w:r>
      <w:r w:rsidR="00A23CB8">
        <w:rPr>
          <w:rFonts w:ascii="Times New Roman" w:hAnsi="Times New Roman" w:cs="Times New Roman"/>
          <w:bCs/>
          <w:color w:val="000000"/>
          <w:szCs w:val="24"/>
        </w:rPr>
        <w:t>y</w:t>
      </w:r>
      <w:r w:rsidR="00166BD2">
        <w:rPr>
          <w:rFonts w:ascii="Times New Roman" w:hAnsi="Times New Roman" w:cs="Times New Roman"/>
          <w:bCs/>
          <w:color w:val="000000"/>
          <w:szCs w:val="24"/>
        </w:rPr>
        <w:t xml:space="preserve"> systemem kaucyjnym, który nie będzie musiał posiadać odpowiedniego zezwolenia. Z kolei zgodnie z ust. 2 podmiot </w:t>
      </w:r>
      <w:r w:rsidR="00166BD2" w:rsidRPr="00166BD2">
        <w:rPr>
          <w:rFonts w:ascii="Times New Roman" w:hAnsi="Times New Roman" w:cs="Times New Roman"/>
          <w:bCs/>
          <w:color w:val="000000"/>
          <w:szCs w:val="24"/>
        </w:rPr>
        <w:t>prowadzący działalność inną niż działalność gospodarcza w zakresie gospodarowania odpadami, który zbiera odpady opakowaniowe</w:t>
      </w:r>
      <w:r w:rsidR="00166BD2">
        <w:rPr>
          <w:rFonts w:ascii="Times New Roman" w:hAnsi="Times New Roman" w:cs="Times New Roman"/>
          <w:bCs/>
          <w:color w:val="000000"/>
          <w:szCs w:val="24"/>
        </w:rPr>
        <w:t xml:space="preserve"> (w</w:t>
      </w:r>
      <w:r w:rsidR="00A23CB8">
        <w:rPr>
          <w:rFonts w:ascii="Times New Roman" w:hAnsi="Times New Roman" w:cs="Times New Roman"/>
          <w:bCs/>
          <w:color w:val="000000"/>
          <w:szCs w:val="24"/>
        </w:rPr>
        <w:t> </w:t>
      </w:r>
      <w:r w:rsidR="00166BD2">
        <w:rPr>
          <w:rFonts w:ascii="Times New Roman" w:hAnsi="Times New Roman" w:cs="Times New Roman"/>
          <w:bCs/>
          <w:color w:val="000000"/>
          <w:szCs w:val="24"/>
        </w:rPr>
        <w:t>systemie kaucyjny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m</w:t>
      </w:r>
      <w:r w:rsidR="00166BD2">
        <w:rPr>
          <w:rFonts w:ascii="Times New Roman" w:hAnsi="Times New Roman" w:cs="Times New Roman"/>
          <w:bCs/>
          <w:color w:val="000000"/>
          <w:szCs w:val="24"/>
        </w:rPr>
        <w:t xml:space="preserve"> będzie to jednostka handlowa lub inny punkt zbierania)</w:t>
      </w:r>
      <w:r w:rsidR="009C7E6B">
        <w:rPr>
          <w:rFonts w:ascii="Times New Roman" w:hAnsi="Times New Roman" w:cs="Times New Roman"/>
          <w:bCs/>
          <w:color w:val="000000"/>
          <w:szCs w:val="24"/>
        </w:rPr>
        <w:t>,</w:t>
      </w:r>
      <w:r w:rsidR="00166BD2">
        <w:rPr>
          <w:rFonts w:ascii="Times New Roman" w:hAnsi="Times New Roman" w:cs="Times New Roman"/>
          <w:bCs/>
          <w:color w:val="000000"/>
          <w:szCs w:val="24"/>
        </w:rPr>
        <w:t xml:space="preserve"> będzie mógł zawrzeć umowę wedle własnego wyboru z podmiotem profesjonalnie zajmującym się zbieraniem odpadów albo z podmiotem wskazanych w ust. 1 pkt 13. </w:t>
      </w:r>
    </w:p>
    <w:p w14:paraId="6050ED99" w14:textId="77777777" w:rsid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 w:rsidRPr="00A604AE">
        <w:rPr>
          <w:rFonts w:ascii="Times New Roman" w:hAnsi="Times New Roman" w:cs="Times New Roman"/>
          <w:bCs/>
          <w:color w:val="000000"/>
          <w:szCs w:val="24"/>
        </w:rPr>
        <w:t>W przepisach ustawy zawarto wyłączenie obowiązku zbiórki opakowań</w:t>
      </w:r>
      <w:r w:rsidR="00A604AE">
        <w:rPr>
          <w:rFonts w:ascii="Times New Roman" w:hAnsi="Times New Roman" w:cs="Times New Roman"/>
          <w:bCs/>
          <w:color w:val="000000"/>
          <w:szCs w:val="24"/>
        </w:rPr>
        <w:t xml:space="preserve"> na napoje będące mlekiem, jogurtem lub innym pitnym produktem mlecznym </w:t>
      </w:r>
      <w:r w:rsidRPr="00A604AE">
        <w:rPr>
          <w:rFonts w:ascii="Times New Roman" w:hAnsi="Times New Roman" w:cs="Times New Roman"/>
          <w:bCs/>
          <w:color w:val="000000"/>
          <w:szCs w:val="24"/>
        </w:rPr>
        <w:t>w ramach systemu. Jest to odpowiedź na postulaty zgłaszane przez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branżę związane z potrzebą zachowania reżimu sanitarnego w punktach handlowych, którego w miejscach przechowywania opakowań po </w:t>
      </w:r>
      <w:r w:rsidR="00A604AE">
        <w:rPr>
          <w:rFonts w:ascii="Times New Roman" w:hAnsi="Times New Roman" w:cs="Times New Roman"/>
          <w:bCs/>
          <w:color w:val="000000"/>
          <w:szCs w:val="24"/>
        </w:rPr>
        <w:t>tych produktach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ciężko byłoby dotrzymać. </w:t>
      </w:r>
    </w:p>
    <w:p w14:paraId="1BB7E033" w14:textId="77777777" w:rsid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W projekcie w</w:t>
      </w:r>
      <w:r w:rsidRPr="0042745E">
        <w:rPr>
          <w:rFonts w:ascii="Times New Roman" w:hAnsi="Times New Roman" w:cs="Times New Roman"/>
          <w:bCs/>
          <w:color w:val="000000"/>
          <w:szCs w:val="24"/>
        </w:rPr>
        <w:t>skaz</w:t>
      </w:r>
      <w:r>
        <w:rPr>
          <w:rFonts w:ascii="Times New Roman" w:hAnsi="Times New Roman" w:cs="Times New Roman"/>
          <w:bCs/>
          <w:color w:val="000000"/>
          <w:szCs w:val="24"/>
        </w:rPr>
        <w:t>ano</w:t>
      </w:r>
      <w:r w:rsidRPr="0042745E">
        <w:rPr>
          <w:rFonts w:ascii="Times New Roman" w:hAnsi="Times New Roman" w:cs="Times New Roman"/>
          <w:bCs/>
          <w:color w:val="000000"/>
          <w:szCs w:val="24"/>
        </w:rPr>
        <w:t>, że dla odpadów opakowaniowych pochodzących wyłącznie z</w:t>
      </w:r>
      <w:r w:rsidR="00B21EB2">
        <w:rPr>
          <w:rFonts w:ascii="Times New Roman" w:hAnsi="Times New Roman" w:cs="Times New Roman"/>
          <w:bCs/>
          <w:color w:val="000000"/>
          <w:szCs w:val="24"/>
        </w:rPr>
        <w:t> </w:t>
      </w:r>
      <w:r w:rsidRPr="0042745E">
        <w:rPr>
          <w:rFonts w:ascii="Times New Roman" w:hAnsi="Times New Roman" w:cs="Times New Roman"/>
          <w:bCs/>
          <w:color w:val="000000"/>
          <w:szCs w:val="24"/>
        </w:rPr>
        <w:t xml:space="preserve">systemu kaucyjnego dokument DPR będzie sporządzany przez </w:t>
      </w:r>
      <w:proofErr w:type="spellStart"/>
      <w:r w:rsidRPr="0042745E">
        <w:rPr>
          <w:rFonts w:ascii="Times New Roman" w:hAnsi="Times New Roman" w:cs="Times New Roman"/>
          <w:bCs/>
          <w:color w:val="000000"/>
          <w:szCs w:val="24"/>
        </w:rPr>
        <w:t>recyklera</w:t>
      </w:r>
      <w:proofErr w:type="spellEnd"/>
      <w:r w:rsidRPr="0042745E">
        <w:rPr>
          <w:rFonts w:ascii="Times New Roman" w:hAnsi="Times New Roman" w:cs="Times New Roman"/>
          <w:bCs/>
          <w:color w:val="000000"/>
          <w:szCs w:val="24"/>
        </w:rPr>
        <w:t xml:space="preserve"> na wniosek podmiotu reprezentującego prowadzącego system kaucyjny</w:t>
      </w:r>
      <w:r>
        <w:rPr>
          <w:rFonts w:ascii="Times New Roman" w:hAnsi="Times New Roman" w:cs="Times New Roman"/>
          <w:bCs/>
          <w:color w:val="000000"/>
          <w:szCs w:val="24"/>
        </w:rPr>
        <w:t>.</w:t>
      </w:r>
    </w:p>
    <w:p w14:paraId="7820C14B" w14:textId="52F2EBCF" w:rsid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W projekcie zawarto przepisy </w:t>
      </w:r>
      <w:r w:rsidRPr="0042745E">
        <w:rPr>
          <w:rFonts w:ascii="Times New Roman" w:hAnsi="Times New Roman" w:cs="Times New Roman"/>
          <w:bCs/>
          <w:color w:val="000000"/>
          <w:szCs w:val="24"/>
        </w:rPr>
        <w:t>wskaz</w:t>
      </w:r>
      <w:r>
        <w:rPr>
          <w:rFonts w:ascii="Times New Roman" w:hAnsi="Times New Roman" w:cs="Times New Roman"/>
          <w:bCs/>
          <w:color w:val="000000"/>
          <w:szCs w:val="24"/>
        </w:rPr>
        <w:t>ujące, ż</w:t>
      </w:r>
      <w:r w:rsidRPr="0042745E">
        <w:rPr>
          <w:rFonts w:ascii="Times New Roman" w:hAnsi="Times New Roman" w:cs="Times New Roman"/>
          <w:bCs/>
          <w:color w:val="000000"/>
          <w:szCs w:val="24"/>
        </w:rPr>
        <w:t>e od 2026 r. opłata produktowa, którą ponosić będą wprowadzający, którzy nie przystąpili do żadnego z systemów kaucyjnych</w:t>
      </w:r>
      <w:r w:rsidR="009C7E6B">
        <w:rPr>
          <w:rFonts w:ascii="Times New Roman" w:hAnsi="Times New Roman" w:cs="Times New Roman"/>
          <w:bCs/>
          <w:color w:val="000000"/>
          <w:szCs w:val="24"/>
        </w:rPr>
        <w:t>,</w:t>
      </w:r>
      <w:r w:rsidRPr="0042745E">
        <w:rPr>
          <w:rFonts w:ascii="Times New Roman" w:hAnsi="Times New Roman" w:cs="Times New Roman"/>
          <w:bCs/>
          <w:color w:val="000000"/>
          <w:szCs w:val="24"/>
        </w:rPr>
        <w:t xml:space="preserve"> obliczana będzie jako potrójna stawka opłaty produktowej określonej dla danego rodzaju opakowania na napoje</w:t>
      </w:r>
      <w:r>
        <w:rPr>
          <w:rFonts w:ascii="Times New Roman" w:hAnsi="Times New Roman" w:cs="Times New Roman"/>
          <w:bCs/>
          <w:color w:val="000000"/>
          <w:szCs w:val="24"/>
        </w:rPr>
        <w:t>.</w:t>
      </w:r>
      <w:r w:rsidR="00E0737D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E0737D">
        <w:rPr>
          <w:rFonts w:ascii="Times New Roman" w:hAnsi="Times New Roman" w:cs="Times New Roman"/>
          <w:bCs/>
          <w:color w:val="000000"/>
          <w:szCs w:val="24"/>
        </w:rPr>
        <w:lastRenderedPageBreak/>
        <w:t xml:space="preserve">Utworzenie i zapewnienie funkcjonowania systemu kaucyjnego wiąże się z koniecznością poniesienia nakładów finansowych przez wprowadzających przystępujących do systemu. Projektowane rozwiązanie ma na celu obniżenie atrakcyjności rozwiązania polegającego na uiszczaniu opłaty produktowej zamiast finansowania realnie tworzących się systemów. </w:t>
      </w:r>
      <w:r w:rsidR="00E0737D" w:rsidRPr="00E0737D">
        <w:rPr>
          <w:rFonts w:ascii="Times New Roman" w:hAnsi="Times New Roman" w:cs="Times New Roman"/>
          <w:bCs/>
          <w:color w:val="000000"/>
          <w:szCs w:val="24"/>
        </w:rPr>
        <w:t>Podmiot, który przystąpi do systemu kaucyjnego i poniesie koszty jego finansowania, ale pomimo to nie uda mu się uzyskać wymaganych poziomów selektywnej zbiórki może i powinien być traktowany w sposób mniej restrykcyjny niż podmiot, który w ogóle nie podejmie takiej próby.</w:t>
      </w:r>
    </w:p>
    <w:p w14:paraId="1BA44000" w14:textId="77777777" w:rsid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 w:cs="Times New Roman"/>
          <w:bCs/>
          <w:color w:val="000000"/>
          <w:szCs w:val="24"/>
        </w:rPr>
        <w:t>Planowane jest także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zwiększeni</w:t>
      </w:r>
      <w:r>
        <w:rPr>
          <w:rFonts w:ascii="Times New Roman" w:hAnsi="Times New Roman" w:cs="Times New Roman"/>
          <w:bCs/>
          <w:color w:val="000000"/>
          <w:szCs w:val="24"/>
        </w:rPr>
        <w:t>e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nadzoru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ministra 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nad wydanymi zezwoleniami </w:t>
      </w:r>
      <w:r>
        <w:rPr>
          <w:rFonts w:ascii="Times New Roman" w:hAnsi="Times New Roman" w:cs="Times New Roman"/>
          <w:bCs/>
          <w:color w:val="000000"/>
          <w:szCs w:val="24"/>
        </w:rPr>
        <w:t>na prowadzenie systemu kaucyjnego przez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wprowadzenie wymogu przedstawienia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harmonogramu czynności 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>planowanych do realizacji przez podmioty reprezentujące. W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>przypadku gdy przedstawione przez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te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podmioty harmonogramy proces</w:t>
      </w:r>
      <w:r>
        <w:rPr>
          <w:rFonts w:ascii="Times New Roman" w:hAnsi="Times New Roman" w:cs="Times New Roman"/>
          <w:bCs/>
          <w:color w:val="000000"/>
          <w:szCs w:val="24"/>
        </w:rPr>
        <w:t>ów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organizowania i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realizacji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czynności 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niezbędnych do </w:t>
      </w:r>
      <w:r>
        <w:rPr>
          <w:rFonts w:ascii="Times New Roman" w:hAnsi="Times New Roman" w:cs="Times New Roman"/>
          <w:bCs/>
          <w:color w:val="000000"/>
          <w:szCs w:val="24"/>
        </w:rPr>
        <w:t>uruchomienia systemu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będą budzić wątpliwości co do możliwości terminowej </w:t>
      </w:r>
      <w:r>
        <w:rPr>
          <w:rFonts w:ascii="Times New Roman" w:hAnsi="Times New Roman" w:cs="Times New Roman"/>
          <w:bCs/>
          <w:color w:val="000000"/>
          <w:szCs w:val="24"/>
        </w:rPr>
        <w:t>wywiązania się ze zobowiązań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lub co do ew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entualnego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zasięgu obejmowania</w:t>
      </w:r>
      <w:r>
        <w:rPr>
          <w:rFonts w:ascii="Times New Roman" w:hAnsi="Times New Roman" w:cs="Times New Roman"/>
          <w:bCs/>
          <w:color w:val="000000"/>
          <w:szCs w:val="24"/>
        </w:rPr>
        <w:t>,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 będzie możliwość wdrożenia działań naprawczych lub cofnięcia zezwolenia. </w:t>
      </w:r>
    </w:p>
    <w:p w14:paraId="07380D41" w14:textId="05620261" w:rsidR="00672C55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W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 xml:space="preserve"> przypadku gdy system kaucyjny nie zostanie uruchomiony w terminie określonym w zezwoleniu na prowadzenie systemu kaucyjnego</w:t>
      </w:r>
      <w:r w:rsidR="009C7E6B">
        <w:rPr>
          <w:rFonts w:ascii="Times New Roman" w:hAnsi="Times New Roman" w:cs="Times New Roman"/>
          <w:bCs/>
          <w:color w:val="000000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będzie istniała </w:t>
      </w:r>
      <w:r w:rsidRPr="000F76C7">
        <w:rPr>
          <w:rFonts w:ascii="Times New Roman" w:hAnsi="Times New Roman"/>
          <w:color w:val="000000"/>
          <w:spacing w:val="-2"/>
        </w:rPr>
        <w:t xml:space="preserve">możliwość wezwania do zmiany </w:t>
      </w:r>
      <w:r>
        <w:rPr>
          <w:rFonts w:ascii="Times New Roman" w:hAnsi="Times New Roman"/>
          <w:color w:val="000000"/>
          <w:spacing w:val="-2"/>
        </w:rPr>
        <w:t xml:space="preserve">albo 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>cof</w:t>
      </w:r>
      <w:r>
        <w:rPr>
          <w:rFonts w:ascii="Times New Roman" w:hAnsi="Times New Roman" w:cs="Times New Roman"/>
          <w:bCs/>
          <w:color w:val="000000"/>
          <w:szCs w:val="24"/>
        </w:rPr>
        <w:t>nięcia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>, w drodze decyzji</w:t>
      </w:r>
      <w:r>
        <w:rPr>
          <w:rFonts w:ascii="Times New Roman" w:hAnsi="Times New Roman" w:cs="Times New Roman"/>
          <w:bCs/>
          <w:color w:val="000000"/>
          <w:szCs w:val="24"/>
        </w:rPr>
        <w:t>,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 xml:space="preserve"> t</w:t>
      </w:r>
      <w:r>
        <w:rPr>
          <w:rFonts w:ascii="Times New Roman" w:hAnsi="Times New Roman" w:cs="Times New Roman"/>
          <w:bCs/>
          <w:color w:val="000000"/>
          <w:szCs w:val="24"/>
        </w:rPr>
        <w:t>eg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>o zezwoleni</w:t>
      </w:r>
      <w:r w:rsidR="009C7E6B">
        <w:rPr>
          <w:rFonts w:ascii="Times New Roman" w:hAnsi="Times New Roman" w:cs="Times New Roman"/>
          <w:bCs/>
          <w:color w:val="000000"/>
          <w:szCs w:val="24"/>
        </w:rPr>
        <w:t>a</w:t>
      </w:r>
      <w:r>
        <w:rPr>
          <w:rFonts w:ascii="Times New Roman" w:hAnsi="Times New Roman"/>
          <w:color w:val="000000"/>
          <w:spacing w:val="-2"/>
        </w:rPr>
        <w:t>.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D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>ecyzjom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w tym zakresie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 xml:space="preserve"> wydawanym przez ministra można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będzie 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>nadać rygor natychmiastowej wykonalności.</w:t>
      </w:r>
    </w:p>
    <w:p w14:paraId="0C613482" w14:textId="3D2BBF1D" w:rsidR="003A3C0E" w:rsidRPr="003E7691" w:rsidRDefault="00672C55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Ponadto</w:t>
      </w:r>
      <w:r w:rsidR="009C7E6B">
        <w:rPr>
          <w:rFonts w:ascii="Times New Roman" w:hAnsi="Times New Roman" w:cs="Times New Roman"/>
          <w:bCs/>
          <w:color w:val="000000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w związku ze zmianą przepisów dot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yczących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wydawania zezwolenia, podmioty</w:t>
      </w:r>
      <w:r w:rsidR="009C7E6B">
        <w:rPr>
          <w:rFonts w:ascii="Times New Roman" w:hAnsi="Times New Roman" w:cs="Times New Roman"/>
          <w:bCs/>
          <w:color w:val="000000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które otrzymały zezwolenie przed dniem wejścia w życie ustawy zmieniającej, zgodnie z art. 5</w:t>
      </w:r>
      <w:r w:rsidR="00F74021">
        <w:rPr>
          <w:rFonts w:ascii="Times New Roman" w:hAnsi="Times New Roman" w:cs="Times New Roman"/>
          <w:bCs/>
          <w:color w:val="000000"/>
          <w:szCs w:val="24"/>
        </w:rPr>
        <w:t xml:space="preserve"> projektowanej ustawy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, będą obowiązane do złożenia wniosku o zmianę zezwolenia. Jeżeli podmiot nie złoży w terminie kompletnego wniosku </w:t>
      </w:r>
      <w:r w:rsidRPr="00672C55">
        <w:rPr>
          <w:rFonts w:ascii="Times New Roman" w:hAnsi="Times New Roman" w:cs="Times New Roman"/>
          <w:bCs/>
          <w:color w:val="000000"/>
          <w:szCs w:val="24"/>
        </w:rPr>
        <w:t>minister właściwy do spraw klimatu cof</w:t>
      </w:r>
      <w:r w:rsidR="00C15E67">
        <w:rPr>
          <w:rFonts w:ascii="Times New Roman" w:hAnsi="Times New Roman" w:cs="Times New Roman"/>
          <w:bCs/>
          <w:color w:val="000000"/>
          <w:szCs w:val="24"/>
        </w:rPr>
        <w:t>nie</w:t>
      </w:r>
      <w:r w:rsidRPr="00672C55">
        <w:rPr>
          <w:rFonts w:ascii="Times New Roman" w:hAnsi="Times New Roman" w:cs="Times New Roman"/>
          <w:bCs/>
          <w:color w:val="000000"/>
          <w:szCs w:val="24"/>
        </w:rPr>
        <w:t>, w drodze decyzji, zezwolenie na prowadzenie systemu kaucyjnego</w:t>
      </w:r>
      <w:r w:rsidR="00C15E6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672C55">
        <w:rPr>
          <w:rFonts w:ascii="Times New Roman" w:hAnsi="Times New Roman" w:cs="Times New Roman"/>
          <w:bCs/>
          <w:color w:val="000000"/>
          <w:szCs w:val="24"/>
        </w:rPr>
        <w:t>bez odszkodowania</w:t>
      </w:r>
      <w:r>
        <w:rPr>
          <w:rFonts w:ascii="Times New Roman" w:hAnsi="Times New Roman" w:cs="Times New Roman"/>
          <w:bCs/>
          <w:color w:val="000000"/>
          <w:szCs w:val="24"/>
        </w:rPr>
        <w:t>. D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>ecyzj</w:t>
      </w:r>
      <w:r>
        <w:rPr>
          <w:rFonts w:ascii="Times New Roman" w:hAnsi="Times New Roman" w:cs="Times New Roman"/>
          <w:bCs/>
          <w:color w:val="000000"/>
          <w:szCs w:val="24"/>
        </w:rPr>
        <w:t>i w tym zakresie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 xml:space="preserve"> można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będzie </w:t>
      </w:r>
      <w:r w:rsidRPr="003E7691">
        <w:rPr>
          <w:rFonts w:ascii="Times New Roman" w:hAnsi="Times New Roman" w:cs="Times New Roman"/>
          <w:bCs/>
          <w:color w:val="000000"/>
          <w:szCs w:val="24"/>
        </w:rPr>
        <w:t>nadać rygor natychmiastowej wykonalności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. </w:t>
      </w:r>
      <w:r w:rsidRPr="00672C55">
        <w:rPr>
          <w:rFonts w:ascii="Times New Roman" w:hAnsi="Times New Roman" w:cs="Times New Roman"/>
          <w:bCs/>
          <w:color w:val="000000"/>
          <w:szCs w:val="24"/>
        </w:rPr>
        <w:t>Do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672C55">
        <w:rPr>
          <w:rFonts w:ascii="Times New Roman" w:hAnsi="Times New Roman" w:cs="Times New Roman"/>
          <w:bCs/>
          <w:color w:val="000000"/>
          <w:szCs w:val="24"/>
        </w:rPr>
        <w:t xml:space="preserve">nadawania rygoru natychmiastowej wykonalności zastosowanie mają ogólne przesłanki </w:t>
      </w:r>
      <w:r w:rsidR="00F74021">
        <w:rPr>
          <w:rFonts w:ascii="Times New Roman" w:hAnsi="Times New Roman" w:cs="Times New Roman"/>
          <w:bCs/>
          <w:color w:val="000000"/>
          <w:szCs w:val="24"/>
        </w:rPr>
        <w:t xml:space="preserve">określone w ustawie z dnia 14 czerwca 1960 r. </w:t>
      </w:r>
      <w:r w:rsidR="00426AA3">
        <w:rPr>
          <w:rFonts w:ascii="Times New Roman" w:hAnsi="Times New Roman" w:cs="Times New Roman"/>
          <w:bCs/>
          <w:color w:val="000000"/>
          <w:szCs w:val="24"/>
        </w:rPr>
        <w:t>–</w:t>
      </w:r>
      <w:r w:rsidR="00F74021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672C55">
        <w:rPr>
          <w:rFonts w:ascii="Times New Roman" w:hAnsi="Times New Roman" w:cs="Times New Roman"/>
          <w:bCs/>
          <w:color w:val="000000"/>
          <w:szCs w:val="24"/>
        </w:rPr>
        <w:t>K</w:t>
      </w:r>
      <w:r>
        <w:rPr>
          <w:rFonts w:ascii="Times New Roman" w:hAnsi="Times New Roman" w:cs="Times New Roman"/>
          <w:bCs/>
          <w:color w:val="000000"/>
          <w:szCs w:val="24"/>
        </w:rPr>
        <w:t>odeks postępowania administracyjnego</w:t>
      </w:r>
      <w:r w:rsidR="00F74021">
        <w:rPr>
          <w:rFonts w:ascii="Times New Roman" w:hAnsi="Times New Roman" w:cs="Times New Roman"/>
          <w:bCs/>
          <w:color w:val="000000"/>
          <w:szCs w:val="24"/>
        </w:rPr>
        <w:t xml:space="preserve"> (Dz. U z 2024 r. poz. 572)</w:t>
      </w:r>
      <w:r w:rsidRPr="00672C55">
        <w:rPr>
          <w:rFonts w:ascii="Times New Roman" w:hAnsi="Times New Roman" w:cs="Times New Roman"/>
          <w:bCs/>
          <w:color w:val="000000"/>
          <w:szCs w:val="24"/>
        </w:rPr>
        <w:t>.</w:t>
      </w:r>
    </w:p>
    <w:p w14:paraId="0828140E" w14:textId="702EF061" w:rsid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 w:rsidRPr="00A73149">
        <w:rPr>
          <w:rFonts w:ascii="Times New Roman" w:hAnsi="Times New Roman" w:cs="Times New Roman"/>
          <w:bCs/>
          <w:color w:val="000000"/>
          <w:szCs w:val="24"/>
        </w:rPr>
        <w:t>Wskazanie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w ustawie, że w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ojewódzki </w:t>
      </w:r>
      <w:r>
        <w:rPr>
          <w:rFonts w:ascii="Times New Roman" w:hAnsi="Times New Roman" w:cs="Times New Roman"/>
          <w:bCs/>
          <w:color w:val="000000"/>
          <w:szCs w:val="24"/>
        </w:rPr>
        <w:t>i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nspektor </w:t>
      </w:r>
      <w:r>
        <w:rPr>
          <w:rFonts w:ascii="Times New Roman" w:hAnsi="Times New Roman" w:cs="Times New Roman"/>
          <w:bCs/>
          <w:color w:val="000000"/>
          <w:szCs w:val="24"/>
        </w:rPr>
        <w:t>o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chrony </w:t>
      </w:r>
      <w:r>
        <w:rPr>
          <w:rFonts w:ascii="Times New Roman" w:hAnsi="Times New Roman" w:cs="Times New Roman"/>
          <w:bCs/>
          <w:color w:val="000000"/>
          <w:szCs w:val="24"/>
        </w:rPr>
        <w:t>ś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>rodowiska przeprowadza kontrolę podmiotu reprezentującego przed i po uruchomieniu systemu</w:t>
      </w:r>
      <w:r w:rsidR="000B504D">
        <w:rPr>
          <w:rFonts w:ascii="Times New Roman" w:hAnsi="Times New Roman" w:cs="Times New Roman"/>
          <w:bCs/>
          <w:color w:val="000000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przyczyni się do </w:t>
      </w:r>
      <w:r>
        <w:rPr>
          <w:rFonts w:ascii="Times New Roman" w:hAnsi="Times New Roman" w:cs="Times New Roman"/>
          <w:bCs/>
          <w:color w:val="000000"/>
          <w:szCs w:val="24"/>
        </w:rPr>
        <w:t>zapewnienia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>, że systemy zostały przygotowane prawidłowo i funkcjonują zgodnie z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udzielonym zezwoleniem. Zakłada się, że WIOŚ będzie przeprowadzał kontrolę podmiotu reprezentującego przed (czyli przeprowadzana będzie kontrola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dotycząca 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prowadzenia prac przygotowujących do 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lastRenderedPageBreak/>
        <w:t xml:space="preserve">uruchomienia systemu) i w pierwszym roku po uruchomieniu systemu (badane </w:t>
      </w:r>
      <w:r>
        <w:rPr>
          <w:rFonts w:ascii="Times New Roman" w:hAnsi="Times New Roman" w:cs="Times New Roman"/>
          <w:bCs/>
          <w:color w:val="000000"/>
          <w:szCs w:val="24"/>
        </w:rPr>
        <w:t>będzie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>czy podmiot reprezentujący prowadzi wszystkie działania wskazane w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>zezwoleniu oraz czy nie ma nieprawidłowości mogących rzutować na właściwe działanie sy</w:t>
      </w:r>
      <w:r w:rsidR="009C7E6B">
        <w:rPr>
          <w:rFonts w:ascii="Times New Roman" w:hAnsi="Times New Roman" w:cs="Times New Roman"/>
          <w:bCs/>
          <w:color w:val="000000"/>
          <w:szCs w:val="24"/>
        </w:rPr>
        <w:t>s</w:t>
      </w:r>
      <w:r w:rsidRPr="00A73149">
        <w:rPr>
          <w:rFonts w:ascii="Times New Roman" w:hAnsi="Times New Roman" w:cs="Times New Roman"/>
          <w:bCs/>
          <w:color w:val="000000"/>
          <w:szCs w:val="24"/>
        </w:rPr>
        <w:t xml:space="preserve">temu). 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>Wyniki przeprowadzanych kontroli będ</w:t>
      </w:r>
      <w:r>
        <w:rPr>
          <w:rFonts w:ascii="Times New Roman" w:hAnsi="Times New Roman" w:cs="Times New Roman"/>
          <w:bCs/>
          <w:color w:val="000000"/>
          <w:szCs w:val="24"/>
        </w:rPr>
        <w:t>ą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przedkłada</w:t>
      </w:r>
      <w:r>
        <w:rPr>
          <w:rFonts w:ascii="Times New Roman" w:hAnsi="Times New Roman" w:cs="Times New Roman"/>
          <w:bCs/>
          <w:color w:val="000000"/>
          <w:szCs w:val="24"/>
        </w:rPr>
        <w:t>ne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4"/>
        </w:rPr>
        <w:t>m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inistrowi, który będzie podejmował stosowne 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działania</w:t>
      </w:r>
      <w:r w:rsidRPr="005929B7">
        <w:rPr>
          <w:rFonts w:ascii="Times New Roman" w:hAnsi="Times New Roman" w:cs="Times New Roman"/>
          <w:bCs/>
          <w:color w:val="000000"/>
          <w:szCs w:val="24"/>
        </w:rPr>
        <w:t xml:space="preserve"> wynikające z art. 40k ustawy (wezwanie do zaniechania naruszeń, w tym cofnięcie zezwolenia).</w:t>
      </w:r>
      <w:r w:rsidR="00916ED9">
        <w:rPr>
          <w:rFonts w:ascii="Times New Roman" w:hAnsi="Times New Roman" w:cs="Times New Roman"/>
          <w:bCs/>
          <w:color w:val="000000"/>
          <w:szCs w:val="24"/>
        </w:rPr>
        <w:t xml:space="preserve"> Tryb przeprowadzenia przedmiotowej kontroli jest przedmiotem regulacji przepisów rozdziału 3 ustawy z dnia 20 lipca 1991 r. o Inspekcji Ochrony Środowiska (</w:t>
      </w:r>
      <w:r w:rsidR="00916ED9" w:rsidRPr="00916ED9">
        <w:rPr>
          <w:rFonts w:ascii="Times New Roman" w:hAnsi="Times New Roman" w:cs="Times New Roman"/>
          <w:bCs/>
          <w:color w:val="000000"/>
          <w:szCs w:val="24"/>
        </w:rPr>
        <w:t>Dz.</w:t>
      </w:r>
      <w:r w:rsidR="00916ED9">
        <w:rPr>
          <w:rFonts w:ascii="Times New Roman" w:hAnsi="Times New Roman" w:cs="Times New Roman"/>
          <w:bCs/>
          <w:color w:val="000000"/>
          <w:szCs w:val="24"/>
        </w:rPr>
        <w:t> </w:t>
      </w:r>
      <w:r w:rsidR="00916ED9" w:rsidRPr="00916ED9">
        <w:rPr>
          <w:rFonts w:ascii="Times New Roman" w:hAnsi="Times New Roman" w:cs="Times New Roman"/>
          <w:bCs/>
          <w:color w:val="000000"/>
          <w:szCs w:val="24"/>
        </w:rPr>
        <w:t>U. z 2024 r. poz. 425</w:t>
      </w:r>
      <w:r w:rsidR="00916ED9">
        <w:rPr>
          <w:rFonts w:ascii="Times New Roman" w:hAnsi="Times New Roman" w:cs="Times New Roman"/>
          <w:bCs/>
          <w:color w:val="000000"/>
          <w:szCs w:val="24"/>
        </w:rPr>
        <w:t>).</w:t>
      </w:r>
    </w:p>
    <w:p w14:paraId="049612BD" w14:textId="77777777" w:rsidR="004C75FF" w:rsidRDefault="004C75FF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Ponadto w związku z licznymi postulatami przedsiębiorców w załączniku nr 2 </w:t>
      </w:r>
      <w:r w:rsidR="00F74021">
        <w:rPr>
          <w:rFonts w:ascii="Times New Roman" w:hAnsi="Times New Roman" w:cs="Times New Roman"/>
          <w:bCs/>
          <w:color w:val="000000"/>
          <w:szCs w:val="24"/>
        </w:rPr>
        <w:t xml:space="preserve">projektowanej ustawy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określono nowy wzór oznakowania </w:t>
      </w:r>
      <w:r w:rsidRPr="004C75FF">
        <w:rPr>
          <w:rFonts w:ascii="Times New Roman" w:hAnsi="Times New Roman" w:cs="Times New Roman"/>
          <w:bCs/>
          <w:color w:val="000000"/>
          <w:szCs w:val="24"/>
        </w:rPr>
        <w:t>wskazującego na objęcie opakowania systemem kaucyjnym oraz określającego wysokość kaucji</w:t>
      </w:r>
      <w:r>
        <w:rPr>
          <w:rFonts w:ascii="Times New Roman" w:hAnsi="Times New Roman" w:cs="Times New Roman"/>
          <w:bCs/>
          <w:color w:val="000000"/>
          <w:szCs w:val="24"/>
        </w:rPr>
        <w:t>. Przedsiębiorcy wskazywali, że</w:t>
      </w:r>
      <w:r w:rsidR="00B002EC">
        <w:rPr>
          <w:rFonts w:ascii="Times New Roman" w:hAnsi="Times New Roman" w:cs="Times New Roman"/>
          <w:bCs/>
          <w:color w:val="000000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Cs w:val="24"/>
        </w:rPr>
        <w:t>dotychczasowy znak może być nieczytelny oraz nie jest atrakcyjny dla konsumentów.</w:t>
      </w:r>
    </w:p>
    <w:p w14:paraId="0C59923D" w14:textId="1C01EF86" w:rsidR="00166BD2" w:rsidRDefault="00B002EC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W konsekwencji wprowadzenia nowego oznakowania oraz</w:t>
      </w:r>
      <w:r w:rsidR="00CB69F2">
        <w:rPr>
          <w:rFonts w:ascii="Times New Roman" w:hAnsi="Times New Roman" w:cs="Times New Roman"/>
          <w:bCs/>
          <w:color w:val="000000"/>
          <w:szCs w:val="24"/>
        </w:rPr>
        <w:t xml:space="preserve"> z uwagi na fakt</w:t>
      </w:r>
      <w:r>
        <w:rPr>
          <w:rFonts w:ascii="Times New Roman" w:hAnsi="Times New Roman" w:cs="Times New Roman"/>
          <w:bCs/>
          <w:color w:val="000000"/>
          <w:szCs w:val="24"/>
        </w:rPr>
        <w:t>, że proces produkcyjny często planuje się i rozpoczyna z wielomiesięcznym wyprzedzeniem (nawet 6</w:t>
      </w:r>
      <w:r w:rsidR="00426AA3">
        <w:rPr>
          <w:rFonts w:ascii="Times New Roman" w:hAnsi="Times New Roman" w:cs="Times New Roman"/>
          <w:bCs/>
          <w:color w:val="000000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miesięcznym) powstała potrzeba wprowadzenia okresu przejściowego w pierwszym roku funkcjonowania systemu kaucyjnego. W okresie przejściowym, określonym w art. </w:t>
      </w:r>
      <w:r w:rsidR="009F53E8">
        <w:rPr>
          <w:rFonts w:ascii="Times New Roman" w:hAnsi="Times New Roman" w:cs="Times New Roman"/>
          <w:bCs/>
          <w:color w:val="000000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projektu ustawy, dopuszcza się stosowani</w:t>
      </w:r>
      <w:r w:rsidR="00F74021">
        <w:rPr>
          <w:rFonts w:ascii="Times New Roman" w:hAnsi="Times New Roman" w:cs="Times New Roman"/>
          <w:bCs/>
          <w:color w:val="000000"/>
          <w:szCs w:val="24"/>
        </w:rPr>
        <w:t>e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dotychczasowego wzoru oznakowania oraz nowego wzoru określonego w projekcie. Rozwiązanie przejściowe ma za zadanie zapobiec dodatkowym kosztom po stronie producentów, które byłyby związane z ewentualną koniecznością produkcji nowych etykiet i ich zmianą na już wyprodukowanych opakowaniach.</w:t>
      </w:r>
    </w:p>
    <w:p w14:paraId="634BDCC4" w14:textId="114EA892" w:rsidR="000B504D" w:rsidRDefault="000B504D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Projekt ustawy </w:t>
      </w:r>
      <w:r w:rsidRPr="00EB24AD">
        <w:rPr>
          <w:rFonts w:ascii="Times New Roman" w:hAnsi="Times New Roman" w:cs="Times New Roman"/>
          <w:bCs/>
          <w:color w:val="000000"/>
          <w:szCs w:val="24"/>
        </w:rPr>
        <w:t>o zmianie ustawy o gospodarce opakowaniami i odpadami opakowaniowymi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wprowadza również </w:t>
      </w:r>
      <w:r w:rsidRPr="00E00273">
        <w:rPr>
          <w:rFonts w:ascii="Times New Roman" w:hAnsi="Times New Roman" w:cs="Times New Roman"/>
          <w:bCs/>
          <w:color w:val="000000"/>
          <w:szCs w:val="24"/>
        </w:rPr>
        <w:t>zmiany w ustawie z dnia 11 marca 2004 r. o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E00273">
        <w:rPr>
          <w:rFonts w:ascii="Times New Roman" w:hAnsi="Times New Roman" w:cs="Times New Roman"/>
          <w:bCs/>
          <w:color w:val="000000"/>
          <w:szCs w:val="24"/>
        </w:rPr>
        <w:t>podatku od towarów i usług (Dz. U. z 2024 r. poz. 361</w:t>
      </w:r>
      <w:r w:rsidR="009C7E6B">
        <w:rPr>
          <w:rFonts w:ascii="Times New Roman" w:hAnsi="Times New Roman" w:cs="Times New Roman"/>
          <w:bCs/>
          <w:color w:val="000000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E00273">
        <w:rPr>
          <w:rFonts w:ascii="Times New Roman" w:hAnsi="Times New Roman" w:cs="Times New Roman"/>
          <w:bCs/>
          <w:color w:val="000000"/>
          <w:szCs w:val="24"/>
        </w:rPr>
        <w:t>852</w:t>
      </w:r>
      <w:r w:rsidR="009C7E6B">
        <w:rPr>
          <w:rFonts w:ascii="Times New Roman" w:hAnsi="Times New Roman" w:cs="Times New Roman"/>
          <w:bCs/>
          <w:color w:val="000000"/>
          <w:szCs w:val="24"/>
        </w:rPr>
        <w:t xml:space="preserve"> i 147</w:t>
      </w:r>
      <w:r w:rsidR="00443D74">
        <w:rPr>
          <w:rFonts w:ascii="Times New Roman" w:hAnsi="Times New Roman" w:cs="Times New Roman"/>
          <w:bCs/>
          <w:color w:val="000000"/>
          <w:szCs w:val="24"/>
        </w:rPr>
        <w:t>3</w:t>
      </w:r>
      <w:r w:rsidRPr="00E00273">
        <w:rPr>
          <w:rFonts w:ascii="Times New Roman" w:hAnsi="Times New Roman" w:cs="Times New Roman"/>
          <w:bCs/>
          <w:color w:val="000000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Cs w:val="24"/>
        </w:rPr>
        <w:t>.</w:t>
      </w:r>
      <w:hyperlink r:id="rId8" w:history="1"/>
    </w:p>
    <w:p w14:paraId="62228FFD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b/>
          <w:bCs/>
          <w:sz w:val="24"/>
          <w:szCs w:val="24"/>
        </w:rPr>
        <w:t>Uzasadnieni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DA59AB">
        <w:rPr>
          <w:rFonts w:ascii="Times New Roman" w:hAnsi="Times New Roman"/>
          <w:b/>
          <w:bCs/>
          <w:sz w:val="24"/>
          <w:szCs w:val="24"/>
        </w:rPr>
        <w:t xml:space="preserve"> proponowanych zmian</w:t>
      </w:r>
      <w:r>
        <w:rPr>
          <w:rFonts w:ascii="Times New Roman" w:hAnsi="Times New Roman"/>
          <w:b/>
          <w:bCs/>
          <w:sz w:val="24"/>
          <w:szCs w:val="24"/>
        </w:rPr>
        <w:t xml:space="preserve"> do ustawy o podatku od towarów i usług</w:t>
      </w:r>
    </w:p>
    <w:p w14:paraId="475014C6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 xml:space="preserve">Zmiany proponowane w ustawie </w:t>
      </w:r>
      <w:r w:rsidR="0086629D">
        <w:rPr>
          <w:rFonts w:ascii="Times New Roman" w:hAnsi="Times New Roman"/>
          <w:sz w:val="24"/>
          <w:szCs w:val="24"/>
        </w:rPr>
        <w:t xml:space="preserve">z dnia </w:t>
      </w:r>
      <w:r w:rsidR="00A604AE">
        <w:rPr>
          <w:rFonts w:ascii="Times New Roman" w:hAnsi="Times New Roman"/>
          <w:sz w:val="24"/>
          <w:szCs w:val="24"/>
        </w:rPr>
        <w:t xml:space="preserve">11 marca 2004 r. </w:t>
      </w:r>
      <w:r w:rsidRPr="00DA59AB">
        <w:rPr>
          <w:rFonts w:ascii="Times New Roman" w:hAnsi="Times New Roman"/>
          <w:i/>
          <w:iCs/>
          <w:sz w:val="24"/>
          <w:szCs w:val="24"/>
        </w:rPr>
        <w:t>o podatku od towarów i</w:t>
      </w:r>
      <w:r w:rsidR="00426AA3">
        <w:rPr>
          <w:rFonts w:ascii="Times New Roman" w:hAnsi="Times New Roman"/>
          <w:i/>
          <w:iCs/>
          <w:sz w:val="24"/>
          <w:szCs w:val="24"/>
        </w:rPr>
        <w:t> </w:t>
      </w:r>
      <w:r w:rsidRPr="00DA59AB">
        <w:rPr>
          <w:rFonts w:ascii="Times New Roman" w:hAnsi="Times New Roman"/>
          <w:i/>
          <w:iCs/>
          <w:sz w:val="24"/>
          <w:szCs w:val="24"/>
        </w:rPr>
        <w:t>usług</w:t>
      </w:r>
      <w:r w:rsidRPr="00DA59AB">
        <w:rPr>
          <w:rFonts w:ascii="Times New Roman" w:hAnsi="Times New Roman"/>
          <w:sz w:val="24"/>
          <w:szCs w:val="24"/>
        </w:rPr>
        <w:t xml:space="preserve">, </w:t>
      </w:r>
      <w:r w:rsidR="00A604AE">
        <w:rPr>
          <w:rFonts w:ascii="Times New Roman" w:hAnsi="Times New Roman"/>
          <w:sz w:val="24"/>
          <w:szCs w:val="24"/>
        </w:rPr>
        <w:t xml:space="preserve">zwanej </w:t>
      </w:r>
      <w:r w:rsidRPr="00DA59AB">
        <w:rPr>
          <w:rFonts w:ascii="Times New Roman" w:hAnsi="Times New Roman"/>
          <w:sz w:val="24"/>
          <w:szCs w:val="24"/>
        </w:rPr>
        <w:t>dalej ustaw</w:t>
      </w:r>
      <w:r w:rsidR="0086629D">
        <w:rPr>
          <w:rFonts w:ascii="Times New Roman" w:hAnsi="Times New Roman"/>
          <w:sz w:val="24"/>
          <w:szCs w:val="24"/>
        </w:rPr>
        <w:t>ą</w:t>
      </w:r>
      <w:r w:rsidRPr="00DA59AB">
        <w:rPr>
          <w:rFonts w:ascii="Times New Roman" w:hAnsi="Times New Roman"/>
          <w:sz w:val="24"/>
          <w:szCs w:val="24"/>
        </w:rPr>
        <w:t xml:space="preserve"> o VAT</w:t>
      </w:r>
      <w:r>
        <w:rPr>
          <w:rFonts w:ascii="Times New Roman" w:hAnsi="Times New Roman"/>
          <w:sz w:val="24"/>
          <w:szCs w:val="24"/>
        </w:rPr>
        <w:t>,</w:t>
      </w:r>
      <w:r w:rsidRPr="00DA59AB">
        <w:rPr>
          <w:rFonts w:ascii="Times New Roman" w:hAnsi="Times New Roman"/>
          <w:sz w:val="24"/>
          <w:szCs w:val="24"/>
        </w:rPr>
        <w:t xml:space="preserve"> są związane ze zmianami projektowanymi w </w:t>
      </w:r>
      <w:r w:rsidRPr="00DA59AB">
        <w:rPr>
          <w:rFonts w:ascii="Times New Roman" w:hAnsi="Times New Roman"/>
          <w:i/>
          <w:iCs/>
          <w:sz w:val="24"/>
          <w:szCs w:val="24"/>
        </w:rPr>
        <w:t>ustawie o</w:t>
      </w:r>
      <w:r w:rsidR="00426AA3">
        <w:rPr>
          <w:rFonts w:ascii="Times New Roman" w:hAnsi="Times New Roman"/>
          <w:i/>
          <w:iCs/>
          <w:sz w:val="24"/>
          <w:szCs w:val="24"/>
        </w:rPr>
        <w:t> </w:t>
      </w:r>
      <w:r w:rsidRPr="00DA59AB">
        <w:rPr>
          <w:rFonts w:ascii="Times New Roman" w:hAnsi="Times New Roman"/>
          <w:i/>
          <w:iCs/>
          <w:sz w:val="24"/>
          <w:szCs w:val="24"/>
        </w:rPr>
        <w:t>gospodarce opakowaniami oraz odpadami opakowaniowymi</w:t>
      </w:r>
      <w:r w:rsidRPr="00DA59AB">
        <w:rPr>
          <w:rFonts w:ascii="Times New Roman" w:hAnsi="Times New Roman"/>
          <w:sz w:val="24"/>
          <w:szCs w:val="24"/>
        </w:rPr>
        <w:t xml:space="preserve"> w zakresie rozwiązań przyjmowanych dla polskiego systemu kaucyjnego.</w:t>
      </w:r>
    </w:p>
    <w:p w14:paraId="6639DB13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Dokonany przegląd przygotowanych wcześniej rozwiązań, również w oparciu o rozwiązania przyjęte w innych państwach członkowskich Unii Europejskiej (np. Irlandia, Węgry)</w:t>
      </w:r>
      <w:r>
        <w:rPr>
          <w:rFonts w:ascii="Times New Roman" w:hAnsi="Times New Roman"/>
          <w:sz w:val="24"/>
          <w:szCs w:val="24"/>
        </w:rPr>
        <w:t>,</w:t>
      </w:r>
      <w:r w:rsidRPr="00DA59AB">
        <w:rPr>
          <w:rFonts w:ascii="Times New Roman" w:hAnsi="Times New Roman"/>
          <w:sz w:val="24"/>
          <w:szCs w:val="24"/>
        </w:rPr>
        <w:t xml:space="preserve"> oraz zaproponowane przez Ministerstwo Klimatu i Środowiska zmiany wskazujące na wystąpienie kaucji za opakowania objęte systemem kaucyjnym na każdym etapie obrotu produktem </w:t>
      </w:r>
      <w:r w:rsidRPr="00DA59AB">
        <w:rPr>
          <w:rFonts w:ascii="Times New Roman" w:hAnsi="Times New Roman"/>
          <w:sz w:val="24"/>
          <w:szCs w:val="24"/>
        </w:rPr>
        <w:lastRenderedPageBreak/>
        <w:t>w</w:t>
      </w:r>
      <w:r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opakowaniu na napoje wskazuje na konieczność wprowadzenia zmian dostosowujących w</w:t>
      </w:r>
      <w:r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ustawie o VAT.</w:t>
      </w:r>
    </w:p>
    <w:p w14:paraId="54965E5D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Podstawowym założeniem zmian w ustawie o VAT jest prostota wprowadzanych rozwiązań oraz nienakładanie zbędnych obowiązków na poszczególne podmioty występujące w</w:t>
      </w:r>
      <w:r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łańcuchu dostaw produktów w opakowaniach na napoje, które będą objęte systemem kaucyjnym.</w:t>
      </w:r>
    </w:p>
    <w:p w14:paraId="27AEF64B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Projektowane rozwiązania opierają się zatem na wyznaczeniu jednego podmiotu, który byłby obowiązany do obliczenia i pobrania podatku i wpłacenia go we właściwym terminie organowi podatkowemu. Zgodnie z przyjętym założeniem obowiązek taki zostanie nałożony na podmiot reprezentujący jako płatnika podatku VAT.</w:t>
      </w:r>
    </w:p>
    <w:p w14:paraId="7E2B7349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Uwzględniając fakt, że całość pobranych kaucji od opakowań podlegających pod system kaucyjny będzie przekazywana przez wprowadzającego produkty w opakowaniach na napoje do podmiotu reprezentującego, nałożenie na ten podmiot obowiązku zapłaty podatku VAT organowi podatkowemu jest rozwiązaniem najprostszym, które pozwoli osiągnąć cel</w:t>
      </w:r>
      <w:r>
        <w:rPr>
          <w:rFonts w:ascii="Times New Roman" w:hAnsi="Times New Roman"/>
          <w:sz w:val="24"/>
          <w:szCs w:val="24"/>
        </w:rPr>
        <w:t>,</w:t>
      </w:r>
      <w:r w:rsidRPr="00DA59AB">
        <w:rPr>
          <w:rFonts w:ascii="Times New Roman" w:hAnsi="Times New Roman"/>
          <w:sz w:val="24"/>
          <w:szCs w:val="24"/>
        </w:rPr>
        <w:t xml:space="preserve"> jakim jest zapewnienie prawidłowego poboru podatku VAT.</w:t>
      </w:r>
    </w:p>
    <w:p w14:paraId="63F2A1C4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 xml:space="preserve">Obowiązki podmiotu reprezentującego uregulowane w ustawie </w:t>
      </w:r>
      <w:r w:rsidRPr="00DA59AB">
        <w:rPr>
          <w:rFonts w:ascii="Times New Roman" w:hAnsi="Times New Roman"/>
          <w:i/>
          <w:iCs/>
          <w:sz w:val="24"/>
          <w:szCs w:val="24"/>
        </w:rPr>
        <w:t>o gospodarce opakowaniami i odpadami opakowaniowymi</w:t>
      </w:r>
      <w:r w:rsidRPr="00DA59AB">
        <w:rPr>
          <w:rFonts w:ascii="Times New Roman" w:hAnsi="Times New Roman"/>
          <w:sz w:val="24"/>
          <w:szCs w:val="24"/>
        </w:rPr>
        <w:t xml:space="preserve"> wskazują, że realizowane zadania polegają m.in. na rozliczeniu kaucji z jednostkami handlu detalicznego i hurtowego oraz innymi punktami zbierającymi opakowania i odpady opakowaniowe objęte systemem kaucyjnym, w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szczególności finansowanie wypłat kaucji dla użytkownika końcowego. Dla rozliczenia należnego podatku VAT podmiot reprezentujący będzie więc posiadał niezbędne dane, które pozwolą na wyliczenia</w:t>
      </w:r>
      <w:r>
        <w:rPr>
          <w:rFonts w:ascii="Times New Roman" w:hAnsi="Times New Roman"/>
          <w:sz w:val="24"/>
          <w:szCs w:val="24"/>
        </w:rPr>
        <w:t>,</w:t>
      </w:r>
      <w:r w:rsidRPr="00DA59AB">
        <w:rPr>
          <w:rFonts w:ascii="Times New Roman" w:hAnsi="Times New Roman"/>
          <w:sz w:val="24"/>
          <w:szCs w:val="24"/>
        </w:rPr>
        <w:t xml:space="preserve"> jaka wartość kaucji w okresie rocznym nie została zwrócona w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odniesieniu do opakowań wprowadzonych przez konkretne podmioty wprowadzające produkty w opakowaniach na napoje.</w:t>
      </w:r>
    </w:p>
    <w:p w14:paraId="6E34CBEB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Jednocześnie nałożenie na podmiot reprezentujący obowiązków płatnika VAT nie powoduje wyłączenia obowiązków związanych z wykazaniem rozliczenia podatku VAT w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ewidencji i deklaracji przygotowywanej przez podatnika wprowadzającego produkty w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opakowaniach na napoje. Podatnikiem pozostaje nadal wprowadzający produkty w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opakowaniach na napoje</w:t>
      </w:r>
      <w:r w:rsidR="00F74021">
        <w:rPr>
          <w:rFonts w:ascii="Times New Roman" w:hAnsi="Times New Roman"/>
          <w:sz w:val="24"/>
          <w:szCs w:val="24"/>
        </w:rPr>
        <w:t>.</w:t>
      </w:r>
      <w:r w:rsidRPr="00DA59AB">
        <w:rPr>
          <w:rFonts w:ascii="Times New Roman" w:hAnsi="Times New Roman"/>
          <w:sz w:val="24"/>
          <w:szCs w:val="24"/>
        </w:rPr>
        <w:t xml:space="preserve"> VAT powstały w związku z niezwróceniem opakowań lub odpadów opakowaniowych będzie wykazywany w rozliczeniach tego podatnika.</w:t>
      </w:r>
    </w:p>
    <w:p w14:paraId="7A7FEFE7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Projektowane na gruncie VAT rozwiązania przewidują jednolite podejście do wszystkich rodzajów opakowań objętych systemem kaucyjnym. Te same zasady obejmą opakowania wielokrotnego i jednorazowego użytku.</w:t>
      </w:r>
    </w:p>
    <w:p w14:paraId="7D8F9CD6" w14:textId="77777777" w:rsidR="000B504D" w:rsidRPr="00DA59AB" w:rsidRDefault="000B504D" w:rsidP="00D27A3E">
      <w:pPr>
        <w:pStyle w:val="TekstpismaMF"/>
        <w:keepNext/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b/>
          <w:bCs/>
          <w:sz w:val="24"/>
          <w:szCs w:val="24"/>
        </w:rPr>
        <w:lastRenderedPageBreak/>
        <w:t>Szczegółowe rozwiązania przyjęte w podatku VAT</w:t>
      </w:r>
    </w:p>
    <w:p w14:paraId="29D5EC51" w14:textId="77777777" w:rsidR="000B504D" w:rsidRPr="00DA59AB" w:rsidRDefault="000B504D" w:rsidP="00D27A3E">
      <w:pPr>
        <w:pStyle w:val="TekstpismaMF"/>
        <w:keepNext/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b/>
          <w:bCs/>
          <w:sz w:val="24"/>
          <w:szCs w:val="24"/>
        </w:rPr>
        <w:t>Art. 2 ustawy o VAT</w:t>
      </w:r>
    </w:p>
    <w:p w14:paraId="0ED7AB1B" w14:textId="77777777" w:rsidR="000B504D" w:rsidRPr="00DA59AB" w:rsidRDefault="000B504D" w:rsidP="00D27A3E">
      <w:pPr>
        <w:pStyle w:val="TekstpismaMF"/>
        <w:keepNext/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W związku z ujednoliceniem zasad rozliczenia na gruncie VAT kaucji od opakowań wielokrotnego i jednorazowego użytku istnieje konieczność odejścia od definiowania w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przepisach ustawy o VAT opakowań wielokrotnego użytku. W związku z tym, że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 xml:space="preserve">identyczne zasady będą stosowane w zakresie wszystkich rodzajów opakowań objętych systemem kaucyjnym </w:t>
      </w:r>
      <w:r w:rsidRPr="00D27A3E">
        <w:rPr>
          <w:rFonts w:ascii="Times New Roman" w:hAnsi="Times New Roman"/>
          <w:sz w:val="24"/>
          <w:szCs w:val="24"/>
        </w:rPr>
        <w:t>w</w:t>
      </w:r>
      <w:r w:rsidRPr="00DA59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6AA3">
        <w:rPr>
          <w:rFonts w:ascii="Times New Roman" w:hAnsi="Times New Roman"/>
          <w:sz w:val="24"/>
          <w:szCs w:val="24"/>
        </w:rPr>
        <w:t>art. 2 proponuje się uchylenie pkt 49</w:t>
      </w:r>
      <w:r w:rsidR="009162EC" w:rsidRPr="00426AA3">
        <w:rPr>
          <w:rFonts w:ascii="Times New Roman" w:hAnsi="Times New Roman"/>
          <w:sz w:val="24"/>
          <w:szCs w:val="24"/>
        </w:rPr>
        <w:t>,</w:t>
      </w:r>
      <w:r w:rsidR="000537B6" w:rsidRPr="00426AA3">
        <w:rPr>
          <w:rFonts w:ascii="Times New Roman" w:hAnsi="Times New Roman"/>
          <w:sz w:val="24"/>
          <w:szCs w:val="24"/>
        </w:rPr>
        <w:t xml:space="preserve"> </w:t>
      </w:r>
      <w:r w:rsidR="00072AF2" w:rsidRPr="00426AA3">
        <w:rPr>
          <w:rFonts w:ascii="Times New Roman" w:hAnsi="Times New Roman"/>
          <w:sz w:val="24"/>
          <w:szCs w:val="24"/>
        </w:rPr>
        <w:t>dodanie pkt 49a</w:t>
      </w:r>
      <w:r w:rsidR="0079485B" w:rsidRPr="00426AA3">
        <w:rPr>
          <w:rFonts w:ascii="Times New Roman" w:hAnsi="Times New Roman"/>
          <w:sz w:val="24"/>
          <w:szCs w:val="24"/>
        </w:rPr>
        <w:t xml:space="preserve"> </w:t>
      </w:r>
      <w:r w:rsidRPr="00766B82">
        <w:rPr>
          <w:rFonts w:ascii="Times New Roman" w:hAnsi="Times New Roman"/>
          <w:sz w:val="24"/>
          <w:szCs w:val="24"/>
        </w:rPr>
        <w:t>oraz zmianę brzmienia</w:t>
      </w:r>
      <w:r w:rsidRPr="00426AA3">
        <w:rPr>
          <w:rFonts w:ascii="Times New Roman" w:hAnsi="Times New Roman"/>
          <w:sz w:val="24"/>
          <w:szCs w:val="24"/>
        </w:rPr>
        <w:t xml:space="preserve"> pkt</w:t>
      </w:r>
      <w:r w:rsidR="00EB2FAE" w:rsidRPr="00426AA3">
        <w:rPr>
          <w:rFonts w:ascii="Times New Roman" w:hAnsi="Times New Roman"/>
          <w:sz w:val="24"/>
          <w:szCs w:val="24"/>
        </w:rPr>
        <w:t> </w:t>
      </w:r>
      <w:r w:rsidR="009162EC" w:rsidRPr="00426AA3">
        <w:rPr>
          <w:rFonts w:ascii="Times New Roman" w:hAnsi="Times New Roman"/>
          <w:sz w:val="24"/>
          <w:szCs w:val="24"/>
        </w:rPr>
        <w:t xml:space="preserve">50 i </w:t>
      </w:r>
      <w:r w:rsidRPr="00426AA3">
        <w:rPr>
          <w:rFonts w:ascii="Times New Roman" w:hAnsi="Times New Roman"/>
          <w:sz w:val="24"/>
          <w:szCs w:val="24"/>
        </w:rPr>
        <w:t>51.</w:t>
      </w:r>
    </w:p>
    <w:p w14:paraId="02CBEFD2" w14:textId="77777777" w:rsidR="009162EC" w:rsidRDefault="009162EC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B504D" w:rsidRPr="00DA59AB">
        <w:rPr>
          <w:rFonts w:ascii="Times New Roman" w:hAnsi="Times New Roman"/>
          <w:sz w:val="24"/>
          <w:szCs w:val="24"/>
        </w:rPr>
        <w:t xml:space="preserve">rzez </w:t>
      </w:r>
      <w:r>
        <w:rPr>
          <w:rFonts w:ascii="Times New Roman" w:hAnsi="Times New Roman"/>
          <w:sz w:val="24"/>
          <w:szCs w:val="24"/>
        </w:rPr>
        <w:t xml:space="preserve">system kaucyjny będzie rozumiany </w:t>
      </w:r>
      <w:r w:rsidRPr="009162EC">
        <w:rPr>
          <w:rFonts w:ascii="Times New Roman" w:hAnsi="Times New Roman"/>
          <w:sz w:val="24"/>
          <w:szCs w:val="24"/>
        </w:rPr>
        <w:t>system kaucyjny w rozumieniu art. 8 pkt 13a ustawy z dnia 13 czerwca 2013 r. o gospodarce opakowaniami i odpadami opakowaniowymi</w:t>
      </w:r>
      <w:r>
        <w:rPr>
          <w:rFonts w:ascii="Times New Roman" w:hAnsi="Times New Roman"/>
          <w:sz w:val="24"/>
          <w:szCs w:val="24"/>
        </w:rPr>
        <w:t xml:space="preserve">. </w:t>
      </w:r>
      <w:r w:rsidR="00DC51EB" w:rsidRPr="00DA59AB">
        <w:rPr>
          <w:rFonts w:ascii="Times New Roman" w:hAnsi="Times New Roman"/>
          <w:sz w:val="24"/>
          <w:szCs w:val="24"/>
        </w:rPr>
        <w:t xml:space="preserve">Zgodnie z tymi zasadami systemem kaucyjnym będzie system, w którym przy sprzedaży produktów w opakowaniach na napoje jednorazowego albo wielokrotnego użytku, o których mowa w załączniku nr 1a do ustawy </w:t>
      </w:r>
      <w:r w:rsidR="00DC51EB" w:rsidRPr="00DA59AB">
        <w:rPr>
          <w:rFonts w:ascii="Times New Roman" w:hAnsi="Times New Roman"/>
          <w:i/>
          <w:iCs/>
          <w:sz w:val="24"/>
          <w:szCs w:val="24"/>
        </w:rPr>
        <w:t>o gospodarce opakowaniami i odpadami opakowaniowymi</w:t>
      </w:r>
      <w:r w:rsidR="00DC51EB" w:rsidRPr="00DA59AB">
        <w:rPr>
          <w:rFonts w:ascii="Times New Roman" w:hAnsi="Times New Roman"/>
          <w:sz w:val="24"/>
          <w:szCs w:val="24"/>
        </w:rPr>
        <w:t>, będących napojami, pobierana jest kaucja, która jest zwracana użytkownikowi końcowemu w momencie zwrotu odpowiednio opakowania objętego systemem kaucyjnym albo odpadu opakowaniowego powstałego z opakowania objętego systemem kaucyjnym.</w:t>
      </w:r>
    </w:p>
    <w:p w14:paraId="64BC09ED" w14:textId="77777777" w:rsidR="000B504D" w:rsidRPr="00DA59AB" w:rsidRDefault="009162EC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Natomiast przez </w:t>
      </w:r>
      <w:r w:rsidR="000B504D" w:rsidRPr="00DA59AB">
        <w:rPr>
          <w:rFonts w:ascii="Times New Roman" w:hAnsi="Times New Roman"/>
          <w:sz w:val="24"/>
          <w:szCs w:val="24"/>
        </w:rPr>
        <w:t>odpad opakowaniowy należy rozumieć</w:t>
      </w:r>
      <w:r w:rsidR="000B504D" w:rsidRPr="00DA59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504D" w:rsidRPr="00DA59AB">
        <w:rPr>
          <w:rFonts w:ascii="Times New Roman" w:hAnsi="Times New Roman"/>
          <w:sz w:val="24"/>
          <w:szCs w:val="24"/>
        </w:rPr>
        <w:t xml:space="preserve">odpad opakowaniowy w rozumieniu art. 8 pkt 8 ustawy z dnia 13 czerwca 2013 r. </w:t>
      </w:r>
      <w:r w:rsidR="000B504D" w:rsidRPr="00DA59AB">
        <w:rPr>
          <w:rFonts w:ascii="Times New Roman" w:hAnsi="Times New Roman"/>
          <w:i/>
          <w:iCs/>
          <w:sz w:val="24"/>
          <w:szCs w:val="24"/>
        </w:rPr>
        <w:t>o gospodarce opakowaniami i</w:t>
      </w:r>
      <w:r w:rsidR="00EB2FAE">
        <w:rPr>
          <w:rFonts w:ascii="Times New Roman" w:hAnsi="Times New Roman"/>
          <w:i/>
          <w:iCs/>
          <w:sz w:val="24"/>
          <w:szCs w:val="24"/>
        </w:rPr>
        <w:t> </w:t>
      </w:r>
      <w:r w:rsidR="000B504D" w:rsidRPr="00DA59AB">
        <w:rPr>
          <w:rFonts w:ascii="Times New Roman" w:hAnsi="Times New Roman"/>
          <w:i/>
          <w:iCs/>
          <w:sz w:val="24"/>
          <w:szCs w:val="24"/>
        </w:rPr>
        <w:t>odpadami opakowaniowymi</w:t>
      </w:r>
      <w:r w:rsidR="000B504D" w:rsidRPr="00DA59AB">
        <w:rPr>
          <w:rFonts w:ascii="Times New Roman" w:hAnsi="Times New Roman"/>
          <w:sz w:val="24"/>
          <w:szCs w:val="24"/>
        </w:rPr>
        <w:t>, który będzie zwracany w ramach systemu kaucyjnego.</w:t>
      </w:r>
    </w:p>
    <w:p w14:paraId="1CD5C39C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Wprowadza</w:t>
      </w:r>
      <w:r w:rsidR="009162EC">
        <w:rPr>
          <w:rFonts w:ascii="Times New Roman" w:hAnsi="Times New Roman"/>
          <w:sz w:val="24"/>
          <w:szCs w:val="24"/>
        </w:rPr>
        <w:t xml:space="preserve">na zmiana w </w:t>
      </w:r>
      <w:r w:rsidR="00B5039F">
        <w:rPr>
          <w:rFonts w:ascii="Times New Roman" w:hAnsi="Times New Roman"/>
          <w:sz w:val="24"/>
          <w:szCs w:val="24"/>
        </w:rPr>
        <w:t xml:space="preserve">art. 2 </w:t>
      </w:r>
      <w:r w:rsidR="009162EC">
        <w:rPr>
          <w:rFonts w:ascii="Times New Roman" w:hAnsi="Times New Roman"/>
          <w:sz w:val="24"/>
          <w:szCs w:val="24"/>
        </w:rPr>
        <w:t>pkt 50 ma wyłącznie charakter dostosowawczy w</w:t>
      </w:r>
      <w:r w:rsidR="00426AA3">
        <w:rPr>
          <w:rFonts w:ascii="Times New Roman" w:hAnsi="Times New Roman"/>
          <w:sz w:val="24"/>
          <w:szCs w:val="24"/>
        </w:rPr>
        <w:t> </w:t>
      </w:r>
      <w:r w:rsidR="009162EC">
        <w:rPr>
          <w:rFonts w:ascii="Times New Roman" w:hAnsi="Times New Roman"/>
          <w:sz w:val="24"/>
          <w:szCs w:val="24"/>
        </w:rPr>
        <w:t>związku z</w:t>
      </w:r>
      <w:r w:rsidR="00DC51EB">
        <w:rPr>
          <w:rFonts w:ascii="Times New Roman" w:hAnsi="Times New Roman"/>
          <w:sz w:val="24"/>
          <w:szCs w:val="24"/>
        </w:rPr>
        <w:t>e</w:t>
      </w:r>
      <w:r w:rsidR="009162EC">
        <w:rPr>
          <w:rFonts w:ascii="Times New Roman" w:hAnsi="Times New Roman"/>
          <w:sz w:val="24"/>
          <w:szCs w:val="24"/>
        </w:rPr>
        <w:t xml:space="preserve"> zdefiniowaniem w przepisach pojęcia systemu kaucyjnego.</w:t>
      </w:r>
    </w:p>
    <w:p w14:paraId="4FBE017A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 xml:space="preserve">Jak stanowi natomiast projektowany </w:t>
      </w:r>
      <w:r w:rsidRPr="00426AA3">
        <w:rPr>
          <w:rFonts w:ascii="Times New Roman" w:hAnsi="Times New Roman"/>
          <w:sz w:val="24"/>
          <w:szCs w:val="24"/>
        </w:rPr>
        <w:t>pkt 5</w:t>
      </w:r>
      <w:r w:rsidR="0079485B" w:rsidRPr="00426AA3">
        <w:rPr>
          <w:rFonts w:ascii="Times New Roman" w:hAnsi="Times New Roman"/>
          <w:sz w:val="24"/>
          <w:szCs w:val="24"/>
        </w:rPr>
        <w:t>2</w:t>
      </w:r>
      <w:r w:rsidRPr="00426AA3">
        <w:rPr>
          <w:rFonts w:ascii="Times New Roman" w:hAnsi="Times New Roman"/>
          <w:sz w:val="24"/>
          <w:szCs w:val="24"/>
        </w:rPr>
        <w:t xml:space="preserve"> w art. 2</w:t>
      </w:r>
      <w:r w:rsidRPr="00DA59AB">
        <w:rPr>
          <w:rFonts w:ascii="Times New Roman" w:hAnsi="Times New Roman"/>
          <w:sz w:val="24"/>
          <w:szCs w:val="24"/>
        </w:rPr>
        <w:t xml:space="preserve"> ustawy o VAT przez podmiot reprezentujący rozumie się podmiot, o którym mowa w art. 40h</w:t>
      </w:r>
      <w:r w:rsidR="0079485B">
        <w:rPr>
          <w:rFonts w:ascii="Times New Roman" w:hAnsi="Times New Roman"/>
          <w:sz w:val="24"/>
          <w:szCs w:val="24"/>
        </w:rPr>
        <w:t xml:space="preserve"> ust. 1 i 2</w:t>
      </w:r>
      <w:r w:rsidRPr="00DA59AB">
        <w:rPr>
          <w:rFonts w:ascii="Times New Roman" w:hAnsi="Times New Roman"/>
          <w:sz w:val="24"/>
          <w:szCs w:val="24"/>
        </w:rPr>
        <w:t xml:space="preserve"> ustawy z dnia 13</w:t>
      </w:r>
      <w:r w:rsidR="00426AA3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czerwca 2013 r.</w:t>
      </w:r>
      <w:r w:rsidRPr="00DA59AB">
        <w:rPr>
          <w:rFonts w:ascii="Times New Roman" w:hAnsi="Times New Roman"/>
          <w:i/>
          <w:iCs/>
          <w:sz w:val="24"/>
          <w:szCs w:val="24"/>
        </w:rPr>
        <w:t xml:space="preserve"> o gospodarce opakowaniami i odpadami opakowaniowymi.</w:t>
      </w:r>
    </w:p>
    <w:p w14:paraId="474B7BF0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Nałożenie obowiązków płatnika na podmiot reprezentujący wymaga zdefiniowania tych podmiotów na potrzeby ustawy o VAT.</w:t>
      </w:r>
    </w:p>
    <w:p w14:paraId="35DE7F21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 xml:space="preserve">Decyzja w zakresie nałożenia obowiązków płatnika w VAT na podmiot reprezentujący uwzględnia m.in. zakres zadań ustawowych nałożonych </w:t>
      </w:r>
      <w:r w:rsidR="00DC51EB">
        <w:rPr>
          <w:rFonts w:ascii="Times New Roman" w:hAnsi="Times New Roman"/>
          <w:sz w:val="24"/>
          <w:szCs w:val="24"/>
        </w:rPr>
        <w:t xml:space="preserve">dotychczas </w:t>
      </w:r>
      <w:r w:rsidRPr="00DA59AB">
        <w:rPr>
          <w:rFonts w:ascii="Times New Roman" w:hAnsi="Times New Roman"/>
          <w:sz w:val="24"/>
          <w:szCs w:val="24"/>
        </w:rPr>
        <w:t>na podmiot reprezentujący w ramach systemu kaucyjnego, wśród których można wymienić m.in.:</w:t>
      </w:r>
    </w:p>
    <w:p w14:paraId="33BFDFC5" w14:textId="77777777" w:rsidR="000B504D" w:rsidRPr="00DA59AB" w:rsidRDefault="000B504D" w:rsidP="00D27A3E">
      <w:pPr>
        <w:pStyle w:val="TekstpismaMF"/>
        <w:numPr>
          <w:ilvl w:val="0"/>
          <w:numId w:val="29"/>
        </w:numPr>
        <w:spacing w:before="0" w:line="36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selektywne zbieranie opakowań i odpadów opakowaniowych w celu osiągania wymaganych poziomów, o których mowa w załączniku nr 1a do ustawy</w:t>
      </w:r>
      <w:r w:rsidR="00766B82">
        <w:rPr>
          <w:rFonts w:ascii="Times New Roman" w:hAnsi="Times New Roman"/>
          <w:sz w:val="24"/>
          <w:szCs w:val="24"/>
        </w:rPr>
        <w:t>,</w:t>
      </w:r>
    </w:p>
    <w:p w14:paraId="62F846AE" w14:textId="77777777" w:rsidR="000B504D" w:rsidRPr="00DA59AB" w:rsidRDefault="000B504D" w:rsidP="00D27A3E">
      <w:pPr>
        <w:pStyle w:val="TekstpismaMF"/>
        <w:numPr>
          <w:ilvl w:val="0"/>
          <w:numId w:val="29"/>
        </w:numPr>
        <w:spacing w:before="0" w:line="36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odbieranie opakowań i odpadów opakowaniowych z jednostek handlu detalicznego i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hurtowego oraz innych punktów zbierających opakowania i odpady opakowaniowe, objętych systemem kaucyjnym</w:t>
      </w:r>
      <w:r w:rsidR="00766B82">
        <w:rPr>
          <w:rFonts w:ascii="Times New Roman" w:hAnsi="Times New Roman"/>
          <w:sz w:val="24"/>
          <w:szCs w:val="24"/>
        </w:rPr>
        <w:t>,</w:t>
      </w:r>
    </w:p>
    <w:p w14:paraId="69BC714D" w14:textId="77777777" w:rsidR="000B504D" w:rsidRPr="00DA59AB" w:rsidRDefault="000B504D" w:rsidP="00D27A3E">
      <w:pPr>
        <w:pStyle w:val="TekstpismaMF"/>
        <w:numPr>
          <w:ilvl w:val="0"/>
          <w:numId w:val="29"/>
        </w:numPr>
        <w:spacing w:before="0" w:line="36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lastRenderedPageBreak/>
        <w:t>rozliczenie kaucji z jednostkami handlu detalicznego i hurtowego oraz innymi punktami zbierającymi opakowania i odpady opakowaniowe objęte systemem kaucyjnym, w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szczególności finansowanie wypłat kaucji dla użytkownika końcowego</w:t>
      </w:r>
      <w:r w:rsidR="00766B82">
        <w:rPr>
          <w:rFonts w:ascii="Times New Roman" w:hAnsi="Times New Roman"/>
          <w:sz w:val="24"/>
          <w:szCs w:val="24"/>
        </w:rPr>
        <w:t>,</w:t>
      </w:r>
    </w:p>
    <w:p w14:paraId="7D538CFB" w14:textId="77777777" w:rsidR="000B504D" w:rsidRPr="00F533D8" w:rsidRDefault="000B504D" w:rsidP="00D27A3E">
      <w:pPr>
        <w:pStyle w:val="TekstpismaMF"/>
        <w:numPr>
          <w:ilvl w:val="0"/>
          <w:numId w:val="29"/>
        </w:numPr>
        <w:spacing w:before="0" w:line="36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finansowanie kosztów zbierania opakowań i odpadów opakowaniowych przez przedsiębiorcę prowadzącego jednostkę handlu detalicznego i hurtowego oraz inny punkt zbierający opakowania i odpady opakowaniowe objęte systemem kaucyjnym</w:t>
      </w:r>
      <w:r w:rsidR="00766B82">
        <w:rPr>
          <w:rFonts w:ascii="Times New Roman" w:hAnsi="Times New Roman"/>
          <w:sz w:val="24"/>
          <w:szCs w:val="24"/>
        </w:rPr>
        <w:t>.</w:t>
      </w:r>
    </w:p>
    <w:p w14:paraId="09547C9D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Zakres posiadanych informacji oraz dysponowanie kwotą niezwróconej użytkownikom końcowym kaucji umożliwia podmiotom reprezentującym zapewnienie prawidłowego poboru podatku VAT.</w:t>
      </w:r>
    </w:p>
    <w:p w14:paraId="0C7C7BA6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b/>
          <w:bCs/>
          <w:sz w:val="24"/>
          <w:szCs w:val="24"/>
        </w:rPr>
        <w:t>Art. 17b ustawy o VAT</w:t>
      </w:r>
    </w:p>
    <w:p w14:paraId="1EA03F09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 xml:space="preserve">Zgodnie z projektowanym </w:t>
      </w:r>
      <w:r w:rsidRPr="00426AA3">
        <w:rPr>
          <w:rFonts w:ascii="Times New Roman" w:hAnsi="Times New Roman"/>
          <w:sz w:val="24"/>
          <w:szCs w:val="24"/>
        </w:rPr>
        <w:t>art. 17b</w:t>
      </w:r>
      <w:r w:rsidRPr="00DA59AB">
        <w:rPr>
          <w:rFonts w:ascii="Times New Roman" w:hAnsi="Times New Roman"/>
          <w:sz w:val="24"/>
          <w:szCs w:val="24"/>
        </w:rPr>
        <w:t xml:space="preserve"> ustawy o VAT podmiot reprezentując</w:t>
      </w:r>
      <w:r w:rsidR="004766DA">
        <w:rPr>
          <w:rFonts w:ascii="Times New Roman" w:hAnsi="Times New Roman"/>
          <w:sz w:val="24"/>
          <w:szCs w:val="24"/>
        </w:rPr>
        <w:t>y</w:t>
      </w:r>
      <w:r w:rsidRPr="00DA59AB">
        <w:rPr>
          <w:rFonts w:ascii="Times New Roman" w:hAnsi="Times New Roman"/>
          <w:sz w:val="24"/>
          <w:szCs w:val="24"/>
        </w:rPr>
        <w:t>, któr</w:t>
      </w:r>
      <w:r w:rsidR="004766DA">
        <w:rPr>
          <w:rFonts w:ascii="Times New Roman" w:hAnsi="Times New Roman"/>
          <w:sz w:val="24"/>
          <w:szCs w:val="24"/>
        </w:rPr>
        <w:t>y</w:t>
      </w:r>
      <w:r w:rsidRPr="00DA59AB">
        <w:rPr>
          <w:rFonts w:ascii="Times New Roman" w:hAnsi="Times New Roman"/>
          <w:sz w:val="24"/>
          <w:szCs w:val="24"/>
        </w:rPr>
        <w:t xml:space="preserve"> zawarł umowy z wprowadzającymi produkty w opakowaniach na napoje, </w:t>
      </w:r>
      <w:r w:rsidR="004766DA">
        <w:rPr>
          <w:rFonts w:ascii="Times New Roman" w:hAnsi="Times New Roman"/>
          <w:sz w:val="24"/>
          <w:szCs w:val="24"/>
        </w:rPr>
        <w:t>jest</w:t>
      </w:r>
      <w:r w:rsidRPr="00DA59AB">
        <w:rPr>
          <w:rFonts w:ascii="Times New Roman" w:hAnsi="Times New Roman"/>
          <w:sz w:val="24"/>
          <w:szCs w:val="24"/>
        </w:rPr>
        <w:t xml:space="preserve"> płatniki</w:t>
      </w:r>
      <w:r w:rsidR="004766DA">
        <w:rPr>
          <w:rFonts w:ascii="Times New Roman" w:hAnsi="Times New Roman"/>
          <w:sz w:val="24"/>
          <w:szCs w:val="24"/>
        </w:rPr>
        <w:t>em</w:t>
      </w:r>
      <w:r w:rsidRPr="00DA59AB">
        <w:rPr>
          <w:rFonts w:ascii="Times New Roman" w:hAnsi="Times New Roman"/>
          <w:sz w:val="24"/>
          <w:szCs w:val="24"/>
        </w:rPr>
        <w:t xml:space="preserve"> podatku </w:t>
      </w:r>
      <w:r w:rsidR="00485F99">
        <w:rPr>
          <w:rFonts w:ascii="Times New Roman" w:hAnsi="Times New Roman"/>
          <w:sz w:val="24"/>
          <w:szCs w:val="24"/>
        </w:rPr>
        <w:t xml:space="preserve">VAT </w:t>
      </w:r>
      <w:r w:rsidRPr="00DA59AB">
        <w:rPr>
          <w:rFonts w:ascii="Times New Roman" w:hAnsi="Times New Roman"/>
          <w:sz w:val="24"/>
          <w:szCs w:val="24"/>
        </w:rPr>
        <w:t>od kaucji, pobranych przez tych wprowadzających za opakowania objęte systemem kaucyjnym, które nie zostały zwrócone w tym systemie.</w:t>
      </w:r>
    </w:p>
    <w:p w14:paraId="049F0ACC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Projektowane rozwiązanie oznacza, że podmiot reprezentując</w:t>
      </w:r>
      <w:r w:rsidR="004E4B3F">
        <w:rPr>
          <w:rFonts w:ascii="Times New Roman" w:hAnsi="Times New Roman"/>
          <w:sz w:val="24"/>
          <w:szCs w:val="24"/>
        </w:rPr>
        <w:t>y</w:t>
      </w:r>
      <w:r w:rsidRPr="00DA59AB">
        <w:rPr>
          <w:rFonts w:ascii="Times New Roman" w:hAnsi="Times New Roman"/>
          <w:sz w:val="24"/>
          <w:szCs w:val="24"/>
        </w:rPr>
        <w:t xml:space="preserve"> będ</w:t>
      </w:r>
      <w:r w:rsidR="004E4B3F">
        <w:rPr>
          <w:rFonts w:ascii="Times New Roman" w:hAnsi="Times New Roman"/>
          <w:sz w:val="24"/>
          <w:szCs w:val="24"/>
        </w:rPr>
        <w:t>zie</w:t>
      </w:r>
      <w:r w:rsidRPr="00DA59AB">
        <w:rPr>
          <w:rFonts w:ascii="Times New Roman" w:hAnsi="Times New Roman"/>
          <w:sz w:val="24"/>
          <w:szCs w:val="24"/>
        </w:rPr>
        <w:t xml:space="preserve"> obowiązan</w:t>
      </w:r>
      <w:r w:rsidR="004E4B3F">
        <w:rPr>
          <w:rFonts w:ascii="Times New Roman" w:hAnsi="Times New Roman"/>
          <w:sz w:val="24"/>
          <w:szCs w:val="24"/>
        </w:rPr>
        <w:t>y</w:t>
      </w:r>
      <w:r w:rsidRPr="00DA59AB">
        <w:rPr>
          <w:rFonts w:ascii="Times New Roman" w:hAnsi="Times New Roman"/>
          <w:sz w:val="24"/>
          <w:szCs w:val="24"/>
        </w:rPr>
        <w:t xml:space="preserve"> do poboru i zapłaty </w:t>
      </w:r>
      <w:r w:rsidR="0086629D">
        <w:rPr>
          <w:rFonts w:ascii="Times New Roman" w:hAnsi="Times New Roman"/>
          <w:sz w:val="24"/>
          <w:szCs w:val="24"/>
        </w:rPr>
        <w:t xml:space="preserve">podatku </w:t>
      </w:r>
      <w:r w:rsidRPr="00DA59AB">
        <w:rPr>
          <w:rFonts w:ascii="Times New Roman" w:hAnsi="Times New Roman"/>
          <w:sz w:val="24"/>
          <w:szCs w:val="24"/>
        </w:rPr>
        <w:t xml:space="preserve">VAT organom skarbowym w związku z niezwróconymi kaucjami za opakowania objęte systemem kaucyjnym. </w:t>
      </w:r>
    </w:p>
    <w:p w14:paraId="646DF55F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Przyjęte rozwiązanie ułatwia wpłatę wymaganego podatku VAT i zabezpiecza jego prawidłowy pobór. Skoro podmiot reprezentujący dysponuje całością niezwróconych kaucji za opakowania objęte systemem kaucyjnym (każdorazowo otrzymuje te środki od wprowadzających produkty w opakowaniach na napoje)</w:t>
      </w:r>
      <w:r>
        <w:rPr>
          <w:rFonts w:ascii="Times New Roman" w:hAnsi="Times New Roman"/>
          <w:sz w:val="24"/>
          <w:szCs w:val="24"/>
        </w:rPr>
        <w:t>,</w:t>
      </w:r>
      <w:r w:rsidRPr="00DA59AB">
        <w:rPr>
          <w:rFonts w:ascii="Times New Roman" w:hAnsi="Times New Roman"/>
          <w:sz w:val="24"/>
          <w:szCs w:val="24"/>
        </w:rPr>
        <w:t xml:space="preserve"> uzasadnion</w:t>
      </w:r>
      <w:r w:rsidR="0086629D">
        <w:rPr>
          <w:rFonts w:ascii="Times New Roman" w:hAnsi="Times New Roman"/>
          <w:sz w:val="24"/>
          <w:szCs w:val="24"/>
        </w:rPr>
        <w:t>e</w:t>
      </w:r>
      <w:r w:rsidRPr="00DA59AB">
        <w:rPr>
          <w:rFonts w:ascii="Times New Roman" w:hAnsi="Times New Roman"/>
          <w:sz w:val="24"/>
          <w:szCs w:val="24"/>
        </w:rPr>
        <w:t xml:space="preserve"> pozostaje odprowadzenie wymaganego podatku właśnie przez ten podmiot.</w:t>
      </w:r>
    </w:p>
    <w:p w14:paraId="696B1F5E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Jednocześnie samo rozliczenie podatku należnego w deklaracji i ewidencji VAT będzie dokonywane przez podatnika – wprowadzającego produkty w opakowaniach na napoje.</w:t>
      </w:r>
    </w:p>
    <w:p w14:paraId="70BB96D6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b/>
          <w:bCs/>
          <w:sz w:val="24"/>
          <w:szCs w:val="24"/>
        </w:rPr>
        <w:t>Art. 29a ustawy o VAT</w:t>
      </w:r>
    </w:p>
    <w:p w14:paraId="6796860D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 xml:space="preserve">Zmiany w </w:t>
      </w:r>
      <w:r w:rsidRPr="00426AA3">
        <w:rPr>
          <w:rFonts w:ascii="Times New Roman" w:hAnsi="Times New Roman"/>
          <w:sz w:val="24"/>
          <w:szCs w:val="24"/>
        </w:rPr>
        <w:t>art. 29a ust. 11</w:t>
      </w:r>
      <w:r w:rsidR="004A59CA">
        <w:rPr>
          <w:rFonts w:ascii="Times New Roman" w:hAnsi="Times New Roman"/>
          <w:sz w:val="24"/>
          <w:szCs w:val="24"/>
        </w:rPr>
        <w:t>a</w:t>
      </w:r>
      <w:r w:rsidRPr="00DA59AB">
        <w:rPr>
          <w:rFonts w:ascii="Times New Roman" w:hAnsi="Times New Roman"/>
          <w:sz w:val="24"/>
          <w:szCs w:val="24"/>
        </w:rPr>
        <w:t xml:space="preserve"> ustawy o VAT wskazują, że kaucja pobierana za opakowania objęte systemem kaucyjnym nie jest wliczana do podstawy opodatkowania, jeżeli podatnik dokonał dostawy w opakowaniu objętym tym systemem.</w:t>
      </w:r>
    </w:p>
    <w:p w14:paraId="14A199BC" w14:textId="7F098D2C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Oznacza to, że pobór kaucji na każdym etapie obrotu w łańcuchu dostaw nie będzie opodatkowany podatkiem VAT. Przykładowo podatnik będący hurtownikiem, który nabył napoje w opakowaniach od wprowadzającego produkty w opakowaniach na napoje</w:t>
      </w:r>
      <w:r>
        <w:rPr>
          <w:rFonts w:ascii="Times New Roman" w:hAnsi="Times New Roman"/>
          <w:sz w:val="24"/>
          <w:szCs w:val="24"/>
        </w:rPr>
        <w:t>,</w:t>
      </w:r>
      <w:r w:rsidRPr="00DA59AB">
        <w:rPr>
          <w:rFonts w:ascii="Times New Roman" w:hAnsi="Times New Roman"/>
          <w:sz w:val="24"/>
          <w:szCs w:val="24"/>
        </w:rPr>
        <w:t xml:space="preserve"> a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następnie</w:t>
      </w:r>
      <w:r w:rsidR="009C7E6B">
        <w:rPr>
          <w:rFonts w:ascii="Times New Roman" w:hAnsi="Times New Roman"/>
          <w:sz w:val="24"/>
          <w:szCs w:val="24"/>
        </w:rPr>
        <w:t>,</w:t>
      </w:r>
      <w:r w:rsidRPr="00DA59AB">
        <w:rPr>
          <w:rFonts w:ascii="Times New Roman" w:hAnsi="Times New Roman"/>
          <w:sz w:val="24"/>
          <w:szCs w:val="24"/>
        </w:rPr>
        <w:t xml:space="preserve"> sprzedając je do jednostki handlowej</w:t>
      </w:r>
      <w:r w:rsidR="009C7E6B">
        <w:rPr>
          <w:rFonts w:ascii="Times New Roman" w:hAnsi="Times New Roman"/>
          <w:sz w:val="24"/>
          <w:szCs w:val="24"/>
        </w:rPr>
        <w:t>,</w:t>
      </w:r>
      <w:r w:rsidRPr="00DA59AB">
        <w:rPr>
          <w:rFonts w:ascii="Times New Roman" w:hAnsi="Times New Roman"/>
          <w:sz w:val="24"/>
          <w:szCs w:val="24"/>
        </w:rPr>
        <w:t xml:space="preserve"> pobierze kaucję od tych opakowań</w:t>
      </w:r>
      <w:r>
        <w:rPr>
          <w:rFonts w:ascii="Times New Roman" w:hAnsi="Times New Roman"/>
          <w:sz w:val="24"/>
          <w:szCs w:val="24"/>
        </w:rPr>
        <w:t>,</w:t>
      </w:r>
      <w:r w:rsidRPr="00DA59AB">
        <w:rPr>
          <w:rFonts w:ascii="Times New Roman" w:hAnsi="Times New Roman"/>
          <w:sz w:val="24"/>
          <w:szCs w:val="24"/>
        </w:rPr>
        <w:t xml:space="preserve"> nie będzie wliczał pobranej kaucji do podstawy opodatkowania VAT.</w:t>
      </w:r>
    </w:p>
    <w:p w14:paraId="16938230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lastRenderedPageBreak/>
        <w:t>Podobna zasada będzie obowiązywać w całym łańcuchu dostaw – VAT nie wystąpi również między jednostką handlową a użytkownikiem końcowym.</w:t>
      </w:r>
    </w:p>
    <w:p w14:paraId="33F62A74" w14:textId="77777777" w:rsidR="000B504D" w:rsidRPr="00766B82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Projektowane przepisy nie wprowadzają zróżnicowania w zasadach dotyczących opodatkowania VAT dla opakowań wielokrotnego użytku oraz jednorazowego użytku, w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 xml:space="preserve">związku z tym uchylenia wymagają przepisy </w:t>
      </w:r>
      <w:r w:rsidRPr="00426AA3">
        <w:rPr>
          <w:rFonts w:ascii="Times New Roman" w:hAnsi="Times New Roman"/>
          <w:sz w:val="24"/>
          <w:szCs w:val="24"/>
        </w:rPr>
        <w:t>art. 29a ust. 12a i 12b</w:t>
      </w:r>
      <w:r w:rsidRPr="00766B82">
        <w:rPr>
          <w:rFonts w:ascii="Times New Roman" w:hAnsi="Times New Roman"/>
          <w:sz w:val="24"/>
          <w:szCs w:val="24"/>
        </w:rPr>
        <w:t xml:space="preserve"> ustawy o VAT.</w:t>
      </w:r>
    </w:p>
    <w:p w14:paraId="05C774C4" w14:textId="77777777" w:rsidR="000B504D" w:rsidRPr="00F533D8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766B82">
        <w:rPr>
          <w:rFonts w:ascii="Times New Roman" w:hAnsi="Times New Roman"/>
          <w:sz w:val="24"/>
          <w:szCs w:val="24"/>
        </w:rPr>
        <w:t xml:space="preserve">Zgodnie z projektowanym </w:t>
      </w:r>
      <w:r w:rsidRPr="00426AA3">
        <w:rPr>
          <w:rFonts w:ascii="Times New Roman" w:hAnsi="Times New Roman"/>
          <w:sz w:val="24"/>
          <w:szCs w:val="24"/>
        </w:rPr>
        <w:t>art. 29a ust. 12c</w:t>
      </w:r>
      <w:r w:rsidRPr="00766B82">
        <w:rPr>
          <w:rFonts w:ascii="Times New Roman" w:hAnsi="Times New Roman"/>
          <w:sz w:val="24"/>
          <w:szCs w:val="24"/>
        </w:rPr>
        <w:t xml:space="preserve"> </w:t>
      </w:r>
      <w:r w:rsidRPr="00426AA3">
        <w:rPr>
          <w:rFonts w:ascii="Times New Roman" w:hAnsi="Times New Roman"/>
          <w:sz w:val="24"/>
          <w:szCs w:val="24"/>
        </w:rPr>
        <w:t>i 12d</w:t>
      </w:r>
      <w:r w:rsidRPr="004B4237">
        <w:rPr>
          <w:rFonts w:ascii="Times New Roman" w:hAnsi="Times New Roman"/>
          <w:sz w:val="24"/>
          <w:szCs w:val="24"/>
        </w:rPr>
        <w:t xml:space="preserve"> ustawy o VAT</w:t>
      </w:r>
      <w:r w:rsidRPr="00FE3284">
        <w:rPr>
          <w:rFonts w:ascii="Times New Roman" w:hAnsi="Times New Roman"/>
          <w:sz w:val="24"/>
          <w:szCs w:val="24"/>
        </w:rPr>
        <w:t xml:space="preserve"> </w:t>
      </w:r>
      <w:r w:rsidRPr="00733981">
        <w:rPr>
          <w:rFonts w:ascii="Times New Roman" w:hAnsi="Times New Roman"/>
          <w:sz w:val="24"/>
          <w:szCs w:val="24"/>
        </w:rPr>
        <w:t>w przypadku niezwrócenia do podmiotu reprezentującego opakowania lub odpadu</w:t>
      </w:r>
      <w:r w:rsidRPr="007C656A">
        <w:rPr>
          <w:rFonts w:ascii="Times New Roman" w:hAnsi="Times New Roman"/>
          <w:sz w:val="24"/>
          <w:szCs w:val="24"/>
        </w:rPr>
        <w:t xml:space="preserve"> opakowaniowego objęt</w:t>
      </w:r>
      <w:r w:rsidR="00BE698F">
        <w:rPr>
          <w:rFonts w:ascii="Times New Roman" w:hAnsi="Times New Roman"/>
          <w:sz w:val="24"/>
          <w:szCs w:val="24"/>
        </w:rPr>
        <w:t>ych</w:t>
      </w:r>
      <w:r w:rsidRPr="007C656A">
        <w:rPr>
          <w:rFonts w:ascii="Times New Roman" w:hAnsi="Times New Roman"/>
          <w:sz w:val="24"/>
          <w:szCs w:val="24"/>
        </w:rPr>
        <w:t xml:space="preserve"> systemem kaucyjnym, wprowadzający produkty w opakowaniach na napoje podwyższa podstawę opodatkowania na ostatni dzień roku o różnicę 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>w wartości kaucji wynikając</w:t>
      </w:r>
      <w:r w:rsidR="00BE698F">
        <w:rPr>
          <w:rStyle w:val="Kkursywa"/>
          <w:rFonts w:ascii="Times New Roman" w:hAnsi="Times New Roman"/>
          <w:i w:val="0"/>
          <w:sz w:val="24"/>
          <w:szCs w:val="24"/>
        </w:rPr>
        <w:t>ą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 xml:space="preserve"> z wprowadzonych przez niego do obrotu w danym roku opakowań</w:t>
      </w:r>
      <w:r w:rsidR="00BE698F">
        <w:rPr>
          <w:rStyle w:val="Kkursywa"/>
          <w:rFonts w:ascii="Times New Roman" w:hAnsi="Times New Roman"/>
          <w:i w:val="0"/>
          <w:sz w:val="24"/>
          <w:szCs w:val="24"/>
        </w:rPr>
        <w:t xml:space="preserve"> objętych systemem kaucyjnym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 xml:space="preserve"> a</w:t>
      </w:r>
      <w:r w:rsidR="00BE698F">
        <w:rPr>
          <w:rStyle w:val="Kkursywa"/>
          <w:rFonts w:ascii="Times New Roman" w:hAnsi="Times New Roman"/>
          <w:i w:val="0"/>
          <w:sz w:val="24"/>
          <w:szCs w:val="24"/>
        </w:rPr>
        <w:t xml:space="preserve"> opakowań lub odpadów opakowaniowych</w:t>
      </w:r>
      <w:r w:rsidR="007B3A56">
        <w:rPr>
          <w:rStyle w:val="Kkursywa"/>
          <w:rFonts w:ascii="Times New Roman" w:hAnsi="Times New Roman"/>
          <w:i w:val="0"/>
          <w:sz w:val="24"/>
          <w:szCs w:val="24"/>
        </w:rPr>
        <w:t xml:space="preserve"> objętych tym systemem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 xml:space="preserve"> zwróconych do podmiotu reprezentującego w danym roku</w:t>
      </w:r>
      <w:r w:rsidRPr="00FE3284">
        <w:rPr>
          <w:rFonts w:ascii="Times New Roman" w:hAnsi="Times New Roman"/>
          <w:sz w:val="24"/>
          <w:szCs w:val="24"/>
        </w:rPr>
        <w:t>.</w:t>
      </w:r>
      <w:r w:rsidRPr="00733981">
        <w:rPr>
          <w:rFonts w:ascii="Times New Roman" w:hAnsi="Times New Roman"/>
          <w:sz w:val="24"/>
          <w:szCs w:val="24"/>
        </w:rPr>
        <w:t xml:space="preserve"> </w:t>
      </w:r>
      <w:r w:rsidR="004A59CA" w:rsidRPr="004A59CA">
        <w:rPr>
          <w:rFonts w:ascii="Times New Roman" w:eastAsia="Times New Roman" w:hAnsi="Times New Roman" w:cs="Arial"/>
          <w:sz w:val="24"/>
          <w:szCs w:val="20"/>
          <w:lang w:eastAsia="pl-PL"/>
        </w:rPr>
        <w:t>Kwota tej różnicy</w:t>
      </w:r>
      <w:r w:rsidRPr="00733981">
        <w:rPr>
          <w:rFonts w:ascii="Times New Roman" w:hAnsi="Times New Roman"/>
          <w:sz w:val="24"/>
          <w:szCs w:val="24"/>
        </w:rPr>
        <w:t xml:space="preserve"> zawiera </w:t>
      </w:r>
      <w:r w:rsidR="004A59CA">
        <w:rPr>
          <w:rFonts w:ascii="Times New Roman" w:hAnsi="Times New Roman"/>
          <w:sz w:val="24"/>
          <w:szCs w:val="24"/>
        </w:rPr>
        <w:t>kwotę</w:t>
      </w:r>
      <w:r w:rsidRPr="00733981">
        <w:rPr>
          <w:rFonts w:ascii="Times New Roman" w:hAnsi="Times New Roman"/>
          <w:sz w:val="24"/>
          <w:szCs w:val="24"/>
        </w:rPr>
        <w:t xml:space="preserve"> podatku VAT – na tej podsta</w:t>
      </w:r>
      <w:r w:rsidRPr="007C656A">
        <w:rPr>
          <w:rFonts w:ascii="Times New Roman" w:hAnsi="Times New Roman"/>
          <w:sz w:val="24"/>
          <w:szCs w:val="24"/>
        </w:rPr>
        <w:t>wie wprowadzający produkty w opakowaniach</w:t>
      </w:r>
      <w:r>
        <w:rPr>
          <w:rFonts w:ascii="Times New Roman" w:hAnsi="Times New Roman"/>
          <w:sz w:val="24"/>
          <w:szCs w:val="24"/>
        </w:rPr>
        <w:t xml:space="preserve"> na napoje określi, jaką kwotę podatku należnego będzie musiał wykazać w prowadzonej ewidencji oraz składanym na potrzeby VAT rozliczeniu. Rozliczenie będzie następowało w okresach rocznych i będzie wykazywane w</w:t>
      </w:r>
      <w:r w:rsidR="00EB2FA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JPK_VAT składanym przez podatnika za styczeń lub za pierwszy kwartał (w przypadku podatników rozliczających się kwartalnie) następnego roku podatkowego. </w:t>
      </w:r>
      <w:r w:rsidRPr="00647E7A">
        <w:rPr>
          <w:rFonts w:ascii="Times New Roman" w:hAnsi="Times New Roman"/>
          <w:sz w:val="24"/>
          <w:szCs w:val="24"/>
        </w:rPr>
        <w:t xml:space="preserve">Dokonanie rozliczenia w ramach pierwszej deklaracji podatkowej </w:t>
      </w:r>
      <w:r>
        <w:rPr>
          <w:rFonts w:ascii="Times New Roman" w:hAnsi="Times New Roman"/>
          <w:sz w:val="24"/>
          <w:szCs w:val="24"/>
        </w:rPr>
        <w:t xml:space="preserve">składanej </w:t>
      </w:r>
      <w:r w:rsidRPr="00647E7A">
        <w:rPr>
          <w:rFonts w:ascii="Times New Roman" w:hAnsi="Times New Roman"/>
          <w:sz w:val="24"/>
          <w:szCs w:val="24"/>
        </w:rPr>
        <w:t>za kolejny rok</w:t>
      </w:r>
      <w:r>
        <w:rPr>
          <w:rFonts w:ascii="Times New Roman" w:hAnsi="Times New Roman"/>
          <w:sz w:val="24"/>
          <w:szCs w:val="24"/>
        </w:rPr>
        <w:t xml:space="preserve"> zapewnia wprowadzającemu produkty w opakowaniach na napoje odpowiedni czas </w:t>
      </w:r>
      <w:r w:rsidRPr="00647E7A">
        <w:rPr>
          <w:rFonts w:ascii="Times New Roman" w:hAnsi="Times New Roman"/>
          <w:sz w:val="24"/>
          <w:szCs w:val="24"/>
        </w:rPr>
        <w:t xml:space="preserve">do precyzyjnego ustalenia </w:t>
      </w:r>
      <w:r>
        <w:rPr>
          <w:rFonts w:ascii="Times New Roman" w:hAnsi="Times New Roman"/>
          <w:sz w:val="24"/>
          <w:szCs w:val="24"/>
        </w:rPr>
        <w:t>kwoty</w:t>
      </w:r>
      <w:r w:rsidRPr="00647E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podatku VAT do wykazania w składanej deklaracji</w:t>
      </w:r>
      <w:r w:rsidRPr="00647E7A">
        <w:rPr>
          <w:rFonts w:ascii="Times New Roman" w:hAnsi="Times New Roman"/>
          <w:sz w:val="24"/>
          <w:szCs w:val="24"/>
        </w:rPr>
        <w:t>.</w:t>
      </w:r>
    </w:p>
    <w:p w14:paraId="4FD747C3" w14:textId="1257D983" w:rsidR="000B504D" w:rsidRPr="00F533D8" w:rsidRDefault="000B504D" w:rsidP="00D27A3E">
      <w:pPr>
        <w:pStyle w:val="TekstpismaMF"/>
        <w:spacing w:before="120" w:line="360" w:lineRule="auto"/>
        <w:jc w:val="both"/>
        <w:rPr>
          <w:rStyle w:val="Kkursywa"/>
          <w:rFonts w:cs="Calibri"/>
          <w:i w:val="0"/>
        </w:rPr>
      </w:pP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>Jeżeli w danym roku wartość kaucji wynikając</w:t>
      </w:r>
      <w:r w:rsidR="00617D2D">
        <w:rPr>
          <w:rStyle w:val="Kkursywa"/>
          <w:rFonts w:ascii="Times New Roman" w:hAnsi="Times New Roman"/>
          <w:i w:val="0"/>
          <w:sz w:val="24"/>
          <w:szCs w:val="24"/>
        </w:rPr>
        <w:t>a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 xml:space="preserve"> z</w:t>
      </w:r>
      <w:r w:rsidR="00617D2D">
        <w:rPr>
          <w:rStyle w:val="Kkursywa"/>
          <w:rFonts w:ascii="Times New Roman" w:hAnsi="Times New Roman"/>
          <w:i w:val="0"/>
          <w:sz w:val="24"/>
          <w:szCs w:val="24"/>
        </w:rPr>
        <w:t xml:space="preserve"> opakowań objętych systemem kaucyjnym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 xml:space="preserve"> wprowadzonych do obrotu przez wprowadzającego </w:t>
      </w:r>
      <w:r w:rsidR="00617D2D">
        <w:rPr>
          <w:rStyle w:val="Kkursywa"/>
          <w:rFonts w:ascii="Times New Roman" w:hAnsi="Times New Roman"/>
          <w:i w:val="0"/>
          <w:sz w:val="24"/>
          <w:szCs w:val="24"/>
        </w:rPr>
        <w:t xml:space="preserve">produkty w opakowaniach na 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 xml:space="preserve">napoje jest mniejsza niż wartość kaucji od opakowań lub odpadów opakowaniowych </w:t>
      </w:r>
      <w:r w:rsidR="00617D2D">
        <w:rPr>
          <w:rStyle w:val="Kkursywa"/>
          <w:rFonts w:ascii="Times New Roman" w:hAnsi="Times New Roman"/>
          <w:i w:val="0"/>
          <w:sz w:val="24"/>
          <w:szCs w:val="24"/>
        </w:rPr>
        <w:t xml:space="preserve">objętych tym systemem 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>zwróconych do podmiotu reprezentującego, wprowadzający produkty w</w:t>
      </w:r>
      <w:r w:rsidR="00426AA3">
        <w:rPr>
          <w:rStyle w:val="Kkursywa"/>
          <w:rFonts w:ascii="Times New Roman" w:hAnsi="Times New Roman"/>
          <w:i w:val="0"/>
          <w:sz w:val="24"/>
          <w:szCs w:val="24"/>
        </w:rPr>
        <w:t> 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 xml:space="preserve">opakowaniach na napoje uwzględnia tę różnicę przy ustaleniu podstawy opodatkowania dla kolejnego roku lub lat </w:t>
      </w:r>
      <w:r w:rsidR="004A59CA">
        <w:rPr>
          <w:rStyle w:val="Kkursywa"/>
          <w:rFonts w:ascii="Times New Roman" w:hAnsi="Times New Roman"/>
          <w:i w:val="0"/>
          <w:sz w:val="24"/>
          <w:szCs w:val="24"/>
        </w:rPr>
        <w:t>następujących po kolejnym roku</w:t>
      </w:r>
      <w:r w:rsidRPr="00FE3284">
        <w:rPr>
          <w:rStyle w:val="Kkursywa"/>
          <w:rFonts w:ascii="Times New Roman" w:hAnsi="Times New Roman"/>
          <w:i w:val="0"/>
          <w:sz w:val="24"/>
          <w:szCs w:val="24"/>
        </w:rPr>
        <w:t xml:space="preserve">, jeżeli </w:t>
      </w:r>
      <w:r w:rsidR="004A59CA">
        <w:rPr>
          <w:rStyle w:val="Kkursywa"/>
          <w:rFonts w:ascii="Times New Roman" w:hAnsi="Times New Roman"/>
          <w:i w:val="0"/>
          <w:sz w:val="24"/>
          <w:szCs w:val="24"/>
        </w:rPr>
        <w:t xml:space="preserve">w kolejnym roku </w:t>
      </w:r>
      <w:r w:rsidR="004A59CA" w:rsidRPr="004A59CA">
        <w:rPr>
          <w:rFonts w:ascii="Times New Roman" w:eastAsia="Times New Roman" w:hAnsi="Times New Roman" w:cs="Arial"/>
          <w:sz w:val="24"/>
          <w:szCs w:val="20"/>
          <w:lang w:eastAsia="pl-PL"/>
        </w:rPr>
        <w:t>wartość kaucji wynikająca z opakowań objętych systemem kaucyjnym wprowadzonych do obrotu przez wprowadzającego produkty w opakowaniach na napoje jest mniejsza niż łączna wartość kaucji od opakowań lub odpadów opakowaniowych objętych tym systemem zwróconych do podmiotu reprezentującego oraz wartoś</w:t>
      </w:r>
      <w:r w:rsidR="006F3C19">
        <w:rPr>
          <w:rFonts w:ascii="Times New Roman" w:eastAsia="Times New Roman" w:hAnsi="Times New Roman" w:cs="Arial"/>
          <w:sz w:val="24"/>
          <w:szCs w:val="20"/>
          <w:lang w:eastAsia="pl-PL"/>
        </w:rPr>
        <w:t>ć</w:t>
      </w:r>
      <w:r w:rsidR="004A59CA" w:rsidRPr="004A59C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różnicy wynikającej z roku poprzedniego</w:t>
      </w:r>
      <w:r w:rsidR="009C7E6B"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</w:p>
    <w:p w14:paraId="10E8E566" w14:textId="77777777" w:rsidR="000B504D" w:rsidRPr="00F533D8" w:rsidRDefault="000B504D" w:rsidP="00D27A3E">
      <w:pPr>
        <w:pStyle w:val="TekstpismaMF"/>
        <w:spacing w:before="120" w:line="36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Przykładowo zatem, jeżeli wprowadzający produkty w opakowaniach na napoje wprowadził w 2026 r</w:t>
      </w:r>
      <w:r w:rsidR="00766B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100 butelek plastikowych objętych systemem kaucyjnym, natomiast w</w:t>
      </w:r>
      <w:r w:rsidR="00426AA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trakcie tego roku wróciło do podmiotu reprezentującego 110 butelek plastikowych (nadwyżka wynika z butelek wprowadzonych i niezwróconych w roku poprzednim), to w</w:t>
      </w:r>
      <w:r w:rsidR="00EB2FA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rozliczeniu dla 2026 r</w:t>
      </w:r>
      <w:r w:rsidR="00766B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nie wystąpi </w:t>
      </w:r>
      <w:r>
        <w:rPr>
          <w:rFonts w:ascii="Times New Roman" w:hAnsi="Times New Roman"/>
          <w:sz w:val="24"/>
          <w:szCs w:val="24"/>
        </w:rPr>
        <w:lastRenderedPageBreak/>
        <w:t>należny podatek VAT. Jednocześnie nadwyżka, która pojawiła się w ilości opakowań (odpadów opakowaniowych), będzie mogła zostać uwzględniona w rozliczeniu za kolejny (2027) rok.</w:t>
      </w:r>
    </w:p>
    <w:p w14:paraId="51B54090" w14:textId="77777777" w:rsidR="000B504D" w:rsidRPr="00F533D8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Pkt 1</w:t>
      </w:r>
      <w:r>
        <w:rPr>
          <w:rFonts w:ascii="Times New Roman" w:hAnsi="Times New Roman"/>
          <w:sz w:val="24"/>
          <w:szCs w:val="24"/>
        </w:rPr>
        <w:t>. Zakładając, że w 2027 r</w:t>
      </w:r>
      <w:r w:rsidR="00766B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wróci do podmiotu reprezentującego mniej opakowań niż zostało wprowadzone w tym roku, powstała nadwyżka z 2026 roku pomniejszy wartość podstawy opodatkowania dla rozliczenia należnego podatku VAT.</w:t>
      </w:r>
    </w:p>
    <w:p w14:paraId="317AAB3B" w14:textId="77777777" w:rsidR="000B504D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Pkt 2.</w:t>
      </w:r>
      <w:r>
        <w:rPr>
          <w:rFonts w:ascii="Times New Roman" w:hAnsi="Times New Roman"/>
          <w:sz w:val="24"/>
          <w:szCs w:val="24"/>
        </w:rPr>
        <w:t xml:space="preserve"> W przypadku natomiast gdy w 2027 r</w:t>
      </w:r>
      <w:r w:rsidR="00766B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ponownie okaże się, że wartość rozliczenia będzie wskazywać na nadwyżkę wartości kaucji zwróconych (suma wartości kaucji pobranych za opakowania w danym roku oraz różnicy przeniesionej z roku poprzedniego) nad wartością kaucji wynikającej z opakowań wprowadzonych do obrotu, podatnik przeniesie te wartości na kolejne lata (2028 r</w:t>
      </w:r>
      <w:r w:rsidR="00766B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 ewentualnie lata kolejne) aż do </w:t>
      </w:r>
      <w:r w:rsidR="00766B82">
        <w:rPr>
          <w:rFonts w:ascii="Times New Roman" w:hAnsi="Times New Roman"/>
          <w:sz w:val="24"/>
          <w:szCs w:val="24"/>
        </w:rPr>
        <w:t>czasu</w:t>
      </w:r>
      <w:r>
        <w:rPr>
          <w:rFonts w:ascii="Times New Roman" w:hAnsi="Times New Roman"/>
          <w:sz w:val="24"/>
          <w:szCs w:val="24"/>
        </w:rPr>
        <w:t xml:space="preserve"> rozliczenia tej różnicy.</w:t>
      </w:r>
    </w:p>
    <w:p w14:paraId="4A07C4E2" w14:textId="77777777" w:rsidR="000B504D" w:rsidRPr="00FE3284" w:rsidRDefault="000B504D" w:rsidP="00D27A3E">
      <w:pPr>
        <w:shd w:val="clear" w:color="auto" w:fill="FFFFFF"/>
        <w:spacing w:before="120"/>
        <w:rPr>
          <w:rFonts w:ascii="Times New Roman" w:hAnsi="Times New Roman" w:cs="Times New Roman"/>
          <w:color w:val="333333"/>
        </w:rPr>
      </w:pPr>
      <w:r w:rsidRPr="00FE3284">
        <w:rPr>
          <w:rFonts w:ascii="Times New Roman" w:hAnsi="Times New Roman" w:cs="Times New Roman"/>
        </w:rPr>
        <w:t xml:space="preserve">Dodatkowo należy podkreślić, że zadania podmiotu reprezentującego </w:t>
      </w:r>
      <w:r w:rsidRPr="00FE3284">
        <w:rPr>
          <w:rFonts w:ascii="Times New Roman" w:hAnsi="Times New Roman" w:cs="Times New Roman"/>
          <w:color w:val="333333"/>
        </w:rPr>
        <w:t>polegają m.in.</w:t>
      </w:r>
      <w:r w:rsidR="00EB2FAE">
        <w:rPr>
          <w:rFonts w:ascii="Times New Roman" w:hAnsi="Times New Roman" w:cs="Times New Roman"/>
          <w:color w:val="333333"/>
        </w:rPr>
        <w:t> </w:t>
      </w:r>
      <w:r w:rsidRPr="00FE3284">
        <w:rPr>
          <w:rFonts w:ascii="Times New Roman" w:hAnsi="Times New Roman" w:cs="Times New Roman"/>
          <w:color w:val="333333"/>
        </w:rPr>
        <w:t>na zapewnieniu:</w:t>
      </w:r>
    </w:p>
    <w:p w14:paraId="2718F2C3" w14:textId="11A5A80F" w:rsidR="000B504D" w:rsidRPr="00FE3284" w:rsidRDefault="000B504D" w:rsidP="00D27A3E">
      <w:pPr>
        <w:shd w:val="clear" w:color="auto" w:fill="FFFFFF"/>
        <w:ind w:left="322" w:hanging="322"/>
        <w:rPr>
          <w:rFonts w:ascii="Times New Roman" w:hAnsi="Times New Roman" w:cs="Times New Roman"/>
          <w:color w:val="333333"/>
        </w:rPr>
      </w:pPr>
      <w:r w:rsidRPr="00FE3284">
        <w:rPr>
          <w:rFonts w:ascii="Times New Roman" w:hAnsi="Times New Roman" w:cs="Times New Roman"/>
          <w:color w:val="333333"/>
        </w:rPr>
        <w:t>1)</w:t>
      </w:r>
      <w:r w:rsidR="009C7E6B">
        <w:rPr>
          <w:rFonts w:ascii="Times New Roman" w:hAnsi="Times New Roman" w:cs="Times New Roman"/>
          <w:color w:val="333333"/>
        </w:rPr>
        <w:tab/>
      </w:r>
      <w:r w:rsidRPr="00FE3284">
        <w:rPr>
          <w:rFonts w:ascii="Times New Roman" w:hAnsi="Times New Roman" w:cs="Times New Roman"/>
          <w:color w:val="333333"/>
        </w:rPr>
        <w:t xml:space="preserve">selektywnego zbierania opakowań i odpadów opakowaniowych w celu osiągania wymaganych poziomów, o których </w:t>
      </w:r>
      <w:r w:rsidRPr="00FE3284">
        <w:rPr>
          <w:rFonts w:ascii="Times New Roman" w:hAnsi="Times New Roman" w:cs="Times New Roman"/>
        </w:rPr>
        <w:t>mowa w </w:t>
      </w:r>
      <w:r w:rsidRPr="00443D74">
        <w:rPr>
          <w:rFonts w:ascii="Times New Roman" w:hAnsi="Times New Roman" w:cs="Times New Roman"/>
        </w:rPr>
        <w:t>załączniku nr 1a</w:t>
      </w:r>
      <w:r w:rsidRPr="00FE3284">
        <w:rPr>
          <w:rFonts w:ascii="Times New Roman" w:hAnsi="Times New Roman" w:cs="Times New Roman"/>
        </w:rPr>
        <w:t xml:space="preserve"> do </w:t>
      </w:r>
      <w:r w:rsidRPr="00FE3284">
        <w:rPr>
          <w:rFonts w:ascii="Times New Roman" w:hAnsi="Times New Roman" w:cs="Times New Roman"/>
          <w:color w:val="333333"/>
        </w:rPr>
        <w:t>ustawy;</w:t>
      </w:r>
    </w:p>
    <w:p w14:paraId="0325E275" w14:textId="1B2CF1B6" w:rsidR="000B504D" w:rsidRPr="00FE3284" w:rsidRDefault="000B504D" w:rsidP="00D27A3E">
      <w:pPr>
        <w:shd w:val="clear" w:color="auto" w:fill="FFFFFF"/>
        <w:ind w:left="322" w:hanging="322"/>
        <w:rPr>
          <w:rFonts w:ascii="Times New Roman" w:hAnsi="Times New Roman" w:cs="Times New Roman"/>
          <w:color w:val="333333"/>
        </w:rPr>
      </w:pPr>
      <w:r w:rsidRPr="00FE3284">
        <w:rPr>
          <w:rFonts w:ascii="Times New Roman" w:hAnsi="Times New Roman" w:cs="Times New Roman"/>
          <w:color w:val="333333"/>
        </w:rPr>
        <w:t>2)</w:t>
      </w:r>
      <w:r w:rsidR="009C7E6B">
        <w:rPr>
          <w:rFonts w:ascii="Times New Roman" w:hAnsi="Times New Roman" w:cs="Times New Roman"/>
          <w:color w:val="333333"/>
        </w:rPr>
        <w:tab/>
      </w:r>
      <w:r w:rsidRPr="00FE3284">
        <w:rPr>
          <w:rFonts w:ascii="Times New Roman" w:hAnsi="Times New Roman" w:cs="Times New Roman"/>
          <w:color w:val="333333"/>
        </w:rPr>
        <w:t>odbierania opakowań i odpadów opakowaniowych z jednostek handlu detalicznego i</w:t>
      </w:r>
      <w:r w:rsidR="00EB2FAE">
        <w:rPr>
          <w:rFonts w:ascii="Times New Roman" w:hAnsi="Times New Roman" w:cs="Times New Roman"/>
          <w:color w:val="333333"/>
        </w:rPr>
        <w:t> </w:t>
      </w:r>
      <w:r w:rsidRPr="00FE3284">
        <w:rPr>
          <w:rFonts w:ascii="Times New Roman" w:hAnsi="Times New Roman" w:cs="Times New Roman"/>
          <w:color w:val="333333"/>
        </w:rPr>
        <w:t>hurtowego oraz innych punktów zbierających opakowania i odpady opakowaniowe, objętych systemem kaucyjnym;</w:t>
      </w:r>
    </w:p>
    <w:p w14:paraId="5F6D5E25" w14:textId="3D64A968" w:rsidR="000B504D" w:rsidRPr="00FE3284" w:rsidRDefault="000B504D" w:rsidP="00D27A3E">
      <w:pPr>
        <w:shd w:val="clear" w:color="auto" w:fill="FFFFFF"/>
        <w:ind w:left="322" w:hanging="322"/>
        <w:rPr>
          <w:rFonts w:ascii="Times New Roman" w:hAnsi="Times New Roman" w:cs="Times New Roman"/>
          <w:color w:val="333333"/>
        </w:rPr>
      </w:pPr>
      <w:r w:rsidRPr="00FE3284">
        <w:rPr>
          <w:rFonts w:ascii="Times New Roman" w:hAnsi="Times New Roman" w:cs="Times New Roman"/>
          <w:color w:val="333333"/>
        </w:rPr>
        <w:t>3)</w:t>
      </w:r>
      <w:r w:rsidR="009C7E6B">
        <w:rPr>
          <w:rFonts w:ascii="Times New Roman" w:hAnsi="Times New Roman" w:cs="Times New Roman"/>
          <w:color w:val="333333"/>
        </w:rPr>
        <w:tab/>
      </w:r>
      <w:r w:rsidRPr="00FE3284">
        <w:rPr>
          <w:rFonts w:ascii="Times New Roman" w:hAnsi="Times New Roman" w:cs="Times New Roman"/>
          <w:color w:val="333333"/>
        </w:rPr>
        <w:t xml:space="preserve">transporcie opakowań do wprowadzającego produkty w opakowaniach na napoje lub wprowadzającego bezpośrednio produkty w opakowaniach na napoje oraz odpadów opakowaniowych do zakładu przetwarzania odpadów (art. 40i ust. 1 ustawy o gospodarce opakowaniami </w:t>
      </w:r>
      <w:r w:rsidR="009C7E6B">
        <w:rPr>
          <w:rFonts w:ascii="Times New Roman" w:hAnsi="Times New Roman" w:cs="Times New Roman"/>
          <w:color w:val="333333"/>
        </w:rPr>
        <w:t>i</w:t>
      </w:r>
      <w:r w:rsidRPr="00FE3284">
        <w:rPr>
          <w:rFonts w:ascii="Times New Roman" w:hAnsi="Times New Roman" w:cs="Times New Roman"/>
          <w:color w:val="333333"/>
        </w:rPr>
        <w:t xml:space="preserve"> odpadami opakowaniowymi).</w:t>
      </w:r>
    </w:p>
    <w:p w14:paraId="01C1A1C4" w14:textId="2543129C" w:rsidR="000B504D" w:rsidRPr="00FE3284" w:rsidRDefault="000B504D" w:rsidP="00D27A3E">
      <w:pPr>
        <w:shd w:val="clear" w:color="auto" w:fill="FFFFFF"/>
        <w:spacing w:before="120"/>
        <w:rPr>
          <w:rFonts w:ascii="Times New Roman" w:hAnsi="Times New Roman" w:cs="Times New Roman"/>
          <w:color w:val="333333"/>
        </w:rPr>
      </w:pPr>
      <w:r w:rsidRPr="00FE3284">
        <w:rPr>
          <w:rFonts w:ascii="Times New Roman" w:hAnsi="Times New Roman" w:cs="Times New Roman"/>
          <w:color w:val="333333"/>
        </w:rPr>
        <w:t>Biorąc pod uwagę fakt, iż podmiot reprezentujący jest obowiązany do realizacji powyższych zadań, nie jest wykluczone, że dla ich realizacji będzie zawierał umowy z innymi podmiotami, które częściowo będą się zajmować np. odbieraniem odpadów z jednostek handlowych lub transportem opakowań zwrotnych do wprowadzających produkty w</w:t>
      </w:r>
      <w:r w:rsidR="00EB2FAE">
        <w:rPr>
          <w:rFonts w:ascii="Times New Roman" w:hAnsi="Times New Roman" w:cs="Times New Roman"/>
          <w:color w:val="333333"/>
        </w:rPr>
        <w:t> </w:t>
      </w:r>
      <w:r w:rsidRPr="00FE3284">
        <w:rPr>
          <w:rFonts w:ascii="Times New Roman" w:hAnsi="Times New Roman" w:cs="Times New Roman"/>
          <w:color w:val="333333"/>
        </w:rPr>
        <w:t>opakowaniach na napoje. Nie oznacza to jednak, że na żadnym etapie nie następuje zwrot opakowań do podmiotu reprezentującego. Opakowania te są zwracane do podmiotu reprezentującego, który został powołany w celu ww. zadań, przy czym inni uczestnicy obrotu wykonują konkretne czynności związane z utrzymaniem systemu kaucyjnego na podstawie umów zawartych właśnie z podmiotem reprezentującym. Stąd powinno się uznawać, że zwrot opakowania /</w:t>
      </w:r>
      <w:r w:rsidR="009C7E6B">
        <w:rPr>
          <w:rFonts w:ascii="Times New Roman" w:hAnsi="Times New Roman" w:cs="Times New Roman"/>
          <w:color w:val="333333"/>
        </w:rPr>
        <w:t xml:space="preserve"> </w:t>
      </w:r>
      <w:r w:rsidRPr="00FE3284">
        <w:rPr>
          <w:rFonts w:ascii="Times New Roman" w:hAnsi="Times New Roman" w:cs="Times New Roman"/>
          <w:color w:val="333333"/>
        </w:rPr>
        <w:t>odpadu opakowaniowego w ramach systemu kaucyjnego w związku z zadaniami nałożonymi przepisami prawa następuje właśnie do podmiotu reprezentującego.</w:t>
      </w:r>
    </w:p>
    <w:p w14:paraId="7C678B08" w14:textId="77777777" w:rsidR="000B504D" w:rsidRPr="00FE3284" w:rsidRDefault="000B504D" w:rsidP="00D27A3E">
      <w:pPr>
        <w:shd w:val="clear" w:color="auto" w:fill="FFFFFF"/>
        <w:spacing w:before="120"/>
        <w:rPr>
          <w:rFonts w:ascii="Times New Roman" w:hAnsi="Times New Roman" w:cs="Times New Roman"/>
          <w:color w:val="333333"/>
        </w:rPr>
      </w:pPr>
      <w:r w:rsidRPr="00FE3284">
        <w:rPr>
          <w:rFonts w:ascii="Times New Roman" w:hAnsi="Times New Roman" w:cs="Times New Roman"/>
          <w:color w:val="333333"/>
        </w:rPr>
        <w:lastRenderedPageBreak/>
        <w:t>Należy również uwzględnić, że projektowany system kaucyjny przewiduje możliwość zwrotu opakowania objętego systemem kaucyjnym do dowolnego podmiotu reprezentującego. Może zatem okazać się, że podmiot reprezentujący A wejdzie w posiadanie opakowań / odpadów opakowaniowych, dla których powołany został podmiot reprezentujący</w:t>
      </w:r>
      <w:r>
        <w:rPr>
          <w:rFonts w:ascii="Times New Roman" w:hAnsi="Times New Roman" w:cs="Times New Roman"/>
          <w:color w:val="333333"/>
        </w:rPr>
        <w:t> </w:t>
      </w:r>
      <w:r w:rsidRPr="00FE3284">
        <w:rPr>
          <w:rFonts w:ascii="Times New Roman" w:hAnsi="Times New Roman" w:cs="Times New Roman"/>
          <w:color w:val="333333"/>
        </w:rPr>
        <w:t>B.</w:t>
      </w:r>
    </w:p>
    <w:p w14:paraId="2B4D9FE8" w14:textId="59C3C14A" w:rsidR="000B504D" w:rsidRPr="00FE3284" w:rsidRDefault="000B504D" w:rsidP="00D27A3E">
      <w:pPr>
        <w:shd w:val="clear" w:color="auto" w:fill="FFFFFF"/>
        <w:spacing w:before="120"/>
        <w:rPr>
          <w:rFonts w:ascii="Times New Roman" w:hAnsi="Times New Roman" w:cs="Times New Roman"/>
          <w:color w:val="333333"/>
        </w:rPr>
      </w:pPr>
      <w:r w:rsidRPr="00FE3284">
        <w:rPr>
          <w:rFonts w:ascii="Times New Roman" w:hAnsi="Times New Roman" w:cs="Times New Roman"/>
          <w:color w:val="333333"/>
        </w:rPr>
        <w:t>Przy czym, w przypadku funkcjonowania więcej niż jednego systemu kaucyjnego, podmioty reprezentujące prowadzące te systemy są obowiązane do ustalenia między sobą, w</w:t>
      </w:r>
      <w:r w:rsidR="00EB2FAE">
        <w:rPr>
          <w:rFonts w:ascii="Times New Roman" w:hAnsi="Times New Roman" w:cs="Times New Roman"/>
          <w:color w:val="333333"/>
        </w:rPr>
        <w:t> </w:t>
      </w:r>
      <w:r w:rsidRPr="00FE3284">
        <w:rPr>
          <w:rFonts w:ascii="Times New Roman" w:hAnsi="Times New Roman" w:cs="Times New Roman"/>
          <w:color w:val="333333"/>
        </w:rPr>
        <w:t>drodze umowy zawartej w formie pisemnej pod rygorem nieważności, warunków rozliczania pobranej i zwróconej kaucji oraz rozliczania i wymiany opakowań lub odpadów opakowaniowych zebranych w ramach prowadzonych przez siebie systemów kaucyjnych. Umowę zawiera się przed dniem uruchomienia każdego kolejnego systemu kaucyjnego (art.</w:t>
      </w:r>
      <w:r w:rsidR="00EB2FAE">
        <w:rPr>
          <w:rFonts w:ascii="Times New Roman" w:hAnsi="Times New Roman" w:cs="Times New Roman"/>
          <w:color w:val="333333"/>
        </w:rPr>
        <w:t> </w:t>
      </w:r>
      <w:r w:rsidRPr="00FE3284">
        <w:rPr>
          <w:rFonts w:ascii="Times New Roman" w:hAnsi="Times New Roman" w:cs="Times New Roman"/>
          <w:color w:val="333333"/>
        </w:rPr>
        <w:t xml:space="preserve">40g ust. 10 ustawy o gospodarce opakowaniami </w:t>
      </w:r>
      <w:r w:rsidR="009C7E6B">
        <w:rPr>
          <w:rFonts w:ascii="Times New Roman" w:hAnsi="Times New Roman" w:cs="Times New Roman"/>
          <w:color w:val="333333"/>
        </w:rPr>
        <w:t>i</w:t>
      </w:r>
      <w:r w:rsidRPr="00FE3284">
        <w:rPr>
          <w:rFonts w:ascii="Times New Roman" w:hAnsi="Times New Roman" w:cs="Times New Roman"/>
          <w:color w:val="333333"/>
        </w:rPr>
        <w:t xml:space="preserve"> odpadami opakowaniowymi).</w:t>
      </w:r>
    </w:p>
    <w:p w14:paraId="5BFC4459" w14:textId="7016D848" w:rsidR="000B504D" w:rsidRPr="00FE3284" w:rsidRDefault="000B504D" w:rsidP="00D27A3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FE3284">
        <w:rPr>
          <w:rFonts w:ascii="Times New Roman" w:hAnsi="Times New Roman" w:cs="Times New Roman"/>
          <w:color w:val="333333"/>
        </w:rPr>
        <w:t xml:space="preserve">Zatem na gruncie podatku VAT </w:t>
      </w:r>
      <w:r w:rsidRPr="00FE3284">
        <w:rPr>
          <w:rFonts w:ascii="Times New Roman" w:hAnsi="Times New Roman" w:cs="Times New Roman"/>
        </w:rPr>
        <w:t xml:space="preserve">opakowania lub odpady opakowaniowe </w:t>
      </w:r>
      <w:r w:rsidR="00766B82">
        <w:rPr>
          <w:rFonts w:ascii="Times New Roman" w:hAnsi="Times New Roman" w:cs="Times New Roman"/>
        </w:rPr>
        <w:t xml:space="preserve">objęte </w:t>
      </w:r>
      <w:r w:rsidRPr="00FE3284">
        <w:rPr>
          <w:rFonts w:ascii="Times New Roman" w:hAnsi="Times New Roman" w:cs="Times New Roman"/>
        </w:rPr>
        <w:t>system</w:t>
      </w:r>
      <w:r w:rsidR="00766B82">
        <w:rPr>
          <w:rFonts w:ascii="Times New Roman" w:hAnsi="Times New Roman" w:cs="Times New Roman"/>
        </w:rPr>
        <w:t>em</w:t>
      </w:r>
      <w:r w:rsidRPr="00FE3284">
        <w:rPr>
          <w:rFonts w:ascii="Times New Roman" w:hAnsi="Times New Roman" w:cs="Times New Roman"/>
        </w:rPr>
        <w:t xml:space="preserve"> kaucyjny</w:t>
      </w:r>
      <w:r w:rsidR="00766B82">
        <w:rPr>
          <w:rFonts w:ascii="Times New Roman" w:hAnsi="Times New Roman" w:cs="Times New Roman"/>
        </w:rPr>
        <w:t>m</w:t>
      </w:r>
      <w:r w:rsidRPr="00FE3284">
        <w:rPr>
          <w:rFonts w:ascii="Times New Roman" w:hAnsi="Times New Roman" w:cs="Times New Roman"/>
        </w:rPr>
        <w:t>, które zostały zwrócone do podmiotu reprezentującego, z którym wprowadzający produkty w opakowaniach na napoje nie podpisał umowy, nie mogą wpływać na rozliczenie VAT podmiotu reprezentującego, który przyjął te opakowania</w:t>
      </w:r>
      <w:r w:rsidR="009C7E6B">
        <w:rPr>
          <w:rFonts w:ascii="Times New Roman" w:hAnsi="Times New Roman" w:cs="Times New Roman"/>
        </w:rPr>
        <w:t xml:space="preserve"> </w:t>
      </w:r>
      <w:r w:rsidRPr="00FE3284">
        <w:rPr>
          <w:rFonts w:ascii="Times New Roman" w:hAnsi="Times New Roman" w:cs="Times New Roman"/>
        </w:rPr>
        <w:t>/</w:t>
      </w:r>
      <w:r w:rsidR="009C7E6B">
        <w:rPr>
          <w:rFonts w:ascii="Times New Roman" w:hAnsi="Times New Roman" w:cs="Times New Roman"/>
        </w:rPr>
        <w:t xml:space="preserve"> </w:t>
      </w:r>
      <w:r w:rsidRPr="00FE3284">
        <w:rPr>
          <w:rFonts w:ascii="Times New Roman" w:hAnsi="Times New Roman" w:cs="Times New Roman"/>
        </w:rPr>
        <w:t>odpady opakowaniowe oraz dokonał zwrotu pobranej kaucji.</w:t>
      </w:r>
    </w:p>
    <w:p w14:paraId="77D6E597" w14:textId="45DB0ACD" w:rsidR="000B504D" w:rsidRDefault="000B504D" w:rsidP="00D27A3E">
      <w:pPr>
        <w:shd w:val="clear" w:color="auto" w:fill="FFFFFF"/>
        <w:spacing w:before="120"/>
        <w:contextualSpacing/>
        <w:rPr>
          <w:rFonts w:ascii="Times New Roman" w:hAnsi="Times New Roman" w:cs="Times New Roman"/>
          <w:color w:val="333333"/>
        </w:rPr>
      </w:pPr>
      <w:r w:rsidRPr="00FE3284">
        <w:rPr>
          <w:rFonts w:ascii="Times New Roman" w:hAnsi="Times New Roman" w:cs="Times New Roman"/>
          <w:color w:val="333333"/>
        </w:rPr>
        <w:t>W związku z koniecznością dokonania rozliczenia między dwoma podmiotami reprezentującymi wartość kaucji zwróconej w ramach systemu kaucyjnego pomniejszy rozliczenie u podmiotu reprezentującego, który zawarł umowę z wprowadzającym produkty w opakowaniach na napoje, który wprowadził te zwrócone opakowania /</w:t>
      </w:r>
      <w:r w:rsidR="00EB2FAE">
        <w:rPr>
          <w:rFonts w:ascii="Times New Roman" w:hAnsi="Times New Roman" w:cs="Times New Roman"/>
          <w:color w:val="333333"/>
        </w:rPr>
        <w:t xml:space="preserve"> </w:t>
      </w:r>
      <w:r w:rsidRPr="00FE3284">
        <w:rPr>
          <w:rFonts w:ascii="Times New Roman" w:hAnsi="Times New Roman" w:cs="Times New Roman"/>
          <w:color w:val="333333"/>
        </w:rPr>
        <w:t>odpady opakowaniowe do obrotu. Jednocześnie wartość kaucji zwróconej w ramach systemu kaucyjnego będzie wpływać na rozliczenie VAT u tego wprowadzającego produkty w</w:t>
      </w:r>
      <w:r w:rsidR="00EB2FAE">
        <w:rPr>
          <w:rFonts w:ascii="Times New Roman" w:hAnsi="Times New Roman" w:cs="Times New Roman"/>
          <w:color w:val="333333"/>
        </w:rPr>
        <w:t> </w:t>
      </w:r>
      <w:r w:rsidRPr="00FE3284">
        <w:rPr>
          <w:rFonts w:ascii="Times New Roman" w:hAnsi="Times New Roman" w:cs="Times New Roman"/>
          <w:color w:val="333333"/>
        </w:rPr>
        <w:t>opakowaniach na napoje, który wprowadził do obrotu opakowania zwracane w ramach systemu kaucyjnego jako opakowanie zwrotne lub odpad opakowaniowy. Rozliczenia VAT dokonane przez podmiot reprezentujący (płatnika) oraz przez wprowadzającego produkty w</w:t>
      </w:r>
      <w:r w:rsidR="00EB2FAE">
        <w:rPr>
          <w:rFonts w:ascii="Times New Roman" w:hAnsi="Times New Roman" w:cs="Times New Roman"/>
          <w:color w:val="333333"/>
        </w:rPr>
        <w:t> </w:t>
      </w:r>
      <w:r w:rsidRPr="00FE3284">
        <w:rPr>
          <w:rFonts w:ascii="Times New Roman" w:hAnsi="Times New Roman" w:cs="Times New Roman"/>
          <w:color w:val="333333"/>
        </w:rPr>
        <w:t>opakowaniach na napoje (podatnika) będą więc spójne – wyrazem tego będą prowadzone na potrzeby VAT – przez ww. podmioty – ewidencje.</w:t>
      </w:r>
    </w:p>
    <w:p w14:paraId="0A32DB34" w14:textId="77777777" w:rsidR="000B504D" w:rsidRPr="00DA59AB" w:rsidRDefault="000B504D" w:rsidP="00D27A3E">
      <w:pPr>
        <w:shd w:val="clear" w:color="auto" w:fill="FFFFFF"/>
        <w:spacing w:before="120"/>
        <w:contextualSpacing/>
        <w:rPr>
          <w:rFonts w:ascii="Times New Roman" w:hAnsi="Times New Roman"/>
          <w:szCs w:val="24"/>
        </w:rPr>
      </w:pPr>
      <w:r w:rsidRPr="009200E6">
        <w:rPr>
          <w:rFonts w:ascii="Times New Roman" w:hAnsi="Times New Roman"/>
          <w:szCs w:val="24"/>
        </w:rPr>
        <w:t>Obowiązek zapłaty pobranego podatku organom skarbowym będzie natomiast ciążył n</w:t>
      </w:r>
      <w:r w:rsidRPr="00733981">
        <w:rPr>
          <w:rFonts w:ascii="Times New Roman" w:hAnsi="Times New Roman"/>
          <w:szCs w:val="24"/>
        </w:rPr>
        <w:t xml:space="preserve">a podmiocie reprezentującym, który został uznany za płatnika zgodnie z projektowanym </w:t>
      </w:r>
      <w:r w:rsidRPr="00426AA3">
        <w:rPr>
          <w:rFonts w:ascii="Times New Roman" w:hAnsi="Times New Roman"/>
          <w:szCs w:val="24"/>
        </w:rPr>
        <w:t>art.</w:t>
      </w:r>
      <w:r w:rsidR="00EB2FAE" w:rsidRPr="00426AA3">
        <w:rPr>
          <w:rFonts w:ascii="Times New Roman" w:hAnsi="Times New Roman"/>
          <w:szCs w:val="24"/>
        </w:rPr>
        <w:t> </w:t>
      </w:r>
      <w:r w:rsidRPr="00426AA3">
        <w:rPr>
          <w:rFonts w:ascii="Times New Roman" w:hAnsi="Times New Roman"/>
          <w:szCs w:val="24"/>
        </w:rPr>
        <w:t>17b</w:t>
      </w:r>
      <w:r w:rsidRPr="00B977BB">
        <w:rPr>
          <w:rFonts w:ascii="Times New Roman" w:hAnsi="Times New Roman"/>
          <w:szCs w:val="24"/>
        </w:rPr>
        <w:t xml:space="preserve"> ustawy o VAT.</w:t>
      </w:r>
    </w:p>
    <w:p w14:paraId="5C100B6B" w14:textId="77777777" w:rsidR="000B504D" w:rsidRDefault="000B504D" w:rsidP="00D27A3E">
      <w:pPr>
        <w:pStyle w:val="TekstpismaMF"/>
        <w:keepNext/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Art. 103 ustawy o VAT</w:t>
      </w:r>
    </w:p>
    <w:p w14:paraId="6E92E42E" w14:textId="7F3A28EB" w:rsidR="000B504D" w:rsidRPr="006B4318" w:rsidRDefault="000B504D" w:rsidP="00D27A3E">
      <w:pPr>
        <w:pStyle w:val="TekstpismaMF"/>
        <w:keepNext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318">
        <w:rPr>
          <w:rFonts w:ascii="Times New Roman" w:hAnsi="Times New Roman"/>
          <w:sz w:val="24"/>
          <w:szCs w:val="24"/>
        </w:rPr>
        <w:t xml:space="preserve">roponowany w </w:t>
      </w:r>
      <w:r w:rsidRPr="00426AA3">
        <w:rPr>
          <w:rFonts w:ascii="Times New Roman" w:hAnsi="Times New Roman"/>
          <w:sz w:val="24"/>
          <w:szCs w:val="24"/>
        </w:rPr>
        <w:t>art. 103</w:t>
      </w:r>
      <w:r w:rsidRPr="00766B82">
        <w:rPr>
          <w:rFonts w:ascii="Times New Roman" w:hAnsi="Times New Roman"/>
          <w:sz w:val="24"/>
          <w:szCs w:val="24"/>
        </w:rPr>
        <w:t xml:space="preserve"> ustawy o VAT </w:t>
      </w:r>
      <w:r w:rsidRPr="00426AA3">
        <w:rPr>
          <w:rFonts w:ascii="Times New Roman" w:hAnsi="Times New Roman"/>
          <w:sz w:val="24"/>
          <w:szCs w:val="24"/>
        </w:rPr>
        <w:t>ust. 5</w:t>
      </w:r>
      <w:r w:rsidR="007D531C" w:rsidRPr="00426AA3">
        <w:rPr>
          <w:rFonts w:ascii="Times New Roman" w:hAnsi="Times New Roman"/>
          <w:sz w:val="24"/>
          <w:szCs w:val="24"/>
        </w:rPr>
        <w:t>d</w:t>
      </w:r>
      <w:r w:rsidRPr="00426AA3">
        <w:rPr>
          <w:rFonts w:ascii="Times New Roman" w:hAnsi="Times New Roman"/>
          <w:sz w:val="24"/>
          <w:szCs w:val="24"/>
        </w:rPr>
        <w:t>a</w:t>
      </w:r>
      <w:r w:rsidRPr="006B4318">
        <w:rPr>
          <w:rFonts w:ascii="Times New Roman" w:hAnsi="Times New Roman"/>
          <w:sz w:val="24"/>
          <w:szCs w:val="24"/>
        </w:rPr>
        <w:t xml:space="preserve"> jest konsekwencją dodanego art. 17b, który wskazuje, że podmioty reprezentujące są płatnikami podatku VAT od niezwróconej w danym roku kaucji za opakowania objęte systemem kaucyjnym.</w:t>
      </w:r>
    </w:p>
    <w:p w14:paraId="1448B086" w14:textId="1C53CEB1" w:rsidR="000B504D" w:rsidRPr="00F54CF3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dodawanym przepisem określa się </w:t>
      </w:r>
      <w:r w:rsidRPr="00704B56">
        <w:rPr>
          <w:rFonts w:ascii="Times New Roman" w:hAnsi="Times New Roman"/>
          <w:sz w:val="24"/>
          <w:szCs w:val="24"/>
        </w:rPr>
        <w:t>termin płatności</w:t>
      </w:r>
      <w:r>
        <w:rPr>
          <w:rFonts w:ascii="Times New Roman" w:hAnsi="Times New Roman"/>
          <w:sz w:val="24"/>
          <w:szCs w:val="24"/>
        </w:rPr>
        <w:t xml:space="preserve"> podatku VAT dla podmiotu reprezentującego będącego płatnikiem tego podatku. P</w:t>
      </w:r>
      <w:r w:rsidRPr="00742A4B">
        <w:rPr>
          <w:rFonts w:ascii="Times New Roman" w:hAnsi="Times New Roman"/>
          <w:sz w:val="24"/>
          <w:szCs w:val="24"/>
        </w:rPr>
        <w:t xml:space="preserve">łatnik </w:t>
      </w:r>
      <w:r w:rsidRPr="00F54CF3">
        <w:rPr>
          <w:rFonts w:ascii="Times New Roman" w:hAnsi="Times New Roman"/>
          <w:sz w:val="24"/>
          <w:szCs w:val="24"/>
        </w:rPr>
        <w:t>jest obowiązany</w:t>
      </w:r>
      <w:r w:rsidR="009C7E6B">
        <w:rPr>
          <w:rFonts w:ascii="Times New Roman" w:hAnsi="Times New Roman"/>
          <w:sz w:val="24"/>
          <w:szCs w:val="24"/>
        </w:rPr>
        <w:t>,</w:t>
      </w:r>
      <w:r w:rsidRPr="00F54CF3">
        <w:rPr>
          <w:rFonts w:ascii="Times New Roman" w:hAnsi="Times New Roman"/>
          <w:sz w:val="24"/>
          <w:szCs w:val="24"/>
        </w:rPr>
        <w:t xml:space="preserve"> bez wezwania naczelnika urzędu skarbowego, do obliczania i wpłacania kwot podatku na rachunek właściwego urzędu skarbowego za okres roku, w terminie do </w:t>
      </w:r>
      <w:r>
        <w:rPr>
          <w:rFonts w:ascii="Times New Roman" w:hAnsi="Times New Roman"/>
          <w:sz w:val="24"/>
          <w:szCs w:val="24"/>
        </w:rPr>
        <w:t>ostatniego</w:t>
      </w:r>
      <w:r w:rsidRPr="00F54CF3">
        <w:rPr>
          <w:rFonts w:ascii="Times New Roman" w:hAnsi="Times New Roman"/>
          <w:sz w:val="24"/>
          <w:szCs w:val="24"/>
        </w:rPr>
        <w:t xml:space="preserve"> dnia miesiąca następującego po roku, dla którego </w:t>
      </w:r>
      <w:r w:rsidR="007D531C">
        <w:rPr>
          <w:rFonts w:ascii="Times New Roman" w:hAnsi="Times New Roman"/>
          <w:sz w:val="24"/>
          <w:szCs w:val="24"/>
        </w:rPr>
        <w:t>ustalono</w:t>
      </w:r>
      <w:r w:rsidRPr="00F54CF3">
        <w:rPr>
          <w:rFonts w:ascii="Times New Roman" w:hAnsi="Times New Roman"/>
          <w:sz w:val="24"/>
          <w:szCs w:val="24"/>
        </w:rPr>
        <w:t xml:space="preserve"> różnicę w wartości kaucji wynikającej z</w:t>
      </w:r>
      <w:r w:rsidR="00426AA3">
        <w:rPr>
          <w:rFonts w:ascii="Times New Roman" w:hAnsi="Times New Roman"/>
          <w:sz w:val="24"/>
          <w:szCs w:val="24"/>
        </w:rPr>
        <w:t> </w:t>
      </w:r>
      <w:r w:rsidRPr="00F54CF3">
        <w:rPr>
          <w:rFonts w:ascii="Times New Roman" w:hAnsi="Times New Roman"/>
          <w:sz w:val="24"/>
          <w:szCs w:val="24"/>
        </w:rPr>
        <w:t xml:space="preserve">wprowadzonych do obrotu w danym roku opakowań </w:t>
      </w:r>
      <w:r w:rsidR="007D531C">
        <w:rPr>
          <w:rFonts w:ascii="Times New Roman" w:hAnsi="Times New Roman"/>
          <w:sz w:val="24"/>
          <w:szCs w:val="24"/>
        </w:rPr>
        <w:t xml:space="preserve">objętych systemem kaucyjnym </w:t>
      </w:r>
      <w:r w:rsidRPr="00F54CF3">
        <w:rPr>
          <w:rFonts w:ascii="Times New Roman" w:hAnsi="Times New Roman"/>
          <w:sz w:val="24"/>
          <w:szCs w:val="24"/>
        </w:rPr>
        <w:t>a</w:t>
      </w:r>
      <w:r w:rsidR="00426AA3">
        <w:rPr>
          <w:rFonts w:ascii="Times New Roman" w:hAnsi="Times New Roman"/>
          <w:sz w:val="24"/>
          <w:szCs w:val="24"/>
        </w:rPr>
        <w:t> </w:t>
      </w:r>
      <w:r w:rsidR="007D531C">
        <w:rPr>
          <w:rFonts w:ascii="Times New Roman" w:hAnsi="Times New Roman"/>
          <w:sz w:val="24"/>
          <w:szCs w:val="24"/>
        </w:rPr>
        <w:t>opakowań lub odpadów opakowaniowych objętych tym systemem</w:t>
      </w:r>
      <w:r w:rsidRPr="00F54CF3">
        <w:rPr>
          <w:rFonts w:ascii="Times New Roman" w:hAnsi="Times New Roman"/>
          <w:sz w:val="24"/>
          <w:szCs w:val="24"/>
        </w:rPr>
        <w:t xml:space="preserve"> zwróconych do podmiotu reprezentującego w danym roku</w:t>
      </w:r>
      <w:r w:rsidR="007D531C">
        <w:rPr>
          <w:rFonts w:ascii="Times New Roman" w:hAnsi="Times New Roman"/>
          <w:sz w:val="24"/>
          <w:szCs w:val="24"/>
        </w:rPr>
        <w:t>.</w:t>
      </w:r>
      <w:r w:rsidRPr="00F54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Oznacza to, że</w:t>
      </w:r>
      <w:r w:rsidR="00EB2FA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</w:t>
      </w:r>
      <w:r w:rsidR="00EB2FA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terminie</w:t>
      </w:r>
      <w:r w:rsidRPr="00742A4B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="00766B82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31</w:t>
      </w:r>
      <w:r w:rsidRPr="00742A4B">
        <w:rPr>
          <w:rFonts w:ascii="Times New Roman" w:hAnsi="Times New Roman"/>
          <w:sz w:val="24"/>
          <w:szCs w:val="24"/>
        </w:rPr>
        <w:t xml:space="preserve"> stycznia następnego roku </w:t>
      </w:r>
      <w:r>
        <w:rPr>
          <w:rFonts w:ascii="Times New Roman" w:hAnsi="Times New Roman"/>
          <w:sz w:val="24"/>
          <w:szCs w:val="24"/>
        </w:rPr>
        <w:t>płatnik (podmiot reprezentujący) będzie miał obwiązek uiszczenia należnego podatku VAT od niezwróconej wartości kaucji na rachunek właściwego urzędu skarbowego</w:t>
      </w:r>
      <w:r w:rsidRPr="00742A4B">
        <w:rPr>
          <w:rFonts w:ascii="Times New Roman" w:hAnsi="Times New Roman"/>
          <w:sz w:val="24"/>
          <w:szCs w:val="24"/>
        </w:rPr>
        <w:t xml:space="preserve">. </w:t>
      </w:r>
    </w:p>
    <w:p w14:paraId="3D3D0AB8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9AB">
        <w:rPr>
          <w:rFonts w:ascii="Times New Roman" w:hAnsi="Times New Roman"/>
          <w:b/>
          <w:bCs/>
          <w:sz w:val="24"/>
          <w:szCs w:val="24"/>
        </w:rPr>
        <w:t>Art. 109 ustawy o VAT</w:t>
      </w:r>
    </w:p>
    <w:p w14:paraId="69D0FB59" w14:textId="7540C664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Zmiany proponowane w</w:t>
      </w:r>
      <w:r w:rsidRPr="00DA59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6AA3">
        <w:rPr>
          <w:rFonts w:ascii="Times New Roman" w:hAnsi="Times New Roman"/>
          <w:sz w:val="24"/>
          <w:szCs w:val="24"/>
        </w:rPr>
        <w:t>art. 109 ust. 11ia</w:t>
      </w:r>
      <w:r w:rsidR="009C7E6B">
        <w:rPr>
          <w:rFonts w:ascii="Times New Roman" w:hAnsi="Times New Roman"/>
          <w:sz w:val="24"/>
          <w:szCs w:val="24"/>
        </w:rPr>
        <w:t>–</w:t>
      </w:r>
      <w:r w:rsidRPr="00426AA3">
        <w:rPr>
          <w:rFonts w:ascii="Times New Roman" w:hAnsi="Times New Roman"/>
          <w:sz w:val="24"/>
          <w:szCs w:val="24"/>
        </w:rPr>
        <w:t>11ic</w:t>
      </w:r>
      <w:r w:rsidRPr="00DA59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AB">
        <w:rPr>
          <w:rFonts w:ascii="Times New Roman" w:hAnsi="Times New Roman"/>
          <w:sz w:val="24"/>
          <w:szCs w:val="24"/>
        </w:rPr>
        <w:t xml:space="preserve">ustawy o VAT stanowią konsekwencję zmian we wcześniejszych </w:t>
      </w:r>
      <w:r w:rsidR="00766B82">
        <w:rPr>
          <w:rFonts w:ascii="Times New Roman" w:hAnsi="Times New Roman"/>
          <w:sz w:val="24"/>
          <w:szCs w:val="24"/>
        </w:rPr>
        <w:t>przepisach</w:t>
      </w:r>
      <w:r w:rsidRPr="00DA59AB">
        <w:rPr>
          <w:rFonts w:ascii="Times New Roman" w:hAnsi="Times New Roman"/>
          <w:sz w:val="24"/>
          <w:szCs w:val="24"/>
        </w:rPr>
        <w:t xml:space="preserve"> ustawy o VAT.</w:t>
      </w:r>
    </w:p>
    <w:p w14:paraId="1147829E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 xml:space="preserve">Zgodnie z projektowaną zmianą w </w:t>
      </w:r>
      <w:r w:rsidRPr="00426AA3">
        <w:rPr>
          <w:rFonts w:ascii="Times New Roman" w:hAnsi="Times New Roman"/>
          <w:sz w:val="24"/>
          <w:szCs w:val="24"/>
        </w:rPr>
        <w:t>ust. 11ia w art. 109</w:t>
      </w:r>
      <w:r w:rsidRPr="00DA59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AB">
        <w:rPr>
          <w:rFonts w:ascii="Times New Roman" w:hAnsi="Times New Roman"/>
          <w:sz w:val="24"/>
          <w:szCs w:val="24"/>
        </w:rPr>
        <w:t xml:space="preserve">wprowadzający produkty w opakowaniach na napoje oraz podmiot reprezentujący są obowiązani </w:t>
      </w:r>
      <w:r w:rsidR="007D531C">
        <w:rPr>
          <w:rFonts w:ascii="Times New Roman" w:hAnsi="Times New Roman"/>
          <w:sz w:val="24"/>
          <w:szCs w:val="24"/>
        </w:rPr>
        <w:t xml:space="preserve">do prowadzenia </w:t>
      </w:r>
      <w:r w:rsidRPr="00DA59AB">
        <w:rPr>
          <w:rFonts w:ascii="Times New Roman" w:hAnsi="Times New Roman"/>
          <w:sz w:val="24"/>
          <w:szCs w:val="24"/>
        </w:rPr>
        <w:t>ewidencj</w:t>
      </w:r>
      <w:r w:rsidR="007D531C">
        <w:rPr>
          <w:rFonts w:ascii="Times New Roman" w:hAnsi="Times New Roman"/>
          <w:sz w:val="24"/>
          <w:szCs w:val="24"/>
        </w:rPr>
        <w:t>i</w:t>
      </w:r>
      <w:r w:rsidRPr="00DA59AB">
        <w:rPr>
          <w:rFonts w:ascii="Times New Roman" w:hAnsi="Times New Roman"/>
          <w:sz w:val="24"/>
          <w:szCs w:val="24"/>
        </w:rPr>
        <w:t xml:space="preserve"> w postaci elektronicznej zawierając</w:t>
      </w:r>
      <w:r w:rsidR="007D531C">
        <w:rPr>
          <w:rFonts w:ascii="Times New Roman" w:hAnsi="Times New Roman"/>
          <w:sz w:val="24"/>
          <w:szCs w:val="24"/>
        </w:rPr>
        <w:t>ej</w:t>
      </w:r>
      <w:r w:rsidRPr="00DA59AB">
        <w:rPr>
          <w:rFonts w:ascii="Times New Roman" w:hAnsi="Times New Roman"/>
          <w:sz w:val="24"/>
          <w:szCs w:val="24"/>
        </w:rPr>
        <w:t xml:space="preserve"> dane niezbędne do określenia podstawy opodatkowania, w tym o wprowadzonych do obrotu opakowaniach objętych systemem kaucyjnym, z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 xml:space="preserve">podziałem na rodzaje tych opakowań, o ich liczbie i </w:t>
      </w:r>
      <w:r w:rsidR="007D531C">
        <w:rPr>
          <w:rFonts w:ascii="Times New Roman" w:hAnsi="Times New Roman"/>
          <w:sz w:val="24"/>
          <w:szCs w:val="24"/>
        </w:rPr>
        <w:t xml:space="preserve">wartości </w:t>
      </w:r>
      <w:r w:rsidRPr="00DA59AB">
        <w:rPr>
          <w:rFonts w:ascii="Times New Roman" w:hAnsi="Times New Roman"/>
          <w:sz w:val="24"/>
          <w:szCs w:val="24"/>
        </w:rPr>
        <w:t>pobranej kaucji w</w:t>
      </w:r>
      <w:r w:rsidR="00426AA3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danym roku oraz o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zwróconych opakowaniach i odpadach opakowaniowych objętych systemem kaucyjnym, z</w:t>
      </w:r>
      <w:r w:rsidR="00EB2FAE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>podziałem na rodzaje opakowań</w:t>
      </w:r>
      <w:r w:rsidR="007D531C">
        <w:rPr>
          <w:rFonts w:ascii="Times New Roman" w:hAnsi="Times New Roman"/>
          <w:sz w:val="24"/>
          <w:szCs w:val="24"/>
        </w:rPr>
        <w:t xml:space="preserve"> lub odpadów opakowaniowych</w:t>
      </w:r>
      <w:r w:rsidRPr="00DA59AB">
        <w:rPr>
          <w:rFonts w:ascii="Times New Roman" w:hAnsi="Times New Roman"/>
          <w:sz w:val="24"/>
          <w:szCs w:val="24"/>
        </w:rPr>
        <w:t>, o</w:t>
      </w:r>
      <w:r w:rsidR="00426AA3">
        <w:rPr>
          <w:rFonts w:ascii="Times New Roman" w:hAnsi="Times New Roman"/>
          <w:sz w:val="24"/>
          <w:szCs w:val="24"/>
        </w:rPr>
        <w:t> </w:t>
      </w:r>
      <w:r w:rsidRPr="00DA59AB">
        <w:rPr>
          <w:rFonts w:ascii="Times New Roman" w:hAnsi="Times New Roman"/>
          <w:sz w:val="24"/>
          <w:szCs w:val="24"/>
        </w:rPr>
        <w:t xml:space="preserve">ich liczbie i </w:t>
      </w:r>
      <w:r w:rsidR="007D531C">
        <w:rPr>
          <w:rFonts w:ascii="Times New Roman" w:hAnsi="Times New Roman"/>
          <w:sz w:val="24"/>
          <w:szCs w:val="24"/>
        </w:rPr>
        <w:t xml:space="preserve">wartości </w:t>
      </w:r>
      <w:r w:rsidRPr="00DA59AB">
        <w:rPr>
          <w:rFonts w:ascii="Times New Roman" w:hAnsi="Times New Roman"/>
          <w:sz w:val="24"/>
          <w:szCs w:val="24"/>
        </w:rPr>
        <w:t>zwróconej kaucji w danym roku.</w:t>
      </w:r>
    </w:p>
    <w:p w14:paraId="7F6A8F7B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Dodatkowo ewidencja podmiotu reprezentującego jest prowadzona z podziałem na wprowadzających produkty w opakowaniach na napoje.</w:t>
      </w:r>
    </w:p>
    <w:p w14:paraId="360F68B5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Prowadzona ewidencja powinna umożliwić obu podmiotom realizację obowiązków przewidzianych na gruncie podatku VAT.</w:t>
      </w:r>
    </w:p>
    <w:p w14:paraId="0830A786" w14:textId="77777777" w:rsidR="000B504D" w:rsidRPr="00DA59AB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t>Zgodnie z</w:t>
      </w:r>
      <w:r w:rsidRPr="00DA59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6AA3">
        <w:rPr>
          <w:rFonts w:ascii="Times New Roman" w:hAnsi="Times New Roman"/>
          <w:sz w:val="24"/>
          <w:szCs w:val="24"/>
        </w:rPr>
        <w:t>ust. 11ib w art. 109</w:t>
      </w:r>
      <w:r w:rsidRPr="00DA59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AB">
        <w:rPr>
          <w:rFonts w:ascii="Times New Roman" w:hAnsi="Times New Roman"/>
          <w:sz w:val="24"/>
          <w:szCs w:val="24"/>
        </w:rPr>
        <w:t>ustawy o VAT</w:t>
      </w:r>
      <w:r w:rsidRPr="00DA59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AB">
        <w:rPr>
          <w:rFonts w:ascii="Times New Roman" w:hAnsi="Times New Roman"/>
          <w:sz w:val="24"/>
          <w:szCs w:val="24"/>
        </w:rPr>
        <w:t>ewidencja jest udostępniana przez wprowadzającego produkty w opakowaniach na napoje oraz przez podmiot reprezentujący drogą elektroniczną na każde żądanie organu podatkowego. Ma to umożliwić organom skarbowym weryfikację prawidłowości rozliczenia podatku VAT.</w:t>
      </w:r>
    </w:p>
    <w:p w14:paraId="4D9762E5" w14:textId="77777777" w:rsidR="000B504D" w:rsidRPr="00CB69F2" w:rsidRDefault="000B504D" w:rsidP="00D27A3E">
      <w:pPr>
        <w:pStyle w:val="TekstpismaMF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A59AB">
        <w:rPr>
          <w:rFonts w:ascii="Times New Roman" w:hAnsi="Times New Roman"/>
          <w:sz w:val="24"/>
          <w:szCs w:val="24"/>
        </w:rPr>
        <w:lastRenderedPageBreak/>
        <w:t xml:space="preserve">Oba podmioty będą przechowywać ewidencję, przez okres 5 lat od zakończenia roku, w rozliczeniu za który ustalono podstawę opodatkowania wynikającą z różnicy między </w:t>
      </w:r>
      <w:r w:rsidR="007D531C">
        <w:rPr>
          <w:rFonts w:ascii="Times New Roman" w:hAnsi="Times New Roman"/>
          <w:sz w:val="24"/>
          <w:szCs w:val="24"/>
        </w:rPr>
        <w:t xml:space="preserve">wartością </w:t>
      </w:r>
      <w:r w:rsidRPr="00DA59AB">
        <w:rPr>
          <w:rFonts w:ascii="Times New Roman" w:hAnsi="Times New Roman"/>
          <w:sz w:val="24"/>
          <w:szCs w:val="24"/>
        </w:rPr>
        <w:t>pobran</w:t>
      </w:r>
      <w:r w:rsidR="007D531C">
        <w:rPr>
          <w:rFonts w:ascii="Times New Roman" w:hAnsi="Times New Roman"/>
          <w:sz w:val="24"/>
          <w:szCs w:val="24"/>
        </w:rPr>
        <w:t>ej</w:t>
      </w:r>
      <w:r w:rsidRPr="00DA59AB">
        <w:rPr>
          <w:rFonts w:ascii="Times New Roman" w:hAnsi="Times New Roman"/>
          <w:sz w:val="24"/>
          <w:szCs w:val="24"/>
        </w:rPr>
        <w:t xml:space="preserve"> kaucj</w:t>
      </w:r>
      <w:r w:rsidR="007D531C">
        <w:rPr>
          <w:rFonts w:ascii="Times New Roman" w:hAnsi="Times New Roman"/>
          <w:sz w:val="24"/>
          <w:szCs w:val="24"/>
        </w:rPr>
        <w:t>i</w:t>
      </w:r>
      <w:r w:rsidRPr="00DA59AB">
        <w:rPr>
          <w:rFonts w:ascii="Times New Roman" w:hAnsi="Times New Roman"/>
          <w:sz w:val="24"/>
          <w:szCs w:val="24"/>
        </w:rPr>
        <w:t xml:space="preserve"> za opakowania</w:t>
      </w:r>
      <w:r w:rsidR="007D531C">
        <w:rPr>
          <w:rFonts w:ascii="Times New Roman" w:hAnsi="Times New Roman"/>
          <w:sz w:val="24"/>
          <w:szCs w:val="24"/>
        </w:rPr>
        <w:t xml:space="preserve"> objęte systemem kaucyjnym </w:t>
      </w:r>
      <w:r w:rsidRPr="00DA59AB">
        <w:rPr>
          <w:rFonts w:ascii="Times New Roman" w:hAnsi="Times New Roman"/>
          <w:sz w:val="24"/>
          <w:szCs w:val="24"/>
        </w:rPr>
        <w:t>wprowadzone do obrotu</w:t>
      </w:r>
      <w:r w:rsidR="00426F94">
        <w:rPr>
          <w:rFonts w:ascii="Times New Roman" w:hAnsi="Times New Roman"/>
          <w:sz w:val="24"/>
          <w:szCs w:val="24"/>
        </w:rPr>
        <w:t xml:space="preserve"> w danym roku</w:t>
      </w:r>
      <w:r w:rsidRPr="00DA59AB">
        <w:rPr>
          <w:rFonts w:ascii="Times New Roman" w:hAnsi="Times New Roman"/>
          <w:sz w:val="24"/>
          <w:szCs w:val="24"/>
        </w:rPr>
        <w:t xml:space="preserve"> a </w:t>
      </w:r>
      <w:r w:rsidR="00426F94">
        <w:rPr>
          <w:rFonts w:ascii="Times New Roman" w:hAnsi="Times New Roman"/>
          <w:sz w:val="24"/>
          <w:szCs w:val="24"/>
        </w:rPr>
        <w:t xml:space="preserve">wartością </w:t>
      </w:r>
      <w:r w:rsidRPr="00DA59AB">
        <w:rPr>
          <w:rFonts w:ascii="Times New Roman" w:hAnsi="Times New Roman"/>
          <w:sz w:val="24"/>
          <w:szCs w:val="24"/>
        </w:rPr>
        <w:t>zwrócon</w:t>
      </w:r>
      <w:r w:rsidR="00426F94">
        <w:rPr>
          <w:rFonts w:ascii="Times New Roman" w:hAnsi="Times New Roman"/>
          <w:sz w:val="24"/>
          <w:szCs w:val="24"/>
        </w:rPr>
        <w:t>ej</w:t>
      </w:r>
      <w:r w:rsidRPr="00DA59AB">
        <w:rPr>
          <w:rFonts w:ascii="Times New Roman" w:hAnsi="Times New Roman"/>
          <w:sz w:val="24"/>
          <w:szCs w:val="24"/>
        </w:rPr>
        <w:t xml:space="preserve"> kaucj</w:t>
      </w:r>
      <w:r w:rsidR="00426F94">
        <w:rPr>
          <w:rFonts w:ascii="Times New Roman" w:hAnsi="Times New Roman"/>
          <w:sz w:val="24"/>
          <w:szCs w:val="24"/>
        </w:rPr>
        <w:t>i</w:t>
      </w:r>
      <w:r w:rsidRPr="00DA59AB">
        <w:rPr>
          <w:rFonts w:ascii="Times New Roman" w:hAnsi="Times New Roman"/>
          <w:sz w:val="24"/>
          <w:szCs w:val="24"/>
        </w:rPr>
        <w:t xml:space="preserve"> za opakowania lub odpady opakowaniowe </w:t>
      </w:r>
      <w:r w:rsidR="00426F94">
        <w:rPr>
          <w:rFonts w:ascii="Times New Roman" w:hAnsi="Times New Roman"/>
          <w:sz w:val="24"/>
          <w:szCs w:val="24"/>
        </w:rPr>
        <w:t xml:space="preserve">objęte systemem kaucyjnym </w:t>
      </w:r>
      <w:r w:rsidRPr="00DA59AB">
        <w:rPr>
          <w:rFonts w:ascii="Times New Roman" w:hAnsi="Times New Roman"/>
          <w:sz w:val="24"/>
          <w:szCs w:val="24"/>
        </w:rPr>
        <w:t>w danym roku (</w:t>
      </w:r>
      <w:r w:rsidRPr="00426AA3">
        <w:rPr>
          <w:rFonts w:ascii="Times New Roman" w:hAnsi="Times New Roman"/>
          <w:sz w:val="24"/>
          <w:szCs w:val="24"/>
        </w:rPr>
        <w:t>art. 109 ust. 11ic</w:t>
      </w:r>
      <w:r w:rsidRPr="00DA59AB">
        <w:rPr>
          <w:rFonts w:ascii="Times New Roman" w:hAnsi="Times New Roman"/>
          <w:sz w:val="24"/>
          <w:szCs w:val="24"/>
        </w:rPr>
        <w:t xml:space="preserve"> ustawy o VAT)</w:t>
      </w:r>
      <w:r>
        <w:rPr>
          <w:rFonts w:ascii="Times New Roman" w:hAnsi="Times New Roman"/>
          <w:sz w:val="24"/>
          <w:szCs w:val="24"/>
        </w:rPr>
        <w:t>.</w:t>
      </w:r>
    </w:p>
    <w:p w14:paraId="43B9D344" w14:textId="77777777" w:rsid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P</w:t>
      </w:r>
      <w:r w:rsidRPr="007865E1">
        <w:rPr>
          <w:rFonts w:ascii="Times New Roman" w:hAnsi="Times New Roman" w:cs="Times New Roman"/>
          <w:bCs/>
          <w:color w:val="000000"/>
          <w:szCs w:val="24"/>
        </w:rPr>
        <w:t xml:space="preserve">rojekt ustawy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nie </w:t>
      </w:r>
      <w:r w:rsidRPr="007865E1">
        <w:rPr>
          <w:rFonts w:ascii="Times New Roman" w:hAnsi="Times New Roman" w:cs="Times New Roman"/>
          <w:bCs/>
          <w:color w:val="000000"/>
          <w:szCs w:val="24"/>
        </w:rPr>
        <w:t>pociąga za sobą obciążeni</w:t>
      </w:r>
      <w:r>
        <w:rPr>
          <w:rFonts w:ascii="Times New Roman" w:hAnsi="Times New Roman" w:cs="Times New Roman"/>
          <w:bCs/>
          <w:color w:val="000000"/>
          <w:szCs w:val="24"/>
        </w:rPr>
        <w:t>a</w:t>
      </w:r>
      <w:r w:rsidRPr="007865E1">
        <w:rPr>
          <w:rFonts w:ascii="Times New Roman" w:hAnsi="Times New Roman" w:cs="Times New Roman"/>
          <w:bCs/>
          <w:color w:val="000000"/>
          <w:szCs w:val="24"/>
        </w:rPr>
        <w:t xml:space="preserve"> budżetu państwa lub budżetów jednostek samorządu terytorialnego</w:t>
      </w:r>
      <w:r>
        <w:rPr>
          <w:rFonts w:ascii="Times New Roman" w:hAnsi="Times New Roman" w:cs="Times New Roman"/>
          <w:bCs/>
          <w:color w:val="000000"/>
          <w:szCs w:val="24"/>
        </w:rPr>
        <w:t>.</w:t>
      </w:r>
    </w:p>
    <w:p w14:paraId="4AEABD01" w14:textId="77777777" w:rsidR="00AD61B5" w:rsidRDefault="00AD61B5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 w:rsidRPr="000F76C7">
        <w:rPr>
          <w:rFonts w:ascii="Times New Roman" w:hAnsi="Times New Roman"/>
          <w:color w:val="000000"/>
          <w:spacing w:val="-2"/>
        </w:rPr>
        <w:t xml:space="preserve">Projekt </w:t>
      </w:r>
      <w:r w:rsidRPr="00AD61B5">
        <w:rPr>
          <w:rFonts w:ascii="Times New Roman" w:eastAsia="Aptos" w:hAnsi="Times New Roman"/>
          <w:color w:val="000000"/>
          <w:spacing w:val="-2"/>
        </w:rPr>
        <w:t>został notyfikowany Komisji Europejskiej 19 września 2024 r. pod numerem 2024/0527/PL.</w:t>
      </w:r>
    </w:p>
    <w:p w14:paraId="2A61BF62" w14:textId="77777777" w:rsidR="00E7295C" w:rsidRPr="003A3C0E" w:rsidRDefault="003A3C0E" w:rsidP="00D27A3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Ponadto projekt nie wymaga </w:t>
      </w:r>
      <w:r w:rsidRPr="00A62A03">
        <w:rPr>
          <w:rFonts w:ascii="Times New Roman" w:hAnsi="Times New Roman" w:cs="Times New Roman"/>
          <w:bCs/>
          <w:color w:val="000000"/>
          <w:szCs w:val="24"/>
        </w:rPr>
        <w:t>przedstawienia właściwym organom i</w:t>
      </w:r>
      <w:r>
        <w:rPr>
          <w:rFonts w:ascii="Times New Roman" w:hAnsi="Times New Roman" w:cs="Times New Roman"/>
          <w:bCs/>
          <w:color w:val="000000"/>
          <w:szCs w:val="24"/>
        </w:rPr>
        <w:t> </w:t>
      </w:r>
      <w:r w:rsidRPr="00A62A03">
        <w:rPr>
          <w:rFonts w:ascii="Times New Roman" w:hAnsi="Times New Roman" w:cs="Times New Roman"/>
          <w:bCs/>
          <w:color w:val="000000"/>
          <w:szCs w:val="24"/>
        </w:rPr>
        <w:t>instytucjom Unii Europejskiej, w tym Europejskiemu Bankowi Centralnemu, w celu uzyskania opinii, dokonania powiadomienia, konsultacji albo uzgodnienia.</w:t>
      </w:r>
      <w:r w:rsidR="00DC188B"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sectPr w:rsidR="00E7295C" w:rsidRPr="003A3C0E" w:rsidSect="009C7E6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459E" w14:textId="77777777" w:rsidR="00CE3DF9" w:rsidRDefault="00CE3DF9" w:rsidP="002A3053">
      <w:pPr>
        <w:spacing w:line="240" w:lineRule="auto"/>
      </w:pPr>
      <w:r>
        <w:separator/>
      </w:r>
    </w:p>
    <w:p w14:paraId="32B97CD1" w14:textId="77777777" w:rsidR="00CE3DF9" w:rsidRDefault="00CE3DF9"/>
  </w:endnote>
  <w:endnote w:type="continuationSeparator" w:id="0">
    <w:p w14:paraId="4CC9B9C9" w14:textId="77777777" w:rsidR="00CE3DF9" w:rsidRDefault="00CE3DF9" w:rsidP="002A3053">
      <w:pPr>
        <w:spacing w:line="240" w:lineRule="auto"/>
      </w:pPr>
      <w:r>
        <w:continuationSeparator/>
      </w:r>
    </w:p>
    <w:p w14:paraId="71E93294" w14:textId="77777777" w:rsidR="00CE3DF9" w:rsidRDefault="00CE3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211D" w14:textId="77777777" w:rsidR="00831E60" w:rsidRDefault="00831E60">
    <w:pPr>
      <w:pStyle w:val="Stopka"/>
    </w:pPr>
  </w:p>
  <w:p w14:paraId="761023AF" w14:textId="77777777" w:rsidR="00831E60" w:rsidRDefault="00831E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394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24324A" w14:textId="1E22FC40" w:rsidR="00831E60" w:rsidRPr="009C7E6B" w:rsidRDefault="009C7E6B" w:rsidP="009C7E6B">
        <w:pPr>
          <w:pStyle w:val="Stopka"/>
          <w:jc w:val="center"/>
          <w:rPr>
            <w:rFonts w:ascii="Times New Roman" w:hAnsi="Times New Roman" w:cs="Times New Roman"/>
          </w:rPr>
        </w:pPr>
        <w:r w:rsidRPr="009C7E6B">
          <w:rPr>
            <w:rFonts w:ascii="Times New Roman" w:hAnsi="Times New Roman" w:cs="Times New Roman"/>
          </w:rPr>
          <w:fldChar w:fldCharType="begin"/>
        </w:r>
        <w:r w:rsidRPr="009C7E6B">
          <w:rPr>
            <w:rFonts w:ascii="Times New Roman" w:hAnsi="Times New Roman" w:cs="Times New Roman"/>
          </w:rPr>
          <w:instrText>PAGE   \* MERGEFORMAT</w:instrText>
        </w:r>
        <w:r w:rsidRPr="009C7E6B">
          <w:rPr>
            <w:rFonts w:ascii="Times New Roman" w:hAnsi="Times New Roman" w:cs="Times New Roman"/>
          </w:rPr>
          <w:fldChar w:fldCharType="separate"/>
        </w:r>
        <w:r w:rsidRPr="009C7E6B">
          <w:rPr>
            <w:rFonts w:ascii="Times New Roman" w:hAnsi="Times New Roman" w:cs="Times New Roman"/>
          </w:rPr>
          <w:t>2</w:t>
        </w:r>
        <w:r w:rsidRPr="009C7E6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7CAF" w14:textId="77777777" w:rsidR="00CE3DF9" w:rsidRDefault="00CE3DF9" w:rsidP="002A3053">
      <w:pPr>
        <w:spacing w:line="240" w:lineRule="auto"/>
      </w:pPr>
      <w:r>
        <w:separator/>
      </w:r>
    </w:p>
    <w:p w14:paraId="6EBC1179" w14:textId="77777777" w:rsidR="00CE3DF9" w:rsidRDefault="00CE3DF9"/>
  </w:footnote>
  <w:footnote w:type="continuationSeparator" w:id="0">
    <w:p w14:paraId="0DA78971" w14:textId="77777777" w:rsidR="00CE3DF9" w:rsidRDefault="00CE3DF9" w:rsidP="002A3053">
      <w:pPr>
        <w:spacing w:line="240" w:lineRule="auto"/>
      </w:pPr>
      <w:r>
        <w:continuationSeparator/>
      </w:r>
    </w:p>
    <w:p w14:paraId="6F5062F4" w14:textId="77777777" w:rsidR="00CE3DF9" w:rsidRDefault="00CE3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D2BA" w14:textId="77777777" w:rsidR="00831E60" w:rsidRDefault="00831E60">
    <w:pPr>
      <w:pStyle w:val="Nagwek"/>
    </w:pPr>
  </w:p>
  <w:p w14:paraId="3A80F2ED" w14:textId="77777777" w:rsidR="00831E60" w:rsidRDefault="00831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BF5E" w14:textId="77777777" w:rsidR="00CC1496" w:rsidRPr="00B77157" w:rsidRDefault="00CC1496" w:rsidP="00C33495">
    <w:pPr>
      <w:pStyle w:val="Nagwek"/>
      <w:spacing w:line="240" w:lineRule="auto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4CE"/>
    <w:multiLevelType w:val="hybridMultilevel"/>
    <w:tmpl w:val="074A1144"/>
    <w:lvl w:ilvl="0" w:tplc="E1B22A7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3820D21"/>
    <w:multiLevelType w:val="hybridMultilevel"/>
    <w:tmpl w:val="337A1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31F0"/>
    <w:multiLevelType w:val="hybridMultilevel"/>
    <w:tmpl w:val="E352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7CBE"/>
    <w:multiLevelType w:val="hybridMultilevel"/>
    <w:tmpl w:val="A3A21D3E"/>
    <w:lvl w:ilvl="0" w:tplc="0415000F">
      <w:start w:val="1"/>
      <w:numFmt w:val="decimal"/>
      <w:lvlText w:val="%1."/>
      <w:lvlJc w:val="left"/>
      <w:pPr>
        <w:ind w:left="2553" w:hanging="360"/>
      </w:pPr>
    </w:lvl>
    <w:lvl w:ilvl="1" w:tplc="04150019" w:tentative="1">
      <w:start w:val="1"/>
      <w:numFmt w:val="lowerLetter"/>
      <w:lvlText w:val="%2."/>
      <w:lvlJc w:val="left"/>
      <w:pPr>
        <w:ind w:left="3273" w:hanging="360"/>
      </w:pPr>
    </w:lvl>
    <w:lvl w:ilvl="2" w:tplc="0415001B" w:tentative="1">
      <w:start w:val="1"/>
      <w:numFmt w:val="lowerRoman"/>
      <w:lvlText w:val="%3."/>
      <w:lvlJc w:val="right"/>
      <w:pPr>
        <w:ind w:left="3993" w:hanging="180"/>
      </w:pPr>
    </w:lvl>
    <w:lvl w:ilvl="3" w:tplc="0415000F" w:tentative="1">
      <w:start w:val="1"/>
      <w:numFmt w:val="decimal"/>
      <w:lvlText w:val="%4."/>
      <w:lvlJc w:val="left"/>
      <w:pPr>
        <w:ind w:left="4713" w:hanging="360"/>
      </w:pPr>
    </w:lvl>
    <w:lvl w:ilvl="4" w:tplc="04150019" w:tentative="1">
      <w:start w:val="1"/>
      <w:numFmt w:val="lowerLetter"/>
      <w:lvlText w:val="%5."/>
      <w:lvlJc w:val="left"/>
      <w:pPr>
        <w:ind w:left="5433" w:hanging="360"/>
      </w:pPr>
    </w:lvl>
    <w:lvl w:ilvl="5" w:tplc="0415001B" w:tentative="1">
      <w:start w:val="1"/>
      <w:numFmt w:val="lowerRoman"/>
      <w:lvlText w:val="%6."/>
      <w:lvlJc w:val="right"/>
      <w:pPr>
        <w:ind w:left="6153" w:hanging="180"/>
      </w:pPr>
    </w:lvl>
    <w:lvl w:ilvl="6" w:tplc="0415000F" w:tentative="1">
      <w:start w:val="1"/>
      <w:numFmt w:val="decimal"/>
      <w:lvlText w:val="%7."/>
      <w:lvlJc w:val="left"/>
      <w:pPr>
        <w:ind w:left="6873" w:hanging="360"/>
      </w:pPr>
    </w:lvl>
    <w:lvl w:ilvl="7" w:tplc="04150019" w:tentative="1">
      <w:start w:val="1"/>
      <w:numFmt w:val="lowerLetter"/>
      <w:lvlText w:val="%8."/>
      <w:lvlJc w:val="left"/>
      <w:pPr>
        <w:ind w:left="7593" w:hanging="360"/>
      </w:pPr>
    </w:lvl>
    <w:lvl w:ilvl="8" w:tplc="0415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4" w15:restartNumberingAfterBreak="0">
    <w:nsid w:val="23FD5494"/>
    <w:multiLevelType w:val="hybridMultilevel"/>
    <w:tmpl w:val="119A8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3C7"/>
    <w:multiLevelType w:val="hybridMultilevel"/>
    <w:tmpl w:val="DF28C1E4"/>
    <w:lvl w:ilvl="0" w:tplc="07A23B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92615F"/>
    <w:multiLevelType w:val="hybridMultilevel"/>
    <w:tmpl w:val="51080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016C0"/>
    <w:multiLevelType w:val="hybridMultilevel"/>
    <w:tmpl w:val="214A7944"/>
    <w:lvl w:ilvl="0" w:tplc="E60E64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03796A"/>
    <w:multiLevelType w:val="hybridMultilevel"/>
    <w:tmpl w:val="E8EA15A2"/>
    <w:lvl w:ilvl="0" w:tplc="B720E9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3742C52"/>
    <w:multiLevelType w:val="hybridMultilevel"/>
    <w:tmpl w:val="52BA0A90"/>
    <w:lvl w:ilvl="0" w:tplc="7E8A19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EA1A1D"/>
    <w:multiLevelType w:val="hybridMultilevel"/>
    <w:tmpl w:val="10FE594E"/>
    <w:lvl w:ilvl="0" w:tplc="9CDAD94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4C3857"/>
    <w:multiLevelType w:val="hybridMultilevel"/>
    <w:tmpl w:val="3D400D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4C7BBE"/>
    <w:multiLevelType w:val="hybridMultilevel"/>
    <w:tmpl w:val="10701B2E"/>
    <w:lvl w:ilvl="0" w:tplc="07A23B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703A71"/>
    <w:multiLevelType w:val="hybridMultilevel"/>
    <w:tmpl w:val="85AEE480"/>
    <w:lvl w:ilvl="0" w:tplc="634021D8">
      <w:start w:val="1"/>
      <w:numFmt w:val="decimal"/>
      <w:lvlText w:val="%1."/>
      <w:lvlJc w:val="left"/>
      <w:pPr>
        <w:ind w:left="45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11">
      <w:start w:val="1"/>
      <w:numFmt w:val="decimal"/>
      <w:lvlText w:val="%4)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47EF5671"/>
    <w:multiLevelType w:val="hybridMultilevel"/>
    <w:tmpl w:val="00A05208"/>
    <w:lvl w:ilvl="0" w:tplc="07A23B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BB2C8F"/>
    <w:multiLevelType w:val="hybridMultilevel"/>
    <w:tmpl w:val="257EB58C"/>
    <w:lvl w:ilvl="0" w:tplc="5678AED6">
      <w:start w:val="1"/>
      <w:numFmt w:val="bullet"/>
      <w:lvlText w:val="—"/>
      <w:lvlJc w:val="left"/>
      <w:pPr>
        <w:ind w:left="360" w:hanging="360"/>
      </w:pPr>
      <w:rPr>
        <w:rFonts w:ascii="Lato" w:hAnsi="Lato" w:hint="default"/>
      </w:rPr>
    </w:lvl>
    <w:lvl w:ilvl="1" w:tplc="D39CB5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4044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6A01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3E59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6ABE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9A77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386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CC96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57A93"/>
    <w:multiLevelType w:val="hybridMultilevel"/>
    <w:tmpl w:val="3BFED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6154B"/>
    <w:multiLevelType w:val="hybridMultilevel"/>
    <w:tmpl w:val="3E163DA4"/>
    <w:lvl w:ilvl="0" w:tplc="6338B708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3261B1"/>
    <w:multiLevelType w:val="hybridMultilevel"/>
    <w:tmpl w:val="1786D8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7C733BD"/>
    <w:multiLevelType w:val="hybridMultilevel"/>
    <w:tmpl w:val="24D8F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90433"/>
    <w:multiLevelType w:val="hybridMultilevel"/>
    <w:tmpl w:val="8048E344"/>
    <w:lvl w:ilvl="0" w:tplc="36C22908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5F353A2D"/>
    <w:multiLevelType w:val="hybridMultilevel"/>
    <w:tmpl w:val="3544D3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B54649"/>
    <w:multiLevelType w:val="hybridMultilevel"/>
    <w:tmpl w:val="280014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190171"/>
    <w:multiLevelType w:val="hybridMultilevel"/>
    <w:tmpl w:val="1670474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E72DFB"/>
    <w:multiLevelType w:val="hybridMultilevel"/>
    <w:tmpl w:val="053E6F52"/>
    <w:lvl w:ilvl="0" w:tplc="9F68E3DC">
      <w:start w:val="1"/>
      <w:numFmt w:val="decimal"/>
      <w:lvlText w:val="%1)"/>
      <w:lvlJc w:val="left"/>
      <w:pPr>
        <w:ind w:left="53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8" w:hanging="360"/>
      </w:pPr>
    </w:lvl>
    <w:lvl w:ilvl="2" w:tplc="0415001B" w:tentative="1">
      <w:start w:val="1"/>
      <w:numFmt w:val="lowerRoman"/>
      <w:lvlText w:val="%3."/>
      <w:lvlJc w:val="right"/>
      <w:pPr>
        <w:ind w:left="6768" w:hanging="180"/>
      </w:pPr>
    </w:lvl>
    <w:lvl w:ilvl="3" w:tplc="0415000F" w:tentative="1">
      <w:start w:val="1"/>
      <w:numFmt w:val="decimal"/>
      <w:lvlText w:val="%4."/>
      <w:lvlJc w:val="left"/>
      <w:pPr>
        <w:ind w:left="7488" w:hanging="360"/>
      </w:pPr>
    </w:lvl>
    <w:lvl w:ilvl="4" w:tplc="04150019" w:tentative="1">
      <w:start w:val="1"/>
      <w:numFmt w:val="lowerLetter"/>
      <w:lvlText w:val="%5."/>
      <w:lvlJc w:val="left"/>
      <w:pPr>
        <w:ind w:left="8208" w:hanging="360"/>
      </w:pPr>
    </w:lvl>
    <w:lvl w:ilvl="5" w:tplc="0415001B" w:tentative="1">
      <w:start w:val="1"/>
      <w:numFmt w:val="lowerRoman"/>
      <w:lvlText w:val="%6."/>
      <w:lvlJc w:val="right"/>
      <w:pPr>
        <w:ind w:left="8928" w:hanging="180"/>
      </w:pPr>
    </w:lvl>
    <w:lvl w:ilvl="6" w:tplc="0415000F" w:tentative="1">
      <w:start w:val="1"/>
      <w:numFmt w:val="decimal"/>
      <w:lvlText w:val="%7."/>
      <w:lvlJc w:val="left"/>
      <w:pPr>
        <w:ind w:left="9648" w:hanging="360"/>
      </w:pPr>
    </w:lvl>
    <w:lvl w:ilvl="7" w:tplc="04150019" w:tentative="1">
      <w:start w:val="1"/>
      <w:numFmt w:val="lowerLetter"/>
      <w:lvlText w:val="%8."/>
      <w:lvlJc w:val="left"/>
      <w:pPr>
        <w:ind w:left="10368" w:hanging="360"/>
      </w:pPr>
    </w:lvl>
    <w:lvl w:ilvl="8" w:tplc="0415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25" w15:restartNumberingAfterBreak="0">
    <w:nsid w:val="73450030"/>
    <w:multiLevelType w:val="hybridMultilevel"/>
    <w:tmpl w:val="B326632C"/>
    <w:lvl w:ilvl="0" w:tplc="07A23B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4F7FA8"/>
    <w:multiLevelType w:val="hybridMultilevel"/>
    <w:tmpl w:val="F7F2B2A4"/>
    <w:lvl w:ilvl="0" w:tplc="07A23B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7A42AA"/>
    <w:multiLevelType w:val="hybridMultilevel"/>
    <w:tmpl w:val="F38AA9C4"/>
    <w:lvl w:ilvl="0" w:tplc="D302AB80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B85EDE"/>
    <w:multiLevelType w:val="hybridMultilevel"/>
    <w:tmpl w:val="4C3CF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79509">
    <w:abstractNumId w:val="13"/>
  </w:num>
  <w:num w:numId="2" w16cid:durableId="26177018">
    <w:abstractNumId w:val="3"/>
  </w:num>
  <w:num w:numId="3" w16cid:durableId="577323818">
    <w:abstractNumId w:val="7"/>
  </w:num>
  <w:num w:numId="4" w16cid:durableId="2014717456">
    <w:abstractNumId w:val="10"/>
  </w:num>
  <w:num w:numId="5" w16cid:durableId="468060171">
    <w:abstractNumId w:val="23"/>
  </w:num>
  <w:num w:numId="6" w16cid:durableId="1964843640">
    <w:abstractNumId w:val="11"/>
  </w:num>
  <w:num w:numId="7" w16cid:durableId="1405641099">
    <w:abstractNumId w:val="26"/>
  </w:num>
  <w:num w:numId="8" w16cid:durableId="1594166852">
    <w:abstractNumId w:val="14"/>
  </w:num>
  <w:num w:numId="9" w16cid:durableId="2105808638">
    <w:abstractNumId w:val="12"/>
  </w:num>
  <w:num w:numId="10" w16cid:durableId="1069420965">
    <w:abstractNumId w:val="5"/>
  </w:num>
  <w:num w:numId="11" w16cid:durableId="754672181">
    <w:abstractNumId w:val="25"/>
  </w:num>
  <w:num w:numId="12" w16cid:durableId="996572800">
    <w:abstractNumId w:val="8"/>
  </w:num>
  <w:num w:numId="13" w16cid:durableId="1274634493">
    <w:abstractNumId w:val="6"/>
  </w:num>
  <w:num w:numId="14" w16cid:durableId="1266033602">
    <w:abstractNumId w:val="20"/>
  </w:num>
  <w:num w:numId="15" w16cid:durableId="1849829441">
    <w:abstractNumId w:val="0"/>
  </w:num>
  <w:num w:numId="16" w16cid:durableId="1504515652">
    <w:abstractNumId w:val="4"/>
  </w:num>
  <w:num w:numId="17" w16cid:durableId="998769959">
    <w:abstractNumId w:val="1"/>
  </w:num>
  <w:num w:numId="18" w16cid:durableId="671417487">
    <w:abstractNumId w:val="24"/>
  </w:num>
  <w:num w:numId="19" w16cid:durableId="1686397026">
    <w:abstractNumId w:val="22"/>
  </w:num>
  <w:num w:numId="20" w16cid:durableId="1263686058">
    <w:abstractNumId w:val="27"/>
  </w:num>
  <w:num w:numId="21" w16cid:durableId="2141066943">
    <w:abstractNumId w:val="18"/>
  </w:num>
  <w:num w:numId="22" w16cid:durableId="590436164">
    <w:abstractNumId w:val="17"/>
  </w:num>
  <w:num w:numId="23" w16cid:durableId="542252903">
    <w:abstractNumId w:val="21"/>
  </w:num>
  <w:num w:numId="24" w16cid:durableId="1162086261">
    <w:abstractNumId w:val="9"/>
  </w:num>
  <w:num w:numId="25" w16cid:durableId="684131070">
    <w:abstractNumId w:val="28"/>
  </w:num>
  <w:num w:numId="26" w16cid:durableId="2097822857">
    <w:abstractNumId w:val="16"/>
  </w:num>
  <w:num w:numId="27" w16cid:durableId="746147593">
    <w:abstractNumId w:val="2"/>
  </w:num>
  <w:num w:numId="28" w16cid:durableId="2020960260">
    <w:abstractNumId w:val="19"/>
  </w:num>
  <w:num w:numId="29" w16cid:durableId="568729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94"/>
    <w:rsid w:val="0000119F"/>
    <w:rsid w:val="000041F0"/>
    <w:rsid w:val="00004286"/>
    <w:rsid w:val="00004C77"/>
    <w:rsid w:val="000058D9"/>
    <w:rsid w:val="00005FD8"/>
    <w:rsid w:val="000114FC"/>
    <w:rsid w:val="0001306C"/>
    <w:rsid w:val="00013C40"/>
    <w:rsid w:val="00013E96"/>
    <w:rsid w:val="00015B5C"/>
    <w:rsid w:val="00015E82"/>
    <w:rsid w:val="00015FC0"/>
    <w:rsid w:val="00016C76"/>
    <w:rsid w:val="00016F12"/>
    <w:rsid w:val="0002036E"/>
    <w:rsid w:val="000206F9"/>
    <w:rsid w:val="000209FA"/>
    <w:rsid w:val="00020CB1"/>
    <w:rsid w:val="00021635"/>
    <w:rsid w:val="00022A01"/>
    <w:rsid w:val="00023D4C"/>
    <w:rsid w:val="00025092"/>
    <w:rsid w:val="000260D0"/>
    <w:rsid w:val="000261B7"/>
    <w:rsid w:val="000269A6"/>
    <w:rsid w:val="00026AE3"/>
    <w:rsid w:val="00032F57"/>
    <w:rsid w:val="00033BF4"/>
    <w:rsid w:val="00034830"/>
    <w:rsid w:val="00034887"/>
    <w:rsid w:val="00037C9D"/>
    <w:rsid w:val="00041999"/>
    <w:rsid w:val="00041D36"/>
    <w:rsid w:val="00044C72"/>
    <w:rsid w:val="00044E45"/>
    <w:rsid w:val="00047F6E"/>
    <w:rsid w:val="000504D2"/>
    <w:rsid w:val="0005206E"/>
    <w:rsid w:val="000537B6"/>
    <w:rsid w:val="0005465A"/>
    <w:rsid w:val="000551CC"/>
    <w:rsid w:val="00057558"/>
    <w:rsid w:val="00061886"/>
    <w:rsid w:val="00061ED4"/>
    <w:rsid w:val="000636C1"/>
    <w:rsid w:val="00063D34"/>
    <w:rsid w:val="00067394"/>
    <w:rsid w:val="00070585"/>
    <w:rsid w:val="00070DD5"/>
    <w:rsid w:val="000728A8"/>
    <w:rsid w:val="00072AF2"/>
    <w:rsid w:val="00076F2F"/>
    <w:rsid w:val="00082836"/>
    <w:rsid w:val="00083452"/>
    <w:rsid w:val="000837AD"/>
    <w:rsid w:val="000852E2"/>
    <w:rsid w:val="00085538"/>
    <w:rsid w:val="000864A3"/>
    <w:rsid w:val="00087310"/>
    <w:rsid w:val="00090E15"/>
    <w:rsid w:val="0009183D"/>
    <w:rsid w:val="000920AD"/>
    <w:rsid w:val="000925B5"/>
    <w:rsid w:val="0009347E"/>
    <w:rsid w:val="000A1531"/>
    <w:rsid w:val="000A33AD"/>
    <w:rsid w:val="000A5AD6"/>
    <w:rsid w:val="000A5C74"/>
    <w:rsid w:val="000A60B8"/>
    <w:rsid w:val="000A71B5"/>
    <w:rsid w:val="000B0BEA"/>
    <w:rsid w:val="000B3CE6"/>
    <w:rsid w:val="000B504D"/>
    <w:rsid w:val="000B5B6C"/>
    <w:rsid w:val="000B7B50"/>
    <w:rsid w:val="000C0217"/>
    <w:rsid w:val="000C1477"/>
    <w:rsid w:val="000C2F57"/>
    <w:rsid w:val="000C3890"/>
    <w:rsid w:val="000C4A4C"/>
    <w:rsid w:val="000C504C"/>
    <w:rsid w:val="000C5612"/>
    <w:rsid w:val="000C63A8"/>
    <w:rsid w:val="000D260E"/>
    <w:rsid w:val="000D35CA"/>
    <w:rsid w:val="000D49C1"/>
    <w:rsid w:val="000D59C0"/>
    <w:rsid w:val="000D674B"/>
    <w:rsid w:val="000D6CA5"/>
    <w:rsid w:val="000D788B"/>
    <w:rsid w:val="000E0E47"/>
    <w:rsid w:val="000E3D30"/>
    <w:rsid w:val="000E48AC"/>
    <w:rsid w:val="000E4D90"/>
    <w:rsid w:val="000E7BE9"/>
    <w:rsid w:val="000F0206"/>
    <w:rsid w:val="000F0235"/>
    <w:rsid w:val="000F2F37"/>
    <w:rsid w:val="000F3232"/>
    <w:rsid w:val="000F51BD"/>
    <w:rsid w:val="000F5BB5"/>
    <w:rsid w:val="00100C94"/>
    <w:rsid w:val="00101D3C"/>
    <w:rsid w:val="00103DB1"/>
    <w:rsid w:val="00105544"/>
    <w:rsid w:val="00106BB9"/>
    <w:rsid w:val="00110899"/>
    <w:rsid w:val="0011093F"/>
    <w:rsid w:val="00110C2D"/>
    <w:rsid w:val="001110D1"/>
    <w:rsid w:val="00115C99"/>
    <w:rsid w:val="00116376"/>
    <w:rsid w:val="001168DD"/>
    <w:rsid w:val="001206D3"/>
    <w:rsid w:val="00121933"/>
    <w:rsid w:val="00121D3F"/>
    <w:rsid w:val="0012343C"/>
    <w:rsid w:val="001240E6"/>
    <w:rsid w:val="00124B27"/>
    <w:rsid w:val="00125767"/>
    <w:rsid w:val="0012697D"/>
    <w:rsid w:val="00132D2B"/>
    <w:rsid w:val="00133114"/>
    <w:rsid w:val="00133820"/>
    <w:rsid w:val="001353A2"/>
    <w:rsid w:val="001360B7"/>
    <w:rsid w:val="00136AF8"/>
    <w:rsid w:val="001406D1"/>
    <w:rsid w:val="00141995"/>
    <w:rsid w:val="00141E79"/>
    <w:rsid w:val="00144019"/>
    <w:rsid w:val="001456A6"/>
    <w:rsid w:val="001457B3"/>
    <w:rsid w:val="00145BAC"/>
    <w:rsid w:val="00147238"/>
    <w:rsid w:val="001534BA"/>
    <w:rsid w:val="00153F20"/>
    <w:rsid w:val="00155403"/>
    <w:rsid w:val="001556D4"/>
    <w:rsid w:val="001567A8"/>
    <w:rsid w:val="001604F3"/>
    <w:rsid w:val="00160776"/>
    <w:rsid w:val="00161C9C"/>
    <w:rsid w:val="00164DD5"/>
    <w:rsid w:val="001658D1"/>
    <w:rsid w:val="00166BD2"/>
    <w:rsid w:val="00167D37"/>
    <w:rsid w:val="001744F2"/>
    <w:rsid w:val="00175DEA"/>
    <w:rsid w:val="00177C87"/>
    <w:rsid w:val="00180094"/>
    <w:rsid w:val="00181106"/>
    <w:rsid w:val="00181958"/>
    <w:rsid w:val="0018541B"/>
    <w:rsid w:val="00186914"/>
    <w:rsid w:val="00186FAC"/>
    <w:rsid w:val="00190412"/>
    <w:rsid w:val="00190DFD"/>
    <w:rsid w:val="00192720"/>
    <w:rsid w:val="001936DD"/>
    <w:rsid w:val="001942CE"/>
    <w:rsid w:val="00194748"/>
    <w:rsid w:val="00195B37"/>
    <w:rsid w:val="00196BAE"/>
    <w:rsid w:val="00197DBF"/>
    <w:rsid w:val="001A0192"/>
    <w:rsid w:val="001A1172"/>
    <w:rsid w:val="001A28F0"/>
    <w:rsid w:val="001A3089"/>
    <w:rsid w:val="001A5FA7"/>
    <w:rsid w:val="001A658A"/>
    <w:rsid w:val="001B0F57"/>
    <w:rsid w:val="001B180C"/>
    <w:rsid w:val="001B1925"/>
    <w:rsid w:val="001B2239"/>
    <w:rsid w:val="001B2528"/>
    <w:rsid w:val="001B3D20"/>
    <w:rsid w:val="001B59EC"/>
    <w:rsid w:val="001B63EB"/>
    <w:rsid w:val="001C086A"/>
    <w:rsid w:val="001C089B"/>
    <w:rsid w:val="001C138B"/>
    <w:rsid w:val="001C2CB1"/>
    <w:rsid w:val="001C5383"/>
    <w:rsid w:val="001C594E"/>
    <w:rsid w:val="001C5AC2"/>
    <w:rsid w:val="001C64FF"/>
    <w:rsid w:val="001C6EC2"/>
    <w:rsid w:val="001D020E"/>
    <w:rsid w:val="001D0F8E"/>
    <w:rsid w:val="001D20DC"/>
    <w:rsid w:val="001D4C51"/>
    <w:rsid w:val="001D55C7"/>
    <w:rsid w:val="001D61DF"/>
    <w:rsid w:val="001D6377"/>
    <w:rsid w:val="001D71BC"/>
    <w:rsid w:val="001E109C"/>
    <w:rsid w:val="001E66F8"/>
    <w:rsid w:val="001E68C6"/>
    <w:rsid w:val="001E7F27"/>
    <w:rsid w:val="001F3325"/>
    <w:rsid w:val="001F392F"/>
    <w:rsid w:val="001F3EE1"/>
    <w:rsid w:val="001F3FC4"/>
    <w:rsid w:val="001F4355"/>
    <w:rsid w:val="001F6480"/>
    <w:rsid w:val="001F7C24"/>
    <w:rsid w:val="00202C02"/>
    <w:rsid w:val="00203814"/>
    <w:rsid w:val="00203909"/>
    <w:rsid w:val="00204949"/>
    <w:rsid w:val="0020681D"/>
    <w:rsid w:val="0020686A"/>
    <w:rsid w:val="00206B79"/>
    <w:rsid w:val="00207E9D"/>
    <w:rsid w:val="00210EA9"/>
    <w:rsid w:val="00211655"/>
    <w:rsid w:val="00212482"/>
    <w:rsid w:val="00213CC1"/>
    <w:rsid w:val="00215D2C"/>
    <w:rsid w:val="00220E92"/>
    <w:rsid w:val="00221818"/>
    <w:rsid w:val="00223C14"/>
    <w:rsid w:val="00224FC8"/>
    <w:rsid w:val="00226864"/>
    <w:rsid w:val="00226F97"/>
    <w:rsid w:val="0022775E"/>
    <w:rsid w:val="00230347"/>
    <w:rsid w:val="00230B60"/>
    <w:rsid w:val="00232292"/>
    <w:rsid w:val="0023380E"/>
    <w:rsid w:val="002344C0"/>
    <w:rsid w:val="00235132"/>
    <w:rsid w:val="0023592A"/>
    <w:rsid w:val="0023593B"/>
    <w:rsid w:val="00237B0A"/>
    <w:rsid w:val="00241834"/>
    <w:rsid w:val="002450DF"/>
    <w:rsid w:val="00245CD4"/>
    <w:rsid w:val="002463B3"/>
    <w:rsid w:val="00252511"/>
    <w:rsid w:val="00256D02"/>
    <w:rsid w:val="0026186D"/>
    <w:rsid w:val="002620E3"/>
    <w:rsid w:val="00263AB4"/>
    <w:rsid w:val="002647DE"/>
    <w:rsid w:val="00264E82"/>
    <w:rsid w:val="00264FE8"/>
    <w:rsid w:val="00266C08"/>
    <w:rsid w:val="00266DB4"/>
    <w:rsid w:val="0026727B"/>
    <w:rsid w:val="0026748B"/>
    <w:rsid w:val="002674A7"/>
    <w:rsid w:val="00267A92"/>
    <w:rsid w:val="002710A8"/>
    <w:rsid w:val="00272646"/>
    <w:rsid w:val="002736A9"/>
    <w:rsid w:val="00275355"/>
    <w:rsid w:val="00276F88"/>
    <w:rsid w:val="0027738F"/>
    <w:rsid w:val="002773A8"/>
    <w:rsid w:val="002806F7"/>
    <w:rsid w:val="00280A04"/>
    <w:rsid w:val="00281A0B"/>
    <w:rsid w:val="00282825"/>
    <w:rsid w:val="00284BF0"/>
    <w:rsid w:val="0028561B"/>
    <w:rsid w:val="00290917"/>
    <w:rsid w:val="00291B6A"/>
    <w:rsid w:val="00292879"/>
    <w:rsid w:val="002937FF"/>
    <w:rsid w:val="002946F0"/>
    <w:rsid w:val="00294740"/>
    <w:rsid w:val="00295588"/>
    <w:rsid w:val="002959BB"/>
    <w:rsid w:val="0029610F"/>
    <w:rsid w:val="002A09BA"/>
    <w:rsid w:val="002A2A05"/>
    <w:rsid w:val="002A2C19"/>
    <w:rsid w:val="002A3053"/>
    <w:rsid w:val="002A57B0"/>
    <w:rsid w:val="002A590E"/>
    <w:rsid w:val="002A7AC5"/>
    <w:rsid w:val="002A7FD6"/>
    <w:rsid w:val="002B001B"/>
    <w:rsid w:val="002B112B"/>
    <w:rsid w:val="002B1EB0"/>
    <w:rsid w:val="002B226F"/>
    <w:rsid w:val="002B3868"/>
    <w:rsid w:val="002B6F9E"/>
    <w:rsid w:val="002B7019"/>
    <w:rsid w:val="002C080E"/>
    <w:rsid w:val="002C1873"/>
    <w:rsid w:val="002C37C5"/>
    <w:rsid w:val="002C5041"/>
    <w:rsid w:val="002C6664"/>
    <w:rsid w:val="002D0855"/>
    <w:rsid w:val="002D1092"/>
    <w:rsid w:val="002D2576"/>
    <w:rsid w:val="002D26EA"/>
    <w:rsid w:val="002D2BBB"/>
    <w:rsid w:val="002D3B88"/>
    <w:rsid w:val="002D5B55"/>
    <w:rsid w:val="002D6A52"/>
    <w:rsid w:val="002E24AF"/>
    <w:rsid w:val="002E2562"/>
    <w:rsid w:val="002E389D"/>
    <w:rsid w:val="002E57FC"/>
    <w:rsid w:val="002E73DC"/>
    <w:rsid w:val="002F041D"/>
    <w:rsid w:val="002F16D3"/>
    <w:rsid w:val="002F342F"/>
    <w:rsid w:val="002F37A2"/>
    <w:rsid w:val="002F4380"/>
    <w:rsid w:val="002F577C"/>
    <w:rsid w:val="002F7B6B"/>
    <w:rsid w:val="00302990"/>
    <w:rsid w:val="00303FBC"/>
    <w:rsid w:val="003055A2"/>
    <w:rsid w:val="00305FEE"/>
    <w:rsid w:val="003112A5"/>
    <w:rsid w:val="0031133C"/>
    <w:rsid w:val="003136A3"/>
    <w:rsid w:val="00317BCA"/>
    <w:rsid w:val="003204C5"/>
    <w:rsid w:val="00320658"/>
    <w:rsid w:val="00320A5A"/>
    <w:rsid w:val="00320AC4"/>
    <w:rsid w:val="00321617"/>
    <w:rsid w:val="0032271E"/>
    <w:rsid w:val="00323B64"/>
    <w:rsid w:val="00324469"/>
    <w:rsid w:val="0032471D"/>
    <w:rsid w:val="00325794"/>
    <w:rsid w:val="00327336"/>
    <w:rsid w:val="003324D4"/>
    <w:rsid w:val="003329F7"/>
    <w:rsid w:val="003346B2"/>
    <w:rsid w:val="00336145"/>
    <w:rsid w:val="00337E9A"/>
    <w:rsid w:val="003405A4"/>
    <w:rsid w:val="003418DD"/>
    <w:rsid w:val="003440FB"/>
    <w:rsid w:val="00344715"/>
    <w:rsid w:val="003447DB"/>
    <w:rsid w:val="00346B9D"/>
    <w:rsid w:val="00350851"/>
    <w:rsid w:val="003519B5"/>
    <w:rsid w:val="0035614D"/>
    <w:rsid w:val="00357E8F"/>
    <w:rsid w:val="00360EFC"/>
    <w:rsid w:val="00361BBD"/>
    <w:rsid w:val="00361F69"/>
    <w:rsid w:val="00362F3F"/>
    <w:rsid w:val="00364522"/>
    <w:rsid w:val="003645F0"/>
    <w:rsid w:val="0036736B"/>
    <w:rsid w:val="00370607"/>
    <w:rsid w:val="00371E74"/>
    <w:rsid w:val="0037240F"/>
    <w:rsid w:val="003756A5"/>
    <w:rsid w:val="003768E3"/>
    <w:rsid w:val="00377228"/>
    <w:rsid w:val="003777EC"/>
    <w:rsid w:val="0038080E"/>
    <w:rsid w:val="00383F2F"/>
    <w:rsid w:val="00385951"/>
    <w:rsid w:val="003861AE"/>
    <w:rsid w:val="003879C4"/>
    <w:rsid w:val="00390030"/>
    <w:rsid w:val="0039206E"/>
    <w:rsid w:val="0039435B"/>
    <w:rsid w:val="00395DD7"/>
    <w:rsid w:val="00396504"/>
    <w:rsid w:val="003A0F3C"/>
    <w:rsid w:val="003A11BE"/>
    <w:rsid w:val="003A2C7A"/>
    <w:rsid w:val="003A2F52"/>
    <w:rsid w:val="003A3905"/>
    <w:rsid w:val="003A3C0E"/>
    <w:rsid w:val="003A5A6F"/>
    <w:rsid w:val="003A5C66"/>
    <w:rsid w:val="003B0316"/>
    <w:rsid w:val="003B1A45"/>
    <w:rsid w:val="003B1BD3"/>
    <w:rsid w:val="003C0678"/>
    <w:rsid w:val="003C4B51"/>
    <w:rsid w:val="003C51B7"/>
    <w:rsid w:val="003C5FB0"/>
    <w:rsid w:val="003C664A"/>
    <w:rsid w:val="003C67E7"/>
    <w:rsid w:val="003D2B3A"/>
    <w:rsid w:val="003D5B6D"/>
    <w:rsid w:val="003D683E"/>
    <w:rsid w:val="003E0372"/>
    <w:rsid w:val="003E2B54"/>
    <w:rsid w:val="003E3718"/>
    <w:rsid w:val="003E3DA7"/>
    <w:rsid w:val="003E3F9F"/>
    <w:rsid w:val="003E4464"/>
    <w:rsid w:val="003E66C8"/>
    <w:rsid w:val="003E6F89"/>
    <w:rsid w:val="003E7691"/>
    <w:rsid w:val="003F0CA8"/>
    <w:rsid w:val="003F13CF"/>
    <w:rsid w:val="003F15F3"/>
    <w:rsid w:val="003F31D3"/>
    <w:rsid w:val="003F3E8B"/>
    <w:rsid w:val="00411465"/>
    <w:rsid w:val="00414A19"/>
    <w:rsid w:val="00417789"/>
    <w:rsid w:val="00420B0B"/>
    <w:rsid w:val="00421999"/>
    <w:rsid w:val="0042249A"/>
    <w:rsid w:val="0042259C"/>
    <w:rsid w:val="00422CC1"/>
    <w:rsid w:val="00422D77"/>
    <w:rsid w:val="00423AE7"/>
    <w:rsid w:val="004249ED"/>
    <w:rsid w:val="00424A63"/>
    <w:rsid w:val="0042507D"/>
    <w:rsid w:val="0042608A"/>
    <w:rsid w:val="00426AA3"/>
    <w:rsid w:val="00426F94"/>
    <w:rsid w:val="00431011"/>
    <w:rsid w:val="004322A3"/>
    <w:rsid w:val="00432802"/>
    <w:rsid w:val="004333FB"/>
    <w:rsid w:val="004352CA"/>
    <w:rsid w:val="00435305"/>
    <w:rsid w:val="00435923"/>
    <w:rsid w:val="00437236"/>
    <w:rsid w:val="00437238"/>
    <w:rsid w:val="00440262"/>
    <w:rsid w:val="004417E9"/>
    <w:rsid w:val="00443B2D"/>
    <w:rsid w:val="00443D74"/>
    <w:rsid w:val="00444B61"/>
    <w:rsid w:val="00445208"/>
    <w:rsid w:val="00445EC6"/>
    <w:rsid w:val="00447157"/>
    <w:rsid w:val="00447C01"/>
    <w:rsid w:val="00450EB7"/>
    <w:rsid w:val="00451B27"/>
    <w:rsid w:val="00452ECE"/>
    <w:rsid w:val="004530DC"/>
    <w:rsid w:val="00453211"/>
    <w:rsid w:val="004539DA"/>
    <w:rsid w:val="00454E76"/>
    <w:rsid w:val="00455080"/>
    <w:rsid w:val="00455AB8"/>
    <w:rsid w:val="0046061A"/>
    <w:rsid w:val="004606B2"/>
    <w:rsid w:val="00460DAC"/>
    <w:rsid w:val="0046144E"/>
    <w:rsid w:val="004621D3"/>
    <w:rsid w:val="00464645"/>
    <w:rsid w:val="00465681"/>
    <w:rsid w:val="0046766A"/>
    <w:rsid w:val="00467AB4"/>
    <w:rsid w:val="00467B82"/>
    <w:rsid w:val="00471BEA"/>
    <w:rsid w:val="0047260E"/>
    <w:rsid w:val="00474E7B"/>
    <w:rsid w:val="004766DA"/>
    <w:rsid w:val="00477F39"/>
    <w:rsid w:val="0048021F"/>
    <w:rsid w:val="00481E79"/>
    <w:rsid w:val="0048296D"/>
    <w:rsid w:val="004842F6"/>
    <w:rsid w:val="00485F99"/>
    <w:rsid w:val="00486293"/>
    <w:rsid w:val="0049162C"/>
    <w:rsid w:val="00491D27"/>
    <w:rsid w:val="00493019"/>
    <w:rsid w:val="004933C5"/>
    <w:rsid w:val="0049427C"/>
    <w:rsid w:val="004955F1"/>
    <w:rsid w:val="00496D60"/>
    <w:rsid w:val="00496EF3"/>
    <w:rsid w:val="004A01C7"/>
    <w:rsid w:val="004A0939"/>
    <w:rsid w:val="004A0AE2"/>
    <w:rsid w:val="004A0C32"/>
    <w:rsid w:val="004A1C45"/>
    <w:rsid w:val="004A253F"/>
    <w:rsid w:val="004A273B"/>
    <w:rsid w:val="004A2B68"/>
    <w:rsid w:val="004A30AF"/>
    <w:rsid w:val="004A3DF6"/>
    <w:rsid w:val="004A44BB"/>
    <w:rsid w:val="004A45AA"/>
    <w:rsid w:val="004A59CA"/>
    <w:rsid w:val="004A5AEB"/>
    <w:rsid w:val="004A5CE5"/>
    <w:rsid w:val="004B024E"/>
    <w:rsid w:val="004B331B"/>
    <w:rsid w:val="004B4578"/>
    <w:rsid w:val="004B4690"/>
    <w:rsid w:val="004B4F80"/>
    <w:rsid w:val="004B5D8C"/>
    <w:rsid w:val="004B696F"/>
    <w:rsid w:val="004C2C82"/>
    <w:rsid w:val="004C3A5C"/>
    <w:rsid w:val="004C5238"/>
    <w:rsid w:val="004C619F"/>
    <w:rsid w:val="004C68C4"/>
    <w:rsid w:val="004C75FF"/>
    <w:rsid w:val="004D1002"/>
    <w:rsid w:val="004D1921"/>
    <w:rsid w:val="004D351D"/>
    <w:rsid w:val="004D4C19"/>
    <w:rsid w:val="004D5F06"/>
    <w:rsid w:val="004D7803"/>
    <w:rsid w:val="004D7F73"/>
    <w:rsid w:val="004E0F38"/>
    <w:rsid w:val="004E4495"/>
    <w:rsid w:val="004E4B3F"/>
    <w:rsid w:val="004E6DDB"/>
    <w:rsid w:val="004E752D"/>
    <w:rsid w:val="004E7A73"/>
    <w:rsid w:val="004E7FEF"/>
    <w:rsid w:val="004F153E"/>
    <w:rsid w:val="004F26E0"/>
    <w:rsid w:val="004F3458"/>
    <w:rsid w:val="004F3F1E"/>
    <w:rsid w:val="004F3FC6"/>
    <w:rsid w:val="004F4672"/>
    <w:rsid w:val="004F4725"/>
    <w:rsid w:val="004F6CD7"/>
    <w:rsid w:val="004F7F08"/>
    <w:rsid w:val="0050191E"/>
    <w:rsid w:val="00502C72"/>
    <w:rsid w:val="00504537"/>
    <w:rsid w:val="00504796"/>
    <w:rsid w:val="00505806"/>
    <w:rsid w:val="00505A23"/>
    <w:rsid w:val="005068BD"/>
    <w:rsid w:val="00506F79"/>
    <w:rsid w:val="0051079C"/>
    <w:rsid w:val="005116BC"/>
    <w:rsid w:val="00512EFB"/>
    <w:rsid w:val="00514685"/>
    <w:rsid w:val="00520086"/>
    <w:rsid w:val="0052034A"/>
    <w:rsid w:val="00520650"/>
    <w:rsid w:val="005212CD"/>
    <w:rsid w:val="0052329C"/>
    <w:rsid w:val="00524FF0"/>
    <w:rsid w:val="00525EFE"/>
    <w:rsid w:val="00530005"/>
    <w:rsid w:val="005302EF"/>
    <w:rsid w:val="00530E56"/>
    <w:rsid w:val="00532DD8"/>
    <w:rsid w:val="005330B9"/>
    <w:rsid w:val="0053345A"/>
    <w:rsid w:val="00534800"/>
    <w:rsid w:val="005367A3"/>
    <w:rsid w:val="00540E8D"/>
    <w:rsid w:val="00541979"/>
    <w:rsid w:val="00544FFA"/>
    <w:rsid w:val="005470ED"/>
    <w:rsid w:val="00547314"/>
    <w:rsid w:val="00550535"/>
    <w:rsid w:val="005513C1"/>
    <w:rsid w:val="00554C40"/>
    <w:rsid w:val="005569AF"/>
    <w:rsid w:val="00556BA1"/>
    <w:rsid w:val="005578CD"/>
    <w:rsid w:val="005602BB"/>
    <w:rsid w:val="00560928"/>
    <w:rsid w:val="005612C0"/>
    <w:rsid w:val="0056459D"/>
    <w:rsid w:val="00567FAC"/>
    <w:rsid w:val="00573AC0"/>
    <w:rsid w:val="00574931"/>
    <w:rsid w:val="00575835"/>
    <w:rsid w:val="005809B4"/>
    <w:rsid w:val="00584C20"/>
    <w:rsid w:val="00585941"/>
    <w:rsid w:val="00587D38"/>
    <w:rsid w:val="005901E6"/>
    <w:rsid w:val="005908FF"/>
    <w:rsid w:val="00591C75"/>
    <w:rsid w:val="005929B7"/>
    <w:rsid w:val="00593F74"/>
    <w:rsid w:val="005960BB"/>
    <w:rsid w:val="00596339"/>
    <w:rsid w:val="00596E6A"/>
    <w:rsid w:val="005A1976"/>
    <w:rsid w:val="005A25BA"/>
    <w:rsid w:val="005A3B7C"/>
    <w:rsid w:val="005A5D13"/>
    <w:rsid w:val="005A6010"/>
    <w:rsid w:val="005A7211"/>
    <w:rsid w:val="005A7A97"/>
    <w:rsid w:val="005A7CD9"/>
    <w:rsid w:val="005B21F8"/>
    <w:rsid w:val="005B2523"/>
    <w:rsid w:val="005B26ED"/>
    <w:rsid w:val="005B42E1"/>
    <w:rsid w:val="005B4F89"/>
    <w:rsid w:val="005B542C"/>
    <w:rsid w:val="005B7456"/>
    <w:rsid w:val="005B7D04"/>
    <w:rsid w:val="005B7E59"/>
    <w:rsid w:val="005C0991"/>
    <w:rsid w:val="005C2EC7"/>
    <w:rsid w:val="005C3371"/>
    <w:rsid w:val="005C52AE"/>
    <w:rsid w:val="005C638D"/>
    <w:rsid w:val="005D5582"/>
    <w:rsid w:val="005D5C49"/>
    <w:rsid w:val="005D7DB2"/>
    <w:rsid w:val="005E01EB"/>
    <w:rsid w:val="005E0520"/>
    <w:rsid w:val="005E20F4"/>
    <w:rsid w:val="005F12A3"/>
    <w:rsid w:val="005F1537"/>
    <w:rsid w:val="005F15DB"/>
    <w:rsid w:val="005F2527"/>
    <w:rsid w:val="005F34C9"/>
    <w:rsid w:val="005F3E76"/>
    <w:rsid w:val="005F3F9B"/>
    <w:rsid w:val="005F4404"/>
    <w:rsid w:val="00600554"/>
    <w:rsid w:val="00600681"/>
    <w:rsid w:val="00603B57"/>
    <w:rsid w:val="0060416F"/>
    <w:rsid w:val="00604462"/>
    <w:rsid w:val="00604C4A"/>
    <w:rsid w:val="00605B19"/>
    <w:rsid w:val="00606557"/>
    <w:rsid w:val="0060733E"/>
    <w:rsid w:val="00610394"/>
    <w:rsid w:val="006109BC"/>
    <w:rsid w:val="00612A0E"/>
    <w:rsid w:val="006146EB"/>
    <w:rsid w:val="00615A1F"/>
    <w:rsid w:val="00616182"/>
    <w:rsid w:val="006169D1"/>
    <w:rsid w:val="00617438"/>
    <w:rsid w:val="0061772B"/>
    <w:rsid w:val="00617D2D"/>
    <w:rsid w:val="00621150"/>
    <w:rsid w:val="0062633D"/>
    <w:rsid w:val="00630601"/>
    <w:rsid w:val="00631A23"/>
    <w:rsid w:val="00631F5A"/>
    <w:rsid w:val="00634FE2"/>
    <w:rsid w:val="00636205"/>
    <w:rsid w:val="00636D0F"/>
    <w:rsid w:val="0064082F"/>
    <w:rsid w:val="006415C7"/>
    <w:rsid w:val="006416E4"/>
    <w:rsid w:val="006422D2"/>
    <w:rsid w:val="00645292"/>
    <w:rsid w:val="006456AF"/>
    <w:rsid w:val="00645F35"/>
    <w:rsid w:val="00646259"/>
    <w:rsid w:val="00647978"/>
    <w:rsid w:val="00647B5B"/>
    <w:rsid w:val="00650BE6"/>
    <w:rsid w:val="00651698"/>
    <w:rsid w:val="00651B5B"/>
    <w:rsid w:val="00652F8F"/>
    <w:rsid w:val="006539B8"/>
    <w:rsid w:val="00654275"/>
    <w:rsid w:val="006559D9"/>
    <w:rsid w:val="0065698C"/>
    <w:rsid w:val="00656CA9"/>
    <w:rsid w:val="006579E5"/>
    <w:rsid w:val="006604D3"/>
    <w:rsid w:val="00660937"/>
    <w:rsid w:val="00660CD3"/>
    <w:rsid w:val="00660E87"/>
    <w:rsid w:val="0066177F"/>
    <w:rsid w:val="0066207E"/>
    <w:rsid w:val="006631B6"/>
    <w:rsid w:val="00672C55"/>
    <w:rsid w:val="006733CB"/>
    <w:rsid w:val="00673AEE"/>
    <w:rsid w:val="006749EA"/>
    <w:rsid w:val="00682455"/>
    <w:rsid w:val="00682E45"/>
    <w:rsid w:val="006832C2"/>
    <w:rsid w:val="00685840"/>
    <w:rsid w:val="00687A73"/>
    <w:rsid w:val="00690020"/>
    <w:rsid w:val="00690462"/>
    <w:rsid w:val="00692D00"/>
    <w:rsid w:val="00695014"/>
    <w:rsid w:val="0069701C"/>
    <w:rsid w:val="006972CF"/>
    <w:rsid w:val="006972FA"/>
    <w:rsid w:val="006A0561"/>
    <w:rsid w:val="006A05CD"/>
    <w:rsid w:val="006A0754"/>
    <w:rsid w:val="006A0D76"/>
    <w:rsid w:val="006A44E7"/>
    <w:rsid w:val="006A46AE"/>
    <w:rsid w:val="006A7FB9"/>
    <w:rsid w:val="006B225D"/>
    <w:rsid w:val="006B3327"/>
    <w:rsid w:val="006B3FAB"/>
    <w:rsid w:val="006B4C70"/>
    <w:rsid w:val="006B4E26"/>
    <w:rsid w:val="006B783E"/>
    <w:rsid w:val="006C23CD"/>
    <w:rsid w:val="006C2DBA"/>
    <w:rsid w:val="006C2FE9"/>
    <w:rsid w:val="006C3984"/>
    <w:rsid w:val="006C3BF9"/>
    <w:rsid w:val="006C61B9"/>
    <w:rsid w:val="006C7B1C"/>
    <w:rsid w:val="006D0799"/>
    <w:rsid w:val="006D4A19"/>
    <w:rsid w:val="006D72F4"/>
    <w:rsid w:val="006D7B17"/>
    <w:rsid w:val="006E2B9C"/>
    <w:rsid w:val="006E79BC"/>
    <w:rsid w:val="006E7C64"/>
    <w:rsid w:val="006F058D"/>
    <w:rsid w:val="006F185F"/>
    <w:rsid w:val="006F2F8F"/>
    <w:rsid w:val="006F3C19"/>
    <w:rsid w:val="006F5A91"/>
    <w:rsid w:val="006F732F"/>
    <w:rsid w:val="00703ECD"/>
    <w:rsid w:val="00703F3B"/>
    <w:rsid w:val="00704A3D"/>
    <w:rsid w:val="00707449"/>
    <w:rsid w:val="00707579"/>
    <w:rsid w:val="00710CA9"/>
    <w:rsid w:val="00711AFC"/>
    <w:rsid w:val="00712C56"/>
    <w:rsid w:val="007133E6"/>
    <w:rsid w:val="00713A1D"/>
    <w:rsid w:val="007141EC"/>
    <w:rsid w:val="007147B7"/>
    <w:rsid w:val="00714F2A"/>
    <w:rsid w:val="007152BA"/>
    <w:rsid w:val="00716251"/>
    <w:rsid w:val="00716DB0"/>
    <w:rsid w:val="00717840"/>
    <w:rsid w:val="00717D1B"/>
    <w:rsid w:val="00722045"/>
    <w:rsid w:val="0072217C"/>
    <w:rsid w:val="00725D8B"/>
    <w:rsid w:val="00727F17"/>
    <w:rsid w:val="00730D03"/>
    <w:rsid w:val="007317B0"/>
    <w:rsid w:val="00731C8B"/>
    <w:rsid w:val="00732222"/>
    <w:rsid w:val="00732E31"/>
    <w:rsid w:val="00733227"/>
    <w:rsid w:val="00735BAA"/>
    <w:rsid w:val="00736C83"/>
    <w:rsid w:val="007376A9"/>
    <w:rsid w:val="00741F7E"/>
    <w:rsid w:val="00742395"/>
    <w:rsid w:val="00743EE0"/>
    <w:rsid w:val="0074408C"/>
    <w:rsid w:val="00744823"/>
    <w:rsid w:val="00747112"/>
    <w:rsid w:val="00747CB6"/>
    <w:rsid w:val="00750707"/>
    <w:rsid w:val="007509D7"/>
    <w:rsid w:val="007514BE"/>
    <w:rsid w:val="0075213F"/>
    <w:rsid w:val="0075264E"/>
    <w:rsid w:val="00754DA1"/>
    <w:rsid w:val="00755ED8"/>
    <w:rsid w:val="00757DB5"/>
    <w:rsid w:val="00761106"/>
    <w:rsid w:val="00761946"/>
    <w:rsid w:val="00766B82"/>
    <w:rsid w:val="00767A7A"/>
    <w:rsid w:val="00767BDA"/>
    <w:rsid w:val="00770586"/>
    <w:rsid w:val="00774E58"/>
    <w:rsid w:val="00775F60"/>
    <w:rsid w:val="00780256"/>
    <w:rsid w:val="00780D68"/>
    <w:rsid w:val="00780F93"/>
    <w:rsid w:val="00780FBA"/>
    <w:rsid w:val="00781719"/>
    <w:rsid w:val="00782F7B"/>
    <w:rsid w:val="0078469D"/>
    <w:rsid w:val="00785655"/>
    <w:rsid w:val="00785D63"/>
    <w:rsid w:val="007865E1"/>
    <w:rsid w:val="00792699"/>
    <w:rsid w:val="00794534"/>
    <w:rsid w:val="0079485B"/>
    <w:rsid w:val="00795D7A"/>
    <w:rsid w:val="007977B7"/>
    <w:rsid w:val="007A07F0"/>
    <w:rsid w:val="007A7413"/>
    <w:rsid w:val="007B035D"/>
    <w:rsid w:val="007B04C5"/>
    <w:rsid w:val="007B1A85"/>
    <w:rsid w:val="007B1B15"/>
    <w:rsid w:val="007B1C0D"/>
    <w:rsid w:val="007B1C56"/>
    <w:rsid w:val="007B2394"/>
    <w:rsid w:val="007B23EE"/>
    <w:rsid w:val="007B28DB"/>
    <w:rsid w:val="007B3A56"/>
    <w:rsid w:val="007B41BA"/>
    <w:rsid w:val="007B488C"/>
    <w:rsid w:val="007B493D"/>
    <w:rsid w:val="007B6250"/>
    <w:rsid w:val="007B6B99"/>
    <w:rsid w:val="007B71F5"/>
    <w:rsid w:val="007C1504"/>
    <w:rsid w:val="007C1521"/>
    <w:rsid w:val="007C2F0F"/>
    <w:rsid w:val="007C531E"/>
    <w:rsid w:val="007C5B2A"/>
    <w:rsid w:val="007D2204"/>
    <w:rsid w:val="007D531C"/>
    <w:rsid w:val="007D5661"/>
    <w:rsid w:val="007D69A3"/>
    <w:rsid w:val="007D6A2B"/>
    <w:rsid w:val="007E023D"/>
    <w:rsid w:val="007E0A53"/>
    <w:rsid w:val="007E1AD1"/>
    <w:rsid w:val="007E1CD7"/>
    <w:rsid w:val="007E38DA"/>
    <w:rsid w:val="007E7B93"/>
    <w:rsid w:val="007F0D05"/>
    <w:rsid w:val="007F13CF"/>
    <w:rsid w:val="007F19CA"/>
    <w:rsid w:val="007F477E"/>
    <w:rsid w:val="007F496C"/>
    <w:rsid w:val="007F537F"/>
    <w:rsid w:val="00801419"/>
    <w:rsid w:val="00803E79"/>
    <w:rsid w:val="0080625E"/>
    <w:rsid w:val="00806466"/>
    <w:rsid w:val="0080657A"/>
    <w:rsid w:val="00806CD3"/>
    <w:rsid w:val="00807C04"/>
    <w:rsid w:val="00810923"/>
    <w:rsid w:val="0081152B"/>
    <w:rsid w:val="00812141"/>
    <w:rsid w:val="00813196"/>
    <w:rsid w:val="008200A4"/>
    <w:rsid w:val="00820A5B"/>
    <w:rsid w:val="00822319"/>
    <w:rsid w:val="00822ABB"/>
    <w:rsid w:val="00822D82"/>
    <w:rsid w:val="0082498C"/>
    <w:rsid w:val="008265F9"/>
    <w:rsid w:val="00827EA3"/>
    <w:rsid w:val="00830AD2"/>
    <w:rsid w:val="00831E60"/>
    <w:rsid w:val="008346B2"/>
    <w:rsid w:val="0083679D"/>
    <w:rsid w:val="00836CD6"/>
    <w:rsid w:val="0084032A"/>
    <w:rsid w:val="00843AFE"/>
    <w:rsid w:val="008447DF"/>
    <w:rsid w:val="00844FA3"/>
    <w:rsid w:val="008464F6"/>
    <w:rsid w:val="00847186"/>
    <w:rsid w:val="00847964"/>
    <w:rsid w:val="00850716"/>
    <w:rsid w:val="00850C78"/>
    <w:rsid w:val="0085468F"/>
    <w:rsid w:val="008547D8"/>
    <w:rsid w:val="00854A67"/>
    <w:rsid w:val="00857883"/>
    <w:rsid w:val="0086004C"/>
    <w:rsid w:val="00860C94"/>
    <w:rsid w:val="00860F4F"/>
    <w:rsid w:val="0086108E"/>
    <w:rsid w:val="008615AC"/>
    <w:rsid w:val="00862909"/>
    <w:rsid w:val="008633EE"/>
    <w:rsid w:val="0086629D"/>
    <w:rsid w:val="00871DD9"/>
    <w:rsid w:val="00872885"/>
    <w:rsid w:val="00873722"/>
    <w:rsid w:val="008747F8"/>
    <w:rsid w:val="00874A31"/>
    <w:rsid w:val="008812FC"/>
    <w:rsid w:val="00882C0C"/>
    <w:rsid w:val="008854E2"/>
    <w:rsid w:val="00886132"/>
    <w:rsid w:val="00886B46"/>
    <w:rsid w:val="0089094A"/>
    <w:rsid w:val="00891127"/>
    <w:rsid w:val="008916BB"/>
    <w:rsid w:val="00895BA8"/>
    <w:rsid w:val="008A0F5A"/>
    <w:rsid w:val="008A241D"/>
    <w:rsid w:val="008A52D9"/>
    <w:rsid w:val="008A5847"/>
    <w:rsid w:val="008B08AF"/>
    <w:rsid w:val="008B196D"/>
    <w:rsid w:val="008B1981"/>
    <w:rsid w:val="008B2D2E"/>
    <w:rsid w:val="008B652F"/>
    <w:rsid w:val="008B7171"/>
    <w:rsid w:val="008C0300"/>
    <w:rsid w:val="008C4BD5"/>
    <w:rsid w:val="008C6ADE"/>
    <w:rsid w:val="008C7DBD"/>
    <w:rsid w:val="008D17EB"/>
    <w:rsid w:val="008D1CE3"/>
    <w:rsid w:val="008D1E07"/>
    <w:rsid w:val="008D319A"/>
    <w:rsid w:val="008D3376"/>
    <w:rsid w:val="008D5D09"/>
    <w:rsid w:val="008D6C9A"/>
    <w:rsid w:val="008E01E3"/>
    <w:rsid w:val="008E0240"/>
    <w:rsid w:val="008E2198"/>
    <w:rsid w:val="008E2E61"/>
    <w:rsid w:val="008E3DE9"/>
    <w:rsid w:val="008E5AB5"/>
    <w:rsid w:val="008E6550"/>
    <w:rsid w:val="008F0A9E"/>
    <w:rsid w:val="008F2372"/>
    <w:rsid w:val="008F3307"/>
    <w:rsid w:val="008F45C5"/>
    <w:rsid w:val="008F53AD"/>
    <w:rsid w:val="008F68EB"/>
    <w:rsid w:val="008F75F6"/>
    <w:rsid w:val="0090614A"/>
    <w:rsid w:val="00906B3E"/>
    <w:rsid w:val="0090722A"/>
    <w:rsid w:val="00907CCA"/>
    <w:rsid w:val="009120E7"/>
    <w:rsid w:val="0091275A"/>
    <w:rsid w:val="0091285E"/>
    <w:rsid w:val="0091583B"/>
    <w:rsid w:val="009158B4"/>
    <w:rsid w:val="009162EC"/>
    <w:rsid w:val="00916AD0"/>
    <w:rsid w:val="00916ED9"/>
    <w:rsid w:val="009230E7"/>
    <w:rsid w:val="00924494"/>
    <w:rsid w:val="0092618D"/>
    <w:rsid w:val="00926ABF"/>
    <w:rsid w:val="00930B9E"/>
    <w:rsid w:val="00930C3D"/>
    <w:rsid w:val="009330C8"/>
    <w:rsid w:val="00934203"/>
    <w:rsid w:val="0093426C"/>
    <w:rsid w:val="00934D5C"/>
    <w:rsid w:val="0093779B"/>
    <w:rsid w:val="0093790C"/>
    <w:rsid w:val="00940811"/>
    <w:rsid w:val="009418DD"/>
    <w:rsid w:val="00943A7F"/>
    <w:rsid w:val="00943FFB"/>
    <w:rsid w:val="009444A6"/>
    <w:rsid w:val="00944B33"/>
    <w:rsid w:val="0094716A"/>
    <w:rsid w:val="009471F3"/>
    <w:rsid w:val="00950F53"/>
    <w:rsid w:val="00952030"/>
    <w:rsid w:val="009533F7"/>
    <w:rsid w:val="0095477F"/>
    <w:rsid w:val="009557B3"/>
    <w:rsid w:val="009559A1"/>
    <w:rsid w:val="0095778E"/>
    <w:rsid w:val="009603A7"/>
    <w:rsid w:val="009605FE"/>
    <w:rsid w:val="00960933"/>
    <w:rsid w:val="009613F6"/>
    <w:rsid w:val="00964271"/>
    <w:rsid w:val="00964EDC"/>
    <w:rsid w:val="00965AA8"/>
    <w:rsid w:val="009668E1"/>
    <w:rsid w:val="00967521"/>
    <w:rsid w:val="0097150B"/>
    <w:rsid w:val="00972AAE"/>
    <w:rsid w:val="00972E0F"/>
    <w:rsid w:val="009745F9"/>
    <w:rsid w:val="00975371"/>
    <w:rsid w:val="009758E6"/>
    <w:rsid w:val="00975A69"/>
    <w:rsid w:val="00975F38"/>
    <w:rsid w:val="009776BB"/>
    <w:rsid w:val="009834AA"/>
    <w:rsid w:val="00984C34"/>
    <w:rsid w:val="00986221"/>
    <w:rsid w:val="00986DB7"/>
    <w:rsid w:val="00987A7F"/>
    <w:rsid w:val="009916FB"/>
    <w:rsid w:val="00992466"/>
    <w:rsid w:val="00994030"/>
    <w:rsid w:val="00994B00"/>
    <w:rsid w:val="00995BE9"/>
    <w:rsid w:val="009978C0"/>
    <w:rsid w:val="009A062C"/>
    <w:rsid w:val="009A1E03"/>
    <w:rsid w:val="009A2066"/>
    <w:rsid w:val="009A4208"/>
    <w:rsid w:val="009A67EE"/>
    <w:rsid w:val="009B2EE2"/>
    <w:rsid w:val="009B4ACE"/>
    <w:rsid w:val="009B6A33"/>
    <w:rsid w:val="009C051D"/>
    <w:rsid w:val="009C1AD1"/>
    <w:rsid w:val="009C218D"/>
    <w:rsid w:val="009C30A3"/>
    <w:rsid w:val="009C6861"/>
    <w:rsid w:val="009C7E6B"/>
    <w:rsid w:val="009C7FF2"/>
    <w:rsid w:val="009D0005"/>
    <w:rsid w:val="009D164A"/>
    <w:rsid w:val="009D1F71"/>
    <w:rsid w:val="009D231A"/>
    <w:rsid w:val="009D5C3A"/>
    <w:rsid w:val="009E03C4"/>
    <w:rsid w:val="009E1844"/>
    <w:rsid w:val="009E345C"/>
    <w:rsid w:val="009E38D1"/>
    <w:rsid w:val="009E509B"/>
    <w:rsid w:val="009E74C4"/>
    <w:rsid w:val="009E77C8"/>
    <w:rsid w:val="009E7C3C"/>
    <w:rsid w:val="009F0B87"/>
    <w:rsid w:val="009F0F7B"/>
    <w:rsid w:val="009F16BC"/>
    <w:rsid w:val="009F2C74"/>
    <w:rsid w:val="009F3CAD"/>
    <w:rsid w:val="009F53E8"/>
    <w:rsid w:val="009F557F"/>
    <w:rsid w:val="009F6573"/>
    <w:rsid w:val="009F71CA"/>
    <w:rsid w:val="009F7C01"/>
    <w:rsid w:val="00A013D9"/>
    <w:rsid w:val="00A02B42"/>
    <w:rsid w:val="00A03C9E"/>
    <w:rsid w:val="00A04FA0"/>
    <w:rsid w:val="00A05721"/>
    <w:rsid w:val="00A06344"/>
    <w:rsid w:val="00A06488"/>
    <w:rsid w:val="00A072A9"/>
    <w:rsid w:val="00A07C43"/>
    <w:rsid w:val="00A10CB2"/>
    <w:rsid w:val="00A10DC4"/>
    <w:rsid w:val="00A11CB3"/>
    <w:rsid w:val="00A12C02"/>
    <w:rsid w:val="00A139CE"/>
    <w:rsid w:val="00A13B21"/>
    <w:rsid w:val="00A14FE7"/>
    <w:rsid w:val="00A207BF"/>
    <w:rsid w:val="00A22285"/>
    <w:rsid w:val="00A23CB8"/>
    <w:rsid w:val="00A25218"/>
    <w:rsid w:val="00A255C0"/>
    <w:rsid w:val="00A3002C"/>
    <w:rsid w:val="00A30D77"/>
    <w:rsid w:val="00A30EEF"/>
    <w:rsid w:val="00A31651"/>
    <w:rsid w:val="00A32B04"/>
    <w:rsid w:val="00A32BA1"/>
    <w:rsid w:val="00A33B6E"/>
    <w:rsid w:val="00A35A8B"/>
    <w:rsid w:val="00A37076"/>
    <w:rsid w:val="00A376DE"/>
    <w:rsid w:val="00A377AD"/>
    <w:rsid w:val="00A37A82"/>
    <w:rsid w:val="00A407C3"/>
    <w:rsid w:val="00A416A6"/>
    <w:rsid w:val="00A41BDD"/>
    <w:rsid w:val="00A4717F"/>
    <w:rsid w:val="00A478FB"/>
    <w:rsid w:val="00A50097"/>
    <w:rsid w:val="00A51203"/>
    <w:rsid w:val="00A53266"/>
    <w:rsid w:val="00A542CF"/>
    <w:rsid w:val="00A55AAA"/>
    <w:rsid w:val="00A55EF5"/>
    <w:rsid w:val="00A55F6E"/>
    <w:rsid w:val="00A56006"/>
    <w:rsid w:val="00A56155"/>
    <w:rsid w:val="00A604AE"/>
    <w:rsid w:val="00A61A62"/>
    <w:rsid w:val="00A62A03"/>
    <w:rsid w:val="00A6443E"/>
    <w:rsid w:val="00A648F5"/>
    <w:rsid w:val="00A708EA"/>
    <w:rsid w:val="00A73149"/>
    <w:rsid w:val="00A7474E"/>
    <w:rsid w:val="00A749A9"/>
    <w:rsid w:val="00A761E0"/>
    <w:rsid w:val="00A7698F"/>
    <w:rsid w:val="00A77160"/>
    <w:rsid w:val="00A77526"/>
    <w:rsid w:val="00A814EC"/>
    <w:rsid w:val="00A83E55"/>
    <w:rsid w:val="00A850F9"/>
    <w:rsid w:val="00A85278"/>
    <w:rsid w:val="00A87764"/>
    <w:rsid w:val="00A91F17"/>
    <w:rsid w:val="00A92EC1"/>
    <w:rsid w:val="00A93032"/>
    <w:rsid w:val="00A931D9"/>
    <w:rsid w:val="00A953EC"/>
    <w:rsid w:val="00A96FA2"/>
    <w:rsid w:val="00AA0C18"/>
    <w:rsid w:val="00AA0C73"/>
    <w:rsid w:val="00AA1C20"/>
    <w:rsid w:val="00AA31F4"/>
    <w:rsid w:val="00AA3205"/>
    <w:rsid w:val="00AA5207"/>
    <w:rsid w:val="00AA6A56"/>
    <w:rsid w:val="00AB1B2C"/>
    <w:rsid w:val="00AB3BE8"/>
    <w:rsid w:val="00AB5641"/>
    <w:rsid w:val="00AC01A7"/>
    <w:rsid w:val="00AC13F1"/>
    <w:rsid w:val="00AC165B"/>
    <w:rsid w:val="00AC2C5B"/>
    <w:rsid w:val="00AC405F"/>
    <w:rsid w:val="00AC73CE"/>
    <w:rsid w:val="00AC7D47"/>
    <w:rsid w:val="00AD0380"/>
    <w:rsid w:val="00AD05BB"/>
    <w:rsid w:val="00AD1C9B"/>
    <w:rsid w:val="00AD1E65"/>
    <w:rsid w:val="00AD24F1"/>
    <w:rsid w:val="00AD25F6"/>
    <w:rsid w:val="00AD2D66"/>
    <w:rsid w:val="00AD40F8"/>
    <w:rsid w:val="00AD5C21"/>
    <w:rsid w:val="00AD6001"/>
    <w:rsid w:val="00AD61B5"/>
    <w:rsid w:val="00AE3C91"/>
    <w:rsid w:val="00AE3DBC"/>
    <w:rsid w:val="00AE46BD"/>
    <w:rsid w:val="00AE4AD9"/>
    <w:rsid w:val="00AE6CE0"/>
    <w:rsid w:val="00AE6FAC"/>
    <w:rsid w:val="00AE71F3"/>
    <w:rsid w:val="00AF0965"/>
    <w:rsid w:val="00AF1500"/>
    <w:rsid w:val="00AF19C0"/>
    <w:rsid w:val="00AF3C33"/>
    <w:rsid w:val="00AF5053"/>
    <w:rsid w:val="00AF582F"/>
    <w:rsid w:val="00AF5B7E"/>
    <w:rsid w:val="00AF5E81"/>
    <w:rsid w:val="00AF64BC"/>
    <w:rsid w:val="00AF64E1"/>
    <w:rsid w:val="00B002EC"/>
    <w:rsid w:val="00B00BF7"/>
    <w:rsid w:val="00B00E1C"/>
    <w:rsid w:val="00B00F42"/>
    <w:rsid w:val="00B01279"/>
    <w:rsid w:val="00B013D6"/>
    <w:rsid w:val="00B01ED3"/>
    <w:rsid w:val="00B01F78"/>
    <w:rsid w:val="00B02CCE"/>
    <w:rsid w:val="00B045C6"/>
    <w:rsid w:val="00B057CD"/>
    <w:rsid w:val="00B05C6E"/>
    <w:rsid w:val="00B064C0"/>
    <w:rsid w:val="00B06E7A"/>
    <w:rsid w:val="00B1247F"/>
    <w:rsid w:val="00B15001"/>
    <w:rsid w:val="00B15E68"/>
    <w:rsid w:val="00B16962"/>
    <w:rsid w:val="00B2014B"/>
    <w:rsid w:val="00B20288"/>
    <w:rsid w:val="00B21EB2"/>
    <w:rsid w:val="00B22508"/>
    <w:rsid w:val="00B22BA8"/>
    <w:rsid w:val="00B25F0A"/>
    <w:rsid w:val="00B30D8B"/>
    <w:rsid w:val="00B3315E"/>
    <w:rsid w:val="00B3519D"/>
    <w:rsid w:val="00B354C0"/>
    <w:rsid w:val="00B3550A"/>
    <w:rsid w:val="00B371F2"/>
    <w:rsid w:val="00B37819"/>
    <w:rsid w:val="00B37E7D"/>
    <w:rsid w:val="00B42709"/>
    <w:rsid w:val="00B43254"/>
    <w:rsid w:val="00B46790"/>
    <w:rsid w:val="00B5039F"/>
    <w:rsid w:val="00B517F9"/>
    <w:rsid w:val="00B52D2E"/>
    <w:rsid w:val="00B551DC"/>
    <w:rsid w:val="00B55C60"/>
    <w:rsid w:val="00B60E5B"/>
    <w:rsid w:val="00B61BE4"/>
    <w:rsid w:val="00B64025"/>
    <w:rsid w:val="00B70019"/>
    <w:rsid w:val="00B708AF"/>
    <w:rsid w:val="00B7132A"/>
    <w:rsid w:val="00B74359"/>
    <w:rsid w:val="00B748C9"/>
    <w:rsid w:val="00B77157"/>
    <w:rsid w:val="00B7716E"/>
    <w:rsid w:val="00B8019D"/>
    <w:rsid w:val="00B80C88"/>
    <w:rsid w:val="00B81597"/>
    <w:rsid w:val="00B81E3D"/>
    <w:rsid w:val="00B84489"/>
    <w:rsid w:val="00B846A8"/>
    <w:rsid w:val="00B849C3"/>
    <w:rsid w:val="00B84F34"/>
    <w:rsid w:val="00B86595"/>
    <w:rsid w:val="00B87272"/>
    <w:rsid w:val="00B91C47"/>
    <w:rsid w:val="00B92273"/>
    <w:rsid w:val="00B9596E"/>
    <w:rsid w:val="00B96B3F"/>
    <w:rsid w:val="00B976D3"/>
    <w:rsid w:val="00B9779F"/>
    <w:rsid w:val="00BA0398"/>
    <w:rsid w:val="00BA0C39"/>
    <w:rsid w:val="00BA213C"/>
    <w:rsid w:val="00BA297B"/>
    <w:rsid w:val="00BA44BA"/>
    <w:rsid w:val="00BA605D"/>
    <w:rsid w:val="00BA6808"/>
    <w:rsid w:val="00BB2FE0"/>
    <w:rsid w:val="00BB50DE"/>
    <w:rsid w:val="00BB528B"/>
    <w:rsid w:val="00BB62E0"/>
    <w:rsid w:val="00BC3C45"/>
    <w:rsid w:val="00BC3C73"/>
    <w:rsid w:val="00BC4661"/>
    <w:rsid w:val="00BC48DB"/>
    <w:rsid w:val="00BC66C6"/>
    <w:rsid w:val="00BC6FB3"/>
    <w:rsid w:val="00BC7C38"/>
    <w:rsid w:val="00BD1028"/>
    <w:rsid w:val="00BD31C4"/>
    <w:rsid w:val="00BD3F3A"/>
    <w:rsid w:val="00BD6F76"/>
    <w:rsid w:val="00BD7676"/>
    <w:rsid w:val="00BE21B7"/>
    <w:rsid w:val="00BE3E7E"/>
    <w:rsid w:val="00BE50F2"/>
    <w:rsid w:val="00BE698F"/>
    <w:rsid w:val="00BE6F73"/>
    <w:rsid w:val="00BF188E"/>
    <w:rsid w:val="00BF1981"/>
    <w:rsid w:val="00BF21AE"/>
    <w:rsid w:val="00BF3527"/>
    <w:rsid w:val="00BF3AFD"/>
    <w:rsid w:val="00C0116D"/>
    <w:rsid w:val="00C02755"/>
    <w:rsid w:val="00C0345B"/>
    <w:rsid w:val="00C038E4"/>
    <w:rsid w:val="00C10965"/>
    <w:rsid w:val="00C13ECD"/>
    <w:rsid w:val="00C13F26"/>
    <w:rsid w:val="00C15897"/>
    <w:rsid w:val="00C158F3"/>
    <w:rsid w:val="00C15E67"/>
    <w:rsid w:val="00C16E7D"/>
    <w:rsid w:val="00C208F1"/>
    <w:rsid w:val="00C21A1A"/>
    <w:rsid w:val="00C233D7"/>
    <w:rsid w:val="00C24939"/>
    <w:rsid w:val="00C27570"/>
    <w:rsid w:val="00C32BF3"/>
    <w:rsid w:val="00C32CDC"/>
    <w:rsid w:val="00C33495"/>
    <w:rsid w:val="00C36B2E"/>
    <w:rsid w:val="00C37033"/>
    <w:rsid w:val="00C379B2"/>
    <w:rsid w:val="00C403E0"/>
    <w:rsid w:val="00C407DE"/>
    <w:rsid w:val="00C416CD"/>
    <w:rsid w:val="00C42A3A"/>
    <w:rsid w:val="00C4319D"/>
    <w:rsid w:val="00C434A3"/>
    <w:rsid w:val="00C44DEE"/>
    <w:rsid w:val="00C453E6"/>
    <w:rsid w:val="00C4591C"/>
    <w:rsid w:val="00C46784"/>
    <w:rsid w:val="00C47A31"/>
    <w:rsid w:val="00C5451E"/>
    <w:rsid w:val="00C54789"/>
    <w:rsid w:val="00C548E8"/>
    <w:rsid w:val="00C6040A"/>
    <w:rsid w:val="00C61E05"/>
    <w:rsid w:val="00C6281D"/>
    <w:rsid w:val="00C6356C"/>
    <w:rsid w:val="00C65151"/>
    <w:rsid w:val="00C660BE"/>
    <w:rsid w:val="00C6629B"/>
    <w:rsid w:val="00C66FAF"/>
    <w:rsid w:val="00C673B8"/>
    <w:rsid w:val="00C6790A"/>
    <w:rsid w:val="00C70C92"/>
    <w:rsid w:val="00C72921"/>
    <w:rsid w:val="00C738E1"/>
    <w:rsid w:val="00C73B34"/>
    <w:rsid w:val="00C73FF6"/>
    <w:rsid w:val="00C742E8"/>
    <w:rsid w:val="00C749A2"/>
    <w:rsid w:val="00C74B3B"/>
    <w:rsid w:val="00C74C6E"/>
    <w:rsid w:val="00C74CA6"/>
    <w:rsid w:val="00C7537D"/>
    <w:rsid w:val="00C756D4"/>
    <w:rsid w:val="00C77D0D"/>
    <w:rsid w:val="00C9001D"/>
    <w:rsid w:val="00C90482"/>
    <w:rsid w:val="00C91261"/>
    <w:rsid w:val="00C93466"/>
    <w:rsid w:val="00C93944"/>
    <w:rsid w:val="00C93C1A"/>
    <w:rsid w:val="00C96287"/>
    <w:rsid w:val="00C965F8"/>
    <w:rsid w:val="00C9691B"/>
    <w:rsid w:val="00C97092"/>
    <w:rsid w:val="00C97B36"/>
    <w:rsid w:val="00C97EA0"/>
    <w:rsid w:val="00CA1548"/>
    <w:rsid w:val="00CA20EC"/>
    <w:rsid w:val="00CA5604"/>
    <w:rsid w:val="00CA7D43"/>
    <w:rsid w:val="00CB230C"/>
    <w:rsid w:val="00CB3ED4"/>
    <w:rsid w:val="00CB409E"/>
    <w:rsid w:val="00CB69F2"/>
    <w:rsid w:val="00CC0858"/>
    <w:rsid w:val="00CC1496"/>
    <w:rsid w:val="00CC46CC"/>
    <w:rsid w:val="00CC47C9"/>
    <w:rsid w:val="00CC5FAC"/>
    <w:rsid w:val="00CD03BE"/>
    <w:rsid w:val="00CD08EF"/>
    <w:rsid w:val="00CD1220"/>
    <w:rsid w:val="00CD1DD4"/>
    <w:rsid w:val="00CD264E"/>
    <w:rsid w:val="00CD27EF"/>
    <w:rsid w:val="00CD4F16"/>
    <w:rsid w:val="00CD7A2E"/>
    <w:rsid w:val="00CD7AAA"/>
    <w:rsid w:val="00CE1A88"/>
    <w:rsid w:val="00CE1B41"/>
    <w:rsid w:val="00CE3573"/>
    <w:rsid w:val="00CE3DF9"/>
    <w:rsid w:val="00CE4F0F"/>
    <w:rsid w:val="00CE4F3A"/>
    <w:rsid w:val="00CE527A"/>
    <w:rsid w:val="00CE5601"/>
    <w:rsid w:val="00CE6FA2"/>
    <w:rsid w:val="00CE7742"/>
    <w:rsid w:val="00CE79CC"/>
    <w:rsid w:val="00CF029A"/>
    <w:rsid w:val="00CF3BE5"/>
    <w:rsid w:val="00CF5C43"/>
    <w:rsid w:val="00D005AF"/>
    <w:rsid w:val="00D01FAB"/>
    <w:rsid w:val="00D03747"/>
    <w:rsid w:val="00D05356"/>
    <w:rsid w:val="00D0658C"/>
    <w:rsid w:val="00D10784"/>
    <w:rsid w:val="00D10CB0"/>
    <w:rsid w:val="00D11C35"/>
    <w:rsid w:val="00D123EF"/>
    <w:rsid w:val="00D1285F"/>
    <w:rsid w:val="00D14958"/>
    <w:rsid w:val="00D15679"/>
    <w:rsid w:val="00D17461"/>
    <w:rsid w:val="00D2023F"/>
    <w:rsid w:val="00D23380"/>
    <w:rsid w:val="00D23F77"/>
    <w:rsid w:val="00D25209"/>
    <w:rsid w:val="00D25C1F"/>
    <w:rsid w:val="00D25E7A"/>
    <w:rsid w:val="00D276C1"/>
    <w:rsid w:val="00D27A3E"/>
    <w:rsid w:val="00D30147"/>
    <w:rsid w:val="00D3091B"/>
    <w:rsid w:val="00D30A38"/>
    <w:rsid w:val="00D31C0E"/>
    <w:rsid w:val="00D330F8"/>
    <w:rsid w:val="00D33C5E"/>
    <w:rsid w:val="00D33D4A"/>
    <w:rsid w:val="00D34C20"/>
    <w:rsid w:val="00D3795A"/>
    <w:rsid w:val="00D37F9B"/>
    <w:rsid w:val="00D37FCE"/>
    <w:rsid w:val="00D4055D"/>
    <w:rsid w:val="00D410D7"/>
    <w:rsid w:val="00D4171C"/>
    <w:rsid w:val="00D41931"/>
    <w:rsid w:val="00D41A74"/>
    <w:rsid w:val="00D4304E"/>
    <w:rsid w:val="00D44126"/>
    <w:rsid w:val="00D45443"/>
    <w:rsid w:val="00D47855"/>
    <w:rsid w:val="00D5200B"/>
    <w:rsid w:val="00D532ED"/>
    <w:rsid w:val="00D56786"/>
    <w:rsid w:val="00D5693B"/>
    <w:rsid w:val="00D56CBC"/>
    <w:rsid w:val="00D574F1"/>
    <w:rsid w:val="00D576AB"/>
    <w:rsid w:val="00D5785B"/>
    <w:rsid w:val="00D6107A"/>
    <w:rsid w:val="00D6309B"/>
    <w:rsid w:val="00D63568"/>
    <w:rsid w:val="00D67CF4"/>
    <w:rsid w:val="00D712D9"/>
    <w:rsid w:val="00D71885"/>
    <w:rsid w:val="00D74212"/>
    <w:rsid w:val="00D75C44"/>
    <w:rsid w:val="00D75E1B"/>
    <w:rsid w:val="00D80F9C"/>
    <w:rsid w:val="00D81D25"/>
    <w:rsid w:val="00D81E19"/>
    <w:rsid w:val="00D8242F"/>
    <w:rsid w:val="00D9134A"/>
    <w:rsid w:val="00D91A88"/>
    <w:rsid w:val="00D91EC0"/>
    <w:rsid w:val="00D93D7A"/>
    <w:rsid w:val="00D94905"/>
    <w:rsid w:val="00D950BB"/>
    <w:rsid w:val="00D95EB4"/>
    <w:rsid w:val="00D96AAB"/>
    <w:rsid w:val="00DA325C"/>
    <w:rsid w:val="00DA3DEF"/>
    <w:rsid w:val="00DA3FF6"/>
    <w:rsid w:val="00DA596D"/>
    <w:rsid w:val="00DA7AEC"/>
    <w:rsid w:val="00DB0164"/>
    <w:rsid w:val="00DB0370"/>
    <w:rsid w:val="00DB0A68"/>
    <w:rsid w:val="00DB181A"/>
    <w:rsid w:val="00DB190E"/>
    <w:rsid w:val="00DB1D29"/>
    <w:rsid w:val="00DB1D41"/>
    <w:rsid w:val="00DB2841"/>
    <w:rsid w:val="00DB7572"/>
    <w:rsid w:val="00DC0A22"/>
    <w:rsid w:val="00DC0B1E"/>
    <w:rsid w:val="00DC134E"/>
    <w:rsid w:val="00DC188B"/>
    <w:rsid w:val="00DC3005"/>
    <w:rsid w:val="00DC4257"/>
    <w:rsid w:val="00DC51EB"/>
    <w:rsid w:val="00DC6C38"/>
    <w:rsid w:val="00DD1076"/>
    <w:rsid w:val="00DD17AC"/>
    <w:rsid w:val="00DD1FE5"/>
    <w:rsid w:val="00DD4149"/>
    <w:rsid w:val="00DD52E3"/>
    <w:rsid w:val="00DD5BCD"/>
    <w:rsid w:val="00DD6DA1"/>
    <w:rsid w:val="00DD757A"/>
    <w:rsid w:val="00DE296B"/>
    <w:rsid w:val="00DF048E"/>
    <w:rsid w:val="00DF08B7"/>
    <w:rsid w:val="00DF3206"/>
    <w:rsid w:val="00DF5599"/>
    <w:rsid w:val="00DF5C6F"/>
    <w:rsid w:val="00DF5D0F"/>
    <w:rsid w:val="00DF6AD9"/>
    <w:rsid w:val="00DF7758"/>
    <w:rsid w:val="00DF7D79"/>
    <w:rsid w:val="00E00273"/>
    <w:rsid w:val="00E00583"/>
    <w:rsid w:val="00E05CA2"/>
    <w:rsid w:val="00E05E5B"/>
    <w:rsid w:val="00E064FA"/>
    <w:rsid w:val="00E06C8F"/>
    <w:rsid w:val="00E0737D"/>
    <w:rsid w:val="00E11419"/>
    <w:rsid w:val="00E12BA7"/>
    <w:rsid w:val="00E15D56"/>
    <w:rsid w:val="00E218A3"/>
    <w:rsid w:val="00E2272C"/>
    <w:rsid w:val="00E22C3C"/>
    <w:rsid w:val="00E235FF"/>
    <w:rsid w:val="00E241DF"/>
    <w:rsid w:val="00E24DD1"/>
    <w:rsid w:val="00E262C9"/>
    <w:rsid w:val="00E2645F"/>
    <w:rsid w:val="00E26AB4"/>
    <w:rsid w:val="00E31DAE"/>
    <w:rsid w:val="00E32353"/>
    <w:rsid w:val="00E3270A"/>
    <w:rsid w:val="00E3380E"/>
    <w:rsid w:val="00E34829"/>
    <w:rsid w:val="00E350CE"/>
    <w:rsid w:val="00E36370"/>
    <w:rsid w:val="00E412DF"/>
    <w:rsid w:val="00E41E41"/>
    <w:rsid w:val="00E435A0"/>
    <w:rsid w:val="00E43E96"/>
    <w:rsid w:val="00E4662A"/>
    <w:rsid w:val="00E50697"/>
    <w:rsid w:val="00E518DE"/>
    <w:rsid w:val="00E520FB"/>
    <w:rsid w:val="00E53FEF"/>
    <w:rsid w:val="00E54652"/>
    <w:rsid w:val="00E546E2"/>
    <w:rsid w:val="00E55219"/>
    <w:rsid w:val="00E561ED"/>
    <w:rsid w:val="00E57908"/>
    <w:rsid w:val="00E60044"/>
    <w:rsid w:val="00E60789"/>
    <w:rsid w:val="00E61593"/>
    <w:rsid w:val="00E6165C"/>
    <w:rsid w:val="00E61729"/>
    <w:rsid w:val="00E629DA"/>
    <w:rsid w:val="00E62B2D"/>
    <w:rsid w:val="00E637C9"/>
    <w:rsid w:val="00E64796"/>
    <w:rsid w:val="00E6631E"/>
    <w:rsid w:val="00E70FAF"/>
    <w:rsid w:val="00E7285F"/>
    <w:rsid w:val="00E7295C"/>
    <w:rsid w:val="00E72A29"/>
    <w:rsid w:val="00E76DEB"/>
    <w:rsid w:val="00E76F6A"/>
    <w:rsid w:val="00E83803"/>
    <w:rsid w:val="00E84644"/>
    <w:rsid w:val="00E8481B"/>
    <w:rsid w:val="00E84823"/>
    <w:rsid w:val="00E84D69"/>
    <w:rsid w:val="00E85CC7"/>
    <w:rsid w:val="00E907A5"/>
    <w:rsid w:val="00E91A95"/>
    <w:rsid w:val="00E91F4A"/>
    <w:rsid w:val="00E92236"/>
    <w:rsid w:val="00E934DE"/>
    <w:rsid w:val="00E94B3D"/>
    <w:rsid w:val="00E974B3"/>
    <w:rsid w:val="00EA25F1"/>
    <w:rsid w:val="00EA2732"/>
    <w:rsid w:val="00EA6845"/>
    <w:rsid w:val="00EA6890"/>
    <w:rsid w:val="00EA75FD"/>
    <w:rsid w:val="00EA76BF"/>
    <w:rsid w:val="00EA7AFC"/>
    <w:rsid w:val="00EB0AD0"/>
    <w:rsid w:val="00EB13BB"/>
    <w:rsid w:val="00EB24AD"/>
    <w:rsid w:val="00EB2FAE"/>
    <w:rsid w:val="00EB454A"/>
    <w:rsid w:val="00EB5DED"/>
    <w:rsid w:val="00EB6A4F"/>
    <w:rsid w:val="00EB6A93"/>
    <w:rsid w:val="00EB7E2A"/>
    <w:rsid w:val="00EC28E7"/>
    <w:rsid w:val="00EC2995"/>
    <w:rsid w:val="00EC2EA8"/>
    <w:rsid w:val="00EC657A"/>
    <w:rsid w:val="00EC7638"/>
    <w:rsid w:val="00EC7964"/>
    <w:rsid w:val="00ED1AF7"/>
    <w:rsid w:val="00ED22EB"/>
    <w:rsid w:val="00ED2FD8"/>
    <w:rsid w:val="00EE598A"/>
    <w:rsid w:val="00EF18F6"/>
    <w:rsid w:val="00EF33CE"/>
    <w:rsid w:val="00EF45F3"/>
    <w:rsid w:val="00EF570F"/>
    <w:rsid w:val="00EF6F8E"/>
    <w:rsid w:val="00F0057E"/>
    <w:rsid w:val="00F00CEF"/>
    <w:rsid w:val="00F00F7D"/>
    <w:rsid w:val="00F02D17"/>
    <w:rsid w:val="00F03C93"/>
    <w:rsid w:val="00F03D6F"/>
    <w:rsid w:val="00F042DE"/>
    <w:rsid w:val="00F05CD0"/>
    <w:rsid w:val="00F0650E"/>
    <w:rsid w:val="00F076A0"/>
    <w:rsid w:val="00F07C89"/>
    <w:rsid w:val="00F10605"/>
    <w:rsid w:val="00F10929"/>
    <w:rsid w:val="00F11790"/>
    <w:rsid w:val="00F12761"/>
    <w:rsid w:val="00F12771"/>
    <w:rsid w:val="00F1366B"/>
    <w:rsid w:val="00F13C6E"/>
    <w:rsid w:val="00F159F2"/>
    <w:rsid w:val="00F1608E"/>
    <w:rsid w:val="00F2212A"/>
    <w:rsid w:val="00F2323D"/>
    <w:rsid w:val="00F23ECE"/>
    <w:rsid w:val="00F25B36"/>
    <w:rsid w:val="00F26DEE"/>
    <w:rsid w:val="00F26F63"/>
    <w:rsid w:val="00F304E6"/>
    <w:rsid w:val="00F30BDC"/>
    <w:rsid w:val="00F31720"/>
    <w:rsid w:val="00F32670"/>
    <w:rsid w:val="00F32E57"/>
    <w:rsid w:val="00F3364D"/>
    <w:rsid w:val="00F3410B"/>
    <w:rsid w:val="00F4207A"/>
    <w:rsid w:val="00F449DB"/>
    <w:rsid w:val="00F461F3"/>
    <w:rsid w:val="00F46C75"/>
    <w:rsid w:val="00F50ACD"/>
    <w:rsid w:val="00F52F99"/>
    <w:rsid w:val="00F540C9"/>
    <w:rsid w:val="00F546EF"/>
    <w:rsid w:val="00F54FAF"/>
    <w:rsid w:val="00F5692C"/>
    <w:rsid w:val="00F6051A"/>
    <w:rsid w:val="00F606F6"/>
    <w:rsid w:val="00F6272D"/>
    <w:rsid w:val="00F627C8"/>
    <w:rsid w:val="00F627EE"/>
    <w:rsid w:val="00F62BD5"/>
    <w:rsid w:val="00F644A1"/>
    <w:rsid w:val="00F6594F"/>
    <w:rsid w:val="00F659D8"/>
    <w:rsid w:val="00F73A91"/>
    <w:rsid w:val="00F74021"/>
    <w:rsid w:val="00F82B05"/>
    <w:rsid w:val="00F834E0"/>
    <w:rsid w:val="00F87206"/>
    <w:rsid w:val="00F94242"/>
    <w:rsid w:val="00F97F9A"/>
    <w:rsid w:val="00FA13BF"/>
    <w:rsid w:val="00FA17A8"/>
    <w:rsid w:val="00FA181C"/>
    <w:rsid w:val="00FA2AA2"/>
    <w:rsid w:val="00FA590A"/>
    <w:rsid w:val="00FA5A4F"/>
    <w:rsid w:val="00FA65B6"/>
    <w:rsid w:val="00FA6DFB"/>
    <w:rsid w:val="00FA7066"/>
    <w:rsid w:val="00FB2001"/>
    <w:rsid w:val="00FB2156"/>
    <w:rsid w:val="00FB258A"/>
    <w:rsid w:val="00FB2A8A"/>
    <w:rsid w:val="00FB3A4E"/>
    <w:rsid w:val="00FB7A3D"/>
    <w:rsid w:val="00FC14B6"/>
    <w:rsid w:val="00FC4738"/>
    <w:rsid w:val="00FC4CE5"/>
    <w:rsid w:val="00FC6F72"/>
    <w:rsid w:val="00FC728A"/>
    <w:rsid w:val="00FD26A8"/>
    <w:rsid w:val="00FD5D9B"/>
    <w:rsid w:val="00FD5EAF"/>
    <w:rsid w:val="00FD7C4D"/>
    <w:rsid w:val="00FE1CC2"/>
    <w:rsid w:val="00FE2B3F"/>
    <w:rsid w:val="00FE3768"/>
    <w:rsid w:val="00FE3982"/>
    <w:rsid w:val="00FE4E0E"/>
    <w:rsid w:val="00FE78E4"/>
    <w:rsid w:val="00FE7AFE"/>
    <w:rsid w:val="00FF02A5"/>
    <w:rsid w:val="00FF1723"/>
    <w:rsid w:val="00FF2230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01608F"/>
  <w15:chartTrackingRefBased/>
  <w15:docId w15:val="{E0E19428-AB98-4D83-B17D-63F72E5B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4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F8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AD40F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</w:rPr>
  </w:style>
  <w:style w:type="paragraph" w:customStyle="1" w:styleId="tyt">
    <w:name w:val="tyt"/>
    <w:basedOn w:val="Normalny"/>
    <w:rsid w:val="009B4ACE"/>
    <w:pPr>
      <w:keepNext/>
      <w:widowControl/>
      <w:overflowPunct w:val="0"/>
      <w:spacing w:before="60" w:after="60" w:line="240" w:lineRule="auto"/>
      <w:jc w:val="center"/>
      <w:textAlignment w:val="baseline"/>
    </w:pPr>
    <w:rPr>
      <w:rFonts w:ascii="Times New Roman" w:hAnsi="Times New Roman" w:cs="Times New Roman"/>
      <w:b/>
    </w:rPr>
  </w:style>
  <w:style w:type="paragraph" w:customStyle="1" w:styleId="default">
    <w:name w:val="default"/>
    <w:basedOn w:val="Normalny"/>
    <w:rsid w:val="009B4ACE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,Akapit z list?"/>
    <w:basedOn w:val="Normalny"/>
    <w:link w:val="AkapitzlistZnak"/>
    <w:uiPriority w:val="34"/>
    <w:qFormat/>
    <w:rsid w:val="000261B7"/>
    <w:pPr>
      <w:ind w:left="720"/>
      <w:contextualSpacing/>
    </w:pPr>
    <w:rPr>
      <w:rFonts w:ascii="Times New Roman" w:hAnsi="Times New Roman" w:cs="Times New Roman"/>
      <w:szCs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0261B7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aliases w:val="Tekst komentarza Znak Znak"/>
    <w:rsid w:val="002A3053"/>
    <w:rPr>
      <w:rFonts w:cs="Times New Roman"/>
      <w:vertAlign w:val="superscript"/>
    </w:rPr>
  </w:style>
  <w:style w:type="paragraph" w:customStyle="1" w:styleId="ODNONIKtreodnonika">
    <w:name w:val="ODNOŚNIK – treść odnośnika"/>
    <w:qFormat/>
    <w:rsid w:val="002A3053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PKTpunkt">
    <w:name w:val="PKT – punkt"/>
    <w:link w:val="PKTpunktZnak"/>
    <w:uiPriority w:val="13"/>
    <w:qFormat/>
    <w:rsid w:val="008B08AF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PKTpunktZnak">
    <w:name w:val="PKT – punkt Znak"/>
    <w:link w:val="PKTpunkt"/>
    <w:uiPriority w:val="13"/>
    <w:locked/>
    <w:rsid w:val="008B08AF"/>
    <w:rPr>
      <w:rFonts w:ascii="Times" w:eastAsia="Times New Roman" w:hAnsi="Times" w:cs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9B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rsid w:val="00015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5FC0"/>
    <w:pPr>
      <w:jc w:val="left"/>
    </w:pPr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015FC0"/>
    <w:rPr>
      <w:rFonts w:ascii="Times" w:eastAsia="Times New Roman" w:hAnsi="Times"/>
      <w:sz w:val="24"/>
      <w:szCs w:val="24"/>
    </w:rPr>
  </w:style>
  <w:style w:type="paragraph" w:customStyle="1" w:styleId="2TIRpodwjnytiret">
    <w:name w:val="2TIR – podwójny tiret"/>
    <w:basedOn w:val="Normalny"/>
    <w:uiPriority w:val="73"/>
    <w:qFormat/>
    <w:rsid w:val="003112A5"/>
    <w:pPr>
      <w:widowControl/>
      <w:autoSpaceDE/>
      <w:autoSpaceDN/>
      <w:adjustRightInd/>
      <w:ind w:left="1780" w:hanging="397"/>
    </w:pPr>
    <w:rPr>
      <w:rFonts w:ascii="Times" w:hAnsi="Times"/>
      <w:bCs/>
    </w:rPr>
  </w:style>
  <w:style w:type="paragraph" w:customStyle="1" w:styleId="Default0">
    <w:name w:val="Default"/>
    <w:rsid w:val="007705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DA7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3DA7"/>
    <w:rPr>
      <w:rFonts w:ascii="Arial" w:eastAsia="Times New Roman" w:hAnsi="Arial" w:cs="Arial"/>
    </w:rPr>
  </w:style>
  <w:style w:type="character" w:styleId="Odwoanieprzypisukocowego">
    <w:name w:val="endnote reference"/>
    <w:link w:val="LITlitera"/>
    <w:uiPriority w:val="14"/>
    <w:unhideWhenUsed/>
    <w:rsid w:val="003E3DA7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651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31651"/>
    <w:rPr>
      <w:rFonts w:ascii="Arial" w:eastAsia="Times New Roman" w:hAnsi="Arial" w:cs="Arial"/>
      <w:b/>
      <w:bCs/>
      <w:sz w:val="24"/>
      <w:szCs w:val="24"/>
    </w:rPr>
  </w:style>
  <w:style w:type="paragraph" w:customStyle="1" w:styleId="ZARTzmartartykuempunktem">
    <w:name w:val="Z/ART(§) – zm. art. (§) artykułem (punktem)"/>
    <w:basedOn w:val="ARTartustawynprozporzdzenia"/>
    <w:qFormat/>
    <w:rsid w:val="007C1504"/>
    <w:pPr>
      <w:spacing w:before="0"/>
      <w:ind w:left="510"/>
    </w:pPr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uiPriority w:val="36"/>
    <w:qFormat/>
    <w:rsid w:val="00212482"/>
    <w:pPr>
      <w:widowControl/>
      <w:autoSpaceDE/>
      <w:autoSpaceDN/>
      <w:adjustRightInd/>
      <w:ind w:left="1497"/>
    </w:pPr>
    <w:rPr>
      <w:rFonts w:ascii="Times" w:hAnsi="Times"/>
      <w:bCs/>
    </w:rPr>
  </w:style>
  <w:style w:type="paragraph" w:styleId="Nagwek">
    <w:name w:val="header"/>
    <w:basedOn w:val="Normalny"/>
    <w:link w:val="NagwekZnak"/>
    <w:uiPriority w:val="99"/>
    <w:unhideWhenUsed/>
    <w:rsid w:val="00AC16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165B"/>
    <w:rPr>
      <w:rFonts w:ascii="Arial" w:eastAsia="Times New Roman" w:hAnsi="Arial" w:cs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C16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65B"/>
    <w:rPr>
      <w:rFonts w:ascii="Arial" w:eastAsia="Times New Roman" w:hAnsi="Arial" w:cs="Arial"/>
      <w:sz w:val="24"/>
    </w:rPr>
  </w:style>
  <w:style w:type="paragraph" w:customStyle="1" w:styleId="ZPKTzmpktartykuempunktem">
    <w:name w:val="Z/PKT – zm. pkt artykułem (punktem)"/>
    <w:basedOn w:val="PKTpunkt"/>
    <w:uiPriority w:val="33"/>
    <w:qFormat/>
    <w:rsid w:val="001B1925"/>
    <w:pPr>
      <w:ind w:left="1020"/>
    </w:pPr>
    <w:rPr>
      <w:rFonts w:cs="Arial"/>
      <w:bCs/>
      <w:szCs w:val="20"/>
    </w:rPr>
  </w:style>
  <w:style w:type="paragraph" w:customStyle="1" w:styleId="LITlitera">
    <w:name w:val="LIT – litera"/>
    <w:basedOn w:val="PKTpunkt"/>
    <w:link w:val="Odwoanieprzypisukocowego"/>
    <w:uiPriority w:val="14"/>
    <w:qFormat/>
    <w:rsid w:val="001B1925"/>
    <w:pPr>
      <w:ind w:left="986" w:hanging="476"/>
    </w:pPr>
    <w:rPr>
      <w:rFonts w:ascii="Calibri" w:eastAsia="Calibri" w:hAnsi="Calibri" w:cs="Times New Roman"/>
      <w:sz w:val="20"/>
      <w:szCs w:val="20"/>
      <w:vertAlign w:val="superscript"/>
    </w:rPr>
  </w:style>
  <w:style w:type="paragraph" w:customStyle="1" w:styleId="ZLITLITwPKTzmlitwpktliter">
    <w:name w:val="Z_LIT/LIT_w_PKT – zm. lit. w pkt literą"/>
    <w:basedOn w:val="LITlitera"/>
    <w:uiPriority w:val="48"/>
    <w:qFormat/>
    <w:rsid w:val="001B1925"/>
    <w:pPr>
      <w:ind w:left="1973"/>
    </w:pPr>
    <w:rPr>
      <w:rFonts w:eastAsia="Times New Roman"/>
    </w:rPr>
  </w:style>
  <w:style w:type="paragraph" w:customStyle="1" w:styleId="ZLITTIRwPKTzmtirwpktliter">
    <w:name w:val="Z_LIT/TIR_w_PKT – zm. tir. w pkt literą"/>
    <w:basedOn w:val="Normalny"/>
    <w:uiPriority w:val="49"/>
    <w:qFormat/>
    <w:rsid w:val="001B1925"/>
    <w:pPr>
      <w:widowControl/>
      <w:autoSpaceDE/>
      <w:autoSpaceDN/>
      <w:adjustRightInd/>
      <w:ind w:left="2370" w:hanging="397"/>
    </w:pPr>
    <w:rPr>
      <w:rFonts w:ascii="Times" w:hAnsi="Times"/>
      <w:bCs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1B1925"/>
    <w:pPr>
      <w:ind w:left="2336"/>
    </w:pPr>
    <w:rPr>
      <w:rFonts w:eastAsia="Times New Roman"/>
    </w:rPr>
  </w:style>
  <w:style w:type="paragraph" w:customStyle="1" w:styleId="ZUSTzmustartykuempunktem">
    <w:name w:val="Z/UST(§) – zm. ust. (§) artykułem (punktem)"/>
    <w:basedOn w:val="ZARTzmartartykuempunktem"/>
    <w:qFormat/>
    <w:rsid w:val="001B1925"/>
  </w:style>
  <w:style w:type="paragraph" w:customStyle="1" w:styleId="Tre">
    <w:name w:val="Treść"/>
    <w:rsid w:val="001B19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ZLITUSTzmustliter">
    <w:name w:val="Z_LIT/UST(§) – zm. ust. (§) literą"/>
    <w:basedOn w:val="Normalny"/>
    <w:uiPriority w:val="46"/>
    <w:qFormat/>
    <w:rsid w:val="00B37E7D"/>
    <w:pPr>
      <w:widowControl/>
      <w:suppressAutoHyphens/>
      <w:ind w:left="987" w:firstLine="510"/>
    </w:pPr>
    <w:rPr>
      <w:rFonts w:ascii="Times" w:hAnsi="Times"/>
      <w:bCs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FE3982"/>
    <w:rPr>
      <w:rFonts w:ascii="Times" w:eastAsia="Times New Roman" w:hAnsi="Times" w:cs="Times"/>
      <w:sz w:val="24"/>
    </w:rPr>
  </w:style>
  <w:style w:type="paragraph" w:styleId="Poprawka">
    <w:name w:val="Revision"/>
    <w:hidden/>
    <w:uiPriority w:val="99"/>
    <w:semiHidden/>
    <w:rsid w:val="00BC3C45"/>
    <w:rPr>
      <w:rFonts w:ascii="Arial" w:eastAsia="Times New Roman" w:hAnsi="Arial" w:cs="Arial"/>
      <w:sz w:val="24"/>
    </w:rPr>
  </w:style>
  <w:style w:type="character" w:customStyle="1" w:styleId="articletitle">
    <w:name w:val="articletitle"/>
    <w:basedOn w:val="Domylnaczcionkaakapitu"/>
    <w:rsid w:val="008A0F5A"/>
  </w:style>
  <w:style w:type="paragraph" w:customStyle="1" w:styleId="TekstpismaMF">
    <w:name w:val="Tekst pisma MF"/>
    <w:qFormat/>
    <w:rsid w:val="000B504D"/>
    <w:pPr>
      <w:spacing w:before="240" w:line="260" w:lineRule="exact"/>
      <w:contextualSpacing/>
    </w:pPr>
    <w:rPr>
      <w:rFonts w:ascii="Lato" w:eastAsia="Lato" w:hAnsi="Lato"/>
      <w:sz w:val="22"/>
      <w:szCs w:val="22"/>
      <w:lang w:eastAsia="en-US"/>
    </w:rPr>
  </w:style>
  <w:style w:type="character" w:customStyle="1" w:styleId="Kkursywa">
    <w:name w:val="_K_ – kursywa"/>
    <w:uiPriority w:val="1"/>
    <w:qFormat/>
    <w:rsid w:val="000B504D"/>
    <w:rPr>
      <w:i/>
    </w:rPr>
  </w:style>
  <w:style w:type="character" w:styleId="Hipercze">
    <w:name w:val="Hyperlink"/>
    <w:uiPriority w:val="99"/>
    <w:unhideWhenUsed/>
    <w:rsid w:val="000B5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4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0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1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zqgyztkltqmfyc4nrzg4ydanrwg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30D3-4238-4BDB-81E9-544AECDB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4435</Words>
  <Characters>26616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30990</CharactersWithSpaces>
  <SharedDoc>false</SharedDoc>
  <HLinks>
    <vt:vector size="12" baseType="variant"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https://sip.legalis.pl/document-view.seam?documentId=mfrxilrtg4ytsmzqgyztkltqmfyc4nrzg4ydanrwga</vt:lpwstr>
      </vt:variant>
      <vt:variant>
        <vt:lpwstr/>
      </vt:variant>
      <vt:variant>
        <vt:i4>2424948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https://sip.legalis.pl/document-view.seam?documentId=mfrxilrtg4ytsmzqgyztkltqmfyc4nrzg4ydanrwga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ANDRZEJCZUK-GARBACZ Iwona</dc:creator>
  <cp:keywords/>
  <cp:lastModifiedBy>Bodych Dominika</cp:lastModifiedBy>
  <cp:revision>2</cp:revision>
  <cp:lastPrinted>2020-08-20T08:58:00Z</cp:lastPrinted>
  <dcterms:created xsi:type="dcterms:W3CDTF">2024-10-30T15:36:00Z</dcterms:created>
  <dcterms:modified xsi:type="dcterms:W3CDTF">2024-10-30T15:36:00Z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UxC4dwLulzfINJ8nQH+xvX5LNGipWa4BRSZhPgxsCvmi7UFiC7EGzqmSg0g5jZZlxF1SMxPwgcbWOM+sV3ojhCKzn1HJqCZTY8HXtNkucc4=</vt:lpwstr>
  </property>
  <property fmtid="{D5CDD505-2E9C-101B-9397-08002B2CF9AE}" pid="4" name="MFClassificationDate">
    <vt:lpwstr>2023-03-03T09:26:11.5157635+01:00</vt:lpwstr>
  </property>
  <property fmtid="{D5CDD505-2E9C-101B-9397-08002B2CF9AE}" pid="5" name="MFClassifiedBySID">
    <vt:lpwstr>UxC4dwLulzfINJ8nQH+xvX5LNGipWa4BRSZhPgxsCvm42mrIC/DSDv0ggS+FjUN/2v1BBotkLlY5aAiEhoi6ubZ7BymkWrCkNWiazOn3cgID2oAMb7I97BATYrzJM2Rd</vt:lpwstr>
  </property>
  <property fmtid="{D5CDD505-2E9C-101B-9397-08002B2CF9AE}" pid="6" name="MFGRNItemId">
    <vt:lpwstr>GRN-7d67e519-ccde-473c-8f9c-9b9dcb076980</vt:lpwstr>
  </property>
  <property fmtid="{D5CDD505-2E9C-101B-9397-08002B2CF9AE}" pid="7" name="MFHash">
    <vt:lpwstr>frUEITH2M/eWlGHcOy9AHB6RBFxAJyAa7Lb1ajzJE7I=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