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37FF" w14:textId="77777777" w:rsidR="00834FDD" w:rsidRPr="007717C3" w:rsidRDefault="00834FDD" w:rsidP="00C573BC">
      <w:pPr>
        <w:spacing w:after="120" w:line="360" w:lineRule="auto"/>
        <w:jc w:val="center"/>
        <w:rPr>
          <w:rFonts w:ascii="Times New Roman" w:hAnsi="Times New Roman"/>
          <w:sz w:val="24"/>
          <w:szCs w:val="24"/>
        </w:rPr>
      </w:pPr>
      <w:r w:rsidRPr="007717C3">
        <w:rPr>
          <w:rFonts w:ascii="Times New Roman" w:hAnsi="Times New Roman"/>
          <w:sz w:val="24"/>
          <w:szCs w:val="24"/>
        </w:rPr>
        <w:t>UZASADNIENIE</w:t>
      </w:r>
    </w:p>
    <w:p w14:paraId="63A020E7" w14:textId="77777777" w:rsidR="00834FDD" w:rsidRPr="007717C3" w:rsidRDefault="00452EE3" w:rsidP="00C573BC">
      <w:pPr>
        <w:spacing w:before="120" w:after="120" w:line="360" w:lineRule="auto"/>
        <w:jc w:val="both"/>
        <w:rPr>
          <w:rFonts w:ascii="Times New Roman" w:hAnsi="Times New Roman"/>
          <w:b/>
          <w:sz w:val="24"/>
          <w:szCs w:val="24"/>
        </w:rPr>
      </w:pPr>
      <w:r w:rsidRPr="007717C3">
        <w:rPr>
          <w:rFonts w:ascii="Times New Roman" w:hAnsi="Times New Roman"/>
          <w:b/>
          <w:sz w:val="24"/>
          <w:szCs w:val="24"/>
        </w:rPr>
        <w:t>1)</w:t>
      </w:r>
      <w:r w:rsidRPr="007717C3">
        <w:rPr>
          <w:rFonts w:ascii="Times New Roman" w:hAnsi="Times New Roman"/>
          <w:b/>
          <w:sz w:val="24"/>
          <w:szCs w:val="24"/>
        </w:rPr>
        <w:tab/>
      </w:r>
      <w:r w:rsidR="00834FDD" w:rsidRPr="007717C3">
        <w:rPr>
          <w:rFonts w:ascii="Times New Roman" w:hAnsi="Times New Roman"/>
          <w:b/>
          <w:sz w:val="24"/>
          <w:szCs w:val="24"/>
        </w:rPr>
        <w:t>Cel projektowanej regulacji</w:t>
      </w:r>
    </w:p>
    <w:p w14:paraId="111B3415" w14:textId="6CEBA0D5" w:rsidR="003B1887" w:rsidRPr="007717C3" w:rsidRDefault="00834FDD"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Projekt ustawy przede wszystkim dokonuje w zakresie swojej regulacji wdrożenia dyrektywy </w:t>
      </w:r>
      <w:r w:rsidR="009E1AAE" w:rsidRPr="007717C3">
        <w:rPr>
          <w:rFonts w:ascii="Times New Roman" w:hAnsi="Times New Roman"/>
          <w:sz w:val="24"/>
          <w:szCs w:val="24"/>
        </w:rPr>
        <w:t>Parlamentu Europejskiego i Rady (UE) 2021/2167 z dnia 24 listopada 2021 r. w sprawie podmiotów obsługujących kredyty i nabywców kredytów oraz w sprawie zmiany dyrektyw 2008/48/WE i 2014/17/UE (Dz. Urz. UE L 438</w:t>
      </w:r>
      <w:r w:rsidR="008974CC" w:rsidRPr="007717C3">
        <w:rPr>
          <w:rFonts w:ascii="Times New Roman" w:hAnsi="Times New Roman"/>
          <w:sz w:val="24"/>
          <w:szCs w:val="24"/>
        </w:rPr>
        <w:t xml:space="preserve"> </w:t>
      </w:r>
      <w:r w:rsidR="009E1AAE" w:rsidRPr="007717C3">
        <w:rPr>
          <w:rFonts w:ascii="Times New Roman" w:hAnsi="Times New Roman"/>
          <w:sz w:val="24"/>
          <w:szCs w:val="24"/>
        </w:rPr>
        <w:t xml:space="preserve">z </w:t>
      </w:r>
      <w:r w:rsidR="0071102D">
        <w:rPr>
          <w:rFonts w:ascii="Times New Roman" w:hAnsi="Times New Roman"/>
          <w:sz w:val="24"/>
          <w:szCs w:val="24"/>
        </w:rPr>
        <w:t>0</w:t>
      </w:r>
      <w:r w:rsidR="009E1AAE" w:rsidRPr="007717C3">
        <w:rPr>
          <w:rFonts w:ascii="Times New Roman" w:hAnsi="Times New Roman"/>
          <w:sz w:val="24"/>
          <w:szCs w:val="24"/>
        </w:rPr>
        <w:t>8.12.2021, str. 1</w:t>
      </w:r>
      <w:r w:rsidRPr="007717C3">
        <w:rPr>
          <w:rFonts w:ascii="Times New Roman" w:hAnsi="Times New Roman"/>
          <w:sz w:val="24"/>
          <w:szCs w:val="24"/>
        </w:rPr>
        <w:t xml:space="preserve">), zwanej dalej „dyrektywą </w:t>
      </w:r>
      <w:r w:rsidR="003B1887" w:rsidRPr="007717C3">
        <w:rPr>
          <w:rFonts w:ascii="Times New Roman" w:hAnsi="Times New Roman"/>
          <w:sz w:val="24"/>
          <w:szCs w:val="24"/>
        </w:rPr>
        <w:t>2021/2167</w:t>
      </w:r>
      <w:r w:rsidR="00BA1EEC" w:rsidRPr="007717C3">
        <w:rPr>
          <w:rFonts w:ascii="Times New Roman" w:hAnsi="Times New Roman"/>
          <w:sz w:val="24"/>
          <w:szCs w:val="24"/>
        </w:rPr>
        <w:t>”</w:t>
      </w:r>
      <w:r w:rsidR="00F82B29" w:rsidRPr="007717C3">
        <w:rPr>
          <w:rFonts w:ascii="Times New Roman" w:hAnsi="Times New Roman"/>
          <w:sz w:val="24"/>
          <w:szCs w:val="24"/>
        </w:rPr>
        <w:t>.</w:t>
      </w:r>
    </w:p>
    <w:p w14:paraId="5BA9CE43" w14:textId="03F6E83B" w:rsidR="00AE6F0D" w:rsidRPr="007717C3" w:rsidRDefault="006B0461" w:rsidP="00C573BC">
      <w:pPr>
        <w:spacing w:after="120" w:line="360" w:lineRule="auto"/>
        <w:jc w:val="both"/>
        <w:rPr>
          <w:rFonts w:ascii="Times New Roman" w:hAnsi="Times New Roman"/>
          <w:sz w:val="24"/>
          <w:szCs w:val="24"/>
        </w:rPr>
      </w:pPr>
      <w:r w:rsidRPr="007717C3">
        <w:rPr>
          <w:rFonts w:ascii="Times New Roman" w:hAnsi="Times New Roman"/>
          <w:sz w:val="24"/>
          <w:szCs w:val="24"/>
        </w:rPr>
        <w:t>Założenia</w:t>
      </w:r>
      <w:r w:rsidR="006309FA" w:rsidRPr="007717C3">
        <w:rPr>
          <w:rFonts w:ascii="Times New Roman" w:hAnsi="Times New Roman"/>
          <w:sz w:val="24"/>
          <w:szCs w:val="24"/>
        </w:rPr>
        <w:t xml:space="preserve"> przyjęte w dyrektywie </w:t>
      </w:r>
      <w:r w:rsidR="00EE31FF" w:rsidRPr="007717C3">
        <w:rPr>
          <w:rFonts w:ascii="Times New Roman" w:hAnsi="Times New Roman"/>
          <w:sz w:val="24"/>
          <w:szCs w:val="24"/>
        </w:rPr>
        <w:t xml:space="preserve">2021/2167 </w:t>
      </w:r>
      <w:r w:rsidR="006309FA" w:rsidRPr="007717C3">
        <w:rPr>
          <w:rFonts w:ascii="Times New Roman" w:hAnsi="Times New Roman"/>
          <w:sz w:val="24"/>
          <w:szCs w:val="24"/>
        </w:rPr>
        <w:t xml:space="preserve">mają służyć realizacji kompleksowej strategii rozwiązania problemu </w:t>
      </w:r>
      <w:r w:rsidR="0088793C" w:rsidRPr="007717C3">
        <w:rPr>
          <w:rFonts w:ascii="Times New Roman" w:hAnsi="Times New Roman"/>
          <w:sz w:val="24"/>
          <w:szCs w:val="24"/>
        </w:rPr>
        <w:t>nieobsługiwanych</w:t>
      </w:r>
      <w:r w:rsidR="006309FA" w:rsidRPr="007717C3">
        <w:rPr>
          <w:rFonts w:ascii="Times New Roman" w:hAnsi="Times New Roman"/>
          <w:sz w:val="24"/>
          <w:szCs w:val="24"/>
        </w:rPr>
        <w:t xml:space="preserve"> kredytów </w:t>
      </w:r>
      <w:r w:rsidR="004C2AB4" w:rsidRPr="007717C3">
        <w:rPr>
          <w:rFonts w:ascii="Times New Roman" w:hAnsi="Times New Roman"/>
          <w:sz w:val="24"/>
          <w:szCs w:val="24"/>
        </w:rPr>
        <w:t xml:space="preserve">(dalej </w:t>
      </w:r>
      <w:r w:rsidR="00D81E2B" w:rsidRPr="007717C3">
        <w:rPr>
          <w:rFonts w:ascii="Times New Roman" w:hAnsi="Times New Roman"/>
          <w:sz w:val="24"/>
          <w:szCs w:val="24"/>
        </w:rPr>
        <w:t>także</w:t>
      </w:r>
      <w:r w:rsidR="004C2AB4" w:rsidRPr="007717C3">
        <w:rPr>
          <w:rFonts w:ascii="Times New Roman" w:hAnsi="Times New Roman"/>
          <w:sz w:val="24"/>
          <w:szCs w:val="24"/>
        </w:rPr>
        <w:t xml:space="preserve">: „kredytów zagrożonych”) </w:t>
      </w:r>
      <w:r w:rsidR="00D81E2B" w:rsidRPr="007717C3">
        <w:rPr>
          <w:rFonts w:ascii="Times New Roman" w:hAnsi="Times New Roman"/>
          <w:sz w:val="24"/>
          <w:szCs w:val="24"/>
        </w:rPr>
        <w:t>w </w:t>
      </w:r>
      <w:r w:rsidR="006309FA" w:rsidRPr="007717C3">
        <w:rPr>
          <w:rFonts w:ascii="Times New Roman" w:hAnsi="Times New Roman"/>
          <w:sz w:val="24"/>
          <w:szCs w:val="24"/>
        </w:rPr>
        <w:t xml:space="preserve">wymiarze unijnym. </w:t>
      </w:r>
      <w:r w:rsidR="00393DED" w:rsidRPr="007717C3">
        <w:rPr>
          <w:rFonts w:ascii="Times New Roman" w:hAnsi="Times New Roman"/>
          <w:sz w:val="24"/>
          <w:szCs w:val="24"/>
        </w:rPr>
        <w:t xml:space="preserve">Obecnie brak jest bowiem jednolitych regulacji harmonizujących przenoszenie portfeli </w:t>
      </w:r>
      <w:r w:rsidR="00C33358" w:rsidRPr="007717C3">
        <w:rPr>
          <w:rFonts w:ascii="Times New Roman" w:hAnsi="Times New Roman"/>
          <w:sz w:val="24"/>
          <w:szCs w:val="24"/>
        </w:rPr>
        <w:t>kredytów zagrożonych</w:t>
      </w:r>
      <w:r w:rsidR="00393DED" w:rsidRPr="007717C3">
        <w:rPr>
          <w:rFonts w:ascii="Times New Roman" w:hAnsi="Times New Roman"/>
          <w:sz w:val="24"/>
          <w:szCs w:val="24"/>
        </w:rPr>
        <w:t xml:space="preserve"> przez banki na podmioty spoza sektora bankowego oraz brak jest okreś</w:t>
      </w:r>
      <w:r w:rsidR="00AE6F0D" w:rsidRPr="007717C3">
        <w:rPr>
          <w:rFonts w:ascii="Times New Roman" w:hAnsi="Times New Roman"/>
          <w:sz w:val="24"/>
          <w:szCs w:val="24"/>
        </w:rPr>
        <w:t xml:space="preserve">lonych wymogów dla uczestników </w:t>
      </w:r>
      <w:r w:rsidR="00393DED" w:rsidRPr="007717C3">
        <w:rPr>
          <w:rFonts w:ascii="Times New Roman" w:hAnsi="Times New Roman"/>
          <w:sz w:val="24"/>
          <w:szCs w:val="24"/>
        </w:rPr>
        <w:t xml:space="preserve">rynków wtórnych </w:t>
      </w:r>
      <w:r w:rsidR="00334773" w:rsidRPr="007717C3">
        <w:rPr>
          <w:rFonts w:ascii="Times New Roman" w:hAnsi="Times New Roman"/>
          <w:sz w:val="24"/>
          <w:szCs w:val="24"/>
        </w:rPr>
        <w:t>nieobsługiwanych umów o kredyt</w:t>
      </w:r>
      <w:r w:rsidR="008D6AAB" w:rsidRPr="007717C3">
        <w:rPr>
          <w:rFonts w:ascii="Times New Roman" w:hAnsi="Times New Roman"/>
          <w:sz w:val="24"/>
          <w:szCs w:val="24"/>
        </w:rPr>
        <w:t>.</w:t>
      </w:r>
    </w:p>
    <w:p w14:paraId="1C5AC8DE" w14:textId="77777777" w:rsidR="006C75DE" w:rsidRPr="007717C3" w:rsidRDefault="00C7156C" w:rsidP="00C573BC">
      <w:pPr>
        <w:spacing w:after="120" w:line="360" w:lineRule="auto"/>
        <w:jc w:val="both"/>
        <w:rPr>
          <w:rFonts w:ascii="Times New Roman" w:hAnsi="Times New Roman"/>
          <w:sz w:val="24"/>
          <w:szCs w:val="24"/>
        </w:rPr>
      </w:pPr>
      <w:r w:rsidRPr="007717C3">
        <w:rPr>
          <w:rFonts w:ascii="Times New Roman" w:hAnsi="Times New Roman"/>
          <w:sz w:val="24"/>
          <w:szCs w:val="24"/>
        </w:rPr>
        <w:t>W myśl dyrektywy 2021/2167 n</w:t>
      </w:r>
      <w:r w:rsidR="006C75DE" w:rsidRPr="007717C3">
        <w:rPr>
          <w:rFonts w:ascii="Times New Roman" w:hAnsi="Times New Roman"/>
          <w:sz w:val="24"/>
          <w:szCs w:val="24"/>
        </w:rPr>
        <w:t>ależy założyć, że główna odpowiedzialność za rozwiązanie problemu kredytów zagrożonych powinna spoczy</w:t>
      </w:r>
      <w:r w:rsidR="00692E98" w:rsidRPr="007717C3">
        <w:rPr>
          <w:rFonts w:ascii="Times New Roman" w:hAnsi="Times New Roman"/>
          <w:sz w:val="24"/>
          <w:szCs w:val="24"/>
        </w:rPr>
        <w:t xml:space="preserve">wać na instytucjach kredytowych </w:t>
      </w:r>
      <w:r w:rsidR="006C75DE" w:rsidRPr="007717C3">
        <w:rPr>
          <w:rFonts w:ascii="Times New Roman" w:hAnsi="Times New Roman"/>
          <w:sz w:val="24"/>
          <w:szCs w:val="24"/>
        </w:rPr>
        <w:t xml:space="preserve">oraz państwach członkowskich, niemniej jednak kwestia zmniejszenia wolumenów </w:t>
      </w:r>
      <w:r w:rsidR="00F2010E" w:rsidRPr="007717C3">
        <w:rPr>
          <w:rFonts w:ascii="Times New Roman" w:hAnsi="Times New Roman"/>
          <w:sz w:val="24"/>
          <w:szCs w:val="24"/>
        </w:rPr>
        <w:t xml:space="preserve">tych </w:t>
      </w:r>
      <w:r w:rsidR="006C75DE" w:rsidRPr="007717C3">
        <w:rPr>
          <w:rFonts w:ascii="Times New Roman" w:hAnsi="Times New Roman"/>
          <w:sz w:val="24"/>
          <w:szCs w:val="24"/>
        </w:rPr>
        <w:t xml:space="preserve">kredytów posiada także wymiar unijny. </w:t>
      </w:r>
      <w:r w:rsidR="00194836" w:rsidRPr="007717C3">
        <w:rPr>
          <w:rFonts w:ascii="Times New Roman" w:hAnsi="Times New Roman"/>
          <w:sz w:val="24"/>
          <w:szCs w:val="24"/>
        </w:rPr>
        <w:t>Ze względu na wzajemne powiązania między systemami bankowymi i finansowymi w całej Unii</w:t>
      </w:r>
      <w:r w:rsidR="00D85C55" w:rsidRPr="007717C3">
        <w:rPr>
          <w:rFonts w:ascii="Times New Roman" w:hAnsi="Times New Roman"/>
          <w:sz w:val="24"/>
          <w:szCs w:val="24"/>
        </w:rPr>
        <w:t xml:space="preserve"> Europejskiej</w:t>
      </w:r>
      <w:r w:rsidR="00194836" w:rsidRPr="007717C3">
        <w:rPr>
          <w:rFonts w:ascii="Times New Roman" w:hAnsi="Times New Roman"/>
          <w:sz w:val="24"/>
          <w:szCs w:val="24"/>
        </w:rPr>
        <w:t>, gdzie instytucje kredytowe prowadzą działalność w wielu jurysdykcjach i państwach c</w:t>
      </w:r>
      <w:r w:rsidR="000C58F3" w:rsidRPr="007717C3">
        <w:rPr>
          <w:rFonts w:ascii="Times New Roman" w:hAnsi="Times New Roman"/>
          <w:sz w:val="24"/>
          <w:szCs w:val="24"/>
        </w:rPr>
        <w:t xml:space="preserve">złonkowskich, istnieje znaczące ryzyko </w:t>
      </w:r>
      <w:r w:rsidR="00194836" w:rsidRPr="007717C3">
        <w:rPr>
          <w:rFonts w:ascii="Times New Roman" w:hAnsi="Times New Roman"/>
          <w:sz w:val="24"/>
          <w:szCs w:val="24"/>
        </w:rPr>
        <w:t xml:space="preserve">skutków ubocznych dla państw członkowskich i Unii </w:t>
      </w:r>
      <w:r w:rsidR="00D85C55" w:rsidRPr="007717C3">
        <w:rPr>
          <w:rFonts w:ascii="Times New Roman" w:hAnsi="Times New Roman"/>
          <w:sz w:val="24"/>
          <w:szCs w:val="24"/>
        </w:rPr>
        <w:t xml:space="preserve">Europejskiej </w:t>
      </w:r>
      <w:r w:rsidR="00194836" w:rsidRPr="007717C3">
        <w:rPr>
          <w:rFonts w:ascii="Times New Roman" w:hAnsi="Times New Roman"/>
          <w:sz w:val="24"/>
          <w:szCs w:val="24"/>
        </w:rPr>
        <w:t>jako całości, zarówno pod względem wzrostu, jak i stabilności finansowej.</w:t>
      </w:r>
    </w:p>
    <w:p w14:paraId="61D8AF08" w14:textId="32B7CBDD" w:rsidR="004A5223" w:rsidRPr="007717C3" w:rsidRDefault="00194836"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Problem wysokich wolumenów kredytów zagrożonych został </w:t>
      </w:r>
      <w:r w:rsidR="00F2010E" w:rsidRPr="007717C3">
        <w:rPr>
          <w:rFonts w:ascii="Times New Roman" w:hAnsi="Times New Roman"/>
          <w:sz w:val="24"/>
          <w:szCs w:val="24"/>
        </w:rPr>
        <w:t>zasygnalizowany m.in.</w:t>
      </w:r>
      <w:r w:rsidR="00D85C55" w:rsidRPr="007717C3">
        <w:rPr>
          <w:rFonts w:ascii="Times New Roman" w:hAnsi="Times New Roman"/>
          <w:sz w:val="24"/>
          <w:szCs w:val="24"/>
        </w:rPr>
        <w:t> </w:t>
      </w:r>
      <w:r w:rsidR="00F2010E" w:rsidRPr="007717C3">
        <w:rPr>
          <w:rFonts w:ascii="Times New Roman" w:hAnsi="Times New Roman"/>
          <w:sz w:val="24"/>
          <w:szCs w:val="24"/>
        </w:rPr>
        <w:t>w </w:t>
      </w:r>
      <w:r w:rsidR="004A5223" w:rsidRPr="007717C3">
        <w:rPr>
          <w:rFonts w:ascii="Times New Roman" w:hAnsi="Times New Roman"/>
          <w:sz w:val="24"/>
          <w:szCs w:val="24"/>
        </w:rPr>
        <w:t xml:space="preserve">konkluzjach Rady z dnia 11 lipca 2017 r. </w:t>
      </w:r>
      <w:r w:rsidR="00C37123" w:rsidRPr="007717C3">
        <w:rPr>
          <w:rFonts w:ascii="Times New Roman" w:hAnsi="Times New Roman"/>
          <w:sz w:val="24"/>
          <w:szCs w:val="24"/>
        </w:rPr>
        <w:t>w sprawie planu działania na rzecz rozwiązania problemu kredytów zagrożonych w Europie</w:t>
      </w:r>
      <w:r w:rsidR="00760E92" w:rsidRPr="007717C3">
        <w:rPr>
          <w:rFonts w:ascii="Times New Roman" w:hAnsi="Times New Roman"/>
          <w:sz w:val="24"/>
          <w:szCs w:val="24"/>
        </w:rPr>
        <w:t xml:space="preserve">, zwanym </w:t>
      </w:r>
      <w:r w:rsidR="00F2010E" w:rsidRPr="007717C3">
        <w:rPr>
          <w:rFonts w:ascii="Times New Roman" w:hAnsi="Times New Roman"/>
          <w:sz w:val="24"/>
          <w:szCs w:val="24"/>
        </w:rPr>
        <w:t xml:space="preserve">dalej </w:t>
      </w:r>
      <w:r w:rsidR="004A5223" w:rsidRPr="007717C3">
        <w:rPr>
          <w:rFonts w:ascii="Times New Roman" w:hAnsi="Times New Roman"/>
          <w:sz w:val="24"/>
          <w:szCs w:val="24"/>
        </w:rPr>
        <w:t>„Plan</w:t>
      </w:r>
      <w:r w:rsidR="00760E92" w:rsidRPr="007717C3">
        <w:rPr>
          <w:rFonts w:ascii="Times New Roman" w:hAnsi="Times New Roman"/>
          <w:sz w:val="24"/>
          <w:szCs w:val="24"/>
        </w:rPr>
        <w:t>em</w:t>
      </w:r>
      <w:r w:rsidR="00C37123" w:rsidRPr="007717C3">
        <w:rPr>
          <w:rFonts w:ascii="Times New Roman" w:hAnsi="Times New Roman"/>
          <w:sz w:val="24"/>
          <w:szCs w:val="24"/>
        </w:rPr>
        <w:t xml:space="preserve"> działania”</w:t>
      </w:r>
      <w:r w:rsidR="004A5223" w:rsidRPr="007717C3">
        <w:rPr>
          <w:rFonts w:ascii="Times New Roman" w:hAnsi="Times New Roman"/>
          <w:sz w:val="24"/>
          <w:szCs w:val="24"/>
        </w:rPr>
        <w:t>, w którym</w:t>
      </w:r>
      <w:r w:rsidR="00C37123" w:rsidRPr="007717C3">
        <w:rPr>
          <w:rFonts w:ascii="Times New Roman" w:hAnsi="Times New Roman"/>
          <w:sz w:val="24"/>
          <w:szCs w:val="24"/>
        </w:rPr>
        <w:t xml:space="preserve"> zwrócono się do różnych instytucji o podjęcie odpowiednich środków w celu dalszego zaradzenia problemom związanym z </w:t>
      </w:r>
      <w:r w:rsidR="0088793C" w:rsidRPr="007717C3">
        <w:rPr>
          <w:rFonts w:ascii="Times New Roman" w:hAnsi="Times New Roman"/>
          <w:sz w:val="24"/>
          <w:szCs w:val="24"/>
        </w:rPr>
        <w:t>nieobsługiwany</w:t>
      </w:r>
      <w:r w:rsidR="007716E2" w:rsidRPr="007717C3">
        <w:rPr>
          <w:rFonts w:ascii="Times New Roman" w:hAnsi="Times New Roman"/>
          <w:sz w:val="24"/>
          <w:szCs w:val="24"/>
        </w:rPr>
        <w:t>mi</w:t>
      </w:r>
      <w:r w:rsidR="00C37123" w:rsidRPr="007717C3">
        <w:rPr>
          <w:rFonts w:ascii="Times New Roman" w:hAnsi="Times New Roman"/>
          <w:sz w:val="24"/>
          <w:szCs w:val="24"/>
        </w:rPr>
        <w:t xml:space="preserve"> </w:t>
      </w:r>
      <w:r w:rsidR="00506056" w:rsidRPr="007717C3">
        <w:rPr>
          <w:rFonts w:ascii="Times New Roman" w:hAnsi="Times New Roman"/>
          <w:sz w:val="24"/>
          <w:szCs w:val="24"/>
        </w:rPr>
        <w:t>um</w:t>
      </w:r>
      <w:r w:rsidR="007716E2" w:rsidRPr="007717C3">
        <w:rPr>
          <w:rFonts w:ascii="Times New Roman" w:hAnsi="Times New Roman"/>
          <w:sz w:val="24"/>
          <w:szCs w:val="24"/>
        </w:rPr>
        <w:t>owami</w:t>
      </w:r>
      <w:r w:rsidR="00506056" w:rsidRPr="007717C3">
        <w:rPr>
          <w:rFonts w:ascii="Times New Roman" w:hAnsi="Times New Roman"/>
          <w:sz w:val="24"/>
          <w:szCs w:val="24"/>
        </w:rPr>
        <w:t xml:space="preserve"> o </w:t>
      </w:r>
      <w:r w:rsidR="00C37123" w:rsidRPr="007717C3">
        <w:rPr>
          <w:rFonts w:ascii="Times New Roman" w:hAnsi="Times New Roman"/>
          <w:sz w:val="24"/>
          <w:szCs w:val="24"/>
        </w:rPr>
        <w:t xml:space="preserve">kredyt w Unii </w:t>
      </w:r>
      <w:r w:rsidR="00760E92" w:rsidRPr="007717C3">
        <w:rPr>
          <w:rFonts w:ascii="Times New Roman" w:hAnsi="Times New Roman"/>
          <w:sz w:val="24"/>
          <w:szCs w:val="24"/>
        </w:rPr>
        <w:t xml:space="preserve">Europejskiej </w:t>
      </w:r>
      <w:r w:rsidR="00C37123" w:rsidRPr="007717C3">
        <w:rPr>
          <w:rFonts w:ascii="Times New Roman" w:hAnsi="Times New Roman"/>
          <w:sz w:val="24"/>
          <w:szCs w:val="24"/>
        </w:rPr>
        <w:t>oraz uniknięcia ich moż</w:t>
      </w:r>
      <w:r w:rsidR="00F2010E" w:rsidRPr="007717C3">
        <w:rPr>
          <w:rFonts w:ascii="Times New Roman" w:hAnsi="Times New Roman"/>
          <w:sz w:val="24"/>
          <w:szCs w:val="24"/>
        </w:rPr>
        <w:t>liwej akumulacji w przyszłości.</w:t>
      </w:r>
    </w:p>
    <w:p w14:paraId="50BFC38F" w14:textId="77777777" w:rsidR="007F7A41" w:rsidRPr="007717C3" w:rsidRDefault="007A0008" w:rsidP="00C573BC">
      <w:pPr>
        <w:spacing w:after="120" w:line="360" w:lineRule="auto"/>
        <w:jc w:val="both"/>
        <w:rPr>
          <w:rFonts w:ascii="Times New Roman" w:hAnsi="Times New Roman"/>
          <w:sz w:val="24"/>
          <w:szCs w:val="24"/>
        </w:rPr>
      </w:pPr>
      <w:r w:rsidRPr="007717C3">
        <w:rPr>
          <w:rFonts w:ascii="Times New Roman" w:hAnsi="Times New Roman"/>
          <w:sz w:val="24"/>
          <w:szCs w:val="24"/>
        </w:rPr>
        <w:t>Plan działania został</w:t>
      </w:r>
      <w:r w:rsidR="004A5223" w:rsidRPr="007717C3">
        <w:rPr>
          <w:rFonts w:ascii="Times New Roman" w:hAnsi="Times New Roman"/>
          <w:sz w:val="24"/>
          <w:szCs w:val="24"/>
        </w:rPr>
        <w:t xml:space="preserve"> opracowany w sposób odzwierciedlający</w:t>
      </w:r>
      <w:r w:rsidR="00C37123" w:rsidRPr="007717C3">
        <w:rPr>
          <w:rFonts w:ascii="Times New Roman" w:hAnsi="Times New Roman"/>
          <w:sz w:val="24"/>
          <w:szCs w:val="24"/>
        </w:rPr>
        <w:t xml:space="preserve"> kompleksowe podejście, które opiera się na połączeniu uzupełniających się środków z zakresu polityki </w:t>
      </w:r>
      <w:r w:rsidR="00E67616" w:rsidRPr="007717C3">
        <w:rPr>
          <w:rFonts w:ascii="Times New Roman" w:hAnsi="Times New Roman"/>
          <w:sz w:val="24"/>
          <w:szCs w:val="24"/>
        </w:rPr>
        <w:t>realizowanej w </w:t>
      </w:r>
      <w:r w:rsidR="00C37123" w:rsidRPr="007717C3">
        <w:rPr>
          <w:rFonts w:ascii="Times New Roman" w:hAnsi="Times New Roman"/>
          <w:sz w:val="24"/>
          <w:szCs w:val="24"/>
        </w:rPr>
        <w:t xml:space="preserve">czterech obszarach: (i) nadzoru bankowego i regulacji bankowej; (ii) reformy ram restrukturyzacji, niewypłacalności i dochodzenia wierzytelności; (iii) rozwoju wtórnych rynków aktywów zagrożonych; oraz (iv) wspierania restrukturyzacji systemu bankowego. </w:t>
      </w:r>
      <w:r w:rsidR="00F054A3" w:rsidRPr="007717C3">
        <w:rPr>
          <w:rFonts w:ascii="Times New Roman" w:hAnsi="Times New Roman"/>
          <w:sz w:val="24"/>
          <w:szCs w:val="24"/>
        </w:rPr>
        <w:lastRenderedPageBreak/>
        <w:t>Zgodnie z </w:t>
      </w:r>
      <w:r w:rsidR="004A5223" w:rsidRPr="007717C3">
        <w:rPr>
          <w:rFonts w:ascii="Times New Roman" w:hAnsi="Times New Roman"/>
          <w:sz w:val="24"/>
          <w:szCs w:val="24"/>
        </w:rPr>
        <w:t>konkluzjami, d</w:t>
      </w:r>
      <w:r w:rsidR="00C37123" w:rsidRPr="007717C3">
        <w:rPr>
          <w:rFonts w:ascii="Times New Roman" w:hAnsi="Times New Roman"/>
          <w:sz w:val="24"/>
          <w:szCs w:val="24"/>
        </w:rPr>
        <w:t>ziałanie w</w:t>
      </w:r>
      <w:r w:rsidR="00E67616" w:rsidRPr="007717C3">
        <w:rPr>
          <w:rFonts w:ascii="Times New Roman" w:hAnsi="Times New Roman"/>
          <w:sz w:val="24"/>
          <w:szCs w:val="24"/>
        </w:rPr>
        <w:t xml:space="preserve"> wyżej</w:t>
      </w:r>
      <w:r w:rsidR="004A5223" w:rsidRPr="007717C3">
        <w:rPr>
          <w:rFonts w:ascii="Times New Roman" w:hAnsi="Times New Roman"/>
          <w:sz w:val="24"/>
          <w:szCs w:val="24"/>
        </w:rPr>
        <w:t xml:space="preserve"> wskazanych </w:t>
      </w:r>
      <w:r w:rsidR="00C37123" w:rsidRPr="007717C3">
        <w:rPr>
          <w:rFonts w:ascii="Times New Roman" w:hAnsi="Times New Roman"/>
          <w:sz w:val="24"/>
          <w:szCs w:val="24"/>
        </w:rPr>
        <w:t>obszarach należy podjąć na poziomie krajowym, a w</w:t>
      </w:r>
      <w:r w:rsidR="00F054A3" w:rsidRPr="007717C3">
        <w:rPr>
          <w:rFonts w:ascii="Times New Roman" w:hAnsi="Times New Roman"/>
          <w:sz w:val="24"/>
          <w:szCs w:val="24"/>
        </w:rPr>
        <w:t> </w:t>
      </w:r>
      <w:r w:rsidR="00C37123" w:rsidRPr="007717C3">
        <w:rPr>
          <w:rFonts w:ascii="Times New Roman" w:hAnsi="Times New Roman"/>
          <w:sz w:val="24"/>
          <w:szCs w:val="24"/>
        </w:rPr>
        <w:t xml:space="preserve">stosownych przypadkach </w:t>
      </w:r>
      <w:r w:rsidR="00E67616" w:rsidRPr="007717C3">
        <w:rPr>
          <w:rFonts w:ascii="Times New Roman" w:hAnsi="Times New Roman"/>
          <w:sz w:val="24"/>
          <w:szCs w:val="24"/>
        </w:rPr>
        <w:t xml:space="preserve">również </w:t>
      </w:r>
      <w:r w:rsidR="00C37123" w:rsidRPr="007717C3">
        <w:rPr>
          <w:rFonts w:ascii="Times New Roman" w:hAnsi="Times New Roman"/>
          <w:sz w:val="24"/>
          <w:szCs w:val="24"/>
        </w:rPr>
        <w:t>na poziomie unijnym.</w:t>
      </w:r>
    </w:p>
    <w:p w14:paraId="67BE363D" w14:textId="0DDC30A7" w:rsidR="006C75DE" w:rsidRPr="007717C3" w:rsidRDefault="00E67616" w:rsidP="00C573BC">
      <w:pPr>
        <w:spacing w:after="120" w:line="360" w:lineRule="auto"/>
        <w:jc w:val="both"/>
        <w:rPr>
          <w:rFonts w:ascii="Times New Roman" w:hAnsi="Times New Roman"/>
          <w:sz w:val="24"/>
          <w:szCs w:val="24"/>
        </w:rPr>
      </w:pPr>
      <w:r w:rsidRPr="007717C3">
        <w:rPr>
          <w:rFonts w:ascii="Times New Roman" w:hAnsi="Times New Roman"/>
          <w:sz w:val="24"/>
          <w:szCs w:val="24"/>
        </w:rPr>
        <w:t>Dodatkowo</w:t>
      </w:r>
      <w:r w:rsidR="004A5223" w:rsidRPr="007717C3">
        <w:rPr>
          <w:rFonts w:ascii="Times New Roman" w:hAnsi="Times New Roman"/>
          <w:sz w:val="24"/>
          <w:szCs w:val="24"/>
        </w:rPr>
        <w:t xml:space="preserve"> </w:t>
      </w:r>
      <w:r w:rsidRPr="007717C3">
        <w:rPr>
          <w:rFonts w:ascii="Times New Roman" w:hAnsi="Times New Roman"/>
          <w:sz w:val="24"/>
          <w:szCs w:val="24"/>
        </w:rPr>
        <w:t xml:space="preserve">także </w:t>
      </w:r>
      <w:r w:rsidR="00C37123" w:rsidRPr="007717C3">
        <w:rPr>
          <w:rFonts w:ascii="Times New Roman" w:hAnsi="Times New Roman"/>
          <w:sz w:val="24"/>
          <w:szCs w:val="24"/>
        </w:rPr>
        <w:t>Komisja</w:t>
      </w:r>
      <w:r w:rsidR="008115FD">
        <w:rPr>
          <w:rFonts w:ascii="Times New Roman" w:hAnsi="Times New Roman"/>
          <w:sz w:val="24"/>
          <w:szCs w:val="24"/>
        </w:rPr>
        <w:t xml:space="preserve"> Europejska</w:t>
      </w:r>
      <w:r w:rsidR="00C37123" w:rsidRPr="007717C3">
        <w:rPr>
          <w:rFonts w:ascii="Times New Roman" w:hAnsi="Times New Roman"/>
          <w:sz w:val="24"/>
          <w:szCs w:val="24"/>
        </w:rPr>
        <w:t xml:space="preserve"> ogłosiła</w:t>
      </w:r>
      <w:r w:rsidRPr="007717C3">
        <w:rPr>
          <w:rFonts w:ascii="Times New Roman" w:hAnsi="Times New Roman"/>
          <w:sz w:val="24"/>
          <w:szCs w:val="24"/>
        </w:rPr>
        <w:t xml:space="preserve"> </w:t>
      </w:r>
      <w:r w:rsidR="00C37123" w:rsidRPr="007717C3">
        <w:rPr>
          <w:rFonts w:ascii="Times New Roman" w:hAnsi="Times New Roman"/>
          <w:sz w:val="24"/>
          <w:szCs w:val="24"/>
        </w:rPr>
        <w:t>podobne z</w:t>
      </w:r>
      <w:r w:rsidR="0071215B" w:rsidRPr="007717C3">
        <w:rPr>
          <w:rFonts w:ascii="Times New Roman" w:hAnsi="Times New Roman"/>
          <w:sz w:val="24"/>
          <w:szCs w:val="24"/>
        </w:rPr>
        <w:t>amiary w swoim komunikacie z</w:t>
      </w:r>
      <w:r w:rsidR="002E37E2">
        <w:rPr>
          <w:rFonts w:ascii="Times New Roman" w:hAnsi="Times New Roman"/>
          <w:sz w:val="24"/>
          <w:szCs w:val="24"/>
        </w:rPr>
        <w:t> </w:t>
      </w:r>
      <w:r w:rsidR="00C37123" w:rsidRPr="007717C3">
        <w:rPr>
          <w:rFonts w:ascii="Times New Roman" w:hAnsi="Times New Roman"/>
          <w:sz w:val="24"/>
          <w:szCs w:val="24"/>
        </w:rPr>
        <w:t>11</w:t>
      </w:r>
      <w:r w:rsidR="002E37E2">
        <w:rPr>
          <w:rFonts w:ascii="Times New Roman" w:hAnsi="Times New Roman"/>
          <w:sz w:val="24"/>
          <w:szCs w:val="24"/>
        </w:rPr>
        <w:t> </w:t>
      </w:r>
      <w:r w:rsidR="00C37123" w:rsidRPr="007717C3">
        <w:rPr>
          <w:rFonts w:ascii="Times New Roman" w:hAnsi="Times New Roman"/>
          <w:sz w:val="24"/>
          <w:szCs w:val="24"/>
        </w:rPr>
        <w:t xml:space="preserve">października 2017 r. w sprawie dokończenia budowy unii bankowej, w którym wezwała do przygotowania kompleksowego pakietu służącego rozwiązaniu problemu </w:t>
      </w:r>
      <w:r w:rsidR="0088793C" w:rsidRPr="007717C3">
        <w:rPr>
          <w:rFonts w:ascii="Times New Roman" w:hAnsi="Times New Roman"/>
          <w:sz w:val="24"/>
          <w:szCs w:val="24"/>
        </w:rPr>
        <w:t>nieobsługiwanych</w:t>
      </w:r>
      <w:r w:rsidR="00C37123" w:rsidRPr="007717C3">
        <w:rPr>
          <w:rFonts w:ascii="Times New Roman" w:hAnsi="Times New Roman"/>
          <w:sz w:val="24"/>
          <w:szCs w:val="24"/>
        </w:rPr>
        <w:t xml:space="preserve"> kredytów w Unii</w:t>
      </w:r>
      <w:r w:rsidR="001C160D" w:rsidRPr="007717C3">
        <w:rPr>
          <w:rFonts w:ascii="Times New Roman" w:hAnsi="Times New Roman"/>
          <w:sz w:val="24"/>
          <w:szCs w:val="24"/>
        </w:rPr>
        <w:t xml:space="preserve"> Europejskiej</w:t>
      </w:r>
      <w:r w:rsidR="00C37123" w:rsidRPr="007717C3">
        <w:rPr>
          <w:rFonts w:ascii="Times New Roman" w:hAnsi="Times New Roman"/>
          <w:sz w:val="24"/>
          <w:szCs w:val="24"/>
        </w:rPr>
        <w:t>.</w:t>
      </w:r>
      <w:r w:rsidR="00F054A3" w:rsidRPr="007717C3">
        <w:rPr>
          <w:rFonts w:ascii="Times New Roman" w:hAnsi="Times New Roman"/>
          <w:sz w:val="24"/>
          <w:szCs w:val="24"/>
        </w:rPr>
        <w:t xml:space="preserve"> Jednocześnie dyrektywa </w:t>
      </w:r>
      <w:r w:rsidR="00EE31FF" w:rsidRPr="007717C3">
        <w:rPr>
          <w:rFonts w:ascii="Times New Roman" w:hAnsi="Times New Roman"/>
          <w:sz w:val="24"/>
          <w:szCs w:val="24"/>
        </w:rPr>
        <w:t xml:space="preserve">2021/2167 </w:t>
      </w:r>
      <w:r w:rsidR="00F054A3" w:rsidRPr="007717C3">
        <w:rPr>
          <w:rFonts w:ascii="Times New Roman" w:hAnsi="Times New Roman"/>
          <w:sz w:val="24"/>
          <w:szCs w:val="24"/>
        </w:rPr>
        <w:t>wraz z innymi środkami proponowanymi dotąd przez Komisję</w:t>
      </w:r>
      <w:r w:rsidR="008115FD">
        <w:rPr>
          <w:rFonts w:ascii="Times New Roman" w:hAnsi="Times New Roman"/>
          <w:sz w:val="24"/>
          <w:szCs w:val="24"/>
        </w:rPr>
        <w:t xml:space="preserve"> Europejską</w:t>
      </w:r>
      <w:r w:rsidR="00F054A3" w:rsidRPr="007717C3">
        <w:rPr>
          <w:rFonts w:ascii="Times New Roman" w:hAnsi="Times New Roman"/>
          <w:sz w:val="24"/>
          <w:szCs w:val="24"/>
        </w:rPr>
        <w:t>, jak również działania podejmowane przez Europejski Bank Centralny</w:t>
      </w:r>
      <w:r w:rsidR="009F4D34" w:rsidRPr="007717C3">
        <w:rPr>
          <w:rFonts w:ascii="Times New Roman" w:hAnsi="Times New Roman"/>
          <w:sz w:val="24"/>
          <w:szCs w:val="24"/>
        </w:rPr>
        <w:t xml:space="preserve"> w</w:t>
      </w:r>
      <w:r w:rsidR="00C6670B" w:rsidRPr="007717C3">
        <w:rPr>
          <w:rFonts w:ascii="Times New Roman" w:hAnsi="Times New Roman"/>
          <w:sz w:val="24"/>
          <w:szCs w:val="24"/>
        </w:rPr>
        <w:t> </w:t>
      </w:r>
      <w:r w:rsidRPr="007717C3">
        <w:rPr>
          <w:rFonts w:ascii="Times New Roman" w:hAnsi="Times New Roman"/>
          <w:sz w:val="24"/>
          <w:szCs w:val="24"/>
        </w:rPr>
        <w:t>kontekście nadzoru bankowego w </w:t>
      </w:r>
      <w:r w:rsidR="00F054A3" w:rsidRPr="007717C3">
        <w:rPr>
          <w:rFonts w:ascii="Times New Roman" w:hAnsi="Times New Roman"/>
          <w:sz w:val="24"/>
          <w:szCs w:val="24"/>
        </w:rPr>
        <w:t>ramach Jednolitego Mechanizmu Nadzorczego oraz</w:t>
      </w:r>
      <w:r w:rsidR="00AF2EF3" w:rsidRPr="007717C3">
        <w:rPr>
          <w:rFonts w:ascii="Times New Roman" w:hAnsi="Times New Roman"/>
          <w:sz w:val="24"/>
          <w:szCs w:val="24"/>
        </w:rPr>
        <w:t xml:space="preserve"> przez Europejski Urząd Nadzoru</w:t>
      </w:r>
      <w:r w:rsidR="00F054A3" w:rsidRPr="007717C3">
        <w:rPr>
          <w:rFonts w:ascii="Times New Roman" w:hAnsi="Times New Roman"/>
          <w:sz w:val="24"/>
          <w:szCs w:val="24"/>
        </w:rPr>
        <w:t>, stworzą dla instytucji kredytowych</w:t>
      </w:r>
      <w:r w:rsidR="007F3957" w:rsidRPr="007717C3">
        <w:rPr>
          <w:rFonts w:ascii="Times New Roman" w:hAnsi="Times New Roman"/>
          <w:sz w:val="24"/>
          <w:szCs w:val="24"/>
        </w:rPr>
        <w:t xml:space="preserve"> </w:t>
      </w:r>
      <w:r w:rsidR="00F054A3" w:rsidRPr="007717C3">
        <w:rPr>
          <w:rFonts w:ascii="Times New Roman" w:hAnsi="Times New Roman"/>
          <w:sz w:val="24"/>
          <w:szCs w:val="24"/>
        </w:rPr>
        <w:t>odpowiednie</w:t>
      </w:r>
      <w:r w:rsidRPr="007717C3">
        <w:rPr>
          <w:rFonts w:ascii="Times New Roman" w:hAnsi="Times New Roman"/>
          <w:sz w:val="24"/>
          <w:szCs w:val="24"/>
        </w:rPr>
        <w:t xml:space="preserve"> środowisko do radzenia sobie z </w:t>
      </w:r>
      <w:r w:rsidR="0088793C" w:rsidRPr="007717C3">
        <w:rPr>
          <w:rFonts w:ascii="Times New Roman" w:hAnsi="Times New Roman"/>
          <w:sz w:val="24"/>
          <w:szCs w:val="24"/>
        </w:rPr>
        <w:t>nieobsługiwanymi</w:t>
      </w:r>
      <w:r w:rsidR="00F054A3" w:rsidRPr="007717C3">
        <w:rPr>
          <w:rFonts w:ascii="Times New Roman" w:hAnsi="Times New Roman"/>
          <w:sz w:val="24"/>
          <w:szCs w:val="24"/>
        </w:rPr>
        <w:t xml:space="preserve"> kredytami ujętymi w ich bilansach oraz zmniejszą </w:t>
      </w:r>
      <w:r w:rsidR="003D6ADE" w:rsidRPr="007717C3">
        <w:rPr>
          <w:rFonts w:ascii="Times New Roman" w:hAnsi="Times New Roman"/>
          <w:sz w:val="24"/>
          <w:szCs w:val="24"/>
        </w:rPr>
        <w:t xml:space="preserve">przywołane wcześniej </w:t>
      </w:r>
      <w:r w:rsidR="00F054A3" w:rsidRPr="007717C3">
        <w:rPr>
          <w:rFonts w:ascii="Times New Roman" w:hAnsi="Times New Roman"/>
          <w:sz w:val="24"/>
          <w:szCs w:val="24"/>
        </w:rPr>
        <w:t xml:space="preserve">ryzyko akumulacji </w:t>
      </w:r>
      <w:r w:rsidRPr="007717C3">
        <w:rPr>
          <w:rFonts w:ascii="Times New Roman" w:hAnsi="Times New Roman"/>
          <w:sz w:val="24"/>
          <w:szCs w:val="24"/>
        </w:rPr>
        <w:t xml:space="preserve">takich </w:t>
      </w:r>
      <w:r w:rsidR="00F054A3" w:rsidRPr="007717C3">
        <w:rPr>
          <w:rFonts w:ascii="Times New Roman" w:hAnsi="Times New Roman"/>
          <w:sz w:val="24"/>
          <w:szCs w:val="24"/>
        </w:rPr>
        <w:t>kredytów w przyszłości.</w:t>
      </w:r>
    </w:p>
    <w:p w14:paraId="0733B494" w14:textId="556DD2D4" w:rsidR="009C44F6" w:rsidRPr="007717C3" w:rsidRDefault="00521443" w:rsidP="00C573BC">
      <w:pPr>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sz w:val="24"/>
          <w:szCs w:val="24"/>
          <w:lang w:eastAsia="pl-PL"/>
        </w:rPr>
        <w:t xml:space="preserve">Obecnie instytucje kredytowe </w:t>
      </w:r>
      <w:r w:rsidR="00760E92" w:rsidRPr="007717C3">
        <w:rPr>
          <w:rFonts w:ascii="Times New Roman" w:eastAsia="Times New Roman" w:hAnsi="Times New Roman"/>
          <w:sz w:val="24"/>
          <w:szCs w:val="24"/>
          <w:lang w:eastAsia="pl-PL"/>
        </w:rPr>
        <w:t>są</w:t>
      </w:r>
      <w:r w:rsidR="00760E92" w:rsidRPr="007717C3" w:rsidDel="00760E92">
        <w:rPr>
          <w:rFonts w:ascii="Times New Roman" w:eastAsia="Times New Roman" w:hAnsi="Times New Roman"/>
          <w:sz w:val="24"/>
          <w:szCs w:val="24"/>
          <w:lang w:eastAsia="pl-PL"/>
        </w:rPr>
        <w:t xml:space="preserve"> </w:t>
      </w:r>
      <w:r w:rsidRPr="007717C3">
        <w:rPr>
          <w:rFonts w:ascii="Times New Roman" w:eastAsia="Times New Roman" w:hAnsi="Times New Roman"/>
          <w:sz w:val="24"/>
          <w:szCs w:val="24"/>
          <w:lang w:eastAsia="pl-PL"/>
        </w:rPr>
        <w:t>obowiązane do s</w:t>
      </w:r>
      <w:r w:rsidR="00F91420" w:rsidRPr="007717C3">
        <w:rPr>
          <w:rFonts w:ascii="Times New Roman" w:eastAsia="Times New Roman" w:hAnsi="Times New Roman"/>
          <w:sz w:val="24"/>
          <w:szCs w:val="24"/>
          <w:lang w:eastAsia="pl-PL"/>
        </w:rPr>
        <w:t>pełnienia określonych wymagań w </w:t>
      </w:r>
      <w:r w:rsidRPr="007717C3">
        <w:rPr>
          <w:rFonts w:ascii="Times New Roman" w:eastAsia="Times New Roman" w:hAnsi="Times New Roman"/>
          <w:sz w:val="24"/>
          <w:szCs w:val="24"/>
          <w:lang w:eastAsia="pl-PL"/>
        </w:rPr>
        <w:t>zakresie zapewnienia wystarczającego pokry</w:t>
      </w:r>
      <w:r w:rsidR="00A322A8" w:rsidRPr="007717C3">
        <w:rPr>
          <w:rFonts w:ascii="Times New Roman" w:eastAsia="Times New Roman" w:hAnsi="Times New Roman"/>
          <w:sz w:val="24"/>
          <w:szCs w:val="24"/>
          <w:lang w:eastAsia="pl-PL"/>
        </w:rPr>
        <w:t>cia ekspozycji</w:t>
      </w:r>
      <w:r w:rsidR="007716E2" w:rsidRPr="007717C3">
        <w:rPr>
          <w:rFonts w:ascii="Times New Roman" w:eastAsia="Times New Roman" w:hAnsi="Times New Roman"/>
          <w:sz w:val="24"/>
          <w:szCs w:val="24"/>
          <w:lang w:eastAsia="pl-PL"/>
        </w:rPr>
        <w:t xml:space="preserve"> wynikających z</w:t>
      </w:r>
      <w:r w:rsidR="00A322A8" w:rsidRPr="007717C3">
        <w:rPr>
          <w:rFonts w:ascii="Times New Roman" w:eastAsia="Times New Roman" w:hAnsi="Times New Roman"/>
          <w:sz w:val="24"/>
          <w:szCs w:val="24"/>
          <w:lang w:eastAsia="pl-PL"/>
        </w:rPr>
        <w:t xml:space="preserve"> </w:t>
      </w:r>
      <w:r w:rsidR="0088793C" w:rsidRPr="007717C3">
        <w:rPr>
          <w:rFonts w:ascii="Times New Roman" w:eastAsia="Times New Roman" w:hAnsi="Times New Roman"/>
          <w:sz w:val="24"/>
          <w:szCs w:val="24"/>
          <w:lang w:eastAsia="pl-PL"/>
        </w:rPr>
        <w:t>nieobsługiwanych</w:t>
      </w:r>
      <w:r w:rsidR="00506056" w:rsidRPr="007717C3">
        <w:rPr>
          <w:rFonts w:ascii="Times New Roman" w:eastAsia="Times New Roman" w:hAnsi="Times New Roman"/>
          <w:sz w:val="24"/>
          <w:szCs w:val="24"/>
          <w:lang w:eastAsia="pl-PL"/>
        </w:rPr>
        <w:t xml:space="preserve"> umów o kredyt</w:t>
      </w:r>
      <w:r w:rsidR="00A322A8" w:rsidRPr="007717C3">
        <w:rPr>
          <w:rFonts w:ascii="Times New Roman" w:eastAsia="Times New Roman" w:hAnsi="Times New Roman"/>
          <w:sz w:val="24"/>
          <w:szCs w:val="24"/>
          <w:lang w:eastAsia="pl-PL"/>
        </w:rPr>
        <w:t xml:space="preserve"> </w:t>
      </w:r>
      <w:r w:rsidR="001C160D" w:rsidRPr="007717C3">
        <w:rPr>
          <w:rFonts w:ascii="Times New Roman" w:eastAsia="Times New Roman" w:hAnsi="Times New Roman"/>
          <w:sz w:val="24"/>
          <w:szCs w:val="24"/>
          <w:lang w:eastAsia="pl-PL"/>
        </w:rPr>
        <w:t>–</w:t>
      </w:r>
      <w:r w:rsidR="00A322A8" w:rsidRPr="007717C3">
        <w:rPr>
          <w:rFonts w:ascii="Times New Roman" w:eastAsia="Times New Roman" w:hAnsi="Times New Roman"/>
          <w:sz w:val="24"/>
          <w:szCs w:val="24"/>
          <w:lang w:eastAsia="pl-PL"/>
        </w:rPr>
        <w:t xml:space="preserve"> rozporządzeniem Parlamentu Eur</w:t>
      </w:r>
      <w:r w:rsidR="00F91420" w:rsidRPr="007717C3">
        <w:rPr>
          <w:rFonts w:ascii="Times New Roman" w:eastAsia="Times New Roman" w:hAnsi="Times New Roman"/>
          <w:sz w:val="24"/>
          <w:szCs w:val="24"/>
          <w:lang w:eastAsia="pl-PL"/>
        </w:rPr>
        <w:t>opejskiego i Rady (UE) 2019/630</w:t>
      </w:r>
      <w:r w:rsidR="00631ABB" w:rsidRPr="007717C3">
        <w:rPr>
          <w:rStyle w:val="Odwoanieprzypisudolnego"/>
          <w:rFonts w:ascii="Times New Roman" w:eastAsia="Times New Roman" w:hAnsi="Times New Roman"/>
          <w:sz w:val="24"/>
          <w:szCs w:val="24"/>
          <w:lang w:eastAsia="pl-PL"/>
        </w:rPr>
        <w:footnoteReference w:id="2"/>
      </w:r>
      <w:r w:rsidR="00A322A8" w:rsidRPr="007717C3">
        <w:rPr>
          <w:rFonts w:ascii="Times New Roman" w:eastAsia="Times New Roman" w:hAnsi="Times New Roman"/>
          <w:sz w:val="24"/>
          <w:szCs w:val="24"/>
          <w:lang w:eastAsia="pl-PL"/>
        </w:rPr>
        <w:t xml:space="preserve"> wprowadzono bowiem do rozporządzenia Parlamentu Europejskiego i Rady (UE) nr 575/2013</w:t>
      </w:r>
      <w:r w:rsidR="00631ABB" w:rsidRPr="007717C3">
        <w:rPr>
          <w:rStyle w:val="Odwoanieprzypisudolnego"/>
          <w:rFonts w:ascii="Times New Roman" w:eastAsia="Times New Roman" w:hAnsi="Times New Roman"/>
          <w:sz w:val="24"/>
          <w:szCs w:val="24"/>
          <w:lang w:eastAsia="pl-PL"/>
        </w:rPr>
        <w:footnoteReference w:id="3"/>
      </w:r>
      <w:r w:rsidR="00A322A8" w:rsidRPr="007717C3">
        <w:rPr>
          <w:rFonts w:ascii="Times New Roman" w:eastAsia="Times New Roman" w:hAnsi="Times New Roman"/>
          <w:sz w:val="24"/>
          <w:szCs w:val="24"/>
          <w:lang w:eastAsia="pl-PL"/>
        </w:rPr>
        <w:t xml:space="preserve"> przepisy zobowiązujące instytucje kredytowe</w:t>
      </w:r>
      <w:r w:rsidR="00266712" w:rsidRPr="007717C3">
        <w:rPr>
          <w:rFonts w:ascii="Times New Roman" w:eastAsia="Times New Roman" w:hAnsi="Times New Roman"/>
          <w:sz w:val="24"/>
          <w:szCs w:val="24"/>
          <w:lang w:eastAsia="pl-PL"/>
        </w:rPr>
        <w:t xml:space="preserve"> </w:t>
      </w:r>
      <w:r w:rsidR="00A322A8" w:rsidRPr="007717C3">
        <w:rPr>
          <w:rFonts w:ascii="Times New Roman" w:eastAsia="Times New Roman" w:hAnsi="Times New Roman"/>
          <w:sz w:val="24"/>
          <w:szCs w:val="24"/>
          <w:lang w:eastAsia="pl-PL"/>
        </w:rPr>
        <w:t xml:space="preserve">do odłożenia wystarczających środków w chwili, w której nowe kredyty stają się </w:t>
      </w:r>
      <w:r w:rsidR="0088793C" w:rsidRPr="007717C3">
        <w:rPr>
          <w:rFonts w:ascii="Times New Roman" w:eastAsia="Times New Roman" w:hAnsi="Times New Roman"/>
          <w:sz w:val="24"/>
          <w:szCs w:val="24"/>
          <w:lang w:eastAsia="pl-PL"/>
        </w:rPr>
        <w:t>nieobsługiwane</w:t>
      </w:r>
      <w:r w:rsidR="00DA0C5C" w:rsidRPr="007717C3">
        <w:rPr>
          <w:rFonts w:ascii="Times New Roman" w:eastAsia="Times New Roman" w:hAnsi="Times New Roman"/>
          <w:sz w:val="24"/>
          <w:szCs w:val="24"/>
          <w:lang w:eastAsia="pl-PL"/>
        </w:rPr>
        <w:t xml:space="preserve">. </w:t>
      </w:r>
      <w:r w:rsidR="00AA1EDD" w:rsidRPr="007717C3">
        <w:rPr>
          <w:rFonts w:ascii="Times New Roman" w:eastAsia="Times New Roman" w:hAnsi="Times New Roman"/>
          <w:sz w:val="24"/>
          <w:szCs w:val="24"/>
          <w:lang w:eastAsia="pl-PL"/>
        </w:rPr>
        <w:t xml:space="preserve">Niezależnie jednak od tych rozwiązań, w przypadku gdy kredyty stają się </w:t>
      </w:r>
      <w:r w:rsidR="0088793C" w:rsidRPr="007717C3">
        <w:rPr>
          <w:rFonts w:ascii="Times New Roman" w:eastAsia="Times New Roman" w:hAnsi="Times New Roman"/>
          <w:sz w:val="24"/>
          <w:szCs w:val="24"/>
          <w:lang w:eastAsia="pl-PL"/>
        </w:rPr>
        <w:t>nieobsługiwane</w:t>
      </w:r>
      <w:r w:rsidR="00AA1EDD" w:rsidRPr="007717C3">
        <w:rPr>
          <w:rFonts w:ascii="Times New Roman" w:eastAsia="Times New Roman" w:hAnsi="Times New Roman"/>
          <w:sz w:val="24"/>
          <w:szCs w:val="24"/>
          <w:lang w:eastAsia="pl-PL"/>
        </w:rPr>
        <w:t>, skuteczniejsze i jednolite mechanizmy radzenia sobie z tymi kredytami pozw</w:t>
      </w:r>
      <w:r w:rsidR="007F3957" w:rsidRPr="007717C3">
        <w:rPr>
          <w:rFonts w:ascii="Times New Roman" w:eastAsia="Times New Roman" w:hAnsi="Times New Roman"/>
          <w:sz w:val="24"/>
          <w:szCs w:val="24"/>
          <w:lang w:eastAsia="pl-PL"/>
        </w:rPr>
        <w:t xml:space="preserve">oliłyby instytucjom kredytowym </w:t>
      </w:r>
      <w:r w:rsidR="00AA1EDD" w:rsidRPr="007717C3">
        <w:rPr>
          <w:rFonts w:ascii="Times New Roman" w:eastAsia="Times New Roman" w:hAnsi="Times New Roman"/>
          <w:sz w:val="24"/>
          <w:szCs w:val="24"/>
          <w:lang w:eastAsia="pl-PL"/>
        </w:rPr>
        <w:t xml:space="preserve">zastosować kompleksową strategię, aby wyegzekwować należności z tytułu </w:t>
      </w:r>
      <w:r w:rsidR="0088793C" w:rsidRPr="007717C3">
        <w:rPr>
          <w:rFonts w:ascii="Times New Roman" w:eastAsia="Times New Roman" w:hAnsi="Times New Roman"/>
          <w:sz w:val="24"/>
          <w:szCs w:val="24"/>
          <w:lang w:eastAsia="pl-PL"/>
        </w:rPr>
        <w:t>nieobsługiwanych</w:t>
      </w:r>
      <w:r w:rsidR="00AA1EDD" w:rsidRPr="007717C3">
        <w:rPr>
          <w:rFonts w:ascii="Times New Roman" w:eastAsia="Times New Roman" w:hAnsi="Times New Roman"/>
          <w:sz w:val="24"/>
          <w:szCs w:val="24"/>
          <w:lang w:eastAsia="pl-PL"/>
        </w:rPr>
        <w:t xml:space="preserve"> kredytów, z zachowaniem silnych i skutecznych środków ochronnych dla kredytobiorców. Efekt ten można osiągnąć przez </w:t>
      </w:r>
      <w:r w:rsidR="00F91420" w:rsidRPr="007717C3">
        <w:rPr>
          <w:rFonts w:ascii="Times New Roman" w:eastAsia="Times New Roman" w:hAnsi="Times New Roman"/>
          <w:sz w:val="24"/>
          <w:szCs w:val="24"/>
          <w:lang w:eastAsia="pl-PL"/>
        </w:rPr>
        <w:t>umożliwienie</w:t>
      </w:r>
      <w:r w:rsidR="00AA1EDD" w:rsidRPr="007717C3">
        <w:rPr>
          <w:rFonts w:ascii="Times New Roman" w:eastAsia="Times New Roman" w:hAnsi="Times New Roman"/>
          <w:sz w:val="24"/>
          <w:szCs w:val="24"/>
          <w:lang w:eastAsia="pl-PL"/>
        </w:rPr>
        <w:t xml:space="preserve"> sprzedaży zagrożonych kredytów na rynkach wtórnych, według przejrz</w:t>
      </w:r>
      <w:r w:rsidR="00F91420" w:rsidRPr="007717C3">
        <w:rPr>
          <w:rFonts w:ascii="Times New Roman" w:eastAsia="Times New Roman" w:hAnsi="Times New Roman"/>
          <w:sz w:val="24"/>
          <w:szCs w:val="24"/>
          <w:lang w:eastAsia="pl-PL"/>
        </w:rPr>
        <w:t>ystych i konkurencyjnych zasad.</w:t>
      </w:r>
    </w:p>
    <w:p w14:paraId="65A35340" w14:textId="63BAC878" w:rsidR="009C44F6" w:rsidRPr="007717C3" w:rsidRDefault="00834FDD"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Dyrektywa </w:t>
      </w:r>
      <w:r w:rsidR="00EE31FF" w:rsidRPr="007717C3">
        <w:rPr>
          <w:rFonts w:ascii="Times New Roman" w:hAnsi="Times New Roman"/>
          <w:sz w:val="24"/>
          <w:szCs w:val="24"/>
        </w:rPr>
        <w:t xml:space="preserve">2021/2167 </w:t>
      </w:r>
      <w:r w:rsidRPr="007717C3">
        <w:rPr>
          <w:rFonts w:ascii="Times New Roman" w:hAnsi="Times New Roman"/>
          <w:sz w:val="24"/>
          <w:szCs w:val="24"/>
        </w:rPr>
        <w:t>przewiduje</w:t>
      </w:r>
      <w:r w:rsidR="009C44F6" w:rsidRPr="007717C3">
        <w:rPr>
          <w:rFonts w:ascii="Times New Roman" w:hAnsi="Times New Roman"/>
          <w:sz w:val="24"/>
          <w:szCs w:val="24"/>
        </w:rPr>
        <w:t xml:space="preserve"> zatem ujednolicenie regulacji w zakresie </w:t>
      </w:r>
      <w:r w:rsidR="002F61A1" w:rsidRPr="007717C3">
        <w:rPr>
          <w:rFonts w:ascii="Times New Roman" w:hAnsi="Times New Roman"/>
          <w:sz w:val="24"/>
          <w:szCs w:val="24"/>
        </w:rPr>
        <w:t xml:space="preserve">działalności nabywców kredytów oraz podmiotów obsługujących kredyty w odniesieniu do </w:t>
      </w:r>
      <w:r w:rsidR="0088793C" w:rsidRPr="007717C3">
        <w:rPr>
          <w:rFonts w:ascii="Times New Roman" w:hAnsi="Times New Roman"/>
          <w:sz w:val="24"/>
          <w:szCs w:val="24"/>
        </w:rPr>
        <w:t>nieobsługiwanych</w:t>
      </w:r>
      <w:r w:rsidR="002F61A1" w:rsidRPr="007717C3">
        <w:rPr>
          <w:rFonts w:ascii="Times New Roman" w:hAnsi="Times New Roman"/>
          <w:sz w:val="24"/>
          <w:szCs w:val="24"/>
        </w:rPr>
        <w:t xml:space="preserve"> kredytów</w:t>
      </w:r>
      <w:r w:rsidR="00A866A0" w:rsidRPr="007717C3">
        <w:rPr>
          <w:rFonts w:ascii="Times New Roman" w:hAnsi="Times New Roman"/>
          <w:sz w:val="24"/>
          <w:szCs w:val="24"/>
        </w:rPr>
        <w:t>,</w:t>
      </w:r>
      <w:r w:rsidR="002F61A1" w:rsidRPr="007717C3">
        <w:rPr>
          <w:rFonts w:ascii="Times New Roman" w:hAnsi="Times New Roman"/>
          <w:sz w:val="24"/>
          <w:szCs w:val="24"/>
        </w:rPr>
        <w:t xml:space="preserve"> udzielonych pierwotnie przez </w:t>
      </w:r>
      <w:r w:rsidR="007F3957" w:rsidRPr="007717C3">
        <w:rPr>
          <w:rFonts w:ascii="Times New Roman" w:hAnsi="Times New Roman"/>
          <w:sz w:val="24"/>
          <w:szCs w:val="24"/>
        </w:rPr>
        <w:t>instytucje kredytowe.</w:t>
      </w:r>
      <w:r w:rsidR="004D214A" w:rsidRPr="007717C3">
        <w:rPr>
          <w:rFonts w:ascii="Times New Roman" w:hAnsi="Times New Roman"/>
          <w:sz w:val="24"/>
          <w:szCs w:val="24"/>
        </w:rPr>
        <w:t xml:space="preserve"> </w:t>
      </w:r>
      <w:r w:rsidR="003C65C0" w:rsidRPr="007717C3">
        <w:rPr>
          <w:rFonts w:ascii="Times New Roman" w:hAnsi="Times New Roman"/>
          <w:sz w:val="24"/>
          <w:szCs w:val="24"/>
        </w:rPr>
        <w:t>W </w:t>
      </w:r>
      <w:r w:rsidR="00715ECF" w:rsidRPr="007717C3">
        <w:rPr>
          <w:rFonts w:ascii="Times New Roman" w:hAnsi="Times New Roman"/>
          <w:sz w:val="24"/>
          <w:szCs w:val="24"/>
        </w:rPr>
        <w:t xml:space="preserve">efekcie umożliwia ona </w:t>
      </w:r>
      <w:r w:rsidR="00EB3A0C" w:rsidRPr="007717C3">
        <w:rPr>
          <w:rFonts w:ascii="Times New Roman" w:hAnsi="Times New Roman"/>
          <w:sz w:val="24"/>
          <w:szCs w:val="24"/>
        </w:rPr>
        <w:t>instytucjom kredytowym</w:t>
      </w:r>
      <w:r w:rsidR="007F3957" w:rsidRPr="007717C3">
        <w:rPr>
          <w:rFonts w:ascii="Times New Roman" w:hAnsi="Times New Roman"/>
          <w:sz w:val="24"/>
          <w:szCs w:val="24"/>
        </w:rPr>
        <w:t xml:space="preserve"> </w:t>
      </w:r>
      <w:r w:rsidR="00EB3A0C" w:rsidRPr="007717C3">
        <w:rPr>
          <w:rFonts w:ascii="Times New Roman" w:hAnsi="Times New Roman"/>
          <w:sz w:val="24"/>
          <w:szCs w:val="24"/>
        </w:rPr>
        <w:t>skuteczniejsze radzenie sobie</w:t>
      </w:r>
      <w:r w:rsidR="00E53BC1" w:rsidRPr="007717C3">
        <w:rPr>
          <w:rFonts w:ascii="Times New Roman" w:hAnsi="Times New Roman"/>
          <w:sz w:val="24"/>
          <w:szCs w:val="24"/>
        </w:rPr>
        <w:t xml:space="preserve"> z </w:t>
      </w:r>
      <w:r w:rsidR="00EB3A0C" w:rsidRPr="007717C3">
        <w:rPr>
          <w:rFonts w:ascii="Times New Roman" w:hAnsi="Times New Roman"/>
          <w:sz w:val="24"/>
          <w:szCs w:val="24"/>
        </w:rPr>
        <w:t xml:space="preserve">kredytami, które stają </w:t>
      </w:r>
      <w:r w:rsidR="00EB3A0C" w:rsidRPr="007717C3">
        <w:rPr>
          <w:rFonts w:ascii="Times New Roman" w:hAnsi="Times New Roman"/>
          <w:sz w:val="24"/>
          <w:szCs w:val="24"/>
        </w:rPr>
        <w:lastRenderedPageBreak/>
        <w:t xml:space="preserve">się </w:t>
      </w:r>
      <w:r w:rsidR="0088793C" w:rsidRPr="007717C3">
        <w:rPr>
          <w:rFonts w:ascii="Times New Roman" w:hAnsi="Times New Roman"/>
          <w:sz w:val="24"/>
          <w:szCs w:val="24"/>
        </w:rPr>
        <w:t>nieobsługiwane</w:t>
      </w:r>
      <w:r w:rsidR="00EB3A0C" w:rsidRPr="007717C3">
        <w:rPr>
          <w:rFonts w:ascii="Times New Roman" w:hAnsi="Times New Roman"/>
          <w:sz w:val="24"/>
          <w:szCs w:val="24"/>
        </w:rPr>
        <w:t>, przez poprawę warunków do sprzedaży kredytu osobom trzecim. Ponadto w sytuacjach, w których instytucje kredytowe</w:t>
      </w:r>
      <w:r w:rsidR="00624D6A" w:rsidRPr="007717C3">
        <w:rPr>
          <w:rFonts w:ascii="Times New Roman" w:hAnsi="Times New Roman"/>
          <w:sz w:val="24"/>
          <w:szCs w:val="24"/>
        </w:rPr>
        <w:t xml:space="preserve"> zmagają się z </w:t>
      </w:r>
      <w:r w:rsidR="00EB3A0C" w:rsidRPr="007717C3">
        <w:rPr>
          <w:rFonts w:ascii="Times New Roman" w:hAnsi="Times New Roman"/>
          <w:sz w:val="24"/>
          <w:szCs w:val="24"/>
        </w:rPr>
        <w:t xml:space="preserve">dużą akumulacją </w:t>
      </w:r>
      <w:r w:rsidR="0088793C" w:rsidRPr="007717C3">
        <w:rPr>
          <w:rFonts w:ascii="Times New Roman" w:hAnsi="Times New Roman"/>
          <w:sz w:val="24"/>
          <w:szCs w:val="24"/>
        </w:rPr>
        <w:t>nieobsługiwanych</w:t>
      </w:r>
      <w:r w:rsidR="00EB3A0C" w:rsidRPr="007717C3">
        <w:rPr>
          <w:rFonts w:ascii="Times New Roman" w:hAnsi="Times New Roman"/>
          <w:sz w:val="24"/>
          <w:szCs w:val="24"/>
        </w:rPr>
        <w:t xml:space="preserve"> kredytów oraz z brakiem pracowników lub wiedzy fachowej niezbędnych do ich właściwej obsługi, powinny one mieć możliwość powierzenia wykonywania obsługi tych kredytów wyspecjalizowanemu podmiotowi obsługującemu kredyty albo przeniesienia umowy o kredyt na nabywcę kredytu, który posiada apetyt na ryzyko oraz wiedzę fachową niezbędne do zarządzania takim kredytem.</w:t>
      </w:r>
    </w:p>
    <w:p w14:paraId="45BDB503" w14:textId="29FCC677" w:rsidR="00981F1F" w:rsidRPr="007717C3" w:rsidRDefault="006A4855"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Zmiany wprowadzane dyrektywą </w:t>
      </w:r>
      <w:r w:rsidR="00EE31FF" w:rsidRPr="007717C3">
        <w:rPr>
          <w:rFonts w:ascii="Times New Roman" w:hAnsi="Times New Roman"/>
          <w:sz w:val="24"/>
          <w:szCs w:val="24"/>
        </w:rPr>
        <w:t xml:space="preserve">2021/2167 </w:t>
      </w:r>
      <w:r w:rsidRPr="007717C3">
        <w:rPr>
          <w:rFonts w:ascii="Times New Roman" w:hAnsi="Times New Roman"/>
          <w:sz w:val="24"/>
          <w:szCs w:val="24"/>
        </w:rPr>
        <w:t xml:space="preserve">powinny przyczynić się do rozwoju rynków wtórnych </w:t>
      </w:r>
      <w:r w:rsidR="0088793C" w:rsidRPr="007717C3">
        <w:rPr>
          <w:rFonts w:ascii="Times New Roman" w:hAnsi="Times New Roman"/>
          <w:sz w:val="24"/>
          <w:szCs w:val="24"/>
        </w:rPr>
        <w:t>nieobsługiwanych</w:t>
      </w:r>
      <w:r w:rsidRPr="007717C3">
        <w:rPr>
          <w:rFonts w:ascii="Times New Roman" w:hAnsi="Times New Roman"/>
          <w:sz w:val="24"/>
          <w:szCs w:val="24"/>
        </w:rPr>
        <w:t xml:space="preserve"> kredytów, przez usunięcie potencjalnych przeszkód dla przenoszenia </w:t>
      </w:r>
      <w:r w:rsidR="0088793C" w:rsidRPr="007717C3">
        <w:rPr>
          <w:rFonts w:ascii="Times New Roman" w:hAnsi="Times New Roman"/>
          <w:sz w:val="24"/>
          <w:szCs w:val="24"/>
        </w:rPr>
        <w:t>nieobsługiwanych</w:t>
      </w:r>
      <w:r w:rsidR="000B6D17" w:rsidRPr="007717C3">
        <w:rPr>
          <w:rFonts w:ascii="Times New Roman" w:hAnsi="Times New Roman"/>
          <w:sz w:val="24"/>
          <w:szCs w:val="24"/>
        </w:rPr>
        <w:t xml:space="preserve"> umów o</w:t>
      </w:r>
      <w:r w:rsidRPr="007717C3">
        <w:rPr>
          <w:rFonts w:ascii="Times New Roman" w:hAnsi="Times New Roman"/>
          <w:sz w:val="24"/>
          <w:szCs w:val="24"/>
        </w:rPr>
        <w:t xml:space="preserve"> kredyt </w:t>
      </w:r>
      <w:r w:rsidR="00506056" w:rsidRPr="007717C3">
        <w:rPr>
          <w:rFonts w:ascii="Times New Roman" w:hAnsi="Times New Roman"/>
          <w:sz w:val="24"/>
          <w:szCs w:val="24"/>
        </w:rPr>
        <w:t>na nabywcę kredytu</w:t>
      </w:r>
      <w:r w:rsidRPr="007717C3">
        <w:rPr>
          <w:rFonts w:ascii="Times New Roman" w:hAnsi="Times New Roman"/>
          <w:sz w:val="24"/>
          <w:szCs w:val="24"/>
        </w:rPr>
        <w:t xml:space="preserve">, </w:t>
      </w:r>
      <w:r w:rsidR="002120D9" w:rsidRPr="007717C3">
        <w:rPr>
          <w:rFonts w:ascii="Times New Roman" w:hAnsi="Times New Roman"/>
          <w:sz w:val="24"/>
          <w:szCs w:val="24"/>
        </w:rPr>
        <w:t xml:space="preserve">przy </w:t>
      </w:r>
      <w:r w:rsidR="00E53BC1" w:rsidRPr="007717C3">
        <w:rPr>
          <w:rFonts w:ascii="Times New Roman" w:hAnsi="Times New Roman"/>
          <w:sz w:val="24"/>
          <w:szCs w:val="24"/>
        </w:rPr>
        <w:t xml:space="preserve">jednoczesnym </w:t>
      </w:r>
      <w:r w:rsidR="002120D9" w:rsidRPr="007717C3">
        <w:rPr>
          <w:rFonts w:ascii="Times New Roman" w:hAnsi="Times New Roman"/>
          <w:sz w:val="24"/>
          <w:szCs w:val="24"/>
        </w:rPr>
        <w:t>zachowaniu</w:t>
      </w:r>
      <w:r w:rsidRPr="007717C3">
        <w:rPr>
          <w:rFonts w:ascii="Times New Roman" w:hAnsi="Times New Roman"/>
          <w:sz w:val="24"/>
          <w:szCs w:val="24"/>
        </w:rPr>
        <w:t xml:space="preserve"> wysokiego poziomu ochrony praw kredytobiorców. </w:t>
      </w:r>
      <w:r w:rsidR="005C6446" w:rsidRPr="007717C3">
        <w:rPr>
          <w:rFonts w:ascii="Times New Roman" w:hAnsi="Times New Roman"/>
          <w:sz w:val="24"/>
          <w:szCs w:val="24"/>
        </w:rPr>
        <w:t xml:space="preserve">Przyczynią się do tego wprowadzane środki mające na celu ujednolicenie </w:t>
      </w:r>
      <w:r w:rsidR="00465A90" w:rsidRPr="007717C3">
        <w:rPr>
          <w:rFonts w:ascii="Times New Roman" w:hAnsi="Times New Roman"/>
          <w:sz w:val="24"/>
          <w:szCs w:val="24"/>
        </w:rPr>
        <w:t xml:space="preserve">wymogów w zakresie udzielania zezwoleń dla podmiotów obsługujących kredyty </w:t>
      </w:r>
      <w:r w:rsidR="001C160D" w:rsidRPr="007717C3">
        <w:rPr>
          <w:rFonts w:ascii="Times New Roman" w:hAnsi="Times New Roman"/>
          <w:sz w:val="24"/>
          <w:szCs w:val="24"/>
        </w:rPr>
        <w:t>–</w:t>
      </w:r>
      <w:r w:rsidR="00465A90" w:rsidRPr="007717C3">
        <w:rPr>
          <w:rFonts w:ascii="Times New Roman" w:hAnsi="Times New Roman"/>
          <w:sz w:val="24"/>
          <w:szCs w:val="24"/>
        </w:rPr>
        <w:t xml:space="preserve"> dyrektywa </w:t>
      </w:r>
      <w:r w:rsidR="00EE31FF" w:rsidRPr="007717C3">
        <w:rPr>
          <w:rFonts w:ascii="Times New Roman" w:hAnsi="Times New Roman"/>
          <w:sz w:val="24"/>
          <w:szCs w:val="24"/>
        </w:rPr>
        <w:t xml:space="preserve">2021/2167 </w:t>
      </w:r>
      <w:r w:rsidR="00465A90" w:rsidRPr="007717C3">
        <w:rPr>
          <w:rFonts w:ascii="Times New Roman" w:hAnsi="Times New Roman"/>
          <w:sz w:val="24"/>
          <w:szCs w:val="24"/>
        </w:rPr>
        <w:t xml:space="preserve">ustanawia </w:t>
      </w:r>
      <w:proofErr w:type="spellStart"/>
      <w:r w:rsidR="00465A90" w:rsidRPr="007717C3">
        <w:rPr>
          <w:rFonts w:ascii="Times New Roman" w:hAnsi="Times New Roman"/>
          <w:sz w:val="24"/>
          <w:szCs w:val="24"/>
        </w:rPr>
        <w:t>ogólnounijne</w:t>
      </w:r>
      <w:proofErr w:type="spellEnd"/>
      <w:r w:rsidR="00465A90" w:rsidRPr="007717C3">
        <w:rPr>
          <w:rFonts w:ascii="Times New Roman" w:hAnsi="Times New Roman"/>
          <w:sz w:val="24"/>
          <w:szCs w:val="24"/>
        </w:rPr>
        <w:t xml:space="preserve"> ramy zarówno dla nabywców </w:t>
      </w:r>
      <w:r w:rsidR="0088793C" w:rsidRPr="007717C3">
        <w:rPr>
          <w:rFonts w:ascii="Times New Roman" w:hAnsi="Times New Roman"/>
          <w:sz w:val="24"/>
          <w:szCs w:val="24"/>
        </w:rPr>
        <w:t>nieobsługiwanych</w:t>
      </w:r>
      <w:r w:rsidR="00465A90" w:rsidRPr="007717C3">
        <w:rPr>
          <w:rFonts w:ascii="Times New Roman" w:hAnsi="Times New Roman"/>
          <w:sz w:val="24"/>
          <w:szCs w:val="24"/>
        </w:rPr>
        <w:t xml:space="preserve"> kredytów, jak i dla podmiotów obsługujących </w:t>
      </w:r>
      <w:r w:rsidR="0088793C" w:rsidRPr="007717C3">
        <w:rPr>
          <w:rFonts w:ascii="Times New Roman" w:hAnsi="Times New Roman"/>
          <w:sz w:val="24"/>
          <w:szCs w:val="24"/>
        </w:rPr>
        <w:t>nieobsługiwane</w:t>
      </w:r>
      <w:r w:rsidR="00465A90" w:rsidRPr="007717C3">
        <w:rPr>
          <w:rFonts w:ascii="Times New Roman" w:hAnsi="Times New Roman"/>
          <w:sz w:val="24"/>
          <w:szCs w:val="24"/>
        </w:rPr>
        <w:t xml:space="preserve"> umowy o kredyt sporządzone przez instytucje kredytowe</w:t>
      </w:r>
      <w:r w:rsidR="009C6489" w:rsidRPr="007717C3">
        <w:rPr>
          <w:rFonts w:ascii="Times New Roman" w:hAnsi="Times New Roman"/>
          <w:sz w:val="24"/>
          <w:szCs w:val="24"/>
        </w:rPr>
        <w:t xml:space="preserve">. </w:t>
      </w:r>
      <w:r w:rsidR="007A25DE" w:rsidRPr="007717C3">
        <w:rPr>
          <w:rFonts w:ascii="Times New Roman" w:hAnsi="Times New Roman"/>
          <w:sz w:val="24"/>
          <w:szCs w:val="24"/>
        </w:rPr>
        <w:t>Zgodnie z nimi</w:t>
      </w:r>
      <w:r w:rsidR="009C6489" w:rsidRPr="007717C3">
        <w:rPr>
          <w:rFonts w:ascii="Times New Roman" w:hAnsi="Times New Roman"/>
          <w:sz w:val="24"/>
          <w:szCs w:val="24"/>
        </w:rPr>
        <w:t xml:space="preserve"> </w:t>
      </w:r>
      <w:r w:rsidR="00465A90" w:rsidRPr="007717C3">
        <w:rPr>
          <w:rFonts w:ascii="Times New Roman" w:hAnsi="Times New Roman"/>
          <w:sz w:val="24"/>
          <w:szCs w:val="24"/>
        </w:rPr>
        <w:t>podmioty obsługujące kredyty powinny uzyskać zezwolenie od właściwych organów państw członkowskich oraz podlegać ich nadzorowi</w:t>
      </w:r>
      <w:r w:rsidR="009C6489" w:rsidRPr="007717C3">
        <w:rPr>
          <w:rFonts w:ascii="Times New Roman" w:hAnsi="Times New Roman"/>
          <w:sz w:val="24"/>
          <w:szCs w:val="24"/>
        </w:rPr>
        <w:t xml:space="preserve">. </w:t>
      </w:r>
      <w:r w:rsidR="00981F1F" w:rsidRPr="007717C3">
        <w:rPr>
          <w:rFonts w:ascii="Times New Roman" w:hAnsi="Times New Roman"/>
          <w:sz w:val="24"/>
          <w:szCs w:val="24"/>
        </w:rPr>
        <w:t>W</w:t>
      </w:r>
      <w:r w:rsidR="00E53BC1" w:rsidRPr="007717C3">
        <w:rPr>
          <w:rFonts w:ascii="Times New Roman" w:hAnsi="Times New Roman"/>
          <w:sz w:val="24"/>
          <w:szCs w:val="24"/>
        </w:rPr>
        <w:t> </w:t>
      </w:r>
      <w:r w:rsidR="00981F1F" w:rsidRPr="007717C3">
        <w:rPr>
          <w:rFonts w:ascii="Times New Roman" w:hAnsi="Times New Roman"/>
          <w:sz w:val="24"/>
          <w:szCs w:val="24"/>
        </w:rPr>
        <w:t xml:space="preserve">dyrektywie </w:t>
      </w:r>
      <w:r w:rsidR="00EE31FF" w:rsidRPr="007717C3">
        <w:rPr>
          <w:rFonts w:ascii="Times New Roman" w:hAnsi="Times New Roman"/>
          <w:sz w:val="24"/>
          <w:szCs w:val="24"/>
        </w:rPr>
        <w:t>2021/2167</w:t>
      </w:r>
      <w:r w:rsidR="00E53BC1" w:rsidRPr="007717C3">
        <w:rPr>
          <w:rFonts w:ascii="Times New Roman" w:hAnsi="Times New Roman"/>
          <w:sz w:val="24"/>
          <w:szCs w:val="24"/>
        </w:rPr>
        <w:t xml:space="preserve"> wskazano</w:t>
      </w:r>
      <w:r w:rsidR="00EE31FF" w:rsidRPr="007717C3">
        <w:rPr>
          <w:rFonts w:ascii="Times New Roman" w:hAnsi="Times New Roman"/>
          <w:sz w:val="24"/>
          <w:szCs w:val="24"/>
        </w:rPr>
        <w:t xml:space="preserve"> </w:t>
      </w:r>
      <w:r w:rsidR="008A1F55" w:rsidRPr="007717C3">
        <w:rPr>
          <w:rFonts w:ascii="Times New Roman" w:hAnsi="Times New Roman"/>
          <w:sz w:val="24"/>
          <w:szCs w:val="24"/>
        </w:rPr>
        <w:t>również, aby podmioty obsługujące kredyty, osoby posiadające znaczny pakiet akcji w podmiocie obsługującym kredyty oraz osoby będące członkami jego zarządu lub organu wykonawczego nie były notowane w rejestrach policyjnych m.in. w związku z przestępstwami przeciwko mieniu, przestępstwami związanymi z działalnością finansową, praniem pieniędzy i</w:t>
      </w:r>
      <w:r w:rsidR="00A11C85" w:rsidRPr="007717C3">
        <w:rPr>
          <w:rFonts w:ascii="Times New Roman" w:hAnsi="Times New Roman"/>
          <w:sz w:val="24"/>
          <w:szCs w:val="24"/>
        </w:rPr>
        <w:t> </w:t>
      </w:r>
      <w:r w:rsidR="008A1F55" w:rsidRPr="007717C3">
        <w:rPr>
          <w:rFonts w:ascii="Times New Roman" w:hAnsi="Times New Roman"/>
          <w:sz w:val="24"/>
          <w:szCs w:val="24"/>
        </w:rPr>
        <w:t>nadużyciami finansowymi lub przestępstwami przeciwko życiu i zdrowiu oraz nie były przedmiotem postępowania upadłościowego ani nie została ogłoszona ich upadłość w przeszłości.</w:t>
      </w:r>
      <w:r w:rsidR="008442C7" w:rsidRPr="007717C3">
        <w:rPr>
          <w:rFonts w:ascii="Times New Roman" w:hAnsi="Times New Roman"/>
          <w:sz w:val="24"/>
          <w:szCs w:val="24"/>
        </w:rPr>
        <w:t xml:space="preserve"> Stosowne rozwiązania w tym zakresie zostały również ujęte w projekcie.</w:t>
      </w:r>
    </w:p>
    <w:p w14:paraId="19D60A1C" w14:textId="61568E02" w:rsidR="006A4855" w:rsidRPr="007717C3" w:rsidRDefault="009A424D" w:rsidP="00C573BC">
      <w:pPr>
        <w:spacing w:after="120" w:line="360" w:lineRule="auto"/>
        <w:jc w:val="both"/>
        <w:rPr>
          <w:rFonts w:ascii="Times New Roman" w:hAnsi="Times New Roman"/>
          <w:sz w:val="24"/>
          <w:szCs w:val="24"/>
        </w:rPr>
      </w:pPr>
      <w:r w:rsidRPr="007717C3">
        <w:rPr>
          <w:rFonts w:ascii="Times New Roman" w:hAnsi="Times New Roman"/>
          <w:sz w:val="24"/>
          <w:szCs w:val="24"/>
        </w:rPr>
        <w:t>D</w:t>
      </w:r>
      <w:r w:rsidR="00981F1F" w:rsidRPr="007717C3">
        <w:rPr>
          <w:rFonts w:ascii="Times New Roman" w:hAnsi="Times New Roman"/>
          <w:sz w:val="24"/>
          <w:szCs w:val="24"/>
        </w:rPr>
        <w:t xml:space="preserve">yrektywa </w:t>
      </w:r>
      <w:r w:rsidR="00EE31FF" w:rsidRPr="007717C3">
        <w:rPr>
          <w:rFonts w:ascii="Times New Roman" w:hAnsi="Times New Roman"/>
          <w:sz w:val="24"/>
          <w:szCs w:val="24"/>
        </w:rPr>
        <w:t xml:space="preserve">2021/2167 </w:t>
      </w:r>
      <w:r w:rsidR="00B604C7" w:rsidRPr="007717C3">
        <w:rPr>
          <w:rFonts w:ascii="Times New Roman" w:hAnsi="Times New Roman"/>
          <w:sz w:val="24"/>
          <w:szCs w:val="24"/>
        </w:rPr>
        <w:t xml:space="preserve">nie przewiduje wymogu ubiegania się o zezwolenia dla nabywców kredytów. Wynika </w:t>
      </w:r>
      <w:r w:rsidR="00BD4883" w:rsidRPr="007717C3">
        <w:rPr>
          <w:rFonts w:ascii="Times New Roman" w:hAnsi="Times New Roman"/>
          <w:sz w:val="24"/>
          <w:szCs w:val="24"/>
        </w:rPr>
        <w:t>to z faktu, ż</w:t>
      </w:r>
      <w:r w:rsidR="00B604C7" w:rsidRPr="007717C3">
        <w:rPr>
          <w:rFonts w:ascii="Times New Roman" w:hAnsi="Times New Roman"/>
          <w:sz w:val="24"/>
          <w:szCs w:val="24"/>
        </w:rPr>
        <w:t>e nie tworzą oni</w:t>
      </w:r>
      <w:r w:rsidR="003A4A99" w:rsidRPr="007717C3">
        <w:rPr>
          <w:rFonts w:ascii="Times New Roman" w:hAnsi="Times New Roman"/>
          <w:sz w:val="24"/>
          <w:szCs w:val="24"/>
        </w:rPr>
        <w:t xml:space="preserve"> no</w:t>
      </w:r>
      <w:r w:rsidR="00B87228" w:rsidRPr="007717C3">
        <w:rPr>
          <w:rFonts w:ascii="Times New Roman" w:hAnsi="Times New Roman"/>
          <w:sz w:val="24"/>
          <w:szCs w:val="24"/>
        </w:rPr>
        <w:t>wego kredytu, a jedynie nabywaj</w:t>
      </w:r>
      <w:r w:rsidR="00804EF0" w:rsidRPr="007717C3">
        <w:rPr>
          <w:rFonts w:ascii="Times New Roman" w:hAnsi="Times New Roman"/>
          <w:sz w:val="24"/>
          <w:szCs w:val="24"/>
        </w:rPr>
        <w:t>ą</w:t>
      </w:r>
      <w:r w:rsidR="00BD4883" w:rsidRPr="007717C3">
        <w:rPr>
          <w:rFonts w:ascii="Times New Roman" w:hAnsi="Times New Roman"/>
          <w:sz w:val="24"/>
          <w:szCs w:val="24"/>
        </w:rPr>
        <w:t xml:space="preserve"> wcześniej zawarte, </w:t>
      </w:r>
      <w:r w:rsidR="0088793C" w:rsidRPr="007717C3">
        <w:rPr>
          <w:rFonts w:ascii="Times New Roman" w:hAnsi="Times New Roman"/>
          <w:sz w:val="24"/>
          <w:szCs w:val="24"/>
        </w:rPr>
        <w:t>nieobsługiwane</w:t>
      </w:r>
      <w:r w:rsidR="00BD4883" w:rsidRPr="007717C3">
        <w:rPr>
          <w:rFonts w:ascii="Times New Roman" w:hAnsi="Times New Roman"/>
          <w:sz w:val="24"/>
          <w:szCs w:val="24"/>
        </w:rPr>
        <w:t xml:space="preserve"> umowy </w:t>
      </w:r>
      <w:r w:rsidR="00760E92" w:rsidRPr="007717C3">
        <w:rPr>
          <w:rFonts w:ascii="Times New Roman" w:hAnsi="Times New Roman"/>
          <w:sz w:val="24"/>
          <w:szCs w:val="24"/>
        </w:rPr>
        <w:t xml:space="preserve">o kredyt </w:t>
      </w:r>
      <w:r w:rsidR="00BD4883" w:rsidRPr="007717C3">
        <w:rPr>
          <w:rFonts w:ascii="Times New Roman" w:hAnsi="Times New Roman"/>
          <w:sz w:val="24"/>
          <w:szCs w:val="24"/>
        </w:rPr>
        <w:t xml:space="preserve">na własne ryzyko. </w:t>
      </w:r>
      <w:r w:rsidRPr="007717C3">
        <w:rPr>
          <w:rFonts w:ascii="Times New Roman" w:hAnsi="Times New Roman"/>
          <w:sz w:val="24"/>
          <w:szCs w:val="24"/>
        </w:rPr>
        <w:t>N</w:t>
      </w:r>
      <w:r w:rsidR="00BD4883" w:rsidRPr="007717C3">
        <w:rPr>
          <w:rFonts w:ascii="Times New Roman" w:hAnsi="Times New Roman"/>
          <w:sz w:val="24"/>
          <w:szCs w:val="24"/>
        </w:rPr>
        <w:t>ie ma zatem powodu, aby nabywcy kredytu podlegali wymogowi posiadania zezwolenia, choć ważne jest, aby nadal miały zastosowanie unijne i krajowe przepisy dotyczące ochrony konsumentów, a</w:t>
      </w:r>
      <w:r w:rsidR="001C160D" w:rsidRPr="007717C3">
        <w:rPr>
          <w:rFonts w:ascii="Times New Roman" w:hAnsi="Times New Roman"/>
          <w:sz w:val="24"/>
          <w:szCs w:val="24"/>
        </w:rPr>
        <w:t> </w:t>
      </w:r>
      <w:r w:rsidR="00BD4883" w:rsidRPr="007717C3">
        <w:rPr>
          <w:rFonts w:ascii="Times New Roman" w:hAnsi="Times New Roman"/>
          <w:sz w:val="24"/>
          <w:szCs w:val="24"/>
        </w:rPr>
        <w:t>kredytobiorcy nadal prz</w:t>
      </w:r>
      <w:r w:rsidR="00E53BC1" w:rsidRPr="007717C3">
        <w:rPr>
          <w:rFonts w:ascii="Times New Roman" w:hAnsi="Times New Roman"/>
          <w:sz w:val="24"/>
          <w:szCs w:val="24"/>
        </w:rPr>
        <w:t>ysługiwały prawa wynikające z </w:t>
      </w:r>
      <w:r w:rsidR="00BD4883" w:rsidRPr="007717C3">
        <w:rPr>
          <w:rFonts w:ascii="Times New Roman" w:hAnsi="Times New Roman"/>
          <w:sz w:val="24"/>
          <w:szCs w:val="24"/>
        </w:rPr>
        <w:t xml:space="preserve">pierwotnej umowy o kredyt. </w:t>
      </w:r>
      <w:r w:rsidR="002F4A45" w:rsidRPr="007717C3">
        <w:rPr>
          <w:rFonts w:ascii="Times New Roman" w:hAnsi="Times New Roman"/>
          <w:sz w:val="24"/>
          <w:szCs w:val="24"/>
        </w:rPr>
        <w:t>Co</w:t>
      </w:r>
      <w:r w:rsidR="001C160D" w:rsidRPr="007717C3">
        <w:rPr>
          <w:rFonts w:ascii="Times New Roman" w:hAnsi="Times New Roman"/>
          <w:sz w:val="24"/>
          <w:szCs w:val="24"/>
        </w:rPr>
        <w:t> </w:t>
      </w:r>
      <w:r w:rsidR="002F4A45" w:rsidRPr="007717C3">
        <w:rPr>
          <w:rFonts w:ascii="Times New Roman" w:hAnsi="Times New Roman"/>
          <w:sz w:val="24"/>
          <w:szCs w:val="24"/>
        </w:rPr>
        <w:t xml:space="preserve">więcej, </w:t>
      </w:r>
      <w:r w:rsidR="00657F26" w:rsidRPr="007717C3">
        <w:rPr>
          <w:rFonts w:ascii="Times New Roman" w:hAnsi="Times New Roman"/>
          <w:sz w:val="24"/>
          <w:szCs w:val="24"/>
        </w:rPr>
        <w:t xml:space="preserve">jak określono w dyrektywie 2021/2167, </w:t>
      </w:r>
      <w:r w:rsidR="002F4A45" w:rsidRPr="007717C3">
        <w:rPr>
          <w:rFonts w:ascii="Times New Roman" w:hAnsi="Times New Roman"/>
          <w:sz w:val="24"/>
          <w:szCs w:val="24"/>
        </w:rPr>
        <w:t>jeżeli nabywca kredytu powierza zarządzanie i egzekwowanie umowy o kredyt podmiotowi obsługującemu kredyty, to przekazuje on r</w:t>
      </w:r>
      <w:r w:rsidR="0044449D" w:rsidRPr="007717C3">
        <w:rPr>
          <w:rFonts w:ascii="Times New Roman" w:hAnsi="Times New Roman"/>
          <w:sz w:val="24"/>
          <w:szCs w:val="24"/>
        </w:rPr>
        <w:t xml:space="preserve">ównież swoje prawa i obowiązki oraz </w:t>
      </w:r>
      <w:r w:rsidR="00372891" w:rsidRPr="007717C3">
        <w:rPr>
          <w:rFonts w:ascii="Times New Roman" w:hAnsi="Times New Roman"/>
          <w:sz w:val="24"/>
          <w:szCs w:val="24"/>
        </w:rPr>
        <w:t xml:space="preserve">prowadzenie kontaktów z kredytobiorcą </w:t>
      </w:r>
      <w:r w:rsidR="00372891" w:rsidRPr="007717C3">
        <w:rPr>
          <w:rFonts w:ascii="Times New Roman" w:hAnsi="Times New Roman"/>
          <w:sz w:val="24"/>
          <w:szCs w:val="24"/>
        </w:rPr>
        <w:lastRenderedPageBreak/>
        <w:t xml:space="preserve">podmiotowi obsługującemu kredyty. </w:t>
      </w:r>
      <w:r w:rsidR="004778E9" w:rsidRPr="007717C3">
        <w:rPr>
          <w:rFonts w:ascii="Times New Roman" w:hAnsi="Times New Roman"/>
          <w:sz w:val="24"/>
          <w:szCs w:val="24"/>
        </w:rPr>
        <w:t>Jednocześnie to nabywca kredytów ponosi w dalszym ciągu ost</w:t>
      </w:r>
      <w:r w:rsidR="00450818" w:rsidRPr="007717C3">
        <w:rPr>
          <w:rFonts w:ascii="Times New Roman" w:hAnsi="Times New Roman"/>
          <w:sz w:val="24"/>
          <w:szCs w:val="24"/>
        </w:rPr>
        <w:t>at</w:t>
      </w:r>
      <w:r w:rsidR="004778E9" w:rsidRPr="007717C3">
        <w:rPr>
          <w:rFonts w:ascii="Times New Roman" w:hAnsi="Times New Roman"/>
          <w:sz w:val="24"/>
          <w:szCs w:val="24"/>
        </w:rPr>
        <w:t>eczną odpowiedzialność</w:t>
      </w:r>
      <w:r w:rsidR="003E1BDE" w:rsidRPr="007717C3">
        <w:rPr>
          <w:rFonts w:ascii="Times New Roman" w:hAnsi="Times New Roman"/>
          <w:sz w:val="24"/>
          <w:szCs w:val="24"/>
        </w:rPr>
        <w:t xml:space="preserve"> za działania w zakresie obsługi kredytu</w:t>
      </w:r>
      <w:r w:rsidR="00450818" w:rsidRPr="007717C3">
        <w:rPr>
          <w:rFonts w:ascii="Times New Roman" w:hAnsi="Times New Roman"/>
          <w:sz w:val="24"/>
          <w:szCs w:val="24"/>
        </w:rPr>
        <w:t>.</w:t>
      </w:r>
    </w:p>
    <w:p w14:paraId="434E9BBB" w14:textId="713DF404" w:rsidR="00CE5914" w:rsidRPr="007717C3" w:rsidRDefault="00CE5914"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celu zapewnienia skutecznego nadzoru dyrektywa </w:t>
      </w:r>
      <w:r w:rsidR="00EE31FF" w:rsidRPr="007717C3">
        <w:rPr>
          <w:rFonts w:ascii="Times New Roman" w:hAnsi="Times New Roman"/>
          <w:sz w:val="24"/>
          <w:szCs w:val="24"/>
        </w:rPr>
        <w:t xml:space="preserve">2021/2167 </w:t>
      </w:r>
      <w:r w:rsidR="00883079" w:rsidRPr="007717C3">
        <w:rPr>
          <w:rFonts w:ascii="Times New Roman" w:hAnsi="Times New Roman"/>
          <w:sz w:val="24"/>
          <w:szCs w:val="24"/>
        </w:rPr>
        <w:t>przewiduje, aby w</w:t>
      </w:r>
      <w:r w:rsidR="001B2CED" w:rsidRPr="007717C3">
        <w:rPr>
          <w:rFonts w:ascii="Times New Roman" w:hAnsi="Times New Roman"/>
          <w:sz w:val="24"/>
          <w:szCs w:val="24"/>
        </w:rPr>
        <w:t> </w:t>
      </w:r>
      <w:r w:rsidRPr="007717C3">
        <w:rPr>
          <w:rFonts w:ascii="Times New Roman" w:hAnsi="Times New Roman"/>
          <w:sz w:val="24"/>
          <w:szCs w:val="24"/>
        </w:rPr>
        <w:t xml:space="preserve">przepisach implementacyjnych </w:t>
      </w:r>
      <w:r w:rsidR="00883079" w:rsidRPr="007717C3">
        <w:rPr>
          <w:rFonts w:ascii="Times New Roman" w:hAnsi="Times New Roman"/>
          <w:sz w:val="24"/>
          <w:szCs w:val="24"/>
        </w:rPr>
        <w:t xml:space="preserve">znalazła się </w:t>
      </w:r>
      <w:r w:rsidRPr="007717C3">
        <w:rPr>
          <w:rFonts w:ascii="Times New Roman" w:hAnsi="Times New Roman"/>
          <w:sz w:val="24"/>
          <w:szCs w:val="24"/>
        </w:rPr>
        <w:t xml:space="preserve">możliwość nadania organom nadzoru stosownych uprawnień do wykonywania ich zadań. </w:t>
      </w:r>
      <w:r w:rsidR="00523AB9" w:rsidRPr="007717C3">
        <w:rPr>
          <w:rFonts w:ascii="Times New Roman" w:hAnsi="Times New Roman"/>
          <w:sz w:val="24"/>
          <w:szCs w:val="24"/>
        </w:rPr>
        <w:t xml:space="preserve">Uprawnienia te obejmują m.in. możliwość </w:t>
      </w:r>
      <w:r w:rsidRPr="007717C3">
        <w:rPr>
          <w:rFonts w:ascii="Times New Roman" w:hAnsi="Times New Roman"/>
          <w:sz w:val="24"/>
          <w:szCs w:val="24"/>
        </w:rPr>
        <w:t>uzyskania niezbędnych informacji, badania możliwych naruszeń niniejszej dyrektywy, rozpatrywania skarg kredytobiorców, nakładania kar administracyjnych i stosowania środków naprawczych, w tym cofania zezwoleń. W przypadku stosowania tego rodzaju kar administracyjnych i środków naprawczych państwa członkowskie powinny zapewnić, aby</w:t>
      </w:r>
      <w:r w:rsidR="00523AB9" w:rsidRPr="007717C3">
        <w:rPr>
          <w:rFonts w:ascii="Times New Roman" w:hAnsi="Times New Roman"/>
          <w:sz w:val="24"/>
          <w:szCs w:val="24"/>
        </w:rPr>
        <w:t xml:space="preserve"> właściwe organy stosowały je w </w:t>
      </w:r>
      <w:r w:rsidRPr="007717C3">
        <w:rPr>
          <w:rFonts w:ascii="Times New Roman" w:hAnsi="Times New Roman"/>
          <w:sz w:val="24"/>
          <w:szCs w:val="24"/>
        </w:rPr>
        <w:t>sposób proporcjonalny oraz podawa</w:t>
      </w:r>
      <w:r w:rsidR="00523AB9" w:rsidRPr="007717C3">
        <w:rPr>
          <w:rFonts w:ascii="Times New Roman" w:hAnsi="Times New Roman"/>
          <w:sz w:val="24"/>
          <w:szCs w:val="24"/>
        </w:rPr>
        <w:t>ły uzasadnienie swoich decyzji. Te rozwiązania</w:t>
      </w:r>
      <w:r w:rsidR="00874EB9" w:rsidRPr="007717C3">
        <w:rPr>
          <w:rFonts w:ascii="Times New Roman" w:hAnsi="Times New Roman"/>
          <w:sz w:val="24"/>
          <w:szCs w:val="24"/>
        </w:rPr>
        <w:t xml:space="preserve"> </w:t>
      </w:r>
      <w:r w:rsidR="001B2CED" w:rsidRPr="007717C3">
        <w:rPr>
          <w:rFonts w:ascii="Times New Roman" w:hAnsi="Times New Roman"/>
          <w:sz w:val="24"/>
          <w:szCs w:val="24"/>
        </w:rPr>
        <w:t>i</w:t>
      </w:r>
      <w:r w:rsidR="001C160D" w:rsidRPr="007717C3">
        <w:rPr>
          <w:rFonts w:ascii="Times New Roman" w:hAnsi="Times New Roman"/>
          <w:sz w:val="24"/>
          <w:szCs w:val="24"/>
        </w:rPr>
        <w:t> </w:t>
      </w:r>
      <w:r w:rsidR="001B2CED" w:rsidRPr="007717C3">
        <w:rPr>
          <w:rFonts w:ascii="Times New Roman" w:hAnsi="Times New Roman"/>
          <w:sz w:val="24"/>
          <w:szCs w:val="24"/>
        </w:rPr>
        <w:t xml:space="preserve">wynikające z nich uprawnienia dla organu nadzoru </w:t>
      </w:r>
      <w:r w:rsidR="00523AB9" w:rsidRPr="007717C3">
        <w:rPr>
          <w:rFonts w:ascii="Times New Roman" w:hAnsi="Times New Roman"/>
          <w:sz w:val="24"/>
          <w:szCs w:val="24"/>
        </w:rPr>
        <w:t>zostały przewidziane w projekcie.</w:t>
      </w:r>
    </w:p>
    <w:p w14:paraId="39B91A51" w14:textId="6A128490" w:rsidR="00FB5C0A" w:rsidRPr="007717C3" w:rsidRDefault="00FB5C0A"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Dodatkowo dyrektywa </w:t>
      </w:r>
      <w:r w:rsidR="00EE31FF" w:rsidRPr="007717C3">
        <w:rPr>
          <w:rFonts w:ascii="Times New Roman" w:hAnsi="Times New Roman"/>
          <w:sz w:val="24"/>
          <w:szCs w:val="24"/>
        </w:rPr>
        <w:t xml:space="preserve">2021/2167 </w:t>
      </w:r>
      <w:r w:rsidRPr="007717C3">
        <w:rPr>
          <w:rFonts w:ascii="Times New Roman" w:hAnsi="Times New Roman"/>
          <w:sz w:val="24"/>
          <w:szCs w:val="24"/>
        </w:rPr>
        <w:t>przewiduje dla państw członkowskich możliwość wyłączenia z jej stosowania określonych kategorii zawodów, które w ramach swojej działalności zawodowej podejmują działalności w zakresie obsługi kredytu. Mowa tu o</w:t>
      </w:r>
      <w:r w:rsidR="001C160D" w:rsidRPr="007717C3">
        <w:rPr>
          <w:rFonts w:ascii="Times New Roman" w:hAnsi="Times New Roman"/>
          <w:sz w:val="24"/>
          <w:szCs w:val="24"/>
        </w:rPr>
        <w:t> </w:t>
      </w:r>
      <w:r w:rsidRPr="007717C3">
        <w:rPr>
          <w:rFonts w:ascii="Times New Roman" w:hAnsi="Times New Roman"/>
          <w:sz w:val="24"/>
          <w:szCs w:val="24"/>
        </w:rPr>
        <w:t xml:space="preserve"> </w:t>
      </w:r>
      <w:r w:rsidR="00C93A9F" w:rsidRPr="007717C3">
        <w:rPr>
          <w:rFonts w:ascii="Times New Roman" w:hAnsi="Times New Roman"/>
          <w:sz w:val="24"/>
          <w:szCs w:val="24"/>
        </w:rPr>
        <w:t>adwokatach, radcach</w:t>
      </w:r>
      <w:r w:rsidR="00B31FAB" w:rsidRPr="007717C3">
        <w:rPr>
          <w:rFonts w:ascii="Times New Roman" w:hAnsi="Times New Roman"/>
          <w:sz w:val="24"/>
          <w:szCs w:val="24"/>
        </w:rPr>
        <w:t xml:space="preserve"> prawnych</w:t>
      </w:r>
      <w:r w:rsidRPr="007717C3">
        <w:rPr>
          <w:rFonts w:ascii="Times New Roman" w:hAnsi="Times New Roman"/>
          <w:sz w:val="24"/>
          <w:szCs w:val="24"/>
        </w:rPr>
        <w:t xml:space="preserve"> i komornikach prowadzących działalność zawodową zgodnie z krajowymi regulacjami. Projekt uwzględnia</w:t>
      </w:r>
      <w:r w:rsidR="00AB62B0" w:rsidRPr="007717C3">
        <w:rPr>
          <w:rFonts w:ascii="Times New Roman" w:hAnsi="Times New Roman"/>
          <w:sz w:val="24"/>
          <w:szCs w:val="24"/>
        </w:rPr>
        <w:t xml:space="preserve"> również t</w:t>
      </w:r>
      <w:r w:rsidR="00F82B29" w:rsidRPr="007717C3">
        <w:rPr>
          <w:rFonts w:ascii="Times New Roman" w:hAnsi="Times New Roman"/>
          <w:sz w:val="24"/>
          <w:szCs w:val="24"/>
        </w:rPr>
        <w:t>ę</w:t>
      </w:r>
      <w:r w:rsidRPr="007717C3">
        <w:rPr>
          <w:rFonts w:ascii="Times New Roman" w:hAnsi="Times New Roman"/>
          <w:sz w:val="24"/>
          <w:szCs w:val="24"/>
        </w:rPr>
        <w:t xml:space="preserve"> możliwość, w związku z</w:t>
      </w:r>
      <w:r w:rsidR="001C160D" w:rsidRPr="007717C3">
        <w:rPr>
          <w:rFonts w:ascii="Times New Roman" w:hAnsi="Times New Roman"/>
          <w:sz w:val="24"/>
          <w:szCs w:val="24"/>
        </w:rPr>
        <w:t> </w:t>
      </w:r>
      <w:r w:rsidRPr="007717C3">
        <w:rPr>
          <w:rFonts w:ascii="Times New Roman" w:hAnsi="Times New Roman"/>
          <w:sz w:val="24"/>
          <w:szCs w:val="24"/>
        </w:rPr>
        <w:t xml:space="preserve">czym </w:t>
      </w:r>
      <w:r w:rsidR="00AB62B0" w:rsidRPr="007717C3">
        <w:rPr>
          <w:rFonts w:ascii="Times New Roman" w:hAnsi="Times New Roman"/>
          <w:sz w:val="24"/>
          <w:szCs w:val="24"/>
        </w:rPr>
        <w:t xml:space="preserve">jego przepisy nie </w:t>
      </w:r>
      <w:r w:rsidRPr="007717C3">
        <w:rPr>
          <w:rFonts w:ascii="Times New Roman" w:hAnsi="Times New Roman"/>
          <w:sz w:val="24"/>
          <w:szCs w:val="24"/>
        </w:rPr>
        <w:t>ma</w:t>
      </w:r>
      <w:r w:rsidR="00AB62B0" w:rsidRPr="007717C3">
        <w:rPr>
          <w:rFonts w:ascii="Times New Roman" w:hAnsi="Times New Roman"/>
          <w:sz w:val="24"/>
          <w:szCs w:val="24"/>
        </w:rPr>
        <w:t>ją</w:t>
      </w:r>
      <w:r w:rsidRPr="007717C3">
        <w:rPr>
          <w:rFonts w:ascii="Times New Roman" w:hAnsi="Times New Roman"/>
          <w:sz w:val="24"/>
          <w:szCs w:val="24"/>
        </w:rPr>
        <w:t xml:space="preserve"> zastosowania do działalności</w:t>
      </w:r>
      <w:r w:rsidR="00003D43" w:rsidRPr="007717C3">
        <w:rPr>
          <w:rFonts w:ascii="Times New Roman" w:hAnsi="Times New Roman"/>
          <w:sz w:val="24"/>
          <w:szCs w:val="24"/>
        </w:rPr>
        <w:t xml:space="preserve"> związanej z obsługą kredytów,</w:t>
      </w:r>
      <w:r w:rsidR="00AB62B0" w:rsidRPr="007717C3">
        <w:rPr>
          <w:rFonts w:ascii="Times New Roman" w:hAnsi="Times New Roman"/>
          <w:sz w:val="24"/>
          <w:szCs w:val="24"/>
        </w:rPr>
        <w:t xml:space="preserve"> prowadzonej w </w:t>
      </w:r>
      <w:r w:rsidRPr="007717C3">
        <w:rPr>
          <w:rFonts w:ascii="Times New Roman" w:hAnsi="Times New Roman"/>
          <w:sz w:val="24"/>
          <w:szCs w:val="24"/>
        </w:rPr>
        <w:t xml:space="preserve">ramach </w:t>
      </w:r>
      <w:r w:rsidR="00003D43" w:rsidRPr="007717C3">
        <w:rPr>
          <w:rFonts w:ascii="Times New Roman" w:hAnsi="Times New Roman"/>
          <w:sz w:val="24"/>
          <w:szCs w:val="24"/>
        </w:rPr>
        <w:t xml:space="preserve">tych zawodów. </w:t>
      </w:r>
      <w:r w:rsidR="0060352B" w:rsidRPr="007717C3">
        <w:rPr>
          <w:rFonts w:ascii="Times New Roman" w:hAnsi="Times New Roman"/>
          <w:sz w:val="24"/>
          <w:szCs w:val="24"/>
        </w:rPr>
        <w:t xml:space="preserve">Dodatkowo dyrektywa </w:t>
      </w:r>
      <w:r w:rsidR="00EE31FF" w:rsidRPr="007717C3">
        <w:rPr>
          <w:rFonts w:ascii="Times New Roman" w:hAnsi="Times New Roman"/>
          <w:sz w:val="24"/>
          <w:szCs w:val="24"/>
        </w:rPr>
        <w:t xml:space="preserve">2021/2167 </w:t>
      </w:r>
      <w:r w:rsidR="0060352B" w:rsidRPr="007717C3">
        <w:rPr>
          <w:rFonts w:ascii="Times New Roman" w:hAnsi="Times New Roman"/>
          <w:sz w:val="24"/>
          <w:szCs w:val="24"/>
        </w:rPr>
        <w:t xml:space="preserve">zakłada, że jej zakresem nie powinni być też objęci zarządzający alternatywnymi funduszami inwestycyjnymi, spółki zarządzające i spółki inwestycyjne (pod warunkiem że spółka inwestycyjna nie wyznaczyła spółki zarządzającej), które uzyskały zezwolenie lub zostały zarejestrowane na podstawie stosownych regulacji. </w:t>
      </w:r>
      <w:r w:rsidR="00CA29BA" w:rsidRPr="007717C3">
        <w:rPr>
          <w:rFonts w:ascii="Times New Roman" w:hAnsi="Times New Roman"/>
          <w:sz w:val="24"/>
          <w:szCs w:val="24"/>
        </w:rPr>
        <w:t>Projektowane regulacje uwzględnia</w:t>
      </w:r>
      <w:r w:rsidR="00103DF5" w:rsidRPr="007717C3">
        <w:rPr>
          <w:rFonts w:ascii="Times New Roman" w:hAnsi="Times New Roman"/>
          <w:sz w:val="24"/>
          <w:szCs w:val="24"/>
        </w:rPr>
        <w:t>ją</w:t>
      </w:r>
      <w:r w:rsidR="00CA29BA" w:rsidRPr="007717C3">
        <w:rPr>
          <w:rFonts w:ascii="Times New Roman" w:hAnsi="Times New Roman"/>
          <w:sz w:val="24"/>
          <w:szCs w:val="24"/>
        </w:rPr>
        <w:t xml:space="preserve"> </w:t>
      </w:r>
      <w:r w:rsidR="00AB62B0" w:rsidRPr="007717C3">
        <w:rPr>
          <w:rFonts w:ascii="Times New Roman" w:hAnsi="Times New Roman"/>
          <w:sz w:val="24"/>
          <w:szCs w:val="24"/>
        </w:rPr>
        <w:t>także</w:t>
      </w:r>
      <w:r w:rsidR="00CA29BA" w:rsidRPr="007717C3">
        <w:rPr>
          <w:rFonts w:ascii="Times New Roman" w:hAnsi="Times New Roman"/>
          <w:sz w:val="24"/>
          <w:szCs w:val="24"/>
        </w:rPr>
        <w:t xml:space="preserve"> to wyłączenie. </w:t>
      </w:r>
    </w:p>
    <w:p w14:paraId="0A658830" w14:textId="7654662F" w:rsidR="005155B8" w:rsidRPr="007717C3" w:rsidRDefault="00016B22" w:rsidP="00C573BC">
      <w:pPr>
        <w:spacing w:after="120" w:line="360" w:lineRule="auto"/>
        <w:jc w:val="both"/>
        <w:rPr>
          <w:rFonts w:ascii="Times New Roman" w:hAnsi="Times New Roman"/>
          <w:sz w:val="24"/>
          <w:szCs w:val="24"/>
        </w:rPr>
      </w:pPr>
      <w:r w:rsidRPr="007717C3">
        <w:rPr>
          <w:rFonts w:ascii="Times New Roman" w:hAnsi="Times New Roman"/>
          <w:sz w:val="24"/>
          <w:szCs w:val="24"/>
        </w:rPr>
        <w:t>Obecny stan prawny</w:t>
      </w:r>
      <w:r w:rsidR="00EB6E55" w:rsidRPr="007717C3">
        <w:rPr>
          <w:rFonts w:ascii="Times New Roman" w:hAnsi="Times New Roman"/>
          <w:sz w:val="24"/>
          <w:szCs w:val="24"/>
        </w:rPr>
        <w:t xml:space="preserve"> powoduje, że</w:t>
      </w:r>
      <w:r w:rsidR="00F95A22" w:rsidRPr="007717C3">
        <w:rPr>
          <w:rFonts w:ascii="Times New Roman" w:hAnsi="Times New Roman"/>
          <w:sz w:val="24"/>
          <w:szCs w:val="24"/>
        </w:rPr>
        <w:t xml:space="preserve"> nabywcy kredytów i podmioty obsługujące kredyty nie </w:t>
      </w:r>
      <w:r w:rsidR="008E4376" w:rsidRPr="007717C3">
        <w:rPr>
          <w:rFonts w:ascii="Times New Roman" w:hAnsi="Times New Roman"/>
          <w:sz w:val="24"/>
          <w:szCs w:val="24"/>
        </w:rPr>
        <w:t>mogą w pełni wykorzystać</w:t>
      </w:r>
      <w:r w:rsidR="00F95A22" w:rsidRPr="007717C3">
        <w:rPr>
          <w:rFonts w:ascii="Times New Roman" w:hAnsi="Times New Roman"/>
          <w:sz w:val="24"/>
          <w:szCs w:val="24"/>
        </w:rPr>
        <w:t xml:space="preserve"> potencjału wewnętrznego rynku </w:t>
      </w:r>
      <w:r w:rsidR="0088793C" w:rsidRPr="00541F24">
        <w:rPr>
          <w:rFonts w:ascii="Times New Roman" w:hAnsi="Times New Roman"/>
          <w:sz w:val="24"/>
          <w:szCs w:val="24"/>
        </w:rPr>
        <w:t>nieobsługiwanych</w:t>
      </w:r>
      <w:r w:rsidR="00506056" w:rsidRPr="00541F24">
        <w:rPr>
          <w:rFonts w:ascii="Times New Roman" w:hAnsi="Times New Roman"/>
          <w:sz w:val="24"/>
          <w:szCs w:val="24"/>
        </w:rPr>
        <w:t xml:space="preserve"> umów o kredyt</w:t>
      </w:r>
      <w:r w:rsidR="00F95A22" w:rsidRPr="007717C3">
        <w:rPr>
          <w:rFonts w:ascii="Times New Roman" w:hAnsi="Times New Roman"/>
          <w:sz w:val="24"/>
          <w:szCs w:val="24"/>
        </w:rPr>
        <w:t xml:space="preserve">. </w:t>
      </w:r>
      <w:r w:rsidR="008E4376" w:rsidRPr="007717C3">
        <w:rPr>
          <w:rFonts w:ascii="Times New Roman" w:hAnsi="Times New Roman"/>
          <w:sz w:val="24"/>
          <w:szCs w:val="24"/>
        </w:rPr>
        <w:t xml:space="preserve">Dzieje się tak ze względu na </w:t>
      </w:r>
      <w:r w:rsidR="002652C0" w:rsidRPr="007717C3">
        <w:rPr>
          <w:rFonts w:ascii="Times New Roman" w:hAnsi="Times New Roman"/>
          <w:sz w:val="24"/>
          <w:szCs w:val="24"/>
        </w:rPr>
        <w:t xml:space="preserve">brak jednolitych norm, które regulowałyby działalność podmiotów obsługujących kredyty. </w:t>
      </w:r>
      <w:r w:rsidR="00244007" w:rsidRPr="007717C3">
        <w:rPr>
          <w:rFonts w:ascii="Times New Roman" w:hAnsi="Times New Roman"/>
          <w:sz w:val="24"/>
          <w:szCs w:val="24"/>
        </w:rPr>
        <w:t>Jednocześnie zaś nabywcy kredytów jako podmioty nabywające kredyty udzielone pierwotnie przez instytucje kr</w:t>
      </w:r>
      <w:r w:rsidR="007F3957" w:rsidRPr="007717C3">
        <w:rPr>
          <w:rFonts w:ascii="Times New Roman" w:hAnsi="Times New Roman"/>
          <w:sz w:val="24"/>
          <w:szCs w:val="24"/>
        </w:rPr>
        <w:t>edytowe</w:t>
      </w:r>
      <w:r w:rsidR="00244007" w:rsidRPr="007717C3">
        <w:rPr>
          <w:rFonts w:ascii="Times New Roman" w:hAnsi="Times New Roman"/>
          <w:sz w:val="24"/>
          <w:szCs w:val="24"/>
        </w:rPr>
        <w:t xml:space="preserve"> w niektórych państwach członkowskich nie podlegają regulacjom, podczas gdy w innych mogą podlegać różnym wymogom</w:t>
      </w:r>
      <w:r w:rsidR="00272247" w:rsidRPr="007717C3">
        <w:rPr>
          <w:rFonts w:ascii="Times New Roman" w:hAnsi="Times New Roman"/>
          <w:sz w:val="24"/>
          <w:szCs w:val="24"/>
        </w:rPr>
        <w:t>, co w naturalny sposób ogranicza ich działalność transgraniczną.</w:t>
      </w:r>
      <w:r w:rsidR="00F74410" w:rsidRPr="007717C3">
        <w:rPr>
          <w:rFonts w:ascii="Times New Roman" w:hAnsi="Times New Roman"/>
          <w:sz w:val="24"/>
          <w:szCs w:val="24"/>
        </w:rPr>
        <w:t xml:space="preserve"> Fakt ten </w:t>
      </w:r>
      <w:r w:rsidR="009D6474" w:rsidRPr="007717C3">
        <w:rPr>
          <w:rFonts w:ascii="Times New Roman" w:hAnsi="Times New Roman"/>
          <w:sz w:val="24"/>
          <w:szCs w:val="24"/>
        </w:rPr>
        <w:t>powoduje, że prowadzą oni działalność w ograniczonej liczbie państw. To z kolei może być przyczyną</w:t>
      </w:r>
      <w:r w:rsidR="00F26089" w:rsidRPr="007717C3">
        <w:rPr>
          <w:rFonts w:ascii="Times New Roman" w:hAnsi="Times New Roman"/>
          <w:sz w:val="24"/>
          <w:szCs w:val="24"/>
        </w:rPr>
        <w:t xml:space="preserve"> małego popytu, słabej konkurencji i niskich cen portfeli kredytów </w:t>
      </w:r>
      <w:r w:rsidR="0088793C" w:rsidRPr="007717C3">
        <w:rPr>
          <w:rFonts w:ascii="Times New Roman" w:hAnsi="Times New Roman"/>
          <w:sz w:val="24"/>
          <w:szCs w:val="24"/>
        </w:rPr>
        <w:t>nieobsługiwanych</w:t>
      </w:r>
      <w:r w:rsidR="00F26089" w:rsidRPr="007717C3">
        <w:rPr>
          <w:rFonts w:ascii="Times New Roman" w:hAnsi="Times New Roman"/>
          <w:sz w:val="24"/>
          <w:szCs w:val="24"/>
        </w:rPr>
        <w:t xml:space="preserve"> na rynkach wtórnych. </w:t>
      </w:r>
      <w:r w:rsidR="000A7192" w:rsidRPr="007717C3">
        <w:rPr>
          <w:rFonts w:ascii="Times New Roman" w:hAnsi="Times New Roman"/>
          <w:sz w:val="24"/>
          <w:szCs w:val="24"/>
        </w:rPr>
        <w:t xml:space="preserve">Aby zapewnić prawo podmiotu obsługującego kredyty do prowadzenia działalności transgranicznej oraz przewidzieć nadzór nad nimi, w dyrektywie </w:t>
      </w:r>
      <w:r w:rsidR="004115BB" w:rsidRPr="007717C3">
        <w:rPr>
          <w:rFonts w:ascii="Times New Roman" w:hAnsi="Times New Roman"/>
          <w:sz w:val="24"/>
          <w:szCs w:val="24"/>
        </w:rPr>
        <w:t xml:space="preserve">2021/2167 </w:t>
      </w:r>
      <w:r w:rsidR="00852A33" w:rsidRPr="007717C3">
        <w:rPr>
          <w:rFonts w:ascii="Times New Roman" w:hAnsi="Times New Roman"/>
          <w:sz w:val="24"/>
          <w:szCs w:val="24"/>
        </w:rPr>
        <w:t xml:space="preserve">oraz </w:t>
      </w:r>
      <w:r w:rsidR="00852A33" w:rsidRPr="007717C3">
        <w:rPr>
          <w:rFonts w:ascii="Times New Roman" w:hAnsi="Times New Roman"/>
          <w:sz w:val="24"/>
          <w:szCs w:val="24"/>
        </w:rPr>
        <w:lastRenderedPageBreak/>
        <w:t xml:space="preserve">w implementującym ją projekcie </w:t>
      </w:r>
      <w:r w:rsidR="000A7192" w:rsidRPr="007717C3">
        <w:rPr>
          <w:rFonts w:ascii="Times New Roman" w:hAnsi="Times New Roman"/>
          <w:sz w:val="24"/>
          <w:szCs w:val="24"/>
        </w:rPr>
        <w:t>ustanawia się procedurę wykonywania prawa posiadającego zezwolenie podmiotu obsługującego kredyty do prowadzenia działalności transgranicznej</w:t>
      </w:r>
      <w:r w:rsidR="0027204F" w:rsidRPr="007717C3">
        <w:rPr>
          <w:rFonts w:ascii="Times New Roman" w:hAnsi="Times New Roman"/>
          <w:sz w:val="24"/>
          <w:szCs w:val="24"/>
        </w:rPr>
        <w:t xml:space="preserve">. </w:t>
      </w:r>
      <w:r w:rsidR="00D26C6E" w:rsidRPr="007717C3">
        <w:rPr>
          <w:rFonts w:ascii="Times New Roman" w:hAnsi="Times New Roman"/>
          <w:sz w:val="24"/>
          <w:szCs w:val="24"/>
        </w:rPr>
        <w:t>Zgodnie z treścią dyrektywy 2021/2167</w:t>
      </w:r>
      <w:r w:rsidR="004E093A">
        <w:rPr>
          <w:rFonts w:ascii="Times New Roman" w:hAnsi="Times New Roman"/>
          <w:sz w:val="24"/>
          <w:szCs w:val="24"/>
        </w:rPr>
        <w:t>,</w:t>
      </w:r>
      <w:r w:rsidR="00D26C6E" w:rsidRPr="007717C3">
        <w:rPr>
          <w:rFonts w:ascii="Times New Roman" w:hAnsi="Times New Roman"/>
          <w:sz w:val="24"/>
          <w:szCs w:val="24"/>
        </w:rPr>
        <w:t xml:space="preserve"> aby dodatkowo ułatwić egzekwowanie obowiązków w niej określonych, w przypadku gdy nabywca kredytu nie ma miejsca zamieszkania, siedziby statutowej lub głównego biura w Unii</w:t>
      </w:r>
      <w:r w:rsidR="006B2C88">
        <w:rPr>
          <w:rFonts w:ascii="Times New Roman" w:hAnsi="Times New Roman"/>
          <w:sz w:val="24"/>
          <w:szCs w:val="24"/>
        </w:rPr>
        <w:t xml:space="preserve"> Europejskiej</w:t>
      </w:r>
      <w:r w:rsidR="00D26C6E" w:rsidRPr="007717C3">
        <w:rPr>
          <w:rFonts w:ascii="Times New Roman" w:hAnsi="Times New Roman"/>
          <w:sz w:val="24"/>
          <w:szCs w:val="24"/>
        </w:rPr>
        <w:t xml:space="preserve">, przepisy implementujące powinny przewidywać, że w przypadku przeniesienia umowy o kredyt nabywca kredytu z państwa trzeciego wyznacza przedstawiciela, który ma miejsce zamieszkania, siedzibę statutową lub – w przypadku gdy na mocy swojego prawa krajowego nie posiada on siedziby statutowej – główne biuro w Unii Europejskiej, upoważnionego do kontaktów z właściwymi organami nadzoru, co znajduje odzwierciedlenie w projektowanych założeniach. </w:t>
      </w:r>
      <w:r w:rsidR="00F26089" w:rsidRPr="007717C3">
        <w:rPr>
          <w:rFonts w:ascii="Times New Roman" w:hAnsi="Times New Roman"/>
          <w:sz w:val="24"/>
          <w:szCs w:val="24"/>
        </w:rPr>
        <w:t xml:space="preserve">Dyrektywa </w:t>
      </w:r>
      <w:r w:rsidR="00EE31FF" w:rsidRPr="007717C3">
        <w:rPr>
          <w:rFonts w:ascii="Times New Roman" w:hAnsi="Times New Roman"/>
          <w:sz w:val="24"/>
          <w:szCs w:val="24"/>
        </w:rPr>
        <w:t xml:space="preserve">2021/2167 </w:t>
      </w:r>
      <w:r w:rsidR="00F26089" w:rsidRPr="007717C3">
        <w:rPr>
          <w:rFonts w:ascii="Times New Roman" w:hAnsi="Times New Roman"/>
          <w:sz w:val="24"/>
          <w:szCs w:val="24"/>
        </w:rPr>
        <w:t xml:space="preserve">zapewnia </w:t>
      </w:r>
      <w:r w:rsidR="009D2DD8" w:rsidRPr="007717C3">
        <w:rPr>
          <w:rFonts w:ascii="Times New Roman" w:hAnsi="Times New Roman"/>
          <w:sz w:val="24"/>
          <w:szCs w:val="24"/>
        </w:rPr>
        <w:t>instytucjo</w:t>
      </w:r>
      <w:r w:rsidR="007F3957" w:rsidRPr="007717C3">
        <w:rPr>
          <w:rFonts w:ascii="Times New Roman" w:hAnsi="Times New Roman"/>
          <w:sz w:val="24"/>
          <w:szCs w:val="24"/>
        </w:rPr>
        <w:t>m kredytowym</w:t>
      </w:r>
      <w:r w:rsidR="00174A4C" w:rsidRPr="007717C3">
        <w:rPr>
          <w:rFonts w:ascii="Times New Roman" w:hAnsi="Times New Roman"/>
          <w:sz w:val="24"/>
          <w:szCs w:val="24"/>
        </w:rPr>
        <w:t xml:space="preserve"> możliwość sprzedaży </w:t>
      </w:r>
      <w:r w:rsidR="0088793C" w:rsidRPr="007717C3">
        <w:rPr>
          <w:rFonts w:ascii="Times New Roman" w:hAnsi="Times New Roman"/>
          <w:sz w:val="24"/>
          <w:szCs w:val="24"/>
        </w:rPr>
        <w:t>nieobsługiwanych</w:t>
      </w:r>
      <w:r w:rsidR="00174A4C" w:rsidRPr="007717C3">
        <w:rPr>
          <w:rFonts w:ascii="Times New Roman" w:hAnsi="Times New Roman"/>
          <w:sz w:val="24"/>
          <w:szCs w:val="24"/>
        </w:rPr>
        <w:t xml:space="preserve"> kredytów na efektywnych, konkurencyjnych i </w:t>
      </w:r>
      <w:r w:rsidR="00F04E72" w:rsidRPr="007717C3">
        <w:rPr>
          <w:rFonts w:ascii="Times New Roman" w:hAnsi="Times New Roman"/>
          <w:sz w:val="24"/>
          <w:szCs w:val="24"/>
        </w:rPr>
        <w:t>przejrzystych rynkach wtórnych, nie naruszając przy tym przepisów dotyczących szeroko</w:t>
      </w:r>
      <w:r w:rsidR="00811A11" w:rsidRPr="007717C3">
        <w:rPr>
          <w:rFonts w:ascii="Times New Roman" w:hAnsi="Times New Roman"/>
          <w:sz w:val="24"/>
          <w:szCs w:val="24"/>
        </w:rPr>
        <w:t xml:space="preserve"> </w:t>
      </w:r>
      <w:r w:rsidR="00F04E72" w:rsidRPr="007717C3">
        <w:rPr>
          <w:rFonts w:ascii="Times New Roman" w:hAnsi="Times New Roman"/>
          <w:sz w:val="24"/>
          <w:szCs w:val="24"/>
        </w:rPr>
        <w:t xml:space="preserve">rozumianej ochrony konsumentów. </w:t>
      </w:r>
      <w:r w:rsidR="007B2803" w:rsidRPr="007717C3">
        <w:rPr>
          <w:rFonts w:ascii="Times New Roman" w:hAnsi="Times New Roman"/>
          <w:sz w:val="24"/>
          <w:szCs w:val="24"/>
        </w:rPr>
        <w:t>Ponadto wymaga od instytucji kredytowych przekazywania nabywcom kredytów szczegółowych informacji pozwalających na oszacowanie wartości praw kredytodawcy wynikających z</w:t>
      </w:r>
      <w:r w:rsidR="00B2183F" w:rsidRPr="007717C3">
        <w:rPr>
          <w:rFonts w:ascii="Times New Roman" w:hAnsi="Times New Roman"/>
          <w:sz w:val="24"/>
          <w:szCs w:val="24"/>
        </w:rPr>
        <w:t xml:space="preserve">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B2183F" w:rsidRPr="007717C3">
        <w:rPr>
          <w:rFonts w:ascii="Times New Roman" w:hAnsi="Times New Roman"/>
          <w:sz w:val="24"/>
          <w:szCs w:val="24"/>
        </w:rPr>
        <w:t xml:space="preserve">umowy o kredyt. </w:t>
      </w:r>
      <w:r w:rsidR="00F54F62" w:rsidRPr="007717C3">
        <w:rPr>
          <w:rFonts w:ascii="Times New Roman" w:hAnsi="Times New Roman"/>
          <w:sz w:val="24"/>
          <w:szCs w:val="24"/>
        </w:rPr>
        <w:t xml:space="preserve">Możliwość dostępu do tych informacji jest istotnym warunkiem w kontekście działalności zarówno nabywców kredytów, jak i podmiotów obsługujących kredyty. </w:t>
      </w:r>
      <w:r w:rsidR="00EB3E16" w:rsidRPr="007717C3">
        <w:rPr>
          <w:rFonts w:ascii="Times New Roman" w:hAnsi="Times New Roman"/>
          <w:sz w:val="24"/>
          <w:szCs w:val="24"/>
        </w:rPr>
        <w:t>Jednocześnie powinny być one ograniczone do tego, co jest niezbędne, aby umożliwić potencjalnym nabywcom kredytów wspomniane oszacowanie praw kredytodawcy</w:t>
      </w:r>
      <w:r w:rsidR="00811A11" w:rsidRPr="007717C3">
        <w:rPr>
          <w:rFonts w:ascii="Times New Roman" w:hAnsi="Times New Roman"/>
          <w:sz w:val="24"/>
          <w:szCs w:val="24"/>
        </w:rPr>
        <w:t>,</w:t>
      </w:r>
      <w:r w:rsidR="00EB3E16" w:rsidRPr="007717C3">
        <w:rPr>
          <w:rFonts w:ascii="Times New Roman" w:hAnsi="Times New Roman"/>
          <w:sz w:val="24"/>
          <w:szCs w:val="24"/>
        </w:rPr>
        <w:t xml:space="preserve"> jakie wynikają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EB3E16" w:rsidRPr="007717C3">
        <w:rPr>
          <w:rFonts w:ascii="Times New Roman" w:hAnsi="Times New Roman"/>
          <w:sz w:val="24"/>
          <w:szCs w:val="24"/>
        </w:rPr>
        <w:t xml:space="preserve"> umowy </w:t>
      </w:r>
      <w:r w:rsidR="000E3A81" w:rsidRPr="007717C3">
        <w:rPr>
          <w:rFonts w:ascii="Times New Roman" w:hAnsi="Times New Roman"/>
          <w:sz w:val="24"/>
          <w:szCs w:val="24"/>
        </w:rPr>
        <w:t>o kredyt</w:t>
      </w:r>
      <w:r w:rsidR="00FF013F">
        <w:rPr>
          <w:rFonts w:ascii="Times New Roman" w:hAnsi="Times New Roman"/>
          <w:sz w:val="24"/>
          <w:szCs w:val="24"/>
        </w:rPr>
        <w:t>,</w:t>
      </w:r>
      <w:r w:rsidR="000E3A81" w:rsidRPr="007717C3">
        <w:rPr>
          <w:rFonts w:ascii="Times New Roman" w:hAnsi="Times New Roman"/>
          <w:sz w:val="24"/>
          <w:szCs w:val="24"/>
        </w:rPr>
        <w:t xml:space="preserve"> </w:t>
      </w:r>
      <w:r w:rsidR="00EB3E16" w:rsidRPr="007717C3">
        <w:rPr>
          <w:rFonts w:ascii="Times New Roman" w:hAnsi="Times New Roman"/>
          <w:sz w:val="24"/>
          <w:szCs w:val="24"/>
        </w:rPr>
        <w:t xml:space="preserve">oraz prawdopodobieństwo odzyskania jej wartości. </w:t>
      </w:r>
      <w:r w:rsidR="00C96679" w:rsidRPr="007717C3">
        <w:rPr>
          <w:rFonts w:ascii="Times New Roman" w:hAnsi="Times New Roman"/>
          <w:sz w:val="24"/>
          <w:szCs w:val="24"/>
        </w:rPr>
        <w:t>Przekazywanie tych informacji oraz ich dalsze przetwarzanie powinno jednak odbywać się z zgodnie z unijnymi przepisami dotyczącymi ochrony danych</w:t>
      </w:r>
      <w:r w:rsidR="002B2F66" w:rsidRPr="007717C3">
        <w:rPr>
          <w:rFonts w:ascii="Times New Roman" w:hAnsi="Times New Roman"/>
          <w:sz w:val="24"/>
          <w:szCs w:val="24"/>
        </w:rPr>
        <w:t xml:space="preserve"> oraz zachowaniem standardów w zakresie ochrony praw konsumentów</w:t>
      </w:r>
      <w:r w:rsidR="00C96679" w:rsidRPr="007717C3">
        <w:rPr>
          <w:rFonts w:ascii="Times New Roman" w:hAnsi="Times New Roman"/>
          <w:sz w:val="24"/>
          <w:szCs w:val="24"/>
        </w:rPr>
        <w:t>.</w:t>
      </w:r>
    </w:p>
    <w:p w14:paraId="74264E1C" w14:textId="1F9F06E8" w:rsidR="002B1C4C" w:rsidRPr="007717C3" w:rsidRDefault="00B83C28"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Poza implementacją powyższych założeń dyrektywy </w:t>
      </w:r>
      <w:r w:rsidR="00EE31FF" w:rsidRPr="007717C3">
        <w:rPr>
          <w:rFonts w:ascii="Times New Roman" w:hAnsi="Times New Roman"/>
          <w:sz w:val="24"/>
          <w:szCs w:val="24"/>
        </w:rPr>
        <w:t>2021/2167</w:t>
      </w:r>
      <w:r w:rsidRPr="007717C3">
        <w:rPr>
          <w:rFonts w:ascii="Times New Roman" w:hAnsi="Times New Roman"/>
          <w:sz w:val="24"/>
          <w:szCs w:val="24"/>
        </w:rPr>
        <w:t xml:space="preserve">, w projekcie dokonano </w:t>
      </w:r>
      <w:r w:rsidR="00834FDD" w:rsidRPr="007717C3">
        <w:rPr>
          <w:rFonts w:ascii="Times New Roman" w:hAnsi="Times New Roman"/>
          <w:sz w:val="24"/>
          <w:szCs w:val="24"/>
        </w:rPr>
        <w:t xml:space="preserve">uzupełnienia ustawy z dnia 29 sierpnia 1997 r. – </w:t>
      </w:r>
      <w:r w:rsidR="00834FDD" w:rsidRPr="007717C3">
        <w:rPr>
          <w:rFonts w:ascii="Times New Roman" w:hAnsi="Times New Roman"/>
          <w:color w:val="000000"/>
          <w:sz w:val="24"/>
          <w:szCs w:val="24"/>
        </w:rPr>
        <w:t xml:space="preserve">Prawo bankowe </w:t>
      </w:r>
      <w:r w:rsidR="00834FDD" w:rsidRPr="007717C3">
        <w:rPr>
          <w:rFonts w:ascii="Times New Roman" w:hAnsi="Times New Roman"/>
          <w:sz w:val="24"/>
          <w:szCs w:val="24"/>
        </w:rPr>
        <w:t>(</w:t>
      </w:r>
      <w:r w:rsidR="008F6989" w:rsidRPr="007717C3">
        <w:rPr>
          <w:rFonts w:ascii="Times New Roman" w:hAnsi="Times New Roman"/>
          <w:sz w:val="24"/>
          <w:szCs w:val="24"/>
        </w:rPr>
        <w:t xml:space="preserve">Dz. U. z </w:t>
      </w:r>
      <w:r w:rsidR="00A92685" w:rsidRPr="007717C3">
        <w:rPr>
          <w:rFonts w:ascii="Times New Roman" w:hAnsi="Times New Roman"/>
          <w:sz w:val="24"/>
          <w:szCs w:val="24"/>
        </w:rPr>
        <w:t xml:space="preserve">2023 </w:t>
      </w:r>
      <w:r w:rsidR="008F6989" w:rsidRPr="007717C3">
        <w:rPr>
          <w:rFonts w:ascii="Times New Roman" w:hAnsi="Times New Roman"/>
          <w:sz w:val="24"/>
          <w:szCs w:val="24"/>
        </w:rPr>
        <w:t>r. poz. 2</w:t>
      </w:r>
      <w:r w:rsidR="00A92685" w:rsidRPr="007717C3">
        <w:rPr>
          <w:rFonts w:ascii="Times New Roman" w:hAnsi="Times New Roman"/>
          <w:sz w:val="24"/>
          <w:szCs w:val="24"/>
        </w:rPr>
        <w:t>488</w:t>
      </w:r>
      <w:r w:rsidR="004E093A">
        <w:rPr>
          <w:rFonts w:ascii="Times New Roman" w:hAnsi="Times New Roman"/>
          <w:sz w:val="24"/>
          <w:szCs w:val="24"/>
        </w:rPr>
        <w:t xml:space="preserve">, </w:t>
      </w:r>
      <w:r w:rsidR="00523A86" w:rsidRPr="007717C3">
        <w:rPr>
          <w:rFonts w:ascii="Times New Roman" w:hAnsi="Times New Roman"/>
          <w:sz w:val="24"/>
          <w:szCs w:val="24"/>
        </w:rPr>
        <w:t xml:space="preserve">z </w:t>
      </w:r>
      <w:r w:rsidR="00E64016" w:rsidRPr="007717C3">
        <w:rPr>
          <w:rFonts w:ascii="Times New Roman" w:hAnsi="Times New Roman"/>
          <w:sz w:val="24"/>
          <w:szCs w:val="24"/>
        </w:rPr>
        <w:t>późn. zm.</w:t>
      </w:r>
      <w:r w:rsidR="007C3D48" w:rsidRPr="007717C3">
        <w:rPr>
          <w:rFonts w:ascii="Times New Roman" w:hAnsi="Times New Roman"/>
          <w:sz w:val="24"/>
          <w:szCs w:val="24"/>
        </w:rPr>
        <w:t>)</w:t>
      </w:r>
      <w:r w:rsidR="00B40FD5">
        <w:rPr>
          <w:rFonts w:ascii="Times New Roman" w:hAnsi="Times New Roman"/>
          <w:sz w:val="24"/>
          <w:szCs w:val="24"/>
        </w:rPr>
        <w:t xml:space="preserve">, dalej „ustawa </w:t>
      </w:r>
      <w:r w:rsidR="000F784D" w:rsidRPr="008D3638">
        <w:t>–</w:t>
      </w:r>
      <w:r w:rsidR="00B40FD5">
        <w:rPr>
          <w:rFonts w:ascii="Times New Roman" w:hAnsi="Times New Roman"/>
          <w:sz w:val="24"/>
          <w:szCs w:val="24"/>
        </w:rPr>
        <w:t xml:space="preserve"> Prawo bankowe”,</w:t>
      </w:r>
      <w:r w:rsidR="007C3D48" w:rsidRPr="007717C3">
        <w:rPr>
          <w:rFonts w:ascii="Times New Roman" w:hAnsi="Times New Roman"/>
          <w:sz w:val="24"/>
          <w:szCs w:val="24"/>
        </w:rPr>
        <w:t xml:space="preserve"> </w:t>
      </w:r>
      <w:r w:rsidR="003C32EA" w:rsidRPr="007717C3">
        <w:rPr>
          <w:rFonts w:ascii="Times New Roman" w:hAnsi="Times New Roman"/>
          <w:sz w:val="24"/>
          <w:szCs w:val="24"/>
        </w:rPr>
        <w:t xml:space="preserve">przez doprecyzowanie przypadku, którego nie dotyczy obowiązek zachowania tajemnicy bankowej. </w:t>
      </w:r>
      <w:r w:rsidR="00D26C6E" w:rsidRPr="007717C3">
        <w:rPr>
          <w:rFonts w:ascii="Times New Roman" w:hAnsi="Times New Roman"/>
          <w:sz w:val="24"/>
          <w:szCs w:val="24"/>
        </w:rPr>
        <w:t xml:space="preserve">Tym samym, zgodnie z proponowaną nowelizacją art. 104 ust. 2, w projekcie wskazano, że przypadkiem tym jest udzielenie informacji objętych tajemnicą bankową, które jest niezbędne do zawarcia i wykonywania umów przeniesienia praw kredytodawcy wynikających z nieobsługiwanej umowy o kredyt lub nabycia wierzytelności z tytułu nieobsługiwanej umowy o kredyt w rozumieniu projektowanej ustawy, w tym udostępnienia informacji w trybie, o którym mowa w art. 25 ust. 1 tej ustawy. Zgodnie z projektowaną zmianą zwolnienie z obowiązku zachowania tajemnicy bankowej </w:t>
      </w:r>
      <w:r w:rsidR="00D26C6E" w:rsidRPr="007717C3">
        <w:rPr>
          <w:rFonts w:ascii="Times New Roman" w:hAnsi="Times New Roman"/>
          <w:sz w:val="24"/>
          <w:szCs w:val="24"/>
        </w:rPr>
        <w:lastRenderedPageBreak/>
        <w:t xml:space="preserve">będzie dotyczyło także przedsiębiorców lub przedsiębiorców zagranicznych wykonujących czynności na podstawie umów, o których mowa w art. 21 ust. 1 lub art. 23 ust. 1 projektowanej ustawy. </w:t>
      </w:r>
      <w:r w:rsidR="005653BB" w:rsidRPr="007717C3">
        <w:rPr>
          <w:rFonts w:ascii="Times New Roman" w:hAnsi="Times New Roman"/>
          <w:sz w:val="24"/>
          <w:szCs w:val="24"/>
        </w:rPr>
        <w:t xml:space="preserve">Ponadto </w:t>
      </w:r>
      <w:r w:rsidR="004E093A">
        <w:rPr>
          <w:rFonts w:ascii="Times New Roman" w:hAnsi="Times New Roman"/>
          <w:sz w:val="24"/>
          <w:szCs w:val="24"/>
        </w:rPr>
        <w:t xml:space="preserve">w ustawie – Prawo bankowe </w:t>
      </w:r>
      <w:r w:rsidR="000A1176" w:rsidRPr="007717C3">
        <w:rPr>
          <w:rFonts w:ascii="Times New Roman" w:hAnsi="Times New Roman"/>
          <w:sz w:val="24"/>
          <w:szCs w:val="24"/>
        </w:rPr>
        <w:t>dodaje się art. 139a</w:t>
      </w:r>
      <w:r w:rsidR="006726CD" w:rsidRPr="007717C3">
        <w:rPr>
          <w:rFonts w:ascii="Times New Roman" w:hAnsi="Times New Roman"/>
          <w:sz w:val="24"/>
          <w:szCs w:val="24"/>
        </w:rPr>
        <w:t xml:space="preserve"> nakłada</w:t>
      </w:r>
      <w:r w:rsidR="000A1176" w:rsidRPr="007717C3">
        <w:rPr>
          <w:rFonts w:ascii="Times New Roman" w:hAnsi="Times New Roman"/>
          <w:sz w:val="24"/>
          <w:szCs w:val="24"/>
        </w:rPr>
        <w:t>jący</w:t>
      </w:r>
      <w:r w:rsidR="006726CD" w:rsidRPr="007717C3">
        <w:rPr>
          <w:rFonts w:ascii="Times New Roman" w:hAnsi="Times New Roman"/>
          <w:sz w:val="24"/>
          <w:szCs w:val="24"/>
        </w:rPr>
        <w:t xml:space="preserve"> na bank obowiązek przekazywania Komisji </w:t>
      </w:r>
      <w:r w:rsidR="00862DC6" w:rsidRPr="007717C3">
        <w:rPr>
          <w:rFonts w:ascii="Times New Roman" w:hAnsi="Times New Roman"/>
          <w:sz w:val="24"/>
          <w:szCs w:val="24"/>
        </w:rPr>
        <w:t xml:space="preserve">Nadzoru Finansowego, zwanej dalej „Komisją”, </w:t>
      </w:r>
      <w:r w:rsidR="000E3A81" w:rsidRPr="007717C3">
        <w:rPr>
          <w:rFonts w:ascii="Times New Roman" w:hAnsi="Times New Roman"/>
          <w:sz w:val="24"/>
          <w:szCs w:val="24"/>
        </w:rPr>
        <w:t xml:space="preserve">półrocznej </w:t>
      </w:r>
      <w:r w:rsidR="006726CD" w:rsidRPr="007717C3">
        <w:rPr>
          <w:rFonts w:ascii="Times New Roman" w:hAnsi="Times New Roman"/>
          <w:sz w:val="24"/>
          <w:szCs w:val="24"/>
        </w:rPr>
        <w:t>informacji dotycząc</w:t>
      </w:r>
      <w:r w:rsidR="00FF013F">
        <w:rPr>
          <w:rFonts w:ascii="Times New Roman" w:hAnsi="Times New Roman"/>
          <w:sz w:val="24"/>
          <w:szCs w:val="24"/>
        </w:rPr>
        <w:t>ej</w:t>
      </w:r>
      <w:r w:rsidR="006726CD" w:rsidRPr="007717C3">
        <w:rPr>
          <w:rFonts w:ascii="Times New Roman" w:hAnsi="Times New Roman"/>
          <w:sz w:val="24"/>
          <w:szCs w:val="24"/>
        </w:rPr>
        <w:t xml:space="preserve"> charakterystyki portfeli wierzytelności sprzedawanych</w:t>
      </w:r>
      <w:r w:rsidR="008223FF" w:rsidRPr="007717C3">
        <w:rPr>
          <w:rFonts w:ascii="Times New Roman" w:hAnsi="Times New Roman"/>
          <w:sz w:val="24"/>
          <w:szCs w:val="24"/>
        </w:rPr>
        <w:t xml:space="preserve"> </w:t>
      </w:r>
      <w:r w:rsidR="006726CD" w:rsidRPr="007717C3">
        <w:rPr>
          <w:rFonts w:ascii="Times New Roman" w:hAnsi="Times New Roman"/>
          <w:sz w:val="24"/>
          <w:szCs w:val="24"/>
        </w:rPr>
        <w:t>inny</w:t>
      </w:r>
      <w:r w:rsidR="008223FF" w:rsidRPr="007717C3">
        <w:rPr>
          <w:rFonts w:ascii="Times New Roman" w:hAnsi="Times New Roman"/>
          <w:sz w:val="24"/>
          <w:szCs w:val="24"/>
        </w:rPr>
        <w:t>m</w:t>
      </w:r>
      <w:r w:rsidR="006726CD" w:rsidRPr="007717C3">
        <w:rPr>
          <w:rFonts w:ascii="Times New Roman" w:hAnsi="Times New Roman"/>
          <w:sz w:val="24"/>
          <w:szCs w:val="24"/>
        </w:rPr>
        <w:t xml:space="preserve"> </w:t>
      </w:r>
      <w:r w:rsidR="008223FF" w:rsidRPr="007717C3">
        <w:rPr>
          <w:rFonts w:ascii="Times New Roman" w:hAnsi="Times New Roman"/>
          <w:sz w:val="24"/>
          <w:szCs w:val="24"/>
        </w:rPr>
        <w:t>podmiotom</w:t>
      </w:r>
      <w:r w:rsidR="006726CD" w:rsidRPr="007717C3">
        <w:rPr>
          <w:rFonts w:ascii="Times New Roman" w:hAnsi="Times New Roman"/>
          <w:sz w:val="24"/>
          <w:szCs w:val="24"/>
        </w:rPr>
        <w:t>, w</w:t>
      </w:r>
      <w:r w:rsidR="00C6670B" w:rsidRPr="007717C3">
        <w:rPr>
          <w:rFonts w:ascii="Times New Roman" w:hAnsi="Times New Roman"/>
          <w:sz w:val="24"/>
          <w:szCs w:val="24"/>
        </w:rPr>
        <w:t> </w:t>
      </w:r>
      <w:r w:rsidR="006726CD" w:rsidRPr="007717C3">
        <w:rPr>
          <w:rFonts w:ascii="Times New Roman" w:hAnsi="Times New Roman"/>
          <w:sz w:val="24"/>
          <w:szCs w:val="24"/>
        </w:rPr>
        <w:t xml:space="preserve">szczególności </w:t>
      </w:r>
      <w:r w:rsidR="008223FF" w:rsidRPr="007717C3">
        <w:rPr>
          <w:rFonts w:ascii="Times New Roman" w:hAnsi="Times New Roman"/>
          <w:sz w:val="24"/>
          <w:szCs w:val="24"/>
        </w:rPr>
        <w:t>nabywcom kredytów</w:t>
      </w:r>
      <w:r w:rsidR="006726CD" w:rsidRPr="007717C3">
        <w:rPr>
          <w:rFonts w:ascii="Times New Roman" w:hAnsi="Times New Roman"/>
          <w:sz w:val="24"/>
          <w:szCs w:val="24"/>
        </w:rPr>
        <w:t xml:space="preserve">, </w:t>
      </w:r>
      <w:r w:rsidR="00A60326" w:rsidRPr="007717C3">
        <w:rPr>
          <w:rFonts w:ascii="Times New Roman" w:hAnsi="Times New Roman"/>
          <w:sz w:val="24"/>
          <w:szCs w:val="24"/>
        </w:rPr>
        <w:t>w rozumieniu</w:t>
      </w:r>
      <w:r w:rsidR="006726CD" w:rsidRPr="007717C3">
        <w:rPr>
          <w:rFonts w:ascii="Times New Roman" w:hAnsi="Times New Roman"/>
          <w:sz w:val="24"/>
          <w:szCs w:val="24"/>
        </w:rPr>
        <w:t xml:space="preserve"> </w:t>
      </w:r>
      <w:r w:rsidR="00A60326" w:rsidRPr="007717C3">
        <w:rPr>
          <w:rFonts w:ascii="Times New Roman" w:hAnsi="Times New Roman"/>
          <w:sz w:val="24"/>
          <w:szCs w:val="24"/>
        </w:rPr>
        <w:t xml:space="preserve">przepisów </w:t>
      </w:r>
      <w:r w:rsidR="006726CD" w:rsidRPr="007717C3">
        <w:rPr>
          <w:rFonts w:ascii="Times New Roman" w:hAnsi="Times New Roman"/>
          <w:sz w:val="24"/>
          <w:szCs w:val="24"/>
        </w:rPr>
        <w:t>projektowanej ustawy</w:t>
      </w:r>
      <w:r w:rsidR="004E093A">
        <w:rPr>
          <w:rFonts w:ascii="Times New Roman" w:hAnsi="Times New Roman"/>
          <w:sz w:val="24"/>
          <w:szCs w:val="24"/>
        </w:rPr>
        <w:t>,</w:t>
      </w:r>
      <w:r w:rsidR="006726CD" w:rsidRPr="007717C3">
        <w:rPr>
          <w:rFonts w:ascii="Times New Roman" w:hAnsi="Times New Roman"/>
          <w:sz w:val="24"/>
          <w:szCs w:val="24"/>
        </w:rPr>
        <w:t xml:space="preserve"> oraz </w:t>
      </w:r>
      <w:r w:rsidR="007B738D">
        <w:rPr>
          <w:rFonts w:ascii="Times New Roman" w:hAnsi="Times New Roman"/>
          <w:sz w:val="24"/>
          <w:szCs w:val="24"/>
        </w:rPr>
        <w:t xml:space="preserve">zawierający </w:t>
      </w:r>
      <w:r w:rsidR="00862DC6" w:rsidRPr="007717C3">
        <w:rPr>
          <w:rFonts w:ascii="Times New Roman" w:hAnsi="Times New Roman"/>
          <w:sz w:val="24"/>
          <w:szCs w:val="24"/>
        </w:rPr>
        <w:t>upoważnienie ustawowe dla</w:t>
      </w:r>
      <w:r w:rsidR="006726CD" w:rsidRPr="007717C3">
        <w:rPr>
          <w:rFonts w:ascii="Times New Roman" w:hAnsi="Times New Roman"/>
          <w:sz w:val="24"/>
          <w:szCs w:val="24"/>
        </w:rPr>
        <w:t xml:space="preserve"> ministra właściwego do spraw instytucji finansowych do określenia, w drodze rozporządzenia, </w:t>
      </w:r>
      <w:r w:rsidR="00A9681E" w:rsidRPr="007717C3">
        <w:rPr>
          <w:rFonts w:ascii="Times New Roman" w:hAnsi="Times New Roman"/>
          <w:sz w:val="24"/>
          <w:szCs w:val="24"/>
        </w:rPr>
        <w:t xml:space="preserve">szczegółowego </w:t>
      </w:r>
      <w:r w:rsidR="006726CD" w:rsidRPr="007717C3">
        <w:rPr>
          <w:rFonts w:ascii="Times New Roman" w:hAnsi="Times New Roman"/>
          <w:sz w:val="24"/>
          <w:szCs w:val="24"/>
        </w:rPr>
        <w:t>zakresu</w:t>
      </w:r>
      <w:r w:rsidR="00A9681E" w:rsidRPr="007717C3">
        <w:rPr>
          <w:rFonts w:ascii="Times New Roman" w:hAnsi="Times New Roman"/>
          <w:sz w:val="24"/>
          <w:szCs w:val="24"/>
        </w:rPr>
        <w:t xml:space="preserve"> danych uwzględnianych w tej informacji</w:t>
      </w:r>
      <w:r w:rsidR="006726CD" w:rsidRPr="007717C3">
        <w:rPr>
          <w:rFonts w:ascii="Times New Roman" w:hAnsi="Times New Roman"/>
          <w:sz w:val="24"/>
          <w:szCs w:val="24"/>
        </w:rPr>
        <w:t xml:space="preserve"> </w:t>
      </w:r>
      <w:r w:rsidR="00A60326" w:rsidRPr="007717C3">
        <w:rPr>
          <w:rFonts w:ascii="Times New Roman" w:hAnsi="Times New Roman"/>
          <w:sz w:val="24"/>
          <w:szCs w:val="24"/>
        </w:rPr>
        <w:t>oraz spos</w:t>
      </w:r>
      <w:r w:rsidR="000E3A81" w:rsidRPr="007717C3">
        <w:rPr>
          <w:rFonts w:ascii="Times New Roman" w:hAnsi="Times New Roman"/>
          <w:sz w:val="24"/>
          <w:szCs w:val="24"/>
        </w:rPr>
        <w:t>obu</w:t>
      </w:r>
      <w:r w:rsidR="006726CD" w:rsidRPr="007717C3">
        <w:rPr>
          <w:rFonts w:ascii="Times New Roman" w:hAnsi="Times New Roman"/>
          <w:sz w:val="24"/>
          <w:szCs w:val="24"/>
        </w:rPr>
        <w:t xml:space="preserve"> </w:t>
      </w:r>
      <w:r w:rsidR="000E3A81" w:rsidRPr="007717C3">
        <w:rPr>
          <w:rFonts w:ascii="Times New Roman" w:hAnsi="Times New Roman"/>
          <w:sz w:val="24"/>
          <w:szCs w:val="24"/>
        </w:rPr>
        <w:t xml:space="preserve">i </w:t>
      </w:r>
      <w:r w:rsidR="006726CD" w:rsidRPr="007717C3">
        <w:rPr>
          <w:rFonts w:ascii="Times New Roman" w:hAnsi="Times New Roman"/>
          <w:sz w:val="24"/>
          <w:szCs w:val="24"/>
        </w:rPr>
        <w:t xml:space="preserve">terminów przekazywania </w:t>
      </w:r>
      <w:r w:rsidR="00A60326" w:rsidRPr="007717C3">
        <w:rPr>
          <w:rFonts w:ascii="Times New Roman" w:hAnsi="Times New Roman"/>
          <w:sz w:val="24"/>
          <w:szCs w:val="24"/>
        </w:rPr>
        <w:t xml:space="preserve">tej </w:t>
      </w:r>
      <w:r w:rsidR="006726CD" w:rsidRPr="007717C3">
        <w:rPr>
          <w:rFonts w:ascii="Times New Roman" w:hAnsi="Times New Roman"/>
          <w:sz w:val="24"/>
          <w:szCs w:val="24"/>
        </w:rPr>
        <w:t>informacji przez bank.</w:t>
      </w:r>
      <w:r w:rsidR="005653BB" w:rsidRPr="007717C3">
        <w:rPr>
          <w:rFonts w:ascii="Times New Roman" w:hAnsi="Times New Roman"/>
          <w:sz w:val="24"/>
          <w:szCs w:val="24"/>
        </w:rPr>
        <w:t xml:space="preserve"> </w:t>
      </w:r>
      <w:r w:rsidR="003C32EA" w:rsidRPr="007717C3">
        <w:rPr>
          <w:rFonts w:ascii="Times New Roman" w:hAnsi="Times New Roman"/>
          <w:sz w:val="24"/>
          <w:szCs w:val="24"/>
        </w:rPr>
        <w:t>Ponadto</w:t>
      </w:r>
      <w:r w:rsidR="009940AE" w:rsidRPr="007717C3">
        <w:rPr>
          <w:rFonts w:ascii="Times New Roman" w:hAnsi="Times New Roman"/>
          <w:sz w:val="24"/>
          <w:szCs w:val="24"/>
        </w:rPr>
        <w:t xml:space="preserve"> </w:t>
      </w:r>
      <w:r w:rsidR="003C32EA" w:rsidRPr="007717C3">
        <w:rPr>
          <w:rFonts w:ascii="Times New Roman" w:hAnsi="Times New Roman"/>
          <w:sz w:val="24"/>
          <w:szCs w:val="24"/>
        </w:rPr>
        <w:t>wprowadzano</w:t>
      </w:r>
      <w:r w:rsidR="009940AE" w:rsidRPr="007717C3">
        <w:rPr>
          <w:rFonts w:ascii="Times New Roman" w:hAnsi="Times New Roman"/>
          <w:sz w:val="24"/>
          <w:szCs w:val="24"/>
        </w:rPr>
        <w:t xml:space="preserve"> </w:t>
      </w:r>
      <w:r w:rsidR="0009467E" w:rsidRPr="007717C3">
        <w:rPr>
          <w:rFonts w:ascii="Times New Roman" w:hAnsi="Times New Roman"/>
          <w:sz w:val="24"/>
          <w:szCs w:val="24"/>
        </w:rPr>
        <w:t>rozwiązanie umożliwiające nadanie decyzji kończącej post</w:t>
      </w:r>
      <w:r w:rsidR="006B2C88">
        <w:rPr>
          <w:rFonts w:ascii="Times New Roman" w:hAnsi="Times New Roman"/>
          <w:sz w:val="24"/>
          <w:szCs w:val="24"/>
        </w:rPr>
        <w:t>ę</w:t>
      </w:r>
      <w:r w:rsidR="0009467E" w:rsidRPr="007717C3">
        <w:rPr>
          <w:rFonts w:ascii="Times New Roman" w:hAnsi="Times New Roman"/>
          <w:sz w:val="24"/>
          <w:szCs w:val="24"/>
        </w:rPr>
        <w:t>powanie w przedmiocie sprzeciwu w placówce podmiotu zajmującego się doręczaniem korespondencji na terenie U</w:t>
      </w:r>
      <w:r w:rsidR="008F6989" w:rsidRPr="007717C3">
        <w:rPr>
          <w:rFonts w:ascii="Times New Roman" w:hAnsi="Times New Roman"/>
          <w:sz w:val="24"/>
          <w:szCs w:val="24"/>
        </w:rPr>
        <w:t xml:space="preserve">nii </w:t>
      </w:r>
      <w:r w:rsidR="0009467E" w:rsidRPr="007717C3">
        <w:rPr>
          <w:rFonts w:ascii="Times New Roman" w:hAnsi="Times New Roman"/>
          <w:sz w:val="24"/>
          <w:szCs w:val="24"/>
        </w:rPr>
        <w:t>E</w:t>
      </w:r>
      <w:r w:rsidR="008F6989" w:rsidRPr="007717C3">
        <w:rPr>
          <w:rFonts w:ascii="Times New Roman" w:hAnsi="Times New Roman"/>
          <w:sz w:val="24"/>
          <w:szCs w:val="24"/>
        </w:rPr>
        <w:t>uropejskiej w celu zachowania terminów doręczenia tej decyzji.</w:t>
      </w:r>
      <w:r w:rsidR="00BE6E46" w:rsidRPr="007717C3">
        <w:rPr>
          <w:rFonts w:ascii="Times New Roman" w:hAnsi="Times New Roman"/>
          <w:sz w:val="24"/>
          <w:szCs w:val="24"/>
        </w:rPr>
        <w:t xml:space="preserve"> </w:t>
      </w:r>
      <w:r w:rsidR="002B1C4C" w:rsidRPr="007717C3">
        <w:rPr>
          <w:rFonts w:ascii="Times New Roman" w:hAnsi="Times New Roman"/>
          <w:sz w:val="24"/>
          <w:szCs w:val="24"/>
        </w:rPr>
        <w:t>Wprowadz</w:t>
      </w:r>
      <w:r w:rsidR="00AA2A91" w:rsidRPr="007717C3">
        <w:rPr>
          <w:rFonts w:ascii="Times New Roman" w:hAnsi="Times New Roman"/>
          <w:sz w:val="24"/>
          <w:szCs w:val="24"/>
        </w:rPr>
        <w:t>one</w:t>
      </w:r>
      <w:r w:rsidR="002B1C4C" w:rsidRPr="007717C3">
        <w:rPr>
          <w:rFonts w:ascii="Times New Roman" w:hAnsi="Times New Roman"/>
          <w:sz w:val="24"/>
          <w:szCs w:val="24"/>
        </w:rPr>
        <w:t xml:space="preserve"> rozwiązani</w:t>
      </w:r>
      <w:r w:rsidR="00AA2A91" w:rsidRPr="007717C3">
        <w:rPr>
          <w:rFonts w:ascii="Times New Roman" w:hAnsi="Times New Roman"/>
          <w:sz w:val="24"/>
          <w:szCs w:val="24"/>
        </w:rPr>
        <w:t>e</w:t>
      </w:r>
      <w:r w:rsidR="00EB0E66" w:rsidRPr="007717C3">
        <w:rPr>
          <w:rFonts w:ascii="Times New Roman" w:hAnsi="Times New Roman"/>
          <w:sz w:val="24"/>
          <w:szCs w:val="24"/>
        </w:rPr>
        <w:t xml:space="preserve"> w ustawie </w:t>
      </w:r>
      <w:r w:rsidR="000F784D" w:rsidRPr="008D3638">
        <w:t>–</w:t>
      </w:r>
      <w:r w:rsidR="00ED37F4" w:rsidRPr="007717C3">
        <w:rPr>
          <w:rFonts w:ascii="Times New Roman" w:hAnsi="Times New Roman"/>
          <w:sz w:val="24"/>
          <w:szCs w:val="24"/>
        </w:rPr>
        <w:t xml:space="preserve"> </w:t>
      </w:r>
      <w:r w:rsidR="00EB0E66" w:rsidRPr="007717C3">
        <w:rPr>
          <w:rFonts w:ascii="Times New Roman" w:hAnsi="Times New Roman"/>
          <w:sz w:val="24"/>
          <w:szCs w:val="24"/>
        </w:rPr>
        <w:t>Prawo</w:t>
      </w:r>
      <w:r w:rsidR="003C32EA" w:rsidRPr="007717C3">
        <w:rPr>
          <w:rFonts w:ascii="Times New Roman" w:hAnsi="Times New Roman"/>
          <w:sz w:val="24"/>
          <w:szCs w:val="24"/>
        </w:rPr>
        <w:t xml:space="preserve"> bankowe</w:t>
      </w:r>
      <w:r w:rsidR="002B1C4C" w:rsidRPr="007717C3">
        <w:rPr>
          <w:rFonts w:ascii="Times New Roman" w:hAnsi="Times New Roman"/>
          <w:sz w:val="24"/>
          <w:szCs w:val="24"/>
        </w:rPr>
        <w:t xml:space="preserve"> w zakresie możliwości nadawania pism</w:t>
      </w:r>
      <w:r w:rsidR="003C32EA" w:rsidRPr="007717C3">
        <w:rPr>
          <w:rFonts w:ascii="Times New Roman" w:hAnsi="Times New Roman"/>
          <w:sz w:val="24"/>
          <w:szCs w:val="24"/>
        </w:rPr>
        <w:t>a</w:t>
      </w:r>
      <w:r w:rsidR="002B1C4C" w:rsidRPr="007717C3">
        <w:rPr>
          <w:rFonts w:ascii="Times New Roman" w:hAnsi="Times New Roman"/>
          <w:sz w:val="24"/>
          <w:szCs w:val="24"/>
        </w:rPr>
        <w:t xml:space="preserve"> w placówce podmiotu zajmującego się doręczaniem korespondencji na terenie U</w:t>
      </w:r>
      <w:r w:rsidR="003C32EA" w:rsidRPr="007717C3">
        <w:rPr>
          <w:rFonts w:ascii="Times New Roman" w:hAnsi="Times New Roman"/>
          <w:sz w:val="24"/>
          <w:szCs w:val="24"/>
        </w:rPr>
        <w:t xml:space="preserve">nii </w:t>
      </w:r>
      <w:r w:rsidR="002B1C4C" w:rsidRPr="007717C3">
        <w:rPr>
          <w:rFonts w:ascii="Times New Roman" w:hAnsi="Times New Roman"/>
          <w:sz w:val="24"/>
          <w:szCs w:val="24"/>
        </w:rPr>
        <w:t>E</w:t>
      </w:r>
      <w:r w:rsidR="003C32EA" w:rsidRPr="007717C3">
        <w:rPr>
          <w:rFonts w:ascii="Times New Roman" w:hAnsi="Times New Roman"/>
          <w:sz w:val="24"/>
          <w:szCs w:val="24"/>
        </w:rPr>
        <w:t>uropejskiej</w:t>
      </w:r>
      <w:r w:rsidR="002B1C4C" w:rsidRPr="007717C3">
        <w:rPr>
          <w:rFonts w:ascii="Times New Roman" w:hAnsi="Times New Roman"/>
          <w:sz w:val="24"/>
          <w:szCs w:val="24"/>
        </w:rPr>
        <w:t xml:space="preserve"> </w:t>
      </w:r>
      <w:r w:rsidR="003C32EA" w:rsidRPr="007717C3">
        <w:rPr>
          <w:rFonts w:ascii="Times New Roman" w:hAnsi="Times New Roman"/>
          <w:sz w:val="24"/>
          <w:szCs w:val="24"/>
        </w:rPr>
        <w:t>zostało</w:t>
      </w:r>
      <w:r w:rsidR="002B1C4C" w:rsidRPr="007717C3">
        <w:rPr>
          <w:rFonts w:ascii="Times New Roman" w:hAnsi="Times New Roman"/>
          <w:sz w:val="24"/>
          <w:szCs w:val="24"/>
        </w:rPr>
        <w:t xml:space="preserve"> </w:t>
      </w:r>
      <w:r w:rsidR="003C32EA" w:rsidRPr="007717C3">
        <w:rPr>
          <w:rFonts w:ascii="Times New Roman" w:hAnsi="Times New Roman"/>
          <w:sz w:val="24"/>
          <w:szCs w:val="24"/>
        </w:rPr>
        <w:t>analogicznie wprowadzone także do innych ustaw</w:t>
      </w:r>
      <w:r w:rsidR="00CB497C" w:rsidRPr="007717C3">
        <w:rPr>
          <w:rFonts w:ascii="Times New Roman" w:hAnsi="Times New Roman"/>
          <w:sz w:val="24"/>
          <w:szCs w:val="24"/>
        </w:rPr>
        <w:t>,</w:t>
      </w:r>
      <w:r w:rsidR="003C32EA" w:rsidRPr="007717C3">
        <w:rPr>
          <w:rFonts w:ascii="Times New Roman" w:hAnsi="Times New Roman"/>
          <w:sz w:val="24"/>
          <w:szCs w:val="24"/>
        </w:rPr>
        <w:t xml:space="preserve"> tj. </w:t>
      </w:r>
      <w:r w:rsidR="002B1C4C" w:rsidRPr="007717C3">
        <w:rPr>
          <w:rFonts w:ascii="Times New Roman" w:hAnsi="Times New Roman"/>
          <w:sz w:val="24"/>
          <w:szCs w:val="24"/>
        </w:rPr>
        <w:t>w</w:t>
      </w:r>
      <w:r w:rsidR="00C6670B" w:rsidRPr="007717C3">
        <w:rPr>
          <w:rFonts w:ascii="Times New Roman" w:hAnsi="Times New Roman"/>
          <w:sz w:val="24"/>
          <w:szCs w:val="24"/>
        </w:rPr>
        <w:t> </w:t>
      </w:r>
      <w:r w:rsidR="002B1C4C" w:rsidRPr="007717C3">
        <w:rPr>
          <w:rFonts w:ascii="Times New Roman" w:hAnsi="Times New Roman"/>
          <w:sz w:val="24"/>
          <w:szCs w:val="24"/>
        </w:rPr>
        <w:t>ustawie z dnia 22 maja 2003 r. o ubezpieczeniach obowiązkowych, Ubezpieczeniowym Funduszu Gwarancyjnym i Polskim Biurze Ubezpieczycieli Komunikacyjnych (Dz. U. z</w:t>
      </w:r>
      <w:r w:rsidR="007B738D">
        <w:rPr>
          <w:rFonts w:ascii="Times New Roman" w:hAnsi="Times New Roman"/>
          <w:sz w:val="24"/>
          <w:szCs w:val="24"/>
        </w:rPr>
        <w:t> </w:t>
      </w:r>
      <w:r w:rsidR="00300174" w:rsidRPr="007717C3">
        <w:rPr>
          <w:rFonts w:ascii="Times New Roman" w:hAnsi="Times New Roman"/>
          <w:sz w:val="24"/>
          <w:szCs w:val="24"/>
        </w:rPr>
        <w:t>2023</w:t>
      </w:r>
      <w:r w:rsidR="007B738D">
        <w:rPr>
          <w:rFonts w:ascii="Times New Roman" w:hAnsi="Times New Roman"/>
          <w:sz w:val="24"/>
          <w:szCs w:val="24"/>
        </w:rPr>
        <w:t> </w:t>
      </w:r>
      <w:r w:rsidR="002B1C4C" w:rsidRPr="007717C3">
        <w:rPr>
          <w:rFonts w:ascii="Times New Roman" w:hAnsi="Times New Roman"/>
          <w:sz w:val="24"/>
          <w:szCs w:val="24"/>
        </w:rPr>
        <w:t>r. poz. 2</w:t>
      </w:r>
      <w:r w:rsidR="00300174" w:rsidRPr="007717C3">
        <w:rPr>
          <w:rFonts w:ascii="Times New Roman" w:hAnsi="Times New Roman"/>
          <w:sz w:val="24"/>
          <w:szCs w:val="24"/>
        </w:rPr>
        <w:t>500</w:t>
      </w:r>
      <w:r w:rsidR="002B1C4C" w:rsidRPr="007717C3">
        <w:rPr>
          <w:rFonts w:ascii="Times New Roman" w:hAnsi="Times New Roman"/>
          <w:sz w:val="24"/>
          <w:szCs w:val="24"/>
        </w:rPr>
        <w:t>), ustawie z dnia 27 maja 2004 r. o funduszach inwestycyjnych i zarządzaniu alternatywnymi funduszami inwestycyjnymi (</w:t>
      </w:r>
      <w:r w:rsidR="007C0D40" w:rsidRPr="007717C3">
        <w:rPr>
          <w:rFonts w:ascii="Times New Roman" w:hAnsi="Times New Roman"/>
          <w:sz w:val="24"/>
          <w:szCs w:val="24"/>
        </w:rPr>
        <w:t xml:space="preserve">Dz. U. z </w:t>
      </w:r>
      <w:r w:rsidR="00ED37F4" w:rsidRPr="007717C3">
        <w:rPr>
          <w:rFonts w:ascii="Times New Roman" w:hAnsi="Times New Roman"/>
          <w:sz w:val="24"/>
          <w:szCs w:val="24"/>
        </w:rPr>
        <w:t xml:space="preserve">2024 </w:t>
      </w:r>
      <w:r w:rsidR="007C0D40" w:rsidRPr="007717C3">
        <w:rPr>
          <w:rFonts w:ascii="Times New Roman" w:hAnsi="Times New Roman"/>
          <w:sz w:val="24"/>
          <w:szCs w:val="24"/>
        </w:rPr>
        <w:t>r. poz.</w:t>
      </w:r>
      <w:r w:rsidR="00F15214">
        <w:rPr>
          <w:rFonts w:ascii="Times New Roman" w:hAnsi="Times New Roman"/>
          <w:sz w:val="24"/>
          <w:szCs w:val="24"/>
        </w:rPr>
        <w:t xml:space="preserve"> </w:t>
      </w:r>
      <w:r w:rsidR="00ED37F4" w:rsidRPr="007717C3">
        <w:rPr>
          <w:rFonts w:ascii="Times New Roman" w:hAnsi="Times New Roman"/>
          <w:sz w:val="24"/>
          <w:szCs w:val="24"/>
        </w:rPr>
        <w:t>1034</w:t>
      </w:r>
      <w:r w:rsidR="002B1C4C" w:rsidRPr="007717C3">
        <w:rPr>
          <w:rFonts w:ascii="Times New Roman" w:hAnsi="Times New Roman"/>
          <w:sz w:val="24"/>
          <w:szCs w:val="24"/>
        </w:rPr>
        <w:t>), ustawie z dnia 29</w:t>
      </w:r>
      <w:r w:rsidR="007B738D">
        <w:rPr>
          <w:rFonts w:ascii="Times New Roman" w:hAnsi="Times New Roman"/>
          <w:sz w:val="24"/>
          <w:szCs w:val="24"/>
        </w:rPr>
        <w:t> </w:t>
      </w:r>
      <w:r w:rsidR="002B1C4C" w:rsidRPr="007717C3">
        <w:rPr>
          <w:rFonts w:ascii="Times New Roman" w:hAnsi="Times New Roman"/>
          <w:sz w:val="24"/>
          <w:szCs w:val="24"/>
        </w:rPr>
        <w:t>lipca 2005 r. o obrocie instrumentami finansowymi (</w:t>
      </w:r>
      <w:r w:rsidR="007C0D40" w:rsidRPr="007717C3">
        <w:rPr>
          <w:rFonts w:ascii="Times New Roman" w:hAnsi="Times New Roman"/>
          <w:sz w:val="24"/>
          <w:szCs w:val="24"/>
        </w:rPr>
        <w:t xml:space="preserve">Dz. U. </w:t>
      </w:r>
      <w:r w:rsidR="00523A86" w:rsidRPr="007717C3">
        <w:rPr>
          <w:rFonts w:ascii="Times New Roman" w:hAnsi="Times New Roman"/>
          <w:sz w:val="24"/>
          <w:szCs w:val="24"/>
        </w:rPr>
        <w:t>z 2024 r. poz. 722</w:t>
      </w:r>
      <w:r w:rsidR="002B1C4C" w:rsidRPr="007717C3">
        <w:rPr>
          <w:rFonts w:ascii="Times New Roman" w:hAnsi="Times New Roman"/>
          <w:sz w:val="24"/>
          <w:szCs w:val="24"/>
        </w:rPr>
        <w:t xml:space="preserve">), ustawie z dnia </w:t>
      </w:r>
      <w:r w:rsidR="0012126B" w:rsidRPr="007717C3">
        <w:rPr>
          <w:rFonts w:ascii="Times New Roman" w:hAnsi="Times New Roman"/>
          <w:sz w:val="24"/>
          <w:szCs w:val="24"/>
        </w:rPr>
        <w:t xml:space="preserve">29 </w:t>
      </w:r>
      <w:r w:rsidR="002B1C4C" w:rsidRPr="007717C3">
        <w:rPr>
          <w:rFonts w:ascii="Times New Roman" w:hAnsi="Times New Roman"/>
          <w:sz w:val="24"/>
          <w:szCs w:val="24"/>
        </w:rPr>
        <w:t xml:space="preserve">lipca </w:t>
      </w:r>
      <w:r w:rsidR="0012126B" w:rsidRPr="007717C3">
        <w:rPr>
          <w:rFonts w:ascii="Times New Roman" w:hAnsi="Times New Roman"/>
          <w:sz w:val="24"/>
          <w:szCs w:val="24"/>
        </w:rPr>
        <w:t xml:space="preserve">2005 </w:t>
      </w:r>
      <w:r w:rsidR="002B1C4C" w:rsidRPr="007717C3">
        <w:rPr>
          <w:rFonts w:ascii="Times New Roman" w:hAnsi="Times New Roman"/>
          <w:sz w:val="24"/>
          <w:szCs w:val="24"/>
        </w:rPr>
        <w:t>r. o nadzorze nad rynkiem kapitałowym (</w:t>
      </w:r>
      <w:r w:rsidR="007C0D40" w:rsidRPr="007717C3">
        <w:rPr>
          <w:rFonts w:ascii="Times New Roman" w:hAnsi="Times New Roman"/>
          <w:sz w:val="24"/>
          <w:szCs w:val="24"/>
        </w:rPr>
        <w:t xml:space="preserve">Dz. U. z </w:t>
      </w:r>
      <w:r w:rsidR="001C3E71" w:rsidRPr="007717C3">
        <w:rPr>
          <w:rFonts w:ascii="Times New Roman" w:hAnsi="Times New Roman"/>
          <w:sz w:val="24"/>
          <w:szCs w:val="24"/>
        </w:rPr>
        <w:t xml:space="preserve">2024 </w:t>
      </w:r>
      <w:r w:rsidR="007C0D40" w:rsidRPr="007717C3">
        <w:rPr>
          <w:rFonts w:ascii="Times New Roman" w:hAnsi="Times New Roman"/>
          <w:sz w:val="24"/>
          <w:szCs w:val="24"/>
        </w:rPr>
        <w:t xml:space="preserve">r. poz. </w:t>
      </w:r>
      <w:r w:rsidR="001C3E71" w:rsidRPr="007717C3">
        <w:rPr>
          <w:rFonts w:ascii="Times New Roman" w:hAnsi="Times New Roman"/>
          <w:sz w:val="24"/>
          <w:szCs w:val="24"/>
        </w:rPr>
        <w:t>1161</w:t>
      </w:r>
      <w:r w:rsidR="004E093A">
        <w:rPr>
          <w:rFonts w:ascii="Times New Roman" w:hAnsi="Times New Roman"/>
          <w:sz w:val="24"/>
          <w:szCs w:val="24"/>
        </w:rPr>
        <w:t>, z późn. zm.</w:t>
      </w:r>
      <w:r w:rsidR="002B1C4C" w:rsidRPr="007717C3">
        <w:rPr>
          <w:rFonts w:ascii="Times New Roman" w:hAnsi="Times New Roman"/>
          <w:sz w:val="24"/>
          <w:szCs w:val="24"/>
        </w:rPr>
        <w:t xml:space="preserve">), ustawie z dnia 19 sierpnia 2011 r. o usługach płatniczych (Dz. U. z </w:t>
      </w:r>
      <w:r w:rsidR="00823381" w:rsidRPr="007717C3">
        <w:rPr>
          <w:rFonts w:ascii="Times New Roman" w:hAnsi="Times New Roman"/>
          <w:sz w:val="24"/>
          <w:szCs w:val="24"/>
        </w:rPr>
        <w:t xml:space="preserve">2024 </w:t>
      </w:r>
      <w:r w:rsidR="002B1C4C" w:rsidRPr="007717C3">
        <w:rPr>
          <w:rFonts w:ascii="Times New Roman" w:hAnsi="Times New Roman"/>
          <w:sz w:val="24"/>
          <w:szCs w:val="24"/>
        </w:rPr>
        <w:t xml:space="preserve">r. poz. </w:t>
      </w:r>
      <w:r w:rsidR="004E093A">
        <w:rPr>
          <w:rFonts w:ascii="Times New Roman" w:hAnsi="Times New Roman"/>
          <w:sz w:val="24"/>
          <w:szCs w:val="24"/>
        </w:rPr>
        <w:t>30, z późn. zm.</w:t>
      </w:r>
      <w:r w:rsidR="002B1C4C" w:rsidRPr="007717C3">
        <w:rPr>
          <w:rFonts w:ascii="Times New Roman" w:hAnsi="Times New Roman"/>
          <w:sz w:val="24"/>
          <w:szCs w:val="24"/>
        </w:rPr>
        <w:t xml:space="preserve">), ustawie z dnia 23 października 2014 r. o odwróconym kredycie hipotecznym (Dz. U. z </w:t>
      </w:r>
      <w:r w:rsidR="00823381" w:rsidRPr="007717C3">
        <w:rPr>
          <w:rFonts w:ascii="Times New Roman" w:hAnsi="Times New Roman"/>
          <w:sz w:val="24"/>
          <w:szCs w:val="24"/>
        </w:rPr>
        <w:t xml:space="preserve">2023 </w:t>
      </w:r>
      <w:r w:rsidR="002B1C4C" w:rsidRPr="007717C3">
        <w:rPr>
          <w:rFonts w:ascii="Times New Roman" w:hAnsi="Times New Roman"/>
          <w:sz w:val="24"/>
          <w:szCs w:val="24"/>
        </w:rPr>
        <w:t xml:space="preserve">r. poz. </w:t>
      </w:r>
      <w:r w:rsidR="00823381" w:rsidRPr="007717C3">
        <w:rPr>
          <w:rFonts w:ascii="Times New Roman" w:hAnsi="Times New Roman"/>
          <w:sz w:val="24"/>
          <w:szCs w:val="24"/>
        </w:rPr>
        <w:t>152</w:t>
      </w:r>
      <w:r w:rsidR="002B1C4C" w:rsidRPr="007717C3">
        <w:rPr>
          <w:rFonts w:ascii="Times New Roman" w:hAnsi="Times New Roman"/>
          <w:sz w:val="24"/>
          <w:szCs w:val="24"/>
        </w:rPr>
        <w:t>) oraz ustawie z dnia 11 września 2015 r. o działalności ubezpieczeniowej i reasekuracyjnej (</w:t>
      </w:r>
      <w:r w:rsidR="007C0D40" w:rsidRPr="007717C3">
        <w:rPr>
          <w:rFonts w:ascii="Times New Roman" w:hAnsi="Times New Roman"/>
          <w:sz w:val="24"/>
          <w:szCs w:val="24"/>
        </w:rPr>
        <w:t xml:space="preserve">Dz. U. z </w:t>
      </w:r>
      <w:r w:rsidR="00523A86" w:rsidRPr="007717C3">
        <w:rPr>
          <w:rFonts w:ascii="Times New Roman" w:hAnsi="Times New Roman"/>
          <w:sz w:val="24"/>
          <w:szCs w:val="24"/>
        </w:rPr>
        <w:t xml:space="preserve">2024 </w:t>
      </w:r>
      <w:r w:rsidR="007C0D40" w:rsidRPr="007717C3">
        <w:rPr>
          <w:rFonts w:ascii="Times New Roman" w:hAnsi="Times New Roman"/>
          <w:sz w:val="24"/>
          <w:szCs w:val="24"/>
        </w:rPr>
        <w:t xml:space="preserve">r. poz. </w:t>
      </w:r>
      <w:r w:rsidR="00523A86" w:rsidRPr="007717C3">
        <w:rPr>
          <w:rFonts w:ascii="Times New Roman" w:hAnsi="Times New Roman"/>
          <w:sz w:val="24"/>
          <w:szCs w:val="24"/>
        </w:rPr>
        <w:t>838</w:t>
      </w:r>
      <w:r w:rsidR="002B1C4C" w:rsidRPr="007717C3">
        <w:rPr>
          <w:rFonts w:ascii="Times New Roman" w:hAnsi="Times New Roman"/>
          <w:sz w:val="24"/>
          <w:szCs w:val="24"/>
        </w:rPr>
        <w:t>).</w:t>
      </w:r>
    </w:p>
    <w:p w14:paraId="7C8F7C9B" w14:textId="0C34D858" w:rsidR="00B0071A" w:rsidRPr="007717C3" w:rsidRDefault="00B0071A" w:rsidP="00C573BC">
      <w:pPr>
        <w:spacing w:after="120" w:line="360" w:lineRule="auto"/>
        <w:jc w:val="both"/>
        <w:rPr>
          <w:rStyle w:val="Ppogrubienie"/>
          <w:rFonts w:ascii="Times New Roman" w:hAnsi="Times New Roman"/>
          <w:b w:val="0"/>
          <w:sz w:val="24"/>
          <w:szCs w:val="24"/>
        </w:rPr>
      </w:pPr>
      <w:r w:rsidRPr="007717C3">
        <w:rPr>
          <w:rFonts w:ascii="Times New Roman" w:hAnsi="Times New Roman"/>
          <w:sz w:val="24"/>
          <w:szCs w:val="24"/>
        </w:rPr>
        <w:t>Zmiany dotyczą również ustawy z dnia 21 lipca 2006 r. o nadzorze nad rynkiem finansowym</w:t>
      </w:r>
      <w:r w:rsidR="00722832" w:rsidRPr="007717C3">
        <w:rPr>
          <w:rFonts w:ascii="Times New Roman" w:hAnsi="Times New Roman"/>
          <w:sz w:val="24"/>
          <w:szCs w:val="24"/>
        </w:rPr>
        <w:t xml:space="preserve"> (</w:t>
      </w:r>
      <w:r w:rsidR="007C0D40" w:rsidRPr="007717C3">
        <w:rPr>
          <w:rFonts w:ascii="Times New Roman" w:hAnsi="Times New Roman"/>
          <w:sz w:val="24"/>
          <w:szCs w:val="24"/>
        </w:rPr>
        <w:t>Dz. U. z 2024 r. poz. 135</w:t>
      </w:r>
      <w:r w:rsidR="00722832" w:rsidRPr="007717C3">
        <w:rPr>
          <w:rFonts w:ascii="Times New Roman" w:hAnsi="Times New Roman"/>
          <w:sz w:val="24"/>
          <w:szCs w:val="24"/>
        </w:rPr>
        <w:t>)</w:t>
      </w:r>
      <w:r w:rsidRPr="007717C3">
        <w:rPr>
          <w:rStyle w:val="Ppogrubienie"/>
          <w:rFonts w:ascii="Times New Roman" w:hAnsi="Times New Roman"/>
          <w:b w:val="0"/>
          <w:sz w:val="24"/>
          <w:szCs w:val="24"/>
        </w:rPr>
        <w:t xml:space="preserve">, w zakresie nadania Komisji stosownych uprawnień </w:t>
      </w:r>
      <w:r w:rsidR="00B25139" w:rsidRPr="007717C3">
        <w:rPr>
          <w:rStyle w:val="Ppogrubienie"/>
          <w:rFonts w:ascii="Times New Roman" w:hAnsi="Times New Roman"/>
          <w:b w:val="0"/>
          <w:sz w:val="24"/>
          <w:szCs w:val="24"/>
        </w:rPr>
        <w:t xml:space="preserve">do </w:t>
      </w:r>
      <w:r w:rsidR="00A36E65" w:rsidRPr="007717C3">
        <w:rPr>
          <w:rStyle w:val="Ppogrubienie"/>
          <w:rFonts w:ascii="Times New Roman" w:hAnsi="Times New Roman"/>
          <w:b w:val="0"/>
          <w:sz w:val="24"/>
          <w:szCs w:val="24"/>
        </w:rPr>
        <w:t xml:space="preserve">wydawania </w:t>
      </w:r>
      <w:r w:rsidRPr="007717C3">
        <w:rPr>
          <w:rStyle w:val="Ppogrubienie"/>
          <w:rFonts w:ascii="Times New Roman" w:hAnsi="Times New Roman"/>
          <w:b w:val="0"/>
          <w:sz w:val="24"/>
          <w:szCs w:val="24"/>
        </w:rPr>
        <w:t>oraz cofania zezwole</w:t>
      </w:r>
      <w:r w:rsidR="00722832" w:rsidRPr="007717C3">
        <w:rPr>
          <w:rStyle w:val="Ppogrubienie"/>
          <w:rFonts w:ascii="Times New Roman" w:hAnsi="Times New Roman"/>
          <w:b w:val="0"/>
          <w:sz w:val="24"/>
          <w:szCs w:val="24"/>
        </w:rPr>
        <w:t xml:space="preserve">ń na </w:t>
      </w:r>
      <w:r w:rsidR="00A36E65" w:rsidRPr="007717C3">
        <w:rPr>
          <w:rStyle w:val="Ppogrubienie"/>
          <w:rFonts w:ascii="Times New Roman" w:hAnsi="Times New Roman"/>
          <w:b w:val="0"/>
          <w:sz w:val="24"/>
          <w:szCs w:val="24"/>
        </w:rPr>
        <w:t xml:space="preserve">prowadzenie </w:t>
      </w:r>
      <w:r w:rsidR="00722832" w:rsidRPr="007717C3">
        <w:rPr>
          <w:rStyle w:val="Ppogrubienie"/>
          <w:rFonts w:ascii="Times New Roman" w:hAnsi="Times New Roman"/>
          <w:b w:val="0"/>
          <w:sz w:val="24"/>
          <w:szCs w:val="24"/>
        </w:rPr>
        <w:t>działalności w </w:t>
      </w:r>
      <w:r w:rsidRPr="007717C3">
        <w:rPr>
          <w:rStyle w:val="Ppogrubienie"/>
          <w:rFonts w:ascii="Times New Roman" w:hAnsi="Times New Roman"/>
          <w:b w:val="0"/>
          <w:sz w:val="24"/>
          <w:szCs w:val="24"/>
        </w:rPr>
        <w:t xml:space="preserve">zakresie obsługi kredytów oraz </w:t>
      </w:r>
      <w:r w:rsidR="008E1E75" w:rsidRPr="007717C3">
        <w:rPr>
          <w:rStyle w:val="Ppogrubienie"/>
          <w:rFonts w:ascii="Times New Roman" w:hAnsi="Times New Roman"/>
          <w:b w:val="0"/>
          <w:sz w:val="24"/>
          <w:szCs w:val="24"/>
        </w:rPr>
        <w:t>nakładania</w:t>
      </w:r>
      <w:r w:rsidRPr="007717C3">
        <w:rPr>
          <w:rStyle w:val="Ppogrubienie"/>
          <w:rFonts w:ascii="Times New Roman" w:hAnsi="Times New Roman"/>
          <w:b w:val="0"/>
          <w:sz w:val="24"/>
          <w:szCs w:val="24"/>
        </w:rPr>
        <w:t xml:space="preserve"> kar pieniężnych na podmiot obsługujący kredyty</w:t>
      </w:r>
      <w:r w:rsidR="00D86022" w:rsidRPr="007717C3">
        <w:rPr>
          <w:rStyle w:val="Ppogrubienie"/>
          <w:rFonts w:ascii="Times New Roman" w:hAnsi="Times New Roman"/>
          <w:b w:val="0"/>
          <w:sz w:val="24"/>
          <w:szCs w:val="24"/>
        </w:rPr>
        <w:t>,</w:t>
      </w:r>
      <w:r w:rsidR="00D86022" w:rsidRPr="007717C3">
        <w:rPr>
          <w:rFonts w:ascii="Times New Roman" w:hAnsi="Times New Roman"/>
          <w:sz w:val="24"/>
          <w:szCs w:val="24"/>
        </w:rPr>
        <w:t xml:space="preserve"> dostawcę usług obsługi kredytów, nabywcę kredytów lub przedstawicieli</w:t>
      </w:r>
      <w:r w:rsidRPr="007717C3">
        <w:rPr>
          <w:rStyle w:val="Ppogrubienie"/>
          <w:rFonts w:ascii="Times New Roman" w:hAnsi="Times New Roman"/>
          <w:b w:val="0"/>
          <w:sz w:val="24"/>
          <w:szCs w:val="24"/>
        </w:rPr>
        <w:t xml:space="preserve">. </w:t>
      </w:r>
      <w:r w:rsidR="00A505B5" w:rsidRPr="007717C3">
        <w:rPr>
          <w:rStyle w:val="Ppogrubienie"/>
          <w:rFonts w:ascii="Times New Roman" w:hAnsi="Times New Roman"/>
          <w:b w:val="0"/>
          <w:sz w:val="24"/>
          <w:szCs w:val="24"/>
        </w:rPr>
        <w:t>Ponadto zakres przedmiotowy elementów nadzoru nad rynkiem finansowym zostanie rozszerzony o nadzór nad podmiotami obsługującymi kredyty</w:t>
      </w:r>
      <w:r w:rsidR="00A36E65" w:rsidRPr="007717C3">
        <w:rPr>
          <w:rStyle w:val="Ppogrubienie"/>
          <w:rFonts w:ascii="Times New Roman" w:hAnsi="Times New Roman"/>
          <w:b w:val="0"/>
          <w:sz w:val="24"/>
          <w:szCs w:val="24"/>
        </w:rPr>
        <w:t>, dostawcami usług obsługi kredytów</w:t>
      </w:r>
      <w:r w:rsidR="00827780" w:rsidRPr="007717C3">
        <w:rPr>
          <w:rStyle w:val="Ppogrubienie"/>
          <w:rFonts w:ascii="Times New Roman" w:hAnsi="Times New Roman"/>
          <w:b w:val="0"/>
          <w:sz w:val="24"/>
          <w:szCs w:val="24"/>
        </w:rPr>
        <w:t>,</w:t>
      </w:r>
      <w:r w:rsidR="008E1E75" w:rsidRPr="007717C3">
        <w:rPr>
          <w:rStyle w:val="Ppogrubienie"/>
          <w:rFonts w:ascii="Times New Roman" w:hAnsi="Times New Roman"/>
          <w:b w:val="0"/>
          <w:sz w:val="24"/>
          <w:szCs w:val="24"/>
        </w:rPr>
        <w:t xml:space="preserve"> nabywcami kredytów lub przedstawicielami</w:t>
      </w:r>
      <w:r w:rsidR="00A505B5" w:rsidRPr="007717C3">
        <w:rPr>
          <w:rStyle w:val="Ppogrubienie"/>
          <w:rFonts w:ascii="Times New Roman" w:hAnsi="Times New Roman"/>
          <w:b w:val="0"/>
          <w:sz w:val="24"/>
          <w:szCs w:val="24"/>
        </w:rPr>
        <w:t>.</w:t>
      </w:r>
    </w:p>
    <w:p w14:paraId="27AC5101" w14:textId="2FD100AF" w:rsidR="000567CC" w:rsidRPr="007717C3" w:rsidRDefault="00CF3FB8" w:rsidP="00C573BC">
      <w:pPr>
        <w:spacing w:after="120" w:line="360" w:lineRule="auto"/>
        <w:jc w:val="both"/>
        <w:rPr>
          <w:rStyle w:val="Ppogrubienie"/>
          <w:rFonts w:ascii="Times New Roman" w:hAnsi="Times New Roman"/>
          <w:b w:val="0"/>
          <w:sz w:val="24"/>
          <w:szCs w:val="24"/>
        </w:rPr>
      </w:pPr>
      <w:r w:rsidRPr="007717C3">
        <w:rPr>
          <w:rStyle w:val="Ppogrubienie"/>
          <w:rFonts w:ascii="Times New Roman" w:hAnsi="Times New Roman"/>
          <w:b w:val="0"/>
          <w:sz w:val="24"/>
          <w:szCs w:val="24"/>
        </w:rPr>
        <w:lastRenderedPageBreak/>
        <w:t xml:space="preserve">Projekt przewiduje również odpowiednie zmiany w ustawie </w:t>
      </w:r>
      <w:r w:rsidR="0047739C" w:rsidRPr="007717C3">
        <w:rPr>
          <w:rStyle w:val="Ppogrubienie"/>
          <w:rFonts w:ascii="Times New Roman" w:hAnsi="Times New Roman"/>
          <w:b w:val="0"/>
          <w:sz w:val="24"/>
          <w:szCs w:val="24"/>
        </w:rPr>
        <w:t>z dnia 12 maja 2011 r. o</w:t>
      </w:r>
      <w:r w:rsidR="00811A11" w:rsidRPr="007717C3">
        <w:rPr>
          <w:rStyle w:val="Ppogrubienie"/>
          <w:rFonts w:ascii="Times New Roman" w:hAnsi="Times New Roman"/>
          <w:b w:val="0"/>
          <w:sz w:val="24"/>
          <w:szCs w:val="24"/>
        </w:rPr>
        <w:t> </w:t>
      </w:r>
      <w:r w:rsidR="0047739C" w:rsidRPr="007717C3">
        <w:rPr>
          <w:rStyle w:val="Ppogrubienie"/>
          <w:rFonts w:ascii="Times New Roman" w:hAnsi="Times New Roman"/>
          <w:b w:val="0"/>
          <w:sz w:val="24"/>
          <w:szCs w:val="24"/>
        </w:rPr>
        <w:t xml:space="preserve">kredycie konsumenckim </w:t>
      </w:r>
      <w:r w:rsidR="003F5B2F" w:rsidRPr="007717C3">
        <w:rPr>
          <w:rStyle w:val="Ppogrubienie"/>
          <w:rFonts w:ascii="Times New Roman" w:hAnsi="Times New Roman"/>
          <w:b w:val="0"/>
          <w:sz w:val="24"/>
          <w:szCs w:val="24"/>
        </w:rPr>
        <w:t>(</w:t>
      </w:r>
      <w:r w:rsidR="005278FD" w:rsidRPr="007717C3">
        <w:rPr>
          <w:rStyle w:val="Ppogrubienie"/>
          <w:rFonts w:ascii="Times New Roman" w:hAnsi="Times New Roman"/>
          <w:b w:val="0"/>
          <w:sz w:val="24"/>
          <w:szCs w:val="24"/>
        </w:rPr>
        <w:t>Dz. U. z 202</w:t>
      </w:r>
      <w:r w:rsidR="00A81277">
        <w:rPr>
          <w:rStyle w:val="Ppogrubienie"/>
          <w:rFonts w:ascii="Times New Roman" w:hAnsi="Times New Roman"/>
          <w:b w:val="0"/>
          <w:sz w:val="24"/>
          <w:szCs w:val="24"/>
        </w:rPr>
        <w:t>4</w:t>
      </w:r>
      <w:r w:rsidR="005278FD" w:rsidRPr="007717C3">
        <w:rPr>
          <w:rStyle w:val="Ppogrubienie"/>
          <w:rFonts w:ascii="Times New Roman" w:hAnsi="Times New Roman"/>
          <w:b w:val="0"/>
          <w:sz w:val="24"/>
          <w:szCs w:val="24"/>
        </w:rPr>
        <w:t xml:space="preserve"> r. poz. 1</w:t>
      </w:r>
      <w:r w:rsidR="00A81277">
        <w:rPr>
          <w:rStyle w:val="Ppogrubienie"/>
          <w:rFonts w:ascii="Times New Roman" w:hAnsi="Times New Roman"/>
          <w:b w:val="0"/>
          <w:sz w:val="24"/>
          <w:szCs w:val="24"/>
        </w:rPr>
        <w:t>497</w:t>
      </w:r>
      <w:r w:rsidR="003F5B2F" w:rsidRPr="007717C3">
        <w:rPr>
          <w:rStyle w:val="Ppogrubienie"/>
          <w:rFonts w:ascii="Times New Roman" w:hAnsi="Times New Roman"/>
          <w:b w:val="0"/>
          <w:sz w:val="24"/>
          <w:szCs w:val="24"/>
        </w:rPr>
        <w:t xml:space="preserve">) oraz </w:t>
      </w:r>
      <w:r w:rsidR="00AA2A91" w:rsidRPr="007717C3">
        <w:rPr>
          <w:rStyle w:val="Ppogrubienie"/>
          <w:rFonts w:ascii="Times New Roman" w:hAnsi="Times New Roman"/>
          <w:b w:val="0"/>
          <w:sz w:val="24"/>
          <w:szCs w:val="24"/>
        </w:rPr>
        <w:t xml:space="preserve">w </w:t>
      </w:r>
      <w:r w:rsidR="00ED1321" w:rsidRPr="007717C3">
        <w:rPr>
          <w:rStyle w:val="Ppogrubienie"/>
          <w:rFonts w:ascii="Times New Roman" w:hAnsi="Times New Roman"/>
          <w:b w:val="0"/>
          <w:sz w:val="24"/>
          <w:szCs w:val="24"/>
        </w:rPr>
        <w:t>ustawie z dnia 23 marca 2017</w:t>
      </w:r>
      <w:r w:rsidR="00811A11" w:rsidRPr="007717C3">
        <w:rPr>
          <w:rStyle w:val="Ppogrubienie"/>
          <w:rFonts w:ascii="Times New Roman" w:hAnsi="Times New Roman"/>
          <w:b w:val="0"/>
          <w:sz w:val="24"/>
          <w:szCs w:val="24"/>
        </w:rPr>
        <w:t> </w:t>
      </w:r>
      <w:r w:rsidR="00ED1321" w:rsidRPr="007717C3">
        <w:rPr>
          <w:rStyle w:val="Ppogrubienie"/>
          <w:rFonts w:ascii="Times New Roman" w:hAnsi="Times New Roman"/>
          <w:b w:val="0"/>
          <w:sz w:val="24"/>
          <w:szCs w:val="24"/>
        </w:rPr>
        <w:t>r. o kredycie hipotecznym oraz o nadzorze nad pośrednikami kredytu hipotecznego i</w:t>
      </w:r>
      <w:r w:rsidR="00811A11" w:rsidRPr="007717C3">
        <w:rPr>
          <w:rStyle w:val="Ppogrubienie"/>
          <w:rFonts w:ascii="Times New Roman" w:hAnsi="Times New Roman"/>
          <w:b w:val="0"/>
          <w:sz w:val="24"/>
          <w:szCs w:val="24"/>
        </w:rPr>
        <w:t> </w:t>
      </w:r>
      <w:r w:rsidR="00ED1321" w:rsidRPr="007717C3">
        <w:rPr>
          <w:rStyle w:val="Ppogrubienie"/>
          <w:rFonts w:ascii="Times New Roman" w:hAnsi="Times New Roman"/>
          <w:b w:val="0"/>
          <w:sz w:val="24"/>
          <w:szCs w:val="24"/>
        </w:rPr>
        <w:t>agentami (</w:t>
      </w:r>
      <w:r w:rsidR="007C0D40" w:rsidRPr="007717C3">
        <w:rPr>
          <w:rStyle w:val="Ppogrubienie"/>
          <w:rFonts w:ascii="Times New Roman" w:hAnsi="Times New Roman"/>
          <w:b w:val="0"/>
          <w:sz w:val="24"/>
          <w:szCs w:val="24"/>
        </w:rPr>
        <w:t>Dz. U. z 2022 r. poz. 2245</w:t>
      </w:r>
      <w:r w:rsidR="004E093A">
        <w:rPr>
          <w:rStyle w:val="Ppogrubienie"/>
          <w:rFonts w:ascii="Times New Roman" w:hAnsi="Times New Roman"/>
          <w:b w:val="0"/>
          <w:sz w:val="24"/>
          <w:szCs w:val="24"/>
        </w:rPr>
        <w:t>,</w:t>
      </w:r>
      <w:r w:rsidR="007C0D40" w:rsidRPr="007717C3">
        <w:rPr>
          <w:rStyle w:val="Ppogrubienie"/>
          <w:rFonts w:ascii="Times New Roman" w:hAnsi="Times New Roman"/>
          <w:b w:val="0"/>
          <w:sz w:val="24"/>
          <w:szCs w:val="24"/>
        </w:rPr>
        <w:t xml:space="preserve"> </w:t>
      </w:r>
      <w:r w:rsidR="00E64016" w:rsidRPr="007717C3">
        <w:rPr>
          <w:rStyle w:val="Ppogrubienie"/>
          <w:rFonts w:ascii="Times New Roman" w:hAnsi="Times New Roman"/>
          <w:b w:val="0"/>
          <w:sz w:val="24"/>
          <w:szCs w:val="24"/>
        </w:rPr>
        <w:t>z późn. zm.</w:t>
      </w:r>
      <w:r w:rsidR="004E093A">
        <w:rPr>
          <w:rStyle w:val="Ppogrubienie"/>
          <w:rFonts w:ascii="Times New Roman" w:hAnsi="Times New Roman"/>
          <w:b w:val="0"/>
          <w:sz w:val="24"/>
          <w:szCs w:val="24"/>
        </w:rPr>
        <w:t>).</w:t>
      </w:r>
    </w:p>
    <w:p w14:paraId="42CC1B48" w14:textId="3E869C30" w:rsidR="00D26C6E" w:rsidRPr="007717C3" w:rsidRDefault="00D26C6E" w:rsidP="00C573BC">
      <w:pPr>
        <w:spacing w:after="120" w:line="360" w:lineRule="auto"/>
        <w:jc w:val="both"/>
        <w:rPr>
          <w:rFonts w:ascii="Times New Roman" w:hAnsi="Times New Roman"/>
          <w:sz w:val="24"/>
          <w:szCs w:val="24"/>
        </w:rPr>
      </w:pPr>
      <w:r w:rsidRPr="007717C3">
        <w:rPr>
          <w:rFonts w:ascii="Times New Roman" w:hAnsi="Times New Roman"/>
          <w:sz w:val="24"/>
          <w:szCs w:val="24"/>
        </w:rPr>
        <w:t>Dodatkowo projekt wprowadza zmiany w ustawie z dnia 5 sierpnia 2015 r. o rozpatrywaniu reklamacji przez podmioty rynku finansowego, o Rzeczniku Finansowym i o Funduszu Edukacji Finansowej (Dz. U. z 2024 r. poz. 1109), rozszerzając katalog podmiotów rynku finansowego o podmioty obsługujące kredyty, nabywców kredytów oraz przedstawiciela, a</w:t>
      </w:r>
      <w:r w:rsidR="007B738D">
        <w:rPr>
          <w:rFonts w:ascii="Times New Roman" w:hAnsi="Times New Roman"/>
          <w:sz w:val="24"/>
          <w:szCs w:val="24"/>
        </w:rPr>
        <w:t> </w:t>
      </w:r>
      <w:r w:rsidRPr="007717C3">
        <w:rPr>
          <w:rFonts w:ascii="Times New Roman" w:hAnsi="Times New Roman"/>
          <w:sz w:val="24"/>
          <w:szCs w:val="24"/>
        </w:rPr>
        <w:t>także dostawców usług obsługi kredytów. Na mocy przepisów projektowanej ustawy o nowe podmioty rozszerzony został również katalog klientów podmiotów rynku finansowego. Jednocześnie projekt zakłada wprowadzeni</w:t>
      </w:r>
      <w:r w:rsidR="007B738D">
        <w:rPr>
          <w:rFonts w:ascii="Times New Roman" w:hAnsi="Times New Roman"/>
          <w:sz w:val="24"/>
          <w:szCs w:val="24"/>
        </w:rPr>
        <w:t>e</w:t>
      </w:r>
      <w:r w:rsidRPr="007717C3">
        <w:rPr>
          <w:rFonts w:ascii="Times New Roman" w:hAnsi="Times New Roman"/>
          <w:sz w:val="24"/>
          <w:szCs w:val="24"/>
        </w:rPr>
        <w:t xml:space="preserve"> odpowiednich regulacji w zakresie opłat od podmiotów obsługujących kredyty na finansowanie kosztów działalności Rzecznika Finansowego i jego</w:t>
      </w:r>
      <w:r w:rsidR="004E093A">
        <w:rPr>
          <w:rFonts w:ascii="Times New Roman" w:hAnsi="Times New Roman"/>
          <w:sz w:val="24"/>
          <w:szCs w:val="24"/>
        </w:rPr>
        <w:t xml:space="preserve"> Biura</w:t>
      </w:r>
      <w:r w:rsidRPr="007717C3">
        <w:rPr>
          <w:rFonts w:ascii="Times New Roman" w:hAnsi="Times New Roman"/>
          <w:sz w:val="24"/>
          <w:szCs w:val="24"/>
        </w:rPr>
        <w:t xml:space="preserve">. </w:t>
      </w:r>
    </w:p>
    <w:p w14:paraId="4D36EBD7" w14:textId="4351BD83" w:rsidR="00882A31" w:rsidRPr="007717C3" w:rsidRDefault="00921F82"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projekcie przewidziano także zmiany w zakresie </w:t>
      </w:r>
      <w:r w:rsidR="007F4F88" w:rsidRPr="007717C3">
        <w:rPr>
          <w:rFonts w:ascii="Times New Roman" w:hAnsi="Times New Roman"/>
          <w:sz w:val="24"/>
          <w:szCs w:val="24"/>
        </w:rPr>
        <w:t>ustawy z dnia 10 czerwca 2016 r. o Bankowym Funduszu Gwarancyjnym, systemie gwarantowania depozytów oraz przymusowej restrukturyzacji (</w:t>
      </w:r>
      <w:r w:rsidR="007C0D40" w:rsidRPr="007717C3">
        <w:rPr>
          <w:rFonts w:ascii="Times New Roman" w:hAnsi="Times New Roman"/>
          <w:sz w:val="24"/>
          <w:szCs w:val="24"/>
        </w:rPr>
        <w:t>Dz. U. z 2024 r. poz. 487</w:t>
      </w:r>
      <w:r w:rsidR="007F4F88" w:rsidRPr="007717C3">
        <w:rPr>
          <w:rFonts w:ascii="Times New Roman" w:hAnsi="Times New Roman"/>
          <w:sz w:val="24"/>
          <w:szCs w:val="24"/>
        </w:rPr>
        <w:t>) mające na celu zwiększenie efektywności przepisów prawa Unii Europejskiej przez większe uwzględnienie w</w:t>
      </w:r>
      <w:r w:rsidR="00C6670B" w:rsidRPr="007717C3">
        <w:rPr>
          <w:rFonts w:ascii="Times New Roman" w:hAnsi="Times New Roman"/>
          <w:sz w:val="24"/>
          <w:szCs w:val="24"/>
        </w:rPr>
        <w:t> </w:t>
      </w:r>
      <w:r w:rsidR="007F4F88" w:rsidRPr="007717C3">
        <w:rPr>
          <w:rFonts w:ascii="Times New Roman" w:hAnsi="Times New Roman"/>
          <w:sz w:val="24"/>
          <w:szCs w:val="24"/>
        </w:rPr>
        <w:t>regulacjach krajowych specyfiki procesu przymusowej restrukturyzacji – wynikającego z</w:t>
      </w:r>
      <w:r w:rsidR="00C6670B" w:rsidRPr="007717C3">
        <w:rPr>
          <w:rFonts w:ascii="Times New Roman" w:hAnsi="Times New Roman"/>
          <w:sz w:val="24"/>
          <w:szCs w:val="24"/>
        </w:rPr>
        <w:t> </w:t>
      </w:r>
      <w:r w:rsidR="007F4F88" w:rsidRPr="007717C3">
        <w:rPr>
          <w:rFonts w:ascii="Times New Roman" w:hAnsi="Times New Roman"/>
          <w:sz w:val="24"/>
          <w:szCs w:val="24"/>
        </w:rPr>
        <w:t>dyrektywy BRR</w:t>
      </w:r>
      <w:r w:rsidR="007F4F88" w:rsidRPr="007717C3">
        <w:rPr>
          <w:rStyle w:val="Odwoanieprzypisudolnego"/>
          <w:rFonts w:ascii="Times New Roman" w:hAnsi="Times New Roman"/>
          <w:sz w:val="24"/>
          <w:szCs w:val="24"/>
        </w:rPr>
        <w:footnoteReference w:id="4"/>
      </w:r>
      <w:r w:rsidR="007F4F88" w:rsidRPr="007717C3">
        <w:rPr>
          <w:rFonts w:ascii="Times New Roman" w:hAnsi="Times New Roman"/>
          <w:sz w:val="24"/>
          <w:szCs w:val="24"/>
        </w:rPr>
        <w:t>.</w:t>
      </w:r>
      <w:r w:rsidR="007C3D48" w:rsidRPr="007717C3">
        <w:rPr>
          <w:rFonts w:ascii="Times New Roman" w:hAnsi="Times New Roman"/>
          <w:sz w:val="24"/>
          <w:szCs w:val="24"/>
        </w:rPr>
        <w:t xml:space="preserve"> </w:t>
      </w:r>
    </w:p>
    <w:p w14:paraId="2568694B" w14:textId="224BB7C6" w:rsidR="00452EE3" w:rsidRPr="007717C3" w:rsidRDefault="00B25139" w:rsidP="00C573BC">
      <w:pPr>
        <w:spacing w:after="120" w:line="360" w:lineRule="auto"/>
        <w:jc w:val="both"/>
        <w:rPr>
          <w:rFonts w:ascii="Times New Roman" w:hAnsi="Times New Roman"/>
          <w:sz w:val="24"/>
          <w:szCs w:val="24"/>
        </w:rPr>
      </w:pPr>
      <w:r w:rsidRPr="007717C3">
        <w:rPr>
          <w:rFonts w:ascii="Times New Roman" w:hAnsi="Times New Roman"/>
          <w:sz w:val="24"/>
          <w:szCs w:val="24"/>
        </w:rPr>
        <w:t>Zmiany</w:t>
      </w:r>
      <w:r w:rsidR="00452EE3" w:rsidRPr="007717C3">
        <w:rPr>
          <w:rFonts w:ascii="Times New Roman" w:hAnsi="Times New Roman"/>
          <w:sz w:val="24"/>
          <w:szCs w:val="24"/>
        </w:rPr>
        <w:t xml:space="preserve"> obejmą </w:t>
      </w:r>
      <w:r w:rsidR="006E7A72" w:rsidRPr="007717C3">
        <w:rPr>
          <w:rFonts w:ascii="Times New Roman" w:hAnsi="Times New Roman"/>
          <w:sz w:val="24"/>
          <w:szCs w:val="24"/>
        </w:rPr>
        <w:t xml:space="preserve">również </w:t>
      </w:r>
      <w:r w:rsidR="00452EE3" w:rsidRPr="007717C3">
        <w:rPr>
          <w:rFonts w:ascii="Times New Roman" w:hAnsi="Times New Roman"/>
          <w:sz w:val="24"/>
          <w:szCs w:val="24"/>
        </w:rPr>
        <w:t>ustawę z dnia 1 marca 2018 r. o przeciwdziałaniu praniu pieniędzy oraz finansowaniu terroryzmu (</w:t>
      </w:r>
      <w:r w:rsidR="00882A31" w:rsidRPr="007717C3">
        <w:rPr>
          <w:rFonts w:ascii="Times New Roman" w:hAnsi="Times New Roman"/>
          <w:sz w:val="24"/>
          <w:szCs w:val="24"/>
        </w:rPr>
        <w:t xml:space="preserve">Dz. U. z 2023 r. poz. 1124, </w:t>
      </w:r>
      <w:r w:rsidR="004E093A">
        <w:rPr>
          <w:rFonts w:ascii="Times New Roman" w:hAnsi="Times New Roman"/>
          <w:sz w:val="24"/>
          <w:szCs w:val="24"/>
        </w:rPr>
        <w:t>z późn. zm.</w:t>
      </w:r>
      <w:r w:rsidR="00DC60CD" w:rsidRPr="007717C3">
        <w:rPr>
          <w:rFonts w:ascii="Times New Roman" w:hAnsi="Times New Roman"/>
          <w:sz w:val="24"/>
          <w:szCs w:val="24"/>
        </w:rPr>
        <w:t xml:space="preserve">). </w:t>
      </w:r>
      <w:r w:rsidR="00452EE3" w:rsidRPr="007717C3">
        <w:rPr>
          <w:rFonts w:ascii="Times New Roman" w:hAnsi="Times New Roman"/>
          <w:sz w:val="24"/>
          <w:szCs w:val="24"/>
        </w:rPr>
        <w:t>Tym samym projektowane przepisy pozwolą na rozszerzenie katalogu w zakresie instytucji zobowiązanych o podmiot</w:t>
      </w:r>
      <w:r w:rsidR="00927D6E" w:rsidRPr="007717C3">
        <w:rPr>
          <w:rFonts w:ascii="Times New Roman" w:hAnsi="Times New Roman"/>
          <w:sz w:val="24"/>
          <w:szCs w:val="24"/>
        </w:rPr>
        <w:t>y</w:t>
      </w:r>
      <w:r w:rsidR="00452EE3" w:rsidRPr="007717C3">
        <w:rPr>
          <w:rFonts w:ascii="Times New Roman" w:hAnsi="Times New Roman"/>
          <w:sz w:val="24"/>
          <w:szCs w:val="24"/>
        </w:rPr>
        <w:t xml:space="preserve"> obsługujące kredyty. W związku z tym podmioty te będą musiały spełniać określone w tej ustawie obowiązki w zakresie przeciwdziałania praniu pieniędzy i</w:t>
      </w:r>
      <w:r w:rsidR="00811A11" w:rsidRPr="007717C3">
        <w:rPr>
          <w:rFonts w:ascii="Times New Roman" w:hAnsi="Times New Roman"/>
          <w:sz w:val="24"/>
          <w:szCs w:val="24"/>
        </w:rPr>
        <w:t> </w:t>
      </w:r>
      <w:r w:rsidR="00452EE3" w:rsidRPr="007717C3">
        <w:rPr>
          <w:rFonts w:ascii="Times New Roman" w:hAnsi="Times New Roman"/>
          <w:sz w:val="24"/>
          <w:szCs w:val="24"/>
        </w:rPr>
        <w:t>finansowaniu terroryzmu.</w:t>
      </w:r>
    </w:p>
    <w:p w14:paraId="319C3A70" w14:textId="68F77E99" w:rsidR="005E6832" w:rsidRPr="007717C3" w:rsidRDefault="005E6832" w:rsidP="00C573BC">
      <w:pPr>
        <w:spacing w:after="120" w:line="360" w:lineRule="auto"/>
        <w:jc w:val="both"/>
        <w:rPr>
          <w:rFonts w:ascii="Times New Roman" w:hAnsi="Times New Roman"/>
          <w:sz w:val="24"/>
          <w:szCs w:val="24"/>
        </w:rPr>
      </w:pPr>
      <w:r w:rsidRPr="007717C3">
        <w:rPr>
          <w:rFonts w:ascii="Times New Roman" w:hAnsi="Times New Roman"/>
          <w:sz w:val="24"/>
          <w:szCs w:val="24"/>
        </w:rPr>
        <w:t>Projekt ustawy wprowadza zmianę w ustawie z dnia 12 kwietnia 2018 r. o zasadach pozyskiwania informacji o niekaralności osób ubiegających się o zatrudnienie i osób zatrudnionych w podmiotach sektora finansowego</w:t>
      </w:r>
      <w:r w:rsidR="000F471D" w:rsidRPr="007717C3">
        <w:rPr>
          <w:rFonts w:ascii="Times New Roman" w:hAnsi="Times New Roman"/>
          <w:sz w:val="24"/>
          <w:szCs w:val="24"/>
        </w:rPr>
        <w:t xml:space="preserve"> (Dz. U. z 2024 r. poz. 580)</w:t>
      </w:r>
      <w:r w:rsidRPr="007717C3">
        <w:rPr>
          <w:rFonts w:ascii="Times New Roman" w:hAnsi="Times New Roman"/>
          <w:sz w:val="24"/>
          <w:szCs w:val="24"/>
        </w:rPr>
        <w:t>, rozszerzając katalog podmiotów sektora finansowego o podmioty obsługujące kredyty.</w:t>
      </w:r>
    </w:p>
    <w:p w14:paraId="517AAC82" w14:textId="1068F944" w:rsidR="00F05BBB" w:rsidRPr="007717C3" w:rsidRDefault="00D26C6E" w:rsidP="00C573BC">
      <w:pPr>
        <w:spacing w:after="120" w:line="360" w:lineRule="auto"/>
        <w:jc w:val="both"/>
        <w:rPr>
          <w:rFonts w:ascii="Times New Roman" w:hAnsi="Times New Roman"/>
          <w:sz w:val="24"/>
          <w:szCs w:val="24"/>
        </w:rPr>
      </w:pPr>
      <w:r w:rsidRPr="007717C3">
        <w:rPr>
          <w:rFonts w:ascii="Times New Roman" w:hAnsi="Times New Roman"/>
          <w:sz w:val="24"/>
          <w:szCs w:val="24"/>
        </w:rPr>
        <w:lastRenderedPageBreak/>
        <w:t>Zakłada się również, że podmioty, które w dniu wejścia w życie ustawy prowadziły działalność na terytorium Rzecz</w:t>
      </w:r>
      <w:r w:rsidR="004A3680">
        <w:rPr>
          <w:rFonts w:ascii="Times New Roman" w:hAnsi="Times New Roman"/>
          <w:sz w:val="24"/>
          <w:szCs w:val="24"/>
        </w:rPr>
        <w:t>y</w:t>
      </w:r>
      <w:r w:rsidRPr="007717C3">
        <w:rPr>
          <w:rFonts w:ascii="Times New Roman" w:hAnsi="Times New Roman"/>
          <w:sz w:val="24"/>
          <w:szCs w:val="24"/>
        </w:rPr>
        <w:t>pospolitej Polskiej w zakresie obsługi kredytów w rozumieniu niniejszej ustawy</w:t>
      </w:r>
      <w:r w:rsidR="004E093A">
        <w:rPr>
          <w:rFonts w:ascii="Times New Roman" w:hAnsi="Times New Roman"/>
          <w:sz w:val="24"/>
          <w:szCs w:val="24"/>
        </w:rPr>
        <w:t>,</w:t>
      </w:r>
      <w:r w:rsidRPr="007717C3">
        <w:rPr>
          <w:rFonts w:ascii="Times New Roman" w:hAnsi="Times New Roman"/>
          <w:sz w:val="24"/>
          <w:szCs w:val="24"/>
        </w:rPr>
        <w:t xml:space="preserve"> </w:t>
      </w:r>
      <w:r w:rsidR="004E093A">
        <w:rPr>
          <w:rFonts w:ascii="Times New Roman" w:hAnsi="Times New Roman"/>
          <w:sz w:val="24"/>
          <w:szCs w:val="24"/>
        </w:rPr>
        <w:t>mają</w:t>
      </w:r>
      <w:r w:rsidRPr="007717C3">
        <w:rPr>
          <w:rFonts w:ascii="Times New Roman" w:hAnsi="Times New Roman"/>
          <w:sz w:val="24"/>
          <w:szCs w:val="24"/>
        </w:rPr>
        <w:t xml:space="preserve"> wystąpić do Komisji z wnioskiem o udzielenie zezwolenia w terminie 30 dni od dnia wejścia w życie projektowanej ustawy, co pozwoli im na kontynuację prowadzonej działalności</w:t>
      </w:r>
      <w:r w:rsidR="00D86022" w:rsidRPr="007717C3">
        <w:rPr>
          <w:rFonts w:ascii="Times New Roman" w:hAnsi="Times New Roman"/>
          <w:sz w:val="24"/>
          <w:szCs w:val="24"/>
        </w:rPr>
        <w:t>.</w:t>
      </w:r>
      <w:r w:rsidRPr="007717C3">
        <w:rPr>
          <w:rFonts w:ascii="Times New Roman" w:hAnsi="Times New Roman"/>
          <w:sz w:val="24"/>
          <w:szCs w:val="24"/>
        </w:rPr>
        <w:t xml:space="preserve"> Do czasu wydania </w:t>
      </w:r>
      <w:r w:rsidRPr="00541F24">
        <w:rPr>
          <w:rFonts w:ascii="Times New Roman" w:hAnsi="Times New Roman"/>
          <w:sz w:val="24"/>
          <w:szCs w:val="24"/>
        </w:rPr>
        <w:t>decyzji w sprawie wniosk</w:t>
      </w:r>
      <w:r w:rsidR="000B6D17" w:rsidRPr="00541F24">
        <w:rPr>
          <w:rFonts w:ascii="Times New Roman" w:hAnsi="Times New Roman"/>
          <w:sz w:val="24"/>
          <w:szCs w:val="24"/>
        </w:rPr>
        <w:t>u</w:t>
      </w:r>
      <w:r w:rsidRPr="007717C3">
        <w:rPr>
          <w:rFonts w:ascii="Times New Roman" w:hAnsi="Times New Roman"/>
          <w:sz w:val="24"/>
          <w:szCs w:val="24"/>
        </w:rPr>
        <w:t xml:space="preserve"> podmioty mogą prowadzić działalność na podstawie przepisów dotychczasowych.</w:t>
      </w:r>
    </w:p>
    <w:p w14:paraId="6A38DE8D" w14:textId="77777777" w:rsidR="00834FDD" w:rsidRPr="007717C3" w:rsidRDefault="00452EE3" w:rsidP="004A3680">
      <w:pPr>
        <w:spacing w:before="240" w:after="120" w:line="360" w:lineRule="auto"/>
        <w:jc w:val="both"/>
        <w:rPr>
          <w:rFonts w:ascii="Times New Roman" w:hAnsi="Times New Roman"/>
          <w:b/>
          <w:sz w:val="24"/>
          <w:szCs w:val="24"/>
        </w:rPr>
      </w:pPr>
      <w:r w:rsidRPr="007717C3">
        <w:rPr>
          <w:rFonts w:ascii="Times New Roman" w:hAnsi="Times New Roman"/>
          <w:b/>
          <w:sz w:val="24"/>
          <w:szCs w:val="24"/>
        </w:rPr>
        <w:t>2</w:t>
      </w:r>
      <w:r w:rsidRPr="007717C3">
        <w:rPr>
          <w:rFonts w:ascii="Times New Roman" w:hAnsi="Times New Roman"/>
          <w:b/>
          <w:sz w:val="24"/>
          <w:szCs w:val="24"/>
        </w:rPr>
        <w:tab/>
      </w:r>
      <w:r w:rsidR="00834FDD" w:rsidRPr="007717C3">
        <w:rPr>
          <w:rFonts w:ascii="Times New Roman" w:hAnsi="Times New Roman"/>
          <w:b/>
          <w:sz w:val="24"/>
          <w:szCs w:val="24"/>
        </w:rPr>
        <w:t>Szczegółowe rozwiązania zawarte w projekcie</w:t>
      </w:r>
    </w:p>
    <w:p w14:paraId="22BEB392" w14:textId="7F201617" w:rsidR="0082650B"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b/>
          <w:sz w:val="24"/>
          <w:szCs w:val="24"/>
        </w:rPr>
        <w:t xml:space="preserve">Art. 1 </w:t>
      </w:r>
      <w:r w:rsidR="007468AC" w:rsidRPr="007717C3">
        <w:rPr>
          <w:rFonts w:ascii="Times New Roman" w:hAnsi="Times New Roman"/>
          <w:sz w:val="24"/>
          <w:szCs w:val="24"/>
        </w:rPr>
        <w:t>wskazuje na zakres</w:t>
      </w:r>
      <w:r w:rsidR="004E093A">
        <w:rPr>
          <w:rFonts w:ascii="Times New Roman" w:hAnsi="Times New Roman"/>
          <w:sz w:val="24"/>
          <w:szCs w:val="24"/>
        </w:rPr>
        <w:t>,</w:t>
      </w:r>
      <w:r w:rsidR="00DF7E2E" w:rsidRPr="007717C3">
        <w:rPr>
          <w:rFonts w:ascii="Times New Roman" w:hAnsi="Times New Roman"/>
          <w:sz w:val="24"/>
          <w:szCs w:val="24"/>
        </w:rPr>
        <w:t xml:space="preserve"> </w:t>
      </w:r>
      <w:r w:rsidR="007468AC" w:rsidRPr="007717C3">
        <w:rPr>
          <w:rFonts w:ascii="Times New Roman" w:hAnsi="Times New Roman"/>
          <w:sz w:val="24"/>
          <w:szCs w:val="24"/>
        </w:rPr>
        <w:t xml:space="preserve">jaki </w:t>
      </w:r>
      <w:r w:rsidR="00DF7E2E" w:rsidRPr="007717C3">
        <w:rPr>
          <w:rFonts w:ascii="Times New Roman" w:hAnsi="Times New Roman"/>
          <w:sz w:val="24"/>
          <w:szCs w:val="24"/>
        </w:rPr>
        <w:t xml:space="preserve">reguluje </w:t>
      </w:r>
      <w:r w:rsidR="008A3AAC" w:rsidRPr="007717C3">
        <w:rPr>
          <w:rFonts w:ascii="Times New Roman" w:hAnsi="Times New Roman"/>
          <w:sz w:val="24"/>
          <w:szCs w:val="24"/>
        </w:rPr>
        <w:t xml:space="preserve">projektowana </w:t>
      </w:r>
      <w:r w:rsidR="00DF7E2E" w:rsidRPr="007717C3">
        <w:rPr>
          <w:rFonts w:ascii="Times New Roman" w:hAnsi="Times New Roman"/>
          <w:sz w:val="24"/>
          <w:szCs w:val="24"/>
        </w:rPr>
        <w:t>ustawa</w:t>
      </w:r>
      <w:r w:rsidR="008A3AAC" w:rsidRPr="007717C3">
        <w:rPr>
          <w:rFonts w:ascii="Times New Roman" w:hAnsi="Times New Roman"/>
          <w:bCs/>
          <w:sz w:val="24"/>
          <w:szCs w:val="24"/>
        </w:rPr>
        <w:t>,</w:t>
      </w:r>
      <w:r w:rsidR="001E554B" w:rsidRPr="007717C3">
        <w:rPr>
          <w:rFonts w:ascii="Times New Roman" w:hAnsi="Times New Roman"/>
          <w:bCs/>
          <w:sz w:val="24"/>
          <w:szCs w:val="24"/>
        </w:rPr>
        <w:t xml:space="preserve"> </w:t>
      </w:r>
      <w:r w:rsidR="008A3AAC" w:rsidRPr="007717C3">
        <w:rPr>
          <w:rFonts w:ascii="Times New Roman" w:hAnsi="Times New Roman"/>
          <w:bCs/>
          <w:sz w:val="24"/>
          <w:szCs w:val="24"/>
        </w:rPr>
        <w:t xml:space="preserve">w tym wskazuje, że ma </w:t>
      </w:r>
      <w:r w:rsidR="001E554B" w:rsidRPr="007717C3">
        <w:rPr>
          <w:rFonts w:ascii="Times New Roman" w:hAnsi="Times New Roman"/>
          <w:bCs/>
          <w:sz w:val="24"/>
          <w:szCs w:val="24"/>
        </w:rPr>
        <w:t xml:space="preserve">ona </w:t>
      </w:r>
      <w:r w:rsidR="008A3AAC" w:rsidRPr="007717C3">
        <w:rPr>
          <w:rFonts w:ascii="Times New Roman" w:hAnsi="Times New Roman"/>
          <w:bCs/>
          <w:sz w:val="24"/>
          <w:szCs w:val="24"/>
        </w:rPr>
        <w:t>zastosowanie do działalności w zakresie obsługi kredytów</w:t>
      </w:r>
      <w:r w:rsidR="001E554B" w:rsidRPr="007717C3">
        <w:rPr>
          <w:rFonts w:ascii="Times New Roman" w:hAnsi="Times New Roman"/>
          <w:sz w:val="24"/>
          <w:szCs w:val="24"/>
        </w:rPr>
        <w:t xml:space="preserve">. </w:t>
      </w:r>
      <w:r w:rsidR="008A3AAC" w:rsidRPr="007717C3">
        <w:rPr>
          <w:rFonts w:ascii="Times New Roman" w:hAnsi="Times New Roman"/>
          <w:sz w:val="24"/>
          <w:szCs w:val="24"/>
        </w:rPr>
        <w:t>Ponadto określa</w:t>
      </w:r>
      <w:r w:rsidR="00DF7E2E" w:rsidRPr="007717C3">
        <w:rPr>
          <w:rFonts w:ascii="Times New Roman" w:hAnsi="Times New Roman"/>
          <w:sz w:val="24"/>
          <w:szCs w:val="24"/>
        </w:rPr>
        <w:t xml:space="preserve">, które przepisy będą miały </w:t>
      </w:r>
      <w:r w:rsidR="00895B5C" w:rsidRPr="007717C3">
        <w:rPr>
          <w:rFonts w:ascii="Times New Roman" w:hAnsi="Times New Roman"/>
          <w:sz w:val="24"/>
          <w:szCs w:val="24"/>
        </w:rPr>
        <w:t>zastosowanie w zakresie nieuregulowanym niniejszą ustawą.</w:t>
      </w:r>
    </w:p>
    <w:p w14:paraId="31FA2CCE" w14:textId="30A1F26A" w:rsidR="00B079F1"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Projektowany </w:t>
      </w:r>
      <w:r w:rsidRPr="007717C3">
        <w:rPr>
          <w:rFonts w:ascii="Times New Roman" w:hAnsi="Times New Roman"/>
          <w:b/>
          <w:sz w:val="24"/>
          <w:szCs w:val="24"/>
        </w:rPr>
        <w:t>art. 2</w:t>
      </w:r>
      <w:r w:rsidR="008A3AAC" w:rsidRPr="007717C3">
        <w:rPr>
          <w:rFonts w:ascii="Times New Roman" w:hAnsi="Times New Roman"/>
          <w:b/>
          <w:sz w:val="24"/>
          <w:szCs w:val="24"/>
        </w:rPr>
        <w:t xml:space="preserve"> </w:t>
      </w:r>
      <w:r w:rsidR="00712197" w:rsidRPr="007717C3">
        <w:rPr>
          <w:rFonts w:ascii="Times New Roman" w:hAnsi="Times New Roman"/>
          <w:b/>
          <w:bCs/>
          <w:sz w:val="24"/>
          <w:szCs w:val="24"/>
        </w:rPr>
        <w:t>pkt 1</w:t>
      </w:r>
      <w:r w:rsidR="00712197" w:rsidRPr="007717C3">
        <w:rPr>
          <w:rFonts w:ascii="Times New Roman" w:hAnsi="Times New Roman"/>
          <w:sz w:val="24"/>
          <w:szCs w:val="24"/>
        </w:rPr>
        <w:t xml:space="preserve"> </w:t>
      </w:r>
      <w:r w:rsidR="00A42308" w:rsidRPr="007717C3">
        <w:rPr>
          <w:rFonts w:ascii="Times New Roman" w:hAnsi="Times New Roman"/>
          <w:sz w:val="24"/>
          <w:szCs w:val="24"/>
        </w:rPr>
        <w:t>wskazuj</w:t>
      </w:r>
      <w:r w:rsidR="00CD54C0" w:rsidRPr="007717C3">
        <w:rPr>
          <w:rFonts w:ascii="Times New Roman" w:hAnsi="Times New Roman"/>
          <w:sz w:val="24"/>
          <w:szCs w:val="24"/>
        </w:rPr>
        <w:t xml:space="preserve">e </w:t>
      </w:r>
      <w:r w:rsidR="00A42308" w:rsidRPr="007717C3">
        <w:rPr>
          <w:rFonts w:ascii="Times New Roman" w:hAnsi="Times New Roman"/>
          <w:sz w:val="24"/>
          <w:szCs w:val="24"/>
        </w:rPr>
        <w:t>podmioty</w:t>
      </w:r>
      <w:r w:rsidR="001E2619" w:rsidRPr="007717C3">
        <w:rPr>
          <w:rFonts w:ascii="Times New Roman" w:hAnsi="Times New Roman"/>
          <w:sz w:val="24"/>
          <w:szCs w:val="24"/>
        </w:rPr>
        <w:t xml:space="preserve"> </w:t>
      </w:r>
      <w:r w:rsidR="005745AC" w:rsidRPr="007717C3">
        <w:rPr>
          <w:rFonts w:ascii="Times New Roman" w:hAnsi="Times New Roman"/>
          <w:sz w:val="24"/>
          <w:szCs w:val="24"/>
        </w:rPr>
        <w:t>wykon</w:t>
      </w:r>
      <w:r w:rsidR="00B349EA" w:rsidRPr="007717C3">
        <w:rPr>
          <w:rFonts w:ascii="Times New Roman" w:hAnsi="Times New Roman"/>
          <w:sz w:val="24"/>
          <w:szCs w:val="24"/>
        </w:rPr>
        <w:t>ujące</w:t>
      </w:r>
      <w:r w:rsidR="005745AC" w:rsidRPr="007717C3">
        <w:rPr>
          <w:rFonts w:ascii="Times New Roman" w:hAnsi="Times New Roman"/>
          <w:sz w:val="24"/>
          <w:szCs w:val="24"/>
        </w:rPr>
        <w:t xml:space="preserve"> </w:t>
      </w:r>
      <w:r w:rsidR="00A42308" w:rsidRPr="007717C3">
        <w:rPr>
          <w:rFonts w:ascii="Times New Roman" w:hAnsi="Times New Roman"/>
          <w:sz w:val="24"/>
          <w:szCs w:val="24"/>
        </w:rPr>
        <w:t>praw</w:t>
      </w:r>
      <w:r w:rsidR="005745AC" w:rsidRPr="007717C3">
        <w:rPr>
          <w:rFonts w:ascii="Times New Roman" w:hAnsi="Times New Roman"/>
          <w:sz w:val="24"/>
          <w:szCs w:val="24"/>
        </w:rPr>
        <w:t>a</w:t>
      </w:r>
      <w:r w:rsidR="00A42308" w:rsidRPr="007717C3">
        <w:rPr>
          <w:rFonts w:ascii="Times New Roman" w:hAnsi="Times New Roman"/>
          <w:sz w:val="24"/>
          <w:szCs w:val="24"/>
        </w:rPr>
        <w:t xml:space="preserve"> kredytodawcy </w:t>
      </w:r>
      <w:r w:rsidR="00CD54C0" w:rsidRPr="007717C3">
        <w:rPr>
          <w:rFonts w:ascii="Times New Roman" w:hAnsi="Times New Roman"/>
          <w:sz w:val="24"/>
          <w:szCs w:val="24"/>
        </w:rPr>
        <w:t xml:space="preserve">wynikające </w:t>
      </w:r>
      <w:r w:rsidR="00A42308" w:rsidRPr="007717C3">
        <w:rPr>
          <w:rFonts w:ascii="Times New Roman" w:hAnsi="Times New Roman"/>
          <w:sz w:val="24"/>
          <w:szCs w:val="24"/>
        </w:rPr>
        <w:t xml:space="preserve">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A42308" w:rsidRPr="007717C3">
        <w:rPr>
          <w:rFonts w:ascii="Times New Roman" w:hAnsi="Times New Roman"/>
          <w:sz w:val="24"/>
          <w:szCs w:val="24"/>
        </w:rPr>
        <w:t>umowy o kredyt lub</w:t>
      </w:r>
      <w:r w:rsidR="0088793C" w:rsidRPr="007717C3">
        <w:rPr>
          <w:rFonts w:ascii="Times New Roman" w:hAnsi="Times New Roman"/>
          <w:sz w:val="24"/>
          <w:szCs w:val="24"/>
        </w:rPr>
        <w:t xml:space="preserve"> </w:t>
      </w:r>
      <w:r w:rsidR="007468AC" w:rsidRPr="007717C3">
        <w:rPr>
          <w:rFonts w:ascii="Times New Roman" w:hAnsi="Times New Roman"/>
          <w:sz w:val="24"/>
          <w:szCs w:val="24"/>
        </w:rPr>
        <w:t>wierzytelności</w:t>
      </w:r>
      <w:r w:rsidR="00DC60CD" w:rsidRPr="007717C3">
        <w:rPr>
          <w:rFonts w:ascii="Times New Roman" w:hAnsi="Times New Roman"/>
          <w:sz w:val="24"/>
          <w:szCs w:val="24"/>
        </w:rPr>
        <w:t xml:space="preserve">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A42308" w:rsidRPr="007717C3">
        <w:rPr>
          <w:rFonts w:ascii="Times New Roman" w:hAnsi="Times New Roman"/>
          <w:sz w:val="24"/>
          <w:szCs w:val="24"/>
        </w:rPr>
        <w:t>umowy o kredyt</w:t>
      </w:r>
      <w:r w:rsidR="000D2919" w:rsidRPr="007717C3">
        <w:rPr>
          <w:rFonts w:ascii="Times New Roman" w:hAnsi="Times New Roman"/>
          <w:sz w:val="24"/>
          <w:szCs w:val="24"/>
        </w:rPr>
        <w:t>,</w:t>
      </w:r>
      <w:r w:rsidR="00A42308" w:rsidRPr="007717C3">
        <w:rPr>
          <w:rFonts w:ascii="Times New Roman" w:hAnsi="Times New Roman"/>
          <w:sz w:val="24"/>
          <w:szCs w:val="24"/>
        </w:rPr>
        <w:t xml:space="preserve"> do któr</w:t>
      </w:r>
      <w:r w:rsidR="000D2919" w:rsidRPr="007717C3">
        <w:rPr>
          <w:rFonts w:ascii="Times New Roman" w:hAnsi="Times New Roman"/>
          <w:sz w:val="24"/>
          <w:szCs w:val="24"/>
        </w:rPr>
        <w:t>ych</w:t>
      </w:r>
      <w:r w:rsidR="00A42308" w:rsidRPr="007717C3">
        <w:rPr>
          <w:rFonts w:ascii="Times New Roman" w:hAnsi="Times New Roman"/>
          <w:sz w:val="24"/>
          <w:szCs w:val="24"/>
        </w:rPr>
        <w:t xml:space="preserve"> projektowana ustawa nie będzie mi</w:t>
      </w:r>
      <w:r w:rsidR="007468AC" w:rsidRPr="007717C3">
        <w:rPr>
          <w:rFonts w:ascii="Times New Roman" w:hAnsi="Times New Roman"/>
          <w:sz w:val="24"/>
          <w:szCs w:val="24"/>
        </w:rPr>
        <w:t>ała</w:t>
      </w:r>
      <w:r w:rsidR="00A42308" w:rsidRPr="007717C3">
        <w:rPr>
          <w:rFonts w:ascii="Times New Roman" w:hAnsi="Times New Roman"/>
          <w:sz w:val="24"/>
          <w:szCs w:val="24"/>
        </w:rPr>
        <w:t xml:space="preserve"> zastosowania. </w:t>
      </w:r>
      <w:r w:rsidR="00B50D5F" w:rsidRPr="007717C3">
        <w:rPr>
          <w:rFonts w:ascii="Times New Roman" w:hAnsi="Times New Roman"/>
          <w:sz w:val="24"/>
          <w:szCs w:val="24"/>
        </w:rPr>
        <w:t>Projektodawca wymienia w kręgu podmiotów nieobjętych ustawą m.in. spółdzielcze kasy oszczędnościowo-kredytowe. Jednocześnie w powyższym katalogu nie wymieniono Kasy Krajowej z uwagi</w:t>
      </w:r>
      <w:r w:rsidR="004A3680">
        <w:rPr>
          <w:rFonts w:ascii="Times New Roman" w:hAnsi="Times New Roman"/>
          <w:sz w:val="24"/>
          <w:szCs w:val="24"/>
        </w:rPr>
        <w:t xml:space="preserve"> na to,</w:t>
      </w:r>
      <w:r w:rsidR="00B50D5F" w:rsidRPr="007717C3">
        <w:rPr>
          <w:rFonts w:ascii="Times New Roman" w:hAnsi="Times New Roman"/>
          <w:sz w:val="24"/>
          <w:szCs w:val="24"/>
        </w:rPr>
        <w:t xml:space="preserve"> </w:t>
      </w:r>
      <w:r w:rsidR="004A3680">
        <w:rPr>
          <w:rFonts w:ascii="Times New Roman" w:hAnsi="Times New Roman"/>
          <w:sz w:val="24"/>
          <w:szCs w:val="24"/>
        </w:rPr>
        <w:t>że</w:t>
      </w:r>
      <w:r w:rsidR="00B50D5F" w:rsidRPr="007717C3">
        <w:rPr>
          <w:rFonts w:ascii="Times New Roman" w:hAnsi="Times New Roman"/>
          <w:sz w:val="24"/>
          <w:szCs w:val="24"/>
        </w:rPr>
        <w:t xml:space="preserve"> zgodnie z</w:t>
      </w:r>
      <w:r w:rsidR="004A3680">
        <w:rPr>
          <w:rFonts w:ascii="Times New Roman" w:hAnsi="Times New Roman"/>
          <w:sz w:val="24"/>
          <w:szCs w:val="24"/>
        </w:rPr>
        <w:t> </w:t>
      </w:r>
      <w:r w:rsidR="00B50D5F" w:rsidRPr="007717C3">
        <w:rPr>
          <w:rFonts w:ascii="Times New Roman" w:hAnsi="Times New Roman"/>
          <w:sz w:val="24"/>
          <w:szCs w:val="24"/>
        </w:rPr>
        <w:t>art.</w:t>
      </w:r>
      <w:r w:rsidR="004A3680">
        <w:rPr>
          <w:rFonts w:ascii="Times New Roman" w:hAnsi="Times New Roman"/>
          <w:sz w:val="24"/>
          <w:szCs w:val="24"/>
        </w:rPr>
        <w:t> </w:t>
      </w:r>
      <w:r w:rsidR="00B50D5F" w:rsidRPr="007717C3">
        <w:rPr>
          <w:rFonts w:ascii="Times New Roman" w:hAnsi="Times New Roman"/>
          <w:sz w:val="24"/>
          <w:szCs w:val="24"/>
        </w:rPr>
        <w:t xml:space="preserve">42 i </w:t>
      </w:r>
      <w:r w:rsidR="006A4CD4">
        <w:rPr>
          <w:rFonts w:ascii="Times New Roman" w:hAnsi="Times New Roman"/>
          <w:sz w:val="24"/>
          <w:szCs w:val="24"/>
        </w:rPr>
        <w:t xml:space="preserve">art. </w:t>
      </w:r>
      <w:r w:rsidR="00B50D5F" w:rsidRPr="007717C3">
        <w:rPr>
          <w:rFonts w:ascii="Times New Roman" w:hAnsi="Times New Roman"/>
          <w:sz w:val="24"/>
          <w:szCs w:val="24"/>
        </w:rPr>
        <w:t xml:space="preserve">43 ustawy </w:t>
      </w:r>
      <w:r w:rsidR="007468AC" w:rsidRPr="007717C3">
        <w:rPr>
          <w:rFonts w:ascii="Times New Roman" w:hAnsi="Times New Roman"/>
          <w:sz w:val="24"/>
          <w:szCs w:val="24"/>
        </w:rPr>
        <w:t>z dnia</w:t>
      </w:r>
      <w:r w:rsidR="00E64016" w:rsidRPr="007717C3">
        <w:t xml:space="preserve"> </w:t>
      </w:r>
      <w:r w:rsidR="00E64016" w:rsidRPr="007717C3">
        <w:rPr>
          <w:rFonts w:ascii="Times New Roman" w:hAnsi="Times New Roman"/>
          <w:sz w:val="24"/>
          <w:szCs w:val="24"/>
        </w:rPr>
        <w:t xml:space="preserve">5 listopada 2009 r. </w:t>
      </w:r>
      <w:r w:rsidR="00B50D5F" w:rsidRPr="007717C3">
        <w:rPr>
          <w:rFonts w:ascii="Times New Roman" w:hAnsi="Times New Roman"/>
          <w:sz w:val="24"/>
          <w:szCs w:val="24"/>
        </w:rPr>
        <w:t>o spółdzielczych kasach oszczędnościowo</w:t>
      </w:r>
      <w:r w:rsidR="004A3680">
        <w:rPr>
          <w:rFonts w:ascii="Times New Roman" w:hAnsi="Times New Roman"/>
          <w:sz w:val="24"/>
          <w:szCs w:val="24"/>
        </w:rPr>
        <w:noBreakHyphen/>
      </w:r>
      <w:r w:rsidR="00B50D5F" w:rsidRPr="007717C3">
        <w:rPr>
          <w:rFonts w:ascii="Times New Roman" w:hAnsi="Times New Roman"/>
          <w:sz w:val="24"/>
          <w:szCs w:val="24"/>
        </w:rPr>
        <w:t>kredytowych (</w:t>
      </w:r>
      <w:r w:rsidR="00D46FEA" w:rsidRPr="007717C3">
        <w:rPr>
          <w:rFonts w:ascii="Times New Roman" w:hAnsi="Times New Roman"/>
          <w:sz w:val="24"/>
          <w:szCs w:val="24"/>
        </w:rPr>
        <w:t xml:space="preserve">Dz. U. z </w:t>
      </w:r>
      <w:r w:rsidR="00523A86" w:rsidRPr="007717C3">
        <w:rPr>
          <w:rFonts w:ascii="Times New Roman" w:hAnsi="Times New Roman"/>
          <w:sz w:val="24"/>
          <w:szCs w:val="24"/>
        </w:rPr>
        <w:t>2024 r. poz. 512</w:t>
      </w:r>
      <w:r w:rsidR="00AB24A2">
        <w:rPr>
          <w:rFonts w:ascii="Times New Roman" w:hAnsi="Times New Roman"/>
          <w:sz w:val="24"/>
          <w:szCs w:val="24"/>
        </w:rPr>
        <w:t>,</w:t>
      </w:r>
      <w:r w:rsidR="00523A86" w:rsidRPr="007717C3">
        <w:rPr>
          <w:rFonts w:ascii="Times New Roman" w:hAnsi="Times New Roman"/>
          <w:sz w:val="24"/>
          <w:szCs w:val="24"/>
        </w:rPr>
        <w:t xml:space="preserve"> </w:t>
      </w:r>
      <w:r w:rsidR="00E64016" w:rsidRPr="007717C3">
        <w:rPr>
          <w:rFonts w:ascii="Times New Roman" w:hAnsi="Times New Roman"/>
          <w:sz w:val="24"/>
          <w:szCs w:val="24"/>
        </w:rPr>
        <w:t>z późn. zm.</w:t>
      </w:r>
      <w:r w:rsidR="00B50D5F" w:rsidRPr="007717C3">
        <w:rPr>
          <w:rFonts w:ascii="Times New Roman" w:hAnsi="Times New Roman"/>
          <w:sz w:val="24"/>
          <w:szCs w:val="24"/>
        </w:rPr>
        <w:t xml:space="preserve">) nie może ona prowadzić działalności w zakresie objętym projektowaną ustawą. </w:t>
      </w:r>
      <w:r w:rsidR="00A42308" w:rsidRPr="007717C3">
        <w:rPr>
          <w:rFonts w:ascii="Times New Roman" w:hAnsi="Times New Roman"/>
          <w:sz w:val="24"/>
          <w:szCs w:val="24"/>
        </w:rPr>
        <w:t>Wyłączenie spod stosowania projektowanej ustawy dotyczy</w:t>
      </w:r>
      <w:r w:rsidR="001E554B" w:rsidRPr="007717C3">
        <w:rPr>
          <w:rFonts w:ascii="Times New Roman" w:hAnsi="Times New Roman"/>
          <w:sz w:val="24"/>
          <w:szCs w:val="24"/>
        </w:rPr>
        <w:t>ć będzie także</w:t>
      </w:r>
      <w:r w:rsidR="00A42308" w:rsidRPr="007717C3">
        <w:rPr>
          <w:rFonts w:ascii="Times New Roman" w:hAnsi="Times New Roman"/>
          <w:sz w:val="24"/>
          <w:szCs w:val="24"/>
        </w:rPr>
        <w:t xml:space="preserve"> przeniesienia praw kredytodawcy wynikających z</w:t>
      </w:r>
      <w:r w:rsidR="00B84FAB" w:rsidRPr="007717C3">
        <w:rPr>
          <w:rFonts w:ascii="Times New Roman" w:hAnsi="Times New Roman"/>
          <w:sz w:val="24"/>
          <w:szCs w:val="24"/>
        </w:rPr>
        <w:t>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A42308" w:rsidRPr="007717C3">
        <w:rPr>
          <w:rFonts w:ascii="Times New Roman" w:hAnsi="Times New Roman"/>
          <w:sz w:val="24"/>
          <w:szCs w:val="24"/>
        </w:rPr>
        <w:t xml:space="preserve"> umowy o kredyt między podmiotami</w:t>
      </w:r>
      <w:r w:rsidR="001E554B" w:rsidRPr="007717C3">
        <w:rPr>
          <w:rFonts w:ascii="Times New Roman" w:hAnsi="Times New Roman"/>
          <w:sz w:val="24"/>
          <w:szCs w:val="24"/>
        </w:rPr>
        <w:t xml:space="preserve"> wskazanymi w przepisie lub </w:t>
      </w:r>
      <w:r w:rsidR="00A42308" w:rsidRPr="007717C3">
        <w:rPr>
          <w:rFonts w:ascii="Times New Roman" w:hAnsi="Times New Roman"/>
          <w:sz w:val="24"/>
          <w:szCs w:val="24"/>
        </w:rPr>
        <w:t xml:space="preserve">nabycia </w:t>
      </w:r>
      <w:r w:rsidR="00BA5C51" w:rsidRPr="007717C3">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A42308" w:rsidRPr="007717C3">
        <w:rPr>
          <w:rFonts w:ascii="Times New Roman" w:hAnsi="Times New Roman"/>
          <w:sz w:val="24"/>
          <w:szCs w:val="24"/>
        </w:rPr>
        <w:t>umowy o kredyt przez innego kredytodawcę. Ponadto do katalogu podmiotów, wobec których nie stosuje się projektowanej ustawy</w:t>
      </w:r>
      <w:r w:rsidR="007468AC" w:rsidRPr="007717C3">
        <w:rPr>
          <w:rFonts w:ascii="Times New Roman" w:hAnsi="Times New Roman"/>
          <w:sz w:val="24"/>
          <w:szCs w:val="24"/>
        </w:rPr>
        <w:t>, zostali</w:t>
      </w:r>
      <w:r w:rsidR="00A42308" w:rsidRPr="007717C3">
        <w:rPr>
          <w:rFonts w:ascii="Times New Roman" w:hAnsi="Times New Roman"/>
          <w:sz w:val="24"/>
          <w:szCs w:val="24"/>
        </w:rPr>
        <w:t xml:space="preserve"> dołączeni </w:t>
      </w:r>
      <w:r w:rsidR="000851E5" w:rsidRPr="007717C3">
        <w:rPr>
          <w:rFonts w:ascii="Times New Roman" w:hAnsi="Times New Roman"/>
          <w:sz w:val="24"/>
          <w:szCs w:val="24"/>
        </w:rPr>
        <w:t xml:space="preserve">m.in. </w:t>
      </w:r>
      <w:r w:rsidR="00494A39" w:rsidRPr="007717C3">
        <w:rPr>
          <w:rFonts w:ascii="Times New Roman" w:hAnsi="Times New Roman"/>
          <w:sz w:val="24"/>
          <w:szCs w:val="24"/>
        </w:rPr>
        <w:t xml:space="preserve">adwokaci, radcowie prawni </w:t>
      </w:r>
      <w:r w:rsidR="00DB286B">
        <w:rPr>
          <w:rFonts w:ascii="Times New Roman" w:hAnsi="Times New Roman"/>
          <w:sz w:val="24"/>
          <w:szCs w:val="24"/>
        </w:rPr>
        <w:t>i</w:t>
      </w:r>
      <w:r w:rsidR="00494A39" w:rsidRPr="007717C3">
        <w:rPr>
          <w:rFonts w:ascii="Times New Roman" w:hAnsi="Times New Roman"/>
          <w:sz w:val="24"/>
          <w:szCs w:val="24"/>
        </w:rPr>
        <w:t xml:space="preserve"> komornicy sądowi</w:t>
      </w:r>
      <w:r w:rsidR="002876E0" w:rsidRPr="007717C3">
        <w:rPr>
          <w:rFonts w:ascii="Times New Roman" w:hAnsi="Times New Roman"/>
          <w:sz w:val="24"/>
          <w:szCs w:val="24"/>
        </w:rPr>
        <w:t>,</w:t>
      </w:r>
      <w:r w:rsidR="005653BB" w:rsidRPr="007717C3">
        <w:rPr>
          <w:rFonts w:ascii="Times New Roman" w:hAnsi="Times New Roman"/>
          <w:sz w:val="24"/>
          <w:szCs w:val="24"/>
        </w:rPr>
        <w:t xml:space="preserve"> </w:t>
      </w:r>
      <w:r w:rsidR="001E554B" w:rsidRPr="007717C3">
        <w:rPr>
          <w:rFonts w:ascii="Times New Roman" w:hAnsi="Times New Roman"/>
          <w:sz w:val="24"/>
          <w:szCs w:val="24"/>
        </w:rPr>
        <w:t xml:space="preserve">w granicach wykonywania czynności z zakresu </w:t>
      </w:r>
      <w:r w:rsidR="005745AC" w:rsidRPr="007717C3">
        <w:rPr>
          <w:rFonts w:ascii="Times New Roman" w:hAnsi="Times New Roman"/>
          <w:sz w:val="24"/>
          <w:szCs w:val="24"/>
        </w:rPr>
        <w:t xml:space="preserve">wykonywania </w:t>
      </w:r>
      <w:r w:rsidR="001E554B" w:rsidRPr="007717C3">
        <w:rPr>
          <w:rFonts w:ascii="Times New Roman" w:hAnsi="Times New Roman"/>
          <w:sz w:val="24"/>
          <w:szCs w:val="24"/>
        </w:rPr>
        <w:t xml:space="preserve">praw kredytodawcy przysługujących nabywcom kredytów 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1E554B" w:rsidRPr="007717C3">
        <w:rPr>
          <w:rFonts w:ascii="Times New Roman" w:hAnsi="Times New Roman"/>
          <w:sz w:val="24"/>
          <w:szCs w:val="24"/>
        </w:rPr>
        <w:t xml:space="preserve"> umowy o kredyt lub </w:t>
      </w:r>
      <w:r w:rsidR="007468AC" w:rsidRPr="00A66928">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1E554B" w:rsidRPr="007717C3">
        <w:rPr>
          <w:rFonts w:ascii="Times New Roman" w:hAnsi="Times New Roman"/>
          <w:sz w:val="24"/>
          <w:szCs w:val="24"/>
        </w:rPr>
        <w:t xml:space="preserve"> umowy o kredyt. </w:t>
      </w:r>
      <w:r w:rsidR="00494A39" w:rsidRPr="007717C3">
        <w:rPr>
          <w:rFonts w:ascii="Times New Roman" w:hAnsi="Times New Roman"/>
          <w:sz w:val="24"/>
          <w:szCs w:val="24"/>
        </w:rPr>
        <w:t>Jednocześnie</w:t>
      </w:r>
      <w:r w:rsidR="001E554B" w:rsidRPr="007717C3">
        <w:rPr>
          <w:rFonts w:ascii="Times New Roman" w:hAnsi="Times New Roman"/>
          <w:sz w:val="24"/>
          <w:szCs w:val="24"/>
        </w:rPr>
        <w:t xml:space="preserve"> w tym miejscu</w:t>
      </w:r>
      <w:r w:rsidR="00494A39" w:rsidRPr="007717C3">
        <w:rPr>
          <w:rFonts w:ascii="Times New Roman" w:hAnsi="Times New Roman"/>
          <w:sz w:val="24"/>
          <w:szCs w:val="24"/>
        </w:rPr>
        <w:t xml:space="preserve"> należy podkreślić, </w:t>
      </w:r>
      <w:r w:rsidR="009F12A2" w:rsidRPr="007717C3">
        <w:rPr>
          <w:rFonts w:ascii="Times New Roman" w:hAnsi="Times New Roman"/>
          <w:sz w:val="24"/>
          <w:szCs w:val="24"/>
        </w:rPr>
        <w:t>że zgodnie z art. 4 ust. 1</w:t>
      </w:r>
      <w:r w:rsidR="00E37651" w:rsidRPr="007717C3">
        <w:rPr>
          <w:rFonts w:ascii="Times New Roman" w:hAnsi="Times New Roman"/>
          <w:sz w:val="24"/>
          <w:szCs w:val="24"/>
        </w:rPr>
        <w:t xml:space="preserve"> projektowanej ustawy</w:t>
      </w:r>
      <w:r w:rsidR="009F12A2" w:rsidRPr="007717C3">
        <w:rPr>
          <w:rFonts w:ascii="Times New Roman" w:hAnsi="Times New Roman"/>
          <w:sz w:val="24"/>
          <w:szCs w:val="24"/>
        </w:rPr>
        <w:t xml:space="preserve"> </w:t>
      </w:r>
      <w:r w:rsidR="00614F4E" w:rsidRPr="007717C3">
        <w:rPr>
          <w:rFonts w:ascii="Times New Roman" w:hAnsi="Times New Roman"/>
          <w:sz w:val="24"/>
          <w:szCs w:val="24"/>
        </w:rPr>
        <w:t>prowadzenie działalności w zakresie obsługi kredytów wymaga uzyskania zezwolenia Komisji. Zezwolenie to może zostać wydane na wniosek spółki</w:t>
      </w:r>
      <w:r w:rsidR="00A42308" w:rsidRPr="007717C3">
        <w:rPr>
          <w:rFonts w:ascii="Times New Roman" w:hAnsi="Times New Roman"/>
          <w:sz w:val="24"/>
          <w:szCs w:val="24"/>
        </w:rPr>
        <w:t xml:space="preserve"> </w:t>
      </w:r>
      <w:r w:rsidR="00614F4E" w:rsidRPr="007717C3">
        <w:rPr>
          <w:rFonts w:ascii="Times New Roman" w:hAnsi="Times New Roman"/>
          <w:sz w:val="24"/>
          <w:szCs w:val="24"/>
        </w:rPr>
        <w:t>akcyjnej</w:t>
      </w:r>
      <w:r w:rsidR="005C3501" w:rsidRPr="007717C3">
        <w:rPr>
          <w:rFonts w:ascii="Times New Roman" w:hAnsi="Times New Roman"/>
          <w:sz w:val="24"/>
          <w:szCs w:val="24"/>
        </w:rPr>
        <w:t>,</w:t>
      </w:r>
      <w:r w:rsidR="00831533" w:rsidRPr="007717C3">
        <w:rPr>
          <w:rFonts w:ascii="Times New Roman" w:hAnsi="Times New Roman"/>
          <w:sz w:val="24"/>
          <w:szCs w:val="24"/>
        </w:rPr>
        <w:t xml:space="preserve"> </w:t>
      </w:r>
      <w:r w:rsidR="00BA5C51" w:rsidRPr="007717C3">
        <w:rPr>
          <w:rFonts w:ascii="Times New Roman" w:hAnsi="Times New Roman"/>
          <w:sz w:val="24"/>
          <w:szCs w:val="24"/>
        </w:rPr>
        <w:t xml:space="preserve">prostej spółki akcyjnej albo </w:t>
      </w:r>
      <w:r w:rsidR="00614F4E" w:rsidRPr="007717C3">
        <w:rPr>
          <w:rFonts w:ascii="Times New Roman" w:hAnsi="Times New Roman"/>
          <w:sz w:val="24"/>
          <w:szCs w:val="24"/>
        </w:rPr>
        <w:t>spółki z ograniczoną odpowiedzialnością</w:t>
      </w:r>
      <w:r w:rsidR="00CF7407" w:rsidRPr="007717C3">
        <w:rPr>
          <w:rFonts w:ascii="Times New Roman" w:hAnsi="Times New Roman"/>
          <w:sz w:val="24"/>
          <w:szCs w:val="24"/>
        </w:rPr>
        <w:t xml:space="preserve">. </w:t>
      </w:r>
      <w:r w:rsidR="009F12A2" w:rsidRPr="007717C3">
        <w:rPr>
          <w:rFonts w:ascii="Times New Roman" w:hAnsi="Times New Roman"/>
          <w:sz w:val="24"/>
          <w:szCs w:val="24"/>
        </w:rPr>
        <w:t>Z</w:t>
      </w:r>
      <w:r w:rsidR="00494A39" w:rsidRPr="007717C3">
        <w:rPr>
          <w:rFonts w:ascii="Times New Roman" w:hAnsi="Times New Roman"/>
          <w:sz w:val="24"/>
          <w:szCs w:val="24"/>
        </w:rPr>
        <w:t xml:space="preserve">aproponowane </w:t>
      </w:r>
      <w:r w:rsidR="00C728B4" w:rsidRPr="007717C3">
        <w:rPr>
          <w:rFonts w:ascii="Times New Roman" w:hAnsi="Times New Roman"/>
          <w:sz w:val="24"/>
          <w:szCs w:val="24"/>
        </w:rPr>
        <w:t xml:space="preserve">w </w:t>
      </w:r>
      <w:r w:rsidR="00614F4E" w:rsidRPr="007717C3">
        <w:rPr>
          <w:rFonts w:ascii="Times New Roman" w:hAnsi="Times New Roman"/>
          <w:sz w:val="24"/>
          <w:szCs w:val="24"/>
        </w:rPr>
        <w:t>art. 2</w:t>
      </w:r>
      <w:r w:rsidR="00BE3BBB" w:rsidRPr="007717C3">
        <w:rPr>
          <w:rFonts w:ascii="Times New Roman" w:hAnsi="Times New Roman"/>
          <w:sz w:val="24"/>
          <w:szCs w:val="24"/>
        </w:rPr>
        <w:t xml:space="preserve"> pkt </w:t>
      </w:r>
      <w:r w:rsidR="00213649" w:rsidRPr="007717C3">
        <w:rPr>
          <w:rFonts w:ascii="Times New Roman" w:hAnsi="Times New Roman"/>
          <w:sz w:val="24"/>
          <w:szCs w:val="24"/>
        </w:rPr>
        <w:t>4</w:t>
      </w:r>
      <w:r w:rsidR="00494A39" w:rsidRPr="007717C3">
        <w:rPr>
          <w:rFonts w:ascii="Times New Roman" w:hAnsi="Times New Roman"/>
          <w:sz w:val="24"/>
          <w:szCs w:val="24"/>
        </w:rPr>
        <w:t xml:space="preserve"> wyłączenie </w:t>
      </w:r>
      <w:r w:rsidR="00C728B4" w:rsidRPr="007717C3">
        <w:rPr>
          <w:rFonts w:ascii="Times New Roman" w:hAnsi="Times New Roman"/>
          <w:sz w:val="24"/>
          <w:szCs w:val="24"/>
        </w:rPr>
        <w:t>gwarantuje</w:t>
      </w:r>
      <w:r w:rsidR="009F12A2" w:rsidRPr="007717C3">
        <w:rPr>
          <w:rFonts w:ascii="Times New Roman" w:hAnsi="Times New Roman"/>
          <w:sz w:val="24"/>
          <w:szCs w:val="24"/>
        </w:rPr>
        <w:t xml:space="preserve"> zatem</w:t>
      </w:r>
      <w:r w:rsidR="00494A39" w:rsidRPr="007717C3">
        <w:rPr>
          <w:rFonts w:ascii="Times New Roman" w:hAnsi="Times New Roman"/>
          <w:sz w:val="24"/>
          <w:szCs w:val="24"/>
        </w:rPr>
        <w:t xml:space="preserve"> </w:t>
      </w:r>
      <w:r w:rsidR="00C728B4" w:rsidRPr="007717C3">
        <w:rPr>
          <w:rFonts w:ascii="Times New Roman" w:hAnsi="Times New Roman"/>
          <w:sz w:val="24"/>
          <w:szCs w:val="24"/>
        </w:rPr>
        <w:t xml:space="preserve">wewnętrzną spójność projektu oraz jest zgodne </w:t>
      </w:r>
      <w:r w:rsidR="00494A39" w:rsidRPr="007717C3">
        <w:rPr>
          <w:rFonts w:ascii="Times New Roman" w:hAnsi="Times New Roman"/>
          <w:sz w:val="24"/>
          <w:szCs w:val="24"/>
        </w:rPr>
        <w:t xml:space="preserve">z obowiązującymi przepisami ustawy </w:t>
      </w:r>
      <w:r w:rsidR="00917352" w:rsidRPr="007717C3">
        <w:rPr>
          <w:rFonts w:ascii="Times New Roman" w:hAnsi="Times New Roman"/>
          <w:sz w:val="24"/>
          <w:szCs w:val="24"/>
        </w:rPr>
        <w:t xml:space="preserve">z dnia 26 maja 1982 r. </w:t>
      </w:r>
      <w:r w:rsidR="00494A39" w:rsidRPr="007717C3">
        <w:rPr>
          <w:rFonts w:ascii="Times New Roman" w:hAnsi="Times New Roman"/>
          <w:sz w:val="24"/>
          <w:szCs w:val="24"/>
        </w:rPr>
        <w:t>– Prawo o adwokaturze</w:t>
      </w:r>
      <w:r w:rsidR="00917352" w:rsidRPr="007717C3">
        <w:rPr>
          <w:rFonts w:ascii="Times New Roman" w:hAnsi="Times New Roman"/>
          <w:sz w:val="24"/>
          <w:szCs w:val="24"/>
        </w:rPr>
        <w:t xml:space="preserve"> (Dz.</w:t>
      </w:r>
      <w:r w:rsidR="007C3D48" w:rsidRPr="007717C3">
        <w:rPr>
          <w:rFonts w:ascii="Times New Roman" w:hAnsi="Times New Roman"/>
          <w:sz w:val="24"/>
          <w:szCs w:val="24"/>
        </w:rPr>
        <w:t xml:space="preserve"> </w:t>
      </w:r>
      <w:r w:rsidR="00917352" w:rsidRPr="007717C3">
        <w:rPr>
          <w:rFonts w:ascii="Times New Roman" w:hAnsi="Times New Roman"/>
          <w:sz w:val="24"/>
          <w:szCs w:val="24"/>
        </w:rPr>
        <w:t>U. z 2022 r. poz. 1184</w:t>
      </w:r>
      <w:r w:rsidR="00CF7407" w:rsidRPr="007717C3">
        <w:rPr>
          <w:rFonts w:ascii="Times New Roman" w:hAnsi="Times New Roman"/>
          <w:sz w:val="24"/>
          <w:szCs w:val="24"/>
        </w:rPr>
        <w:t>, z późn. zm.</w:t>
      </w:r>
      <w:r w:rsidR="00917352" w:rsidRPr="007717C3">
        <w:rPr>
          <w:rFonts w:ascii="Times New Roman" w:hAnsi="Times New Roman"/>
          <w:sz w:val="24"/>
          <w:szCs w:val="24"/>
        </w:rPr>
        <w:t>)</w:t>
      </w:r>
      <w:r w:rsidR="003C385F" w:rsidRPr="007717C3">
        <w:rPr>
          <w:rFonts w:ascii="Times New Roman" w:hAnsi="Times New Roman"/>
          <w:sz w:val="24"/>
          <w:szCs w:val="24"/>
        </w:rPr>
        <w:t xml:space="preserve"> czy</w:t>
      </w:r>
      <w:r w:rsidR="00494A39" w:rsidRPr="007717C3">
        <w:rPr>
          <w:rFonts w:ascii="Times New Roman" w:hAnsi="Times New Roman"/>
          <w:sz w:val="24"/>
          <w:szCs w:val="24"/>
        </w:rPr>
        <w:t xml:space="preserve"> ustawy </w:t>
      </w:r>
      <w:r w:rsidR="00917352" w:rsidRPr="007717C3">
        <w:rPr>
          <w:rFonts w:ascii="Times New Roman" w:hAnsi="Times New Roman"/>
          <w:sz w:val="24"/>
          <w:szCs w:val="24"/>
        </w:rPr>
        <w:t xml:space="preserve">z dnia 6 lipca 1982 r. </w:t>
      </w:r>
      <w:r w:rsidR="00494A39" w:rsidRPr="007717C3">
        <w:rPr>
          <w:rFonts w:ascii="Times New Roman" w:hAnsi="Times New Roman"/>
          <w:sz w:val="24"/>
          <w:szCs w:val="24"/>
        </w:rPr>
        <w:t>o radcach prawnych</w:t>
      </w:r>
      <w:r w:rsidR="00917352" w:rsidRPr="007717C3">
        <w:rPr>
          <w:rFonts w:ascii="Times New Roman" w:hAnsi="Times New Roman"/>
          <w:sz w:val="24"/>
          <w:szCs w:val="24"/>
        </w:rPr>
        <w:t xml:space="preserve"> (</w:t>
      </w:r>
      <w:r w:rsidR="00D46FEA" w:rsidRPr="007717C3">
        <w:rPr>
          <w:rFonts w:ascii="Times New Roman" w:hAnsi="Times New Roman"/>
          <w:sz w:val="24"/>
          <w:szCs w:val="24"/>
        </w:rPr>
        <w:t>Dz.</w:t>
      </w:r>
      <w:r w:rsidR="00F10638" w:rsidRPr="007717C3">
        <w:rPr>
          <w:rFonts w:ascii="Times New Roman" w:hAnsi="Times New Roman"/>
          <w:sz w:val="24"/>
          <w:szCs w:val="24"/>
        </w:rPr>
        <w:t xml:space="preserve"> </w:t>
      </w:r>
      <w:r w:rsidR="00D46FEA" w:rsidRPr="007717C3">
        <w:rPr>
          <w:rFonts w:ascii="Times New Roman" w:hAnsi="Times New Roman"/>
          <w:sz w:val="24"/>
          <w:szCs w:val="24"/>
        </w:rPr>
        <w:t>U. z 2024 r. poz. 499)</w:t>
      </w:r>
      <w:r w:rsidR="00494A39" w:rsidRPr="007717C3">
        <w:rPr>
          <w:rFonts w:ascii="Times New Roman" w:hAnsi="Times New Roman"/>
          <w:sz w:val="24"/>
          <w:szCs w:val="24"/>
        </w:rPr>
        <w:t xml:space="preserve">, które wyłączają możliwość wykonywania określonych w nich zawodów </w:t>
      </w:r>
      <w:r w:rsidR="00494A39" w:rsidRPr="007717C3">
        <w:rPr>
          <w:rFonts w:ascii="Times New Roman" w:hAnsi="Times New Roman"/>
          <w:sz w:val="24"/>
          <w:szCs w:val="24"/>
        </w:rPr>
        <w:lastRenderedPageBreak/>
        <w:t>w</w:t>
      </w:r>
      <w:r w:rsidR="00B84FAB" w:rsidRPr="007717C3">
        <w:rPr>
          <w:rFonts w:ascii="Times New Roman" w:hAnsi="Times New Roman"/>
          <w:sz w:val="24"/>
          <w:szCs w:val="24"/>
        </w:rPr>
        <w:t> </w:t>
      </w:r>
      <w:r w:rsidR="00494A39" w:rsidRPr="007717C3">
        <w:rPr>
          <w:rFonts w:ascii="Times New Roman" w:hAnsi="Times New Roman"/>
          <w:sz w:val="24"/>
          <w:szCs w:val="24"/>
        </w:rPr>
        <w:t>formie spółek kapitałowych.</w:t>
      </w:r>
      <w:r w:rsidR="00862DC6" w:rsidRPr="007717C3">
        <w:rPr>
          <w:rFonts w:ascii="Times New Roman" w:hAnsi="Times New Roman"/>
          <w:sz w:val="24"/>
          <w:szCs w:val="24"/>
        </w:rPr>
        <w:t xml:space="preserve"> </w:t>
      </w:r>
      <w:r w:rsidR="00B50D5F" w:rsidRPr="007717C3">
        <w:rPr>
          <w:rFonts w:ascii="Times New Roman" w:hAnsi="Times New Roman"/>
          <w:sz w:val="24"/>
          <w:szCs w:val="24"/>
        </w:rPr>
        <w:t xml:space="preserve">Jednocześnie należy </w:t>
      </w:r>
      <w:r w:rsidR="00A647B0" w:rsidRPr="007717C3">
        <w:rPr>
          <w:rFonts w:ascii="Times New Roman" w:hAnsi="Times New Roman"/>
          <w:sz w:val="24"/>
          <w:szCs w:val="24"/>
        </w:rPr>
        <w:t>wskazać</w:t>
      </w:r>
      <w:r w:rsidR="00B50D5F" w:rsidRPr="007717C3">
        <w:rPr>
          <w:rFonts w:ascii="Times New Roman" w:hAnsi="Times New Roman"/>
          <w:sz w:val="24"/>
          <w:szCs w:val="24"/>
        </w:rPr>
        <w:t>, że wyrażenie „</w:t>
      </w:r>
      <w:r w:rsidR="005745AC" w:rsidRPr="007717C3">
        <w:rPr>
          <w:rFonts w:ascii="Times New Roman" w:hAnsi="Times New Roman"/>
          <w:sz w:val="24"/>
          <w:szCs w:val="24"/>
        </w:rPr>
        <w:t xml:space="preserve">wykonywanie </w:t>
      </w:r>
      <w:r w:rsidR="00B50D5F" w:rsidRPr="007717C3">
        <w:rPr>
          <w:rFonts w:ascii="Times New Roman" w:hAnsi="Times New Roman"/>
          <w:sz w:val="24"/>
          <w:szCs w:val="24"/>
        </w:rPr>
        <w:t xml:space="preserve">praw kredytodawcy” nie zostało zdefiniowane w projekcie ustawy z uwagi na brak powyższej definicji w dyrektywie </w:t>
      </w:r>
      <w:r w:rsidR="00122EC6" w:rsidRPr="007717C3">
        <w:rPr>
          <w:rFonts w:ascii="Times New Roman" w:hAnsi="Times New Roman"/>
          <w:sz w:val="24"/>
          <w:szCs w:val="24"/>
        </w:rPr>
        <w:t>2021/2167</w:t>
      </w:r>
      <w:r w:rsidR="00CA3C3E" w:rsidRPr="007717C3">
        <w:rPr>
          <w:rFonts w:ascii="Times New Roman" w:hAnsi="Times New Roman"/>
          <w:sz w:val="24"/>
          <w:szCs w:val="24"/>
        </w:rPr>
        <w:t xml:space="preserve">. </w:t>
      </w:r>
      <w:r w:rsidR="00B079F1" w:rsidRPr="007717C3">
        <w:rPr>
          <w:rFonts w:ascii="Times New Roman" w:hAnsi="Times New Roman"/>
          <w:sz w:val="24"/>
          <w:szCs w:val="24"/>
        </w:rPr>
        <w:t xml:space="preserve">Jednocześnie ustawa nie będzie miała zastosowania w odniesieniu do </w:t>
      </w:r>
      <w:r w:rsidR="005745AC" w:rsidRPr="007717C3">
        <w:rPr>
          <w:rFonts w:ascii="Times New Roman" w:hAnsi="Times New Roman"/>
          <w:sz w:val="24"/>
          <w:szCs w:val="24"/>
        </w:rPr>
        <w:t xml:space="preserve">wykonywania </w:t>
      </w:r>
      <w:r w:rsidR="00B079F1" w:rsidRPr="007717C3">
        <w:rPr>
          <w:rFonts w:ascii="Times New Roman" w:hAnsi="Times New Roman"/>
          <w:sz w:val="24"/>
          <w:szCs w:val="24"/>
        </w:rPr>
        <w:t xml:space="preserve">praw kredytodawcy 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B079F1" w:rsidRPr="007717C3">
        <w:rPr>
          <w:rFonts w:ascii="Times New Roman" w:hAnsi="Times New Roman"/>
          <w:sz w:val="24"/>
          <w:szCs w:val="24"/>
        </w:rPr>
        <w:t xml:space="preserve"> umowy o kredyt lub </w:t>
      </w:r>
      <w:r w:rsidR="007468AC" w:rsidRPr="007717C3">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B079F1" w:rsidRPr="007717C3">
        <w:rPr>
          <w:rFonts w:ascii="Times New Roman" w:hAnsi="Times New Roman"/>
          <w:sz w:val="24"/>
          <w:szCs w:val="24"/>
        </w:rPr>
        <w:t xml:space="preserve"> umowy o kredyt prowadzonej przez podmiot, o którym mowa w art. 192 ust. 1 ustawy z dnia 27 maja 2004 r. o funduszach inwestycyjnych i zarządzaniu alternatywnymi funduszami inwestycyjnymi</w:t>
      </w:r>
      <w:r w:rsidR="008D204C" w:rsidRPr="007717C3">
        <w:rPr>
          <w:rFonts w:ascii="Times New Roman" w:hAnsi="Times New Roman"/>
          <w:sz w:val="24"/>
          <w:szCs w:val="24"/>
        </w:rPr>
        <w:t xml:space="preserve"> </w:t>
      </w:r>
      <w:r w:rsidR="00E64016" w:rsidRPr="007717C3">
        <w:rPr>
          <w:rFonts w:ascii="Times New Roman" w:hAnsi="Times New Roman"/>
          <w:sz w:val="24"/>
          <w:szCs w:val="24"/>
        </w:rPr>
        <w:t>(Dz.</w:t>
      </w:r>
      <w:r w:rsidR="00A66928">
        <w:rPr>
          <w:rFonts w:ascii="Times New Roman" w:hAnsi="Times New Roman"/>
          <w:sz w:val="24"/>
          <w:szCs w:val="24"/>
        </w:rPr>
        <w:t xml:space="preserve"> </w:t>
      </w:r>
      <w:r w:rsidR="00E64016" w:rsidRPr="007717C3">
        <w:rPr>
          <w:rFonts w:ascii="Times New Roman" w:hAnsi="Times New Roman"/>
          <w:sz w:val="24"/>
          <w:szCs w:val="24"/>
        </w:rPr>
        <w:t>U. z 2024 r. poz. 1034)</w:t>
      </w:r>
      <w:r w:rsidR="000B40D5">
        <w:rPr>
          <w:rFonts w:ascii="Times New Roman" w:hAnsi="Times New Roman"/>
          <w:sz w:val="24"/>
          <w:szCs w:val="24"/>
        </w:rPr>
        <w:t>,</w:t>
      </w:r>
      <w:r w:rsidR="00E64016" w:rsidRPr="007717C3">
        <w:rPr>
          <w:rFonts w:ascii="Times New Roman" w:hAnsi="Times New Roman"/>
          <w:sz w:val="24"/>
          <w:szCs w:val="24"/>
        </w:rPr>
        <w:t xml:space="preserve"> </w:t>
      </w:r>
      <w:r w:rsidR="008D204C" w:rsidRPr="007717C3">
        <w:rPr>
          <w:rFonts w:ascii="Times New Roman" w:hAnsi="Times New Roman"/>
          <w:sz w:val="24"/>
          <w:szCs w:val="24"/>
        </w:rPr>
        <w:t>dalej „ustawa o funduszach”</w:t>
      </w:r>
      <w:r w:rsidR="000B40D5">
        <w:rPr>
          <w:rFonts w:ascii="Times New Roman" w:hAnsi="Times New Roman"/>
          <w:sz w:val="24"/>
          <w:szCs w:val="24"/>
        </w:rPr>
        <w:t>,</w:t>
      </w:r>
      <w:r w:rsidR="00B079F1" w:rsidRPr="007717C3">
        <w:rPr>
          <w:rFonts w:ascii="Times New Roman" w:hAnsi="Times New Roman"/>
          <w:sz w:val="24"/>
          <w:szCs w:val="24"/>
        </w:rPr>
        <w:t xml:space="preserve"> z uwagi</w:t>
      </w:r>
      <w:r w:rsidR="004A3680">
        <w:rPr>
          <w:rFonts w:ascii="Times New Roman" w:hAnsi="Times New Roman"/>
          <w:sz w:val="24"/>
          <w:szCs w:val="24"/>
        </w:rPr>
        <w:t xml:space="preserve"> na to</w:t>
      </w:r>
      <w:r w:rsidR="008D204C" w:rsidRPr="007717C3">
        <w:rPr>
          <w:rFonts w:ascii="Times New Roman" w:hAnsi="Times New Roman"/>
          <w:sz w:val="24"/>
          <w:szCs w:val="24"/>
        </w:rPr>
        <w:t xml:space="preserve">, </w:t>
      </w:r>
      <w:r w:rsidR="004A3680">
        <w:rPr>
          <w:rFonts w:ascii="Times New Roman" w:hAnsi="Times New Roman"/>
          <w:sz w:val="24"/>
          <w:szCs w:val="24"/>
        </w:rPr>
        <w:t>że</w:t>
      </w:r>
      <w:r w:rsidR="00994634" w:rsidRPr="007717C3">
        <w:rPr>
          <w:rFonts w:ascii="Times New Roman" w:hAnsi="Times New Roman"/>
          <w:sz w:val="24"/>
          <w:szCs w:val="24"/>
        </w:rPr>
        <w:t xml:space="preserve"> dyrektywa </w:t>
      </w:r>
      <w:r w:rsidR="007468AC" w:rsidRPr="007717C3">
        <w:rPr>
          <w:rFonts w:ascii="Times New Roman" w:hAnsi="Times New Roman"/>
          <w:sz w:val="24"/>
          <w:szCs w:val="24"/>
        </w:rPr>
        <w:t xml:space="preserve">2021/2167 </w:t>
      </w:r>
      <w:r w:rsidR="00994634" w:rsidRPr="007717C3">
        <w:rPr>
          <w:rFonts w:ascii="Times New Roman" w:hAnsi="Times New Roman"/>
          <w:sz w:val="24"/>
          <w:szCs w:val="24"/>
        </w:rPr>
        <w:t xml:space="preserve">nie obejmuje swoim zakresem zarządzających funduszami inwestycyjnymi i samych funduszy. Podmioty te </w:t>
      </w:r>
      <w:r w:rsidR="008D204C" w:rsidRPr="007717C3">
        <w:rPr>
          <w:rFonts w:ascii="Times New Roman" w:hAnsi="Times New Roman"/>
          <w:sz w:val="24"/>
          <w:szCs w:val="24"/>
        </w:rPr>
        <w:t>podlega</w:t>
      </w:r>
      <w:r w:rsidR="00994634" w:rsidRPr="007717C3">
        <w:rPr>
          <w:rFonts w:ascii="Times New Roman" w:hAnsi="Times New Roman"/>
          <w:sz w:val="24"/>
          <w:szCs w:val="24"/>
        </w:rPr>
        <w:t>ją</w:t>
      </w:r>
      <w:r w:rsidR="00B079F1" w:rsidRPr="007717C3">
        <w:rPr>
          <w:rFonts w:ascii="Times New Roman" w:hAnsi="Times New Roman"/>
          <w:sz w:val="24"/>
          <w:szCs w:val="24"/>
        </w:rPr>
        <w:t xml:space="preserve"> odrębnym regulacjom sektorowym (unijnym i krajowym).</w:t>
      </w:r>
      <w:r w:rsidR="008D204C" w:rsidRPr="007717C3">
        <w:rPr>
          <w:rFonts w:ascii="Times New Roman" w:hAnsi="Times New Roman"/>
          <w:sz w:val="24"/>
          <w:szCs w:val="24"/>
        </w:rPr>
        <w:t xml:space="preserve"> N</w:t>
      </w:r>
      <w:r w:rsidR="00CA3C3E" w:rsidRPr="007717C3">
        <w:rPr>
          <w:rFonts w:ascii="Times New Roman" w:hAnsi="Times New Roman"/>
          <w:sz w:val="24"/>
          <w:szCs w:val="24"/>
        </w:rPr>
        <w:t>ależy</w:t>
      </w:r>
      <w:r w:rsidR="008D204C" w:rsidRPr="007717C3">
        <w:rPr>
          <w:rFonts w:ascii="Times New Roman" w:hAnsi="Times New Roman"/>
          <w:sz w:val="24"/>
          <w:szCs w:val="24"/>
        </w:rPr>
        <w:t xml:space="preserve"> w tym miejscu</w:t>
      </w:r>
      <w:r w:rsidR="00CA3C3E" w:rsidRPr="007717C3">
        <w:rPr>
          <w:rFonts w:ascii="Times New Roman" w:hAnsi="Times New Roman"/>
          <w:sz w:val="24"/>
          <w:szCs w:val="24"/>
        </w:rPr>
        <w:t xml:space="preserve"> zauważyć, że </w:t>
      </w:r>
      <w:r w:rsidR="00B079F1" w:rsidRPr="007717C3">
        <w:rPr>
          <w:rFonts w:ascii="Times New Roman" w:hAnsi="Times New Roman"/>
          <w:sz w:val="24"/>
          <w:szCs w:val="24"/>
        </w:rPr>
        <w:t>w skład portfela inwestycyjnego funduszu wierzytelności wchodzą wierzytelności, które co do zasady nabywa fundusz. Wierzytelności te nabywane są ze środków pochodzących od uczestników funduszy, przez co zarządzanie nimi jest regulowane i poddane rygorystycznym wymogom.</w:t>
      </w:r>
      <w:r w:rsidR="008D204C" w:rsidRPr="007717C3">
        <w:rPr>
          <w:rFonts w:ascii="Times New Roman" w:hAnsi="Times New Roman"/>
          <w:sz w:val="24"/>
          <w:szCs w:val="24"/>
        </w:rPr>
        <w:t xml:space="preserve"> </w:t>
      </w:r>
      <w:r w:rsidR="00B079F1" w:rsidRPr="007717C3">
        <w:rPr>
          <w:rFonts w:ascii="Times New Roman" w:hAnsi="Times New Roman"/>
          <w:sz w:val="24"/>
          <w:szCs w:val="24"/>
        </w:rPr>
        <w:t xml:space="preserve">Przepis art. 46 ust. 2a </w:t>
      </w:r>
      <w:r w:rsidR="008D2FCA" w:rsidRPr="007717C3">
        <w:rPr>
          <w:rFonts w:ascii="Times New Roman" w:hAnsi="Times New Roman"/>
          <w:sz w:val="24"/>
          <w:szCs w:val="24"/>
        </w:rPr>
        <w:t>u</w:t>
      </w:r>
      <w:r w:rsidR="00B079F1" w:rsidRPr="007717C3">
        <w:rPr>
          <w:rFonts w:ascii="Times New Roman" w:hAnsi="Times New Roman"/>
          <w:sz w:val="24"/>
          <w:szCs w:val="24"/>
        </w:rPr>
        <w:t xml:space="preserve">stawy o funduszach zezwala towarzystwu na zawarcie z podmiotem, o którym mowa w art. 192 </w:t>
      </w:r>
      <w:r w:rsidR="008D2FCA" w:rsidRPr="007717C3">
        <w:rPr>
          <w:rFonts w:ascii="Times New Roman" w:hAnsi="Times New Roman"/>
          <w:sz w:val="24"/>
          <w:szCs w:val="24"/>
        </w:rPr>
        <w:t>u</w:t>
      </w:r>
      <w:r w:rsidR="00B079F1" w:rsidRPr="007717C3">
        <w:rPr>
          <w:rFonts w:ascii="Times New Roman" w:hAnsi="Times New Roman"/>
          <w:sz w:val="24"/>
          <w:szCs w:val="24"/>
        </w:rPr>
        <w:t>stawy o funduszach</w:t>
      </w:r>
      <w:r w:rsidR="004A3680">
        <w:rPr>
          <w:rFonts w:ascii="Times New Roman" w:hAnsi="Times New Roman"/>
          <w:sz w:val="24"/>
          <w:szCs w:val="24"/>
        </w:rPr>
        <w:t>,</w:t>
      </w:r>
      <w:r w:rsidR="00B079F1" w:rsidRPr="007717C3">
        <w:rPr>
          <w:rFonts w:ascii="Times New Roman" w:hAnsi="Times New Roman"/>
          <w:sz w:val="24"/>
          <w:szCs w:val="24"/>
        </w:rPr>
        <w:t xml:space="preserve"> umowy, której przedmiotem byłoby powierzenie (zlecenie) zarządzania portfelem inwestycyjnym funduszu wierzytelności, czyli wierzytelnościami.</w:t>
      </w:r>
      <w:r w:rsidR="008D204C" w:rsidRPr="007717C3">
        <w:rPr>
          <w:rFonts w:ascii="Times New Roman" w:hAnsi="Times New Roman"/>
          <w:sz w:val="24"/>
          <w:szCs w:val="24"/>
        </w:rPr>
        <w:t xml:space="preserve"> </w:t>
      </w:r>
      <w:r w:rsidR="00B079F1" w:rsidRPr="007717C3">
        <w:rPr>
          <w:rFonts w:ascii="Times New Roman" w:hAnsi="Times New Roman"/>
          <w:sz w:val="24"/>
          <w:szCs w:val="24"/>
        </w:rPr>
        <w:t xml:space="preserve">Umowa, zwana umową zarządzania portfelem, jest umową outsourcingową w rozumieniu art. 45a </w:t>
      </w:r>
      <w:r w:rsidR="00617C00" w:rsidRPr="007717C3">
        <w:rPr>
          <w:rFonts w:ascii="Times New Roman" w:hAnsi="Times New Roman"/>
          <w:sz w:val="24"/>
          <w:szCs w:val="24"/>
        </w:rPr>
        <w:t>u</w:t>
      </w:r>
      <w:r w:rsidR="00B079F1" w:rsidRPr="007717C3">
        <w:rPr>
          <w:rFonts w:ascii="Times New Roman" w:hAnsi="Times New Roman"/>
          <w:sz w:val="24"/>
          <w:szCs w:val="24"/>
        </w:rPr>
        <w:t>stawy o funduszach i podlega wymogom tam wskazanym. Umowa może być zawarta wyłącznie po spełnieniu warunków ustawowych. Umowa powinna być zawarta w formie pisemnej, zaś o zamiarze jej zawarcia, zawarciu, zamiarze zmiany i zmianie oraz rozwiązaniu należy każdorazowo informować Komisję</w:t>
      </w:r>
      <w:r w:rsidR="008D204C" w:rsidRPr="007717C3">
        <w:rPr>
          <w:rFonts w:ascii="Times New Roman" w:hAnsi="Times New Roman"/>
          <w:sz w:val="24"/>
          <w:szCs w:val="24"/>
        </w:rPr>
        <w:t>.</w:t>
      </w:r>
      <w:r w:rsidR="008D204C" w:rsidRPr="007717C3">
        <w:t xml:space="preserve"> </w:t>
      </w:r>
      <w:r w:rsidR="008D204C" w:rsidRPr="007717C3">
        <w:rPr>
          <w:rFonts w:ascii="Times New Roman" w:hAnsi="Times New Roman"/>
          <w:sz w:val="24"/>
          <w:szCs w:val="24"/>
        </w:rPr>
        <w:t>Z</w:t>
      </w:r>
      <w:r w:rsidR="004A3680">
        <w:rPr>
          <w:rFonts w:ascii="Times New Roman" w:hAnsi="Times New Roman"/>
          <w:sz w:val="24"/>
          <w:szCs w:val="24"/>
        </w:rPr>
        <w:t> </w:t>
      </w:r>
      <w:r w:rsidR="008D204C" w:rsidRPr="007717C3">
        <w:rPr>
          <w:rFonts w:ascii="Times New Roman" w:hAnsi="Times New Roman"/>
          <w:sz w:val="24"/>
          <w:szCs w:val="24"/>
        </w:rPr>
        <w:t>powyższego wynika zatem, że w prawie unijnym i krajowym obowiązują już regulacje dotyczące powierzania zarządzania portfelem inwestycyjnym funduszu wierzytelności.</w:t>
      </w:r>
    </w:p>
    <w:p w14:paraId="3B49FD6E" w14:textId="5AA06C2A" w:rsidR="0082650B" w:rsidRPr="007717C3" w:rsidRDefault="0082650B" w:rsidP="00C573BC">
      <w:pPr>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hAnsi="Times New Roman"/>
          <w:sz w:val="24"/>
          <w:szCs w:val="24"/>
        </w:rPr>
        <w:t>W projektowanym brzmieniu</w:t>
      </w:r>
      <w:r w:rsidRPr="007717C3">
        <w:rPr>
          <w:rFonts w:ascii="Times New Roman" w:hAnsi="Times New Roman"/>
          <w:b/>
          <w:sz w:val="24"/>
          <w:szCs w:val="24"/>
        </w:rPr>
        <w:t xml:space="preserve"> art. 3</w:t>
      </w:r>
      <w:r w:rsidRPr="007717C3">
        <w:rPr>
          <w:rFonts w:ascii="Times New Roman" w:hAnsi="Times New Roman"/>
          <w:sz w:val="24"/>
          <w:szCs w:val="24"/>
        </w:rPr>
        <w:t xml:space="preserve"> ustawy wprowadza się definicje </w:t>
      </w:r>
      <w:r w:rsidR="00706C6E" w:rsidRPr="007717C3">
        <w:rPr>
          <w:rFonts w:ascii="Times New Roman" w:hAnsi="Times New Roman"/>
          <w:sz w:val="24"/>
          <w:szCs w:val="24"/>
        </w:rPr>
        <w:t xml:space="preserve">banku krajowego, </w:t>
      </w:r>
      <w:r w:rsidRPr="007717C3">
        <w:rPr>
          <w:rFonts w:ascii="Times New Roman" w:hAnsi="Times New Roman"/>
          <w:sz w:val="24"/>
          <w:szCs w:val="24"/>
        </w:rPr>
        <w:t xml:space="preserve">dostawcy usług obsługi kredytów, działalności </w:t>
      </w:r>
      <w:r w:rsidR="00706C6E" w:rsidRPr="007717C3">
        <w:rPr>
          <w:rFonts w:ascii="Times New Roman" w:hAnsi="Times New Roman"/>
          <w:sz w:val="24"/>
          <w:szCs w:val="24"/>
        </w:rPr>
        <w:t xml:space="preserve">w zakresie obsługi kredytów, </w:t>
      </w:r>
      <w:r w:rsidRPr="007717C3">
        <w:rPr>
          <w:rFonts w:ascii="Times New Roman" w:hAnsi="Times New Roman"/>
          <w:sz w:val="24"/>
          <w:szCs w:val="24"/>
        </w:rPr>
        <w:t xml:space="preserve">goszczącego państwa członkowskiego, instytucji kredytowej, Komisji, </w:t>
      </w:r>
      <w:r w:rsidR="001F7AFE" w:rsidRPr="007717C3">
        <w:rPr>
          <w:rFonts w:ascii="Times New Roman" w:hAnsi="Times New Roman"/>
          <w:sz w:val="24"/>
          <w:szCs w:val="24"/>
        </w:rPr>
        <w:t xml:space="preserve">konsumenta, </w:t>
      </w:r>
      <w:r w:rsidR="00BA5C51" w:rsidRPr="007717C3">
        <w:rPr>
          <w:rFonts w:ascii="Times New Roman" w:hAnsi="Times New Roman"/>
          <w:sz w:val="24"/>
          <w:szCs w:val="24"/>
        </w:rPr>
        <w:t xml:space="preserve">kredytobiorcy, </w:t>
      </w:r>
      <w:r w:rsidRPr="007717C3">
        <w:rPr>
          <w:rFonts w:ascii="Times New Roman" w:hAnsi="Times New Roman"/>
          <w:sz w:val="24"/>
          <w:szCs w:val="24"/>
        </w:rPr>
        <w:t xml:space="preserve">kredytodawcy, macierzystego państwa członkowskiego, </w:t>
      </w:r>
      <w:r w:rsidR="00706C6E" w:rsidRPr="007717C3">
        <w:rPr>
          <w:rFonts w:ascii="Times New Roman" w:hAnsi="Times New Roman"/>
          <w:sz w:val="24"/>
          <w:szCs w:val="24"/>
        </w:rPr>
        <w:t xml:space="preserve">nabywcy kredytu,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Pr="007717C3">
        <w:rPr>
          <w:rFonts w:ascii="Times New Roman" w:hAnsi="Times New Roman"/>
          <w:sz w:val="24"/>
          <w:szCs w:val="24"/>
        </w:rPr>
        <w:t xml:space="preserve"> umowy o kredyt, </w:t>
      </w:r>
      <w:r w:rsidR="00B10F2E">
        <w:rPr>
          <w:rFonts w:ascii="Times New Roman" w:hAnsi="Times New Roman"/>
          <w:sz w:val="24"/>
          <w:szCs w:val="24"/>
        </w:rPr>
        <w:t xml:space="preserve">oddziału instytucji kredytowej, </w:t>
      </w:r>
      <w:r w:rsidR="00BA5C51" w:rsidRPr="007717C3">
        <w:rPr>
          <w:rFonts w:ascii="Times New Roman" w:hAnsi="Times New Roman"/>
          <w:sz w:val="24"/>
          <w:szCs w:val="24"/>
        </w:rPr>
        <w:t xml:space="preserve">organu zarządzającego, </w:t>
      </w:r>
      <w:r w:rsidRPr="007717C3">
        <w:rPr>
          <w:rFonts w:ascii="Times New Roman" w:hAnsi="Times New Roman"/>
          <w:sz w:val="24"/>
          <w:szCs w:val="24"/>
        </w:rPr>
        <w:t>podmiotu obsługując</w:t>
      </w:r>
      <w:r w:rsidR="00811A11" w:rsidRPr="007717C3">
        <w:rPr>
          <w:rFonts w:ascii="Times New Roman" w:hAnsi="Times New Roman"/>
          <w:sz w:val="24"/>
          <w:szCs w:val="24"/>
        </w:rPr>
        <w:t>ego</w:t>
      </w:r>
      <w:r w:rsidRPr="007717C3">
        <w:rPr>
          <w:rFonts w:ascii="Times New Roman" w:hAnsi="Times New Roman"/>
          <w:sz w:val="24"/>
          <w:szCs w:val="24"/>
        </w:rPr>
        <w:t xml:space="preserve"> kredyty,</w:t>
      </w:r>
      <w:r w:rsidR="00282678" w:rsidRPr="007717C3">
        <w:rPr>
          <w:rFonts w:ascii="Times New Roman" w:hAnsi="Times New Roman"/>
          <w:sz w:val="24"/>
          <w:szCs w:val="24"/>
        </w:rPr>
        <w:t xml:space="preserve"> przedsiębiorcy, przedsiębiorcy zagranicznego</w:t>
      </w:r>
      <w:r w:rsidR="00E239CD" w:rsidRPr="007717C3">
        <w:rPr>
          <w:rFonts w:ascii="Times New Roman" w:hAnsi="Times New Roman"/>
          <w:sz w:val="24"/>
          <w:szCs w:val="24"/>
        </w:rPr>
        <w:t xml:space="preserve">, </w:t>
      </w:r>
      <w:r w:rsidR="00167385" w:rsidRPr="007717C3">
        <w:rPr>
          <w:rFonts w:ascii="Times New Roman" w:hAnsi="Times New Roman"/>
          <w:sz w:val="24"/>
          <w:szCs w:val="24"/>
        </w:rPr>
        <w:t xml:space="preserve">rozporządzenia </w:t>
      </w:r>
      <w:r w:rsidR="00E94041" w:rsidRPr="007717C3">
        <w:rPr>
          <w:rFonts w:ascii="Times New Roman" w:hAnsi="Times New Roman"/>
          <w:sz w:val="24"/>
          <w:szCs w:val="24"/>
        </w:rPr>
        <w:t>nr</w:t>
      </w:r>
      <w:r w:rsidR="00FA7E8C">
        <w:rPr>
          <w:rFonts w:ascii="Times New Roman" w:hAnsi="Times New Roman"/>
          <w:sz w:val="24"/>
          <w:szCs w:val="24"/>
        </w:rPr>
        <w:t> </w:t>
      </w:r>
      <w:r w:rsidR="00167385" w:rsidRPr="007717C3">
        <w:rPr>
          <w:rFonts w:ascii="Times New Roman" w:hAnsi="Times New Roman"/>
          <w:sz w:val="24"/>
          <w:szCs w:val="24"/>
        </w:rPr>
        <w:t xml:space="preserve">1093/2010, </w:t>
      </w:r>
      <w:r w:rsidR="00E239CD" w:rsidRPr="007717C3">
        <w:rPr>
          <w:rFonts w:ascii="Times New Roman" w:hAnsi="Times New Roman"/>
          <w:sz w:val="24"/>
          <w:szCs w:val="24"/>
        </w:rPr>
        <w:t>rozporządzenia nr 575/2013,</w:t>
      </w:r>
      <w:r w:rsidR="00BA5C51" w:rsidRPr="007717C3">
        <w:rPr>
          <w:rFonts w:ascii="Times New Roman" w:hAnsi="Times New Roman"/>
          <w:sz w:val="24"/>
          <w:szCs w:val="24"/>
        </w:rPr>
        <w:t xml:space="preserve"> rozporządzenia nr 2016/679,</w:t>
      </w:r>
      <w:r w:rsidR="00E239CD" w:rsidRPr="007717C3">
        <w:rPr>
          <w:rFonts w:ascii="Times New Roman" w:hAnsi="Times New Roman"/>
          <w:sz w:val="24"/>
          <w:szCs w:val="24"/>
        </w:rPr>
        <w:t xml:space="preserve"> </w:t>
      </w:r>
      <w:r w:rsidR="009E1DE6" w:rsidRPr="007717C3">
        <w:rPr>
          <w:rFonts w:ascii="Times New Roman" w:hAnsi="Times New Roman"/>
          <w:sz w:val="24"/>
          <w:szCs w:val="24"/>
        </w:rPr>
        <w:t xml:space="preserve">trwałego nośnika, </w:t>
      </w:r>
      <w:r w:rsidR="00381699" w:rsidRPr="007717C3">
        <w:rPr>
          <w:rFonts w:ascii="Times New Roman" w:hAnsi="Times New Roman"/>
          <w:sz w:val="24"/>
          <w:szCs w:val="24"/>
        </w:rPr>
        <w:t>umowy o kredyt, umowy o </w:t>
      </w:r>
      <w:r w:rsidR="00706C6E" w:rsidRPr="007717C3">
        <w:rPr>
          <w:rFonts w:ascii="Times New Roman" w:hAnsi="Times New Roman"/>
          <w:sz w:val="24"/>
          <w:szCs w:val="24"/>
        </w:rPr>
        <w:t>obsługę kredytów</w:t>
      </w:r>
      <w:r w:rsidR="009E1DE6" w:rsidRPr="007717C3">
        <w:rPr>
          <w:rFonts w:ascii="Times New Roman" w:hAnsi="Times New Roman"/>
          <w:sz w:val="24"/>
          <w:szCs w:val="24"/>
        </w:rPr>
        <w:t>, znacznego pakietu akcji lub udziałów</w:t>
      </w:r>
      <w:r w:rsidRPr="007717C3">
        <w:rPr>
          <w:rFonts w:ascii="Times New Roman" w:eastAsia="Times New Roman" w:hAnsi="Times New Roman"/>
          <w:sz w:val="24"/>
          <w:szCs w:val="24"/>
          <w:lang w:eastAsia="pl-PL"/>
        </w:rPr>
        <w:t>. Zakres oraz ujęcie definicji odpowiada definicjom zawartym w art. 3 pkt 1</w:t>
      </w:r>
      <w:r w:rsidR="00FA7E8C">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3, 5</w:t>
      </w:r>
      <w:r w:rsidR="00FA7E8C">
        <w:rPr>
          <w:rFonts w:ascii="Times New Roman" w:eastAsia="Times New Roman" w:hAnsi="Times New Roman"/>
          <w:sz w:val="24"/>
          <w:szCs w:val="24"/>
          <w:lang w:eastAsia="pl-PL"/>
        </w:rPr>
        <w:t xml:space="preserve"> i</w:t>
      </w:r>
      <w:r w:rsidRPr="007717C3">
        <w:rPr>
          <w:rFonts w:ascii="Times New Roman" w:eastAsia="Times New Roman" w:hAnsi="Times New Roman"/>
          <w:sz w:val="24"/>
          <w:szCs w:val="24"/>
          <w:lang w:eastAsia="pl-PL"/>
        </w:rPr>
        <w:t xml:space="preserve"> 7–11 dyrektywy 2021/2167. Przepis jest niezwykle istotny z uwagi na sw</w:t>
      </w:r>
      <w:r w:rsidR="00FF09AF" w:rsidRPr="007717C3">
        <w:rPr>
          <w:rFonts w:ascii="Times New Roman" w:eastAsia="Times New Roman" w:hAnsi="Times New Roman"/>
          <w:sz w:val="24"/>
          <w:szCs w:val="24"/>
          <w:lang w:eastAsia="pl-PL"/>
        </w:rPr>
        <w:t>oj</w:t>
      </w:r>
      <w:r w:rsidRPr="007717C3">
        <w:rPr>
          <w:rFonts w:ascii="Times New Roman" w:eastAsia="Times New Roman" w:hAnsi="Times New Roman"/>
          <w:sz w:val="24"/>
          <w:szCs w:val="24"/>
          <w:lang w:eastAsia="pl-PL"/>
        </w:rPr>
        <w:t xml:space="preserve">e podstawowe znaczenie dla dalszej </w:t>
      </w:r>
      <w:r w:rsidRPr="007717C3">
        <w:rPr>
          <w:rFonts w:ascii="Times New Roman" w:eastAsia="Times New Roman" w:hAnsi="Times New Roman"/>
          <w:sz w:val="24"/>
          <w:szCs w:val="24"/>
          <w:lang w:eastAsia="pl-PL"/>
        </w:rPr>
        <w:lastRenderedPageBreak/>
        <w:t>interpretacji p</w:t>
      </w:r>
      <w:r w:rsidR="00DF7E2E" w:rsidRPr="007717C3">
        <w:rPr>
          <w:rFonts w:ascii="Times New Roman" w:eastAsia="Times New Roman" w:hAnsi="Times New Roman"/>
          <w:sz w:val="24"/>
          <w:szCs w:val="24"/>
          <w:lang w:eastAsia="pl-PL"/>
        </w:rPr>
        <w:t xml:space="preserve">oszczególnych przepisów ustawy </w:t>
      </w:r>
      <w:r w:rsidRPr="007717C3">
        <w:rPr>
          <w:rFonts w:ascii="Times New Roman" w:eastAsia="Times New Roman" w:hAnsi="Times New Roman"/>
          <w:sz w:val="24"/>
          <w:szCs w:val="24"/>
          <w:lang w:eastAsia="pl-PL"/>
        </w:rPr>
        <w:t xml:space="preserve">oraz finalnie zgodności z pozostałymi aktami normatywnymi w </w:t>
      </w:r>
      <w:r w:rsidR="000F6E06" w:rsidRPr="007717C3">
        <w:rPr>
          <w:rFonts w:ascii="Times New Roman" w:eastAsia="Times New Roman" w:hAnsi="Times New Roman"/>
          <w:sz w:val="24"/>
          <w:szCs w:val="24"/>
          <w:lang w:eastAsia="pl-PL"/>
        </w:rPr>
        <w:t>prawie polskim lub unijnym</w:t>
      </w:r>
      <w:r w:rsidRPr="007717C3">
        <w:rPr>
          <w:rFonts w:ascii="Times New Roman" w:eastAsia="Times New Roman" w:hAnsi="Times New Roman"/>
          <w:sz w:val="24"/>
          <w:szCs w:val="24"/>
          <w:lang w:eastAsia="pl-PL"/>
        </w:rPr>
        <w:t>.</w:t>
      </w:r>
      <w:r w:rsidR="00B03204" w:rsidRPr="007717C3">
        <w:rPr>
          <w:rFonts w:ascii="Times New Roman" w:eastAsia="Times New Roman" w:hAnsi="Times New Roman"/>
          <w:sz w:val="24"/>
          <w:szCs w:val="24"/>
          <w:lang w:eastAsia="pl-PL"/>
        </w:rPr>
        <w:t xml:space="preserve"> Ponadto w projekcie zastosowano rozwiązanie</w:t>
      </w:r>
      <w:r w:rsidR="00BD6BDB" w:rsidRPr="007717C3">
        <w:rPr>
          <w:rFonts w:ascii="Times New Roman" w:eastAsia="Times New Roman" w:hAnsi="Times New Roman"/>
          <w:sz w:val="24"/>
          <w:szCs w:val="24"/>
          <w:lang w:eastAsia="pl-PL"/>
        </w:rPr>
        <w:t>,</w:t>
      </w:r>
      <w:r w:rsidR="00B03204" w:rsidRPr="007717C3">
        <w:rPr>
          <w:rFonts w:ascii="Times New Roman" w:eastAsia="Times New Roman" w:hAnsi="Times New Roman"/>
          <w:sz w:val="24"/>
          <w:szCs w:val="24"/>
          <w:lang w:eastAsia="pl-PL"/>
        </w:rPr>
        <w:t xml:space="preserve"> zgodnie z którym w przypadku osób fizycznych adresem jest jej miejsce zamieszkania</w:t>
      </w:r>
      <w:r w:rsidR="00862DC6" w:rsidRPr="007717C3">
        <w:rPr>
          <w:rFonts w:ascii="Times New Roman" w:eastAsia="Times New Roman" w:hAnsi="Times New Roman"/>
          <w:sz w:val="24"/>
          <w:szCs w:val="24"/>
          <w:lang w:eastAsia="pl-PL"/>
        </w:rPr>
        <w:t>,</w:t>
      </w:r>
      <w:r w:rsidR="00B03204" w:rsidRPr="007717C3">
        <w:rPr>
          <w:rFonts w:ascii="Times New Roman" w:eastAsia="Times New Roman" w:hAnsi="Times New Roman"/>
          <w:sz w:val="24"/>
          <w:szCs w:val="24"/>
          <w:lang w:eastAsia="pl-PL"/>
        </w:rPr>
        <w:t xml:space="preserve"> natomiast w odniesieniu do osób prawnych i jednostek organizacyjnych niebędących osobami prawnymi, którym ustawa przyznaje zdolnoś</w:t>
      </w:r>
      <w:r w:rsidR="009C2F1E" w:rsidRPr="007717C3">
        <w:rPr>
          <w:rFonts w:ascii="Times New Roman" w:eastAsia="Times New Roman" w:hAnsi="Times New Roman"/>
          <w:sz w:val="24"/>
          <w:szCs w:val="24"/>
          <w:lang w:eastAsia="pl-PL"/>
        </w:rPr>
        <w:t>ć</w:t>
      </w:r>
      <w:r w:rsidR="00B03204" w:rsidRPr="007717C3">
        <w:rPr>
          <w:rFonts w:ascii="Times New Roman" w:eastAsia="Times New Roman" w:hAnsi="Times New Roman"/>
          <w:sz w:val="24"/>
          <w:szCs w:val="24"/>
          <w:lang w:eastAsia="pl-PL"/>
        </w:rPr>
        <w:t xml:space="preserve"> prawn</w:t>
      </w:r>
      <w:r w:rsidR="009C2F1E" w:rsidRPr="007717C3">
        <w:rPr>
          <w:rFonts w:ascii="Times New Roman" w:eastAsia="Times New Roman" w:hAnsi="Times New Roman"/>
          <w:sz w:val="24"/>
          <w:szCs w:val="24"/>
          <w:lang w:eastAsia="pl-PL"/>
        </w:rPr>
        <w:t>ą</w:t>
      </w:r>
      <w:r w:rsidR="00862DC6" w:rsidRPr="007717C3">
        <w:rPr>
          <w:rFonts w:ascii="Times New Roman" w:eastAsia="Times New Roman" w:hAnsi="Times New Roman"/>
          <w:sz w:val="24"/>
          <w:szCs w:val="24"/>
          <w:lang w:eastAsia="pl-PL"/>
        </w:rPr>
        <w:t>,</w:t>
      </w:r>
      <w:r w:rsidR="00B03204" w:rsidRPr="007717C3">
        <w:rPr>
          <w:rFonts w:ascii="Times New Roman" w:eastAsia="Times New Roman" w:hAnsi="Times New Roman"/>
          <w:sz w:val="24"/>
          <w:szCs w:val="24"/>
          <w:lang w:eastAsia="pl-PL"/>
        </w:rPr>
        <w:t xml:space="preserve"> </w:t>
      </w:r>
      <w:r w:rsidR="00461788" w:rsidRPr="007717C3">
        <w:rPr>
          <w:rFonts w:ascii="Times New Roman" w:eastAsia="Times New Roman" w:hAnsi="Times New Roman"/>
          <w:sz w:val="24"/>
          <w:szCs w:val="24"/>
          <w:lang w:eastAsia="pl-PL"/>
        </w:rPr>
        <w:t xml:space="preserve">adresem jest </w:t>
      </w:r>
      <w:r w:rsidR="009C2F1E" w:rsidRPr="007717C3">
        <w:rPr>
          <w:rFonts w:ascii="Times New Roman" w:eastAsia="Times New Roman" w:hAnsi="Times New Roman"/>
          <w:sz w:val="24"/>
          <w:szCs w:val="24"/>
          <w:lang w:eastAsia="pl-PL"/>
        </w:rPr>
        <w:t>ich</w:t>
      </w:r>
      <w:r w:rsidR="00461788" w:rsidRPr="007717C3">
        <w:rPr>
          <w:rFonts w:ascii="Times New Roman" w:eastAsia="Times New Roman" w:hAnsi="Times New Roman"/>
          <w:sz w:val="24"/>
          <w:szCs w:val="24"/>
          <w:lang w:eastAsia="pl-PL"/>
        </w:rPr>
        <w:t xml:space="preserve"> siedziba. </w:t>
      </w:r>
      <w:r w:rsidR="009C2F1E" w:rsidRPr="007717C3">
        <w:rPr>
          <w:rFonts w:ascii="Times New Roman" w:eastAsia="Times New Roman" w:hAnsi="Times New Roman"/>
          <w:sz w:val="24"/>
          <w:szCs w:val="24"/>
          <w:lang w:eastAsia="pl-PL"/>
        </w:rPr>
        <w:t>Jednocześnie z</w:t>
      </w:r>
      <w:r w:rsidR="00461788" w:rsidRPr="007717C3">
        <w:rPr>
          <w:rFonts w:ascii="Times New Roman" w:eastAsia="Times New Roman" w:hAnsi="Times New Roman"/>
          <w:sz w:val="24"/>
          <w:szCs w:val="24"/>
          <w:lang w:eastAsia="pl-PL"/>
        </w:rPr>
        <w:t>rezygnowano z</w:t>
      </w:r>
      <w:r w:rsidR="005C6CDC" w:rsidRPr="007717C3">
        <w:rPr>
          <w:rFonts w:ascii="Times New Roman" w:eastAsia="Times New Roman" w:hAnsi="Times New Roman"/>
          <w:sz w:val="24"/>
          <w:szCs w:val="24"/>
          <w:lang w:eastAsia="pl-PL"/>
        </w:rPr>
        <w:t>e zdefiniowania</w:t>
      </w:r>
      <w:r w:rsidR="00461788" w:rsidRPr="007717C3">
        <w:rPr>
          <w:rFonts w:ascii="Times New Roman" w:eastAsia="Times New Roman" w:hAnsi="Times New Roman"/>
          <w:sz w:val="24"/>
          <w:szCs w:val="24"/>
          <w:lang w:eastAsia="pl-PL"/>
        </w:rPr>
        <w:t xml:space="preserve"> pojęcia „główne biuro”</w:t>
      </w:r>
      <w:r w:rsidR="00862DC6" w:rsidRPr="007717C3">
        <w:rPr>
          <w:rFonts w:ascii="Times New Roman" w:eastAsia="Times New Roman" w:hAnsi="Times New Roman"/>
          <w:sz w:val="24"/>
          <w:szCs w:val="24"/>
          <w:lang w:eastAsia="pl-PL"/>
        </w:rPr>
        <w:t>,</w:t>
      </w:r>
      <w:r w:rsidR="00461788" w:rsidRPr="007717C3">
        <w:rPr>
          <w:rFonts w:ascii="Times New Roman" w:eastAsia="Times New Roman" w:hAnsi="Times New Roman"/>
          <w:sz w:val="24"/>
          <w:szCs w:val="24"/>
          <w:lang w:eastAsia="pl-PL"/>
        </w:rPr>
        <w:t xml:space="preserve"> mając na </w:t>
      </w:r>
      <w:r w:rsidR="009C2F1E" w:rsidRPr="007717C3">
        <w:rPr>
          <w:rFonts w:ascii="Times New Roman" w:eastAsia="Times New Roman" w:hAnsi="Times New Roman"/>
          <w:sz w:val="24"/>
          <w:szCs w:val="24"/>
          <w:lang w:eastAsia="pl-PL"/>
        </w:rPr>
        <w:t xml:space="preserve">celu zachowanie siatki pojęciowej, która będzie spójna i </w:t>
      </w:r>
      <w:r w:rsidR="006A39F4" w:rsidRPr="007717C3">
        <w:rPr>
          <w:rFonts w:ascii="Times New Roman" w:eastAsia="Times New Roman" w:hAnsi="Times New Roman"/>
          <w:sz w:val="24"/>
          <w:szCs w:val="24"/>
          <w:lang w:eastAsia="pl-PL"/>
        </w:rPr>
        <w:t>zgodna</w:t>
      </w:r>
      <w:r w:rsidR="009C2F1E" w:rsidRPr="007717C3">
        <w:rPr>
          <w:rFonts w:ascii="Times New Roman" w:eastAsia="Times New Roman" w:hAnsi="Times New Roman"/>
          <w:sz w:val="24"/>
          <w:szCs w:val="24"/>
          <w:lang w:eastAsia="pl-PL"/>
        </w:rPr>
        <w:t xml:space="preserve"> z </w:t>
      </w:r>
      <w:r w:rsidR="00DA140F" w:rsidRPr="007717C3">
        <w:rPr>
          <w:rFonts w:ascii="Times New Roman" w:eastAsia="Times New Roman" w:hAnsi="Times New Roman"/>
          <w:sz w:val="24"/>
          <w:szCs w:val="24"/>
          <w:lang w:eastAsia="pl-PL"/>
        </w:rPr>
        <w:t>obowiązującym systemem prawnym.</w:t>
      </w:r>
      <w:r w:rsidR="00A57D3A" w:rsidRPr="007717C3">
        <w:rPr>
          <w:rFonts w:ascii="Times New Roman" w:eastAsia="Times New Roman" w:hAnsi="Times New Roman"/>
          <w:sz w:val="24"/>
          <w:szCs w:val="24"/>
          <w:lang w:eastAsia="pl-PL"/>
        </w:rPr>
        <w:t xml:space="preserve"> Jednocześnie należy wskazać, że ustawowa definicja „kredytobiorcy” obejmuje także następców prawnych lub cesjonariuszy kredytobiorców, co stanowi konsekwencj</w:t>
      </w:r>
      <w:r w:rsidR="002C0EF5">
        <w:rPr>
          <w:rFonts w:ascii="Times New Roman" w:eastAsia="Times New Roman" w:hAnsi="Times New Roman"/>
          <w:sz w:val="24"/>
          <w:szCs w:val="24"/>
          <w:lang w:eastAsia="pl-PL"/>
        </w:rPr>
        <w:t>ę</w:t>
      </w:r>
      <w:r w:rsidR="00A57D3A" w:rsidRPr="007717C3">
        <w:rPr>
          <w:rFonts w:ascii="Times New Roman" w:eastAsia="Times New Roman" w:hAnsi="Times New Roman"/>
          <w:sz w:val="24"/>
          <w:szCs w:val="24"/>
          <w:lang w:eastAsia="pl-PL"/>
        </w:rPr>
        <w:t xml:space="preserve"> przepisów </w:t>
      </w:r>
      <w:r w:rsidR="00DB286B">
        <w:rPr>
          <w:rFonts w:ascii="Times New Roman" w:eastAsia="Times New Roman" w:hAnsi="Times New Roman"/>
          <w:sz w:val="24"/>
          <w:szCs w:val="24"/>
          <w:lang w:eastAsia="pl-PL"/>
        </w:rPr>
        <w:t>ustawy z dnia 23</w:t>
      </w:r>
      <w:r w:rsidR="00FA7E8C">
        <w:rPr>
          <w:rFonts w:ascii="Times New Roman" w:eastAsia="Times New Roman" w:hAnsi="Times New Roman"/>
          <w:sz w:val="24"/>
          <w:szCs w:val="24"/>
          <w:lang w:eastAsia="pl-PL"/>
        </w:rPr>
        <w:t> </w:t>
      </w:r>
      <w:r w:rsidR="00DB286B">
        <w:rPr>
          <w:rFonts w:ascii="Times New Roman" w:eastAsia="Times New Roman" w:hAnsi="Times New Roman"/>
          <w:sz w:val="24"/>
          <w:szCs w:val="24"/>
          <w:lang w:eastAsia="pl-PL"/>
        </w:rPr>
        <w:t xml:space="preserve">kwietnia 1964 r. </w:t>
      </w:r>
      <w:r w:rsidR="00BB4269" w:rsidRPr="008D3638">
        <w:t>–</w:t>
      </w:r>
      <w:r w:rsidR="00DB286B">
        <w:rPr>
          <w:rFonts w:ascii="Times New Roman" w:eastAsia="Times New Roman" w:hAnsi="Times New Roman"/>
          <w:sz w:val="24"/>
          <w:szCs w:val="24"/>
          <w:lang w:eastAsia="pl-PL"/>
        </w:rPr>
        <w:t xml:space="preserve"> </w:t>
      </w:r>
      <w:r w:rsidR="00A57D3A" w:rsidRPr="007717C3">
        <w:rPr>
          <w:rFonts w:ascii="Times New Roman" w:eastAsia="Times New Roman" w:hAnsi="Times New Roman"/>
          <w:sz w:val="24"/>
          <w:szCs w:val="24"/>
          <w:lang w:eastAsia="pl-PL"/>
        </w:rPr>
        <w:t xml:space="preserve">Kodeks </w:t>
      </w:r>
      <w:r w:rsidR="00FA7E8C">
        <w:rPr>
          <w:rFonts w:ascii="Times New Roman" w:eastAsia="Times New Roman" w:hAnsi="Times New Roman"/>
          <w:sz w:val="24"/>
          <w:szCs w:val="24"/>
          <w:lang w:eastAsia="pl-PL"/>
        </w:rPr>
        <w:t>c</w:t>
      </w:r>
      <w:r w:rsidR="00A57D3A" w:rsidRPr="007717C3">
        <w:rPr>
          <w:rFonts w:ascii="Times New Roman" w:eastAsia="Times New Roman" w:hAnsi="Times New Roman"/>
          <w:sz w:val="24"/>
          <w:szCs w:val="24"/>
          <w:lang w:eastAsia="pl-PL"/>
        </w:rPr>
        <w:t>ywiln</w:t>
      </w:r>
      <w:r w:rsidR="00DB286B">
        <w:rPr>
          <w:rFonts w:ascii="Times New Roman" w:eastAsia="Times New Roman" w:hAnsi="Times New Roman"/>
          <w:sz w:val="24"/>
          <w:szCs w:val="24"/>
          <w:lang w:eastAsia="pl-PL"/>
        </w:rPr>
        <w:t>y (Dz. U. z 2024 r. poz. 1061, z późn. zm.), dalej „Kodeks cywilny”,</w:t>
      </w:r>
      <w:r w:rsidR="00A57D3A" w:rsidRPr="007717C3">
        <w:rPr>
          <w:rFonts w:ascii="Times New Roman" w:eastAsia="Times New Roman" w:hAnsi="Times New Roman"/>
          <w:sz w:val="24"/>
          <w:szCs w:val="24"/>
          <w:lang w:eastAsia="pl-PL"/>
        </w:rPr>
        <w:t xml:space="preserve"> w ww. zakresie.</w:t>
      </w:r>
      <w:r w:rsidR="00593A73" w:rsidRPr="007717C3">
        <w:rPr>
          <w:rFonts w:ascii="Times New Roman" w:eastAsia="Times New Roman" w:hAnsi="Times New Roman"/>
          <w:sz w:val="24"/>
          <w:szCs w:val="24"/>
          <w:lang w:eastAsia="pl-PL"/>
        </w:rPr>
        <w:t xml:space="preserve"> W </w:t>
      </w:r>
      <w:r w:rsidR="00702688" w:rsidRPr="007717C3">
        <w:rPr>
          <w:rFonts w:ascii="Times New Roman" w:eastAsia="Times New Roman" w:hAnsi="Times New Roman"/>
          <w:sz w:val="24"/>
          <w:szCs w:val="24"/>
          <w:lang w:eastAsia="pl-PL"/>
        </w:rPr>
        <w:t>dyrektywie 2021/2167 przez pojęcie „kredytodawcy” należy rozumieć instytucję kredytową, która udzieliła kredytu</w:t>
      </w:r>
      <w:r w:rsidR="00A66928">
        <w:rPr>
          <w:rFonts w:ascii="Times New Roman" w:eastAsia="Times New Roman" w:hAnsi="Times New Roman"/>
          <w:sz w:val="24"/>
          <w:szCs w:val="24"/>
          <w:lang w:eastAsia="pl-PL"/>
        </w:rPr>
        <w:t>,</w:t>
      </w:r>
      <w:r w:rsidR="00702688" w:rsidRPr="007717C3">
        <w:rPr>
          <w:rFonts w:ascii="Times New Roman" w:eastAsia="Times New Roman" w:hAnsi="Times New Roman"/>
          <w:sz w:val="24"/>
          <w:szCs w:val="24"/>
          <w:lang w:eastAsia="pl-PL"/>
        </w:rPr>
        <w:t xml:space="preserve"> lub nabywcę kredytu. W</w:t>
      </w:r>
      <w:r w:rsidR="00FA7E8C">
        <w:rPr>
          <w:rFonts w:ascii="Times New Roman" w:eastAsia="Times New Roman" w:hAnsi="Times New Roman"/>
          <w:sz w:val="24"/>
          <w:szCs w:val="24"/>
          <w:lang w:eastAsia="pl-PL"/>
        </w:rPr>
        <w:t> </w:t>
      </w:r>
      <w:r w:rsidR="00702688" w:rsidRPr="007717C3">
        <w:rPr>
          <w:rFonts w:ascii="Times New Roman" w:eastAsia="Times New Roman" w:hAnsi="Times New Roman"/>
          <w:sz w:val="24"/>
          <w:szCs w:val="24"/>
          <w:lang w:eastAsia="pl-PL"/>
        </w:rPr>
        <w:t>p</w:t>
      </w:r>
      <w:r w:rsidR="00593A73" w:rsidRPr="007717C3">
        <w:rPr>
          <w:rFonts w:ascii="Times New Roman" w:eastAsia="Times New Roman" w:hAnsi="Times New Roman"/>
          <w:sz w:val="24"/>
          <w:szCs w:val="24"/>
          <w:lang w:eastAsia="pl-PL"/>
        </w:rPr>
        <w:t>rojektowanych przepis</w:t>
      </w:r>
      <w:r w:rsidR="00702688" w:rsidRPr="007717C3">
        <w:rPr>
          <w:rFonts w:ascii="Times New Roman" w:eastAsia="Times New Roman" w:hAnsi="Times New Roman"/>
          <w:sz w:val="24"/>
          <w:szCs w:val="24"/>
          <w:lang w:eastAsia="pl-PL"/>
        </w:rPr>
        <w:t xml:space="preserve">ach </w:t>
      </w:r>
      <w:r w:rsidR="00593A73" w:rsidRPr="007717C3">
        <w:rPr>
          <w:rFonts w:ascii="Times New Roman" w:eastAsia="Times New Roman" w:hAnsi="Times New Roman"/>
          <w:sz w:val="24"/>
          <w:szCs w:val="24"/>
          <w:lang w:eastAsia="pl-PL"/>
        </w:rPr>
        <w:t>ustawy</w:t>
      </w:r>
      <w:r w:rsidR="00702688" w:rsidRPr="007717C3">
        <w:rPr>
          <w:rFonts w:ascii="Times New Roman" w:eastAsia="Times New Roman" w:hAnsi="Times New Roman"/>
          <w:sz w:val="24"/>
          <w:szCs w:val="24"/>
          <w:lang w:eastAsia="pl-PL"/>
        </w:rPr>
        <w:t xml:space="preserve"> założono, że</w:t>
      </w:r>
      <w:r w:rsidR="00593A73" w:rsidRPr="007717C3">
        <w:rPr>
          <w:rFonts w:ascii="Times New Roman" w:eastAsia="Times New Roman" w:hAnsi="Times New Roman"/>
          <w:sz w:val="24"/>
          <w:szCs w:val="24"/>
          <w:lang w:eastAsia="pl-PL"/>
        </w:rPr>
        <w:t xml:space="preserve"> </w:t>
      </w:r>
      <w:r w:rsidR="00702688" w:rsidRPr="007717C3">
        <w:rPr>
          <w:rFonts w:ascii="Times New Roman" w:eastAsia="Times New Roman" w:hAnsi="Times New Roman"/>
          <w:sz w:val="24"/>
          <w:szCs w:val="24"/>
          <w:lang w:eastAsia="pl-PL"/>
        </w:rPr>
        <w:t>przez</w:t>
      </w:r>
      <w:r w:rsidR="00593A73" w:rsidRPr="007717C3">
        <w:rPr>
          <w:rFonts w:ascii="Times New Roman" w:eastAsia="Times New Roman" w:hAnsi="Times New Roman"/>
          <w:sz w:val="24"/>
          <w:szCs w:val="24"/>
          <w:lang w:eastAsia="pl-PL"/>
        </w:rPr>
        <w:t xml:space="preserve"> „kredytodawc</w:t>
      </w:r>
      <w:r w:rsidR="00702688" w:rsidRPr="007717C3">
        <w:rPr>
          <w:rFonts w:ascii="Times New Roman" w:eastAsia="Times New Roman" w:hAnsi="Times New Roman"/>
          <w:sz w:val="24"/>
          <w:szCs w:val="24"/>
          <w:lang w:eastAsia="pl-PL"/>
        </w:rPr>
        <w:t>ę</w:t>
      </w:r>
      <w:r w:rsidR="00593A73" w:rsidRPr="007717C3">
        <w:rPr>
          <w:rFonts w:ascii="Times New Roman" w:eastAsia="Times New Roman" w:hAnsi="Times New Roman"/>
          <w:sz w:val="24"/>
          <w:szCs w:val="24"/>
          <w:lang w:eastAsia="pl-PL"/>
        </w:rPr>
        <w:t>” należy rozumieć bank krajowy, instytucję kredytową, oddział instytucji kredytowej w rozumieniu art. 4 ust. 1 pkt 18 ustawy</w:t>
      </w:r>
      <w:r w:rsidR="00BB4269">
        <w:rPr>
          <w:rFonts w:ascii="Times New Roman" w:eastAsia="Times New Roman" w:hAnsi="Times New Roman"/>
          <w:sz w:val="24"/>
          <w:szCs w:val="24"/>
          <w:lang w:eastAsia="pl-PL"/>
        </w:rPr>
        <w:t xml:space="preserve"> </w:t>
      </w:r>
      <w:r w:rsidR="00593A73" w:rsidRPr="007717C3">
        <w:rPr>
          <w:rFonts w:ascii="Times New Roman" w:eastAsia="Times New Roman" w:hAnsi="Times New Roman"/>
          <w:sz w:val="24"/>
          <w:szCs w:val="24"/>
          <w:lang w:eastAsia="pl-PL"/>
        </w:rPr>
        <w:t>– Prawo bankowe</w:t>
      </w:r>
      <w:r w:rsidR="00E64016" w:rsidRPr="007717C3">
        <w:rPr>
          <w:rFonts w:ascii="Times New Roman" w:eastAsia="Times New Roman" w:hAnsi="Times New Roman"/>
          <w:sz w:val="24"/>
          <w:szCs w:val="24"/>
          <w:lang w:eastAsia="pl-PL"/>
        </w:rPr>
        <w:t xml:space="preserve"> </w:t>
      </w:r>
      <w:r w:rsidR="00593A73" w:rsidRPr="007717C3">
        <w:rPr>
          <w:rFonts w:ascii="Times New Roman" w:eastAsia="Times New Roman" w:hAnsi="Times New Roman"/>
          <w:sz w:val="24"/>
          <w:szCs w:val="24"/>
          <w:lang w:eastAsia="pl-PL"/>
        </w:rPr>
        <w:t>oraz nabywcę kredytu</w:t>
      </w:r>
      <w:r w:rsidR="00702688" w:rsidRPr="007717C3">
        <w:rPr>
          <w:rFonts w:ascii="Times New Roman" w:eastAsia="Times New Roman" w:hAnsi="Times New Roman"/>
          <w:sz w:val="24"/>
          <w:szCs w:val="24"/>
          <w:lang w:eastAsia="pl-PL"/>
        </w:rPr>
        <w:t>. Przyjmuje się, że w odróżnieniu od pozostałych ww. wymienionych podmiotów, które są uprawnion</w:t>
      </w:r>
      <w:r w:rsidR="0014611A" w:rsidRPr="007717C3">
        <w:rPr>
          <w:rFonts w:ascii="Times New Roman" w:eastAsia="Times New Roman" w:hAnsi="Times New Roman"/>
          <w:sz w:val="24"/>
          <w:szCs w:val="24"/>
          <w:lang w:eastAsia="pl-PL"/>
        </w:rPr>
        <w:t>e</w:t>
      </w:r>
      <w:r w:rsidR="00702688" w:rsidRPr="007717C3">
        <w:rPr>
          <w:rFonts w:ascii="Times New Roman" w:eastAsia="Times New Roman" w:hAnsi="Times New Roman"/>
          <w:sz w:val="24"/>
          <w:szCs w:val="24"/>
          <w:lang w:eastAsia="pl-PL"/>
        </w:rPr>
        <w:t xml:space="preserve"> do udzielania kredytów na mocy dotychczas obowiązujących przepisów, nabywca kredytu nie będzie posiadać takiego uprawnienia. </w:t>
      </w:r>
    </w:p>
    <w:p w14:paraId="208C4300" w14:textId="025D34CC" w:rsidR="00350A4C"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Zgodnie z projektowanym </w:t>
      </w:r>
      <w:r w:rsidRPr="007717C3">
        <w:rPr>
          <w:rFonts w:ascii="Times New Roman" w:hAnsi="Times New Roman"/>
          <w:b/>
          <w:sz w:val="24"/>
          <w:szCs w:val="24"/>
        </w:rPr>
        <w:t xml:space="preserve">art. </w:t>
      </w:r>
      <w:r w:rsidR="00417466" w:rsidRPr="007717C3">
        <w:rPr>
          <w:rFonts w:ascii="Times New Roman" w:hAnsi="Times New Roman"/>
          <w:b/>
          <w:sz w:val="24"/>
          <w:szCs w:val="24"/>
        </w:rPr>
        <w:t>4</w:t>
      </w:r>
      <w:r w:rsidR="00417466" w:rsidRPr="007717C3">
        <w:rPr>
          <w:rFonts w:ascii="Times New Roman" w:hAnsi="Times New Roman"/>
          <w:sz w:val="24"/>
          <w:szCs w:val="24"/>
        </w:rPr>
        <w:t xml:space="preserve"> </w:t>
      </w:r>
      <w:r w:rsidRPr="007717C3">
        <w:rPr>
          <w:rFonts w:ascii="Times New Roman" w:hAnsi="Times New Roman"/>
          <w:sz w:val="24"/>
          <w:szCs w:val="24"/>
        </w:rPr>
        <w:t xml:space="preserve">warunkiem rozpoczęcia działalności </w:t>
      </w:r>
      <w:r w:rsidR="0045463C" w:rsidRPr="007717C3">
        <w:rPr>
          <w:rFonts w:ascii="Times New Roman" w:hAnsi="Times New Roman"/>
          <w:sz w:val="24"/>
          <w:szCs w:val="24"/>
        </w:rPr>
        <w:t xml:space="preserve">w zakresie obsługi kredytów </w:t>
      </w:r>
      <w:r w:rsidRPr="007717C3">
        <w:rPr>
          <w:rFonts w:ascii="Times New Roman" w:hAnsi="Times New Roman"/>
          <w:sz w:val="24"/>
          <w:szCs w:val="24"/>
        </w:rPr>
        <w:t xml:space="preserve">jest </w:t>
      </w:r>
      <w:r w:rsidR="00783C1C" w:rsidRPr="007717C3">
        <w:rPr>
          <w:rFonts w:ascii="Times New Roman" w:hAnsi="Times New Roman"/>
          <w:sz w:val="24"/>
          <w:szCs w:val="24"/>
        </w:rPr>
        <w:t xml:space="preserve">uzyskanie </w:t>
      </w:r>
      <w:r w:rsidRPr="007717C3">
        <w:rPr>
          <w:rFonts w:ascii="Times New Roman" w:hAnsi="Times New Roman"/>
          <w:sz w:val="24"/>
          <w:szCs w:val="24"/>
        </w:rPr>
        <w:t xml:space="preserve">zezwolenia </w:t>
      </w:r>
      <w:r w:rsidR="00783C1C" w:rsidRPr="007717C3">
        <w:rPr>
          <w:rFonts w:ascii="Times New Roman" w:hAnsi="Times New Roman"/>
          <w:sz w:val="24"/>
          <w:szCs w:val="24"/>
        </w:rPr>
        <w:t>Komisji na wykonywanie działalności w zakresie obsługi kredytów</w:t>
      </w:r>
      <w:r w:rsidRPr="007717C3">
        <w:rPr>
          <w:rFonts w:ascii="Times New Roman" w:hAnsi="Times New Roman"/>
          <w:sz w:val="24"/>
          <w:szCs w:val="24"/>
        </w:rPr>
        <w:t xml:space="preserve">. </w:t>
      </w:r>
      <w:r w:rsidR="00E94041" w:rsidRPr="007717C3">
        <w:rPr>
          <w:rFonts w:ascii="Times New Roman" w:hAnsi="Times New Roman"/>
          <w:sz w:val="24"/>
          <w:szCs w:val="24"/>
        </w:rPr>
        <w:t>Projektowany</w:t>
      </w:r>
      <w:r w:rsidR="005653BB" w:rsidRPr="007717C3">
        <w:rPr>
          <w:rFonts w:ascii="Times New Roman" w:hAnsi="Times New Roman"/>
          <w:sz w:val="24"/>
          <w:szCs w:val="24"/>
        </w:rPr>
        <w:t xml:space="preserve"> </w:t>
      </w:r>
      <w:r w:rsidR="00E94041" w:rsidRPr="007717C3">
        <w:rPr>
          <w:rFonts w:ascii="Times New Roman" w:hAnsi="Times New Roman"/>
          <w:sz w:val="24"/>
          <w:szCs w:val="24"/>
        </w:rPr>
        <w:t>przepis wskazuje, jakie dane powinien zawierać wniosek o u</w:t>
      </w:r>
      <w:r w:rsidR="00420F3D" w:rsidRPr="007717C3">
        <w:rPr>
          <w:rFonts w:ascii="Times New Roman" w:hAnsi="Times New Roman"/>
          <w:sz w:val="24"/>
          <w:szCs w:val="24"/>
        </w:rPr>
        <w:t xml:space="preserve">dzielenie </w:t>
      </w:r>
      <w:r w:rsidR="00E94041" w:rsidRPr="007717C3">
        <w:rPr>
          <w:rFonts w:ascii="Times New Roman" w:hAnsi="Times New Roman"/>
          <w:sz w:val="24"/>
          <w:szCs w:val="24"/>
        </w:rPr>
        <w:t>zezwolenia składany przez podmiot obsługujący kredyty</w:t>
      </w:r>
      <w:r w:rsidR="00A66928">
        <w:rPr>
          <w:rFonts w:ascii="Times New Roman" w:hAnsi="Times New Roman"/>
          <w:sz w:val="24"/>
          <w:szCs w:val="24"/>
        </w:rPr>
        <w:t>,</w:t>
      </w:r>
      <w:r w:rsidR="00E94041" w:rsidRPr="007717C3">
        <w:rPr>
          <w:rFonts w:ascii="Times New Roman" w:hAnsi="Times New Roman"/>
          <w:sz w:val="24"/>
          <w:szCs w:val="24"/>
        </w:rPr>
        <w:t xml:space="preserve"> oraz dokumenty</w:t>
      </w:r>
      <w:r w:rsidR="004E405A" w:rsidRPr="007717C3">
        <w:rPr>
          <w:rFonts w:ascii="Times New Roman" w:hAnsi="Times New Roman"/>
          <w:sz w:val="24"/>
          <w:szCs w:val="24"/>
        </w:rPr>
        <w:t>, jakie</w:t>
      </w:r>
      <w:r w:rsidR="00E94041" w:rsidRPr="007717C3">
        <w:rPr>
          <w:rFonts w:ascii="Times New Roman" w:hAnsi="Times New Roman"/>
          <w:sz w:val="24"/>
          <w:szCs w:val="24"/>
        </w:rPr>
        <w:t xml:space="preserve"> powinny zostać dołączone do </w:t>
      </w:r>
      <w:r w:rsidR="00DE7457" w:rsidRPr="007717C3">
        <w:rPr>
          <w:rFonts w:ascii="Times New Roman" w:hAnsi="Times New Roman"/>
          <w:sz w:val="24"/>
          <w:szCs w:val="24"/>
        </w:rPr>
        <w:t xml:space="preserve">tego </w:t>
      </w:r>
      <w:r w:rsidR="00E94041" w:rsidRPr="007717C3">
        <w:rPr>
          <w:rFonts w:ascii="Times New Roman" w:hAnsi="Times New Roman"/>
          <w:sz w:val="24"/>
          <w:szCs w:val="24"/>
        </w:rPr>
        <w:t>wniosku (</w:t>
      </w:r>
      <w:r w:rsidR="00E94041" w:rsidRPr="007717C3">
        <w:rPr>
          <w:rFonts w:ascii="Times New Roman" w:hAnsi="Times New Roman"/>
          <w:b/>
          <w:bCs/>
          <w:sz w:val="24"/>
          <w:szCs w:val="24"/>
        </w:rPr>
        <w:t>ust. 2</w:t>
      </w:r>
      <w:r w:rsidR="00ED37F4" w:rsidRPr="007717C3">
        <w:rPr>
          <w:rFonts w:ascii="Times New Roman" w:hAnsi="Times New Roman"/>
          <w:b/>
          <w:bCs/>
          <w:sz w:val="24"/>
          <w:szCs w:val="24"/>
        </w:rPr>
        <w:t xml:space="preserve"> i </w:t>
      </w:r>
      <w:r w:rsidR="00E94041" w:rsidRPr="007717C3">
        <w:rPr>
          <w:rFonts w:ascii="Times New Roman" w:hAnsi="Times New Roman"/>
          <w:b/>
          <w:bCs/>
          <w:sz w:val="24"/>
          <w:szCs w:val="24"/>
        </w:rPr>
        <w:t>3)</w:t>
      </w:r>
      <w:r w:rsidR="001E2619" w:rsidRPr="007717C3">
        <w:rPr>
          <w:rFonts w:ascii="Times New Roman" w:hAnsi="Times New Roman"/>
          <w:b/>
          <w:bCs/>
          <w:sz w:val="24"/>
          <w:szCs w:val="24"/>
        </w:rPr>
        <w:t xml:space="preserve">. </w:t>
      </w:r>
      <w:r w:rsidRPr="007717C3">
        <w:rPr>
          <w:rFonts w:ascii="Times New Roman" w:hAnsi="Times New Roman"/>
          <w:sz w:val="24"/>
          <w:szCs w:val="24"/>
        </w:rPr>
        <w:t>Przepis ten</w:t>
      </w:r>
      <w:r w:rsidR="00A66928">
        <w:rPr>
          <w:rFonts w:ascii="Times New Roman" w:hAnsi="Times New Roman"/>
          <w:sz w:val="24"/>
          <w:szCs w:val="24"/>
        </w:rPr>
        <w:t>,</w:t>
      </w:r>
      <w:r w:rsidRPr="007717C3">
        <w:rPr>
          <w:rFonts w:ascii="Times New Roman" w:hAnsi="Times New Roman"/>
          <w:sz w:val="24"/>
          <w:szCs w:val="24"/>
        </w:rPr>
        <w:t xml:space="preserve"> z uwagi na fakt </w:t>
      </w:r>
      <w:r w:rsidR="00C97511" w:rsidRPr="007717C3">
        <w:rPr>
          <w:rFonts w:ascii="Times New Roman" w:hAnsi="Times New Roman"/>
          <w:sz w:val="24"/>
          <w:szCs w:val="24"/>
        </w:rPr>
        <w:t xml:space="preserve">sprawowania przez Komisję </w:t>
      </w:r>
      <w:r w:rsidRPr="007717C3">
        <w:rPr>
          <w:rFonts w:ascii="Times New Roman" w:hAnsi="Times New Roman"/>
          <w:sz w:val="24"/>
          <w:szCs w:val="24"/>
        </w:rPr>
        <w:t xml:space="preserve">nadzoru </w:t>
      </w:r>
      <w:r w:rsidR="00C97511" w:rsidRPr="007717C3">
        <w:rPr>
          <w:rFonts w:ascii="Times New Roman" w:hAnsi="Times New Roman"/>
          <w:sz w:val="24"/>
          <w:szCs w:val="24"/>
        </w:rPr>
        <w:t xml:space="preserve">nad działalnościami tego </w:t>
      </w:r>
      <w:r w:rsidR="00AB1343" w:rsidRPr="007717C3">
        <w:rPr>
          <w:rFonts w:ascii="Times New Roman" w:hAnsi="Times New Roman"/>
          <w:sz w:val="24"/>
          <w:szCs w:val="24"/>
        </w:rPr>
        <w:t>rodzaj</w:t>
      </w:r>
      <w:r w:rsidR="00C97511" w:rsidRPr="007717C3">
        <w:rPr>
          <w:rFonts w:ascii="Times New Roman" w:hAnsi="Times New Roman"/>
          <w:sz w:val="24"/>
          <w:szCs w:val="24"/>
        </w:rPr>
        <w:t>u</w:t>
      </w:r>
      <w:r w:rsidRPr="007717C3">
        <w:rPr>
          <w:rFonts w:ascii="Times New Roman" w:hAnsi="Times New Roman"/>
          <w:sz w:val="24"/>
          <w:szCs w:val="24"/>
        </w:rPr>
        <w:t xml:space="preserve">, </w:t>
      </w:r>
      <w:r w:rsidR="00A66928">
        <w:rPr>
          <w:rFonts w:ascii="Times New Roman" w:hAnsi="Times New Roman"/>
          <w:sz w:val="24"/>
          <w:szCs w:val="24"/>
        </w:rPr>
        <w:t>wskazuje, że</w:t>
      </w:r>
      <w:r w:rsidR="00C97511" w:rsidRPr="007717C3">
        <w:rPr>
          <w:rFonts w:ascii="Times New Roman" w:hAnsi="Times New Roman"/>
          <w:sz w:val="24"/>
          <w:szCs w:val="24"/>
        </w:rPr>
        <w:t xml:space="preserve"> </w:t>
      </w:r>
      <w:r w:rsidRPr="007717C3">
        <w:rPr>
          <w:rFonts w:ascii="Times New Roman" w:hAnsi="Times New Roman"/>
          <w:sz w:val="24"/>
          <w:szCs w:val="24"/>
        </w:rPr>
        <w:t>uzyskanie zezwolenia Komisji jest podstawą do rozpoczęcia działalności.</w:t>
      </w:r>
      <w:r w:rsidR="00F9559D" w:rsidRPr="007717C3">
        <w:rPr>
          <w:rFonts w:ascii="Times New Roman" w:hAnsi="Times New Roman"/>
          <w:sz w:val="24"/>
          <w:szCs w:val="24"/>
        </w:rPr>
        <w:t xml:space="preserve"> </w:t>
      </w:r>
    </w:p>
    <w:p w14:paraId="3FF308E7" w14:textId="576265E4" w:rsidR="00FD5227" w:rsidRPr="007717C3" w:rsidRDefault="00FD5227"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projektowanym </w:t>
      </w:r>
      <w:r w:rsidRPr="007717C3">
        <w:rPr>
          <w:rFonts w:ascii="Times New Roman" w:hAnsi="Times New Roman"/>
          <w:b/>
          <w:sz w:val="24"/>
          <w:szCs w:val="24"/>
        </w:rPr>
        <w:t xml:space="preserve">art. </w:t>
      </w:r>
      <w:r w:rsidR="00D35747" w:rsidRPr="007717C3">
        <w:rPr>
          <w:rFonts w:ascii="Times New Roman" w:hAnsi="Times New Roman"/>
          <w:b/>
          <w:sz w:val="24"/>
          <w:szCs w:val="24"/>
        </w:rPr>
        <w:t>5</w:t>
      </w:r>
      <w:r w:rsidR="00D35747" w:rsidRPr="007717C3">
        <w:rPr>
          <w:rFonts w:ascii="Times New Roman" w:hAnsi="Times New Roman"/>
          <w:sz w:val="24"/>
          <w:szCs w:val="24"/>
        </w:rPr>
        <w:t xml:space="preserve"> </w:t>
      </w:r>
      <w:r w:rsidRPr="007717C3">
        <w:rPr>
          <w:rFonts w:ascii="Times New Roman" w:hAnsi="Times New Roman"/>
          <w:sz w:val="24"/>
          <w:szCs w:val="24"/>
        </w:rPr>
        <w:t xml:space="preserve">określa się 45-dniowy termin na </w:t>
      </w:r>
      <w:r w:rsidR="007A77D7" w:rsidRPr="007717C3">
        <w:rPr>
          <w:rFonts w:ascii="Times New Roman" w:hAnsi="Times New Roman"/>
          <w:sz w:val="24"/>
          <w:szCs w:val="24"/>
        </w:rPr>
        <w:t>dokonanie oceny kompletności</w:t>
      </w:r>
      <w:r w:rsidRPr="007717C3">
        <w:rPr>
          <w:rFonts w:ascii="Times New Roman" w:hAnsi="Times New Roman"/>
          <w:sz w:val="24"/>
          <w:szCs w:val="24"/>
        </w:rPr>
        <w:t xml:space="preserve"> wniosku przez Komisję, licząc od dnia jego złożenia. W sytuacji braków formalnych wniosku</w:t>
      </w:r>
      <w:r w:rsidR="007A77D7" w:rsidRPr="007717C3">
        <w:rPr>
          <w:rFonts w:ascii="Times New Roman" w:hAnsi="Times New Roman"/>
          <w:sz w:val="24"/>
          <w:szCs w:val="24"/>
        </w:rPr>
        <w:t>,</w:t>
      </w:r>
      <w:r w:rsidRPr="007717C3">
        <w:rPr>
          <w:rFonts w:ascii="Times New Roman" w:hAnsi="Times New Roman"/>
          <w:sz w:val="24"/>
          <w:szCs w:val="24"/>
        </w:rPr>
        <w:t xml:space="preserve"> na podstawie projektowanego przepisu Komisja ma obowiązek wezwać </w:t>
      </w:r>
      <w:r w:rsidR="00D35747" w:rsidRPr="007717C3">
        <w:rPr>
          <w:rFonts w:ascii="Times New Roman" w:hAnsi="Times New Roman"/>
          <w:sz w:val="24"/>
          <w:szCs w:val="24"/>
        </w:rPr>
        <w:t>wnioskodawcę</w:t>
      </w:r>
      <w:r w:rsidRPr="007717C3">
        <w:rPr>
          <w:rFonts w:ascii="Times New Roman" w:hAnsi="Times New Roman"/>
          <w:sz w:val="24"/>
          <w:szCs w:val="24"/>
        </w:rPr>
        <w:t xml:space="preserve"> do jego uzupełnienia. Komisja </w:t>
      </w:r>
      <w:r w:rsidR="004F0E3A" w:rsidRPr="007717C3">
        <w:rPr>
          <w:rFonts w:ascii="Times New Roman" w:hAnsi="Times New Roman"/>
          <w:sz w:val="24"/>
          <w:szCs w:val="24"/>
        </w:rPr>
        <w:t>wydaje</w:t>
      </w:r>
      <w:r w:rsidR="00F64CB5" w:rsidRPr="007717C3">
        <w:rPr>
          <w:rFonts w:ascii="Times New Roman" w:hAnsi="Times New Roman"/>
          <w:sz w:val="24"/>
          <w:szCs w:val="24"/>
        </w:rPr>
        <w:t xml:space="preserve"> decyzję w przedmiocie zezwolenia nie później niż</w:t>
      </w:r>
      <w:r w:rsidR="007A77D7" w:rsidRPr="007717C3">
        <w:rPr>
          <w:rFonts w:ascii="Times New Roman" w:hAnsi="Times New Roman"/>
          <w:sz w:val="24"/>
          <w:szCs w:val="24"/>
        </w:rPr>
        <w:t xml:space="preserve"> w </w:t>
      </w:r>
      <w:r w:rsidRPr="007717C3">
        <w:rPr>
          <w:rFonts w:ascii="Times New Roman" w:hAnsi="Times New Roman"/>
          <w:sz w:val="24"/>
          <w:szCs w:val="24"/>
        </w:rPr>
        <w:t>ciągu 90</w:t>
      </w:r>
      <w:r w:rsidR="00E350E1">
        <w:rPr>
          <w:rFonts w:ascii="Times New Roman" w:hAnsi="Times New Roman"/>
          <w:sz w:val="24"/>
          <w:szCs w:val="24"/>
        </w:rPr>
        <w:t> </w:t>
      </w:r>
      <w:r w:rsidRPr="007717C3">
        <w:rPr>
          <w:rFonts w:ascii="Times New Roman" w:hAnsi="Times New Roman"/>
          <w:sz w:val="24"/>
          <w:szCs w:val="24"/>
        </w:rPr>
        <w:t>dni od jego otrzymania. Rozwiązanie to daje możliwość dokonania szybkiej korekty bądź uzupełnienia dokumentów przez podmiot ubiegający się o zezwolenie zamiast konieczności ponawiania całego procesu,</w:t>
      </w:r>
      <w:r w:rsidR="007A77D7" w:rsidRPr="007717C3">
        <w:rPr>
          <w:rFonts w:ascii="Times New Roman" w:hAnsi="Times New Roman"/>
          <w:sz w:val="24"/>
          <w:szCs w:val="24"/>
        </w:rPr>
        <w:t xml:space="preserve"> co stanowiłoby biurokratyzm. W </w:t>
      </w:r>
      <w:r w:rsidRPr="007717C3">
        <w:rPr>
          <w:rFonts w:ascii="Times New Roman" w:hAnsi="Times New Roman"/>
          <w:sz w:val="24"/>
          <w:szCs w:val="24"/>
        </w:rPr>
        <w:t xml:space="preserve">efekcie przepis ten stanowi </w:t>
      </w:r>
      <w:r w:rsidRPr="007717C3">
        <w:rPr>
          <w:rFonts w:ascii="Times New Roman" w:hAnsi="Times New Roman"/>
          <w:sz w:val="24"/>
          <w:szCs w:val="24"/>
        </w:rPr>
        <w:lastRenderedPageBreak/>
        <w:t>swoiste ułatwienie dla podmiotów ubiegających się o powyższe zezwolenie z uwagi na potencjalną łatwość uzupełnienia dokumentów bądź ich skorygowania.</w:t>
      </w:r>
    </w:p>
    <w:p w14:paraId="69A95EB5" w14:textId="49CC2DC6" w:rsidR="0082650B" w:rsidRPr="007717C3" w:rsidRDefault="00732CCF"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projektowanym </w:t>
      </w:r>
      <w:r w:rsidRPr="007717C3">
        <w:rPr>
          <w:rFonts w:ascii="Times New Roman" w:hAnsi="Times New Roman"/>
          <w:b/>
          <w:bCs/>
          <w:sz w:val="24"/>
          <w:szCs w:val="24"/>
        </w:rPr>
        <w:t xml:space="preserve">art. 6 ust. 1 </w:t>
      </w:r>
      <w:r w:rsidRPr="007717C3">
        <w:rPr>
          <w:rFonts w:ascii="Times New Roman" w:hAnsi="Times New Roman"/>
          <w:sz w:val="24"/>
          <w:szCs w:val="24"/>
        </w:rPr>
        <w:t>wymieniono warunki, jakie musi spełnić podmiot, aby uzyskać zezwolenie Komisji na prowadzenie działalności w zakresie obsługi kredytów</w:t>
      </w:r>
      <w:r w:rsidR="006B30F3" w:rsidRPr="007717C3">
        <w:rPr>
          <w:rFonts w:ascii="Times New Roman" w:hAnsi="Times New Roman"/>
          <w:sz w:val="24"/>
          <w:szCs w:val="24"/>
        </w:rPr>
        <w:t>.</w:t>
      </w:r>
      <w:r w:rsidR="00C23827" w:rsidRPr="007717C3">
        <w:rPr>
          <w:rFonts w:ascii="Times New Roman" w:hAnsi="Times New Roman"/>
          <w:sz w:val="24"/>
          <w:szCs w:val="24"/>
        </w:rPr>
        <w:t xml:space="preserve"> </w:t>
      </w:r>
      <w:r w:rsidR="005C3501" w:rsidRPr="007717C3">
        <w:rPr>
          <w:rFonts w:ascii="Times New Roman" w:hAnsi="Times New Roman"/>
          <w:sz w:val="24"/>
          <w:szCs w:val="24"/>
        </w:rPr>
        <w:t xml:space="preserve">W przepisie </w:t>
      </w:r>
      <w:r w:rsidR="00F36EC7" w:rsidRPr="007717C3">
        <w:rPr>
          <w:rFonts w:ascii="Times New Roman" w:hAnsi="Times New Roman"/>
          <w:sz w:val="24"/>
          <w:szCs w:val="24"/>
        </w:rPr>
        <w:t xml:space="preserve">tym </w:t>
      </w:r>
      <w:r w:rsidR="005C3501" w:rsidRPr="007717C3">
        <w:rPr>
          <w:rFonts w:ascii="Times New Roman" w:hAnsi="Times New Roman"/>
          <w:sz w:val="24"/>
          <w:szCs w:val="24"/>
        </w:rPr>
        <w:t>wprowadzono obowiązek, aby podmiot ubiegający się o zezwolenie posiadał siedzibę na terytorium Rzeczypospolitej Polskiej. Ponadto p</w:t>
      </w:r>
      <w:r w:rsidR="00203219" w:rsidRPr="007717C3">
        <w:rPr>
          <w:rFonts w:ascii="Times New Roman" w:hAnsi="Times New Roman"/>
          <w:sz w:val="24"/>
          <w:szCs w:val="24"/>
        </w:rPr>
        <w:t xml:space="preserve">roponuje się, </w:t>
      </w:r>
      <w:r w:rsidR="00E350E1">
        <w:rPr>
          <w:rFonts w:ascii="Times New Roman" w:hAnsi="Times New Roman"/>
          <w:sz w:val="24"/>
          <w:szCs w:val="24"/>
        </w:rPr>
        <w:t>a</w:t>
      </w:r>
      <w:r w:rsidR="00203219" w:rsidRPr="007717C3">
        <w:rPr>
          <w:rFonts w:ascii="Times New Roman" w:hAnsi="Times New Roman"/>
          <w:sz w:val="24"/>
          <w:szCs w:val="24"/>
        </w:rPr>
        <w:t xml:space="preserve">by podmiot obsługujący kredyty mógł prowadzić działalność wyłącznie w </w:t>
      </w:r>
      <w:r w:rsidR="007A6B62">
        <w:rPr>
          <w:rFonts w:ascii="Times New Roman" w:hAnsi="Times New Roman"/>
          <w:sz w:val="24"/>
          <w:szCs w:val="24"/>
        </w:rPr>
        <w:t>formie</w:t>
      </w:r>
      <w:r w:rsidR="000B6D17" w:rsidRPr="007717C3">
        <w:rPr>
          <w:rFonts w:ascii="Times New Roman" w:hAnsi="Times New Roman"/>
          <w:sz w:val="24"/>
          <w:szCs w:val="24"/>
        </w:rPr>
        <w:t xml:space="preserve"> spółki z ograniczoną odpowiedzialnością</w:t>
      </w:r>
      <w:r w:rsidR="005C3501" w:rsidRPr="007717C3">
        <w:rPr>
          <w:rFonts w:ascii="Times New Roman" w:hAnsi="Times New Roman"/>
          <w:sz w:val="24"/>
          <w:szCs w:val="24"/>
        </w:rPr>
        <w:t>,</w:t>
      </w:r>
      <w:r w:rsidR="00203219" w:rsidRPr="007717C3">
        <w:rPr>
          <w:rFonts w:ascii="Times New Roman" w:hAnsi="Times New Roman"/>
          <w:sz w:val="24"/>
          <w:szCs w:val="24"/>
        </w:rPr>
        <w:t xml:space="preserve"> </w:t>
      </w:r>
      <w:r w:rsidR="004F0E3A" w:rsidRPr="007717C3">
        <w:rPr>
          <w:rFonts w:ascii="Times New Roman" w:hAnsi="Times New Roman"/>
          <w:sz w:val="24"/>
          <w:szCs w:val="24"/>
        </w:rPr>
        <w:t xml:space="preserve">prostej spółki akcyjnej </w:t>
      </w:r>
      <w:r w:rsidR="005C3501" w:rsidRPr="007717C3">
        <w:rPr>
          <w:rFonts w:ascii="Times New Roman" w:hAnsi="Times New Roman"/>
          <w:sz w:val="24"/>
          <w:szCs w:val="24"/>
        </w:rPr>
        <w:t xml:space="preserve">albo </w:t>
      </w:r>
      <w:r w:rsidR="000B6D17" w:rsidRPr="007717C3">
        <w:rPr>
          <w:rFonts w:ascii="Times New Roman" w:hAnsi="Times New Roman"/>
          <w:sz w:val="24"/>
          <w:szCs w:val="24"/>
        </w:rPr>
        <w:t>spółki akcyjnej</w:t>
      </w:r>
      <w:r w:rsidR="001E2619" w:rsidRPr="007717C3">
        <w:rPr>
          <w:rFonts w:ascii="Times New Roman" w:hAnsi="Times New Roman"/>
          <w:sz w:val="24"/>
          <w:szCs w:val="24"/>
        </w:rPr>
        <w:t>.</w:t>
      </w:r>
      <w:r w:rsidR="004F0E3A" w:rsidRPr="007717C3">
        <w:rPr>
          <w:rFonts w:ascii="Times New Roman" w:hAnsi="Times New Roman"/>
          <w:sz w:val="24"/>
          <w:szCs w:val="24"/>
        </w:rPr>
        <w:t xml:space="preserve"> </w:t>
      </w:r>
      <w:r w:rsidR="00203219" w:rsidRPr="007717C3">
        <w:rPr>
          <w:rFonts w:ascii="Times New Roman" w:hAnsi="Times New Roman"/>
          <w:sz w:val="24"/>
          <w:szCs w:val="24"/>
        </w:rPr>
        <w:t>Lista form prawnoorganizacyjnych dostępnych dla podmiotu obsługującego kredyt</w:t>
      </w:r>
      <w:r w:rsidR="00E350E1">
        <w:rPr>
          <w:rFonts w:ascii="Times New Roman" w:hAnsi="Times New Roman"/>
          <w:sz w:val="24"/>
          <w:szCs w:val="24"/>
        </w:rPr>
        <w:t>y</w:t>
      </w:r>
      <w:r w:rsidR="00203219" w:rsidRPr="007717C3">
        <w:rPr>
          <w:rFonts w:ascii="Times New Roman" w:hAnsi="Times New Roman"/>
          <w:sz w:val="24"/>
          <w:szCs w:val="24"/>
        </w:rPr>
        <w:t xml:space="preserve"> ustalona w art. 6 ust. 1 pkt </w:t>
      </w:r>
      <w:r w:rsidR="003E51D9" w:rsidRPr="007717C3">
        <w:rPr>
          <w:rFonts w:ascii="Times New Roman" w:hAnsi="Times New Roman"/>
          <w:sz w:val="24"/>
          <w:szCs w:val="24"/>
        </w:rPr>
        <w:t xml:space="preserve">2 </w:t>
      </w:r>
      <w:r w:rsidR="00203219" w:rsidRPr="007717C3">
        <w:rPr>
          <w:rFonts w:ascii="Times New Roman" w:hAnsi="Times New Roman"/>
          <w:sz w:val="24"/>
          <w:szCs w:val="24"/>
        </w:rPr>
        <w:t>ma charakter zamknięty. Tak więc zarówno utworzenie, jak i prowadzenie działalności przez podmiot obsługujący kredyty jest możliwe tylko w wyżej wymienionych formach prawnych. Należy podkreślić, że spółki kapitałowe mają osobowość prawną</w:t>
      </w:r>
      <w:r w:rsidR="00E350E1">
        <w:rPr>
          <w:rFonts w:ascii="Times New Roman" w:hAnsi="Times New Roman"/>
          <w:sz w:val="24"/>
          <w:szCs w:val="24"/>
        </w:rPr>
        <w:t>,</w:t>
      </w:r>
      <w:r w:rsidR="00203219" w:rsidRPr="007717C3">
        <w:rPr>
          <w:rFonts w:ascii="Times New Roman" w:hAnsi="Times New Roman"/>
          <w:sz w:val="24"/>
          <w:szCs w:val="24"/>
        </w:rPr>
        <w:t xml:space="preserve"> dlatego też odpowiadają za swoje zobowiązania samodzielnie, a tym samym gwarantują wysokie bezpieczeństwo w przypadku </w:t>
      </w:r>
      <w:r w:rsidR="004F0E3A" w:rsidRPr="007717C3">
        <w:rPr>
          <w:rFonts w:ascii="Times New Roman" w:hAnsi="Times New Roman"/>
          <w:sz w:val="24"/>
          <w:szCs w:val="24"/>
        </w:rPr>
        <w:t>problemów finansowych.</w:t>
      </w:r>
      <w:r w:rsidR="00203219" w:rsidRPr="007717C3">
        <w:rPr>
          <w:rFonts w:ascii="Times New Roman" w:hAnsi="Times New Roman"/>
          <w:sz w:val="24"/>
          <w:szCs w:val="24"/>
        </w:rPr>
        <w:t xml:space="preserve"> </w:t>
      </w:r>
      <w:r w:rsidR="003323AA" w:rsidRPr="007717C3">
        <w:rPr>
          <w:rFonts w:ascii="Times New Roman" w:hAnsi="Times New Roman"/>
          <w:sz w:val="24"/>
          <w:szCs w:val="24"/>
        </w:rPr>
        <w:t xml:space="preserve">Projektowany przepis uzależnia </w:t>
      </w:r>
      <w:r w:rsidR="00C23827" w:rsidRPr="007717C3">
        <w:rPr>
          <w:rFonts w:ascii="Times New Roman" w:hAnsi="Times New Roman"/>
          <w:sz w:val="24"/>
          <w:szCs w:val="24"/>
        </w:rPr>
        <w:t xml:space="preserve">ponadto </w:t>
      </w:r>
      <w:r w:rsidR="003323AA" w:rsidRPr="007717C3">
        <w:rPr>
          <w:rFonts w:ascii="Times New Roman" w:hAnsi="Times New Roman"/>
          <w:sz w:val="24"/>
          <w:szCs w:val="24"/>
        </w:rPr>
        <w:t>udziel</w:t>
      </w:r>
      <w:r w:rsidR="00C23827" w:rsidRPr="007717C3">
        <w:rPr>
          <w:rFonts w:ascii="Times New Roman" w:hAnsi="Times New Roman"/>
          <w:sz w:val="24"/>
          <w:szCs w:val="24"/>
        </w:rPr>
        <w:t>e</w:t>
      </w:r>
      <w:r w:rsidR="003323AA" w:rsidRPr="007717C3">
        <w:rPr>
          <w:rFonts w:ascii="Times New Roman" w:hAnsi="Times New Roman"/>
          <w:sz w:val="24"/>
          <w:szCs w:val="24"/>
        </w:rPr>
        <w:t>nie zezwolenia Komisj</w:t>
      </w:r>
      <w:r w:rsidR="00C342D8" w:rsidRPr="007717C3">
        <w:rPr>
          <w:rFonts w:ascii="Times New Roman" w:hAnsi="Times New Roman"/>
          <w:sz w:val="24"/>
          <w:szCs w:val="24"/>
        </w:rPr>
        <w:t>i</w:t>
      </w:r>
      <w:r w:rsidR="003323AA" w:rsidRPr="007717C3">
        <w:rPr>
          <w:rFonts w:ascii="Times New Roman" w:hAnsi="Times New Roman"/>
          <w:sz w:val="24"/>
          <w:szCs w:val="24"/>
        </w:rPr>
        <w:t xml:space="preserve"> od posiadania przez osoby </w:t>
      </w:r>
      <w:r w:rsidR="00553898" w:rsidRPr="007717C3">
        <w:rPr>
          <w:rFonts w:ascii="Times New Roman" w:hAnsi="Times New Roman"/>
          <w:sz w:val="24"/>
          <w:szCs w:val="24"/>
        </w:rPr>
        <w:t>wchodzące w skład organów zarządzających</w:t>
      </w:r>
      <w:r w:rsidR="00553898" w:rsidRPr="007717C3" w:rsidDel="00553898">
        <w:rPr>
          <w:rFonts w:ascii="Times New Roman" w:hAnsi="Times New Roman"/>
          <w:sz w:val="24"/>
          <w:szCs w:val="24"/>
        </w:rPr>
        <w:t xml:space="preserve"> </w:t>
      </w:r>
      <w:r w:rsidR="00553898" w:rsidRPr="007717C3">
        <w:rPr>
          <w:rFonts w:ascii="Times New Roman" w:hAnsi="Times New Roman"/>
          <w:sz w:val="24"/>
          <w:szCs w:val="24"/>
        </w:rPr>
        <w:t xml:space="preserve">tych podmiotów </w:t>
      </w:r>
      <w:r w:rsidR="003323AA" w:rsidRPr="007717C3">
        <w:rPr>
          <w:rFonts w:ascii="Times New Roman" w:hAnsi="Times New Roman"/>
          <w:sz w:val="24"/>
          <w:szCs w:val="24"/>
        </w:rPr>
        <w:t xml:space="preserve">pełnej zdolności do czynności prawnych </w:t>
      </w:r>
      <w:r w:rsidR="00C342D8" w:rsidRPr="007717C3">
        <w:rPr>
          <w:rFonts w:ascii="Times New Roman" w:hAnsi="Times New Roman"/>
          <w:sz w:val="24"/>
          <w:szCs w:val="24"/>
        </w:rPr>
        <w:t>czy</w:t>
      </w:r>
      <w:r w:rsidR="003323AA" w:rsidRPr="007717C3">
        <w:rPr>
          <w:rFonts w:ascii="Times New Roman" w:hAnsi="Times New Roman"/>
          <w:sz w:val="24"/>
          <w:szCs w:val="24"/>
        </w:rPr>
        <w:t xml:space="preserve"> udziela</w:t>
      </w:r>
      <w:r w:rsidR="00C342D8" w:rsidRPr="007717C3">
        <w:rPr>
          <w:rFonts w:ascii="Times New Roman" w:hAnsi="Times New Roman"/>
          <w:sz w:val="24"/>
          <w:szCs w:val="24"/>
        </w:rPr>
        <w:t>nia</w:t>
      </w:r>
      <w:r w:rsidR="003323AA" w:rsidRPr="007717C3">
        <w:rPr>
          <w:rFonts w:ascii="Times New Roman" w:hAnsi="Times New Roman"/>
          <w:sz w:val="24"/>
          <w:szCs w:val="24"/>
        </w:rPr>
        <w:t xml:space="preserve"> rękojmi należytego wykonania swoich obowiązków</w:t>
      </w:r>
      <w:r w:rsidR="003255FC" w:rsidRPr="007717C3">
        <w:rPr>
          <w:rFonts w:ascii="Times New Roman" w:hAnsi="Times New Roman"/>
          <w:sz w:val="24"/>
          <w:szCs w:val="24"/>
        </w:rPr>
        <w:t>. Warunek dotyczący rękojmi należytego wykonywania obowiązków uznaje się za spełniony również</w:t>
      </w:r>
      <w:r w:rsidR="003255FC" w:rsidRPr="007717C3">
        <w:t xml:space="preserve"> </w:t>
      </w:r>
      <w:r w:rsidR="003255FC" w:rsidRPr="007717C3">
        <w:rPr>
          <w:rFonts w:ascii="Times New Roman" w:hAnsi="Times New Roman"/>
          <w:sz w:val="24"/>
          <w:szCs w:val="24"/>
        </w:rPr>
        <w:t>w odniesieniu do osób</w:t>
      </w:r>
      <w:r w:rsidR="00A66928">
        <w:rPr>
          <w:rFonts w:ascii="Times New Roman" w:hAnsi="Times New Roman"/>
          <w:sz w:val="24"/>
          <w:szCs w:val="24"/>
        </w:rPr>
        <w:t>,</w:t>
      </w:r>
      <w:r w:rsidR="003255FC" w:rsidRPr="007717C3">
        <w:rPr>
          <w:rFonts w:ascii="Times New Roman" w:hAnsi="Times New Roman"/>
          <w:sz w:val="24"/>
          <w:szCs w:val="24"/>
        </w:rPr>
        <w:t xml:space="preserve"> dla których łączne skutki drobnych incydentów nie rzutują na ich nieskazitelną opinię lub w swoich wcześniejszych kontaktach służbowych z Komisją oraz właściwymi organami nadzoru z innych niż Rzeczpospolita Polska państw członkowskich i państw trzecich, a także organami regulacyjnymi</w:t>
      </w:r>
      <w:r w:rsidR="00A66928">
        <w:rPr>
          <w:rFonts w:ascii="Times New Roman" w:hAnsi="Times New Roman"/>
          <w:sz w:val="24"/>
          <w:szCs w:val="24"/>
        </w:rPr>
        <w:t>,</w:t>
      </w:r>
      <w:r w:rsidR="003255FC" w:rsidRPr="007717C3">
        <w:rPr>
          <w:rFonts w:ascii="Times New Roman" w:hAnsi="Times New Roman"/>
          <w:sz w:val="24"/>
          <w:szCs w:val="24"/>
        </w:rPr>
        <w:t xml:space="preserve"> zawsze działały w sposób przejrzysty i otwarty oraz współpracowały z tymi organami.</w:t>
      </w:r>
      <w:r w:rsidR="002D043A" w:rsidRPr="007717C3">
        <w:rPr>
          <w:rFonts w:ascii="Times New Roman" w:hAnsi="Times New Roman"/>
          <w:sz w:val="24"/>
          <w:szCs w:val="24"/>
        </w:rPr>
        <w:t xml:space="preserve"> </w:t>
      </w:r>
      <w:r w:rsidR="003323AA" w:rsidRPr="007717C3">
        <w:rPr>
          <w:rFonts w:ascii="Times New Roman" w:hAnsi="Times New Roman"/>
          <w:sz w:val="24"/>
          <w:szCs w:val="24"/>
        </w:rPr>
        <w:t xml:space="preserve">W głównej mierze restrykcje </w:t>
      </w:r>
      <w:r w:rsidR="00C342D8" w:rsidRPr="007717C3">
        <w:rPr>
          <w:rFonts w:ascii="Times New Roman" w:hAnsi="Times New Roman"/>
          <w:sz w:val="24"/>
          <w:szCs w:val="24"/>
        </w:rPr>
        <w:t>skierowane do tych osób</w:t>
      </w:r>
      <w:r w:rsidR="003323AA" w:rsidRPr="007717C3">
        <w:rPr>
          <w:rFonts w:ascii="Times New Roman" w:hAnsi="Times New Roman"/>
          <w:sz w:val="24"/>
          <w:szCs w:val="24"/>
        </w:rPr>
        <w:t xml:space="preserve"> odwołują się do zakazów bycia prawomocnie skazanym za przestępstw</w:t>
      </w:r>
      <w:r w:rsidR="004F0E3A" w:rsidRPr="007717C3">
        <w:rPr>
          <w:rFonts w:ascii="Times New Roman" w:hAnsi="Times New Roman"/>
          <w:sz w:val="24"/>
          <w:szCs w:val="24"/>
        </w:rPr>
        <w:t>o</w:t>
      </w:r>
      <w:r w:rsidR="003323AA" w:rsidRPr="007717C3">
        <w:rPr>
          <w:rFonts w:ascii="Times New Roman" w:hAnsi="Times New Roman"/>
          <w:sz w:val="24"/>
          <w:szCs w:val="24"/>
        </w:rPr>
        <w:t xml:space="preserve"> m.in. przeciwko mieniu, życiu i zdrowiu, przeciwko obrotowi gospodarczemu i interesom majątkowym w obrocie cywilnoprawnym, przeciwko obrotowi pieniędzmi i papierami wartościowymi, przeciwko ochronie informacji,</w:t>
      </w:r>
      <w:r w:rsidR="00553898" w:rsidRPr="00D71C46">
        <w:rPr>
          <w:rFonts w:ascii="Times New Roman" w:hAnsi="Times New Roman"/>
          <w:sz w:val="24"/>
          <w:szCs w:val="24"/>
        </w:rPr>
        <w:t xml:space="preserve"> </w:t>
      </w:r>
      <w:r w:rsidR="00D71C46" w:rsidRPr="00D71C46">
        <w:rPr>
          <w:rFonts w:ascii="Times New Roman" w:hAnsi="Times New Roman"/>
          <w:sz w:val="24"/>
          <w:szCs w:val="24"/>
        </w:rPr>
        <w:t>przestępstwo</w:t>
      </w:r>
      <w:r w:rsidR="00D71C46">
        <w:t xml:space="preserve"> </w:t>
      </w:r>
      <w:r w:rsidR="00553898" w:rsidRPr="007717C3">
        <w:rPr>
          <w:rFonts w:ascii="Times New Roman" w:hAnsi="Times New Roman"/>
          <w:sz w:val="24"/>
          <w:szCs w:val="24"/>
        </w:rPr>
        <w:t xml:space="preserve">skarbowe lub </w:t>
      </w:r>
      <w:r w:rsidR="003644F9">
        <w:rPr>
          <w:rFonts w:ascii="Times New Roman" w:hAnsi="Times New Roman"/>
          <w:sz w:val="24"/>
          <w:szCs w:val="24"/>
        </w:rPr>
        <w:t xml:space="preserve">skazane prawomocnym wyrokiem </w:t>
      </w:r>
      <w:r w:rsidR="00553898" w:rsidRPr="007717C3">
        <w:rPr>
          <w:rFonts w:ascii="Times New Roman" w:hAnsi="Times New Roman"/>
          <w:sz w:val="24"/>
          <w:szCs w:val="24"/>
        </w:rPr>
        <w:t>za wykroczenie</w:t>
      </w:r>
      <w:r w:rsidR="003323AA" w:rsidRPr="007717C3">
        <w:rPr>
          <w:rFonts w:ascii="Times New Roman" w:hAnsi="Times New Roman"/>
          <w:sz w:val="24"/>
          <w:szCs w:val="24"/>
        </w:rPr>
        <w:t xml:space="preserve"> przeciwko interesom konsumentów. Rozwiązanie zawarte w tym projektowanym przepisie daje gwarancję należytej działalności podmiotu, </w:t>
      </w:r>
      <w:r w:rsidR="00E350E1">
        <w:rPr>
          <w:rFonts w:ascii="Times New Roman" w:hAnsi="Times New Roman"/>
          <w:sz w:val="24"/>
          <w:szCs w:val="24"/>
        </w:rPr>
        <w:t>a</w:t>
      </w:r>
      <w:r w:rsidR="003323AA" w:rsidRPr="007717C3">
        <w:rPr>
          <w:rFonts w:ascii="Times New Roman" w:hAnsi="Times New Roman"/>
          <w:sz w:val="24"/>
          <w:szCs w:val="24"/>
        </w:rPr>
        <w:t>by osoby decyzyjne podmiotu cechowała nieskazitelność oraz profesjonalizm względem wykonywania swojej działalności. Przeciwna postawa naraziłaby spółkę, kontrahentów, akcjonariuszy oraz inne osoby powiązane ze spółką na ewentualne straty bądź szkody.</w:t>
      </w:r>
      <w:r w:rsidR="005653BB" w:rsidRPr="007717C3">
        <w:rPr>
          <w:rFonts w:ascii="Times New Roman" w:hAnsi="Times New Roman"/>
          <w:sz w:val="24"/>
          <w:szCs w:val="24"/>
        </w:rPr>
        <w:t xml:space="preserve"> </w:t>
      </w:r>
      <w:r w:rsidR="000543C1" w:rsidRPr="007717C3">
        <w:rPr>
          <w:rFonts w:ascii="Times New Roman" w:hAnsi="Times New Roman"/>
          <w:sz w:val="24"/>
          <w:szCs w:val="24"/>
        </w:rPr>
        <w:t>W przepisie wprowadzono również obowiązek, aby podmiot ubiegający się o zezwolenie posiadał odpowiednie</w:t>
      </w:r>
      <w:r w:rsidR="000543C1" w:rsidRPr="007717C3">
        <w:t xml:space="preserve"> </w:t>
      </w:r>
      <w:r w:rsidR="000543C1" w:rsidRPr="007717C3">
        <w:rPr>
          <w:rFonts w:ascii="Times New Roman" w:hAnsi="Times New Roman"/>
          <w:sz w:val="24"/>
          <w:szCs w:val="24"/>
        </w:rPr>
        <w:t xml:space="preserve">procedury i polityki dotyczące działalności w zakresie obsługi kredytów. </w:t>
      </w:r>
      <w:r w:rsidR="00950DBB" w:rsidRPr="007717C3">
        <w:rPr>
          <w:rFonts w:ascii="Times New Roman" w:hAnsi="Times New Roman"/>
          <w:sz w:val="24"/>
          <w:szCs w:val="24"/>
        </w:rPr>
        <w:t xml:space="preserve">Podmiot </w:t>
      </w:r>
      <w:r w:rsidR="00950DBB" w:rsidRPr="007717C3">
        <w:rPr>
          <w:rFonts w:ascii="Times New Roman" w:hAnsi="Times New Roman"/>
          <w:sz w:val="24"/>
          <w:szCs w:val="24"/>
        </w:rPr>
        <w:lastRenderedPageBreak/>
        <w:t>ten p</w:t>
      </w:r>
      <w:r w:rsidR="000543C1" w:rsidRPr="007717C3">
        <w:rPr>
          <w:rFonts w:ascii="Times New Roman" w:hAnsi="Times New Roman"/>
          <w:sz w:val="24"/>
          <w:szCs w:val="24"/>
        </w:rPr>
        <w:t xml:space="preserve">owinien ponadto </w:t>
      </w:r>
      <w:r w:rsidR="00950DBB" w:rsidRPr="007717C3">
        <w:rPr>
          <w:rFonts w:ascii="Times New Roman" w:hAnsi="Times New Roman"/>
          <w:sz w:val="24"/>
          <w:szCs w:val="24"/>
        </w:rPr>
        <w:t>posiadać zatwierdzone sprawozdania finansowe za ostatnie trzy lata poprzedzające rok złożenia wniosku wraz z uchwał</w:t>
      </w:r>
      <w:r w:rsidR="00F00288" w:rsidRPr="007717C3">
        <w:rPr>
          <w:rFonts w:ascii="Times New Roman" w:hAnsi="Times New Roman"/>
          <w:sz w:val="24"/>
          <w:szCs w:val="24"/>
        </w:rPr>
        <w:t>ami</w:t>
      </w:r>
      <w:r w:rsidR="00950DBB" w:rsidRPr="007717C3">
        <w:rPr>
          <w:rFonts w:ascii="Times New Roman" w:hAnsi="Times New Roman"/>
          <w:sz w:val="24"/>
          <w:szCs w:val="24"/>
        </w:rPr>
        <w:t xml:space="preserve"> o ich zatwierdzeniu, a w przypadku gdy prowadzi działalność w okresie krótszym niż trzy lata </w:t>
      </w:r>
      <w:r w:rsidR="00E350E1">
        <w:rPr>
          <w:rFonts w:ascii="Times New Roman" w:hAnsi="Times New Roman"/>
          <w:sz w:val="24"/>
          <w:szCs w:val="24"/>
        </w:rPr>
        <w:t>–</w:t>
      </w:r>
      <w:r w:rsidR="00950DBB" w:rsidRPr="007717C3">
        <w:rPr>
          <w:rFonts w:ascii="Times New Roman" w:hAnsi="Times New Roman"/>
          <w:sz w:val="24"/>
          <w:szCs w:val="24"/>
        </w:rPr>
        <w:t xml:space="preserve"> za cały ten okres.</w:t>
      </w:r>
      <w:r w:rsidR="00950DBB" w:rsidRPr="007717C3">
        <w:t xml:space="preserve"> </w:t>
      </w:r>
      <w:r w:rsidR="00950DBB" w:rsidRPr="007717C3">
        <w:rPr>
          <w:rFonts w:ascii="Times New Roman" w:hAnsi="Times New Roman"/>
          <w:sz w:val="24"/>
          <w:szCs w:val="24"/>
        </w:rPr>
        <w:t xml:space="preserve">W przypadku zamiaru współpracy </w:t>
      </w:r>
      <w:r w:rsidR="0080331F" w:rsidRPr="007717C3">
        <w:rPr>
          <w:rFonts w:ascii="Times New Roman" w:hAnsi="Times New Roman"/>
          <w:sz w:val="24"/>
          <w:szCs w:val="24"/>
        </w:rPr>
        <w:t xml:space="preserve">wnioskodawcy </w:t>
      </w:r>
      <w:r w:rsidR="00950DBB" w:rsidRPr="007717C3">
        <w:rPr>
          <w:rFonts w:ascii="Times New Roman" w:hAnsi="Times New Roman"/>
          <w:sz w:val="24"/>
          <w:szCs w:val="24"/>
        </w:rPr>
        <w:t>z dostawcą usług obsługi kredytów</w:t>
      </w:r>
      <w:r w:rsidR="0080331F" w:rsidRPr="007717C3">
        <w:rPr>
          <w:rFonts w:ascii="Times New Roman" w:hAnsi="Times New Roman"/>
          <w:sz w:val="24"/>
          <w:szCs w:val="24"/>
        </w:rPr>
        <w:t xml:space="preserve"> podmiot ten powinien złożyć wraz z wnioskiem o udzielenie zezwolenia na prowadzenie działalności w zakresie obsługi kredytów projekt</w:t>
      </w:r>
      <w:r w:rsidR="0080331F" w:rsidRPr="007717C3">
        <w:t xml:space="preserve"> </w:t>
      </w:r>
      <w:r w:rsidR="0080331F" w:rsidRPr="007717C3">
        <w:rPr>
          <w:rFonts w:ascii="Times New Roman" w:hAnsi="Times New Roman"/>
          <w:sz w:val="24"/>
          <w:szCs w:val="24"/>
        </w:rPr>
        <w:t>umowy powierzenia, o której mowa w art. 23</w:t>
      </w:r>
      <w:r w:rsidR="0035014F">
        <w:rPr>
          <w:rFonts w:ascii="Times New Roman" w:hAnsi="Times New Roman"/>
          <w:sz w:val="24"/>
          <w:szCs w:val="24"/>
        </w:rPr>
        <w:t xml:space="preserve"> ust. 1</w:t>
      </w:r>
      <w:r w:rsidR="0080331F" w:rsidRPr="007717C3">
        <w:rPr>
          <w:rFonts w:ascii="Times New Roman" w:hAnsi="Times New Roman"/>
          <w:sz w:val="24"/>
          <w:szCs w:val="24"/>
        </w:rPr>
        <w:t xml:space="preserve"> projektowanej ustawy</w:t>
      </w:r>
      <w:r w:rsidR="00950DBB" w:rsidRPr="007717C3">
        <w:rPr>
          <w:rFonts w:ascii="Times New Roman" w:hAnsi="Times New Roman"/>
          <w:sz w:val="24"/>
          <w:szCs w:val="24"/>
        </w:rPr>
        <w:t xml:space="preserve">. </w:t>
      </w:r>
      <w:r w:rsidR="00A06D27" w:rsidRPr="007717C3">
        <w:rPr>
          <w:rFonts w:ascii="Times New Roman" w:hAnsi="Times New Roman"/>
          <w:sz w:val="24"/>
          <w:szCs w:val="24"/>
        </w:rPr>
        <w:t>P</w:t>
      </w:r>
      <w:r w:rsidR="004F0E3A" w:rsidRPr="007717C3">
        <w:rPr>
          <w:rFonts w:ascii="Times New Roman" w:hAnsi="Times New Roman"/>
          <w:sz w:val="24"/>
          <w:szCs w:val="24"/>
        </w:rPr>
        <w:t>rzepis</w:t>
      </w:r>
      <w:r w:rsidR="00E350E1">
        <w:rPr>
          <w:rFonts w:ascii="Times New Roman" w:hAnsi="Times New Roman"/>
          <w:sz w:val="24"/>
          <w:szCs w:val="24"/>
        </w:rPr>
        <w:t>y</w:t>
      </w:r>
      <w:r w:rsidR="00A06D27" w:rsidRPr="007717C3">
        <w:rPr>
          <w:rFonts w:ascii="Times New Roman" w:hAnsi="Times New Roman"/>
          <w:sz w:val="24"/>
          <w:szCs w:val="24"/>
        </w:rPr>
        <w:t xml:space="preserve"> art. 6 ust. 1 pkt </w:t>
      </w:r>
      <w:r w:rsidR="00F27B71" w:rsidRPr="007717C3">
        <w:rPr>
          <w:rFonts w:ascii="Times New Roman" w:hAnsi="Times New Roman"/>
          <w:sz w:val="24"/>
          <w:szCs w:val="24"/>
        </w:rPr>
        <w:t xml:space="preserve">3 </w:t>
      </w:r>
      <w:r w:rsidR="00A06D27" w:rsidRPr="007717C3">
        <w:rPr>
          <w:rFonts w:ascii="Times New Roman" w:hAnsi="Times New Roman"/>
          <w:sz w:val="24"/>
          <w:szCs w:val="24"/>
        </w:rPr>
        <w:t xml:space="preserve">lit. c </w:t>
      </w:r>
      <w:r w:rsidR="00F00288" w:rsidRPr="007717C3">
        <w:rPr>
          <w:rFonts w:ascii="Times New Roman" w:hAnsi="Times New Roman"/>
          <w:sz w:val="24"/>
          <w:szCs w:val="24"/>
        </w:rPr>
        <w:t>oraz</w:t>
      </w:r>
      <w:r w:rsidR="00A06D27" w:rsidRPr="007717C3">
        <w:rPr>
          <w:rFonts w:ascii="Times New Roman" w:hAnsi="Times New Roman"/>
          <w:sz w:val="24"/>
          <w:szCs w:val="24"/>
        </w:rPr>
        <w:t xml:space="preserve"> d</w:t>
      </w:r>
      <w:r w:rsidR="004F0E3A" w:rsidRPr="007717C3">
        <w:rPr>
          <w:rFonts w:ascii="Times New Roman" w:hAnsi="Times New Roman"/>
          <w:sz w:val="24"/>
          <w:szCs w:val="24"/>
        </w:rPr>
        <w:t xml:space="preserve"> stosuje się także do osób posiadających znaczny pakiet akcji lub udziałów</w:t>
      </w:r>
      <w:r w:rsidR="004B29D7" w:rsidRPr="007717C3">
        <w:rPr>
          <w:rFonts w:ascii="Times New Roman" w:hAnsi="Times New Roman"/>
          <w:sz w:val="24"/>
          <w:szCs w:val="24"/>
        </w:rPr>
        <w:t xml:space="preserve"> (</w:t>
      </w:r>
      <w:r w:rsidR="004B29D7" w:rsidRPr="007717C3">
        <w:rPr>
          <w:rFonts w:ascii="Times New Roman" w:hAnsi="Times New Roman"/>
          <w:b/>
          <w:bCs/>
          <w:sz w:val="24"/>
          <w:szCs w:val="24"/>
        </w:rPr>
        <w:t>ust. 2</w:t>
      </w:r>
      <w:r w:rsidR="004B29D7" w:rsidRPr="007717C3">
        <w:rPr>
          <w:rFonts w:ascii="Times New Roman" w:hAnsi="Times New Roman"/>
          <w:sz w:val="24"/>
          <w:szCs w:val="24"/>
        </w:rPr>
        <w:t>)</w:t>
      </w:r>
      <w:r w:rsidR="004F0E3A" w:rsidRPr="007717C3">
        <w:rPr>
          <w:rFonts w:ascii="Times New Roman" w:hAnsi="Times New Roman"/>
          <w:sz w:val="24"/>
          <w:szCs w:val="24"/>
        </w:rPr>
        <w:t xml:space="preserve">. </w:t>
      </w:r>
      <w:r w:rsidR="0082650B" w:rsidRPr="007717C3">
        <w:rPr>
          <w:rFonts w:ascii="Times New Roman" w:hAnsi="Times New Roman"/>
          <w:sz w:val="24"/>
          <w:szCs w:val="24"/>
        </w:rPr>
        <w:t xml:space="preserve">Projektowany </w:t>
      </w:r>
      <w:r w:rsidR="00F765D3" w:rsidRPr="007717C3">
        <w:rPr>
          <w:rFonts w:ascii="Times New Roman" w:hAnsi="Times New Roman"/>
          <w:b/>
          <w:bCs/>
          <w:sz w:val="24"/>
          <w:szCs w:val="24"/>
        </w:rPr>
        <w:t xml:space="preserve">ust. </w:t>
      </w:r>
      <w:r w:rsidR="00A06D27" w:rsidRPr="007717C3">
        <w:rPr>
          <w:rFonts w:ascii="Times New Roman" w:hAnsi="Times New Roman"/>
          <w:b/>
          <w:bCs/>
          <w:sz w:val="24"/>
          <w:szCs w:val="24"/>
        </w:rPr>
        <w:t>3</w:t>
      </w:r>
      <w:r w:rsidR="00F765D3" w:rsidRPr="007717C3">
        <w:rPr>
          <w:rFonts w:ascii="Times New Roman" w:hAnsi="Times New Roman"/>
          <w:sz w:val="24"/>
          <w:szCs w:val="24"/>
        </w:rPr>
        <w:t xml:space="preserve"> </w:t>
      </w:r>
      <w:r w:rsidR="00614A15" w:rsidRPr="007717C3">
        <w:rPr>
          <w:rFonts w:ascii="Times New Roman" w:hAnsi="Times New Roman"/>
          <w:sz w:val="24"/>
          <w:szCs w:val="24"/>
        </w:rPr>
        <w:t>wskazuje</w:t>
      </w:r>
      <w:r w:rsidR="008C6678" w:rsidRPr="007717C3">
        <w:rPr>
          <w:rFonts w:ascii="Times New Roman" w:hAnsi="Times New Roman"/>
          <w:sz w:val="24"/>
          <w:szCs w:val="24"/>
        </w:rPr>
        <w:t>, że</w:t>
      </w:r>
      <w:r w:rsidR="00614A15" w:rsidRPr="007717C3">
        <w:rPr>
          <w:rFonts w:ascii="Times New Roman" w:hAnsi="Times New Roman"/>
          <w:sz w:val="24"/>
          <w:szCs w:val="24"/>
        </w:rPr>
        <w:t xml:space="preserve"> </w:t>
      </w:r>
      <w:r w:rsidR="008C6678" w:rsidRPr="007717C3">
        <w:rPr>
          <w:rFonts w:ascii="Times New Roman" w:hAnsi="Times New Roman"/>
          <w:sz w:val="24"/>
          <w:szCs w:val="24"/>
        </w:rPr>
        <w:t>postępowanie w sprawie zezwolenia na prowadzenie działalności w zakresie obsługi kredytów zakończyć się może także odmową udzielenia zezwolenia w określonych w projekcie przypadkach. Komisja odmawia udzielenia zezwolenia w drodze decyzji.</w:t>
      </w:r>
      <w:r w:rsidR="00C84BB2" w:rsidRPr="00C84BB2">
        <w:t xml:space="preserve"> </w:t>
      </w:r>
      <w:r w:rsidR="00C84BB2" w:rsidRPr="00C84BB2">
        <w:rPr>
          <w:rFonts w:ascii="Times New Roman" w:hAnsi="Times New Roman"/>
          <w:sz w:val="24"/>
          <w:szCs w:val="24"/>
        </w:rPr>
        <w:t>W ust. 4 upoważnia się ministra właściwego do spraw instytucji finansowych do określenia, w drodze rozporządzenia, rodzaju i formy dokumentów potwierdzających spełnienie warunków, o których mowa w ust. 1 pkt 3 lit. b</w:t>
      </w:r>
      <w:r w:rsidR="00E350E1">
        <w:rPr>
          <w:rFonts w:ascii="Times New Roman" w:hAnsi="Times New Roman"/>
          <w:sz w:val="24"/>
          <w:szCs w:val="24"/>
        </w:rPr>
        <w:t>–</w:t>
      </w:r>
      <w:r w:rsidR="00C84BB2" w:rsidRPr="00C84BB2">
        <w:rPr>
          <w:rFonts w:ascii="Times New Roman" w:hAnsi="Times New Roman"/>
          <w:sz w:val="24"/>
          <w:szCs w:val="24"/>
        </w:rPr>
        <w:t xml:space="preserve">e, mając na względzie konieczność sprawdzenia, czy wnioskodawca spełnia te warunki, oraz kompletność i wiarygodność dokumentacji dołączanej do wniosku, o którym mowa w </w:t>
      </w:r>
      <w:r w:rsidR="00C84BB2">
        <w:rPr>
          <w:rFonts w:ascii="Times New Roman" w:hAnsi="Times New Roman"/>
          <w:sz w:val="24"/>
          <w:szCs w:val="24"/>
        </w:rPr>
        <w:t xml:space="preserve">art. 4 </w:t>
      </w:r>
      <w:r w:rsidR="00C84BB2" w:rsidRPr="00C84BB2">
        <w:rPr>
          <w:rFonts w:ascii="Times New Roman" w:hAnsi="Times New Roman"/>
          <w:sz w:val="24"/>
          <w:szCs w:val="24"/>
        </w:rPr>
        <w:t>ust. 2.</w:t>
      </w:r>
    </w:p>
    <w:p w14:paraId="07BE31E4" w14:textId="0D27A31E" w:rsidR="00DE73CA" w:rsidRPr="007717C3" w:rsidRDefault="00DE73CA"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Rozwiązania przyjęte w ustawie realizują tym samym założenia przyjęte w motywie 27 dyrektywy 2021/2167. </w:t>
      </w:r>
      <w:r w:rsidR="001F4994">
        <w:rPr>
          <w:rFonts w:ascii="Times New Roman" w:hAnsi="Times New Roman"/>
          <w:sz w:val="24"/>
          <w:szCs w:val="24"/>
        </w:rPr>
        <w:t xml:space="preserve">Jednym z założeń dyrektywy jest to, </w:t>
      </w:r>
      <w:r w:rsidR="00E350E1">
        <w:rPr>
          <w:rFonts w:ascii="Times New Roman" w:hAnsi="Times New Roman"/>
          <w:sz w:val="24"/>
          <w:szCs w:val="24"/>
        </w:rPr>
        <w:t>a</w:t>
      </w:r>
      <w:r w:rsidR="001F4994">
        <w:rPr>
          <w:rFonts w:ascii="Times New Roman" w:hAnsi="Times New Roman"/>
          <w:sz w:val="24"/>
          <w:szCs w:val="24"/>
        </w:rPr>
        <w:t>by</w:t>
      </w:r>
      <w:r w:rsidRPr="007717C3">
        <w:rPr>
          <w:rFonts w:ascii="Times New Roman" w:hAnsi="Times New Roman"/>
          <w:sz w:val="24"/>
          <w:szCs w:val="24"/>
        </w:rPr>
        <w:t xml:space="preserve"> podmioty obsługujące kredyty, osoby posiadające znaczny pakiet akcji w takim podmiocie oraz osoby będące członkami zarządu takiego podmiotu lub organu wykonawczego nie były notowane w rejestrach policyjnych w związku z przestępstwami przeciwko mieniu, przestępstwami związanymi z działalnością finansową, praniem pieniędzy i nadużyciami finansowymi lub przestępstwami przeciwko integralności cielesnej oraz nie były przedmiotem postępowania upadłościowego ani nie została ogłoszona ich upadłość w przeszłości, chyba że przywrócono im odpowiednie prawa zgodnie z prawem krajowym. Takie działania mają na celu m.in. </w:t>
      </w:r>
      <w:r w:rsidR="001E2619" w:rsidRPr="007717C3">
        <w:rPr>
          <w:rFonts w:ascii="Times New Roman" w:hAnsi="Times New Roman"/>
          <w:sz w:val="24"/>
          <w:szCs w:val="24"/>
        </w:rPr>
        <w:t xml:space="preserve">zagwarantować ochronę </w:t>
      </w:r>
      <w:r w:rsidRPr="007717C3">
        <w:rPr>
          <w:rFonts w:ascii="Times New Roman" w:hAnsi="Times New Roman"/>
          <w:sz w:val="24"/>
          <w:szCs w:val="24"/>
        </w:rPr>
        <w:t>kredytobiorcom, a także promować zaufanie, warunki przyznawania i utrzymywania zezwolenia na prowadzenie działalności podmiot</w:t>
      </w:r>
      <w:r w:rsidR="001E2619" w:rsidRPr="007717C3">
        <w:rPr>
          <w:rFonts w:ascii="Times New Roman" w:hAnsi="Times New Roman"/>
          <w:sz w:val="24"/>
          <w:szCs w:val="24"/>
        </w:rPr>
        <w:t>u</w:t>
      </w:r>
      <w:r w:rsidRPr="007717C3">
        <w:rPr>
          <w:rFonts w:ascii="Times New Roman" w:hAnsi="Times New Roman"/>
          <w:sz w:val="24"/>
          <w:szCs w:val="24"/>
        </w:rPr>
        <w:t xml:space="preserve"> </w:t>
      </w:r>
      <w:r w:rsidR="001E2619" w:rsidRPr="007717C3">
        <w:rPr>
          <w:rFonts w:ascii="Times New Roman" w:hAnsi="Times New Roman"/>
          <w:sz w:val="24"/>
          <w:szCs w:val="24"/>
        </w:rPr>
        <w:t>obsługuj</w:t>
      </w:r>
      <w:r w:rsidR="006F7F4C" w:rsidRPr="007717C3">
        <w:rPr>
          <w:rFonts w:ascii="Times New Roman" w:hAnsi="Times New Roman"/>
          <w:sz w:val="24"/>
          <w:szCs w:val="24"/>
        </w:rPr>
        <w:t>ące</w:t>
      </w:r>
      <w:r w:rsidR="00E350E1">
        <w:rPr>
          <w:rFonts w:ascii="Times New Roman" w:hAnsi="Times New Roman"/>
          <w:sz w:val="24"/>
          <w:szCs w:val="24"/>
        </w:rPr>
        <w:t>go</w:t>
      </w:r>
      <w:r w:rsidR="001E2619" w:rsidRPr="007717C3">
        <w:rPr>
          <w:rFonts w:ascii="Times New Roman" w:hAnsi="Times New Roman"/>
          <w:sz w:val="24"/>
          <w:szCs w:val="24"/>
        </w:rPr>
        <w:t xml:space="preserve"> </w:t>
      </w:r>
      <w:r w:rsidRPr="007717C3">
        <w:rPr>
          <w:rFonts w:ascii="Times New Roman" w:hAnsi="Times New Roman"/>
          <w:sz w:val="24"/>
          <w:szCs w:val="24"/>
        </w:rPr>
        <w:t>kredyty. Z kolei spełnienie wymogu, zgodnie z którym członkowie zarządu lub organu wykonawczego podmiotu obsługującego kredyty wykazują się przejrzystością, otwartością i gotowością do współpracy w swoich dotychczasowych kontaktach gospodarczych z organami nadzorczymi i regulacyjnymi, należy oceniać w oparciu o informacje dostępne właściwym organom lub znane im w chwili udzielania zezwolenia. Jeżeli nie są dostępne żadne informacje, nie ma wiedzy o jakichkolwiek informacjach lub nie było w przeszłości interakcji z organami nadzoru i regulacyjnymi w tym czasie, wymóg uważa się wówczas za spełniony.</w:t>
      </w:r>
    </w:p>
    <w:p w14:paraId="21A328F6" w14:textId="7C9D5E85" w:rsidR="0021268F" w:rsidRPr="007717C3" w:rsidRDefault="008041FD" w:rsidP="00C573BC">
      <w:pPr>
        <w:spacing w:after="120" w:line="360" w:lineRule="auto"/>
        <w:jc w:val="both"/>
        <w:rPr>
          <w:rFonts w:ascii="Times New Roman" w:hAnsi="Times New Roman"/>
          <w:sz w:val="24"/>
          <w:szCs w:val="24"/>
        </w:rPr>
      </w:pPr>
      <w:r w:rsidRPr="007717C3">
        <w:rPr>
          <w:rFonts w:ascii="Times New Roman" w:hAnsi="Times New Roman"/>
          <w:b/>
          <w:bCs/>
          <w:sz w:val="24"/>
          <w:szCs w:val="24"/>
        </w:rPr>
        <w:lastRenderedPageBreak/>
        <w:t>A</w:t>
      </w:r>
      <w:r w:rsidR="002C5B0D" w:rsidRPr="007717C3">
        <w:rPr>
          <w:rFonts w:ascii="Times New Roman" w:hAnsi="Times New Roman"/>
          <w:b/>
          <w:bCs/>
          <w:sz w:val="24"/>
          <w:szCs w:val="24"/>
        </w:rPr>
        <w:t>rt. 7</w:t>
      </w:r>
      <w:r w:rsidR="002C5B0D" w:rsidRPr="007717C3">
        <w:rPr>
          <w:rFonts w:ascii="Times New Roman" w:hAnsi="Times New Roman"/>
          <w:sz w:val="24"/>
          <w:szCs w:val="24"/>
        </w:rPr>
        <w:t xml:space="preserve"> </w:t>
      </w:r>
      <w:r w:rsidRPr="007717C3">
        <w:rPr>
          <w:rFonts w:ascii="Times New Roman" w:hAnsi="Times New Roman"/>
          <w:sz w:val="24"/>
          <w:szCs w:val="24"/>
        </w:rPr>
        <w:t xml:space="preserve">wprowadza obowiązek Komisji dokonania z urzędu wpisu podmiotu obsługującego kredyty do rejestru podmiotów obsługujących kredyty w terminie </w:t>
      </w:r>
      <w:r w:rsidR="0029368D" w:rsidRPr="007717C3">
        <w:rPr>
          <w:rFonts w:ascii="Times New Roman" w:hAnsi="Times New Roman"/>
          <w:sz w:val="24"/>
          <w:szCs w:val="24"/>
        </w:rPr>
        <w:t xml:space="preserve">2 </w:t>
      </w:r>
      <w:r w:rsidRPr="007717C3">
        <w:rPr>
          <w:rFonts w:ascii="Times New Roman" w:hAnsi="Times New Roman"/>
          <w:sz w:val="24"/>
          <w:szCs w:val="24"/>
        </w:rPr>
        <w:t xml:space="preserve">dni od udzielenia zezwolenia. </w:t>
      </w:r>
    </w:p>
    <w:p w14:paraId="0B672BBA" w14:textId="44A97477" w:rsidR="00237891" w:rsidRPr="007717C3" w:rsidRDefault="00237891" w:rsidP="005B7B67">
      <w:pPr>
        <w:pStyle w:val="USTustnpkodeksu"/>
        <w:spacing w:after="120"/>
        <w:ind w:firstLine="0"/>
      </w:pPr>
      <w:r w:rsidRPr="007717C3">
        <w:rPr>
          <w:rFonts w:ascii="Times New Roman" w:hAnsi="Times New Roman"/>
          <w:szCs w:val="24"/>
        </w:rPr>
        <w:t xml:space="preserve">Projektowany </w:t>
      </w:r>
      <w:r w:rsidRPr="007717C3">
        <w:rPr>
          <w:rFonts w:ascii="Times New Roman" w:hAnsi="Times New Roman"/>
          <w:b/>
          <w:szCs w:val="24"/>
        </w:rPr>
        <w:t xml:space="preserve">art. </w:t>
      </w:r>
      <w:r w:rsidR="004F0E3A" w:rsidRPr="007717C3">
        <w:rPr>
          <w:rFonts w:ascii="Times New Roman" w:hAnsi="Times New Roman"/>
          <w:b/>
          <w:szCs w:val="24"/>
        </w:rPr>
        <w:t>8</w:t>
      </w:r>
      <w:r w:rsidR="008D053A" w:rsidRPr="007717C3">
        <w:rPr>
          <w:rFonts w:ascii="Times New Roman" w:hAnsi="Times New Roman"/>
          <w:b/>
          <w:szCs w:val="24"/>
        </w:rPr>
        <w:t xml:space="preserve"> ust. 1</w:t>
      </w:r>
      <w:r w:rsidRPr="007717C3">
        <w:rPr>
          <w:rFonts w:ascii="Times New Roman" w:hAnsi="Times New Roman"/>
          <w:szCs w:val="24"/>
        </w:rPr>
        <w:t xml:space="preserve"> ustala</w:t>
      </w:r>
      <w:r w:rsidR="008041FD" w:rsidRPr="007717C3">
        <w:rPr>
          <w:rFonts w:ascii="Times New Roman" w:hAnsi="Times New Roman"/>
          <w:szCs w:val="24"/>
        </w:rPr>
        <w:t xml:space="preserve">, że Komisja stwierdza wygaśnięcie decyzji, w przypadku gdy podmiot obsługujący kredyty nie podjął prowadzenia działalności </w:t>
      </w:r>
      <w:r w:rsidR="0029368D" w:rsidRPr="007717C3">
        <w:rPr>
          <w:rFonts w:ascii="Times New Roman" w:hAnsi="Times New Roman"/>
          <w:szCs w:val="24"/>
        </w:rPr>
        <w:t xml:space="preserve">w zakresie </w:t>
      </w:r>
      <w:r w:rsidR="008041FD" w:rsidRPr="007717C3">
        <w:rPr>
          <w:rFonts w:ascii="Times New Roman" w:hAnsi="Times New Roman"/>
          <w:szCs w:val="24"/>
        </w:rPr>
        <w:t xml:space="preserve">obsługi kredytów przez okres 12 miesięcy od dnia </w:t>
      </w:r>
      <w:r w:rsidR="0029368D" w:rsidRPr="007717C3">
        <w:rPr>
          <w:rFonts w:ascii="Times New Roman" w:hAnsi="Times New Roman"/>
          <w:szCs w:val="24"/>
        </w:rPr>
        <w:t xml:space="preserve">wydania </w:t>
      </w:r>
      <w:r w:rsidR="008041FD" w:rsidRPr="007717C3">
        <w:rPr>
          <w:rFonts w:ascii="Times New Roman" w:hAnsi="Times New Roman"/>
          <w:szCs w:val="24"/>
        </w:rPr>
        <w:t>zezwolenia</w:t>
      </w:r>
      <w:r w:rsidR="00691461" w:rsidRPr="007717C3">
        <w:rPr>
          <w:rFonts w:ascii="Times New Roman" w:hAnsi="Times New Roman"/>
          <w:szCs w:val="24"/>
        </w:rPr>
        <w:t>,</w:t>
      </w:r>
      <w:r w:rsidR="008041FD" w:rsidRPr="007717C3">
        <w:rPr>
          <w:rFonts w:ascii="Times New Roman" w:hAnsi="Times New Roman"/>
          <w:szCs w:val="24"/>
        </w:rPr>
        <w:t xml:space="preserve"> </w:t>
      </w:r>
      <w:r w:rsidR="0029368D" w:rsidRPr="007717C3">
        <w:rPr>
          <w:rFonts w:ascii="Times New Roman" w:hAnsi="Times New Roman"/>
          <w:szCs w:val="24"/>
        </w:rPr>
        <w:t>nie prowadził działalności w zakresie obsługi kredytów przez okres dłuższy niż 12 miesięcy</w:t>
      </w:r>
      <w:r w:rsidR="0029368D" w:rsidRPr="007717C3" w:rsidDel="0029368D">
        <w:rPr>
          <w:rFonts w:ascii="Times New Roman" w:hAnsi="Times New Roman"/>
          <w:szCs w:val="24"/>
        </w:rPr>
        <w:t xml:space="preserve"> </w:t>
      </w:r>
      <w:r w:rsidR="004F0E3A" w:rsidRPr="007717C3">
        <w:rPr>
          <w:rFonts w:ascii="Times New Roman" w:hAnsi="Times New Roman"/>
          <w:szCs w:val="24"/>
        </w:rPr>
        <w:t xml:space="preserve">lub </w:t>
      </w:r>
      <w:r w:rsidR="0029368D" w:rsidRPr="007717C3">
        <w:rPr>
          <w:rFonts w:ascii="Times New Roman" w:hAnsi="Times New Roman"/>
          <w:szCs w:val="24"/>
        </w:rPr>
        <w:t>wydane zostało prawomocne postanowienie o ogłoszeniu upadłości podmiotu obsługującego kredyty lub postanowienie o oddaleniu wniosku o ogłoszenie upadłości ze względu na to, że majątek tego podmiotu nie wystarcza na zaspokojenie kosztów postępowania lub wystarcza jedynie na zaspokojenie kosztów postępowania</w:t>
      </w:r>
      <w:r w:rsidR="006B0A1F" w:rsidRPr="007717C3">
        <w:rPr>
          <w:rFonts w:ascii="Times New Roman" w:hAnsi="Times New Roman"/>
          <w:szCs w:val="24"/>
        </w:rPr>
        <w:t>.</w:t>
      </w:r>
      <w:r w:rsidR="008041FD" w:rsidRPr="007717C3">
        <w:rPr>
          <w:rFonts w:ascii="Times New Roman" w:hAnsi="Times New Roman"/>
          <w:szCs w:val="24"/>
        </w:rPr>
        <w:t xml:space="preserve"> Celem projektowanego przepisu jest całkowita harmonizacja rynku podmiotów obsługujących kredyty przez ograniczenie tego rynku tylko i wyłącznie do podmiotów stale prowadzących swoją działalność.</w:t>
      </w:r>
      <w:r w:rsidRPr="007717C3">
        <w:rPr>
          <w:rFonts w:ascii="Times New Roman" w:hAnsi="Times New Roman"/>
          <w:szCs w:val="24"/>
        </w:rPr>
        <w:t xml:space="preserve"> </w:t>
      </w:r>
      <w:r w:rsidR="008D053A" w:rsidRPr="007717C3">
        <w:rPr>
          <w:rFonts w:ascii="Times New Roman" w:hAnsi="Times New Roman"/>
          <w:szCs w:val="24"/>
        </w:rPr>
        <w:t xml:space="preserve">Dodatkowo </w:t>
      </w:r>
      <w:r w:rsidR="008D053A" w:rsidRPr="007717C3">
        <w:rPr>
          <w:rFonts w:ascii="Times New Roman" w:hAnsi="Times New Roman"/>
          <w:b/>
          <w:szCs w:val="24"/>
        </w:rPr>
        <w:t>w ust. 2</w:t>
      </w:r>
      <w:r w:rsidR="008D053A" w:rsidRPr="007717C3">
        <w:rPr>
          <w:rFonts w:ascii="Times New Roman" w:hAnsi="Times New Roman"/>
          <w:szCs w:val="24"/>
        </w:rPr>
        <w:t xml:space="preserve"> wprowadzono obowiązek Komisji, zgodnie z którym w terminie 2 dni roboczych dokonuje ona wpisu </w:t>
      </w:r>
      <w:r w:rsidR="00031E87" w:rsidRPr="007717C3">
        <w:t>w sprawie wygaśnięcia zezwolenia do rejestru, o którym mowa w art. 9</w:t>
      </w:r>
      <w:r w:rsidR="008D053A" w:rsidRPr="007717C3">
        <w:rPr>
          <w:rFonts w:ascii="Times New Roman" w:hAnsi="Times New Roman"/>
          <w:szCs w:val="24"/>
        </w:rPr>
        <w:t>.</w:t>
      </w:r>
      <w:r w:rsidR="000A2787" w:rsidRPr="007717C3">
        <w:rPr>
          <w:rFonts w:ascii="Times New Roman" w:hAnsi="Times New Roman"/>
          <w:szCs w:val="24"/>
        </w:rPr>
        <w:t xml:space="preserve"> Dzień wpisu uznaje się za dzień zakończenia działalności.</w:t>
      </w:r>
      <w:r w:rsidR="00A64000" w:rsidRPr="007717C3">
        <w:t xml:space="preserve"> </w:t>
      </w:r>
      <w:r w:rsidR="00A64000" w:rsidRPr="007717C3">
        <w:rPr>
          <w:rFonts w:ascii="Times New Roman" w:hAnsi="Times New Roman"/>
          <w:b/>
          <w:szCs w:val="24"/>
        </w:rPr>
        <w:t>Ust. 3</w:t>
      </w:r>
      <w:r w:rsidR="00A64000" w:rsidRPr="007717C3">
        <w:rPr>
          <w:rFonts w:ascii="Times New Roman" w:hAnsi="Times New Roman"/>
          <w:szCs w:val="24"/>
        </w:rPr>
        <w:t xml:space="preserve"> nakłada na Komisję obowiązek, w przypadku gdy podmiot obsługujący kredyty</w:t>
      </w:r>
      <w:r w:rsidR="00B10F2E" w:rsidRPr="00B10F2E">
        <w:rPr>
          <w:rFonts w:ascii="Times New Roman" w:hAnsi="Times New Roman"/>
          <w:szCs w:val="24"/>
        </w:rPr>
        <w:t>, o którym mowa w art. 10 pkt 1,</w:t>
      </w:r>
      <w:r w:rsidR="00A64000" w:rsidRPr="007717C3">
        <w:rPr>
          <w:rFonts w:ascii="Times New Roman" w:hAnsi="Times New Roman"/>
          <w:szCs w:val="24"/>
        </w:rPr>
        <w:t xml:space="preserve"> prowadzi działalność transgranicznie lub w formie oddziału, niezwłocznego poinformowania o wygaśnięciu zezwolenia właściwe organy</w:t>
      </w:r>
      <w:r w:rsidR="00F31CFD" w:rsidRPr="007717C3">
        <w:rPr>
          <w:rFonts w:ascii="Times New Roman" w:hAnsi="Times New Roman"/>
          <w:szCs w:val="24"/>
        </w:rPr>
        <w:t xml:space="preserve"> </w:t>
      </w:r>
      <w:r w:rsidR="00B10F2E">
        <w:rPr>
          <w:rFonts w:ascii="Times New Roman" w:hAnsi="Times New Roman"/>
          <w:szCs w:val="24"/>
        </w:rPr>
        <w:t>goszczącego państwa członkowskiego</w:t>
      </w:r>
      <w:r w:rsidR="00A64000" w:rsidRPr="007717C3">
        <w:rPr>
          <w:rFonts w:ascii="Times New Roman" w:hAnsi="Times New Roman"/>
          <w:szCs w:val="24"/>
        </w:rPr>
        <w:t xml:space="preserve">, a także właściwe organy państwa członkowskiego, w którym </w:t>
      </w:r>
      <w:r w:rsidR="00675488">
        <w:rPr>
          <w:rFonts w:ascii="Times New Roman" w:hAnsi="Times New Roman"/>
          <w:szCs w:val="24"/>
        </w:rPr>
        <w:t>zawarto umowę</w:t>
      </w:r>
      <w:r w:rsidR="00A64000" w:rsidRPr="007717C3">
        <w:rPr>
          <w:rFonts w:ascii="Times New Roman" w:hAnsi="Times New Roman"/>
          <w:szCs w:val="24"/>
        </w:rPr>
        <w:t xml:space="preserve"> </w:t>
      </w:r>
      <w:r w:rsidR="008E602A">
        <w:rPr>
          <w:rFonts w:ascii="Times New Roman" w:hAnsi="Times New Roman"/>
          <w:szCs w:val="24"/>
        </w:rPr>
        <w:t xml:space="preserve">o </w:t>
      </w:r>
      <w:r w:rsidR="00A64000" w:rsidRPr="007717C3">
        <w:rPr>
          <w:rFonts w:ascii="Times New Roman" w:hAnsi="Times New Roman"/>
          <w:szCs w:val="24"/>
        </w:rPr>
        <w:t>kredyt, jeżeli jest ono inne niż goszczące państwo członkowskie i Rzeczpospolita Polska. Przepis ten ma zapewnić płynną współpracę między właściwymi organami nadzoru nad podmiotami obsługującemu kredyty.</w:t>
      </w:r>
    </w:p>
    <w:p w14:paraId="1005478E" w14:textId="33E5C668" w:rsidR="00CD1F00" w:rsidRPr="007717C3" w:rsidRDefault="00031E87" w:rsidP="00C573BC">
      <w:pPr>
        <w:spacing w:after="120" w:line="360" w:lineRule="auto"/>
        <w:jc w:val="both"/>
        <w:rPr>
          <w:rFonts w:ascii="Times New Roman" w:hAnsi="Times New Roman"/>
          <w:sz w:val="24"/>
          <w:szCs w:val="24"/>
        </w:rPr>
      </w:pPr>
      <w:r w:rsidRPr="007717C3">
        <w:rPr>
          <w:rFonts w:ascii="Times New Roman" w:hAnsi="Times New Roman"/>
          <w:sz w:val="24"/>
          <w:szCs w:val="24"/>
        </w:rPr>
        <w:t>P</w:t>
      </w:r>
      <w:r w:rsidR="00CD1F00" w:rsidRPr="007717C3">
        <w:rPr>
          <w:rFonts w:ascii="Times New Roman" w:hAnsi="Times New Roman"/>
          <w:sz w:val="24"/>
          <w:szCs w:val="24"/>
        </w:rPr>
        <w:t xml:space="preserve">rojektowany </w:t>
      </w:r>
      <w:r w:rsidR="00CD1F00" w:rsidRPr="007717C3">
        <w:rPr>
          <w:rFonts w:ascii="Times New Roman" w:hAnsi="Times New Roman"/>
          <w:b/>
          <w:bCs/>
          <w:sz w:val="24"/>
          <w:szCs w:val="24"/>
        </w:rPr>
        <w:t xml:space="preserve">art. </w:t>
      </w:r>
      <w:r w:rsidR="00691461" w:rsidRPr="007717C3">
        <w:rPr>
          <w:rFonts w:ascii="Times New Roman" w:hAnsi="Times New Roman"/>
          <w:b/>
          <w:bCs/>
          <w:sz w:val="24"/>
          <w:szCs w:val="24"/>
        </w:rPr>
        <w:t>9</w:t>
      </w:r>
      <w:r w:rsidR="00CD1F00" w:rsidRPr="007717C3">
        <w:rPr>
          <w:rFonts w:ascii="Times New Roman" w:hAnsi="Times New Roman"/>
          <w:sz w:val="24"/>
          <w:szCs w:val="24"/>
        </w:rPr>
        <w:t xml:space="preserve"> </w:t>
      </w:r>
      <w:r w:rsidRPr="007717C3">
        <w:rPr>
          <w:rFonts w:ascii="Times New Roman" w:hAnsi="Times New Roman"/>
          <w:sz w:val="24"/>
          <w:szCs w:val="24"/>
        </w:rPr>
        <w:t>stanowi</w:t>
      </w:r>
      <w:r w:rsidR="00D52493" w:rsidRPr="007717C3">
        <w:rPr>
          <w:rFonts w:ascii="Times New Roman" w:hAnsi="Times New Roman"/>
          <w:sz w:val="24"/>
          <w:szCs w:val="24"/>
        </w:rPr>
        <w:t xml:space="preserve">, że </w:t>
      </w:r>
      <w:r w:rsidR="0082650B" w:rsidRPr="007717C3">
        <w:rPr>
          <w:rFonts w:ascii="Times New Roman" w:hAnsi="Times New Roman"/>
          <w:sz w:val="24"/>
          <w:szCs w:val="24"/>
        </w:rPr>
        <w:t xml:space="preserve">Komisja prowadzi </w:t>
      </w:r>
      <w:r w:rsidR="0070133D" w:rsidRPr="007717C3">
        <w:rPr>
          <w:rFonts w:ascii="Times New Roman" w:hAnsi="Times New Roman"/>
          <w:sz w:val="24"/>
          <w:szCs w:val="24"/>
        </w:rPr>
        <w:t xml:space="preserve">rejestr podmiotów obsługujących kredyty </w:t>
      </w:r>
      <w:r w:rsidR="0082650B" w:rsidRPr="007717C3">
        <w:rPr>
          <w:rFonts w:ascii="Times New Roman" w:hAnsi="Times New Roman"/>
          <w:sz w:val="24"/>
          <w:szCs w:val="24"/>
        </w:rPr>
        <w:t>w systemie</w:t>
      </w:r>
      <w:r w:rsidR="005653BB" w:rsidRPr="007717C3">
        <w:rPr>
          <w:rFonts w:ascii="Times New Roman" w:hAnsi="Times New Roman"/>
          <w:sz w:val="24"/>
          <w:szCs w:val="24"/>
        </w:rPr>
        <w:t xml:space="preserve"> </w:t>
      </w:r>
      <w:r w:rsidR="0082650B" w:rsidRPr="007717C3">
        <w:rPr>
          <w:rFonts w:ascii="Times New Roman" w:hAnsi="Times New Roman"/>
          <w:sz w:val="24"/>
          <w:szCs w:val="24"/>
        </w:rPr>
        <w:t>teleinformatycznym</w:t>
      </w:r>
      <w:r w:rsidR="00C76A66" w:rsidRPr="007717C3">
        <w:rPr>
          <w:rFonts w:ascii="Times New Roman" w:hAnsi="Times New Roman"/>
          <w:sz w:val="24"/>
          <w:szCs w:val="24"/>
        </w:rPr>
        <w:t>.</w:t>
      </w:r>
      <w:r w:rsidR="0082650B" w:rsidRPr="007717C3">
        <w:rPr>
          <w:rFonts w:ascii="Times New Roman" w:hAnsi="Times New Roman"/>
          <w:sz w:val="24"/>
          <w:szCs w:val="24"/>
        </w:rPr>
        <w:t xml:space="preserve"> </w:t>
      </w:r>
      <w:r w:rsidR="00E728B5" w:rsidRPr="007717C3">
        <w:rPr>
          <w:rFonts w:ascii="Times New Roman" w:hAnsi="Times New Roman"/>
          <w:sz w:val="24"/>
          <w:szCs w:val="24"/>
        </w:rPr>
        <w:t xml:space="preserve">Ponadto dane zawarte w rejestrze są jawne. Każdy ma prawo dostępu do tych danych. Należy w tym miejscu zaznaczyć, że zasada jawności danych zawartych w rejestrze oraz prawo dostępu do nich dla każdego obywatela służy przejrzystości działania podmiotów obsługujących kredyty oraz zwiększenia zaufania społecznego. Dostęp do </w:t>
      </w:r>
      <w:r w:rsidR="00954841" w:rsidRPr="007717C3">
        <w:rPr>
          <w:rFonts w:ascii="Times New Roman" w:hAnsi="Times New Roman"/>
          <w:sz w:val="24"/>
          <w:szCs w:val="24"/>
        </w:rPr>
        <w:t>danych</w:t>
      </w:r>
      <w:r w:rsidR="00E728B5" w:rsidRPr="007717C3">
        <w:rPr>
          <w:rFonts w:ascii="Times New Roman" w:hAnsi="Times New Roman"/>
          <w:sz w:val="24"/>
          <w:szCs w:val="24"/>
        </w:rPr>
        <w:t xml:space="preserve"> umożliwia także zainteresowanym podmiotom podejmowanie świadomych decyzji na podstawie rzetelnych i aktualnych danych. Realizacja prawa dostępu do informacji jest zgodna również z zasadami demokratycznego państwa prawa. </w:t>
      </w:r>
    </w:p>
    <w:p w14:paraId="3596C2EA" w14:textId="539C79A0" w:rsidR="001B6FEC" w:rsidRPr="007717C3" w:rsidRDefault="001B6FEC"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Zgodnie z projektowanym </w:t>
      </w:r>
      <w:r w:rsidRPr="007717C3">
        <w:rPr>
          <w:rFonts w:ascii="Times New Roman" w:hAnsi="Times New Roman"/>
          <w:b/>
          <w:bCs/>
          <w:sz w:val="24"/>
          <w:szCs w:val="24"/>
        </w:rPr>
        <w:t>art. 1</w:t>
      </w:r>
      <w:r w:rsidR="00691461" w:rsidRPr="007717C3">
        <w:rPr>
          <w:rFonts w:ascii="Times New Roman" w:hAnsi="Times New Roman"/>
          <w:b/>
          <w:bCs/>
          <w:sz w:val="24"/>
          <w:szCs w:val="24"/>
        </w:rPr>
        <w:t>0</w:t>
      </w:r>
      <w:r w:rsidRPr="007717C3">
        <w:rPr>
          <w:rFonts w:ascii="Times New Roman" w:hAnsi="Times New Roman"/>
          <w:sz w:val="24"/>
          <w:szCs w:val="24"/>
        </w:rPr>
        <w:t xml:space="preserve"> </w:t>
      </w:r>
      <w:r w:rsidR="00CD1F00" w:rsidRPr="007717C3">
        <w:rPr>
          <w:rFonts w:ascii="Times New Roman" w:hAnsi="Times New Roman"/>
          <w:sz w:val="24"/>
          <w:szCs w:val="24"/>
        </w:rPr>
        <w:t>rejestr</w:t>
      </w:r>
      <w:r w:rsidRPr="007717C3">
        <w:rPr>
          <w:rFonts w:ascii="Times New Roman" w:hAnsi="Times New Roman"/>
          <w:sz w:val="24"/>
          <w:szCs w:val="24"/>
        </w:rPr>
        <w:t xml:space="preserve"> ten</w:t>
      </w:r>
      <w:r w:rsidR="00CD1F00" w:rsidRPr="007717C3">
        <w:rPr>
          <w:rFonts w:ascii="Times New Roman" w:hAnsi="Times New Roman"/>
          <w:sz w:val="24"/>
          <w:szCs w:val="24"/>
        </w:rPr>
        <w:t xml:space="preserve"> obejmuje podmioty obsługujące kredyty, które uzyskały zezwolenie</w:t>
      </w:r>
      <w:r w:rsidR="0035014F">
        <w:rPr>
          <w:rFonts w:ascii="Times New Roman" w:hAnsi="Times New Roman"/>
          <w:sz w:val="24"/>
          <w:szCs w:val="24"/>
        </w:rPr>
        <w:t>, a także</w:t>
      </w:r>
      <w:r w:rsidR="00CD1F00" w:rsidRPr="007717C3">
        <w:rPr>
          <w:rFonts w:ascii="Times New Roman" w:hAnsi="Times New Roman"/>
          <w:sz w:val="24"/>
          <w:szCs w:val="24"/>
        </w:rPr>
        <w:t xml:space="preserve"> podmioty obsługujące kredyty, </w:t>
      </w:r>
      <w:r w:rsidR="00480484" w:rsidRPr="007717C3">
        <w:rPr>
          <w:rFonts w:ascii="Times New Roman" w:hAnsi="Times New Roman"/>
          <w:sz w:val="24"/>
          <w:szCs w:val="24"/>
        </w:rPr>
        <w:t xml:space="preserve">w odniesieniu </w:t>
      </w:r>
      <w:r w:rsidR="00CD1F00" w:rsidRPr="007717C3">
        <w:rPr>
          <w:rFonts w:ascii="Times New Roman" w:hAnsi="Times New Roman"/>
          <w:sz w:val="24"/>
          <w:szCs w:val="24"/>
        </w:rPr>
        <w:t xml:space="preserve">do których organ nadzoru w macierzystym państwie członkowskim </w:t>
      </w:r>
      <w:r w:rsidR="00480484" w:rsidRPr="007717C3">
        <w:rPr>
          <w:rFonts w:ascii="Times New Roman" w:hAnsi="Times New Roman"/>
          <w:sz w:val="24"/>
          <w:szCs w:val="24"/>
        </w:rPr>
        <w:t xml:space="preserve">przekazał </w:t>
      </w:r>
      <w:r w:rsidR="00CD1F00" w:rsidRPr="007717C3">
        <w:rPr>
          <w:rFonts w:ascii="Times New Roman" w:hAnsi="Times New Roman"/>
          <w:sz w:val="24"/>
          <w:szCs w:val="24"/>
        </w:rPr>
        <w:t xml:space="preserve">Komisji </w:t>
      </w:r>
      <w:r w:rsidR="00480484" w:rsidRPr="007717C3">
        <w:rPr>
          <w:rFonts w:ascii="Times New Roman" w:hAnsi="Times New Roman"/>
          <w:sz w:val="24"/>
          <w:szCs w:val="24"/>
        </w:rPr>
        <w:t>zawiadomienie</w:t>
      </w:r>
      <w:r w:rsidR="00CD1F00" w:rsidRPr="007717C3">
        <w:rPr>
          <w:rFonts w:ascii="Times New Roman" w:hAnsi="Times New Roman"/>
          <w:sz w:val="24"/>
          <w:szCs w:val="24"/>
        </w:rPr>
        <w:t>, o któr</w:t>
      </w:r>
      <w:r w:rsidR="00480484" w:rsidRPr="007717C3">
        <w:rPr>
          <w:rFonts w:ascii="Times New Roman" w:hAnsi="Times New Roman"/>
          <w:sz w:val="24"/>
          <w:szCs w:val="24"/>
        </w:rPr>
        <w:t>ym</w:t>
      </w:r>
      <w:r w:rsidR="00CD1F00" w:rsidRPr="007717C3">
        <w:rPr>
          <w:rFonts w:ascii="Times New Roman" w:hAnsi="Times New Roman"/>
          <w:sz w:val="24"/>
          <w:szCs w:val="24"/>
        </w:rPr>
        <w:t xml:space="preserve"> </w:t>
      </w:r>
      <w:r w:rsidR="00CD1F00" w:rsidRPr="007717C3">
        <w:rPr>
          <w:rFonts w:ascii="Times New Roman" w:hAnsi="Times New Roman"/>
          <w:sz w:val="24"/>
          <w:szCs w:val="24"/>
        </w:rPr>
        <w:lastRenderedPageBreak/>
        <w:t>mowa w art. 1</w:t>
      </w:r>
      <w:r w:rsidR="00691461" w:rsidRPr="007717C3">
        <w:rPr>
          <w:rFonts w:ascii="Times New Roman" w:hAnsi="Times New Roman"/>
          <w:sz w:val="24"/>
          <w:szCs w:val="24"/>
        </w:rPr>
        <w:t>6</w:t>
      </w:r>
      <w:r w:rsidR="00CD1F00" w:rsidRPr="007717C3">
        <w:rPr>
          <w:rFonts w:ascii="Times New Roman" w:hAnsi="Times New Roman"/>
          <w:sz w:val="24"/>
          <w:szCs w:val="24"/>
        </w:rPr>
        <w:t>.</w:t>
      </w:r>
      <w:r w:rsidRPr="007717C3">
        <w:rPr>
          <w:rFonts w:ascii="Times New Roman" w:hAnsi="Times New Roman"/>
          <w:sz w:val="24"/>
          <w:szCs w:val="24"/>
        </w:rPr>
        <w:t xml:space="preserve"> </w:t>
      </w:r>
      <w:r w:rsidR="00C97591" w:rsidRPr="007717C3">
        <w:rPr>
          <w:rFonts w:ascii="Times New Roman" w:hAnsi="Times New Roman"/>
          <w:sz w:val="24"/>
          <w:szCs w:val="24"/>
        </w:rPr>
        <w:t xml:space="preserve">Oznacza to, że rejestr obejmuje nie tylko krajowe, ale i notyfikowane podmioty obsługujące kredyty. Ponadto </w:t>
      </w:r>
      <w:r w:rsidR="009D629A">
        <w:rPr>
          <w:rFonts w:ascii="Times New Roman" w:hAnsi="Times New Roman"/>
          <w:sz w:val="24"/>
          <w:szCs w:val="24"/>
        </w:rPr>
        <w:t>K</w:t>
      </w:r>
      <w:r w:rsidRPr="007717C3">
        <w:rPr>
          <w:rFonts w:ascii="Times New Roman" w:hAnsi="Times New Roman"/>
          <w:sz w:val="24"/>
          <w:szCs w:val="24"/>
        </w:rPr>
        <w:t>omisja udostępnia rejestr na swojej stronie internetowej.</w:t>
      </w:r>
      <w:r w:rsidR="00C97591" w:rsidRPr="007717C3">
        <w:rPr>
          <w:rFonts w:ascii="Times New Roman" w:hAnsi="Times New Roman"/>
          <w:sz w:val="24"/>
          <w:szCs w:val="24"/>
        </w:rPr>
        <w:t xml:space="preserve"> </w:t>
      </w:r>
    </w:p>
    <w:p w14:paraId="141A30DE" w14:textId="090578B0" w:rsidR="001E2619" w:rsidRPr="007717C3" w:rsidRDefault="001E2619"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projektowanym </w:t>
      </w:r>
      <w:r w:rsidRPr="007717C3">
        <w:rPr>
          <w:rFonts w:ascii="Times New Roman" w:hAnsi="Times New Roman"/>
          <w:b/>
          <w:bCs/>
          <w:sz w:val="24"/>
          <w:szCs w:val="24"/>
        </w:rPr>
        <w:t>art. 11</w:t>
      </w:r>
      <w:r w:rsidRPr="007717C3">
        <w:rPr>
          <w:rFonts w:ascii="Times New Roman" w:hAnsi="Times New Roman"/>
          <w:sz w:val="24"/>
          <w:szCs w:val="24"/>
        </w:rPr>
        <w:t xml:space="preserve"> opisana została istota informacji zawartych w rejestrze podmiotów obsługujących kredyty, z uwagi na fakt, jakim jest potrzeba całkowitego doprecyzowania całego zakresu ważnych danych znajdujących się w rejestrze. Zgodnie z powyższym rejestr ten </w:t>
      </w:r>
      <w:r w:rsidR="005A6433">
        <w:rPr>
          <w:rFonts w:ascii="Times New Roman" w:hAnsi="Times New Roman"/>
          <w:sz w:val="24"/>
          <w:szCs w:val="24"/>
        </w:rPr>
        <w:t>po</w:t>
      </w:r>
      <w:r w:rsidRPr="007717C3">
        <w:rPr>
          <w:rFonts w:ascii="Times New Roman" w:hAnsi="Times New Roman"/>
          <w:sz w:val="24"/>
          <w:szCs w:val="24"/>
        </w:rPr>
        <w:t>winien zawierać takie informacje jak m.in. numer wpisu do rejestru oraz dane podmiotu wpisanego do rejestru czy status zezwolenia</w:t>
      </w:r>
      <w:r w:rsidR="005A6433">
        <w:rPr>
          <w:rFonts w:ascii="Times New Roman" w:hAnsi="Times New Roman"/>
          <w:sz w:val="24"/>
          <w:szCs w:val="24"/>
        </w:rPr>
        <w:t>,</w:t>
      </w:r>
      <w:r w:rsidRPr="007717C3">
        <w:rPr>
          <w:rFonts w:ascii="Times New Roman" w:hAnsi="Times New Roman"/>
          <w:sz w:val="24"/>
          <w:szCs w:val="24"/>
        </w:rPr>
        <w:t xml:space="preserve"> tj. informację</w:t>
      </w:r>
      <w:r w:rsidR="005A6433">
        <w:rPr>
          <w:rFonts w:ascii="Times New Roman" w:hAnsi="Times New Roman"/>
          <w:sz w:val="24"/>
          <w:szCs w:val="24"/>
        </w:rPr>
        <w:t>,</w:t>
      </w:r>
      <w:r w:rsidRPr="007717C3">
        <w:rPr>
          <w:rFonts w:ascii="Times New Roman" w:hAnsi="Times New Roman"/>
          <w:sz w:val="24"/>
          <w:szCs w:val="24"/>
        </w:rPr>
        <w:t xml:space="preserve"> czy zezwolenie jest wydane albo cofnięte. Ponadto </w:t>
      </w:r>
      <w:r w:rsidRPr="007717C3">
        <w:rPr>
          <w:rFonts w:ascii="Times New Roman" w:hAnsi="Times New Roman"/>
          <w:b/>
          <w:bCs/>
          <w:sz w:val="24"/>
          <w:szCs w:val="24"/>
        </w:rPr>
        <w:t>ust. 2</w:t>
      </w:r>
      <w:r w:rsidRPr="007717C3">
        <w:rPr>
          <w:rFonts w:ascii="Times New Roman" w:hAnsi="Times New Roman"/>
          <w:sz w:val="24"/>
          <w:szCs w:val="24"/>
        </w:rPr>
        <w:t xml:space="preserve"> przewiduje, że rejestr w zakresie podmiotów obsługujących kredyty, w odniesieniu do których organ nadzoru w macierzystym państwie członkowskim przekazał Komisji zawiadomienie, poza danymi, o których mowa w ust. 1 pkt 1</w:t>
      </w:r>
      <w:r w:rsidR="005A6433">
        <w:rPr>
          <w:rFonts w:ascii="Times New Roman" w:hAnsi="Times New Roman"/>
          <w:sz w:val="24"/>
          <w:szCs w:val="24"/>
        </w:rPr>
        <w:t>–</w:t>
      </w:r>
      <w:r w:rsidRPr="007717C3">
        <w:rPr>
          <w:rFonts w:ascii="Times New Roman" w:hAnsi="Times New Roman"/>
          <w:sz w:val="24"/>
          <w:szCs w:val="24"/>
        </w:rPr>
        <w:t xml:space="preserve">12, obejmuje także dodatkowe dane, w tym firmę (nazwę) podmiotu i nazwę handlową w języku macierzystego państwa członkowskiego. </w:t>
      </w:r>
    </w:p>
    <w:p w14:paraId="4BD16DD1" w14:textId="386A6AE7" w:rsidR="001E2619" w:rsidRPr="007717C3" w:rsidRDefault="001E2619"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Rejestr dotyczący polskich podmiotów obsługujących kredyty ma obowiązek zawierać dane w zakresie firmy (nazwy), ponieważ w polskim prawie termin </w:t>
      </w:r>
      <w:r w:rsidR="005A6433">
        <w:rPr>
          <w:rFonts w:ascii="Times New Roman" w:hAnsi="Times New Roman"/>
          <w:sz w:val="24"/>
          <w:szCs w:val="24"/>
        </w:rPr>
        <w:t>„</w:t>
      </w:r>
      <w:r w:rsidRPr="007717C3">
        <w:rPr>
          <w:rFonts w:ascii="Times New Roman" w:hAnsi="Times New Roman"/>
          <w:sz w:val="24"/>
          <w:szCs w:val="24"/>
        </w:rPr>
        <w:t>firma</w:t>
      </w:r>
      <w:r w:rsidR="005A6433">
        <w:rPr>
          <w:rFonts w:ascii="Times New Roman" w:hAnsi="Times New Roman"/>
          <w:sz w:val="24"/>
          <w:szCs w:val="24"/>
        </w:rPr>
        <w:t>”</w:t>
      </w:r>
      <w:r w:rsidRPr="007717C3">
        <w:rPr>
          <w:rFonts w:ascii="Times New Roman" w:hAnsi="Times New Roman"/>
          <w:sz w:val="24"/>
          <w:szCs w:val="24"/>
        </w:rPr>
        <w:t xml:space="preserve"> odnosi się do oznaczenia przedsiębiorcy, zgodnie z przepisami Kodeksu cywilnego. Firma jest formalną nazwą podmiotu gospodarczego i musi być zarejestrowana w sposób zgodny z obowiązującym prawem. Rejestr ten ma na celu zapewnienie pełnej identyfikowalności podmiotu na rynku krajowym. Natomiast w przypadku podmiotów obsługujących kredyty z państw członkowskich rejestr obejmuje nie tylko firmę (czyli nazwę przedsiębiorcy w rozumieniu tego państwa), ale także nazwę handlową. Wynika to z różnic w regulacjach prawnych w poszczególnych krajach. W wielu państwach członkowskich „firma” może odnosić się wyłącznie do przedsiębiorcy jako osoby prawnej, natomiast „nazwa handlowa” służy do oznaczania produktów lub usług, jakie firma oferuje. Każde państwo członkowskie może mieć inne przepisy dotyczące struktury nazw firm i nazw handlowych, dlatego w rejestrze muszą być uwzględnione obie kategorie – zarówno firma, jak i nazwa handlowa w języku tego państwa.</w:t>
      </w:r>
    </w:p>
    <w:p w14:paraId="56F20959" w14:textId="20B7EE27" w:rsidR="001E2619" w:rsidRPr="007717C3" w:rsidRDefault="001E2619" w:rsidP="00C573BC">
      <w:pPr>
        <w:spacing w:after="120" w:line="360" w:lineRule="auto"/>
        <w:jc w:val="both"/>
        <w:rPr>
          <w:rFonts w:ascii="Times New Roman" w:hAnsi="Times New Roman"/>
          <w:sz w:val="24"/>
          <w:szCs w:val="24"/>
        </w:rPr>
      </w:pPr>
      <w:r w:rsidRPr="007717C3">
        <w:rPr>
          <w:rFonts w:ascii="Times New Roman" w:hAnsi="Times New Roman"/>
          <w:sz w:val="24"/>
          <w:szCs w:val="24"/>
        </w:rPr>
        <w:t>Ponadto należy zaznaczyć, że art. 11 stanowi dostosowanie do wytycznych Europejskiego Urzędu Nadzoru Bankowego (wytyczne EBA). Wytyczne EBA mają na celu zwiększenie przejrzystości, bezpieczeństwa o</w:t>
      </w:r>
      <w:r w:rsidR="005A6433">
        <w:rPr>
          <w:rFonts w:ascii="Times New Roman" w:hAnsi="Times New Roman"/>
          <w:sz w:val="24"/>
          <w:szCs w:val="24"/>
        </w:rPr>
        <w:t>r</w:t>
      </w:r>
      <w:r w:rsidRPr="007717C3">
        <w:rPr>
          <w:rFonts w:ascii="Times New Roman" w:hAnsi="Times New Roman"/>
          <w:sz w:val="24"/>
          <w:szCs w:val="24"/>
        </w:rPr>
        <w:t>az spójności na rynku finansowym na ter</w:t>
      </w:r>
      <w:r w:rsidR="00946828">
        <w:rPr>
          <w:rFonts w:ascii="Times New Roman" w:hAnsi="Times New Roman"/>
          <w:sz w:val="24"/>
          <w:szCs w:val="24"/>
        </w:rPr>
        <w:t>e</w:t>
      </w:r>
      <w:r w:rsidRPr="007717C3">
        <w:rPr>
          <w:rFonts w:ascii="Times New Roman" w:hAnsi="Times New Roman"/>
          <w:sz w:val="24"/>
          <w:szCs w:val="24"/>
        </w:rPr>
        <w:t>nie Unii Europejskiej.</w:t>
      </w:r>
    </w:p>
    <w:p w14:paraId="37D28008" w14:textId="3BC6A9D8" w:rsidR="00076DA1" w:rsidRPr="007717C3" w:rsidRDefault="00DA23B8" w:rsidP="00C573BC">
      <w:pPr>
        <w:spacing w:after="120" w:line="360" w:lineRule="auto"/>
        <w:jc w:val="both"/>
        <w:rPr>
          <w:rFonts w:ascii="Times New Roman" w:hAnsi="Times New Roman"/>
          <w:sz w:val="24"/>
          <w:szCs w:val="24"/>
        </w:rPr>
      </w:pPr>
      <w:r w:rsidRPr="007717C3">
        <w:rPr>
          <w:rFonts w:ascii="Times New Roman" w:hAnsi="Times New Roman"/>
          <w:sz w:val="24"/>
          <w:szCs w:val="24"/>
        </w:rPr>
        <w:t>W</w:t>
      </w:r>
      <w:r w:rsidRPr="007717C3">
        <w:rPr>
          <w:rFonts w:ascii="Times New Roman" w:hAnsi="Times New Roman"/>
          <w:b/>
          <w:bCs/>
          <w:sz w:val="24"/>
          <w:szCs w:val="24"/>
        </w:rPr>
        <w:t xml:space="preserve"> art. 12</w:t>
      </w:r>
      <w:r w:rsidR="007A6B62">
        <w:rPr>
          <w:rFonts w:ascii="Times New Roman" w:hAnsi="Times New Roman"/>
          <w:b/>
          <w:bCs/>
          <w:sz w:val="24"/>
          <w:szCs w:val="24"/>
        </w:rPr>
        <w:t xml:space="preserve"> ust. 1</w:t>
      </w:r>
      <w:r w:rsidRPr="007717C3">
        <w:rPr>
          <w:rFonts w:ascii="Times New Roman" w:hAnsi="Times New Roman"/>
          <w:sz w:val="24"/>
          <w:szCs w:val="24"/>
        </w:rPr>
        <w:t xml:space="preserve"> projektowanej ustawy wskazano, że przez</w:t>
      </w:r>
      <w:r w:rsidR="00076DA1" w:rsidRPr="007717C3">
        <w:rPr>
          <w:rFonts w:ascii="Times New Roman" w:hAnsi="Times New Roman"/>
          <w:sz w:val="24"/>
          <w:szCs w:val="24"/>
        </w:rPr>
        <w:t xml:space="preserve"> wpis </w:t>
      </w:r>
      <w:r w:rsidR="00082F59" w:rsidRPr="007717C3">
        <w:rPr>
          <w:rFonts w:ascii="Times New Roman" w:hAnsi="Times New Roman"/>
          <w:sz w:val="24"/>
          <w:szCs w:val="24"/>
        </w:rPr>
        <w:t xml:space="preserve">do rejestru </w:t>
      </w:r>
      <w:r w:rsidR="00076DA1" w:rsidRPr="007717C3">
        <w:rPr>
          <w:rFonts w:ascii="Times New Roman" w:hAnsi="Times New Roman"/>
          <w:sz w:val="24"/>
          <w:szCs w:val="24"/>
        </w:rPr>
        <w:t>rozumie się także zmianę wpisu.</w:t>
      </w:r>
      <w:r w:rsidRPr="007717C3">
        <w:rPr>
          <w:rFonts w:ascii="Times New Roman" w:hAnsi="Times New Roman"/>
          <w:sz w:val="24"/>
          <w:szCs w:val="24"/>
        </w:rPr>
        <w:t xml:space="preserve"> Ponadto w </w:t>
      </w:r>
      <w:r w:rsidRPr="007717C3">
        <w:rPr>
          <w:rFonts w:ascii="Times New Roman" w:hAnsi="Times New Roman"/>
          <w:b/>
          <w:bCs/>
          <w:sz w:val="24"/>
          <w:szCs w:val="24"/>
        </w:rPr>
        <w:t>ust. 2</w:t>
      </w:r>
      <w:r w:rsidRPr="007717C3">
        <w:rPr>
          <w:rFonts w:ascii="Times New Roman" w:hAnsi="Times New Roman"/>
          <w:sz w:val="24"/>
          <w:szCs w:val="24"/>
        </w:rPr>
        <w:t xml:space="preserve"> określony został o</w:t>
      </w:r>
      <w:r w:rsidR="00076DA1" w:rsidRPr="007717C3">
        <w:rPr>
          <w:rFonts w:ascii="Times New Roman" w:hAnsi="Times New Roman"/>
          <w:sz w:val="24"/>
          <w:szCs w:val="24"/>
        </w:rPr>
        <w:t xml:space="preserve">bowiązek </w:t>
      </w:r>
      <w:r w:rsidR="009E1D33" w:rsidRPr="007717C3">
        <w:rPr>
          <w:rFonts w:ascii="Times New Roman" w:hAnsi="Times New Roman"/>
          <w:sz w:val="24"/>
          <w:szCs w:val="24"/>
        </w:rPr>
        <w:t>Komisji</w:t>
      </w:r>
      <w:r w:rsidR="00076DA1" w:rsidRPr="007717C3">
        <w:rPr>
          <w:rFonts w:ascii="Times New Roman" w:hAnsi="Times New Roman"/>
          <w:sz w:val="24"/>
          <w:szCs w:val="24"/>
        </w:rPr>
        <w:t xml:space="preserve"> dokonani</w:t>
      </w:r>
      <w:r w:rsidR="009E1D33" w:rsidRPr="007717C3">
        <w:rPr>
          <w:rFonts w:ascii="Times New Roman" w:hAnsi="Times New Roman"/>
          <w:sz w:val="24"/>
          <w:szCs w:val="24"/>
        </w:rPr>
        <w:t>a</w:t>
      </w:r>
      <w:r w:rsidR="00076DA1" w:rsidRPr="007717C3">
        <w:rPr>
          <w:rFonts w:ascii="Times New Roman" w:hAnsi="Times New Roman"/>
          <w:sz w:val="24"/>
          <w:szCs w:val="24"/>
        </w:rPr>
        <w:t xml:space="preserve"> z urzędu sprostowania oczywistych błędów</w:t>
      </w:r>
      <w:r w:rsidR="00221040" w:rsidRPr="007717C3">
        <w:rPr>
          <w:rFonts w:ascii="Times New Roman" w:hAnsi="Times New Roman"/>
          <w:sz w:val="24"/>
          <w:szCs w:val="24"/>
        </w:rPr>
        <w:t>,</w:t>
      </w:r>
      <w:r w:rsidR="00076DA1" w:rsidRPr="007717C3">
        <w:rPr>
          <w:rFonts w:ascii="Times New Roman" w:hAnsi="Times New Roman"/>
          <w:sz w:val="24"/>
          <w:szCs w:val="24"/>
        </w:rPr>
        <w:t xml:space="preserve"> omyłek</w:t>
      </w:r>
      <w:r w:rsidR="00221040" w:rsidRPr="007717C3">
        <w:rPr>
          <w:rFonts w:ascii="Times New Roman" w:hAnsi="Times New Roman"/>
          <w:sz w:val="24"/>
          <w:szCs w:val="24"/>
        </w:rPr>
        <w:t xml:space="preserve"> lub niezgodności ze stanem faktycznym</w:t>
      </w:r>
      <w:r w:rsidR="00076DA1" w:rsidRPr="007717C3">
        <w:rPr>
          <w:rFonts w:ascii="Times New Roman" w:hAnsi="Times New Roman"/>
          <w:sz w:val="24"/>
          <w:szCs w:val="24"/>
        </w:rPr>
        <w:t xml:space="preserve">, które pojawiły się we wpisie dokonanym w rejestrze. Typowe dla rejestrów rozwiązanie niewątpliwie </w:t>
      </w:r>
      <w:r w:rsidR="00076DA1" w:rsidRPr="007717C3">
        <w:rPr>
          <w:rFonts w:ascii="Times New Roman" w:hAnsi="Times New Roman"/>
          <w:sz w:val="24"/>
          <w:szCs w:val="24"/>
        </w:rPr>
        <w:lastRenderedPageBreak/>
        <w:t xml:space="preserve">stanowi wyraz uproszczenia i znacznego skrócenia procedury naprawiania błędów zaistniałych na etapie wprowadzania danych przedstawionych przez </w:t>
      </w:r>
      <w:r w:rsidR="009E1D33" w:rsidRPr="007717C3">
        <w:rPr>
          <w:rFonts w:ascii="Times New Roman" w:hAnsi="Times New Roman"/>
          <w:sz w:val="24"/>
          <w:szCs w:val="24"/>
        </w:rPr>
        <w:t>wnioskodawcę</w:t>
      </w:r>
      <w:r w:rsidR="00076DA1" w:rsidRPr="007717C3">
        <w:rPr>
          <w:rFonts w:ascii="Times New Roman" w:hAnsi="Times New Roman"/>
          <w:sz w:val="24"/>
          <w:szCs w:val="24"/>
        </w:rPr>
        <w:t xml:space="preserve"> zamierzającego podjąć </w:t>
      </w:r>
      <w:r w:rsidR="009E1D33" w:rsidRPr="007717C3">
        <w:rPr>
          <w:rFonts w:ascii="Times New Roman" w:hAnsi="Times New Roman"/>
          <w:sz w:val="24"/>
          <w:szCs w:val="24"/>
        </w:rPr>
        <w:t>działalność w zakresie obsługi kredytów</w:t>
      </w:r>
      <w:r w:rsidR="00076DA1" w:rsidRPr="007717C3">
        <w:rPr>
          <w:rFonts w:ascii="Times New Roman" w:hAnsi="Times New Roman"/>
          <w:sz w:val="24"/>
          <w:szCs w:val="24"/>
        </w:rPr>
        <w:t>, przy jednoczesnym braku obowiązku składania przez podmiot podlegający wpisowi odpowiedniego wniosku w przedmiocie sprostowania lub istnienia odpowiedniej procedury w tym przedmiocie.</w:t>
      </w:r>
    </w:p>
    <w:p w14:paraId="21867179" w14:textId="2FD5181F" w:rsidR="0082650B"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Na podstawie projektowanego </w:t>
      </w:r>
      <w:r w:rsidRPr="007717C3">
        <w:rPr>
          <w:rFonts w:ascii="Times New Roman" w:hAnsi="Times New Roman"/>
          <w:b/>
          <w:sz w:val="24"/>
          <w:szCs w:val="24"/>
        </w:rPr>
        <w:t xml:space="preserve">art. </w:t>
      </w:r>
      <w:r w:rsidR="00274D36" w:rsidRPr="007717C3">
        <w:rPr>
          <w:rFonts w:ascii="Times New Roman" w:hAnsi="Times New Roman"/>
          <w:b/>
          <w:sz w:val="24"/>
          <w:szCs w:val="24"/>
        </w:rPr>
        <w:t>1</w:t>
      </w:r>
      <w:r w:rsidR="0085777F" w:rsidRPr="007717C3">
        <w:rPr>
          <w:rFonts w:ascii="Times New Roman" w:hAnsi="Times New Roman"/>
          <w:b/>
          <w:sz w:val="24"/>
          <w:szCs w:val="24"/>
        </w:rPr>
        <w:t>3</w:t>
      </w:r>
      <w:r w:rsidR="00274D36" w:rsidRPr="007717C3">
        <w:rPr>
          <w:rFonts w:ascii="Times New Roman" w:hAnsi="Times New Roman"/>
          <w:sz w:val="24"/>
          <w:szCs w:val="24"/>
        </w:rPr>
        <w:t xml:space="preserve"> </w:t>
      </w:r>
      <w:r w:rsidR="0075716B" w:rsidRPr="007717C3">
        <w:rPr>
          <w:rFonts w:ascii="Times New Roman" w:hAnsi="Times New Roman"/>
          <w:sz w:val="24"/>
          <w:szCs w:val="24"/>
        </w:rPr>
        <w:t xml:space="preserve">w przypadku zmiany danych </w:t>
      </w:r>
      <w:r w:rsidR="0085777F" w:rsidRPr="007717C3">
        <w:rPr>
          <w:rFonts w:ascii="Times New Roman" w:hAnsi="Times New Roman"/>
          <w:sz w:val="24"/>
          <w:szCs w:val="24"/>
        </w:rPr>
        <w:t>objętych wpisem do rejestru</w:t>
      </w:r>
      <w:r w:rsidR="008F78BA" w:rsidRPr="007717C3">
        <w:rPr>
          <w:rFonts w:ascii="Times New Roman" w:hAnsi="Times New Roman"/>
          <w:sz w:val="24"/>
          <w:szCs w:val="24"/>
        </w:rPr>
        <w:t xml:space="preserve"> </w:t>
      </w:r>
      <w:r w:rsidRPr="007717C3">
        <w:rPr>
          <w:rFonts w:ascii="Times New Roman" w:hAnsi="Times New Roman"/>
          <w:sz w:val="24"/>
          <w:szCs w:val="24"/>
        </w:rPr>
        <w:t>podmiot obsługujący kredyty</w:t>
      </w:r>
      <w:r w:rsidR="00932CBB" w:rsidRPr="007717C3">
        <w:rPr>
          <w:rFonts w:ascii="Times New Roman" w:hAnsi="Times New Roman"/>
          <w:sz w:val="24"/>
          <w:szCs w:val="24"/>
        </w:rPr>
        <w:t>, o którym mowa w art. 10 ust. 1 pkt</w:t>
      </w:r>
      <w:r w:rsidR="00946828">
        <w:rPr>
          <w:rFonts w:ascii="Times New Roman" w:hAnsi="Times New Roman"/>
          <w:sz w:val="24"/>
          <w:szCs w:val="24"/>
        </w:rPr>
        <w:t xml:space="preserve"> 1</w:t>
      </w:r>
      <w:r w:rsidR="00B0693F" w:rsidRPr="007717C3">
        <w:rPr>
          <w:rFonts w:ascii="Times New Roman" w:hAnsi="Times New Roman"/>
          <w:sz w:val="24"/>
          <w:szCs w:val="24"/>
        </w:rPr>
        <w:t>,</w:t>
      </w:r>
      <w:r w:rsidR="00932CBB" w:rsidRPr="007717C3">
        <w:rPr>
          <w:rFonts w:ascii="Times New Roman" w:hAnsi="Times New Roman"/>
          <w:sz w:val="24"/>
          <w:szCs w:val="24"/>
        </w:rPr>
        <w:t xml:space="preserve"> </w:t>
      </w:r>
      <w:r w:rsidRPr="007717C3">
        <w:rPr>
          <w:rFonts w:ascii="Times New Roman" w:hAnsi="Times New Roman"/>
          <w:sz w:val="24"/>
          <w:szCs w:val="24"/>
        </w:rPr>
        <w:t xml:space="preserve">ma obowiązek </w:t>
      </w:r>
      <w:r w:rsidR="0085777F" w:rsidRPr="007717C3">
        <w:rPr>
          <w:rFonts w:ascii="Times New Roman" w:hAnsi="Times New Roman"/>
          <w:sz w:val="24"/>
          <w:szCs w:val="24"/>
        </w:rPr>
        <w:t>zawiadomić o tym</w:t>
      </w:r>
      <w:r w:rsidR="008F78BA" w:rsidRPr="007717C3">
        <w:rPr>
          <w:rFonts w:ascii="Times New Roman" w:hAnsi="Times New Roman"/>
          <w:sz w:val="24"/>
          <w:szCs w:val="24"/>
        </w:rPr>
        <w:t xml:space="preserve"> Komisj</w:t>
      </w:r>
      <w:r w:rsidR="0085777F" w:rsidRPr="007717C3">
        <w:rPr>
          <w:rFonts w:ascii="Times New Roman" w:hAnsi="Times New Roman"/>
          <w:sz w:val="24"/>
          <w:szCs w:val="24"/>
        </w:rPr>
        <w:t>ę, składając odpowiedni wniosek</w:t>
      </w:r>
      <w:r w:rsidRPr="007717C3">
        <w:rPr>
          <w:rFonts w:ascii="Times New Roman" w:hAnsi="Times New Roman"/>
          <w:sz w:val="24"/>
          <w:szCs w:val="24"/>
        </w:rPr>
        <w:t>. Niezwykle istotn</w:t>
      </w:r>
      <w:r w:rsidR="00FC5171">
        <w:rPr>
          <w:rFonts w:ascii="Times New Roman" w:hAnsi="Times New Roman"/>
          <w:sz w:val="24"/>
          <w:szCs w:val="24"/>
        </w:rPr>
        <w:t>e</w:t>
      </w:r>
      <w:r w:rsidRPr="007717C3">
        <w:rPr>
          <w:rFonts w:ascii="Times New Roman" w:hAnsi="Times New Roman"/>
          <w:sz w:val="24"/>
          <w:szCs w:val="24"/>
        </w:rPr>
        <w:t xml:space="preserve"> jest wskazanie odpowiednio krótkiego terminu na dokonanie tej czynności, w celu nadania prawidłowego toku procesowi, stąd też termin na przekazanie informacji o takiej zmianie </w:t>
      </w:r>
      <w:r w:rsidR="00C476D9" w:rsidRPr="007717C3">
        <w:rPr>
          <w:rFonts w:ascii="Times New Roman" w:hAnsi="Times New Roman"/>
          <w:sz w:val="24"/>
          <w:szCs w:val="24"/>
        </w:rPr>
        <w:t xml:space="preserve">określono na </w:t>
      </w:r>
      <w:r w:rsidRPr="007717C3">
        <w:rPr>
          <w:rFonts w:ascii="Times New Roman" w:hAnsi="Times New Roman"/>
          <w:sz w:val="24"/>
          <w:szCs w:val="24"/>
        </w:rPr>
        <w:t xml:space="preserve">7 dni od dnia </w:t>
      </w:r>
      <w:r w:rsidR="00CC694B" w:rsidRPr="007717C3">
        <w:rPr>
          <w:rFonts w:ascii="Times New Roman" w:hAnsi="Times New Roman"/>
          <w:sz w:val="24"/>
          <w:szCs w:val="24"/>
        </w:rPr>
        <w:t>zmiany tych danych</w:t>
      </w:r>
      <w:r w:rsidR="00932CBB" w:rsidRPr="007717C3">
        <w:rPr>
          <w:rFonts w:ascii="Times New Roman" w:hAnsi="Times New Roman"/>
          <w:sz w:val="24"/>
          <w:szCs w:val="24"/>
        </w:rPr>
        <w:t>.</w:t>
      </w:r>
      <w:r w:rsidRPr="007717C3">
        <w:rPr>
          <w:rFonts w:ascii="Times New Roman" w:hAnsi="Times New Roman"/>
          <w:sz w:val="24"/>
          <w:szCs w:val="24"/>
        </w:rPr>
        <w:t xml:space="preserve"> Komisja obowiązana jest </w:t>
      </w:r>
      <w:r w:rsidR="00C476D9" w:rsidRPr="007717C3">
        <w:rPr>
          <w:rFonts w:ascii="Times New Roman" w:hAnsi="Times New Roman"/>
          <w:sz w:val="24"/>
          <w:szCs w:val="24"/>
        </w:rPr>
        <w:t>zaktualizować dane podmiotu w rejestrze</w:t>
      </w:r>
      <w:r w:rsidRPr="007717C3">
        <w:rPr>
          <w:rFonts w:ascii="Times New Roman" w:hAnsi="Times New Roman"/>
          <w:sz w:val="24"/>
          <w:szCs w:val="24"/>
        </w:rPr>
        <w:t xml:space="preserve"> </w:t>
      </w:r>
      <w:r w:rsidR="00C476D9" w:rsidRPr="007717C3">
        <w:rPr>
          <w:rFonts w:ascii="Times New Roman" w:hAnsi="Times New Roman"/>
          <w:sz w:val="24"/>
          <w:szCs w:val="24"/>
        </w:rPr>
        <w:t>w</w:t>
      </w:r>
      <w:r w:rsidR="00B84FAB" w:rsidRPr="007717C3">
        <w:rPr>
          <w:rFonts w:ascii="Times New Roman" w:hAnsi="Times New Roman"/>
          <w:sz w:val="24"/>
          <w:szCs w:val="24"/>
        </w:rPr>
        <w:t> </w:t>
      </w:r>
      <w:r w:rsidR="00C476D9" w:rsidRPr="007717C3">
        <w:rPr>
          <w:rFonts w:ascii="Times New Roman" w:hAnsi="Times New Roman"/>
          <w:sz w:val="24"/>
          <w:szCs w:val="24"/>
        </w:rPr>
        <w:t xml:space="preserve">ciągu </w:t>
      </w:r>
      <w:r w:rsidR="00CC694B" w:rsidRPr="007717C3">
        <w:rPr>
          <w:rFonts w:ascii="Times New Roman" w:hAnsi="Times New Roman"/>
          <w:sz w:val="24"/>
          <w:szCs w:val="24"/>
        </w:rPr>
        <w:t xml:space="preserve">7 </w:t>
      </w:r>
      <w:r w:rsidR="00C476D9" w:rsidRPr="007717C3">
        <w:rPr>
          <w:rFonts w:ascii="Times New Roman" w:hAnsi="Times New Roman"/>
          <w:sz w:val="24"/>
          <w:szCs w:val="24"/>
        </w:rPr>
        <w:t>dni</w:t>
      </w:r>
      <w:r w:rsidR="00274D36" w:rsidRPr="007717C3">
        <w:rPr>
          <w:rFonts w:ascii="Times New Roman" w:hAnsi="Times New Roman"/>
          <w:sz w:val="24"/>
          <w:szCs w:val="24"/>
        </w:rPr>
        <w:t xml:space="preserve"> </w:t>
      </w:r>
      <w:r w:rsidR="008E51E1" w:rsidRPr="007717C3">
        <w:rPr>
          <w:rFonts w:ascii="Times New Roman" w:hAnsi="Times New Roman"/>
          <w:sz w:val="24"/>
          <w:szCs w:val="24"/>
        </w:rPr>
        <w:t xml:space="preserve">od dnia otrzymania </w:t>
      </w:r>
      <w:r w:rsidR="00B91F65" w:rsidRPr="007717C3">
        <w:rPr>
          <w:rFonts w:ascii="Times New Roman" w:hAnsi="Times New Roman"/>
          <w:sz w:val="24"/>
          <w:szCs w:val="24"/>
        </w:rPr>
        <w:t>wniosku</w:t>
      </w:r>
      <w:r w:rsidR="00946828">
        <w:rPr>
          <w:rFonts w:ascii="Times New Roman" w:hAnsi="Times New Roman"/>
          <w:sz w:val="24"/>
          <w:szCs w:val="24"/>
        </w:rPr>
        <w:t>,</w:t>
      </w:r>
      <w:r w:rsidR="00B91F65" w:rsidRPr="007717C3">
        <w:rPr>
          <w:rFonts w:ascii="Times New Roman" w:hAnsi="Times New Roman"/>
          <w:sz w:val="24"/>
          <w:szCs w:val="24"/>
        </w:rPr>
        <w:t xml:space="preserve"> </w:t>
      </w:r>
      <w:r w:rsidR="008E51E1" w:rsidRPr="007717C3">
        <w:rPr>
          <w:rFonts w:ascii="Times New Roman" w:hAnsi="Times New Roman"/>
          <w:sz w:val="24"/>
          <w:szCs w:val="24"/>
        </w:rPr>
        <w:t>o </w:t>
      </w:r>
      <w:r w:rsidR="00B91F65" w:rsidRPr="007717C3">
        <w:rPr>
          <w:rFonts w:ascii="Times New Roman" w:hAnsi="Times New Roman"/>
          <w:sz w:val="24"/>
          <w:szCs w:val="24"/>
        </w:rPr>
        <w:t>którym mowa w ust. 1</w:t>
      </w:r>
      <w:r w:rsidR="00082F59" w:rsidRPr="007717C3">
        <w:rPr>
          <w:rFonts w:ascii="Times New Roman" w:hAnsi="Times New Roman"/>
          <w:sz w:val="24"/>
          <w:szCs w:val="24"/>
        </w:rPr>
        <w:t xml:space="preserve"> </w:t>
      </w:r>
      <w:r w:rsidR="00932CBB" w:rsidRPr="007717C3">
        <w:rPr>
          <w:rFonts w:ascii="Times New Roman" w:hAnsi="Times New Roman"/>
          <w:sz w:val="24"/>
          <w:szCs w:val="24"/>
        </w:rPr>
        <w:t>(projektowany</w:t>
      </w:r>
      <w:r w:rsidR="00932CBB" w:rsidRPr="007717C3">
        <w:rPr>
          <w:rFonts w:ascii="Times New Roman" w:hAnsi="Times New Roman"/>
          <w:b/>
          <w:bCs/>
          <w:sz w:val="24"/>
          <w:szCs w:val="24"/>
        </w:rPr>
        <w:t xml:space="preserve"> ust. 2</w:t>
      </w:r>
      <w:r w:rsidR="00932CBB" w:rsidRPr="007717C3">
        <w:rPr>
          <w:rFonts w:ascii="Times New Roman" w:hAnsi="Times New Roman"/>
          <w:sz w:val="24"/>
          <w:szCs w:val="24"/>
        </w:rPr>
        <w:t>)</w:t>
      </w:r>
      <w:r w:rsidR="00B91F65" w:rsidRPr="007717C3">
        <w:rPr>
          <w:rFonts w:ascii="Times New Roman" w:hAnsi="Times New Roman"/>
          <w:sz w:val="24"/>
          <w:szCs w:val="24"/>
        </w:rPr>
        <w:t>.</w:t>
      </w:r>
      <w:r w:rsidR="008F78BA" w:rsidRPr="007717C3">
        <w:rPr>
          <w:rFonts w:ascii="Times New Roman" w:hAnsi="Times New Roman"/>
          <w:sz w:val="24"/>
          <w:szCs w:val="24"/>
        </w:rPr>
        <w:t xml:space="preserve"> W </w:t>
      </w:r>
      <w:r w:rsidR="008F78BA" w:rsidRPr="007717C3">
        <w:rPr>
          <w:rFonts w:ascii="Times New Roman" w:hAnsi="Times New Roman"/>
          <w:b/>
          <w:bCs/>
          <w:sz w:val="24"/>
          <w:szCs w:val="24"/>
        </w:rPr>
        <w:t>ust. 3</w:t>
      </w:r>
      <w:r w:rsidR="008F78BA" w:rsidRPr="007717C3">
        <w:rPr>
          <w:rFonts w:ascii="Times New Roman" w:hAnsi="Times New Roman"/>
          <w:sz w:val="24"/>
          <w:szCs w:val="24"/>
        </w:rPr>
        <w:t xml:space="preserve"> wskazano, że </w:t>
      </w:r>
      <w:r w:rsidR="00480484" w:rsidRPr="007717C3">
        <w:rPr>
          <w:rFonts w:ascii="Times New Roman" w:hAnsi="Times New Roman"/>
          <w:sz w:val="24"/>
          <w:szCs w:val="24"/>
        </w:rPr>
        <w:t xml:space="preserve">złożenie </w:t>
      </w:r>
      <w:r w:rsidR="008F78BA" w:rsidRPr="007717C3">
        <w:rPr>
          <w:rFonts w:ascii="Times New Roman" w:hAnsi="Times New Roman"/>
          <w:sz w:val="24"/>
          <w:szCs w:val="24"/>
        </w:rPr>
        <w:t>wnios</w:t>
      </w:r>
      <w:r w:rsidR="00480484" w:rsidRPr="007717C3">
        <w:rPr>
          <w:rFonts w:ascii="Times New Roman" w:hAnsi="Times New Roman"/>
          <w:sz w:val="24"/>
          <w:szCs w:val="24"/>
        </w:rPr>
        <w:t>ku</w:t>
      </w:r>
      <w:r w:rsidR="008F78BA" w:rsidRPr="007717C3">
        <w:rPr>
          <w:rFonts w:ascii="Times New Roman" w:hAnsi="Times New Roman"/>
          <w:sz w:val="24"/>
          <w:szCs w:val="24"/>
        </w:rPr>
        <w:t xml:space="preserve"> o dokonanie </w:t>
      </w:r>
      <w:r w:rsidR="00C76A66" w:rsidRPr="007717C3">
        <w:rPr>
          <w:rFonts w:ascii="Times New Roman" w:hAnsi="Times New Roman"/>
          <w:sz w:val="24"/>
          <w:szCs w:val="24"/>
        </w:rPr>
        <w:t xml:space="preserve">zmiany </w:t>
      </w:r>
      <w:r w:rsidR="008F78BA" w:rsidRPr="007717C3">
        <w:rPr>
          <w:rFonts w:ascii="Times New Roman" w:hAnsi="Times New Roman"/>
          <w:sz w:val="24"/>
          <w:szCs w:val="24"/>
        </w:rPr>
        <w:t>wpisu dotyczącego podmiotu obsługującego kredyty podlega opłacie</w:t>
      </w:r>
      <w:r w:rsidR="00082F59" w:rsidRPr="007717C3">
        <w:rPr>
          <w:rFonts w:ascii="Times New Roman" w:hAnsi="Times New Roman"/>
          <w:sz w:val="24"/>
          <w:szCs w:val="24"/>
        </w:rPr>
        <w:t>,</w:t>
      </w:r>
      <w:r w:rsidR="0085777F" w:rsidRPr="007717C3">
        <w:t xml:space="preserve"> </w:t>
      </w:r>
      <w:r w:rsidR="0085777F" w:rsidRPr="007717C3">
        <w:rPr>
          <w:rFonts w:ascii="Times New Roman" w:hAnsi="Times New Roman"/>
          <w:sz w:val="24"/>
          <w:szCs w:val="24"/>
        </w:rPr>
        <w:t xml:space="preserve">o której mowa w art. </w:t>
      </w:r>
      <w:r w:rsidR="00CC694B" w:rsidRPr="007717C3">
        <w:rPr>
          <w:rFonts w:ascii="Times New Roman" w:hAnsi="Times New Roman"/>
          <w:sz w:val="24"/>
          <w:szCs w:val="24"/>
        </w:rPr>
        <w:t>4</w:t>
      </w:r>
      <w:r w:rsidR="0035014F">
        <w:rPr>
          <w:rFonts w:ascii="Times New Roman" w:hAnsi="Times New Roman"/>
          <w:sz w:val="24"/>
          <w:szCs w:val="24"/>
        </w:rPr>
        <w:t>7</w:t>
      </w:r>
      <w:r w:rsidR="00CC694B" w:rsidRPr="007717C3">
        <w:rPr>
          <w:rFonts w:ascii="Times New Roman" w:hAnsi="Times New Roman"/>
          <w:sz w:val="24"/>
          <w:szCs w:val="24"/>
        </w:rPr>
        <w:t xml:space="preserve"> </w:t>
      </w:r>
      <w:r w:rsidR="0085777F" w:rsidRPr="007717C3">
        <w:rPr>
          <w:rFonts w:ascii="Times New Roman" w:hAnsi="Times New Roman"/>
          <w:sz w:val="24"/>
          <w:szCs w:val="24"/>
        </w:rPr>
        <w:t>ust. 2</w:t>
      </w:r>
      <w:r w:rsidR="00082F59" w:rsidRPr="007717C3">
        <w:rPr>
          <w:rFonts w:ascii="Times New Roman" w:hAnsi="Times New Roman"/>
          <w:sz w:val="24"/>
          <w:szCs w:val="24"/>
        </w:rPr>
        <w:t>,</w:t>
      </w:r>
      <w:r w:rsidR="0085777F" w:rsidRPr="007717C3">
        <w:rPr>
          <w:rFonts w:ascii="Times New Roman" w:hAnsi="Times New Roman"/>
          <w:sz w:val="24"/>
          <w:szCs w:val="24"/>
        </w:rPr>
        <w:t xml:space="preserve"> tj.</w:t>
      </w:r>
      <w:r w:rsidR="008F78BA" w:rsidRPr="007717C3">
        <w:rPr>
          <w:rFonts w:ascii="Times New Roman" w:hAnsi="Times New Roman"/>
          <w:sz w:val="24"/>
          <w:szCs w:val="24"/>
        </w:rPr>
        <w:t xml:space="preserve"> </w:t>
      </w:r>
      <w:r w:rsidR="00480484" w:rsidRPr="007717C3">
        <w:rPr>
          <w:rFonts w:ascii="Times New Roman" w:hAnsi="Times New Roman"/>
          <w:sz w:val="24"/>
          <w:szCs w:val="24"/>
        </w:rPr>
        <w:t>w wysokości</w:t>
      </w:r>
      <w:r w:rsidR="008F78BA" w:rsidRPr="007717C3">
        <w:rPr>
          <w:rFonts w:ascii="Times New Roman" w:hAnsi="Times New Roman"/>
          <w:sz w:val="24"/>
          <w:szCs w:val="24"/>
        </w:rPr>
        <w:t xml:space="preserve"> 250 zł.</w:t>
      </w:r>
      <w:r w:rsidR="00CA4B2C" w:rsidRPr="007717C3">
        <w:rPr>
          <w:rFonts w:ascii="Times New Roman" w:hAnsi="Times New Roman"/>
          <w:sz w:val="24"/>
          <w:szCs w:val="24"/>
        </w:rPr>
        <w:t xml:space="preserve"> Ponadto w razie niekompletności wniosku </w:t>
      </w:r>
      <w:r w:rsidR="0085777F" w:rsidRPr="007717C3">
        <w:rPr>
          <w:rFonts w:ascii="Times New Roman" w:hAnsi="Times New Roman"/>
          <w:sz w:val="24"/>
          <w:szCs w:val="24"/>
        </w:rPr>
        <w:t>Komisja wzywa do jego uzupełnienia we wskazanym terminie, nie krótszym niż 7 dni, pod rygorem pozostawienia wniosku bez rozpoznania.</w:t>
      </w:r>
      <w:r w:rsidR="00CA4B2C" w:rsidRPr="007717C3">
        <w:t xml:space="preserve"> </w:t>
      </w:r>
      <w:r w:rsidR="00CA4B2C" w:rsidRPr="007717C3">
        <w:rPr>
          <w:rFonts w:ascii="Times New Roman" w:hAnsi="Times New Roman"/>
          <w:sz w:val="24"/>
          <w:szCs w:val="24"/>
        </w:rPr>
        <w:t>Je</w:t>
      </w:r>
      <w:r w:rsidR="00FC5171">
        <w:rPr>
          <w:rFonts w:ascii="Times New Roman" w:hAnsi="Times New Roman"/>
          <w:sz w:val="24"/>
          <w:szCs w:val="24"/>
        </w:rPr>
        <w:t>że</w:t>
      </w:r>
      <w:r w:rsidR="00CA4B2C" w:rsidRPr="007717C3">
        <w:rPr>
          <w:rFonts w:ascii="Times New Roman" w:hAnsi="Times New Roman"/>
          <w:sz w:val="24"/>
          <w:szCs w:val="24"/>
        </w:rPr>
        <w:t xml:space="preserve">li w określonym stanie faktycznym zostanie spełniona przesłanka niekompletności wniosku, Komisja ma obowiązek wezwać podmiot obsługujący kredyty do uzupełnienia wniosku. </w:t>
      </w:r>
      <w:r w:rsidR="00CC694B" w:rsidRPr="007717C3">
        <w:rPr>
          <w:rFonts w:ascii="Times New Roman" w:hAnsi="Times New Roman"/>
          <w:sz w:val="24"/>
          <w:szCs w:val="24"/>
        </w:rPr>
        <w:t xml:space="preserve">Ponadto na mocy projektowanego </w:t>
      </w:r>
      <w:r w:rsidR="00CC694B" w:rsidRPr="007717C3">
        <w:rPr>
          <w:rFonts w:ascii="Times New Roman" w:hAnsi="Times New Roman"/>
          <w:b/>
          <w:bCs/>
          <w:sz w:val="24"/>
          <w:szCs w:val="24"/>
        </w:rPr>
        <w:t>ust. 5</w:t>
      </w:r>
      <w:r w:rsidR="00CC694B" w:rsidRPr="007717C3">
        <w:rPr>
          <w:rFonts w:ascii="Times New Roman" w:hAnsi="Times New Roman"/>
          <w:sz w:val="24"/>
          <w:szCs w:val="24"/>
        </w:rPr>
        <w:t xml:space="preserve"> Komisja jest obowiązana poinformować właściwy organ nadzoru goszczącego państwa członkowskiego o dokonaniu zmiany danych podmiotu obsługującego kredyty, o którym mowa w art. 10 ust. 1 pkt 1, wpisanych do rejestru.</w:t>
      </w:r>
      <w:r w:rsidR="00932CBB" w:rsidRPr="007717C3">
        <w:t xml:space="preserve"> </w:t>
      </w:r>
      <w:r w:rsidR="00C8660A" w:rsidRPr="007717C3">
        <w:rPr>
          <w:rFonts w:ascii="Times New Roman" w:hAnsi="Times New Roman"/>
          <w:sz w:val="24"/>
          <w:szCs w:val="24"/>
        </w:rPr>
        <w:t xml:space="preserve">Podobnie </w:t>
      </w:r>
      <w:r w:rsidR="00932CBB" w:rsidRPr="007717C3">
        <w:rPr>
          <w:rFonts w:ascii="Times New Roman" w:hAnsi="Times New Roman"/>
          <w:sz w:val="24"/>
          <w:szCs w:val="24"/>
        </w:rPr>
        <w:t>w przypadku otrzymania informacji o zmianie danych dotyczących podmiotu, o którym mowa w art. 10 ust. 1 pkt 2, wpisanych do rejestru</w:t>
      </w:r>
      <w:r w:rsidR="00C8660A" w:rsidRPr="007717C3">
        <w:rPr>
          <w:rFonts w:ascii="Times New Roman" w:hAnsi="Times New Roman"/>
          <w:sz w:val="24"/>
          <w:szCs w:val="24"/>
        </w:rPr>
        <w:t xml:space="preserve"> i</w:t>
      </w:r>
      <w:r w:rsidR="00932CBB" w:rsidRPr="007717C3">
        <w:rPr>
          <w:rFonts w:ascii="Times New Roman" w:hAnsi="Times New Roman"/>
          <w:sz w:val="24"/>
          <w:szCs w:val="24"/>
        </w:rPr>
        <w:t xml:space="preserve"> przekazanych Komisji przez właściwy organ nadzoru macierzystego państwa członkowskiego</w:t>
      </w:r>
      <w:r w:rsidR="00C8660A" w:rsidRPr="007717C3">
        <w:rPr>
          <w:rFonts w:ascii="Times New Roman" w:hAnsi="Times New Roman"/>
          <w:sz w:val="24"/>
          <w:szCs w:val="24"/>
        </w:rPr>
        <w:t>,</w:t>
      </w:r>
      <w:r w:rsidR="00C8660A" w:rsidRPr="007717C3">
        <w:t xml:space="preserve"> </w:t>
      </w:r>
      <w:r w:rsidR="00C8660A" w:rsidRPr="007717C3">
        <w:rPr>
          <w:rFonts w:ascii="Times New Roman" w:hAnsi="Times New Roman"/>
          <w:sz w:val="24"/>
          <w:szCs w:val="24"/>
        </w:rPr>
        <w:t>Komisja obowiązana jest zaktualizować te dane w ciągu 7 dni od dnia otrzymania wniosku</w:t>
      </w:r>
    </w:p>
    <w:p w14:paraId="3DBBFC22" w14:textId="1C55A38B" w:rsidR="009B13AC" w:rsidRPr="007717C3" w:rsidRDefault="00DC0E33" w:rsidP="00C573BC">
      <w:pPr>
        <w:spacing w:after="120" w:line="360" w:lineRule="auto"/>
        <w:jc w:val="both"/>
        <w:rPr>
          <w:rFonts w:ascii="Times New Roman" w:hAnsi="Times New Roman"/>
          <w:color w:val="000000"/>
          <w:sz w:val="24"/>
          <w:szCs w:val="24"/>
        </w:rPr>
      </w:pPr>
      <w:r w:rsidRPr="007717C3">
        <w:rPr>
          <w:rFonts w:ascii="Times New Roman" w:hAnsi="Times New Roman"/>
          <w:b/>
          <w:color w:val="000000"/>
          <w:sz w:val="24"/>
          <w:szCs w:val="24"/>
        </w:rPr>
        <w:t xml:space="preserve">Art. </w:t>
      </w:r>
      <w:r w:rsidR="008556F8" w:rsidRPr="007717C3">
        <w:rPr>
          <w:rFonts w:ascii="Times New Roman" w:hAnsi="Times New Roman"/>
          <w:b/>
          <w:color w:val="000000"/>
          <w:sz w:val="24"/>
          <w:szCs w:val="24"/>
        </w:rPr>
        <w:t>1</w:t>
      </w:r>
      <w:r w:rsidR="00BC5432" w:rsidRPr="007717C3">
        <w:rPr>
          <w:rFonts w:ascii="Times New Roman" w:hAnsi="Times New Roman"/>
          <w:b/>
          <w:color w:val="000000"/>
          <w:sz w:val="24"/>
          <w:szCs w:val="24"/>
        </w:rPr>
        <w:t>4</w:t>
      </w:r>
      <w:r w:rsidRPr="007717C3">
        <w:rPr>
          <w:rFonts w:ascii="Times New Roman" w:hAnsi="Times New Roman"/>
          <w:b/>
          <w:color w:val="000000"/>
          <w:sz w:val="24"/>
          <w:szCs w:val="24"/>
        </w:rPr>
        <w:t xml:space="preserve"> ust. 1 </w:t>
      </w:r>
      <w:r w:rsidRPr="007717C3">
        <w:rPr>
          <w:rFonts w:ascii="Times New Roman" w:hAnsi="Times New Roman"/>
          <w:color w:val="000000"/>
          <w:sz w:val="24"/>
          <w:szCs w:val="24"/>
        </w:rPr>
        <w:t>przewiduje możliwość prowadzenia działalności przez podmiot obsługujący kredyty</w:t>
      </w:r>
      <w:r w:rsidR="005B02F5" w:rsidRPr="007717C3">
        <w:rPr>
          <w:rFonts w:ascii="Times New Roman" w:hAnsi="Times New Roman"/>
          <w:color w:val="000000"/>
          <w:sz w:val="24"/>
          <w:szCs w:val="24"/>
        </w:rPr>
        <w:t>, o którym mowa w art. 10 ust. 1 pkt 1</w:t>
      </w:r>
      <w:r w:rsidR="00A8113E" w:rsidRPr="007717C3">
        <w:rPr>
          <w:rFonts w:ascii="Times New Roman" w:hAnsi="Times New Roman"/>
          <w:color w:val="000000"/>
          <w:sz w:val="24"/>
          <w:szCs w:val="24"/>
        </w:rPr>
        <w:t>,</w:t>
      </w:r>
      <w:r w:rsidRPr="007717C3">
        <w:rPr>
          <w:rFonts w:ascii="Times New Roman" w:hAnsi="Times New Roman"/>
          <w:color w:val="000000"/>
          <w:sz w:val="24"/>
          <w:szCs w:val="24"/>
        </w:rPr>
        <w:t xml:space="preserve"> na terytorium goszczącego państwa członkowskiego</w:t>
      </w:r>
      <w:r w:rsidR="006F3087" w:rsidRPr="007717C3">
        <w:rPr>
          <w:rFonts w:ascii="Times New Roman" w:hAnsi="Times New Roman"/>
          <w:color w:val="000000"/>
          <w:sz w:val="24"/>
          <w:szCs w:val="24"/>
        </w:rPr>
        <w:t xml:space="preserve"> w formie oddziału</w:t>
      </w:r>
      <w:r w:rsidR="0070024D" w:rsidRPr="007717C3">
        <w:rPr>
          <w:rFonts w:ascii="Times New Roman" w:hAnsi="Times New Roman"/>
          <w:color w:val="000000"/>
          <w:sz w:val="24"/>
          <w:szCs w:val="24"/>
        </w:rPr>
        <w:t xml:space="preserve"> lub transgranicznie</w:t>
      </w:r>
      <w:r w:rsidRPr="007717C3">
        <w:rPr>
          <w:rFonts w:ascii="Times New Roman" w:hAnsi="Times New Roman"/>
          <w:color w:val="000000"/>
          <w:sz w:val="24"/>
          <w:szCs w:val="24"/>
        </w:rPr>
        <w:t xml:space="preserve">. W </w:t>
      </w:r>
      <w:r w:rsidRPr="007717C3">
        <w:rPr>
          <w:rFonts w:ascii="Times New Roman" w:hAnsi="Times New Roman"/>
          <w:b/>
          <w:color w:val="000000"/>
          <w:sz w:val="24"/>
          <w:szCs w:val="24"/>
        </w:rPr>
        <w:t xml:space="preserve">ust. 2 </w:t>
      </w:r>
      <w:r w:rsidRPr="007717C3">
        <w:rPr>
          <w:rFonts w:ascii="Times New Roman" w:hAnsi="Times New Roman"/>
          <w:color w:val="000000"/>
          <w:sz w:val="24"/>
          <w:szCs w:val="24"/>
        </w:rPr>
        <w:t>doprecyzowano, że podmiot obsługujący kredyty</w:t>
      </w:r>
      <w:r w:rsidR="003077AD">
        <w:rPr>
          <w:rFonts w:ascii="Times New Roman" w:hAnsi="Times New Roman"/>
          <w:color w:val="000000"/>
          <w:sz w:val="24"/>
          <w:szCs w:val="24"/>
        </w:rPr>
        <w:t>,</w:t>
      </w:r>
      <w:r w:rsidRPr="007717C3">
        <w:rPr>
          <w:rFonts w:ascii="Times New Roman" w:hAnsi="Times New Roman"/>
          <w:color w:val="000000"/>
          <w:sz w:val="24"/>
          <w:szCs w:val="24"/>
        </w:rPr>
        <w:t xml:space="preserve"> </w:t>
      </w:r>
      <w:r w:rsidR="003077AD" w:rsidRPr="003077AD">
        <w:rPr>
          <w:rFonts w:ascii="Times New Roman" w:hAnsi="Times New Roman"/>
          <w:color w:val="000000"/>
          <w:sz w:val="24"/>
          <w:szCs w:val="24"/>
        </w:rPr>
        <w:t xml:space="preserve">o którym mowa w art. 10 ust. 1 pkt 1, </w:t>
      </w:r>
      <w:r w:rsidRPr="007717C3">
        <w:rPr>
          <w:rFonts w:ascii="Times New Roman" w:hAnsi="Times New Roman"/>
          <w:color w:val="000000"/>
          <w:sz w:val="24"/>
          <w:szCs w:val="24"/>
        </w:rPr>
        <w:t xml:space="preserve">zawiadamia Komisję w formie pisemnej o zamiarze prowadzenia działalności na terytorium państwa goszczącego. W </w:t>
      </w:r>
      <w:r w:rsidRPr="007717C3">
        <w:rPr>
          <w:rFonts w:ascii="Times New Roman" w:hAnsi="Times New Roman"/>
          <w:b/>
          <w:color w:val="000000"/>
          <w:sz w:val="24"/>
          <w:szCs w:val="24"/>
        </w:rPr>
        <w:t xml:space="preserve">ust. 3 </w:t>
      </w:r>
      <w:r w:rsidRPr="007717C3">
        <w:rPr>
          <w:rFonts w:ascii="Times New Roman" w:hAnsi="Times New Roman"/>
          <w:color w:val="000000"/>
          <w:sz w:val="24"/>
          <w:szCs w:val="24"/>
        </w:rPr>
        <w:t xml:space="preserve">wskazano zakres informacji, jakie powinno zawierać określone w ust. 2 zawiadomienie. Zgodnie z proponowanym </w:t>
      </w:r>
      <w:r w:rsidRPr="007717C3">
        <w:rPr>
          <w:rFonts w:ascii="Times New Roman" w:hAnsi="Times New Roman"/>
          <w:b/>
          <w:color w:val="000000"/>
          <w:sz w:val="24"/>
          <w:szCs w:val="24"/>
        </w:rPr>
        <w:t xml:space="preserve">ust. 4 </w:t>
      </w:r>
      <w:r w:rsidRPr="007717C3">
        <w:rPr>
          <w:rFonts w:ascii="Times New Roman" w:hAnsi="Times New Roman"/>
          <w:color w:val="000000"/>
          <w:sz w:val="24"/>
          <w:szCs w:val="24"/>
        </w:rPr>
        <w:t>Komisja przesyła zawiadomienie</w:t>
      </w:r>
      <w:r w:rsidR="00082F59" w:rsidRPr="007717C3">
        <w:rPr>
          <w:rFonts w:ascii="Times New Roman" w:hAnsi="Times New Roman"/>
          <w:color w:val="000000"/>
          <w:sz w:val="24"/>
          <w:szCs w:val="24"/>
        </w:rPr>
        <w:t>, o którym mowa w ust. 2,</w:t>
      </w:r>
      <w:r w:rsidRPr="007717C3">
        <w:rPr>
          <w:rFonts w:ascii="Times New Roman" w:hAnsi="Times New Roman"/>
          <w:color w:val="000000"/>
          <w:sz w:val="24"/>
          <w:szCs w:val="24"/>
        </w:rPr>
        <w:t xml:space="preserve"> właściwym organom nadzoru goszczącego państwa członkowskiego</w:t>
      </w:r>
      <w:r w:rsidR="00570C49" w:rsidRPr="007717C3">
        <w:rPr>
          <w:rFonts w:ascii="Times New Roman" w:hAnsi="Times New Roman"/>
          <w:color w:val="000000"/>
          <w:sz w:val="24"/>
          <w:szCs w:val="24"/>
        </w:rPr>
        <w:t xml:space="preserve">, wraz z informacją, że na </w:t>
      </w:r>
      <w:r w:rsidR="00570C49" w:rsidRPr="007717C3">
        <w:rPr>
          <w:rFonts w:ascii="Times New Roman" w:hAnsi="Times New Roman"/>
          <w:color w:val="000000"/>
          <w:sz w:val="24"/>
          <w:szCs w:val="24"/>
        </w:rPr>
        <w:lastRenderedPageBreak/>
        <w:t>terytorium Rzeczypospolitej Polskiej podmioty obsługujące kredyty są objęte zakazem, o którym w art. 18</w:t>
      </w:r>
      <w:r w:rsidR="00082F59" w:rsidRPr="007717C3">
        <w:rPr>
          <w:rFonts w:ascii="Times New Roman" w:hAnsi="Times New Roman"/>
          <w:color w:val="000000"/>
          <w:sz w:val="24"/>
          <w:szCs w:val="24"/>
        </w:rPr>
        <w:t xml:space="preserve">. Komisja jest zobligowana </w:t>
      </w:r>
      <w:r w:rsidR="004479DB" w:rsidRPr="007717C3">
        <w:rPr>
          <w:rFonts w:ascii="Times New Roman" w:hAnsi="Times New Roman"/>
          <w:color w:val="000000"/>
          <w:sz w:val="24"/>
          <w:szCs w:val="24"/>
        </w:rPr>
        <w:t xml:space="preserve">dokonać przekazania </w:t>
      </w:r>
      <w:r w:rsidRPr="007717C3">
        <w:rPr>
          <w:rFonts w:ascii="Times New Roman" w:hAnsi="Times New Roman"/>
          <w:color w:val="000000"/>
          <w:sz w:val="24"/>
          <w:szCs w:val="24"/>
        </w:rPr>
        <w:t xml:space="preserve">w terminie 45 dni od </w:t>
      </w:r>
      <w:r w:rsidR="008E602A">
        <w:rPr>
          <w:rFonts w:ascii="Times New Roman" w:hAnsi="Times New Roman"/>
          <w:color w:val="000000"/>
          <w:sz w:val="24"/>
          <w:szCs w:val="24"/>
        </w:rPr>
        <w:t xml:space="preserve">dnia </w:t>
      </w:r>
      <w:r w:rsidRPr="007717C3">
        <w:rPr>
          <w:rFonts w:ascii="Times New Roman" w:hAnsi="Times New Roman"/>
          <w:color w:val="000000"/>
          <w:sz w:val="24"/>
          <w:szCs w:val="24"/>
        </w:rPr>
        <w:t>otrzymania</w:t>
      </w:r>
      <w:r w:rsidR="00570C49" w:rsidRPr="007717C3">
        <w:rPr>
          <w:rFonts w:ascii="Times New Roman" w:hAnsi="Times New Roman"/>
          <w:color w:val="000000"/>
          <w:sz w:val="24"/>
          <w:szCs w:val="24"/>
        </w:rPr>
        <w:t xml:space="preserve"> kompletnego zawiadomienia</w:t>
      </w:r>
      <w:r w:rsidR="00082F59" w:rsidRPr="007717C3">
        <w:rPr>
          <w:rFonts w:ascii="Times New Roman" w:hAnsi="Times New Roman"/>
          <w:color w:val="000000"/>
          <w:sz w:val="24"/>
          <w:szCs w:val="24"/>
        </w:rPr>
        <w:t xml:space="preserve">. Jednocześnie Komisja </w:t>
      </w:r>
      <w:r w:rsidRPr="007717C3">
        <w:rPr>
          <w:rFonts w:ascii="Times New Roman" w:hAnsi="Times New Roman"/>
          <w:color w:val="000000"/>
          <w:sz w:val="24"/>
          <w:szCs w:val="24"/>
        </w:rPr>
        <w:t>powiadamia o tym podmiot obsługujący kredyty</w:t>
      </w:r>
      <w:r w:rsidR="003D4D0D" w:rsidRPr="007717C3">
        <w:rPr>
          <w:rFonts w:ascii="Times New Roman" w:hAnsi="Times New Roman"/>
          <w:color w:val="000000"/>
          <w:sz w:val="24"/>
          <w:szCs w:val="24"/>
        </w:rPr>
        <w:t>, o którym mowa w art. 10 ust. 1 pkt 1</w:t>
      </w:r>
      <w:r w:rsidR="00A8113E" w:rsidRPr="007717C3">
        <w:rPr>
          <w:rFonts w:ascii="Times New Roman" w:hAnsi="Times New Roman"/>
          <w:color w:val="000000"/>
          <w:sz w:val="24"/>
          <w:szCs w:val="24"/>
        </w:rPr>
        <w:t>,</w:t>
      </w:r>
      <w:r w:rsidR="003D4D0D" w:rsidRPr="007717C3">
        <w:rPr>
          <w:rFonts w:ascii="Times New Roman" w:hAnsi="Times New Roman"/>
          <w:color w:val="000000"/>
          <w:sz w:val="24"/>
          <w:szCs w:val="24"/>
        </w:rPr>
        <w:t xml:space="preserve"> </w:t>
      </w:r>
      <w:r w:rsidR="00A82017" w:rsidRPr="007717C3">
        <w:rPr>
          <w:rFonts w:ascii="Times New Roman" w:hAnsi="Times New Roman"/>
          <w:color w:val="000000"/>
          <w:sz w:val="24"/>
          <w:szCs w:val="24"/>
        </w:rPr>
        <w:t xml:space="preserve">oraz właściwy organ nadzoru państwa członkowskiego, w którym </w:t>
      </w:r>
      <w:r w:rsidR="00675488">
        <w:rPr>
          <w:rFonts w:ascii="Times New Roman" w:hAnsi="Times New Roman"/>
          <w:color w:val="000000"/>
          <w:sz w:val="24"/>
          <w:szCs w:val="24"/>
        </w:rPr>
        <w:t xml:space="preserve">zawarto umowę </w:t>
      </w:r>
      <w:r w:rsidR="008E602A">
        <w:rPr>
          <w:rFonts w:ascii="Times New Roman" w:hAnsi="Times New Roman"/>
          <w:color w:val="000000"/>
          <w:sz w:val="24"/>
          <w:szCs w:val="24"/>
        </w:rPr>
        <w:t xml:space="preserve">o </w:t>
      </w:r>
      <w:r w:rsidR="00A82017" w:rsidRPr="007717C3">
        <w:rPr>
          <w:rFonts w:ascii="Times New Roman" w:hAnsi="Times New Roman"/>
          <w:color w:val="000000"/>
          <w:sz w:val="24"/>
          <w:szCs w:val="24"/>
        </w:rPr>
        <w:t>kredyt</w:t>
      </w:r>
      <w:r w:rsidR="00BC5432" w:rsidRPr="007717C3">
        <w:rPr>
          <w:rFonts w:ascii="Times New Roman" w:hAnsi="Times New Roman"/>
          <w:color w:val="000000"/>
          <w:sz w:val="24"/>
          <w:szCs w:val="24"/>
        </w:rPr>
        <w:t>, jeżeli jest inny niż organ, do którego przesyłane jest zawiadomienie</w:t>
      </w:r>
      <w:r w:rsidRPr="007717C3">
        <w:rPr>
          <w:rFonts w:ascii="Times New Roman" w:hAnsi="Times New Roman"/>
          <w:color w:val="000000"/>
          <w:sz w:val="24"/>
          <w:szCs w:val="24"/>
        </w:rPr>
        <w:t xml:space="preserve">. </w:t>
      </w:r>
      <w:r w:rsidR="00784470" w:rsidRPr="007717C3">
        <w:rPr>
          <w:rFonts w:ascii="Times New Roman" w:hAnsi="Times New Roman"/>
          <w:color w:val="000000"/>
          <w:sz w:val="24"/>
          <w:szCs w:val="24"/>
        </w:rPr>
        <w:t xml:space="preserve">Na mocy </w:t>
      </w:r>
      <w:r w:rsidR="00134EFF" w:rsidRPr="007717C3">
        <w:rPr>
          <w:rFonts w:ascii="Times New Roman" w:hAnsi="Times New Roman"/>
          <w:b/>
          <w:color w:val="000000"/>
          <w:sz w:val="24"/>
          <w:szCs w:val="24"/>
        </w:rPr>
        <w:t>ust. </w:t>
      </w:r>
      <w:r w:rsidR="00784470" w:rsidRPr="007717C3">
        <w:rPr>
          <w:rFonts w:ascii="Times New Roman" w:hAnsi="Times New Roman"/>
          <w:b/>
          <w:color w:val="000000"/>
          <w:sz w:val="24"/>
          <w:szCs w:val="24"/>
        </w:rPr>
        <w:t xml:space="preserve">5 </w:t>
      </w:r>
      <w:r w:rsidR="00784470" w:rsidRPr="007717C3">
        <w:rPr>
          <w:rFonts w:ascii="Times New Roman" w:hAnsi="Times New Roman"/>
          <w:color w:val="000000"/>
          <w:sz w:val="24"/>
          <w:szCs w:val="24"/>
        </w:rPr>
        <w:t>podmiot obsługujący kredyty</w:t>
      </w:r>
      <w:r w:rsidR="003D4D0D" w:rsidRPr="007717C3">
        <w:rPr>
          <w:rFonts w:ascii="Times New Roman" w:hAnsi="Times New Roman"/>
          <w:color w:val="000000"/>
          <w:sz w:val="24"/>
          <w:szCs w:val="24"/>
        </w:rPr>
        <w:t>,</w:t>
      </w:r>
      <w:r w:rsidR="003D4D0D" w:rsidRPr="007717C3">
        <w:t xml:space="preserve"> </w:t>
      </w:r>
      <w:r w:rsidR="003D4D0D" w:rsidRPr="007717C3">
        <w:rPr>
          <w:rFonts w:ascii="Times New Roman" w:hAnsi="Times New Roman"/>
          <w:color w:val="000000"/>
          <w:sz w:val="24"/>
          <w:szCs w:val="24"/>
        </w:rPr>
        <w:t>o którym mowa w art. 10 ust. 1 pkt 1</w:t>
      </w:r>
      <w:r w:rsidR="00FF05E4">
        <w:rPr>
          <w:rFonts w:ascii="Times New Roman" w:hAnsi="Times New Roman"/>
          <w:color w:val="000000"/>
          <w:sz w:val="24"/>
          <w:szCs w:val="24"/>
        </w:rPr>
        <w:t>,</w:t>
      </w:r>
      <w:r w:rsidR="00784470" w:rsidRPr="007717C3">
        <w:rPr>
          <w:rFonts w:ascii="Times New Roman" w:hAnsi="Times New Roman"/>
          <w:color w:val="000000"/>
          <w:sz w:val="24"/>
          <w:szCs w:val="24"/>
        </w:rPr>
        <w:t xml:space="preserve"> zobowiązany jest do informowania Komisji</w:t>
      </w:r>
      <w:r w:rsidR="00134EFF" w:rsidRPr="007717C3">
        <w:rPr>
          <w:rFonts w:ascii="Times New Roman" w:hAnsi="Times New Roman"/>
          <w:color w:val="000000"/>
          <w:sz w:val="24"/>
          <w:szCs w:val="24"/>
        </w:rPr>
        <w:t xml:space="preserve"> o zmianach w </w:t>
      </w:r>
      <w:r w:rsidR="00784470" w:rsidRPr="007717C3">
        <w:rPr>
          <w:rFonts w:ascii="Times New Roman" w:hAnsi="Times New Roman"/>
          <w:color w:val="000000"/>
          <w:sz w:val="24"/>
          <w:szCs w:val="24"/>
        </w:rPr>
        <w:t>zakresie informacji zawartych w zawiadomieniu określonych w ust. 3.</w:t>
      </w:r>
      <w:r w:rsidR="003D4D0D" w:rsidRPr="007717C3">
        <w:t xml:space="preserve"> </w:t>
      </w:r>
      <w:r w:rsidR="003D4D0D" w:rsidRPr="007717C3">
        <w:rPr>
          <w:rFonts w:ascii="Times New Roman" w:hAnsi="Times New Roman"/>
          <w:color w:val="000000"/>
          <w:sz w:val="24"/>
          <w:szCs w:val="24"/>
        </w:rPr>
        <w:t>Przepis ust. 4 stosuje się przy tym odpowiednio.</w:t>
      </w:r>
      <w:r w:rsidR="00570C49" w:rsidRPr="007717C3">
        <w:t xml:space="preserve"> </w:t>
      </w:r>
      <w:r w:rsidR="00570C49" w:rsidRPr="007717C3">
        <w:rPr>
          <w:rFonts w:ascii="Times New Roman" w:hAnsi="Times New Roman"/>
          <w:color w:val="000000"/>
          <w:sz w:val="24"/>
          <w:szCs w:val="24"/>
        </w:rPr>
        <w:t>Jednocześnie Komisja obowiązana jest poinformować podmiot obsługujący kredyty</w:t>
      </w:r>
      <w:r w:rsidR="003D4D0D" w:rsidRPr="007717C3">
        <w:rPr>
          <w:rFonts w:ascii="Times New Roman" w:hAnsi="Times New Roman"/>
          <w:color w:val="000000"/>
          <w:sz w:val="24"/>
          <w:szCs w:val="24"/>
        </w:rPr>
        <w:t>, o którym mowa w art. 10 ust. 1 pkt 1,</w:t>
      </w:r>
      <w:r w:rsidR="00570C49" w:rsidRPr="007717C3">
        <w:rPr>
          <w:rFonts w:ascii="Times New Roman" w:hAnsi="Times New Roman"/>
          <w:color w:val="000000"/>
          <w:sz w:val="24"/>
          <w:szCs w:val="24"/>
        </w:rPr>
        <w:t xml:space="preserve"> o potwierdzeniu otrzymania zawiadomienia przez właściwy organ </w:t>
      </w:r>
      <w:r w:rsidR="003D4D0D" w:rsidRPr="007717C3">
        <w:rPr>
          <w:rFonts w:ascii="Times New Roman" w:hAnsi="Times New Roman"/>
          <w:color w:val="000000"/>
          <w:sz w:val="24"/>
          <w:szCs w:val="24"/>
        </w:rPr>
        <w:t xml:space="preserve">nadzoru </w:t>
      </w:r>
      <w:r w:rsidR="00570C49" w:rsidRPr="007717C3">
        <w:rPr>
          <w:rFonts w:ascii="Times New Roman" w:hAnsi="Times New Roman"/>
          <w:color w:val="000000"/>
          <w:sz w:val="24"/>
          <w:szCs w:val="24"/>
        </w:rPr>
        <w:t xml:space="preserve">goszczącego państwa członkowskiego </w:t>
      </w:r>
      <w:r w:rsidR="00570C49" w:rsidRPr="007717C3">
        <w:rPr>
          <w:rFonts w:ascii="Times New Roman" w:hAnsi="Times New Roman"/>
          <w:b/>
          <w:bCs/>
          <w:color w:val="000000"/>
          <w:sz w:val="24"/>
          <w:szCs w:val="24"/>
        </w:rPr>
        <w:t>(ust.</w:t>
      </w:r>
      <w:r w:rsidR="00FF05E4">
        <w:rPr>
          <w:rFonts w:ascii="Times New Roman" w:hAnsi="Times New Roman"/>
          <w:b/>
          <w:bCs/>
          <w:color w:val="000000"/>
          <w:sz w:val="24"/>
          <w:szCs w:val="24"/>
        </w:rPr>
        <w:t xml:space="preserve"> </w:t>
      </w:r>
      <w:r w:rsidR="00570C49" w:rsidRPr="007717C3">
        <w:rPr>
          <w:rFonts w:ascii="Times New Roman" w:hAnsi="Times New Roman"/>
          <w:b/>
          <w:bCs/>
          <w:color w:val="000000"/>
          <w:sz w:val="24"/>
          <w:szCs w:val="24"/>
        </w:rPr>
        <w:t>6)</w:t>
      </w:r>
      <w:r w:rsidR="00570C49" w:rsidRPr="007717C3">
        <w:rPr>
          <w:rFonts w:ascii="Times New Roman" w:hAnsi="Times New Roman"/>
          <w:color w:val="000000"/>
          <w:sz w:val="24"/>
          <w:szCs w:val="24"/>
        </w:rPr>
        <w:t>.</w:t>
      </w:r>
      <w:r w:rsidR="00B6449E" w:rsidRPr="007717C3">
        <w:rPr>
          <w:rFonts w:ascii="Times New Roman" w:hAnsi="Times New Roman"/>
          <w:color w:val="000000"/>
          <w:sz w:val="24"/>
          <w:szCs w:val="24"/>
        </w:rPr>
        <w:t xml:space="preserve"> </w:t>
      </w:r>
    </w:p>
    <w:p w14:paraId="6FC481A2" w14:textId="16FBBDD9" w:rsidR="00DC0E33" w:rsidRPr="007717C3" w:rsidRDefault="00DC0E33"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Projektowany </w:t>
      </w:r>
      <w:r w:rsidR="009B13AC" w:rsidRPr="007717C3">
        <w:rPr>
          <w:rFonts w:ascii="Times New Roman" w:hAnsi="Times New Roman"/>
          <w:b/>
          <w:color w:val="000000"/>
          <w:sz w:val="24"/>
          <w:szCs w:val="24"/>
        </w:rPr>
        <w:t>art</w:t>
      </w:r>
      <w:r w:rsidRPr="007717C3">
        <w:rPr>
          <w:rFonts w:ascii="Times New Roman" w:hAnsi="Times New Roman"/>
          <w:b/>
          <w:color w:val="000000"/>
          <w:sz w:val="24"/>
          <w:szCs w:val="24"/>
        </w:rPr>
        <w:t xml:space="preserve">. </w:t>
      </w:r>
      <w:r w:rsidR="009B13AC" w:rsidRPr="007717C3">
        <w:rPr>
          <w:rFonts w:ascii="Times New Roman" w:hAnsi="Times New Roman"/>
          <w:b/>
          <w:color w:val="000000"/>
          <w:sz w:val="24"/>
          <w:szCs w:val="24"/>
        </w:rPr>
        <w:t>1</w:t>
      </w:r>
      <w:r w:rsidR="00BC5432" w:rsidRPr="007717C3">
        <w:rPr>
          <w:rFonts w:ascii="Times New Roman" w:hAnsi="Times New Roman"/>
          <w:b/>
          <w:color w:val="000000"/>
          <w:sz w:val="24"/>
          <w:szCs w:val="24"/>
        </w:rPr>
        <w:t>5</w:t>
      </w:r>
      <w:r w:rsidR="009B13AC" w:rsidRPr="007717C3">
        <w:rPr>
          <w:rFonts w:ascii="Times New Roman" w:hAnsi="Times New Roman"/>
          <w:b/>
          <w:color w:val="000000"/>
          <w:sz w:val="24"/>
          <w:szCs w:val="24"/>
        </w:rPr>
        <w:t xml:space="preserve"> </w:t>
      </w:r>
      <w:r w:rsidRPr="007717C3">
        <w:rPr>
          <w:rFonts w:ascii="Times New Roman" w:hAnsi="Times New Roman"/>
          <w:color w:val="000000"/>
          <w:sz w:val="24"/>
          <w:szCs w:val="24"/>
        </w:rPr>
        <w:t>określa moment, od kiedy podmiot obsługujący kredyty</w:t>
      </w:r>
      <w:r w:rsidR="00474D04" w:rsidRPr="007717C3">
        <w:rPr>
          <w:rFonts w:ascii="Times New Roman" w:hAnsi="Times New Roman"/>
          <w:color w:val="000000"/>
          <w:sz w:val="24"/>
          <w:szCs w:val="24"/>
        </w:rPr>
        <w:t xml:space="preserve">, o którym mowa w art. 10 ust. 1 pkt 1, </w:t>
      </w:r>
      <w:r w:rsidRPr="007717C3">
        <w:rPr>
          <w:rFonts w:ascii="Times New Roman" w:hAnsi="Times New Roman"/>
          <w:color w:val="000000"/>
          <w:sz w:val="24"/>
          <w:szCs w:val="24"/>
        </w:rPr>
        <w:t xml:space="preserve">może rozpocząć </w:t>
      </w:r>
      <w:r w:rsidR="007F2581" w:rsidRPr="007717C3">
        <w:rPr>
          <w:rFonts w:ascii="Times New Roman" w:hAnsi="Times New Roman"/>
          <w:color w:val="000000"/>
          <w:sz w:val="24"/>
          <w:szCs w:val="24"/>
        </w:rPr>
        <w:t>działalność</w:t>
      </w:r>
      <w:r w:rsidRPr="007717C3">
        <w:rPr>
          <w:rFonts w:ascii="Times New Roman" w:hAnsi="Times New Roman"/>
          <w:color w:val="000000"/>
          <w:sz w:val="24"/>
          <w:szCs w:val="24"/>
        </w:rPr>
        <w:t xml:space="preserve"> w zakresie obsługi kredytów w goszczącym państwie członkowskim. </w:t>
      </w:r>
    </w:p>
    <w:p w14:paraId="60AE2986" w14:textId="0C4AAEFD" w:rsidR="00C326FA" w:rsidRPr="007717C3" w:rsidRDefault="002D1820" w:rsidP="00C573BC">
      <w:pPr>
        <w:spacing w:after="120" w:line="360" w:lineRule="auto"/>
        <w:jc w:val="both"/>
        <w:rPr>
          <w:rFonts w:ascii="Times New Roman" w:hAnsi="Times New Roman"/>
          <w:color w:val="000000"/>
          <w:sz w:val="24"/>
          <w:szCs w:val="24"/>
        </w:rPr>
      </w:pPr>
      <w:r w:rsidRPr="007717C3">
        <w:rPr>
          <w:rFonts w:ascii="Times New Roman" w:hAnsi="Times New Roman"/>
          <w:b/>
          <w:bCs/>
          <w:color w:val="000000"/>
          <w:sz w:val="24"/>
          <w:szCs w:val="24"/>
        </w:rPr>
        <w:t>Art. 16 ust. 1</w:t>
      </w:r>
      <w:r w:rsidRPr="007717C3">
        <w:rPr>
          <w:rFonts w:ascii="Times New Roman" w:hAnsi="Times New Roman"/>
          <w:color w:val="000000"/>
          <w:sz w:val="24"/>
          <w:szCs w:val="24"/>
        </w:rPr>
        <w:t xml:space="preserve"> przewiduje możliwość prowadzenia działalności </w:t>
      </w:r>
      <w:r w:rsidR="00477133" w:rsidRPr="007717C3">
        <w:rPr>
          <w:rFonts w:ascii="Times New Roman" w:hAnsi="Times New Roman"/>
          <w:color w:val="000000"/>
          <w:sz w:val="24"/>
          <w:szCs w:val="24"/>
        </w:rPr>
        <w:t xml:space="preserve">w zakresie obsługi kredytów </w:t>
      </w:r>
      <w:r w:rsidRPr="007717C3">
        <w:rPr>
          <w:rFonts w:ascii="Times New Roman" w:hAnsi="Times New Roman"/>
          <w:color w:val="000000"/>
          <w:sz w:val="24"/>
          <w:szCs w:val="24"/>
        </w:rPr>
        <w:t>przez podmiot obsługujący kredyty, o którym mowa w art. 10 ust. 1 pkt 2</w:t>
      </w:r>
      <w:r w:rsidR="00A8113E" w:rsidRPr="007717C3">
        <w:rPr>
          <w:rFonts w:ascii="Times New Roman" w:hAnsi="Times New Roman"/>
          <w:color w:val="000000"/>
          <w:sz w:val="24"/>
          <w:szCs w:val="24"/>
        </w:rPr>
        <w:t>,</w:t>
      </w:r>
      <w:r w:rsidRPr="007717C3">
        <w:rPr>
          <w:rFonts w:ascii="Times New Roman" w:hAnsi="Times New Roman"/>
          <w:color w:val="000000"/>
          <w:sz w:val="24"/>
          <w:szCs w:val="24"/>
        </w:rPr>
        <w:t xml:space="preserve"> na terytorium Rzeczypospolitej Polskiej w formie oddziału </w:t>
      </w:r>
      <w:r w:rsidR="00477133" w:rsidRPr="007717C3">
        <w:rPr>
          <w:rFonts w:ascii="Times New Roman" w:hAnsi="Times New Roman"/>
          <w:color w:val="000000"/>
          <w:sz w:val="24"/>
          <w:szCs w:val="24"/>
        </w:rPr>
        <w:t>albo</w:t>
      </w:r>
      <w:r w:rsidRPr="007717C3">
        <w:rPr>
          <w:rFonts w:ascii="Times New Roman" w:hAnsi="Times New Roman"/>
          <w:color w:val="000000"/>
          <w:sz w:val="24"/>
          <w:szCs w:val="24"/>
        </w:rPr>
        <w:t xml:space="preserve"> transgranicznie. </w:t>
      </w:r>
      <w:r w:rsidR="0069185E" w:rsidRPr="007717C3">
        <w:rPr>
          <w:rFonts w:ascii="Times New Roman" w:hAnsi="Times New Roman"/>
          <w:color w:val="000000"/>
          <w:sz w:val="24"/>
          <w:szCs w:val="24"/>
        </w:rPr>
        <w:t xml:space="preserve">Na mocy projektowanego </w:t>
      </w:r>
      <w:r w:rsidR="0069185E" w:rsidRPr="007717C3">
        <w:rPr>
          <w:rFonts w:ascii="Times New Roman" w:hAnsi="Times New Roman"/>
          <w:b/>
          <w:color w:val="000000"/>
          <w:sz w:val="24"/>
          <w:szCs w:val="24"/>
        </w:rPr>
        <w:t xml:space="preserve">ust. </w:t>
      </w:r>
      <w:r w:rsidRPr="007717C3">
        <w:rPr>
          <w:rFonts w:ascii="Times New Roman" w:hAnsi="Times New Roman"/>
          <w:b/>
          <w:color w:val="000000"/>
          <w:sz w:val="24"/>
          <w:szCs w:val="24"/>
        </w:rPr>
        <w:t>2</w:t>
      </w:r>
      <w:r w:rsidR="004768AB">
        <w:rPr>
          <w:rFonts w:ascii="Times New Roman" w:hAnsi="Times New Roman"/>
          <w:bCs/>
          <w:color w:val="000000"/>
          <w:sz w:val="24"/>
          <w:szCs w:val="24"/>
        </w:rPr>
        <w:t>,</w:t>
      </w:r>
      <w:r w:rsidRPr="007717C3">
        <w:rPr>
          <w:rFonts w:ascii="Times New Roman" w:hAnsi="Times New Roman"/>
          <w:b/>
          <w:color w:val="000000"/>
          <w:sz w:val="24"/>
          <w:szCs w:val="24"/>
        </w:rPr>
        <w:t xml:space="preserve"> </w:t>
      </w:r>
      <w:r w:rsidR="008B61EA" w:rsidRPr="007717C3">
        <w:rPr>
          <w:rFonts w:ascii="Times New Roman" w:hAnsi="Times New Roman"/>
          <w:color w:val="000000"/>
          <w:sz w:val="24"/>
          <w:szCs w:val="24"/>
        </w:rPr>
        <w:t>w sytuacji gdy</w:t>
      </w:r>
      <w:r w:rsidR="0069185E" w:rsidRPr="007717C3">
        <w:rPr>
          <w:rFonts w:ascii="Times New Roman" w:hAnsi="Times New Roman"/>
          <w:color w:val="000000"/>
          <w:sz w:val="24"/>
          <w:szCs w:val="24"/>
        </w:rPr>
        <w:t xml:space="preserve"> organ nadzoru macierzystego państwa członkowskiego, w którym podmiot obsługujący kredyty</w:t>
      </w:r>
      <w:r w:rsidR="00392BD0" w:rsidRPr="007717C3">
        <w:rPr>
          <w:rFonts w:ascii="Times New Roman" w:hAnsi="Times New Roman"/>
          <w:color w:val="000000"/>
          <w:sz w:val="24"/>
          <w:szCs w:val="24"/>
        </w:rPr>
        <w:t xml:space="preserve">, o którym mowa w art. 10 ust. 1 pkt 2, </w:t>
      </w:r>
      <w:r w:rsidR="0069185E" w:rsidRPr="007717C3">
        <w:rPr>
          <w:rFonts w:ascii="Times New Roman" w:hAnsi="Times New Roman"/>
          <w:color w:val="000000"/>
          <w:sz w:val="24"/>
          <w:szCs w:val="24"/>
        </w:rPr>
        <w:t xml:space="preserve">ma </w:t>
      </w:r>
      <w:r w:rsidR="00392BD0" w:rsidRPr="007717C3">
        <w:rPr>
          <w:rFonts w:ascii="Times New Roman" w:hAnsi="Times New Roman"/>
          <w:color w:val="000000"/>
          <w:sz w:val="24"/>
          <w:szCs w:val="24"/>
        </w:rPr>
        <w:t xml:space="preserve">swoją </w:t>
      </w:r>
      <w:r w:rsidR="0069185E" w:rsidRPr="007717C3">
        <w:rPr>
          <w:rFonts w:ascii="Times New Roman" w:hAnsi="Times New Roman"/>
          <w:color w:val="000000"/>
          <w:sz w:val="24"/>
          <w:szCs w:val="24"/>
        </w:rPr>
        <w:t>siedzibę</w:t>
      </w:r>
      <w:r w:rsidR="004768AB">
        <w:rPr>
          <w:rFonts w:ascii="Times New Roman" w:hAnsi="Times New Roman"/>
          <w:color w:val="000000"/>
          <w:sz w:val="24"/>
          <w:szCs w:val="24"/>
        </w:rPr>
        <w:t>,</w:t>
      </w:r>
      <w:r w:rsidR="0069185E" w:rsidRPr="007717C3">
        <w:rPr>
          <w:rFonts w:ascii="Times New Roman" w:hAnsi="Times New Roman"/>
          <w:color w:val="000000"/>
          <w:sz w:val="24"/>
          <w:szCs w:val="24"/>
        </w:rPr>
        <w:t xml:space="preserve"> </w:t>
      </w:r>
      <w:r w:rsidR="00340CA4" w:rsidRPr="007717C3">
        <w:rPr>
          <w:rFonts w:ascii="Times New Roman" w:hAnsi="Times New Roman"/>
          <w:color w:val="000000"/>
          <w:sz w:val="24"/>
          <w:szCs w:val="24"/>
        </w:rPr>
        <w:t>zawiad</w:t>
      </w:r>
      <w:r w:rsidR="00A8113E" w:rsidRPr="007717C3">
        <w:rPr>
          <w:rFonts w:ascii="Times New Roman" w:hAnsi="Times New Roman"/>
          <w:color w:val="000000"/>
          <w:sz w:val="24"/>
          <w:szCs w:val="24"/>
        </w:rPr>
        <w:t>a</w:t>
      </w:r>
      <w:r w:rsidR="00340CA4" w:rsidRPr="007717C3">
        <w:rPr>
          <w:rFonts w:ascii="Times New Roman" w:hAnsi="Times New Roman"/>
          <w:color w:val="000000"/>
          <w:sz w:val="24"/>
          <w:szCs w:val="24"/>
        </w:rPr>
        <w:t>mi</w:t>
      </w:r>
      <w:r w:rsidR="00A8113E" w:rsidRPr="007717C3">
        <w:rPr>
          <w:rFonts w:ascii="Times New Roman" w:hAnsi="Times New Roman"/>
          <w:color w:val="000000"/>
          <w:sz w:val="24"/>
          <w:szCs w:val="24"/>
        </w:rPr>
        <w:t>a</w:t>
      </w:r>
      <w:r w:rsidR="0069185E" w:rsidRPr="007717C3">
        <w:rPr>
          <w:rFonts w:ascii="Times New Roman" w:hAnsi="Times New Roman"/>
          <w:color w:val="000000"/>
          <w:sz w:val="24"/>
          <w:szCs w:val="24"/>
        </w:rPr>
        <w:t xml:space="preserve"> Komisję o zamiarze rozpoczęcia przez ten podmiot działalności w zakresie obsługi kredytów na terenie Rzecz</w:t>
      </w:r>
      <w:r w:rsidR="0047025B" w:rsidRPr="007717C3">
        <w:rPr>
          <w:rFonts w:ascii="Times New Roman" w:hAnsi="Times New Roman"/>
          <w:color w:val="000000"/>
          <w:sz w:val="24"/>
          <w:szCs w:val="24"/>
        </w:rPr>
        <w:t>y</w:t>
      </w:r>
      <w:r w:rsidR="0069185E" w:rsidRPr="007717C3">
        <w:rPr>
          <w:rFonts w:ascii="Times New Roman" w:hAnsi="Times New Roman"/>
          <w:color w:val="000000"/>
          <w:sz w:val="24"/>
          <w:szCs w:val="24"/>
        </w:rPr>
        <w:t>pospolitej Polskiej</w:t>
      </w:r>
      <w:r w:rsidR="0047025B" w:rsidRPr="007717C3">
        <w:rPr>
          <w:rFonts w:ascii="Times New Roman" w:hAnsi="Times New Roman"/>
          <w:color w:val="000000"/>
          <w:sz w:val="24"/>
          <w:szCs w:val="24"/>
        </w:rPr>
        <w:t xml:space="preserve"> w formie oddziału</w:t>
      </w:r>
      <w:r w:rsidR="00BC5432" w:rsidRPr="007717C3">
        <w:rPr>
          <w:rFonts w:ascii="Times New Roman" w:hAnsi="Times New Roman"/>
          <w:sz w:val="24"/>
          <w:szCs w:val="24"/>
        </w:rPr>
        <w:t xml:space="preserve"> </w:t>
      </w:r>
      <w:r w:rsidR="00BC5432" w:rsidRPr="007717C3">
        <w:rPr>
          <w:rFonts w:ascii="Times New Roman" w:hAnsi="Times New Roman"/>
          <w:color w:val="000000"/>
          <w:sz w:val="24"/>
          <w:szCs w:val="24"/>
        </w:rPr>
        <w:t>lub transgranicznie</w:t>
      </w:r>
      <w:r w:rsidR="0069185E" w:rsidRPr="007717C3">
        <w:rPr>
          <w:rFonts w:ascii="Times New Roman" w:hAnsi="Times New Roman"/>
          <w:color w:val="000000"/>
          <w:sz w:val="24"/>
          <w:szCs w:val="24"/>
        </w:rPr>
        <w:t xml:space="preserve">, Komisja </w:t>
      </w:r>
      <w:r w:rsidR="00743043" w:rsidRPr="007717C3">
        <w:rPr>
          <w:rFonts w:ascii="Times New Roman" w:hAnsi="Times New Roman"/>
          <w:color w:val="000000"/>
          <w:sz w:val="24"/>
          <w:szCs w:val="24"/>
        </w:rPr>
        <w:t xml:space="preserve">z urzędu </w:t>
      </w:r>
      <w:r w:rsidR="000926BB" w:rsidRPr="007717C3">
        <w:rPr>
          <w:rFonts w:ascii="Times New Roman" w:hAnsi="Times New Roman"/>
          <w:color w:val="000000"/>
          <w:sz w:val="24"/>
          <w:szCs w:val="24"/>
        </w:rPr>
        <w:t>przekazuje potwierdzenie otrzymania zawiadomienia temu podmiotowi oraz organowi nadzoru macierzystego państwa członkowskiego w terminie 14 dni</w:t>
      </w:r>
      <w:r w:rsidR="00392BD0" w:rsidRPr="007717C3">
        <w:t xml:space="preserve"> </w:t>
      </w:r>
      <w:r w:rsidR="00392BD0" w:rsidRPr="007717C3">
        <w:rPr>
          <w:rFonts w:ascii="Times New Roman" w:hAnsi="Times New Roman"/>
          <w:color w:val="000000"/>
          <w:sz w:val="24"/>
          <w:szCs w:val="24"/>
        </w:rPr>
        <w:t>od dnia otrzymania tego zawiadomienia</w:t>
      </w:r>
      <w:r w:rsidR="0069185E" w:rsidRPr="007717C3">
        <w:rPr>
          <w:rFonts w:ascii="Times New Roman" w:hAnsi="Times New Roman"/>
          <w:color w:val="000000"/>
          <w:sz w:val="24"/>
          <w:szCs w:val="24"/>
        </w:rPr>
        <w:t xml:space="preserve">. W projektowanym </w:t>
      </w:r>
      <w:r w:rsidR="0069185E" w:rsidRPr="007717C3">
        <w:rPr>
          <w:rFonts w:ascii="Times New Roman" w:hAnsi="Times New Roman"/>
          <w:b/>
          <w:color w:val="000000"/>
          <w:sz w:val="24"/>
          <w:szCs w:val="24"/>
        </w:rPr>
        <w:t xml:space="preserve">ust. </w:t>
      </w:r>
      <w:r w:rsidR="00392BD0" w:rsidRPr="007717C3">
        <w:rPr>
          <w:rFonts w:ascii="Times New Roman" w:hAnsi="Times New Roman"/>
          <w:b/>
          <w:color w:val="000000"/>
          <w:sz w:val="24"/>
          <w:szCs w:val="24"/>
        </w:rPr>
        <w:t xml:space="preserve">3 </w:t>
      </w:r>
      <w:r w:rsidR="0069185E" w:rsidRPr="007717C3">
        <w:rPr>
          <w:rFonts w:ascii="Times New Roman" w:hAnsi="Times New Roman"/>
          <w:color w:val="000000"/>
          <w:sz w:val="24"/>
          <w:szCs w:val="24"/>
        </w:rPr>
        <w:t xml:space="preserve">określono termin, od kiedy podmiot, </w:t>
      </w:r>
      <w:r w:rsidR="005755ED" w:rsidRPr="007717C3">
        <w:rPr>
          <w:rFonts w:ascii="Times New Roman" w:hAnsi="Times New Roman"/>
          <w:color w:val="000000"/>
          <w:sz w:val="24"/>
          <w:szCs w:val="24"/>
        </w:rPr>
        <w:t xml:space="preserve">o którym mowa w art. 10 ust. 1 pkt 2, </w:t>
      </w:r>
      <w:r w:rsidR="0069185E" w:rsidRPr="007717C3">
        <w:rPr>
          <w:rFonts w:ascii="Times New Roman" w:hAnsi="Times New Roman"/>
          <w:color w:val="000000"/>
          <w:sz w:val="24"/>
          <w:szCs w:val="24"/>
        </w:rPr>
        <w:t xml:space="preserve">może rozpocząć </w:t>
      </w:r>
      <w:r w:rsidR="005755ED" w:rsidRPr="007717C3">
        <w:rPr>
          <w:rFonts w:ascii="Times New Roman" w:hAnsi="Times New Roman"/>
          <w:color w:val="000000"/>
          <w:sz w:val="24"/>
          <w:szCs w:val="24"/>
        </w:rPr>
        <w:t>prowadzenie działalności</w:t>
      </w:r>
      <w:r w:rsidR="00480484" w:rsidRPr="007717C3">
        <w:rPr>
          <w:rFonts w:ascii="Times New Roman" w:hAnsi="Times New Roman"/>
          <w:color w:val="000000"/>
          <w:sz w:val="24"/>
          <w:szCs w:val="24"/>
        </w:rPr>
        <w:t xml:space="preserve"> </w:t>
      </w:r>
      <w:r w:rsidR="0069185E" w:rsidRPr="007717C3">
        <w:rPr>
          <w:rFonts w:ascii="Times New Roman" w:hAnsi="Times New Roman"/>
          <w:color w:val="000000"/>
          <w:sz w:val="24"/>
          <w:szCs w:val="24"/>
        </w:rPr>
        <w:t xml:space="preserve">w zakresie obsługi kredytów </w:t>
      </w:r>
      <w:r w:rsidR="00BC5432" w:rsidRPr="007717C3">
        <w:rPr>
          <w:rFonts w:ascii="Times New Roman" w:hAnsi="Times New Roman"/>
          <w:color w:val="000000"/>
          <w:sz w:val="24"/>
          <w:szCs w:val="24"/>
        </w:rPr>
        <w:t xml:space="preserve">na terytorium Rzeczypospolitej Polskiej </w:t>
      </w:r>
      <w:r w:rsidR="00211E7A" w:rsidRPr="007717C3">
        <w:rPr>
          <w:rFonts w:ascii="Times New Roman" w:hAnsi="Times New Roman"/>
          <w:color w:val="000000"/>
          <w:sz w:val="24"/>
          <w:szCs w:val="24"/>
        </w:rPr>
        <w:t>w formie oddziału</w:t>
      </w:r>
      <w:r w:rsidR="001A6BEF" w:rsidRPr="007717C3">
        <w:rPr>
          <w:rFonts w:ascii="Times New Roman" w:hAnsi="Times New Roman"/>
          <w:color w:val="000000"/>
          <w:sz w:val="24"/>
          <w:szCs w:val="24"/>
        </w:rPr>
        <w:t xml:space="preserve"> </w:t>
      </w:r>
      <w:r w:rsidR="00BC5432" w:rsidRPr="007717C3">
        <w:rPr>
          <w:rFonts w:ascii="Times New Roman" w:hAnsi="Times New Roman"/>
          <w:color w:val="000000"/>
          <w:sz w:val="24"/>
          <w:szCs w:val="24"/>
        </w:rPr>
        <w:t xml:space="preserve">lub transgranicznie. </w:t>
      </w:r>
    </w:p>
    <w:p w14:paraId="147BD552" w14:textId="34F2C718" w:rsidR="0036201B"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b/>
          <w:sz w:val="24"/>
          <w:szCs w:val="24"/>
        </w:rPr>
        <w:t xml:space="preserve">Art. </w:t>
      </w:r>
      <w:r w:rsidR="002F5BD5" w:rsidRPr="007717C3">
        <w:rPr>
          <w:rFonts w:ascii="Times New Roman" w:hAnsi="Times New Roman"/>
          <w:b/>
          <w:sz w:val="24"/>
          <w:szCs w:val="24"/>
        </w:rPr>
        <w:t>1</w:t>
      </w:r>
      <w:r w:rsidR="00BC5432" w:rsidRPr="007717C3">
        <w:rPr>
          <w:rFonts w:ascii="Times New Roman" w:hAnsi="Times New Roman"/>
          <w:b/>
          <w:sz w:val="24"/>
          <w:szCs w:val="24"/>
        </w:rPr>
        <w:t>7</w:t>
      </w:r>
      <w:r w:rsidRPr="007717C3">
        <w:rPr>
          <w:rFonts w:ascii="Times New Roman" w:hAnsi="Times New Roman"/>
          <w:b/>
          <w:sz w:val="24"/>
          <w:szCs w:val="24"/>
        </w:rPr>
        <w:t xml:space="preserve"> </w:t>
      </w:r>
      <w:r w:rsidRPr="007717C3">
        <w:rPr>
          <w:rFonts w:ascii="Times New Roman" w:hAnsi="Times New Roman"/>
          <w:sz w:val="24"/>
          <w:szCs w:val="24"/>
        </w:rPr>
        <w:t xml:space="preserve">zobowiązuje podmiot obsługujący kredyty do opracowania i stosowania wewnętrznych procedur i polityk </w:t>
      </w:r>
      <w:r w:rsidR="00B12A08" w:rsidRPr="007717C3">
        <w:rPr>
          <w:rFonts w:ascii="Times New Roman" w:hAnsi="Times New Roman"/>
          <w:sz w:val="24"/>
          <w:szCs w:val="24"/>
        </w:rPr>
        <w:t xml:space="preserve">dotyczących działalności </w:t>
      </w:r>
      <w:r w:rsidRPr="007717C3">
        <w:rPr>
          <w:rFonts w:ascii="Times New Roman" w:hAnsi="Times New Roman"/>
          <w:sz w:val="24"/>
          <w:szCs w:val="24"/>
        </w:rPr>
        <w:t>w zakresie obsługi kredytów</w:t>
      </w:r>
      <w:r w:rsidR="00B12A08" w:rsidRPr="007717C3">
        <w:rPr>
          <w:rFonts w:ascii="Times New Roman" w:hAnsi="Times New Roman"/>
          <w:sz w:val="24"/>
          <w:szCs w:val="24"/>
        </w:rPr>
        <w:t xml:space="preserve"> </w:t>
      </w:r>
      <w:r w:rsidR="002F5BD5" w:rsidRPr="007717C3">
        <w:rPr>
          <w:rFonts w:ascii="Times New Roman" w:hAnsi="Times New Roman"/>
          <w:sz w:val="24"/>
          <w:szCs w:val="24"/>
        </w:rPr>
        <w:t xml:space="preserve">oraz określa </w:t>
      </w:r>
      <w:r w:rsidR="0021194E" w:rsidRPr="007717C3">
        <w:rPr>
          <w:rFonts w:ascii="Times New Roman" w:hAnsi="Times New Roman"/>
          <w:sz w:val="24"/>
          <w:szCs w:val="24"/>
        </w:rPr>
        <w:t xml:space="preserve">minimalny zakres </w:t>
      </w:r>
      <w:r w:rsidRPr="007717C3">
        <w:rPr>
          <w:rFonts w:ascii="Times New Roman" w:hAnsi="Times New Roman"/>
          <w:sz w:val="24"/>
          <w:szCs w:val="24"/>
        </w:rPr>
        <w:t>element</w:t>
      </w:r>
      <w:r w:rsidR="0021194E" w:rsidRPr="007717C3">
        <w:rPr>
          <w:rFonts w:ascii="Times New Roman" w:hAnsi="Times New Roman"/>
          <w:sz w:val="24"/>
          <w:szCs w:val="24"/>
        </w:rPr>
        <w:t>ów</w:t>
      </w:r>
      <w:r w:rsidRPr="007717C3">
        <w:rPr>
          <w:rFonts w:ascii="Times New Roman" w:hAnsi="Times New Roman"/>
          <w:sz w:val="24"/>
          <w:szCs w:val="24"/>
        </w:rPr>
        <w:t xml:space="preserve"> wchodząc</w:t>
      </w:r>
      <w:r w:rsidR="000F7E44" w:rsidRPr="007717C3">
        <w:rPr>
          <w:rFonts w:ascii="Times New Roman" w:hAnsi="Times New Roman"/>
          <w:sz w:val="24"/>
          <w:szCs w:val="24"/>
        </w:rPr>
        <w:t>ych</w:t>
      </w:r>
      <w:r w:rsidRPr="007717C3">
        <w:rPr>
          <w:rFonts w:ascii="Times New Roman" w:hAnsi="Times New Roman"/>
          <w:sz w:val="24"/>
          <w:szCs w:val="24"/>
        </w:rPr>
        <w:t xml:space="preserve"> w</w:t>
      </w:r>
      <w:r w:rsidR="002F5BD5" w:rsidRPr="007717C3">
        <w:rPr>
          <w:rFonts w:ascii="Times New Roman" w:hAnsi="Times New Roman"/>
          <w:sz w:val="24"/>
          <w:szCs w:val="24"/>
        </w:rPr>
        <w:t xml:space="preserve"> </w:t>
      </w:r>
      <w:r w:rsidRPr="007717C3">
        <w:rPr>
          <w:rFonts w:ascii="Times New Roman" w:hAnsi="Times New Roman"/>
          <w:sz w:val="24"/>
          <w:szCs w:val="24"/>
        </w:rPr>
        <w:t>skład</w:t>
      </w:r>
      <w:r w:rsidR="002F5BD5" w:rsidRPr="007717C3">
        <w:rPr>
          <w:rFonts w:ascii="Times New Roman" w:hAnsi="Times New Roman"/>
          <w:sz w:val="24"/>
          <w:szCs w:val="24"/>
        </w:rPr>
        <w:t xml:space="preserve"> tych procedur i polityk.</w:t>
      </w:r>
      <w:r w:rsidR="00B12A08" w:rsidRPr="007717C3">
        <w:rPr>
          <w:rFonts w:ascii="Times New Roman" w:hAnsi="Times New Roman"/>
          <w:sz w:val="24"/>
          <w:szCs w:val="24"/>
        </w:rPr>
        <w:t xml:space="preserve"> </w:t>
      </w:r>
      <w:bookmarkStart w:id="0" w:name="_Hlk147835093"/>
      <w:r w:rsidR="00BC5432" w:rsidRPr="007717C3">
        <w:rPr>
          <w:rFonts w:ascii="Times New Roman" w:hAnsi="Times New Roman"/>
          <w:sz w:val="24"/>
          <w:szCs w:val="24"/>
        </w:rPr>
        <w:t>Jednocześnie w</w:t>
      </w:r>
      <w:r w:rsidR="00B84FAB" w:rsidRPr="007717C3">
        <w:rPr>
          <w:rFonts w:ascii="Times New Roman" w:hAnsi="Times New Roman"/>
          <w:sz w:val="24"/>
          <w:szCs w:val="24"/>
        </w:rPr>
        <w:t> </w:t>
      </w:r>
      <w:r w:rsidR="00BC5432" w:rsidRPr="007717C3">
        <w:rPr>
          <w:rFonts w:ascii="Times New Roman" w:hAnsi="Times New Roman"/>
          <w:b/>
          <w:bCs/>
          <w:sz w:val="24"/>
          <w:szCs w:val="24"/>
        </w:rPr>
        <w:t>ust. 2</w:t>
      </w:r>
      <w:r w:rsidR="00BC5432" w:rsidRPr="007717C3">
        <w:rPr>
          <w:rFonts w:ascii="Times New Roman" w:hAnsi="Times New Roman"/>
          <w:sz w:val="24"/>
          <w:szCs w:val="24"/>
        </w:rPr>
        <w:t xml:space="preserve"> </w:t>
      </w:r>
      <w:r w:rsidR="008D3C05" w:rsidRPr="007717C3">
        <w:rPr>
          <w:rFonts w:ascii="Times New Roman" w:hAnsi="Times New Roman"/>
          <w:sz w:val="24"/>
          <w:szCs w:val="24"/>
        </w:rPr>
        <w:t>doprec</w:t>
      </w:r>
      <w:r w:rsidR="00BC5432" w:rsidRPr="007717C3">
        <w:rPr>
          <w:rFonts w:ascii="Times New Roman" w:hAnsi="Times New Roman"/>
          <w:sz w:val="24"/>
          <w:szCs w:val="24"/>
        </w:rPr>
        <w:t>y</w:t>
      </w:r>
      <w:r w:rsidR="008D3C05" w:rsidRPr="007717C3">
        <w:rPr>
          <w:rFonts w:ascii="Times New Roman" w:hAnsi="Times New Roman"/>
          <w:sz w:val="24"/>
          <w:szCs w:val="24"/>
        </w:rPr>
        <w:t>zowuje się pojęcie systemu</w:t>
      </w:r>
      <w:r w:rsidR="00BC5432" w:rsidRPr="007717C3">
        <w:rPr>
          <w:rFonts w:ascii="Times New Roman" w:hAnsi="Times New Roman"/>
          <w:sz w:val="24"/>
          <w:szCs w:val="24"/>
        </w:rPr>
        <w:t xml:space="preserve"> zarządzania ryzykiem, o którym mowa w ust. 1 pkt 1</w:t>
      </w:r>
      <w:r w:rsidR="008D3C05" w:rsidRPr="007717C3">
        <w:rPr>
          <w:rFonts w:ascii="Times New Roman" w:hAnsi="Times New Roman"/>
          <w:sz w:val="24"/>
          <w:szCs w:val="24"/>
        </w:rPr>
        <w:t xml:space="preserve"> – jego cel i sposób działania. </w:t>
      </w:r>
      <w:r w:rsidR="00B12A08" w:rsidRPr="007717C3">
        <w:rPr>
          <w:rFonts w:ascii="Times New Roman" w:hAnsi="Times New Roman"/>
          <w:b/>
          <w:bCs/>
          <w:sz w:val="24"/>
          <w:szCs w:val="24"/>
        </w:rPr>
        <w:t xml:space="preserve">Ust. </w:t>
      </w:r>
      <w:r w:rsidR="00174D21" w:rsidRPr="007717C3">
        <w:rPr>
          <w:rFonts w:ascii="Times New Roman" w:hAnsi="Times New Roman"/>
          <w:b/>
          <w:bCs/>
          <w:sz w:val="24"/>
          <w:szCs w:val="24"/>
        </w:rPr>
        <w:t>3</w:t>
      </w:r>
      <w:r w:rsidR="00174D21" w:rsidRPr="007717C3">
        <w:rPr>
          <w:rFonts w:ascii="Times New Roman" w:hAnsi="Times New Roman"/>
          <w:sz w:val="24"/>
          <w:szCs w:val="24"/>
        </w:rPr>
        <w:t xml:space="preserve"> </w:t>
      </w:r>
      <w:r w:rsidR="00B12A08" w:rsidRPr="007717C3">
        <w:rPr>
          <w:rFonts w:ascii="Times New Roman" w:hAnsi="Times New Roman"/>
          <w:sz w:val="24"/>
          <w:szCs w:val="24"/>
        </w:rPr>
        <w:t>zawiera</w:t>
      </w:r>
      <w:r w:rsidR="001F4BF2" w:rsidRPr="007717C3">
        <w:rPr>
          <w:rFonts w:ascii="Times New Roman" w:hAnsi="Times New Roman"/>
          <w:sz w:val="24"/>
          <w:szCs w:val="24"/>
        </w:rPr>
        <w:t xml:space="preserve"> </w:t>
      </w:r>
      <w:r w:rsidR="00174D21" w:rsidRPr="007717C3">
        <w:rPr>
          <w:rFonts w:ascii="Times New Roman" w:hAnsi="Times New Roman"/>
          <w:sz w:val="24"/>
          <w:szCs w:val="24"/>
        </w:rPr>
        <w:t>upoważnienie ustawowe dla</w:t>
      </w:r>
      <w:r w:rsidR="00B12A08" w:rsidRPr="007717C3">
        <w:rPr>
          <w:rFonts w:ascii="Times New Roman" w:hAnsi="Times New Roman"/>
          <w:sz w:val="24"/>
          <w:szCs w:val="24"/>
        </w:rPr>
        <w:t xml:space="preserve"> ministra właściwego do spraw instytucji finansowych </w:t>
      </w:r>
      <w:r w:rsidR="00112DFC" w:rsidRPr="007717C3">
        <w:rPr>
          <w:rFonts w:ascii="Times New Roman" w:hAnsi="Times New Roman"/>
          <w:sz w:val="24"/>
          <w:szCs w:val="24"/>
        </w:rPr>
        <w:t xml:space="preserve">do </w:t>
      </w:r>
      <w:r w:rsidR="00B12A08" w:rsidRPr="007717C3">
        <w:rPr>
          <w:rFonts w:ascii="Times New Roman" w:hAnsi="Times New Roman"/>
          <w:sz w:val="24"/>
          <w:szCs w:val="24"/>
        </w:rPr>
        <w:t>określenia</w:t>
      </w:r>
      <w:r w:rsidR="00AF63F3" w:rsidRPr="007717C3">
        <w:rPr>
          <w:rFonts w:ascii="Times New Roman" w:hAnsi="Times New Roman"/>
          <w:sz w:val="24"/>
          <w:szCs w:val="24"/>
        </w:rPr>
        <w:t>, w drodze rozporządzenia,</w:t>
      </w:r>
      <w:r w:rsidR="00B12A08" w:rsidRPr="007717C3">
        <w:rPr>
          <w:rFonts w:ascii="Times New Roman" w:hAnsi="Times New Roman"/>
          <w:sz w:val="24"/>
          <w:szCs w:val="24"/>
        </w:rPr>
        <w:t xml:space="preserve"> </w:t>
      </w:r>
      <w:r w:rsidR="000E4F62" w:rsidRPr="007717C3">
        <w:rPr>
          <w:rFonts w:ascii="Times New Roman" w:hAnsi="Times New Roman"/>
          <w:sz w:val="24"/>
          <w:szCs w:val="24"/>
        </w:rPr>
        <w:t xml:space="preserve">sposobu </w:t>
      </w:r>
      <w:r w:rsidR="008B4233" w:rsidRPr="007717C3">
        <w:rPr>
          <w:rFonts w:ascii="Times New Roman" w:hAnsi="Times New Roman"/>
          <w:sz w:val="24"/>
          <w:szCs w:val="24"/>
        </w:rPr>
        <w:t xml:space="preserve">organizacji </w:t>
      </w:r>
      <w:r w:rsidR="00174D21" w:rsidRPr="007717C3">
        <w:rPr>
          <w:rFonts w:ascii="Times New Roman" w:hAnsi="Times New Roman"/>
          <w:sz w:val="24"/>
          <w:szCs w:val="24"/>
        </w:rPr>
        <w:t>systemu zarządzania ryzykiem,</w:t>
      </w:r>
      <w:r w:rsidR="00174D21" w:rsidRPr="007717C3" w:rsidDel="00174D21">
        <w:rPr>
          <w:rFonts w:ascii="Times New Roman" w:hAnsi="Times New Roman"/>
          <w:sz w:val="24"/>
          <w:szCs w:val="24"/>
        </w:rPr>
        <w:t xml:space="preserve"> </w:t>
      </w:r>
      <w:r w:rsidR="008B4233" w:rsidRPr="007717C3">
        <w:rPr>
          <w:rFonts w:ascii="Times New Roman" w:hAnsi="Times New Roman"/>
          <w:sz w:val="24"/>
          <w:szCs w:val="24"/>
        </w:rPr>
        <w:t>w tym rodzaj</w:t>
      </w:r>
      <w:r w:rsidR="003A5527">
        <w:rPr>
          <w:rFonts w:ascii="Times New Roman" w:hAnsi="Times New Roman"/>
          <w:sz w:val="24"/>
          <w:szCs w:val="24"/>
        </w:rPr>
        <w:t>ów</w:t>
      </w:r>
      <w:r w:rsidR="008B4233" w:rsidRPr="007717C3">
        <w:rPr>
          <w:rFonts w:ascii="Times New Roman" w:hAnsi="Times New Roman"/>
          <w:sz w:val="24"/>
          <w:szCs w:val="24"/>
        </w:rPr>
        <w:t xml:space="preserve"> procedur go tworzących, </w:t>
      </w:r>
      <w:r w:rsidR="00AC792D" w:rsidRPr="007717C3">
        <w:rPr>
          <w:rFonts w:ascii="Times New Roman" w:hAnsi="Times New Roman"/>
          <w:sz w:val="24"/>
          <w:szCs w:val="24"/>
        </w:rPr>
        <w:t>maj</w:t>
      </w:r>
      <w:r w:rsidR="005F5016" w:rsidRPr="007717C3">
        <w:rPr>
          <w:rFonts w:ascii="Times New Roman" w:hAnsi="Times New Roman"/>
          <w:sz w:val="24"/>
          <w:szCs w:val="24"/>
        </w:rPr>
        <w:t>ą</w:t>
      </w:r>
      <w:r w:rsidR="00AC792D" w:rsidRPr="007717C3">
        <w:rPr>
          <w:rFonts w:ascii="Times New Roman" w:hAnsi="Times New Roman"/>
          <w:sz w:val="24"/>
          <w:szCs w:val="24"/>
        </w:rPr>
        <w:t xml:space="preserve">c na </w:t>
      </w:r>
      <w:r w:rsidR="00AC792D" w:rsidRPr="007717C3">
        <w:rPr>
          <w:rFonts w:ascii="Times New Roman" w:hAnsi="Times New Roman"/>
          <w:sz w:val="24"/>
          <w:szCs w:val="24"/>
        </w:rPr>
        <w:lastRenderedPageBreak/>
        <w:t>względzie potrzebę zapewnienia skutecznego funkcjonowania organów statutowych podmiotów obsługujących kredyt</w:t>
      </w:r>
      <w:r w:rsidR="00DA1AAA">
        <w:rPr>
          <w:rFonts w:ascii="Times New Roman" w:hAnsi="Times New Roman"/>
          <w:sz w:val="24"/>
          <w:szCs w:val="24"/>
        </w:rPr>
        <w:t>y</w:t>
      </w:r>
      <w:r w:rsidR="00AC792D" w:rsidRPr="007717C3">
        <w:rPr>
          <w:rFonts w:ascii="Times New Roman" w:hAnsi="Times New Roman"/>
          <w:sz w:val="24"/>
          <w:szCs w:val="24"/>
        </w:rPr>
        <w:t xml:space="preserve"> i należytego podejścia do podejmowanego ryzyka w zakresie prowadzonej działalności, a także zapewnienie skutecznego działania mechanizmów wykrywania </w:t>
      </w:r>
      <w:r w:rsidR="008B4233" w:rsidRPr="007717C3">
        <w:rPr>
          <w:rFonts w:ascii="Times New Roman" w:hAnsi="Times New Roman"/>
          <w:sz w:val="24"/>
          <w:szCs w:val="24"/>
        </w:rPr>
        <w:t>tego ryzyka.</w:t>
      </w:r>
      <w:bookmarkEnd w:id="0"/>
    </w:p>
    <w:p w14:paraId="6DB363E2" w14:textId="1D0B3142" w:rsidR="00C36827" w:rsidRPr="007717C3" w:rsidRDefault="00C36827" w:rsidP="00C573BC">
      <w:pPr>
        <w:suppressAutoHyphens/>
        <w:autoSpaceDE w:val="0"/>
        <w:autoSpaceDN w:val="0"/>
        <w:adjustRightInd w:val="0"/>
        <w:spacing w:after="120" w:line="360" w:lineRule="auto"/>
        <w:jc w:val="both"/>
        <w:rPr>
          <w:rFonts w:ascii="Times New Roman" w:eastAsia="Times New Roman" w:hAnsi="Times New Roman"/>
          <w:b/>
          <w:sz w:val="24"/>
          <w:szCs w:val="24"/>
          <w:lang w:eastAsia="pl-PL"/>
        </w:rPr>
      </w:pPr>
      <w:r w:rsidRPr="007717C3">
        <w:rPr>
          <w:rFonts w:ascii="Times New Roman" w:eastAsia="Times New Roman" w:hAnsi="Times New Roman"/>
          <w:b/>
          <w:sz w:val="24"/>
          <w:szCs w:val="24"/>
          <w:lang w:eastAsia="pl-PL"/>
        </w:rPr>
        <w:t>A</w:t>
      </w:r>
      <w:r w:rsidR="0035696A" w:rsidRPr="007717C3">
        <w:rPr>
          <w:rFonts w:ascii="Times New Roman" w:eastAsia="Times New Roman" w:hAnsi="Times New Roman"/>
          <w:b/>
          <w:sz w:val="24"/>
          <w:szCs w:val="24"/>
          <w:lang w:eastAsia="pl-PL"/>
        </w:rPr>
        <w:t xml:space="preserve">rt. </w:t>
      </w:r>
      <w:r w:rsidRPr="007717C3">
        <w:rPr>
          <w:rFonts w:ascii="Times New Roman" w:eastAsia="Times New Roman" w:hAnsi="Times New Roman"/>
          <w:b/>
          <w:sz w:val="24"/>
          <w:szCs w:val="24"/>
          <w:lang w:eastAsia="pl-PL"/>
        </w:rPr>
        <w:t xml:space="preserve">18 </w:t>
      </w:r>
      <w:r w:rsidRPr="007717C3">
        <w:rPr>
          <w:rFonts w:ascii="Times New Roman" w:eastAsia="Times New Roman" w:hAnsi="Times New Roman"/>
          <w:bCs/>
          <w:sz w:val="24"/>
          <w:szCs w:val="24"/>
          <w:lang w:eastAsia="pl-PL"/>
        </w:rPr>
        <w:t>wyłącza możliwość podmiotu obsługującego kredyt</w:t>
      </w:r>
      <w:r w:rsidR="00DF3CD9">
        <w:rPr>
          <w:rFonts w:ascii="Times New Roman" w:eastAsia="Times New Roman" w:hAnsi="Times New Roman"/>
          <w:bCs/>
          <w:sz w:val="24"/>
          <w:szCs w:val="24"/>
          <w:lang w:eastAsia="pl-PL"/>
        </w:rPr>
        <w:t>y</w:t>
      </w:r>
      <w:r w:rsidRPr="007717C3">
        <w:rPr>
          <w:rFonts w:ascii="Times New Roman" w:eastAsia="Times New Roman" w:hAnsi="Times New Roman"/>
          <w:bCs/>
          <w:sz w:val="24"/>
          <w:szCs w:val="24"/>
          <w:lang w:eastAsia="pl-PL"/>
        </w:rPr>
        <w:t xml:space="preserve"> do przyjmowania </w:t>
      </w:r>
      <w:r w:rsidR="00A8113E" w:rsidRPr="007717C3">
        <w:rPr>
          <w:rFonts w:ascii="Times New Roman" w:eastAsia="Times New Roman" w:hAnsi="Times New Roman"/>
          <w:bCs/>
          <w:sz w:val="24"/>
          <w:szCs w:val="24"/>
          <w:lang w:eastAsia="pl-PL"/>
        </w:rPr>
        <w:t>lub</w:t>
      </w:r>
      <w:r w:rsidRPr="007717C3">
        <w:rPr>
          <w:rFonts w:ascii="Times New Roman" w:eastAsia="Times New Roman" w:hAnsi="Times New Roman"/>
          <w:bCs/>
          <w:sz w:val="24"/>
          <w:szCs w:val="24"/>
          <w:lang w:eastAsia="pl-PL"/>
        </w:rPr>
        <w:t xml:space="preserve"> przechowywania środków finansowych od kredytobiorców podczas prowadzenia działalności w zakresie obsługi kredytów.</w:t>
      </w:r>
    </w:p>
    <w:p w14:paraId="160BBEAE" w14:textId="4325654F" w:rsidR="0035696A" w:rsidRPr="007717C3" w:rsidRDefault="00C36827"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Cs/>
          <w:sz w:val="24"/>
          <w:szCs w:val="24"/>
          <w:lang w:eastAsia="pl-PL"/>
        </w:rPr>
        <w:t>W</w:t>
      </w:r>
      <w:r w:rsidRPr="007717C3">
        <w:rPr>
          <w:rFonts w:ascii="Times New Roman" w:eastAsia="Times New Roman" w:hAnsi="Times New Roman"/>
          <w:b/>
          <w:sz w:val="24"/>
          <w:szCs w:val="24"/>
          <w:lang w:eastAsia="pl-PL"/>
        </w:rPr>
        <w:t xml:space="preserve"> art. 19</w:t>
      </w:r>
      <w:r w:rsidR="0035696A" w:rsidRPr="007717C3">
        <w:rPr>
          <w:rFonts w:ascii="Times New Roman" w:eastAsia="Times New Roman" w:hAnsi="Times New Roman"/>
          <w:sz w:val="24"/>
          <w:szCs w:val="24"/>
          <w:lang w:eastAsia="pl-PL"/>
        </w:rPr>
        <w:t xml:space="preserve"> projektowanej ustawy określa się sposób oraz </w:t>
      </w:r>
      <w:r w:rsidR="007D3E5B">
        <w:rPr>
          <w:rFonts w:ascii="Times New Roman" w:eastAsia="Times New Roman" w:hAnsi="Times New Roman"/>
          <w:sz w:val="24"/>
          <w:szCs w:val="24"/>
          <w:lang w:eastAsia="pl-PL"/>
        </w:rPr>
        <w:t>okres</w:t>
      </w:r>
      <w:r w:rsidR="0035696A" w:rsidRPr="007717C3">
        <w:rPr>
          <w:rFonts w:ascii="Times New Roman" w:eastAsia="Times New Roman" w:hAnsi="Times New Roman"/>
          <w:sz w:val="24"/>
          <w:szCs w:val="24"/>
          <w:lang w:eastAsia="pl-PL"/>
        </w:rPr>
        <w:t xml:space="preserve">, </w:t>
      </w:r>
      <w:r w:rsidR="007D3E5B">
        <w:rPr>
          <w:rFonts w:ascii="Times New Roman" w:eastAsia="Times New Roman" w:hAnsi="Times New Roman"/>
          <w:sz w:val="24"/>
          <w:szCs w:val="24"/>
          <w:lang w:eastAsia="pl-PL"/>
        </w:rPr>
        <w:t>przez jaki</w:t>
      </w:r>
      <w:r w:rsidR="0035696A" w:rsidRPr="007717C3">
        <w:rPr>
          <w:rFonts w:ascii="Times New Roman" w:eastAsia="Times New Roman" w:hAnsi="Times New Roman"/>
          <w:sz w:val="24"/>
          <w:szCs w:val="24"/>
          <w:lang w:eastAsia="pl-PL"/>
        </w:rPr>
        <w:t xml:space="preserve"> podmiot obsługujący</w:t>
      </w:r>
      <w:r w:rsidR="00BD71E7" w:rsidRPr="007717C3">
        <w:rPr>
          <w:rFonts w:ascii="Times New Roman" w:eastAsia="Times New Roman" w:hAnsi="Times New Roman"/>
          <w:sz w:val="24"/>
          <w:szCs w:val="24"/>
          <w:lang w:eastAsia="pl-PL"/>
        </w:rPr>
        <w:t>, o którym mowa w art. 10 ust. 1 pkt 1, oraz oddział podmiotu obsługującego kredyty, o którym mowa w art. 10 ust. 1 pkt 2, prowadzi i</w:t>
      </w:r>
      <w:r w:rsidR="0035696A" w:rsidRPr="007717C3">
        <w:rPr>
          <w:rFonts w:ascii="Times New Roman" w:eastAsia="Times New Roman" w:hAnsi="Times New Roman"/>
          <w:sz w:val="24"/>
          <w:szCs w:val="24"/>
          <w:lang w:eastAsia="pl-PL"/>
        </w:rPr>
        <w:t xml:space="preserve"> przechowuje dokumentację związaną z prowadzeniem tej działalności. Zakłada się, że podmiot ten będzie przechowywać ww. dokumenty na trwałym nośniku przez </w:t>
      </w:r>
      <w:r w:rsidR="00BD71E7" w:rsidRPr="007717C3">
        <w:rPr>
          <w:rFonts w:ascii="Times New Roman" w:eastAsia="Times New Roman" w:hAnsi="Times New Roman"/>
          <w:sz w:val="24"/>
          <w:szCs w:val="24"/>
          <w:lang w:eastAsia="pl-PL"/>
        </w:rPr>
        <w:t xml:space="preserve">7 </w:t>
      </w:r>
      <w:r w:rsidR="0035696A" w:rsidRPr="007717C3">
        <w:rPr>
          <w:rFonts w:ascii="Times New Roman" w:eastAsia="Times New Roman" w:hAnsi="Times New Roman"/>
          <w:sz w:val="24"/>
          <w:szCs w:val="24"/>
          <w:lang w:eastAsia="pl-PL"/>
        </w:rPr>
        <w:t xml:space="preserve">lat, licząc </w:t>
      </w:r>
      <w:r w:rsidR="0036201B" w:rsidRPr="007717C3">
        <w:rPr>
          <w:rFonts w:ascii="Times New Roman" w:eastAsia="Times New Roman" w:hAnsi="Times New Roman"/>
          <w:sz w:val="24"/>
          <w:szCs w:val="24"/>
          <w:lang w:eastAsia="pl-PL"/>
        </w:rPr>
        <w:t xml:space="preserve">od końca roku, </w:t>
      </w:r>
      <w:r w:rsidR="004438B5" w:rsidRPr="007717C3">
        <w:rPr>
          <w:rFonts w:ascii="Times New Roman" w:eastAsia="Times New Roman" w:hAnsi="Times New Roman"/>
          <w:sz w:val="24"/>
          <w:szCs w:val="24"/>
          <w:lang w:eastAsia="pl-PL"/>
        </w:rPr>
        <w:t xml:space="preserve">w którym </w:t>
      </w:r>
      <w:r w:rsidR="00BD71E7" w:rsidRPr="007717C3">
        <w:rPr>
          <w:rFonts w:ascii="Times New Roman" w:eastAsia="Times New Roman" w:hAnsi="Times New Roman"/>
          <w:sz w:val="24"/>
          <w:szCs w:val="24"/>
          <w:lang w:eastAsia="pl-PL"/>
        </w:rPr>
        <w:t xml:space="preserve">podmiot ten zakończył </w:t>
      </w:r>
      <w:r w:rsidR="004438B5" w:rsidRPr="007717C3">
        <w:rPr>
          <w:rFonts w:ascii="Times New Roman" w:eastAsia="Times New Roman" w:hAnsi="Times New Roman"/>
          <w:sz w:val="24"/>
          <w:szCs w:val="24"/>
          <w:lang w:eastAsia="pl-PL"/>
        </w:rPr>
        <w:t xml:space="preserve">działalność w zakresie obsługi </w:t>
      </w:r>
      <w:r w:rsidR="00BD71E7" w:rsidRPr="007717C3">
        <w:rPr>
          <w:rFonts w:ascii="Times New Roman" w:eastAsia="Times New Roman" w:hAnsi="Times New Roman"/>
          <w:sz w:val="24"/>
          <w:szCs w:val="24"/>
          <w:lang w:eastAsia="pl-PL"/>
        </w:rPr>
        <w:t xml:space="preserve">danej </w:t>
      </w:r>
      <w:r w:rsidR="004438B5" w:rsidRPr="007717C3">
        <w:rPr>
          <w:rFonts w:ascii="Times New Roman" w:eastAsia="Times New Roman" w:hAnsi="Times New Roman"/>
          <w:sz w:val="24"/>
          <w:szCs w:val="24"/>
          <w:lang w:eastAsia="pl-PL"/>
        </w:rPr>
        <w:t>umowy o kredyt</w:t>
      </w:r>
      <w:r w:rsidR="0035696A" w:rsidRPr="007717C3">
        <w:rPr>
          <w:rFonts w:ascii="Times New Roman" w:eastAsia="Times New Roman" w:hAnsi="Times New Roman"/>
          <w:sz w:val="24"/>
          <w:szCs w:val="24"/>
          <w:lang w:eastAsia="pl-PL"/>
        </w:rPr>
        <w:t>.</w:t>
      </w:r>
      <w:r w:rsidR="000864B5" w:rsidRPr="007717C3">
        <w:rPr>
          <w:rFonts w:ascii="Times New Roman" w:hAnsi="Times New Roman"/>
          <w:sz w:val="24"/>
          <w:szCs w:val="24"/>
        </w:rPr>
        <w:t xml:space="preserve"> </w:t>
      </w:r>
      <w:r w:rsidR="000864B5" w:rsidRPr="007717C3">
        <w:rPr>
          <w:rFonts w:ascii="Times New Roman" w:eastAsia="Times New Roman" w:hAnsi="Times New Roman"/>
          <w:sz w:val="24"/>
          <w:szCs w:val="24"/>
          <w:lang w:eastAsia="pl-PL"/>
        </w:rPr>
        <w:t>Obowiązek, o którym mowa w ust. 1, będzie można uważać za wykonany także w przypadku zapewnienia przez podmiot obsługujący kredyty</w:t>
      </w:r>
      <w:r w:rsidR="00DA1AAA">
        <w:rPr>
          <w:rFonts w:ascii="Times New Roman" w:eastAsia="Times New Roman" w:hAnsi="Times New Roman"/>
          <w:sz w:val="24"/>
          <w:szCs w:val="24"/>
          <w:lang w:eastAsia="pl-PL"/>
        </w:rPr>
        <w:t>,</w:t>
      </w:r>
      <w:r w:rsidR="005154C9" w:rsidRPr="007717C3">
        <w:t xml:space="preserve"> </w:t>
      </w:r>
      <w:r w:rsidR="005154C9" w:rsidRPr="007717C3">
        <w:rPr>
          <w:rFonts w:ascii="Times New Roman" w:eastAsia="Times New Roman" w:hAnsi="Times New Roman"/>
          <w:sz w:val="24"/>
          <w:szCs w:val="24"/>
          <w:lang w:eastAsia="pl-PL"/>
        </w:rPr>
        <w:t>o którym mowa w art. 10 ust. 1 pkt 1, oraz oddział podmiotu obsługującego kredyty, o którym mowa w art. 10 ust. 1 pkt 2,</w:t>
      </w:r>
      <w:r w:rsidR="000864B5" w:rsidRPr="007717C3">
        <w:rPr>
          <w:rFonts w:ascii="Times New Roman" w:eastAsia="Times New Roman" w:hAnsi="Times New Roman"/>
          <w:sz w:val="24"/>
          <w:szCs w:val="24"/>
          <w:lang w:eastAsia="pl-PL"/>
        </w:rPr>
        <w:t xml:space="preserve"> przechowywania dokumentacji przez następcę prawnego tego podmiotu </w:t>
      </w:r>
      <w:r w:rsidR="005154C9" w:rsidRPr="007717C3">
        <w:rPr>
          <w:rFonts w:ascii="Times New Roman" w:eastAsia="Times New Roman" w:hAnsi="Times New Roman"/>
          <w:sz w:val="24"/>
          <w:szCs w:val="24"/>
          <w:lang w:eastAsia="pl-PL"/>
        </w:rPr>
        <w:t xml:space="preserve">lub tego oddziału </w:t>
      </w:r>
      <w:r w:rsidR="000864B5" w:rsidRPr="007717C3">
        <w:rPr>
          <w:rFonts w:ascii="Times New Roman" w:eastAsia="Times New Roman" w:hAnsi="Times New Roman"/>
          <w:sz w:val="24"/>
          <w:szCs w:val="24"/>
          <w:lang w:eastAsia="pl-PL"/>
        </w:rPr>
        <w:t>lub</w:t>
      </w:r>
      <w:r w:rsidR="008E602A">
        <w:rPr>
          <w:rFonts w:ascii="Times New Roman" w:eastAsia="Times New Roman" w:hAnsi="Times New Roman"/>
          <w:sz w:val="24"/>
          <w:szCs w:val="24"/>
          <w:lang w:eastAsia="pl-PL"/>
        </w:rPr>
        <w:t xml:space="preserve"> przez</w:t>
      </w:r>
      <w:r w:rsidR="000864B5" w:rsidRPr="007717C3">
        <w:rPr>
          <w:rFonts w:ascii="Times New Roman" w:eastAsia="Times New Roman" w:hAnsi="Times New Roman"/>
          <w:sz w:val="24"/>
          <w:szCs w:val="24"/>
          <w:lang w:eastAsia="pl-PL"/>
        </w:rPr>
        <w:t xml:space="preserve"> podmiot trzeci świadczący usługi w zakresie przechowywania dokumentów</w:t>
      </w:r>
      <w:r w:rsidR="0035696A" w:rsidRPr="007717C3">
        <w:rPr>
          <w:rFonts w:ascii="Times New Roman" w:eastAsia="Times New Roman" w:hAnsi="Times New Roman"/>
          <w:sz w:val="24"/>
          <w:szCs w:val="24"/>
          <w:lang w:eastAsia="pl-PL"/>
        </w:rPr>
        <w:t>.</w:t>
      </w:r>
    </w:p>
    <w:p w14:paraId="5B9ECA23" w14:textId="516D7C34" w:rsidR="00C51950" w:rsidRPr="007717C3" w:rsidRDefault="00C51950"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Na podstawie projektowanego </w:t>
      </w:r>
      <w:r w:rsidRPr="007717C3">
        <w:rPr>
          <w:rFonts w:ascii="Times New Roman" w:hAnsi="Times New Roman"/>
          <w:b/>
          <w:sz w:val="24"/>
          <w:szCs w:val="24"/>
        </w:rPr>
        <w:t>art. 2</w:t>
      </w:r>
      <w:r w:rsidR="00C36827" w:rsidRPr="007717C3">
        <w:rPr>
          <w:rFonts w:ascii="Times New Roman" w:hAnsi="Times New Roman"/>
          <w:b/>
          <w:sz w:val="24"/>
          <w:szCs w:val="24"/>
        </w:rPr>
        <w:t>0</w:t>
      </w:r>
      <w:r w:rsidRPr="007717C3">
        <w:rPr>
          <w:rFonts w:ascii="Times New Roman" w:hAnsi="Times New Roman"/>
          <w:sz w:val="24"/>
          <w:szCs w:val="24"/>
        </w:rPr>
        <w:t xml:space="preserve"> nabywca kredytu posiadający miejsce zamieszkania lub siedzibę na </w:t>
      </w:r>
      <w:r w:rsidR="004E3027" w:rsidRPr="007717C3">
        <w:rPr>
          <w:rFonts w:ascii="Times New Roman" w:hAnsi="Times New Roman"/>
          <w:sz w:val="24"/>
          <w:szCs w:val="24"/>
        </w:rPr>
        <w:t xml:space="preserve">terytorium </w:t>
      </w:r>
      <w:r w:rsidRPr="007717C3">
        <w:rPr>
          <w:rFonts w:ascii="Times New Roman" w:hAnsi="Times New Roman"/>
          <w:sz w:val="24"/>
          <w:szCs w:val="24"/>
        </w:rPr>
        <w:t xml:space="preserve">państwa członkowskiego ma obowiązek wyznaczyć do obsługi </w:t>
      </w:r>
      <w:r w:rsidR="004438B5" w:rsidRPr="007717C3">
        <w:rPr>
          <w:rFonts w:ascii="Times New Roman" w:hAnsi="Times New Roman"/>
          <w:sz w:val="24"/>
          <w:szCs w:val="24"/>
        </w:rPr>
        <w:t>praw kredytodawcy wynikających z</w:t>
      </w:r>
      <w:r w:rsidR="0088793C" w:rsidRPr="007717C3">
        <w:rPr>
          <w:rFonts w:ascii="Times New Roman" w:hAnsi="Times New Roman"/>
          <w:sz w:val="24"/>
          <w:szCs w:val="24"/>
        </w:rPr>
        <w:t xml:space="preserve"> 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4438B5" w:rsidRPr="007717C3">
        <w:rPr>
          <w:rFonts w:ascii="Times New Roman" w:hAnsi="Times New Roman"/>
          <w:sz w:val="24"/>
          <w:szCs w:val="24"/>
        </w:rPr>
        <w:t xml:space="preserve">umowy o kredyt lub 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88793C" w:rsidRPr="007717C3">
        <w:rPr>
          <w:rFonts w:ascii="Times New Roman" w:hAnsi="Times New Roman"/>
          <w:sz w:val="24"/>
          <w:szCs w:val="24"/>
        </w:rPr>
        <w:t xml:space="preserve"> </w:t>
      </w:r>
      <w:r w:rsidR="004438B5" w:rsidRPr="007717C3">
        <w:rPr>
          <w:rFonts w:ascii="Times New Roman" w:hAnsi="Times New Roman"/>
          <w:sz w:val="24"/>
          <w:szCs w:val="24"/>
        </w:rPr>
        <w:t xml:space="preserve">umowy o kredyt zawieranej z konsumentami, bank krajowy, oddział instytucji kredytowej </w:t>
      </w:r>
      <w:r w:rsidR="00A4516B" w:rsidRPr="007717C3">
        <w:rPr>
          <w:rFonts w:ascii="Times New Roman" w:hAnsi="Times New Roman"/>
          <w:sz w:val="24"/>
          <w:szCs w:val="24"/>
        </w:rPr>
        <w:t>albo</w:t>
      </w:r>
      <w:r w:rsidR="004438B5" w:rsidRPr="007717C3">
        <w:rPr>
          <w:rFonts w:ascii="Times New Roman" w:hAnsi="Times New Roman"/>
          <w:sz w:val="24"/>
          <w:szCs w:val="24"/>
        </w:rPr>
        <w:t xml:space="preserve"> podmiot obsługujący kredyty</w:t>
      </w:r>
      <w:r w:rsidR="008721E1" w:rsidRPr="007717C3">
        <w:rPr>
          <w:rFonts w:ascii="Times New Roman" w:hAnsi="Times New Roman"/>
          <w:sz w:val="24"/>
          <w:szCs w:val="24"/>
        </w:rPr>
        <w:t>, chyba że sam jest takim bankiem krajowym</w:t>
      </w:r>
      <w:r w:rsidR="002B54F7">
        <w:rPr>
          <w:rFonts w:ascii="Times New Roman" w:hAnsi="Times New Roman"/>
          <w:sz w:val="24"/>
          <w:szCs w:val="24"/>
        </w:rPr>
        <w:t xml:space="preserve">, </w:t>
      </w:r>
      <w:r w:rsidR="008721E1" w:rsidRPr="007717C3">
        <w:rPr>
          <w:rFonts w:ascii="Times New Roman" w:hAnsi="Times New Roman"/>
          <w:sz w:val="24"/>
          <w:szCs w:val="24"/>
        </w:rPr>
        <w:t>oddziałem instytucji kredytowej</w:t>
      </w:r>
      <w:r w:rsidR="002B54F7">
        <w:rPr>
          <w:rFonts w:ascii="Times New Roman" w:hAnsi="Times New Roman"/>
          <w:sz w:val="24"/>
          <w:szCs w:val="24"/>
        </w:rPr>
        <w:t xml:space="preserve"> </w:t>
      </w:r>
      <w:r w:rsidR="002B54F7" w:rsidRPr="002B54F7">
        <w:rPr>
          <w:rFonts w:ascii="Times New Roman" w:hAnsi="Times New Roman"/>
          <w:sz w:val="24"/>
          <w:szCs w:val="24"/>
        </w:rPr>
        <w:t>albo podmiotem obsługującym kredyty</w:t>
      </w:r>
      <w:r w:rsidR="008721E1" w:rsidRPr="007717C3">
        <w:rPr>
          <w:rFonts w:ascii="Times New Roman" w:hAnsi="Times New Roman"/>
          <w:sz w:val="24"/>
          <w:szCs w:val="24"/>
        </w:rPr>
        <w:t xml:space="preserve">. Zgodnie z projektowanym </w:t>
      </w:r>
      <w:r w:rsidR="008721E1" w:rsidRPr="007717C3">
        <w:rPr>
          <w:rFonts w:ascii="Times New Roman" w:hAnsi="Times New Roman"/>
          <w:b/>
          <w:bCs/>
          <w:sz w:val="24"/>
          <w:szCs w:val="24"/>
        </w:rPr>
        <w:t xml:space="preserve">ust. 2 </w:t>
      </w:r>
      <w:r w:rsidR="008721E1" w:rsidRPr="007717C3">
        <w:rPr>
          <w:rFonts w:ascii="Times New Roman" w:hAnsi="Times New Roman"/>
          <w:sz w:val="24"/>
          <w:szCs w:val="24"/>
        </w:rPr>
        <w:t>p</w:t>
      </w:r>
      <w:r w:rsidRPr="007717C3">
        <w:rPr>
          <w:rFonts w:ascii="Times New Roman" w:hAnsi="Times New Roman"/>
          <w:sz w:val="24"/>
          <w:szCs w:val="24"/>
        </w:rPr>
        <w:t>rzedstawiciel nabywcy kredytu</w:t>
      </w:r>
      <w:r w:rsidR="006C49D1" w:rsidRPr="007717C3">
        <w:rPr>
          <w:rFonts w:ascii="Times New Roman" w:hAnsi="Times New Roman"/>
          <w:sz w:val="24"/>
          <w:szCs w:val="24"/>
        </w:rPr>
        <w:t>, o którym mowa w art. 2</w:t>
      </w:r>
      <w:r w:rsidR="00311E17" w:rsidRPr="007717C3">
        <w:rPr>
          <w:rFonts w:ascii="Times New Roman" w:hAnsi="Times New Roman"/>
          <w:sz w:val="24"/>
          <w:szCs w:val="24"/>
        </w:rPr>
        <w:t>4</w:t>
      </w:r>
      <w:r w:rsidR="006C49D1" w:rsidRPr="007717C3">
        <w:rPr>
          <w:rFonts w:ascii="Times New Roman" w:hAnsi="Times New Roman"/>
          <w:sz w:val="24"/>
          <w:szCs w:val="24"/>
        </w:rPr>
        <w:t>,</w:t>
      </w:r>
      <w:r w:rsidRPr="007717C3">
        <w:rPr>
          <w:rFonts w:ascii="Times New Roman" w:hAnsi="Times New Roman"/>
          <w:sz w:val="24"/>
          <w:szCs w:val="24"/>
        </w:rPr>
        <w:t xml:space="preserve"> wyznacza podmiot obsługujący kredyty</w:t>
      </w:r>
      <w:r w:rsidR="00A4516B" w:rsidRPr="007717C3">
        <w:rPr>
          <w:rFonts w:ascii="Times New Roman" w:hAnsi="Times New Roman"/>
          <w:sz w:val="24"/>
          <w:szCs w:val="24"/>
        </w:rPr>
        <w:t xml:space="preserve"> albo</w:t>
      </w:r>
      <w:r w:rsidR="004E3027" w:rsidRPr="007717C3">
        <w:rPr>
          <w:rFonts w:ascii="Times New Roman" w:hAnsi="Times New Roman"/>
          <w:sz w:val="24"/>
          <w:szCs w:val="24"/>
        </w:rPr>
        <w:t xml:space="preserve"> bank krajowy</w:t>
      </w:r>
      <w:r w:rsidR="00DF3CD9">
        <w:rPr>
          <w:rFonts w:ascii="Times New Roman" w:hAnsi="Times New Roman"/>
          <w:sz w:val="24"/>
          <w:szCs w:val="24"/>
        </w:rPr>
        <w:t>,</w:t>
      </w:r>
      <w:r w:rsidR="004E3027" w:rsidRPr="007717C3">
        <w:rPr>
          <w:rFonts w:ascii="Times New Roman" w:hAnsi="Times New Roman"/>
          <w:sz w:val="24"/>
          <w:szCs w:val="24"/>
        </w:rPr>
        <w:t xml:space="preserve"> albo oddział instytucji kredytowej</w:t>
      </w:r>
      <w:r w:rsidR="008721E1" w:rsidRPr="007717C3">
        <w:rPr>
          <w:rFonts w:ascii="Times New Roman" w:hAnsi="Times New Roman"/>
          <w:sz w:val="24"/>
          <w:szCs w:val="24"/>
        </w:rPr>
        <w:t xml:space="preserve"> do obsługi praw kredytodawcy wynikających z nieobsługiwanej umowy o kredyt lub wierzytelności z tytułu nieobsługiwanej umowy o kredyt, zawartej z konsumentem, mikro-, małym lub średnim przedsiębiorcą w rozumieniu </w:t>
      </w:r>
      <w:r w:rsidR="008E602A">
        <w:rPr>
          <w:rFonts w:ascii="Times New Roman" w:hAnsi="Times New Roman"/>
          <w:sz w:val="24"/>
          <w:szCs w:val="24"/>
        </w:rPr>
        <w:t xml:space="preserve">odpowiednio </w:t>
      </w:r>
      <w:r w:rsidR="008721E1" w:rsidRPr="007717C3">
        <w:rPr>
          <w:rFonts w:ascii="Times New Roman" w:hAnsi="Times New Roman"/>
          <w:sz w:val="24"/>
          <w:szCs w:val="24"/>
        </w:rPr>
        <w:t>art. 7 ust. 1 pkt 1–3 ustawy</w:t>
      </w:r>
      <w:r w:rsidR="00FF05E4">
        <w:rPr>
          <w:rFonts w:ascii="Times New Roman" w:hAnsi="Times New Roman"/>
          <w:sz w:val="24"/>
          <w:szCs w:val="24"/>
        </w:rPr>
        <w:t xml:space="preserve"> z dnia 6 marca 20</w:t>
      </w:r>
      <w:r w:rsidR="00DF3CD9">
        <w:rPr>
          <w:rFonts w:ascii="Times New Roman" w:hAnsi="Times New Roman"/>
          <w:sz w:val="24"/>
          <w:szCs w:val="24"/>
        </w:rPr>
        <w:t>1</w:t>
      </w:r>
      <w:r w:rsidR="00FF05E4">
        <w:rPr>
          <w:rFonts w:ascii="Times New Roman" w:hAnsi="Times New Roman"/>
          <w:sz w:val="24"/>
          <w:szCs w:val="24"/>
        </w:rPr>
        <w:t>8 r.</w:t>
      </w:r>
      <w:r w:rsidR="008721E1" w:rsidRPr="007717C3">
        <w:rPr>
          <w:rFonts w:ascii="Times New Roman" w:hAnsi="Times New Roman"/>
          <w:sz w:val="24"/>
          <w:szCs w:val="24"/>
        </w:rPr>
        <w:t xml:space="preserve"> – Prawo przedsiębiorców</w:t>
      </w:r>
      <w:r w:rsidR="00E609BA">
        <w:rPr>
          <w:rFonts w:ascii="Times New Roman" w:hAnsi="Times New Roman"/>
          <w:sz w:val="24"/>
          <w:szCs w:val="24"/>
        </w:rPr>
        <w:t xml:space="preserve"> (Dz. U. z 2024 r. poz. 236, z późn. zm.)</w:t>
      </w:r>
      <w:r w:rsidRPr="007717C3">
        <w:rPr>
          <w:rFonts w:ascii="Times New Roman" w:hAnsi="Times New Roman"/>
          <w:sz w:val="24"/>
          <w:szCs w:val="24"/>
        </w:rPr>
        <w:t>,</w:t>
      </w:r>
      <w:r w:rsidR="00C0558C">
        <w:rPr>
          <w:rFonts w:ascii="Times New Roman" w:hAnsi="Times New Roman"/>
          <w:sz w:val="24"/>
          <w:szCs w:val="24"/>
        </w:rPr>
        <w:t xml:space="preserve"> dalej „ustawa – Prawo przedsiębiorców”,</w:t>
      </w:r>
      <w:r w:rsidRPr="007717C3">
        <w:rPr>
          <w:rFonts w:ascii="Times New Roman" w:hAnsi="Times New Roman"/>
          <w:sz w:val="24"/>
          <w:szCs w:val="24"/>
        </w:rPr>
        <w:t xml:space="preserve"> chyba że przedstawiciel sam jest takim </w:t>
      </w:r>
      <w:r w:rsidR="004E3027" w:rsidRPr="007717C3">
        <w:rPr>
          <w:rFonts w:ascii="Times New Roman" w:hAnsi="Times New Roman"/>
          <w:sz w:val="24"/>
          <w:szCs w:val="24"/>
        </w:rPr>
        <w:t>bankiem krajowym</w:t>
      </w:r>
      <w:r w:rsidR="002B54F7">
        <w:rPr>
          <w:rFonts w:ascii="Times New Roman" w:hAnsi="Times New Roman"/>
          <w:sz w:val="24"/>
          <w:szCs w:val="24"/>
        </w:rPr>
        <w:t xml:space="preserve">, </w:t>
      </w:r>
      <w:r w:rsidR="004E3027" w:rsidRPr="007717C3">
        <w:rPr>
          <w:rFonts w:ascii="Times New Roman" w:hAnsi="Times New Roman"/>
          <w:sz w:val="24"/>
          <w:szCs w:val="24"/>
        </w:rPr>
        <w:t>oddziałem instytucji kredytow</w:t>
      </w:r>
      <w:r w:rsidR="00C53261" w:rsidRPr="007717C3">
        <w:rPr>
          <w:rFonts w:ascii="Times New Roman" w:hAnsi="Times New Roman"/>
          <w:sz w:val="24"/>
          <w:szCs w:val="24"/>
        </w:rPr>
        <w:t>ej</w:t>
      </w:r>
      <w:r w:rsidR="002B54F7">
        <w:rPr>
          <w:rFonts w:ascii="Times New Roman" w:hAnsi="Times New Roman"/>
          <w:sz w:val="24"/>
          <w:szCs w:val="24"/>
        </w:rPr>
        <w:t xml:space="preserve"> </w:t>
      </w:r>
      <w:r w:rsidR="002B54F7" w:rsidRPr="002B54F7">
        <w:rPr>
          <w:rFonts w:ascii="Times New Roman" w:hAnsi="Times New Roman"/>
          <w:sz w:val="24"/>
          <w:szCs w:val="24"/>
        </w:rPr>
        <w:t>albo podmiotem obsługującym kredyty</w:t>
      </w:r>
      <w:r w:rsidR="004E3027" w:rsidRPr="007717C3">
        <w:rPr>
          <w:rFonts w:ascii="Times New Roman" w:hAnsi="Times New Roman"/>
          <w:sz w:val="24"/>
          <w:szCs w:val="24"/>
        </w:rPr>
        <w:t>.</w:t>
      </w:r>
      <w:r w:rsidR="005653BB" w:rsidRPr="007717C3">
        <w:rPr>
          <w:rFonts w:ascii="Times New Roman" w:hAnsi="Times New Roman"/>
          <w:sz w:val="24"/>
          <w:szCs w:val="24"/>
        </w:rPr>
        <w:t xml:space="preserve"> </w:t>
      </w:r>
    </w:p>
    <w:p w14:paraId="75BD9201" w14:textId="34E6224B" w:rsidR="00957E9F" w:rsidRPr="007717C3" w:rsidRDefault="00957E9F"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lastRenderedPageBreak/>
        <w:t xml:space="preserve">Projektowany </w:t>
      </w:r>
      <w:r w:rsidRPr="007717C3">
        <w:rPr>
          <w:rFonts w:ascii="Times New Roman" w:hAnsi="Times New Roman"/>
          <w:b/>
          <w:color w:val="000000"/>
          <w:sz w:val="24"/>
          <w:szCs w:val="24"/>
        </w:rPr>
        <w:t>art. 2</w:t>
      </w:r>
      <w:r w:rsidR="00311E17" w:rsidRPr="007717C3">
        <w:rPr>
          <w:rFonts w:ascii="Times New Roman" w:hAnsi="Times New Roman"/>
          <w:b/>
          <w:color w:val="000000"/>
          <w:sz w:val="24"/>
          <w:szCs w:val="24"/>
        </w:rPr>
        <w:t>1</w:t>
      </w:r>
      <w:r w:rsidRPr="007717C3">
        <w:rPr>
          <w:rFonts w:ascii="Times New Roman" w:hAnsi="Times New Roman"/>
          <w:b/>
          <w:color w:val="000000"/>
          <w:sz w:val="24"/>
          <w:szCs w:val="24"/>
        </w:rPr>
        <w:t xml:space="preserve"> ust. 1 </w:t>
      </w:r>
      <w:r w:rsidRPr="007717C3">
        <w:rPr>
          <w:rFonts w:ascii="Times New Roman" w:hAnsi="Times New Roman"/>
          <w:color w:val="000000"/>
          <w:sz w:val="24"/>
          <w:szCs w:val="24"/>
        </w:rPr>
        <w:t>odnosi się do obowiązku zawarcia umowy dotyczącej prowadzenia działalności w zakresie obsługi kredytów między nabywcą kredytu</w:t>
      </w:r>
      <w:r w:rsidR="006C1FC9" w:rsidRPr="007717C3">
        <w:rPr>
          <w:rFonts w:ascii="Times New Roman" w:hAnsi="Times New Roman"/>
          <w:color w:val="000000"/>
          <w:sz w:val="24"/>
          <w:szCs w:val="24"/>
        </w:rPr>
        <w:t xml:space="preserve"> lub przedstawicielem, o którym mowa w art. 2</w:t>
      </w:r>
      <w:r w:rsidR="00311E17" w:rsidRPr="007717C3">
        <w:rPr>
          <w:rFonts w:ascii="Times New Roman" w:hAnsi="Times New Roman"/>
          <w:color w:val="000000"/>
          <w:sz w:val="24"/>
          <w:szCs w:val="24"/>
        </w:rPr>
        <w:t>4</w:t>
      </w:r>
      <w:r w:rsidR="006C1FC9" w:rsidRPr="007717C3">
        <w:rPr>
          <w:rFonts w:ascii="Times New Roman" w:hAnsi="Times New Roman"/>
          <w:color w:val="000000"/>
          <w:sz w:val="24"/>
          <w:szCs w:val="24"/>
        </w:rPr>
        <w:t>,</w:t>
      </w:r>
      <w:r w:rsidRPr="007717C3">
        <w:rPr>
          <w:rFonts w:ascii="Times New Roman" w:hAnsi="Times New Roman"/>
          <w:color w:val="000000"/>
          <w:sz w:val="24"/>
          <w:szCs w:val="24"/>
        </w:rPr>
        <w:t xml:space="preserve"> a podmiotem obsługującym kredyty. Zakres </w:t>
      </w:r>
      <w:r w:rsidR="00A4516B" w:rsidRPr="007717C3">
        <w:rPr>
          <w:rFonts w:ascii="Times New Roman" w:hAnsi="Times New Roman"/>
          <w:color w:val="000000"/>
          <w:sz w:val="24"/>
          <w:szCs w:val="24"/>
        </w:rPr>
        <w:t xml:space="preserve">minimalnych </w:t>
      </w:r>
      <w:r w:rsidRPr="007717C3">
        <w:rPr>
          <w:rFonts w:ascii="Times New Roman" w:hAnsi="Times New Roman"/>
          <w:color w:val="000000"/>
          <w:sz w:val="24"/>
          <w:szCs w:val="24"/>
        </w:rPr>
        <w:t>elementów, które powinna zawierać umowa o obsługę kredytów</w:t>
      </w:r>
      <w:r w:rsidR="00DF3CD9">
        <w:rPr>
          <w:rFonts w:ascii="Times New Roman" w:hAnsi="Times New Roman"/>
          <w:color w:val="000000"/>
          <w:sz w:val="24"/>
          <w:szCs w:val="24"/>
        </w:rPr>
        <w:t>,</w:t>
      </w:r>
      <w:r w:rsidRPr="007717C3">
        <w:rPr>
          <w:rFonts w:ascii="Times New Roman" w:hAnsi="Times New Roman"/>
          <w:color w:val="000000"/>
          <w:sz w:val="24"/>
          <w:szCs w:val="24"/>
        </w:rPr>
        <w:t xml:space="preserve"> </w:t>
      </w:r>
      <w:r w:rsidR="00A4516B" w:rsidRPr="007717C3">
        <w:rPr>
          <w:rFonts w:ascii="Times New Roman" w:hAnsi="Times New Roman"/>
          <w:color w:val="000000"/>
          <w:sz w:val="24"/>
          <w:szCs w:val="24"/>
        </w:rPr>
        <w:t xml:space="preserve">został </w:t>
      </w:r>
      <w:r w:rsidR="006C1FC9" w:rsidRPr="007717C3">
        <w:rPr>
          <w:rFonts w:ascii="Times New Roman" w:hAnsi="Times New Roman"/>
          <w:color w:val="000000"/>
          <w:sz w:val="24"/>
          <w:szCs w:val="24"/>
        </w:rPr>
        <w:t>określony</w:t>
      </w:r>
      <w:r w:rsidRPr="007717C3">
        <w:rPr>
          <w:rFonts w:ascii="Times New Roman" w:hAnsi="Times New Roman"/>
          <w:color w:val="000000"/>
          <w:sz w:val="24"/>
          <w:szCs w:val="24"/>
        </w:rPr>
        <w:t xml:space="preserve"> w </w:t>
      </w:r>
      <w:r w:rsidRPr="007717C3">
        <w:rPr>
          <w:rFonts w:ascii="Times New Roman" w:hAnsi="Times New Roman"/>
          <w:b/>
          <w:color w:val="000000"/>
          <w:sz w:val="24"/>
          <w:szCs w:val="24"/>
        </w:rPr>
        <w:t xml:space="preserve">ust. 2 </w:t>
      </w:r>
      <w:r w:rsidRPr="007717C3">
        <w:rPr>
          <w:rFonts w:ascii="Times New Roman" w:hAnsi="Times New Roman"/>
          <w:color w:val="000000"/>
          <w:sz w:val="24"/>
          <w:szCs w:val="24"/>
        </w:rPr>
        <w:t xml:space="preserve">ww. przepisu. </w:t>
      </w:r>
      <w:r w:rsidR="004438B5" w:rsidRPr="007717C3">
        <w:rPr>
          <w:rFonts w:ascii="Times New Roman" w:hAnsi="Times New Roman"/>
          <w:color w:val="000000"/>
          <w:sz w:val="24"/>
          <w:szCs w:val="24"/>
        </w:rPr>
        <w:t xml:space="preserve">Ponadto zgodnie z </w:t>
      </w:r>
      <w:r w:rsidR="004438B5" w:rsidRPr="007717C3">
        <w:rPr>
          <w:rFonts w:ascii="Times New Roman" w:hAnsi="Times New Roman"/>
          <w:b/>
          <w:bCs/>
          <w:color w:val="000000"/>
          <w:sz w:val="24"/>
          <w:szCs w:val="24"/>
        </w:rPr>
        <w:t>ust. 3</w:t>
      </w:r>
      <w:r w:rsidR="004438B5" w:rsidRPr="007717C3">
        <w:rPr>
          <w:rFonts w:ascii="Times New Roman" w:hAnsi="Times New Roman"/>
          <w:color w:val="000000"/>
          <w:sz w:val="24"/>
          <w:szCs w:val="24"/>
        </w:rPr>
        <w:t xml:space="preserve"> nabywca kredytu lub przedstawiciel</w:t>
      </w:r>
      <w:r w:rsidR="000042CE" w:rsidRPr="007717C3">
        <w:rPr>
          <w:rFonts w:ascii="Times New Roman" w:hAnsi="Times New Roman"/>
          <w:color w:val="000000"/>
          <w:sz w:val="24"/>
          <w:szCs w:val="24"/>
        </w:rPr>
        <w:t>, o którym mowa w art. 24,</w:t>
      </w:r>
      <w:r w:rsidR="004438B5" w:rsidRPr="007717C3">
        <w:rPr>
          <w:rFonts w:ascii="Times New Roman" w:hAnsi="Times New Roman"/>
          <w:color w:val="000000"/>
          <w:sz w:val="24"/>
          <w:szCs w:val="24"/>
        </w:rPr>
        <w:t xml:space="preserve"> są obowiązani do informowania Komisji o zawarciu ww. umowy w terminie 14 dni od </w:t>
      </w:r>
      <w:r w:rsidR="00341C50" w:rsidRPr="007717C3">
        <w:rPr>
          <w:rFonts w:ascii="Times New Roman" w:hAnsi="Times New Roman"/>
          <w:color w:val="000000"/>
          <w:sz w:val="24"/>
          <w:szCs w:val="24"/>
        </w:rPr>
        <w:t xml:space="preserve">jej </w:t>
      </w:r>
      <w:r w:rsidR="004438B5" w:rsidRPr="007717C3">
        <w:rPr>
          <w:rFonts w:ascii="Times New Roman" w:hAnsi="Times New Roman"/>
          <w:color w:val="000000"/>
          <w:sz w:val="24"/>
          <w:szCs w:val="24"/>
        </w:rPr>
        <w:t xml:space="preserve">zawarcia </w:t>
      </w:r>
      <w:r w:rsidR="00341C50" w:rsidRPr="007717C3">
        <w:rPr>
          <w:rFonts w:ascii="Times New Roman" w:hAnsi="Times New Roman"/>
          <w:color w:val="000000"/>
          <w:sz w:val="24"/>
          <w:szCs w:val="24"/>
        </w:rPr>
        <w:t>wraz ze wskazaniem podmiotu, z którym umowa ta została zawarta</w:t>
      </w:r>
      <w:r w:rsidR="00DF3CD9">
        <w:rPr>
          <w:rFonts w:ascii="Times New Roman" w:hAnsi="Times New Roman"/>
          <w:color w:val="000000"/>
          <w:sz w:val="24"/>
          <w:szCs w:val="24"/>
        </w:rPr>
        <w:t>,</w:t>
      </w:r>
      <w:r w:rsidR="00341C50" w:rsidRPr="007717C3">
        <w:rPr>
          <w:rFonts w:ascii="Times New Roman" w:hAnsi="Times New Roman"/>
          <w:color w:val="000000"/>
          <w:sz w:val="24"/>
          <w:szCs w:val="24"/>
        </w:rPr>
        <w:t xml:space="preserve"> lub</w:t>
      </w:r>
      <w:r w:rsidR="00341C50" w:rsidRPr="007717C3">
        <w:t xml:space="preserve"> </w:t>
      </w:r>
      <w:r w:rsidR="00341C50" w:rsidRPr="007717C3">
        <w:rPr>
          <w:rFonts w:ascii="Times New Roman" w:hAnsi="Times New Roman"/>
          <w:color w:val="000000"/>
          <w:sz w:val="24"/>
          <w:szCs w:val="24"/>
        </w:rPr>
        <w:t>najpóźniej w dniu zawarcia umowy z podmiotem obsługującym kredyty innym niż dotychczasowy, wraz ze wskazaniem tego podmiotu</w:t>
      </w:r>
      <w:r w:rsidR="004438B5" w:rsidRPr="007717C3">
        <w:rPr>
          <w:rFonts w:ascii="Times New Roman" w:hAnsi="Times New Roman"/>
          <w:color w:val="000000"/>
          <w:sz w:val="24"/>
          <w:szCs w:val="24"/>
        </w:rPr>
        <w:t>.</w:t>
      </w:r>
      <w:r w:rsidR="003F0414" w:rsidRPr="007717C3">
        <w:rPr>
          <w:rFonts w:ascii="Times New Roman" w:hAnsi="Times New Roman"/>
          <w:color w:val="000000"/>
          <w:sz w:val="24"/>
          <w:szCs w:val="24"/>
        </w:rPr>
        <w:t xml:space="preserve"> </w:t>
      </w:r>
      <w:r w:rsidR="00341C50" w:rsidRPr="007717C3">
        <w:rPr>
          <w:rFonts w:ascii="Times New Roman" w:hAnsi="Times New Roman"/>
          <w:color w:val="000000"/>
          <w:sz w:val="24"/>
          <w:szCs w:val="24"/>
        </w:rPr>
        <w:t>Przepisy ust. 1</w:t>
      </w:r>
      <w:r w:rsidR="00DF3CD9">
        <w:rPr>
          <w:rFonts w:ascii="Times New Roman" w:hAnsi="Times New Roman"/>
          <w:color w:val="000000"/>
          <w:sz w:val="24"/>
          <w:szCs w:val="24"/>
        </w:rPr>
        <w:t>–</w:t>
      </w:r>
      <w:r w:rsidR="00341C50" w:rsidRPr="007717C3">
        <w:rPr>
          <w:rFonts w:ascii="Times New Roman" w:hAnsi="Times New Roman"/>
          <w:color w:val="000000"/>
          <w:sz w:val="24"/>
          <w:szCs w:val="24"/>
        </w:rPr>
        <w:t>3 stosuje się również w przypadku wyznaczenia przez nabywcę kredytu podmiotu obsługującego kredyty do obsługi praw kredytodawcy wynikających z nieobsługiwanej umowy o kredyt lub wierzytelności z tytułu nieobsługiwanej umowy o kredyt, zawartej z podmiotem innym niż konsument lub mikro</w:t>
      </w:r>
      <w:r w:rsidR="00A4516B" w:rsidRPr="007717C3">
        <w:rPr>
          <w:rFonts w:ascii="Times New Roman" w:hAnsi="Times New Roman"/>
          <w:color w:val="000000"/>
          <w:sz w:val="24"/>
          <w:szCs w:val="24"/>
        </w:rPr>
        <w:t>-</w:t>
      </w:r>
      <w:r w:rsidR="00341C50" w:rsidRPr="007717C3">
        <w:rPr>
          <w:rFonts w:ascii="Times New Roman" w:hAnsi="Times New Roman"/>
          <w:color w:val="000000"/>
          <w:sz w:val="24"/>
          <w:szCs w:val="24"/>
        </w:rPr>
        <w:t>, mały lub średni przedsiębiorca. Projektowany p</w:t>
      </w:r>
      <w:r w:rsidR="003F0414" w:rsidRPr="007717C3">
        <w:rPr>
          <w:rFonts w:ascii="Times New Roman" w:hAnsi="Times New Roman"/>
          <w:color w:val="000000"/>
          <w:sz w:val="24"/>
          <w:szCs w:val="24"/>
        </w:rPr>
        <w:t>rzepis gwarantuje Komisji sprawowanie rzeczywistego nadzoru nad nabywcą kredytu lub jego przedstawicielem, jak i podmiotem obsługującym kredyty</w:t>
      </w:r>
      <w:r w:rsidR="00C933DD" w:rsidRPr="007717C3">
        <w:rPr>
          <w:rFonts w:ascii="Times New Roman" w:hAnsi="Times New Roman"/>
          <w:color w:val="000000"/>
          <w:sz w:val="24"/>
          <w:szCs w:val="24"/>
        </w:rPr>
        <w:t xml:space="preserve"> (</w:t>
      </w:r>
      <w:r w:rsidR="00C933DD" w:rsidRPr="007717C3">
        <w:rPr>
          <w:rFonts w:ascii="Times New Roman" w:hAnsi="Times New Roman"/>
          <w:b/>
          <w:bCs/>
          <w:color w:val="000000"/>
          <w:sz w:val="24"/>
          <w:szCs w:val="24"/>
        </w:rPr>
        <w:t>ust. 4)</w:t>
      </w:r>
      <w:r w:rsidR="003F0414" w:rsidRPr="007717C3">
        <w:rPr>
          <w:rFonts w:ascii="Times New Roman" w:hAnsi="Times New Roman"/>
          <w:color w:val="000000"/>
          <w:sz w:val="24"/>
          <w:szCs w:val="24"/>
        </w:rPr>
        <w:t>.</w:t>
      </w:r>
      <w:r w:rsidR="00761DE5" w:rsidRPr="007717C3">
        <w:rPr>
          <w:rFonts w:ascii="Times New Roman" w:hAnsi="Times New Roman"/>
          <w:color w:val="000000"/>
          <w:sz w:val="24"/>
          <w:szCs w:val="24"/>
        </w:rPr>
        <w:t xml:space="preserve"> </w:t>
      </w:r>
    </w:p>
    <w:p w14:paraId="049722C8" w14:textId="10AEA905" w:rsidR="00327D90" w:rsidRPr="007717C3" w:rsidRDefault="00327D90"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Proponowany </w:t>
      </w:r>
      <w:r w:rsidRPr="007717C3">
        <w:rPr>
          <w:rFonts w:ascii="Times New Roman" w:hAnsi="Times New Roman"/>
          <w:b/>
          <w:color w:val="000000"/>
          <w:sz w:val="24"/>
          <w:szCs w:val="24"/>
        </w:rPr>
        <w:t>art. 2</w:t>
      </w:r>
      <w:r w:rsidR="00311E17" w:rsidRPr="007717C3">
        <w:rPr>
          <w:rFonts w:ascii="Times New Roman" w:hAnsi="Times New Roman"/>
          <w:b/>
          <w:color w:val="000000"/>
          <w:sz w:val="24"/>
          <w:szCs w:val="24"/>
        </w:rPr>
        <w:t>2</w:t>
      </w:r>
      <w:r w:rsidRPr="007717C3">
        <w:rPr>
          <w:rFonts w:ascii="Times New Roman" w:hAnsi="Times New Roman"/>
          <w:b/>
          <w:color w:val="000000"/>
          <w:sz w:val="24"/>
          <w:szCs w:val="24"/>
        </w:rPr>
        <w:t xml:space="preserve"> ust. 1 </w:t>
      </w:r>
      <w:r w:rsidRPr="007717C3">
        <w:rPr>
          <w:rFonts w:ascii="Times New Roman" w:hAnsi="Times New Roman"/>
          <w:color w:val="000000"/>
          <w:sz w:val="24"/>
          <w:szCs w:val="24"/>
        </w:rPr>
        <w:t>nakłada na nabywcę kredytu lub</w:t>
      </w:r>
      <w:r w:rsidR="00057A4C" w:rsidRPr="007717C3">
        <w:rPr>
          <w:rFonts w:ascii="Times New Roman" w:hAnsi="Times New Roman"/>
          <w:color w:val="000000"/>
          <w:sz w:val="24"/>
          <w:szCs w:val="24"/>
        </w:rPr>
        <w:t xml:space="preserve"> </w:t>
      </w:r>
      <w:r w:rsidRPr="007717C3">
        <w:rPr>
          <w:rFonts w:ascii="Times New Roman" w:hAnsi="Times New Roman"/>
          <w:color w:val="000000"/>
          <w:sz w:val="24"/>
          <w:szCs w:val="24"/>
        </w:rPr>
        <w:t>przedstawiciel</w:t>
      </w:r>
      <w:r w:rsidR="00A81511" w:rsidRPr="007717C3">
        <w:rPr>
          <w:rFonts w:ascii="Times New Roman" w:hAnsi="Times New Roman"/>
          <w:color w:val="000000"/>
          <w:sz w:val="24"/>
          <w:szCs w:val="24"/>
        </w:rPr>
        <w:t>a</w:t>
      </w:r>
      <w:r w:rsidR="003D21E1" w:rsidRPr="007717C3">
        <w:rPr>
          <w:rFonts w:ascii="Times New Roman" w:hAnsi="Times New Roman"/>
          <w:color w:val="000000"/>
          <w:sz w:val="24"/>
          <w:szCs w:val="24"/>
        </w:rPr>
        <w:t xml:space="preserve">, o którym mowa w art. 24, </w:t>
      </w:r>
      <w:r w:rsidRPr="007717C3">
        <w:rPr>
          <w:rFonts w:ascii="Times New Roman" w:hAnsi="Times New Roman"/>
          <w:color w:val="000000"/>
          <w:sz w:val="24"/>
          <w:szCs w:val="24"/>
        </w:rPr>
        <w:t>obowiązek informowania Komisji o wyznaczeniu</w:t>
      </w:r>
      <w:r w:rsidR="00A81511" w:rsidRPr="007717C3">
        <w:rPr>
          <w:rFonts w:ascii="Times New Roman" w:hAnsi="Times New Roman"/>
          <w:color w:val="000000"/>
          <w:sz w:val="24"/>
          <w:szCs w:val="24"/>
        </w:rPr>
        <w:t>, zgodnie z art. 20, banku krajowego albo oddziału instytucji kredytowej,</w:t>
      </w:r>
      <w:r w:rsidR="003B4932"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w terminie 14 dni od </w:t>
      </w:r>
      <w:r w:rsidR="00A81511" w:rsidRPr="007717C3">
        <w:rPr>
          <w:rFonts w:ascii="Times New Roman" w:hAnsi="Times New Roman"/>
          <w:color w:val="000000"/>
          <w:sz w:val="24"/>
          <w:szCs w:val="24"/>
        </w:rPr>
        <w:t xml:space="preserve">dnia takiego </w:t>
      </w:r>
      <w:r w:rsidRPr="007717C3">
        <w:rPr>
          <w:rFonts w:ascii="Times New Roman" w:hAnsi="Times New Roman"/>
          <w:color w:val="000000"/>
          <w:sz w:val="24"/>
          <w:szCs w:val="24"/>
        </w:rPr>
        <w:t>wyznaczenia</w:t>
      </w:r>
      <w:r w:rsidR="00145C9C" w:rsidRPr="007717C3">
        <w:rPr>
          <w:rFonts w:ascii="Times New Roman" w:hAnsi="Times New Roman"/>
          <w:color w:val="000000"/>
          <w:sz w:val="24"/>
          <w:szCs w:val="24"/>
        </w:rPr>
        <w:t xml:space="preserve">, nie później </w:t>
      </w:r>
      <w:r w:rsidR="005F5016" w:rsidRPr="007717C3">
        <w:rPr>
          <w:rFonts w:ascii="Times New Roman" w:hAnsi="Times New Roman"/>
          <w:color w:val="000000"/>
          <w:sz w:val="24"/>
          <w:szCs w:val="24"/>
        </w:rPr>
        <w:t xml:space="preserve">jednak </w:t>
      </w:r>
      <w:r w:rsidR="00145C9C" w:rsidRPr="007717C3">
        <w:rPr>
          <w:rFonts w:ascii="Times New Roman" w:hAnsi="Times New Roman"/>
          <w:color w:val="000000"/>
          <w:sz w:val="24"/>
          <w:szCs w:val="24"/>
        </w:rPr>
        <w:t xml:space="preserve">niż w dniu rozpoczęcia obsługi </w:t>
      </w:r>
      <w:r w:rsidR="00A81511" w:rsidRPr="007717C3">
        <w:rPr>
          <w:rFonts w:ascii="Times New Roman" w:hAnsi="Times New Roman"/>
          <w:color w:val="000000"/>
          <w:sz w:val="24"/>
          <w:szCs w:val="24"/>
        </w:rPr>
        <w:t xml:space="preserve">tego </w:t>
      </w:r>
      <w:r w:rsidR="00145C9C" w:rsidRPr="007717C3">
        <w:rPr>
          <w:rFonts w:ascii="Times New Roman" w:hAnsi="Times New Roman"/>
          <w:color w:val="000000"/>
          <w:sz w:val="24"/>
          <w:szCs w:val="24"/>
        </w:rPr>
        <w:t>kredytu</w:t>
      </w:r>
      <w:r w:rsidR="00A81511"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Zgodnie z </w:t>
      </w:r>
      <w:r w:rsidRPr="007717C3">
        <w:rPr>
          <w:rFonts w:ascii="Times New Roman" w:hAnsi="Times New Roman"/>
          <w:b/>
          <w:color w:val="000000"/>
          <w:sz w:val="24"/>
          <w:szCs w:val="24"/>
        </w:rPr>
        <w:t xml:space="preserve">ust. </w:t>
      </w:r>
      <w:r w:rsidR="00145C9C" w:rsidRPr="007717C3">
        <w:rPr>
          <w:rFonts w:ascii="Times New Roman" w:hAnsi="Times New Roman"/>
          <w:b/>
          <w:color w:val="000000"/>
          <w:sz w:val="24"/>
          <w:szCs w:val="24"/>
        </w:rPr>
        <w:t>2</w:t>
      </w:r>
      <w:r w:rsidR="009B69D6">
        <w:rPr>
          <w:rFonts w:ascii="Times New Roman" w:hAnsi="Times New Roman"/>
          <w:b/>
          <w:color w:val="000000"/>
          <w:sz w:val="24"/>
          <w:szCs w:val="24"/>
        </w:rPr>
        <w:t>,</w:t>
      </w:r>
      <w:r w:rsidR="00145C9C" w:rsidRPr="007717C3">
        <w:rPr>
          <w:rFonts w:ascii="Times New Roman" w:hAnsi="Times New Roman"/>
          <w:b/>
          <w:color w:val="000000"/>
          <w:sz w:val="24"/>
          <w:szCs w:val="24"/>
        </w:rPr>
        <w:t xml:space="preserve"> </w:t>
      </w:r>
      <w:r w:rsidR="009B69D6" w:rsidRPr="0059264C">
        <w:rPr>
          <w:rFonts w:ascii="Times New Roman" w:hAnsi="Times New Roman"/>
          <w:bCs/>
          <w:color w:val="000000"/>
          <w:sz w:val="24"/>
          <w:szCs w:val="24"/>
        </w:rPr>
        <w:t>przepis art. 21 ust. 3 pkt</w:t>
      </w:r>
      <w:r w:rsidR="00734220">
        <w:rPr>
          <w:rFonts w:ascii="Times New Roman" w:hAnsi="Times New Roman"/>
          <w:bCs/>
          <w:color w:val="000000"/>
          <w:sz w:val="24"/>
          <w:szCs w:val="24"/>
        </w:rPr>
        <w:t> </w:t>
      </w:r>
      <w:r w:rsidR="009B69D6" w:rsidRPr="0059264C">
        <w:rPr>
          <w:rFonts w:ascii="Times New Roman" w:hAnsi="Times New Roman"/>
          <w:bCs/>
          <w:color w:val="000000"/>
          <w:sz w:val="24"/>
          <w:szCs w:val="24"/>
        </w:rPr>
        <w:t xml:space="preserve">2 stosuje się odpowiednio </w:t>
      </w:r>
      <w:r w:rsidRPr="009B69D6">
        <w:rPr>
          <w:rFonts w:ascii="Times New Roman" w:hAnsi="Times New Roman"/>
          <w:bCs/>
          <w:color w:val="000000"/>
          <w:sz w:val="24"/>
          <w:szCs w:val="24"/>
        </w:rPr>
        <w:t>w</w:t>
      </w:r>
      <w:r w:rsidRPr="007717C3">
        <w:rPr>
          <w:rFonts w:ascii="Times New Roman" w:hAnsi="Times New Roman"/>
          <w:color w:val="000000"/>
          <w:sz w:val="24"/>
          <w:szCs w:val="24"/>
        </w:rPr>
        <w:t xml:space="preserve"> przypadku wyznaczenia </w:t>
      </w:r>
      <w:r w:rsidR="00A81511" w:rsidRPr="007717C3">
        <w:rPr>
          <w:rFonts w:ascii="Times New Roman" w:hAnsi="Times New Roman"/>
          <w:color w:val="000000"/>
          <w:sz w:val="24"/>
          <w:szCs w:val="24"/>
        </w:rPr>
        <w:t>banku krajowego albo oddziału instytucji kredytowej innego niż dotychczasowy, do obsługi danego kredytu</w:t>
      </w:r>
      <w:r w:rsidR="009B69D6">
        <w:rPr>
          <w:rFonts w:ascii="Times New Roman" w:hAnsi="Times New Roman"/>
          <w:color w:val="000000"/>
          <w:sz w:val="24"/>
          <w:szCs w:val="24"/>
        </w:rPr>
        <w:t>. Tym samym</w:t>
      </w:r>
      <w:r w:rsidR="00A81511" w:rsidRPr="007717C3">
        <w:t xml:space="preserve"> </w:t>
      </w:r>
      <w:r w:rsidR="00A81511" w:rsidRPr="007717C3">
        <w:rPr>
          <w:rFonts w:ascii="Times New Roman" w:hAnsi="Times New Roman"/>
          <w:color w:val="000000"/>
          <w:sz w:val="24"/>
          <w:szCs w:val="24"/>
        </w:rPr>
        <w:t xml:space="preserve">nabywca kredytu lub przedstawiciel, o którym mowa w art. 24, są </w:t>
      </w:r>
      <w:r w:rsidR="00A4516B" w:rsidRPr="007717C3">
        <w:rPr>
          <w:rFonts w:ascii="Times New Roman" w:hAnsi="Times New Roman"/>
          <w:color w:val="000000"/>
          <w:sz w:val="24"/>
          <w:szCs w:val="24"/>
        </w:rPr>
        <w:t xml:space="preserve">również </w:t>
      </w:r>
      <w:r w:rsidR="00A81511" w:rsidRPr="007717C3">
        <w:rPr>
          <w:rFonts w:ascii="Times New Roman" w:hAnsi="Times New Roman"/>
          <w:color w:val="000000"/>
          <w:sz w:val="24"/>
          <w:szCs w:val="24"/>
        </w:rPr>
        <w:t>zob</w:t>
      </w:r>
      <w:r w:rsidR="00763460" w:rsidRPr="007717C3">
        <w:rPr>
          <w:rFonts w:ascii="Times New Roman" w:hAnsi="Times New Roman"/>
          <w:color w:val="000000"/>
          <w:sz w:val="24"/>
          <w:szCs w:val="24"/>
        </w:rPr>
        <w:t>ligowani</w:t>
      </w:r>
      <w:r w:rsidR="00A81511" w:rsidRPr="007717C3">
        <w:rPr>
          <w:rFonts w:ascii="Times New Roman" w:hAnsi="Times New Roman"/>
          <w:color w:val="000000"/>
          <w:sz w:val="24"/>
          <w:szCs w:val="24"/>
        </w:rPr>
        <w:t xml:space="preserve"> do informowania</w:t>
      </w:r>
      <w:r w:rsidR="00763460" w:rsidRPr="007717C3">
        <w:rPr>
          <w:rFonts w:ascii="Times New Roman" w:hAnsi="Times New Roman"/>
          <w:color w:val="000000"/>
          <w:sz w:val="24"/>
          <w:szCs w:val="24"/>
        </w:rPr>
        <w:t xml:space="preserve"> </w:t>
      </w:r>
      <w:r w:rsidR="00A81511" w:rsidRPr="007717C3">
        <w:rPr>
          <w:rFonts w:ascii="Times New Roman" w:hAnsi="Times New Roman"/>
          <w:color w:val="000000"/>
          <w:sz w:val="24"/>
          <w:szCs w:val="24"/>
        </w:rPr>
        <w:t>Komisj</w:t>
      </w:r>
      <w:r w:rsidR="009B69D6">
        <w:rPr>
          <w:rFonts w:ascii="Times New Roman" w:hAnsi="Times New Roman"/>
          <w:color w:val="000000"/>
          <w:sz w:val="24"/>
          <w:szCs w:val="24"/>
        </w:rPr>
        <w:t>i</w:t>
      </w:r>
      <w:r w:rsidR="007D3E5B">
        <w:rPr>
          <w:rFonts w:ascii="Times New Roman" w:hAnsi="Times New Roman"/>
          <w:color w:val="000000"/>
          <w:sz w:val="24"/>
          <w:szCs w:val="24"/>
        </w:rPr>
        <w:t xml:space="preserve"> </w:t>
      </w:r>
      <w:r w:rsidR="009F47A4">
        <w:rPr>
          <w:rFonts w:ascii="Times New Roman" w:hAnsi="Times New Roman"/>
          <w:color w:val="000000"/>
          <w:sz w:val="24"/>
          <w:szCs w:val="24"/>
        </w:rPr>
        <w:t xml:space="preserve">o zawarciu umowy </w:t>
      </w:r>
      <w:r w:rsidR="009F47A4" w:rsidRPr="009F47A4">
        <w:rPr>
          <w:rFonts w:ascii="Times New Roman" w:hAnsi="Times New Roman"/>
          <w:color w:val="000000"/>
          <w:sz w:val="24"/>
          <w:szCs w:val="24"/>
        </w:rPr>
        <w:t>o obsługę kredytów</w:t>
      </w:r>
      <w:r w:rsidR="009F47A4">
        <w:rPr>
          <w:rFonts w:ascii="Times New Roman" w:hAnsi="Times New Roman"/>
          <w:color w:val="000000"/>
          <w:sz w:val="24"/>
          <w:szCs w:val="24"/>
        </w:rPr>
        <w:t xml:space="preserve">, </w:t>
      </w:r>
      <w:r w:rsidR="007D3E5B">
        <w:rPr>
          <w:rFonts w:ascii="Times New Roman" w:hAnsi="Times New Roman"/>
          <w:color w:val="000000"/>
          <w:sz w:val="24"/>
          <w:szCs w:val="24"/>
        </w:rPr>
        <w:t>najpóźniej w dniu zawarcia umowy</w:t>
      </w:r>
      <w:r w:rsidR="009B69D6" w:rsidRPr="009B69D6">
        <w:t xml:space="preserve"> </w:t>
      </w:r>
      <w:r w:rsidR="009B69D6" w:rsidRPr="009B69D6">
        <w:rPr>
          <w:rFonts w:ascii="Times New Roman" w:hAnsi="Times New Roman"/>
          <w:color w:val="000000"/>
          <w:sz w:val="24"/>
          <w:szCs w:val="24"/>
        </w:rPr>
        <w:t xml:space="preserve">z podmiotem obsługującym kredyty innym niż dotychczasowy, </w:t>
      </w:r>
      <w:r w:rsidR="00DF1210">
        <w:rPr>
          <w:rFonts w:ascii="Times New Roman" w:hAnsi="Times New Roman"/>
          <w:color w:val="000000"/>
          <w:sz w:val="24"/>
          <w:szCs w:val="24"/>
        </w:rPr>
        <w:t>ze wskazaniem tego</w:t>
      </w:r>
      <w:r w:rsidR="009B69D6" w:rsidRPr="009B69D6">
        <w:rPr>
          <w:rFonts w:ascii="Times New Roman" w:hAnsi="Times New Roman"/>
          <w:color w:val="000000"/>
          <w:sz w:val="24"/>
          <w:szCs w:val="24"/>
        </w:rPr>
        <w:t xml:space="preserve"> podmiot</w:t>
      </w:r>
      <w:r w:rsidR="00DF1210">
        <w:rPr>
          <w:rFonts w:ascii="Times New Roman" w:hAnsi="Times New Roman"/>
          <w:color w:val="000000"/>
          <w:sz w:val="24"/>
          <w:szCs w:val="24"/>
        </w:rPr>
        <w:t>u</w:t>
      </w:r>
      <w:r w:rsidR="009B69D6">
        <w:rPr>
          <w:rFonts w:ascii="Times New Roman" w:hAnsi="Times New Roman"/>
          <w:color w:val="000000"/>
          <w:sz w:val="24"/>
          <w:szCs w:val="24"/>
        </w:rPr>
        <w:t xml:space="preserve">. </w:t>
      </w:r>
    </w:p>
    <w:p w14:paraId="6A36BE9E" w14:textId="63823D3F" w:rsidR="00FD2B59" w:rsidRPr="007717C3" w:rsidRDefault="00B34902"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Proponowany </w:t>
      </w:r>
      <w:r w:rsidRPr="007717C3">
        <w:rPr>
          <w:rFonts w:ascii="Times New Roman" w:hAnsi="Times New Roman"/>
          <w:b/>
          <w:color w:val="000000"/>
          <w:sz w:val="24"/>
          <w:szCs w:val="24"/>
        </w:rPr>
        <w:t>art. 2</w:t>
      </w:r>
      <w:r w:rsidR="004857C3" w:rsidRPr="007717C3">
        <w:rPr>
          <w:rFonts w:ascii="Times New Roman" w:hAnsi="Times New Roman"/>
          <w:b/>
          <w:color w:val="000000"/>
          <w:sz w:val="24"/>
          <w:szCs w:val="24"/>
        </w:rPr>
        <w:t>3</w:t>
      </w:r>
      <w:r w:rsidRPr="007717C3">
        <w:rPr>
          <w:rFonts w:ascii="Times New Roman" w:hAnsi="Times New Roman"/>
          <w:b/>
          <w:color w:val="000000"/>
          <w:sz w:val="24"/>
          <w:szCs w:val="24"/>
        </w:rPr>
        <w:t xml:space="preserve"> ust. 1 </w:t>
      </w:r>
      <w:r w:rsidRPr="007717C3">
        <w:rPr>
          <w:rFonts w:ascii="Times New Roman" w:hAnsi="Times New Roman"/>
          <w:color w:val="000000"/>
          <w:sz w:val="24"/>
          <w:szCs w:val="24"/>
        </w:rPr>
        <w:t xml:space="preserve">odnosi się do możliwości powierzenia wykonywania </w:t>
      </w:r>
      <w:r w:rsidR="004251D6" w:rsidRPr="007717C3">
        <w:rPr>
          <w:rFonts w:ascii="Times New Roman" w:hAnsi="Times New Roman"/>
          <w:color w:val="000000"/>
          <w:sz w:val="24"/>
          <w:szCs w:val="24"/>
        </w:rPr>
        <w:t xml:space="preserve">czynności </w:t>
      </w:r>
      <w:r w:rsidRPr="007717C3">
        <w:rPr>
          <w:rFonts w:ascii="Times New Roman" w:hAnsi="Times New Roman"/>
          <w:color w:val="000000"/>
          <w:sz w:val="24"/>
          <w:szCs w:val="24"/>
        </w:rPr>
        <w:t>w zakresie obsługi kredytów</w:t>
      </w:r>
      <w:r w:rsidRPr="007717C3">
        <w:rPr>
          <w:rFonts w:ascii="Times New Roman" w:hAnsi="Times New Roman"/>
          <w:sz w:val="24"/>
          <w:szCs w:val="24"/>
        </w:rPr>
        <w:t xml:space="preserve"> </w:t>
      </w:r>
      <w:r w:rsidRPr="007717C3">
        <w:rPr>
          <w:rFonts w:ascii="Times New Roman" w:hAnsi="Times New Roman"/>
          <w:color w:val="000000"/>
          <w:sz w:val="24"/>
          <w:szCs w:val="24"/>
        </w:rPr>
        <w:t>dostawc</w:t>
      </w:r>
      <w:r w:rsidR="00502177">
        <w:rPr>
          <w:rFonts w:ascii="Times New Roman" w:hAnsi="Times New Roman"/>
          <w:color w:val="000000"/>
          <w:sz w:val="24"/>
          <w:szCs w:val="24"/>
        </w:rPr>
        <w:t>y</w:t>
      </w:r>
      <w:r w:rsidRPr="007717C3">
        <w:rPr>
          <w:rFonts w:ascii="Times New Roman" w:hAnsi="Times New Roman"/>
          <w:color w:val="000000"/>
          <w:sz w:val="24"/>
          <w:szCs w:val="24"/>
        </w:rPr>
        <w:t xml:space="preserve"> usług obsługi kredytów</w:t>
      </w:r>
      <w:r w:rsidR="00AF6018">
        <w:rPr>
          <w:rFonts w:ascii="Times New Roman" w:hAnsi="Times New Roman"/>
          <w:color w:val="000000"/>
          <w:sz w:val="24"/>
          <w:szCs w:val="24"/>
        </w:rPr>
        <w:t xml:space="preserve"> przez</w:t>
      </w:r>
      <w:r w:rsidRPr="007717C3">
        <w:rPr>
          <w:rFonts w:ascii="Times New Roman" w:hAnsi="Times New Roman"/>
          <w:color w:val="000000"/>
          <w:sz w:val="24"/>
          <w:szCs w:val="24"/>
        </w:rPr>
        <w:t> podmiot obsługujący kredyty</w:t>
      </w:r>
      <w:r w:rsidRPr="007717C3">
        <w:rPr>
          <w:rFonts w:ascii="Times New Roman" w:hAnsi="Times New Roman"/>
          <w:sz w:val="24"/>
          <w:szCs w:val="24"/>
        </w:rPr>
        <w:t xml:space="preserve"> </w:t>
      </w:r>
      <w:r w:rsidRPr="007717C3">
        <w:rPr>
          <w:rFonts w:ascii="Times New Roman" w:hAnsi="Times New Roman"/>
          <w:color w:val="000000"/>
          <w:sz w:val="24"/>
          <w:szCs w:val="24"/>
        </w:rPr>
        <w:t xml:space="preserve">w drodze umowy zawartej w formie pisemnej. W </w:t>
      </w:r>
      <w:r w:rsidRPr="007717C3">
        <w:rPr>
          <w:rFonts w:ascii="Times New Roman" w:hAnsi="Times New Roman"/>
          <w:b/>
          <w:color w:val="000000"/>
          <w:sz w:val="24"/>
          <w:szCs w:val="24"/>
        </w:rPr>
        <w:t xml:space="preserve">ust. 2 </w:t>
      </w:r>
      <w:r w:rsidR="009B67CE" w:rsidRPr="007717C3">
        <w:rPr>
          <w:rFonts w:ascii="Times New Roman" w:hAnsi="Times New Roman"/>
          <w:color w:val="000000"/>
          <w:sz w:val="24"/>
          <w:szCs w:val="24"/>
        </w:rPr>
        <w:t xml:space="preserve">wskazano na cele przyświecające umowie powierzenia oraz postanowienia, które obejmuje. </w:t>
      </w:r>
      <w:r w:rsidRPr="007717C3">
        <w:rPr>
          <w:rFonts w:ascii="Times New Roman" w:hAnsi="Times New Roman"/>
          <w:color w:val="000000"/>
          <w:sz w:val="24"/>
          <w:szCs w:val="24"/>
        </w:rPr>
        <w:t xml:space="preserve">Projektowany </w:t>
      </w:r>
      <w:r w:rsidRPr="007717C3">
        <w:rPr>
          <w:rFonts w:ascii="Times New Roman" w:hAnsi="Times New Roman"/>
          <w:b/>
          <w:color w:val="000000"/>
          <w:sz w:val="24"/>
          <w:szCs w:val="24"/>
        </w:rPr>
        <w:t xml:space="preserve">ust. 3 </w:t>
      </w:r>
      <w:r w:rsidRPr="007717C3">
        <w:rPr>
          <w:rFonts w:ascii="Times New Roman" w:hAnsi="Times New Roman"/>
          <w:color w:val="000000"/>
          <w:sz w:val="24"/>
          <w:szCs w:val="24"/>
        </w:rPr>
        <w:t xml:space="preserve">odnosi się do obowiązku informowania Komisji o zamiarze zawarcia umowy powierzenia </w:t>
      </w:r>
      <w:r w:rsidR="00DC150B" w:rsidRPr="007717C3">
        <w:rPr>
          <w:rFonts w:ascii="Times New Roman" w:hAnsi="Times New Roman"/>
          <w:color w:val="000000"/>
          <w:sz w:val="24"/>
          <w:szCs w:val="24"/>
        </w:rPr>
        <w:t xml:space="preserve">oraz o każdej jej zmianie, rozwiązaniu </w:t>
      </w:r>
      <w:r w:rsidR="006B77AA">
        <w:rPr>
          <w:rFonts w:ascii="Times New Roman" w:hAnsi="Times New Roman"/>
          <w:color w:val="000000"/>
          <w:sz w:val="24"/>
          <w:szCs w:val="24"/>
        </w:rPr>
        <w:t>albo</w:t>
      </w:r>
      <w:r w:rsidR="006B77AA" w:rsidRPr="007717C3">
        <w:rPr>
          <w:rFonts w:ascii="Times New Roman" w:hAnsi="Times New Roman"/>
          <w:color w:val="000000"/>
          <w:sz w:val="24"/>
          <w:szCs w:val="24"/>
        </w:rPr>
        <w:t xml:space="preserve"> </w:t>
      </w:r>
      <w:r w:rsidR="00DC150B" w:rsidRPr="007717C3">
        <w:rPr>
          <w:rFonts w:ascii="Times New Roman" w:hAnsi="Times New Roman"/>
          <w:color w:val="000000"/>
          <w:sz w:val="24"/>
          <w:szCs w:val="24"/>
        </w:rPr>
        <w:t>jej wygaśnięciu, co najmniej na</w:t>
      </w:r>
      <w:r w:rsidR="004857C3"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14 dni </w:t>
      </w:r>
      <w:r w:rsidR="00DC150B" w:rsidRPr="007717C3">
        <w:rPr>
          <w:rFonts w:ascii="Times New Roman" w:hAnsi="Times New Roman"/>
          <w:color w:val="000000"/>
          <w:sz w:val="24"/>
          <w:szCs w:val="24"/>
        </w:rPr>
        <w:t xml:space="preserve">przed jej zawarciem, zmianą, rozwiązaniem </w:t>
      </w:r>
      <w:r w:rsidR="006B77AA">
        <w:rPr>
          <w:rFonts w:ascii="Times New Roman" w:hAnsi="Times New Roman"/>
          <w:color w:val="000000"/>
          <w:sz w:val="24"/>
          <w:szCs w:val="24"/>
        </w:rPr>
        <w:t>albo</w:t>
      </w:r>
      <w:r w:rsidR="006B77AA" w:rsidRPr="007717C3">
        <w:rPr>
          <w:rFonts w:ascii="Times New Roman" w:hAnsi="Times New Roman"/>
          <w:color w:val="000000"/>
          <w:sz w:val="24"/>
          <w:szCs w:val="24"/>
        </w:rPr>
        <w:t xml:space="preserve"> </w:t>
      </w:r>
      <w:r w:rsidR="00DC150B" w:rsidRPr="007717C3">
        <w:rPr>
          <w:rFonts w:ascii="Times New Roman" w:hAnsi="Times New Roman"/>
          <w:color w:val="000000"/>
          <w:sz w:val="24"/>
          <w:szCs w:val="24"/>
        </w:rPr>
        <w:t>wygaśnięciem</w:t>
      </w:r>
      <w:r w:rsidR="00AF6018">
        <w:rPr>
          <w:rFonts w:ascii="Times New Roman" w:hAnsi="Times New Roman"/>
          <w:color w:val="000000"/>
          <w:sz w:val="24"/>
          <w:szCs w:val="24"/>
        </w:rPr>
        <w:t>,</w:t>
      </w:r>
      <w:r w:rsidRPr="007717C3">
        <w:rPr>
          <w:rFonts w:ascii="Times New Roman" w:hAnsi="Times New Roman"/>
          <w:color w:val="000000"/>
          <w:sz w:val="24"/>
          <w:szCs w:val="24"/>
        </w:rPr>
        <w:t xml:space="preserve"> spoczywającym na podmiocie obsługującym kredyty. Proponowany </w:t>
      </w:r>
      <w:r w:rsidRPr="007717C3">
        <w:rPr>
          <w:rFonts w:ascii="Times New Roman" w:hAnsi="Times New Roman"/>
          <w:b/>
          <w:color w:val="000000"/>
          <w:sz w:val="24"/>
          <w:szCs w:val="24"/>
        </w:rPr>
        <w:t>ust. 4</w:t>
      </w:r>
      <w:r w:rsidRPr="007717C3">
        <w:rPr>
          <w:rFonts w:ascii="Times New Roman" w:hAnsi="Times New Roman"/>
          <w:color w:val="000000"/>
          <w:sz w:val="24"/>
          <w:szCs w:val="24"/>
        </w:rPr>
        <w:t xml:space="preserve"> nakłada na </w:t>
      </w:r>
      <w:r w:rsidR="001E426C" w:rsidRPr="007717C3">
        <w:rPr>
          <w:rFonts w:ascii="Times New Roman" w:hAnsi="Times New Roman"/>
          <w:color w:val="000000"/>
          <w:sz w:val="24"/>
          <w:szCs w:val="24"/>
        </w:rPr>
        <w:t xml:space="preserve">dostawcę usług obsługi kredytów </w:t>
      </w:r>
      <w:r w:rsidRPr="007717C3">
        <w:rPr>
          <w:rFonts w:ascii="Times New Roman" w:hAnsi="Times New Roman"/>
          <w:color w:val="000000"/>
          <w:sz w:val="24"/>
          <w:szCs w:val="24"/>
        </w:rPr>
        <w:t>obowiązek prowadzenia i przechowywania</w:t>
      </w:r>
      <w:r w:rsidR="00675488">
        <w:rPr>
          <w:rFonts w:ascii="Times New Roman" w:hAnsi="Times New Roman"/>
          <w:color w:val="000000"/>
          <w:sz w:val="24"/>
          <w:szCs w:val="24"/>
        </w:rPr>
        <w:t>,</w:t>
      </w:r>
      <w:r w:rsidR="00675488" w:rsidRPr="00675488">
        <w:rPr>
          <w:rFonts w:ascii="Times New Roman" w:hAnsi="Times New Roman"/>
          <w:color w:val="000000"/>
          <w:sz w:val="24"/>
          <w:szCs w:val="24"/>
        </w:rPr>
        <w:t xml:space="preserve"> na trwałym nośniku, przez 7 lat, licząc od końca </w:t>
      </w:r>
      <w:r w:rsidR="00675488" w:rsidRPr="00675488">
        <w:rPr>
          <w:rFonts w:ascii="Times New Roman" w:hAnsi="Times New Roman"/>
          <w:color w:val="000000"/>
          <w:sz w:val="24"/>
          <w:szCs w:val="24"/>
        </w:rPr>
        <w:lastRenderedPageBreak/>
        <w:t>roku, w którym zakończył działalność w zakresie obsługi danej umowy o kredyt, dokumentacj</w:t>
      </w:r>
      <w:r w:rsidR="00D1217D">
        <w:rPr>
          <w:rFonts w:ascii="Times New Roman" w:hAnsi="Times New Roman"/>
          <w:color w:val="000000"/>
          <w:sz w:val="24"/>
          <w:szCs w:val="24"/>
        </w:rPr>
        <w:t>i</w:t>
      </w:r>
      <w:r w:rsidR="00675488" w:rsidRPr="00675488">
        <w:rPr>
          <w:rFonts w:ascii="Times New Roman" w:hAnsi="Times New Roman"/>
          <w:color w:val="000000"/>
          <w:sz w:val="24"/>
          <w:szCs w:val="24"/>
        </w:rPr>
        <w:t xml:space="preserve"> dotycząc</w:t>
      </w:r>
      <w:r w:rsidR="00D1217D">
        <w:rPr>
          <w:rFonts w:ascii="Times New Roman" w:hAnsi="Times New Roman"/>
          <w:color w:val="000000"/>
          <w:sz w:val="24"/>
          <w:szCs w:val="24"/>
        </w:rPr>
        <w:t>ej</w:t>
      </w:r>
      <w:r w:rsidR="00675488" w:rsidRPr="00675488">
        <w:rPr>
          <w:rFonts w:ascii="Times New Roman" w:hAnsi="Times New Roman"/>
          <w:color w:val="000000"/>
          <w:sz w:val="24"/>
          <w:szCs w:val="24"/>
        </w:rPr>
        <w:t xml:space="preserve"> współpracy z podmiotem obsługującym kredyty oraz dokumentacj</w:t>
      </w:r>
      <w:r w:rsidR="00D1217D">
        <w:rPr>
          <w:rFonts w:ascii="Times New Roman" w:hAnsi="Times New Roman"/>
          <w:color w:val="000000"/>
          <w:sz w:val="24"/>
          <w:szCs w:val="24"/>
        </w:rPr>
        <w:t>i</w:t>
      </w:r>
      <w:r w:rsidR="00675488" w:rsidRPr="00675488">
        <w:rPr>
          <w:rFonts w:ascii="Times New Roman" w:hAnsi="Times New Roman"/>
          <w:color w:val="000000"/>
          <w:sz w:val="24"/>
          <w:szCs w:val="24"/>
        </w:rPr>
        <w:t xml:space="preserve"> dotycząc</w:t>
      </w:r>
      <w:r w:rsidR="00D1217D">
        <w:rPr>
          <w:rFonts w:ascii="Times New Roman" w:hAnsi="Times New Roman"/>
          <w:color w:val="000000"/>
          <w:sz w:val="24"/>
          <w:szCs w:val="24"/>
        </w:rPr>
        <w:t>ej</w:t>
      </w:r>
      <w:r w:rsidR="00675488" w:rsidRPr="00675488">
        <w:rPr>
          <w:rFonts w:ascii="Times New Roman" w:hAnsi="Times New Roman"/>
          <w:color w:val="000000"/>
          <w:sz w:val="24"/>
          <w:szCs w:val="24"/>
        </w:rPr>
        <w:t xml:space="preserve"> wykonywania czynności w zakresie obsługi kredytów oraz inform</w:t>
      </w:r>
      <w:r w:rsidR="00D1217D">
        <w:rPr>
          <w:rFonts w:ascii="Times New Roman" w:hAnsi="Times New Roman"/>
          <w:color w:val="000000"/>
          <w:sz w:val="24"/>
          <w:szCs w:val="24"/>
        </w:rPr>
        <w:t>owania</w:t>
      </w:r>
      <w:r w:rsidR="00675488" w:rsidRPr="00675488">
        <w:rPr>
          <w:rFonts w:ascii="Times New Roman" w:hAnsi="Times New Roman"/>
          <w:color w:val="000000"/>
          <w:sz w:val="24"/>
          <w:szCs w:val="24"/>
        </w:rPr>
        <w:t xml:space="preserve"> Komisj</w:t>
      </w:r>
      <w:r w:rsidR="00D1217D">
        <w:rPr>
          <w:rFonts w:ascii="Times New Roman" w:hAnsi="Times New Roman"/>
          <w:color w:val="000000"/>
          <w:sz w:val="24"/>
          <w:szCs w:val="24"/>
        </w:rPr>
        <w:t>i</w:t>
      </w:r>
      <w:r w:rsidR="00675488" w:rsidRPr="00675488">
        <w:rPr>
          <w:rFonts w:ascii="Times New Roman" w:hAnsi="Times New Roman"/>
          <w:color w:val="000000"/>
          <w:sz w:val="24"/>
          <w:szCs w:val="24"/>
        </w:rPr>
        <w:t xml:space="preserve"> o miejscu przechowywania tej dokumentacji.</w:t>
      </w:r>
      <w:r w:rsidRPr="007717C3">
        <w:rPr>
          <w:rFonts w:ascii="Times New Roman" w:hAnsi="Times New Roman"/>
          <w:color w:val="000000"/>
          <w:sz w:val="24"/>
          <w:szCs w:val="24"/>
        </w:rPr>
        <w:t xml:space="preserve"> W </w:t>
      </w:r>
      <w:r w:rsidRPr="007717C3">
        <w:rPr>
          <w:rFonts w:ascii="Times New Roman" w:hAnsi="Times New Roman"/>
          <w:b/>
          <w:color w:val="000000"/>
          <w:sz w:val="24"/>
          <w:szCs w:val="24"/>
        </w:rPr>
        <w:t>ust. 5</w:t>
      </w:r>
      <w:r w:rsidRPr="007717C3">
        <w:rPr>
          <w:rFonts w:ascii="Times New Roman" w:hAnsi="Times New Roman"/>
          <w:color w:val="000000"/>
          <w:sz w:val="24"/>
          <w:szCs w:val="24"/>
        </w:rPr>
        <w:t xml:space="preserve"> </w:t>
      </w:r>
      <w:r w:rsidR="009B67CE" w:rsidRPr="007717C3">
        <w:rPr>
          <w:rFonts w:ascii="Times New Roman" w:hAnsi="Times New Roman"/>
          <w:color w:val="000000"/>
          <w:sz w:val="24"/>
          <w:szCs w:val="24"/>
        </w:rPr>
        <w:t>określone zostały wymagania, jakie musi spełniać powierzen</w:t>
      </w:r>
      <w:r w:rsidR="00043203" w:rsidRPr="007717C3">
        <w:rPr>
          <w:rFonts w:ascii="Times New Roman" w:hAnsi="Times New Roman"/>
          <w:color w:val="000000"/>
          <w:sz w:val="24"/>
          <w:szCs w:val="24"/>
        </w:rPr>
        <w:t>ie</w:t>
      </w:r>
      <w:r w:rsidR="009B67CE"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wykonania działalności w zakresie obsługi kredytów </w:t>
      </w:r>
      <w:r w:rsidR="00D1217D">
        <w:rPr>
          <w:rFonts w:ascii="Times New Roman" w:hAnsi="Times New Roman"/>
          <w:color w:val="000000"/>
          <w:sz w:val="24"/>
          <w:szCs w:val="24"/>
        </w:rPr>
        <w:t>–</w:t>
      </w:r>
      <w:r w:rsidR="00AF6018">
        <w:rPr>
          <w:rFonts w:ascii="Times New Roman" w:hAnsi="Times New Roman"/>
          <w:color w:val="000000"/>
          <w:sz w:val="24"/>
          <w:szCs w:val="24"/>
        </w:rPr>
        <w:t xml:space="preserve"> </w:t>
      </w:r>
      <w:r w:rsidRPr="007717C3">
        <w:rPr>
          <w:rFonts w:ascii="Times New Roman" w:hAnsi="Times New Roman"/>
          <w:color w:val="000000"/>
          <w:sz w:val="24"/>
          <w:szCs w:val="24"/>
        </w:rPr>
        <w:t xml:space="preserve">nie może </w:t>
      </w:r>
      <w:r w:rsidR="00AF6018">
        <w:rPr>
          <w:rFonts w:ascii="Times New Roman" w:hAnsi="Times New Roman"/>
          <w:color w:val="000000"/>
          <w:sz w:val="24"/>
          <w:szCs w:val="24"/>
        </w:rPr>
        <w:t xml:space="preserve">ono </w:t>
      </w:r>
      <w:r w:rsidR="008A7C45" w:rsidRPr="007717C3">
        <w:rPr>
          <w:rFonts w:ascii="Times New Roman" w:hAnsi="Times New Roman"/>
          <w:color w:val="000000"/>
          <w:sz w:val="24"/>
          <w:szCs w:val="24"/>
        </w:rPr>
        <w:t xml:space="preserve">m.in. </w:t>
      </w:r>
      <w:r w:rsidRPr="007717C3">
        <w:rPr>
          <w:rFonts w:ascii="Times New Roman" w:hAnsi="Times New Roman"/>
          <w:color w:val="000000"/>
          <w:sz w:val="24"/>
          <w:szCs w:val="24"/>
        </w:rPr>
        <w:t>prowadzić do pogorszenia jakości kontroli wewnętrznej podmiotu obsługującego kredyty</w:t>
      </w:r>
      <w:r w:rsidR="008A7C45"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rzetelności czy ciągłości </w:t>
      </w:r>
      <w:r w:rsidR="008A7C45" w:rsidRPr="007717C3">
        <w:rPr>
          <w:rFonts w:ascii="Times New Roman" w:hAnsi="Times New Roman"/>
          <w:color w:val="000000"/>
          <w:sz w:val="24"/>
          <w:szCs w:val="24"/>
        </w:rPr>
        <w:t xml:space="preserve">jego </w:t>
      </w:r>
      <w:r w:rsidRPr="007717C3">
        <w:rPr>
          <w:rFonts w:ascii="Times New Roman" w:hAnsi="Times New Roman"/>
          <w:color w:val="000000"/>
          <w:sz w:val="24"/>
          <w:szCs w:val="24"/>
        </w:rPr>
        <w:t>działalności w zakresie obsługi kredytów.</w:t>
      </w:r>
      <w:r w:rsidR="005653BB" w:rsidRPr="007717C3">
        <w:rPr>
          <w:rFonts w:ascii="Times New Roman" w:hAnsi="Times New Roman"/>
          <w:color w:val="000000"/>
          <w:sz w:val="24"/>
          <w:szCs w:val="24"/>
        </w:rPr>
        <w:t xml:space="preserve"> </w:t>
      </w:r>
      <w:r w:rsidR="00FD2B59" w:rsidRPr="007717C3">
        <w:rPr>
          <w:rFonts w:ascii="Times New Roman" w:hAnsi="Times New Roman"/>
          <w:color w:val="000000"/>
          <w:sz w:val="24"/>
          <w:szCs w:val="24"/>
        </w:rPr>
        <w:t>Należy podkreślić, że art. 23 ustawy nie narusza przepisów art. 509 i następnych Kodeksu cywilnego w zakresie zmiany wierzyciel</w:t>
      </w:r>
      <w:r w:rsidR="008C0421" w:rsidRPr="007717C3">
        <w:rPr>
          <w:rFonts w:ascii="Times New Roman" w:hAnsi="Times New Roman"/>
          <w:color w:val="000000"/>
          <w:sz w:val="24"/>
          <w:szCs w:val="24"/>
        </w:rPr>
        <w:t xml:space="preserve">a. Powyższe stanowi wyraz art. 2 ust. 2 </w:t>
      </w:r>
      <w:r w:rsidR="00A529BD" w:rsidRPr="007717C3">
        <w:rPr>
          <w:rFonts w:ascii="Times New Roman" w:hAnsi="Times New Roman"/>
          <w:color w:val="000000"/>
          <w:sz w:val="24"/>
          <w:szCs w:val="24"/>
        </w:rPr>
        <w:t>d</w:t>
      </w:r>
      <w:r w:rsidR="008C0421" w:rsidRPr="007717C3">
        <w:rPr>
          <w:rFonts w:ascii="Times New Roman" w:hAnsi="Times New Roman"/>
          <w:color w:val="000000"/>
          <w:sz w:val="24"/>
          <w:szCs w:val="24"/>
        </w:rPr>
        <w:t xml:space="preserve">yrektywy </w:t>
      </w:r>
      <w:r w:rsidR="00A529BD" w:rsidRPr="007717C3">
        <w:rPr>
          <w:rFonts w:ascii="Times New Roman" w:hAnsi="Times New Roman"/>
          <w:color w:val="000000"/>
          <w:sz w:val="24"/>
          <w:szCs w:val="24"/>
        </w:rPr>
        <w:t>2021/2167</w:t>
      </w:r>
      <w:r w:rsidR="008C0421" w:rsidRPr="007717C3">
        <w:rPr>
          <w:rFonts w:ascii="Times New Roman" w:hAnsi="Times New Roman"/>
          <w:color w:val="000000"/>
          <w:sz w:val="24"/>
          <w:szCs w:val="24"/>
        </w:rPr>
        <w:t xml:space="preserve">, zgodnie z którym </w:t>
      </w:r>
      <w:r w:rsidR="00A529BD" w:rsidRPr="007717C3">
        <w:rPr>
          <w:rFonts w:ascii="Times New Roman" w:hAnsi="Times New Roman"/>
          <w:color w:val="000000"/>
          <w:sz w:val="24"/>
          <w:szCs w:val="24"/>
        </w:rPr>
        <w:t>d</w:t>
      </w:r>
      <w:r w:rsidR="00620192" w:rsidRPr="007717C3">
        <w:rPr>
          <w:rFonts w:ascii="Times New Roman" w:hAnsi="Times New Roman"/>
          <w:color w:val="000000"/>
          <w:sz w:val="24"/>
          <w:szCs w:val="24"/>
        </w:rPr>
        <w:t xml:space="preserve">yrektywa </w:t>
      </w:r>
      <w:r w:rsidR="00A529BD" w:rsidRPr="007717C3">
        <w:rPr>
          <w:rFonts w:ascii="Times New Roman" w:hAnsi="Times New Roman"/>
          <w:color w:val="000000"/>
          <w:sz w:val="24"/>
          <w:szCs w:val="24"/>
        </w:rPr>
        <w:t>2021/2167</w:t>
      </w:r>
      <w:r w:rsidR="008C0421" w:rsidRPr="007717C3">
        <w:rPr>
          <w:rFonts w:ascii="Times New Roman" w:hAnsi="Times New Roman"/>
          <w:color w:val="000000"/>
          <w:sz w:val="24"/>
          <w:szCs w:val="24"/>
        </w:rPr>
        <w:t xml:space="preserve"> „</w:t>
      </w:r>
      <w:r w:rsidR="00620192" w:rsidRPr="007717C3">
        <w:rPr>
          <w:rFonts w:ascii="Times New Roman" w:hAnsi="Times New Roman"/>
          <w:color w:val="000000"/>
          <w:sz w:val="24"/>
          <w:szCs w:val="24"/>
        </w:rPr>
        <w:t>nie wpływa na zasady prawa umów ani na zasady prawa cywilnego określone w prawie krajowym w odniesieniu do przeniesienia praw kredytodawcy wynikających z umowy o kredyt, lub samej umowy o kredyt, ani na ochronę przyznaną konsumentom lub kredytobiorcom w szczególności na podstawie rozporządzeń (WE) nr</w:t>
      </w:r>
      <w:r w:rsidR="00D1217D">
        <w:rPr>
          <w:rFonts w:ascii="Times New Roman" w:hAnsi="Times New Roman"/>
          <w:color w:val="000000"/>
          <w:sz w:val="24"/>
          <w:szCs w:val="24"/>
        </w:rPr>
        <w:t> </w:t>
      </w:r>
      <w:r w:rsidR="00620192" w:rsidRPr="007717C3">
        <w:rPr>
          <w:rFonts w:ascii="Times New Roman" w:hAnsi="Times New Roman"/>
          <w:color w:val="000000"/>
          <w:sz w:val="24"/>
          <w:szCs w:val="24"/>
        </w:rPr>
        <w:t>593/2008 i (UE) nr 1215/2012 oraz dyrektyw 93/13/EWG, 2008/48/WE, 2014/17/UE, a</w:t>
      </w:r>
      <w:r w:rsidR="00D1217D">
        <w:rPr>
          <w:rFonts w:ascii="Times New Roman" w:hAnsi="Times New Roman"/>
          <w:color w:val="000000"/>
          <w:sz w:val="24"/>
          <w:szCs w:val="24"/>
        </w:rPr>
        <w:t> </w:t>
      </w:r>
      <w:r w:rsidR="00620192" w:rsidRPr="007717C3">
        <w:rPr>
          <w:rFonts w:ascii="Times New Roman" w:hAnsi="Times New Roman"/>
          <w:color w:val="000000"/>
          <w:sz w:val="24"/>
          <w:szCs w:val="24"/>
        </w:rPr>
        <w:t>także przepisów krajowych transponujących te dyrektywy lub innych odpowiednich przepisów prawa unijnego i krajowego dotyczących ochrony konsumentów i praw kredytobiorców</w:t>
      </w:r>
      <w:r w:rsidR="008C0421" w:rsidRPr="007717C3">
        <w:rPr>
          <w:rFonts w:ascii="Times New Roman" w:hAnsi="Times New Roman"/>
          <w:color w:val="000000"/>
          <w:sz w:val="24"/>
          <w:szCs w:val="24"/>
        </w:rPr>
        <w:t>”</w:t>
      </w:r>
      <w:r w:rsidR="00620192" w:rsidRPr="007717C3">
        <w:rPr>
          <w:rFonts w:ascii="Times New Roman" w:hAnsi="Times New Roman"/>
          <w:color w:val="000000"/>
          <w:sz w:val="24"/>
          <w:szCs w:val="24"/>
        </w:rPr>
        <w:t>.</w:t>
      </w:r>
      <w:bookmarkStart w:id="1" w:name="_Hlk170217474"/>
    </w:p>
    <w:bookmarkEnd w:id="1"/>
    <w:p w14:paraId="5DFA7FB5" w14:textId="7B766FAD" w:rsidR="003F0414" w:rsidRPr="007717C3" w:rsidRDefault="00FB7E93"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Projektowany </w:t>
      </w:r>
      <w:r w:rsidRPr="007717C3">
        <w:rPr>
          <w:rFonts w:ascii="Times New Roman" w:hAnsi="Times New Roman"/>
          <w:b/>
          <w:color w:val="000000"/>
          <w:sz w:val="24"/>
          <w:szCs w:val="24"/>
        </w:rPr>
        <w:t>art. 2</w:t>
      </w:r>
      <w:r w:rsidR="001E426C" w:rsidRPr="007717C3">
        <w:rPr>
          <w:rFonts w:ascii="Times New Roman" w:hAnsi="Times New Roman"/>
          <w:b/>
          <w:color w:val="000000"/>
          <w:sz w:val="24"/>
          <w:szCs w:val="24"/>
        </w:rPr>
        <w:t>4</w:t>
      </w:r>
      <w:r w:rsidRPr="007717C3">
        <w:rPr>
          <w:rFonts w:ascii="Times New Roman" w:hAnsi="Times New Roman"/>
          <w:b/>
          <w:color w:val="000000"/>
          <w:sz w:val="24"/>
          <w:szCs w:val="24"/>
        </w:rPr>
        <w:t xml:space="preserve"> </w:t>
      </w:r>
      <w:r w:rsidRPr="007717C3">
        <w:rPr>
          <w:rFonts w:ascii="Times New Roman" w:hAnsi="Times New Roman"/>
          <w:color w:val="000000"/>
          <w:sz w:val="24"/>
          <w:szCs w:val="24"/>
        </w:rPr>
        <w:t xml:space="preserve">odnosi się </w:t>
      </w:r>
      <w:r w:rsidR="00174D21" w:rsidRPr="007717C3">
        <w:rPr>
          <w:rFonts w:ascii="Times New Roman" w:hAnsi="Times New Roman"/>
          <w:color w:val="000000"/>
          <w:sz w:val="24"/>
          <w:szCs w:val="24"/>
        </w:rPr>
        <w:t xml:space="preserve">do obowiązku wyznaczenia </w:t>
      </w:r>
      <w:r w:rsidRPr="007717C3">
        <w:rPr>
          <w:rFonts w:ascii="Times New Roman" w:hAnsi="Times New Roman"/>
          <w:color w:val="000000"/>
          <w:sz w:val="24"/>
          <w:szCs w:val="24"/>
        </w:rPr>
        <w:t>przez nabywcę kredytu swojego przedstawiciela w Rzecz</w:t>
      </w:r>
      <w:r w:rsidR="006C517D" w:rsidRPr="007717C3">
        <w:rPr>
          <w:rFonts w:ascii="Times New Roman" w:hAnsi="Times New Roman"/>
          <w:color w:val="000000"/>
          <w:sz w:val="24"/>
          <w:szCs w:val="24"/>
        </w:rPr>
        <w:t>y</w:t>
      </w:r>
      <w:r w:rsidRPr="007717C3">
        <w:rPr>
          <w:rFonts w:ascii="Times New Roman" w:hAnsi="Times New Roman"/>
          <w:color w:val="000000"/>
          <w:sz w:val="24"/>
          <w:szCs w:val="24"/>
        </w:rPr>
        <w:t>pospolitej Polskiej</w:t>
      </w:r>
      <w:r w:rsidR="00174D21" w:rsidRPr="007717C3">
        <w:rPr>
          <w:rFonts w:ascii="Times New Roman" w:hAnsi="Times New Roman"/>
          <w:color w:val="000000"/>
          <w:sz w:val="24"/>
          <w:szCs w:val="24"/>
        </w:rPr>
        <w:t>,</w:t>
      </w:r>
      <w:r w:rsidRPr="007717C3">
        <w:rPr>
          <w:rFonts w:ascii="Times New Roman" w:hAnsi="Times New Roman"/>
          <w:color w:val="000000"/>
          <w:sz w:val="24"/>
          <w:szCs w:val="24"/>
        </w:rPr>
        <w:t xml:space="preserve"> w przypadku gdy nabywca kredytu nie posiada miejsca zamieszkania</w:t>
      </w:r>
      <w:r w:rsidR="00D61BD2" w:rsidRPr="007717C3">
        <w:rPr>
          <w:rFonts w:ascii="Times New Roman" w:hAnsi="Times New Roman"/>
          <w:color w:val="000000"/>
          <w:sz w:val="24"/>
          <w:szCs w:val="24"/>
        </w:rPr>
        <w:t xml:space="preserve"> </w:t>
      </w:r>
      <w:r w:rsidR="008A7C45" w:rsidRPr="007717C3">
        <w:rPr>
          <w:rFonts w:ascii="Times New Roman" w:hAnsi="Times New Roman"/>
          <w:color w:val="000000"/>
          <w:sz w:val="24"/>
          <w:szCs w:val="24"/>
        </w:rPr>
        <w:t>albo</w:t>
      </w:r>
      <w:r w:rsidRPr="007717C3">
        <w:rPr>
          <w:rFonts w:ascii="Times New Roman" w:hAnsi="Times New Roman"/>
          <w:color w:val="000000"/>
          <w:sz w:val="24"/>
          <w:szCs w:val="24"/>
        </w:rPr>
        <w:t xml:space="preserve"> siedziby na </w:t>
      </w:r>
      <w:r w:rsidR="006C517D" w:rsidRPr="007717C3">
        <w:rPr>
          <w:rFonts w:ascii="Times New Roman" w:hAnsi="Times New Roman"/>
          <w:color w:val="000000"/>
          <w:sz w:val="24"/>
          <w:szCs w:val="24"/>
        </w:rPr>
        <w:t xml:space="preserve">terytorium </w:t>
      </w:r>
      <w:r w:rsidRPr="007717C3">
        <w:rPr>
          <w:rFonts w:ascii="Times New Roman" w:hAnsi="Times New Roman"/>
          <w:color w:val="000000"/>
          <w:sz w:val="24"/>
          <w:szCs w:val="24"/>
        </w:rPr>
        <w:t>państw</w:t>
      </w:r>
      <w:r w:rsidR="00F070FC" w:rsidRPr="007717C3">
        <w:rPr>
          <w:rFonts w:ascii="Times New Roman" w:hAnsi="Times New Roman"/>
          <w:color w:val="000000"/>
          <w:sz w:val="24"/>
          <w:szCs w:val="24"/>
        </w:rPr>
        <w:t>a</w:t>
      </w:r>
      <w:r w:rsidRPr="007717C3">
        <w:rPr>
          <w:rFonts w:ascii="Times New Roman" w:hAnsi="Times New Roman"/>
          <w:color w:val="000000"/>
          <w:sz w:val="24"/>
          <w:szCs w:val="24"/>
        </w:rPr>
        <w:t xml:space="preserve"> </w:t>
      </w:r>
      <w:r w:rsidR="00F070FC" w:rsidRPr="007717C3">
        <w:rPr>
          <w:rFonts w:ascii="Times New Roman" w:hAnsi="Times New Roman"/>
          <w:color w:val="000000"/>
          <w:sz w:val="24"/>
          <w:szCs w:val="24"/>
        </w:rPr>
        <w:t>członkowskiego</w:t>
      </w:r>
      <w:r w:rsidR="00726F7B">
        <w:rPr>
          <w:rFonts w:ascii="Times New Roman" w:hAnsi="Times New Roman"/>
          <w:color w:val="000000"/>
          <w:sz w:val="24"/>
          <w:szCs w:val="24"/>
        </w:rPr>
        <w:t>,</w:t>
      </w:r>
      <w:r w:rsidR="00F070FC" w:rsidRPr="007717C3">
        <w:rPr>
          <w:rFonts w:ascii="Times New Roman" w:hAnsi="Times New Roman"/>
          <w:color w:val="000000"/>
          <w:sz w:val="24"/>
          <w:szCs w:val="24"/>
        </w:rPr>
        <w:t xml:space="preserve"> </w:t>
      </w:r>
      <w:r w:rsidR="00174D21" w:rsidRPr="007717C3">
        <w:rPr>
          <w:rFonts w:ascii="Times New Roman" w:hAnsi="Times New Roman"/>
          <w:color w:val="000000"/>
          <w:sz w:val="24"/>
          <w:szCs w:val="24"/>
        </w:rPr>
        <w:t xml:space="preserve">i obowiązku poinformowania o tym </w:t>
      </w:r>
      <w:r w:rsidR="00F070FC" w:rsidRPr="007717C3">
        <w:rPr>
          <w:rFonts w:ascii="Times New Roman" w:hAnsi="Times New Roman"/>
          <w:color w:val="000000"/>
          <w:sz w:val="24"/>
          <w:szCs w:val="24"/>
        </w:rPr>
        <w:t>Komisji w terminie 14 dni od</w:t>
      </w:r>
      <w:r w:rsidR="001D0D36" w:rsidRPr="007717C3">
        <w:rPr>
          <w:rFonts w:ascii="Times New Roman" w:hAnsi="Times New Roman"/>
          <w:sz w:val="24"/>
          <w:szCs w:val="24"/>
        </w:rPr>
        <w:t xml:space="preserve"> dnia jego </w:t>
      </w:r>
      <w:r w:rsidR="00F070FC" w:rsidRPr="007717C3">
        <w:rPr>
          <w:rFonts w:ascii="Times New Roman" w:hAnsi="Times New Roman"/>
          <w:color w:val="000000"/>
          <w:sz w:val="24"/>
          <w:szCs w:val="24"/>
        </w:rPr>
        <w:t>wyznaczenia</w:t>
      </w:r>
      <w:r w:rsidRPr="007717C3">
        <w:rPr>
          <w:rFonts w:ascii="Times New Roman" w:hAnsi="Times New Roman"/>
          <w:color w:val="000000"/>
          <w:sz w:val="24"/>
          <w:szCs w:val="24"/>
        </w:rPr>
        <w:t xml:space="preserve">. </w:t>
      </w:r>
      <w:r w:rsidR="001E426C" w:rsidRPr="007717C3">
        <w:rPr>
          <w:rFonts w:ascii="Times New Roman" w:hAnsi="Times New Roman"/>
          <w:color w:val="000000"/>
          <w:sz w:val="24"/>
          <w:szCs w:val="24"/>
        </w:rPr>
        <w:t xml:space="preserve">Nabywca kredytu </w:t>
      </w:r>
      <w:r w:rsidR="00BF7D08" w:rsidRPr="007717C3">
        <w:rPr>
          <w:rFonts w:ascii="Times New Roman" w:hAnsi="Times New Roman"/>
          <w:color w:val="000000"/>
          <w:sz w:val="24"/>
          <w:szCs w:val="24"/>
        </w:rPr>
        <w:t xml:space="preserve">jest </w:t>
      </w:r>
      <w:r w:rsidR="001E426C" w:rsidRPr="007717C3">
        <w:rPr>
          <w:rFonts w:ascii="Times New Roman" w:hAnsi="Times New Roman"/>
          <w:color w:val="000000"/>
          <w:sz w:val="24"/>
          <w:szCs w:val="24"/>
        </w:rPr>
        <w:t xml:space="preserve">obowiązany także do przekazania Komisji danych przedstawiciela określonych w projektowanej ustawie oraz </w:t>
      </w:r>
      <w:r w:rsidR="00122EC6" w:rsidRPr="007717C3">
        <w:rPr>
          <w:rFonts w:ascii="Times New Roman" w:hAnsi="Times New Roman"/>
          <w:color w:val="000000"/>
          <w:sz w:val="24"/>
          <w:szCs w:val="24"/>
        </w:rPr>
        <w:t>d</w:t>
      </w:r>
      <w:r w:rsidR="001E426C" w:rsidRPr="007717C3">
        <w:rPr>
          <w:rFonts w:ascii="Times New Roman" w:hAnsi="Times New Roman"/>
          <w:color w:val="000000"/>
          <w:sz w:val="24"/>
          <w:szCs w:val="24"/>
        </w:rPr>
        <w:t>o informowani</w:t>
      </w:r>
      <w:r w:rsidR="00726F7B">
        <w:rPr>
          <w:rFonts w:ascii="Times New Roman" w:hAnsi="Times New Roman"/>
          <w:color w:val="000000"/>
          <w:sz w:val="24"/>
          <w:szCs w:val="24"/>
        </w:rPr>
        <w:t>a</w:t>
      </w:r>
      <w:r w:rsidR="001E426C" w:rsidRPr="007717C3">
        <w:rPr>
          <w:rFonts w:ascii="Times New Roman" w:hAnsi="Times New Roman"/>
          <w:color w:val="000000"/>
          <w:sz w:val="24"/>
          <w:szCs w:val="24"/>
        </w:rPr>
        <w:t xml:space="preserve"> o każdej zmianie przedstawiciela albo danych przedstawiciela</w:t>
      </w:r>
      <w:r w:rsidR="001D0D36" w:rsidRPr="007717C3">
        <w:rPr>
          <w:rFonts w:ascii="Times New Roman" w:hAnsi="Times New Roman"/>
          <w:color w:val="000000"/>
          <w:sz w:val="24"/>
          <w:szCs w:val="24"/>
        </w:rPr>
        <w:t>,</w:t>
      </w:r>
      <w:r w:rsidR="001D0D36" w:rsidRPr="007717C3">
        <w:t xml:space="preserve"> </w:t>
      </w:r>
      <w:r w:rsidR="001D0D36" w:rsidRPr="007717C3">
        <w:rPr>
          <w:rFonts w:ascii="Times New Roman" w:hAnsi="Times New Roman"/>
          <w:color w:val="000000"/>
          <w:sz w:val="24"/>
          <w:szCs w:val="24"/>
        </w:rPr>
        <w:t>w terminie 14 dni od dnia tej zmiany</w:t>
      </w:r>
      <w:r w:rsidR="001E426C" w:rsidRPr="007717C3">
        <w:rPr>
          <w:rFonts w:ascii="Times New Roman" w:hAnsi="Times New Roman"/>
          <w:color w:val="000000"/>
          <w:sz w:val="24"/>
          <w:szCs w:val="24"/>
        </w:rPr>
        <w:t xml:space="preserve">. </w:t>
      </w:r>
      <w:r w:rsidR="007B0833" w:rsidRPr="007717C3">
        <w:rPr>
          <w:rFonts w:ascii="Times New Roman" w:hAnsi="Times New Roman"/>
          <w:color w:val="000000"/>
          <w:sz w:val="24"/>
          <w:szCs w:val="24"/>
        </w:rPr>
        <w:t>Przedstawicielem, o którym mowa w</w:t>
      </w:r>
      <w:r w:rsidR="00726F7B">
        <w:rPr>
          <w:rFonts w:ascii="Times New Roman" w:hAnsi="Times New Roman"/>
          <w:color w:val="000000"/>
          <w:sz w:val="24"/>
          <w:szCs w:val="24"/>
        </w:rPr>
        <w:t> </w:t>
      </w:r>
      <w:r w:rsidR="007B0833" w:rsidRPr="007717C3">
        <w:rPr>
          <w:rFonts w:ascii="Times New Roman" w:hAnsi="Times New Roman"/>
          <w:color w:val="000000"/>
          <w:sz w:val="24"/>
          <w:szCs w:val="24"/>
        </w:rPr>
        <w:t>art.</w:t>
      </w:r>
      <w:r w:rsidR="00726F7B">
        <w:rPr>
          <w:rFonts w:ascii="Times New Roman" w:hAnsi="Times New Roman"/>
          <w:color w:val="000000"/>
          <w:sz w:val="24"/>
          <w:szCs w:val="24"/>
        </w:rPr>
        <w:t> </w:t>
      </w:r>
      <w:r w:rsidR="007B0833" w:rsidRPr="007717C3">
        <w:rPr>
          <w:rFonts w:ascii="Times New Roman" w:hAnsi="Times New Roman"/>
          <w:color w:val="000000"/>
          <w:sz w:val="24"/>
          <w:szCs w:val="24"/>
        </w:rPr>
        <w:t>24</w:t>
      </w:r>
      <w:r w:rsidR="0063696C" w:rsidRPr="007717C3">
        <w:rPr>
          <w:rFonts w:ascii="Times New Roman" w:hAnsi="Times New Roman"/>
          <w:color w:val="000000"/>
          <w:sz w:val="24"/>
          <w:szCs w:val="24"/>
        </w:rPr>
        <w:t>,</w:t>
      </w:r>
      <w:r w:rsidR="007B0833" w:rsidRPr="007717C3">
        <w:rPr>
          <w:rFonts w:ascii="Times New Roman" w:hAnsi="Times New Roman"/>
          <w:color w:val="000000"/>
          <w:sz w:val="24"/>
          <w:szCs w:val="24"/>
        </w:rPr>
        <w:t xml:space="preserve"> będzie mogła być wyłącznie osoba fizyczna albo osoba prawna. Powyższe wyłączenie jednostek organizacyjnych nieposiadających osobowości prawnej wynika z faktu, że nie w każdym przypadku istnieje możliwość wskazania siedziby takiej jednostki, jak np. w przypadku spółki cywilnej, która nie posiada siedziby</w:t>
      </w:r>
      <w:r w:rsidR="00AF6018">
        <w:rPr>
          <w:rFonts w:ascii="Times New Roman" w:hAnsi="Times New Roman"/>
          <w:color w:val="000000"/>
          <w:sz w:val="24"/>
          <w:szCs w:val="24"/>
        </w:rPr>
        <w:t>,</w:t>
      </w:r>
      <w:r w:rsidR="007B0833" w:rsidRPr="007717C3">
        <w:rPr>
          <w:rFonts w:ascii="Times New Roman" w:hAnsi="Times New Roman"/>
          <w:color w:val="000000"/>
          <w:sz w:val="24"/>
          <w:szCs w:val="24"/>
        </w:rPr>
        <w:t xml:space="preserve"> gdyż nie jest podmiotem praw i obowiązków, </w:t>
      </w:r>
      <w:r w:rsidR="002F4800" w:rsidRPr="007717C3">
        <w:rPr>
          <w:rFonts w:ascii="Times New Roman" w:hAnsi="Times New Roman"/>
          <w:color w:val="000000"/>
          <w:sz w:val="24"/>
          <w:szCs w:val="24"/>
        </w:rPr>
        <w:t>a jedynie</w:t>
      </w:r>
      <w:r w:rsidR="007B0833" w:rsidRPr="007717C3">
        <w:rPr>
          <w:rFonts w:ascii="Times New Roman" w:hAnsi="Times New Roman"/>
          <w:color w:val="000000"/>
          <w:sz w:val="24"/>
          <w:szCs w:val="24"/>
        </w:rPr>
        <w:t xml:space="preserve"> umow</w:t>
      </w:r>
      <w:r w:rsidR="002F4800" w:rsidRPr="007717C3">
        <w:rPr>
          <w:rFonts w:ascii="Times New Roman" w:hAnsi="Times New Roman"/>
          <w:color w:val="000000"/>
          <w:sz w:val="24"/>
          <w:szCs w:val="24"/>
        </w:rPr>
        <w:t>ą</w:t>
      </w:r>
      <w:r w:rsidR="007B0833" w:rsidRPr="007717C3">
        <w:rPr>
          <w:rFonts w:ascii="Times New Roman" w:hAnsi="Times New Roman"/>
          <w:color w:val="000000"/>
          <w:sz w:val="24"/>
          <w:szCs w:val="24"/>
        </w:rPr>
        <w:t xml:space="preserve"> między wspólnikami. </w:t>
      </w:r>
      <w:r w:rsidRPr="007717C3">
        <w:rPr>
          <w:rFonts w:ascii="Times New Roman" w:hAnsi="Times New Roman"/>
          <w:color w:val="000000"/>
          <w:sz w:val="24"/>
          <w:szCs w:val="24"/>
        </w:rPr>
        <w:t xml:space="preserve">Projektowany </w:t>
      </w:r>
      <w:r w:rsidRPr="007717C3">
        <w:rPr>
          <w:rFonts w:ascii="Times New Roman" w:hAnsi="Times New Roman"/>
          <w:b/>
          <w:color w:val="000000"/>
          <w:sz w:val="24"/>
          <w:szCs w:val="24"/>
        </w:rPr>
        <w:t xml:space="preserve">ust. </w:t>
      </w:r>
      <w:r w:rsidR="001D0D36" w:rsidRPr="007717C3">
        <w:rPr>
          <w:rFonts w:ascii="Times New Roman" w:hAnsi="Times New Roman"/>
          <w:b/>
          <w:color w:val="000000"/>
          <w:sz w:val="24"/>
          <w:szCs w:val="24"/>
        </w:rPr>
        <w:t>3</w:t>
      </w:r>
      <w:r w:rsidRPr="007717C3">
        <w:rPr>
          <w:rFonts w:ascii="Times New Roman" w:hAnsi="Times New Roman"/>
          <w:b/>
          <w:color w:val="000000"/>
          <w:sz w:val="24"/>
          <w:szCs w:val="24"/>
        </w:rPr>
        <w:t xml:space="preserve"> </w:t>
      </w:r>
      <w:r w:rsidR="000C211F" w:rsidRPr="007717C3">
        <w:rPr>
          <w:rFonts w:ascii="Times New Roman" w:hAnsi="Times New Roman"/>
          <w:color w:val="000000"/>
          <w:sz w:val="24"/>
          <w:szCs w:val="24"/>
        </w:rPr>
        <w:t>z</w:t>
      </w:r>
      <w:r w:rsidRPr="007717C3">
        <w:rPr>
          <w:rFonts w:ascii="Times New Roman" w:hAnsi="Times New Roman"/>
          <w:color w:val="000000"/>
          <w:sz w:val="24"/>
          <w:szCs w:val="24"/>
        </w:rPr>
        <w:t>akłada</w:t>
      </w:r>
      <w:r w:rsidR="000C211F" w:rsidRPr="007717C3">
        <w:rPr>
          <w:rFonts w:ascii="Times New Roman" w:hAnsi="Times New Roman"/>
          <w:color w:val="000000"/>
          <w:sz w:val="24"/>
          <w:szCs w:val="24"/>
        </w:rPr>
        <w:t xml:space="preserve">, że </w:t>
      </w:r>
      <w:r w:rsidR="001D0D36" w:rsidRPr="007717C3">
        <w:rPr>
          <w:rFonts w:ascii="Times New Roman" w:hAnsi="Times New Roman"/>
          <w:color w:val="000000"/>
          <w:sz w:val="24"/>
          <w:szCs w:val="24"/>
        </w:rPr>
        <w:t>umow</w:t>
      </w:r>
      <w:r w:rsidR="00726F7B">
        <w:rPr>
          <w:rFonts w:ascii="Times New Roman" w:hAnsi="Times New Roman"/>
          <w:color w:val="000000"/>
          <w:sz w:val="24"/>
          <w:szCs w:val="24"/>
        </w:rPr>
        <w:t>ę</w:t>
      </w:r>
      <w:r w:rsidR="001D0D36" w:rsidRPr="007717C3">
        <w:rPr>
          <w:rFonts w:ascii="Times New Roman" w:hAnsi="Times New Roman"/>
          <w:color w:val="000000"/>
          <w:sz w:val="24"/>
          <w:szCs w:val="24"/>
        </w:rPr>
        <w:t xml:space="preserve"> zbycia praw kredytodawcy wynikających z nieobsługiwanej umowy o kredyt lub wierzytelności z tytułu nieobsługiwanej umowy o kredyt </w:t>
      </w:r>
      <w:r w:rsidR="0063696C" w:rsidRPr="007717C3">
        <w:rPr>
          <w:rFonts w:ascii="Times New Roman" w:hAnsi="Times New Roman"/>
          <w:color w:val="000000"/>
          <w:sz w:val="24"/>
          <w:szCs w:val="24"/>
        </w:rPr>
        <w:t>zawart</w:t>
      </w:r>
      <w:r w:rsidR="00726F7B">
        <w:rPr>
          <w:rFonts w:ascii="Times New Roman" w:hAnsi="Times New Roman"/>
          <w:color w:val="000000"/>
          <w:sz w:val="24"/>
          <w:szCs w:val="24"/>
        </w:rPr>
        <w:t>ą</w:t>
      </w:r>
      <w:r w:rsidR="0063696C" w:rsidRPr="007717C3">
        <w:rPr>
          <w:rFonts w:ascii="Times New Roman" w:hAnsi="Times New Roman"/>
          <w:color w:val="000000"/>
          <w:sz w:val="24"/>
          <w:szCs w:val="24"/>
        </w:rPr>
        <w:t xml:space="preserve"> przez </w:t>
      </w:r>
      <w:r w:rsidR="001D0D36" w:rsidRPr="007717C3">
        <w:rPr>
          <w:rFonts w:ascii="Times New Roman" w:hAnsi="Times New Roman"/>
          <w:color w:val="000000"/>
          <w:sz w:val="24"/>
          <w:szCs w:val="24"/>
        </w:rPr>
        <w:t>nabywc</w:t>
      </w:r>
      <w:r w:rsidR="0063696C" w:rsidRPr="007717C3">
        <w:rPr>
          <w:rFonts w:ascii="Times New Roman" w:hAnsi="Times New Roman"/>
          <w:color w:val="000000"/>
          <w:sz w:val="24"/>
          <w:szCs w:val="24"/>
        </w:rPr>
        <w:t>ę</w:t>
      </w:r>
      <w:r w:rsidR="001D0D36" w:rsidRPr="007717C3">
        <w:rPr>
          <w:rFonts w:ascii="Times New Roman" w:hAnsi="Times New Roman"/>
          <w:color w:val="000000"/>
          <w:sz w:val="24"/>
          <w:szCs w:val="24"/>
        </w:rPr>
        <w:t xml:space="preserve"> kredytu nieposiadającego miejsca zamieszkania albo siedziby na terytorium państwa członkowskiego, </w:t>
      </w:r>
      <w:r w:rsidR="000C211F" w:rsidRPr="007717C3">
        <w:rPr>
          <w:rFonts w:ascii="Times New Roman" w:hAnsi="Times New Roman"/>
          <w:color w:val="000000"/>
          <w:sz w:val="24"/>
          <w:szCs w:val="24"/>
        </w:rPr>
        <w:t>który nie wyznaczył przedstawiciela, należy uznać za nieważną.</w:t>
      </w:r>
      <w:r w:rsidR="001E426C" w:rsidRPr="007717C3">
        <w:rPr>
          <w:rFonts w:ascii="Times New Roman" w:hAnsi="Times New Roman"/>
          <w:color w:val="000000"/>
          <w:sz w:val="24"/>
          <w:szCs w:val="24"/>
        </w:rPr>
        <w:t xml:space="preserve"> </w:t>
      </w:r>
      <w:r w:rsidR="003F0414" w:rsidRPr="007717C3">
        <w:rPr>
          <w:rFonts w:ascii="Times New Roman" w:hAnsi="Times New Roman"/>
          <w:color w:val="000000"/>
          <w:sz w:val="24"/>
          <w:szCs w:val="24"/>
        </w:rPr>
        <w:t xml:space="preserve">Ponadto </w:t>
      </w:r>
      <w:r w:rsidR="003F0414" w:rsidRPr="00AF6018">
        <w:rPr>
          <w:rFonts w:ascii="Times New Roman" w:hAnsi="Times New Roman"/>
          <w:b/>
          <w:color w:val="000000"/>
          <w:sz w:val="24"/>
          <w:szCs w:val="24"/>
        </w:rPr>
        <w:t>ust.</w:t>
      </w:r>
      <w:r w:rsidR="003F0414" w:rsidRPr="007717C3">
        <w:rPr>
          <w:rFonts w:ascii="Times New Roman" w:hAnsi="Times New Roman"/>
          <w:color w:val="000000"/>
          <w:sz w:val="24"/>
          <w:szCs w:val="24"/>
        </w:rPr>
        <w:t xml:space="preserve"> </w:t>
      </w:r>
      <w:r w:rsidR="001D0D36" w:rsidRPr="00EA7A30">
        <w:rPr>
          <w:rFonts w:ascii="Times New Roman" w:hAnsi="Times New Roman"/>
          <w:b/>
          <w:bCs/>
          <w:color w:val="000000"/>
          <w:sz w:val="24"/>
          <w:szCs w:val="24"/>
        </w:rPr>
        <w:t xml:space="preserve">4 </w:t>
      </w:r>
      <w:r w:rsidR="003F0414" w:rsidRPr="007717C3">
        <w:rPr>
          <w:rFonts w:ascii="Times New Roman" w:hAnsi="Times New Roman"/>
          <w:color w:val="000000"/>
          <w:sz w:val="24"/>
          <w:szCs w:val="24"/>
        </w:rPr>
        <w:t xml:space="preserve">przewiduje </w:t>
      </w:r>
      <w:r w:rsidR="003F0414" w:rsidRPr="007717C3">
        <w:rPr>
          <w:rFonts w:ascii="Times New Roman" w:hAnsi="Times New Roman"/>
          <w:color w:val="000000"/>
          <w:sz w:val="24"/>
          <w:szCs w:val="24"/>
        </w:rPr>
        <w:lastRenderedPageBreak/>
        <w:t xml:space="preserve">odpowiedzialność przedstawiciela za </w:t>
      </w:r>
      <w:r w:rsidR="001D0D36" w:rsidRPr="007717C3">
        <w:rPr>
          <w:rFonts w:ascii="Times New Roman" w:hAnsi="Times New Roman"/>
          <w:color w:val="000000"/>
          <w:sz w:val="24"/>
          <w:szCs w:val="24"/>
        </w:rPr>
        <w:t xml:space="preserve">wykonywanie obowiązków nabywcy kredytu określonych w ustawie w </w:t>
      </w:r>
      <w:r w:rsidR="00AF6018">
        <w:rPr>
          <w:rFonts w:ascii="Times New Roman" w:hAnsi="Times New Roman"/>
          <w:color w:val="000000"/>
          <w:sz w:val="24"/>
          <w:szCs w:val="24"/>
        </w:rPr>
        <w:t>takim</w:t>
      </w:r>
      <w:r w:rsidR="001D0D36" w:rsidRPr="007717C3">
        <w:rPr>
          <w:rFonts w:ascii="Times New Roman" w:hAnsi="Times New Roman"/>
          <w:color w:val="000000"/>
          <w:sz w:val="24"/>
          <w:szCs w:val="24"/>
        </w:rPr>
        <w:t xml:space="preserve"> samym zakresie</w:t>
      </w:r>
      <w:r w:rsidR="00AF6018">
        <w:rPr>
          <w:rFonts w:ascii="Times New Roman" w:hAnsi="Times New Roman"/>
          <w:color w:val="000000"/>
          <w:sz w:val="24"/>
          <w:szCs w:val="24"/>
        </w:rPr>
        <w:t>, w jakim ponosi ją</w:t>
      </w:r>
      <w:r w:rsidR="001D0D36" w:rsidRPr="007717C3">
        <w:rPr>
          <w:rFonts w:ascii="Times New Roman" w:hAnsi="Times New Roman"/>
          <w:color w:val="000000"/>
          <w:sz w:val="24"/>
          <w:szCs w:val="24"/>
        </w:rPr>
        <w:t xml:space="preserve"> nabywca kredytu.</w:t>
      </w:r>
    </w:p>
    <w:p w14:paraId="6E023B03" w14:textId="715698C6" w:rsidR="0028214D" w:rsidRPr="007717C3" w:rsidRDefault="0028214D" w:rsidP="00C573BC">
      <w:pPr>
        <w:spacing w:after="120" w:line="360" w:lineRule="auto"/>
        <w:jc w:val="both"/>
        <w:rPr>
          <w:rFonts w:ascii="Times New Roman" w:hAnsi="Times New Roman"/>
          <w:sz w:val="24"/>
          <w:szCs w:val="24"/>
        </w:rPr>
      </w:pPr>
      <w:r w:rsidRPr="007717C3">
        <w:rPr>
          <w:rFonts w:ascii="Times New Roman" w:hAnsi="Times New Roman"/>
          <w:sz w:val="24"/>
          <w:szCs w:val="24"/>
        </w:rPr>
        <w:t>Zgodnie z</w:t>
      </w:r>
      <w:r w:rsidR="00137516" w:rsidRPr="007717C3">
        <w:rPr>
          <w:rFonts w:ascii="Times New Roman" w:hAnsi="Times New Roman"/>
          <w:sz w:val="24"/>
          <w:szCs w:val="24"/>
        </w:rPr>
        <w:t> </w:t>
      </w:r>
      <w:r w:rsidRPr="007717C3">
        <w:rPr>
          <w:rFonts w:ascii="Times New Roman" w:hAnsi="Times New Roman"/>
          <w:sz w:val="24"/>
          <w:szCs w:val="24"/>
        </w:rPr>
        <w:t xml:space="preserve">projektowanym </w:t>
      </w:r>
      <w:r w:rsidRPr="007717C3">
        <w:rPr>
          <w:rFonts w:ascii="Times New Roman" w:hAnsi="Times New Roman"/>
          <w:b/>
          <w:sz w:val="24"/>
          <w:szCs w:val="24"/>
        </w:rPr>
        <w:t xml:space="preserve">art. </w:t>
      </w:r>
      <w:r w:rsidR="007C1759" w:rsidRPr="007717C3">
        <w:rPr>
          <w:rFonts w:ascii="Times New Roman" w:hAnsi="Times New Roman"/>
          <w:b/>
          <w:sz w:val="24"/>
          <w:szCs w:val="24"/>
        </w:rPr>
        <w:t>2</w:t>
      </w:r>
      <w:r w:rsidR="001E426C" w:rsidRPr="007717C3">
        <w:rPr>
          <w:rFonts w:ascii="Times New Roman" w:hAnsi="Times New Roman"/>
          <w:b/>
          <w:sz w:val="24"/>
          <w:szCs w:val="24"/>
        </w:rPr>
        <w:t>5</w:t>
      </w:r>
      <w:r w:rsidR="009A6FB2" w:rsidRPr="007717C3">
        <w:rPr>
          <w:rFonts w:ascii="Times New Roman" w:hAnsi="Times New Roman"/>
          <w:b/>
          <w:sz w:val="24"/>
          <w:szCs w:val="24"/>
        </w:rPr>
        <w:t xml:space="preserve"> </w:t>
      </w:r>
      <w:r w:rsidRPr="007717C3">
        <w:rPr>
          <w:rFonts w:ascii="Times New Roman" w:hAnsi="Times New Roman"/>
          <w:b/>
          <w:sz w:val="24"/>
          <w:szCs w:val="24"/>
        </w:rPr>
        <w:t>ust. 1</w:t>
      </w:r>
      <w:r w:rsidRPr="007717C3">
        <w:rPr>
          <w:rFonts w:ascii="Times New Roman" w:hAnsi="Times New Roman"/>
          <w:sz w:val="24"/>
          <w:szCs w:val="24"/>
        </w:rPr>
        <w:t xml:space="preserve"> kredytodawca ma udostępniać na wniosek </w:t>
      </w:r>
      <w:r w:rsidR="009977C5" w:rsidRPr="007717C3">
        <w:rPr>
          <w:rFonts w:ascii="Times New Roman" w:hAnsi="Times New Roman"/>
          <w:sz w:val="24"/>
          <w:szCs w:val="24"/>
        </w:rPr>
        <w:t xml:space="preserve">podmiotu, który przystąpił do negocjacji w celu </w:t>
      </w:r>
      <w:r w:rsidR="00057A4C" w:rsidRPr="007717C3">
        <w:rPr>
          <w:rFonts w:ascii="Times New Roman" w:hAnsi="Times New Roman"/>
          <w:sz w:val="24"/>
          <w:szCs w:val="24"/>
        </w:rPr>
        <w:t xml:space="preserve">nabycia praw kredytodawcy 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057A4C" w:rsidRPr="007717C3">
        <w:rPr>
          <w:rFonts w:ascii="Times New Roman" w:hAnsi="Times New Roman"/>
          <w:sz w:val="24"/>
          <w:szCs w:val="24"/>
        </w:rPr>
        <w:t xml:space="preserve"> umowy o kredyt lub </w:t>
      </w:r>
      <w:r w:rsidR="000F5129" w:rsidRPr="007717C3">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9977C5" w:rsidRPr="007717C3">
        <w:rPr>
          <w:rFonts w:ascii="Times New Roman" w:hAnsi="Times New Roman"/>
          <w:sz w:val="24"/>
          <w:szCs w:val="24"/>
        </w:rPr>
        <w:t xml:space="preserve"> umowy o kredyt,</w:t>
      </w:r>
      <w:r w:rsidR="009A6FB2" w:rsidRPr="007717C3">
        <w:rPr>
          <w:rFonts w:ascii="Times New Roman" w:hAnsi="Times New Roman"/>
          <w:sz w:val="24"/>
          <w:szCs w:val="24"/>
        </w:rPr>
        <w:t xml:space="preserve"> na trwałym nośniku</w:t>
      </w:r>
      <w:r w:rsidR="00F155C1">
        <w:rPr>
          <w:rFonts w:ascii="Times New Roman" w:hAnsi="Times New Roman"/>
          <w:sz w:val="24"/>
          <w:szCs w:val="24"/>
        </w:rPr>
        <w:t>,</w:t>
      </w:r>
      <w:r w:rsidR="005653BB" w:rsidRPr="007717C3">
        <w:rPr>
          <w:rFonts w:ascii="Times New Roman" w:hAnsi="Times New Roman"/>
          <w:sz w:val="24"/>
          <w:szCs w:val="24"/>
        </w:rPr>
        <w:t xml:space="preserve"> </w:t>
      </w:r>
      <w:r w:rsidRPr="007717C3">
        <w:rPr>
          <w:rFonts w:ascii="Times New Roman" w:hAnsi="Times New Roman"/>
          <w:sz w:val="24"/>
          <w:szCs w:val="24"/>
        </w:rPr>
        <w:t xml:space="preserve">informacje dotyczące </w:t>
      </w:r>
      <w:bookmarkStart w:id="2" w:name="_Hlk176803713"/>
      <w:r w:rsidR="000154AE" w:rsidRPr="007717C3">
        <w:rPr>
          <w:rFonts w:ascii="Times New Roman" w:hAnsi="Times New Roman"/>
          <w:sz w:val="24"/>
          <w:szCs w:val="24"/>
        </w:rPr>
        <w:t xml:space="preserve">tych </w:t>
      </w:r>
      <w:r w:rsidR="00057A4C" w:rsidRPr="007717C3">
        <w:rPr>
          <w:rFonts w:ascii="Times New Roman" w:hAnsi="Times New Roman"/>
          <w:sz w:val="24"/>
          <w:szCs w:val="24"/>
        </w:rPr>
        <w:t xml:space="preserve">praw kredytodawcy lub </w:t>
      </w:r>
      <w:r w:rsidR="000F5129" w:rsidRPr="007717C3">
        <w:rPr>
          <w:rFonts w:ascii="Times New Roman" w:hAnsi="Times New Roman"/>
          <w:sz w:val="24"/>
          <w:szCs w:val="24"/>
        </w:rPr>
        <w:t>wierzytelności</w:t>
      </w:r>
      <w:bookmarkEnd w:id="2"/>
      <w:r w:rsidR="0081583F" w:rsidRPr="007717C3">
        <w:rPr>
          <w:rFonts w:ascii="Times New Roman" w:hAnsi="Times New Roman"/>
          <w:sz w:val="24"/>
          <w:szCs w:val="24"/>
        </w:rPr>
        <w:t xml:space="preserve">, które pozwolą dokonać oceny możliwości odzyskania wartości takiej umowy przez nabywcę kredytu w przypadku nabycia </w:t>
      </w:r>
      <w:r w:rsidR="00057A4C" w:rsidRPr="007717C3">
        <w:rPr>
          <w:rFonts w:ascii="Times New Roman" w:hAnsi="Times New Roman"/>
          <w:sz w:val="24"/>
          <w:szCs w:val="24"/>
        </w:rPr>
        <w:t xml:space="preserve">praw kredytodawcy 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057A4C" w:rsidRPr="007717C3">
        <w:rPr>
          <w:rFonts w:ascii="Times New Roman" w:hAnsi="Times New Roman"/>
          <w:sz w:val="24"/>
          <w:szCs w:val="24"/>
        </w:rPr>
        <w:t xml:space="preserve"> umowy o kredyt lub </w:t>
      </w:r>
      <w:r w:rsidR="000F5129" w:rsidRPr="007717C3">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4F6E30" w:rsidRPr="007717C3">
        <w:rPr>
          <w:rFonts w:ascii="Times New Roman" w:hAnsi="Times New Roman"/>
          <w:sz w:val="24"/>
          <w:szCs w:val="24"/>
        </w:rPr>
        <w:t xml:space="preserve"> </w:t>
      </w:r>
      <w:r w:rsidR="0081583F" w:rsidRPr="007717C3">
        <w:rPr>
          <w:rFonts w:ascii="Times New Roman" w:hAnsi="Times New Roman"/>
          <w:sz w:val="24"/>
          <w:szCs w:val="24"/>
        </w:rPr>
        <w:t>umowy o kredyt</w:t>
      </w:r>
      <w:r w:rsidRPr="007717C3">
        <w:rPr>
          <w:rFonts w:ascii="Times New Roman" w:hAnsi="Times New Roman"/>
          <w:sz w:val="24"/>
          <w:szCs w:val="24"/>
        </w:rPr>
        <w:t>.</w:t>
      </w:r>
      <w:r w:rsidR="007B3317" w:rsidRPr="007717C3">
        <w:rPr>
          <w:rFonts w:ascii="Times New Roman" w:hAnsi="Times New Roman"/>
          <w:sz w:val="24"/>
          <w:szCs w:val="24"/>
        </w:rPr>
        <w:t xml:space="preserve"> S</w:t>
      </w:r>
      <w:r w:rsidR="009A6FB2" w:rsidRPr="007717C3">
        <w:rPr>
          <w:rFonts w:ascii="Times New Roman" w:hAnsi="Times New Roman"/>
          <w:sz w:val="24"/>
          <w:szCs w:val="24"/>
        </w:rPr>
        <w:t xml:space="preserve">tosuje się </w:t>
      </w:r>
      <w:r w:rsidR="007B3317" w:rsidRPr="007717C3">
        <w:rPr>
          <w:rFonts w:ascii="Times New Roman" w:hAnsi="Times New Roman"/>
          <w:sz w:val="24"/>
          <w:szCs w:val="24"/>
        </w:rPr>
        <w:t xml:space="preserve">przy tym </w:t>
      </w:r>
      <w:r w:rsidR="009A6FB2" w:rsidRPr="007717C3">
        <w:rPr>
          <w:rFonts w:ascii="Times New Roman" w:hAnsi="Times New Roman"/>
          <w:sz w:val="24"/>
          <w:szCs w:val="24"/>
        </w:rPr>
        <w:t xml:space="preserve">art. 104 </w:t>
      </w:r>
      <w:r w:rsidR="008E602A">
        <w:rPr>
          <w:rFonts w:ascii="Times New Roman" w:hAnsi="Times New Roman"/>
          <w:sz w:val="24"/>
          <w:szCs w:val="24"/>
        </w:rPr>
        <w:t>ust.</w:t>
      </w:r>
      <w:r w:rsidR="00726F7B">
        <w:rPr>
          <w:rFonts w:ascii="Times New Roman" w:hAnsi="Times New Roman"/>
          <w:sz w:val="24"/>
          <w:szCs w:val="24"/>
        </w:rPr>
        <w:t> </w:t>
      </w:r>
      <w:r w:rsidR="008E602A">
        <w:rPr>
          <w:rFonts w:ascii="Times New Roman" w:hAnsi="Times New Roman"/>
          <w:sz w:val="24"/>
          <w:szCs w:val="24"/>
        </w:rPr>
        <w:t xml:space="preserve">2 pkt 2 lit. d i pkt 4a oraz ust. 5 </w:t>
      </w:r>
      <w:r w:rsidR="009A6FB2" w:rsidRPr="007717C3">
        <w:rPr>
          <w:rFonts w:ascii="Times New Roman" w:hAnsi="Times New Roman"/>
          <w:sz w:val="24"/>
          <w:szCs w:val="24"/>
        </w:rPr>
        <w:t>ustawy</w:t>
      </w:r>
      <w:r w:rsidR="00BB4269">
        <w:rPr>
          <w:rFonts w:ascii="Times New Roman" w:hAnsi="Times New Roman"/>
          <w:sz w:val="24"/>
          <w:szCs w:val="24"/>
        </w:rPr>
        <w:t xml:space="preserve"> </w:t>
      </w:r>
      <w:r w:rsidR="009A6FB2" w:rsidRPr="007717C3">
        <w:rPr>
          <w:rFonts w:ascii="Times New Roman" w:hAnsi="Times New Roman"/>
          <w:sz w:val="24"/>
          <w:szCs w:val="24"/>
        </w:rPr>
        <w:t>– Prawo bankowe</w:t>
      </w:r>
      <w:r w:rsidR="00D5551C" w:rsidRPr="007717C3">
        <w:rPr>
          <w:rFonts w:ascii="Times New Roman" w:hAnsi="Times New Roman"/>
          <w:sz w:val="24"/>
          <w:szCs w:val="24"/>
        </w:rPr>
        <w:t>,</w:t>
      </w:r>
      <w:r w:rsidR="009A6FB2" w:rsidRPr="007717C3">
        <w:rPr>
          <w:rFonts w:ascii="Times New Roman" w:hAnsi="Times New Roman"/>
          <w:sz w:val="24"/>
          <w:szCs w:val="24"/>
        </w:rPr>
        <w:t xml:space="preserve"> dotyczący obowiązku </w:t>
      </w:r>
      <w:r w:rsidR="00D5551C" w:rsidRPr="007717C3">
        <w:rPr>
          <w:rFonts w:ascii="Times New Roman" w:hAnsi="Times New Roman"/>
          <w:sz w:val="24"/>
          <w:szCs w:val="24"/>
        </w:rPr>
        <w:t>przestrzegania tajemnicy bankowej</w:t>
      </w:r>
      <w:r w:rsidR="009A6FB2" w:rsidRPr="007717C3">
        <w:rPr>
          <w:rFonts w:ascii="Times New Roman" w:hAnsi="Times New Roman"/>
          <w:sz w:val="24"/>
          <w:szCs w:val="24"/>
        </w:rPr>
        <w:t>.</w:t>
      </w:r>
      <w:r w:rsidR="00D93505" w:rsidRPr="007717C3">
        <w:rPr>
          <w:rFonts w:ascii="Times New Roman" w:hAnsi="Times New Roman"/>
          <w:sz w:val="24"/>
          <w:szCs w:val="24"/>
        </w:rPr>
        <w:t xml:space="preserve"> </w:t>
      </w:r>
      <w:r w:rsidR="007B3317" w:rsidRPr="007717C3">
        <w:rPr>
          <w:rFonts w:ascii="Times New Roman" w:hAnsi="Times New Roman"/>
          <w:sz w:val="24"/>
          <w:szCs w:val="24"/>
        </w:rPr>
        <w:t>Przekazując informacje, o których mowa w ust. 1</w:t>
      </w:r>
      <w:r w:rsidR="00ED01C7" w:rsidRPr="007717C3">
        <w:rPr>
          <w:rFonts w:ascii="Times New Roman" w:hAnsi="Times New Roman"/>
          <w:sz w:val="24"/>
          <w:szCs w:val="24"/>
        </w:rPr>
        <w:t>,</w:t>
      </w:r>
      <w:r w:rsidR="005653BB" w:rsidRPr="007717C3">
        <w:rPr>
          <w:rFonts w:ascii="Times New Roman" w:hAnsi="Times New Roman"/>
          <w:sz w:val="24"/>
          <w:szCs w:val="24"/>
        </w:rPr>
        <w:t xml:space="preserve"> </w:t>
      </w:r>
      <w:r w:rsidR="007B3317" w:rsidRPr="007717C3">
        <w:rPr>
          <w:rFonts w:ascii="Times New Roman" w:hAnsi="Times New Roman"/>
          <w:sz w:val="24"/>
          <w:szCs w:val="24"/>
        </w:rPr>
        <w:t>kredyto</w:t>
      </w:r>
      <w:r w:rsidR="00D93505" w:rsidRPr="007717C3">
        <w:rPr>
          <w:rFonts w:ascii="Times New Roman" w:hAnsi="Times New Roman"/>
          <w:sz w:val="24"/>
          <w:szCs w:val="24"/>
        </w:rPr>
        <w:t>dawca przekazuje dane osobowe kredytobiorców, które</w:t>
      </w:r>
      <w:r w:rsidR="005653BB" w:rsidRPr="007717C3">
        <w:rPr>
          <w:rFonts w:ascii="Times New Roman" w:hAnsi="Times New Roman"/>
          <w:sz w:val="24"/>
          <w:szCs w:val="24"/>
        </w:rPr>
        <w:t xml:space="preserve"> </w:t>
      </w:r>
      <w:r w:rsidR="00D93505" w:rsidRPr="007717C3">
        <w:rPr>
          <w:rFonts w:ascii="Times New Roman" w:hAnsi="Times New Roman"/>
          <w:sz w:val="24"/>
          <w:szCs w:val="24"/>
        </w:rPr>
        <w:t xml:space="preserve">są niezbędne do dokonania oceny możliwości odzyskania wartości </w:t>
      </w:r>
      <w:r w:rsidR="0088793C" w:rsidRPr="007717C3">
        <w:rPr>
          <w:rFonts w:ascii="Times New Roman" w:hAnsi="Times New Roman"/>
          <w:sz w:val="24"/>
          <w:szCs w:val="24"/>
        </w:rPr>
        <w:t>nieobsługiwanych</w:t>
      </w:r>
      <w:r w:rsidR="00D93505" w:rsidRPr="007717C3">
        <w:rPr>
          <w:rFonts w:ascii="Times New Roman" w:hAnsi="Times New Roman"/>
          <w:sz w:val="24"/>
          <w:szCs w:val="24"/>
        </w:rPr>
        <w:t xml:space="preserve"> umów o kredyt (</w:t>
      </w:r>
      <w:r w:rsidR="00D93505" w:rsidRPr="007717C3">
        <w:rPr>
          <w:rFonts w:ascii="Times New Roman" w:hAnsi="Times New Roman"/>
          <w:b/>
          <w:bCs/>
          <w:sz w:val="24"/>
          <w:szCs w:val="24"/>
        </w:rPr>
        <w:t>ust. 2</w:t>
      </w:r>
      <w:r w:rsidR="00D93505" w:rsidRPr="007717C3">
        <w:rPr>
          <w:rFonts w:ascii="Times New Roman" w:hAnsi="Times New Roman"/>
          <w:sz w:val="24"/>
          <w:szCs w:val="24"/>
        </w:rPr>
        <w:t>).</w:t>
      </w:r>
      <w:r w:rsidRPr="007717C3">
        <w:rPr>
          <w:rFonts w:ascii="Times New Roman" w:hAnsi="Times New Roman"/>
          <w:sz w:val="24"/>
          <w:szCs w:val="24"/>
        </w:rPr>
        <w:t xml:space="preserve"> </w:t>
      </w:r>
      <w:r w:rsidR="000F5129" w:rsidRPr="007717C3">
        <w:rPr>
          <w:rFonts w:ascii="Times New Roman" w:hAnsi="Times New Roman"/>
          <w:sz w:val="24"/>
          <w:szCs w:val="24"/>
        </w:rPr>
        <w:t xml:space="preserve">Przekazywanie informacji, o których mowa w ust. 1, odbywa się zgodnie z art. 24 oraz art. 32 ust. 1 rozporządzenia </w:t>
      </w:r>
      <w:r w:rsidR="00E64016" w:rsidRPr="007717C3">
        <w:rPr>
          <w:rFonts w:ascii="Times New Roman" w:hAnsi="Times New Roman"/>
          <w:sz w:val="24"/>
          <w:szCs w:val="24"/>
        </w:rPr>
        <w:t>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0F5129" w:rsidRPr="007717C3">
        <w:rPr>
          <w:rFonts w:ascii="Times New Roman" w:hAnsi="Times New Roman"/>
          <w:sz w:val="24"/>
          <w:szCs w:val="24"/>
        </w:rPr>
        <w:t xml:space="preserve">. </w:t>
      </w:r>
      <w:r w:rsidRPr="007717C3">
        <w:rPr>
          <w:rFonts w:ascii="Times New Roman" w:hAnsi="Times New Roman"/>
          <w:sz w:val="24"/>
          <w:szCs w:val="24"/>
        </w:rPr>
        <w:t xml:space="preserve">Przepis </w:t>
      </w:r>
      <w:r w:rsidRPr="007717C3">
        <w:rPr>
          <w:rFonts w:ascii="Times New Roman" w:hAnsi="Times New Roman"/>
          <w:b/>
          <w:sz w:val="24"/>
          <w:szCs w:val="24"/>
        </w:rPr>
        <w:t xml:space="preserve">ust. </w:t>
      </w:r>
      <w:r w:rsidR="000F5129" w:rsidRPr="007717C3">
        <w:rPr>
          <w:rFonts w:ascii="Times New Roman" w:hAnsi="Times New Roman"/>
          <w:b/>
          <w:sz w:val="24"/>
          <w:szCs w:val="24"/>
        </w:rPr>
        <w:t>4</w:t>
      </w:r>
      <w:r w:rsidR="007B3317" w:rsidRPr="007717C3">
        <w:rPr>
          <w:rFonts w:ascii="Times New Roman" w:hAnsi="Times New Roman"/>
          <w:sz w:val="24"/>
          <w:szCs w:val="24"/>
        </w:rPr>
        <w:t xml:space="preserve"> </w:t>
      </w:r>
      <w:r w:rsidRPr="007717C3">
        <w:rPr>
          <w:rFonts w:ascii="Times New Roman" w:hAnsi="Times New Roman"/>
          <w:sz w:val="24"/>
          <w:szCs w:val="24"/>
        </w:rPr>
        <w:t>umożliwia Komisji w</w:t>
      </w:r>
      <w:r w:rsidR="00F25AF9" w:rsidRPr="007717C3">
        <w:rPr>
          <w:rFonts w:ascii="Times New Roman" w:hAnsi="Times New Roman"/>
          <w:sz w:val="24"/>
          <w:szCs w:val="24"/>
        </w:rPr>
        <w:t>spółpracę z organami nadzoru</w:t>
      </w:r>
      <w:r w:rsidRPr="007717C3">
        <w:rPr>
          <w:rFonts w:ascii="Times New Roman" w:hAnsi="Times New Roman"/>
          <w:sz w:val="24"/>
          <w:szCs w:val="24"/>
        </w:rPr>
        <w:t xml:space="preserve"> </w:t>
      </w:r>
      <w:r w:rsidR="000154AE" w:rsidRPr="007717C3">
        <w:rPr>
          <w:rFonts w:ascii="Times New Roman" w:hAnsi="Times New Roman"/>
          <w:sz w:val="24"/>
          <w:szCs w:val="24"/>
        </w:rPr>
        <w:t>właściwymi dla miejsca zamieszkania albo siedziby</w:t>
      </w:r>
      <w:r w:rsidRPr="007717C3">
        <w:rPr>
          <w:rFonts w:ascii="Times New Roman" w:hAnsi="Times New Roman"/>
          <w:sz w:val="24"/>
          <w:szCs w:val="24"/>
        </w:rPr>
        <w:t xml:space="preserve"> nabywcy kredytu</w:t>
      </w:r>
      <w:r w:rsidR="00C22FFA" w:rsidRPr="007717C3">
        <w:rPr>
          <w:rFonts w:ascii="Times New Roman" w:hAnsi="Times New Roman"/>
          <w:sz w:val="24"/>
          <w:szCs w:val="24"/>
        </w:rPr>
        <w:t xml:space="preserve"> w zakresie wymiany informacji dotyczących przeniesienia p</w:t>
      </w:r>
      <w:r w:rsidR="00F9626F" w:rsidRPr="007717C3">
        <w:rPr>
          <w:rFonts w:ascii="Times New Roman" w:hAnsi="Times New Roman"/>
          <w:sz w:val="24"/>
          <w:szCs w:val="24"/>
        </w:rPr>
        <w:t>raw kredytodawcy 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C22FFA" w:rsidRPr="007717C3">
        <w:rPr>
          <w:rFonts w:ascii="Times New Roman" w:hAnsi="Times New Roman"/>
          <w:sz w:val="24"/>
          <w:szCs w:val="24"/>
        </w:rPr>
        <w:t xml:space="preserve"> umowy o kredyt lub</w:t>
      </w:r>
      <w:r w:rsidR="000F5129" w:rsidRPr="007717C3">
        <w:rPr>
          <w:rFonts w:ascii="Times New Roman" w:hAnsi="Times New Roman"/>
          <w:sz w:val="24"/>
          <w:szCs w:val="24"/>
        </w:rPr>
        <w:t xml:space="preserve"> wierzytelności z tytułu</w:t>
      </w:r>
      <w:r w:rsidR="00C22FFA" w:rsidRPr="007717C3">
        <w:rPr>
          <w:rFonts w:ascii="Times New Roman" w:hAnsi="Times New Roman"/>
          <w:sz w:val="24"/>
          <w:szCs w:val="24"/>
        </w:rPr>
        <w:t xml:space="preserve">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C22FFA" w:rsidRPr="007717C3">
        <w:rPr>
          <w:rFonts w:ascii="Times New Roman" w:hAnsi="Times New Roman"/>
          <w:sz w:val="24"/>
          <w:szCs w:val="24"/>
        </w:rPr>
        <w:t xml:space="preserve"> umowy o kredyt</w:t>
      </w:r>
      <w:r w:rsidR="000F5129" w:rsidRPr="007717C3">
        <w:rPr>
          <w:rFonts w:ascii="Times New Roman" w:hAnsi="Times New Roman"/>
          <w:sz w:val="24"/>
          <w:szCs w:val="24"/>
        </w:rPr>
        <w:t>, w zakresie</w:t>
      </w:r>
      <w:r w:rsidR="00726F7B">
        <w:rPr>
          <w:rFonts w:ascii="Times New Roman" w:hAnsi="Times New Roman"/>
          <w:sz w:val="24"/>
          <w:szCs w:val="24"/>
        </w:rPr>
        <w:t>,</w:t>
      </w:r>
      <w:r w:rsidR="000F5129" w:rsidRPr="007717C3">
        <w:rPr>
          <w:rFonts w:ascii="Times New Roman" w:hAnsi="Times New Roman"/>
          <w:sz w:val="24"/>
          <w:szCs w:val="24"/>
        </w:rPr>
        <w:t xml:space="preserve"> o</w:t>
      </w:r>
      <w:r w:rsidR="00726F7B">
        <w:rPr>
          <w:rFonts w:ascii="Times New Roman" w:hAnsi="Times New Roman"/>
          <w:sz w:val="24"/>
          <w:szCs w:val="24"/>
        </w:rPr>
        <w:t> </w:t>
      </w:r>
      <w:r w:rsidR="000F5129" w:rsidRPr="007717C3">
        <w:rPr>
          <w:rFonts w:ascii="Times New Roman" w:hAnsi="Times New Roman"/>
          <w:sz w:val="24"/>
          <w:szCs w:val="24"/>
        </w:rPr>
        <w:t>którym mowa w art. 27 ust. 1</w:t>
      </w:r>
      <w:r w:rsidRPr="007717C3">
        <w:rPr>
          <w:rFonts w:ascii="Times New Roman" w:hAnsi="Times New Roman"/>
          <w:sz w:val="24"/>
          <w:szCs w:val="24"/>
        </w:rPr>
        <w:t xml:space="preserve">. </w:t>
      </w:r>
      <w:r w:rsidR="000154AE" w:rsidRPr="007717C3">
        <w:rPr>
          <w:rFonts w:ascii="Times New Roman" w:hAnsi="Times New Roman"/>
          <w:sz w:val="24"/>
          <w:szCs w:val="24"/>
        </w:rPr>
        <w:t xml:space="preserve">Zakłada się, że współpraca w zakresie wymiany wskazanych informacji będzie dotyczyć także państw trzecich. </w:t>
      </w:r>
      <w:r w:rsidRPr="007717C3">
        <w:rPr>
          <w:rFonts w:ascii="Times New Roman" w:hAnsi="Times New Roman"/>
          <w:sz w:val="24"/>
          <w:szCs w:val="24"/>
        </w:rPr>
        <w:t xml:space="preserve">W projektowanym </w:t>
      </w:r>
      <w:r w:rsidRPr="007717C3">
        <w:rPr>
          <w:rFonts w:ascii="Times New Roman" w:hAnsi="Times New Roman"/>
          <w:b/>
          <w:sz w:val="24"/>
          <w:szCs w:val="24"/>
        </w:rPr>
        <w:t xml:space="preserve">ust. </w:t>
      </w:r>
      <w:r w:rsidR="000F5129" w:rsidRPr="007717C3">
        <w:rPr>
          <w:rFonts w:ascii="Times New Roman" w:hAnsi="Times New Roman"/>
          <w:b/>
          <w:sz w:val="24"/>
          <w:szCs w:val="24"/>
        </w:rPr>
        <w:t>5</w:t>
      </w:r>
      <w:r w:rsidR="005653BB" w:rsidRPr="007717C3">
        <w:rPr>
          <w:rFonts w:ascii="Times New Roman" w:hAnsi="Times New Roman"/>
          <w:sz w:val="24"/>
          <w:szCs w:val="24"/>
        </w:rPr>
        <w:t xml:space="preserve"> </w:t>
      </w:r>
      <w:r w:rsidR="009977C5" w:rsidRPr="007717C3">
        <w:rPr>
          <w:rFonts w:ascii="Times New Roman" w:hAnsi="Times New Roman"/>
          <w:sz w:val="24"/>
          <w:szCs w:val="24"/>
        </w:rPr>
        <w:t>wskaz</w:t>
      </w:r>
      <w:r w:rsidR="00ED01C7" w:rsidRPr="007717C3">
        <w:rPr>
          <w:rFonts w:ascii="Times New Roman" w:hAnsi="Times New Roman"/>
          <w:sz w:val="24"/>
          <w:szCs w:val="24"/>
        </w:rPr>
        <w:t>ano</w:t>
      </w:r>
      <w:r w:rsidR="00174D21" w:rsidRPr="007717C3">
        <w:rPr>
          <w:rFonts w:ascii="Times New Roman" w:hAnsi="Times New Roman"/>
          <w:sz w:val="24"/>
          <w:szCs w:val="24"/>
        </w:rPr>
        <w:t>,</w:t>
      </w:r>
      <w:r w:rsidR="009977C5" w:rsidRPr="007717C3">
        <w:rPr>
          <w:rFonts w:ascii="Times New Roman" w:hAnsi="Times New Roman"/>
          <w:sz w:val="24"/>
          <w:szCs w:val="24"/>
        </w:rPr>
        <w:t xml:space="preserve"> w jaki sposób powinna zostać dokonana ocena </w:t>
      </w:r>
      <w:r w:rsidR="000F5129" w:rsidRPr="007717C3">
        <w:rPr>
          <w:rFonts w:ascii="Times New Roman" w:hAnsi="Times New Roman"/>
          <w:sz w:val="24"/>
          <w:szCs w:val="24"/>
        </w:rPr>
        <w:t xml:space="preserve">wykonania </w:t>
      </w:r>
      <w:r w:rsidR="00057A4C" w:rsidRPr="007717C3">
        <w:rPr>
          <w:rFonts w:ascii="Times New Roman" w:hAnsi="Times New Roman"/>
          <w:sz w:val="24"/>
          <w:szCs w:val="24"/>
        </w:rPr>
        <w:t>obowiązku</w:t>
      </w:r>
      <w:r w:rsidR="009977C5" w:rsidRPr="007717C3">
        <w:rPr>
          <w:rFonts w:ascii="Times New Roman" w:hAnsi="Times New Roman"/>
          <w:sz w:val="24"/>
          <w:szCs w:val="24"/>
        </w:rPr>
        <w:t>, o który</w:t>
      </w:r>
      <w:r w:rsidR="00057A4C" w:rsidRPr="007717C3">
        <w:rPr>
          <w:rFonts w:ascii="Times New Roman" w:hAnsi="Times New Roman"/>
          <w:sz w:val="24"/>
          <w:szCs w:val="24"/>
        </w:rPr>
        <w:t>m</w:t>
      </w:r>
      <w:r w:rsidR="009977C5" w:rsidRPr="007717C3">
        <w:rPr>
          <w:rFonts w:ascii="Times New Roman" w:hAnsi="Times New Roman"/>
          <w:sz w:val="24"/>
          <w:szCs w:val="24"/>
        </w:rPr>
        <w:t xml:space="preserve"> mowa w ust. 1.</w:t>
      </w:r>
    </w:p>
    <w:p w14:paraId="669ED062" w14:textId="0EECF865" w:rsidR="0082650B" w:rsidRPr="007717C3" w:rsidRDefault="0082650B" w:rsidP="00C573BC">
      <w:pPr>
        <w:spacing w:after="120" w:line="360" w:lineRule="auto"/>
        <w:jc w:val="both"/>
        <w:rPr>
          <w:rFonts w:ascii="Times New Roman" w:hAnsi="Times New Roman"/>
          <w:b/>
          <w:sz w:val="24"/>
          <w:szCs w:val="24"/>
        </w:rPr>
      </w:pPr>
      <w:r w:rsidRPr="007717C3">
        <w:rPr>
          <w:rFonts w:ascii="Times New Roman" w:hAnsi="Times New Roman"/>
          <w:sz w:val="24"/>
          <w:szCs w:val="24"/>
        </w:rPr>
        <w:t xml:space="preserve">W </w:t>
      </w:r>
      <w:r w:rsidRPr="007717C3">
        <w:rPr>
          <w:rFonts w:ascii="Times New Roman" w:hAnsi="Times New Roman"/>
          <w:b/>
          <w:sz w:val="24"/>
          <w:szCs w:val="24"/>
        </w:rPr>
        <w:t xml:space="preserve">art. </w:t>
      </w:r>
      <w:r w:rsidR="00AF52DB" w:rsidRPr="007717C3">
        <w:rPr>
          <w:rFonts w:ascii="Times New Roman" w:hAnsi="Times New Roman"/>
          <w:b/>
          <w:sz w:val="24"/>
          <w:szCs w:val="24"/>
        </w:rPr>
        <w:t>2</w:t>
      </w:r>
      <w:r w:rsidR="000F5129" w:rsidRPr="007717C3">
        <w:rPr>
          <w:rFonts w:ascii="Times New Roman" w:hAnsi="Times New Roman"/>
          <w:b/>
          <w:sz w:val="24"/>
          <w:szCs w:val="24"/>
        </w:rPr>
        <w:t>6</w:t>
      </w:r>
      <w:r w:rsidR="00024638" w:rsidRPr="007717C3">
        <w:rPr>
          <w:rFonts w:ascii="Times New Roman" w:hAnsi="Times New Roman"/>
          <w:b/>
          <w:sz w:val="24"/>
          <w:szCs w:val="24"/>
        </w:rPr>
        <w:t xml:space="preserve"> ust.</w:t>
      </w:r>
      <w:r w:rsidR="00D21841" w:rsidRPr="007717C3">
        <w:rPr>
          <w:rFonts w:ascii="Times New Roman" w:hAnsi="Times New Roman"/>
          <w:b/>
          <w:sz w:val="24"/>
          <w:szCs w:val="24"/>
        </w:rPr>
        <w:t xml:space="preserve"> </w:t>
      </w:r>
      <w:r w:rsidR="00024638" w:rsidRPr="007717C3">
        <w:rPr>
          <w:rFonts w:ascii="Times New Roman" w:hAnsi="Times New Roman"/>
          <w:b/>
          <w:sz w:val="24"/>
          <w:szCs w:val="24"/>
        </w:rPr>
        <w:t xml:space="preserve">1 </w:t>
      </w:r>
      <w:r w:rsidR="00024638" w:rsidRPr="007717C3">
        <w:rPr>
          <w:rFonts w:ascii="Times New Roman" w:hAnsi="Times New Roman"/>
          <w:bCs/>
          <w:sz w:val="24"/>
          <w:szCs w:val="24"/>
        </w:rPr>
        <w:t>określono sposób</w:t>
      </w:r>
      <w:r w:rsidR="00EB7FA9" w:rsidRPr="007717C3">
        <w:rPr>
          <w:rFonts w:ascii="Times New Roman" w:hAnsi="Times New Roman"/>
          <w:bCs/>
          <w:sz w:val="24"/>
          <w:szCs w:val="24"/>
        </w:rPr>
        <w:t>,</w:t>
      </w:r>
      <w:r w:rsidR="00024638" w:rsidRPr="007717C3">
        <w:rPr>
          <w:rFonts w:ascii="Times New Roman" w:hAnsi="Times New Roman"/>
          <w:bCs/>
          <w:sz w:val="24"/>
          <w:szCs w:val="24"/>
        </w:rPr>
        <w:t xml:space="preserve"> w jaki nabywca kredytu</w:t>
      </w:r>
      <w:r w:rsidR="003F0414" w:rsidRPr="007717C3">
        <w:rPr>
          <w:rFonts w:ascii="Times New Roman" w:hAnsi="Times New Roman"/>
          <w:bCs/>
          <w:sz w:val="24"/>
          <w:szCs w:val="24"/>
        </w:rPr>
        <w:t xml:space="preserve">, przedstawiciel, </w:t>
      </w:r>
      <w:r w:rsidR="00024638" w:rsidRPr="007717C3">
        <w:rPr>
          <w:rFonts w:ascii="Times New Roman" w:hAnsi="Times New Roman"/>
          <w:bCs/>
          <w:sz w:val="24"/>
          <w:szCs w:val="24"/>
        </w:rPr>
        <w:t xml:space="preserve">pomiot obsługujący kredyty </w:t>
      </w:r>
      <w:r w:rsidR="003F0414" w:rsidRPr="007717C3">
        <w:rPr>
          <w:rFonts w:ascii="Times New Roman" w:hAnsi="Times New Roman"/>
          <w:bCs/>
          <w:sz w:val="24"/>
          <w:szCs w:val="24"/>
        </w:rPr>
        <w:t xml:space="preserve">i </w:t>
      </w:r>
      <w:r w:rsidR="00893091" w:rsidRPr="007717C3">
        <w:rPr>
          <w:rFonts w:ascii="Times New Roman" w:hAnsi="Times New Roman"/>
          <w:bCs/>
          <w:sz w:val="24"/>
          <w:szCs w:val="24"/>
        </w:rPr>
        <w:t xml:space="preserve">dostawca </w:t>
      </w:r>
      <w:r w:rsidR="003F0414" w:rsidRPr="007717C3">
        <w:rPr>
          <w:rFonts w:ascii="Times New Roman" w:hAnsi="Times New Roman"/>
          <w:bCs/>
          <w:sz w:val="24"/>
          <w:szCs w:val="24"/>
        </w:rPr>
        <w:t xml:space="preserve">usług w zakresie obsługi kredytów </w:t>
      </w:r>
      <w:r w:rsidR="00024638" w:rsidRPr="007717C3">
        <w:rPr>
          <w:rFonts w:ascii="Times New Roman" w:hAnsi="Times New Roman"/>
          <w:bCs/>
          <w:sz w:val="24"/>
          <w:szCs w:val="24"/>
        </w:rPr>
        <w:t>mus</w:t>
      </w:r>
      <w:r w:rsidR="003F0414" w:rsidRPr="007717C3">
        <w:rPr>
          <w:rFonts w:ascii="Times New Roman" w:hAnsi="Times New Roman"/>
          <w:bCs/>
          <w:sz w:val="24"/>
          <w:szCs w:val="24"/>
        </w:rPr>
        <w:t>zą</w:t>
      </w:r>
      <w:r w:rsidR="00024638" w:rsidRPr="007717C3">
        <w:rPr>
          <w:rFonts w:ascii="Times New Roman" w:hAnsi="Times New Roman"/>
          <w:bCs/>
          <w:sz w:val="24"/>
          <w:szCs w:val="24"/>
        </w:rPr>
        <w:t xml:space="preserve"> działać w stosunkach z kredytobiorcami.</w:t>
      </w:r>
      <w:r w:rsidR="00024638" w:rsidRPr="007717C3">
        <w:rPr>
          <w:rFonts w:ascii="Times New Roman" w:hAnsi="Times New Roman"/>
          <w:b/>
          <w:sz w:val="24"/>
          <w:szCs w:val="24"/>
        </w:rPr>
        <w:t xml:space="preserve"> </w:t>
      </w:r>
      <w:r w:rsidR="00024638" w:rsidRPr="007717C3">
        <w:rPr>
          <w:rFonts w:ascii="Times New Roman" w:hAnsi="Times New Roman"/>
          <w:bCs/>
          <w:sz w:val="24"/>
          <w:szCs w:val="24"/>
        </w:rPr>
        <w:t xml:space="preserve">W </w:t>
      </w:r>
      <w:r w:rsidRPr="007717C3">
        <w:rPr>
          <w:rFonts w:ascii="Times New Roman" w:hAnsi="Times New Roman"/>
          <w:b/>
          <w:sz w:val="24"/>
          <w:szCs w:val="24"/>
        </w:rPr>
        <w:t xml:space="preserve">ust. </w:t>
      </w:r>
      <w:r w:rsidR="00024638" w:rsidRPr="007717C3">
        <w:rPr>
          <w:rFonts w:ascii="Times New Roman" w:hAnsi="Times New Roman"/>
          <w:b/>
          <w:sz w:val="24"/>
          <w:szCs w:val="24"/>
        </w:rPr>
        <w:t>2</w:t>
      </w:r>
      <w:r w:rsidRPr="007717C3">
        <w:rPr>
          <w:rFonts w:ascii="Times New Roman" w:hAnsi="Times New Roman"/>
          <w:b/>
          <w:sz w:val="24"/>
          <w:szCs w:val="24"/>
        </w:rPr>
        <w:t xml:space="preserve"> </w:t>
      </w:r>
      <w:r w:rsidRPr="007717C3">
        <w:rPr>
          <w:rFonts w:ascii="Times New Roman" w:hAnsi="Times New Roman"/>
          <w:sz w:val="24"/>
          <w:szCs w:val="24"/>
        </w:rPr>
        <w:t>wskazano zakres informacji, które nabywca kredytu</w:t>
      </w:r>
      <w:r w:rsidR="00057A4C" w:rsidRPr="007717C3">
        <w:rPr>
          <w:rFonts w:ascii="Times New Roman" w:hAnsi="Times New Roman"/>
          <w:sz w:val="24"/>
          <w:szCs w:val="24"/>
        </w:rPr>
        <w:t xml:space="preserve"> </w:t>
      </w:r>
      <w:r w:rsidR="00893091" w:rsidRPr="007717C3">
        <w:rPr>
          <w:rFonts w:ascii="Times New Roman" w:hAnsi="Times New Roman"/>
          <w:sz w:val="24"/>
          <w:szCs w:val="24"/>
        </w:rPr>
        <w:t xml:space="preserve">lub przedstawiciel albo </w:t>
      </w:r>
      <w:r w:rsidR="002F37FA" w:rsidRPr="007717C3">
        <w:rPr>
          <w:rFonts w:ascii="Times New Roman" w:hAnsi="Times New Roman"/>
          <w:sz w:val="24"/>
          <w:szCs w:val="24"/>
        </w:rPr>
        <w:t xml:space="preserve">podmiot obsługujący </w:t>
      </w:r>
      <w:r w:rsidR="00613833" w:rsidRPr="007717C3">
        <w:rPr>
          <w:rFonts w:ascii="Times New Roman" w:hAnsi="Times New Roman"/>
          <w:sz w:val="24"/>
          <w:szCs w:val="24"/>
        </w:rPr>
        <w:t>kredyty</w:t>
      </w:r>
      <w:r w:rsidRPr="007717C3">
        <w:rPr>
          <w:rFonts w:ascii="Times New Roman" w:hAnsi="Times New Roman"/>
          <w:sz w:val="24"/>
          <w:szCs w:val="24"/>
        </w:rPr>
        <w:t xml:space="preserve"> jest zobowiązany przekazać kredytobiorcy </w:t>
      </w:r>
      <w:r w:rsidR="00372DC7" w:rsidRPr="007717C3">
        <w:rPr>
          <w:rFonts w:ascii="Times New Roman" w:hAnsi="Times New Roman"/>
          <w:sz w:val="24"/>
          <w:szCs w:val="24"/>
        </w:rPr>
        <w:t>w</w:t>
      </w:r>
      <w:r w:rsidR="00137516" w:rsidRPr="007717C3">
        <w:rPr>
          <w:rFonts w:ascii="Times New Roman" w:hAnsi="Times New Roman"/>
          <w:sz w:val="24"/>
          <w:szCs w:val="24"/>
        </w:rPr>
        <w:t> </w:t>
      </w:r>
      <w:r w:rsidR="00372DC7" w:rsidRPr="007717C3">
        <w:rPr>
          <w:rFonts w:ascii="Times New Roman" w:hAnsi="Times New Roman"/>
          <w:sz w:val="24"/>
          <w:szCs w:val="24"/>
        </w:rPr>
        <w:t xml:space="preserve">przypadku przeniesienia praw kredytodawcy </w:t>
      </w:r>
      <w:r w:rsidR="00024638" w:rsidRPr="007717C3">
        <w:rPr>
          <w:rFonts w:ascii="Times New Roman" w:hAnsi="Times New Roman"/>
          <w:sz w:val="24"/>
          <w:szCs w:val="24"/>
        </w:rPr>
        <w:t xml:space="preserve">przysługujących nabywcom kredytów </w:t>
      </w:r>
      <w:r w:rsidR="00372DC7" w:rsidRPr="007717C3">
        <w:rPr>
          <w:rFonts w:ascii="Times New Roman" w:hAnsi="Times New Roman"/>
          <w:sz w:val="24"/>
          <w:szCs w:val="24"/>
        </w:rPr>
        <w:t xml:space="preserve">wynikających z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372DC7" w:rsidRPr="007717C3">
        <w:rPr>
          <w:rFonts w:ascii="Times New Roman" w:hAnsi="Times New Roman"/>
          <w:sz w:val="24"/>
          <w:szCs w:val="24"/>
        </w:rPr>
        <w:t xml:space="preserve"> umowy o kredyt lub </w:t>
      </w:r>
      <w:r w:rsidR="003C2750" w:rsidRPr="007717C3">
        <w:rPr>
          <w:rFonts w:ascii="Times New Roman" w:hAnsi="Times New Roman"/>
          <w:sz w:val="24"/>
          <w:szCs w:val="24"/>
        </w:rPr>
        <w:t xml:space="preserve">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372DC7" w:rsidRPr="007717C3">
        <w:rPr>
          <w:rFonts w:ascii="Times New Roman" w:hAnsi="Times New Roman"/>
          <w:sz w:val="24"/>
          <w:szCs w:val="24"/>
        </w:rPr>
        <w:t xml:space="preserve"> umowy o kredyt.</w:t>
      </w:r>
      <w:r w:rsidR="00862DC6" w:rsidRPr="007717C3">
        <w:rPr>
          <w:rFonts w:ascii="Times New Roman" w:hAnsi="Times New Roman"/>
          <w:sz w:val="24"/>
          <w:szCs w:val="24"/>
        </w:rPr>
        <w:t xml:space="preserve"> </w:t>
      </w:r>
      <w:r w:rsidR="002119BC" w:rsidRPr="007717C3">
        <w:rPr>
          <w:rFonts w:ascii="Times New Roman" w:hAnsi="Times New Roman"/>
          <w:sz w:val="24"/>
          <w:szCs w:val="24"/>
        </w:rPr>
        <w:t>I</w:t>
      </w:r>
      <w:r w:rsidRPr="007717C3">
        <w:rPr>
          <w:rFonts w:ascii="Times New Roman" w:hAnsi="Times New Roman"/>
          <w:sz w:val="24"/>
          <w:szCs w:val="24"/>
        </w:rPr>
        <w:t>nformacj</w:t>
      </w:r>
      <w:r w:rsidR="003C2750" w:rsidRPr="007717C3">
        <w:rPr>
          <w:rFonts w:ascii="Times New Roman" w:hAnsi="Times New Roman"/>
          <w:sz w:val="24"/>
          <w:szCs w:val="24"/>
        </w:rPr>
        <w:t>a</w:t>
      </w:r>
      <w:r w:rsidRPr="007717C3">
        <w:rPr>
          <w:rFonts w:ascii="Times New Roman" w:hAnsi="Times New Roman"/>
          <w:sz w:val="24"/>
          <w:szCs w:val="24"/>
        </w:rPr>
        <w:t xml:space="preserve"> t</w:t>
      </w:r>
      <w:r w:rsidR="003C2750" w:rsidRPr="007717C3">
        <w:rPr>
          <w:rFonts w:ascii="Times New Roman" w:hAnsi="Times New Roman"/>
          <w:sz w:val="24"/>
          <w:szCs w:val="24"/>
        </w:rPr>
        <w:t>a</w:t>
      </w:r>
      <w:r w:rsidRPr="007717C3">
        <w:rPr>
          <w:rFonts w:ascii="Times New Roman" w:hAnsi="Times New Roman"/>
          <w:sz w:val="24"/>
          <w:szCs w:val="24"/>
        </w:rPr>
        <w:t xml:space="preserve"> powinn</w:t>
      </w:r>
      <w:r w:rsidR="002D24EA">
        <w:rPr>
          <w:rFonts w:ascii="Times New Roman" w:hAnsi="Times New Roman"/>
          <w:sz w:val="24"/>
          <w:szCs w:val="24"/>
        </w:rPr>
        <w:t>a</w:t>
      </w:r>
      <w:r w:rsidRPr="007717C3">
        <w:rPr>
          <w:rFonts w:ascii="Times New Roman" w:hAnsi="Times New Roman"/>
          <w:sz w:val="24"/>
          <w:szCs w:val="24"/>
        </w:rPr>
        <w:t xml:space="preserve"> zostać przekazan</w:t>
      </w:r>
      <w:r w:rsidR="002D24EA">
        <w:rPr>
          <w:rFonts w:ascii="Times New Roman" w:hAnsi="Times New Roman"/>
          <w:sz w:val="24"/>
          <w:szCs w:val="24"/>
        </w:rPr>
        <w:t>a</w:t>
      </w:r>
      <w:r w:rsidRPr="007717C3">
        <w:rPr>
          <w:rFonts w:ascii="Times New Roman" w:hAnsi="Times New Roman"/>
          <w:sz w:val="24"/>
          <w:szCs w:val="24"/>
        </w:rPr>
        <w:t xml:space="preserve"> </w:t>
      </w:r>
      <w:r w:rsidR="003C2750" w:rsidRPr="007717C3">
        <w:rPr>
          <w:rFonts w:ascii="Times New Roman" w:hAnsi="Times New Roman"/>
          <w:sz w:val="24"/>
          <w:szCs w:val="24"/>
        </w:rPr>
        <w:t>kredytobiorcy bezpłatnie i zostać napisana jasnym i powszechnie zrozumiałym językiem</w:t>
      </w:r>
      <w:r w:rsidR="00B65503" w:rsidRPr="007717C3">
        <w:rPr>
          <w:rFonts w:ascii="Times New Roman" w:hAnsi="Times New Roman"/>
          <w:sz w:val="24"/>
          <w:szCs w:val="24"/>
        </w:rPr>
        <w:t>, nie później niż</w:t>
      </w:r>
      <w:r w:rsidR="00372DC7" w:rsidRPr="007717C3">
        <w:rPr>
          <w:rFonts w:ascii="Times New Roman" w:hAnsi="Times New Roman"/>
          <w:sz w:val="24"/>
          <w:szCs w:val="24"/>
        </w:rPr>
        <w:t xml:space="preserve"> 14 dni od przeniesienia</w:t>
      </w:r>
      <w:r w:rsidRPr="007717C3">
        <w:rPr>
          <w:rFonts w:ascii="Times New Roman" w:hAnsi="Times New Roman"/>
          <w:sz w:val="24"/>
          <w:szCs w:val="24"/>
        </w:rPr>
        <w:t xml:space="preserve">. </w:t>
      </w:r>
      <w:r w:rsidR="00B65503" w:rsidRPr="007717C3">
        <w:rPr>
          <w:rFonts w:ascii="Times New Roman" w:hAnsi="Times New Roman"/>
          <w:b/>
          <w:bCs/>
          <w:sz w:val="24"/>
          <w:szCs w:val="24"/>
        </w:rPr>
        <w:t xml:space="preserve">Ust. 3 </w:t>
      </w:r>
      <w:r w:rsidR="00B65503" w:rsidRPr="007717C3">
        <w:rPr>
          <w:rFonts w:ascii="Times New Roman" w:hAnsi="Times New Roman"/>
          <w:sz w:val="24"/>
          <w:szCs w:val="24"/>
        </w:rPr>
        <w:t>określa zdarzenia</w:t>
      </w:r>
      <w:r w:rsidR="00EB7FA9" w:rsidRPr="007717C3">
        <w:rPr>
          <w:rFonts w:ascii="Times New Roman" w:hAnsi="Times New Roman"/>
          <w:sz w:val="24"/>
          <w:szCs w:val="24"/>
        </w:rPr>
        <w:t>,</w:t>
      </w:r>
      <w:r w:rsidR="00B65503" w:rsidRPr="007717C3">
        <w:rPr>
          <w:rFonts w:ascii="Times New Roman" w:hAnsi="Times New Roman"/>
          <w:sz w:val="24"/>
          <w:szCs w:val="24"/>
        </w:rPr>
        <w:t xml:space="preserve"> po których wystąpieniu informacja, o której mowa w ust. </w:t>
      </w:r>
      <w:r w:rsidR="001B63D1" w:rsidRPr="007717C3">
        <w:rPr>
          <w:rFonts w:ascii="Times New Roman" w:hAnsi="Times New Roman"/>
          <w:sz w:val="24"/>
          <w:szCs w:val="24"/>
        </w:rPr>
        <w:t>2</w:t>
      </w:r>
      <w:r w:rsidR="00EB7FA9" w:rsidRPr="007717C3">
        <w:rPr>
          <w:rFonts w:ascii="Times New Roman" w:hAnsi="Times New Roman"/>
          <w:sz w:val="24"/>
          <w:szCs w:val="24"/>
        </w:rPr>
        <w:t>,</w:t>
      </w:r>
      <w:r w:rsidR="00B65503" w:rsidRPr="007717C3">
        <w:rPr>
          <w:rFonts w:ascii="Times New Roman" w:hAnsi="Times New Roman"/>
          <w:sz w:val="24"/>
          <w:szCs w:val="24"/>
        </w:rPr>
        <w:t xml:space="preserve"> będzie </w:t>
      </w:r>
      <w:r w:rsidR="00B65503" w:rsidRPr="007717C3">
        <w:rPr>
          <w:rFonts w:ascii="Times New Roman" w:hAnsi="Times New Roman"/>
          <w:sz w:val="24"/>
          <w:szCs w:val="24"/>
        </w:rPr>
        <w:lastRenderedPageBreak/>
        <w:t xml:space="preserve">przekazywana. </w:t>
      </w:r>
      <w:r w:rsidRPr="007717C3">
        <w:rPr>
          <w:rFonts w:ascii="Times New Roman" w:hAnsi="Times New Roman"/>
          <w:sz w:val="24"/>
          <w:szCs w:val="24"/>
        </w:rPr>
        <w:t xml:space="preserve">W </w:t>
      </w:r>
      <w:r w:rsidRPr="007717C3">
        <w:rPr>
          <w:rFonts w:ascii="Times New Roman" w:hAnsi="Times New Roman"/>
          <w:b/>
          <w:sz w:val="24"/>
          <w:szCs w:val="24"/>
        </w:rPr>
        <w:t xml:space="preserve">ust. </w:t>
      </w:r>
      <w:r w:rsidR="00B65503" w:rsidRPr="007717C3">
        <w:rPr>
          <w:rFonts w:ascii="Times New Roman" w:hAnsi="Times New Roman"/>
          <w:b/>
          <w:sz w:val="24"/>
          <w:szCs w:val="24"/>
        </w:rPr>
        <w:t>4</w:t>
      </w:r>
      <w:r w:rsidRPr="007717C3">
        <w:rPr>
          <w:rFonts w:ascii="Times New Roman" w:hAnsi="Times New Roman"/>
          <w:b/>
          <w:sz w:val="24"/>
          <w:szCs w:val="24"/>
        </w:rPr>
        <w:t xml:space="preserve"> </w:t>
      </w:r>
      <w:r w:rsidRPr="007717C3">
        <w:rPr>
          <w:rFonts w:ascii="Times New Roman" w:hAnsi="Times New Roman"/>
          <w:sz w:val="24"/>
          <w:szCs w:val="24"/>
        </w:rPr>
        <w:t xml:space="preserve">przyjęto, że </w:t>
      </w:r>
      <w:r w:rsidR="00734AEC" w:rsidRPr="007717C3">
        <w:rPr>
          <w:rFonts w:ascii="Times New Roman" w:hAnsi="Times New Roman"/>
          <w:sz w:val="24"/>
          <w:szCs w:val="24"/>
        </w:rPr>
        <w:t xml:space="preserve">nabywca </w:t>
      </w:r>
      <w:r w:rsidR="00B65503" w:rsidRPr="007717C3">
        <w:rPr>
          <w:rFonts w:ascii="Times New Roman" w:hAnsi="Times New Roman"/>
          <w:sz w:val="24"/>
          <w:szCs w:val="24"/>
        </w:rPr>
        <w:t>kredytu</w:t>
      </w:r>
      <w:r w:rsidR="005D3BB2">
        <w:rPr>
          <w:rFonts w:ascii="Times New Roman" w:hAnsi="Times New Roman"/>
          <w:sz w:val="24"/>
          <w:szCs w:val="24"/>
        </w:rPr>
        <w:t>,</w:t>
      </w:r>
      <w:r w:rsidR="00B65503" w:rsidRPr="007717C3">
        <w:rPr>
          <w:rFonts w:ascii="Times New Roman" w:hAnsi="Times New Roman"/>
          <w:sz w:val="24"/>
          <w:szCs w:val="24"/>
        </w:rPr>
        <w:t xml:space="preserve"> przedstawiciel </w:t>
      </w:r>
      <w:r w:rsidR="00893091" w:rsidRPr="007717C3">
        <w:rPr>
          <w:rFonts w:ascii="Times New Roman" w:hAnsi="Times New Roman"/>
          <w:sz w:val="24"/>
          <w:szCs w:val="24"/>
        </w:rPr>
        <w:t xml:space="preserve">oraz podmiot obsługujący kredyty </w:t>
      </w:r>
      <w:r w:rsidR="00B65503" w:rsidRPr="007717C3">
        <w:rPr>
          <w:rFonts w:ascii="Times New Roman" w:hAnsi="Times New Roman"/>
          <w:sz w:val="24"/>
          <w:szCs w:val="24"/>
        </w:rPr>
        <w:t xml:space="preserve">przechowują </w:t>
      </w:r>
      <w:r w:rsidR="00E53983" w:rsidRPr="007717C3">
        <w:rPr>
          <w:rFonts w:ascii="Times New Roman" w:hAnsi="Times New Roman"/>
          <w:sz w:val="24"/>
          <w:szCs w:val="24"/>
        </w:rPr>
        <w:t xml:space="preserve">kopię </w:t>
      </w:r>
      <w:r w:rsidR="00B65503" w:rsidRPr="007717C3">
        <w:rPr>
          <w:rFonts w:ascii="Times New Roman" w:hAnsi="Times New Roman"/>
          <w:sz w:val="24"/>
          <w:szCs w:val="24"/>
        </w:rPr>
        <w:t>informacji</w:t>
      </w:r>
      <w:r w:rsidR="00542A12" w:rsidRPr="007717C3">
        <w:rPr>
          <w:rFonts w:ascii="Times New Roman" w:hAnsi="Times New Roman"/>
          <w:sz w:val="24"/>
          <w:szCs w:val="24"/>
        </w:rPr>
        <w:t>, o której mowa w ust. 2,</w:t>
      </w:r>
      <w:r w:rsidR="00B65503" w:rsidRPr="007717C3">
        <w:rPr>
          <w:rFonts w:ascii="Times New Roman" w:hAnsi="Times New Roman"/>
          <w:sz w:val="24"/>
          <w:szCs w:val="24"/>
        </w:rPr>
        <w:t xml:space="preserve"> oraz </w:t>
      </w:r>
      <w:r w:rsidR="005D3BB2">
        <w:rPr>
          <w:rFonts w:ascii="Times New Roman" w:hAnsi="Times New Roman"/>
          <w:sz w:val="24"/>
          <w:szCs w:val="24"/>
        </w:rPr>
        <w:t>dowód</w:t>
      </w:r>
      <w:r w:rsidR="005D3BB2" w:rsidRPr="007717C3">
        <w:rPr>
          <w:rFonts w:ascii="Times New Roman" w:hAnsi="Times New Roman"/>
          <w:sz w:val="24"/>
          <w:szCs w:val="24"/>
        </w:rPr>
        <w:t xml:space="preserve"> </w:t>
      </w:r>
      <w:r w:rsidR="00B65503" w:rsidRPr="007717C3">
        <w:rPr>
          <w:rFonts w:ascii="Times New Roman" w:hAnsi="Times New Roman"/>
          <w:sz w:val="24"/>
          <w:szCs w:val="24"/>
        </w:rPr>
        <w:t xml:space="preserve">jej przekazania kredytobiorcy przez </w:t>
      </w:r>
      <w:r w:rsidR="00542A12" w:rsidRPr="007717C3">
        <w:rPr>
          <w:rFonts w:ascii="Times New Roman" w:hAnsi="Times New Roman"/>
          <w:sz w:val="24"/>
          <w:szCs w:val="24"/>
        </w:rPr>
        <w:t xml:space="preserve">7 </w:t>
      </w:r>
      <w:r w:rsidR="00B65503" w:rsidRPr="007717C3">
        <w:rPr>
          <w:rFonts w:ascii="Times New Roman" w:hAnsi="Times New Roman"/>
          <w:sz w:val="24"/>
          <w:szCs w:val="24"/>
        </w:rPr>
        <w:t>lat</w:t>
      </w:r>
      <w:r w:rsidR="00562542" w:rsidRPr="007717C3">
        <w:rPr>
          <w:rFonts w:ascii="Times New Roman" w:hAnsi="Times New Roman"/>
          <w:sz w:val="24"/>
          <w:szCs w:val="24"/>
        </w:rPr>
        <w:t>,</w:t>
      </w:r>
      <w:r w:rsidR="00B65503" w:rsidRPr="007717C3">
        <w:rPr>
          <w:rFonts w:ascii="Times New Roman" w:hAnsi="Times New Roman"/>
          <w:sz w:val="24"/>
          <w:szCs w:val="24"/>
        </w:rPr>
        <w:t xml:space="preserve"> </w:t>
      </w:r>
      <w:r w:rsidR="0065638B" w:rsidRPr="007717C3">
        <w:rPr>
          <w:rFonts w:ascii="Times New Roman" w:hAnsi="Times New Roman"/>
          <w:sz w:val="24"/>
          <w:szCs w:val="24"/>
        </w:rPr>
        <w:t xml:space="preserve">licząc od końca roku, </w:t>
      </w:r>
      <w:r w:rsidR="003C2750" w:rsidRPr="007717C3">
        <w:rPr>
          <w:rFonts w:ascii="Times New Roman" w:hAnsi="Times New Roman"/>
          <w:sz w:val="24"/>
          <w:szCs w:val="24"/>
        </w:rPr>
        <w:t xml:space="preserve">w którym </w:t>
      </w:r>
      <w:r w:rsidR="00542A12" w:rsidRPr="007717C3">
        <w:rPr>
          <w:rFonts w:ascii="Times New Roman" w:hAnsi="Times New Roman"/>
          <w:sz w:val="24"/>
          <w:szCs w:val="24"/>
        </w:rPr>
        <w:t>ostatnie ze zobowiązań wynikających z nieobsługiwanej umowy o kredyt wygasło albo nabywca kredytu przeniósł na innego nabywcę kredytu prawa kredytodawcy wynikające z nieobsługiwanej umowy o kredyt lub wierzytelności z tytułu nieobsługiwanej umowy o kredyt.</w:t>
      </w:r>
      <w:r w:rsidR="00B65503" w:rsidRPr="007717C3">
        <w:rPr>
          <w:rFonts w:ascii="Times New Roman" w:hAnsi="Times New Roman"/>
          <w:b/>
          <w:bCs/>
          <w:sz w:val="24"/>
          <w:szCs w:val="24"/>
        </w:rPr>
        <w:t xml:space="preserve"> Ust. 5</w:t>
      </w:r>
      <w:r w:rsidR="00734AEC" w:rsidRPr="007717C3">
        <w:rPr>
          <w:rFonts w:ascii="Times New Roman" w:hAnsi="Times New Roman"/>
          <w:b/>
          <w:bCs/>
          <w:sz w:val="24"/>
          <w:szCs w:val="24"/>
        </w:rPr>
        <w:t xml:space="preserve"> </w:t>
      </w:r>
      <w:r w:rsidR="00734AEC" w:rsidRPr="007717C3">
        <w:rPr>
          <w:rFonts w:ascii="Times New Roman" w:hAnsi="Times New Roman"/>
          <w:sz w:val="24"/>
          <w:szCs w:val="24"/>
        </w:rPr>
        <w:t xml:space="preserve">przewiduje </w:t>
      </w:r>
      <w:r w:rsidR="003C2750" w:rsidRPr="007717C3">
        <w:rPr>
          <w:rFonts w:ascii="Times New Roman" w:hAnsi="Times New Roman"/>
          <w:sz w:val="24"/>
          <w:szCs w:val="24"/>
        </w:rPr>
        <w:t>obowiązek nabywcy kredytu</w:t>
      </w:r>
      <w:r w:rsidR="003A679C" w:rsidRPr="007717C3">
        <w:rPr>
          <w:rFonts w:ascii="Times New Roman" w:hAnsi="Times New Roman"/>
          <w:sz w:val="24"/>
          <w:szCs w:val="24"/>
        </w:rPr>
        <w:t>,</w:t>
      </w:r>
      <w:r w:rsidR="003C2750" w:rsidRPr="007717C3">
        <w:rPr>
          <w:rFonts w:ascii="Times New Roman" w:hAnsi="Times New Roman"/>
          <w:sz w:val="24"/>
          <w:szCs w:val="24"/>
        </w:rPr>
        <w:t xml:space="preserve"> przedstawiciel</w:t>
      </w:r>
      <w:r w:rsidR="00DB604B" w:rsidRPr="007717C3">
        <w:rPr>
          <w:rFonts w:ascii="Times New Roman" w:hAnsi="Times New Roman"/>
          <w:sz w:val="24"/>
          <w:szCs w:val="24"/>
        </w:rPr>
        <w:t>a</w:t>
      </w:r>
      <w:r w:rsidR="003A679C" w:rsidRPr="007717C3">
        <w:rPr>
          <w:rFonts w:ascii="Times New Roman" w:hAnsi="Times New Roman"/>
          <w:sz w:val="24"/>
          <w:szCs w:val="24"/>
        </w:rPr>
        <w:t xml:space="preserve"> lub</w:t>
      </w:r>
      <w:r w:rsidR="00DB604B" w:rsidRPr="007717C3">
        <w:t xml:space="preserve"> </w:t>
      </w:r>
      <w:r w:rsidR="00DB604B" w:rsidRPr="007717C3">
        <w:rPr>
          <w:rFonts w:ascii="Times New Roman" w:hAnsi="Times New Roman"/>
          <w:sz w:val="24"/>
          <w:szCs w:val="24"/>
        </w:rPr>
        <w:t>podmiotu obsługującego kredyty</w:t>
      </w:r>
      <w:r w:rsidR="003C2750" w:rsidRPr="007717C3">
        <w:rPr>
          <w:rFonts w:ascii="Times New Roman" w:hAnsi="Times New Roman"/>
          <w:sz w:val="24"/>
          <w:szCs w:val="24"/>
        </w:rPr>
        <w:t>, na żądanie Komisji, przekazywania</w:t>
      </w:r>
      <w:r w:rsidR="003A679C" w:rsidRPr="007717C3">
        <w:rPr>
          <w:rFonts w:ascii="Times New Roman" w:hAnsi="Times New Roman"/>
          <w:sz w:val="24"/>
          <w:szCs w:val="24"/>
        </w:rPr>
        <w:t xml:space="preserve"> kopii</w:t>
      </w:r>
      <w:r w:rsidR="003C2750" w:rsidRPr="007717C3">
        <w:rPr>
          <w:rFonts w:ascii="Times New Roman" w:hAnsi="Times New Roman"/>
          <w:sz w:val="24"/>
          <w:szCs w:val="24"/>
        </w:rPr>
        <w:t xml:space="preserve"> informacj</w:t>
      </w:r>
      <w:r w:rsidR="00E53983" w:rsidRPr="007717C3">
        <w:rPr>
          <w:rFonts w:ascii="Times New Roman" w:hAnsi="Times New Roman"/>
          <w:sz w:val="24"/>
          <w:szCs w:val="24"/>
        </w:rPr>
        <w:t>i</w:t>
      </w:r>
      <w:r w:rsidR="00E67FEE">
        <w:rPr>
          <w:rFonts w:ascii="Times New Roman" w:hAnsi="Times New Roman"/>
          <w:sz w:val="24"/>
          <w:szCs w:val="24"/>
        </w:rPr>
        <w:t>, o której mowa w ust. 2,</w:t>
      </w:r>
      <w:r w:rsidR="003C2750" w:rsidRPr="007717C3">
        <w:rPr>
          <w:rFonts w:ascii="Times New Roman" w:hAnsi="Times New Roman"/>
          <w:sz w:val="24"/>
          <w:szCs w:val="24"/>
        </w:rPr>
        <w:t xml:space="preserve"> lub </w:t>
      </w:r>
      <w:r w:rsidR="005D3BB2">
        <w:rPr>
          <w:rFonts w:ascii="Times New Roman" w:hAnsi="Times New Roman"/>
          <w:sz w:val="24"/>
          <w:szCs w:val="24"/>
        </w:rPr>
        <w:t>dow</w:t>
      </w:r>
      <w:r w:rsidR="000114EB">
        <w:rPr>
          <w:rFonts w:ascii="Times New Roman" w:hAnsi="Times New Roman"/>
          <w:sz w:val="24"/>
          <w:szCs w:val="24"/>
        </w:rPr>
        <w:t>o</w:t>
      </w:r>
      <w:r w:rsidR="005D3BB2">
        <w:rPr>
          <w:rFonts w:ascii="Times New Roman" w:hAnsi="Times New Roman"/>
          <w:sz w:val="24"/>
          <w:szCs w:val="24"/>
        </w:rPr>
        <w:t>d</w:t>
      </w:r>
      <w:r w:rsidR="00726F7B">
        <w:rPr>
          <w:rFonts w:ascii="Times New Roman" w:hAnsi="Times New Roman"/>
          <w:sz w:val="24"/>
          <w:szCs w:val="24"/>
        </w:rPr>
        <w:t>u</w:t>
      </w:r>
      <w:r w:rsidR="00E67FEE">
        <w:rPr>
          <w:rFonts w:ascii="Times New Roman" w:hAnsi="Times New Roman"/>
          <w:sz w:val="24"/>
          <w:szCs w:val="24"/>
        </w:rPr>
        <w:t xml:space="preserve"> jej </w:t>
      </w:r>
      <w:r w:rsidR="005D3BB2">
        <w:rPr>
          <w:rFonts w:ascii="Times New Roman" w:hAnsi="Times New Roman"/>
          <w:sz w:val="24"/>
          <w:szCs w:val="24"/>
        </w:rPr>
        <w:t xml:space="preserve">przekazania </w:t>
      </w:r>
      <w:r w:rsidR="003C2750" w:rsidRPr="007717C3">
        <w:rPr>
          <w:rFonts w:ascii="Times New Roman" w:hAnsi="Times New Roman"/>
          <w:sz w:val="24"/>
          <w:szCs w:val="24"/>
        </w:rPr>
        <w:t>na własny koszt.</w:t>
      </w:r>
      <w:r w:rsidR="00734AEC" w:rsidRPr="007717C3">
        <w:rPr>
          <w:rFonts w:ascii="Times New Roman" w:hAnsi="Times New Roman"/>
          <w:sz w:val="24"/>
          <w:szCs w:val="24"/>
        </w:rPr>
        <w:t xml:space="preserve"> </w:t>
      </w:r>
      <w:r w:rsidR="00894694" w:rsidRPr="007717C3">
        <w:rPr>
          <w:rFonts w:ascii="Times New Roman" w:hAnsi="Times New Roman"/>
          <w:sz w:val="24"/>
          <w:szCs w:val="24"/>
        </w:rPr>
        <w:t xml:space="preserve">Ponadto zgodnie z </w:t>
      </w:r>
      <w:r w:rsidR="00894694" w:rsidRPr="007717C3">
        <w:rPr>
          <w:rFonts w:ascii="Times New Roman" w:hAnsi="Times New Roman"/>
          <w:b/>
          <w:bCs/>
          <w:sz w:val="24"/>
          <w:szCs w:val="24"/>
        </w:rPr>
        <w:t xml:space="preserve">ust. </w:t>
      </w:r>
      <w:r w:rsidR="00DB604B" w:rsidRPr="007717C3">
        <w:rPr>
          <w:rFonts w:ascii="Times New Roman" w:hAnsi="Times New Roman"/>
          <w:b/>
          <w:bCs/>
          <w:sz w:val="24"/>
          <w:szCs w:val="24"/>
        </w:rPr>
        <w:t>6</w:t>
      </w:r>
      <w:r w:rsidR="00DB604B" w:rsidRPr="007717C3">
        <w:rPr>
          <w:rFonts w:ascii="Times New Roman" w:hAnsi="Times New Roman"/>
          <w:sz w:val="24"/>
          <w:szCs w:val="24"/>
        </w:rPr>
        <w:t xml:space="preserve"> </w:t>
      </w:r>
      <w:r w:rsidR="00894694" w:rsidRPr="007717C3">
        <w:rPr>
          <w:rFonts w:ascii="Times New Roman" w:hAnsi="Times New Roman"/>
          <w:sz w:val="24"/>
          <w:szCs w:val="24"/>
        </w:rPr>
        <w:t>na podmiot obsługujący kredyty nakłada się obowiązek przekazywania dostawcy usług obsługi kredytów kopi</w:t>
      </w:r>
      <w:r w:rsidR="002119BC" w:rsidRPr="007717C3">
        <w:rPr>
          <w:rFonts w:ascii="Times New Roman" w:hAnsi="Times New Roman"/>
          <w:sz w:val="24"/>
          <w:szCs w:val="24"/>
        </w:rPr>
        <w:t>i</w:t>
      </w:r>
      <w:r w:rsidR="00894694" w:rsidRPr="007717C3">
        <w:rPr>
          <w:rFonts w:ascii="Times New Roman" w:hAnsi="Times New Roman"/>
          <w:sz w:val="24"/>
          <w:szCs w:val="24"/>
        </w:rPr>
        <w:t xml:space="preserve"> informacji</w:t>
      </w:r>
      <w:r w:rsidR="00AF6018">
        <w:rPr>
          <w:rFonts w:ascii="Times New Roman" w:hAnsi="Times New Roman"/>
          <w:sz w:val="24"/>
          <w:szCs w:val="24"/>
        </w:rPr>
        <w:t>,</w:t>
      </w:r>
      <w:r w:rsidR="00894694" w:rsidRPr="007717C3">
        <w:rPr>
          <w:rFonts w:ascii="Times New Roman" w:hAnsi="Times New Roman"/>
          <w:sz w:val="24"/>
          <w:szCs w:val="24"/>
        </w:rPr>
        <w:t xml:space="preserve"> o której mowa w ust. 2</w:t>
      </w:r>
      <w:r w:rsidR="00EB7FA9" w:rsidRPr="007717C3">
        <w:rPr>
          <w:rFonts w:ascii="Times New Roman" w:hAnsi="Times New Roman"/>
          <w:sz w:val="24"/>
          <w:szCs w:val="24"/>
        </w:rPr>
        <w:t>,</w:t>
      </w:r>
      <w:r w:rsidR="00894694" w:rsidRPr="007717C3">
        <w:rPr>
          <w:rFonts w:ascii="Times New Roman" w:hAnsi="Times New Roman"/>
          <w:sz w:val="24"/>
          <w:szCs w:val="24"/>
        </w:rPr>
        <w:t xml:space="preserve"> oraz dowodu jej </w:t>
      </w:r>
      <w:r w:rsidR="005D351E">
        <w:rPr>
          <w:rFonts w:ascii="Times New Roman" w:hAnsi="Times New Roman"/>
          <w:sz w:val="24"/>
          <w:szCs w:val="24"/>
        </w:rPr>
        <w:t>przekazania</w:t>
      </w:r>
      <w:r w:rsidR="005D351E" w:rsidRPr="007717C3">
        <w:rPr>
          <w:rFonts w:ascii="Times New Roman" w:hAnsi="Times New Roman"/>
          <w:sz w:val="24"/>
          <w:szCs w:val="24"/>
        </w:rPr>
        <w:t xml:space="preserve"> </w:t>
      </w:r>
      <w:r w:rsidR="00894694" w:rsidRPr="007717C3">
        <w:rPr>
          <w:rFonts w:ascii="Times New Roman" w:hAnsi="Times New Roman"/>
          <w:sz w:val="24"/>
          <w:szCs w:val="24"/>
        </w:rPr>
        <w:t>kredytobiorcy.</w:t>
      </w:r>
      <w:r w:rsidR="009A6C72" w:rsidRPr="007717C3">
        <w:rPr>
          <w:rFonts w:ascii="Times New Roman" w:hAnsi="Times New Roman"/>
          <w:b/>
          <w:bCs/>
          <w:sz w:val="24"/>
          <w:szCs w:val="24"/>
        </w:rPr>
        <w:t xml:space="preserve"> Ust. </w:t>
      </w:r>
      <w:r w:rsidR="00DB604B" w:rsidRPr="007717C3">
        <w:rPr>
          <w:rFonts w:ascii="Times New Roman" w:hAnsi="Times New Roman"/>
          <w:b/>
          <w:bCs/>
          <w:sz w:val="24"/>
          <w:szCs w:val="24"/>
        </w:rPr>
        <w:t xml:space="preserve">7 </w:t>
      </w:r>
      <w:r w:rsidR="009A6C72" w:rsidRPr="007717C3">
        <w:rPr>
          <w:rFonts w:ascii="Times New Roman" w:hAnsi="Times New Roman"/>
          <w:sz w:val="24"/>
          <w:szCs w:val="24"/>
        </w:rPr>
        <w:t>nakłada na dostawcę usług obsługi kredytów obowiązek przechowywania kopii informacji</w:t>
      </w:r>
      <w:r w:rsidR="00CE7A01" w:rsidRPr="007717C3">
        <w:rPr>
          <w:rFonts w:ascii="Times New Roman" w:hAnsi="Times New Roman"/>
          <w:sz w:val="24"/>
          <w:szCs w:val="24"/>
        </w:rPr>
        <w:t>,</w:t>
      </w:r>
      <w:r w:rsidR="00CE7A01" w:rsidRPr="007717C3">
        <w:t xml:space="preserve"> </w:t>
      </w:r>
      <w:r w:rsidR="00CE7A01" w:rsidRPr="007717C3">
        <w:rPr>
          <w:rFonts w:ascii="Times New Roman" w:hAnsi="Times New Roman"/>
          <w:sz w:val="24"/>
          <w:szCs w:val="24"/>
        </w:rPr>
        <w:t>o któr</w:t>
      </w:r>
      <w:r w:rsidR="005D3BB2">
        <w:rPr>
          <w:rFonts w:ascii="Times New Roman" w:hAnsi="Times New Roman"/>
          <w:sz w:val="24"/>
          <w:szCs w:val="24"/>
        </w:rPr>
        <w:t>ej</w:t>
      </w:r>
      <w:r w:rsidR="00CE7A01" w:rsidRPr="007717C3">
        <w:rPr>
          <w:rFonts w:ascii="Times New Roman" w:hAnsi="Times New Roman"/>
          <w:sz w:val="24"/>
          <w:szCs w:val="24"/>
        </w:rPr>
        <w:t xml:space="preserve"> mowa w ust. </w:t>
      </w:r>
      <w:r w:rsidR="005D3BB2">
        <w:rPr>
          <w:rFonts w:ascii="Times New Roman" w:hAnsi="Times New Roman"/>
          <w:sz w:val="24"/>
          <w:szCs w:val="24"/>
        </w:rPr>
        <w:t>2</w:t>
      </w:r>
      <w:r w:rsidR="00CE7A01" w:rsidRPr="007717C3">
        <w:rPr>
          <w:rFonts w:ascii="Times New Roman" w:hAnsi="Times New Roman"/>
          <w:sz w:val="24"/>
          <w:szCs w:val="24"/>
        </w:rPr>
        <w:t>,</w:t>
      </w:r>
      <w:r w:rsidR="009A6C72" w:rsidRPr="007717C3">
        <w:rPr>
          <w:rFonts w:ascii="Times New Roman" w:hAnsi="Times New Roman"/>
          <w:sz w:val="24"/>
          <w:szCs w:val="24"/>
        </w:rPr>
        <w:t xml:space="preserve"> oraz dow</w:t>
      </w:r>
      <w:r w:rsidR="00726F7B">
        <w:rPr>
          <w:rFonts w:ascii="Times New Roman" w:hAnsi="Times New Roman"/>
          <w:sz w:val="24"/>
          <w:szCs w:val="24"/>
        </w:rPr>
        <w:t>o</w:t>
      </w:r>
      <w:r w:rsidR="005D3BB2">
        <w:rPr>
          <w:rFonts w:ascii="Times New Roman" w:hAnsi="Times New Roman"/>
          <w:sz w:val="24"/>
          <w:szCs w:val="24"/>
        </w:rPr>
        <w:t>d</w:t>
      </w:r>
      <w:r w:rsidR="00726F7B">
        <w:rPr>
          <w:rFonts w:ascii="Times New Roman" w:hAnsi="Times New Roman"/>
          <w:sz w:val="24"/>
          <w:szCs w:val="24"/>
        </w:rPr>
        <w:t>u</w:t>
      </w:r>
      <w:r w:rsidR="009A6C72" w:rsidRPr="007717C3">
        <w:rPr>
          <w:rFonts w:ascii="Times New Roman" w:hAnsi="Times New Roman"/>
          <w:sz w:val="24"/>
          <w:szCs w:val="24"/>
        </w:rPr>
        <w:t xml:space="preserve"> jej przekazania kredytobiorcy</w:t>
      </w:r>
      <w:r w:rsidR="00AF7799" w:rsidRPr="007717C3">
        <w:rPr>
          <w:rFonts w:ascii="Times New Roman" w:hAnsi="Times New Roman"/>
          <w:sz w:val="24"/>
          <w:szCs w:val="24"/>
        </w:rPr>
        <w:t xml:space="preserve"> przez </w:t>
      </w:r>
      <w:r w:rsidR="00CE7A01" w:rsidRPr="007717C3">
        <w:rPr>
          <w:rFonts w:ascii="Times New Roman" w:hAnsi="Times New Roman"/>
          <w:sz w:val="24"/>
          <w:szCs w:val="24"/>
        </w:rPr>
        <w:t xml:space="preserve">7 </w:t>
      </w:r>
      <w:r w:rsidR="00AF7799" w:rsidRPr="007717C3">
        <w:rPr>
          <w:rFonts w:ascii="Times New Roman" w:hAnsi="Times New Roman"/>
          <w:sz w:val="24"/>
          <w:szCs w:val="24"/>
        </w:rPr>
        <w:t>lat</w:t>
      </w:r>
      <w:r w:rsidR="00AF6018">
        <w:rPr>
          <w:rFonts w:ascii="Times New Roman" w:hAnsi="Times New Roman"/>
          <w:sz w:val="24"/>
          <w:szCs w:val="24"/>
        </w:rPr>
        <w:t>,</w:t>
      </w:r>
      <w:r w:rsidR="00AF7799" w:rsidRPr="007717C3">
        <w:rPr>
          <w:rFonts w:ascii="Times New Roman" w:hAnsi="Times New Roman"/>
          <w:sz w:val="24"/>
          <w:szCs w:val="24"/>
        </w:rPr>
        <w:t xml:space="preserve"> licząc od końca roku, w którym </w:t>
      </w:r>
      <w:r w:rsidR="00CE7A01" w:rsidRPr="007717C3">
        <w:rPr>
          <w:rFonts w:ascii="Times New Roman" w:hAnsi="Times New Roman"/>
          <w:sz w:val="24"/>
          <w:szCs w:val="24"/>
        </w:rPr>
        <w:t xml:space="preserve">ostatnie ze zobowiązań wynikających z nieobsługiwanej </w:t>
      </w:r>
      <w:r w:rsidR="00997B8D" w:rsidRPr="007717C3">
        <w:rPr>
          <w:rFonts w:ascii="Times New Roman" w:hAnsi="Times New Roman"/>
          <w:sz w:val="24"/>
          <w:szCs w:val="24"/>
        </w:rPr>
        <w:t>umowy wygasło albo nabywca kredytu lub przedstawiciel przeniósł prawa kredytodawcy wynikające z</w:t>
      </w:r>
      <w:r w:rsidR="00137516" w:rsidRPr="007717C3">
        <w:rPr>
          <w:rFonts w:ascii="Times New Roman" w:hAnsi="Times New Roman"/>
          <w:sz w:val="24"/>
          <w:szCs w:val="24"/>
        </w:rPr>
        <w:t>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997B8D" w:rsidRPr="007717C3">
        <w:rPr>
          <w:rFonts w:ascii="Times New Roman" w:hAnsi="Times New Roman"/>
          <w:sz w:val="24"/>
          <w:szCs w:val="24"/>
        </w:rPr>
        <w:t xml:space="preserve"> umowy o kredyt lub wierzytelności z tytułu </w:t>
      </w:r>
      <w:r w:rsidR="0088793C" w:rsidRPr="007717C3">
        <w:rPr>
          <w:rFonts w:ascii="Times New Roman" w:hAnsi="Times New Roman"/>
          <w:sz w:val="24"/>
          <w:szCs w:val="24"/>
        </w:rPr>
        <w:t>nieobsługiwane</w:t>
      </w:r>
      <w:r w:rsidR="00B349EA" w:rsidRPr="007717C3">
        <w:rPr>
          <w:rFonts w:ascii="Times New Roman" w:hAnsi="Times New Roman"/>
          <w:sz w:val="24"/>
          <w:szCs w:val="24"/>
        </w:rPr>
        <w:t>j</w:t>
      </w:r>
      <w:r w:rsidR="00997B8D" w:rsidRPr="007717C3">
        <w:rPr>
          <w:rFonts w:ascii="Times New Roman" w:hAnsi="Times New Roman"/>
          <w:sz w:val="24"/>
          <w:szCs w:val="24"/>
        </w:rPr>
        <w:t xml:space="preserve"> umowy o kredyt na innego nabywcę kredytu</w:t>
      </w:r>
      <w:r w:rsidR="000114EB">
        <w:rPr>
          <w:rFonts w:ascii="Times New Roman" w:hAnsi="Times New Roman"/>
          <w:sz w:val="24"/>
          <w:szCs w:val="24"/>
        </w:rPr>
        <w:t>,</w:t>
      </w:r>
      <w:r w:rsidR="00CE7A01" w:rsidRPr="007717C3">
        <w:t xml:space="preserve"> </w:t>
      </w:r>
      <w:r w:rsidR="00CE7A01" w:rsidRPr="007717C3">
        <w:rPr>
          <w:rFonts w:ascii="Times New Roman" w:hAnsi="Times New Roman"/>
          <w:sz w:val="24"/>
          <w:szCs w:val="24"/>
        </w:rPr>
        <w:t xml:space="preserve">albo </w:t>
      </w:r>
      <w:r w:rsidR="003A679C" w:rsidRPr="007717C3">
        <w:rPr>
          <w:rFonts w:ascii="Times New Roman" w:hAnsi="Times New Roman"/>
          <w:sz w:val="24"/>
          <w:szCs w:val="24"/>
        </w:rPr>
        <w:t xml:space="preserve">od rozwiązania albo </w:t>
      </w:r>
      <w:r w:rsidR="00CE7A01" w:rsidRPr="007717C3">
        <w:rPr>
          <w:rFonts w:ascii="Times New Roman" w:hAnsi="Times New Roman"/>
          <w:sz w:val="24"/>
          <w:szCs w:val="24"/>
        </w:rPr>
        <w:t>wygaśnięcia umowy, o której mowa w art. 23 ust. 1.</w:t>
      </w:r>
      <w:r w:rsidR="009A6C72" w:rsidRPr="007717C3">
        <w:rPr>
          <w:rFonts w:ascii="Times New Roman" w:hAnsi="Times New Roman"/>
          <w:sz w:val="24"/>
          <w:szCs w:val="24"/>
        </w:rPr>
        <w:t xml:space="preserve"> </w:t>
      </w:r>
      <w:r w:rsidR="00997B8D" w:rsidRPr="007717C3">
        <w:rPr>
          <w:rFonts w:ascii="Times New Roman" w:hAnsi="Times New Roman"/>
          <w:sz w:val="24"/>
          <w:szCs w:val="24"/>
        </w:rPr>
        <w:t xml:space="preserve">Ponadto </w:t>
      </w:r>
      <w:r w:rsidR="00997B8D" w:rsidRPr="007717C3">
        <w:rPr>
          <w:rFonts w:ascii="Times New Roman" w:hAnsi="Times New Roman"/>
          <w:b/>
          <w:bCs/>
          <w:sz w:val="24"/>
          <w:szCs w:val="24"/>
        </w:rPr>
        <w:t>ust.</w:t>
      </w:r>
      <w:r w:rsidR="00AF6018">
        <w:rPr>
          <w:rFonts w:ascii="Times New Roman" w:hAnsi="Times New Roman"/>
          <w:b/>
          <w:bCs/>
          <w:sz w:val="24"/>
          <w:szCs w:val="24"/>
        </w:rPr>
        <w:t xml:space="preserve"> </w:t>
      </w:r>
      <w:r w:rsidR="00C225D3" w:rsidRPr="007717C3">
        <w:rPr>
          <w:rFonts w:ascii="Times New Roman" w:hAnsi="Times New Roman"/>
          <w:b/>
          <w:bCs/>
          <w:sz w:val="24"/>
          <w:szCs w:val="24"/>
        </w:rPr>
        <w:t>8</w:t>
      </w:r>
      <w:r w:rsidR="00997B8D" w:rsidRPr="007717C3">
        <w:rPr>
          <w:rFonts w:ascii="Times New Roman" w:hAnsi="Times New Roman"/>
          <w:sz w:val="24"/>
          <w:szCs w:val="24"/>
        </w:rPr>
        <w:t xml:space="preserve"> nakłada na dostawcę usług obsługi kredytów analogiczny obowiązek jak w ust. 5</w:t>
      </w:r>
      <w:r w:rsidR="00AF6018">
        <w:rPr>
          <w:rFonts w:ascii="Times New Roman" w:hAnsi="Times New Roman"/>
          <w:sz w:val="24"/>
          <w:szCs w:val="24"/>
        </w:rPr>
        <w:t xml:space="preserve"> dotyczący przekazywania informacji</w:t>
      </w:r>
      <w:r w:rsidR="005D3BB2">
        <w:rPr>
          <w:rFonts w:ascii="Times New Roman" w:hAnsi="Times New Roman"/>
          <w:sz w:val="24"/>
          <w:szCs w:val="24"/>
        </w:rPr>
        <w:t xml:space="preserve"> lub dowodu jej przeka</w:t>
      </w:r>
      <w:r w:rsidR="0014092E">
        <w:rPr>
          <w:rFonts w:ascii="Times New Roman" w:hAnsi="Times New Roman"/>
          <w:sz w:val="24"/>
          <w:szCs w:val="24"/>
        </w:rPr>
        <w:t>za</w:t>
      </w:r>
      <w:r w:rsidR="005D3BB2">
        <w:rPr>
          <w:rFonts w:ascii="Times New Roman" w:hAnsi="Times New Roman"/>
          <w:sz w:val="24"/>
          <w:szCs w:val="24"/>
        </w:rPr>
        <w:t>nia</w:t>
      </w:r>
      <w:r w:rsidR="00AF6018">
        <w:rPr>
          <w:rFonts w:ascii="Times New Roman" w:hAnsi="Times New Roman"/>
          <w:sz w:val="24"/>
          <w:szCs w:val="24"/>
        </w:rPr>
        <w:t xml:space="preserve"> Komisji</w:t>
      </w:r>
      <w:r w:rsidR="00997B8D" w:rsidRPr="007717C3">
        <w:rPr>
          <w:rFonts w:ascii="Times New Roman" w:hAnsi="Times New Roman"/>
          <w:sz w:val="24"/>
          <w:szCs w:val="24"/>
        </w:rPr>
        <w:t>.</w:t>
      </w:r>
    </w:p>
    <w:p w14:paraId="75AD27D3" w14:textId="3401FDC1" w:rsidR="00DD31F6" w:rsidRPr="007717C3" w:rsidRDefault="008C73A5"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W </w:t>
      </w:r>
      <w:r w:rsidRPr="007717C3">
        <w:rPr>
          <w:rFonts w:ascii="Times New Roman" w:hAnsi="Times New Roman"/>
          <w:b/>
          <w:bCs/>
          <w:color w:val="000000"/>
          <w:sz w:val="24"/>
          <w:szCs w:val="24"/>
        </w:rPr>
        <w:t>art. 27</w:t>
      </w:r>
      <w:r w:rsidRPr="007717C3">
        <w:rPr>
          <w:rFonts w:ascii="Times New Roman" w:hAnsi="Times New Roman"/>
          <w:color w:val="000000"/>
          <w:sz w:val="24"/>
          <w:szCs w:val="24"/>
        </w:rPr>
        <w:t xml:space="preserve"> </w:t>
      </w:r>
      <w:r w:rsidRPr="007717C3">
        <w:rPr>
          <w:rFonts w:ascii="Times New Roman" w:hAnsi="Times New Roman"/>
          <w:b/>
          <w:bCs/>
          <w:color w:val="000000"/>
          <w:sz w:val="24"/>
          <w:szCs w:val="24"/>
        </w:rPr>
        <w:t xml:space="preserve">ust. 1 </w:t>
      </w:r>
      <w:r w:rsidRPr="007717C3">
        <w:rPr>
          <w:rFonts w:ascii="Times New Roman" w:hAnsi="Times New Roman"/>
          <w:color w:val="000000"/>
          <w:sz w:val="24"/>
          <w:szCs w:val="24"/>
        </w:rPr>
        <w:t xml:space="preserve">nakłada </w:t>
      </w:r>
      <w:r w:rsidR="00845A17" w:rsidRPr="008A1494">
        <w:rPr>
          <w:rFonts w:ascii="Times New Roman" w:hAnsi="Times New Roman"/>
          <w:color w:val="000000"/>
          <w:sz w:val="24"/>
          <w:szCs w:val="24"/>
        </w:rPr>
        <w:t>się</w:t>
      </w:r>
      <w:r w:rsidR="00845A17">
        <w:rPr>
          <w:rFonts w:ascii="Times New Roman" w:hAnsi="Times New Roman"/>
          <w:b/>
          <w:bCs/>
          <w:color w:val="000000"/>
          <w:sz w:val="24"/>
          <w:szCs w:val="24"/>
        </w:rPr>
        <w:t xml:space="preserve"> </w:t>
      </w:r>
      <w:r w:rsidRPr="007717C3">
        <w:rPr>
          <w:rFonts w:ascii="Times New Roman" w:hAnsi="Times New Roman"/>
          <w:color w:val="000000"/>
          <w:sz w:val="24"/>
          <w:szCs w:val="24"/>
        </w:rPr>
        <w:t xml:space="preserve">na nabywcę kredytu obowiązek informowania Komisji o dniu, w którym </w:t>
      </w:r>
      <w:r w:rsidR="00BE52C0" w:rsidRPr="007717C3">
        <w:rPr>
          <w:rFonts w:ascii="Times New Roman" w:hAnsi="Times New Roman"/>
          <w:color w:val="000000"/>
          <w:sz w:val="24"/>
          <w:szCs w:val="24"/>
        </w:rPr>
        <w:t xml:space="preserve">po raz pierwszy </w:t>
      </w:r>
      <w:r w:rsidRPr="007717C3">
        <w:rPr>
          <w:rFonts w:ascii="Times New Roman" w:hAnsi="Times New Roman"/>
          <w:color w:val="000000"/>
          <w:sz w:val="24"/>
          <w:szCs w:val="24"/>
        </w:rPr>
        <w:t>n</w:t>
      </w:r>
      <w:r w:rsidR="00BE52C0" w:rsidRPr="007717C3">
        <w:rPr>
          <w:rFonts w:ascii="Times New Roman" w:hAnsi="Times New Roman"/>
          <w:color w:val="000000"/>
          <w:sz w:val="24"/>
          <w:szCs w:val="24"/>
        </w:rPr>
        <w:t>a</w:t>
      </w:r>
      <w:r w:rsidRPr="007717C3">
        <w:rPr>
          <w:rFonts w:ascii="Times New Roman" w:hAnsi="Times New Roman"/>
          <w:color w:val="000000"/>
          <w:sz w:val="24"/>
          <w:szCs w:val="24"/>
        </w:rPr>
        <w:t xml:space="preserve"> nabywc</w:t>
      </w:r>
      <w:r w:rsidR="00BE52C0" w:rsidRPr="007717C3">
        <w:rPr>
          <w:rFonts w:ascii="Times New Roman" w:hAnsi="Times New Roman"/>
          <w:color w:val="000000"/>
          <w:sz w:val="24"/>
          <w:szCs w:val="24"/>
        </w:rPr>
        <w:t>ę</w:t>
      </w:r>
      <w:r w:rsidRPr="007717C3">
        <w:rPr>
          <w:rFonts w:ascii="Times New Roman" w:hAnsi="Times New Roman"/>
          <w:color w:val="000000"/>
          <w:sz w:val="24"/>
          <w:szCs w:val="24"/>
        </w:rPr>
        <w:t xml:space="preserve"> kredytu zostały przeniesione prawa kredytodawcy wynikające z nieobsługiwanej umowy o kredyt lub wierzytelności z tytułu nieobsługiwanej umowy </w:t>
      </w:r>
      <w:r w:rsidR="00BE52C0" w:rsidRPr="007717C3">
        <w:rPr>
          <w:rFonts w:ascii="Times New Roman" w:hAnsi="Times New Roman"/>
          <w:color w:val="000000"/>
          <w:sz w:val="24"/>
          <w:szCs w:val="24"/>
        </w:rPr>
        <w:t>o kredyt (pod warunkiem że w</w:t>
      </w:r>
      <w:r w:rsidRPr="007717C3">
        <w:rPr>
          <w:rFonts w:ascii="Times New Roman" w:hAnsi="Times New Roman"/>
          <w:color w:val="000000"/>
          <w:sz w:val="24"/>
          <w:szCs w:val="24"/>
        </w:rPr>
        <w:t xml:space="preserve"> </w:t>
      </w:r>
      <w:r w:rsidR="00BE52C0" w:rsidRPr="007717C3">
        <w:rPr>
          <w:rFonts w:ascii="Times New Roman" w:hAnsi="Times New Roman"/>
          <w:color w:val="000000"/>
          <w:sz w:val="24"/>
          <w:szCs w:val="24"/>
        </w:rPr>
        <w:t>dniu tego przeniesienia nabywca nie wykonuje praw kredytodawcy albo wierzytelności)</w:t>
      </w:r>
      <w:r w:rsidR="00DF6AC9">
        <w:rPr>
          <w:rFonts w:ascii="Times New Roman" w:hAnsi="Times New Roman"/>
          <w:color w:val="000000"/>
          <w:sz w:val="24"/>
          <w:szCs w:val="24"/>
        </w:rPr>
        <w:t>,</w:t>
      </w:r>
      <w:r w:rsidR="00BE52C0" w:rsidRPr="007717C3">
        <w:t xml:space="preserve"> </w:t>
      </w:r>
      <w:r w:rsidR="00BE52C0" w:rsidRPr="007717C3">
        <w:rPr>
          <w:rFonts w:ascii="Times New Roman" w:hAnsi="Times New Roman"/>
          <w:sz w:val="24"/>
          <w:szCs w:val="24"/>
        </w:rPr>
        <w:t xml:space="preserve">oraz o </w:t>
      </w:r>
      <w:r w:rsidR="00BE52C0" w:rsidRPr="007717C3">
        <w:rPr>
          <w:rFonts w:ascii="Times New Roman" w:hAnsi="Times New Roman"/>
          <w:color w:val="000000"/>
          <w:sz w:val="24"/>
          <w:szCs w:val="24"/>
        </w:rPr>
        <w:t>dniu zbycia albo wygaśnięcia ostatniego z praw kredytodawcy wynikających z nieobsługiwanej umowy o kredyt albo ostatniej z wierzytelności z tytułu nieobsługiwanej umowy o kredyt</w:t>
      </w:r>
      <w:r w:rsidRPr="007717C3">
        <w:rPr>
          <w:rFonts w:ascii="Times New Roman" w:hAnsi="Times New Roman"/>
          <w:color w:val="000000"/>
          <w:sz w:val="24"/>
          <w:szCs w:val="24"/>
        </w:rPr>
        <w:t>, a także wskazuje termin</w:t>
      </w:r>
      <w:r w:rsidR="00AF6018">
        <w:rPr>
          <w:rFonts w:ascii="Times New Roman" w:hAnsi="Times New Roman"/>
          <w:color w:val="000000"/>
          <w:sz w:val="24"/>
          <w:szCs w:val="24"/>
        </w:rPr>
        <w:t>,</w:t>
      </w:r>
      <w:r w:rsidRPr="007717C3">
        <w:rPr>
          <w:rFonts w:ascii="Times New Roman" w:hAnsi="Times New Roman"/>
          <w:color w:val="000000"/>
          <w:sz w:val="24"/>
          <w:szCs w:val="24"/>
        </w:rPr>
        <w:t xml:space="preserve"> w jakim informacja </w:t>
      </w:r>
      <w:r w:rsidR="00BE52C0" w:rsidRPr="007717C3">
        <w:rPr>
          <w:rFonts w:ascii="Times New Roman" w:hAnsi="Times New Roman"/>
          <w:color w:val="000000"/>
          <w:sz w:val="24"/>
          <w:szCs w:val="24"/>
        </w:rPr>
        <w:t xml:space="preserve">ta </w:t>
      </w:r>
      <w:r w:rsidRPr="007717C3">
        <w:rPr>
          <w:rFonts w:ascii="Times New Roman" w:hAnsi="Times New Roman"/>
          <w:color w:val="000000"/>
          <w:sz w:val="24"/>
          <w:szCs w:val="24"/>
        </w:rPr>
        <w:t>powinna z</w:t>
      </w:r>
      <w:r w:rsidR="00BE52C0" w:rsidRPr="007717C3">
        <w:rPr>
          <w:rFonts w:ascii="Times New Roman" w:hAnsi="Times New Roman"/>
          <w:color w:val="000000"/>
          <w:sz w:val="24"/>
          <w:szCs w:val="24"/>
        </w:rPr>
        <w:t>o</w:t>
      </w:r>
      <w:r w:rsidRPr="007717C3">
        <w:rPr>
          <w:rFonts w:ascii="Times New Roman" w:hAnsi="Times New Roman"/>
          <w:color w:val="000000"/>
          <w:sz w:val="24"/>
          <w:szCs w:val="24"/>
        </w:rPr>
        <w:t>s</w:t>
      </w:r>
      <w:r w:rsidR="00BE52C0" w:rsidRPr="007717C3">
        <w:rPr>
          <w:rFonts w:ascii="Times New Roman" w:hAnsi="Times New Roman"/>
          <w:color w:val="000000"/>
          <w:sz w:val="24"/>
          <w:szCs w:val="24"/>
        </w:rPr>
        <w:t xml:space="preserve">tać </w:t>
      </w:r>
      <w:r w:rsidRPr="007717C3">
        <w:rPr>
          <w:rFonts w:ascii="Times New Roman" w:hAnsi="Times New Roman"/>
          <w:color w:val="000000"/>
          <w:sz w:val="24"/>
          <w:szCs w:val="24"/>
        </w:rPr>
        <w:t>przekazana</w:t>
      </w:r>
      <w:r w:rsidR="00BE52C0" w:rsidRPr="007717C3">
        <w:rPr>
          <w:rFonts w:ascii="Times New Roman" w:hAnsi="Times New Roman"/>
          <w:color w:val="000000"/>
          <w:sz w:val="24"/>
          <w:szCs w:val="24"/>
        </w:rPr>
        <w:t>.</w:t>
      </w:r>
      <w:r w:rsidRPr="007717C3">
        <w:rPr>
          <w:rFonts w:ascii="Times New Roman" w:hAnsi="Times New Roman"/>
          <w:color w:val="000000"/>
          <w:sz w:val="24"/>
          <w:szCs w:val="24"/>
        </w:rPr>
        <w:t xml:space="preserve"> </w:t>
      </w:r>
      <w:r w:rsidR="0082650B" w:rsidRPr="007717C3">
        <w:rPr>
          <w:rFonts w:ascii="Times New Roman" w:hAnsi="Times New Roman"/>
          <w:color w:val="000000"/>
          <w:sz w:val="24"/>
          <w:szCs w:val="24"/>
        </w:rPr>
        <w:t xml:space="preserve">Projektowane brzmienie </w:t>
      </w:r>
      <w:r w:rsidR="0082650B" w:rsidRPr="007717C3">
        <w:rPr>
          <w:rFonts w:ascii="Times New Roman" w:hAnsi="Times New Roman"/>
          <w:b/>
          <w:color w:val="000000"/>
          <w:sz w:val="24"/>
          <w:szCs w:val="24"/>
        </w:rPr>
        <w:t xml:space="preserve">ust. </w:t>
      </w:r>
      <w:r w:rsidR="00BE52C0" w:rsidRPr="007717C3">
        <w:rPr>
          <w:rFonts w:ascii="Times New Roman" w:hAnsi="Times New Roman"/>
          <w:b/>
          <w:color w:val="000000"/>
          <w:sz w:val="24"/>
          <w:szCs w:val="24"/>
        </w:rPr>
        <w:t>2</w:t>
      </w:r>
      <w:r w:rsidR="00BE52C0" w:rsidRPr="007717C3">
        <w:rPr>
          <w:rFonts w:ascii="Times New Roman" w:hAnsi="Times New Roman"/>
          <w:color w:val="000000"/>
          <w:sz w:val="24"/>
          <w:szCs w:val="24"/>
        </w:rPr>
        <w:t xml:space="preserve"> </w:t>
      </w:r>
      <w:r w:rsidR="00EB7FA9" w:rsidRPr="007717C3">
        <w:rPr>
          <w:rFonts w:ascii="Times New Roman" w:hAnsi="Times New Roman"/>
          <w:color w:val="000000"/>
          <w:sz w:val="24"/>
          <w:szCs w:val="24"/>
        </w:rPr>
        <w:t xml:space="preserve">ustawy </w:t>
      </w:r>
      <w:r w:rsidR="0082650B" w:rsidRPr="007717C3">
        <w:rPr>
          <w:rFonts w:ascii="Times New Roman" w:hAnsi="Times New Roman"/>
          <w:color w:val="000000"/>
          <w:sz w:val="24"/>
          <w:szCs w:val="24"/>
        </w:rPr>
        <w:t>przewiduje nałożenie na nabywcę kredytu albo przedstawiciela obowiązku polegającego na przekazywaniu do Komisji</w:t>
      </w:r>
      <w:r w:rsidR="002320E8" w:rsidRPr="007717C3">
        <w:rPr>
          <w:rFonts w:ascii="Times New Roman" w:hAnsi="Times New Roman"/>
          <w:color w:val="000000"/>
          <w:sz w:val="24"/>
          <w:szCs w:val="24"/>
        </w:rPr>
        <w:t>, w okresach półrocznych,</w:t>
      </w:r>
      <w:r w:rsidR="0082650B" w:rsidRPr="007717C3">
        <w:rPr>
          <w:rFonts w:ascii="Times New Roman" w:hAnsi="Times New Roman"/>
          <w:color w:val="000000"/>
          <w:sz w:val="24"/>
          <w:szCs w:val="24"/>
        </w:rPr>
        <w:t xml:space="preserve"> informacji dotyczących przeniesienia</w:t>
      </w:r>
      <w:r w:rsidR="00163CC0" w:rsidRPr="007717C3">
        <w:rPr>
          <w:rFonts w:ascii="Times New Roman" w:hAnsi="Times New Roman"/>
          <w:color w:val="000000"/>
          <w:sz w:val="24"/>
          <w:szCs w:val="24"/>
        </w:rPr>
        <w:t xml:space="preserve"> </w:t>
      </w:r>
      <w:r w:rsidR="00DD31F6" w:rsidRPr="007717C3">
        <w:rPr>
          <w:rFonts w:ascii="Times New Roman" w:hAnsi="Times New Roman"/>
          <w:color w:val="000000"/>
          <w:sz w:val="24"/>
          <w:szCs w:val="24"/>
        </w:rPr>
        <w:t xml:space="preserve">na kolejnego nabywcę kredytów </w:t>
      </w:r>
      <w:r w:rsidR="00163CC0" w:rsidRPr="007717C3">
        <w:rPr>
          <w:rFonts w:ascii="Times New Roman" w:hAnsi="Times New Roman"/>
          <w:color w:val="000000"/>
          <w:sz w:val="24"/>
          <w:szCs w:val="24"/>
        </w:rPr>
        <w:t xml:space="preserve">praw kredytodawcy wynikających z </w:t>
      </w:r>
      <w:r w:rsidR="0088793C" w:rsidRPr="007717C3">
        <w:rPr>
          <w:rFonts w:ascii="Times New Roman" w:hAnsi="Times New Roman"/>
          <w:color w:val="000000"/>
          <w:sz w:val="24"/>
          <w:szCs w:val="24"/>
        </w:rPr>
        <w:t>nieobsługiwanych</w:t>
      </w:r>
      <w:r w:rsidR="002320E8" w:rsidRPr="007717C3">
        <w:rPr>
          <w:rFonts w:ascii="Times New Roman" w:hAnsi="Times New Roman"/>
          <w:color w:val="000000"/>
          <w:sz w:val="24"/>
          <w:szCs w:val="24"/>
        </w:rPr>
        <w:t xml:space="preserve"> umów </w:t>
      </w:r>
      <w:r w:rsidR="00163CC0" w:rsidRPr="007717C3">
        <w:rPr>
          <w:rFonts w:ascii="Times New Roman" w:hAnsi="Times New Roman"/>
          <w:color w:val="000000"/>
          <w:sz w:val="24"/>
          <w:szCs w:val="24"/>
        </w:rPr>
        <w:t xml:space="preserve">o kredyt lub </w:t>
      </w:r>
      <w:r w:rsidR="00997B8D" w:rsidRPr="007717C3">
        <w:rPr>
          <w:rFonts w:ascii="Times New Roman" w:hAnsi="Times New Roman"/>
          <w:color w:val="000000"/>
          <w:sz w:val="24"/>
          <w:szCs w:val="24"/>
        </w:rPr>
        <w:t xml:space="preserve">wierzytelności z tytułu </w:t>
      </w:r>
      <w:r w:rsidR="0088793C" w:rsidRPr="007717C3">
        <w:rPr>
          <w:rFonts w:ascii="Times New Roman" w:hAnsi="Times New Roman"/>
          <w:color w:val="000000"/>
          <w:sz w:val="24"/>
          <w:szCs w:val="24"/>
        </w:rPr>
        <w:t>nieobsługiwanych</w:t>
      </w:r>
      <w:r w:rsidR="002320E8" w:rsidRPr="007717C3">
        <w:rPr>
          <w:rFonts w:ascii="Times New Roman" w:hAnsi="Times New Roman"/>
          <w:color w:val="000000"/>
          <w:sz w:val="24"/>
          <w:szCs w:val="24"/>
        </w:rPr>
        <w:t xml:space="preserve"> umów </w:t>
      </w:r>
      <w:r w:rsidR="00163CC0" w:rsidRPr="007717C3">
        <w:rPr>
          <w:rFonts w:ascii="Times New Roman" w:hAnsi="Times New Roman"/>
          <w:color w:val="000000"/>
          <w:sz w:val="24"/>
          <w:szCs w:val="24"/>
        </w:rPr>
        <w:t xml:space="preserve">o kredyt </w:t>
      </w:r>
      <w:r w:rsidR="0082650B" w:rsidRPr="007717C3">
        <w:rPr>
          <w:rFonts w:ascii="Times New Roman" w:hAnsi="Times New Roman"/>
          <w:color w:val="000000"/>
          <w:sz w:val="24"/>
          <w:szCs w:val="24"/>
        </w:rPr>
        <w:t>oraz określa zakres tych informacji.</w:t>
      </w:r>
      <w:r w:rsidR="005653BB" w:rsidRPr="007717C3">
        <w:rPr>
          <w:rFonts w:ascii="Times New Roman" w:hAnsi="Times New Roman"/>
          <w:color w:val="000000"/>
          <w:sz w:val="24"/>
          <w:szCs w:val="24"/>
        </w:rPr>
        <w:t xml:space="preserve"> </w:t>
      </w:r>
      <w:r w:rsidR="008F5769" w:rsidRPr="007717C3">
        <w:rPr>
          <w:rFonts w:ascii="Times New Roman" w:hAnsi="Times New Roman"/>
          <w:color w:val="000000"/>
          <w:sz w:val="24"/>
          <w:szCs w:val="24"/>
        </w:rPr>
        <w:t xml:space="preserve">Zgodnie z projektowanym </w:t>
      </w:r>
      <w:r w:rsidR="008F5769" w:rsidRPr="007717C3">
        <w:rPr>
          <w:rFonts w:ascii="Times New Roman" w:hAnsi="Times New Roman"/>
          <w:b/>
          <w:bCs/>
          <w:color w:val="000000"/>
          <w:sz w:val="24"/>
          <w:szCs w:val="24"/>
        </w:rPr>
        <w:t>ust. 3</w:t>
      </w:r>
      <w:r w:rsidR="008F5769" w:rsidRPr="007717C3">
        <w:rPr>
          <w:rFonts w:ascii="Times New Roman" w:hAnsi="Times New Roman"/>
          <w:color w:val="000000"/>
          <w:sz w:val="24"/>
          <w:szCs w:val="24"/>
        </w:rPr>
        <w:t xml:space="preserve"> obowiązek, o którym mowa w ust. 2, dotyczyć będzie również nabywców kredytów, którzy przed końcem okresu sprawozdawczego dokonali przeniesienia </w:t>
      </w:r>
      <w:r w:rsidR="008F5769" w:rsidRPr="007717C3">
        <w:rPr>
          <w:rFonts w:ascii="Times New Roman" w:hAnsi="Times New Roman"/>
          <w:color w:val="000000"/>
          <w:sz w:val="24"/>
          <w:szCs w:val="24"/>
        </w:rPr>
        <w:lastRenderedPageBreak/>
        <w:t>wszystkich praw kredytodawcy wynikających z nieobsługiwanej umowy o kredyt lub wierzytelności z tytułu nieobsługiwanej umowy o kredyt, albo przedstawicieli.</w:t>
      </w:r>
    </w:p>
    <w:p w14:paraId="01384205" w14:textId="4B709E65" w:rsidR="00764B60" w:rsidRPr="007717C3" w:rsidRDefault="00105C40" w:rsidP="00C573BC">
      <w:pPr>
        <w:spacing w:after="120" w:line="360" w:lineRule="auto"/>
        <w:jc w:val="both"/>
        <w:rPr>
          <w:rFonts w:ascii="Times New Roman" w:hAnsi="Times New Roman"/>
          <w:sz w:val="24"/>
          <w:szCs w:val="24"/>
        </w:rPr>
      </w:pPr>
      <w:r w:rsidRPr="007717C3">
        <w:rPr>
          <w:rFonts w:ascii="Times New Roman" w:hAnsi="Times New Roman"/>
          <w:b/>
          <w:bCs/>
          <w:color w:val="000000"/>
          <w:sz w:val="24"/>
          <w:szCs w:val="24"/>
        </w:rPr>
        <w:t xml:space="preserve">Art. </w:t>
      </w:r>
      <w:r w:rsidR="00BA7D89" w:rsidRPr="007717C3">
        <w:rPr>
          <w:rFonts w:ascii="Times New Roman" w:hAnsi="Times New Roman"/>
          <w:b/>
          <w:bCs/>
          <w:color w:val="000000"/>
          <w:sz w:val="24"/>
          <w:szCs w:val="24"/>
        </w:rPr>
        <w:t>28</w:t>
      </w:r>
      <w:r w:rsidR="00BA7D89" w:rsidRPr="007717C3">
        <w:rPr>
          <w:rFonts w:ascii="Times New Roman" w:hAnsi="Times New Roman"/>
          <w:color w:val="000000"/>
          <w:sz w:val="24"/>
          <w:szCs w:val="24"/>
        </w:rPr>
        <w:t xml:space="preserve"> </w:t>
      </w:r>
      <w:r w:rsidRPr="007717C3">
        <w:rPr>
          <w:rFonts w:ascii="Times New Roman" w:hAnsi="Times New Roman"/>
          <w:color w:val="000000"/>
          <w:sz w:val="24"/>
          <w:szCs w:val="24"/>
        </w:rPr>
        <w:t xml:space="preserve">nakłada na podmiot obsługujący kredyty obowiązek </w:t>
      </w:r>
      <w:r w:rsidR="00B07720" w:rsidRPr="007717C3">
        <w:rPr>
          <w:rFonts w:ascii="Times New Roman" w:hAnsi="Times New Roman"/>
          <w:color w:val="000000"/>
          <w:sz w:val="24"/>
          <w:szCs w:val="24"/>
        </w:rPr>
        <w:t>sporządzania</w:t>
      </w:r>
      <w:r w:rsidR="00764B60" w:rsidRPr="007717C3">
        <w:rPr>
          <w:rFonts w:ascii="Times New Roman" w:hAnsi="Times New Roman"/>
          <w:color w:val="000000"/>
          <w:sz w:val="24"/>
          <w:szCs w:val="24"/>
        </w:rPr>
        <w:t xml:space="preserve"> i przekazywania Komisji</w:t>
      </w:r>
      <w:r w:rsidR="00B07720" w:rsidRPr="007717C3">
        <w:rPr>
          <w:rFonts w:ascii="Times New Roman" w:hAnsi="Times New Roman"/>
          <w:color w:val="000000"/>
          <w:sz w:val="24"/>
          <w:szCs w:val="24"/>
        </w:rPr>
        <w:t xml:space="preserve"> rocznych sprawozdań z działalności w zakresie obsługi kredytów</w:t>
      </w:r>
      <w:r w:rsidR="00764B60" w:rsidRPr="007717C3">
        <w:rPr>
          <w:rFonts w:ascii="Times New Roman" w:hAnsi="Times New Roman"/>
          <w:color w:val="000000"/>
          <w:sz w:val="24"/>
          <w:szCs w:val="24"/>
        </w:rPr>
        <w:t xml:space="preserve"> (projektowany ust.</w:t>
      </w:r>
      <w:r w:rsidR="00DF6AC9">
        <w:rPr>
          <w:rFonts w:ascii="Times New Roman" w:hAnsi="Times New Roman"/>
          <w:color w:val="000000"/>
          <w:sz w:val="24"/>
          <w:szCs w:val="24"/>
        </w:rPr>
        <w:t> </w:t>
      </w:r>
      <w:r w:rsidR="00764B60" w:rsidRPr="007717C3">
        <w:rPr>
          <w:rFonts w:ascii="Times New Roman" w:hAnsi="Times New Roman"/>
          <w:color w:val="000000"/>
          <w:sz w:val="24"/>
          <w:szCs w:val="24"/>
        </w:rPr>
        <w:t>1 i 2)</w:t>
      </w:r>
      <w:r w:rsidR="00C15011" w:rsidRPr="007717C3">
        <w:rPr>
          <w:rFonts w:ascii="Times New Roman" w:hAnsi="Times New Roman"/>
          <w:color w:val="000000"/>
          <w:sz w:val="24"/>
          <w:szCs w:val="24"/>
        </w:rPr>
        <w:t xml:space="preserve"> oraz </w:t>
      </w:r>
      <w:r w:rsidR="00A64F10">
        <w:rPr>
          <w:rFonts w:ascii="Times New Roman" w:hAnsi="Times New Roman"/>
          <w:color w:val="000000"/>
          <w:sz w:val="24"/>
          <w:szCs w:val="24"/>
        </w:rPr>
        <w:t>określa zakres</w:t>
      </w:r>
      <w:r w:rsidR="00764B60" w:rsidRPr="007717C3">
        <w:rPr>
          <w:rFonts w:ascii="Times New Roman" w:hAnsi="Times New Roman"/>
          <w:color w:val="000000"/>
          <w:sz w:val="24"/>
          <w:szCs w:val="24"/>
        </w:rPr>
        <w:t xml:space="preserve"> informacji, </w:t>
      </w:r>
      <w:r w:rsidR="00C15011" w:rsidRPr="007717C3">
        <w:rPr>
          <w:rFonts w:ascii="Times New Roman" w:hAnsi="Times New Roman"/>
          <w:color w:val="000000"/>
          <w:sz w:val="24"/>
          <w:szCs w:val="24"/>
        </w:rPr>
        <w:t>jaki powinny</w:t>
      </w:r>
      <w:r w:rsidR="00764B60" w:rsidRPr="007717C3">
        <w:rPr>
          <w:rFonts w:ascii="Times New Roman" w:hAnsi="Times New Roman"/>
          <w:color w:val="000000"/>
          <w:sz w:val="24"/>
          <w:szCs w:val="24"/>
        </w:rPr>
        <w:t xml:space="preserve"> zawierać te sprawozdania</w:t>
      </w:r>
      <w:r w:rsidR="00A64F10">
        <w:rPr>
          <w:rFonts w:ascii="Times New Roman" w:hAnsi="Times New Roman"/>
          <w:color w:val="000000"/>
          <w:sz w:val="24"/>
          <w:szCs w:val="24"/>
        </w:rPr>
        <w:t>,</w:t>
      </w:r>
      <w:r w:rsidR="00764B60" w:rsidRPr="007717C3">
        <w:rPr>
          <w:rFonts w:ascii="Times New Roman" w:hAnsi="Times New Roman"/>
          <w:color w:val="000000"/>
          <w:sz w:val="24"/>
          <w:szCs w:val="24"/>
        </w:rPr>
        <w:t xml:space="preserve"> </w:t>
      </w:r>
      <w:r w:rsidR="00B07720" w:rsidRPr="007717C3">
        <w:rPr>
          <w:rFonts w:ascii="Times New Roman" w:hAnsi="Times New Roman"/>
          <w:color w:val="000000"/>
          <w:sz w:val="24"/>
          <w:szCs w:val="24"/>
        </w:rPr>
        <w:t xml:space="preserve">m.in. </w:t>
      </w:r>
      <w:r w:rsidRPr="007717C3">
        <w:rPr>
          <w:rFonts w:ascii="Times New Roman" w:hAnsi="Times New Roman"/>
          <w:color w:val="000000"/>
          <w:sz w:val="24"/>
          <w:szCs w:val="24"/>
        </w:rPr>
        <w:t>informacje o łącznych przychodach uzyskanych z działalności w zakresie obsługi kredytów</w:t>
      </w:r>
      <w:r w:rsidR="00B07720" w:rsidRPr="007717C3">
        <w:rPr>
          <w:rFonts w:ascii="Times New Roman" w:hAnsi="Times New Roman"/>
          <w:color w:val="000000"/>
          <w:sz w:val="24"/>
          <w:szCs w:val="24"/>
        </w:rPr>
        <w:t>, z uwzględnieniem struktury walutowej</w:t>
      </w:r>
      <w:r w:rsidRPr="007717C3">
        <w:rPr>
          <w:rFonts w:ascii="Times New Roman" w:hAnsi="Times New Roman"/>
          <w:color w:val="000000"/>
          <w:sz w:val="24"/>
          <w:szCs w:val="24"/>
        </w:rPr>
        <w:t xml:space="preserve">. </w:t>
      </w:r>
      <w:r w:rsidR="00764B60" w:rsidRPr="007717C3">
        <w:rPr>
          <w:rFonts w:ascii="Times New Roman" w:hAnsi="Times New Roman"/>
          <w:color w:val="000000"/>
          <w:sz w:val="24"/>
          <w:szCs w:val="24"/>
        </w:rPr>
        <w:t xml:space="preserve">W </w:t>
      </w:r>
      <w:r w:rsidR="00764B60" w:rsidRPr="007717C3">
        <w:rPr>
          <w:rFonts w:ascii="Times New Roman" w:hAnsi="Times New Roman"/>
          <w:b/>
          <w:bCs/>
          <w:color w:val="000000"/>
          <w:sz w:val="24"/>
          <w:szCs w:val="24"/>
        </w:rPr>
        <w:t xml:space="preserve">ust. 3 </w:t>
      </w:r>
      <w:r w:rsidR="00764B60" w:rsidRPr="007717C3">
        <w:rPr>
          <w:rFonts w:ascii="Times New Roman" w:hAnsi="Times New Roman"/>
          <w:color w:val="000000"/>
          <w:sz w:val="24"/>
          <w:szCs w:val="24"/>
        </w:rPr>
        <w:t>doprecyzowano, że podmiot obsługujący kredyty, o którym mowa w art. 10 ust. 1 pkt 1, oraz oddział podmiotu obsługując</w:t>
      </w:r>
      <w:r w:rsidR="000F2F50">
        <w:rPr>
          <w:rFonts w:ascii="Times New Roman" w:hAnsi="Times New Roman"/>
          <w:color w:val="000000"/>
          <w:sz w:val="24"/>
          <w:szCs w:val="24"/>
        </w:rPr>
        <w:t>ego</w:t>
      </w:r>
      <w:r w:rsidR="00764B60" w:rsidRPr="007717C3">
        <w:rPr>
          <w:rFonts w:ascii="Times New Roman" w:hAnsi="Times New Roman"/>
          <w:color w:val="000000"/>
          <w:sz w:val="24"/>
          <w:szCs w:val="24"/>
        </w:rPr>
        <w:t xml:space="preserve"> kredyty, o którym mowa w art. 10 ust. 1 pkt 2, będzie zobligowany przekazać Komisji roczne sprawozdanie finansowe, sporządzone zgodnie z przepisami o rachunkowości wraz ze sprawozdaniem z badania oraz odpisem uchwał o zatwierdzeniu tego sprawozdania. </w:t>
      </w:r>
    </w:p>
    <w:p w14:paraId="6BA45EC0" w14:textId="6F6C91B1" w:rsidR="00105C40" w:rsidRPr="007717C3" w:rsidRDefault="00997B8D" w:rsidP="00C573BC">
      <w:pPr>
        <w:spacing w:after="120" w:line="360" w:lineRule="auto"/>
        <w:jc w:val="both"/>
        <w:rPr>
          <w:rFonts w:ascii="Times New Roman" w:hAnsi="Times New Roman"/>
          <w:color w:val="000000"/>
          <w:sz w:val="24"/>
          <w:szCs w:val="24"/>
        </w:rPr>
      </w:pPr>
      <w:r w:rsidRPr="007717C3">
        <w:rPr>
          <w:rFonts w:ascii="Times New Roman" w:hAnsi="Times New Roman"/>
          <w:sz w:val="24"/>
          <w:szCs w:val="24"/>
        </w:rPr>
        <w:t xml:space="preserve">W </w:t>
      </w:r>
      <w:r w:rsidR="00764B60" w:rsidRPr="007717C3">
        <w:rPr>
          <w:rFonts w:ascii="Times New Roman" w:hAnsi="Times New Roman"/>
          <w:b/>
          <w:bCs/>
          <w:color w:val="000000"/>
          <w:sz w:val="24"/>
          <w:szCs w:val="24"/>
        </w:rPr>
        <w:t>art</w:t>
      </w:r>
      <w:r w:rsidRPr="007717C3">
        <w:rPr>
          <w:rFonts w:ascii="Times New Roman" w:hAnsi="Times New Roman"/>
          <w:b/>
          <w:bCs/>
          <w:color w:val="000000"/>
          <w:sz w:val="24"/>
          <w:szCs w:val="24"/>
        </w:rPr>
        <w:t xml:space="preserve">. </w:t>
      </w:r>
      <w:r w:rsidR="00764B60" w:rsidRPr="007717C3">
        <w:rPr>
          <w:rFonts w:ascii="Times New Roman" w:hAnsi="Times New Roman"/>
          <w:b/>
          <w:bCs/>
          <w:color w:val="000000"/>
          <w:sz w:val="24"/>
          <w:szCs w:val="24"/>
        </w:rPr>
        <w:t xml:space="preserve">29 </w:t>
      </w:r>
      <w:r w:rsidRPr="007717C3">
        <w:rPr>
          <w:rFonts w:ascii="Times New Roman" w:hAnsi="Times New Roman"/>
          <w:color w:val="000000"/>
          <w:sz w:val="24"/>
          <w:szCs w:val="24"/>
        </w:rPr>
        <w:t xml:space="preserve">zawarto upoważnienie ustawowe dla ministra właściwego do spraw instytucji finansowych do określenia, w drodze rozporządzenia, terminów </w:t>
      </w:r>
      <w:r w:rsidR="00764B60" w:rsidRPr="007717C3">
        <w:rPr>
          <w:rFonts w:ascii="Times New Roman" w:hAnsi="Times New Roman"/>
          <w:color w:val="000000"/>
          <w:sz w:val="24"/>
          <w:szCs w:val="24"/>
        </w:rPr>
        <w:t xml:space="preserve">oraz </w:t>
      </w:r>
      <w:r w:rsidR="000E4F62" w:rsidRPr="007717C3">
        <w:rPr>
          <w:rFonts w:ascii="Times New Roman" w:hAnsi="Times New Roman"/>
          <w:color w:val="000000"/>
          <w:sz w:val="24"/>
          <w:szCs w:val="24"/>
        </w:rPr>
        <w:t xml:space="preserve">sposobu </w:t>
      </w:r>
      <w:r w:rsidR="00764B60" w:rsidRPr="007717C3">
        <w:rPr>
          <w:rFonts w:ascii="Times New Roman" w:hAnsi="Times New Roman"/>
          <w:color w:val="000000"/>
          <w:sz w:val="24"/>
          <w:szCs w:val="24"/>
        </w:rPr>
        <w:t xml:space="preserve">sporządzania i </w:t>
      </w:r>
      <w:r w:rsidRPr="007717C3">
        <w:rPr>
          <w:rFonts w:ascii="Times New Roman" w:hAnsi="Times New Roman"/>
          <w:color w:val="000000"/>
          <w:sz w:val="24"/>
          <w:szCs w:val="24"/>
        </w:rPr>
        <w:t xml:space="preserve">przekazywania informacji, o których mowa </w:t>
      </w:r>
      <w:r w:rsidR="00764B60" w:rsidRPr="007717C3">
        <w:rPr>
          <w:rFonts w:ascii="Times New Roman" w:hAnsi="Times New Roman"/>
          <w:color w:val="000000"/>
          <w:sz w:val="24"/>
          <w:szCs w:val="24"/>
        </w:rPr>
        <w:t>w art. 27 ust. 2 i 3</w:t>
      </w:r>
      <w:r w:rsidR="00C15011" w:rsidRPr="007717C3">
        <w:rPr>
          <w:rFonts w:ascii="Times New Roman" w:hAnsi="Times New Roman"/>
          <w:color w:val="000000"/>
          <w:sz w:val="24"/>
          <w:szCs w:val="24"/>
        </w:rPr>
        <w:t>,</w:t>
      </w:r>
      <w:r w:rsidR="00764B60" w:rsidRPr="00A64F10">
        <w:rPr>
          <w:rFonts w:ascii="Times New Roman" w:hAnsi="Times New Roman"/>
          <w:color w:val="000000"/>
          <w:sz w:val="24"/>
          <w:szCs w:val="24"/>
        </w:rPr>
        <w:t xml:space="preserve"> oraz </w:t>
      </w:r>
      <w:r w:rsidR="00764B60" w:rsidRPr="007717C3">
        <w:rPr>
          <w:rFonts w:ascii="Times New Roman" w:hAnsi="Times New Roman"/>
          <w:color w:val="000000"/>
          <w:sz w:val="24"/>
          <w:szCs w:val="24"/>
        </w:rPr>
        <w:t>terminów</w:t>
      </w:r>
      <w:r w:rsidR="00C15011" w:rsidRPr="007717C3">
        <w:rPr>
          <w:rFonts w:ascii="Times New Roman" w:hAnsi="Times New Roman"/>
          <w:color w:val="000000"/>
          <w:sz w:val="24"/>
          <w:szCs w:val="24"/>
        </w:rPr>
        <w:t xml:space="preserve"> i spos</w:t>
      </w:r>
      <w:r w:rsidR="00A64F10">
        <w:rPr>
          <w:rFonts w:ascii="Times New Roman" w:hAnsi="Times New Roman"/>
          <w:color w:val="000000"/>
          <w:sz w:val="24"/>
          <w:szCs w:val="24"/>
        </w:rPr>
        <w:t>obu</w:t>
      </w:r>
      <w:r w:rsidR="00764B60" w:rsidRPr="007717C3">
        <w:rPr>
          <w:rFonts w:ascii="Times New Roman" w:hAnsi="Times New Roman"/>
          <w:color w:val="000000"/>
          <w:sz w:val="24"/>
          <w:szCs w:val="24"/>
        </w:rPr>
        <w:t xml:space="preserve"> przekazywania sprawozdań, o których mowa w art. 28 ust. </w:t>
      </w:r>
      <w:r w:rsidR="005D3BB2">
        <w:rPr>
          <w:rFonts w:ascii="Times New Roman" w:hAnsi="Times New Roman"/>
          <w:color w:val="000000"/>
          <w:sz w:val="24"/>
          <w:szCs w:val="24"/>
        </w:rPr>
        <w:t>1</w:t>
      </w:r>
      <w:r w:rsidR="00764B60" w:rsidRPr="007717C3">
        <w:rPr>
          <w:rFonts w:ascii="Times New Roman" w:hAnsi="Times New Roman"/>
          <w:color w:val="000000"/>
          <w:sz w:val="24"/>
          <w:szCs w:val="24"/>
        </w:rPr>
        <w:t xml:space="preserve"> i 3, </w:t>
      </w:r>
      <w:r w:rsidRPr="007717C3">
        <w:rPr>
          <w:rFonts w:ascii="Times New Roman" w:hAnsi="Times New Roman"/>
          <w:color w:val="000000"/>
          <w:sz w:val="24"/>
          <w:szCs w:val="24"/>
        </w:rPr>
        <w:t>mając na względzie zapewnienie Komisji dostępu do danych niezbędnych do sprawowania skutecznego nadzoru nad</w:t>
      </w:r>
      <w:r w:rsidR="00764B60" w:rsidRPr="007717C3">
        <w:rPr>
          <w:rFonts w:ascii="Times New Roman" w:hAnsi="Times New Roman"/>
          <w:color w:val="000000"/>
          <w:sz w:val="24"/>
          <w:szCs w:val="24"/>
        </w:rPr>
        <w:t xml:space="preserve"> nabywcami kredytów, przedstawicielami oraz podmiotami obsługującymi kredyty.</w:t>
      </w:r>
    </w:p>
    <w:p w14:paraId="6DECC6E5" w14:textId="67ED0DC9" w:rsidR="00216E4B" w:rsidRPr="007717C3" w:rsidRDefault="006532B8" w:rsidP="00C573BC">
      <w:pPr>
        <w:spacing w:after="120" w:line="360" w:lineRule="auto"/>
        <w:jc w:val="both"/>
      </w:pPr>
      <w:r w:rsidRPr="007717C3">
        <w:rPr>
          <w:rFonts w:ascii="Times New Roman" w:hAnsi="Times New Roman"/>
          <w:color w:val="000000"/>
          <w:sz w:val="24"/>
          <w:szCs w:val="24"/>
        </w:rPr>
        <w:t xml:space="preserve">Zgodnie z projektowanym brzmieniem </w:t>
      </w:r>
      <w:r w:rsidRPr="007717C3">
        <w:rPr>
          <w:rFonts w:ascii="Times New Roman" w:hAnsi="Times New Roman"/>
          <w:b/>
          <w:bCs/>
          <w:color w:val="000000"/>
          <w:sz w:val="24"/>
          <w:szCs w:val="24"/>
        </w:rPr>
        <w:t>art. 3</w:t>
      </w:r>
      <w:r w:rsidR="00CA6E42" w:rsidRPr="007717C3">
        <w:rPr>
          <w:rFonts w:ascii="Times New Roman" w:hAnsi="Times New Roman"/>
          <w:b/>
          <w:bCs/>
          <w:color w:val="000000"/>
          <w:sz w:val="24"/>
          <w:szCs w:val="24"/>
        </w:rPr>
        <w:t>0</w:t>
      </w:r>
      <w:r w:rsidRPr="007717C3">
        <w:rPr>
          <w:rFonts w:ascii="Times New Roman" w:hAnsi="Times New Roman"/>
          <w:b/>
          <w:bCs/>
          <w:color w:val="000000"/>
          <w:sz w:val="24"/>
          <w:szCs w:val="24"/>
        </w:rPr>
        <w:t xml:space="preserve"> ust. 1</w:t>
      </w:r>
      <w:r w:rsidRPr="007717C3">
        <w:rPr>
          <w:rFonts w:ascii="Times New Roman" w:hAnsi="Times New Roman"/>
          <w:color w:val="000000"/>
          <w:sz w:val="24"/>
          <w:szCs w:val="24"/>
        </w:rPr>
        <w:t xml:space="preserve">, Komisja sprawuje nadzór nad działalnością podmiotów obsługujących kredyty, </w:t>
      </w:r>
      <w:r w:rsidR="00B07720" w:rsidRPr="007717C3">
        <w:rPr>
          <w:rFonts w:ascii="Times New Roman" w:hAnsi="Times New Roman"/>
          <w:color w:val="000000"/>
          <w:sz w:val="24"/>
          <w:szCs w:val="24"/>
        </w:rPr>
        <w:t xml:space="preserve">dostawców usług obsługi kredytów, </w:t>
      </w:r>
      <w:r w:rsidRPr="007717C3">
        <w:rPr>
          <w:rFonts w:ascii="Times New Roman" w:hAnsi="Times New Roman"/>
          <w:color w:val="000000"/>
          <w:sz w:val="24"/>
          <w:szCs w:val="24"/>
        </w:rPr>
        <w:t xml:space="preserve">nabywców kredytów oraz przedstawicieli, w ramach nadzoru sprawowanego na podstawie przepisów </w:t>
      </w:r>
      <w:r w:rsidR="00C15011" w:rsidRPr="007717C3">
        <w:rPr>
          <w:rFonts w:ascii="Times New Roman" w:hAnsi="Times New Roman"/>
          <w:color w:val="000000"/>
          <w:sz w:val="24"/>
          <w:szCs w:val="24"/>
        </w:rPr>
        <w:t xml:space="preserve">projektowanej </w:t>
      </w:r>
      <w:r w:rsidR="00EB7FA9" w:rsidRPr="007717C3">
        <w:rPr>
          <w:rFonts w:ascii="Times New Roman" w:hAnsi="Times New Roman"/>
          <w:color w:val="000000"/>
          <w:sz w:val="24"/>
          <w:szCs w:val="24"/>
        </w:rPr>
        <w:t xml:space="preserve">ustawy </w:t>
      </w:r>
      <w:r w:rsidRPr="007717C3">
        <w:rPr>
          <w:rFonts w:ascii="Times New Roman" w:hAnsi="Times New Roman"/>
          <w:color w:val="000000"/>
          <w:sz w:val="24"/>
          <w:szCs w:val="24"/>
        </w:rPr>
        <w:t>oraz ustawy z dnia 21 lipca 2006 r. o nadzorze nad rynkiem finansowym</w:t>
      </w:r>
      <w:r w:rsidR="00371728" w:rsidRPr="007717C3">
        <w:rPr>
          <w:rFonts w:ascii="Times New Roman" w:hAnsi="Times New Roman"/>
          <w:color w:val="000000"/>
          <w:sz w:val="24"/>
          <w:szCs w:val="24"/>
        </w:rPr>
        <w:t xml:space="preserve">. Celem nadzoru Komisji jest zapewnienie </w:t>
      </w:r>
      <w:r w:rsidR="00CA6E42" w:rsidRPr="007717C3">
        <w:rPr>
          <w:rFonts w:ascii="Times New Roman" w:hAnsi="Times New Roman"/>
          <w:color w:val="000000"/>
          <w:sz w:val="24"/>
          <w:szCs w:val="24"/>
        </w:rPr>
        <w:t>przestrzegania przepisów ustawy przez podmioty obsługujące kredyty</w:t>
      </w:r>
      <w:r w:rsidR="00DF77C3" w:rsidRPr="007717C3">
        <w:rPr>
          <w:rFonts w:ascii="Times New Roman" w:hAnsi="Times New Roman"/>
          <w:color w:val="000000"/>
          <w:sz w:val="24"/>
          <w:szCs w:val="24"/>
        </w:rPr>
        <w:t>,</w:t>
      </w:r>
      <w:r w:rsidR="00CA6E42" w:rsidRPr="007717C3">
        <w:rPr>
          <w:rFonts w:ascii="Times New Roman" w:hAnsi="Times New Roman"/>
          <w:color w:val="000000"/>
          <w:sz w:val="24"/>
          <w:szCs w:val="24"/>
        </w:rPr>
        <w:t xml:space="preserve"> </w:t>
      </w:r>
      <w:r w:rsidR="00B07720" w:rsidRPr="007717C3">
        <w:rPr>
          <w:rFonts w:ascii="Times New Roman" w:hAnsi="Times New Roman"/>
          <w:color w:val="000000"/>
          <w:sz w:val="24"/>
          <w:szCs w:val="24"/>
        </w:rPr>
        <w:t>dostawców usług obsługi kredytów</w:t>
      </w:r>
      <w:r w:rsidR="000F2F50">
        <w:rPr>
          <w:rFonts w:ascii="Times New Roman" w:hAnsi="Times New Roman"/>
          <w:color w:val="000000"/>
          <w:sz w:val="24"/>
          <w:szCs w:val="24"/>
        </w:rPr>
        <w:t>,</w:t>
      </w:r>
      <w:r w:rsidR="00CA6E42" w:rsidRPr="007717C3">
        <w:rPr>
          <w:rFonts w:ascii="Times New Roman" w:hAnsi="Times New Roman"/>
          <w:color w:val="000000"/>
          <w:sz w:val="24"/>
          <w:szCs w:val="24"/>
        </w:rPr>
        <w:t xml:space="preserve"> nabywców kredytów </w:t>
      </w:r>
      <w:r w:rsidR="000F2F50">
        <w:rPr>
          <w:rFonts w:ascii="Times New Roman" w:hAnsi="Times New Roman"/>
          <w:color w:val="000000"/>
          <w:sz w:val="24"/>
          <w:szCs w:val="24"/>
        </w:rPr>
        <w:t>oraz</w:t>
      </w:r>
      <w:r w:rsidR="00CA6E42" w:rsidRPr="007717C3">
        <w:rPr>
          <w:rFonts w:ascii="Times New Roman" w:hAnsi="Times New Roman"/>
          <w:color w:val="000000"/>
          <w:sz w:val="24"/>
          <w:szCs w:val="24"/>
        </w:rPr>
        <w:t xml:space="preserve"> przedstawicieli prowadzących działalność na terytorium Rzeczypospolitej Polskiej</w:t>
      </w:r>
      <w:r w:rsidR="00872ABC" w:rsidRPr="007717C3">
        <w:rPr>
          <w:rFonts w:ascii="Times New Roman" w:hAnsi="Times New Roman"/>
          <w:color w:val="000000"/>
          <w:sz w:val="24"/>
          <w:szCs w:val="24"/>
        </w:rPr>
        <w:t>.</w:t>
      </w:r>
      <w:r w:rsidR="00AE15A7" w:rsidRPr="007717C3">
        <w:rPr>
          <w:rFonts w:ascii="Times New Roman" w:hAnsi="Times New Roman"/>
          <w:sz w:val="24"/>
          <w:szCs w:val="24"/>
        </w:rPr>
        <w:t xml:space="preserve"> </w:t>
      </w:r>
      <w:r w:rsidR="00AE15A7" w:rsidRPr="007717C3">
        <w:rPr>
          <w:rFonts w:ascii="Times New Roman" w:hAnsi="Times New Roman"/>
          <w:color w:val="000000"/>
          <w:sz w:val="24"/>
          <w:szCs w:val="24"/>
        </w:rPr>
        <w:t xml:space="preserve">W celu zapewnienia skutecznego nadzoru, w myśl </w:t>
      </w:r>
      <w:r w:rsidR="00AE15A7" w:rsidRPr="007717C3">
        <w:rPr>
          <w:rFonts w:ascii="Times New Roman" w:hAnsi="Times New Roman"/>
          <w:b/>
          <w:bCs/>
          <w:color w:val="000000"/>
          <w:sz w:val="24"/>
          <w:szCs w:val="24"/>
        </w:rPr>
        <w:t>ust. 3</w:t>
      </w:r>
      <w:r w:rsidR="00AE15A7" w:rsidRPr="007717C3">
        <w:rPr>
          <w:rFonts w:ascii="Times New Roman" w:hAnsi="Times New Roman"/>
          <w:color w:val="000000"/>
          <w:sz w:val="24"/>
          <w:szCs w:val="24"/>
        </w:rPr>
        <w:t xml:space="preserve">, Komisji </w:t>
      </w:r>
      <w:r w:rsidR="00C15011" w:rsidRPr="007717C3">
        <w:rPr>
          <w:rFonts w:ascii="Times New Roman" w:hAnsi="Times New Roman"/>
          <w:color w:val="000000"/>
          <w:sz w:val="24"/>
          <w:szCs w:val="24"/>
        </w:rPr>
        <w:t xml:space="preserve">zostaną </w:t>
      </w:r>
      <w:r w:rsidR="00AE15A7" w:rsidRPr="007717C3">
        <w:rPr>
          <w:rFonts w:ascii="Times New Roman" w:hAnsi="Times New Roman"/>
          <w:color w:val="000000"/>
          <w:sz w:val="24"/>
          <w:szCs w:val="24"/>
        </w:rPr>
        <w:t xml:space="preserve">przyznane stosowne uprawnienia do wykonywania jej zadań. Uprawnienia te obejmą m.in. możliwość </w:t>
      </w:r>
      <w:r w:rsidR="009715A1" w:rsidRPr="007717C3">
        <w:rPr>
          <w:rFonts w:ascii="Times New Roman" w:hAnsi="Times New Roman"/>
          <w:color w:val="000000"/>
          <w:sz w:val="24"/>
          <w:szCs w:val="24"/>
        </w:rPr>
        <w:t xml:space="preserve">żądania od </w:t>
      </w:r>
      <w:r w:rsidR="00DF77C3" w:rsidRPr="007717C3">
        <w:rPr>
          <w:rFonts w:ascii="Times New Roman" w:hAnsi="Times New Roman"/>
          <w:color w:val="000000"/>
          <w:sz w:val="24"/>
          <w:szCs w:val="24"/>
        </w:rPr>
        <w:t>podmiotu obsługującego kredyty opracowania, stosowania lub zmiany wewnętrznych procedur i polityk dotyczących działalności w zakresie obsługi kredytów, o których mowa w art. 17, w celu skutecznego zapewnienia poszanowania praw kredytobiorców zgodnie z przepisami regulującymi umowę o kredyt.</w:t>
      </w:r>
      <w:r w:rsidR="00707BBA" w:rsidRPr="007717C3">
        <w:rPr>
          <w:rFonts w:ascii="Times New Roman" w:hAnsi="Times New Roman"/>
          <w:color w:val="000000"/>
          <w:sz w:val="24"/>
          <w:szCs w:val="24"/>
        </w:rPr>
        <w:t xml:space="preserve"> </w:t>
      </w:r>
    </w:p>
    <w:p w14:paraId="2636FF8B" w14:textId="0D5D635B" w:rsidR="00854B76" w:rsidRDefault="00D82B20"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Na podstawie </w:t>
      </w:r>
      <w:r w:rsidRPr="007717C3">
        <w:rPr>
          <w:rFonts w:ascii="Times New Roman" w:hAnsi="Times New Roman"/>
          <w:b/>
          <w:sz w:val="24"/>
          <w:szCs w:val="24"/>
        </w:rPr>
        <w:t>art. 3</w:t>
      </w:r>
      <w:r w:rsidR="00C106B0" w:rsidRPr="007717C3">
        <w:rPr>
          <w:rFonts w:ascii="Times New Roman" w:hAnsi="Times New Roman"/>
          <w:b/>
          <w:sz w:val="24"/>
          <w:szCs w:val="24"/>
        </w:rPr>
        <w:t>1</w:t>
      </w:r>
      <w:r w:rsidRPr="007717C3">
        <w:rPr>
          <w:rFonts w:ascii="Times New Roman" w:hAnsi="Times New Roman"/>
          <w:b/>
          <w:sz w:val="24"/>
          <w:szCs w:val="24"/>
        </w:rPr>
        <w:t xml:space="preserve"> ust. </w:t>
      </w:r>
      <w:r w:rsidR="00C106B0" w:rsidRPr="007717C3">
        <w:rPr>
          <w:rFonts w:ascii="Times New Roman" w:hAnsi="Times New Roman"/>
          <w:b/>
          <w:sz w:val="24"/>
          <w:szCs w:val="24"/>
        </w:rPr>
        <w:t>1</w:t>
      </w:r>
      <w:r w:rsidRPr="005B7B67">
        <w:rPr>
          <w:rFonts w:ascii="Times New Roman" w:hAnsi="Times New Roman"/>
          <w:bCs/>
          <w:sz w:val="24"/>
          <w:szCs w:val="24"/>
        </w:rPr>
        <w:t>,</w:t>
      </w:r>
      <w:r w:rsidRPr="007717C3">
        <w:rPr>
          <w:rFonts w:ascii="Times New Roman" w:hAnsi="Times New Roman"/>
          <w:sz w:val="24"/>
          <w:szCs w:val="24"/>
        </w:rPr>
        <w:t xml:space="preserve"> w przypadku </w:t>
      </w:r>
      <w:r w:rsidR="004E3640" w:rsidRPr="007717C3">
        <w:rPr>
          <w:rFonts w:ascii="Times New Roman" w:hAnsi="Times New Roman"/>
          <w:sz w:val="24"/>
          <w:szCs w:val="24"/>
        </w:rPr>
        <w:t>gdy</w:t>
      </w:r>
      <w:r w:rsidR="004E3640" w:rsidRPr="007717C3">
        <w:t xml:space="preserve"> </w:t>
      </w:r>
      <w:r w:rsidR="004E3640" w:rsidRPr="007717C3">
        <w:rPr>
          <w:rFonts w:ascii="Times New Roman" w:hAnsi="Times New Roman"/>
          <w:sz w:val="24"/>
          <w:szCs w:val="24"/>
        </w:rPr>
        <w:t xml:space="preserve">podmiot obsługujący kredyty, o którym mowa w art. 10 ust. 1 pkt 1, lub dostawca usług obsługi kredytów, któremu ten podmiot powierzył wykonywanie czynności w zakresie obsługi kredytów, narusza przepisy </w:t>
      </w:r>
      <w:r w:rsidR="00EB7FA9" w:rsidRPr="007717C3">
        <w:rPr>
          <w:rFonts w:ascii="Times New Roman" w:hAnsi="Times New Roman"/>
          <w:sz w:val="24"/>
          <w:szCs w:val="24"/>
        </w:rPr>
        <w:t>ustawy</w:t>
      </w:r>
      <w:r w:rsidR="00C106B0" w:rsidRPr="007717C3">
        <w:rPr>
          <w:rFonts w:ascii="Times New Roman" w:hAnsi="Times New Roman"/>
          <w:sz w:val="24"/>
          <w:szCs w:val="24"/>
        </w:rPr>
        <w:t xml:space="preserve"> </w:t>
      </w:r>
      <w:r w:rsidR="004E3640" w:rsidRPr="007717C3">
        <w:rPr>
          <w:rFonts w:ascii="Times New Roman" w:hAnsi="Times New Roman"/>
          <w:sz w:val="24"/>
          <w:szCs w:val="24"/>
        </w:rPr>
        <w:t xml:space="preserve">lub narusza </w:t>
      </w:r>
      <w:r w:rsidR="004E3640" w:rsidRPr="007717C3">
        <w:rPr>
          <w:rFonts w:ascii="Times New Roman" w:hAnsi="Times New Roman"/>
          <w:sz w:val="24"/>
          <w:szCs w:val="24"/>
        </w:rPr>
        <w:lastRenderedPageBreak/>
        <w:t>prawnie chroniony interes kredytobiorcy będącego konsumentem</w:t>
      </w:r>
      <w:r w:rsidR="009E7029">
        <w:rPr>
          <w:rFonts w:ascii="Times New Roman" w:hAnsi="Times New Roman"/>
          <w:sz w:val="24"/>
          <w:szCs w:val="24"/>
        </w:rPr>
        <w:t>,</w:t>
      </w:r>
      <w:r w:rsidR="00574E59">
        <w:rPr>
          <w:rFonts w:ascii="Times New Roman" w:hAnsi="Times New Roman"/>
          <w:sz w:val="24"/>
          <w:szCs w:val="24"/>
        </w:rPr>
        <w:t xml:space="preserve"> </w:t>
      </w:r>
      <w:r w:rsidR="004E3640" w:rsidRPr="007717C3">
        <w:rPr>
          <w:rFonts w:ascii="Times New Roman" w:hAnsi="Times New Roman"/>
          <w:sz w:val="24"/>
          <w:szCs w:val="24"/>
        </w:rPr>
        <w:t>mikro-, małym lub średnim przedsiębiorcą albo kredytodawc</w:t>
      </w:r>
      <w:r w:rsidR="00C15011" w:rsidRPr="007717C3">
        <w:rPr>
          <w:rFonts w:ascii="Times New Roman" w:hAnsi="Times New Roman"/>
          <w:sz w:val="24"/>
          <w:szCs w:val="24"/>
        </w:rPr>
        <w:t>y</w:t>
      </w:r>
      <w:r w:rsidR="004E3640" w:rsidRPr="007717C3">
        <w:rPr>
          <w:rFonts w:ascii="Times New Roman" w:hAnsi="Times New Roman"/>
          <w:sz w:val="24"/>
          <w:szCs w:val="24"/>
        </w:rPr>
        <w:t>, lub utrudnia lub uniemożliwia przeprowadzenie kontroli, o której mowa w art. 39 ust. 1</w:t>
      </w:r>
      <w:r w:rsidRPr="007717C3">
        <w:rPr>
          <w:rFonts w:ascii="Times New Roman" w:hAnsi="Times New Roman"/>
          <w:sz w:val="24"/>
          <w:szCs w:val="24"/>
        </w:rPr>
        <w:t>, Komisja może</w:t>
      </w:r>
      <w:r w:rsidR="00DF6AC9">
        <w:rPr>
          <w:rFonts w:ascii="Times New Roman" w:hAnsi="Times New Roman"/>
          <w:sz w:val="24"/>
          <w:szCs w:val="24"/>
        </w:rPr>
        <w:t>,</w:t>
      </w:r>
      <w:r w:rsidRPr="007717C3">
        <w:rPr>
          <w:rFonts w:ascii="Times New Roman" w:hAnsi="Times New Roman"/>
          <w:sz w:val="24"/>
          <w:szCs w:val="24"/>
        </w:rPr>
        <w:t xml:space="preserve"> w drodze decyzji</w:t>
      </w:r>
      <w:r w:rsidR="00DF6AC9">
        <w:rPr>
          <w:rFonts w:ascii="Times New Roman" w:hAnsi="Times New Roman"/>
          <w:sz w:val="24"/>
          <w:szCs w:val="24"/>
        </w:rPr>
        <w:t>,</w:t>
      </w:r>
      <w:r w:rsidRPr="007717C3">
        <w:rPr>
          <w:rFonts w:ascii="Times New Roman" w:hAnsi="Times New Roman"/>
          <w:sz w:val="24"/>
          <w:szCs w:val="24"/>
        </w:rPr>
        <w:t xml:space="preserve"> </w:t>
      </w:r>
      <w:r w:rsidR="00C106B0" w:rsidRPr="007717C3">
        <w:rPr>
          <w:rFonts w:ascii="Times New Roman" w:hAnsi="Times New Roman"/>
          <w:sz w:val="24"/>
          <w:szCs w:val="24"/>
        </w:rPr>
        <w:t xml:space="preserve">zastosować określone w przepisie sankcje, w tym </w:t>
      </w:r>
      <w:r w:rsidR="00A00C71" w:rsidRPr="007717C3">
        <w:rPr>
          <w:rFonts w:ascii="Times New Roman" w:hAnsi="Times New Roman"/>
          <w:sz w:val="24"/>
          <w:szCs w:val="24"/>
        </w:rPr>
        <w:t xml:space="preserve">nałożyć </w:t>
      </w:r>
      <w:r w:rsidR="00C106B0" w:rsidRPr="007717C3">
        <w:rPr>
          <w:rFonts w:ascii="Times New Roman" w:hAnsi="Times New Roman"/>
          <w:sz w:val="24"/>
          <w:szCs w:val="24"/>
        </w:rPr>
        <w:t>kar</w:t>
      </w:r>
      <w:r w:rsidR="00C15011" w:rsidRPr="007717C3">
        <w:rPr>
          <w:rFonts w:ascii="Times New Roman" w:hAnsi="Times New Roman"/>
          <w:sz w:val="24"/>
          <w:szCs w:val="24"/>
        </w:rPr>
        <w:t>ę</w:t>
      </w:r>
      <w:r w:rsidR="00C106B0" w:rsidRPr="007717C3">
        <w:rPr>
          <w:rFonts w:ascii="Times New Roman" w:hAnsi="Times New Roman"/>
          <w:sz w:val="24"/>
          <w:szCs w:val="24"/>
        </w:rPr>
        <w:t xml:space="preserve"> pieniężn</w:t>
      </w:r>
      <w:r w:rsidR="00C15011" w:rsidRPr="007717C3">
        <w:rPr>
          <w:rFonts w:ascii="Times New Roman" w:hAnsi="Times New Roman"/>
          <w:sz w:val="24"/>
          <w:szCs w:val="24"/>
        </w:rPr>
        <w:t>ą</w:t>
      </w:r>
      <w:r w:rsidR="003E0BB2">
        <w:rPr>
          <w:rFonts w:ascii="Times New Roman" w:hAnsi="Times New Roman"/>
          <w:sz w:val="24"/>
          <w:szCs w:val="24"/>
        </w:rPr>
        <w:t>.</w:t>
      </w:r>
      <w:r w:rsidR="00A00C71" w:rsidRPr="007717C3">
        <w:rPr>
          <w:rFonts w:ascii="Times New Roman" w:hAnsi="Times New Roman"/>
          <w:sz w:val="24"/>
          <w:szCs w:val="24"/>
        </w:rPr>
        <w:t xml:space="preserve"> Na mocy projektowanego </w:t>
      </w:r>
      <w:r w:rsidR="00A00C71" w:rsidRPr="007717C3">
        <w:rPr>
          <w:rFonts w:ascii="Times New Roman" w:hAnsi="Times New Roman"/>
          <w:b/>
          <w:bCs/>
          <w:sz w:val="24"/>
          <w:szCs w:val="24"/>
        </w:rPr>
        <w:t>ust.</w:t>
      </w:r>
      <w:r w:rsidR="00A64F10">
        <w:rPr>
          <w:rFonts w:ascii="Times New Roman" w:hAnsi="Times New Roman"/>
          <w:b/>
          <w:bCs/>
          <w:sz w:val="24"/>
          <w:szCs w:val="24"/>
        </w:rPr>
        <w:t xml:space="preserve"> </w:t>
      </w:r>
      <w:r w:rsidR="00A00C71" w:rsidRPr="007717C3">
        <w:rPr>
          <w:rFonts w:ascii="Times New Roman" w:hAnsi="Times New Roman"/>
          <w:b/>
          <w:bCs/>
          <w:sz w:val="24"/>
          <w:szCs w:val="24"/>
        </w:rPr>
        <w:t xml:space="preserve">2 </w:t>
      </w:r>
      <w:r w:rsidR="00FB7DA4" w:rsidRPr="007717C3">
        <w:rPr>
          <w:rFonts w:ascii="Times New Roman" w:hAnsi="Times New Roman"/>
          <w:sz w:val="24"/>
          <w:szCs w:val="24"/>
        </w:rPr>
        <w:t>K</w:t>
      </w:r>
      <w:r w:rsidR="00A00C71" w:rsidRPr="007717C3">
        <w:rPr>
          <w:rFonts w:ascii="Times New Roman" w:hAnsi="Times New Roman"/>
          <w:sz w:val="24"/>
          <w:szCs w:val="24"/>
        </w:rPr>
        <w:t xml:space="preserve">omisja może podejmować </w:t>
      </w:r>
      <w:r w:rsidR="008479F8">
        <w:rPr>
          <w:rFonts w:ascii="Times New Roman" w:hAnsi="Times New Roman"/>
          <w:sz w:val="24"/>
          <w:szCs w:val="24"/>
        </w:rPr>
        <w:t xml:space="preserve">częściowo </w:t>
      </w:r>
      <w:r w:rsidR="00FB7DA4" w:rsidRPr="007717C3">
        <w:rPr>
          <w:rFonts w:ascii="Times New Roman" w:hAnsi="Times New Roman"/>
          <w:sz w:val="24"/>
          <w:szCs w:val="24"/>
        </w:rPr>
        <w:t xml:space="preserve">analogiczne </w:t>
      </w:r>
      <w:r w:rsidR="00A00C71" w:rsidRPr="007717C3">
        <w:rPr>
          <w:rFonts w:ascii="Times New Roman" w:hAnsi="Times New Roman"/>
          <w:sz w:val="24"/>
          <w:szCs w:val="24"/>
        </w:rPr>
        <w:t>działania w odniesieniu do podmiotu obsługując</w:t>
      </w:r>
      <w:r w:rsidR="0055568A">
        <w:rPr>
          <w:rFonts w:ascii="Times New Roman" w:hAnsi="Times New Roman"/>
          <w:sz w:val="24"/>
          <w:szCs w:val="24"/>
        </w:rPr>
        <w:t>ego</w:t>
      </w:r>
      <w:r w:rsidR="00A00C71" w:rsidRPr="007717C3">
        <w:rPr>
          <w:rFonts w:ascii="Times New Roman" w:hAnsi="Times New Roman"/>
          <w:sz w:val="24"/>
          <w:szCs w:val="24"/>
        </w:rPr>
        <w:t xml:space="preserve"> kredyty, o którym mowa w art. 10 ust. 1 pkt 2, lub dostaw</w:t>
      </w:r>
      <w:r w:rsidR="006B2329">
        <w:rPr>
          <w:rFonts w:ascii="Times New Roman" w:hAnsi="Times New Roman"/>
          <w:sz w:val="24"/>
          <w:szCs w:val="24"/>
        </w:rPr>
        <w:t>c</w:t>
      </w:r>
      <w:r w:rsidR="00A00C71" w:rsidRPr="007717C3">
        <w:rPr>
          <w:rFonts w:ascii="Times New Roman" w:hAnsi="Times New Roman"/>
          <w:sz w:val="24"/>
          <w:szCs w:val="24"/>
        </w:rPr>
        <w:t>y usług obsługi kredytów,</w:t>
      </w:r>
      <w:r w:rsidR="00A00C71" w:rsidRPr="007717C3">
        <w:t xml:space="preserve"> </w:t>
      </w:r>
      <w:r w:rsidR="00A00C71" w:rsidRPr="007717C3">
        <w:rPr>
          <w:rFonts w:ascii="Times New Roman" w:hAnsi="Times New Roman"/>
          <w:sz w:val="24"/>
          <w:szCs w:val="24"/>
        </w:rPr>
        <w:t xml:space="preserve">któremu ten podmiot powierzył wykonywanie czynności w zakresie obsługi kredytów. </w:t>
      </w:r>
      <w:r w:rsidR="003E0BB2" w:rsidRPr="003E0BB2">
        <w:rPr>
          <w:rFonts w:ascii="Times New Roman" w:hAnsi="Times New Roman"/>
          <w:sz w:val="24"/>
          <w:szCs w:val="24"/>
        </w:rPr>
        <w:t>Przepis ten wprowadza mechanizmy, które mają na celu ochronę prawnie chronionych interesów kredytobiorców, szczególnie konsumentów, mikro-, małych oraz średnich przedsiębiorców, a także kredytodawców, przed nieprawidłowościami ze strony podmiot</w:t>
      </w:r>
      <w:r w:rsidR="00DF6AC9">
        <w:rPr>
          <w:rFonts w:ascii="Times New Roman" w:hAnsi="Times New Roman"/>
          <w:sz w:val="24"/>
          <w:szCs w:val="24"/>
        </w:rPr>
        <w:t>u</w:t>
      </w:r>
      <w:r w:rsidR="003E0BB2" w:rsidRPr="003E0BB2">
        <w:rPr>
          <w:rFonts w:ascii="Times New Roman" w:hAnsi="Times New Roman"/>
          <w:sz w:val="24"/>
          <w:szCs w:val="24"/>
        </w:rPr>
        <w:t xml:space="preserve"> obsługując</w:t>
      </w:r>
      <w:r w:rsidR="00DF6AC9">
        <w:rPr>
          <w:rFonts w:ascii="Times New Roman" w:hAnsi="Times New Roman"/>
          <w:sz w:val="24"/>
          <w:szCs w:val="24"/>
        </w:rPr>
        <w:t>ego</w:t>
      </w:r>
      <w:r w:rsidR="003E0BB2" w:rsidRPr="003E0BB2">
        <w:rPr>
          <w:rFonts w:ascii="Times New Roman" w:hAnsi="Times New Roman"/>
          <w:sz w:val="24"/>
          <w:szCs w:val="24"/>
        </w:rPr>
        <w:t xml:space="preserve"> kredyty, o którym mowa w art. 10 ust. 1 pkt 2</w:t>
      </w:r>
      <w:r w:rsidR="006B2329">
        <w:rPr>
          <w:rFonts w:ascii="Times New Roman" w:hAnsi="Times New Roman"/>
          <w:sz w:val="24"/>
          <w:szCs w:val="24"/>
        </w:rPr>
        <w:t>,</w:t>
      </w:r>
      <w:r w:rsidR="003E0BB2" w:rsidRPr="003E0BB2">
        <w:rPr>
          <w:rFonts w:ascii="Times New Roman" w:hAnsi="Times New Roman"/>
          <w:sz w:val="24"/>
          <w:szCs w:val="24"/>
        </w:rPr>
        <w:t xml:space="preserve"> oraz dostawców usług obsługi kredytów. Regulacja ta odnosi się do sytuacji, w których dochodzi do naruszeń przepisów ustawy, praw kredytobiorców lub kredytodawców, albo gdy podmioty te utrudniają lub uniemożliwiają przeprowadzenie kontroli przez Komisję. Celem przepisu jest zapewnienie skutecznych narzędzi nadzorczych oraz możliwość szybkiego reagowania w przypadkach stwierdzenia nieprawidłowości. Nałożenie kary pieniężnej </w:t>
      </w:r>
      <w:r w:rsidR="00574E59">
        <w:rPr>
          <w:rFonts w:ascii="Times New Roman" w:hAnsi="Times New Roman"/>
          <w:sz w:val="24"/>
          <w:szCs w:val="24"/>
        </w:rPr>
        <w:t xml:space="preserve">czy </w:t>
      </w:r>
      <w:r w:rsidR="003E0BB2" w:rsidRPr="003E0BB2">
        <w:rPr>
          <w:rFonts w:ascii="Times New Roman" w:hAnsi="Times New Roman"/>
          <w:sz w:val="24"/>
          <w:szCs w:val="24"/>
        </w:rPr>
        <w:t xml:space="preserve">nakaz zmiany </w:t>
      </w:r>
      <w:r w:rsidR="00574E59">
        <w:rPr>
          <w:rFonts w:ascii="Times New Roman" w:hAnsi="Times New Roman"/>
          <w:sz w:val="24"/>
          <w:szCs w:val="24"/>
        </w:rPr>
        <w:t>lub</w:t>
      </w:r>
      <w:r w:rsidR="00574E59" w:rsidRPr="003E0BB2">
        <w:rPr>
          <w:rFonts w:ascii="Times New Roman" w:hAnsi="Times New Roman"/>
          <w:sz w:val="24"/>
          <w:szCs w:val="24"/>
        </w:rPr>
        <w:t xml:space="preserve"> </w:t>
      </w:r>
      <w:r w:rsidR="003E0BB2" w:rsidRPr="003E0BB2">
        <w:rPr>
          <w:rFonts w:ascii="Times New Roman" w:hAnsi="Times New Roman"/>
          <w:sz w:val="24"/>
          <w:szCs w:val="24"/>
        </w:rPr>
        <w:t>rozwiązania umowy</w:t>
      </w:r>
      <w:r w:rsidR="00574E59">
        <w:rPr>
          <w:rFonts w:ascii="Times New Roman" w:hAnsi="Times New Roman"/>
          <w:sz w:val="24"/>
          <w:szCs w:val="24"/>
        </w:rPr>
        <w:t>, o której mowa w art. 23 ust.</w:t>
      </w:r>
      <w:r w:rsidR="006B2329">
        <w:rPr>
          <w:rFonts w:ascii="Times New Roman" w:hAnsi="Times New Roman"/>
          <w:sz w:val="24"/>
          <w:szCs w:val="24"/>
        </w:rPr>
        <w:t xml:space="preserve"> </w:t>
      </w:r>
      <w:r w:rsidR="00574E59">
        <w:rPr>
          <w:rFonts w:ascii="Times New Roman" w:hAnsi="Times New Roman"/>
          <w:sz w:val="24"/>
          <w:szCs w:val="24"/>
        </w:rPr>
        <w:t>1,</w:t>
      </w:r>
      <w:r w:rsidR="003E0BB2" w:rsidRPr="003E0BB2">
        <w:rPr>
          <w:rFonts w:ascii="Times New Roman" w:hAnsi="Times New Roman"/>
          <w:sz w:val="24"/>
          <w:szCs w:val="24"/>
        </w:rPr>
        <w:t xml:space="preserve"> mają na celu zdyscyplinowanie podmiotów obsługujących kredyty oraz dostawców usług kredytowych, aby ich działalność była zgodna z obowiązującymi przepisami i nie naruszała interesów stron korzystających z usług kredytowych. Dzięki temu kredytobiorcy (w tym konsumenci i przedsiębiorcy) oraz kredytodawcy mają zapewnioną ochronę przed nadużyciami oraz nieuczciwymi praktykami.</w:t>
      </w:r>
      <w:r w:rsidR="003E0BB2">
        <w:rPr>
          <w:rFonts w:ascii="Times New Roman" w:hAnsi="Times New Roman"/>
          <w:sz w:val="24"/>
          <w:szCs w:val="24"/>
        </w:rPr>
        <w:t xml:space="preserve"> </w:t>
      </w:r>
      <w:r w:rsidR="003E0BB2" w:rsidRPr="003E0BB2">
        <w:rPr>
          <w:rFonts w:ascii="Times New Roman" w:hAnsi="Times New Roman"/>
          <w:sz w:val="24"/>
          <w:szCs w:val="24"/>
        </w:rPr>
        <w:t>Wprowadzenie takiego mechanizmu jest niezbędne dla utrzymania stabilności rynku kredytowego oraz dla ochrony interesów ekonomicznych kredytobiorców i kredytodawców.</w:t>
      </w:r>
      <w:r w:rsidR="003E0BB2">
        <w:rPr>
          <w:rFonts w:ascii="Times New Roman" w:hAnsi="Times New Roman"/>
          <w:sz w:val="24"/>
          <w:szCs w:val="24"/>
        </w:rPr>
        <w:t xml:space="preserve"> </w:t>
      </w:r>
      <w:r w:rsidR="00DC4FD5" w:rsidRPr="007717C3">
        <w:rPr>
          <w:rFonts w:ascii="Times New Roman" w:hAnsi="Times New Roman"/>
          <w:b/>
          <w:bCs/>
          <w:sz w:val="24"/>
          <w:szCs w:val="24"/>
        </w:rPr>
        <w:t xml:space="preserve">Ust. </w:t>
      </w:r>
      <w:r w:rsidR="00FB7DA4" w:rsidRPr="007717C3">
        <w:rPr>
          <w:rFonts w:ascii="Times New Roman" w:hAnsi="Times New Roman"/>
          <w:b/>
          <w:bCs/>
          <w:sz w:val="24"/>
          <w:szCs w:val="24"/>
        </w:rPr>
        <w:t>3</w:t>
      </w:r>
      <w:r w:rsidR="00FB7DA4" w:rsidRPr="007717C3">
        <w:rPr>
          <w:rFonts w:ascii="Times New Roman" w:hAnsi="Times New Roman"/>
          <w:sz w:val="24"/>
          <w:szCs w:val="24"/>
        </w:rPr>
        <w:t xml:space="preserve"> </w:t>
      </w:r>
      <w:r w:rsidR="00DC4FD5" w:rsidRPr="007717C3">
        <w:rPr>
          <w:rFonts w:ascii="Times New Roman" w:hAnsi="Times New Roman"/>
          <w:sz w:val="24"/>
          <w:szCs w:val="24"/>
        </w:rPr>
        <w:t>przewiduje przypadki, w których Komisja może</w:t>
      </w:r>
      <w:r w:rsidR="006B2329">
        <w:rPr>
          <w:rFonts w:ascii="Times New Roman" w:hAnsi="Times New Roman"/>
          <w:sz w:val="24"/>
          <w:szCs w:val="24"/>
        </w:rPr>
        <w:t>,</w:t>
      </w:r>
      <w:r w:rsidR="00DC4FD5" w:rsidRPr="007717C3">
        <w:rPr>
          <w:rFonts w:ascii="Times New Roman" w:hAnsi="Times New Roman"/>
          <w:sz w:val="24"/>
          <w:szCs w:val="24"/>
        </w:rPr>
        <w:t xml:space="preserve"> w drodze decyzji, cofnąć zezwolenie podmiotowi obsługującemu kredyty</w:t>
      </w:r>
      <w:r w:rsidR="00FB7DA4" w:rsidRPr="007717C3">
        <w:rPr>
          <w:rFonts w:ascii="Times New Roman" w:hAnsi="Times New Roman"/>
          <w:sz w:val="24"/>
          <w:szCs w:val="24"/>
        </w:rPr>
        <w:t>, o którym mowa w art. 10 ust. 1 pkt 1</w:t>
      </w:r>
      <w:r w:rsidR="00574E59">
        <w:rPr>
          <w:rFonts w:ascii="Times New Roman" w:hAnsi="Times New Roman"/>
          <w:sz w:val="24"/>
          <w:szCs w:val="24"/>
        </w:rPr>
        <w:t>. Decyzja ta jest natychmiast wykonalna. N</w:t>
      </w:r>
      <w:r w:rsidR="00BF6CF0" w:rsidRPr="007717C3">
        <w:rPr>
          <w:rFonts w:ascii="Times New Roman" w:hAnsi="Times New Roman"/>
          <w:sz w:val="24"/>
          <w:szCs w:val="24"/>
        </w:rPr>
        <w:t>atomiast w</w:t>
      </w:r>
      <w:r w:rsidR="00FB7DA4" w:rsidRPr="007717C3">
        <w:rPr>
          <w:rFonts w:ascii="Times New Roman" w:hAnsi="Times New Roman"/>
          <w:sz w:val="24"/>
          <w:szCs w:val="24"/>
        </w:rPr>
        <w:t xml:space="preserve"> </w:t>
      </w:r>
      <w:r w:rsidR="00FB7DA4" w:rsidRPr="007717C3">
        <w:rPr>
          <w:rFonts w:ascii="Times New Roman" w:hAnsi="Times New Roman"/>
          <w:b/>
          <w:bCs/>
          <w:sz w:val="24"/>
          <w:szCs w:val="24"/>
        </w:rPr>
        <w:t xml:space="preserve">ust. 4 </w:t>
      </w:r>
      <w:r w:rsidR="002C4357" w:rsidRPr="007717C3">
        <w:rPr>
          <w:rFonts w:ascii="Times New Roman" w:hAnsi="Times New Roman"/>
          <w:sz w:val="24"/>
          <w:szCs w:val="24"/>
        </w:rPr>
        <w:t xml:space="preserve">w podobny sposób określono </w:t>
      </w:r>
      <w:r w:rsidR="00BF6CF0" w:rsidRPr="007717C3">
        <w:rPr>
          <w:rFonts w:ascii="Times New Roman" w:hAnsi="Times New Roman"/>
          <w:sz w:val="24"/>
          <w:szCs w:val="24"/>
        </w:rPr>
        <w:t>przypadki, w których Komisja może, w drodze decyzji, wykreślić podmiot obsługujący kredyty, o którym mowa w art. 10 ust. 1 pkt 2</w:t>
      </w:r>
      <w:r w:rsidR="00C15011" w:rsidRPr="007717C3">
        <w:rPr>
          <w:rFonts w:ascii="Times New Roman" w:hAnsi="Times New Roman"/>
          <w:sz w:val="24"/>
          <w:szCs w:val="24"/>
        </w:rPr>
        <w:t>,</w:t>
      </w:r>
      <w:r w:rsidR="00BF6CF0" w:rsidRPr="007717C3">
        <w:rPr>
          <w:rFonts w:ascii="Times New Roman" w:hAnsi="Times New Roman"/>
          <w:sz w:val="24"/>
          <w:szCs w:val="24"/>
        </w:rPr>
        <w:t xml:space="preserve"> z rejestru. </w:t>
      </w:r>
      <w:r w:rsidR="00854B76" w:rsidRPr="00854B76">
        <w:rPr>
          <w:rFonts w:ascii="Times New Roman" w:hAnsi="Times New Roman"/>
          <w:sz w:val="24"/>
          <w:szCs w:val="24"/>
        </w:rPr>
        <w:t>Przepis ten wprowadza istotne mechanizmy nadzorcze, które mają na celu zapewnienie prawidłowego funkcjonowania podmiotów obsługujących kredyty oraz ochronę interesów kredytobiorców i kredytodawców. Jego głównym celem jest eliminacja podmiotów, które działają w sposób niezgodny z obowiązującymi regulacjami prawnymi oraz standardami rynkowymi.</w:t>
      </w:r>
      <w:r w:rsidR="00854B76">
        <w:rPr>
          <w:rFonts w:ascii="Times New Roman" w:hAnsi="Times New Roman"/>
          <w:sz w:val="24"/>
          <w:szCs w:val="24"/>
        </w:rPr>
        <w:t xml:space="preserve"> </w:t>
      </w:r>
      <w:r w:rsidR="00854B76" w:rsidRPr="00854B76">
        <w:rPr>
          <w:rFonts w:ascii="Times New Roman" w:hAnsi="Times New Roman"/>
          <w:sz w:val="24"/>
          <w:szCs w:val="24"/>
        </w:rPr>
        <w:t xml:space="preserve">Pierwszym powodem, dla którego wprowadzenie takiego przepisu jest niezbędne, jest konieczność zapewnienia, że podmioty obsługujące kredyty wprowadzają i stosują odpowiednie wewnętrzne procedury oraz polityki zgodne z ustawą. Wewnętrzne regulacje są </w:t>
      </w:r>
      <w:r w:rsidR="00854B76" w:rsidRPr="00854B76">
        <w:rPr>
          <w:rFonts w:ascii="Times New Roman" w:hAnsi="Times New Roman"/>
          <w:sz w:val="24"/>
          <w:szCs w:val="24"/>
        </w:rPr>
        <w:lastRenderedPageBreak/>
        <w:t>kluczowe dla transparentności działań tych podmiotów, a ich brak może prowadzić do nadużyć, które mogą zaszkodzić zarówno konsumentom, jak i całemu rynkowi finansowemu.</w:t>
      </w:r>
      <w:r w:rsidR="00854B76">
        <w:rPr>
          <w:rFonts w:ascii="Times New Roman" w:hAnsi="Times New Roman"/>
          <w:sz w:val="24"/>
          <w:szCs w:val="24"/>
        </w:rPr>
        <w:t xml:space="preserve"> </w:t>
      </w:r>
      <w:r w:rsidR="00854B76" w:rsidRPr="00854B76">
        <w:rPr>
          <w:rFonts w:ascii="Times New Roman" w:hAnsi="Times New Roman"/>
          <w:sz w:val="24"/>
          <w:szCs w:val="24"/>
        </w:rPr>
        <w:t>Drugim istotnym aspektem jest wymaganie zawarcia umowy, o której mowa w art. 21 ust. 1, lub na podstawie umowy, która została zawarta z naruszeniem przepisów art. 21 ust. 2</w:t>
      </w:r>
      <w:r w:rsidR="00854B76">
        <w:rPr>
          <w:rFonts w:ascii="Times New Roman" w:hAnsi="Times New Roman"/>
          <w:sz w:val="24"/>
          <w:szCs w:val="24"/>
        </w:rPr>
        <w:t>. Ponadto przepis ten przewiduje</w:t>
      </w:r>
      <w:r w:rsidR="00854B76" w:rsidRPr="00854B76">
        <w:rPr>
          <w:rFonts w:ascii="Times New Roman" w:hAnsi="Times New Roman"/>
          <w:sz w:val="24"/>
          <w:szCs w:val="24"/>
        </w:rPr>
        <w:t xml:space="preserve"> obowiązek przekazywania informacji</w:t>
      </w:r>
      <w:r w:rsidR="00854B76">
        <w:rPr>
          <w:rFonts w:ascii="Times New Roman" w:hAnsi="Times New Roman"/>
          <w:sz w:val="24"/>
          <w:szCs w:val="24"/>
        </w:rPr>
        <w:t xml:space="preserve">, </w:t>
      </w:r>
      <w:r w:rsidR="00854B76" w:rsidRPr="00854B76">
        <w:rPr>
          <w:rFonts w:ascii="Times New Roman" w:hAnsi="Times New Roman"/>
          <w:sz w:val="24"/>
          <w:szCs w:val="24"/>
        </w:rPr>
        <w:t>o których mowa w art. 30 ust. 3 pkt 4,</w:t>
      </w:r>
      <w:r w:rsidR="00854B76">
        <w:rPr>
          <w:rFonts w:ascii="Times New Roman" w:hAnsi="Times New Roman"/>
          <w:sz w:val="24"/>
          <w:szCs w:val="24"/>
        </w:rPr>
        <w:t xml:space="preserve"> </w:t>
      </w:r>
      <w:r w:rsidR="00854B76" w:rsidRPr="00854B76">
        <w:rPr>
          <w:rFonts w:ascii="Times New Roman" w:hAnsi="Times New Roman"/>
          <w:sz w:val="24"/>
          <w:szCs w:val="24"/>
        </w:rPr>
        <w:t>do Komisji. Brak współpracy z organem nadzorczym</w:t>
      </w:r>
      <w:r w:rsidR="008479F8">
        <w:rPr>
          <w:rFonts w:ascii="Times New Roman" w:hAnsi="Times New Roman"/>
          <w:sz w:val="24"/>
          <w:szCs w:val="24"/>
        </w:rPr>
        <w:t xml:space="preserve"> i</w:t>
      </w:r>
      <w:r w:rsidR="00854B76" w:rsidRPr="00854B76">
        <w:rPr>
          <w:rFonts w:ascii="Times New Roman" w:hAnsi="Times New Roman"/>
          <w:sz w:val="24"/>
          <w:szCs w:val="24"/>
        </w:rPr>
        <w:t xml:space="preserve"> nieprzekazywanie wymaganych informacji może uniemożliwić skuteczną kontrolę działalności podmiotów i prowadzić do naruszeń, które mogą pozostać niezauważone. Decyzja o wykreśleniu podmiotu z rejestru ma charakter prewencyjny, a jej natychmiastowa wykonalność pozwala na szybkie działanie w przypadku stwierdzenia nieprawidłowości, co jest kluczowe dla ochrony rynku przed potencjalnymi nadużyciami oraz dla zabezpieczenia interesów kredytobiorców. Wprowadzenie takich regulacji jest zatem niezbędne dla zapewnienia stabilności, przejrzystości i bezpieczeństwa na rynku obsługi kredytów.</w:t>
      </w:r>
    </w:p>
    <w:p w14:paraId="352976AF" w14:textId="3978D28F" w:rsidR="00DE7BF6" w:rsidRPr="007717C3" w:rsidRDefault="0014092E"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Ponadto zgodnie </w:t>
      </w:r>
      <w:r w:rsidR="006B2329">
        <w:rPr>
          <w:rFonts w:ascii="Times New Roman" w:hAnsi="Times New Roman"/>
          <w:sz w:val="24"/>
          <w:szCs w:val="24"/>
        </w:rPr>
        <w:t xml:space="preserve">z </w:t>
      </w:r>
      <w:r w:rsidRPr="007717C3">
        <w:rPr>
          <w:rFonts w:ascii="Times New Roman" w:hAnsi="Times New Roman"/>
          <w:b/>
          <w:bCs/>
          <w:sz w:val="24"/>
          <w:szCs w:val="24"/>
        </w:rPr>
        <w:t>ust. 5</w:t>
      </w:r>
      <w:r w:rsidRPr="007717C3">
        <w:rPr>
          <w:rFonts w:ascii="Times New Roman" w:hAnsi="Times New Roman"/>
          <w:sz w:val="24"/>
          <w:szCs w:val="24"/>
        </w:rPr>
        <w:t xml:space="preserve">, w przypadku stwierdzenia, że oddział podmiotu obsługującego kredyty, o którym mowa w art. 10 ust. 1 pkt 2, </w:t>
      </w:r>
      <w:r w:rsidRPr="00F87DFB">
        <w:rPr>
          <w:rFonts w:ascii="Times New Roman" w:hAnsi="Times New Roman"/>
          <w:sz w:val="24"/>
          <w:szCs w:val="24"/>
        </w:rPr>
        <w:t>nie przekazuje Komisji informacji, o których mowa w art. 30 ust. 3 pkt 4,</w:t>
      </w:r>
      <w:r w:rsidRPr="007717C3">
        <w:rPr>
          <w:rFonts w:ascii="Times New Roman" w:hAnsi="Times New Roman"/>
          <w:sz w:val="24"/>
          <w:szCs w:val="24"/>
        </w:rPr>
        <w:t xml:space="preserve"> Komisja również może, w drodze decyzji, wykreślić ten oddział z rejestru. </w:t>
      </w:r>
      <w:r>
        <w:rPr>
          <w:rFonts w:ascii="Times New Roman" w:hAnsi="Times New Roman"/>
          <w:sz w:val="24"/>
          <w:szCs w:val="24"/>
        </w:rPr>
        <w:t>Jeżeli</w:t>
      </w:r>
      <w:r w:rsidRPr="007717C3">
        <w:rPr>
          <w:rFonts w:ascii="Times New Roman" w:hAnsi="Times New Roman"/>
          <w:sz w:val="24"/>
          <w:szCs w:val="24"/>
        </w:rPr>
        <w:t xml:space="preserve"> dostawca usług obsługi kredytów </w:t>
      </w:r>
      <w:r w:rsidRPr="00F87DFB">
        <w:rPr>
          <w:rFonts w:ascii="Times New Roman" w:hAnsi="Times New Roman"/>
          <w:sz w:val="24"/>
          <w:szCs w:val="24"/>
        </w:rPr>
        <w:t>nie przekazuje Komisji informacji, o których mowa w art. 30 ust. 3 pkt 4</w:t>
      </w:r>
      <w:r w:rsidRPr="007717C3">
        <w:rPr>
          <w:rFonts w:ascii="Times New Roman" w:hAnsi="Times New Roman"/>
          <w:sz w:val="24"/>
          <w:szCs w:val="24"/>
        </w:rPr>
        <w:t>, Komisja może, w drodze decyzji, cofnąć zezwolenie</w:t>
      </w:r>
      <w:r w:rsidR="00BF6CF0" w:rsidRPr="007717C3">
        <w:rPr>
          <w:rFonts w:ascii="Times New Roman" w:hAnsi="Times New Roman"/>
          <w:sz w:val="24"/>
          <w:szCs w:val="24"/>
        </w:rPr>
        <w:t xml:space="preserve"> </w:t>
      </w:r>
      <w:r w:rsidR="009E7029">
        <w:rPr>
          <w:rFonts w:ascii="Times New Roman" w:hAnsi="Times New Roman"/>
          <w:sz w:val="24"/>
          <w:szCs w:val="24"/>
        </w:rPr>
        <w:t xml:space="preserve">udzielone </w:t>
      </w:r>
      <w:r w:rsidR="00BF6CF0" w:rsidRPr="007717C3">
        <w:rPr>
          <w:rFonts w:ascii="Times New Roman" w:hAnsi="Times New Roman"/>
          <w:sz w:val="24"/>
          <w:szCs w:val="24"/>
        </w:rPr>
        <w:t>podmiot</w:t>
      </w:r>
      <w:r w:rsidR="009E7029">
        <w:rPr>
          <w:rFonts w:ascii="Times New Roman" w:hAnsi="Times New Roman"/>
          <w:sz w:val="24"/>
          <w:szCs w:val="24"/>
        </w:rPr>
        <w:t>owi</w:t>
      </w:r>
      <w:r w:rsidR="00BF6CF0" w:rsidRPr="007717C3">
        <w:rPr>
          <w:rFonts w:ascii="Times New Roman" w:hAnsi="Times New Roman"/>
          <w:sz w:val="24"/>
          <w:szCs w:val="24"/>
        </w:rPr>
        <w:t xml:space="preserve"> obsługując</w:t>
      </w:r>
      <w:r w:rsidR="009E7029">
        <w:rPr>
          <w:rFonts w:ascii="Times New Roman" w:hAnsi="Times New Roman"/>
          <w:sz w:val="24"/>
          <w:szCs w:val="24"/>
        </w:rPr>
        <w:t>emu</w:t>
      </w:r>
      <w:r w:rsidR="00BF6CF0" w:rsidRPr="007717C3">
        <w:rPr>
          <w:rFonts w:ascii="Times New Roman" w:hAnsi="Times New Roman"/>
          <w:sz w:val="24"/>
          <w:szCs w:val="24"/>
        </w:rPr>
        <w:t xml:space="preserve"> kredyty, o którym mowa w art. 10 ust. 1 pkt 1, albo wykreślić z rejestru podmiot obsługujący kredyty, o którym mowa w art. 10 ust. 1 pkt 2</w:t>
      </w:r>
      <w:r w:rsidR="00345E23" w:rsidRPr="007717C3">
        <w:rPr>
          <w:rFonts w:ascii="Times New Roman" w:hAnsi="Times New Roman"/>
          <w:sz w:val="24"/>
          <w:szCs w:val="24"/>
        </w:rPr>
        <w:t xml:space="preserve"> (projektowany </w:t>
      </w:r>
      <w:r w:rsidR="00345E23" w:rsidRPr="007717C3">
        <w:rPr>
          <w:rFonts w:ascii="Times New Roman" w:hAnsi="Times New Roman"/>
          <w:b/>
          <w:bCs/>
          <w:sz w:val="24"/>
          <w:szCs w:val="24"/>
        </w:rPr>
        <w:t>ust.</w:t>
      </w:r>
      <w:r w:rsidR="00A7586A">
        <w:rPr>
          <w:rFonts w:ascii="Times New Roman" w:hAnsi="Times New Roman"/>
          <w:b/>
          <w:bCs/>
          <w:sz w:val="24"/>
          <w:szCs w:val="24"/>
        </w:rPr>
        <w:t> </w:t>
      </w:r>
      <w:r w:rsidR="00345E23" w:rsidRPr="007717C3">
        <w:rPr>
          <w:rFonts w:ascii="Times New Roman" w:hAnsi="Times New Roman"/>
          <w:b/>
          <w:bCs/>
          <w:sz w:val="24"/>
          <w:szCs w:val="24"/>
        </w:rPr>
        <w:t>6</w:t>
      </w:r>
      <w:r w:rsidR="00345E23" w:rsidRPr="007717C3">
        <w:rPr>
          <w:rFonts w:ascii="Times New Roman" w:hAnsi="Times New Roman"/>
          <w:sz w:val="24"/>
          <w:szCs w:val="24"/>
        </w:rPr>
        <w:t>).</w:t>
      </w:r>
      <w:r w:rsidR="002C4357" w:rsidRPr="007717C3">
        <w:rPr>
          <w:rFonts w:ascii="Times New Roman" w:hAnsi="Times New Roman"/>
          <w:sz w:val="24"/>
          <w:szCs w:val="24"/>
        </w:rPr>
        <w:t xml:space="preserve"> </w:t>
      </w:r>
      <w:r w:rsidR="00DC4FD5" w:rsidRPr="007717C3">
        <w:rPr>
          <w:rFonts w:ascii="Times New Roman" w:hAnsi="Times New Roman"/>
          <w:sz w:val="24"/>
          <w:szCs w:val="24"/>
        </w:rPr>
        <w:t xml:space="preserve">Zgodnie z </w:t>
      </w:r>
      <w:r w:rsidR="00DC4FD5" w:rsidRPr="007717C3">
        <w:rPr>
          <w:rFonts w:ascii="Times New Roman" w:hAnsi="Times New Roman"/>
          <w:b/>
          <w:bCs/>
          <w:sz w:val="24"/>
          <w:szCs w:val="24"/>
        </w:rPr>
        <w:t xml:space="preserve">ust. </w:t>
      </w:r>
      <w:r w:rsidR="00345E23" w:rsidRPr="007717C3">
        <w:rPr>
          <w:rFonts w:ascii="Times New Roman" w:hAnsi="Times New Roman"/>
          <w:b/>
          <w:bCs/>
          <w:sz w:val="24"/>
          <w:szCs w:val="24"/>
        </w:rPr>
        <w:t>7</w:t>
      </w:r>
      <w:r w:rsidR="00345E23" w:rsidRPr="007717C3">
        <w:rPr>
          <w:rFonts w:ascii="Times New Roman" w:hAnsi="Times New Roman"/>
          <w:sz w:val="24"/>
          <w:szCs w:val="24"/>
        </w:rPr>
        <w:t xml:space="preserve"> </w:t>
      </w:r>
      <w:r w:rsidR="00DC4FD5" w:rsidRPr="007717C3">
        <w:rPr>
          <w:rFonts w:ascii="Times New Roman" w:hAnsi="Times New Roman"/>
          <w:sz w:val="24"/>
          <w:szCs w:val="24"/>
        </w:rPr>
        <w:t xml:space="preserve">Komisja ma prawo </w:t>
      </w:r>
      <w:r w:rsidR="00345E23" w:rsidRPr="007717C3">
        <w:rPr>
          <w:rFonts w:ascii="Times New Roman" w:hAnsi="Times New Roman"/>
          <w:sz w:val="24"/>
          <w:szCs w:val="24"/>
        </w:rPr>
        <w:t xml:space="preserve">określić </w:t>
      </w:r>
      <w:r w:rsidR="00DC4FD5" w:rsidRPr="007717C3">
        <w:rPr>
          <w:rFonts w:ascii="Times New Roman" w:hAnsi="Times New Roman"/>
          <w:sz w:val="24"/>
          <w:szCs w:val="24"/>
        </w:rPr>
        <w:t>w decyzji, o której mowa w ust.</w:t>
      </w:r>
      <w:r w:rsidR="002C4357" w:rsidRPr="007717C3">
        <w:rPr>
          <w:rFonts w:ascii="Times New Roman" w:hAnsi="Times New Roman"/>
          <w:sz w:val="24"/>
          <w:szCs w:val="24"/>
        </w:rPr>
        <w:t xml:space="preserve"> </w:t>
      </w:r>
      <w:r w:rsidR="00345E23" w:rsidRPr="007717C3">
        <w:rPr>
          <w:rFonts w:ascii="Times New Roman" w:hAnsi="Times New Roman"/>
          <w:sz w:val="24"/>
          <w:szCs w:val="24"/>
        </w:rPr>
        <w:t>3</w:t>
      </w:r>
      <w:r w:rsidR="00DC4FD5" w:rsidRPr="007717C3">
        <w:rPr>
          <w:rFonts w:ascii="Times New Roman" w:hAnsi="Times New Roman"/>
          <w:sz w:val="24"/>
          <w:szCs w:val="24"/>
        </w:rPr>
        <w:t xml:space="preserve">, termin i warunki zaprzestania wykonywania działalności w zakresie obsługi kredytów. </w:t>
      </w:r>
      <w:r w:rsidR="002F77EC" w:rsidRPr="007717C3">
        <w:rPr>
          <w:rFonts w:ascii="Times New Roman" w:hAnsi="Times New Roman"/>
          <w:sz w:val="24"/>
          <w:szCs w:val="24"/>
        </w:rPr>
        <w:t>Ponadto Komisja w terminie dwóch dni roboczych dokonuje wpisu do rejestru</w:t>
      </w:r>
      <w:r w:rsidR="00390F5E" w:rsidRPr="007717C3">
        <w:rPr>
          <w:rFonts w:ascii="Times New Roman" w:hAnsi="Times New Roman"/>
          <w:sz w:val="24"/>
          <w:szCs w:val="24"/>
        </w:rPr>
        <w:t>,</w:t>
      </w:r>
      <w:r w:rsidR="002F77EC" w:rsidRPr="007717C3">
        <w:rPr>
          <w:rFonts w:ascii="Times New Roman" w:hAnsi="Times New Roman"/>
          <w:sz w:val="24"/>
          <w:szCs w:val="24"/>
        </w:rPr>
        <w:t xml:space="preserve"> wskazując datę cofnięcia zezwolenia, co ma na celu zapewnienie aktualności danych w rejestrze.</w:t>
      </w:r>
      <w:r w:rsidR="00D30219" w:rsidRPr="007717C3">
        <w:rPr>
          <w:rFonts w:ascii="Times New Roman" w:hAnsi="Times New Roman"/>
          <w:sz w:val="24"/>
          <w:szCs w:val="24"/>
        </w:rPr>
        <w:t xml:space="preserve"> </w:t>
      </w:r>
      <w:r w:rsidR="00D30219" w:rsidRPr="007717C3">
        <w:rPr>
          <w:rFonts w:ascii="Times New Roman" w:hAnsi="Times New Roman"/>
          <w:b/>
          <w:bCs/>
          <w:sz w:val="24"/>
          <w:szCs w:val="24"/>
        </w:rPr>
        <w:t xml:space="preserve">Ust. </w:t>
      </w:r>
      <w:r w:rsidR="00345E23" w:rsidRPr="007717C3">
        <w:rPr>
          <w:rFonts w:ascii="Times New Roman" w:hAnsi="Times New Roman"/>
          <w:b/>
          <w:bCs/>
          <w:sz w:val="24"/>
          <w:szCs w:val="24"/>
        </w:rPr>
        <w:t>8</w:t>
      </w:r>
      <w:r w:rsidR="00345E23" w:rsidRPr="007717C3">
        <w:rPr>
          <w:rFonts w:ascii="Times New Roman" w:hAnsi="Times New Roman"/>
          <w:sz w:val="24"/>
          <w:szCs w:val="24"/>
        </w:rPr>
        <w:t xml:space="preserve"> </w:t>
      </w:r>
      <w:r w:rsidR="00D30219" w:rsidRPr="007717C3">
        <w:rPr>
          <w:rFonts w:ascii="Times New Roman" w:hAnsi="Times New Roman"/>
          <w:sz w:val="24"/>
          <w:szCs w:val="24"/>
        </w:rPr>
        <w:t>nakłada na Komisję obowiązek, w przypadku gdy podmiot obsługujący kredyty</w:t>
      </w:r>
      <w:r w:rsidR="00345E23" w:rsidRPr="007717C3">
        <w:rPr>
          <w:rFonts w:ascii="Times New Roman" w:hAnsi="Times New Roman"/>
          <w:sz w:val="24"/>
          <w:szCs w:val="24"/>
        </w:rPr>
        <w:t>, o którym mowa w art. 10 ust. 1 pkt 1,</w:t>
      </w:r>
      <w:r w:rsidR="00D30219" w:rsidRPr="007717C3">
        <w:rPr>
          <w:rFonts w:ascii="Times New Roman" w:hAnsi="Times New Roman"/>
          <w:sz w:val="24"/>
          <w:szCs w:val="24"/>
        </w:rPr>
        <w:t xml:space="preserve"> prowadzi działalność transgranicznie lub w formie oddziału, niezwłocznego poinformowania o cofnięciu zezwolenia właściw</w:t>
      </w:r>
      <w:r w:rsidR="00A64F10">
        <w:rPr>
          <w:rFonts w:ascii="Times New Roman" w:hAnsi="Times New Roman"/>
          <w:sz w:val="24"/>
          <w:szCs w:val="24"/>
        </w:rPr>
        <w:t>ych</w:t>
      </w:r>
      <w:r w:rsidR="00D30219" w:rsidRPr="007717C3">
        <w:rPr>
          <w:rFonts w:ascii="Times New Roman" w:hAnsi="Times New Roman"/>
          <w:sz w:val="24"/>
          <w:szCs w:val="24"/>
        </w:rPr>
        <w:t xml:space="preserve"> </w:t>
      </w:r>
      <w:r w:rsidR="00345E23" w:rsidRPr="007717C3">
        <w:rPr>
          <w:rFonts w:ascii="Times New Roman" w:hAnsi="Times New Roman"/>
          <w:sz w:val="24"/>
          <w:szCs w:val="24"/>
        </w:rPr>
        <w:t>organ</w:t>
      </w:r>
      <w:r w:rsidR="00A64F10">
        <w:rPr>
          <w:rFonts w:ascii="Times New Roman" w:hAnsi="Times New Roman"/>
          <w:sz w:val="24"/>
          <w:szCs w:val="24"/>
        </w:rPr>
        <w:t>ów</w:t>
      </w:r>
      <w:r w:rsidR="00345E23" w:rsidRPr="007717C3">
        <w:rPr>
          <w:rFonts w:ascii="Times New Roman" w:hAnsi="Times New Roman"/>
          <w:sz w:val="24"/>
          <w:szCs w:val="24"/>
        </w:rPr>
        <w:t xml:space="preserve"> nadzoru </w:t>
      </w:r>
      <w:r w:rsidR="00F404B2">
        <w:rPr>
          <w:rFonts w:ascii="Times New Roman" w:hAnsi="Times New Roman"/>
          <w:sz w:val="24"/>
          <w:szCs w:val="24"/>
        </w:rPr>
        <w:t>goszczącego państwa członkowskiego</w:t>
      </w:r>
      <w:r w:rsidR="00D30219" w:rsidRPr="007717C3">
        <w:rPr>
          <w:rFonts w:ascii="Times New Roman" w:hAnsi="Times New Roman"/>
          <w:sz w:val="24"/>
          <w:szCs w:val="24"/>
        </w:rPr>
        <w:t>, a także właściw</w:t>
      </w:r>
      <w:r w:rsidR="00A64F10">
        <w:rPr>
          <w:rFonts w:ascii="Times New Roman" w:hAnsi="Times New Roman"/>
          <w:sz w:val="24"/>
          <w:szCs w:val="24"/>
        </w:rPr>
        <w:t>ych</w:t>
      </w:r>
      <w:r w:rsidR="00D30219" w:rsidRPr="007717C3">
        <w:rPr>
          <w:rFonts w:ascii="Times New Roman" w:hAnsi="Times New Roman"/>
          <w:sz w:val="24"/>
          <w:szCs w:val="24"/>
        </w:rPr>
        <w:t xml:space="preserve"> organ</w:t>
      </w:r>
      <w:r w:rsidR="00A64F10">
        <w:rPr>
          <w:rFonts w:ascii="Times New Roman" w:hAnsi="Times New Roman"/>
          <w:sz w:val="24"/>
          <w:szCs w:val="24"/>
        </w:rPr>
        <w:t>ów</w:t>
      </w:r>
      <w:r w:rsidR="00D30219" w:rsidRPr="007717C3">
        <w:rPr>
          <w:rFonts w:ascii="Times New Roman" w:hAnsi="Times New Roman"/>
          <w:sz w:val="24"/>
          <w:szCs w:val="24"/>
        </w:rPr>
        <w:t xml:space="preserve"> państwa członkowskiego, w którym </w:t>
      </w:r>
      <w:r w:rsidR="00BF349D">
        <w:rPr>
          <w:rFonts w:ascii="Times New Roman" w:hAnsi="Times New Roman"/>
          <w:sz w:val="24"/>
          <w:szCs w:val="24"/>
        </w:rPr>
        <w:t xml:space="preserve">zawarto umowę o </w:t>
      </w:r>
      <w:r w:rsidR="00D30219" w:rsidRPr="007717C3">
        <w:rPr>
          <w:rFonts w:ascii="Times New Roman" w:hAnsi="Times New Roman"/>
          <w:sz w:val="24"/>
          <w:szCs w:val="24"/>
        </w:rPr>
        <w:t>kredyt, jeżeli jest ono inne niż goszczące państwo członkowskie i Rzeczpospolita Polska.</w:t>
      </w:r>
      <w:r w:rsidR="00973083" w:rsidRPr="007717C3">
        <w:rPr>
          <w:rFonts w:ascii="Times New Roman" w:hAnsi="Times New Roman"/>
          <w:sz w:val="24"/>
          <w:szCs w:val="24"/>
        </w:rPr>
        <w:t xml:space="preserve"> Przepis ten ma zapewnić płynną współpracę między właściwymi organami nadzoru nad podmiotami obsługującemu kredyty</w:t>
      </w:r>
      <w:r w:rsidR="00C15011" w:rsidRPr="007717C3">
        <w:rPr>
          <w:rFonts w:ascii="Times New Roman" w:hAnsi="Times New Roman"/>
          <w:sz w:val="24"/>
          <w:szCs w:val="24"/>
        </w:rPr>
        <w:t>.</w:t>
      </w:r>
      <w:r w:rsidR="00222B23" w:rsidRPr="007717C3">
        <w:rPr>
          <w:rFonts w:ascii="Times New Roman" w:hAnsi="Times New Roman"/>
          <w:sz w:val="24"/>
          <w:szCs w:val="24"/>
        </w:rPr>
        <w:t xml:space="preserve"> Podobnie w przypadku podmiot</w:t>
      </w:r>
      <w:r w:rsidR="00124962" w:rsidRPr="007717C3">
        <w:rPr>
          <w:rFonts w:ascii="Times New Roman" w:hAnsi="Times New Roman"/>
          <w:sz w:val="24"/>
          <w:szCs w:val="24"/>
        </w:rPr>
        <w:t>u</w:t>
      </w:r>
      <w:r w:rsidR="00222B23" w:rsidRPr="007717C3">
        <w:rPr>
          <w:rFonts w:ascii="Times New Roman" w:hAnsi="Times New Roman"/>
          <w:sz w:val="24"/>
          <w:szCs w:val="24"/>
        </w:rPr>
        <w:t xml:space="preserve"> obsługując</w:t>
      </w:r>
      <w:r w:rsidR="002D562C">
        <w:rPr>
          <w:rFonts w:ascii="Times New Roman" w:hAnsi="Times New Roman"/>
          <w:sz w:val="24"/>
          <w:szCs w:val="24"/>
        </w:rPr>
        <w:t>ego</w:t>
      </w:r>
      <w:r w:rsidR="00222B23" w:rsidRPr="007717C3">
        <w:rPr>
          <w:rFonts w:ascii="Times New Roman" w:hAnsi="Times New Roman"/>
          <w:sz w:val="24"/>
          <w:szCs w:val="24"/>
        </w:rPr>
        <w:t xml:space="preserve"> kredyty, o którym mowa w art. 10 ust. 1 pkt </w:t>
      </w:r>
      <w:r w:rsidR="00124962" w:rsidRPr="007717C3">
        <w:rPr>
          <w:rFonts w:ascii="Times New Roman" w:hAnsi="Times New Roman"/>
          <w:sz w:val="24"/>
          <w:szCs w:val="24"/>
        </w:rPr>
        <w:t>2</w:t>
      </w:r>
      <w:r w:rsidR="00A7586A">
        <w:rPr>
          <w:rFonts w:ascii="Times New Roman" w:hAnsi="Times New Roman"/>
          <w:sz w:val="24"/>
          <w:szCs w:val="24"/>
        </w:rPr>
        <w:t>,</w:t>
      </w:r>
      <w:r w:rsidR="00124962" w:rsidRPr="007717C3">
        <w:rPr>
          <w:rFonts w:ascii="Times New Roman" w:hAnsi="Times New Roman"/>
          <w:sz w:val="24"/>
          <w:szCs w:val="24"/>
        </w:rPr>
        <w:t xml:space="preserve"> Komisja niezwłocznie informuje o wykreśleniu z rejestru właściwe organy nadzoru w macierzystym państwie członkowskim, a także właściwe organy </w:t>
      </w:r>
      <w:r w:rsidR="00124962" w:rsidRPr="007717C3">
        <w:rPr>
          <w:rFonts w:ascii="Times New Roman" w:hAnsi="Times New Roman"/>
          <w:sz w:val="24"/>
          <w:szCs w:val="24"/>
        </w:rPr>
        <w:lastRenderedPageBreak/>
        <w:t xml:space="preserve">nadzoru państwa członkowskiego, w którym </w:t>
      </w:r>
      <w:r w:rsidR="00BF349D">
        <w:rPr>
          <w:rFonts w:ascii="Times New Roman" w:hAnsi="Times New Roman"/>
          <w:sz w:val="24"/>
          <w:szCs w:val="24"/>
        </w:rPr>
        <w:t>zawarto umowę o</w:t>
      </w:r>
      <w:r w:rsidR="00124962" w:rsidRPr="007717C3">
        <w:rPr>
          <w:rFonts w:ascii="Times New Roman" w:hAnsi="Times New Roman"/>
          <w:sz w:val="24"/>
          <w:szCs w:val="24"/>
        </w:rPr>
        <w:t xml:space="preserve"> kredyt, jeżeli jest ono inne niż goszczące państwo członkowskie i Rzeczpospolita Polska (</w:t>
      </w:r>
      <w:r w:rsidR="00124962" w:rsidRPr="007717C3">
        <w:rPr>
          <w:rFonts w:ascii="Times New Roman" w:hAnsi="Times New Roman"/>
          <w:b/>
          <w:bCs/>
          <w:sz w:val="24"/>
          <w:szCs w:val="24"/>
        </w:rPr>
        <w:t>ust. 9</w:t>
      </w:r>
      <w:r w:rsidR="00124962" w:rsidRPr="007717C3">
        <w:rPr>
          <w:rFonts w:ascii="Times New Roman" w:hAnsi="Times New Roman"/>
          <w:sz w:val="24"/>
          <w:szCs w:val="24"/>
        </w:rPr>
        <w:t>).</w:t>
      </w:r>
      <w:r w:rsidR="002C4357" w:rsidRPr="007717C3">
        <w:rPr>
          <w:rFonts w:ascii="Times New Roman" w:hAnsi="Times New Roman"/>
          <w:sz w:val="24"/>
          <w:szCs w:val="24"/>
        </w:rPr>
        <w:t xml:space="preserve"> </w:t>
      </w:r>
      <w:r w:rsidR="00190561" w:rsidRPr="007717C3">
        <w:rPr>
          <w:rFonts w:ascii="Times New Roman" w:hAnsi="Times New Roman"/>
          <w:b/>
          <w:bCs/>
          <w:sz w:val="24"/>
          <w:szCs w:val="24"/>
        </w:rPr>
        <w:t xml:space="preserve">Ust. </w:t>
      </w:r>
      <w:r w:rsidR="00124962" w:rsidRPr="007717C3">
        <w:rPr>
          <w:rFonts w:ascii="Times New Roman" w:hAnsi="Times New Roman"/>
          <w:b/>
          <w:bCs/>
          <w:sz w:val="24"/>
          <w:szCs w:val="24"/>
        </w:rPr>
        <w:t>10</w:t>
      </w:r>
      <w:r w:rsidR="00124962" w:rsidRPr="007717C3">
        <w:rPr>
          <w:rFonts w:ascii="Times New Roman" w:hAnsi="Times New Roman"/>
          <w:sz w:val="24"/>
          <w:szCs w:val="24"/>
        </w:rPr>
        <w:t xml:space="preserve"> </w:t>
      </w:r>
      <w:r w:rsidR="00190561" w:rsidRPr="007717C3">
        <w:rPr>
          <w:rFonts w:ascii="Times New Roman" w:hAnsi="Times New Roman"/>
          <w:sz w:val="24"/>
          <w:szCs w:val="24"/>
        </w:rPr>
        <w:t>wprowadza odpowiedzialność nabywcy kredytu lub przedstawiciela za przestrzeganie przepisów ustawy pod groźbą nałożenia</w:t>
      </w:r>
      <w:r w:rsidR="007F3FF8">
        <w:rPr>
          <w:rFonts w:ascii="Times New Roman" w:hAnsi="Times New Roman"/>
          <w:sz w:val="24"/>
          <w:szCs w:val="24"/>
        </w:rPr>
        <w:t>,</w:t>
      </w:r>
      <w:r w:rsidR="00190561" w:rsidRPr="007717C3">
        <w:rPr>
          <w:rFonts w:ascii="Times New Roman" w:hAnsi="Times New Roman"/>
          <w:sz w:val="24"/>
          <w:szCs w:val="24"/>
        </w:rPr>
        <w:t xml:space="preserve"> w drodze decyzji, kary pieniężnej na nabywcę kredytu lub przedstawiciela</w:t>
      </w:r>
      <w:r w:rsidR="00F404B2">
        <w:rPr>
          <w:rFonts w:ascii="Times New Roman" w:hAnsi="Times New Roman"/>
          <w:sz w:val="24"/>
          <w:szCs w:val="24"/>
        </w:rPr>
        <w:t>,</w:t>
      </w:r>
      <w:r w:rsidR="00190561" w:rsidRPr="007717C3">
        <w:rPr>
          <w:rFonts w:ascii="Times New Roman" w:hAnsi="Times New Roman"/>
          <w:sz w:val="24"/>
          <w:szCs w:val="24"/>
        </w:rPr>
        <w:t xml:space="preserve"> </w:t>
      </w:r>
      <w:r w:rsidR="00C15011" w:rsidRPr="007717C3">
        <w:rPr>
          <w:rFonts w:ascii="Times New Roman" w:hAnsi="Times New Roman"/>
          <w:sz w:val="24"/>
          <w:szCs w:val="24"/>
        </w:rPr>
        <w:t xml:space="preserve">lub </w:t>
      </w:r>
      <w:r w:rsidR="00190561" w:rsidRPr="007717C3">
        <w:rPr>
          <w:rFonts w:ascii="Times New Roman" w:hAnsi="Times New Roman"/>
          <w:sz w:val="24"/>
          <w:szCs w:val="24"/>
        </w:rPr>
        <w:t>odpowiedzialnego za naruszenie członka organu zarządzającego nabywcy kredytu lub przedstawiciela.</w:t>
      </w:r>
      <w:r w:rsidR="00DF3946" w:rsidRPr="007717C3">
        <w:rPr>
          <w:rFonts w:ascii="Times New Roman" w:hAnsi="Times New Roman"/>
          <w:sz w:val="24"/>
          <w:szCs w:val="24"/>
        </w:rPr>
        <w:t xml:space="preserve"> </w:t>
      </w:r>
      <w:r w:rsidR="00DF3946" w:rsidRPr="007717C3">
        <w:rPr>
          <w:rFonts w:ascii="Times New Roman" w:hAnsi="Times New Roman"/>
          <w:b/>
          <w:bCs/>
          <w:sz w:val="24"/>
          <w:szCs w:val="24"/>
        </w:rPr>
        <w:t xml:space="preserve">Ust. </w:t>
      </w:r>
      <w:r w:rsidR="00124962" w:rsidRPr="007717C3">
        <w:rPr>
          <w:rFonts w:ascii="Times New Roman" w:hAnsi="Times New Roman"/>
          <w:b/>
          <w:bCs/>
          <w:sz w:val="24"/>
          <w:szCs w:val="24"/>
        </w:rPr>
        <w:t>11</w:t>
      </w:r>
      <w:r w:rsidR="00124962" w:rsidRPr="007717C3">
        <w:rPr>
          <w:rFonts w:ascii="Times New Roman" w:hAnsi="Times New Roman"/>
          <w:sz w:val="24"/>
          <w:szCs w:val="24"/>
        </w:rPr>
        <w:t xml:space="preserve"> </w:t>
      </w:r>
      <w:r w:rsidR="00DF3946" w:rsidRPr="007717C3">
        <w:rPr>
          <w:rFonts w:ascii="Times New Roman" w:hAnsi="Times New Roman"/>
          <w:sz w:val="24"/>
          <w:szCs w:val="24"/>
        </w:rPr>
        <w:t xml:space="preserve">wskazuje natomiast </w:t>
      </w:r>
      <w:r w:rsidR="00E84196" w:rsidRPr="007717C3">
        <w:rPr>
          <w:rFonts w:ascii="Times New Roman" w:hAnsi="Times New Roman"/>
          <w:sz w:val="24"/>
          <w:szCs w:val="24"/>
        </w:rPr>
        <w:t xml:space="preserve">maksymalną </w:t>
      </w:r>
      <w:r w:rsidR="00DF3946" w:rsidRPr="007717C3">
        <w:rPr>
          <w:rFonts w:ascii="Times New Roman" w:hAnsi="Times New Roman"/>
          <w:sz w:val="24"/>
          <w:szCs w:val="24"/>
        </w:rPr>
        <w:t xml:space="preserve">wysokość kary pieniężnej, o której mowa </w:t>
      </w:r>
      <w:r w:rsidR="00124962" w:rsidRPr="007717C3">
        <w:rPr>
          <w:rFonts w:ascii="Times New Roman" w:hAnsi="Times New Roman"/>
          <w:sz w:val="24"/>
          <w:szCs w:val="24"/>
        </w:rPr>
        <w:t xml:space="preserve">w ust. 1 pkt 2 i 3, ust. 2 pkt 1 oraz ust. 10, </w:t>
      </w:r>
      <w:r w:rsidR="00DF3946" w:rsidRPr="007717C3">
        <w:rPr>
          <w:rFonts w:ascii="Times New Roman" w:hAnsi="Times New Roman"/>
          <w:sz w:val="24"/>
          <w:szCs w:val="24"/>
        </w:rPr>
        <w:t xml:space="preserve">co zapewnia przejrzystość w zakresie </w:t>
      </w:r>
      <w:r w:rsidR="00E84196" w:rsidRPr="007717C3">
        <w:rPr>
          <w:rFonts w:ascii="Times New Roman" w:hAnsi="Times New Roman"/>
          <w:sz w:val="24"/>
          <w:szCs w:val="24"/>
        </w:rPr>
        <w:t>nakładania</w:t>
      </w:r>
      <w:r w:rsidR="00DF3946" w:rsidRPr="007717C3">
        <w:rPr>
          <w:rFonts w:ascii="Times New Roman" w:hAnsi="Times New Roman"/>
          <w:sz w:val="24"/>
          <w:szCs w:val="24"/>
        </w:rPr>
        <w:t xml:space="preserve"> </w:t>
      </w:r>
      <w:r w:rsidR="00F45107" w:rsidRPr="007717C3">
        <w:rPr>
          <w:rFonts w:ascii="Times New Roman" w:hAnsi="Times New Roman"/>
          <w:sz w:val="24"/>
          <w:szCs w:val="24"/>
        </w:rPr>
        <w:t>wskazanych kar, a także stanowi działania prewencyjno-represyjne. Oznacza to, że zadaniem</w:t>
      </w:r>
      <w:r w:rsidR="0055568A">
        <w:rPr>
          <w:rFonts w:ascii="Times New Roman" w:hAnsi="Times New Roman"/>
          <w:sz w:val="24"/>
          <w:szCs w:val="24"/>
        </w:rPr>
        <w:t xml:space="preserve"> kary pieniężnej</w:t>
      </w:r>
      <w:r w:rsidR="00F45107" w:rsidRPr="007717C3">
        <w:rPr>
          <w:rFonts w:ascii="Times New Roman" w:hAnsi="Times New Roman"/>
          <w:sz w:val="24"/>
          <w:szCs w:val="24"/>
        </w:rPr>
        <w:t xml:space="preserve"> jest motywować </w:t>
      </w:r>
      <w:r w:rsidR="00FB71EB" w:rsidRPr="007717C3">
        <w:rPr>
          <w:rFonts w:ascii="Times New Roman" w:hAnsi="Times New Roman"/>
          <w:sz w:val="24"/>
          <w:szCs w:val="24"/>
        </w:rPr>
        <w:t xml:space="preserve">wskazane w ustawie podmioty </w:t>
      </w:r>
      <w:r w:rsidR="00F45107" w:rsidRPr="007717C3">
        <w:rPr>
          <w:rFonts w:ascii="Times New Roman" w:hAnsi="Times New Roman"/>
          <w:sz w:val="24"/>
          <w:szCs w:val="24"/>
        </w:rPr>
        <w:t xml:space="preserve">do właściwego wykonania wskazanych w ustawie obowiązków. </w:t>
      </w:r>
      <w:r w:rsidR="00124962" w:rsidRPr="007717C3">
        <w:rPr>
          <w:rFonts w:ascii="Times New Roman" w:hAnsi="Times New Roman"/>
          <w:sz w:val="24"/>
          <w:szCs w:val="24"/>
        </w:rPr>
        <w:t>Komisja może nakazać, w drodze decyzji, nabywcy kredytu zmianę lub rozwiązanie umowy</w:t>
      </w:r>
      <w:r w:rsidR="00C2576F" w:rsidRPr="007717C3">
        <w:rPr>
          <w:rFonts w:ascii="Times New Roman" w:hAnsi="Times New Roman"/>
          <w:sz w:val="24"/>
          <w:szCs w:val="24"/>
        </w:rPr>
        <w:t xml:space="preserve"> o obsługę kredytów</w:t>
      </w:r>
      <w:r w:rsidR="0055568A">
        <w:rPr>
          <w:rFonts w:ascii="Times New Roman" w:hAnsi="Times New Roman"/>
          <w:sz w:val="24"/>
          <w:szCs w:val="24"/>
        </w:rPr>
        <w:t>,</w:t>
      </w:r>
      <w:r w:rsidR="00C2576F" w:rsidRPr="007717C3">
        <w:rPr>
          <w:rFonts w:ascii="Times New Roman" w:hAnsi="Times New Roman"/>
          <w:sz w:val="24"/>
          <w:szCs w:val="24"/>
        </w:rPr>
        <w:t xml:space="preserve"> w</w:t>
      </w:r>
      <w:r w:rsidR="00831533" w:rsidRPr="007717C3">
        <w:rPr>
          <w:rFonts w:ascii="Times New Roman" w:hAnsi="Times New Roman"/>
          <w:sz w:val="24"/>
          <w:szCs w:val="24"/>
        </w:rPr>
        <w:t xml:space="preserve"> przypadku gdy stwierdzi, że nabywca kredytu prowadzi działalność w sposób zagrażający prawnie chronionym interesom kredytobiorców lub podmiotu obsługującego kredyty lub w inny sposób narusza przepisy ustawy</w:t>
      </w:r>
      <w:r w:rsidR="007F3FF8">
        <w:rPr>
          <w:rFonts w:ascii="Times New Roman" w:hAnsi="Times New Roman"/>
          <w:sz w:val="24"/>
          <w:szCs w:val="24"/>
        </w:rPr>
        <w:t>;</w:t>
      </w:r>
      <w:r w:rsidR="00C2576F" w:rsidRPr="007717C3">
        <w:rPr>
          <w:rFonts w:ascii="Times New Roman" w:hAnsi="Times New Roman"/>
          <w:sz w:val="24"/>
          <w:szCs w:val="24"/>
        </w:rPr>
        <w:t xml:space="preserve"> p</w:t>
      </w:r>
      <w:r w:rsidR="00831533" w:rsidRPr="007717C3">
        <w:rPr>
          <w:rFonts w:ascii="Times New Roman" w:hAnsi="Times New Roman"/>
          <w:sz w:val="24"/>
          <w:szCs w:val="24"/>
        </w:rPr>
        <w:t xml:space="preserve">odobne działania Komisja może podjąć w odniesieniu do przedstawiciela </w:t>
      </w:r>
      <w:r w:rsidR="00831533" w:rsidRPr="007717C3">
        <w:rPr>
          <w:rFonts w:ascii="Times New Roman" w:hAnsi="Times New Roman"/>
          <w:b/>
          <w:bCs/>
          <w:sz w:val="24"/>
          <w:szCs w:val="24"/>
        </w:rPr>
        <w:t>(ust. 12 i 13</w:t>
      </w:r>
      <w:r w:rsidR="00831533" w:rsidRPr="007717C3">
        <w:rPr>
          <w:rFonts w:ascii="Times New Roman" w:hAnsi="Times New Roman"/>
          <w:sz w:val="24"/>
          <w:szCs w:val="24"/>
        </w:rPr>
        <w:t xml:space="preserve">). </w:t>
      </w:r>
      <w:r w:rsidR="00DE7BF6" w:rsidRPr="007717C3">
        <w:rPr>
          <w:rFonts w:ascii="Times New Roman" w:hAnsi="Times New Roman"/>
          <w:sz w:val="24"/>
          <w:szCs w:val="24"/>
        </w:rPr>
        <w:t xml:space="preserve">Celem </w:t>
      </w:r>
      <w:r w:rsidR="00DE7BF6" w:rsidRPr="007717C3">
        <w:rPr>
          <w:rFonts w:ascii="Times New Roman" w:hAnsi="Times New Roman"/>
          <w:b/>
          <w:bCs/>
          <w:sz w:val="24"/>
          <w:szCs w:val="24"/>
        </w:rPr>
        <w:t xml:space="preserve">art. 31 ust. </w:t>
      </w:r>
      <w:r w:rsidR="00831533" w:rsidRPr="007717C3">
        <w:rPr>
          <w:rFonts w:ascii="Times New Roman" w:hAnsi="Times New Roman"/>
          <w:b/>
          <w:bCs/>
          <w:sz w:val="24"/>
          <w:szCs w:val="24"/>
        </w:rPr>
        <w:t xml:space="preserve">12 </w:t>
      </w:r>
      <w:r w:rsidR="00DE7BF6" w:rsidRPr="007717C3">
        <w:rPr>
          <w:rFonts w:ascii="Times New Roman" w:hAnsi="Times New Roman"/>
          <w:b/>
          <w:bCs/>
          <w:sz w:val="24"/>
          <w:szCs w:val="24"/>
        </w:rPr>
        <w:t xml:space="preserve">i </w:t>
      </w:r>
      <w:r w:rsidR="00831533" w:rsidRPr="007717C3">
        <w:rPr>
          <w:rFonts w:ascii="Times New Roman" w:hAnsi="Times New Roman"/>
          <w:b/>
          <w:bCs/>
          <w:sz w:val="24"/>
          <w:szCs w:val="24"/>
        </w:rPr>
        <w:t xml:space="preserve">13 </w:t>
      </w:r>
      <w:r w:rsidR="00DE7BF6" w:rsidRPr="007717C3">
        <w:rPr>
          <w:rFonts w:ascii="Times New Roman" w:hAnsi="Times New Roman"/>
          <w:sz w:val="24"/>
          <w:szCs w:val="24"/>
        </w:rPr>
        <w:t>projektu ustawy jest zapewnienie przestrzegania przepisów projektu ustawy. Jak wynika z wyroku z 13 lipca 2015 r. o sygn. K</w:t>
      </w:r>
      <w:r w:rsidR="007F3FF8">
        <w:rPr>
          <w:rFonts w:ascii="Times New Roman" w:hAnsi="Times New Roman"/>
          <w:sz w:val="24"/>
          <w:szCs w:val="24"/>
        </w:rPr>
        <w:t> </w:t>
      </w:r>
      <w:r w:rsidR="00DE7BF6" w:rsidRPr="007717C3">
        <w:rPr>
          <w:rFonts w:ascii="Times New Roman" w:hAnsi="Times New Roman"/>
          <w:sz w:val="24"/>
          <w:szCs w:val="24"/>
        </w:rPr>
        <w:t xml:space="preserve">41/12 (objęcie nadzorem </w:t>
      </w:r>
      <w:r w:rsidR="00CE20C0" w:rsidRPr="007717C3">
        <w:rPr>
          <w:rFonts w:ascii="Times New Roman" w:hAnsi="Times New Roman"/>
          <w:sz w:val="24"/>
          <w:szCs w:val="24"/>
        </w:rPr>
        <w:t>Komisji</w:t>
      </w:r>
      <w:r w:rsidR="00DE7BF6" w:rsidRPr="007717C3">
        <w:rPr>
          <w:rFonts w:ascii="Times New Roman" w:hAnsi="Times New Roman"/>
          <w:sz w:val="24"/>
          <w:szCs w:val="24"/>
        </w:rPr>
        <w:t xml:space="preserve"> spółdzielczych kas oszczędnościowo-kredytowych) władza publiczna nie może zrzec się odpowiedzialności za ewentualne naruszanie praw podmiotów prawa prywatnego przez niezgodne z prawem działania nadzorowanego podmiotu. W ten sposób, ograniczając wolność gospodarczą i poddając ją interwencji państwa, ustawodawca chroni prawa i wolności innych osób. Porządek publiczny należy w tym kontekście rozumieć jako organizację określonej dziedziny życia społecznego, w której podmioty prawa prywatnego mają wprawdzie zagwarantowaną możliwość samorealizacji obranych przez siebie celów oraz względną niezależność wobec instytucji państwowych, ale są także poddane interwencji administracyjnej zapewniającej przynajmniej minimalny poziom interesu publicznego i ochronę dobra wspólnego. Z powyższego wynika, że co do zasady sprawowanie nadzoru nad działalnością podmiotów obsługujących kredyt</w:t>
      </w:r>
      <w:r w:rsidR="007F3FF8">
        <w:rPr>
          <w:rFonts w:ascii="Times New Roman" w:hAnsi="Times New Roman"/>
          <w:sz w:val="24"/>
          <w:szCs w:val="24"/>
        </w:rPr>
        <w:t>y</w:t>
      </w:r>
      <w:r w:rsidR="00DE7BF6" w:rsidRPr="007717C3">
        <w:rPr>
          <w:rFonts w:ascii="Times New Roman" w:hAnsi="Times New Roman"/>
          <w:sz w:val="24"/>
          <w:szCs w:val="24"/>
        </w:rPr>
        <w:t>, nabywców kredytów oraz ich przedstawicieli przez wyspecjalizowany podmiot państwowy, jakim jest Komisj</w:t>
      </w:r>
      <w:r w:rsidR="00AB75F8" w:rsidRPr="007717C3">
        <w:rPr>
          <w:rFonts w:ascii="Times New Roman" w:hAnsi="Times New Roman"/>
          <w:sz w:val="24"/>
          <w:szCs w:val="24"/>
        </w:rPr>
        <w:t>a</w:t>
      </w:r>
      <w:r w:rsidR="00DE7BF6" w:rsidRPr="007717C3">
        <w:rPr>
          <w:rFonts w:ascii="Times New Roman" w:hAnsi="Times New Roman"/>
          <w:sz w:val="24"/>
          <w:szCs w:val="24"/>
        </w:rPr>
        <w:t xml:space="preserve">, w celu zapewnienia bezpieczeństwa jego uczestników stanowi realizację „ważnego interesu publicznego”, o którym mowa w art. 22 Konstytucji RP. Uprawnienia Komisji mogą mieć charakter następczy, ale także prewencyjny, a realizowaną wartością konstytucyjną wskazaną w art. 31 ust. 3 Konstytucji RP jest wówczas zapewnienie porządku publicznego oraz ochrona praw i wolności innych osób (bezpieczeństwo zgromadzonych w instytucji finansowej środków pieniężnych tych osób). </w:t>
      </w:r>
    </w:p>
    <w:p w14:paraId="12BADE62" w14:textId="6B32857F" w:rsidR="00DE7BF6" w:rsidRPr="007717C3" w:rsidRDefault="00DE7BF6" w:rsidP="00C573BC">
      <w:pPr>
        <w:spacing w:after="120" w:line="360" w:lineRule="auto"/>
        <w:jc w:val="both"/>
        <w:rPr>
          <w:rFonts w:ascii="Times New Roman" w:hAnsi="Times New Roman"/>
          <w:sz w:val="24"/>
          <w:szCs w:val="24"/>
        </w:rPr>
      </w:pPr>
      <w:r w:rsidRPr="007717C3">
        <w:rPr>
          <w:rFonts w:ascii="Times New Roman" w:hAnsi="Times New Roman"/>
          <w:sz w:val="24"/>
          <w:szCs w:val="24"/>
        </w:rPr>
        <w:lastRenderedPageBreak/>
        <w:t>Powyższe ustalenia są adekwatne dla środk</w:t>
      </w:r>
      <w:r w:rsidR="00AB75F8" w:rsidRPr="007717C3">
        <w:rPr>
          <w:rFonts w:ascii="Times New Roman" w:hAnsi="Times New Roman"/>
          <w:sz w:val="24"/>
          <w:szCs w:val="24"/>
        </w:rPr>
        <w:t>a</w:t>
      </w:r>
      <w:r w:rsidRPr="007717C3">
        <w:rPr>
          <w:rFonts w:ascii="Times New Roman" w:hAnsi="Times New Roman"/>
          <w:sz w:val="24"/>
          <w:szCs w:val="24"/>
        </w:rPr>
        <w:t xml:space="preserve"> nadzoru</w:t>
      </w:r>
      <w:r w:rsidR="00265456" w:rsidRPr="007717C3">
        <w:rPr>
          <w:rFonts w:ascii="Times New Roman" w:hAnsi="Times New Roman"/>
          <w:sz w:val="24"/>
          <w:szCs w:val="24"/>
        </w:rPr>
        <w:t>,</w:t>
      </w:r>
      <w:r w:rsidRPr="007717C3">
        <w:rPr>
          <w:rFonts w:ascii="Times New Roman" w:hAnsi="Times New Roman"/>
          <w:sz w:val="24"/>
          <w:szCs w:val="24"/>
        </w:rPr>
        <w:t xml:space="preserve"> jaki</w:t>
      </w:r>
      <w:r w:rsidR="00DA7E95" w:rsidRPr="007717C3">
        <w:rPr>
          <w:rFonts w:ascii="Times New Roman" w:hAnsi="Times New Roman"/>
          <w:sz w:val="24"/>
          <w:szCs w:val="24"/>
        </w:rPr>
        <w:t>m</w:t>
      </w:r>
      <w:r w:rsidRPr="007717C3">
        <w:rPr>
          <w:rFonts w:ascii="Times New Roman" w:hAnsi="Times New Roman"/>
          <w:sz w:val="24"/>
          <w:szCs w:val="24"/>
        </w:rPr>
        <w:t xml:space="preserve"> jest nakaz zmiany albo nawet rozwiązania umowy, zwłaszcza że decyzja Komisji samodzielnie nie wpływa na zawartą już umowę, a jedynie brak działań podmiotu nadzorowanego uzasadnia zastosowanie wobec niego środków naprawczych i sankcji.</w:t>
      </w:r>
    </w:p>
    <w:p w14:paraId="2BB0E5BB" w14:textId="0C385945" w:rsidR="00D30219" w:rsidRPr="007717C3" w:rsidRDefault="00DE7BF6" w:rsidP="00C573BC">
      <w:pPr>
        <w:spacing w:after="120" w:line="360" w:lineRule="auto"/>
        <w:jc w:val="both"/>
        <w:rPr>
          <w:rFonts w:ascii="Times New Roman" w:hAnsi="Times New Roman"/>
          <w:sz w:val="24"/>
          <w:szCs w:val="24"/>
        </w:rPr>
      </w:pPr>
      <w:r w:rsidRPr="007717C3">
        <w:rPr>
          <w:rFonts w:ascii="Times New Roman" w:hAnsi="Times New Roman"/>
          <w:sz w:val="24"/>
          <w:szCs w:val="24"/>
        </w:rPr>
        <w:t>W zakresie przesłanek zastosowania środków nadzorczych wskazać trzeba, że pojęcia „prowadzi działalność w sposób zagrażający prawnie chronionym interesom kredytobiorców” należy rozumieć jako przesłank</w:t>
      </w:r>
      <w:r w:rsidR="001B63F0" w:rsidRPr="007717C3">
        <w:rPr>
          <w:rFonts w:ascii="Times New Roman" w:hAnsi="Times New Roman"/>
          <w:sz w:val="24"/>
          <w:szCs w:val="24"/>
        </w:rPr>
        <w:t>ę</w:t>
      </w:r>
      <w:r w:rsidRPr="007717C3">
        <w:rPr>
          <w:rFonts w:ascii="Times New Roman" w:hAnsi="Times New Roman"/>
          <w:sz w:val="24"/>
          <w:szCs w:val="24"/>
        </w:rPr>
        <w:t xml:space="preserve"> osadzon</w:t>
      </w:r>
      <w:r w:rsidR="001B63F0" w:rsidRPr="007717C3">
        <w:rPr>
          <w:rFonts w:ascii="Times New Roman" w:hAnsi="Times New Roman"/>
          <w:sz w:val="24"/>
          <w:szCs w:val="24"/>
        </w:rPr>
        <w:t>ą</w:t>
      </w:r>
      <w:r w:rsidRPr="007717C3">
        <w:rPr>
          <w:rFonts w:ascii="Times New Roman" w:hAnsi="Times New Roman"/>
          <w:sz w:val="24"/>
          <w:szCs w:val="24"/>
        </w:rPr>
        <w:t xml:space="preserve"> w projek</w:t>
      </w:r>
      <w:r w:rsidR="00AB75F8" w:rsidRPr="007717C3">
        <w:rPr>
          <w:rFonts w:ascii="Times New Roman" w:hAnsi="Times New Roman"/>
          <w:sz w:val="24"/>
          <w:szCs w:val="24"/>
        </w:rPr>
        <w:t>towanej</w:t>
      </w:r>
      <w:r w:rsidRPr="007717C3">
        <w:rPr>
          <w:rFonts w:ascii="Times New Roman" w:hAnsi="Times New Roman"/>
          <w:sz w:val="24"/>
          <w:szCs w:val="24"/>
        </w:rPr>
        <w:t xml:space="preserve"> ustaw</w:t>
      </w:r>
      <w:r w:rsidR="00AB75F8" w:rsidRPr="007717C3">
        <w:rPr>
          <w:rFonts w:ascii="Times New Roman" w:hAnsi="Times New Roman"/>
          <w:sz w:val="24"/>
          <w:szCs w:val="24"/>
        </w:rPr>
        <w:t>ie</w:t>
      </w:r>
      <w:r w:rsidRPr="007717C3">
        <w:rPr>
          <w:rFonts w:ascii="Times New Roman" w:hAnsi="Times New Roman"/>
          <w:sz w:val="24"/>
          <w:szCs w:val="24"/>
        </w:rPr>
        <w:t>. Tym samym prawnie chroniony interes kredytobiorcy to interes ukształtowany przepisami projektu.</w:t>
      </w:r>
    </w:p>
    <w:p w14:paraId="1FBB6A2C" w14:textId="74B04308" w:rsidR="00BE2C56" w:rsidRPr="007717C3" w:rsidRDefault="00817A66"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P</w:t>
      </w:r>
      <w:r w:rsidR="00BE2C56" w:rsidRPr="007717C3">
        <w:rPr>
          <w:rFonts w:ascii="Times New Roman" w:hAnsi="Times New Roman"/>
          <w:color w:val="000000"/>
          <w:sz w:val="24"/>
          <w:szCs w:val="24"/>
        </w:rPr>
        <w:t xml:space="preserve">rzepis </w:t>
      </w:r>
      <w:r w:rsidR="00BE2C56" w:rsidRPr="007717C3">
        <w:rPr>
          <w:rFonts w:ascii="Times New Roman" w:hAnsi="Times New Roman"/>
          <w:b/>
          <w:bCs/>
          <w:color w:val="000000"/>
          <w:sz w:val="24"/>
          <w:szCs w:val="24"/>
        </w:rPr>
        <w:t>art. 32</w:t>
      </w:r>
      <w:r w:rsidR="00BE2C56" w:rsidRPr="007717C3">
        <w:rPr>
          <w:rFonts w:ascii="Times New Roman" w:hAnsi="Times New Roman"/>
          <w:color w:val="000000"/>
          <w:sz w:val="24"/>
          <w:szCs w:val="24"/>
        </w:rPr>
        <w:t xml:space="preserve"> </w:t>
      </w:r>
      <w:r w:rsidRPr="007717C3">
        <w:rPr>
          <w:rFonts w:ascii="Times New Roman" w:hAnsi="Times New Roman"/>
          <w:color w:val="000000"/>
          <w:sz w:val="24"/>
          <w:szCs w:val="24"/>
        </w:rPr>
        <w:t>przewiduje wprowadzenie natychmiastowej wykonalności wskazanych decyzji wynikające z konieczności zapewnienia Komisji możliwości szybkiego i efektywnego wykonywania nadzoru oraz pewnoś</w:t>
      </w:r>
      <w:r w:rsidR="00AB75F8" w:rsidRPr="007717C3">
        <w:rPr>
          <w:rFonts w:ascii="Times New Roman" w:hAnsi="Times New Roman"/>
          <w:color w:val="000000"/>
          <w:sz w:val="24"/>
          <w:szCs w:val="24"/>
        </w:rPr>
        <w:t>ci</w:t>
      </w:r>
      <w:r w:rsidRPr="007717C3">
        <w:rPr>
          <w:rFonts w:ascii="Times New Roman" w:hAnsi="Times New Roman"/>
          <w:color w:val="000000"/>
          <w:sz w:val="24"/>
          <w:szCs w:val="24"/>
        </w:rPr>
        <w:t xml:space="preserve"> obrotu gospodarczego</w:t>
      </w:r>
      <w:r w:rsidR="008C053B" w:rsidRPr="007717C3">
        <w:rPr>
          <w:rFonts w:ascii="Times New Roman" w:hAnsi="Times New Roman"/>
          <w:color w:val="000000"/>
          <w:sz w:val="24"/>
          <w:szCs w:val="24"/>
        </w:rPr>
        <w:t xml:space="preserve"> (</w:t>
      </w:r>
      <w:r w:rsidR="008C053B" w:rsidRPr="007717C3">
        <w:rPr>
          <w:rFonts w:ascii="Times New Roman" w:hAnsi="Times New Roman"/>
          <w:b/>
          <w:bCs/>
          <w:color w:val="000000"/>
          <w:sz w:val="24"/>
          <w:szCs w:val="24"/>
        </w:rPr>
        <w:t>ust. 1)</w:t>
      </w:r>
      <w:r w:rsidRPr="007717C3">
        <w:rPr>
          <w:rFonts w:ascii="Times New Roman" w:hAnsi="Times New Roman"/>
          <w:color w:val="000000"/>
          <w:sz w:val="24"/>
          <w:szCs w:val="24"/>
        </w:rPr>
        <w:t>. Utrzymanie stanu, w którym podmiot nadzorowany nie zmieniłby (albo rozwiązał) umowy, wobec której Komisja wydała decyzję nakazującą jej zmianę lub rozwiązanie, w terminie wskazanym w decyzji, i równocześnie organ nadzoru, po upływie tego terminu, nie mógłby przystąpić do nałożenia na podmiot dalszych (przymuszających) sankcji, spowodowałoby, że taki środek stałby się bezskuteczny. Podkreślić należy, że Komisja nie ingeruje w umowę między podmiotami prywatnymi, lecz jedynie stosuje środki administracyjne w celu przywrócenia stanu zgodnego z prawem. Taka konstrukcja jest również znana prawu polskiemu – zob. art. 6c ustawy – Prawo bankowe.</w:t>
      </w:r>
      <w:r w:rsidR="00AD26E3" w:rsidRPr="007717C3">
        <w:rPr>
          <w:rFonts w:ascii="Times New Roman" w:hAnsi="Times New Roman"/>
          <w:color w:val="000000"/>
          <w:sz w:val="24"/>
          <w:szCs w:val="24"/>
        </w:rPr>
        <w:t xml:space="preserve"> Ponadto przepis ten </w:t>
      </w:r>
      <w:r w:rsidR="00BE2C56" w:rsidRPr="007717C3">
        <w:rPr>
          <w:rFonts w:ascii="Times New Roman" w:hAnsi="Times New Roman"/>
          <w:color w:val="000000"/>
          <w:sz w:val="24"/>
          <w:szCs w:val="24"/>
        </w:rPr>
        <w:t xml:space="preserve">uzupełnia środek nadzoru polegający na </w:t>
      </w:r>
      <w:r w:rsidR="006E0BA1" w:rsidRPr="007717C3">
        <w:rPr>
          <w:rFonts w:ascii="Times New Roman" w:hAnsi="Times New Roman"/>
          <w:color w:val="000000"/>
          <w:sz w:val="24"/>
          <w:szCs w:val="24"/>
        </w:rPr>
        <w:t>uprawnieniu Komisji</w:t>
      </w:r>
      <w:r w:rsidR="00BE2C56" w:rsidRPr="007717C3">
        <w:rPr>
          <w:rFonts w:ascii="Times New Roman" w:hAnsi="Times New Roman"/>
          <w:color w:val="000000"/>
          <w:sz w:val="24"/>
          <w:szCs w:val="24"/>
        </w:rPr>
        <w:t xml:space="preserve"> </w:t>
      </w:r>
      <w:r w:rsidR="006E0BA1" w:rsidRPr="007717C3">
        <w:rPr>
          <w:rFonts w:ascii="Times New Roman" w:hAnsi="Times New Roman"/>
          <w:color w:val="000000"/>
          <w:sz w:val="24"/>
          <w:szCs w:val="24"/>
        </w:rPr>
        <w:t xml:space="preserve">do wyznaczenia terminu na dokonanie </w:t>
      </w:r>
      <w:r w:rsidR="00BE2C56" w:rsidRPr="007717C3">
        <w:rPr>
          <w:rFonts w:ascii="Times New Roman" w:hAnsi="Times New Roman"/>
          <w:color w:val="000000"/>
          <w:sz w:val="24"/>
          <w:szCs w:val="24"/>
        </w:rPr>
        <w:t>zmiany albo rozwiązania umowy</w:t>
      </w:r>
      <w:r w:rsidR="006E0BA1" w:rsidRPr="007717C3">
        <w:t xml:space="preserve"> </w:t>
      </w:r>
      <w:r w:rsidR="006E0BA1" w:rsidRPr="007717C3">
        <w:rPr>
          <w:rFonts w:ascii="Times New Roman" w:hAnsi="Times New Roman"/>
          <w:color w:val="000000"/>
          <w:sz w:val="24"/>
          <w:szCs w:val="24"/>
        </w:rPr>
        <w:t>o obsługę kredytów.</w:t>
      </w:r>
      <w:r w:rsidR="00CE20C0" w:rsidRPr="007717C3">
        <w:rPr>
          <w:rFonts w:ascii="Times New Roman" w:hAnsi="Times New Roman"/>
          <w:color w:val="000000"/>
          <w:sz w:val="24"/>
          <w:szCs w:val="24"/>
        </w:rPr>
        <w:t xml:space="preserve"> </w:t>
      </w:r>
      <w:r w:rsidR="005A1DF3" w:rsidRPr="007717C3">
        <w:rPr>
          <w:rFonts w:ascii="Times New Roman" w:hAnsi="Times New Roman"/>
          <w:color w:val="000000"/>
          <w:sz w:val="24"/>
          <w:szCs w:val="24"/>
        </w:rPr>
        <w:t>W</w:t>
      </w:r>
      <w:r w:rsidR="00BE2C56" w:rsidRPr="007717C3">
        <w:rPr>
          <w:rFonts w:ascii="Times New Roman" w:hAnsi="Times New Roman"/>
          <w:color w:val="000000"/>
          <w:sz w:val="24"/>
          <w:szCs w:val="24"/>
        </w:rPr>
        <w:t xml:space="preserve"> przypadku gdy podmiot obsługujący kredyty</w:t>
      </w:r>
      <w:r w:rsidR="005A1DF3" w:rsidRPr="007717C3">
        <w:rPr>
          <w:rFonts w:ascii="Times New Roman" w:hAnsi="Times New Roman"/>
          <w:color w:val="000000"/>
          <w:sz w:val="24"/>
          <w:szCs w:val="24"/>
        </w:rPr>
        <w:t>, nabywca kredytu lub przedstawiciel</w:t>
      </w:r>
      <w:r w:rsidR="00BE2C56" w:rsidRPr="007717C3">
        <w:rPr>
          <w:rFonts w:ascii="Times New Roman" w:hAnsi="Times New Roman"/>
          <w:color w:val="000000"/>
          <w:sz w:val="24"/>
          <w:szCs w:val="24"/>
        </w:rPr>
        <w:t xml:space="preserve"> nie doprowadzi do zmiany lub rozwiązania tej umowy, organ nadzoru może zastosować karę pieniężną</w:t>
      </w:r>
      <w:r w:rsidR="008C053B" w:rsidRPr="007717C3">
        <w:rPr>
          <w:rFonts w:ascii="Times New Roman" w:hAnsi="Times New Roman"/>
          <w:color w:val="000000"/>
          <w:sz w:val="24"/>
          <w:szCs w:val="24"/>
        </w:rPr>
        <w:t xml:space="preserve"> </w:t>
      </w:r>
      <w:r w:rsidR="008C053B" w:rsidRPr="007717C3">
        <w:rPr>
          <w:rFonts w:ascii="Times New Roman" w:hAnsi="Times New Roman"/>
          <w:b/>
          <w:bCs/>
          <w:color w:val="000000"/>
          <w:sz w:val="24"/>
          <w:szCs w:val="24"/>
        </w:rPr>
        <w:t>(ust.</w:t>
      </w:r>
      <w:r w:rsidR="00C2576F" w:rsidRPr="007717C3">
        <w:rPr>
          <w:rFonts w:ascii="Times New Roman" w:hAnsi="Times New Roman"/>
          <w:b/>
          <w:bCs/>
          <w:color w:val="000000"/>
          <w:sz w:val="24"/>
          <w:szCs w:val="24"/>
        </w:rPr>
        <w:t xml:space="preserve"> </w:t>
      </w:r>
      <w:r w:rsidR="008C053B" w:rsidRPr="007717C3">
        <w:rPr>
          <w:rFonts w:ascii="Times New Roman" w:hAnsi="Times New Roman"/>
          <w:b/>
          <w:bCs/>
          <w:color w:val="000000"/>
          <w:sz w:val="24"/>
          <w:szCs w:val="24"/>
        </w:rPr>
        <w:t>2)</w:t>
      </w:r>
      <w:r w:rsidR="00BE2C56" w:rsidRPr="005B7B67">
        <w:rPr>
          <w:rFonts w:ascii="Times New Roman" w:hAnsi="Times New Roman"/>
          <w:color w:val="000000"/>
          <w:sz w:val="24"/>
          <w:szCs w:val="24"/>
        </w:rPr>
        <w:t>.</w:t>
      </w:r>
      <w:r w:rsidR="00BE2C56" w:rsidRPr="007717C3">
        <w:rPr>
          <w:rFonts w:ascii="Times New Roman" w:hAnsi="Times New Roman"/>
          <w:color w:val="000000"/>
          <w:sz w:val="24"/>
          <w:szCs w:val="24"/>
        </w:rPr>
        <w:t xml:space="preserve"> </w:t>
      </w:r>
      <w:r w:rsidR="005A1DF3" w:rsidRPr="007717C3">
        <w:rPr>
          <w:rFonts w:ascii="Times New Roman" w:hAnsi="Times New Roman"/>
          <w:color w:val="000000"/>
          <w:sz w:val="24"/>
          <w:szCs w:val="24"/>
        </w:rPr>
        <w:t>Należy wskazać, że zaproponowana sankcja będzie dotyczyć podmiotu obsługującego kredyty lub odpowiedzialnego za dokonanie zmiany lub rozwiązania umowy członka organu</w:t>
      </w:r>
      <w:r w:rsidR="005A1DF3" w:rsidRPr="007717C3">
        <w:t xml:space="preserve"> </w:t>
      </w:r>
      <w:r w:rsidR="005A1DF3" w:rsidRPr="007717C3">
        <w:rPr>
          <w:rFonts w:ascii="Times New Roman" w:hAnsi="Times New Roman"/>
          <w:color w:val="000000"/>
          <w:sz w:val="24"/>
          <w:szCs w:val="24"/>
        </w:rPr>
        <w:t>zarządzającego podmiotu obsługującego kredyty, nabywcę kredytu lub przedstawiciela</w:t>
      </w:r>
      <w:r w:rsidR="005A1DF3" w:rsidRPr="007717C3">
        <w:rPr>
          <w:rFonts w:ascii="Times New Roman" w:hAnsi="Times New Roman"/>
          <w:b/>
          <w:bCs/>
          <w:color w:val="000000"/>
          <w:sz w:val="24"/>
          <w:szCs w:val="24"/>
        </w:rPr>
        <w:t>.</w:t>
      </w:r>
      <w:r w:rsidR="005A1DF3" w:rsidRPr="007717C3">
        <w:rPr>
          <w:rFonts w:ascii="Times New Roman" w:hAnsi="Times New Roman"/>
          <w:color w:val="000000"/>
          <w:sz w:val="24"/>
          <w:szCs w:val="24"/>
        </w:rPr>
        <w:t xml:space="preserve"> </w:t>
      </w:r>
      <w:r w:rsidR="00BE2C56" w:rsidRPr="007717C3">
        <w:rPr>
          <w:rFonts w:ascii="Times New Roman" w:hAnsi="Times New Roman"/>
          <w:color w:val="000000"/>
          <w:sz w:val="24"/>
          <w:szCs w:val="24"/>
        </w:rPr>
        <w:t>Bez proponowanego przepisu możliwoś</w:t>
      </w:r>
      <w:r w:rsidR="004B45CC">
        <w:rPr>
          <w:rFonts w:ascii="Times New Roman" w:hAnsi="Times New Roman"/>
          <w:color w:val="000000"/>
          <w:sz w:val="24"/>
          <w:szCs w:val="24"/>
        </w:rPr>
        <w:t>ć</w:t>
      </w:r>
      <w:r w:rsidR="00BE2C56" w:rsidRPr="007717C3">
        <w:rPr>
          <w:rFonts w:ascii="Times New Roman" w:hAnsi="Times New Roman"/>
          <w:color w:val="000000"/>
          <w:sz w:val="24"/>
          <w:szCs w:val="24"/>
        </w:rPr>
        <w:t xml:space="preserve"> skutecznego wyegzekwowania przez Komisję zmiany albo rozwiązania umowy nie będzie znacząca.</w:t>
      </w:r>
      <w:r w:rsidR="00B805E7" w:rsidRPr="007717C3">
        <w:t xml:space="preserve"> </w:t>
      </w:r>
      <w:r w:rsidR="00B805E7" w:rsidRPr="007717C3">
        <w:rPr>
          <w:rFonts w:ascii="Times New Roman" w:hAnsi="Times New Roman"/>
          <w:color w:val="000000"/>
          <w:sz w:val="24"/>
          <w:szCs w:val="24"/>
        </w:rPr>
        <w:t xml:space="preserve">W ustawie </w:t>
      </w:r>
      <w:r w:rsidR="000F784D" w:rsidRPr="008D3638">
        <w:t>–</w:t>
      </w:r>
      <w:r w:rsidR="00B805E7" w:rsidRPr="007717C3">
        <w:rPr>
          <w:rFonts w:ascii="Times New Roman" w:hAnsi="Times New Roman"/>
          <w:color w:val="000000"/>
          <w:sz w:val="24"/>
          <w:szCs w:val="24"/>
        </w:rPr>
        <w:t xml:space="preserve"> Prawo bankowe, ustawie</w:t>
      </w:r>
      <w:r w:rsidR="00621C03">
        <w:rPr>
          <w:rFonts w:ascii="Times New Roman" w:hAnsi="Times New Roman"/>
          <w:color w:val="000000"/>
          <w:sz w:val="24"/>
          <w:szCs w:val="24"/>
        </w:rPr>
        <w:t xml:space="preserve"> z dnia 29 lipca 2005 r.</w:t>
      </w:r>
      <w:r w:rsidR="00B805E7" w:rsidRPr="007717C3">
        <w:rPr>
          <w:rFonts w:ascii="Times New Roman" w:hAnsi="Times New Roman"/>
          <w:color w:val="000000"/>
          <w:sz w:val="24"/>
          <w:szCs w:val="24"/>
        </w:rPr>
        <w:t xml:space="preserve"> o obrocie instrumentami finansowymi i innych ustawach z zakresu rynku finansowego praktyką jest fakultatywność kary bez określenia przesłanek. Jednocześnie zastosowanie będzie mieć art. 189d</w:t>
      </w:r>
      <w:r w:rsidR="00EF4344">
        <w:rPr>
          <w:rFonts w:ascii="Times New Roman" w:hAnsi="Times New Roman"/>
          <w:color w:val="000000"/>
          <w:sz w:val="24"/>
          <w:szCs w:val="24"/>
        </w:rPr>
        <w:t xml:space="preserve"> ustawy z dnia</w:t>
      </w:r>
      <w:r w:rsidR="0003251D">
        <w:rPr>
          <w:rFonts w:ascii="Times New Roman" w:hAnsi="Times New Roman"/>
          <w:color w:val="000000"/>
          <w:sz w:val="24"/>
          <w:szCs w:val="24"/>
        </w:rPr>
        <w:t xml:space="preserve"> 14 czerwca 1960 r. </w:t>
      </w:r>
      <w:r w:rsidR="00BB4269" w:rsidRPr="008D3638">
        <w:t>–</w:t>
      </w:r>
      <w:r w:rsidR="0003251D">
        <w:rPr>
          <w:rFonts w:ascii="Times New Roman" w:hAnsi="Times New Roman"/>
          <w:color w:val="000000"/>
          <w:sz w:val="24"/>
          <w:szCs w:val="24"/>
        </w:rPr>
        <w:t xml:space="preserve"> </w:t>
      </w:r>
      <w:r w:rsidR="00EF4344">
        <w:rPr>
          <w:rFonts w:ascii="Times New Roman" w:hAnsi="Times New Roman"/>
          <w:color w:val="000000"/>
          <w:sz w:val="24"/>
          <w:szCs w:val="24"/>
        </w:rPr>
        <w:t>Kodeks postępowania administracyjnego</w:t>
      </w:r>
      <w:r w:rsidR="00D662E6">
        <w:rPr>
          <w:rFonts w:ascii="Times New Roman" w:hAnsi="Times New Roman"/>
          <w:color w:val="000000"/>
          <w:sz w:val="24"/>
          <w:szCs w:val="24"/>
        </w:rPr>
        <w:t xml:space="preserve"> (Dz. U. 2024 r. poz. 572)</w:t>
      </w:r>
      <w:r w:rsidR="00B805E7" w:rsidRPr="007717C3">
        <w:rPr>
          <w:rFonts w:ascii="Times New Roman" w:hAnsi="Times New Roman"/>
          <w:color w:val="000000"/>
          <w:sz w:val="24"/>
          <w:szCs w:val="24"/>
        </w:rPr>
        <w:t xml:space="preserve">. </w:t>
      </w:r>
      <w:r w:rsidR="008C053B" w:rsidRPr="007717C3">
        <w:rPr>
          <w:rFonts w:ascii="Times New Roman" w:hAnsi="Times New Roman"/>
          <w:color w:val="000000"/>
          <w:sz w:val="24"/>
          <w:szCs w:val="24"/>
        </w:rPr>
        <w:t xml:space="preserve">W projektowanym </w:t>
      </w:r>
      <w:r w:rsidR="008C053B" w:rsidRPr="007717C3">
        <w:rPr>
          <w:rFonts w:ascii="Times New Roman" w:hAnsi="Times New Roman"/>
          <w:b/>
          <w:bCs/>
          <w:color w:val="000000"/>
          <w:sz w:val="24"/>
          <w:szCs w:val="24"/>
        </w:rPr>
        <w:t>ust.</w:t>
      </w:r>
      <w:r w:rsidR="00BB4269">
        <w:rPr>
          <w:rFonts w:ascii="Times New Roman" w:hAnsi="Times New Roman"/>
          <w:b/>
          <w:bCs/>
          <w:color w:val="000000"/>
          <w:sz w:val="24"/>
          <w:szCs w:val="24"/>
        </w:rPr>
        <w:t> </w:t>
      </w:r>
      <w:r w:rsidR="008C053B" w:rsidRPr="007717C3">
        <w:rPr>
          <w:rFonts w:ascii="Times New Roman" w:hAnsi="Times New Roman"/>
          <w:b/>
          <w:bCs/>
          <w:color w:val="000000"/>
          <w:sz w:val="24"/>
          <w:szCs w:val="24"/>
        </w:rPr>
        <w:t xml:space="preserve">3 </w:t>
      </w:r>
      <w:r w:rsidR="008C053B" w:rsidRPr="007717C3">
        <w:rPr>
          <w:rFonts w:ascii="Times New Roman" w:hAnsi="Times New Roman"/>
          <w:color w:val="000000"/>
          <w:sz w:val="24"/>
          <w:szCs w:val="24"/>
        </w:rPr>
        <w:t xml:space="preserve">wskazano wysokość maksymalnej kary, którą Komisja może w tym przypadku nałożyć odpowiednio na </w:t>
      </w:r>
      <w:r w:rsidR="008C053B" w:rsidRPr="007717C3">
        <w:rPr>
          <w:rFonts w:ascii="Times New Roman" w:hAnsi="Times New Roman"/>
          <w:color w:val="000000"/>
          <w:sz w:val="24"/>
          <w:szCs w:val="24"/>
        </w:rPr>
        <w:lastRenderedPageBreak/>
        <w:t>podmiot obsługujący kredyty, nabywcę kredytu</w:t>
      </w:r>
      <w:r w:rsidR="00BF7D08" w:rsidRPr="007717C3">
        <w:rPr>
          <w:rFonts w:ascii="Times New Roman" w:hAnsi="Times New Roman"/>
          <w:color w:val="000000"/>
          <w:sz w:val="24"/>
          <w:szCs w:val="24"/>
        </w:rPr>
        <w:t>, przedstawiciela</w:t>
      </w:r>
      <w:r w:rsidR="00C2576F" w:rsidRPr="007717C3">
        <w:rPr>
          <w:rFonts w:ascii="Times New Roman" w:hAnsi="Times New Roman"/>
          <w:color w:val="000000"/>
          <w:sz w:val="24"/>
          <w:szCs w:val="24"/>
        </w:rPr>
        <w:t xml:space="preserve"> </w:t>
      </w:r>
      <w:r w:rsidR="008C053B" w:rsidRPr="007717C3">
        <w:rPr>
          <w:rFonts w:ascii="Times New Roman" w:hAnsi="Times New Roman"/>
          <w:color w:val="000000"/>
          <w:sz w:val="24"/>
          <w:szCs w:val="24"/>
        </w:rPr>
        <w:t>lub członka organu zarządzającego podmiotu obsługującego kredyty.</w:t>
      </w:r>
    </w:p>
    <w:p w14:paraId="3C6A0CCD" w14:textId="1C6F70E2" w:rsidR="0082650B" w:rsidRPr="007717C3" w:rsidRDefault="00BE2C56" w:rsidP="00C573BC">
      <w:pPr>
        <w:spacing w:after="120" w:line="360" w:lineRule="auto"/>
        <w:jc w:val="both"/>
        <w:rPr>
          <w:rFonts w:ascii="Times New Roman" w:hAnsi="Times New Roman"/>
          <w:color w:val="000000"/>
          <w:sz w:val="24"/>
          <w:szCs w:val="24"/>
        </w:rPr>
      </w:pPr>
      <w:r w:rsidRPr="007717C3">
        <w:rPr>
          <w:rFonts w:ascii="Times New Roman" w:hAnsi="Times New Roman"/>
          <w:color w:val="000000"/>
          <w:sz w:val="24"/>
          <w:szCs w:val="24"/>
        </w:rPr>
        <w:t xml:space="preserve">Na mocy </w:t>
      </w:r>
      <w:r w:rsidRPr="007717C3">
        <w:rPr>
          <w:rFonts w:ascii="Times New Roman" w:hAnsi="Times New Roman"/>
          <w:b/>
          <w:color w:val="000000"/>
          <w:sz w:val="24"/>
          <w:szCs w:val="24"/>
        </w:rPr>
        <w:t>art. 33</w:t>
      </w:r>
      <w:r w:rsidR="00B24AC5" w:rsidRPr="007717C3">
        <w:rPr>
          <w:rFonts w:ascii="Times New Roman" w:hAnsi="Times New Roman"/>
          <w:b/>
          <w:color w:val="000000"/>
          <w:sz w:val="24"/>
          <w:szCs w:val="24"/>
        </w:rPr>
        <w:t xml:space="preserve"> </w:t>
      </w:r>
      <w:r w:rsidR="0082650B" w:rsidRPr="007717C3">
        <w:rPr>
          <w:rFonts w:ascii="Times New Roman" w:hAnsi="Times New Roman"/>
          <w:color w:val="000000"/>
          <w:sz w:val="24"/>
          <w:szCs w:val="24"/>
        </w:rPr>
        <w:t xml:space="preserve">Komisja ma niezwłocznie przekazywać </w:t>
      </w:r>
      <w:r w:rsidR="0072184D" w:rsidRPr="007717C3">
        <w:rPr>
          <w:rFonts w:ascii="Times New Roman" w:hAnsi="Times New Roman"/>
          <w:color w:val="000000"/>
          <w:sz w:val="24"/>
          <w:szCs w:val="24"/>
        </w:rPr>
        <w:t xml:space="preserve">właściwym </w:t>
      </w:r>
      <w:r w:rsidR="00E049FD" w:rsidRPr="007717C3">
        <w:rPr>
          <w:rFonts w:ascii="Times New Roman" w:hAnsi="Times New Roman"/>
          <w:color w:val="000000"/>
          <w:sz w:val="24"/>
          <w:szCs w:val="24"/>
        </w:rPr>
        <w:t xml:space="preserve">organom nadzoru </w:t>
      </w:r>
      <w:r w:rsidR="007F2581" w:rsidRPr="007717C3">
        <w:rPr>
          <w:rFonts w:ascii="Times New Roman" w:hAnsi="Times New Roman"/>
          <w:color w:val="000000"/>
          <w:sz w:val="24"/>
          <w:szCs w:val="24"/>
        </w:rPr>
        <w:t>państwa, w którym nabywca kredytu prow</w:t>
      </w:r>
      <w:r w:rsidR="00134EFF" w:rsidRPr="007717C3">
        <w:rPr>
          <w:rFonts w:ascii="Times New Roman" w:hAnsi="Times New Roman"/>
          <w:color w:val="000000"/>
          <w:sz w:val="24"/>
          <w:szCs w:val="24"/>
        </w:rPr>
        <w:t>adzi działalność</w:t>
      </w:r>
      <w:r w:rsidR="007C25D7">
        <w:rPr>
          <w:rFonts w:ascii="Times New Roman" w:hAnsi="Times New Roman"/>
          <w:color w:val="000000"/>
          <w:sz w:val="24"/>
          <w:szCs w:val="24"/>
        </w:rPr>
        <w:t>,</w:t>
      </w:r>
      <w:r w:rsidR="00134EFF" w:rsidRPr="007717C3">
        <w:rPr>
          <w:rFonts w:ascii="Times New Roman" w:hAnsi="Times New Roman"/>
          <w:color w:val="000000"/>
          <w:sz w:val="24"/>
          <w:szCs w:val="24"/>
        </w:rPr>
        <w:t xml:space="preserve"> lub państwa, w </w:t>
      </w:r>
      <w:r w:rsidR="007F2581" w:rsidRPr="007717C3">
        <w:rPr>
          <w:rFonts w:ascii="Times New Roman" w:hAnsi="Times New Roman"/>
          <w:color w:val="000000"/>
          <w:sz w:val="24"/>
          <w:szCs w:val="24"/>
        </w:rPr>
        <w:t>którym nabywca kredytu posiada miejsce zamieszkania</w:t>
      </w:r>
      <w:r w:rsidR="009C5FC8" w:rsidRPr="007717C3">
        <w:rPr>
          <w:rFonts w:ascii="Times New Roman" w:hAnsi="Times New Roman"/>
          <w:color w:val="000000"/>
          <w:sz w:val="24"/>
          <w:szCs w:val="24"/>
        </w:rPr>
        <w:t xml:space="preserve"> lub</w:t>
      </w:r>
      <w:r w:rsidR="005653BB" w:rsidRPr="007717C3">
        <w:rPr>
          <w:rFonts w:ascii="Times New Roman" w:hAnsi="Times New Roman"/>
          <w:color w:val="000000"/>
          <w:sz w:val="24"/>
          <w:szCs w:val="24"/>
        </w:rPr>
        <w:t xml:space="preserve"> </w:t>
      </w:r>
      <w:r w:rsidR="007F2581" w:rsidRPr="007717C3">
        <w:rPr>
          <w:rFonts w:ascii="Times New Roman" w:hAnsi="Times New Roman"/>
          <w:color w:val="000000"/>
          <w:sz w:val="24"/>
          <w:szCs w:val="24"/>
        </w:rPr>
        <w:t>siedzibę</w:t>
      </w:r>
      <w:r w:rsidR="007C25D7">
        <w:rPr>
          <w:rFonts w:ascii="Times New Roman" w:hAnsi="Times New Roman"/>
          <w:color w:val="000000"/>
          <w:sz w:val="24"/>
          <w:szCs w:val="24"/>
        </w:rPr>
        <w:t>,</w:t>
      </w:r>
      <w:r w:rsidR="007F2581" w:rsidRPr="007717C3">
        <w:rPr>
          <w:rFonts w:ascii="Times New Roman" w:hAnsi="Times New Roman"/>
          <w:color w:val="000000"/>
          <w:sz w:val="24"/>
          <w:szCs w:val="24"/>
        </w:rPr>
        <w:t xml:space="preserve"> </w:t>
      </w:r>
      <w:r w:rsidR="0082650B" w:rsidRPr="007717C3">
        <w:rPr>
          <w:rFonts w:ascii="Times New Roman" w:hAnsi="Times New Roman"/>
          <w:color w:val="000000"/>
          <w:sz w:val="24"/>
          <w:szCs w:val="24"/>
        </w:rPr>
        <w:t>informacje istotne z punktu widzenia sprawowanego przez ten organ nadzoru.</w:t>
      </w:r>
      <w:r w:rsidR="00862DC6" w:rsidRPr="007717C3">
        <w:rPr>
          <w:rFonts w:ascii="Times New Roman" w:hAnsi="Times New Roman"/>
          <w:color w:val="000000"/>
          <w:sz w:val="24"/>
          <w:szCs w:val="24"/>
        </w:rPr>
        <w:t xml:space="preserve"> </w:t>
      </w:r>
    </w:p>
    <w:p w14:paraId="20A3FA22" w14:textId="290875E1" w:rsidR="00FA2E02" w:rsidRPr="007717C3" w:rsidRDefault="00C64AFD"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hAnsi="Times New Roman"/>
          <w:sz w:val="24"/>
          <w:szCs w:val="24"/>
        </w:rPr>
        <w:t xml:space="preserve">Przepis </w:t>
      </w:r>
      <w:r w:rsidRPr="007717C3">
        <w:rPr>
          <w:rFonts w:ascii="Times New Roman" w:hAnsi="Times New Roman"/>
          <w:b/>
          <w:sz w:val="24"/>
          <w:szCs w:val="24"/>
        </w:rPr>
        <w:t xml:space="preserve">art. </w:t>
      </w:r>
      <w:r w:rsidR="00FA2E02" w:rsidRPr="007717C3">
        <w:rPr>
          <w:rFonts w:ascii="Times New Roman" w:hAnsi="Times New Roman"/>
          <w:b/>
          <w:sz w:val="24"/>
          <w:szCs w:val="24"/>
        </w:rPr>
        <w:t>3</w:t>
      </w:r>
      <w:r w:rsidR="00BE2C56" w:rsidRPr="007717C3">
        <w:rPr>
          <w:rFonts w:ascii="Times New Roman" w:hAnsi="Times New Roman"/>
          <w:b/>
          <w:sz w:val="24"/>
          <w:szCs w:val="24"/>
        </w:rPr>
        <w:t>4</w:t>
      </w:r>
      <w:r w:rsidR="00FA2E02" w:rsidRPr="007717C3">
        <w:rPr>
          <w:rFonts w:ascii="Times New Roman" w:hAnsi="Times New Roman"/>
          <w:b/>
          <w:sz w:val="24"/>
          <w:szCs w:val="24"/>
        </w:rPr>
        <w:t xml:space="preserve"> </w:t>
      </w:r>
      <w:r w:rsidRPr="007717C3">
        <w:rPr>
          <w:rFonts w:ascii="Times New Roman" w:hAnsi="Times New Roman"/>
          <w:b/>
          <w:sz w:val="24"/>
          <w:szCs w:val="24"/>
        </w:rPr>
        <w:t>ust. 1</w:t>
      </w:r>
      <w:r w:rsidRPr="007717C3">
        <w:rPr>
          <w:rFonts w:ascii="Times New Roman" w:hAnsi="Times New Roman"/>
          <w:sz w:val="24"/>
          <w:szCs w:val="24"/>
        </w:rPr>
        <w:t xml:space="preserve"> </w:t>
      </w:r>
      <w:r w:rsidR="00E14837" w:rsidRPr="007717C3">
        <w:rPr>
          <w:rFonts w:ascii="Times New Roman" w:hAnsi="Times New Roman"/>
          <w:sz w:val="24"/>
          <w:szCs w:val="24"/>
        </w:rPr>
        <w:t>zobowiązuje Komisję do</w:t>
      </w:r>
      <w:r w:rsidRPr="007717C3">
        <w:rPr>
          <w:rFonts w:ascii="Times New Roman" w:hAnsi="Times New Roman"/>
          <w:sz w:val="24"/>
          <w:szCs w:val="24"/>
        </w:rPr>
        <w:t xml:space="preserve"> współprac</w:t>
      </w:r>
      <w:r w:rsidR="00E14837" w:rsidRPr="007717C3">
        <w:rPr>
          <w:rFonts w:ascii="Times New Roman" w:hAnsi="Times New Roman"/>
          <w:sz w:val="24"/>
          <w:szCs w:val="24"/>
        </w:rPr>
        <w:t>y</w:t>
      </w:r>
      <w:r w:rsidRPr="007717C3">
        <w:rPr>
          <w:rFonts w:ascii="Times New Roman" w:hAnsi="Times New Roman"/>
          <w:sz w:val="24"/>
          <w:szCs w:val="24"/>
        </w:rPr>
        <w:t xml:space="preserve"> z właściwymi organami nadzoru macierzystego państwa członkowskiego albo goszczącego państwa członkowskiego</w:t>
      </w:r>
      <w:r w:rsidR="00AF6543" w:rsidRPr="007717C3">
        <w:rPr>
          <w:rFonts w:ascii="Times New Roman" w:hAnsi="Times New Roman"/>
          <w:sz w:val="24"/>
          <w:szCs w:val="24"/>
        </w:rPr>
        <w:t>, w celu wykonywania zadań wynikających z ustawy</w:t>
      </w:r>
      <w:r w:rsidRPr="007717C3">
        <w:rPr>
          <w:rFonts w:ascii="Times New Roman" w:eastAsia="Times New Roman" w:hAnsi="Times New Roman"/>
          <w:bCs/>
          <w:sz w:val="24"/>
          <w:szCs w:val="24"/>
          <w:lang w:eastAsia="pl-PL"/>
        </w:rPr>
        <w:t>.</w:t>
      </w:r>
      <w:r w:rsidRPr="007717C3">
        <w:rPr>
          <w:rFonts w:ascii="Times New Roman" w:hAnsi="Times New Roman"/>
          <w:sz w:val="24"/>
          <w:szCs w:val="24"/>
        </w:rPr>
        <w:t xml:space="preserve"> </w:t>
      </w:r>
      <w:r w:rsidR="00AF6543" w:rsidRPr="007717C3">
        <w:rPr>
          <w:rFonts w:ascii="Times New Roman" w:hAnsi="Times New Roman"/>
          <w:sz w:val="24"/>
          <w:szCs w:val="24"/>
        </w:rPr>
        <w:t>Komisja jest ponadto zobligowana zawierać porozumienia o współdziałaniu w zakresie nadzoru z Narodowym Bankiem Polskim oraz bankami centralnymi z innych państw członkowskich</w:t>
      </w:r>
      <w:r w:rsidR="00BF7D08" w:rsidRPr="007717C3">
        <w:rPr>
          <w:rFonts w:ascii="Times New Roman" w:hAnsi="Times New Roman"/>
          <w:sz w:val="24"/>
          <w:szCs w:val="24"/>
        </w:rPr>
        <w:t>.</w:t>
      </w:r>
      <w:r w:rsidR="00AF6543"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Pozwoli to na przekazywanie między tymi instytucjami wszelkich, niezbędnych informacji, wzmocni nadzór nad rynkiem</w:t>
      </w:r>
      <w:r w:rsidRPr="007717C3">
        <w:rPr>
          <w:rFonts w:ascii="Times New Roman" w:hAnsi="Times New Roman"/>
          <w:bCs/>
          <w:sz w:val="24"/>
          <w:szCs w:val="24"/>
        </w:rPr>
        <w:t xml:space="preserve">, a także umożliwi ukształtowanie bardziej efektywnego modelu współpracy między organami nadzoru. Ponadto </w:t>
      </w:r>
      <w:r w:rsidRPr="007717C3">
        <w:rPr>
          <w:rFonts w:ascii="Times New Roman" w:hAnsi="Times New Roman"/>
          <w:b/>
          <w:bCs/>
          <w:sz w:val="24"/>
          <w:szCs w:val="24"/>
        </w:rPr>
        <w:t>ust. 2</w:t>
      </w:r>
      <w:r w:rsidRPr="007717C3">
        <w:rPr>
          <w:rFonts w:ascii="Times New Roman" w:hAnsi="Times New Roman"/>
          <w:sz w:val="24"/>
          <w:szCs w:val="24"/>
        </w:rPr>
        <w:t xml:space="preserve"> ma zastosowanie także do państwa członkowskiego, w którym </w:t>
      </w:r>
      <w:r w:rsidR="00BF349D">
        <w:rPr>
          <w:rFonts w:ascii="Times New Roman" w:hAnsi="Times New Roman"/>
          <w:sz w:val="24"/>
          <w:szCs w:val="24"/>
        </w:rPr>
        <w:t>zawarto umowę o</w:t>
      </w:r>
      <w:r w:rsidR="00BF349D" w:rsidRPr="007717C3">
        <w:rPr>
          <w:rFonts w:ascii="Times New Roman" w:hAnsi="Times New Roman"/>
          <w:sz w:val="24"/>
          <w:szCs w:val="24"/>
        </w:rPr>
        <w:t xml:space="preserve"> </w:t>
      </w:r>
      <w:r w:rsidRPr="007717C3">
        <w:rPr>
          <w:rFonts w:ascii="Times New Roman" w:hAnsi="Times New Roman"/>
          <w:sz w:val="24"/>
          <w:szCs w:val="24"/>
        </w:rPr>
        <w:t>kredyt, jeżeli jest ono inne niż goszczące państwo członkowskie i macierzyste państwo członkowskie</w:t>
      </w:r>
      <w:r w:rsidR="00630F62" w:rsidRPr="007717C3">
        <w:rPr>
          <w:rFonts w:ascii="Times New Roman" w:hAnsi="Times New Roman"/>
          <w:sz w:val="24"/>
          <w:szCs w:val="24"/>
        </w:rPr>
        <w:t xml:space="preserve">. </w:t>
      </w:r>
      <w:r w:rsidR="00F70F44" w:rsidRPr="007717C3">
        <w:rPr>
          <w:rFonts w:ascii="Times New Roman" w:hAnsi="Times New Roman"/>
          <w:sz w:val="24"/>
          <w:szCs w:val="24"/>
        </w:rPr>
        <w:t xml:space="preserve">Zgodnie z proponowanym brzmieniem </w:t>
      </w:r>
      <w:r w:rsidR="00630F62" w:rsidRPr="007717C3">
        <w:rPr>
          <w:rFonts w:ascii="Times New Roman" w:hAnsi="Times New Roman"/>
          <w:b/>
          <w:sz w:val="24"/>
          <w:szCs w:val="24"/>
        </w:rPr>
        <w:t>ust. 3</w:t>
      </w:r>
      <w:r w:rsidR="00FA2E02" w:rsidRPr="007717C3">
        <w:rPr>
          <w:rFonts w:ascii="Times New Roman" w:hAnsi="Times New Roman"/>
          <w:b/>
          <w:sz w:val="24"/>
          <w:szCs w:val="24"/>
        </w:rPr>
        <w:t xml:space="preserve"> </w:t>
      </w:r>
      <w:r w:rsidR="00165B1E" w:rsidRPr="007717C3">
        <w:rPr>
          <w:rFonts w:ascii="Times New Roman" w:eastAsia="Times New Roman" w:hAnsi="Times New Roman"/>
          <w:sz w:val="24"/>
          <w:szCs w:val="24"/>
          <w:lang w:eastAsia="pl-PL"/>
        </w:rPr>
        <w:t xml:space="preserve">nakłada </w:t>
      </w:r>
      <w:r w:rsidR="00CA7F11" w:rsidRPr="007717C3">
        <w:rPr>
          <w:rFonts w:ascii="Times New Roman" w:eastAsia="Times New Roman" w:hAnsi="Times New Roman"/>
          <w:sz w:val="24"/>
          <w:szCs w:val="24"/>
          <w:lang w:eastAsia="pl-PL"/>
        </w:rPr>
        <w:t xml:space="preserve">się </w:t>
      </w:r>
      <w:r w:rsidR="00165B1E" w:rsidRPr="007717C3">
        <w:rPr>
          <w:rFonts w:ascii="Times New Roman" w:eastAsia="Times New Roman" w:hAnsi="Times New Roman"/>
          <w:sz w:val="24"/>
          <w:szCs w:val="24"/>
          <w:lang w:eastAsia="pl-PL"/>
        </w:rPr>
        <w:t xml:space="preserve">na Komisję obowiązek informacyjny wobec właściwych organów nadzoru goszczącego państwa członkowskiego oraz państwa członkowskiego, w którym </w:t>
      </w:r>
      <w:r w:rsidR="00BF349D">
        <w:rPr>
          <w:rFonts w:ascii="Times New Roman" w:eastAsia="Times New Roman" w:hAnsi="Times New Roman"/>
          <w:sz w:val="24"/>
          <w:szCs w:val="24"/>
          <w:lang w:eastAsia="pl-PL"/>
        </w:rPr>
        <w:t>zawarto umowę</w:t>
      </w:r>
      <w:r w:rsidR="00BF349D" w:rsidRPr="007717C3">
        <w:rPr>
          <w:rFonts w:ascii="Times New Roman" w:eastAsia="Times New Roman" w:hAnsi="Times New Roman"/>
          <w:sz w:val="24"/>
          <w:szCs w:val="24"/>
          <w:lang w:eastAsia="pl-PL"/>
        </w:rPr>
        <w:t xml:space="preserve"> </w:t>
      </w:r>
      <w:r w:rsidR="00F404B2">
        <w:rPr>
          <w:rFonts w:ascii="Times New Roman" w:eastAsia="Times New Roman" w:hAnsi="Times New Roman"/>
          <w:sz w:val="24"/>
          <w:szCs w:val="24"/>
          <w:lang w:eastAsia="pl-PL"/>
        </w:rPr>
        <w:t xml:space="preserve">o </w:t>
      </w:r>
      <w:r w:rsidR="00165B1E" w:rsidRPr="007717C3">
        <w:rPr>
          <w:rFonts w:ascii="Times New Roman" w:eastAsia="Times New Roman" w:hAnsi="Times New Roman"/>
          <w:sz w:val="24"/>
          <w:szCs w:val="24"/>
          <w:lang w:eastAsia="pl-PL"/>
        </w:rPr>
        <w:t>kredyt, jeżeli jest ono inne niż goszczące państwo członkowskie i Rzeczpospolita Polska</w:t>
      </w:r>
      <w:r w:rsidR="007C25D7">
        <w:rPr>
          <w:rFonts w:ascii="Times New Roman" w:eastAsia="Times New Roman" w:hAnsi="Times New Roman"/>
          <w:sz w:val="24"/>
          <w:szCs w:val="24"/>
          <w:lang w:eastAsia="pl-PL"/>
        </w:rPr>
        <w:t>,</w:t>
      </w:r>
      <w:r w:rsidR="00165B1E" w:rsidRPr="007717C3">
        <w:rPr>
          <w:rFonts w:ascii="Times New Roman" w:eastAsia="Times New Roman" w:hAnsi="Times New Roman"/>
          <w:sz w:val="24"/>
          <w:szCs w:val="24"/>
          <w:lang w:eastAsia="pl-PL"/>
        </w:rPr>
        <w:t xml:space="preserve"> w zakresie środków </w:t>
      </w:r>
      <w:r w:rsidR="0095230C" w:rsidRPr="007717C3">
        <w:rPr>
          <w:rFonts w:ascii="Times New Roman" w:eastAsia="Times New Roman" w:hAnsi="Times New Roman"/>
          <w:sz w:val="24"/>
          <w:szCs w:val="24"/>
          <w:lang w:eastAsia="pl-PL"/>
        </w:rPr>
        <w:t xml:space="preserve">nadzorczych </w:t>
      </w:r>
      <w:r w:rsidR="00165B1E" w:rsidRPr="007717C3">
        <w:rPr>
          <w:rFonts w:ascii="Times New Roman" w:eastAsia="Times New Roman" w:hAnsi="Times New Roman"/>
          <w:sz w:val="24"/>
          <w:szCs w:val="24"/>
          <w:lang w:eastAsia="pl-PL"/>
        </w:rPr>
        <w:t>zastosowanych wobec podmiotu obsługującego kredyty.</w:t>
      </w:r>
    </w:p>
    <w:p w14:paraId="4DBFA4B8" w14:textId="449F08D6" w:rsidR="0082650B" w:rsidRPr="007717C3" w:rsidRDefault="00196173"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t xml:space="preserve">Zgodnie z projektowanym </w:t>
      </w:r>
      <w:r w:rsidRPr="007717C3">
        <w:rPr>
          <w:rFonts w:ascii="Times New Roman" w:hAnsi="Times New Roman"/>
          <w:b/>
          <w:sz w:val="24"/>
          <w:szCs w:val="24"/>
        </w:rPr>
        <w:t>art. 3</w:t>
      </w:r>
      <w:r w:rsidR="009F3F24" w:rsidRPr="007717C3">
        <w:rPr>
          <w:rFonts w:ascii="Times New Roman" w:hAnsi="Times New Roman"/>
          <w:b/>
          <w:sz w:val="24"/>
          <w:szCs w:val="24"/>
        </w:rPr>
        <w:t>5</w:t>
      </w:r>
      <w:r w:rsidRPr="007717C3">
        <w:rPr>
          <w:rFonts w:ascii="Times New Roman" w:hAnsi="Times New Roman"/>
          <w:b/>
          <w:sz w:val="24"/>
          <w:szCs w:val="24"/>
        </w:rPr>
        <w:t xml:space="preserve"> ust. 1 </w:t>
      </w:r>
      <w:r w:rsidRPr="007717C3">
        <w:rPr>
          <w:rFonts w:ascii="Times New Roman" w:hAnsi="Times New Roman"/>
          <w:bCs/>
          <w:sz w:val="24"/>
          <w:szCs w:val="24"/>
        </w:rPr>
        <w:t>Komisja</w:t>
      </w:r>
      <w:r w:rsidR="00BC49EC" w:rsidRPr="007717C3">
        <w:rPr>
          <w:rFonts w:ascii="Times New Roman" w:hAnsi="Times New Roman"/>
          <w:bCs/>
          <w:sz w:val="24"/>
          <w:szCs w:val="24"/>
        </w:rPr>
        <w:t>, w drodze decyzji,</w:t>
      </w:r>
      <w:r w:rsidRPr="007717C3">
        <w:rPr>
          <w:rFonts w:ascii="Times New Roman" w:hAnsi="Times New Roman"/>
          <w:bCs/>
          <w:sz w:val="24"/>
          <w:szCs w:val="24"/>
        </w:rPr>
        <w:t xml:space="preserve"> cof</w:t>
      </w:r>
      <w:r w:rsidR="00BC49EC" w:rsidRPr="007717C3">
        <w:rPr>
          <w:rFonts w:ascii="Times New Roman" w:hAnsi="Times New Roman"/>
          <w:bCs/>
          <w:sz w:val="24"/>
          <w:szCs w:val="24"/>
        </w:rPr>
        <w:t>a</w:t>
      </w:r>
      <w:r w:rsidRPr="007717C3">
        <w:rPr>
          <w:rFonts w:ascii="Times New Roman" w:hAnsi="Times New Roman"/>
          <w:bCs/>
          <w:sz w:val="24"/>
          <w:szCs w:val="24"/>
        </w:rPr>
        <w:t xml:space="preserve"> zezwolenie dla podmiotu obsługującego kredyty</w:t>
      </w:r>
      <w:r w:rsidR="00FA5186" w:rsidRPr="007717C3">
        <w:rPr>
          <w:rFonts w:ascii="Times New Roman" w:hAnsi="Times New Roman"/>
          <w:bCs/>
          <w:sz w:val="24"/>
          <w:szCs w:val="24"/>
        </w:rPr>
        <w:t xml:space="preserve">, o którym mowa w art. 10 ust. 1 pkt 1, </w:t>
      </w:r>
      <w:r w:rsidRPr="007717C3">
        <w:rPr>
          <w:rFonts w:ascii="Times New Roman" w:hAnsi="Times New Roman"/>
          <w:bCs/>
          <w:sz w:val="24"/>
          <w:szCs w:val="24"/>
        </w:rPr>
        <w:t xml:space="preserve">na jego wniosek. W </w:t>
      </w:r>
      <w:r w:rsidRPr="007717C3">
        <w:rPr>
          <w:rFonts w:ascii="Times New Roman" w:hAnsi="Times New Roman"/>
          <w:b/>
          <w:sz w:val="24"/>
          <w:szCs w:val="24"/>
        </w:rPr>
        <w:t xml:space="preserve">ust. 2 </w:t>
      </w:r>
      <w:r w:rsidRPr="007717C3">
        <w:rPr>
          <w:rFonts w:ascii="Times New Roman" w:hAnsi="Times New Roman"/>
          <w:bCs/>
          <w:sz w:val="24"/>
          <w:szCs w:val="24"/>
        </w:rPr>
        <w:t xml:space="preserve">wymieniono przypadki, w których </w:t>
      </w:r>
      <w:r w:rsidR="00D8134F" w:rsidRPr="007717C3">
        <w:rPr>
          <w:rFonts w:ascii="Times New Roman" w:hAnsi="Times New Roman"/>
          <w:bCs/>
          <w:sz w:val="24"/>
          <w:szCs w:val="24"/>
        </w:rPr>
        <w:t xml:space="preserve">Komisja </w:t>
      </w:r>
      <w:r w:rsidRPr="007717C3">
        <w:rPr>
          <w:rFonts w:ascii="Times New Roman" w:hAnsi="Times New Roman"/>
          <w:bCs/>
          <w:sz w:val="24"/>
          <w:szCs w:val="24"/>
        </w:rPr>
        <w:t>nie wszczyna post</w:t>
      </w:r>
      <w:r w:rsidR="009D0941">
        <w:rPr>
          <w:rFonts w:ascii="Times New Roman" w:hAnsi="Times New Roman"/>
          <w:bCs/>
          <w:sz w:val="24"/>
          <w:szCs w:val="24"/>
        </w:rPr>
        <w:t>ę</w:t>
      </w:r>
      <w:r w:rsidRPr="007717C3">
        <w:rPr>
          <w:rFonts w:ascii="Times New Roman" w:hAnsi="Times New Roman"/>
          <w:bCs/>
          <w:sz w:val="24"/>
          <w:szCs w:val="24"/>
        </w:rPr>
        <w:t xml:space="preserve">powania </w:t>
      </w:r>
      <w:r w:rsidR="00D8134F" w:rsidRPr="007717C3">
        <w:rPr>
          <w:rFonts w:ascii="Times New Roman" w:hAnsi="Times New Roman"/>
          <w:bCs/>
          <w:sz w:val="24"/>
          <w:szCs w:val="24"/>
        </w:rPr>
        <w:t>w sprawie cofnięcia zezwolenia na wniosek podmiotu obsługującego kredyty</w:t>
      </w:r>
      <w:r w:rsidR="00FA5186" w:rsidRPr="007717C3">
        <w:rPr>
          <w:rFonts w:ascii="Times New Roman" w:hAnsi="Times New Roman"/>
          <w:bCs/>
          <w:sz w:val="24"/>
          <w:szCs w:val="24"/>
        </w:rPr>
        <w:t>, o którym mowa w art. 10 ust. 1 pkt 1</w:t>
      </w:r>
      <w:r w:rsidR="00D8134F" w:rsidRPr="007717C3">
        <w:rPr>
          <w:rFonts w:ascii="Times New Roman" w:hAnsi="Times New Roman"/>
          <w:bCs/>
          <w:sz w:val="24"/>
          <w:szCs w:val="24"/>
        </w:rPr>
        <w:t>. Postępowania nie wszczyna się</w:t>
      </w:r>
      <w:r w:rsidR="004F47A2" w:rsidRPr="007717C3">
        <w:rPr>
          <w:rFonts w:ascii="Times New Roman" w:hAnsi="Times New Roman"/>
          <w:bCs/>
          <w:sz w:val="24"/>
          <w:szCs w:val="24"/>
        </w:rPr>
        <w:t>,</w:t>
      </w:r>
      <w:r w:rsidR="00D8134F" w:rsidRPr="007717C3">
        <w:rPr>
          <w:rFonts w:ascii="Times New Roman" w:hAnsi="Times New Roman"/>
          <w:bCs/>
          <w:sz w:val="24"/>
          <w:szCs w:val="24"/>
        </w:rPr>
        <w:t xml:space="preserve"> jeżeli w podmiocie obsługującym kredyty jest prowadzona kontrola, o której mowa w art. </w:t>
      </w:r>
      <w:r w:rsidR="004611E6" w:rsidRPr="007717C3">
        <w:rPr>
          <w:rFonts w:ascii="Times New Roman" w:hAnsi="Times New Roman"/>
          <w:bCs/>
          <w:sz w:val="24"/>
          <w:szCs w:val="24"/>
        </w:rPr>
        <w:t>39</w:t>
      </w:r>
      <w:r w:rsidR="00D8134F" w:rsidRPr="007717C3">
        <w:rPr>
          <w:rFonts w:ascii="Times New Roman" w:hAnsi="Times New Roman"/>
          <w:bCs/>
          <w:sz w:val="24"/>
          <w:szCs w:val="24"/>
        </w:rPr>
        <w:t>, lub został zawiadomiony</w:t>
      </w:r>
      <w:r w:rsidR="00C2576F" w:rsidRPr="007717C3">
        <w:rPr>
          <w:rFonts w:ascii="Times New Roman" w:hAnsi="Times New Roman"/>
          <w:bCs/>
          <w:sz w:val="24"/>
          <w:szCs w:val="24"/>
        </w:rPr>
        <w:t xml:space="preserve"> on</w:t>
      </w:r>
      <w:r w:rsidR="00D8134F" w:rsidRPr="007717C3">
        <w:rPr>
          <w:rFonts w:ascii="Times New Roman" w:hAnsi="Times New Roman"/>
          <w:bCs/>
          <w:sz w:val="24"/>
          <w:szCs w:val="24"/>
        </w:rPr>
        <w:t xml:space="preserve"> o zamiarze przeprowadzenia takiej kontroli</w:t>
      </w:r>
      <w:r w:rsidR="00F404B2">
        <w:rPr>
          <w:rFonts w:ascii="Times New Roman" w:hAnsi="Times New Roman"/>
          <w:bCs/>
          <w:sz w:val="24"/>
          <w:szCs w:val="24"/>
        </w:rPr>
        <w:t>, a także</w:t>
      </w:r>
      <w:r w:rsidR="009D0941">
        <w:rPr>
          <w:rFonts w:ascii="Times New Roman" w:hAnsi="Times New Roman"/>
          <w:bCs/>
          <w:sz w:val="24"/>
          <w:szCs w:val="24"/>
        </w:rPr>
        <w:t>,</w:t>
      </w:r>
      <w:r w:rsidR="00F404B2">
        <w:rPr>
          <w:rFonts w:ascii="Times New Roman" w:hAnsi="Times New Roman"/>
          <w:bCs/>
          <w:sz w:val="24"/>
          <w:szCs w:val="24"/>
        </w:rPr>
        <w:t xml:space="preserve"> jeżeli</w:t>
      </w:r>
      <w:r w:rsidR="00D8134F" w:rsidRPr="007717C3">
        <w:rPr>
          <w:rFonts w:ascii="Times New Roman" w:hAnsi="Times New Roman"/>
          <w:sz w:val="24"/>
          <w:szCs w:val="24"/>
        </w:rPr>
        <w:t xml:space="preserve"> </w:t>
      </w:r>
      <w:r w:rsidR="00D8134F" w:rsidRPr="007717C3">
        <w:rPr>
          <w:rFonts w:ascii="Times New Roman" w:hAnsi="Times New Roman"/>
          <w:bCs/>
          <w:sz w:val="24"/>
          <w:szCs w:val="24"/>
        </w:rPr>
        <w:t xml:space="preserve">wszczęto postępowanie w sprawie nałożenia kary pieniężnej, </w:t>
      </w:r>
      <w:r w:rsidR="00E60A3F" w:rsidRPr="007717C3">
        <w:rPr>
          <w:rFonts w:ascii="Times New Roman" w:hAnsi="Times New Roman"/>
          <w:bCs/>
          <w:sz w:val="24"/>
          <w:szCs w:val="24"/>
        </w:rPr>
        <w:t xml:space="preserve">o której mowa w art. 31 ust. 1 pkt 2 </w:t>
      </w:r>
      <w:r w:rsidR="00BF349D">
        <w:rPr>
          <w:rFonts w:ascii="Times New Roman" w:hAnsi="Times New Roman"/>
          <w:bCs/>
          <w:sz w:val="24"/>
          <w:szCs w:val="24"/>
        </w:rPr>
        <w:t>lub</w:t>
      </w:r>
      <w:r w:rsidR="00E60A3F" w:rsidRPr="007717C3">
        <w:rPr>
          <w:rFonts w:ascii="Times New Roman" w:hAnsi="Times New Roman"/>
          <w:bCs/>
          <w:sz w:val="24"/>
          <w:szCs w:val="24"/>
        </w:rPr>
        <w:t xml:space="preserve"> 3</w:t>
      </w:r>
      <w:r w:rsidR="00D8134F" w:rsidRPr="007717C3">
        <w:rPr>
          <w:rFonts w:ascii="Times New Roman" w:hAnsi="Times New Roman"/>
          <w:bCs/>
          <w:sz w:val="24"/>
          <w:szCs w:val="24"/>
        </w:rPr>
        <w:t xml:space="preserve">. </w:t>
      </w:r>
      <w:r w:rsidR="004E6989" w:rsidRPr="007717C3">
        <w:rPr>
          <w:rFonts w:ascii="Times New Roman" w:hAnsi="Times New Roman"/>
          <w:bCs/>
          <w:sz w:val="24"/>
          <w:szCs w:val="24"/>
        </w:rPr>
        <w:t xml:space="preserve">Projektowany </w:t>
      </w:r>
      <w:r w:rsidR="004E6989" w:rsidRPr="007717C3">
        <w:rPr>
          <w:rFonts w:ascii="Times New Roman" w:hAnsi="Times New Roman"/>
          <w:b/>
          <w:sz w:val="24"/>
          <w:szCs w:val="24"/>
        </w:rPr>
        <w:t xml:space="preserve">ust. 3 </w:t>
      </w:r>
      <w:r w:rsidR="004E6989" w:rsidRPr="007717C3">
        <w:rPr>
          <w:rFonts w:ascii="Times New Roman" w:hAnsi="Times New Roman"/>
          <w:bCs/>
          <w:sz w:val="24"/>
          <w:szCs w:val="24"/>
        </w:rPr>
        <w:t xml:space="preserve">zakłada, że </w:t>
      </w:r>
      <w:r w:rsidR="00B750A3" w:rsidRPr="007717C3">
        <w:rPr>
          <w:rFonts w:ascii="Times New Roman" w:hAnsi="Times New Roman"/>
          <w:bCs/>
          <w:sz w:val="24"/>
          <w:szCs w:val="24"/>
        </w:rPr>
        <w:t xml:space="preserve">postępowanie wszczęte na podstawie wniosku, o którym mowa w ust. 1, zawiesza się od dnia: zawiadomienia podmiotu obsługującego kredyty o zamiarze przeprowadzenia kontroli, o której mowa w art. 39, do 30 dnia od dnia doręczenia protokołu z tej kontroli </w:t>
      </w:r>
      <w:r w:rsidR="00041E29">
        <w:rPr>
          <w:rFonts w:ascii="Times New Roman" w:hAnsi="Times New Roman"/>
          <w:bCs/>
          <w:sz w:val="24"/>
          <w:szCs w:val="24"/>
        </w:rPr>
        <w:t>bądź</w:t>
      </w:r>
      <w:r w:rsidR="00041E29" w:rsidRPr="007717C3">
        <w:rPr>
          <w:rFonts w:ascii="Times New Roman" w:hAnsi="Times New Roman"/>
          <w:bCs/>
          <w:sz w:val="24"/>
          <w:szCs w:val="24"/>
        </w:rPr>
        <w:t xml:space="preserve"> </w:t>
      </w:r>
      <w:r w:rsidR="00B750A3" w:rsidRPr="007717C3">
        <w:rPr>
          <w:rFonts w:ascii="Times New Roman" w:hAnsi="Times New Roman"/>
          <w:bCs/>
          <w:sz w:val="24"/>
          <w:szCs w:val="24"/>
        </w:rPr>
        <w:t xml:space="preserve">wszczęcia postępowania w sprawie nałożenia kary pieniężnej, o której mowa w art. 31 ust. 1 pkt 2 </w:t>
      </w:r>
      <w:r w:rsidR="00041E29">
        <w:rPr>
          <w:rFonts w:ascii="Times New Roman" w:hAnsi="Times New Roman"/>
          <w:bCs/>
          <w:sz w:val="24"/>
          <w:szCs w:val="24"/>
        </w:rPr>
        <w:t>lub</w:t>
      </w:r>
      <w:r w:rsidR="009D0941">
        <w:rPr>
          <w:rFonts w:ascii="Times New Roman" w:hAnsi="Times New Roman"/>
          <w:bCs/>
          <w:sz w:val="24"/>
          <w:szCs w:val="24"/>
        </w:rPr>
        <w:t xml:space="preserve"> </w:t>
      </w:r>
      <w:r w:rsidR="00B750A3" w:rsidRPr="007717C3">
        <w:rPr>
          <w:rFonts w:ascii="Times New Roman" w:hAnsi="Times New Roman"/>
          <w:bCs/>
          <w:sz w:val="24"/>
          <w:szCs w:val="24"/>
        </w:rPr>
        <w:t>3, do dnia, w którym decyzja w sprawie nałożenia kary pieniężnej stała się ostateczna</w:t>
      </w:r>
      <w:r w:rsidR="004E6989" w:rsidRPr="007717C3">
        <w:rPr>
          <w:rFonts w:ascii="Times New Roman" w:hAnsi="Times New Roman"/>
          <w:bCs/>
          <w:sz w:val="24"/>
          <w:szCs w:val="24"/>
        </w:rPr>
        <w:t xml:space="preserve">. </w:t>
      </w:r>
      <w:r w:rsidR="008D053A" w:rsidRPr="007717C3">
        <w:rPr>
          <w:rFonts w:ascii="Times New Roman" w:hAnsi="Times New Roman"/>
          <w:bCs/>
          <w:sz w:val="24"/>
          <w:szCs w:val="24"/>
        </w:rPr>
        <w:t xml:space="preserve">W </w:t>
      </w:r>
      <w:r w:rsidR="008D053A" w:rsidRPr="007717C3">
        <w:rPr>
          <w:rFonts w:ascii="Times New Roman" w:hAnsi="Times New Roman"/>
          <w:b/>
          <w:sz w:val="24"/>
          <w:szCs w:val="24"/>
        </w:rPr>
        <w:t>ust. 4</w:t>
      </w:r>
      <w:r w:rsidR="008D053A" w:rsidRPr="007717C3">
        <w:rPr>
          <w:rFonts w:ascii="Times New Roman" w:hAnsi="Times New Roman"/>
          <w:bCs/>
          <w:sz w:val="24"/>
          <w:szCs w:val="24"/>
        </w:rPr>
        <w:t xml:space="preserve"> </w:t>
      </w:r>
      <w:r w:rsidR="008D053A" w:rsidRPr="007717C3">
        <w:rPr>
          <w:rFonts w:ascii="Times New Roman" w:hAnsi="Times New Roman"/>
          <w:bCs/>
          <w:sz w:val="24"/>
          <w:szCs w:val="24"/>
        </w:rPr>
        <w:lastRenderedPageBreak/>
        <w:t>wskazano, że Komisja, w terminie 2 dni roboczych od decyzji w sprawie cofnięcia zezwolenia dla podmiotu obsługującego kredyty, z urzędu dokonuje wpisu do rejestru podmiotów obsługujących kredyty.</w:t>
      </w:r>
      <w:r w:rsidR="000A2787" w:rsidRPr="007717C3">
        <w:rPr>
          <w:rFonts w:ascii="Times New Roman" w:hAnsi="Times New Roman"/>
          <w:bCs/>
          <w:sz w:val="24"/>
          <w:szCs w:val="24"/>
        </w:rPr>
        <w:t xml:space="preserve"> Dzień wpisu uznaje się za dzień zakończenia działalności.</w:t>
      </w:r>
    </w:p>
    <w:p w14:paraId="4C1F13CA" w14:textId="26EEDE2F" w:rsidR="00151FCA" w:rsidRPr="007717C3" w:rsidRDefault="00FD3856" w:rsidP="00C573BC">
      <w:pPr>
        <w:spacing w:after="120" w:line="360" w:lineRule="auto"/>
        <w:jc w:val="both"/>
        <w:rPr>
          <w:rFonts w:ascii="Times New Roman" w:hAnsi="Times New Roman"/>
          <w:sz w:val="24"/>
          <w:szCs w:val="24"/>
        </w:rPr>
      </w:pPr>
      <w:r w:rsidRPr="007717C3">
        <w:rPr>
          <w:rFonts w:ascii="Times New Roman" w:hAnsi="Times New Roman"/>
          <w:bCs/>
          <w:sz w:val="24"/>
          <w:szCs w:val="24"/>
        </w:rPr>
        <w:t xml:space="preserve">Należy zauważyć, że przepisy projektowanej ustawy nakładają obowiązek dokonania wpisu przez Komisję w przypadku cofnięcia zezwolenia na wniosek podmiotu obsługującego kredyty, natomiast nie przewidują takiego obowiązku, gdy cofnięcie wynika z nałożonych sankcji. Rozróżnienie to wynika z różnej natury i okoliczności, w jakich dochodzi do cofnięcia zezwolenia. </w:t>
      </w:r>
      <w:r w:rsidR="005C118B" w:rsidRPr="005C118B">
        <w:rPr>
          <w:rFonts w:ascii="Times New Roman" w:hAnsi="Times New Roman"/>
          <w:bCs/>
          <w:sz w:val="24"/>
          <w:szCs w:val="24"/>
        </w:rPr>
        <w:t xml:space="preserve">Cofnięcie zezwolenia na wniosek podmiotu </w:t>
      </w:r>
      <w:r w:rsidR="0072181A">
        <w:rPr>
          <w:rFonts w:ascii="Times New Roman" w:hAnsi="Times New Roman"/>
          <w:bCs/>
          <w:sz w:val="24"/>
          <w:szCs w:val="24"/>
        </w:rPr>
        <w:t>obsługującego kredyty,</w:t>
      </w:r>
      <w:r w:rsidR="0072181A" w:rsidRPr="0072181A">
        <w:t xml:space="preserve"> </w:t>
      </w:r>
      <w:r w:rsidR="0072181A" w:rsidRPr="0072181A">
        <w:rPr>
          <w:rFonts w:ascii="Times New Roman" w:hAnsi="Times New Roman"/>
          <w:bCs/>
          <w:sz w:val="24"/>
          <w:szCs w:val="24"/>
        </w:rPr>
        <w:t>o którym mowa w art. 10 ust. 1 pkt 1</w:t>
      </w:r>
      <w:r w:rsidR="00C0558C">
        <w:rPr>
          <w:rFonts w:ascii="Times New Roman" w:hAnsi="Times New Roman"/>
          <w:bCs/>
          <w:sz w:val="24"/>
          <w:szCs w:val="24"/>
        </w:rPr>
        <w:t>,</w:t>
      </w:r>
      <w:r w:rsidR="0072181A">
        <w:rPr>
          <w:rFonts w:ascii="Times New Roman" w:hAnsi="Times New Roman"/>
          <w:bCs/>
          <w:sz w:val="24"/>
          <w:szCs w:val="24"/>
        </w:rPr>
        <w:t xml:space="preserve"> </w:t>
      </w:r>
      <w:r w:rsidR="005C118B" w:rsidRPr="005C118B">
        <w:rPr>
          <w:rFonts w:ascii="Times New Roman" w:hAnsi="Times New Roman"/>
          <w:bCs/>
          <w:sz w:val="24"/>
          <w:szCs w:val="24"/>
        </w:rPr>
        <w:t>oznacza, że ten podmiot samodzielnie decyduje o zaprzestaniu działalności</w:t>
      </w:r>
      <w:r w:rsidR="0072181A">
        <w:rPr>
          <w:rFonts w:ascii="Times New Roman" w:hAnsi="Times New Roman"/>
          <w:bCs/>
          <w:sz w:val="24"/>
          <w:szCs w:val="24"/>
        </w:rPr>
        <w:t xml:space="preserve"> w zakresie obsługi kredytów</w:t>
      </w:r>
      <w:r w:rsidR="005C118B" w:rsidRPr="005C118B">
        <w:rPr>
          <w:rFonts w:ascii="Times New Roman" w:hAnsi="Times New Roman"/>
          <w:bCs/>
          <w:sz w:val="24"/>
          <w:szCs w:val="24"/>
        </w:rPr>
        <w:t>, co zazwyczaj ma miejsce</w:t>
      </w:r>
      <w:r w:rsidR="00D71C21">
        <w:rPr>
          <w:rFonts w:ascii="Times New Roman" w:hAnsi="Times New Roman"/>
          <w:bCs/>
          <w:sz w:val="24"/>
          <w:szCs w:val="24"/>
        </w:rPr>
        <w:t>,</w:t>
      </w:r>
      <w:r w:rsidR="005C118B" w:rsidRPr="005C118B">
        <w:rPr>
          <w:rFonts w:ascii="Times New Roman" w:hAnsi="Times New Roman"/>
          <w:bCs/>
          <w:sz w:val="24"/>
          <w:szCs w:val="24"/>
        </w:rPr>
        <w:t xml:space="preserve"> w sytuacji gdy nie chce on dalej prowadzić </w:t>
      </w:r>
      <w:r w:rsidR="0072181A">
        <w:rPr>
          <w:rFonts w:ascii="Times New Roman" w:hAnsi="Times New Roman"/>
          <w:bCs/>
          <w:sz w:val="24"/>
          <w:szCs w:val="24"/>
        </w:rPr>
        <w:t xml:space="preserve">tej </w:t>
      </w:r>
      <w:r w:rsidR="005C118B" w:rsidRPr="005C118B">
        <w:rPr>
          <w:rFonts w:ascii="Times New Roman" w:hAnsi="Times New Roman"/>
          <w:bCs/>
          <w:sz w:val="24"/>
          <w:szCs w:val="24"/>
        </w:rPr>
        <w:t xml:space="preserve">działalności lub nie spełnia określonych wymogów. W takiej sytuacji obowiązek dokonania wpisu w </w:t>
      </w:r>
      <w:r w:rsidR="008479F8">
        <w:rPr>
          <w:rFonts w:ascii="Times New Roman" w:hAnsi="Times New Roman"/>
          <w:bCs/>
          <w:sz w:val="24"/>
          <w:szCs w:val="24"/>
        </w:rPr>
        <w:t>terminie</w:t>
      </w:r>
      <w:r w:rsidR="005C118B" w:rsidRPr="005C118B">
        <w:rPr>
          <w:rFonts w:ascii="Times New Roman" w:hAnsi="Times New Roman"/>
          <w:bCs/>
          <w:sz w:val="24"/>
          <w:szCs w:val="24"/>
        </w:rPr>
        <w:t xml:space="preserve"> dwóch dni roboczych przez </w:t>
      </w:r>
      <w:r w:rsidR="00C0558C">
        <w:rPr>
          <w:rFonts w:ascii="Times New Roman" w:hAnsi="Times New Roman"/>
          <w:bCs/>
          <w:sz w:val="24"/>
          <w:szCs w:val="24"/>
        </w:rPr>
        <w:t>K</w:t>
      </w:r>
      <w:r w:rsidR="005C118B" w:rsidRPr="005C118B">
        <w:rPr>
          <w:rFonts w:ascii="Times New Roman" w:hAnsi="Times New Roman"/>
          <w:bCs/>
          <w:sz w:val="24"/>
          <w:szCs w:val="24"/>
        </w:rPr>
        <w:t>omisję ma na celu zapewnienie szybkiej aktualizacji rejestru oraz ochrony interesów klientów, którzy mogą być zaniepokojeni dalszym funkcjonowaniem danego podmiotu. Takie podejście sprzyja przejrzystości oraz stabilności rynku finansowego, umożliwiając innym uczestnikom rynku podejmowanie świadomych decyzji.</w:t>
      </w:r>
      <w:r w:rsidR="0072181A">
        <w:rPr>
          <w:rFonts w:ascii="Times New Roman" w:hAnsi="Times New Roman"/>
          <w:bCs/>
          <w:sz w:val="24"/>
          <w:szCs w:val="24"/>
        </w:rPr>
        <w:t xml:space="preserve"> </w:t>
      </w:r>
      <w:r w:rsidR="005C118B" w:rsidRPr="005C118B">
        <w:rPr>
          <w:rFonts w:ascii="Times New Roman" w:hAnsi="Times New Roman"/>
          <w:bCs/>
          <w:sz w:val="24"/>
          <w:szCs w:val="24"/>
        </w:rPr>
        <w:t xml:space="preserve">Natomiast w przypadku cofnięcia zezwolenia z powodu nałożonych sankcji okoliczności te są inne, ponieważ są wynikiem działań nadzorczych związanych z naruszeniem przepisów prawa. W tej sytuacji </w:t>
      </w:r>
      <w:r w:rsidR="0072181A">
        <w:rPr>
          <w:rFonts w:ascii="Times New Roman" w:hAnsi="Times New Roman"/>
          <w:bCs/>
          <w:sz w:val="24"/>
          <w:szCs w:val="24"/>
        </w:rPr>
        <w:t>K</w:t>
      </w:r>
      <w:r w:rsidR="005C118B" w:rsidRPr="005C118B">
        <w:rPr>
          <w:rFonts w:ascii="Times New Roman" w:hAnsi="Times New Roman"/>
          <w:bCs/>
          <w:sz w:val="24"/>
          <w:szCs w:val="24"/>
        </w:rPr>
        <w:t xml:space="preserve">omisja może mieć większą swobodę w zakresie czasowego dokonania wpisu, co wynika z potrzeby prowadzenia dodatkowych działań wyjaśniających, analizy sytuacji podmiotu </w:t>
      </w:r>
      <w:r w:rsidR="0072181A">
        <w:rPr>
          <w:rFonts w:ascii="Times New Roman" w:hAnsi="Times New Roman"/>
          <w:bCs/>
          <w:sz w:val="24"/>
          <w:szCs w:val="24"/>
        </w:rPr>
        <w:t xml:space="preserve">obsługującego kredyty </w:t>
      </w:r>
      <w:r w:rsidR="005C118B" w:rsidRPr="005C118B">
        <w:rPr>
          <w:rFonts w:ascii="Times New Roman" w:hAnsi="Times New Roman"/>
          <w:bCs/>
          <w:sz w:val="24"/>
          <w:szCs w:val="24"/>
        </w:rPr>
        <w:t xml:space="preserve">oraz zapewnienia, że wszystkie formalności związane z nałożonymi sankcjami zostały prawidłowo przeprowadzone. Dłuższy czas na dokonanie wpisu pozwala </w:t>
      </w:r>
      <w:r w:rsidR="0072181A">
        <w:rPr>
          <w:rFonts w:ascii="Times New Roman" w:hAnsi="Times New Roman"/>
          <w:bCs/>
          <w:sz w:val="24"/>
          <w:szCs w:val="24"/>
        </w:rPr>
        <w:t>K</w:t>
      </w:r>
      <w:r w:rsidR="005C118B" w:rsidRPr="005C118B">
        <w:rPr>
          <w:rFonts w:ascii="Times New Roman" w:hAnsi="Times New Roman"/>
          <w:bCs/>
          <w:sz w:val="24"/>
          <w:szCs w:val="24"/>
        </w:rPr>
        <w:t>omisji na skrupulatne zbadanie okoliczności oraz skutków dla rynku.</w:t>
      </w:r>
      <w:r w:rsidR="0072181A">
        <w:rPr>
          <w:rFonts w:ascii="Times New Roman" w:hAnsi="Times New Roman"/>
          <w:bCs/>
          <w:sz w:val="24"/>
          <w:szCs w:val="24"/>
        </w:rPr>
        <w:t xml:space="preserve"> </w:t>
      </w:r>
      <w:r w:rsidR="00151FCA" w:rsidRPr="007717C3">
        <w:rPr>
          <w:rFonts w:ascii="Times New Roman" w:hAnsi="Times New Roman"/>
          <w:sz w:val="24"/>
          <w:szCs w:val="24"/>
        </w:rPr>
        <w:t xml:space="preserve">Zgodnie z proponowanym </w:t>
      </w:r>
      <w:r w:rsidR="00151FCA" w:rsidRPr="007717C3">
        <w:rPr>
          <w:rFonts w:ascii="Times New Roman" w:hAnsi="Times New Roman"/>
          <w:b/>
          <w:sz w:val="24"/>
          <w:szCs w:val="24"/>
        </w:rPr>
        <w:t>art.</w:t>
      </w:r>
      <w:r w:rsidR="00EC64B1" w:rsidRPr="007717C3">
        <w:rPr>
          <w:rFonts w:ascii="Times New Roman" w:hAnsi="Times New Roman"/>
          <w:b/>
          <w:sz w:val="24"/>
          <w:szCs w:val="24"/>
        </w:rPr>
        <w:t xml:space="preserve"> </w:t>
      </w:r>
      <w:r w:rsidR="00712CB2" w:rsidRPr="007717C3">
        <w:rPr>
          <w:rFonts w:ascii="Times New Roman" w:hAnsi="Times New Roman"/>
          <w:b/>
          <w:sz w:val="24"/>
          <w:szCs w:val="24"/>
        </w:rPr>
        <w:t>3</w:t>
      </w:r>
      <w:r w:rsidR="009F3F24" w:rsidRPr="007717C3">
        <w:rPr>
          <w:rFonts w:ascii="Times New Roman" w:hAnsi="Times New Roman"/>
          <w:b/>
          <w:sz w:val="24"/>
          <w:szCs w:val="24"/>
        </w:rPr>
        <w:t>6</w:t>
      </w:r>
      <w:r w:rsidR="00EC64B1" w:rsidRPr="007717C3">
        <w:rPr>
          <w:rFonts w:ascii="Times New Roman" w:hAnsi="Times New Roman"/>
          <w:sz w:val="24"/>
          <w:szCs w:val="24"/>
        </w:rPr>
        <w:t xml:space="preserve">, w sytuacji gdy </w:t>
      </w:r>
      <w:r w:rsidR="00854B76" w:rsidRPr="00854B76">
        <w:rPr>
          <w:rFonts w:ascii="Times New Roman" w:hAnsi="Times New Roman"/>
          <w:sz w:val="24"/>
          <w:szCs w:val="24"/>
        </w:rPr>
        <w:t>podmiot obsługujący kredyty, o którym mowa w art. 10 ust. 1 pkt 1</w:t>
      </w:r>
      <w:r w:rsidR="00153859">
        <w:rPr>
          <w:rFonts w:ascii="Times New Roman" w:hAnsi="Times New Roman"/>
          <w:sz w:val="24"/>
          <w:szCs w:val="24"/>
        </w:rPr>
        <w:t>,</w:t>
      </w:r>
      <w:r w:rsidR="00854B76">
        <w:rPr>
          <w:rFonts w:ascii="Times New Roman" w:hAnsi="Times New Roman"/>
          <w:sz w:val="24"/>
          <w:szCs w:val="24"/>
        </w:rPr>
        <w:t xml:space="preserve"> lub</w:t>
      </w:r>
      <w:r w:rsidR="00854B76" w:rsidRPr="00854B76">
        <w:rPr>
          <w:rFonts w:ascii="Times New Roman" w:hAnsi="Times New Roman"/>
          <w:sz w:val="24"/>
          <w:szCs w:val="24"/>
        </w:rPr>
        <w:t xml:space="preserve"> oddział podmiotu obsługującego kredyty, o którym mowa w art. 10 ust 1 pkt 2</w:t>
      </w:r>
      <w:r w:rsidR="00854B76">
        <w:rPr>
          <w:rFonts w:ascii="Times New Roman" w:hAnsi="Times New Roman"/>
          <w:sz w:val="24"/>
          <w:szCs w:val="24"/>
        </w:rPr>
        <w:t xml:space="preserve">, </w:t>
      </w:r>
      <w:r w:rsidR="00854B76" w:rsidRPr="00854B76">
        <w:rPr>
          <w:rFonts w:ascii="Times New Roman" w:hAnsi="Times New Roman"/>
          <w:sz w:val="24"/>
          <w:szCs w:val="24"/>
        </w:rPr>
        <w:t>wbrew obowiązkowi, o którym mowa w art. 19 ust. 1, nie prowadzi lub nie przechowuje dokumentacji związanej z prowadzeniem działalności w zakresie obsługi kredytó</w:t>
      </w:r>
      <w:r w:rsidR="00854B76">
        <w:rPr>
          <w:rFonts w:ascii="Times New Roman" w:hAnsi="Times New Roman"/>
          <w:sz w:val="24"/>
          <w:szCs w:val="24"/>
        </w:rPr>
        <w:t>w</w:t>
      </w:r>
      <w:r w:rsidR="00D71C21">
        <w:rPr>
          <w:rFonts w:ascii="Times New Roman" w:hAnsi="Times New Roman"/>
          <w:sz w:val="24"/>
          <w:szCs w:val="24"/>
        </w:rPr>
        <w:t>,</w:t>
      </w:r>
      <w:r w:rsidR="00854B76">
        <w:rPr>
          <w:rFonts w:ascii="Times New Roman" w:hAnsi="Times New Roman"/>
          <w:sz w:val="24"/>
          <w:szCs w:val="24"/>
        </w:rPr>
        <w:t xml:space="preserve"> </w:t>
      </w:r>
      <w:r w:rsidR="00EC64B1" w:rsidRPr="007717C3">
        <w:rPr>
          <w:rFonts w:ascii="Times New Roman" w:hAnsi="Times New Roman"/>
          <w:sz w:val="24"/>
          <w:szCs w:val="24"/>
        </w:rPr>
        <w:t>Komisja może</w:t>
      </w:r>
      <w:r w:rsidR="005E290F" w:rsidRPr="007717C3">
        <w:rPr>
          <w:rFonts w:ascii="Times New Roman" w:hAnsi="Times New Roman"/>
          <w:sz w:val="24"/>
          <w:szCs w:val="24"/>
        </w:rPr>
        <w:t>, w drodze decyzji, cofnąć zezwolenie podmiotu obsługującego kredyty, o którym mowa w art. 10 ust. 1 pkt 1, albo wykreślić z rejestru podmiot obsługujący kredyty, o którym mowa w art. 10 ust. 1 pkt 2, jeżeli podmiot obsługujący kredyty nie podjął odpowiednich i skutecznych działań w celu usunięcia nieprawidłowości</w:t>
      </w:r>
      <w:r w:rsidR="00FD5660" w:rsidRPr="007717C3">
        <w:rPr>
          <w:rFonts w:ascii="Times New Roman" w:hAnsi="Times New Roman"/>
          <w:sz w:val="24"/>
          <w:szCs w:val="24"/>
        </w:rPr>
        <w:t>.</w:t>
      </w:r>
      <w:r w:rsidR="00FD5660" w:rsidRPr="007717C3">
        <w:t xml:space="preserve"> </w:t>
      </w:r>
      <w:r w:rsidR="00224123" w:rsidRPr="00224123">
        <w:rPr>
          <w:rFonts w:ascii="Times New Roman" w:hAnsi="Times New Roman"/>
          <w:sz w:val="24"/>
          <w:szCs w:val="24"/>
        </w:rPr>
        <w:t>Decyzja ta jest natychmiast wykonalna.</w:t>
      </w:r>
      <w:r w:rsidR="00224123">
        <w:rPr>
          <w:rFonts w:ascii="Times New Roman" w:hAnsi="Times New Roman"/>
          <w:sz w:val="24"/>
          <w:szCs w:val="24"/>
        </w:rPr>
        <w:t xml:space="preserve"> </w:t>
      </w:r>
      <w:r w:rsidR="00854B76">
        <w:rPr>
          <w:rFonts w:ascii="Times New Roman" w:hAnsi="Times New Roman"/>
          <w:sz w:val="24"/>
          <w:szCs w:val="24"/>
        </w:rPr>
        <w:t xml:space="preserve">Taka sama sankcja </w:t>
      </w:r>
      <w:r w:rsidR="008479F8">
        <w:rPr>
          <w:rFonts w:ascii="Times New Roman" w:hAnsi="Times New Roman"/>
          <w:sz w:val="24"/>
          <w:szCs w:val="24"/>
        </w:rPr>
        <w:t xml:space="preserve">jest </w:t>
      </w:r>
      <w:r w:rsidR="00854B76">
        <w:rPr>
          <w:rFonts w:ascii="Times New Roman" w:hAnsi="Times New Roman"/>
          <w:sz w:val="24"/>
          <w:szCs w:val="24"/>
        </w:rPr>
        <w:t>prz</w:t>
      </w:r>
      <w:r w:rsidR="005C118B">
        <w:rPr>
          <w:rFonts w:ascii="Times New Roman" w:hAnsi="Times New Roman"/>
          <w:sz w:val="24"/>
          <w:szCs w:val="24"/>
        </w:rPr>
        <w:t>ewidziana</w:t>
      </w:r>
      <w:r w:rsidR="00D71C21">
        <w:rPr>
          <w:rFonts w:ascii="Times New Roman" w:hAnsi="Times New Roman"/>
          <w:sz w:val="24"/>
          <w:szCs w:val="24"/>
        </w:rPr>
        <w:t>,</w:t>
      </w:r>
      <w:r w:rsidR="005C118B">
        <w:rPr>
          <w:rFonts w:ascii="Times New Roman" w:hAnsi="Times New Roman"/>
          <w:sz w:val="24"/>
          <w:szCs w:val="24"/>
        </w:rPr>
        <w:t xml:space="preserve"> w przypadku gdy </w:t>
      </w:r>
      <w:r w:rsidR="005C118B" w:rsidRPr="005C118B">
        <w:rPr>
          <w:rFonts w:ascii="Times New Roman" w:hAnsi="Times New Roman"/>
          <w:sz w:val="24"/>
          <w:szCs w:val="24"/>
        </w:rPr>
        <w:t xml:space="preserve">dostawca usług obsługi kredytów, wbrew obowiązkowi, o którym mowa w art. 23 ust. 4, nie prowadzi lub nie przechowuje dokumentacji dotyczącej </w:t>
      </w:r>
      <w:r w:rsidR="005C118B" w:rsidRPr="005C118B">
        <w:rPr>
          <w:rFonts w:ascii="Times New Roman" w:hAnsi="Times New Roman"/>
          <w:sz w:val="24"/>
          <w:szCs w:val="24"/>
        </w:rPr>
        <w:lastRenderedPageBreak/>
        <w:t>współpracy z podmiotem obsługującym kredyty oraz wykonywania czynności w zakresie obsługi kredytów</w:t>
      </w:r>
      <w:r w:rsidR="005C118B">
        <w:rPr>
          <w:rFonts w:ascii="Times New Roman" w:hAnsi="Times New Roman"/>
          <w:sz w:val="24"/>
          <w:szCs w:val="24"/>
        </w:rPr>
        <w:t>.</w:t>
      </w:r>
      <w:r w:rsidR="00224123" w:rsidRPr="00224123">
        <w:rPr>
          <w:rFonts w:ascii="Times New Roman" w:hAnsi="Times New Roman"/>
          <w:sz w:val="24"/>
          <w:szCs w:val="24"/>
        </w:rPr>
        <w:t xml:space="preserve"> </w:t>
      </w:r>
    </w:p>
    <w:p w14:paraId="5F470A44" w14:textId="71C28F8A" w:rsidR="00794629" w:rsidRPr="007717C3" w:rsidRDefault="0082650B" w:rsidP="00C573BC">
      <w:pPr>
        <w:suppressAutoHyphens/>
        <w:autoSpaceDE w:val="0"/>
        <w:autoSpaceDN w:val="0"/>
        <w:adjustRightInd w:val="0"/>
        <w:spacing w:after="120" w:line="360" w:lineRule="auto"/>
        <w:jc w:val="both"/>
        <w:rPr>
          <w:rFonts w:ascii="Times New Roman" w:hAnsi="Times New Roman"/>
          <w:sz w:val="24"/>
          <w:szCs w:val="24"/>
        </w:rPr>
      </w:pPr>
      <w:r w:rsidRPr="007717C3">
        <w:rPr>
          <w:rFonts w:ascii="Times New Roman" w:hAnsi="Times New Roman"/>
          <w:sz w:val="24"/>
          <w:szCs w:val="24"/>
        </w:rPr>
        <w:t xml:space="preserve">Projektowane brzmienie </w:t>
      </w:r>
      <w:r w:rsidRPr="007717C3">
        <w:rPr>
          <w:rFonts w:ascii="Times New Roman" w:hAnsi="Times New Roman"/>
          <w:b/>
          <w:sz w:val="24"/>
          <w:szCs w:val="24"/>
        </w:rPr>
        <w:t xml:space="preserve">art. </w:t>
      </w:r>
      <w:r w:rsidR="009D27D2" w:rsidRPr="007717C3">
        <w:rPr>
          <w:rFonts w:ascii="Times New Roman" w:hAnsi="Times New Roman"/>
          <w:b/>
          <w:sz w:val="24"/>
          <w:szCs w:val="24"/>
        </w:rPr>
        <w:t>3</w:t>
      </w:r>
      <w:r w:rsidR="009F3F24" w:rsidRPr="007717C3">
        <w:rPr>
          <w:rFonts w:ascii="Times New Roman" w:hAnsi="Times New Roman"/>
          <w:b/>
          <w:sz w:val="24"/>
          <w:szCs w:val="24"/>
        </w:rPr>
        <w:t>7</w:t>
      </w:r>
      <w:r w:rsidRPr="007717C3">
        <w:rPr>
          <w:rFonts w:ascii="Times New Roman" w:hAnsi="Times New Roman"/>
          <w:sz w:val="24"/>
          <w:szCs w:val="24"/>
        </w:rPr>
        <w:t xml:space="preserve"> wskazuje czynniki, które Komisja powinna wziąć pod uwagę, ustalając wysokość kary pieniężnej</w:t>
      </w:r>
      <w:r w:rsidR="00FD5660" w:rsidRPr="007717C3">
        <w:rPr>
          <w:rFonts w:ascii="Times New Roman" w:hAnsi="Times New Roman"/>
          <w:sz w:val="24"/>
          <w:szCs w:val="24"/>
        </w:rPr>
        <w:t>, o której mowa w art. 31 ust. 1 pkt 2 i 3, ust. 2 pkt 1 i</w:t>
      </w:r>
      <w:r w:rsidR="00FA6D7E">
        <w:rPr>
          <w:rFonts w:ascii="Times New Roman" w:hAnsi="Times New Roman"/>
          <w:sz w:val="24"/>
          <w:szCs w:val="24"/>
        </w:rPr>
        <w:t> </w:t>
      </w:r>
      <w:r w:rsidR="00FD5660" w:rsidRPr="007717C3">
        <w:rPr>
          <w:rFonts w:ascii="Times New Roman" w:hAnsi="Times New Roman"/>
          <w:sz w:val="24"/>
          <w:szCs w:val="24"/>
        </w:rPr>
        <w:t>ust.</w:t>
      </w:r>
      <w:r w:rsidR="00FA6D7E">
        <w:rPr>
          <w:rFonts w:ascii="Times New Roman" w:hAnsi="Times New Roman"/>
          <w:sz w:val="24"/>
          <w:szCs w:val="24"/>
        </w:rPr>
        <w:t> </w:t>
      </w:r>
      <w:r w:rsidR="00FD5660" w:rsidRPr="007717C3">
        <w:rPr>
          <w:rFonts w:ascii="Times New Roman" w:hAnsi="Times New Roman"/>
          <w:sz w:val="24"/>
          <w:szCs w:val="24"/>
        </w:rPr>
        <w:t>10 oraz w art. 32 ust. 2</w:t>
      </w:r>
      <w:r w:rsidRPr="007717C3">
        <w:rPr>
          <w:rFonts w:ascii="Times New Roman" w:hAnsi="Times New Roman"/>
          <w:sz w:val="24"/>
          <w:szCs w:val="24"/>
        </w:rPr>
        <w:t xml:space="preserve">. Czynniki te obejmują m.in. wagę i </w:t>
      </w:r>
      <w:r w:rsidR="00794629" w:rsidRPr="007717C3">
        <w:rPr>
          <w:rFonts w:ascii="Times New Roman" w:hAnsi="Times New Roman"/>
          <w:sz w:val="24"/>
          <w:szCs w:val="24"/>
        </w:rPr>
        <w:t xml:space="preserve">czas trwania </w:t>
      </w:r>
      <w:r w:rsidRPr="007717C3">
        <w:rPr>
          <w:rFonts w:ascii="Times New Roman" w:hAnsi="Times New Roman"/>
          <w:sz w:val="24"/>
          <w:szCs w:val="24"/>
        </w:rPr>
        <w:t xml:space="preserve">naruszenia, </w:t>
      </w:r>
      <w:r w:rsidR="006101B3" w:rsidRPr="007717C3">
        <w:rPr>
          <w:rFonts w:ascii="Times New Roman" w:hAnsi="Times New Roman"/>
          <w:sz w:val="24"/>
          <w:szCs w:val="24"/>
        </w:rPr>
        <w:t xml:space="preserve">stopień przyczynienia się </w:t>
      </w:r>
      <w:r w:rsidR="00FD5660" w:rsidRPr="007717C3">
        <w:rPr>
          <w:rFonts w:ascii="Times New Roman" w:hAnsi="Times New Roman"/>
          <w:sz w:val="24"/>
          <w:szCs w:val="24"/>
        </w:rPr>
        <w:t>do powstałego naruszenia</w:t>
      </w:r>
      <w:r w:rsidR="00FD5660" w:rsidRPr="007717C3" w:rsidDel="00FD5660">
        <w:rPr>
          <w:rFonts w:ascii="Times New Roman" w:hAnsi="Times New Roman"/>
          <w:sz w:val="24"/>
          <w:szCs w:val="24"/>
        </w:rPr>
        <w:t xml:space="preserve"> </w:t>
      </w:r>
      <w:r w:rsidR="000021A3" w:rsidRPr="007717C3">
        <w:rPr>
          <w:rFonts w:ascii="Times New Roman" w:hAnsi="Times New Roman"/>
          <w:sz w:val="24"/>
          <w:szCs w:val="24"/>
        </w:rPr>
        <w:t xml:space="preserve">czy </w:t>
      </w:r>
      <w:r w:rsidRPr="007717C3">
        <w:rPr>
          <w:rFonts w:ascii="Times New Roman" w:hAnsi="Times New Roman"/>
          <w:sz w:val="24"/>
          <w:szCs w:val="24"/>
        </w:rPr>
        <w:t xml:space="preserve">straty poniesione przez osoby trzecie w wyniku naruszenia, </w:t>
      </w:r>
      <w:r w:rsidR="00224123">
        <w:rPr>
          <w:rFonts w:ascii="Times New Roman" w:hAnsi="Times New Roman"/>
          <w:sz w:val="24"/>
          <w:szCs w:val="24"/>
        </w:rPr>
        <w:t>o ile można te straty ustalić</w:t>
      </w:r>
      <w:r w:rsidRPr="007717C3">
        <w:rPr>
          <w:rFonts w:ascii="Times New Roman" w:hAnsi="Times New Roman"/>
          <w:sz w:val="24"/>
          <w:szCs w:val="24"/>
        </w:rPr>
        <w:t>.</w:t>
      </w:r>
    </w:p>
    <w:p w14:paraId="4361C365" w14:textId="1C907137" w:rsidR="00E74157" w:rsidRPr="007717C3" w:rsidRDefault="00FC39B1" w:rsidP="00C573BC">
      <w:pPr>
        <w:spacing w:after="120" w:line="360" w:lineRule="auto"/>
        <w:jc w:val="both"/>
        <w:rPr>
          <w:rFonts w:ascii="Times New Roman" w:hAnsi="Times New Roman"/>
          <w:sz w:val="24"/>
          <w:szCs w:val="24"/>
        </w:rPr>
      </w:pPr>
      <w:r w:rsidRPr="007717C3">
        <w:rPr>
          <w:rFonts w:ascii="Times New Roman" w:hAnsi="Times New Roman"/>
          <w:sz w:val="24"/>
          <w:szCs w:val="24"/>
        </w:rPr>
        <w:t>Ponadto</w:t>
      </w:r>
      <w:r w:rsidR="00DB265B" w:rsidRPr="007717C3">
        <w:rPr>
          <w:rFonts w:ascii="Times New Roman" w:hAnsi="Times New Roman"/>
          <w:sz w:val="24"/>
          <w:szCs w:val="24"/>
        </w:rPr>
        <w:t>,</w:t>
      </w:r>
      <w:r w:rsidRPr="007717C3">
        <w:rPr>
          <w:rFonts w:ascii="Times New Roman" w:hAnsi="Times New Roman"/>
          <w:sz w:val="24"/>
          <w:szCs w:val="24"/>
        </w:rPr>
        <w:t xml:space="preserve"> zgodnie z projektowanym </w:t>
      </w:r>
      <w:r w:rsidRPr="007717C3">
        <w:rPr>
          <w:rFonts w:ascii="Times New Roman" w:hAnsi="Times New Roman"/>
          <w:b/>
          <w:bCs/>
          <w:sz w:val="24"/>
          <w:szCs w:val="24"/>
        </w:rPr>
        <w:t>art. 38</w:t>
      </w:r>
      <w:r w:rsidR="00F06845">
        <w:rPr>
          <w:rFonts w:ascii="Times New Roman" w:hAnsi="Times New Roman"/>
          <w:sz w:val="24"/>
          <w:szCs w:val="24"/>
        </w:rPr>
        <w:t>,</w:t>
      </w:r>
      <w:r w:rsidRPr="007717C3">
        <w:rPr>
          <w:rFonts w:ascii="Times New Roman" w:hAnsi="Times New Roman"/>
          <w:sz w:val="24"/>
          <w:szCs w:val="24"/>
        </w:rPr>
        <w:t xml:space="preserve"> Komisja może przekazywać do publicznej wiadomości </w:t>
      </w:r>
      <w:r w:rsidR="00FD5660" w:rsidRPr="007717C3">
        <w:rPr>
          <w:rFonts w:ascii="Times New Roman" w:hAnsi="Times New Roman"/>
          <w:sz w:val="24"/>
          <w:szCs w:val="24"/>
        </w:rPr>
        <w:t xml:space="preserve">informację </w:t>
      </w:r>
      <w:r w:rsidRPr="007717C3">
        <w:rPr>
          <w:rFonts w:ascii="Times New Roman" w:hAnsi="Times New Roman"/>
          <w:sz w:val="24"/>
          <w:szCs w:val="24"/>
        </w:rPr>
        <w:t xml:space="preserve">o treści ostatecznej decyzji oraz rodzaju i charakterze naruszenia, wraz ze wskazaniem imienia i nazwiska osoby lub </w:t>
      </w:r>
      <w:r w:rsidR="000021A3" w:rsidRPr="007717C3">
        <w:rPr>
          <w:rFonts w:ascii="Times New Roman" w:hAnsi="Times New Roman"/>
          <w:sz w:val="24"/>
          <w:szCs w:val="24"/>
        </w:rPr>
        <w:t>firmy (</w:t>
      </w:r>
      <w:r w:rsidRPr="007717C3">
        <w:rPr>
          <w:rFonts w:ascii="Times New Roman" w:hAnsi="Times New Roman"/>
          <w:sz w:val="24"/>
          <w:szCs w:val="24"/>
        </w:rPr>
        <w:t>nazwy</w:t>
      </w:r>
      <w:r w:rsidR="000021A3" w:rsidRPr="007717C3">
        <w:rPr>
          <w:rFonts w:ascii="Times New Roman" w:hAnsi="Times New Roman"/>
          <w:sz w:val="24"/>
          <w:szCs w:val="24"/>
        </w:rPr>
        <w:t>)</w:t>
      </w:r>
      <w:r w:rsidRPr="007717C3">
        <w:rPr>
          <w:rFonts w:ascii="Times New Roman" w:hAnsi="Times New Roman"/>
          <w:sz w:val="24"/>
          <w:szCs w:val="24"/>
        </w:rPr>
        <w:t xml:space="preserve"> podmiotu, których decyzja ta dotyczy. </w:t>
      </w:r>
      <w:r w:rsidRPr="007717C3">
        <w:rPr>
          <w:rFonts w:ascii="Times New Roman" w:hAnsi="Times New Roman"/>
          <w:b/>
          <w:bCs/>
          <w:sz w:val="24"/>
          <w:szCs w:val="24"/>
        </w:rPr>
        <w:t>Ust. 2</w:t>
      </w:r>
      <w:r w:rsidRPr="007717C3">
        <w:rPr>
          <w:rFonts w:ascii="Times New Roman" w:hAnsi="Times New Roman"/>
          <w:sz w:val="24"/>
          <w:szCs w:val="24"/>
        </w:rPr>
        <w:t xml:space="preserve"> przewiduje analogiczne uprawnienie Komisji jak wskazane w ust. 1 w</w:t>
      </w:r>
      <w:r w:rsidR="000E6739" w:rsidRPr="007717C3">
        <w:rPr>
          <w:rFonts w:ascii="Times New Roman" w:hAnsi="Times New Roman"/>
          <w:sz w:val="24"/>
          <w:szCs w:val="24"/>
        </w:rPr>
        <w:t> </w:t>
      </w:r>
      <w:r w:rsidRPr="007717C3">
        <w:rPr>
          <w:rFonts w:ascii="Times New Roman" w:hAnsi="Times New Roman"/>
          <w:sz w:val="24"/>
          <w:szCs w:val="24"/>
        </w:rPr>
        <w:t xml:space="preserve">przypadku decyzji, która nie jest ostateczna. </w:t>
      </w:r>
      <w:r w:rsidR="00752F50" w:rsidRPr="007717C3">
        <w:rPr>
          <w:rFonts w:ascii="Times New Roman" w:hAnsi="Times New Roman"/>
          <w:sz w:val="24"/>
          <w:szCs w:val="24"/>
        </w:rPr>
        <w:t xml:space="preserve">Ponadto Komisja może przekazać do publicznej wiadomości informację o złożeniu zawiadomienia o podejrzeniu popełnienia przestępstwa, o których mowa w </w:t>
      </w:r>
      <w:r w:rsidR="00AE1EC0" w:rsidRPr="007717C3">
        <w:rPr>
          <w:rFonts w:ascii="Times New Roman" w:hAnsi="Times New Roman"/>
          <w:sz w:val="24"/>
          <w:szCs w:val="24"/>
        </w:rPr>
        <w:t>art. 51 i art. 52</w:t>
      </w:r>
      <w:r w:rsidR="00752F50" w:rsidRPr="007717C3">
        <w:rPr>
          <w:rFonts w:ascii="Times New Roman" w:hAnsi="Times New Roman"/>
          <w:sz w:val="24"/>
          <w:szCs w:val="24"/>
        </w:rPr>
        <w:t>, jak również o wszczęciu postępowania administracyjnego w</w:t>
      </w:r>
      <w:r w:rsidR="000E6739" w:rsidRPr="007717C3">
        <w:rPr>
          <w:rFonts w:ascii="Times New Roman" w:hAnsi="Times New Roman"/>
          <w:sz w:val="24"/>
          <w:szCs w:val="24"/>
        </w:rPr>
        <w:t> </w:t>
      </w:r>
      <w:r w:rsidR="00752F50" w:rsidRPr="007717C3">
        <w:rPr>
          <w:rFonts w:ascii="Times New Roman" w:hAnsi="Times New Roman"/>
          <w:sz w:val="24"/>
          <w:szCs w:val="24"/>
        </w:rPr>
        <w:t xml:space="preserve">przedmiocie wydania decyzji, o której mowa w </w:t>
      </w:r>
      <w:r w:rsidR="00AE1EC0" w:rsidRPr="007717C3">
        <w:rPr>
          <w:rFonts w:ascii="Times New Roman" w:hAnsi="Times New Roman"/>
          <w:sz w:val="24"/>
          <w:szCs w:val="24"/>
        </w:rPr>
        <w:t>art. 31 ust. 1</w:t>
      </w:r>
      <w:r w:rsidR="00F06845">
        <w:rPr>
          <w:rFonts w:ascii="Times New Roman" w:hAnsi="Times New Roman"/>
          <w:sz w:val="24"/>
          <w:szCs w:val="24"/>
        </w:rPr>
        <w:t>–</w:t>
      </w:r>
      <w:r w:rsidR="00AE1EC0" w:rsidRPr="007717C3">
        <w:rPr>
          <w:rFonts w:ascii="Times New Roman" w:hAnsi="Times New Roman"/>
          <w:sz w:val="24"/>
          <w:szCs w:val="24"/>
        </w:rPr>
        <w:t>6 i 10 oraz art. 36</w:t>
      </w:r>
      <w:r w:rsidR="004D4184" w:rsidRPr="007717C3">
        <w:rPr>
          <w:rFonts w:ascii="Times New Roman" w:hAnsi="Times New Roman"/>
          <w:sz w:val="24"/>
          <w:szCs w:val="24"/>
        </w:rPr>
        <w:t xml:space="preserve"> </w:t>
      </w:r>
      <w:r w:rsidR="00AE1EC0" w:rsidRPr="007717C3">
        <w:rPr>
          <w:rFonts w:ascii="Times New Roman" w:hAnsi="Times New Roman"/>
          <w:sz w:val="24"/>
          <w:szCs w:val="24"/>
        </w:rPr>
        <w:t xml:space="preserve">(projektowany </w:t>
      </w:r>
      <w:r w:rsidR="00AE1EC0" w:rsidRPr="007717C3">
        <w:rPr>
          <w:rFonts w:ascii="Times New Roman" w:hAnsi="Times New Roman"/>
          <w:b/>
          <w:bCs/>
          <w:sz w:val="24"/>
          <w:szCs w:val="24"/>
        </w:rPr>
        <w:t>ust.</w:t>
      </w:r>
      <w:r w:rsidR="00B34E14">
        <w:rPr>
          <w:rFonts w:ascii="Times New Roman" w:hAnsi="Times New Roman"/>
          <w:b/>
          <w:bCs/>
          <w:sz w:val="24"/>
          <w:szCs w:val="24"/>
        </w:rPr>
        <w:t xml:space="preserve"> </w:t>
      </w:r>
      <w:r w:rsidR="00AE1EC0" w:rsidRPr="007717C3">
        <w:rPr>
          <w:rFonts w:ascii="Times New Roman" w:hAnsi="Times New Roman"/>
          <w:b/>
          <w:bCs/>
          <w:sz w:val="24"/>
          <w:szCs w:val="24"/>
        </w:rPr>
        <w:t>3</w:t>
      </w:r>
      <w:r w:rsidR="00AE1EC0" w:rsidRPr="007717C3">
        <w:rPr>
          <w:rFonts w:ascii="Times New Roman" w:hAnsi="Times New Roman"/>
          <w:sz w:val="24"/>
          <w:szCs w:val="24"/>
        </w:rPr>
        <w:t>)</w:t>
      </w:r>
      <w:r w:rsidR="00752F50" w:rsidRPr="007717C3">
        <w:rPr>
          <w:rFonts w:ascii="Times New Roman" w:hAnsi="Times New Roman"/>
          <w:sz w:val="24"/>
          <w:szCs w:val="24"/>
        </w:rPr>
        <w:t>. Przekazanie takiej informacji będzie jednak wymagało podjęcia uchwały przez Komisję, co zapewni, że środek ten będzie stosowany jedynie w najpoważniejszych i wyraźnie uzasadnionych przypadkach</w:t>
      </w:r>
      <w:r w:rsidR="00AE1EC0" w:rsidRPr="007717C3">
        <w:rPr>
          <w:rFonts w:ascii="Times New Roman" w:hAnsi="Times New Roman"/>
          <w:sz w:val="24"/>
          <w:szCs w:val="24"/>
        </w:rPr>
        <w:t xml:space="preserve"> (</w:t>
      </w:r>
      <w:r w:rsidR="00AE1EC0" w:rsidRPr="007717C3">
        <w:rPr>
          <w:rFonts w:ascii="Times New Roman" w:hAnsi="Times New Roman"/>
          <w:b/>
          <w:bCs/>
          <w:sz w:val="24"/>
          <w:szCs w:val="24"/>
        </w:rPr>
        <w:t>ust. 4</w:t>
      </w:r>
      <w:r w:rsidR="00AE1EC0" w:rsidRPr="007717C3">
        <w:rPr>
          <w:rFonts w:ascii="Times New Roman" w:hAnsi="Times New Roman"/>
          <w:sz w:val="24"/>
          <w:szCs w:val="24"/>
        </w:rPr>
        <w:t>)</w:t>
      </w:r>
      <w:r w:rsidR="00752F50" w:rsidRPr="007717C3">
        <w:rPr>
          <w:rFonts w:ascii="Times New Roman" w:hAnsi="Times New Roman"/>
          <w:sz w:val="24"/>
          <w:szCs w:val="24"/>
        </w:rPr>
        <w:t xml:space="preserve">. </w:t>
      </w:r>
      <w:r w:rsidRPr="007717C3">
        <w:rPr>
          <w:rFonts w:ascii="Times New Roman" w:hAnsi="Times New Roman"/>
          <w:sz w:val="24"/>
          <w:szCs w:val="24"/>
        </w:rPr>
        <w:t>Dodatkowo informacje dotyczące imienia i nazwiska osoby fizycznej</w:t>
      </w:r>
      <w:r w:rsidR="00AE1EC0" w:rsidRPr="007717C3">
        <w:rPr>
          <w:rFonts w:ascii="Times New Roman" w:hAnsi="Times New Roman"/>
          <w:sz w:val="24"/>
          <w:szCs w:val="24"/>
        </w:rPr>
        <w:t>, której dotyczy decyzja,</w:t>
      </w:r>
      <w:r w:rsidRPr="007717C3">
        <w:rPr>
          <w:rFonts w:ascii="Times New Roman" w:hAnsi="Times New Roman"/>
          <w:sz w:val="24"/>
          <w:szCs w:val="24"/>
        </w:rPr>
        <w:t xml:space="preserve"> będą dostępne na stronie internetowej Komisji jedynie przez okres jednego roku, licząc od dnia ich udostępnienia, co jest standardową praktyką funkcjonującą już w obszarze rynku finansowego. </w:t>
      </w:r>
      <w:r w:rsidR="00752F50" w:rsidRPr="007717C3">
        <w:rPr>
          <w:rFonts w:ascii="Times New Roman" w:hAnsi="Times New Roman"/>
          <w:sz w:val="24"/>
          <w:szCs w:val="24"/>
        </w:rPr>
        <w:t>W pozostałym zakresie informacje, o których mowa w ust. 1</w:t>
      </w:r>
      <w:r w:rsidR="00F06845">
        <w:rPr>
          <w:rFonts w:ascii="Times New Roman" w:hAnsi="Times New Roman"/>
          <w:sz w:val="24"/>
          <w:szCs w:val="24"/>
        </w:rPr>
        <w:t>–</w:t>
      </w:r>
      <w:r w:rsidR="00752F50" w:rsidRPr="007717C3">
        <w:rPr>
          <w:rFonts w:ascii="Times New Roman" w:hAnsi="Times New Roman"/>
          <w:sz w:val="24"/>
          <w:szCs w:val="24"/>
        </w:rPr>
        <w:t xml:space="preserve">3, są </w:t>
      </w:r>
      <w:r w:rsidR="00AE1EC0" w:rsidRPr="007717C3">
        <w:rPr>
          <w:rFonts w:ascii="Times New Roman" w:hAnsi="Times New Roman"/>
          <w:sz w:val="24"/>
          <w:szCs w:val="24"/>
        </w:rPr>
        <w:t xml:space="preserve">udostępniane </w:t>
      </w:r>
      <w:r w:rsidR="00752F50" w:rsidRPr="007717C3">
        <w:rPr>
          <w:rFonts w:ascii="Times New Roman" w:hAnsi="Times New Roman"/>
          <w:sz w:val="24"/>
          <w:szCs w:val="24"/>
        </w:rPr>
        <w:t xml:space="preserve">na stronie internetowej Komisji na okres 5 lat, licząc od dnia jej </w:t>
      </w:r>
      <w:r w:rsidR="00AE1EC0" w:rsidRPr="007717C3">
        <w:rPr>
          <w:rFonts w:ascii="Times New Roman" w:hAnsi="Times New Roman"/>
          <w:sz w:val="24"/>
          <w:szCs w:val="24"/>
        </w:rPr>
        <w:t>udostępnienia (</w:t>
      </w:r>
      <w:r w:rsidR="00AE1EC0" w:rsidRPr="007717C3">
        <w:rPr>
          <w:rFonts w:ascii="Times New Roman" w:hAnsi="Times New Roman"/>
          <w:b/>
          <w:bCs/>
          <w:sz w:val="24"/>
          <w:szCs w:val="24"/>
        </w:rPr>
        <w:t>ust. 5</w:t>
      </w:r>
      <w:r w:rsidR="00AE1EC0" w:rsidRPr="007717C3">
        <w:rPr>
          <w:rFonts w:ascii="Times New Roman" w:hAnsi="Times New Roman"/>
          <w:sz w:val="24"/>
          <w:szCs w:val="24"/>
        </w:rPr>
        <w:t>)</w:t>
      </w:r>
      <w:r w:rsidR="00752F50" w:rsidRPr="007717C3">
        <w:rPr>
          <w:rFonts w:ascii="Times New Roman" w:hAnsi="Times New Roman"/>
          <w:sz w:val="24"/>
          <w:szCs w:val="24"/>
        </w:rPr>
        <w:t xml:space="preserve">. Jednocześnie </w:t>
      </w:r>
      <w:r w:rsidR="00752F50" w:rsidRPr="007717C3">
        <w:rPr>
          <w:rFonts w:ascii="Times New Roman" w:hAnsi="Times New Roman"/>
          <w:b/>
          <w:bCs/>
          <w:sz w:val="24"/>
          <w:szCs w:val="24"/>
        </w:rPr>
        <w:t>ust. 6</w:t>
      </w:r>
      <w:r w:rsidR="00752F50" w:rsidRPr="007717C3">
        <w:rPr>
          <w:rFonts w:ascii="Times New Roman" w:hAnsi="Times New Roman"/>
          <w:sz w:val="24"/>
          <w:szCs w:val="24"/>
        </w:rPr>
        <w:t xml:space="preserve"> wskazuje przypadki, w których Komisja nie podaje imienia i nazwiska osoby fizycznej do publicznej wiadomości. </w:t>
      </w:r>
      <w:r w:rsidRPr="007717C3">
        <w:rPr>
          <w:rFonts w:ascii="Times New Roman" w:hAnsi="Times New Roman"/>
          <w:sz w:val="24"/>
          <w:szCs w:val="24"/>
        </w:rPr>
        <w:t>Mając na uwadze powyższe, należy wskazać, że gwarancje bezpieczeństwa przetwarzania danych osobowych przez Komisję są ponadto zawarte w już obowiązujących przepisach. Szczegółowe zasady, zakres, czas i cele takiego przetwarzania są określone w art. 4a ustawy z dnia 21 lipca 2006 r. o nadzorze nad rynkiem finansowym.</w:t>
      </w:r>
      <w:r w:rsidR="00752F50" w:rsidRPr="007717C3">
        <w:rPr>
          <w:rFonts w:ascii="Times New Roman" w:hAnsi="Times New Roman"/>
          <w:sz w:val="24"/>
          <w:szCs w:val="24"/>
        </w:rPr>
        <w:t xml:space="preserve"> </w:t>
      </w:r>
    </w:p>
    <w:p w14:paraId="1891DABA" w14:textId="760BCF8C" w:rsidR="00ED2732" w:rsidRPr="007717C3" w:rsidRDefault="00F6743A" w:rsidP="00C573BC">
      <w:pPr>
        <w:spacing w:after="120" w:line="360" w:lineRule="auto"/>
        <w:jc w:val="both"/>
        <w:rPr>
          <w:rFonts w:ascii="Times New Roman" w:hAnsi="Times New Roman"/>
          <w:sz w:val="24"/>
          <w:szCs w:val="24"/>
        </w:rPr>
      </w:pPr>
      <w:r w:rsidRPr="007717C3">
        <w:rPr>
          <w:rFonts w:ascii="Times New Roman" w:hAnsi="Times New Roman"/>
          <w:b/>
          <w:sz w:val="24"/>
          <w:szCs w:val="24"/>
        </w:rPr>
        <w:t xml:space="preserve">Art. </w:t>
      </w:r>
      <w:r w:rsidR="004D7B1F" w:rsidRPr="007717C3">
        <w:rPr>
          <w:rFonts w:ascii="Times New Roman" w:hAnsi="Times New Roman"/>
          <w:b/>
          <w:sz w:val="24"/>
          <w:szCs w:val="24"/>
        </w:rPr>
        <w:t>39</w:t>
      </w:r>
      <w:r w:rsidRPr="007717C3">
        <w:rPr>
          <w:rFonts w:ascii="Times New Roman" w:hAnsi="Times New Roman"/>
          <w:b/>
          <w:sz w:val="24"/>
          <w:szCs w:val="24"/>
        </w:rPr>
        <w:t xml:space="preserve"> </w:t>
      </w:r>
      <w:r w:rsidRPr="007717C3">
        <w:rPr>
          <w:rFonts w:ascii="Times New Roman" w:hAnsi="Times New Roman"/>
          <w:sz w:val="24"/>
          <w:szCs w:val="24"/>
        </w:rPr>
        <w:t xml:space="preserve">reguluje tryb wykonywania czynności kontrolnych </w:t>
      </w:r>
      <w:r w:rsidR="009F3F24" w:rsidRPr="007717C3">
        <w:rPr>
          <w:rFonts w:ascii="Times New Roman" w:hAnsi="Times New Roman"/>
          <w:sz w:val="24"/>
          <w:szCs w:val="24"/>
        </w:rPr>
        <w:t xml:space="preserve">w zakresie działalności </w:t>
      </w:r>
      <w:r w:rsidR="00A95792" w:rsidRPr="007717C3">
        <w:rPr>
          <w:rFonts w:ascii="Times New Roman" w:hAnsi="Times New Roman"/>
          <w:sz w:val="24"/>
          <w:szCs w:val="24"/>
        </w:rPr>
        <w:t>podmiotu obsługującego kredyty, o którym mowa w art. 10 ust. 1 pkt 1, oraz oddziału podmiotu obsługującego kredyty, o którym mowa w art. 10 ust. 1 pkt 2</w:t>
      </w:r>
      <w:r w:rsidR="004D4184" w:rsidRPr="007717C3">
        <w:rPr>
          <w:rFonts w:ascii="Times New Roman" w:hAnsi="Times New Roman"/>
          <w:sz w:val="24"/>
          <w:szCs w:val="24"/>
        </w:rPr>
        <w:t>,</w:t>
      </w:r>
      <w:r w:rsidR="009F3F24" w:rsidRPr="007717C3">
        <w:rPr>
          <w:rFonts w:ascii="Times New Roman" w:hAnsi="Times New Roman"/>
          <w:sz w:val="24"/>
          <w:szCs w:val="24"/>
        </w:rPr>
        <w:t xml:space="preserve"> i dostawcy usług obsługi kredytów </w:t>
      </w:r>
      <w:r w:rsidRPr="007717C3">
        <w:rPr>
          <w:rFonts w:ascii="Times New Roman" w:hAnsi="Times New Roman"/>
          <w:sz w:val="24"/>
          <w:szCs w:val="24"/>
        </w:rPr>
        <w:t xml:space="preserve">przez pracowników Urzędu Komisji. Czynności te mogą być wykonywane po okazaniu przez tych pracowników legitymacji służbowej, a także okazaniu upoważnienia do </w:t>
      </w:r>
      <w:r w:rsidRPr="007717C3">
        <w:rPr>
          <w:rFonts w:ascii="Times New Roman" w:hAnsi="Times New Roman"/>
          <w:sz w:val="24"/>
          <w:szCs w:val="24"/>
        </w:rPr>
        <w:lastRenderedPageBreak/>
        <w:t>przeprowadzenia kontroli, wydanego przez Przewodniczącego Komisji lub upoważnioną przez niego osobę</w:t>
      </w:r>
      <w:r w:rsidR="00A95792" w:rsidRPr="007717C3">
        <w:rPr>
          <w:rFonts w:ascii="Times New Roman" w:hAnsi="Times New Roman"/>
          <w:sz w:val="24"/>
          <w:szCs w:val="24"/>
        </w:rPr>
        <w:t xml:space="preserve"> (</w:t>
      </w:r>
      <w:r w:rsidR="00A95792" w:rsidRPr="007717C3">
        <w:rPr>
          <w:rFonts w:ascii="Times New Roman" w:hAnsi="Times New Roman"/>
          <w:b/>
          <w:bCs/>
          <w:sz w:val="24"/>
          <w:szCs w:val="24"/>
        </w:rPr>
        <w:t>ust. 2</w:t>
      </w:r>
      <w:r w:rsidR="00A95792" w:rsidRPr="007717C3">
        <w:rPr>
          <w:rFonts w:ascii="Times New Roman" w:hAnsi="Times New Roman"/>
          <w:sz w:val="24"/>
          <w:szCs w:val="24"/>
        </w:rPr>
        <w:t>)</w:t>
      </w:r>
      <w:r w:rsidRPr="007717C3">
        <w:rPr>
          <w:rFonts w:ascii="Times New Roman" w:hAnsi="Times New Roman"/>
          <w:sz w:val="24"/>
          <w:szCs w:val="24"/>
        </w:rPr>
        <w:t xml:space="preserve">. </w:t>
      </w:r>
      <w:r w:rsidR="00064F22" w:rsidRPr="007717C3">
        <w:rPr>
          <w:rFonts w:ascii="Times New Roman" w:hAnsi="Times New Roman"/>
          <w:sz w:val="24"/>
          <w:szCs w:val="24"/>
        </w:rPr>
        <w:t xml:space="preserve">W </w:t>
      </w:r>
      <w:r w:rsidR="00064F22" w:rsidRPr="007717C3">
        <w:rPr>
          <w:rFonts w:ascii="Times New Roman" w:hAnsi="Times New Roman"/>
          <w:b/>
          <w:bCs/>
          <w:sz w:val="24"/>
          <w:szCs w:val="24"/>
        </w:rPr>
        <w:t>ust. 3</w:t>
      </w:r>
      <w:r w:rsidR="00064F22" w:rsidRPr="007717C3">
        <w:rPr>
          <w:rFonts w:ascii="Times New Roman" w:hAnsi="Times New Roman"/>
          <w:sz w:val="24"/>
          <w:szCs w:val="24"/>
        </w:rPr>
        <w:t xml:space="preserve"> określa się sposób, w jakim udzielane jest upoważnienie, o którym mowa w ust.</w:t>
      </w:r>
      <w:r w:rsidR="004D4184" w:rsidRPr="007717C3">
        <w:rPr>
          <w:rFonts w:ascii="Times New Roman" w:hAnsi="Times New Roman"/>
          <w:sz w:val="24"/>
          <w:szCs w:val="24"/>
        </w:rPr>
        <w:t xml:space="preserve"> </w:t>
      </w:r>
      <w:r w:rsidR="00064F22" w:rsidRPr="007717C3">
        <w:rPr>
          <w:rFonts w:ascii="Times New Roman" w:hAnsi="Times New Roman"/>
          <w:sz w:val="24"/>
          <w:szCs w:val="24"/>
        </w:rPr>
        <w:t>2. Ponadto ww. upoważnienie, zawiadomienie o zamiarze wszczęcia kontroli,</w:t>
      </w:r>
      <w:r w:rsidR="00064F22" w:rsidRPr="007717C3">
        <w:t xml:space="preserve"> </w:t>
      </w:r>
      <w:r w:rsidR="00064F22" w:rsidRPr="007717C3">
        <w:rPr>
          <w:rFonts w:ascii="Times New Roman" w:hAnsi="Times New Roman"/>
          <w:sz w:val="24"/>
          <w:szCs w:val="24"/>
        </w:rPr>
        <w:t>o którym mowa w ustawie – Prawo przedsiębiorców, protokół z kontroli, a także zalecenia pokontrolne udzielone albo sporządzone na piśmie utrwalonym w postaci elektronicznej doręcza się na adres do doręczeń elektronicznych (</w:t>
      </w:r>
      <w:r w:rsidR="00064F22" w:rsidRPr="007717C3">
        <w:rPr>
          <w:rFonts w:ascii="Times New Roman" w:hAnsi="Times New Roman"/>
          <w:b/>
          <w:bCs/>
          <w:sz w:val="24"/>
          <w:szCs w:val="24"/>
        </w:rPr>
        <w:t>ust. 4</w:t>
      </w:r>
      <w:r w:rsidR="00064F22" w:rsidRPr="007717C3">
        <w:rPr>
          <w:rFonts w:ascii="Times New Roman" w:hAnsi="Times New Roman"/>
          <w:sz w:val="24"/>
          <w:szCs w:val="24"/>
        </w:rPr>
        <w:t xml:space="preserve">). </w:t>
      </w:r>
      <w:r w:rsidR="00B10691" w:rsidRPr="007717C3">
        <w:rPr>
          <w:rFonts w:ascii="Times New Roman" w:hAnsi="Times New Roman"/>
          <w:sz w:val="24"/>
          <w:szCs w:val="24"/>
        </w:rPr>
        <w:t>Przewiduje się także możliwość, za zgodą kontrolowanego podmiotu, przeprowadzenia kontroli lub poszczególnych czynności kontrolnych w sposób zdalny (</w:t>
      </w:r>
      <w:r w:rsidR="00B10691" w:rsidRPr="007717C3">
        <w:rPr>
          <w:rFonts w:ascii="Times New Roman" w:hAnsi="Times New Roman"/>
          <w:b/>
          <w:bCs/>
          <w:sz w:val="24"/>
          <w:szCs w:val="24"/>
        </w:rPr>
        <w:t>ust. 5</w:t>
      </w:r>
      <w:r w:rsidR="00B10691" w:rsidRPr="007717C3">
        <w:rPr>
          <w:rFonts w:ascii="Times New Roman" w:hAnsi="Times New Roman"/>
          <w:sz w:val="24"/>
          <w:szCs w:val="24"/>
        </w:rPr>
        <w:t xml:space="preserve">). </w:t>
      </w:r>
      <w:r w:rsidRPr="007717C3">
        <w:rPr>
          <w:rFonts w:ascii="Times New Roman" w:hAnsi="Times New Roman"/>
          <w:sz w:val="24"/>
          <w:szCs w:val="24"/>
        </w:rPr>
        <w:t>Wskazane w</w:t>
      </w:r>
      <w:r w:rsidR="000E6739" w:rsidRPr="007717C3">
        <w:rPr>
          <w:rFonts w:ascii="Times New Roman" w:hAnsi="Times New Roman"/>
          <w:sz w:val="24"/>
          <w:szCs w:val="24"/>
        </w:rPr>
        <w:t> </w:t>
      </w:r>
      <w:r w:rsidRPr="007717C3">
        <w:rPr>
          <w:rFonts w:ascii="Times New Roman" w:hAnsi="Times New Roman"/>
          <w:sz w:val="24"/>
          <w:szCs w:val="24"/>
        </w:rPr>
        <w:t>upoważnieniu uprawnienia pracowników Komisji obejmują m.in. prawo wstępu do pomieszczeń kontrolowanego podmiotu, swobodnego dostępu do oddzielnego pomieszczenia biurowego i środków komunikacji elektronicznej czy prawo żądania okazania nośników informacji oraz udostępnienia danych mających związek z przedmiotem kontroli</w:t>
      </w:r>
      <w:r w:rsidR="00064F22" w:rsidRPr="007717C3">
        <w:rPr>
          <w:rFonts w:ascii="Times New Roman" w:hAnsi="Times New Roman"/>
          <w:sz w:val="24"/>
          <w:szCs w:val="24"/>
        </w:rPr>
        <w:t xml:space="preserve"> </w:t>
      </w:r>
      <w:r w:rsidR="00064F22" w:rsidRPr="007717C3">
        <w:rPr>
          <w:rFonts w:ascii="Times New Roman" w:hAnsi="Times New Roman"/>
          <w:b/>
          <w:bCs/>
          <w:sz w:val="24"/>
          <w:szCs w:val="24"/>
        </w:rPr>
        <w:t>(ust. 6)</w:t>
      </w:r>
      <w:r w:rsidRPr="005B7B67">
        <w:rPr>
          <w:rFonts w:ascii="Times New Roman" w:hAnsi="Times New Roman"/>
          <w:sz w:val="24"/>
          <w:szCs w:val="24"/>
        </w:rPr>
        <w:t>.</w:t>
      </w:r>
      <w:r w:rsidR="00B24AC5" w:rsidRPr="007717C3">
        <w:rPr>
          <w:rFonts w:ascii="Times New Roman" w:hAnsi="Times New Roman"/>
          <w:b/>
          <w:bCs/>
          <w:sz w:val="24"/>
          <w:szCs w:val="24"/>
        </w:rPr>
        <w:t xml:space="preserve"> </w:t>
      </w:r>
      <w:r w:rsidR="00E03486" w:rsidRPr="007717C3">
        <w:rPr>
          <w:rFonts w:ascii="Times New Roman" w:hAnsi="Times New Roman"/>
          <w:sz w:val="24"/>
          <w:szCs w:val="24"/>
        </w:rPr>
        <w:t xml:space="preserve">Podmiot </w:t>
      </w:r>
      <w:r w:rsidR="00B10691" w:rsidRPr="007717C3">
        <w:rPr>
          <w:rFonts w:ascii="Times New Roman" w:hAnsi="Times New Roman"/>
          <w:sz w:val="24"/>
          <w:szCs w:val="24"/>
        </w:rPr>
        <w:t xml:space="preserve">kontrolowany </w:t>
      </w:r>
      <w:r w:rsidR="00B34E14" w:rsidRPr="007717C3">
        <w:rPr>
          <w:rFonts w:ascii="Times New Roman" w:hAnsi="Times New Roman"/>
          <w:sz w:val="24"/>
          <w:szCs w:val="24"/>
        </w:rPr>
        <w:t xml:space="preserve">jest </w:t>
      </w:r>
      <w:r w:rsidR="00B10691" w:rsidRPr="007717C3">
        <w:rPr>
          <w:rFonts w:ascii="Times New Roman" w:hAnsi="Times New Roman"/>
          <w:sz w:val="24"/>
          <w:szCs w:val="24"/>
        </w:rPr>
        <w:t xml:space="preserve">zobowiązany </w:t>
      </w:r>
      <w:r w:rsidR="00E03486" w:rsidRPr="007717C3">
        <w:rPr>
          <w:rFonts w:ascii="Times New Roman" w:hAnsi="Times New Roman"/>
          <w:sz w:val="24"/>
          <w:szCs w:val="24"/>
        </w:rPr>
        <w:t xml:space="preserve">umożliwić pracownikom Komisji </w:t>
      </w:r>
      <w:r w:rsidR="00B10691" w:rsidRPr="007717C3">
        <w:rPr>
          <w:rFonts w:ascii="Times New Roman" w:hAnsi="Times New Roman"/>
          <w:sz w:val="24"/>
          <w:szCs w:val="24"/>
        </w:rPr>
        <w:t xml:space="preserve">wykonywanie </w:t>
      </w:r>
      <w:r w:rsidR="00E03486" w:rsidRPr="007717C3">
        <w:rPr>
          <w:rFonts w:ascii="Times New Roman" w:hAnsi="Times New Roman"/>
          <w:sz w:val="24"/>
          <w:szCs w:val="24"/>
        </w:rPr>
        <w:t>czynności kontrolnych</w:t>
      </w:r>
      <w:r w:rsidR="00B10691" w:rsidRPr="007717C3">
        <w:rPr>
          <w:rFonts w:ascii="Times New Roman" w:hAnsi="Times New Roman"/>
          <w:sz w:val="24"/>
          <w:szCs w:val="24"/>
        </w:rPr>
        <w:t xml:space="preserve"> (</w:t>
      </w:r>
      <w:r w:rsidR="00B10691" w:rsidRPr="007717C3">
        <w:rPr>
          <w:rFonts w:ascii="Times New Roman" w:hAnsi="Times New Roman"/>
          <w:b/>
          <w:bCs/>
          <w:sz w:val="24"/>
          <w:szCs w:val="24"/>
        </w:rPr>
        <w:t>ust. 7</w:t>
      </w:r>
      <w:r w:rsidR="00B10691" w:rsidRPr="007717C3">
        <w:rPr>
          <w:rFonts w:ascii="Times New Roman" w:hAnsi="Times New Roman"/>
          <w:sz w:val="24"/>
          <w:szCs w:val="24"/>
        </w:rPr>
        <w:t>)</w:t>
      </w:r>
      <w:r w:rsidR="00E03486" w:rsidRPr="007717C3">
        <w:rPr>
          <w:rFonts w:ascii="Times New Roman" w:hAnsi="Times New Roman"/>
          <w:sz w:val="24"/>
          <w:szCs w:val="24"/>
        </w:rPr>
        <w:t>.</w:t>
      </w:r>
      <w:r w:rsidR="00E03486" w:rsidRPr="007717C3">
        <w:t xml:space="preserve"> </w:t>
      </w:r>
      <w:r w:rsidR="000E4F62" w:rsidRPr="007717C3">
        <w:rPr>
          <w:rFonts w:ascii="Times New Roman" w:hAnsi="Times New Roman"/>
          <w:sz w:val="24"/>
          <w:szCs w:val="24"/>
        </w:rPr>
        <w:t xml:space="preserve">Ponadto Komisja po dokonaniu kontroli </w:t>
      </w:r>
      <w:r w:rsidR="00B34E14" w:rsidRPr="007717C3">
        <w:rPr>
          <w:rFonts w:ascii="Times New Roman" w:hAnsi="Times New Roman"/>
          <w:sz w:val="24"/>
          <w:szCs w:val="24"/>
        </w:rPr>
        <w:t xml:space="preserve">jest </w:t>
      </w:r>
      <w:r w:rsidR="000E4F62" w:rsidRPr="007717C3">
        <w:rPr>
          <w:rFonts w:ascii="Times New Roman" w:hAnsi="Times New Roman"/>
          <w:sz w:val="24"/>
          <w:szCs w:val="24"/>
        </w:rPr>
        <w:t>zobowiązana sporządzić protokół</w:t>
      </w:r>
      <w:r w:rsidR="004D4184" w:rsidRPr="007717C3">
        <w:rPr>
          <w:rFonts w:ascii="Times New Roman" w:hAnsi="Times New Roman"/>
          <w:sz w:val="24"/>
          <w:szCs w:val="24"/>
        </w:rPr>
        <w:t xml:space="preserve"> z kontroli</w:t>
      </w:r>
      <w:r w:rsidR="000E4F62" w:rsidRPr="007717C3">
        <w:rPr>
          <w:rFonts w:ascii="Times New Roman" w:hAnsi="Times New Roman"/>
          <w:sz w:val="24"/>
          <w:szCs w:val="24"/>
        </w:rPr>
        <w:t xml:space="preserve">, do którego podmiot kontrolowany ma prawo zgłoszenia zastrzeżeń </w:t>
      </w:r>
      <w:r w:rsidR="00B10691" w:rsidRPr="007717C3">
        <w:rPr>
          <w:rFonts w:ascii="Times New Roman" w:hAnsi="Times New Roman"/>
          <w:sz w:val="24"/>
          <w:szCs w:val="24"/>
        </w:rPr>
        <w:t xml:space="preserve">lub </w:t>
      </w:r>
      <w:r w:rsidR="00B34E14">
        <w:rPr>
          <w:rFonts w:ascii="Times New Roman" w:hAnsi="Times New Roman"/>
          <w:sz w:val="24"/>
          <w:szCs w:val="24"/>
        </w:rPr>
        <w:t xml:space="preserve">zgłoszenia </w:t>
      </w:r>
      <w:r w:rsidR="00B10691" w:rsidRPr="007717C3">
        <w:rPr>
          <w:rFonts w:ascii="Times New Roman" w:hAnsi="Times New Roman"/>
          <w:sz w:val="24"/>
          <w:szCs w:val="24"/>
        </w:rPr>
        <w:t xml:space="preserve">wyjaśnień </w:t>
      </w:r>
      <w:r w:rsidR="000E4F62" w:rsidRPr="007717C3">
        <w:rPr>
          <w:rFonts w:ascii="Times New Roman" w:hAnsi="Times New Roman"/>
          <w:sz w:val="24"/>
          <w:szCs w:val="24"/>
        </w:rPr>
        <w:t>do ustaleń w nim zawartych w terminie 14 dni od dnia jego otrzymania</w:t>
      </w:r>
      <w:r w:rsidR="00B10691" w:rsidRPr="007717C3">
        <w:rPr>
          <w:rFonts w:ascii="Times New Roman" w:hAnsi="Times New Roman"/>
          <w:sz w:val="24"/>
          <w:szCs w:val="24"/>
        </w:rPr>
        <w:t xml:space="preserve"> (</w:t>
      </w:r>
      <w:r w:rsidR="00B10691" w:rsidRPr="007717C3">
        <w:rPr>
          <w:rFonts w:ascii="Times New Roman" w:hAnsi="Times New Roman"/>
          <w:b/>
          <w:bCs/>
          <w:sz w:val="24"/>
          <w:szCs w:val="24"/>
        </w:rPr>
        <w:t>ust. 8 i 9</w:t>
      </w:r>
      <w:r w:rsidR="00B10691" w:rsidRPr="007717C3">
        <w:rPr>
          <w:rFonts w:ascii="Times New Roman" w:hAnsi="Times New Roman"/>
          <w:sz w:val="24"/>
          <w:szCs w:val="24"/>
        </w:rPr>
        <w:t>)</w:t>
      </w:r>
      <w:r w:rsidR="005F0C6C" w:rsidRPr="007717C3">
        <w:rPr>
          <w:rFonts w:ascii="Times New Roman" w:hAnsi="Times New Roman"/>
          <w:sz w:val="24"/>
          <w:szCs w:val="24"/>
        </w:rPr>
        <w:t>. Obowiązek sporządzenia protokołu jest jednym z elementów, które mają zapewnić obiektywny charakter prowadzonej kontroli, w sposób budzący zaufanie</w:t>
      </w:r>
      <w:r w:rsidR="000E4F62" w:rsidRPr="007717C3">
        <w:rPr>
          <w:rFonts w:ascii="Times New Roman" w:hAnsi="Times New Roman"/>
          <w:sz w:val="24"/>
          <w:szCs w:val="24"/>
        </w:rPr>
        <w:t>.</w:t>
      </w:r>
      <w:r w:rsidR="000E4F62" w:rsidRPr="007717C3">
        <w:rPr>
          <w:sz w:val="24"/>
          <w:szCs w:val="24"/>
        </w:rPr>
        <w:t xml:space="preserve"> </w:t>
      </w:r>
      <w:r w:rsidR="00E03486" w:rsidRPr="007717C3">
        <w:rPr>
          <w:rFonts w:ascii="Times New Roman" w:hAnsi="Times New Roman"/>
          <w:sz w:val="24"/>
          <w:szCs w:val="24"/>
        </w:rPr>
        <w:t xml:space="preserve">Natomiast w przypadku wystąpienia </w:t>
      </w:r>
      <w:r w:rsidR="00122EC6" w:rsidRPr="007717C3">
        <w:rPr>
          <w:rFonts w:ascii="Times New Roman" w:hAnsi="Times New Roman"/>
          <w:sz w:val="24"/>
          <w:szCs w:val="24"/>
        </w:rPr>
        <w:t>nie</w:t>
      </w:r>
      <w:r w:rsidR="00E03486" w:rsidRPr="007717C3">
        <w:rPr>
          <w:rFonts w:ascii="Times New Roman" w:hAnsi="Times New Roman"/>
          <w:sz w:val="24"/>
          <w:szCs w:val="24"/>
        </w:rPr>
        <w:t>prawidłowości Komisja przedstawia podmiotowi kontrolowanemu zalecenia pokontrolne</w:t>
      </w:r>
      <w:r w:rsidR="00751E28" w:rsidRPr="007717C3">
        <w:rPr>
          <w:rFonts w:ascii="Times New Roman" w:hAnsi="Times New Roman"/>
          <w:sz w:val="24"/>
          <w:szCs w:val="24"/>
        </w:rPr>
        <w:t xml:space="preserve"> (</w:t>
      </w:r>
      <w:r w:rsidR="00751E28" w:rsidRPr="007717C3">
        <w:rPr>
          <w:rFonts w:ascii="Times New Roman" w:hAnsi="Times New Roman"/>
          <w:b/>
          <w:bCs/>
          <w:sz w:val="24"/>
          <w:szCs w:val="24"/>
        </w:rPr>
        <w:t>ust. 10)</w:t>
      </w:r>
      <w:r w:rsidR="00E03486" w:rsidRPr="007717C3">
        <w:rPr>
          <w:rFonts w:ascii="Times New Roman" w:hAnsi="Times New Roman"/>
          <w:sz w:val="24"/>
          <w:szCs w:val="24"/>
        </w:rPr>
        <w:t xml:space="preserve">. </w:t>
      </w:r>
      <w:r w:rsidR="00E03486" w:rsidRPr="007717C3">
        <w:rPr>
          <w:rFonts w:ascii="Times New Roman" w:hAnsi="Times New Roman"/>
          <w:b/>
          <w:bCs/>
          <w:sz w:val="24"/>
          <w:szCs w:val="24"/>
        </w:rPr>
        <w:t xml:space="preserve">Ust. </w:t>
      </w:r>
      <w:r w:rsidR="000E4F62" w:rsidRPr="007717C3">
        <w:rPr>
          <w:rFonts w:ascii="Times New Roman" w:hAnsi="Times New Roman"/>
          <w:b/>
          <w:bCs/>
          <w:sz w:val="24"/>
          <w:szCs w:val="24"/>
        </w:rPr>
        <w:t>11</w:t>
      </w:r>
      <w:r w:rsidR="00E03486" w:rsidRPr="007717C3">
        <w:rPr>
          <w:rFonts w:ascii="Times New Roman" w:hAnsi="Times New Roman"/>
          <w:sz w:val="24"/>
          <w:szCs w:val="24"/>
        </w:rPr>
        <w:t xml:space="preserve"> upoważnia ministra właściwego do spraw instytucji finansowych do określenia, w drodze rozporządzenia,</w:t>
      </w:r>
      <w:r w:rsidR="00E03486" w:rsidRPr="007717C3">
        <w:t xml:space="preserve"> </w:t>
      </w:r>
      <w:r w:rsidR="00E03486" w:rsidRPr="007717C3">
        <w:rPr>
          <w:rFonts w:ascii="Times New Roman" w:hAnsi="Times New Roman"/>
          <w:sz w:val="24"/>
          <w:szCs w:val="24"/>
        </w:rPr>
        <w:t>szczegółow</w:t>
      </w:r>
      <w:r w:rsidR="00390F5E" w:rsidRPr="007717C3">
        <w:rPr>
          <w:rFonts w:ascii="Times New Roman" w:hAnsi="Times New Roman"/>
          <w:sz w:val="24"/>
          <w:szCs w:val="24"/>
        </w:rPr>
        <w:t>ego</w:t>
      </w:r>
      <w:r w:rsidR="00E03486" w:rsidRPr="007717C3">
        <w:rPr>
          <w:rFonts w:ascii="Times New Roman" w:hAnsi="Times New Roman"/>
          <w:sz w:val="24"/>
          <w:szCs w:val="24"/>
        </w:rPr>
        <w:t xml:space="preserve"> spos</w:t>
      </w:r>
      <w:r w:rsidR="00390F5E" w:rsidRPr="007717C3">
        <w:rPr>
          <w:rFonts w:ascii="Times New Roman" w:hAnsi="Times New Roman"/>
          <w:sz w:val="24"/>
          <w:szCs w:val="24"/>
        </w:rPr>
        <w:t>obu</w:t>
      </w:r>
      <w:r w:rsidR="00E03486" w:rsidRPr="007717C3">
        <w:rPr>
          <w:rFonts w:ascii="Times New Roman" w:hAnsi="Times New Roman"/>
          <w:sz w:val="24"/>
          <w:szCs w:val="24"/>
        </w:rPr>
        <w:t xml:space="preserve"> i tryb</w:t>
      </w:r>
      <w:r w:rsidR="00390F5E" w:rsidRPr="007717C3">
        <w:rPr>
          <w:rFonts w:ascii="Times New Roman" w:hAnsi="Times New Roman"/>
          <w:sz w:val="24"/>
          <w:szCs w:val="24"/>
        </w:rPr>
        <w:t>u</w:t>
      </w:r>
      <w:r w:rsidR="00E03486" w:rsidRPr="007717C3">
        <w:rPr>
          <w:rFonts w:ascii="Times New Roman" w:hAnsi="Times New Roman"/>
          <w:sz w:val="24"/>
          <w:szCs w:val="24"/>
        </w:rPr>
        <w:t xml:space="preserve"> wykonywania czynności kontrolnych</w:t>
      </w:r>
      <w:r w:rsidR="00751E28" w:rsidRPr="007717C3">
        <w:rPr>
          <w:rFonts w:ascii="Times New Roman" w:hAnsi="Times New Roman"/>
          <w:sz w:val="24"/>
          <w:szCs w:val="24"/>
        </w:rPr>
        <w:t xml:space="preserve"> w podmiotach</w:t>
      </w:r>
      <w:r w:rsidR="004D4184" w:rsidRPr="007717C3">
        <w:rPr>
          <w:rFonts w:ascii="Times New Roman" w:hAnsi="Times New Roman"/>
          <w:sz w:val="24"/>
          <w:szCs w:val="24"/>
        </w:rPr>
        <w:t xml:space="preserve"> obsługujących kredyty</w:t>
      </w:r>
      <w:r w:rsidR="00751E28" w:rsidRPr="007717C3">
        <w:rPr>
          <w:rFonts w:ascii="Times New Roman" w:hAnsi="Times New Roman"/>
          <w:sz w:val="24"/>
          <w:szCs w:val="24"/>
        </w:rPr>
        <w:t>,</w:t>
      </w:r>
      <w:r w:rsidR="00E03486" w:rsidRPr="007717C3">
        <w:rPr>
          <w:rFonts w:ascii="Times New Roman" w:hAnsi="Times New Roman"/>
          <w:sz w:val="24"/>
          <w:szCs w:val="24"/>
        </w:rPr>
        <w:t xml:space="preserve"> </w:t>
      </w:r>
      <w:r w:rsidR="00751E28" w:rsidRPr="007717C3">
        <w:rPr>
          <w:rFonts w:ascii="Times New Roman" w:hAnsi="Times New Roman"/>
          <w:sz w:val="24"/>
          <w:szCs w:val="24"/>
        </w:rPr>
        <w:t>o których mowa w art. 10 ust. 1 pkt 1, oddziałach podmiotów obsługujących kredyty</w:t>
      </w:r>
      <w:r w:rsidR="00B34E14">
        <w:rPr>
          <w:rFonts w:ascii="Times New Roman" w:hAnsi="Times New Roman"/>
          <w:sz w:val="24"/>
          <w:szCs w:val="24"/>
        </w:rPr>
        <w:t>, o których mowa w art. 10 ust. 1 pkt 2,</w:t>
      </w:r>
      <w:r w:rsidR="00751E28" w:rsidRPr="007717C3">
        <w:rPr>
          <w:rFonts w:ascii="Times New Roman" w:hAnsi="Times New Roman"/>
          <w:sz w:val="24"/>
          <w:szCs w:val="24"/>
        </w:rPr>
        <w:t xml:space="preserve"> i u dostawców usług obsługi kredytów</w:t>
      </w:r>
      <w:r w:rsidR="00E03486" w:rsidRPr="007717C3">
        <w:rPr>
          <w:rFonts w:ascii="Times New Roman" w:hAnsi="Times New Roman"/>
          <w:sz w:val="24"/>
          <w:szCs w:val="24"/>
        </w:rPr>
        <w:t>,</w:t>
      </w:r>
      <w:r w:rsidR="00E81A77" w:rsidRPr="007717C3">
        <w:t xml:space="preserve"> </w:t>
      </w:r>
      <w:r w:rsidR="00E81A77" w:rsidRPr="007717C3">
        <w:rPr>
          <w:rFonts w:ascii="Times New Roman" w:hAnsi="Times New Roman"/>
          <w:sz w:val="24"/>
          <w:szCs w:val="24"/>
        </w:rPr>
        <w:t>szczegółowego zakresu protokołu</w:t>
      </w:r>
      <w:r w:rsidR="004D4184" w:rsidRPr="007717C3">
        <w:rPr>
          <w:rFonts w:ascii="Times New Roman" w:hAnsi="Times New Roman"/>
          <w:sz w:val="24"/>
          <w:szCs w:val="24"/>
        </w:rPr>
        <w:t xml:space="preserve"> kontroli</w:t>
      </w:r>
      <w:r w:rsidR="00751E28" w:rsidRPr="007717C3">
        <w:rPr>
          <w:rFonts w:ascii="Times New Roman" w:hAnsi="Times New Roman"/>
          <w:sz w:val="24"/>
          <w:szCs w:val="24"/>
        </w:rPr>
        <w:t xml:space="preserve"> oraz</w:t>
      </w:r>
      <w:r w:rsidR="00E81A77" w:rsidRPr="007717C3">
        <w:rPr>
          <w:rFonts w:ascii="Times New Roman" w:hAnsi="Times New Roman"/>
          <w:sz w:val="24"/>
          <w:szCs w:val="24"/>
        </w:rPr>
        <w:t xml:space="preserve"> sposobu i trybu</w:t>
      </w:r>
      <w:r w:rsidR="00751E28" w:rsidRPr="007717C3">
        <w:rPr>
          <w:rFonts w:ascii="Times New Roman" w:hAnsi="Times New Roman"/>
          <w:sz w:val="24"/>
          <w:szCs w:val="24"/>
        </w:rPr>
        <w:t xml:space="preserve"> jego sporządzenia, sposobu i trybu wnoszenia zastrzeże</w:t>
      </w:r>
      <w:r w:rsidR="00A0448E" w:rsidRPr="007717C3">
        <w:rPr>
          <w:rFonts w:ascii="Times New Roman" w:hAnsi="Times New Roman"/>
          <w:sz w:val="24"/>
          <w:szCs w:val="24"/>
        </w:rPr>
        <w:t>ń</w:t>
      </w:r>
      <w:r w:rsidR="00E81A77" w:rsidRPr="007717C3">
        <w:rPr>
          <w:rFonts w:ascii="Times New Roman" w:hAnsi="Times New Roman"/>
          <w:sz w:val="24"/>
          <w:szCs w:val="24"/>
        </w:rPr>
        <w:t xml:space="preserve"> lub wyjaśnień do ustaleń kontroli zawartych w protokole</w:t>
      </w:r>
      <w:r w:rsidR="004D4184" w:rsidRPr="007717C3">
        <w:rPr>
          <w:rFonts w:ascii="Times New Roman" w:hAnsi="Times New Roman"/>
          <w:sz w:val="24"/>
          <w:szCs w:val="24"/>
        </w:rPr>
        <w:t xml:space="preserve"> kontroli</w:t>
      </w:r>
      <w:r w:rsidR="00E81A77" w:rsidRPr="007717C3">
        <w:rPr>
          <w:rFonts w:ascii="Times New Roman" w:hAnsi="Times New Roman"/>
          <w:sz w:val="24"/>
          <w:szCs w:val="24"/>
        </w:rPr>
        <w:t xml:space="preserve"> oraz sposobu przekazania zaleceń pokontrolnych</w:t>
      </w:r>
      <w:r w:rsidR="00F06845">
        <w:rPr>
          <w:rFonts w:ascii="Times New Roman" w:hAnsi="Times New Roman"/>
          <w:sz w:val="24"/>
          <w:szCs w:val="24"/>
        </w:rPr>
        <w:t>,</w:t>
      </w:r>
      <w:r w:rsidR="004D4184" w:rsidRPr="007717C3">
        <w:rPr>
          <w:rFonts w:ascii="Times New Roman" w:hAnsi="Times New Roman"/>
          <w:sz w:val="24"/>
          <w:szCs w:val="24"/>
        </w:rPr>
        <w:t xml:space="preserve"> </w:t>
      </w:r>
      <w:r w:rsidR="00E03486" w:rsidRPr="007717C3">
        <w:rPr>
          <w:rFonts w:ascii="Times New Roman" w:hAnsi="Times New Roman"/>
          <w:sz w:val="24"/>
          <w:szCs w:val="24"/>
        </w:rPr>
        <w:t>uwzględniając cele nadzoru sprawowanego nad tymi podmiotami oraz zapewnienie efektywności tego nadzoru.</w:t>
      </w:r>
      <w:r w:rsidR="00ED2732" w:rsidRPr="007717C3">
        <w:rPr>
          <w:rFonts w:ascii="Times New Roman" w:hAnsi="Times New Roman"/>
          <w:sz w:val="24"/>
          <w:szCs w:val="24"/>
        </w:rPr>
        <w:t xml:space="preserve"> </w:t>
      </w:r>
    </w:p>
    <w:p w14:paraId="2E80CDAA" w14:textId="703F8D70" w:rsidR="00F6743A" w:rsidRPr="007717C3" w:rsidRDefault="00F6743A"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Projektowany </w:t>
      </w:r>
      <w:r w:rsidRPr="007717C3">
        <w:rPr>
          <w:rFonts w:ascii="Times New Roman" w:hAnsi="Times New Roman"/>
          <w:b/>
          <w:bCs/>
          <w:sz w:val="24"/>
          <w:szCs w:val="24"/>
        </w:rPr>
        <w:t>art. 4</w:t>
      </w:r>
      <w:r w:rsidR="004D7B1F" w:rsidRPr="007717C3">
        <w:rPr>
          <w:rFonts w:ascii="Times New Roman" w:hAnsi="Times New Roman"/>
          <w:b/>
          <w:bCs/>
          <w:sz w:val="24"/>
          <w:szCs w:val="24"/>
        </w:rPr>
        <w:t>0</w:t>
      </w:r>
      <w:r w:rsidRPr="007717C3">
        <w:rPr>
          <w:rFonts w:ascii="Times New Roman" w:hAnsi="Times New Roman"/>
          <w:b/>
          <w:bCs/>
          <w:sz w:val="24"/>
          <w:szCs w:val="24"/>
        </w:rPr>
        <w:t xml:space="preserve"> ust. 1</w:t>
      </w:r>
      <w:r w:rsidRPr="007717C3">
        <w:rPr>
          <w:rFonts w:ascii="Times New Roman" w:hAnsi="Times New Roman"/>
          <w:sz w:val="24"/>
          <w:szCs w:val="24"/>
        </w:rPr>
        <w:t xml:space="preserve"> określa współpracę Komisji z właściwym organem nadzoru goszczącego państwa członkowskiego oraz właściwym organem nadzoru państwa członkowskiego, w którym </w:t>
      </w:r>
      <w:r w:rsidR="00BF349D">
        <w:rPr>
          <w:rFonts w:ascii="Times New Roman" w:hAnsi="Times New Roman"/>
          <w:sz w:val="24"/>
          <w:szCs w:val="24"/>
        </w:rPr>
        <w:t xml:space="preserve">zawarto umowę o </w:t>
      </w:r>
      <w:r w:rsidRPr="007717C3">
        <w:rPr>
          <w:rFonts w:ascii="Times New Roman" w:hAnsi="Times New Roman"/>
          <w:sz w:val="24"/>
          <w:szCs w:val="24"/>
        </w:rPr>
        <w:t>kredyt, jeżeli nie jest to Rzeczpospolita Polska i goszczące państwo członkowskie, w celu prawidłowego wykonywania funkcji i obowiązków przy przeprowadzaniu kontroli w miejscu prowadzenia przez podmiot obsługujący kredyty</w:t>
      </w:r>
      <w:r w:rsidR="00A0448E" w:rsidRPr="007717C3">
        <w:rPr>
          <w:rFonts w:ascii="Times New Roman" w:hAnsi="Times New Roman"/>
          <w:sz w:val="24"/>
          <w:szCs w:val="24"/>
        </w:rPr>
        <w:t xml:space="preserve">, o </w:t>
      </w:r>
      <w:r w:rsidR="00A0448E" w:rsidRPr="007717C3">
        <w:rPr>
          <w:rFonts w:ascii="Times New Roman" w:hAnsi="Times New Roman"/>
          <w:sz w:val="24"/>
          <w:szCs w:val="24"/>
        </w:rPr>
        <w:lastRenderedPageBreak/>
        <w:t xml:space="preserve">którym mowa w art. 10 ust. 1 pkt 1, </w:t>
      </w:r>
      <w:r w:rsidRPr="007717C3">
        <w:rPr>
          <w:rFonts w:ascii="Times New Roman" w:hAnsi="Times New Roman"/>
          <w:sz w:val="24"/>
          <w:szCs w:val="24"/>
        </w:rPr>
        <w:t xml:space="preserve">działalności w zakresie obsługi kredytów. W myśl </w:t>
      </w:r>
      <w:r w:rsidRPr="007717C3">
        <w:rPr>
          <w:rFonts w:ascii="Times New Roman" w:hAnsi="Times New Roman"/>
          <w:b/>
          <w:bCs/>
          <w:sz w:val="24"/>
          <w:szCs w:val="24"/>
        </w:rPr>
        <w:t>ust. 2</w:t>
      </w:r>
      <w:r w:rsidRPr="007717C3">
        <w:rPr>
          <w:rFonts w:ascii="Times New Roman" w:hAnsi="Times New Roman"/>
          <w:sz w:val="24"/>
          <w:szCs w:val="24"/>
        </w:rPr>
        <w:t xml:space="preserve"> Komisji nadane zostały uprawnienia kontrolne względem działalności prowadzonej na terytorium Rzeczypospolitej Polski w</w:t>
      </w:r>
      <w:r w:rsidR="000E6739" w:rsidRPr="007717C3">
        <w:rPr>
          <w:rFonts w:ascii="Times New Roman" w:hAnsi="Times New Roman"/>
          <w:sz w:val="24"/>
          <w:szCs w:val="24"/>
        </w:rPr>
        <w:t> </w:t>
      </w:r>
      <w:r w:rsidRPr="007717C3">
        <w:rPr>
          <w:rFonts w:ascii="Times New Roman" w:hAnsi="Times New Roman"/>
          <w:sz w:val="24"/>
          <w:szCs w:val="24"/>
        </w:rPr>
        <w:t xml:space="preserve">zakresie obsługi kredytów prowadzonej przez podmiot obsługujący kredyty, </w:t>
      </w:r>
      <w:r w:rsidR="00043203" w:rsidRPr="007717C3">
        <w:rPr>
          <w:rFonts w:ascii="Times New Roman" w:hAnsi="Times New Roman"/>
          <w:sz w:val="24"/>
          <w:szCs w:val="24"/>
        </w:rPr>
        <w:t>w odniesieniu do których organ nadzoru w macierzystym państwie członkowskim przekazał Komisji zawiadomienie, o którym mowa w art. 16</w:t>
      </w:r>
      <w:r w:rsidR="00B34E14">
        <w:rPr>
          <w:rFonts w:ascii="Times New Roman" w:hAnsi="Times New Roman"/>
          <w:sz w:val="24"/>
          <w:szCs w:val="24"/>
        </w:rPr>
        <w:t xml:space="preserve">, </w:t>
      </w:r>
      <w:r w:rsidRPr="007717C3">
        <w:rPr>
          <w:rFonts w:ascii="Times New Roman" w:hAnsi="Times New Roman"/>
          <w:sz w:val="24"/>
          <w:szCs w:val="24"/>
        </w:rPr>
        <w:t xml:space="preserve">lub wobec dostawców usług obsługi kredytów prowadzących działalność na terytorium Rzeczypospolitej Polskiej. Do przeprowadzenia kontroli przez Komisję niezbędny jest wniosek właściwego organu macierzystego państwa członkowskiego. Jednocześnie Komisja po przeprowadzeniu kontroli przekazuje jej wyniki właściwym organom nadzoru macierzystego państwa członkowskiego. Ponadto zgodnie z </w:t>
      </w:r>
      <w:r w:rsidRPr="007717C3">
        <w:rPr>
          <w:rFonts w:ascii="Times New Roman" w:hAnsi="Times New Roman"/>
          <w:b/>
          <w:bCs/>
          <w:sz w:val="24"/>
          <w:szCs w:val="24"/>
        </w:rPr>
        <w:t>ust. 3</w:t>
      </w:r>
      <w:r w:rsidRPr="007717C3">
        <w:rPr>
          <w:rFonts w:ascii="Times New Roman" w:hAnsi="Times New Roman"/>
          <w:sz w:val="24"/>
          <w:szCs w:val="24"/>
        </w:rPr>
        <w:t xml:space="preserve"> Komisja zobowiązana jest do przekazywania dowodów właściwym organom nadzoru macierzystego państwa członkowskiego </w:t>
      </w:r>
      <w:r w:rsidR="00A0448E" w:rsidRPr="007717C3">
        <w:rPr>
          <w:rFonts w:ascii="Times New Roman" w:hAnsi="Times New Roman"/>
          <w:sz w:val="24"/>
          <w:szCs w:val="24"/>
        </w:rPr>
        <w:t xml:space="preserve">oraz może zwrócić się do nich o zastosowanie odpowiednich środków nadzorczych, </w:t>
      </w:r>
      <w:r w:rsidRPr="007717C3">
        <w:rPr>
          <w:rFonts w:ascii="Times New Roman" w:hAnsi="Times New Roman"/>
          <w:sz w:val="24"/>
          <w:szCs w:val="24"/>
        </w:rPr>
        <w:t xml:space="preserve">w przypadku gdy posiada informacje, że podmiot obsługujący kredyty, </w:t>
      </w:r>
      <w:r w:rsidR="00A0448E" w:rsidRPr="007717C3">
        <w:rPr>
          <w:rFonts w:ascii="Times New Roman" w:hAnsi="Times New Roman"/>
          <w:sz w:val="24"/>
          <w:szCs w:val="24"/>
        </w:rPr>
        <w:t xml:space="preserve">o którym mowa w art. 10 ust. 1 pkt 2, </w:t>
      </w:r>
      <w:r w:rsidRPr="007717C3">
        <w:rPr>
          <w:rFonts w:ascii="Times New Roman" w:hAnsi="Times New Roman"/>
          <w:sz w:val="24"/>
          <w:szCs w:val="24"/>
        </w:rPr>
        <w:t xml:space="preserve">narusza przepisy mające zastosowanie do podmiotów obsługujących kredyty i nabywców kredytów. </w:t>
      </w:r>
      <w:r w:rsidR="002B5514" w:rsidRPr="007717C3">
        <w:rPr>
          <w:rFonts w:ascii="Times New Roman" w:hAnsi="Times New Roman"/>
          <w:sz w:val="24"/>
          <w:szCs w:val="24"/>
        </w:rPr>
        <w:t>Ww. przekazanie następuje bez uszczerbku dla uprawnień przysługujących Komisji w odniesieniu do podmiotu obsługującego kredyty na podstawie ustawy</w:t>
      </w:r>
      <w:r w:rsidR="004D4184" w:rsidRPr="007717C3">
        <w:rPr>
          <w:rFonts w:ascii="Times New Roman" w:hAnsi="Times New Roman"/>
          <w:sz w:val="24"/>
          <w:szCs w:val="24"/>
        </w:rPr>
        <w:t>.</w:t>
      </w:r>
      <w:r w:rsidR="002B5514" w:rsidRPr="007717C3">
        <w:rPr>
          <w:rFonts w:ascii="Times New Roman" w:hAnsi="Times New Roman"/>
          <w:sz w:val="24"/>
          <w:szCs w:val="24"/>
        </w:rPr>
        <w:t xml:space="preserve"> </w:t>
      </w:r>
      <w:r w:rsidRPr="007717C3">
        <w:rPr>
          <w:rFonts w:ascii="Times New Roman" w:hAnsi="Times New Roman"/>
          <w:sz w:val="24"/>
          <w:szCs w:val="24"/>
        </w:rPr>
        <w:t>Art. 4</w:t>
      </w:r>
      <w:r w:rsidR="004D7B1F" w:rsidRPr="007717C3">
        <w:rPr>
          <w:rFonts w:ascii="Times New Roman" w:hAnsi="Times New Roman"/>
          <w:sz w:val="24"/>
          <w:szCs w:val="24"/>
        </w:rPr>
        <w:t>0</w:t>
      </w:r>
      <w:r w:rsidRPr="007717C3">
        <w:rPr>
          <w:rFonts w:ascii="Times New Roman" w:hAnsi="Times New Roman"/>
          <w:sz w:val="24"/>
          <w:szCs w:val="24"/>
        </w:rPr>
        <w:t xml:space="preserve"> projektowanej ustawy ma zatem za zadanie uregulowanie kwestii dotyczących współpracy organu nadzorczego z instytucjami innych państw członkowskich oraz zakresu udzielonych informacji wraz ze stopniem ich ochrony. Związane jest to z koniecznością wprowadzenia ujednoliconych standardów w państwach członkowskich w celu swobodnego prowadzenia działalności w zakresie obsługi kredytów na europejskim rynku wewnętrznym. Konieczna jest więc instytucjonalna współpraca.</w:t>
      </w:r>
    </w:p>
    <w:p w14:paraId="1E5EC029" w14:textId="566C8DED" w:rsidR="00F6743A" w:rsidRPr="007717C3" w:rsidRDefault="00F6743A" w:rsidP="00C573BC">
      <w:pPr>
        <w:spacing w:after="120" w:line="360" w:lineRule="auto"/>
        <w:jc w:val="both"/>
        <w:rPr>
          <w:rFonts w:ascii="Times New Roman" w:hAnsi="Times New Roman"/>
          <w:sz w:val="24"/>
          <w:szCs w:val="24"/>
        </w:rPr>
      </w:pPr>
      <w:r w:rsidRPr="007717C3">
        <w:rPr>
          <w:rFonts w:ascii="Times New Roman" w:hAnsi="Times New Roman"/>
          <w:b/>
          <w:bCs/>
          <w:sz w:val="24"/>
          <w:szCs w:val="24"/>
        </w:rPr>
        <w:t>Art. 4</w:t>
      </w:r>
      <w:r w:rsidR="004D7B1F" w:rsidRPr="007717C3">
        <w:rPr>
          <w:rFonts w:ascii="Times New Roman" w:hAnsi="Times New Roman"/>
          <w:b/>
          <w:bCs/>
          <w:sz w:val="24"/>
          <w:szCs w:val="24"/>
        </w:rPr>
        <w:t>1</w:t>
      </w:r>
      <w:r w:rsidRPr="007717C3">
        <w:rPr>
          <w:rFonts w:ascii="Times New Roman" w:hAnsi="Times New Roman"/>
          <w:sz w:val="24"/>
          <w:szCs w:val="24"/>
        </w:rPr>
        <w:t xml:space="preserve"> reguluje zakres pomocy udzielanej przez właściwy organu nadzoru goszczącego państwa członkowskiego </w:t>
      </w:r>
      <w:r w:rsidR="00790377" w:rsidRPr="007717C3">
        <w:rPr>
          <w:rFonts w:ascii="Times New Roman" w:hAnsi="Times New Roman"/>
          <w:sz w:val="24"/>
          <w:szCs w:val="24"/>
        </w:rPr>
        <w:t xml:space="preserve">na wniosek Komisji </w:t>
      </w:r>
      <w:r w:rsidRPr="007717C3">
        <w:rPr>
          <w:rFonts w:ascii="Times New Roman" w:hAnsi="Times New Roman"/>
          <w:sz w:val="24"/>
          <w:szCs w:val="24"/>
        </w:rPr>
        <w:t>w zakresie przeprowadzenia kontroli podmiotu obsługującego kredyty prowadzącego działalność na terytorium goszczącego państwa członkowskiego lub wobec dostawcy usług obsługi kredytów</w:t>
      </w:r>
      <w:r w:rsidR="00862DC6" w:rsidRPr="007717C3">
        <w:rPr>
          <w:rFonts w:ascii="Times New Roman" w:hAnsi="Times New Roman"/>
          <w:sz w:val="24"/>
          <w:szCs w:val="24"/>
        </w:rPr>
        <w:t xml:space="preserve"> </w:t>
      </w:r>
      <w:r w:rsidR="0070494E" w:rsidRPr="007717C3">
        <w:rPr>
          <w:rFonts w:ascii="Times New Roman" w:hAnsi="Times New Roman"/>
          <w:sz w:val="24"/>
          <w:szCs w:val="24"/>
        </w:rPr>
        <w:t>wyznaczonego przez podmiot obsługujący kredyty,</w:t>
      </w:r>
      <w:r w:rsidR="00573C88" w:rsidRPr="007717C3">
        <w:rPr>
          <w:rFonts w:ascii="Times New Roman" w:hAnsi="Times New Roman"/>
          <w:sz w:val="24"/>
          <w:szCs w:val="24"/>
        </w:rPr>
        <w:t xml:space="preserve"> </w:t>
      </w:r>
      <w:r w:rsidR="0070494E" w:rsidRPr="007717C3">
        <w:rPr>
          <w:rFonts w:ascii="Times New Roman" w:hAnsi="Times New Roman"/>
          <w:sz w:val="24"/>
          <w:szCs w:val="24"/>
        </w:rPr>
        <w:t>prowadzącego działalność na terytorium goszczącego państwa członkowskiego</w:t>
      </w:r>
      <w:r w:rsidRPr="007717C3">
        <w:rPr>
          <w:rFonts w:ascii="Times New Roman" w:hAnsi="Times New Roman"/>
          <w:sz w:val="24"/>
          <w:szCs w:val="24"/>
        </w:rPr>
        <w:t xml:space="preserve">. </w:t>
      </w:r>
    </w:p>
    <w:p w14:paraId="33FEB0B9" w14:textId="6C54129C" w:rsidR="00F6743A" w:rsidRPr="007717C3" w:rsidRDefault="00F6743A"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Projektowany </w:t>
      </w:r>
      <w:r w:rsidRPr="007717C3">
        <w:rPr>
          <w:rFonts w:ascii="Times New Roman" w:hAnsi="Times New Roman"/>
          <w:b/>
          <w:bCs/>
          <w:sz w:val="24"/>
          <w:szCs w:val="24"/>
        </w:rPr>
        <w:t>art. 4</w:t>
      </w:r>
      <w:r w:rsidR="0070494E" w:rsidRPr="007717C3">
        <w:rPr>
          <w:rFonts w:ascii="Times New Roman" w:hAnsi="Times New Roman"/>
          <w:b/>
          <w:bCs/>
          <w:sz w:val="24"/>
          <w:szCs w:val="24"/>
        </w:rPr>
        <w:t>2</w:t>
      </w:r>
      <w:r w:rsidRPr="007717C3">
        <w:rPr>
          <w:rFonts w:ascii="Times New Roman" w:hAnsi="Times New Roman"/>
          <w:sz w:val="24"/>
          <w:szCs w:val="24"/>
        </w:rPr>
        <w:t xml:space="preserve"> zobowiązuje Komisj</w:t>
      </w:r>
      <w:r w:rsidR="009B6F49" w:rsidRPr="007717C3">
        <w:rPr>
          <w:rFonts w:ascii="Times New Roman" w:hAnsi="Times New Roman"/>
          <w:sz w:val="24"/>
          <w:szCs w:val="24"/>
        </w:rPr>
        <w:t>ę</w:t>
      </w:r>
      <w:r w:rsidRPr="007717C3">
        <w:rPr>
          <w:rFonts w:ascii="Times New Roman" w:hAnsi="Times New Roman"/>
          <w:sz w:val="24"/>
          <w:szCs w:val="24"/>
        </w:rPr>
        <w:t xml:space="preserve"> do przekazywania właściwym organom nadzoru macierzystego państwa członkowskiego informacji dotyczących </w:t>
      </w:r>
      <w:r w:rsidR="009B6F49" w:rsidRPr="007717C3">
        <w:rPr>
          <w:rFonts w:ascii="Times New Roman" w:hAnsi="Times New Roman"/>
          <w:sz w:val="24"/>
          <w:szCs w:val="24"/>
        </w:rPr>
        <w:t>środków nadzorczych zastosowanych wobec oddziału podmiotu obsługującego kredyty, o którym mowa w art. 10 ust.</w:t>
      </w:r>
      <w:r w:rsidR="00CC2C5A">
        <w:rPr>
          <w:rFonts w:ascii="Times New Roman" w:hAnsi="Times New Roman"/>
          <w:sz w:val="24"/>
          <w:szCs w:val="24"/>
        </w:rPr>
        <w:t> </w:t>
      </w:r>
      <w:r w:rsidR="009B6F49" w:rsidRPr="007717C3">
        <w:rPr>
          <w:rFonts w:ascii="Times New Roman" w:hAnsi="Times New Roman"/>
          <w:sz w:val="24"/>
          <w:szCs w:val="24"/>
        </w:rPr>
        <w:t xml:space="preserve">1 pkt 2, a w przypadku, o którym mowa w art. 40 ust. </w:t>
      </w:r>
      <w:r w:rsidR="00224123">
        <w:rPr>
          <w:rFonts w:ascii="Times New Roman" w:hAnsi="Times New Roman"/>
          <w:sz w:val="24"/>
          <w:szCs w:val="24"/>
        </w:rPr>
        <w:t>3</w:t>
      </w:r>
      <w:r w:rsidR="009B6F49" w:rsidRPr="007717C3">
        <w:rPr>
          <w:rFonts w:ascii="Times New Roman" w:hAnsi="Times New Roman"/>
          <w:sz w:val="24"/>
          <w:szCs w:val="24"/>
        </w:rPr>
        <w:t>, informac</w:t>
      </w:r>
      <w:r w:rsidR="00B34E14">
        <w:rPr>
          <w:rFonts w:ascii="Times New Roman" w:hAnsi="Times New Roman"/>
          <w:sz w:val="24"/>
          <w:szCs w:val="24"/>
        </w:rPr>
        <w:t>ji</w:t>
      </w:r>
      <w:r w:rsidR="009B6F49" w:rsidRPr="007717C3">
        <w:rPr>
          <w:rFonts w:ascii="Times New Roman" w:hAnsi="Times New Roman"/>
          <w:sz w:val="24"/>
          <w:szCs w:val="24"/>
        </w:rPr>
        <w:t xml:space="preserve"> o niezastosowaniu sankcji.</w:t>
      </w:r>
      <w:r w:rsidR="00093578" w:rsidRPr="007717C3">
        <w:rPr>
          <w:rFonts w:ascii="Times New Roman" w:hAnsi="Times New Roman"/>
          <w:sz w:val="24"/>
          <w:szCs w:val="24"/>
        </w:rPr>
        <w:t xml:space="preserve"> Informacja ta powinna zostać przekazana w terminie dwóch miesięcy od dnia </w:t>
      </w:r>
      <w:r w:rsidR="00093578" w:rsidRPr="007717C3">
        <w:rPr>
          <w:rFonts w:ascii="Times New Roman" w:hAnsi="Times New Roman"/>
          <w:sz w:val="24"/>
          <w:szCs w:val="24"/>
        </w:rPr>
        <w:lastRenderedPageBreak/>
        <w:t xml:space="preserve">zastosowania środka nadzorczego. </w:t>
      </w:r>
      <w:r w:rsidRPr="007717C3">
        <w:rPr>
          <w:rFonts w:ascii="Times New Roman" w:hAnsi="Times New Roman"/>
          <w:sz w:val="24"/>
          <w:szCs w:val="24"/>
        </w:rPr>
        <w:t>Ponadto Komisja, w przypadku wszczęcia odpowiedniej procedury, regularnie informuje właściwe organy nadzoru macierzystego państwa członkowskiego o jej przebiegu.</w:t>
      </w:r>
    </w:p>
    <w:p w14:paraId="4CCE7C27" w14:textId="705ADD62" w:rsidR="00F6743A" w:rsidRPr="007717C3" w:rsidRDefault="00F6743A" w:rsidP="00C573BC">
      <w:pPr>
        <w:spacing w:after="120" w:line="360" w:lineRule="auto"/>
        <w:jc w:val="both"/>
        <w:rPr>
          <w:rFonts w:ascii="Times New Roman" w:hAnsi="Times New Roman"/>
          <w:sz w:val="24"/>
          <w:szCs w:val="24"/>
        </w:rPr>
      </w:pPr>
      <w:r w:rsidRPr="007717C3">
        <w:rPr>
          <w:rFonts w:ascii="Times New Roman" w:hAnsi="Times New Roman"/>
          <w:sz w:val="24"/>
          <w:szCs w:val="24"/>
        </w:rPr>
        <w:t xml:space="preserve">W projektowanym </w:t>
      </w:r>
      <w:r w:rsidR="00B34E14">
        <w:rPr>
          <w:rFonts w:ascii="Times New Roman" w:hAnsi="Times New Roman"/>
          <w:b/>
          <w:bCs/>
          <w:sz w:val="24"/>
          <w:szCs w:val="24"/>
        </w:rPr>
        <w:t>art.</w:t>
      </w:r>
      <w:r w:rsidRPr="007717C3">
        <w:rPr>
          <w:rFonts w:ascii="Times New Roman" w:hAnsi="Times New Roman"/>
          <w:b/>
          <w:bCs/>
          <w:sz w:val="24"/>
          <w:szCs w:val="24"/>
        </w:rPr>
        <w:t xml:space="preserve"> 4</w:t>
      </w:r>
      <w:r w:rsidR="0070494E" w:rsidRPr="007717C3">
        <w:rPr>
          <w:rFonts w:ascii="Times New Roman" w:hAnsi="Times New Roman"/>
          <w:b/>
          <w:bCs/>
          <w:sz w:val="24"/>
          <w:szCs w:val="24"/>
        </w:rPr>
        <w:t>3</w:t>
      </w:r>
      <w:r w:rsidRPr="007717C3">
        <w:rPr>
          <w:rFonts w:ascii="Times New Roman" w:hAnsi="Times New Roman"/>
          <w:sz w:val="24"/>
          <w:szCs w:val="24"/>
        </w:rPr>
        <w:t xml:space="preserve"> wskazano, że Komisja przy wykonywaniu swoich zadań w zakresie nadzoru określonego w </w:t>
      </w:r>
      <w:r w:rsidR="00F548EF" w:rsidRPr="007717C3">
        <w:rPr>
          <w:rFonts w:ascii="Times New Roman" w:hAnsi="Times New Roman"/>
          <w:sz w:val="24"/>
          <w:szCs w:val="24"/>
        </w:rPr>
        <w:t xml:space="preserve">ustawie </w:t>
      </w:r>
      <w:r w:rsidRPr="007717C3">
        <w:rPr>
          <w:rFonts w:ascii="Times New Roman" w:hAnsi="Times New Roman"/>
          <w:sz w:val="24"/>
          <w:szCs w:val="24"/>
        </w:rPr>
        <w:t>powinna uwzględniać odpowiednie wytyczne i zalecenia</w:t>
      </w:r>
      <w:r w:rsidR="00626421" w:rsidRPr="007717C3">
        <w:t xml:space="preserve"> </w:t>
      </w:r>
      <w:r w:rsidR="00626421" w:rsidRPr="007717C3">
        <w:rPr>
          <w:rFonts w:ascii="Times New Roman" w:hAnsi="Times New Roman"/>
          <w:sz w:val="24"/>
          <w:szCs w:val="24"/>
        </w:rPr>
        <w:t>Europejskiego Urzędu Nadzoru Bankowego</w:t>
      </w:r>
      <w:r w:rsidRPr="007717C3">
        <w:rPr>
          <w:rFonts w:ascii="Times New Roman" w:hAnsi="Times New Roman"/>
          <w:sz w:val="24"/>
          <w:szCs w:val="24"/>
        </w:rPr>
        <w:t>. Zastrzeżono, że w przypadku ich nieuwzględnienia Komisja będzie zobowiązana podać powody takiego działania.</w:t>
      </w:r>
    </w:p>
    <w:p w14:paraId="1C9BE821" w14:textId="2B683D5E" w:rsidR="008A7CE7" w:rsidRPr="007717C3" w:rsidRDefault="00FC1121"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sz w:val="24"/>
          <w:szCs w:val="24"/>
          <w:lang w:eastAsia="pl-PL"/>
        </w:rPr>
        <w:t>P</w:t>
      </w:r>
      <w:r w:rsidR="0070494E" w:rsidRPr="007717C3">
        <w:rPr>
          <w:rFonts w:ascii="Times New Roman" w:eastAsia="Times New Roman" w:hAnsi="Times New Roman"/>
          <w:sz w:val="24"/>
          <w:szCs w:val="24"/>
          <w:lang w:eastAsia="pl-PL"/>
        </w:rPr>
        <w:t>rojektowan</w:t>
      </w:r>
      <w:r w:rsidRPr="007717C3">
        <w:rPr>
          <w:rFonts w:ascii="Times New Roman" w:eastAsia="Times New Roman" w:hAnsi="Times New Roman"/>
          <w:sz w:val="24"/>
          <w:szCs w:val="24"/>
          <w:lang w:eastAsia="pl-PL"/>
        </w:rPr>
        <w:t>y</w:t>
      </w:r>
      <w:r w:rsidR="0070494E" w:rsidRPr="007717C3">
        <w:rPr>
          <w:rFonts w:ascii="Times New Roman" w:eastAsia="Times New Roman" w:hAnsi="Times New Roman"/>
          <w:sz w:val="24"/>
          <w:szCs w:val="24"/>
          <w:lang w:eastAsia="pl-PL"/>
        </w:rPr>
        <w:t xml:space="preserve"> w</w:t>
      </w:r>
      <w:r w:rsidR="0070494E" w:rsidRPr="007717C3">
        <w:rPr>
          <w:rFonts w:ascii="Times New Roman" w:eastAsia="Times New Roman" w:hAnsi="Times New Roman"/>
          <w:b/>
          <w:sz w:val="24"/>
          <w:szCs w:val="24"/>
          <w:lang w:eastAsia="pl-PL"/>
        </w:rPr>
        <w:t xml:space="preserve"> art. 44 ust. 1</w:t>
      </w:r>
      <w:r w:rsidRPr="007717C3">
        <w:rPr>
          <w:rFonts w:ascii="Times New Roman" w:eastAsia="Times New Roman" w:hAnsi="Times New Roman"/>
          <w:b/>
          <w:sz w:val="24"/>
          <w:szCs w:val="24"/>
          <w:lang w:eastAsia="pl-PL"/>
        </w:rPr>
        <w:t xml:space="preserve"> </w:t>
      </w:r>
      <w:r w:rsidRPr="007717C3">
        <w:rPr>
          <w:rFonts w:ascii="Times New Roman" w:eastAsia="Times New Roman" w:hAnsi="Times New Roman"/>
          <w:bCs/>
          <w:sz w:val="24"/>
          <w:szCs w:val="24"/>
          <w:lang w:eastAsia="pl-PL"/>
        </w:rPr>
        <w:t xml:space="preserve">nakłada na podmioty obsługujące kredyty, o których mowa w art. 10 ust. 1 pkt 1, nabywców kredytów oraz przedstawicieli obowiązek wnoszenia wpłat na pokrycie kosztów nadzoru, o którym mowa w art. 30 ust. 1. Jednocześnie </w:t>
      </w:r>
      <w:r w:rsidR="008A7CE7" w:rsidRPr="007717C3">
        <w:rPr>
          <w:rFonts w:ascii="Times New Roman" w:eastAsia="Times New Roman" w:hAnsi="Times New Roman"/>
          <w:bCs/>
          <w:sz w:val="24"/>
          <w:szCs w:val="24"/>
          <w:lang w:eastAsia="pl-PL"/>
        </w:rPr>
        <w:t xml:space="preserve">w projektowanym </w:t>
      </w:r>
      <w:r w:rsidR="008A7CE7" w:rsidRPr="007717C3">
        <w:rPr>
          <w:rFonts w:ascii="Times New Roman" w:eastAsia="Times New Roman" w:hAnsi="Times New Roman"/>
          <w:b/>
          <w:sz w:val="24"/>
          <w:szCs w:val="24"/>
          <w:lang w:eastAsia="pl-PL"/>
        </w:rPr>
        <w:t xml:space="preserve">ust. 2 </w:t>
      </w:r>
      <w:r w:rsidRPr="007717C3">
        <w:rPr>
          <w:rFonts w:ascii="Times New Roman" w:eastAsia="Times New Roman" w:hAnsi="Times New Roman"/>
          <w:bCs/>
          <w:sz w:val="24"/>
          <w:szCs w:val="24"/>
          <w:lang w:eastAsia="pl-PL"/>
        </w:rPr>
        <w:t>określono</w:t>
      </w:r>
      <w:r w:rsidR="00B34E14">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że suma </w:t>
      </w:r>
      <w:r w:rsidR="008A7CE7" w:rsidRPr="007717C3">
        <w:rPr>
          <w:rFonts w:ascii="Times New Roman" w:eastAsia="Times New Roman" w:hAnsi="Times New Roman"/>
          <w:bCs/>
          <w:sz w:val="24"/>
          <w:szCs w:val="24"/>
          <w:lang w:eastAsia="pl-PL"/>
        </w:rPr>
        <w:t xml:space="preserve">wpłat, o których mowa w art. 46 ust. 1, oraz opłat, o których mowa w art. 47 ust. 1 i 2, dokonanych </w:t>
      </w:r>
      <w:r w:rsidRPr="007717C3">
        <w:rPr>
          <w:rFonts w:ascii="Times New Roman" w:eastAsia="Times New Roman" w:hAnsi="Times New Roman"/>
          <w:bCs/>
          <w:sz w:val="24"/>
          <w:szCs w:val="24"/>
          <w:lang w:eastAsia="pl-PL"/>
        </w:rPr>
        <w:t>w poprzednim roku pomniejsza łączną kwotę wpłat na pokrycie kosztów nadzoru należnych w danym roku, zgodnie z art. 4</w:t>
      </w:r>
      <w:r w:rsidR="008A7CE7" w:rsidRPr="007717C3">
        <w:rPr>
          <w:rFonts w:ascii="Times New Roman" w:eastAsia="Times New Roman" w:hAnsi="Times New Roman"/>
          <w:bCs/>
          <w:sz w:val="24"/>
          <w:szCs w:val="24"/>
          <w:lang w:eastAsia="pl-PL"/>
        </w:rPr>
        <w:t>5</w:t>
      </w:r>
      <w:r w:rsidRPr="007717C3">
        <w:rPr>
          <w:rFonts w:ascii="Times New Roman" w:eastAsia="Times New Roman" w:hAnsi="Times New Roman"/>
          <w:bCs/>
          <w:sz w:val="24"/>
          <w:szCs w:val="24"/>
          <w:lang w:eastAsia="pl-PL"/>
        </w:rPr>
        <w:t xml:space="preserve"> ust. 1.</w:t>
      </w:r>
    </w:p>
    <w:p w14:paraId="287DC0EE" w14:textId="403EC260" w:rsidR="0070494E" w:rsidRPr="007717C3" w:rsidRDefault="008A7CE7" w:rsidP="00C573BC">
      <w:pPr>
        <w:suppressAutoHyphens/>
        <w:autoSpaceDE w:val="0"/>
        <w:autoSpaceDN w:val="0"/>
        <w:adjustRightInd w:val="0"/>
        <w:spacing w:after="120" w:line="360" w:lineRule="auto"/>
        <w:jc w:val="both"/>
        <w:rPr>
          <w:rFonts w:ascii="Times New Roman" w:hAnsi="Times New Roman"/>
          <w:sz w:val="24"/>
          <w:szCs w:val="24"/>
        </w:rPr>
      </w:pPr>
      <w:r w:rsidRPr="007717C3">
        <w:rPr>
          <w:rFonts w:ascii="Times New Roman" w:eastAsia="Times New Roman" w:hAnsi="Times New Roman"/>
          <w:bCs/>
          <w:sz w:val="24"/>
          <w:szCs w:val="24"/>
          <w:lang w:eastAsia="pl-PL"/>
        </w:rPr>
        <w:t xml:space="preserve">W </w:t>
      </w:r>
      <w:r w:rsidRPr="007717C3">
        <w:rPr>
          <w:rFonts w:ascii="Times New Roman" w:eastAsia="Times New Roman" w:hAnsi="Times New Roman"/>
          <w:b/>
          <w:sz w:val="24"/>
          <w:szCs w:val="24"/>
          <w:lang w:eastAsia="pl-PL"/>
        </w:rPr>
        <w:t xml:space="preserve">art. 45 </w:t>
      </w:r>
      <w:r w:rsidR="0070494E" w:rsidRPr="007717C3">
        <w:rPr>
          <w:rFonts w:ascii="Times New Roman" w:eastAsia="Times New Roman" w:hAnsi="Times New Roman"/>
          <w:sz w:val="24"/>
          <w:szCs w:val="24"/>
          <w:lang w:eastAsia="pl-PL"/>
        </w:rPr>
        <w:t>wskazuje się na wysokość rocznych wpłat na pokrycie kosztów nadzoru, które podmioty obsługujące kredyty</w:t>
      </w:r>
      <w:r w:rsidRPr="007717C3">
        <w:rPr>
          <w:rFonts w:ascii="Times New Roman" w:eastAsia="Times New Roman" w:hAnsi="Times New Roman"/>
          <w:sz w:val="24"/>
          <w:szCs w:val="24"/>
          <w:lang w:eastAsia="pl-PL"/>
        </w:rPr>
        <w:t>, o których mowa w art. 10 ust. 1 pkt 1,</w:t>
      </w:r>
      <w:r w:rsidR="00A50CF3" w:rsidRPr="007717C3">
        <w:rPr>
          <w:rFonts w:ascii="Times New Roman" w:eastAsia="Times New Roman" w:hAnsi="Times New Roman"/>
          <w:sz w:val="24"/>
          <w:szCs w:val="24"/>
          <w:lang w:eastAsia="pl-PL"/>
        </w:rPr>
        <w:t xml:space="preserve"> </w:t>
      </w:r>
      <w:r w:rsidR="0070494E" w:rsidRPr="007717C3">
        <w:rPr>
          <w:rFonts w:ascii="Times New Roman" w:eastAsia="Times New Roman" w:hAnsi="Times New Roman"/>
          <w:sz w:val="24"/>
          <w:szCs w:val="24"/>
          <w:lang w:eastAsia="pl-PL"/>
        </w:rPr>
        <w:t>są obowiązane uiścić</w:t>
      </w:r>
      <w:r w:rsidRPr="007717C3">
        <w:rPr>
          <w:rFonts w:ascii="Times New Roman" w:eastAsia="Times New Roman" w:hAnsi="Times New Roman"/>
          <w:sz w:val="24"/>
          <w:szCs w:val="24"/>
          <w:lang w:eastAsia="pl-PL"/>
        </w:rPr>
        <w:t>.</w:t>
      </w:r>
      <w:r w:rsidR="00A50CF3" w:rsidRPr="007717C3">
        <w:rPr>
          <w:rFonts w:ascii="Times New Roman" w:eastAsia="Times New Roman" w:hAnsi="Times New Roman"/>
          <w:sz w:val="24"/>
          <w:szCs w:val="24"/>
          <w:lang w:eastAsia="pl-PL"/>
        </w:rPr>
        <w:t xml:space="preserve"> </w:t>
      </w:r>
      <w:r w:rsidR="0070494E" w:rsidRPr="007717C3">
        <w:rPr>
          <w:rFonts w:ascii="Times New Roman" w:eastAsia="Times New Roman" w:hAnsi="Times New Roman"/>
          <w:sz w:val="24"/>
          <w:szCs w:val="24"/>
          <w:lang w:eastAsia="pl-PL"/>
        </w:rPr>
        <w:t>Podmioty</w:t>
      </w:r>
      <w:r w:rsidR="00A50CF3" w:rsidRPr="007717C3">
        <w:rPr>
          <w:rFonts w:ascii="Times New Roman" w:eastAsia="Times New Roman" w:hAnsi="Times New Roman"/>
          <w:sz w:val="24"/>
          <w:szCs w:val="24"/>
          <w:lang w:eastAsia="pl-PL"/>
        </w:rPr>
        <w:t xml:space="preserve"> obsługujące kredyty, o których mowa w art. 10 ust. 1 pkt 1</w:t>
      </w:r>
      <w:r w:rsidR="0070494E" w:rsidRPr="007717C3">
        <w:rPr>
          <w:rFonts w:ascii="Times New Roman" w:eastAsia="Times New Roman" w:hAnsi="Times New Roman"/>
          <w:sz w:val="24"/>
          <w:szCs w:val="24"/>
          <w:lang w:eastAsia="pl-PL"/>
        </w:rPr>
        <w:t>, przekazują Urzędowi Komisji deklaracje o wysokości należnej wpłaty na pokrycie kosztów nadzoru</w:t>
      </w:r>
      <w:r w:rsidRPr="007717C3">
        <w:rPr>
          <w:rFonts w:ascii="Times New Roman" w:eastAsia="Times New Roman" w:hAnsi="Times New Roman"/>
          <w:sz w:val="24"/>
          <w:szCs w:val="24"/>
          <w:lang w:eastAsia="pl-PL"/>
        </w:rPr>
        <w:t xml:space="preserve"> (</w:t>
      </w:r>
      <w:r w:rsidRPr="007717C3">
        <w:rPr>
          <w:rFonts w:ascii="Times New Roman" w:eastAsia="Times New Roman" w:hAnsi="Times New Roman"/>
          <w:b/>
          <w:bCs/>
          <w:sz w:val="24"/>
          <w:szCs w:val="24"/>
          <w:lang w:eastAsia="pl-PL"/>
        </w:rPr>
        <w:t>ust.</w:t>
      </w:r>
      <w:r w:rsidR="00CD3944">
        <w:rPr>
          <w:rFonts w:ascii="Times New Roman" w:eastAsia="Times New Roman" w:hAnsi="Times New Roman"/>
          <w:b/>
          <w:bCs/>
          <w:sz w:val="24"/>
          <w:szCs w:val="24"/>
          <w:lang w:eastAsia="pl-PL"/>
        </w:rPr>
        <w:t xml:space="preserve"> </w:t>
      </w:r>
      <w:r w:rsidRPr="007717C3">
        <w:rPr>
          <w:rFonts w:ascii="Times New Roman" w:eastAsia="Times New Roman" w:hAnsi="Times New Roman"/>
          <w:b/>
          <w:bCs/>
          <w:sz w:val="24"/>
          <w:szCs w:val="24"/>
          <w:lang w:eastAsia="pl-PL"/>
        </w:rPr>
        <w:t>2</w:t>
      </w:r>
      <w:r w:rsidRPr="007717C3">
        <w:rPr>
          <w:rFonts w:ascii="Times New Roman" w:eastAsia="Times New Roman" w:hAnsi="Times New Roman"/>
          <w:sz w:val="24"/>
          <w:szCs w:val="24"/>
          <w:lang w:eastAsia="pl-PL"/>
        </w:rPr>
        <w:t>)</w:t>
      </w:r>
      <w:r w:rsidR="0070494E" w:rsidRPr="007717C3">
        <w:rPr>
          <w:rFonts w:ascii="Times New Roman" w:eastAsia="Times New Roman" w:hAnsi="Times New Roman"/>
          <w:sz w:val="24"/>
          <w:szCs w:val="24"/>
          <w:lang w:eastAsia="pl-PL"/>
        </w:rPr>
        <w:t xml:space="preserve">. </w:t>
      </w:r>
      <w:r w:rsidR="0070494E" w:rsidRPr="007717C3">
        <w:rPr>
          <w:rFonts w:ascii="Times New Roman" w:eastAsia="Times New Roman" w:hAnsi="Times New Roman"/>
          <w:b/>
          <w:sz w:val="24"/>
          <w:szCs w:val="24"/>
          <w:lang w:eastAsia="pl-PL"/>
        </w:rPr>
        <w:t xml:space="preserve">Ust. 3 </w:t>
      </w:r>
      <w:r w:rsidR="0070494E" w:rsidRPr="007717C3">
        <w:rPr>
          <w:rFonts w:ascii="Times New Roman" w:eastAsia="Times New Roman" w:hAnsi="Times New Roman"/>
          <w:sz w:val="24"/>
          <w:szCs w:val="24"/>
          <w:lang w:eastAsia="pl-PL"/>
        </w:rPr>
        <w:t>określa sposób</w:t>
      </w:r>
      <w:r w:rsidR="00B34E14">
        <w:rPr>
          <w:rFonts w:ascii="Times New Roman" w:eastAsia="Times New Roman" w:hAnsi="Times New Roman"/>
          <w:sz w:val="24"/>
          <w:szCs w:val="24"/>
          <w:lang w:eastAsia="pl-PL"/>
        </w:rPr>
        <w:t>,</w:t>
      </w:r>
      <w:r w:rsidR="0070494E" w:rsidRPr="007717C3">
        <w:rPr>
          <w:rFonts w:ascii="Times New Roman" w:eastAsia="Times New Roman" w:hAnsi="Times New Roman"/>
          <w:sz w:val="24"/>
          <w:szCs w:val="24"/>
          <w:lang w:eastAsia="pl-PL"/>
        </w:rPr>
        <w:t xml:space="preserve"> w jaki składane powinny być deklaracje, o których mowa w ust. 2.</w:t>
      </w:r>
      <w:r w:rsidR="0070494E" w:rsidRPr="007717C3">
        <w:rPr>
          <w:rFonts w:ascii="Times New Roman" w:hAnsi="Times New Roman"/>
          <w:sz w:val="24"/>
          <w:szCs w:val="24"/>
        </w:rPr>
        <w:t xml:space="preserve"> </w:t>
      </w:r>
      <w:r w:rsidR="003E662A" w:rsidRPr="007717C3">
        <w:rPr>
          <w:rFonts w:ascii="Times New Roman" w:eastAsia="Times New Roman" w:hAnsi="Times New Roman"/>
          <w:sz w:val="24"/>
          <w:szCs w:val="24"/>
          <w:lang w:eastAsia="pl-PL"/>
        </w:rPr>
        <w:t xml:space="preserve">Ponadto </w:t>
      </w:r>
      <w:r w:rsidR="003E662A" w:rsidRPr="007717C3">
        <w:rPr>
          <w:rFonts w:ascii="Times New Roman" w:eastAsia="Times New Roman" w:hAnsi="Times New Roman"/>
          <w:b/>
          <w:bCs/>
          <w:sz w:val="24"/>
          <w:szCs w:val="24"/>
          <w:lang w:eastAsia="pl-PL"/>
        </w:rPr>
        <w:t>ust.</w:t>
      </w:r>
      <w:r w:rsidR="00CC2C5A">
        <w:rPr>
          <w:rFonts w:ascii="Times New Roman" w:eastAsia="Times New Roman" w:hAnsi="Times New Roman"/>
          <w:b/>
          <w:bCs/>
          <w:sz w:val="24"/>
          <w:szCs w:val="24"/>
          <w:lang w:eastAsia="pl-PL"/>
        </w:rPr>
        <w:t> </w:t>
      </w:r>
      <w:r w:rsidRPr="007717C3">
        <w:rPr>
          <w:rFonts w:ascii="Times New Roman" w:eastAsia="Times New Roman" w:hAnsi="Times New Roman"/>
          <w:b/>
          <w:bCs/>
          <w:sz w:val="24"/>
          <w:szCs w:val="24"/>
          <w:lang w:eastAsia="pl-PL"/>
        </w:rPr>
        <w:t>4</w:t>
      </w:r>
      <w:r w:rsidRPr="007717C3">
        <w:rPr>
          <w:rFonts w:ascii="Times New Roman" w:eastAsia="Times New Roman" w:hAnsi="Times New Roman"/>
          <w:sz w:val="24"/>
          <w:szCs w:val="24"/>
          <w:lang w:eastAsia="pl-PL"/>
        </w:rPr>
        <w:t xml:space="preserve"> </w:t>
      </w:r>
      <w:r w:rsidR="003E662A" w:rsidRPr="007717C3">
        <w:rPr>
          <w:rFonts w:ascii="Times New Roman" w:eastAsia="Times New Roman" w:hAnsi="Times New Roman"/>
          <w:sz w:val="24"/>
          <w:szCs w:val="24"/>
          <w:lang w:eastAsia="pl-PL"/>
        </w:rPr>
        <w:t>wskazuje</w:t>
      </w:r>
      <w:r w:rsidR="00B34E14">
        <w:rPr>
          <w:rFonts w:ascii="Times New Roman" w:eastAsia="Times New Roman" w:hAnsi="Times New Roman"/>
          <w:sz w:val="24"/>
          <w:szCs w:val="24"/>
          <w:lang w:eastAsia="pl-PL"/>
        </w:rPr>
        <w:t>,</w:t>
      </w:r>
      <w:r w:rsidR="003E662A" w:rsidRPr="007717C3">
        <w:rPr>
          <w:rFonts w:ascii="Times New Roman" w:eastAsia="Times New Roman" w:hAnsi="Times New Roman"/>
          <w:sz w:val="24"/>
          <w:szCs w:val="24"/>
          <w:lang w:eastAsia="pl-PL"/>
        </w:rPr>
        <w:t xml:space="preserve"> od kiedy podmiot, o którym mowa w ust. 1</w:t>
      </w:r>
      <w:r w:rsidRPr="007717C3">
        <w:rPr>
          <w:rFonts w:ascii="Times New Roman" w:eastAsia="Times New Roman" w:hAnsi="Times New Roman"/>
          <w:sz w:val="24"/>
          <w:szCs w:val="24"/>
          <w:lang w:eastAsia="pl-PL"/>
        </w:rPr>
        <w:t>,</w:t>
      </w:r>
      <w:r w:rsidRPr="007717C3">
        <w:t xml:space="preserve"> </w:t>
      </w:r>
      <w:r w:rsidRPr="007717C3">
        <w:rPr>
          <w:rFonts w:ascii="Times New Roman" w:eastAsia="Times New Roman" w:hAnsi="Times New Roman"/>
          <w:sz w:val="24"/>
          <w:szCs w:val="24"/>
          <w:lang w:eastAsia="pl-PL"/>
        </w:rPr>
        <w:t>rozpoczynający działalność w zakresie obsługi kredytów</w:t>
      </w:r>
      <w:r w:rsidR="003E662A" w:rsidRPr="007717C3">
        <w:rPr>
          <w:rFonts w:ascii="Times New Roman" w:eastAsia="Times New Roman" w:hAnsi="Times New Roman"/>
          <w:sz w:val="24"/>
          <w:szCs w:val="24"/>
          <w:lang w:eastAsia="pl-PL"/>
        </w:rPr>
        <w:t xml:space="preserve">, </w:t>
      </w:r>
      <w:r w:rsidR="00B34E14" w:rsidRPr="007717C3">
        <w:rPr>
          <w:rFonts w:ascii="Times New Roman" w:eastAsia="Times New Roman" w:hAnsi="Times New Roman"/>
          <w:sz w:val="24"/>
          <w:szCs w:val="24"/>
          <w:lang w:eastAsia="pl-PL"/>
        </w:rPr>
        <w:t xml:space="preserve">jest </w:t>
      </w:r>
      <w:r w:rsidR="003E662A" w:rsidRPr="007717C3">
        <w:rPr>
          <w:rFonts w:ascii="Times New Roman" w:eastAsia="Times New Roman" w:hAnsi="Times New Roman"/>
          <w:sz w:val="24"/>
          <w:szCs w:val="24"/>
          <w:lang w:eastAsia="pl-PL"/>
        </w:rPr>
        <w:t>zobowiązany dokonać pierwszej wpłaty.</w:t>
      </w:r>
      <w:r w:rsidRPr="007717C3">
        <w:rPr>
          <w:rFonts w:ascii="Times New Roman" w:eastAsia="Times New Roman" w:hAnsi="Times New Roman"/>
          <w:sz w:val="24"/>
          <w:szCs w:val="24"/>
          <w:lang w:eastAsia="pl-PL"/>
        </w:rPr>
        <w:t xml:space="preserve"> </w:t>
      </w:r>
      <w:r w:rsidRPr="007717C3">
        <w:rPr>
          <w:rFonts w:ascii="Times New Roman" w:eastAsia="Times New Roman" w:hAnsi="Times New Roman"/>
          <w:b/>
          <w:bCs/>
          <w:sz w:val="24"/>
          <w:szCs w:val="24"/>
          <w:lang w:eastAsia="pl-PL"/>
        </w:rPr>
        <w:t xml:space="preserve">Ust. 5 </w:t>
      </w:r>
      <w:r w:rsidRPr="007717C3">
        <w:rPr>
          <w:rFonts w:ascii="Times New Roman" w:eastAsia="Times New Roman" w:hAnsi="Times New Roman"/>
          <w:sz w:val="24"/>
          <w:szCs w:val="24"/>
          <w:lang w:eastAsia="pl-PL"/>
        </w:rPr>
        <w:t xml:space="preserve">precyzuje, że wpłaty, o której mowa w ust. 1, </w:t>
      </w:r>
      <w:r w:rsidR="008861AD" w:rsidRPr="007717C3">
        <w:rPr>
          <w:rFonts w:ascii="Times New Roman" w:eastAsia="Times New Roman" w:hAnsi="Times New Roman"/>
          <w:sz w:val="24"/>
          <w:szCs w:val="24"/>
          <w:lang w:eastAsia="pl-PL"/>
        </w:rPr>
        <w:t>należy dokonać na</w:t>
      </w:r>
      <w:r w:rsidRPr="007717C3">
        <w:rPr>
          <w:rFonts w:ascii="Times New Roman" w:eastAsia="Times New Roman" w:hAnsi="Times New Roman"/>
          <w:sz w:val="24"/>
          <w:szCs w:val="24"/>
          <w:lang w:eastAsia="pl-PL"/>
        </w:rPr>
        <w:t xml:space="preserve"> rachunek bankowy Urzędu Komisji</w:t>
      </w:r>
      <w:r w:rsidR="008861AD" w:rsidRPr="007717C3">
        <w:rPr>
          <w:rFonts w:ascii="Times New Roman" w:eastAsia="Times New Roman" w:hAnsi="Times New Roman"/>
          <w:sz w:val="24"/>
          <w:szCs w:val="24"/>
          <w:lang w:eastAsia="pl-PL"/>
        </w:rPr>
        <w:t>.</w:t>
      </w:r>
    </w:p>
    <w:p w14:paraId="100E582F" w14:textId="1DD55015" w:rsidR="00A2623C" w:rsidRPr="007717C3" w:rsidRDefault="00A2623C" w:rsidP="00C573BC">
      <w:pPr>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
          <w:sz w:val="24"/>
          <w:szCs w:val="24"/>
          <w:lang w:eastAsia="pl-PL"/>
        </w:rPr>
        <w:t>Art. 46</w:t>
      </w:r>
      <w:r w:rsidRPr="007717C3">
        <w:rPr>
          <w:rFonts w:ascii="Times New Roman" w:eastAsia="Times New Roman" w:hAnsi="Times New Roman"/>
          <w:bCs/>
          <w:sz w:val="24"/>
          <w:szCs w:val="24"/>
          <w:lang w:eastAsia="pl-PL"/>
        </w:rPr>
        <w:t xml:space="preserve"> określa wysokość </w:t>
      </w:r>
      <w:r w:rsidR="00C22261" w:rsidRPr="007717C3">
        <w:rPr>
          <w:rFonts w:ascii="Times New Roman" w:eastAsia="Times New Roman" w:hAnsi="Times New Roman"/>
          <w:bCs/>
          <w:sz w:val="24"/>
          <w:szCs w:val="24"/>
          <w:lang w:eastAsia="pl-PL"/>
        </w:rPr>
        <w:t>wpłaty</w:t>
      </w:r>
      <w:r w:rsidRPr="007717C3">
        <w:rPr>
          <w:rFonts w:ascii="Times New Roman" w:eastAsia="Times New Roman" w:hAnsi="Times New Roman"/>
          <w:bCs/>
          <w:sz w:val="24"/>
          <w:szCs w:val="24"/>
          <w:lang w:eastAsia="pl-PL"/>
        </w:rPr>
        <w:t xml:space="preserve">, którą </w:t>
      </w:r>
      <w:r w:rsidR="00C22261" w:rsidRPr="007717C3">
        <w:rPr>
          <w:rFonts w:ascii="Times New Roman" w:eastAsia="Times New Roman" w:hAnsi="Times New Roman"/>
          <w:bCs/>
          <w:sz w:val="24"/>
          <w:szCs w:val="24"/>
          <w:lang w:eastAsia="pl-PL"/>
        </w:rPr>
        <w:t xml:space="preserve">nabywca </w:t>
      </w:r>
      <w:r w:rsidRPr="007717C3">
        <w:rPr>
          <w:rFonts w:ascii="Times New Roman" w:eastAsia="Times New Roman" w:hAnsi="Times New Roman"/>
          <w:bCs/>
          <w:sz w:val="24"/>
          <w:szCs w:val="24"/>
          <w:lang w:eastAsia="pl-PL"/>
        </w:rPr>
        <w:t xml:space="preserve">kredytów </w:t>
      </w:r>
      <w:r w:rsidR="00C22261" w:rsidRPr="007717C3">
        <w:rPr>
          <w:rFonts w:ascii="Times New Roman" w:eastAsia="Times New Roman" w:hAnsi="Times New Roman"/>
          <w:bCs/>
          <w:sz w:val="24"/>
          <w:szCs w:val="24"/>
          <w:lang w:eastAsia="pl-PL"/>
        </w:rPr>
        <w:t xml:space="preserve">jest obowiązany </w:t>
      </w:r>
      <w:r w:rsidRPr="007717C3">
        <w:rPr>
          <w:rFonts w:ascii="Times New Roman" w:eastAsia="Times New Roman" w:hAnsi="Times New Roman"/>
          <w:bCs/>
          <w:sz w:val="24"/>
          <w:szCs w:val="24"/>
          <w:lang w:eastAsia="pl-PL"/>
        </w:rPr>
        <w:t xml:space="preserve">uiścić </w:t>
      </w:r>
      <w:r w:rsidR="00084AC1">
        <w:rPr>
          <w:rFonts w:ascii="Times New Roman" w:eastAsia="Times New Roman" w:hAnsi="Times New Roman"/>
          <w:bCs/>
          <w:sz w:val="24"/>
          <w:szCs w:val="24"/>
          <w:lang w:eastAsia="pl-PL"/>
        </w:rPr>
        <w:t>na rachunek bankowy Urzędu</w:t>
      </w:r>
      <w:r w:rsidRPr="007717C3">
        <w:rPr>
          <w:rFonts w:ascii="Times New Roman" w:eastAsia="Times New Roman" w:hAnsi="Times New Roman"/>
          <w:bCs/>
          <w:sz w:val="24"/>
          <w:szCs w:val="24"/>
          <w:lang w:eastAsia="pl-PL"/>
        </w:rPr>
        <w:t xml:space="preserve"> Komisji </w:t>
      </w:r>
      <w:r w:rsidR="00C22261" w:rsidRPr="007717C3">
        <w:rPr>
          <w:rFonts w:ascii="Times New Roman" w:eastAsia="Times New Roman" w:hAnsi="Times New Roman"/>
          <w:bCs/>
          <w:sz w:val="24"/>
          <w:szCs w:val="24"/>
          <w:lang w:eastAsia="pl-PL"/>
        </w:rPr>
        <w:t>na pokrycie kosztów nadzoru, za każde półrocze roku kalendarzowego, w którym na jego rzecz zostały przeniesione prawa kredytodawcy wynikające z nieobsługiwanej umowy o kredyt lub wierzytelności z tytułu nieobsługiwanej umowy o kredyt</w:t>
      </w:r>
      <w:r w:rsidRPr="007717C3">
        <w:rPr>
          <w:rFonts w:ascii="Times New Roman" w:eastAsia="Times New Roman" w:hAnsi="Times New Roman"/>
          <w:bCs/>
          <w:sz w:val="24"/>
          <w:szCs w:val="24"/>
          <w:lang w:eastAsia="pl-PL"/>
        </w:rPr>
        <w:t>.</w:t>
      </w:r>
      <w:r w:rsidR="00C22261" w:rsidRPr="007717C3">
        <w:rPr>
          <w:rFonts w:ascii="Times New Roman" w:eastAsia="Times New Roman" w:hAnsi="Times New Roman"/>
          <w:bCs/>
          <w:sz w:val="24"/>
          <w:szCs w:val="24"/>
          <w:lang w:eastAsia="pl-PL"/>
        </w:rPr>
        <w:t xml:space="preserve"> Projektowany </w:t>
      </w:r>
      <w:r w:rsidR="00C22261" w:rsidRPr="007717C3">
        <w:rPr>
          <w:rFonts w:ascii="Times New Roman" w:eastAsia="Times New Roman" w:hAnsi="Times New Roman"/>
          <w:b/>
          <w:sz w:val="24"/>
          <w:szCs w:val="24"/>
          <w:lang w:eastAsia="pl-PL"/>
        </w:rPr>
        <w:t>ust.</w:t>
      </w:r>
      <w:r w:rsidR="00A50CF3" w:rsidRPr="007717C3">
        <w:rPr>
          <w:rFonts w:ascii="Times New Roman" w:eastAsia="Times New Roman" w:hAnsi="Times New Roman"/>
          <w:b/>
          <w:sz w:val="24"/>
          <w:szCs w:val="24"/>
          <w:lang w:eastAsia="pl-PL"/>
        </w:rPr>
        <w:t xml:space="preserve"> </w:t>
      </w:r>
      <w:r w:rsidR="00C22261" w:rsidRPr="007717C3">
        <w:rPr>
          <w:rFonts w:ascii="Times New Roman" w:eastAsia="Times New Roman" w:hAnsi="Times New Roman"/>
          <w:b/>
          <w:sz w:val="24"/>
          <w:szCs w:val="24"/>
          <w:lang w:eastAsia="pl-PL"/>
        </w:rPr>
        <w:t xml:space="preserve">2 </w:t>
      </w:r>
      <w:r w:rsidR="00A50CF3" w:rsidRPr="007717C3">
        <w:rPr>
          <w:rFonts w:ascii="Times New Roman" w:eastAsia="Times New Roman" w:hAnsi="Times New Roman"/>
          <w:bCs/>
          <w:sz w:val="24"/>
          <w:szCs w:val="24"/>
          <w:lang w:eastAsia="pl-PL"/>
        </w:rPr>
        <w:t xml:space="preserve">zobowiązuje </w:t>
      </w:r>
      <w:r w:rsidR="00C22261" w:rsidRPr="007717C3">
        <w:rPr>
          <w:rFonts w:ascii="Times New Roman" w:eastAsia="Times New Roman" w:hAnsi="Times New Roman"/>
          <w:bCs/>
          <w:sz w:val="24"/>
          <w:szCs w:val="24"/>
          <w:lang w:eastAsia="pl-PL"/>
        </w:rPr>
        <w:t>przedstawiciela do wnoszenia wpłaty, o której mowa w ust. 1, w przypadku gdy nabywca kredytu wyznaczył takiego przedstawiciela</w:t>
      </w:r>
      <w:r w:rsidR="00CD3944">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 </w:t>
      </w:r>
      <w:r w:rsidRPr="00B34E14">
        <w:rPr>
          <w:rFonts w:ascii="Times New Roman" w:eastAsia="Times New Roman" w:hAnsi="Times New Roman"/>
          <w:b/>
          <w:bCs/>
          <w:sz w:val="24"/>
          <w:szCs w:val="24"/>
          <w:lang w:eastAsia="pl-PL"/>
        </w:rPr>
        <w:t xml:space="preserve">ust. </w:t>
      </w:r>
      <w:r w:rsidR="00C22261" w:rsidRPr="00B34E14">
        <w:rPr>
          <w:rFonts w:ascii="Times New Roman" w:eastAsia="Times New Roman" w:hAnsi="Times New Roman"/>
          <w:b/>
          <w:bCs/>
          <w:sz w:val="24"/>
          <w:szCs w:val="24"/>
          <w:lang w:eastAsia="pl-PL"/>
        </w:rPr>
        <w:t>3</w:t>
      </w:r>
      <w:r w:rsidR="00C22261"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wskazano sposób</w:t>
      </w:r>
      <w:r w:rsidR="00B34E14">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 jaki podmioty, o których mowa w ust. 1, mają dokonać opłaty.</w:t>
      </w:r>
      <w:r w:rsidR="00AB5883" w:rsidRPr="007717C3">
        <w:rPr>
          <w:rFonts w:ascii="Times New Roman" w:eastAsia="Times New Roman" w:hAnsi="Times New Roman"/>
          <w:bCs/>
          <w:sz w:val="24"/>
          <w:szCs w:val="24"/>
          <w:lang w:eastAsia="pl-PL"/>
        </w:rPr>
        <w:t xml:space="preserve"> </w:t>
      </w:r>
    </w:p>
    <w:p w14:paraId="7C1D6D08" w14:textId="3F47120D" w:rsidR="00573C88" w:rsidRPr="007717C3" w:rsidRDefault="00573C88" w:rsidP="00C573BC">
      <w:pPr>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W </w:t>
      </w:r>
      <w:r w:rsidRPr="007717C3">
        <w:rPr>
          <w:rFonts w:ascii="Times New Roman" w:eastAsia="Times New Roman" w:hAnsi="Times New Roman"/>
          <w:b/>
          <w:sz w:val="24"/>
          <w:szCs w:val="24"/>
          <w:lang w:eastAsia="pl-PL"/>
        </w:rPr>
        <w:t xml:space="preserve">art. 47 </w:t>
      </w:r>
      <w:r w:rsidRPr="007717C3">
        <w:rPr>
          <w:rFonts w:ascii="Times New Roman" w:eastAsia="Times New Roman" w:hAnsi="Times New Roman"/>
          <w:bCs/>
          <w:sz w:val="24"/>
          <w:szCs w:val="24"/>
          <w:lang w:eastAsia="pl-PL"/>
        </w:rPr>
        <w:t xml:space="preserve">wskazano, że złożenie wniosku, o którym mowa w art. 4 ust. 2, podlega opłacie w wysokości 18 000 zł. Natomiast wniosek o dokonanie zmiany wpisu do rejestru podlega opłacie w wysokości 250 zł. Opłaty te wnosi się na rachunek bankowy Urzędu Komisji. </w:t>
      </w:r>
      <w:r w:rsidRPr="007717C3">
        <w:rPr>
          <w:rFonts w:ascii="Times New Roman" w:eastAsia="Times New Roman" w:hAnsi="Times New Roman"/>
          <w:bCs/>
          <w:sz w:val="24"/>
          <w:szCs w:val="24"/>
          <w:lang w:eastAsia="pl-PL"/>
        </w:rPr>
        <w:lastRenderedPageBreak/>
        <w:t>Zaproponowane rozwiązanie ma na celu ograniczenie składania wniosków przez spółki, które nie spełniają wymogów niezbędnych do udzielenia zezwolenia.</w:t>
      </w:r>
    </w:p>
    <w:p w14:paraId="3A300BB9" w14:textId="4C4A02CB" w:rsidR="00A2623C" w:rsidRPr="007717C3" w:rsidRDefault="00A2623C" w:rsidP="00C573BC">
      <w:pPr>
        <w:spacing w:after="120" w:line="360" w:lineRule="auto"/>
        <w:jc w:val="both"/>
        <w:rPr>
          <w:rFonts w:ascii="Times New Roman" w:eastAsia="Times New Roman" w:hAnsi="Times New Roman"/>
          <w:bCs/>
          <w:sz w:val="24"/>
          <w:szCs w:val="24"/>
          <w:lang w:eastAsia="pl-PL"/>
        </w:rPr>
      </w:pPr>
      <w:bookmarkStart w:id="3" w:name="_Hlk161297961"/>
      <w:r w:rsidRPr="007717C3">
        <w:rPr>
          <w:rFonts w:ascii="Times New Roman" w:eastAsia="Times New Roman" w:hAnsi="Times New Roman"/>
          <w:b/>
          <w:sz w:val="24"/>
          <w:szCs w:val="24"/>
          <w:lang w:eastAsia="pl-PL"/>
        </w:rPr>
        <w:t xml:space="preserve">W art. 48 </w:t>
      </w:r>
      <w:r w:rsidRPr="007717C3">
        <w:rPr>
          <w:rFonts w:ascii="Times New Roman" w:eastAsia="Times New Roman" w:hAnsi="Times New Roman"/>
          <w:bCs/>
          <w:sz w:val="24"/>
          <w:szCs w:val="24"/>
          <w:lang w:eastAsia="pl-PL"/>
        </w:rPr>
        <w:t>upoważnia się Prezes</w:t>
      </w:r>
      <w:r w:rsidR="00A25522" w:rsidRPr="007717C3">
        <w:rPr>
          <w:rFonts w:ascii="Times New Roman" w:eastAsia="Times New Roman" w:hAnsi="Times New Roman"/>
          <w:bCs/>
          <w:sz w:val="24"/>
          <w:szCs w:val="24"/>
          <w:lang w:eastAsia="pl-PL"/>
        </w:rPr>
        <w:t>a</w:t>
      </w:r>
      <w:r w:rsidRPr="007717C3">
        <w:rPr>
          <w:rFonts w:ascii="Times New Roman" w:eastAsia="Times New Roman" w:hAnsi="Times New Roman"/>
          <w:bCs/>
          <w:sz w:val="24"/>
          <w:szCs w:val="24"/>
          <w:lang w:eastAsia="pl-PL"/>
        </w:rPr>
        <w:t xml:space="preserve"> Rady Ministrów do określenia, w drodze rozporządzenia,</w:t>
      </w:r>
      <w:r w:rsidRPr="007717C3">
        <w:rPr>
          <w:rFonts w:ascii="Times New Roman" w:hAnsi="Times New Roman"/>
          <w:sz w:val="24"/>
          <w:szCs w:val="24"/>
        </w:rPr>
        <w:t xml:space="preserve"> </w:t>
      </w:r>
      <w:r w:rsidR="00573C88" w:rsidRPr="007717C3">
        <w:rPr>
          <w:rFonts w:ascii="Times New Roman" w:eastAsia="Times New Roman" w:hAnsi="Times New Roman"/>
          <w:bCs/>
          <w:sz w:val="24"/>
          <w:szCs w:val="24"/>
          <w:lang w:eastAsia="pl-PL"/>
        </w:rPr>
        <w:t>sposobu obliczenia wysokości wpłat, o których mowa w art. 45 ust. 1, terminu ich wnoszenia oraz termin</w:t>
      </w:r>
      <w:r w:rsidR="00CC2C5A">
        <w:rPr>
          <w:rFonts w:ascii="Times New Roman" w:eastAsia="Times New Roman" w:hAnsi="Times New Roman"/>
          <w:bCs/>
          <w:sz w:val="24"/>
          <w:szCs w:val="24"/>
          <w:lang w:eastAsia="pl-PL"/>
        </w:rPr>
        <w:t>u</w:t>
      </w:r>
      <w:r w:rsidR="00573C88" w:rsidRPr="007717C3">
        <w:rPr>
          <w:rFonts w:ascii="Times New Roman" w:eastAsia="Times New Roman" w:hAnsi="Times New Roman"/>
          <w:bCs/>
          <w:sz w:val="24"/>
          <w:szCs w:val="24"/>
          <w:lang w:eastAsia="pl-PL"/>
        </w:rPr>
        <w:t xml:space="preserve"> wnoszenia wpłat, o których mowa w art. 46 ust. 1</w:t>
      </w:r>
      <w:r w:rsidR="006D012E">
        <w:rPr>
          <w:rFonts w:ascii="Times New Roman" w:eastAsia="Times New Roman" w:hAnsi="Times New Roman"/>
          <w:bCs/>
          <w:sz w:val="24"/>
          <w:szCs w:val="24"/>
          <w:lang w:eastAsia="pl-PL"/>
        </w:rPr>
        <w:t xml:space="preserve"> </w:t>
      </w:r>
      <w:r w:rsidR="00573C88" w:rsidRPr="007717C3">
        <w:rPr>
          <w:rFonts w:ascii="Times New Roman" w:eastAsia="Times New Roman" w:hAnsi="Times New Roman"/>
          <w:bCs/>
          <w:sz w:val="24"/>
          <w:szCs w:val="24"/>
          <w:lang w:eastAsia="pl-PL"/>
        </w:rPr>
        <w:t>– uwzględniając rodzaje wpłat, zakres sprawowanego nadzoru oraz konieczność zapewnienia jego skuteczności, a także mając na względzie, że wysokość wpłaty nie powinna w istotny sposób wpływać na zwiększenie kosztów działalności podmiotów obowiązanych do ich uiszczenia, a sposób obliczania wpłat nie powinien stwarzać nadmiernych obciążeń administracyjnych dla podmiotów obowiązanych.</w:t>
      </w:r>
    </w:p>
    <w:bookmarkEnd w:id="3"/>
    <w:p w14:paraId="603E8635" w14:textId="3A48944A" w:rsidR="00A57D3A" w:rsidRPr="007717C3" w:rsidRDefault="00A57D3A" w:rsidP="00C573BC">
      <w:pPr>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Należy zauważyć, że przepisy art. 44</w:t>
      </w:r>
      <w:r w:rsidR="005A2517">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48 stanowią oddzielny rozdział „Wpłaty i opłaty na pokrycie kosztów nadzoru”. Wpłaty i opłaty na pokrycie kosztów nadzoru mają charakter publicznoprawny, a zatem konieczne jest szczególne ich uregulowanie. Zaproponowane rozwiązania mają na celu uregulowanie obowiązku wnoszenia wpłat i opłat w projektowanej ustawie w sposób jasny i transparentny, niepozostawiający </w:t>
      </w:r>
      <w:r w:rsidR="00B11BBC" w:rsidRPr="007717C3">
        <w:rPr>
          <w:rFonts w:ascii="Times New Roman" w:eastAsia="Times New Roman" w:hAnsi="Times New Roman"/>
          <w:bCs/>
          <w:sz w:val="24"/>
          <w:szCs w:val="24"/>
          <w:lang w:eastAsia="pl-PL"/>
        </w:rPr>
        <w:t>wątpliwości</w:t>
      </w:r>
      <w:r w:rsidR="00A038A3" w:rsidRPr="007717C3">
        <w:rPr>
          <w:rFonts w:ascii="Times New Roman" w:eastAsia="Times New Roman" w:hAnsi="Times New Roman"/>
          <w:bCs/>
          <w:sz w:val="24"/>
          <w:szCs w:val="24"/>
          <w:lang w:eastAsia="pl-PL"/>
        </w:rPr>
        <w:t xml:space="preserve"> interpretacyjnych.</w:t>
      </w:r>
    </w:p>
    <w:p w14:paraId="59AF7C77" w14:textId="3C239A7D" w:rsidR="00BF0C3F" w:rsidRPr="007717C3" w:rsidRDefault="0082650B" w:rsidP="00C573BC">
      <w:pPr>
        <w:spacing w:after="120" w:line="360" w:lineRule="auto"/>
        <w:jc w:val="both"/>
        <w:rPr>
          <w:rFonts w:ascii="Times New Roman" w:hAnsi="Times New Roman"/>
          <w:sz w:val="24"/>
          <w:szCs w:val="24"/>
        </w:rPr>
      </w:pPr>
      <w:r w:rsidRPr="007717C3">
        <w:rPr>
          <w:rFonts w:ascii="Times New Roman" w:hAnsi="Times New Roman"/>
          <w:sz w:val="24"/>
          <w:szCs w:val="24"/>
        </w:rPr>
        <w:t>Projektowan</w:t>
      </w:r>
      <w:r w:rsidR="00B722B9" w:rsidRPr="007717C3">
        <w:rPr>
          <w:rFonts w:ascii="Times New Roman" w:hAnsi="Times New Roman"/>
          <w:sz w:val="24"/>
          <w:szCs w:val="24"/>
        </w:rPr>
        <w:t>e</w:t>
      </w:r>
      <w:r w:rsidR="00122EC6" w:rsidRPr="007717C3">
        <w:rPr>
          <w:rFonts w:ascii="Times New Roman" w:hAnsi="Times New Roman"/>
          <w:sz w:val="24"/>
          <w:szCs w:val="24"/>
        </w:rPr>
        <w:t xml:space="preserve"> przepisy </w:t>
      </w:r>
      <w:r w:rsidR="00B722B9" w:rsidRPr="007717C3">
        <w:rPr>
          <w:rFonts w:ascii="Times New Roman" w:hAnsi="Times New Roman"/>
          <w:sz w:val="24"/>
          <w:szCs w:val="24"/>
        </w:rPr>
        <w:t>w</w:t>
      </w:r>
      <w:r w:rsidRPr="007717C3">
        <w:rPr>
          <w:rFonts w:ascii="Times New Roman" w:hAnsi="Times New Roman"/>
          <w:sz w:val="24"/>
          <w:szCs w:val="24"/>
        </w:rPr>
        <w:t xml:space="preserve"> </w:t>
      </w:r>
      <w:r w:rsidRPr="007717C3">
        <w:rPr>
          <w:rFonts w:ascii="Times New Roman" w:hAnsi="Times New Roman"/>
          <w:b/>
          <w:sz w:val="24"/>
          <w:szCs w:val="24"/>
        </w:rPr>
        <w:t xml:space="preserve">art. </w:t>
      </w:r>
      <w:r w:rsidR="00A3404B" w:rsidRPr="007717C3">
        <w:rPr>
          <w:rFonts w:ascii="Times New Roman" w:hAnsi="Times New Roman"/>
          <w:b/>
          <w:sz w:val="24"/>
          <w:szCs w:val="24"/>
        </w:rPr>
        <w:t>4</w:t>
      </w:r>
      <w:r w:rsidR="00B85739" w:rsidRPr="007717C3">
        <w:rPr>
          <w:rFonts w:ascii="Times New Roman" w:hAnsi="Times New Roman"/>
          <w:b/>
          <w:sz w:val="24"/>
          <w:szCs w:val="24"/>
        </w:rPr>
        <w:t>9</w:t>
      </w:r>
      <w:r w:rsidR="00122D34" w:rsidRPr="007717C3">
        <w:rPr>
          <w:rFonts w:ascii="Times New Roman" w:hAnsi="Times New Roman"/>
          <w:b/>
          <w:sz w:val="24"/>
          <w:szCs w:val="24"/>
        </w:rPr>
        <w:t xml:space="preserve"> </w:t>
      </w:r>
      <w:r w:rsidRPr="007717C3">
        <w:rPr>
          <w:rFonts w:ascii="Times New Roman" w:hAnsi="Times New Roman"/>
          <w:b/>
          <w:sz w:val="24"/>
          <w:szCs w:val="24"/>
        </w:rPr>
        <w:t>ust. 1</w:t>
      </w:r>
      <w:r w:rsidR="00790377" w:rsidRPr="007717C3">
        <w:rPr>
          <w:rFonts w:ascii="Times New Roman" w:hAnsi="Times New Roman"/>
          <w:b/>
          <w:sz w:val="24"/>
          <w:szCs w:val="24"/>
        </w:rPr>
        <w:t xml:space="preserve"> i </w:t>
      </w:r>
      <w:r w:rsidR="0095323E" w:rsidRPr="007717C3">
        <w:rPr>
          <w:rFonts w:ascii="Times New Roman" w:hAnsi="Times New Roman"/>
          <w:b/>
          <w:sz w:val="24"/>
          <w:szCs w:val="24"/>
        </w:rPr>
        <w:t>2</w:t>
      </w:r>
      <w:r w:rsidRPr="007717C3">
        <w:rPr>
          <w:rFonts w:ascii="Times New Roman" w:hAnsi="Times New Roman"/>
          <w:sz w:val="24"/>
          <w:szCs w:val="24"/>
        </w:rPr>
        <w:t xml:space="preserve"> zobowiązuj</w:t>
      </w:r>
      <w:r w:rsidR="00B722B9" w:rsidRPr="007717C3">
        <w:rPr>
          <w:rFonts w:ascii="Times New Roman" w:hAnsi="Times New Roman"/>
          <w:sz w:val="24"/>
          <w:szCs w:val="24"/>
        </w:rPr>
        <w:t>ą</w:t>
      </w:r>
      <w:r w:rsidRPr="007717C3">
        <w:rPr>
          <w:rFonts w:ascii="Times New Roman" w:hAnsi="Times New Roman"/>
          <w:sz w:val="24"/>
          <w:szCs w:val="24"/>
        </w:rPr>
        <w:t xml:space="preserve"> przedstawicieli Komisji do zachowania tajemnicy zawodowej</w:t>
      </w:r>
      <w:r w:rsidR="004529C5" w:rsidRPr="007717C3">
        <w:rPr>
          <w:rFonts w:ascii="Times New Roman" w:hAnsi="Times New Roman"/>
          <w:sz w:val="24"/>
          <w:szCs w:val="24"/>
        </w:rPr>
        <w:t>,</w:t>
      </w:r>
      <w:r w:rsidRPr="007717C3">
        <w:rPr>
          <w:rFonts w:ascii="Times New Roman" w:hAnsi="Times New Roman"/>
          <w:sz w:val="24"/>
          <w:szCs w:val="24"/>
        </w:rPr>
        <w:t xml:space="preserve"> </w:t>
      </w:r>
      <w:r w:rsidR="004529C5" w:rsidRPr="007717C3">
        <w:rPr>
          <w:rFonts w:ascii="Times New Roman" w:hAnsi="Times New Roman"/>
          <w:sz w:val="24"/>
          <w:szCs w:val="24"/>
        </w:rPr>
        <w:t>którą stanowią wszystkie informacje uzyskane lub wytworzone w związku ze sprawowaniem nadzoru, o którym mowa w art. 30 ust. 1, których udzielenie, ujawnienie lub potwierdzenie mogłoby naruszyć chroniony prawem interes podmiotów, których te informacje bezpośrednio lub pośrednio dotyczą, lub utrudnić sprawowanie tego nadzoru.</w:t>
      </w:r>
      <w:r w:rsidRPr="007717C3">
        <w:rPr>
          <w:rFonts w:ascii="Times New Roman" w:hAnsi="Times New Roman"/>
          <w:sz w:val="24"/>
          <w:szCs w:val="24"/>
        </w:rPr>
        <w:t xml:space="preserve"> Obowiązek ten istnieje również po ustaniu stosunków prawnych wskazanych w przepisie. Komisja posiada znacz</w:t>
      </w:r>
      <w:r w:rsidR="002D562C">
        <w:rPr>
          <w:rFonts w:ascii="Times New Roman" w:hAnsi="Times New Roman"/>
          <w:sz w:val="24"/>
          <w:szCs w:val="24"/>
        </w:rPr>
        <w:t>n</w:t>
      </w:r>
      <w:r w:rsidRPr="007717C3">
        <w:rPr>
          <w:rFonts w:ascii="Times New Roman" w:hAnsi="Times New Roman"/>
          <w:sz w:val="24"/>
          <w:szCs w:val="24"/>
        </w:rPr>
        <w:t xml:space="preserve">ą </w:t>
      </w:r>
      <w:r w:rsidR="00B722B9" w:rsidRPr="007717C3">
        <w:rPr>
          <w:rFonts w:ascii="Times New Roman" w:hAnsi="Times New Roman"/>
          <w:sz w:val="24"/>
          <w:szCs w:val="24"/>
        </w:rPr>
        <w:t>liczbę</w:t>
      </w:r>
      <w:r w:rsidRPr="007717C3">
        <w:rPr>
          <w:rFonts w:ascii="Times New Roman" w:hAnsi="Times New Roman"/>
          <w:sz w:val="24"/>
          <w:szCs w:val="24"/>
        </w:rPr>
        <w:t xml:space="preserve"> uprawnień w odniesieniu do podmiotu obsługującego kredyty</w:t>
      </w:r>
      <w:r w:rsidR="00845A17">
        <w:rPr>
          <w:rFonts w:ascii="Times New Roman" w:hAnsi="Times New Roman"/>
          <w:sz w:val="24"/>
          <w:szCs w:val="24"/>
        </w:rPr>
        <w:t>,</w:t>
      </w:r>
      <w:r w:rsidRPr="007717C3">
        <w:rPr>
          <w:rFonts w:ascii="Times New Roman" w:hAnsi="Times New Roman"/>
          <w:sz w:val="24"/>
          <w:szCs w:val="24"/>
        </w:rPr>
        <w:t xml:space="preserve"> wobec tego</w:t>
      </w:r>
      <w:r w:rsidRPr="007717C3">
        <w:rPr>
          <w:rFonts w:ascii="Times New Roman" w:hAnsi="Times New Roman"/>
          <w:sz w:val="24"/>
          <w:szCs w:val="24"/>
          <w:shd w:val="clear" w:color="auto" w:fill="FFFFFF"/>
        </w:rPr>
        <w:t xml:space="preserve"> </w:t>
      </w:r>
      <w:r w:rsidRPr="007717C3">
        <w:rPr>
          <w:rFonts w:ascii="Times New Roman" w:hAnsi="Times New Roman"/>
          <w:sz w:val="24"/>
          <w:szCs w:val="24"/>
        </w:rPr>
        <w:t>obowiązek zachowania ich jako poufnych ma kluczowe</w:t>
      </w:r>
      <w:r w:rsidR="00134EFF" w:rsidRPr="007717C3">
        <w:rPr>
          <w:rFonts w:ascii="Times New Roman" w:hAnsi="Times New Roman"/>
          <w:sz w:val="24"/>
          <w:szCs w:val="24"/>
        </w:rPr>
        <w:t xml:space="preserve"> znaczenie dla bezpieczeństwa </w:t>
      </w:r>
      <w:r w:rsidR="00CD3313" w:rsidRPr="007717C3">
        <w:rPr>
          <w:rFonts w:ascii="Times New Roman" w:hAnsi="Times New Roman"/>
          <w:sz w:val="24"/>
          <w:szCs w:val="24"/>
        </w:rPr>
        <w:t>odnośnie</w:t>
      </w:r>
      <w:r w:rsidRPr="007717C3">
        <w:rPr>
          <w:rFonts w:ascii="Times New Roman" w:hAnsi="Times New Roman"/>
          <w:sz w:val="24"/>
          <w:szCs w:val="24"/>
        </w:rPr>
        <w:t xml:space="preserve"> </w:t>
      </w:r>
      <w:r w:rsidR="00845A17">
        <w:rPr>
          <w:rFonts w:ascii="Times New Roman" w:hAnsi="Times New Roman"/>
          <w:sz w:val="24"/>
          <w:szCs w:val="24"/>
        </w:rPr>
        <w:t xml:space="preserve">do </w:t>
      </w:r>
      <w:r w:rsidRPr="007717C3">
        <w:rPr>
          <w:rFonts w:ascii="Times New Roman" w:hAnsi="Times New Roman"/>
          <w:sz w:val="24"/>
          <w:szCs w:val="24"/>
        </w:rPr>
        <w:t xml:space="preserve">prowadzenia działalności </w:t>
      </w:r>
      <w:r w:rsidR="00CD3313" w:rsidRPr="007717C3">
        <w:rPr>
          <w:rFonts w:ascii="Times New Roman" w:hAnsi="Times New Roman"/>
          <w:sz w:val="24"/>
          <w:szCs w:val="24"/>
        </w:rPr>
        <w:t xml:space="preserve">w zakresie </w:t>
      </w:r>
      <w:r w:rsidRPr="007717C3">
        <w:rPr>
          <w:rFonts w:ascii="Times New Roman" w:hAnsi="Times New Roman"/>
          <w:sz w:val="24"/>
          <w:szCs w:val="24"/>
        </w:rPr>
        <w:t xml:space="preserve">obsługi kredytów. Ponadto zdefiniowana zostaje tajemnica zawodowa, która ma na celu zapewnienie ochrony podmiotom związanym z działalnością w zakresie obsługi kredytów oraz umożliwienie Komisji sprawowania efektywnego nadzoru. Projektowany </w:t>
      </w:r>
      <w:r w:rsidRPr="007717C3">
        <w:rPr>
          <w:rFonts w:ascii="Times New Roman" w:hAnsi="Times New Roman"/>
          <w:b/>
          <w:sz w:val="24"/>
          <w:szCs w:val="24"/>
        </w:rPr>
        <w:t xml:space="preserve">ust. </w:t>
      </w:r>
      <w:r w:rsidR="0095323E" w:rsidRPr="007717C3">
        <w:rPr>
          <w:rFonts w:ascii="Times New Roman" w:hAnsi="Times New Roman"/>
          <w:b/>
          <w:sz w:val="24"/>
          <w:szCs w:val="24"/>
        </w:rPr>
        <w:t>3</w:t>
      </w:r>
      <w:r w:rsidRPr="007717C3">
        <w:rPr>
          <w:rFonts w:ascii="Times New Roman" w:hAnsi="Times New Roman"/>
          <w:sz w:val="24"/>
          <w:szCs w:val="24"/>
        </w:rPr>
        <w:t xml:space="preserve"> wprowadza katalog sytuacji, w których pracownicy Komisji nie są zobowiązani do zachowania tajemnicy zawodowej. Przypadki te obejmują m.in. złożenie zawiadomienia o podejrzeniu popełnienia przestępstwa czy udzielenie Komitetowi Stabilności Finansowej, o którym mowa w ustawie</w:t>
      </w:r>
      <w:r w:rsidR="009C263D" w:rsidRPr="007717C3">
        <w:rPr>
          <w:rFonts w:ascii="Times New Roman" w:hAnsi="Times New Roman"/>
          <w:sz w:val="24"/>
          <w:szCs w:val="24"/>
        </w:rPr>
        <w:t xml:space="preserve"> z dnia 5 sierpnia 2015 r.</w:t>
      </w:r>
      <w:r w:rsidRPr="007717C3">
        <w:rPr>
          <w:rFonts w:ascii="Times New Roman" w:hAnsi="Times New Roman"/>
          <w:sz w:val="24"/>
          <w:szCs w:val="24"/>
        </w:rPr>
        <w:t xml:space="preserve"> o</w:t>
      </w:r>
      <w:r w:rsidR="00862DC6" w:rsidRPr="007717C3">
        <w:rPr>
          <w:rFonts w:ascii="Times New Roman" w:hAnsi="Times New Roman"/>
          <w:sz w:val="24"/>
          <w:szCs w:val="24"/>
        </w:rPr>
        <w:t xml:space="preserve"> </w:t>
      </w:r>
      <w:r w:rsidRPr="007717C3">
        <w:rPr>
          <w:rFonts w:ascii="Times New Roman" w:hAnsi="Times New Roman"/>
          <w:sz w:val="24"/>
          <w:szCs w:val="24"/>
        </w:rPr>
        <w:t xml:space="preserve">nadzorze </w:t>
      </w:r>
      <w:proofErr w:type="spellStart"/>
      <w:r w:rsidRPr="007717C3">
        <w:rPr>
          <w:rFonts w:ascii="Times New Roman" w:hAnsi="Times New Roman"/>
          <w:sz w:val="24"/>
          <w:szCs w:val="24"/>
        </w:rPr>
        <w:t>makroostrożnościowym</w:t>
      </w:r>
      <w:proofErr w:type="spellEnd"/>
      <w:r w:rsidRPr="007717C3">
        <w:rPr>
          <w:rFonts w:ascii="Times New Roman" w:hAnsi="Times New Roman"/>
          <w:sz w:val="24"/>
          <w:szCs w:val="24"/>
        </w:rPr>
        <w:t xml:space="preserve"> nad systemem finansowym i zarządzaniu kryzysowym w</w:t>
      </w:r>
      <w:r w:rsidR="00122D34" w:rsidRPr="007717C3">
        <w:rPr>
          <w:rFonts w:ascii="Times New Roman" w:hAnsi="Times New Roman"/>
          <w:sz w:val="24"/>
          <w:szCs w:val="24"/>
        </w:rPr>
        <w:t> </w:t>
      </w:r>
      <w:r w:rsidRPr="007717C3">
        <w:rPr>
          <w:rFonts w:ascii="Times New Roman" w:hAnsi="Times New Roman"/>
          <w:sz w:val="24"/>
          <w:szCs w:val="24"/>
        </w:rPr>
        <w:t>systemie finansowym</w:t>
      </w:r>
      <w:r w:rsidR="00F45C96" w:rsidRPr="007717C3">
        <w:t xml:space="preserve"> </w:t>
      </w:r>
      <w:r w:rsidR="00F45C96" w:rsidRPr="007717C3">
        <w:rPr>
          <w:rFonts w:ascii="Times New Roman" w:hAnsi="Times New Roman"/>
          <w:sz w:val="24"/>
          <w:szCs w:val="24"/>
        </w:rPr>
        <w:t>(Dz.</w:t>
      </w:r>
      <w:r w:rsidR="00845A17">
        <w:rPr>
          <w:rFonts w:ascii="Times New Roman" w:hAnsi="Times New Roman"/>
          <w:sz w:val="24"/>
          <w:szCs w:val="24"/>
        </w:rPr>
        <w:t xml:space="preserve"> </w:t>
      </w:r>
      <w:r w:rsidR="00F45C96" w:rsidRPr="007717C3">
        <w:rPr>
          <w:rFonts w:ascii="Times New Roman" w:hAnsi="Times New Roman"/>
          <w:sz w:val="24"/>
          <w:szCs w:val="24"/>
        </w:rPr>
        <w:t>U. z 2024 r. poz. 559)</w:t>
      </w:r>
      <w:r w:rsidR="005A0395">
        <w:rPr>
          <w:rFonts w:ascii="Times New Roman" w:hAnsi="Times New Roman"/>
          <w:sz w:val="24"/>
          <w:szCs w:val="24"/>
        </w:rPr>
        <w:t xml:space="preserve">, dalej „ustawa o nadzorze </w:t>
      </w:r>
      <w:proofErr w:type="spellStart"/>
      <w:r w:rsidR="005A0395">
        <w:rPr>
          <w:rFonts w:ascii="Times New Roman" w:hAnsi="Times New Roman"/>
          <w:sz w:val="24"/>
          <w:szCs w:val="24"/>
        </w:rPr>
        <w:t>makroostrożnościowym</w:t>
      </w:r>
      <w:proofErr w:type="spellEnd"/>
      <w:r w:rsidR="005A0395">
        <w:rPr>
          <w:rFonts w:ascii="Times New Roman" w:hAnsi="Times New Roman"/>
          <w:sz w:val="24"/>
          <w:szCs w:val="24"/>
        </w:rPr>
        <w:t>”</w:t>
      </w:r>
      <w:r w:rsidRPr="007717C3">
        <w:rPr>
          <w:rFonts w:ascii="Times New Roman" w:hAnsi="Times New Roman"/>
          <w:sz w:val="24"/>
          <w:szCs w:val="24"/>
        </w:rPr>
        <w:t xml:space="preserve">, informacji niezbędnych do realizacji przez niego zadań </w:t>
      </w:r>
      <w:r w:rsidRPr="007717C3">
        <w:rPr>
          <w:rFonts w:ascii="Times New Roman" w:hAnsi="Times New Roman"/>
          <w:sz w:val="24"/>
          <w:szCs w:val="24"/>
        </w:rPr>
        <w:lastRenderedPageBreak/>
        <w:t>ustawowych.</w:t>
      </w:r>
      <w:r w:rsidR="00122D34" w:rsidRPr="007717C3">
        <w:rPr>
          <w:rFonts w:ascii="Times New Roman" w:hAnsi="Times New Roman"/>
          <w:sz w:val="24"/>
          <w:szCs w:val="24"/>
          <w:shd w:val="clear" w:color="auto" w:fill="FFFFFF"/>
        </w:rPr>
        <w:t xml:space="preserve"> </w:t>
      </w:r>
      <w:r w:rsidRPr="007717C3">
        <w:rPr>
          <w:rFonts w:ascii="Times New Roman" w:hAnsi="Times New Roman"/>
          <w:sz w:val="24"/>
          <w:szCs w:val="24"/>
          <w:shd w:val="clear" w:color="auto" w:fill="FFFFFF"/>
        </w:rPr>
        <w:t>Ponadto wskazano szczególne wytyczne, zgodnie z</w:t>
      </w:r>
      <w:r w:rsidR="00DE6EEC" w:rsidRPr="007717C3">
        <w:rPr>
          <w:rFonts w:ascii="Times New Roman" w:hAnsi="Times New Roman"/>
          <w:sz w:val="24"/>
          <w:szCs w:val="24"/>
          <w:shd w:val="clear" w:color="auto" w:fill="FFFFFF"/>
        </w:rPr>
        <w:t> </w:t>
      </w:r>
      <w:r w:rsidRPr="007717C3">
        <w:rPr>
          <w:rFonts w:ascii="Times New Roman" w:hAnsi="Times New Roman"/>
          <w:sz w:val="24"/>
          <w:szCs w:val="24"/>
          <w:shd w:val="clear" w:color="auto" w:fill="FFFFFF"/>
        </w:rPr>
        <w:t xml:space="preserve">którymi udzielenie </w:t>
      </w:r>
      <w:r w:rsidRPr="007717C3">
        <w:rPr>
          <w:rFonts w:ascii="Times New Roman" w:hAnsi="Times New Roman"/>
          <w:sz w:val="24"/>
          <w:szCs w:val="24"/>
        </w:rPr>
        <w:t xml:space="preserve">właściwym organom nadzoru państwa innego niż goszczące państwo członkowskie lub macierzyste państwo członkowskie informacji stanowiących tajemnicę zawodową </w:t>
      </w:r>
      <w:r w:rsidRPr="007717C3">
        <w:rPr>
          <w:rFonts w:ascii="Times New Roman" w:hAnsi="Times New Roman"/>
          <w:sz w:val="24"/>
          <w:szCs w:val="24"/>
          <w:shd w:val="clear" w:color="auto" w:fill="FFFFFF"/>
        </w:rPr>
        <w:t>może nastąpić tylko</w:t>
      </w:r>
      <w:r w:rsidR="00845A17">
        <w:rPr>
          <w:rFonts w:ascii="Times New Roman" w:hAnsi="Times New Roman"/>
          <w:sz w:val="24"/>
          <w:szCs w:val="24"/>
          <w:shd w:val="clear" w:color="auto" w:fill="FFFFFF"/>
        </w:rPr>
        <w:t>,</w:t>
      </w:r>
      <w:r w:rsidRPr="007717C3">
        <w:rPr>
          <w:rFonts w:ascii="Times New Roman" w:hAnsi="Times New Roman"/>
          <w:sz w:val="24"/>
          <w:szCs w:val="24"/>
          <w:shd w:val="clear" w:color="auto" w:fill="FFFFFF"/>
        </w:rPr>
        <w:t xml:space="preserve"> </w:t>
      </w:r>
      <w:r w:rsidRPr="007717C3">
        <w:rPr>
          <w:rFonts w:ascii="Times New Roman" w:hAnsi="Times New Roman"/>
          <w:sz w:val="24"/>
          <w:szCs w:val="24"/>
        </w:rPr>
        <w:t>gdy zapewniona będzie ochrona tych informacji co najmniej równoważna określonej w</w:t>
      </w:r>
      <w:r w:rsidR="00122D34" w:rsidRPr="007717C3">
        <w:rPr>
          <w:rFonts w:ascii="Times New Roman" w:hAnsi="Times New Roman"/>
          <w:sz w:val="24"/>
          <w:szCs w:val="24"/>
        </w:rPr>
        <w:t> </w:t>
      </w:r>
      <w:r w:rsidR="001B7923" w:rsidRPr="007717C3">
        <w:rPr>
          <w:rFonts w:ascii="Times New Roman" w:hAnsi="Times New Roman"/>
          <w:sz w:val="24"/>
          <w:szCs w:val="24"/>
        </w:rPr>
        <w:t>ust. 1</w:t>
      </w:r>
      <w:r w:rsidR="00790377" w:rsidRPr="007717C3">
        <w:rPr>
          <w:rFonts w:ascii="Times New Roman" w:hAnsi="Times New Roman"/>
          <w:sz w:val="24"/>
          <w:szCs w:val="24"/>
        </w:rPr>
        <w:t xml:space="preserve">, </w:t>
      </w:r>
      <w:r w:rsidR="0095323E" w:rsidRPr="007717C3">
        <w:rPr>
          <w:rFonts w:ascii="Times New Roman" w:hAnsi="Times New Roman"/>
          <w:sz w:val="24"/>
          <w:szCs w:val="24"/>
        </w:rPr>
        <w:t>2</w:t>
      </w:r>
      <w:r w:rsidR="001B7923" w:rsidRPr="007717C3">
        <w:rPr>
          <w:rFonts w:ascii="Times New Roman" w:hAnsi="Times New Roman"/>
          <w:sz w:val="24"/>
          <w:szCs w:val="24"/>
        </w:rPr>
        <w:t xml:space="preserve"> i</w:t>
      </w:r>
      <w:r w:rsidR="00845A17">
        <w:rPr>
          <w:rFonts w:ascii="Times New Roman" w:hAnsi="Times New Roman"/>
          <w:sz w:val="24"/>
          <w:szCs w:val="24"/>
        </w:rPr>
        <w:t> </w:t>
      </w:r>
      <w:r w:rsidR="0095323E" w:rsidRPr="007717C3">
        <w:rPr>
          <w:rFonts w:ascii="Times New Roman" w:hAnsi="Times New Roman"/>
          <w:sz w:val="24"/>
          <w:szCs w:val="24"/>
        </w:rPr>
        <w:t>5</w:t>
      </w:r>
      <w:r w:rsidR="00356F5C" w:rsidRPr="007717C3">
        <w:rPr>
          <w:rFonts w:ascii="Times New Roman" w:hAnsi="Times New Roman"/>
          <w:sz w:val="24"/>
          <w:szCs w:val="24"/>
        </w:rPr>
        <w:sym w:font="Symbol" w:char="F02D"/>
      </w:r>
      <w:r w:rsidR="0095323E" w:rsidRPr="007717C3">
        <w:rPr>
          <w:rFonts w:ascii="Times New Roman" w:hAnsi="Times New Roman"/>
          <w:sz w:val="24"/>
          <w:szCs w:val="24"/>
        </w:rPr>
        <w:t>7</w:t>
      </w:r>
      <w:r w:rsidRPr="007717C3">
        <w:rPr>
          <w:rFonts w:ascii="Times New Roman" w:hAnsi="Times New Roman"/>
          <w:sz w:val="24"/>
          <w:szCs w:val="24"/>
          <w:shd w:val="clear" w:color="auto" w:fill="FFFFFF"/>
        </w:rPr>
        <w:t xml:space="preserve"> (</w:t>
      </w:r>
      <w:r w:rsidRPr="007717C3">
        <w:rPr>
          <w:rFonts w:ascii="Times New Roman" w:hAnsi="Times New Roman"/>
          <w:b/>
          <w:sz w:val="24"/>
          <w:szCs w:val="24"/>
          <w:shd w:val="clear" w:color="auto" w:fill="FFFFFF"/>
        </w:rPr>
        <w:t xml:space="preserve">ust. </w:t>
      </w:r>
      <w:r w:rsidR="0095323E" w:rsidRPr="007717C3">
        <w:rPr>
          <w:rFonts w:ascii="Times New Roman" w:hAnsi="Times New Roman"/>
          <w:b/>
          <w:sz w:val="24"/>
          <w:szCs w:val="24"/>
          <w:shd w:val="clear" w:color="auto" w:fill="FFFFFF"/>
        </w:rPr>
        <w:t>4</w:t>
      </w:r>
      <w:r w:rsidRPr="007717C3">
        <w:rPr>
          <w:rFonts w:ascii="Times New Roman" w:hAnsi="Times New Roman"/>
          <w:sz w:val="24"/>
          <w:szCs w:val="24"/>
          <w:shd w:val="clear" w:color="auto" w:fill="FFFFFF"/>
        </w:rPr>
        <w:t>)</w:t>
      </w:r>
      <w:r w:rsidRPr="007717C3">
        <w:rPr>
          <w:rFonts w:ascii="Times New Roman" w:hAnsi="Times New Roman"/>
          <w:sz w:val="24"/>
          <w:szCs w:val="24"/>
        </w:rPr>
        <w:t>. W projektowany</w:t>
      </w:r>
      <w:r w:rsidR="00845A17">
        <w:rPr>
          <w:rFonts w:ascii="Times New Roman" w:hAnsi="Times New Roman"/>
          <w:sz w:val="24"/>
          <w:szCs w:val="24"/>
        </w:rPr>
        <w:t>ch</w:t>
      </w:r>
      <w:r w:rsidRPr="007717C3">
        <w:rPr>
          <w:rFonts w:ascii="Times New Roman" w:hAnsi="Times New Roman"/>
          <w:sz w:val="24"/>
          <w:szCs w:val="24"/>
        </w:rPr>
        <w:t xml:space="preserve"> </w:t>
      </w:r>
      <w:r w:rsidRPr="007717C3">
        <w:rPr>
          <w:rFonts w:ascii="Times New Roman" w:hAnsi="Times New Roman"/>
          <w:b/>
          <w:sz w:val="24"/>
          <w:szCs w:val="24"/>
        </w:rPr>
        <w:t xml:space="preserve">ust. </w:t>
      </w:r>
      <w:r w:rsidR="0095323E" w:rsidRPr="007717C3">
        <w:rPr>
          <w:rFonts w:ascii="Times New Roman" w:hAnsi="Times New Roman"/>
          <w:b/>
          <w:sz w:val="24"/>
          <w:szCs w:val="24"/>
        </w:rPr>
        <w:t>5</w:t>
      </w:r>
      <w:r w:rsidR="00790377" w:rsidRPr="007717C3">
        <w:rPr>
          <w:rFonts w:ascii="Times New Roman" w:hAnsi="Times New Roman"/>
          <w:b/>
          <w:sz w:val="24"/>
          <w:szCs w:val="24"/>
        </w:rPr>
        <w:t xml:space="preserve"> i </w:t>
      </w:r>
      <w:r w:rsidR="00C05C51" w:rsidRPr="007717C3">
        <w:rPr>
          <w:rFonts w:ascii="Times New Roman" w:hAnsi="Times New Roman"/>
          <w:b/>
          <w:sz w:val="24"/>
          <w:szCs w:val="24"/>
        </w:rPr>
        <w:t>6</w:t>
      </w:r>
      <w:r w:rsidRPr="007717C3">
        <w:rPr>
          <w:rFonts w:ascii="Times New Roman" w:hAnsi="Times New Roman"/>
          <w:b/>
          <w:sz w:val="24"/>
          <w:szCs w:val="24"/>
        </w:rPr>
        <w:t xml:space="preserve"> </w:t>
      </w:r>
      <w:r w:rsidRPr="007717C3">
        <w:rPr>
          <w:rFonts w:ascii="Times New Roman" w:hAnsi="Times New Roman"/>
          <w:sz w:val="24"/>
          <w:szCs w:val="24"/>
        </w:rPr>
        <w:t xml:space="preserve">przewidziane zostało także upoważnienie do </w:t>
      </w:r>
      <w:r w:rsidR="00B722B9" w:rsidRPr="007717C3">
        <w:rPr>
          <w:rFonts w:ascii="Times New Roman" w:hAnsi="Times New Roman"/>
          <w:sz w:val="24"/>
          <w:szCs w:val="24"/>
        </w:rPr>
        <w:t xml:space="preserve">udzielania </w:t>
      </w:r>
      <w:r w:rsidRPr="007717C3">
        <w:rPr>
          <w:rFonts w:ascii="Times New Roman" w:hAnsi="Times New Roman"/>
          <w:sz w:val="24"/>
          <w:szCs w:val="24"/>
        </w:rPr>
        <w:t xml:space="preserve">informacji stanowiących tajemnicę zawodową </w:t>
      </w:r>
      <w:r w:rsidR="00122D34" w:rsidRPr="007717C3">
        <w:rPr>
          <w:rFonts w:ascii="Times New Roman" w:hAnsi="Times New Roman"/>
          <w:sz w:val="24"/>
          <w:szCs w:val="24"/>
        </w:rPr>
        <w:t>organów</w:t>
      </w:r>
      <w:r w:rsidR="00B722B9" w:rsidRPr="007717C3">
        <w:rPr>
          <w:rFonts w:ascii="Times New Roman" w:hAnsi="Times New Roman"/>
          <w:sz w:val="24"/>
          <w:szCs w:val="24"/>
        </w:rPr>
        <w:t xml:space="preserve"> nadzoru</w:t>
      </w:r>
      <w:r w:rsidR="00122D34" w:rsidRPr="007717C3">
        <w:rPr>
          <w:rFonts w:ascii="Times New Roman" w:hAnsi="Times New Roman"/>
          <w:sz w:val="24"/>
          <w:szCs w:val="24"/>
        </w:rPr>
        <w:t xml:space="preserve"> </w:t>
      </w:r>
      <w:r w:rsidRPr="007717C3">
        <w:rPr>
          <w:rFonts w:ascii="Times New Roman" w:hAnsi="Times New Roman"/>
          <w:sz w:val="24"/>
          <w:szCs w:val="24"/>
        </w:rPr>
        <w:t xml:space="preserve">jedynie po uzyskaniu zgody tych </w:t>
      </w:r>
      <w:r w:rsidR="00122D34" w:rsidRPr="007717C3">
        <w:rPr>
          <w:rFonts w:ascii="Times New Roman" w:hAnsi="Times New Roman"/>
          <w:sz w:val="24"/>
          <w:szCs w:val="24"/>
        </w:rPr>
        <w:t xml:space="preserve">organów </w:t>
      </w:r>
      <w:r w:rsidRPr="007717C3">
        <w:rPr>
          <w:rFonts w:ascii="Times New Roman" w:hAnsi="Times New Roman"/>
          <w:sz w:val="24"/>
          <w:szCs w:val="24"/>
        </w:rPr>
        <w:t xml:space="preserve">i dla celów określonych tą zgodą. Wyjątek od obowiązku uzyskania zgody stanowi sytuacja, w której informacje uzyskane od właściwych </w:t>
      </w:r>
      <w:r w:rsidR="00377B3E" w:rsidRPr="007717C3">
        <w:rPr>
          <w:rFonts w:ascii="Times New Roman" w:hAnsi="Times New Roman"/>
          <w:sz w:val="24"/>
          <w:szCs w:val="24"/>
        </w:rPr>
        <w:t xml:space="preserve">organów nadzoru </w:t>
      </w:r>
      <w:r w:rsidRPr="007717C3">
        <w:rPr>
          <w:rFonts w:ascii="Times New Roman" w:hAnsi="Times New Roman"/>
          <w:sz w:val="24"/>
          <w:szCs w:val="24"/>
        </w:rPr>
        <w:t xml:space="preserve">państwa członkowskiego są przekazywane właściwym władzom </w:t>
      </w:r>
      <w:r w:rsidR="00377B3E" w:rsidRPr="007717C3">
        <w:rPr>
          <w:rFonts w:ascii="Times New Roman" w:hAnsi="Times New Roman"/>
          <w:sz w:val="24"/>
          <w:szCs w:val="24"/>
        </w:rPr>
        <w:t xml:space="preserve">organom nadzoru </w:t>
      </w:r>
      <w:r w:rsidRPr="007717C3">
        <w:rPr>
          <w:rFonts w:ascii="Times New Roman" w:hAnsi="Times New Roman"/>
          <w:sz w:val="24"/>
          <w:szCs w:val="24"/>
        </w:rPr>
        <w:t>innych państw członkowskich lub udzielenie informacji jest niezbędne dla celów wykonywania nadzoru</w:t>
      </w:r>
      <w:r w:rsidR="00100D0D" w:rsidRPr="007717C3">
        <w:rPr>
          <w:rFonts w:ascii="Times New Roman" w:hAnsi="Times New Roman"/>
          <w:sz w:val="24"/>
          <w:szCs w:val="24"/>
        </w:rPr>
        <w:t xml:space="preserve"> </w:t>
      </w:r>
      <w:r w:rsidR="00E03486" w:rsidRPr="007717C3">
        <w:rPr>
          <w:rFonts w:ascii="Times New Roman" w:hAnsi="Times New Roman"/>
          <w:sz w:val="24"/>
          <w:szCs w:val="24"/>
        </w:rPr>
        <w:t>finansowego</w:t>
      </w:r>
      <w:r w:rsidR="00377B3E" w:rsidRPr="007717C3">
        <w:rPr>
          <w:rFonts w:ascii="Times New Roman" w:hAnsi="Times New Roman"/>
          <w:sz w:val="24"/>
          <w:szCs w:val="24"/>
        </w:rPr>
        <w:t xml:space="preserve">, o którym mowa w art. 1 ust. 2 pkt </w:t>
      </w:r>
      <w:r w:rsidR="00805AF3" w:rsidRPr="007717C3">
        <w:rPr>
          <w:rFonts w:ascii="Times New Roman" w:hAnsi="Times New Roman"/>
          <w:sz w:val="24"/>
          <w:szCs w:val="24"/>
        </w:rPr>
        <w:t xml:space="preserve">15 </w:t>
      </w:r>
      <w:r w:rsidR="00377B3E" w:rsidRPr="007717C3">
        <w:rPr>
          <w:rFonts w:ascii="Times New Roman" w:hAnsi="Times New Roman"/>
          <w:sz w:val="24"/>
          <w:szCs w:val="24"/>
        </w:rPr>
        <w:t xml:space="preserve">ustawy z </w:t>
      </w:r>
      <w:r w:rsidR="00A71878" w:rsidRPr="007717C3">
        <w:rPr>
          <w:rFonts w:ascii="Times New Roman" w:hAnsi="Times New Roman"/>
          <w:sz w:val="24"/>
          <w:szCs w:val="24"/>
        </w:rPr>
        <w:t xml:space="preserve">dnia 21 lipca 2006 r. </w:t>
      </w:r>
      <w:r w:rsidR="00377B3E" w:rsidRPr="007717C3">
        <w:rPr>
          <w:rFonts w:ascii="Times New Roman" w:hAnsi="Times New Roman"/>
          <w:sz w:val="24"/>
          <w:szCs w:val="24"/>
        </w:rPr>
        <w:t>o nadzorze nad rynkiem finansowym</w:t>
      </w:r>
      <w:r w:rsidRPr="007717C3">
        <w:rPr>
          <w:rFonts w:ascii="Times New Roman" w:hAnsi="Times New Roman"/>
          <w:sz w:val="24"/>
          <w:szCs w:val="24"/>
        </w:rPr>
        <w:t xml:space="preserve">. </w:t>
      </w:r>
      <w:r w:rsidRPr="007717C3">
        <w:rPr>
          <w:rFonts w:ascii="Times New Roman" w:hAnsi="Times New Roman"/>
          <w:b/>
          <w:sz w:val="24"/>
          <w:szCs w:val="24"/>
        </w:rPr>
        <w:t xml:space="preserve">Ust. </w:t>
      </w:r>
      <w:r w:rsidR="00C05C51" w:rsidRPr="007717C3">
        <w:rPr>
          <w:rFonts w:ascii="Times New Roman" w:hAnsi="Times New Roman"/>
          <w:b/>
          <w:sz w:val="24"/>
          <w:szCs w:val="24"/>
        </w:rPr>
        <w:t>7</w:t>
      </w:r>
      <w:r w:rsidR="004B01F5" w:rsidRPr="007717C3">
        <w:rPr>
          <w:rFonts w:ascii="Times New Roman" w:hAnsi="Times New Roman"/>
          <w:sz w:val="24"/>
          <w:szCs w:val="24"/>
        </w:rPr>
        <w:t xml:space="preserve"> </w:t>
      </w:r>
      <w:r w:rsidRPr="007717C3">
        <w:rPr>
          <w:rFonts w:ascii="Times New Roman" w:hAnsi="Times New Roman"/>
          <w:sz w:val="24"/>
          <w:szCs w:val="24"/>
        </w:rPr>
        <w:t xml:space="preserve">rozszerza katalog osób obowiązanych do zachowania tajemnicy zawodowej. </w:t>
      </w:r>
      <w:r w:rsidR="00ED6352" w:rsidRPr="007717C3">
        <w:rPr>
          <w:rFonts w:ascii="Times New Roman" w:hAnsi="Times New Roman"/>
          <w:b/>
          <w:bCs/>
          <w:sz w:val="24"/>
          <w:szCs w:val="24"/>
        </w:rPr>
        <w:t xml:space="preserve">Ust. </w:t>
      </w:r>
      <w:r w:rsidR="00C05C51" w:rsidRPr="007717C3">
        <w:rPr>
          <w:rFonts w:ascii="Times New Roman" w:hAnsi="Times New Roman"/>
          <w:b/>
          <w:bCs/>
          <w:sz w:val="24"/>
          <w:szCs w:val="24"/>
        </w:rPr>
        <w:t>8</w:t>
      </w:r>
      <w:r w:rsidR="00ED6352" w:rsidRPr="007717C3">
        <w:rPr>
          <w:rFonts w:ascii="Times New Roman" w:hAnsi="Times New Roman"/>
          <w:b/>
          <w:bCs/>
          <w:sz w:val="24"/>
          <w:szCs w:val="24"/>
        </w:rPr>
        <w:t xml:space="preserve"> </w:t>
      </w:r>
      <w:r w:rsidR="00ED6352" w:rsidRPr="007717C3">
        <w:rPr>
          <w:rFonts w:ascii="Times New Roman" w:hAnsi="Times New Roman"/>
          <w:sz w:val="24"/>
          <w:szCs w:val="24"/>
        </w:rPr>
        <w:t>dotycz</w:t>
      </w:r>
      <w:r w:rsidR="00847C57" w:rsidRPr="007717C3">
        <w:rPr>
          <w:rFonts w:ascii="Times New Roman" w:hAnsi="Times New Roman"/>
          <w:sz w:val="24"/>
          <w:szCs w:val="24"/>
        </w:rPr>
        <w:t>y</w:t>
      </w:r>
      <w:r w:rsidR="00ED6352" w:rsidRPr="007717C3">
        <w:rPr>
          <w:rFonts w:ascii="Times New Roman" w:hAnsi="Times New Roman"/>
          <w:sz w:val="24"/>
          <w:szCs w:val="24"/>
        </w:rPr>
        <w:t xml:space="preserve"> umożliwienia uzyskiwania przez sąd lub prokuratora informacji stanowiących tajemnicę zawodową </w:t>
      </w:r>
      <w:r w:rsidR="00805AF3" w:rsidRPr="007717C3">
        <w:rPr>
          <w:rFonts w:ascii="Times New Roman" w:hAnsi="Times New Roman"/>
          <w:sz w:val="24"/>
          <w:szCs w:val="24"/>
        </w:rPr>
        <w:t>lub przekazywania</w:t>
      </w:r>
      <w:r w:rsidR="00ED6352" w:rsidRPr="007717C3">
        <w:rPr>
          <w:rFonts w:ascii="Times New Roman" w:hAnsi="Times New Roman"/>
          <w:sz w:val="24"/>
          <w:szCs w:val="24"/>
        </w:rPr>
        <w:t xml:space="preserve"> związanych z nimi dokumentów</w:t>
      </w:r>
      <w:r w:rsidR="00805AF3" w:rsidRPr="007717C3">
        <w:t xml:space="preserve"> </w:t>
      </w:r>
      <w:r w:rsidR="00805AF3" w:rsidRPr="007717C3">
        <w:rPr>
          <w:rFonts w:ascii="Times New Roman" w:hAnsi="Times New Roman"/>
          <w:sz w:val="24"/>
          <w:szCs w:val="24"/>
        </w:rPr>
        <w:t xml:space="preserve">na </w:t>
      </w:r>
      <w:r w:rsidR="00A50CF3" w:rsidRPr="007717C3">
        <w:rPr>
          <w:rFonts w:ascii="Times New Roman" w:hAnsi="Times New Roman"/>
          <w:sz w:val="24"/>
          <w:szCs w:val="24"/>
        </w:rPr>
        <w:t xml:space="preserve">ich </w:t>
      </w:r>
      <w:r w:rsidR="00805AF3" w:rsidRPr="007717C3">
        <w:rPr>
          <w:rFonts w:ascii="Times New Roman" w:hAnsi="Times New Roman"/>
          <w:sz w:val="24"/>
          <w:szCs w:val="24"/>
        </w:rPr>
        <w:t>żądanie w związku z toczącym się postępowaniem karnym lub postępowaniem w sprawach o przestępstwa skarbowe</w:t>
      </w:r>
      <w:r w:rsidR="00ED6352" w:rsidRPr="007717C3">
        <w:rPr>
          <w:rFonts w:ascii="Times New Roman" w:hAnsi="Times New Roman"/>
          <w:sz w:val="24"/>
          <w:szCs w:val="24"/>
        </w:rPr>
        <w:t xml:space="preserve">, </w:t>
      </w:r>
      <w:r w:rsidR="00805AF3" w:rsidRPr="007717C3">
        <w:rPr>
          <w:rFonts w:ascii="Times New Roman" w:hAnsi="Times New Roman"/>
          <w:sz w:val="24"/>
          <w:szCs w:val="24"/>
        </w:rPr>
        <w:t xml:space="preserve">tj. </w:t>
      </w:r>
      <w:r w:rsidR="00ED6352" w:rsidRPr="007717C3">
        <w:rPr>
          <w:rFonts w:ascii="Times New Roman" w:hAnsi="Times New Roman"/>
          <w:sz w:val="24"/>
          <w:szCs w:val="24"/>
        </w:rPr>
        <w:t xml:space="preserve">z pominięciem trybu przewidzianego w art. 180 § 1 </w:t>
      </w:r>
      <w:r w:rsidR="00CD3944">
        <w:rPr>
          <w:rFonts w:ascii="Times New Roman" w:hAnsi="Times New Roman"/>
          <w:sz w:val="24"/>
          <w:szCs w:val="24"/>
        </w:rPr>
        <w:t xml:space="preserve">ustawy z dnia </w:t>
      </w:r>
      <w:r w:rsidR="00EE6FF6">
        <w:rPr>
          <w:rFonts w:ascii="Times New Roman" w:hAnsi="Times New Roman"/>
          <w:sz w:val="24"/>
          <w:szCs w:val="24"/>
        </w:rPr>
        <w:t xml:space="preserve">6 czerwca 1997 r. </w:t>
      </w:r>
      <w:r w:rsidR="00CD3944">
        <w:rPr>
          <w:rFonts w:ascii="Times New Roman" w:hAnsi="Times New Roman"/>
          <w:sz w:val="24"/>
          <w:szCs w:val="24"/>
        </w:rPr>
        <w:t>– Kodeks postępowania karnego</w:t>
      </w:r>
      <w:r w:rsidR="001D61F5">
        <w:rPr>
          <w:rFonts w:ascii="Times New Roman" w:hAnsi="Times New Roman"/>
          <w:sz w:val="24"/>
          <w:szCs w:val="24"/>
        </w:rPr>
        <w:t xml:space="preserve"> (Dz. U.</w:t>
      </w:r>
      <w:r w:rsidR="00D2285E">
        <w:rPr>
          <w:rFonts w:ascii="Times New Roman" w:hAnsi="Times New Roman"/>
          <w:sz w:val="24"/>
          <w:szCs w:val="24"/>
        </w:rPr>
        <w:t xml:space="preserve"> z</w:t>
      </w:r>
      <w:r w:rsidR="00845A17">
        <w:rPr>
          <w:rFonts w:ascii="Times New Roman" w:hAnsi="Times New Roman"/>
          <w:sz w:val="24"/>
          <w:szCs w:val="24"/>
        </w:rPr>
        <w:t> </w:t>
      </w:r>
      <w:r w:rsidR="00D2285E">
        <w:rPr>
          <w:rFonts w:ascii="Times New Roman" w:hAnsi="Times New Roman"/>
          <w:sz w:val="24"/>
          <w:szCs w:val="24"/>
        </w:rPr>
        <w:t>2024</w:t>
      </w:r>
      <w:r w:rsidR="00845A17">
        <w:rPr>
          <w:rFonts w:ascii="Times New Roman" w:hAnsi="Times New Roman"/>
          <w:sz w:val="24"/>
          <w:szCs w:val="24"/>
        </w:rPr>
        <w:t> </w:t>
      </w:r>
      <w:r w:rsidR="00D2285E">
        <w:rPr>
          <w:rFonts w:ascii="Times New Roman" w:hAnsi="Times New Roman"/>
          <w:sz w:val="24"/>
          <w:szCs w:val="24"/>
        </w:rPr>
        <w:t>r. poz. 37)</w:t>
      </w:r>
      <w:r w:rsidR="00ED6352" w:rsidRPr="007717C3">
        <w:rPr>
          <w:rFonts w:ascii="Times New Roman" w:hAnsi="Times New Roman"/>
          <w:sz w:val="24"/>
          <w:szCs w:val="24"/>
        </w:rPr>
        <w:t>.</w:t>
      </w:r>
      <w:r w:rsidR="00847C57" w:rsidRPr="007717C3">
        <w:rPr>
          <w:rFonts w:ascii="Times New Roman" w:hAnsi="Times New Roman"/>
          <w:sz w:val="24"/>
          <w:szCs w:val="24"/>
        </w:rPr>
        <w:t xml:space="preserve"> </w:t>
      </w:r>
      <w:r w:rsidR="00ED6352" w:rsidRPr="007717C3">
        <w:rPr>
          <w:rFonts w:ascii="Times New Roman" w:hAnsi="Times New Roman"/>
          <w:sz w:val="24"/>
          <w:szCs w:val="24"/>
        </w:rPr>
        <w:t xml:space="preserve">Przedstawiona regulacja nie wyklucza uprawnienia podmiotów wskazanych w art. 49 ust. 1 projektu do złożenia zawiadomienia o podejrzeniu popełnienia przestępstwa z własnej inicjatywy (przewidzianego w art. 49 ust. </w:t>
      </w:r>
      <w:r w:rsidR="00790377" w:rsidRPr="007717C3">
        <w:rPr>
          <w:rFonts w:ascii="Times New Roman" w:hAnsi="Times New Roman"/>
          <w:sz w:val="24"/>
          <w:szCs w:val="24"/>
        </w:rPr>
        <w:t xml:space="preserve">3 </w:t>
      </w:r>
      <w:r w:rsidR="00ED6352" w:rsidRPr="007717C3">
        <w:rPr>
          <w:rFonts w:ascii="Times New Roman" w:hAnsi="Times New Roman"/>
          <w:sz w:val="24"/>
          <w:szCs w:val="24"/>
        </w:rPr>
        <w:t>pkt 2).</w:t>
      </w:r>
    </w:p>
    <w:p w14:paraId="78C86886" w14:textId="7777777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Art. 50 ust. 1</w:t>
      </w:r>
      <w:r w:rsidRPr="007717C3">
        <w:rPr>
          <w:rFonts w:ascii="Times New Roman" w:eastAsia="Times New Roman" w:hAnsi="Times New Roman"/>
          <w:sz w:val="24"/>
          <w:szCs w:val="24"/>
          <w:lang w:eastAsia="pl-PL"/>
        </w:rPr>
        <w:t xml:space="preserve"> wskazuje, że za prowadzenie działalności w zakresie obsługi kredytów bez zezwolenia przewidziana jest kara w postaci grzywny w wysokości do 5 000 000 zł albo kara pozbawienia wolności od 3 miesięcy do lat 5. Karom określonym w ust. 1 będą podlegały również osoby działające w imieniu lub w interesie osoby prawnej lub jednostki organizacyjnej nieposiadającej osobowości prawnej. </w:t>
      </w:r>
    </w:p>
    <w:p w14:paraId="3B5ECF05" w14:textId="1A95CCD0"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Art. 51</w:t>
      </w:r>
      <w:r w:rsidRPr="007717C3">
        <w:rPr>
          <w:rFonts w:ascii="Times New Roman" w:eastAsia="Times New Roman" w:hAnsi="Times New Roman"/>
          <w:sz w:val="24"/>
          <w:szCs w:val="24"/>
          <w:lang w:eastAsia="pl-PL"/>
        </w:rPr>
        <w:t xml:space="preserve"> </w:t>
      </w:r>
      <w:r w:rsidR="00A50CF3" w:rsidRPr="00AB24A2">
        <w:rPr>
          <w:rFonts w:ascii="Times New Roman" w:eastAsia="Times New Roman" w:hAnsi="Times New Roman"/>
          <w:b/>
          <w:sz w:val="24"/>
          <w:szCs w:val="24"/>
          <w:lang w:eastAsia="pl-PL"/>
        </w:rPr>
        <w:t>ust. 1</w:t>
      </w:r>
      <w:r w:rsidR="00A50CF3" w:rsidRPr="007717C3">
        <w:rPr>
          <w:rFonts w:ascii="Times New Roman" w:eastAsia="Times New Roman" w:hAnsi="Times New Roman"/>
          <w:sz w:val="24"/>
          <w:szCs w:val="24"/>
          <w:lang w:eastAsia="pl-PL"/>
        </w:rPr>
        <w:t xml:space="preserve"> </w:t>
      </w:r>
      <w:r w:rsidRPr="007717C3">
        <w:rPr>
          <w:rFonts w:ascii="Times New Roman" w:eastAsia="Times New Roman" w:hAnsi="Times New Roman"/>
          <w:sz w:val="24"/>
          <w:szCs w:val="24"/>
          <w:lang w:eastAsia="pl-PL"/>
        </w:rPr>
        <w:t xml:space="preserve">określa, że za niedochowanie tajemnicy zawodowej przez osobę zobowiązaną ustawowo, tj. ujawnienie lub wykorzystanie informacji stanowiących tajemnicę zawodową niezgodnie z ustawą, przewiduje się karę w postaci grzywny w wysokości do 1 000 000 zł albo karę pozbawienia wolności do lat 3, albo obie te kary łącznie. Karom określonym w ust. 1 będą podlegały również osoby działające w imieniu lub w interesie osoby prawnej lub jednostki organizacyjnej nieposiadającej osobowości prawnej. </w:t>
      </w:r>
    </w:p>
    <w:p w14:paraId="3F38D3D9" w14:textId="584F1E51"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Karom określonym w </w:t>
      </w:r>
      <w:r w:rsidRPr="007717C3">
        <w:rPr>
          <w:rFonts w:ascii="Times New Roman" w:eastAsia="Times New Roman" w:hAnsi="Times New Roman"/>
          <w:b/>
          <w:sz w:val="24"/>
          <w:szCs w:val="24"/>
          <w:lang w:eastAsia="pl-PL"/>
        </w:rPr>
        <w:t>art. 52</w:t>
      </w:r>
      <w:r w:rsidRPr="007717C3">
        <w:rPr>
          <w:rFonts w:ascii="Times New Roman" w:eastAsia="Times New Roman" w:hAnsi="Times New Roman"/>
          <w:bCs/>
          <w:sz w:val="24"/>
          <w:szCs w:val="24"/>
          <w:lang w:eastAsia="pl-PL"/>
        </w:rPr>
        <w:t xml:space="preserve"> będzie podlegać ten</w:t>
      </w:r>
      <w:r w:rsidR="00845A17">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kto działając w imieniu własnym lub w imieniu lub w interesie osoby prawnej lub jednostki organizacyjnej nieposiadającej osobowości </w:t>
      </w:r>
      <w:r w:rsidRPr="007717C3">
        <w:rPr>
          <w:rFonts w:ascii="Times New Roman" w:eastAsia="Times New Roman" w:hAnsi="Times New Roman"/>
          <w:bCs/>
          <w:sz w:val="24"/>
          <w:szCs w:val="24"/>
          <w:lang w:eastAsia="pl-PL"/>
        </w:rPr>
        <w:lastRenderedPageBreak/>
        <w:t>prawnej, wbrew obowiązkowi, o którym mowa w art. 19 ust. 1, nie prowadzi lub nie przechowuje dokumentacji związanej z prowadzeniem działalności w zakresie obsługi kredytów lub</w:t>
      </w:r>
      <w:r w:rsidR="00A73AB9">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wbrew obowiązkowi, o którym mowa w art. 23 ust. 4, nie prowadzi lub nie przechowuje dokumentacji dotyczącej współpracy z podmiotem obsługującym kredyty oraz dokumentacji dotyczącej wykonywania czynności w zakresie obsługi kredytów</w:t>
      </w:r>
      <w:r w:rsidR="00A73AB9">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lub nie wykonuje obowiązku przekazywania, na żądanie Komisji, informacji lub dokumentacji, o których mowa w art. 19 ust. 1 oraz art. 23 ust. 4. Ograniczenie tego przepisu do odpowiedzialności osób działających w imieniu własnym lub w imieniu lub w interesie osoby prawnej lub jednostki organizacyjnej nieposiadającej osobowości prawnej wynika z charakteru podmiotów, na które nałożone są powyższe obowiązki. Do podmiotów tych należy podmiot obsługujący kredyty, o którym mowa w art. 10 ust. 1 pkt 1, oraz oddział podmiotu obsługującego kredyty, o którym mowa w art. 10 ust. 1 pkt 2, oraz dostawca usług obsługi kredytów, którym może być przedsiębiorca lub przedsiębiorca zagraniczny. Orzekanie w sprawach o czyny wymienione w niniejszym artykule będzie następować w trybie przepisów ustawy z dnia 24 sierpnia 2001 r. – Kodeks postępowania w sprawach o wykroczenia</w:t>
      </w:r>
      <w:r w:rsidR="00585F37" w:rsidRPr="007717C3">
        <w:t xml:space="preserve"> </w:t>
      </w:r>
      <w:r w:rsidR="00585F37" w:rsidRPr="007717C3">
        <w:rPr>
          <w:rFonts w:ascii="Times New Roman" w:eastAsia="Times New Roman" w:hAnsi="Times New Roman"/>
          <w:bCs/>
          <w:sz w:val="24"/>
          <w:szCs w:val="24"/>
          <w:lang w:eastAsia="pl-PL"/>
        </w:rPr>
        <w:t>(Dz.</w:t>
      </w:r>
      <w:r w:rsidR="00A73AB9">
        <w:rPr>
          <w:rFonts w:ascii="Times New Roman" w:eastAsia="Times New Roman" w:hAnsi="Times New Roman"/>
          <w:bCs/>
          <w:sz w:val="24"/>
          <w:szCs w:val="24"/>
          <w:lang w:eastAsia="pl-PL"/>
        </w:rPr>
        <w:t xml:space="preserve"> </w:t>
      </w:r>
      <w:r w:rsidR="00585F37" w:rsidRPr="007717C3">
        <w:rPr>
          <w:rFonts w:ascii="Times New Roman" w:eastAsia="Times New Roman" w:hAnsi="Times New Roman"/>
          <w:bCs/>
          <w:sz w:val="24"/>
          <w:szCs w:val="24"/>
          <w:lang w:eastAsia="pl-PL"/>
        </w:rPr>
        <w:t>U. z 2024 r. poz. 977)</w:t>
      </w:r>
      <w:r w:rsidRPr="007717C3">
        <w:rPr>
          <w:rFonts w:ascii="Times New Roman" w:eastAsia="Times New Roman" w:hAnsi="Times New Roman"/>
          <w:bCs/>
          <w:sz w:val="24"/>
          <w:szCs w:val="24"/>
          <w:lang w:eastAsia="pl-PL"/>
        </w:rPr>
        <w:t>.</w:t>
      </w:r>
    </w:p>
    <w:p w14:paraId="02240E4B" w14:textId="3CEA88A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Projektowane przepisy </w:t>
      </w:r>
      <w:r w:rsidR="00A73AB9">
        <w:rPr>
          <w:rFonts w:ascii="Times New Roman" w:eastAsia="Times New Roman" w:hAnsi="Times New Roman"/>
          <w:bCs/>
          <w:sz w:val="24"/>
          <w:szCs w:val="24"/>
          <w:lang w:eastAsia="pl-PL"/>
        </w:rPr>
        <w:t xml:space="preserve">art. </w:t>
      </w:r>
      <w:r w:rsidRPr="007717C3">
        <w:rPr>
          <w:rFonts w:ascii="Times New Roman" w:eastAsia="Times New Roman" w:hAnsi="Times New Roman"/>
          <w:b/>
          <w:bCs/>
          <w:sz w:val="24"/>
          <w:szCs w:val="24"/>
          <w:lang w:eastAsia="pl-PL"/>
        </w:rPr>
        <w:t>53</w:t>
      </w:r>
      <w:r w:rsidR="00A73AB9">
        <w:rPr>
          <w:rFonts w:ascii="Times New Roman" w:eastAsia="Times New Roman" w:hAnsi="Times New Roman"/>
          <w:b/>
          <w:bCs/>
          <w:sz w:val="24"/>
          <w:szCs w:val="24"/>
          <w:lang w:eastAsia="pl-PL"/>
        </w:rPr>
        <w:t>–</w:t>
      </w:r>
      <w:r w:rsidRPr="007717C3">
        <w:rPr>
          <w:rFonts w:ascii="Times New Roman" w:eastAsia="Times New Roman" w:hAnsi="Times New Roman"/>
          <w:b/>
          <w:bCs/>
          <w:sz w:val="24"/>
          <w:szCs w:val="24"/>
          <w:lang w:eastAsia="pl-PL"/>
        </w:rPr>
        <w:t>77</w:t>
      </w:r>
      <w:r w:rsidRPr="007717C3">
        <w:rPr>
          <w:rFonts w:ascii="Times New Roman" w:eastAsia="Times New Roman" w:hAnsi="Times New Roman"/>
          <w:bCs/>
          <w:sz w:val="24"/>
          <w:szCs w:val="24"/>
          <w:lang w:eastAsia="pl-PL"/>
        </w:rPr>
        <w:t xml:space="preserve"> obejmują przepisy zmieniające, przejściowe i dostosowujące oraz przepis końcowy.</w:t>
      </w:r>
    </w:p>
    <w:p w14:paraId="3C44FA49" w14:textId="0C8A1178"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
          <w:bCs/>
          <w:sz w:val="24"/>
          <w:szCs w:val="24"/>
          <w:lang w:eastAsia="pl-PL"/>
        </w:rPr>
        <w:t>Art. 53</w:t>
      </w:r>
      <w:r w:rsidRPr="007717C3">
        <w:rPr>
          <w:rFonts w:ascii="Times New Roman" w:eastAsia="Times New Roman" w:hAnsi="Times New Roman"/>
          <w:bCs/>
          <w:sz w:val="24"/>
          <w:szCs w:val="24"/>
          <w:lang w:eastAsia="pl-PL"/>
        </w:rPr>
        <w:t xml:space="preserve"> projektu wprowadza zmianę w przepisie art. 104 ust. 2 pkt 4 ustawy – Prawo bankowe</w:t>
      </w:r>
      <w:r w:rsidR="00585F37"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przez poszerzenie katalogu przypadków, których nie dotyczy obowiązek zachowania tajemnicy bankowej</w:t>
      </w:r>
      <w:r w:rsidR="00AB24A2">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o pkt 4a. Tym samym, zgodnie z proponowaną nowelizacją</w:t>
      </w:r>
      <w:r w:rsidR="00E317DB">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takim przypadkiem jest udzielenie informacji objętych tajemnicą bankową, które jest niezbędne do zawarcia i wykonywania umów przeniesienia praw kredytodawcy wynikających z nieobsługiwanej umowy o kredyt lub nabycia wierzytelności z tytułu nieobsługiwanej umowy o kredyt w rozumieniu ustawy, w tym udostępnienia informacji w trybie, o którym mowa w art. 25 ust. 1 projektowanej ustawy. Ponadto zgodnie z proponowanymi zmianami obowiązek zachowania tajemnicy bankowej nie dotyczy przypadków, w których następuje ujawnienie informacji objętych tajemnicą bankową przedsiębiorcom lub przedsiębiorcom zagranicznym wykonującym czynności na podstawie umów, o których mowa w art. 21 ust. 1 lub art. 23 ust.</w:t>
      </w:r>
      <w:r w:rsidR="00E317DB">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1 projektowanej ustawy w zakresie niezbędnym do należytego wykonywania tych czynności;</w:t>
      </w:r>
    </w:p>
    <w:p w14:paraId="3D428E5A" w14:textId="07A0AEFB"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Jednocześnie</w:t>
      </w:r>
      <w:r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 xml:space="preserve">po art. 139 dodaje się art. 139a. Przepis ten nakłada na bank obowiązek przekazywania Komisji informacji dotyczącej charakterystyki portfeli wierzytelności sprzedanych innym podmiotom, w szczególności nabywcom kredytów. Ust. 2 określa terminy </w:t>
      </w:r>
      <w:r w:rsidRPr="007717C3">
        <w:rPr>
          <w:rFonts w:ascii="Times New Roman" w:eastAsia="Times New Roman" w:hAnsi="Times New Roman"/>
          <w:bCs/>
          <w:sz w:val="24"/>
          <w:szCs w:val="24"/>
          <w:lang w:eastAsia="pl-PL"/>
        </w:rPr>
        <w:lastRenderedPageBreak/>
        <w:t>przekazywania informacji, o której mowa w ust.</w:t>
      </w:r>
      <w:r w:rsidR="00AF567F">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1. Ust. 3 zawiera natomiast upoważnienie ustawowe dla ministra właściwego do spraw instytucji finansowych do określenia, w drodze rozporządzenia, szczegółowego zakresu danych uwzględnianych w informacji, o której mowa w ust. 1, oraz sposobu i terminów przekazywania</w:t>
      </w:r>
      <w:r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 xml:space="preserve">tej informacji. Ponadto w art. 25i ust. 2 ww. ustawy wprowadza się rozwiązanie umożliwiające nadanie decyzji kończącej postępowanie w przedmiocie sprzeciwu w placówce podmiotu zajmującego się doręczaniem korespondencji na terenie Unii Europejskiej, w celu zachowania terminów doręczenia tej decyzji. Zmiana brzmienia art. 25i ust. 2 ustawy </w:t>
      </w:r>
      <w:r w:rsidR="000F784D" w:rsidRPr="008D3638">
        <w:t>–</w:t>
      </w:r>
      <w:r w:rsidR="00EA1CD9"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Prawo bankowe podyktowana jest przekonaniem o braku uzasadnienia dla utrzymywania wynikającego z tego przepisu monopolu operatora pocztowego w rozumieniu ustawy z dnia 23 listopada 2012 r. – Prawo pocztowe (Dz. U. z 2023 r. poz. 1640, z późn. zm.) na świadczenie usług pocztowych związanych z nadawaniem decyzji kończącej postępowanie w przedmiocie sprzeciwu, kiedy to nadanie wiąże się z zachowaniem terminu do doręczenia tej decyzji.</w:t>
      </w:r>
      <w:r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 xml:space="preserve">Powyższa zmiana ma na celu dostosowanie art. 25i ust. 2 ustawy </w:t>
      </w:r>
      <w:r w:rsidR="000F784D" w:rsidRPr="008D3638">
        <w:t>–</w:t>
      </w:r>
      <w:r w:rsidR="00EA1CD9"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xml:space="preserve">Prawo bankowe do art. 8 dyrektywy 97/67/WE Parlamentu Europejskiego i Rady z dnia 15 grudnia 1997 r. w sprawie wspólnych zasad rozwoju rynku wewnętrznego usług pocztowych Wspólnoty oraz poprawy jakości usług, zmienionej dyrektywą Parlamentu Europejskiego i Rady 2008/6/WE z dnia 20 lutego 2008 r. (Dz. Urz. UE L 52 z 27.02.2008, str. 3). Proponowana zmiana nawiązuje także do wyroku TSUE z dnia 27 marca 2019 (C-545/17). Przewidziane w ustawie </w:t>
      </w:r>
      <w:r w:rsidR="000F784D" w:rsidRPr="008D3638">
        <w:t>–</w:t>
      </w:r>
      <w:r w:rsidR="00EA1CD9"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Prawo bankowe rozwiązanie w zakresie możliwości nadawania pisma w placówce podmiotu zajmującego się doręczaniem korespondencji na terenie Unii Europejskiej zostało analogicznie wprowadzone także do innych ustaw, tj. przez zmianę art. 18 ust. 3 ustawy z dnia 22 maja 2003 r. o ubezpieczeniach obowiązkowych, Ubezpieczeniowym Funduszu Gwarancyjnym i Polskim Biurze Ubezpieczycieli Komunikacyjnych przez umożliwienie nadania oświadczenia o wypowiedzeniu lub odstąpieniu od umowy ubezpieczenia obowiązkowego w placówce podmiotu zajmującego się doręczaniem korespondencji na terenie Unii Europejskiej, art. 54i ust. 2 ustawy o funduszach</w:t>
      </w:r>
      <w:r w:rsidR="00321C21">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przez umożliwienie nadania decyzji kończącej postępowanie w przedmiocie zawiadomienia w placówce podmiotu zajmującego się doręczaniem korespondencji na terenie Unii Europejskiej albo wysłanej na adres do doręczeń, w celu zachowania terminów doręczenia tej decyzji, art.</w:t>
      </w:r>
      <w:r w:rsidR="00E317DB">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110zx ust. 8 ustawy z dnia 29 lipca 2005 r. o obrocie instrumentami finansowymi</w:t>
      </w:r>
      <w:r w:rsidR="00C17295"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xml:space="preserve">– przez zmianę polegającą na umożliwieniu, w celu zachowania terminów, nadania decyzji w placówce podmiotu zajmującego się doręczaniem korespondencji na terenie Unii Europejskiej, art. 36 ustawy z dnia 29 lipca 2005 r. o nadzorze nad rynkiem kapitałowym– przez umożliwienie, nadania protokołów kontroli kontrolowanemu bezpośrednio, za pokwitowaniem przez podmiot </w:t>
      </w:r>
      <w:r w:rsidRPr="007717C3">
        <w:rPr>
          <w:rFonts w:ascii="Times New Roman" w:eastAsia="Times New Roman" w:hAnsi="Times New Roman"/>
          <w:bCs/>
          <w:sz w:val="24"/>
          <w:szCs w:val="24"/>
          <w:lang w:eastAsia="pl-PL"/>
        </w:rPr>
        <w:lastRenderedPageBreak/>
        <w:t>zajmujący się doręczaniem korespondencji na terenie Unii Europejskiej w celu zachowania terminów do doręczenia tego pisma, art. 15a ust. 4 ustawy z dnia 19 sierpnia 2011 r. o usługach płatniczych</w:t>
      </w:r>
      <w:r w:rsidR="00321C21">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przez umożliwienie, w celu zachowania terminów, nadania odpowiedzi udzielonych na piśmie w placówce podmiotu zajmującego się doręczaniem korespondencji na terenie Unii Europejskiej, art. 12 ust. 1 ustawy z dnia 23 października 2014 r. o odwróconym kredycie hipotecznym</w:t>
      </w:r>
      <w:r w:rsidR="00321C21">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przez umożliwienie nadania oświadczenia o odstąpieniu od umowy odwróconego kredytu hipotecznego w placówce podmiotu zajmującego się doręczaniem korespondencji na terenie Unii Europejskiej, w celu zachowania terminu odstąpienia, art. 91 ust. 2 ustawy z dnia 11 września 2015 r. o działalności ubezpieczeniowej i reasekuracyjnej</w:t>
      </w:r>
      <w:r w:rsidR="00840385" w:rsidRPr="007717C3">
        <w:t xml:space="preserve"> </w:t>
      </w:r>
      <w:r w:rsidRPr="007717C3">
        <w:rPr>
          <w:rFonts w:ascii="Times New Roman" w:eastAsia="Times New Roman" w:hAnsi="Times New Roman"/>
          <w:bCs/>
          <w:sz w:val="24"/>
          <w:szCs w:val="24"/>
          <w:lang w:eastAsia="pl-PL"/>
        </w:rPr>
        <w:t xml:space="preserve">przez umożliwienie nadania decyzji kończącej postępowanie w przedmiocie zawiadomienia w placówce podmiotu zajmującego się doręczaniem korespondencji na terenie Unii Europejskiej, w celu zachowania terminów doręczenia </w:t>
      </w:r>
      <w:r w:rsidRPr="001666BC">
        <w:rPr>
          <w:rFonts w:ascii="Times New Roman" w:eastAsia="Times New Roman" w:hAnsi="Times New Roman"/>
          <w:bCs/>
          <w:sz w:val="24"/>
          <w:szCs w:val="24"/>
          <w:lang w:eastAsia="pl-PL"/>
        </w:rPr>
        <w:t xml:space="preserve">tej decyzji (odpowiednio </w:t>
      </w:r>
      <w:r w:rsidRPr="001666BC">
        <w:rPr>
          <w:rFonts w:ascii="Times New Roman" w:eastAsia="Times New Roman" w:hAnsi="Times New Roman"/>
          <w:b/>
          <w:bCs/>
          <w:sz w:val="24"/>
          <w:szCs w:val="24"/>
          <w:lang w:eastAsia="pl-PL"/>
        </w:rPr>
        <w:t xml:space="preserve">art. 54-57, </w:t>
      </w:r>
      <w:r w:rsidR="00E317DB">
        <w:rPr>
          <w:rFonts w:ascii="Times New Roman" w:eastAsia="Times New Roman" w:hAnsi="Times New Roman"/>
          <w:b/>
          <w:bCs/>
          <w:sz w:val="24"/>
          <w:szCs w:val="24"/>
          <w:lang w:eastAsia="pl-PL"/>
        </w:rPr>
        <w:t xml:space="preserve">art. </w:t>
      </w:r>
      <w:r w:rsidRPr="001666BC">
        <w:rPr>
          <w:rFonts w:ascii="Times New Roman" w:eastAsia="Times New Roman" w:hAnsi="Times New Roman"/>
          <w:b/>
          <w:bCs/>
          <w:sz w:val="24"/>
          <w:szCs w:val="24"/>
          <w:lang w:eastAsia="pl-PL"/>
        </w:rPr>
        <w:t>62,</w:t>
      </w:r>
      <w:r w:rsidR="00AF567F">
        <w:rPr>
          <w:rFonts w:ascii="Times New Roman" w:eastAsia="Times New Roman" w:hAnsi="Times New Roman"/>
          <w:b/>
          <w:bCs/>
          <w:sz w:val="24"/>
          <w:szCs w:val="24"/>
          <w:lang w:eastAsia="pl-PL"/>
        </w:rPr>
        <w:t xml:space="preserve"> </w:t>
      </w:r>
      <w:r w:rsidR="00E317DB">
        <w:rPr>
          <w:rFonts w:ascii="Times New Roman" w:eastAsia="Times New Roman" w:hAnsi="Times New Roman"/>
          <w:b/>
          <w:bCs/>
          <w:sz w:val="24"/>
          <w:szCs w:val="24"/>
          <w:lang w:eastAsia="pl-PL"/>
        </w:rPr>
        <w:t xml:space="preserve">art. </w:t>
      </w:r>
      <w:r w:rsidRPr="001666BC">
        <w:rPr>
          <w:rFonts w:ascii="Times New Roman" w:eastAsia="Times New Roman" w:hAnsi="Times New Roman"/>
          <w:b/>
          <w:bCs/>
          <w:sz w:val="24"/>
          <w:szCs w:val="24"/>
          <w:lang w:eastAsia="pl-PL"/>
        </w:rPr>
        <w:t>63 i</w:t>
      </w:r>
      <w:r w:rsidR="00E317DB">
        <w:rPr>
          <w:rFonts w:ascii="Times New Roman" w:eastAsia="Times New Roman" w:hAnsi="Times New Roman"/>
          <w:b/>
          <w:bCs/>
          <w:sz w:val="24"/>
          <w:szCs w:val="24"/>
          <w:lang w:eastAsia="pl-PL"/>
        </w:rPr>
        <w:t> art.</w:t>
      </w:r>
      <w:r w:rsidRPr="001666BC">
        <w:rPr>
          <w:rFonts w:ascii="Times New Roman" w:eastAsia="Times New Roman" w:hAnsi="Times New Roman"/>
          <w:b/>
          <w:bCs/>
          <w:sz w:val="24"/>
          <w:szCs w:val="24"/>
          <w:lang w:eastAsia="pl-PL"/>
        </w:rPr>
        <w:t xml:space="preserve"> 6</w:t>
      </w:r>
      <w:r w:rsidR="001666BC" w:rsidRPr="001666BC">
        <w:rPr>
          <w:rFonts w:ascii="Times New Roman" w:eastAsia="Times New Roman" w:hAnsi="Times New Roman"/>
          <w:b/>
          <w:bCs/>
          <w:sz w:val="24"/>
          <w:szCs w:val="24"/>
          <w:lang w:eastAsia="pl-PL"/>
        </w:rPr>
        <w:t>6</w:t>
      </w:r>
      <w:r w:rsidRPr="001666BC">
        <w:rPr>
          <w:rFonts w:ascii="Times New Roman" w:eastAsia="Times New Roman" w:hAnsi="Times New Roman"/>
          <w:bCs/>
          <w:sz w:val="24"/>
          <w:szCs w:val="24"/>
          <w:lang w:eastAsia="pl-PL"/>
        </w:rPr>
        <w:t xml:space="preserve"> projektowanej ustawy).</w:t>
      </w:r>
    </w:p>
    <w:p w14:paraId="3D5BD648" w14:textId="1710EF5B" w:rsidR="00CC6659"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
          <w:sz w:val="24"/>
          <w:szCs w:val="24"/>
          <w:lang w:eastAsia="pl-PL"/>
        </w:rPr>
        <w:t>Art. 55</w:t>
      </w:r>
      <w:r w:rsidRPr="007717C3">
        <w:rPr>
          <w:rFonts w:ascii="Times New Roman" w:eastAsia="Times New Roman" w:hAnsi="Times New Roman"/>
          <w:bCs/>
          <w:sz w:val="24"/>
          <w:szCs w:val="24"/>
          <w:lang w:eastAsia="pl-PL"/>
        </w:rPr>
        <w:t xml:space="preserve"> wprowadza zmiany do ustawy o funduszach, które uzasadnione są potrzebą wyeliminowania wątpliwości interpretacyjnych w zakresie stanu prawnego akcji alternatywnych spółek inwestycyjnych dopuszczonych do obrotu na rynku regulowanym lub wprowadzonych do alternatywnego obrotu. Proponowana zmiana ustawy o funduszach, pozwoli na zachowanie status quo w odniesieniu do dopuszczalnego grona inwestorów ASI, czyli inwestorów profesjonalnych, również w odniesieniu do ASI, w których co najmniej 50% praw uczestnictwa posiadają ustawowi klienci profesjonalni. Proponowana modyfikacja jest uzasadniona ochroną inwestorów detalicznych, którzy</w:t>
      </w:r>
      <w:r w:rsidR="00E317DB">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nabywając na rynku wtórnym prawa uczestnictwa ASI niepublicznej z większościowym inwestorem profesjonalnym</w:t>
      </w:r>
      <w:r w:rsidR="00E317DB">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powinni być weryfikowani, czy posiadają odpowiednią wiedzę i doświadczenie pozwalające na zrozumienie i zaakceptowanie działalności inwestycyjnej ASI, podejmowanych decyzji inwestycyjnych i ryzyka z tym związanego. Obecnie taką możliwość zapewnia art. 70k ust. 1 ustawy o funduszach. Przyjmując konsekwentnie podejście, że ASI to produkt dla profesjonalistów, jedyne wyłączenie (oprócz ELTIF) powinno być dopuszczalne dla wtórnego obrotu na rynku regulowanym lub w alternatywnym systemie obrotu. </w:t>
      </w:r>
    </w:p>
    <w:p w14:paraId="07385BDB" w14:textId="3A65823D"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Celem zmiany zaproponowanej w </w:t>
      </w:r>
      <w:r w:rsidRPr="007717C3">
        <w:rPr>
          <w:rFonts w:ascii="Times New Roman" w:eastAsia="Times New Roman" w:hAnsi="Times New Roman"/>
          <w:b/>
          <w:sz w:val="24"/>
          <w:szCs w:val="24"/>
          <w:lang w:eastAsia="pl-PL"/>
        </w:rPr>
        <w:t>art. 58</w:t>
      </w:r>
      <w:r w:rsidRPr="007717C3">
        <w:t xml:space="preserve"> </w:t>
      </w:r>
      <w:r w:rsidRPr="007717C3">
        <w:rPr>
          <w:rFonts w:ascii="Times New Roman" w:eastAsia="Times New Roman" w:hAnsi="Times New Roman"/>
          <w:bCs/>
          <w:sz w:val="24"/>
          <w:szCs w:val="24"/>
          <w:lang w:eastAsia="pl-PL"/>
        </w:rPr>
        <w:t>ustawy z dnia 29 lipca 2005 r. o ofercie publicznej i warunkach wprowadzania instrumentów finansowych do zorganizowanego systemu obrotu oraz o spółkach publicznych</w:t>
      </w:r>
      <w:r w:rsidR="00840385" w:rsidRPr="007717C3">
        <w:rPr>
          <w:rFonts w:ascii="Times New Roman" w:eastAsia="Times New Roman" w:hAnsi="Times New Roman"/>
          <w:bCs/>
          <w:sz w:val="24"/>
          <w:szCs w:val="24"/>
          <w:lang w:eastAsia="pl-PL"/>
        </w:rPr>
        <w:t xml:space="preserve"> (Dz.</w:t>
      </w:r>
      <w:r w:rsidR="00321C21">
        <w:rPr>
          <w:rFonts w:ascii="Times New Roman" w:eastAsia="Times New Roman" w:hAnsi="Times New Roman"/>
          <w:bCs/>
          <w:sz w:val="24"/>
          <w:szCs w:val="24"/>
          <w:lang w:eastAsia="pl-PL"/>
        </w:rPr>
        <w:t xml:space="preserve"> </w:t>
      </w:r>
      <w:r w:rsidR="00840385" w:rsidRPr="007717C3">
        <w:rPr>
          <w:rFonts w:ascii="Times New Roman" w:eastAsia="Times New Roman" w:hAnsi="Times New Roman"/>
          <w:bCs/>
          <w:sz w:val="24"/>
          <w:szCs w:val="24"/>
          <w:lang w:eastAsia="pl-PL"/>
        </w:rPr>
        <w:t>U. z 2024 r. poz. 620)</w:t>
      </w:r>
      <w:r w:rsidR="00F961FF">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dalej </w:t>
      </w:r>
      <w:r w:rsidR="00F961FF">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ustawa o ofercie publicznej</w:t>
      </w:r>
      <w:r w:rsidR="00F961FF">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jest umożliwienie zastosowania podziału spółki przez wyodrębnienie w procesach reorganizacyjnych dotyczących spółek publicznych w ramach ich grup kapitałowych — bez </w:t>
      </w:r>
      <w:r w:rsidRPr="007717C3">
        <w:rPr>
          <w:rFonts w:ascii="Times New Roman" w:eastAsia="Times New Roman" w:hAnsi="Times New Roman"/>
          <w:bCs/>
          <w:sz w:val="24"/>
          <w:szCs w:val="24"/>
          <w:lang w:eastAsia="pl-PL"/>
        </w:rPr>
        <w:lastRenderedPageBreak/>
        <w:t xml:space="preserve">konieczności wycofania akcji tych spółek z obrotu na rynku regulowanym oraz z wykorzystaniem sukcesji uniwersalnej. Ustawą z dnia 16 sierpnia 2023 r. o zmianie ustawy </w:t>
      </w:r>
      <w:r w:rsidR="000F784D" w:rsidRPr="008D3638">
        <w:t>–</w:t>
      </w:r>
      <w:r w:rsidRPr="007717C3">
        <w:rPr>
          <w:rFonts w:ascii="Times New Roman" w:eastAsia="Times New Roman" w:hAnsi="Times New Roman"/>
          <w:bCs/>
          <w:sz w:val="24"/>
          <w:szCs w:val="24"/>
          <w:lang w:eastAsia="pl-PL"/>
        </w:rPr>
        <w:t xml:space="preserve"> Kodeks spółek handlowych oraz niektórych innych ustaw (Dz.</w:t>
      </w:r>
      <w:r w:rsidR="00EA1CD9"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xml:space="preserve">U. poz. 1705) wprowadzono do polskiego systemu prawnego instytucję umożliwiającą przeniesienie składników majątku ulokowanych w spółce dominującej do spółki zależnej. Znowelizowany przepis art. 529 </w:t>
      </w:r>
      <w:r w:rsidR="000C2D7F">
        <w:rPr>
          <w:rFonts w:ascii="Times New Roman" w:eastAsia="Times New Roman" w:hAnsi="Times New Roman"/>
          <w:bCs/>
          <w:sz w:val="24"/>
          <w:szCs w:val="24"/>
          <w:lang w:eastAsia="pl-PL"/>
        </w:rPr>
        <w:t xml:space="preserve">ust. </w:t>
      </w:r>
      <w:r w:rsidRPr="007717C3">
        <w:rPr>
          <w:rFonts w:ascii="Times New Roman" w:eastAsia="Times New Roman" w:hAnsi="Times New Roman"/>
          <w:bCs/>
          <w:sz w:val="24"/>
          <w:szCs w:val="24"/>
          <w:lang w:eastAsia="pl-PL"/>
        </w:rPr>
        <w:t xml:space="preserve">1 pkt 5 </w:t>
      </w:r>
      <w:r w:rsidR="00BE6F33">
        <w:rPr>
          <w:rFonts w:ascii="Times New Roman" w:eastAsia="Times New Roman" w:hAnsi="Times New Roman"/>
          <w:bCs/>
          <w:sz w:val="24"/>
          <w:szCs w:val="24"/>
          <w:lang w:eastAsia="pl-PL"/>
        </w:rPr>
        <w:t xml:space="preserve">ustawy z dnia 15 września 2000 r. </w:t>
      </w:r>
      <w:r w:rsidR="000F784D" w:rsidRPr="008D3638">
        <w:t>–</w:t>
      </w:r>
      <w:r w:rsidR="00BE6F3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K</w:t>
      </w:r>
      <w:r w:rsidR="000C2D7F">
        <w:rPr>
          <w:rFonts w:ascii="Times New Roman" w:eastAsia="Times New Roman" w:hAnsi="Times New Roman"/>
          <w:bCs/>
          <w:sz w:val="24"/>
          <w:szCs w:val="24"/>
          <w:lang w:eastAsia="pl-PL"/>
        </w:rPr>
        <w:t>odeks spółek handlowych</w:t>
      </w:r>
      <w:r w:rsidR="00BE6F33">
        <w:rPr>
          <w:rFonts w:ascii="Times New Roman" w:eastAsia="Times New Roman" w:hAnsi="Times New Roman"/>
          <w:bCs/>
          <w:sz w:val="24"/>
          <w:szCs w:val="24"/>
          <w:lang w:eastAsia="pl-PL"/>
        </w:rPr>
        <w:t>, dalej „KSH”,</w:t>
      </w:r>
      <w:r w:rsidRPr="007717C3">
        <w:rPr>
          <w:rFonts w:ascii="Times New Roman" w:eastAsia="Times New Roman" w:hAnsi="Times New Roman"/>
          <w:bCs/>
          <w:sz w:val="24"/>
          <w:szCs w:val="24"/>
          <w:lang w:eastAsia="pl-PL"/>
        </w:rPr>
        <w:t xml:space="preserve"> stanowi, że podział spółki może być dokonany przez przeniesienie części majątku spółki dzielonej na istniejącą lub nowo zawiązaną spółkę albo spółki za udziały lub akcje spółki albo spółek przejmujących lub nowo zawiązanych, które obejmuje spółka dzielona (podział przez wyodrębnienie). Rozwiązanie to oznacza w praktyce możliwość przeniesienia określonych aktywów spółki dominującej (spółka dzielona) na spółkę zależną (spółka przejmująca) w drodze podziału i przy zastosowaniu instytucji sukcesji uniwersalnej oraz objęcie udziałów albo akcji w podwyższonym kapitale spółki zależnej przez spółkę dominująca, nie zaś jej wspólników czy też akcjonariuszy.</w:t>
      </w:r>
    </w:p>
    <w:p w14:paraId="18288FEB" w14:textId="47AEEBA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Zastosowanie sukcesji uniwersalnej jest szczególnie istotne w przypadku złożonych procesów reorganizacji, w których zachodzi potrzeba przeniesienia do spółki zależnej określonych aktywów ulokowanych w spółce dominującej, będącej spółką publiczną w rozumieniu ustawy o ofercie publicznej. Zgodnie z art. 531 § 1 i 2 KSH na spółkę przejmującą z dniem wyodrębnienia przechodzą prawa i obowiązki spółki dzielonej, w szczególności zezwolenia, koncesje oraz ulgi, pozostające w związku z przydzielonymi jej w planie podziału składnikami majątku spółki dzielonej. Należy podkreślić, że obok realnych usprawnień procesu transakcyjnego, jakie wiążą się z zastosowaniem instytucji prawnych powiązanych z konstrukcją sukcesji uniwersalnej, sprzyja ona zachowaniu ciągłości działania, zwłaszcza w przypadku aktywów złożonych (np. przedsiębiorstwo lub jego zorganizowana część), funkcjonujących w oparciu o zgody publiczno-prawne, takie jak np. koncesje. W odniesieniu do spółek publicznych instytucja podziału przez wyodrębnienie nie znajduje jednak praktycznego zastosowania, ponieważ przy okazji nowelizacji KSH </w:t>
      </w:r>
      <w:r w:rsidR="00EA1CD9" w:rsidRPr="007717C3">
        <w:rPr>
          <w:rFonts w:ascii="Times New Roman" w:eastAsia="Times New Roman" w:hAnsi="Times New Roman"/>
          <w:bCs/>
          <w:sz w:val="24"/>
          <w:szCs w:val="24"/>
          <w:lang w:eastAsia="pl-PL"/>
        </w:rPr>
        <w:t xml:space="preserve">ustawą z dnia 16 sierpnia 2023 r. o zmianie ustawy </w:t>
      </w:r>
      <w:r w:rsidR="000F784D" w:rsidRPr="008D3638">
        <w:t>–</w:t>
      </w:r>
      <w:r w:rsidR="00EA1CD9" w:rsidRPr="007717C3">
        <w:rPr>
          <w:rFonts w:ascii="Times New Roman" w:eastAsia="Times New Roman" w:hAnsi="Times New Roman"/>
          <w:bCs/>
          <w:sz w:val="24"/>
          <w:szCs w:val="24"/>
          <w:lang w:eastAsia="pl-PL"/>
        </w:rPr>
        <w:t xml:space="preserve"> Kodeks spółek handlowych oraz niektórych innych ustaw </w:t>
      </w:r>
      <w:r w:rsidRPr="007717C3">
        <w:rPr>
          <w:rFonts w:ascii="Times New Roman" w:eastAsia="Times New Roman" w:hAnsi="Times New Roman"/>
          <w:bCs/>
          <w:sz w:val="24"/>
          <w:szCs w:val="24"/>
          <w:lang w:eastAsia="pl-PL"/>
        </w:rPr>
        <w:t>ustawa o ofercie publicznej nie została zmieniona w sposób, który zapewniałby kompatybilność obu regulacji.</w:t>
      </w:r>
    </w:p>
    <w:p w14:paraId="6725D60D" w14:textId="7777777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W myśl art. 92 pkt 2 ustawy o ofercie publicznej podział spółki publicznej z udziałem spółki niepublicznej jako spółki przejmującej nie może zostać przeprowadzony bez wycofania akcji spółki publicznej (dzielonej) z obrotu na rynku regulowanym lub w alternatywnym systemie </w:t>
      </w:r>
      <w:r w:rsidRPr="007717C3">
        <w:rPr>
          <w:rFonts w:ascii="Times New Roman" w:eastAsia="Times New Roman" w:hAnsi="Times New Roman"/>
          <w:bCs/>
          <w:sz w:val="24"/>
          <w:szCs w:val="24"/>
          <w:lang w:eastAsia="pl-PL"/>
        </w:rPr>
        <w:lastRenderedPageBreak/>
        <w:t xml:space="preserve">obrotu (tzw. </w:t>
      </w:r>
      <w:proofErr w:type="spellStart"/>
      <w:r w:rsidRPr="007717C3">
        <w:rPr>
          <w:rFonts w:ascii="Times New Roman" w:eastAsia="Times New Roman" w:hAnsi="Times New Roman"/>
          <w:bCs/>
          <w:sz w:val="24"/>
          <w:szCs w:val="24"/>
          <w:lang w:eastAsia="pl-PL"/>
        </w:rPr>
        <w:t>delisting</w:t>
      </w:r>
      <w:proofErr w:type="spellEnd"/>
      <w:r w:rsidRPr="007717C3">
        <w:rPr>
          <w:rFonts w:ascii="Times New Roman" w:eastAsia="Times New Roman" w:hAnsi="Times New Roman"/>
          <w:bCs/>
          <w:sz w:val="24"/>
          <w:szCs w:val="24"/>
          <w:lang w:eastAsia="pl-PL"/>
        </w:rPr>
        <w:t xml:space="preserve">). Obowiązkowy </w:t>
      </w:r>
      <w:proofErr w:type="spellStart"/>
      <w:r w:rsidRPr="007717C3">
        <w:rPr>
          <w:rFonts w:ascii="Times New Roman" w:eastAsia="Times New Roman" w:hAnsi="Times New Roman"/>
          <w:bCs/>
          <w:sz w:val="24"/>
          <w:szCs w:val="24"/>
          <w:lang w:eastAsia="pl-PL"/>
        </w:rPr>
        <w:t>delisting</w:t>
      </w:r>
      <w:proofErr w:type="spellEnd"/>
      <w:r w:rsidRPr="007717C3">
        <w:rPr>
          <w:rFonts w:ascii="Times New Roman" w:eastAsia="Times New Roman" w:hAnsi="Times New Roman"/>
          <w:bCs/>
          <w:sz w:val="24"/>
          <w:szCs w:val="24"/>
          <w:lang w:eastAsia="pl-PL"/>
        </w:rPr>
        <w:t xml:space="preserve"> nie dotyczy sytuacji podziału spółki publicznej z udziałem innej spółki publicznej, jednak takie sytuacje należy uznać za odosobnione, zwłaszcza w przypadku reorganizacji wewnętrznych w grupach kapitałowych spółek publicznych, w których zwykle jedynie spółka dominująca ma status spółki publicznej. </w:t>
      </w:r>
    </w:p>
    <w:p w14:paraId="3191ACF4" w14:textId="63423AB2"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Projektowany </w:t>
      </w:r>
      <w:r w:rsidRPr="007717C3">
        <w:rPr>
          <w:rFonts w:ascii="Times New Roman" w:eastAsia="Times New Roman" w:hAnsi="Times New Roman"/>
          <w:b/>
          <w:bCs/>
          <w:sz w:val="24"/>
          <w:szCs w:val="24"/>
          <w:lang w:eastAsia="pl-PL"/>
        </w:rPr>
        <w:t>art. 59</w:t>
      </w:r>
      <w:r w:rsidRPr="007717C3">
        <w:rPr>
          <w:rFonts w:ascii="Times New Roman" w:eastAsia="Times New Roman" w:hAnsi="Times New Roman"/>
          <w:bCs/>
          <w:sz w:val="24"/>
          <w:szCs w:val="24"/>
          <w:lang w:eastAsia="pl-PL"/>
        </w:rPr>
        <w:t xml:space="preserve"> wprowadza zmiany w ustawie z dnia 21 lipca 2006 r. o nadzorze nad rynkiem finansowym, które dostosowują tę ustawę do zmian wynikających z przepisów projektowanej ustawy. Zostanie m.in. rozszerzony katalog podmiotów objętych nadzorem Komisji o podmioty obsługujące kredyty, dostawców usług obsługi kredytów, nabywców kredytów oraz przedstawicieli. Ponadto w art. 12 w ust. 2 zostanie dodany pkt 7, który precyzuje kwestie nadzoru Komisji nad podmiotami obsługującymi kredyty w sprawach wydawania i cofania zezwolenia na prowadzenie działalności w zakresie obsługi kredytów oraz w stosunku do</w:t>
      </w:r>
      <w:r w:rsidRPr="007717C3">
        <w:t xml:space="preserve"> </w:t>
      </w:r>
      <w:r w:rsidRPr="007717C3">
        <w:rPr>
          <w:rFonts w:ascii="Times New Roman" w:eastAsia="Times New Roman" w:hAnsi="Times New Roman"/>
          <w:bCs/>
          <w:sz w:val="24"/>
          <w:szCs w:val="24"/>
          <w:lang w:eastAsia="pl-PL"/>
        </w:rPr>
        <w:t xml:space="preserve">podmiotów obsługujących kredyty, dostawców usług obsługi kredytów, nabywców kredytów lub przedstawicieli w sprawach nakładania kar pieniężnych. </w:t>
      </w:r>
    </w:p>
    <w:p w14:paraId="3CA4ECA0" w14:textId="41B9C254"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Dodatkowo projektowaną ustawą dokonuje się zmiany w art. 6 ust. 2 pkt 1, polegającej na uzupełnieniu katalogu ustaw określających przestępstwa, w sprawach o które Przewodniczącemu</w:t>
      </w:r>
      <w:r w:rsidR="00144099" w:rsidRPr="007717C3">
        <w:rPr>
          <w:rFonts w:ascii="Times New Roman" w:eastAsia="Times New Roman" w:hAnsi="Times New Roman"/>
          <w:bCs/>
          <w:sz w:val="24"/>
          <w:szCs w:val="24"/>
          <w:lang w:eastAsia="pl-PL"/>
        </w:rPr>
        <w:t xml:space="preserve"> Komisji</w:t>
      </w:r>
      <w:r w:rsidRPr="007717C3">
        <w:rPr>
          <w:rFonts w:ascii="Times New Roman" w:eastAsia="Times New Roman" w:hAnsi="Times New Roman"/>
          <w:bCs/>
          <w:sz w:val="24"/>
          <w:szCs w:val="24"/>
          <w:lang w:eastAsia="pl-PL"/>
        </w:rPr>
        <w:t>, na jego wniosek, przysługują uprawnienia pokrzywdzonego w postępowaniu karnym, o ustawę z dnia 12 maja 2011 r. o kredycie konsumenckim, ustawę z dnia 23 marca 2017 r. o kredycie hipotecznym oraz o nadzorze nad pośrednikami kredytu hipotecznego i agentami oraz o projektowaną ustawę.</w:t>
      </w:r>
    </w:p>
    <w:p w14:paraId="1E1683C1" w14:textId="7C54A96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W art. 6b ust. 1 dokonuje się zmiany katalogu przestępstw, w przypadku których Komisja podaje do publicznej wiadomości informację o złożeniu zawiadomienia o podejrzeniu ich popełnienia, o przestępstwa określone w art. 76 i art. 77 ustawy z dnia 23 marca 2017 r. o kredycie hipotecznym oraz o nadzorze nad pośrednikami kredytu hipotecznego i agentami lub art. 50 projektowanej ustawy. Informacje te podawane są przez zamieszczenie na wyodrębnionej stronie internetowej Komisji pod nazwą „Lista ostrzeżeń publicznych Komisji Nadzoru Finansowego”.</w:t>
      </w:r>
    </w:p>
    <w:p w14:paraId="60C93D7B" w14:textId="721168EF"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W art. 16 dodaje się ust. 1a, który ma usunąć wątpliwości co do możliwości uprawnionego przekazywania kontrahentom Urzędu Komisji informacji chronionych ustawowo, co w wielu przypadkach stanowi warunek zrealizowania umowy. Projektowana regulacja obejmuje także podwykonawców i osoby, którymi się podwykonawcy posługują, co odpowiada konstrukcji umów zawieranych zgodnie z przepisami ustawy z dnia 11 września 2019 r. </w:t>
      </w:r>
      <w:r w:rsidR="000F784D" w:rsidRPr="008D3638">
        <w:t>–</w:t>
      </w:r>
      <w:r w:rsidRPr="007717C3">
        <w:rPr>
          <w:rFonts w:ascii="Times New Roman" w:eastAsia="Times New Roman" w:hAnsi="Times New Roman"/>
          <w:bCs/>
          <w:sz w:val="24"/>
          <w:szCs w:val="24"/>
          <w:lang w:eastAsia="pl-PL"/>
        </w:rPr>
        <w:t xml:space="preserve"> Prawo zamówień publicznych (Dz. U. 202</w:t>
      </w:r>
      <w:r w:rsidR="00321C21">
        <w:rPr>
          <w:rFonts w:ascii="Times New Roman" w:eastAsia="Times New Roman" w:hAnsi="Times New Roman"/>
          <w:bCs/>
          <w:sz w:val="24"/>
          <w:szCs w:val="24"/>
          <w:lang w:eastAsia="pl-PL"/>
        </w:rPr>
        <w:t>4</w:t>
      </w:r>
      <w:r w:rsidRPr="007717C3">
        <w:rPr>
          <w:rFonts w:ascii="Times New Roman" w:eastAsia="Times New Roman" w:hAnsi="Times New Roman"/>
          <w:bCs/>
          <w:sz w:val="24"/>
          <w:szCs w:val="24"/>
          <w:lang w:eastAsia="pl-PL"/>
        </w:rPr>
        <w:t xml:space="preserve"> r. poz. </w:t>
      </w:r>
      <w:r w:rsidR="00321C21">
        <w:rPr>
          <w:rFonts w:ascii="Times New Roman" w:eastAsia="Times New Roman" w:hAnsi="Times New Roman"/>
          <w:bCs/>
          <w:sz w:val="24"/>
          <w:szCs w:val="24"/>
          <w:lang w:eastAsia="pl-PL"/>
        </w:rPr>
        <w:t>1320</w:t>
      </w:r>
      <w:r w:rsidRPr="007717C3">
        <w:rPr>
          <w:rFonts w:ascii="Times New Roman" w:eastAsia="Times New Roman" w:hAnsi="Times New Roman"/>
          <w:bCs/>
          <w:sz w:val="24"/>
          <w:szCs w:val="24"/>
          <w:lang w:eastAsia="pl-PL"/>
        </w:rPr>
        <w:t xml:space="preserve">). Dodawany ustęp, podobnie jak ust. 1, nakłada </w:t>
      </w:r>
      <w:r w:rsidRPr="007717C3">
        <w:rPr>
          <w:rFonts w:ascii="Times New Roman" w:eastAsia="Times New Roman" w:hAnsi="Times New Roman"/>
          <w:bCs/>
          <w:sz w:val="24"/>
          <w:szCs w:val="24"/>
          <w:lang w:eastAsia="pl-PL"/>
        </w:rPr>
        <w:lastRenderedPageBreak/>
        <w:t>obowiązek zachowania tajemnicy, co przesądzi o możliwości udostępnienia takich informacji kontrahentom Urzędu Komisji. Wprowadzenie takiego przepisu do ustawy z dnia 21 lipca 2006</w:t>
      </w:r>
      <w:r w:rsidR="00D61102">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r. o nadzorze nad rynkiem finansowym</w:t>
      </w:r>
      <w:r w:rsidR="00A53AF5" w:rsidRPr="007717C3">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jest celowe ze względu na art. 19 ust. 2 ustawy z dnia 29 lipca 2005 r. o nadzorze nad rynkiem kapitałowym. Obecny stan prawny, w ramach którego jeden sektor ma uregulowaną tę kwestię wprost, a w pozostałych jest to wywodzone w drodze interpretacji, może rodzić wątpliwości, które należy usunąć przez interwencję legislacyjną.</w:t>
      </w:r>
    </w:p>
    <w:p w14:paraId="234884A2" w14:textId="3C8D2FEE"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Dodanie w art. 16 przepisów ust. 6 i 7 ma na celu stworzenie podstawy prawnej dla Komisji, aby w uzasadnionych przypadkach była uprawniona zdecydować, podejmując w tym celu odrębną uchwałę, o podaniu do publicznej wiadomości określonych informacji, jeżeli ich upublicznienie mogłoby przyczynić się do pełniejszego zrealizowania ustawowych celów nadzoru nad rynkiem finansowym, a jednocześnie nie narażałoby rynku na istotne zagrożenie ani nie powodowało poniesienia przez osoby (podmioty), których informacje te dotyczą, niewspółmiernej szkody. W obecnym stanie prawnym uprawnienie takie funkcjonuje w art. 25 ustawy z dnia 29 lipca 2005 r. o nadzorze nad rynkiem kapitałowym, jest jednak ograniczone do rynku kapitałowego. Celowe jest zatem wprowadzenie możliwości podjęcia takiego działania przez Komisję także w pozostałych obszarach rynku finansowego. Projektowane rozwiązanie nie miałoby zastosowania</w:t>
      </w:r>
      <w:r w:rsidR="00D61102">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 przypadkach gdy istnieje odrębny tryb przekazywania określonych informacji do publicznej wiadomości, w szczególności mogący stanowić rozwiązania wynikające z przepisów prawa europejskiego.</w:t>
      </w:r>
    </w:p>
    <w:p w14:paraId="3014F260" w14:textId="03483FE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Projektowana zmiana brzmienia art. 17ca ust. 1, 2 i 2b rozszerza katalog podmiotów, z którymi wymieniane są dokumenty i informacje, w tym chronione ustawowo, o Ministra Sprawiedliwości i Prokuratora Generalnego (co jest istotne również ze względu na zapowiedziane rozdzielenie funkcji Ministra Sprawiedliwości i Prokuratora Generalnego). Przepisy art. 17ca ust. 1 i 2 służą usprawnieniu współpracy między Komisją a kluczowymi organami państwa i są konieczne ze względu na szeroki katalog informacji ustawowo chronionych będących w dyspozycji Komisji. Negatywne zjawiska na rynku finansowym, w tym przestępstwa związane z prowadzeniem działalności na rynku finansowym, znacząco oddziałują na wymiar sprawiedliwości i wymagają zapewnienia podstaw prawnych dla systemowej współpracy nie tylko z Prokuratorem Krajowym, ale także z Prokuratorem Generalnym oraz Ministrem Sprawiedliwości.</w:t>
      </w:r>
    </w:p>
    <w:p w14:paraId="2DC09576" w14:textId="752F85CE" w:rsidR="00B23D48"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
          <w:sz w:val="24"/>
          <w:szCs w:val="24"/>
          <w:lang w:eastAsia="pl-PL"/>
        </w:rPr>
        <w:t xml:space="preserve">Art. 60 </w:t>
      </w:r>
      <w:r w:rsidRPr="007717C3">
        <w:rPr>
          <w:rFonts w:ascii="Times New Roman" w:eastAsia="Times New Roman" w:hAnsi="Times New Roman"/>
          <w:bCs/>
          <w:sz w:val="24"/>
          <w:szCs w:val="24"/>
          <w:lang w:eastAsia="pl-PL"/>
        </w:rPr>
        <w:t>wprowadza zmiany do ustawy</w:t>
      </w:r>
      <w:r w:rsidR="00EA1CD9" w:rsidRPr="007717C3">
        <w:rPr>
          <w:rFonts w:ascii="Times New Roman" w:eastAsia="Times New Roman" w:hAnsi="Times New Roman"/>
          <w:bCs/>
          <w:sz w:val="24"/>
          <w:szCs w:val="24"/>
          <w:lang w:eastAsia="pl-PL"/>
        </w:rPr>
        <w:t xml:space="preserve"> z dnia</w:t>
      </w:r>
      <w:r w:rsidR="00A53AF5" w:rsidRPr="007717C3">
        <w:rPr>
          <w:rFonts w:ascii="Times New Roman" w:eastAsia="Times New Roman" w:hAnsi="Times New Roman"/>
          <w:bCs/>
          <w:sz w:val="24"/>
          <w:szCs w:val="24"/>
          <w:lang w:eastAsia="pl-PL"/>
        </w:rPr>
        <w:t xml:space="preserve"> 5 listopada 2009 r.</w:t>
      </w:r>
      <w:r w:rsidR="00A53AF5" w:rsidRPr="007717C3" w:rsidDel="00A53AF5">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o spółdzielczych kasach oszczędnościowo-kredytowych</w:t>
      </w:r>
      <w:r w:rsidR="00F961FF">
        <w:rPr>
          <w:rFonts w:ascii="Times New Roman" w:eastAsia="Times New Roman" w:hAnsi="Times New Roman"/>
          <w:bCs/>
          <w:sz w:val="24"/>
          <w:szCs w:val="24"/>
          <w:lang w:eastAsia="pl-PL"/>
        </w:rPr>
        <w:t>,</w:t>
      </w:r>
      <w:r w:rsidR="00295E2E">
        <w:rPr>
          <w:rFonts w:ascii="Times New Roman" w:eastAsia="Times New Roman" w:hAnsi="Times New Roman"/>
          <w:bCs/>
          <w:sz w:val="24"/>
          <w:szCs w:val="24"/>
          <w:lang w:eastAsia="pl-PL"/>
        </w:rPr>
        <w:t xml:space="preserve"> </w:t>
      </w:r>
      <w:r w:rsidR="00295E2E" w:rsidRPr="00295E2E">
        <w:rPr>
          <w:rFonts w:ascii="Times New Roman" w:eastAsia="Times New Roman" w:hAnsi="Times New Roman"/>
          <w:bCs/>
          <w:sz w:val="24"/>
          <w:szCs w:val="24"/>
          <w:lang w:eastAsia="pl-PL"/>
        </w:rPr>
        <w:t>dalej „ustawa skok”</w:t>
      </w:r>
      <w:r w:rsidRPr="007717C3">
        <w:rPr>
          <w:rFonts w:ascii="Times New Roman" w:eastAsia="Times New Roman" w:hAnsi="Times New Roman"/>
          <w:bCs/>
          <w:sz w:val="24"/>
          <w:szCs w:val="24"/>
          <w:lang w:eastAsia="pl-PL"/>
        </w:rPr>
        <w:t xml:space="preserve">, które uzasadnione są potrzebą </w:t>
      </w:r>
      <w:r w:rsidRPr="007717C3">
        <w:rPr>
          <w:rFonts w:ascii="Times New Roman" w:eastAsia="Times New Roman" w:hAnsi="Times New Roman"/>
          <w:bCs/>
          <w:sz w:val="24"/>
          <w:szCs w:val="24"/>
          <w:lang w:eastAsia="pl-PL"/>
        </w:rPr>
        <w:lastRenderedPageBreak/>
        <w:t xml:space="preserve">zapewnienia transparentności procesu sprzedaży i nabywania wierzytelności kredytowych kasy, a tym samym wyeliminowania ewentualnych wątpliwości interpretacyjnych o zakresie tego procesu. Zbycie niewymagalnych wierzytelności kredytowych może obecnie następować na podstawie oferty publicznej lub w wyniku negocjacji na podstawie publicznego zaproszenia. Obie formy sprzedaży skierowane są do kas lub banków krajowych. W ocenie projektodawcy zasadne jest jednak stosowne doprecyzowanie kwestii sprzedaży i nabywania wierzytelności kredytowych kas. Tym samym konieczne wydaje się jednoznaczne wskazanie w proponowanym przepisie, że nabywca wierzytelności kredytowych nie może być powiązany kapitałowo lub organizacyjnie z kasą sprzedającą wierzytelności. Wprowadzona zmiana pozwoli na większą transparentność procesu sprzedaży wierzytelności. </w:t>
      </w:r>
      <w:r w:rsidR="00F82896">
        <w:rPr>
          <w:rFonts w:ascii="Times New Roman" w:eastAsia="Times New Roman" w:hAnsi="Times New Roman"/>
          <w:bCs/>
          <w:sz w:val="24"/>
          <w:szCs w:val="24"/>
          <w:lang w:eastAsia="pl-PL"/>
        </w:rPr>
        <w:t>Ponadto p</w:t>
      </w:r>
      <w:r w:rsidR="00B23D48" w:rsidRPr="00B23D48">
        <w:rPr>
          <w:rFonts w:ascii="Times New Roman" w:eastAsia="Times New Roman" w:hAnsi="Times New Roman"/>
          <w:bCs/>
          <w:sz w:val="24"/>
          <w:szCs w:val="24"/>
          <w:lang w:eastAsia="pl-PL"/>
        </w:rPr>
        <w:t xml:space="preserve">rojektowany przepis art. 38 ust. 3 ustawy </w:t>
      </w:r>
      <w:r w:rsidR="00295E2E">
        <w:rPr>
          <w:rFonts w:ascii="Times New Roman" w:eastAsia="Times New Roman" w:hAnsi="Times New Roman"/>
          <w:bCs/>
          <w:sz w:val="24"/>
          <w:szCs w:val="24"/>
          <w:lang w:eastAsia="pl-PL"/>
        </w:rPr>
        <w:t>skok</w:t>
      </w:r>
      <w:r w:rsidR="00B23D48" w:rsidRPr="00B23D48">
        <w:rPr>
          <w:rFonts w:ascii="Times New Roman" w:eastAsia="Times New Roman" w:hAnsi="Times New Roman"/>
          <w:bCs/>
          <w:sz w:val="24"/>
          <w:szCs w:val="24"/>
          <w:lang w:eastAsia="pl-PL"/>
        </w:rPr>
        <w:t xml:space="preserve"> rozszerza katalog przedmiotowy lokat współkształtujących rezerwę płynną. Wskazany katalog został rozszerzony o papiery wartościowe emitowane przez Skarb Państwa lub Narodowy Bank Polski. Wskazane rodzaje papierów wartościowych cechują się niewątpliwie wysokim bezpieczeństwem oraz wysoką płynnością i tym samym wpisują się w charakterystykę środków pieniężnych stanowiących rezerwę płynną, której celem jest zapewnienie płynności spółdzielczych kas oszczędnościowo</w:t>
      </w:r>
      <w:r w:rsidR="00D61102">
        <w:rPr>
          <w:rFonts w:ascii="Times New Roman" w:eastAsia="Times New Roman" w:hAnsi="Times New Roman"/>
          <w:bCs/>
          <w:sz w:val="24"/>
          <w:szCs w:val="24"/>
          <w:lang w:eastAsia="pl-PL"/>
        </w:rPr>
        <w:t>-</w:t>
      </w:r>
      <w:r w:rsidR="00B23D48" w:rsidRPr="00B23D48">
        <w:rPr>
          <w:rFonts w:ascii="Times New Roman" w:eastAsia="Times New Roman" w:hAnsi="Times New Roman"/>
          <w:bCs/>
          <w:sz w:val="24"/>
          <w:szCs w:val="24"/>
          <w:lang w:eastAsia="pl-PL"/>
        </w:rPr>
        <w:t>kredytowych. Na skutek zmiany zaistnieje możliwość zwiększenia rentowności w porównaniu do aktualnie osiąganej z lokat w Kasie Krajowej, przy jednoczesnym obniżeniu wagi ryzyka (0% obligacje skarbowe wobec 20% lokaty w kasie krajowej). Co więcej, na co wskazuje praktyka rynku bankowego, możliwość lokowania w papiery wartościowe emitowane przez Narodowy Bank Polski może skutecznie zasilić opcje uzyskania płynności w sytuacjach kryzysowych w krótkim okresie czasu.</w:t>
      </w:r>
      <w:r w:rsidR="00295E2E">
        <w:rPr>
          <w:rFonts w:ascii="Times New Roman" w:eastAsia="Times New Roman" w:hAnsi="Times New Roman"/>
          <w:bCs/>
          <w:sz w:val="24"/>
          <w:szCs w:val="24"/>
          <w:lang w:eastAsia="pl-PL"/>
        </w:rPr>
        <w:t xml:space="preserve"> </w:t>
      </w:r>
      <w:r w:rsidR="00B23D48" w:rsidRPr="00B23D48">
        <w:rPr>
          <w:rFonts w:ascii="Times New Roman" w:eastAsia="Times New Roman" w:hAnsi="Times New Roman"/>
          <w:bCs/>
          <w:sz w:val="24"/>
          <w:szCs w:val="24"/>
          <w:lang w:eastAsia="pl-PL"/>
        </w:rPr>
        <w:t>Jednocześnie w art. 38 ustawy skok po ust. 12 dodaje się ust. 13. Zmiana ta podyktowana jest koniecznością modyfikacji zasad udzielania kredytu płynnościowego przez Kasę Krajową i źródeł, z których Kasa Krajowa środki te pozyskuje. Obecnie środki na kredyt płynnościowy są pozyskiwane jedynie z lokat kas w Kasie Krajowej, o których mowa w art. 38 ust. 3 pkt 2 ustawy skok, natomiast po wprowadzeniu dodatkowej możliwości lokowania przez spółdzielcze kasy oszczędnościowo</w:t>
      </w:r>
      <w:r w:rsidR="008D2A37">
        <w:rPr>
          <w:rFonts w:ascii="Times New Roman" w:eastAsia="Times New Roman" w:hAnsi="Times New Roman"/>
          <w:bCs/>
          <w:sz w:val="24"/>
          <w:szCs w:val="24"/>
          <w:lang w:eastAsia="pl-PL"/>
        </w:rPr>
        <w:t>-</w:t>
      </w:r>
      <w:r w:rsidR="00B23D48" w:rsidRPr="00B23D48">
        <w:rPr>
          <w:rFonts w:ascii="Times New Roman" w:eastAsia="Times New Roman" w:hAnsi="Times New Roman"/>
          <w:bCs/>
          <w:sz w:val="24"/>
          <w:szCs w:val="24"/>
          <w:lang w:eastAsia="pl-PL"/>
        </w:rPr>
        <w:t>kredytowe środków rezerwy płynnej w papierach wartościowych emitowanych przez Skarb Państwa lub Narodowy Bank Polski, niewątpliwie i z tego źródła należałoby dopuścić udzielanie pomocy przez Kasę Krajową. Proponowana regulacja kreuje mechanizm zobowiązujący spółdzielcze kasy oszczędnościowo</w:t>
      </w:r>
      <w:r w:rsidR="008D2A37">
        <w:rPr>
          <w:rFonts w:ascii="Times New Roman" w:eastAsia="Times New Roman" w:hAnsi="Times New Roman"/>
          <w:bCs/>
          <w:sz w:val="24"/>
          <w:szCs w:val="24"/>
          <w:lang w:eastAsia="pl-PL"/>
        </w:rPr>
        <w:t>-</w:t>
      </w:r>
      <w:r w:rsidR="00B23D48" w:rsidRPr="00B23D48">
        <w:rPr>
          <w:rFonts w:ascii="Times New Roman" w:eastAsia="Times New Roman" w:hAnsi="Times New Roman"/>
          <w:bCs/>
          <w:sz w:val="24"/>
          <w:szCs w:val="24"/>
          <w:lang w:eastAsia="pl-PL"/>
        </w:rPr>
        <w:t xml:space="preserve">kredytowe do przekazania środków pochodzących ze wzmiankowanych kategorii papierów wartościowych, w ramach wymogu utrzymywania 10% rezerwy płynnej, na żądanie Kasy Krajowej, aby mitygować powstanie ryzyka niedoboru płynnych środków, z których Kasa Krajowa realizuje funkcje pomocowe (obecnie jedynie ze środków, o których mowa w art. 38 ust. 3 pkt 2 ustawy </w:t>
      </w:r>
      <w:r w:rsidR="00B23D48" w:rsidRPr="00B23D48">
        <w:rPr>
          <w:rFonts w:ascii="Times New Roman" w:eastAsia="Times New Roman" w:hAnsi="Times New Roman"/>
          <w:bCs/>
          <w:sz w:val="24"/>
          <w:szCs w:val="24"/>
          <w:lang w:eastAsia="pl-PL"/>
        </w:rPr>
        <w:lastRenderedPageBreak/>
        <w:t>skok). Jest to rozwiązanie podobne do tych regulacji prawnych, w które został wyposażony Bankowy Fundusz Gwarancyjny w przypadku żądania od banków upłynnienia zasobów utrzymywanych w ramach zabezpieczenia środków gwarantowanych. Je</w:t>
      </w:r>
      <w:r w:rsidR="008D2A37">
        <w:rPr>
          <w:rFonts w:ascii="Times New Roman" w:eastAsia="Times New Roman" w:hAnsi="Times New Roman"/>
          <w:bCs/>
          <w:sz w:val="24"/>
          <w:szCs w:val="24"/>
          <w:lang w:eastAsia="pl-PL"/>
        </w:rPr>
        <w:t>że</w:t>
      </w:r>
      <w:r w:rsidR="00B23D48" w:rsidRPr="00B23D48">
        <w:rPr>
          <w:rFonts w:ascii="Times New Roman" w:eastAsia="Times New Roman" w:hAnsi="Times New Roman"/>
          <w:bCs/>
          <w:sz w:val="24"/>
          <w:szCs w:val="24"/>
          <w:lang w:eastAsia="pl-PL"/>
        </w:rPr>
        <w:t xml:space="preserve">li </w:t>
      </w:r>
      <w:r w:rsidR="00CF0DFB" w:rsidRPr="00B23D48">
        <w:rPr>
          <w:rFonts w:ascii="Times New Roman" w:eastAsia="Times New Roman" w:hAnsi="Times New Roman"/>
          <w:bCs/>
          <w:sz w:val="24"/>
          <w:szCs w:val="24"/>
          <w:lang w:eastAsia="pl-PL"/>
        </w:rPr>
        <w:t xml:space="preserve">powyższa regulacja </w:t>
      </w:r>
      <w:r w:rsidR="00B23D48" w:rsidRPr="00B23D48">
        <w:rPr>
          <w:rFonts w:ascii="Times New Roman" w:eastAsia="Times New Roman" w:hAnsi="Times New Roman"/>
          <w:bCs/>
          <w:sz w:val="24"/>
          <w:szCs w:val="24"/>
          <w:lang w:eastAsia="pl-PL"/>
        </w:rPr>
        <w:t>nie został</w:t>
      </w:r>
      <w:r w:rsidR="00CF0DFB">
        <w:rPr>
          <w:rFonts w:ascii="Times New Roman" w:eastAsia="Times New Roman" w:hAnsi="Times New Roman"/>
          <w:bCs/>
          <w:sz w:val="24"/>
          <w:szCs w:val="24"/>
          <w:lang w:eastAsia="pl-PL"/>
        </w:rPr>
        <w:t>a</w:t>
      </w:r>
      <w:r w:rsidR="00B23D48" w:rsidRPr="00B23D48">
        <w:rPr>
          <w:rFonts w:ascii="Times New Roman" w:eastAsia="Times New Roman" w:hAnsi="Times New Roman"/>
          <w:bCs/>
          <w:sz w:val="24"/>
          <w:szCs w:val="24"/>
          <w:lang w:eastAsia="pl-PL"/>
        </w:rPr>
        <w:t>by wprowadzona, to w sposób znaczący, acz</w:t>
      </w:r>
      <w:r w:rsidR="008D2A37">
        <w:rPr>
          <w:rFonts w:ascii="Times New Roman" w:eastAsia="Times New Roman" w:hAnsi="Times New Roman"/>
          <w:bCs/>
          <w:sz w:val="24"/>
          <w:szCs w:val="24"/>
          <w:lang w:eastAsia="pl-PL"/>
        </w:rPr>
        <w:t>kolwiek</w:t>
      </w:r>
      <w:r w:rsidR="00B23D48" w:rsidRPr="00B23D48">
        <w:rPr>
          <w:rFonts w:ascii="Times New Roman" w:eastAsia="Times New Roman" w:hAnsi="Times New Roman"/>
          <w:bCs/>
          <w:sz w:val="24"/>
          <w:szCs w:val="24"/>
          <w:lang w:eastAsia="pl-PL"/>
        </w:rPr>
        <w:t xml:space="preserve"> niezamierzony, mogłoby dojść do </w:t>
      </w:r>
      <w:r w:rsidR="00B23D48" w:rsidRPr="00C75446">
        <w:rPr>
          <w:rFonts w:ascii="Times New Roman" w:eastAsia="Times New Roman" w:hAnsi="Times New Roman"/>
          <w:bCs/>
          <w:sz w:val="24"/>
          <w:szCs w:val="24"/>
          <w:lang w:eastAsia="pl-PL"/>
        </w:rPr>
        <w:t>istotnego uszczuplenia możliwoś</w:t>
      </w:r>
      <w:r w:rsidR="00CF0DFB" w:rsidRPr="00C75446">
        <w:rPr>
          <w:rFonts w:ascii="Times New Roman" w:eastAsia="Times New Roman" w:hAnsi="Times New Roman"/>
          <w:bCs/>
          <w:sz w:val="24"/>
          <w:szCs w:val="24"/>
          <w:lang w:eastAsia="pl-PL"/>
        </w:rPr>
        <w:t>ci</w:t>
      </w:r>
      <w:r w:rsidR="00B23D48" w:rsidRPr="00C75446">
        <w:rPr>
          <w:rFonts w:ascii="Times New Roman" w:eastAsia="Times New Roman" w:hAnsi="Times New Roman"/>
          <w:bCs/>
          <w:sz w:val="24"/>
          <w:szCs w:val="24"/>
          <w:lang w:eastAsia="pl-PL"/>
        </w:rPr>
        <w:t xml:space="preserve"> udzielania wsparcia płynnościowego, ze względu na brak podstawy prawnej do żądania przez Kasę Krajową </w:t>
      </w:r>
      <w:r w:rsidR="00C75446" w:rsidRPr="00C75446">
        <w:rPr>
          <w:rFonts w:ascii="Times New Roman" w:eastAsia="Times New Roman" w:hAnsi="Times New Roman"/>
          <w:bCs/>
          <w:sz w:val="24"/>
          <w:szCs w:val="24"/>
          <w:lang w:eastAsia="pl-PL"/>
        </w:rPr>
        <w:t xml:space="preserve">dokonywania wkładów do rezerwy płynnej </w:t>
      </w:r>
      <w:r w:rsidR="00B23D48" w:rsidRPr="00C75446">
        <w:rPr>
          <w:rFonts w:ascii="Times New Roman" w:eastAsia="Times New Roman" w:hAnsi="Times New Roman"/>
          <w:bCs/>
          <w:sz w:val="24"/>
          <w:szCs w:val="24"/>
          <w:lang w:eastAsia="pl-PL"/>
        </w:rPr>
        <w:t>przez spółdzielcze kasy oszczędnościowo</w:t>
      </w:r>
      <w:r w:rsidR="008D2A37">
        <w:rPr>
          <w:rFonts w:ascii="Times New Roman" w:eastAsia="Times New Roman" w:hAnsi="Times New Roman"/>
          <w:bCs/>
          <w:sz w:val="24"/>
          <w:szCs w:val="24"/>
          <w:lang w:eastAsia="pl-PL"/>
        </w:rPr>
        <w:t>-</w:t>
      </w:r>
      <w:r w:rsidR="00B23D48" w:rsidRPr="00C75446">
        <w:rPr>
          <w:rFonts w:ascii="Times New Roman" w:eastAsia="Times New Roman" w:hAnsi="Times New Roman"/>
          <w:bCs/>
          <w:sz w:val="24"/>
          <w:szCs w:val="24"/>
          <w:lang w:eastAsia="pl-PL"/>
        </w:rPr>
        <w:t>kredytowe nabywające papiery wartościowe emitowane przez Skarb Państwa lub Narodowy Bank Polski.</w:t>
      </w:r>
    </w:p>
    <w:p w14:paraId="41BE06EC" w14:textId="3B2D2792"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
          <w:bCs/>
          <w:sz w:val="24"/>
          <w:szCs w:val="24"/>
          <w:lang w:eastAsia="pl-PL"/>
        </w:rPr>
        <w:t>Art. 61</w:t>
      </w:r>
      <w:r w:rsidRPr="007717C3">
        <w:rPr>
          <w:rFonts w:ascii="Times New Roman" w:eastAsia="Times New Roman" w:hAnsi="Times New Roman"/>
          <w:bCs/>
          <w:sz w:val="24"/>
          <w:szCs w:val="24"/>
          <w:lang w:eastAsia="pl-PL"/>
        </w:rPr>
        <w:t xml:space="preserve"> wprowadza zmiany w ustawie z dnia 12 maja 2011 r. o kredycie konsumenckim, przez rozwiązania, które mają zapewnić konsumentom możliwość restrukturyzacji zadłużenia</w:t>
      </w:r>
      <w:r w:rsidR="000515B8">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 przypadku gdy konsument nie jest w stanie spłacać zobowiązań. Przewiduje się również, że kredytodawca powinien umożliwić restrukturyzację zadłużenia. Restrukturyzacja będzie dokonywana przez zaoferowanie konsumentowi możliwości m.in. wydłużenia okresu obowiązywania umowy o kredyt, zaoferowania zawieszenia spłaty kredytu czy częściowego umorzenia i konsolidacji zadłużenia. Przepisy te mają na celu zabezpieczenie interesów konsumentów w taki sposób, aby w przypadku ewentualnych trudności z uregulowaniem zobowiązań egzekucja z nieruchomości była rozwiązaniem ostatecznym. Ponadto kredytodawca </w:t>
      </w:r>
      <w:r w:rsidR="00321C21" w:rsidRPr="007717C3">
        <w:rPr>
          <w:rFonts w:ascii="Times New Roman" w:eastAsia="Times New Roman" w:hAnsi="Times New Roman"/>
          <w:bCs/>
          <w:sz w:val="24"/>
          <w:szCs w:val="24"/>
          <w:lang w:eastAsia="pl-PL"/>
        </w:rPr>
        <w:t xml:space="preserve">jest </w:t>
      </w:r>
      <w:r w:rsidRPr="007717C3">
        <w:rPr>
          <w:rFonts w:ascii="Times New Roman" w:eastAsia="Times New Roman" w:hAnsi="Times New Roman"/>
          <w:bCs/>
          <w:sz w:val="24"/>
          <w:szCs w:val="24"/>
          <w:lang w:eastAsia="pl-PL"/>
        </w:rPr>
        <w:t>zobowiązany do posiadania odpowiednich polityk i procedur dotyczących stosowania adekwatnych środków restrukturyzacyjnych przed wszczęciem postępowania egzekucyjnego. Propozycje są wynikiem zmian wprowadzanych przez dyrektywę Parlamentu Europejskiego i Rady 2008/48/WE z dnia 23 kwietnia 2008 r. w sprawie umów o kredyt konsumencki oraz uchylającą dyrektywę Rady 87/102/EWG i dyrektywę Parlamentu Europejskiego i Rady 2014/17/UE z dnia 4 lutego 2014 r. w sprawie konsumenckich umów o kredyt związanych z nieruchomościami mieszkalnymi i zmieniając</w:t>
      </w:r>
      <w:r w:rsidR="000515B8">
        <w:rPr>
          <w:rFonts w:ascii="Times New Roman" w:eastAsia="Times New Roman" w:hAnsi="Times New Roman"/>
          <w:bCs/>
          <w:sz w:val="24"/>
          <w:szCs w:val="24"/>
          <w:lang w:eastAsia="pl-PL"/>
        </w:rPr>
        <w:t>ą</w:t>
      </w:r>
      <w:r w:rsidRPr="007717C3">
        <w:rPr>
          <w:rFonts w:ascii="Times New Roman" w:eastAsia="Times New Roman" w:hAnsi="Times New Roman"/>
          <w:bCs/>
          <w:sz w:val="24"/>
          <w:szCs w:val="24"/>
          <w:lang w:eastAsia="pl-PL"/>
        </w:rPr>
        <w:t xml:space="preserve"> dyrektywy 2008/48/WE i 2013/36/UE oraz rozporządzenie (UE) nr 1093/2010. Ponadto proponuje się wprowadzenie zmian w zakresie informacji, które kredytodawca lub pośrednik kredytowy przed zmianą postanowień umowy o kredyt będzie przekazywał konsumentowi (m.in. przejrzysty opis proponowanych zmian, w tym zmian wymagających uzyskania zgody konsumenta, lub zmian wprowadzonych z mocy prawa wraz z harmonogramem, jak również przysługujące konsumentowi środki zaskarżenia dotyczące zmian).</w:t>
      </w:r>
    </w:p>
    <w:p w14:paraId="321C6E31" w14:textId="4E53F011" w:rsidR="00CC6659"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W </w:t>
      </w:r>
      <w:r w:rsidRPr="007717C3">
        <w:rPr>
          <w:rFonts w:ascii="Times New Roman" w:eastAsia="Times New Roman" w:hAnsi="Times New Roman"/>
          <w:b/>
          <w:bCs/>
          <w:sz w:val="24"/>
          <w:szCs w:val="24"/>
          <w:lang w:eastAsia="pl-PL"/>
        </w:rPr>
        <w:t>art. 64</w:t>
      </w:r>
      <w:r w:rsidRPr="007717C3">
        <w:rPr>
          <w:rFonts w:ascii="Times New Roman" w:eastAsia="Times New Roman" w:hAnsi="Times New Roman"/>
          <w:bCs/>
          <w:sz w:val="24"/>
          <w:szCs w:val="24"/>
          <w:lang w:eastAsia="pl-PL"/>
        </w:rPr>
        <w:t xml:space="preserve"> projektu ustawy wprowadza się zmiany w ustawie z dnia 5 sierpnia 2015 r. o rozpatrywaniu reklamacji przez podmioty rynku finansowego, o Rzeczniku Finansowym i o Funduszu Edukacji Finansowej</w:t>
      </w:r>
      <w:r w:rsidR="0091526A">
        <w:t xml:space="preserve">, </w:t>
      </w:r>
      <w:r w:rsidRPr="007717C3">
        <w:rPr>
          <w:rFonts w:ascii="Times New Roman" w:eastAsia="Times New Roman" w:hAnsi="Times New Roman"/>
          <w:bCs/>
          <w:sz w:val="24"/>
          <w:szCs w:val="24"/>
          <w:lang w:eastAsia="pl-PL"/>
        </w:rPr>
        <w:t xml:space="preserve">które mają charakter uzupełniający przepisy tej ustawy. </w:t>
      </w:r>
      <w:r w:rsidRPr="007717C3">
        <w:rPr>
          <w:rFonts w:ascii="Times New Roman" w:eastAsia="Times New Roman" w:hAnsi="Times New Roman"/>
          <w:bCs/>
          <w:sz w:val="24"/>
          <w:szCs w:val="24"/>
          <w:lang w:eastAsia="pl-PL"/>
        </w:rPr>
        <w:lastRenderedPageBreak/>
        <w:t>Projekt rozszerza katalog podmiotów rynku finansowego o podmioty obsługujące kredyty, nabywców kredytów oraz przedstawiciela, a także dostawców usług obsługi kredytów.</w:t>
      </w:r>
      <w:r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Tym samym Rzecznik Finansowy będzie organem właściwym do rozpatrywania skarg kredytobiorców. Projekt poszerza zakres art. 2 pkt 1 w zakresie klienta podmiotu rynku finansowego o nowe pomioty</w:t>
      </w:r>
      <w:r w:rsidRPr="007717C3">
        <w:rPr>
          <w:rFonts w:ascii="Times New Roman" w:hAnsi="Times New Roman"/>
          <w:sz w:val="24"/>
          <w:szCs w:val="24"/>
        </w:rPr>
        <w:t xml:space="preserve">, </w:t>
      </w:r>
      <w:r w:rsidRPr="007717C3">
        <w:rPr>
          <w:rFonts w:ascii="Times New Roman" w:eastAsia="Times New Roman" w:hAnsi="Times New Roman"/>
          <w:bCs/>
          <w:sz w:val="24"/>
          <w:szCs w:val="24"/>
          <w:lang w:eastAsia="pl-PL"/>
        </w:rPr>
        <w:t>tj. o kredytobiorcę będącego osobą fizyczną i zobowiązanego do spłaty wierzytelności przysługującej nabywcy kredytu,</w:t>
      </w:r>
      <w:r w:rsidRPr="007717C3">
        <w:t xml:space="preserve"> </w:t>
      </w:r>
      <w:r w:rsidRPr="005B7B67">
        <w:rPr>
          <w:rFonts w:ascii="Times New Roman" w:hAnsi="Times New Roman"/>
          <w:sz w:val="24"/>
          <w:szCs w:val="24"/>
        </w:rPr>
        <w:t>lub</w:t>
      </w:r>
      <w:r w:rsidRPr="007717C3">
        <w:t xml:space="preserve"> </w:t>
      </w:r>
      <w:r w:rsidRPr="007717C3">
        <w:rPr>
          <w:rFonts w:ascii="Times New Roman" w:eastAsia="Times New Roman" w:hAnsi="Times New Roman"/>
          <w:bCs/>
          <w:sz w:val="24"/>
          <w:szCs w:val="24"/>
          <w:lang w:eastAsia="pl-PL"/>
        </w:rPr>
        <w:t>w przypadku gdy określony nabywca wyznaczył przedstawiciela, o którym mowa w art. 24 ustawy o obsługujących kredyty lub którego zobowiązanie kredytowe jest obsługiwane przez podmiot obsługujący kredyty</w:t>
      </w:r>
      <w:r w:rsidR="000515B8">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lub którego zobowiązanie kredytowe jest obsługiwane przez dostawcę usług obsługi kredytów. Ponadto projekt</w:t>
      </w:r>
      <w:r w:rsidRPr="007717C3">
        <w:t xml:space="preserve"> </w:t>
      </w:r>
      <w:r w:rsidRPr="007717C3">
        <w:rPr>
          <w:rFonts w:ascii="Times New Roman" w:eastAsia="Times New Roman" w:hAnsi="Times New Roman"/>
          <w:bCs/>
          <w:sz w:val="24"/>
          <w:szCs w:val="24"/>
          <w:lang w:eastAsia="pl-PL"/>
        </w:rPr>
        <w:t>zakłada wprowadzeni</w:t>
      </w:r>
      <w:r w:rsidR="00C95C87">
        <w:rPr>
          <w:rFonts w:ascii="Times New Roman" w:eastAsia="Times New Roman" w:hAnsi="Times New Roman"/>
          <w:bCs/>
          <w:sz w:val="24"/>
          <w:szCs w:val="24"/>
          <w:lang w:eastAsia="pl-PL"/>
        </w:rPr>
        <w:t>e</w:t>
      </w:r>
      <w:r w:rsidRPr="007717C3">
        <w:rPr>
          <w:rFonts w:ascii="Times New Roman" w:eastAsia="Times New Roman" w:hAnsi="Times New Roman"/>
          <w:bCs/>
          <w:sz w:val="24"/>
          <w:szCs w:val="24"/>
          <w:lang w:eastAsia="pl-PL"/>
        </w:rPr>
        <w:t xml:space="preserve"> odpowiednich regulacji w zakresie opłat od podmiotów obsługujących kredyty na finansowanie kosztów działalności Rzecznika Finansowego i jego</w:t>
      </w:r>
      <w:r w:rsidR="00C95C87">
        <w:rPr>
          <w:rFonts w:ascii="Times New Roman" w:eastAsia="Times New Roman" w:hAnsi="Times New Roman"/>
          <w:bCs/>
          <w:sz w:val="24"/>
          <w:szCs w:val="24"/>
          <w:lang w:eastAsia="pl-PL"/>
        </w:rPr>
        <w:t xml:space="preserve"> Biura</w:t>
      </w:r>
      <w:r w:rsidRPr="007717C3">
        <w:rPr>
          <w:rFonts w:ascii="Times New Roman" w:eastAsia="Times New Roman" w:hAnsi="Times New Roman"/>
          <w:bCs/>
          <w:sz w:val="24"/>
          <w:szCs w:val="24"/>
          <w:lang w:eastAsia="pl-PL"/>
        </w:rPr>
        <w:t>. Zaproponowana w przepisie stawka wynosząca 0,025% jest analogiczna w przypadku instytucji pożyczkowej czy w przypadku dostawcy usług finansowania społecznościowego.</w:t>
      </w:r>
    </w:p>
    <w:p w14:paraId="7781BEC1" w14:textId="04965569" w:rsidR="00F82896" w:rsidRDefault="00F82896"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1666BC">
        <w:rPr>
          <w:rFonts w:ascii="Times New Roman" w:eastAsia="Times New Roman" w:hAnsi="Times New Roman"/>
          <w:b/>
          <w:sz w:val="24"/>
          <w:szCs w:val="24"/>
          <w:lang w:eastAsia="pl-PL"/>
        </w:rPr>
        <w:t>Art. 65</w:t>
      </w:r>
      <w:r w:rsidRPr="00F82896">
        <w:rPr>
          <w:rFonts w:ascii="Times New Roman" w:eastAsia="Times New Roman" w:hAnsi="Times New Roman"/>
          <w:bCs/>
          <w:sz w:val="24"/>
          <w:szCs w:val="24"/>
          <w:lang w:eastAsia="pl-PL"/>
        </w:rPr>
        <w:t xml:space="preserve"> obejmuje zmiany ustawy o nadzorze </w:t>
      </w:r>
      <w:proofErr w:type="spellStart"/>
      <w:r w:rsidRPr="00F82896">
        <w:rPr>
          <w:rFonts w:ascii="Times New Roman" w:eastAsia="Times New Roman" w:hAnsi="Times New Roman"/>
          <w:bCs/>
          <w:sz w:val="24"/>
          <w:szCs w:val="24"/>
          <w:lang w:eastAsia="pl-PL"/>
        </w:rPr>
        <w:t>makroostrożnościowym</w:t>
      </w:r>
      <w:proofErr w:type="spellEnd"/>
      <w:r w:rsidRPr="00F82896">
        <w:rPr>
          <w:rFonts w:ascii="Times New Roman" w:eastAsia="Times New Roman" w:hAnsi="Times New Roman"/>
          <w:bCs/>
          <w:sz w:val="24"/>
          <w:szCs w:val="24"/>
          <w:lang w:eastAsia="pl-PL"/>
        </w:rPr>
        <w:t xml:space="preserve">. Projektowane zmiany stanowią częściową implementację dyrektywy Parlamentu Europejskiego i Rady (UE) 2024/1619 z dnia 31 maja 2024 r. w sprawie zmiany dyrektywy 2013/36/UE w odniesieniu do uprawnień nadzorczych, sankcji, oddziałów z państw trzecich i </w:t>
      </w:r>
      <w:proofErr w:type="spellStart"/>
      <w:r w:rsidRPr="00F82896">
        <w:rPr>
          <w:rFonts w:ascii="Times New Roman" w:eastAsia="Times New Roman" w:hAnsi="Times New Roman"/>
          <w:bCs/>
          <w:sz w:val="24"/>
          <w:szCs w:val="24"/>
          <w:lang w:eastAsia="pl-PL"/>
        </w:rPr>
        <w:t>ryzyk</w:t>
      </w:r>
      <w:proofErr w:type="spellEnd"/>
      <w:r w:rsidRPr="00F82896">
        <w:rPr>
          <w:rFonts w:ascii="Times New Roman" w:eastAsia="Times New Roman" w:hAnsi="Times New Roman"/>
          <w:bCs/>
          <w:sz w:val="24"/>
          <w:szCs w:val="24"/>
          <w:lang w:eastAsia="pl-PL"/>
        </w:rPr>
        <w:t xml:space="preserve"> środowiskowych, społecznych i z zakresu ładu korporacyjnego (Dz. Urz. UE L 2024/1619 z 19.06.2024), zwan</w:t>
      </w:r>
      <w:r w:rsidR="00B30364">
        <w:rPr>
          <w:rFonts w:ascii="Times New Roman" w:eastAsia="Times New Roman" w:hAnsi="Times New Roman"/>
          <w:bCs/>
          <w:sz w:val="24"/>
          <w:szCs w:val="24"/>
          <w:lang w:eastAsia="pl-PL"/>
        </w:rPr>
        <w:t>ej</w:t>
      </w:r>
      <w:r w:rsidRPr="00F82896">
        <w:rPr>
          <w:rFonts w:ascii="Times New Roman" w:eastAsia="Times New Roman" w:hAnsi="Times New Roman"/>
          <w:bCs/>
          <w:sz w:val="24"/>
          <w:szCs w:val="24"/>
          <w:lang w:eastAsia="pl-PL"/>
        </w:rPr>
        <w:t xml:space="preserve"> dalej „dyrektywą CRD VI”. Celem powyższej regulacji jest uzupełnienie i doprecyzowanie istniejących wymogów ostrożnościowych dla instytucji kredytowych, a także wzmocnienie bezpieczeństwa i stabilności systemu finansowego oraz zapewnienie stałego finansowania gospodarki w kontekście jej odbudowy po kryzysie związanym z pandemią COVID-19.</w:t>
      </w:r>
      <w:r w:rsidR="001666BC">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 xml:space="preserve">Zgodnie z nowym brzmieniem art. 49 ust. 2, zgoda Komisji Europejskiej na nałożenie wymogu połączonego bufora jest wymagana tylko wtedy, jeżeli będzie to skutkowało podwyższeniem wskaźnika bufora globalnej instytucji o znaczeniu systemowym, wskaźnika bufora innej instytucji o znaczeniu systemowym lub wskaźnika bufora ryzyka systemowego. Obniżenie lub brak zmiany wskaźnika bufora nie wymaga zgody Komisji Europejskiej. Na podstawie dotychczasowego brzmienia art. 51 ust. 3, wskaźnik bufora ryzyka systemowego ustalony przez organ właściwy w sprawach nadzoru </w:t>
      </w:r>
      <w:proofErr w:type="spellStart"/>
      <w:r w:rsidRPr="00F82896">
        <w:rPr>
          <w:rFonts w:ascii="Times New Roman" w:eastAsia="Times New Roman" w:hAnsi="Times New Roman"/>
          <w:bCs/>
          <w:sz w:val="24"/>
          <w:szCs w:val="24"/>
          <w:lang w:eastAsia="pl-PL"/>
        </w:rPr>
        <w:t>makroostrożnościowego</w:t>
      </w:r>
      <w:proofErr w:type="spellEnd"/>
      <w:r w:rsidRPr="00F82896">
        <w:rPr>
          <w:rFonts w:ascii="Times New Roman" w:eastAsia="Times New Roman" w:hAnsi="Times New Roman"/>
          <w:bCs/>
          <w:sz w:val="24"/>
          <w:szCs w:val="24"/>
          <w:lang w:eastAsia="pl-PL"/>
        </w:rPr>
        <w:t xml:space="preserve"> państwa członkowskiego innego niż Rzeczpospolita Polska nie był wliczany do wskaźnika bufora ryzyka systemowego ustanowionego do wysokości 3%. Ze względu na rozszerzenie tej zasady uchyla się ust. 3 i wprowadza ust. 6a, stanowiący o niewliczaniu do progów ustanowionych do wysokości 3%, między 3% i 5% lub powyżej 5% wskaźnika bufora ustalonego przez organ nadzorczy państwa </w:t>
      </w:r>
      <w:r w:rsidRPr="00F82896">
        <w:rPr>
          <w:rFonts w:ascii="Times New Roman" w:eastAsia="Times New Roman" w:hAnsi="Times New Roman"/>
          <w:bCs/>
          <w:sz w:val="24"/>
          <w:szCs w:val="24"/>
          <w:lang w:eastAsia="pl-PL"/>
        </w:rPr>
        <w:lastRenderedPageBreak/>
        <w:t>członkowskiego innego niż Rzeczpospolita Polska.</w:t>
      </w:r>
      <w:r w:rsidR="001666BC">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 xml:space="preserve">W art. 51 ust. 4 </w:t>
      </w:r>
      <w:r w:rsidR="0046709F">
        <w:rPr>
          <w:rFonts w:ascii="Times New Roman" w:eastAsia="Times New Roman" w:hAnsi="Times New Roman"/>
          <w:bCs/>
          <w:sz w:val="24"/>
          <w:szCs w:val="24"/>
          <w:lang w:eastAsia="pl-PL"/>
        </w:rPr>
        <w:t>otrzymuje nowe brzmienie</w:t>
      </w:r>
      <w:r w:rsidR="009E762B" w:rsidRPr="00F82896">
        <w:rPr>
          <w:rFonts w:ascii="Times New Roman" w:eastAsia="Times New Roman" w:hAnsi="Times New Roman"/>
          <w:bCs/>
          <w:sz w:val="24"/>
          <w:szCs w:val="24"/>
          <w:lang w:eastAsia="pl-PL"/>
        </w:rPr>
        <w:t xml:space="preserve">, </w:t>
      </w:r>
      <w:r w:rsidR="00DF1210">
        <w:rPr>
          <w:rFonts w:ascii="Times New Roman" w:eastAsia="Times New Roman" w:hAnsi="Times New Roman"/>
          <w:bCs/>
          <w:sz w:val="24"/>
          <w:szCs w:val="24"/>
          <w:lang w:eastAsia="pl-PL"/>
        </w:rPr>
        <w:t>ponieważ</w:t>
      </w:r>
      <w:r w:rsidR="009E762B" w:rsidRPr="00F82896">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 xml:space="preserve">nie istnieje już obowiązek zwrócenia się przez ministra właściwego do spraw instytucji finansowych do Komisji Europejskiej i Europejskiej Rady do spraw Ryzyka Systemowego o wydanie zalecenia, w przypadku gdy bufor ryzyka systemowego ma dotyczyć jednostki zależnej jednostki dominującej w rozumieniu art. 4 ust. 1 pkt 15 rozporządzenia 575/2013, która ma siedzibę w państwie członkowskim innym niż Rzeczpospolita Polska. </w:t>
      </w:r>
      <w:r w:rsidR="009E762B">
        <w:rPr>
          <w:rFonts w:ascii="Times New Roman" w:eastAsia="Times New Roman" w:hAnsi="Times New Roman"/>
          <w:bCs/>
          <w:sz w:val="24"/>
          <w:szCs w:val="24"/>
          <w:lang w:eastAsia="pl-PL"/>
        </w:rPr>
        <w:t>Z</w:t>
      </w:r>
      <w:r w:rsidRPr="00F82896">
        <w:rPr>
          <w:rFonts w:ascii="Times New Roman" w:eastAsia="Times New Roman" w:hAnsi="Times New Roman"/>
          <w:bCs/>
          <w:sz w:val="24"/>
          <w:szCs w:val="24"/>
          <w:lang w:eastAsia="pl-PL"/>
        </w:rPr>
        <w:t xml:space="preserve">godnie z </w:t>
      </w:r>
      <w:r w:rsidR="009E762B">
        <w:rPr>
          <w:rFonts w:ascii="Times New Roman" w:eastAsia="Times New Roman" w:hAnsi="Times New Roman"/>
          <w:bCs/>
          <w:sz w:val="24"/>
          <w:szCs w:val="24"/>
          <w:lang w:eastAsia="pl-PL"/>
        </w:rPr>
        <w:t>nowym brzmieniem ust. 4</w:t>
      </w:r>
      <w:r w:rsidR="009E762B" w:rsidRPr="00F82896">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minister właściwy do spraw instytucji finansowych zwraca się o opinię Komisji Europejskiej i Europejskiej Rady do spraw Ryzyka Systemowego, w przypadku gdy wskaźnik bufora ryzyka systemowego ma być określony w wysokości powyżej 3% do 5%. Natomiast do tej pory w art. 51 ust. 4 pkt 1 przewidziany był obowiązek zwrócenia się o zalecenie Komisji Europejskiej.</w:t>
      </w:r>
      <w:r w:rsidR="001666BC">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Zmiany w ust. 5, wynikające z nowego brzmienia art. 51 ust. 4, mają charakter redakcyjny.</w:t>
      </w:r>
      <w:r w:rsidR="001666BC">
        <w:rPr>
          <w:rFonts w:ascii="Times New Roman" w:eastAsia="Times New Roman" w:hAnsi="Times New Roman"/>
          <w:bCs/>
          <w:sz w:val="24"/>
          <w:szCs w:val="24"/>
          <w:lang w:eastAsia="pl-PL"/>
        </w:rPr>
        <w:t xml:space="preserve"> </w:t>
      </w:r>
      <w:r w:rsidRPr="00F82896">
        <w:rPr>
          <w:rFonts w:ascii="Times New Roman" w:eastAsia="Times New Roman" w:hAnsi="Times New Roman"/>
          <w:bCs/>
          <w:sz w:val="24"/>
          <w:szCs w:val="24"/>
          <w:lang w:eastAsia="pl-PL"/>
        </w:rPr>
        <w:t xml:space="preserve">Termin wejścia w życie powyższych zmian, tj. z dniem następującym po dniu ogłoszenia, został przyjęty w związku z brzmieniem art. 3 </w:t>
      </w:r>
      <w:r w:rsidR="00CF0DFB">
        <w:rPr>
          <w:rFonts w:ascii="Times New Roman" w:eastAsia="Times New Roman" w:hAnsi="Times New Roman"/>
          <w:bCs/>
          <w:sz w:val="24"/>
          <w:szCs w:val="24"/>
          <w:lang w:eastAsia="pl-PL"/>
        </w:rPr>
        <w:t>d</w:t>
      </w:r>
      <w:r w:rsidRPr="00F82896">
        <w:rPr>
          <w:rFonts w:ascii="Times New Roman" w:eastAsia="Times New Roman" w:hAnsi="Times New Roman"/>
          <w:bCs/>
          <w:sz w:val="24"/>
          <w:szCs w:val="24"/>
          <w:lang w:eastAsia="pl-PL"/>
        </w:rPr>
        <w:t xml:space="preserve">yrektywy CRD VI, zgodnie z którym art. 1 pkt 44 lit. c i pkt 45 lit. c tej </w:t>
      </w:r>
      <w:r w:rsidR="00CF0DFB">
        <w:rPr>
          <w:rFonts w:ascii="Times New Roman" w:eastAsia="Times New Roman" w:hAnsi="Times New Roman"/>
          <w:bCs/>
          <w:sz w:val="24"/>
          <w:szCs w:val="24"/>
          <w:lang w:eastAsia="pl-PL"/>
        </w:rPr>
        <w:t>d</w:t>
      </w:r>
      <w:r w:rsidRPr="00F82896">
        <w:rPr>
          <w:rFonts w:ascii="Times New Roman" w:eastAsia="Times New Roman" w:hAnsi="Times New Roman"/>
          <w:bCs/>
          <w:sz w:val="24"/>
          <w:szCs w:val="24"/>
          <w:lang w:eastAsia="pl-PL"/>
        </w:rPr>
        <w:t>yrektywy mają zastosowanie od dnia 29 lipca 2024 r.</w:t>
      </w:r>
    </w:p>
    <w:p w14:paraId="75B737F0" w14:textId="2CC2CC32" w:rsidR="009B1C60" w:rsidRPr="007717C3" w:rsidRDefault="009B1C60"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Jednocześnie należy wskazać, że b</w:t>
      </w:r>
      <w:r w:rsidRPr="009B1C60">
        <w:rPr>
          <w:rFonts w:ascii="Times New Roman" w:eastAsia="Times New Roman" w:hAnsi="Times New Roman"/>
          <w:bCs/>
          <w:sz w:val="24"/>
          <w:szCs w:val="24"/>
          <w:lang w:eastAsia="pl-PL"/>
        </w:rPr>
        <w:t xml:space="preserve">ufor ryzyka systemowego, o którym mowa w art. 47 ustawy o nadzorze </w:t>
      </w:r>
      <w:proofErr w:type="spellStart"/>
      <w:r w:rsidRPr="009B1C60">
        <w:rPr>
          <w:rFonts w:ascii="Times New Roman" w:eastAsia="Times New Roman" w:hAnsi="Times New Roman"/>
          <w:bCs/>
          <w:sz w:val="24"/>
          <w:szCs w:val="24"/>
          <w:lang w:eastAsia="pl-PL"/>
        </w:rPr>
        <w:t>makroostrożnościowym</w:t>
      </w:r>
      <w:proofErr w:type="spellEnd"/>
      <w:r w:rsidRPr="009B1C60">
        <w:rPr>
          <w:rFonts w:ascii="Times New Roman" w:eastAsia="Times New Roman" w:hAnsi="Times New Roman"/>
          <w:bCs/>
          <w:sz w:val="24"/>
          <w:szCs w:val="24"/>
          <w:lang w:eastAsia="pl-PL"/>
        </w:rPr>
        <w:t xml:space="preserve">, nie został wprowadzony w Polsce. W związku z tym nie występują okoliczności, o których mowa w zmienianych przepisach. Tym samym regulacje intertemporalne odnoszące się do zmian w ustawie o nadzorze </w:t>
      </w:r>
      <w:proofErr w:type="spellStart"/>
      <w:r w:rsidRPr="009B1C60">
        <w:rPr>
          <w:rFonts w:ascii="Times New Roman" w:eastAsia="Times New Roman" w:hAnsi="Times New Roman"/>
          <w:bCs/>
          <w:sz w:val="24"/>
          <w:szCs w:val="24"/>
          <w:lang w:eastAsia="pl-PL"/>
        </w:rPr>
        <w:t>makroostrożnościowym</w:t>
      </w:r>
      <w:proofErr w:type="spellEnd"/>
      <w:r w:rsidRPr="009B1C60">
        <w:rPr>
          <w:rFonts w:ascii="Times New Roman" w:eastAsia="Times New Roman" w:hAnsi="Times New Roman"/>
          <w:bCs/>
          <w:sz w:val="24"/>
          <w:szCs w:val="24"/>
          <w:lang w:eastAsia="pl-PL"/>
        </w:rPr>
        <w:t xml:space="preserve"> nie są potrzebne.</w:t>
      </w:r>
    </w:p>
    <w:p w14:paraId="07BC1B35" w14:textId="24CB09B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W </w:t>
      </w:r>
      <w:r w:rsidRPr="007717C3">
        <w:rPr>
          <w:rFonts w:ascii="Times New Roman" w:eastAsia="Times New Roman" w:hAnsi="Times New Roman"/>
          <w:b/>
          <w:sz w:val="24"/>
          <w:szCs w:val="24"/>
          <w:lang w:eastAsia="pl-PL"/>
        </w:rPr>
        <w:t>art. 6</w:t>
      </w:r>
      <w:r w:rsidR="001666BC">
        <w:rPr>
          <w:rFonts w:ascii="Times New Roman" w:eastAsia="Times New Roman" w:hAnsi="Times New Roman"/>
          <w:b/>
          <w:sz w:val="24"/>
          <w:szCs w:val="24"/>
          <w:lang w:eastAsia="pl-PL"/>
        </w:rPr>
        <w:t>7</w:t>
      </w:r>
      <w:r w:rsidRPr="007717C3">
        <w:rPr>
          <w:rFonts w:ascii="Times New Roman" w:eastAsia="Times New Roman" w:hAnsi="Times New Roman"/>
          <w:b/>
          <w:sz w:val="24"/>
          <w:szCs w:val="24"/>
          <w:lang w:eastAsia="pl-PL"/>
        </w:rPr>
        <w:t xml:space="preserve"> </w:t>
      </w:r>
      <w:r w:rsidRPr="007717C3">
        <w:rPr>
          <w:rFonts w:ascii="Times New Roman" w:eastAsia="Times New Roman" w:hAnsi="Times New Roman"/>
          <w:bCs/>
          <w:sz w:val="24"/>
          <w:szCs w:val="24"/>
          <w:lang w:eastAsia="pl-PL"/>
        </w:rPr>
        <w:t>projektu ustawy wprowadza zmiany w ustawie z dnia 10 czerwca 2016 r. o Bankowym Funduszu Gwarancyjnym, systemie gwarantowania depozytów oraz przymusowej restrukturyzacji, dalej ,,ustawa o BFG”.</w:t>
      </w:r>
    </w:p>
    <w:p w14:paraId="566C65B8" w14:textId="7777777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Zmiana oznaczona pkt 1 ma charakter porządkujący i ma na celu aktualizację publikatora dyrektywy Parlamentu Europejskiego i Rady 2014/59/UE z dnia 15 maja 2014 r. ustanawiającej ramy na potrzeby prowadzenia działań naprawczych oraz restrukturyzacji i uporządkowanej likwidacji w odniesieniu do instytucji kredytowych i firm inwestycyjnych oraz zmieniającej dyrektywę Rady 82/891/EWG i dyrektywy Parlamentu Europejskiego i Rady 2001/24/WE, 2002/47/WE, 2004/25/WE, 2005/56/WE, 2007/36/WE, 2011/35/UE, 2012/30/UE i 2013/36/EU oraz rozporządzenie Parlamentu Europejskiego i Rady (UE) nr 1093/2010 i (UE) nr 648/2012 (dalej: dyrektywa BRR) znajdującego się w odnośniku nr 1 do tytułu ustawy o BFG.</w:t>
      </w:r>
    </w:p>
    <w:p w14:paraId="178716CB" w14:textId="12D30BEB"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lastRenderedPageBreak/>
        <w:t>Zmiany oznaczone pkt 2</w:t>
      </w:r>
      <w:r w:rsidR="000C4411">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4 wprowadzają zmiany w art. 97 ust. 19, art. 98 ust. 2d-2f oraz art.</w:t>
      </w:r>
      <w:r w:rsidR="000C4411">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 xml:space="preserve">99 ust. 1 ustawy o BFG. Zmiany te, podobnie jak ustawa główna, mają charakter implementacyjny, są efektem zmian na poziomie Unii Europejskiej i odnoszą się do technicznych aspektów funkcjonowania instytucji kredytowych. Przede wszystkim zarówno kwestia kredytów zagrożonych, jak i polityka w zakresie wymogu minimalnego poziomu funduszy własnych i zobowiązań kwalifikowalnych (MREL), odnoszą się do tego samego aspektu funkcjonowania instytucji kredytowych, mianowicie zarządzania ryzykiem i kapitałem, a właściwe i wzajemnie uzupełniające się regulacje w tym zakresie pozwalają instytucji kredytowej działać w sposób bezpieczny, przy jednoczesnym ograniczaniu ryzyka do poziomów umożliwiających generowanie nowego kredytu i finansowania tym instrumentem gospodarki. W przypadku zmian do ustawy o BFG cel ten realizowany jest przez zmiany, które służą stosowaniu </w:t>
      </w:r>
      <w:r w:rsidR="00A529BD" w:rsidRPr="007717C3">
        <w:rPr>
          <w:rFonts w:ascii="Times New Roman" w:eastAsia="Times New Roman" w:hAnsi="Times New Roman"/>
          <w:bCs/>
          <w:sz w:val="24"/>
          <w:szCs w:val="24"/>
          <w:lang w:eastAsia="pl-PL"/>
        </w:rPr>
        <w:t>rozporządzenia Parlamentu Europejskiego I Rady (UE) 2022/2036 z dnia 19 października 2022</w:t>
      </w:r>
      <w:r w:rsidR="000C4411">
        <w:rPr>
          <w:rFonts w:ascii="Times New Roman" w:eastAsia="Times New Roman" w:hAnsi="Times New Roman"/>
          <w:bCs/>
          <w:sz w:val="24"/>
          <w:szCs w:val="24"/>
          <w:lang w:eastAsia="pl-PL"/>
        </w:rPr>
        <w:t> </w:t>
      </w:r>
      <w:r w:rsidR="00A529BD" w:rsidRPr="007717C3">
        <w:rPr>
          <w:rFonts w:ascii="Times New Roman" w:eastAsia="Times New Roman" w:hAnsi="Times New Roman"/>
          <w:bCs/>
          <w:sz w:val="24"/>
          <w:szCs w:val="24"/>
          <w:lang w:eastAsia="pl-PL"/>
        </w:rPr>
        <w:t>r. w sprawie zmiany rozporządzenia (UE) nr 575/2013 i dyrektywy 2014/59/UE w odniesieniu do traktowania ostrożnościowego instytucji globalnych o znaczeniu systemowym, które realizują strategię restrukturyzacji i uporządkowanej likwidacji wielu punktów kontaktowych</w:t>
      </w:r>
      <w:r w:rsidR="000C4411">
        <w:rPr>
          <w:rFonts w:ascii="Times New Roman" w:eastAsia="Times New Roman" w:hAnsi="Times New Roman"/>
          <w:bCs/>
          <w:sz w:val="24"/>
          <w:szCs w:val="24"/>
          <w:lang w:eastAsia="pl-PL"/>
        </w:rPr>
        <w:t>,</w:t>
      </w:r>
      <w:r w:rsidR="00A529BD" w:rsidRPr="007717C3">
        <w:rPr>
          <w:rFonts w:ascii="Times New Roman" w:eastAsia="Times New Roman" w:hAnsi="Times New Roman"/>
          <w:bCs/>
          <w:sz w:val="24"/>
          <w:szCs w:val="24"/>
          <w:lang w:eastAsia="pl-PL"/>
        </w:rPr>
        <w:t xml:space="preserve"> oraz w odniesieniu do metod pośredniej subskrypcji instrumentów kwalifikujących się do spełnienia minimalnego wymogu w zakresie funduszy własnych i zobowiązań kwalifikowalnych</w:t>
      </w:r>
      <w:r w:rsidR="00EC0221">
        <w:rPr>
          <w:rFonts w:ascii="Times New Roman" w:eastAsia="Times New Roman" w:hAnsi="Times New Roman"/>
          <w:bCs/>
          <w:sz w:val="24"/>
          <w:szCs w:val="24"/>
          <w:lang w:eastAsia="pl-PL"/>
        </w:rPr>
        <w:t>,</w:t>
      </w:r>
      <w:r w:rsidR="00A529BD" w:rsidRPr="007717C3">
        <w:rPr>
          <w:rFonts w:ascii="Times New Roman" w:eastAsia="Times New Roman" w:hAnsi="Times New Roman"/>
          <w:bCs/>
          <w:sz w:val="24"/>
          <w:szCs w:val="24"/>
          <w:lang w:eastAsia="pl-PL"/>
        </w:rPr>
        <w:t xml:space="preserve"> </w:t>
      </w:r>
      <w:r w:rsidR="00FD3856" w:rsidRPr="007717C3">
        <w:rPr>
          <w:rFonts w:ascii="Times New Roman" w:eastAsia="Times New Roman" w:hAnsi="Times New Roman"/>
          <w:bCs/>
          <w:sz w:val="24"/>
          <w:szCs w:val="24"/>
          <w:lang w:eastAsia="pl-PL"/>
        </w:rPr>
        <w:t xml:space="preserve">dalej </w:t>
      </w:r>
      <w:r w:rsidR="00EC0221">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rozporządzeni</w:t>
      </w:r>
      <w:r w:rsidR="00611D6B">
        <w:rPr>
          <w:rFonts w:ascii="Times New Roman" w:eastAsia="Times New Roman" w:hAnsi="Times New Roman"/>
          <w:bCs/>
          <w:sz w:val="24"/>
          <w:szCs w:val="24"/>
          <w:lang w:eastAsia="pl-PL"/>
        </w:rPr>
        <w:t>e</w:t>
      </w:r>
      <w:r w:rsidRPr="007717C3">
        <w:rPr>
          <w:rFonts w:ascii="Times New Roman" w:eastAsia="Times New Roman" w:hAnsi="Times New Roman"/>
          <w:bCs/>
          <w:sz w:val="24"/>
          <w:szCs w:val="24"/>
          <w:lang w:eastAsia="pl-PL"/>
        </w:rPr>
        <w:t xml:space="preserve"> nr 2022/2036</w:t>
      </w:r>
      <w:r w:rsidR="00EC0221">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przez dostosowanie przepisów krajowych do wprowadzanych tym rozporządzeniem zmian w dyrektywie BRR. Rozporządzenie nr 2022/2036 i wynikające z niego dostosowania mają głównie charakter techniczno-operacyjny i dotyczą zagadnień związanych z wyznaczeniem wymogu MREL, tj. kluczowego elementu w przypadku realizacji procesów przymusowej restrukturyzacji instytucji kredytowych zagrożonych upadłością, do którego to stanu może pośrednio doprowadzić m.in. znaczny wolumen kredytów zagrożonych znajdujących się w portfelach takich instytucji. Zgodnie z art. 12a rozporządzenia </w:t>
      </w:r>
      <w:r w:rsidR="00A529BD" w:rsidRPr="007717C3">
        <w:rPr>
          <w:rFonts w:ascii="Times New Roman" w:eastAsia="Times New Roman" w:hAnsi="Times New Roman"/>
          <w:bCs/>
          <w:sz w:val="24"/>
          <w:szCs w:val="24"/>
          <w:lang w:eastAsia="pl-PL"/>
        </w:rPr>
        <w:t>Parlamentu Europejskiego I Rady (UE) nr</w:t>
      </w:r>
      <w:r w:rsidR="000C4411">
        <w:rPr>
          <w:rFonts w:ascii="Times New Roman" w:eastAsia="Times New Roman" w:hAnsi="Times New Roman"/>
          <w:bCs/>
          <w:sz w:val="24"/>
          <w:szCs w:val="24"/>
          <w:lang w:eastAsia="pl-PL"/>
        </w:rPr>
        <w:t> </w:t>
      </w:r>
      <w:r w:rsidR="00A529BD" w:rsidRPr="007717C3">
        <w:rPr>
          <w:rFonts w:ascii="Times New Roman" w:eastAsia="Times New Roman" w:hAnsi="Times New Roman"/>
          <w:bCs/>
          <w:sz w:val="24"/>
          <w:szCs w:val="24"/>
          <w:lang w:eastAsia="pl-PL"/>
        </w:rPr>
        <w:t>575/2013 z dnia 26 czerwca 2013 r. w sprawie wymogów ostrożnościowych dla instytucji kredytowych oraz zmieniające</w:t>
      </w:r>
      <w:r w:rsidR="000C4411">
        <w:rPr>
          <w:rFonts w:ascii="Times New Roman" w:eastAsia="Times New Roman" w:hAnsi="Times New Roman"/>
          <w:bCs/>
          <w:sz w:val="24"/>
          <w:szCs w:val="24"/>
          <w:lang w:eastAsia="pl-PL"/>
        </w:rPr>
        <w:t>go</w:t>
      </w:r>
      <w:r w:rsidR="00A529BD" w:rsidRPr="007717C3">
        <w:rPr>
          <w:rFonts w:ascii="Times New Roman" w:eastAsia="Times New Roman" w:hAnsi="Times New Roman"/>
          <w:bCs/>
          <w:sz w:val="24"/>
          <w:szCs w:val="24"/>
          <w:lang w:eastAsia="pl-PL"/>
        </w:rPr>
        <w:t xml:space="preserve"> rozporządzenie (UE) nr 648/2012</w:t>
      </w:r>
      <w:r w:rsidR="0085258D">
        <w:rPr>
          <w:rFonts w:ascii="Times New Roman" w:eastAsia="Times New Roman" w:hAnsi="Times New Roman"/>
          <w:bCs/>
          <w:sz w:val="24"/>
          <w:szCs w:val="24"/>
          <w:lang w:eastAsia="pl-PL"/>
        </w:rPr>
        <w:t xml:space="preserve"> </w:t>
      </w:r>
      <w:r w:rsidRPr="007717C3">
        <w:rPr>
          <w:rFonts w:ascii="Times New Roman" w:eastAsia="Times New Roman" w:hAnsi="Times New Roman"/>
          <w:bCs/>
          <w:sz w:val="24"/>
          <w:szCs w:val="24"/>
          <w:lang w:eastAsia="pl-PL"/>
        </w:rPr>
        <w:t xml:space="preserve">globalne instytucje o znaczeniu systemowym (G-SII) posiadające strategię przymusowej restrukturyzacji, w ramach której może zostać przeprowadzona przymusowa restrukturyzacja więcej niż jednego podmiotu powiązanego (tzw. „strategia przymusowej restrukturyzacji wielu punktów kontaktowych”), mają obliczać swój oparty na analizie ryzyka wymóg MREL przy teoretycznym założeniu, że przymusowa restrukturyzacja dotyczyłaby tylko jednego podmiotu powiązanego, a straty i potrzeby w zakresie dokapitalizowania wszelkich jednostek zależnych tej grupy zostałyby przeniesione do podmiotu przymusowej restrukturyzacji (tzw. „strategia przymusowej </w:t>
      </w:r>
      <w:r w:rsidRPr="007717C3">
        <w:rPr>
          <w:rFonts w:ascii="Times New Roman" w:eastAsia="Times New Roman" w:hAnsi="Times New Roman"/>
          <w:bCs/>
          <w:sz w:val="24"/>
          <w:szCs w:val="24"/>
          <w:lang w:eastAsia="pl-PL"/>
        </w:rPr>
        <w:lastRenderedPageBreak/>
        <w:t>restrukturyzacji pojedynczego punktu kontaktowego”). Podobny wymóg przewidziano w</w:t>
      </w:r>
      <w:r w:rsidR="000C4411">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art.</w:t>
      </w:r>
      <w:r w:rsidR="000C4411">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45d ust. 4 dyrektywy BRR w odniesieniu do dodatkowego wymogu MREL, który może zostać nałożony przez organy ds. przymusowej restrukturyzacji zgodnie z ust. 3 tego artykułu. Zgodnie ze standardem TLAC (wymogiem w zakresie całkowitej zdolności do pokrycia strat, będącego dla instytucji G-SII odpowiednikiem MREL) obliczenia te powinny uwzględniać wszystkie podmioty z państw trzecich będące częścią globalnej instytucji o znaczeniu systemowym, które byłyby podmiotami przymusowej restrukturyzacji, gdyby miały siedzibę w Unii Europejskiej. Wobec tego zmiana w art. 97 ust. 19 stanowi uwzględnienie zmiany wprowadzanej do art. 45d ust. 4 dyrektywy BRR na mocy art. 2 pkt 1 rozporządzenia nr</w:t>
      </w:r>
      <w:r w:rsidR="000C4411">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2022/2036 (jednocześnie jest też konsekwencją zmiany wprowadzonej do art. 98 ustawy o BFG). Dodatkowo zmiana w art. 97 ust. 19 koryguje oczywisty błąd polegający na użyciu niewłaściwego spójnika między pkt 1 i 2 oraz – przez wprowadzenie sformułowania „kwota wymogu” – uwzględnia w warstwie leksykalnej fakt, że kwota wyliczana zgodnie z pkt 2 ma charakter teoretyczny i nie przekłada się wprost na nałożenie na podmiot wymogu w kwocie w ten sposób wyliczony. Celem zmiany w art. 98 ust. 2d–2f jest uwzględnienie zmiany wprowadzanej do art. 45h ust. 2 dyrektywy BRR na mocy art. 2 pkt 3 rozporządzenia nr</w:t>
      </w:r>
      <w:r w:rsidR="000C4411">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2022/2036, która doprecyzowuje zakres podmiotowy stosowania przepisu, tj. przewiduje uwzględnienie wszystkich podmiotów z państw trzecich będących częścią G-SII, które byłyby podmiotami przymusowej restrukturyzacji, gdyby miały siedzibę w Unii Europejskiej. Nowe brzmienie w bardziej wyraźny sposób uwzględnia sytuację, w której w strategii przymusowej restrukturyzacji wielu punktów kontaktowych jednym z podmiotów podlegających przymusowej restrukturyzacji jest pierwotny podmiot dominujący będący G-SII. Dotychczasowe brzmienie posługujące się pojęciem „należący do” mogło sugerować, że przepis stosuje się tylko do podmiotów zależnych od G-SII, a nie samego G-SII. Dodatkowo w procesie wyznaczania korekt do MREL dla podmiotów podlegających przymusowej restrukturyzacji uwzględniono również ich podmioty zależne z siedzibą w państwie trzecim, co zapewnia zgodność z globalnym standardem TLAC opublikowanym przez Radę Stabilności Finansowej (FSB). Zmiana do art. 99 ust. 1 ma charakter komplementarny</w:t>
      </w:r>
      <w:r w:rsidR="00115664">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a jej celem jest ujęcie przepisów dotyczących wyznaczania w ramach kolegiów przymusowej restrukturyzacji wymogu MREL dla podmiotów będących podmiotami podlegającymi przymusowej restrukturyzacji wchodzących w skład tego samego G-SII w zakresie przepisów, które BFG stosuje odpowiednio, w sytuacji gdy nie jest grupowym organem przymusowej restrukturyzacji.</w:t>
      </w:r>
    </w:p>
    <w:p w14:paraId="34822025" w14:textId="65910B14"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lastRenderedPageBreak/>
        <w:t>Dodatkowe zmiany wprowadzone w art. 66 pkt 5</w:t>
      </w:r>
      <w:r w:rsidR="00692E90">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7 projektu ustawy mają na celu zwiększenie efektywności przepisów prawa Unii Europejskiej przez większe uwzględnienie w regulacjach krajowych specyfiki procesu przymusowej restrukturyzacji – wynikającego z dyrektywy BRR, w ramach którego działania organu przymusowej restrukturyzacji</w:t>
      </w:r>
      <w:r w:rsidR="00692E90">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tj. w polskiej jurysdykcji BFG, któremu zostały powierzone te funkcje, podejmowane są przy szczególnej dbałości o zachowanie zasad konfidencjonalności, jak również z zapewnieniem swobody kształtowania przez BFG sposobu przeprowadzenia przymusowej restrukturyzacji m.in. co do wyboru wykorzystywanego instrumentu przymusowej restrukturyzacji, sposobu, zakresu praw majątkowych i zobowiązań obejmowanych stosowanym instrumentem przymusowej restrukturyzacji, a także np. przy sprzedaży instytucji pomostowej. W tym kontekście zidentyfikowano, że aktualna treść przepisów ustawy z dnia 11 kwietnia 2003 r. o kształtowaniu ustroju rolnego (Dz.U. z 2024 r. poz. 423)</w:t>
      </w:r>
      <w:r w:rsidR="004667B2">
        <w:rPr>
          <w:rFonts w:ascii="Times New Roman" w:eastAsia="Times New Roman" w:hAnsi="Times New Roman"/>
          <w:bCs/>
          <w:sz w:val="24"/>
          <w:szCs w:val="24"/>
          <w:lang w:eastAsia="pl-PL"/>
        </w:rPr>
        <w:t>, dalej „ustawa o kształtowaniu ustroju rolnego”,</w:t>
      </w:r>
      <w:r w:rsidRPr="007717C3">
        <w:rPr>
          <w:rFonts w:ascii="Times New Roman" w:eastAsia="Times New Roman" w:hAnsi="Times New Roman"/>
          <w:bCs/>
          <w:sz w:val="24"/>
          <w:szCs w:val="24"/>
          <w:lang w:eastAsia="pl-PL"/>
        </w:rPr>
        <w:t xml:space="preserve"> może powodować wątpliwości interpretacyjne z uwagi na fakt, ż</w:t>
      </w:r>
      <w:r w:rsidR="00692E90">
        <w:rPr>
          <w:rFonts w:ascii="Times New Roman" w:eastAsia="Times New Roman" w:hAnsi="Times New Roman"/>
          <w:bCs/>
          <w:sz w:val="24"/>
          <w:szCs w:val="24"/>
          <w:lang w:eastAsia="pl-PL"/>
        </w:rPr>
        <w:t>e</w:t>
      </w:r>
      <w:r w:rsidRPr="007717C3">
        <w:rPr>
          <w:rFonts w:ascii="Times New Roman" w:eastAsia="Times New Roman" w:hAnsi="Times New Roman"/>
          <w:bCs/>
          <w:sz w:val="24"/>
          <w:szCs w:val="24"/>
          <w:lang w:eastAsia="pl-PL"/>
        </w:rPr>
        <w:t xml:space="preserve"> regulacje tej ustawy nie zawierają wprost wyrażonego wyłączenia w odniesieniu do czynności podejmowanych przez BFG w ramach prowadzenia przymusowej restrukturyzacji. Wątpliwości interpretacyjne dotyczą zwłaszcza potencjalnej konieczności uzyskiwania ewentualnych zgód Krajowego Ośrodka Wsparcia Rolnictwa (dalej: KOWR) w związku z przeniesieniem własności nieruchomości w toku zastosowania instrumentów przymusowej restrukturyzacji lub też następczego informowania o zastosowaniu takiego instrumentu, w efekcie ewentualnej możliwości skorzystania przez KOWR z prawa pierwokupu akcji instytucji pomostowej – co znacząco utrudniałoby przeprowadzenie procesu przymusowej restrukturyzacji. </w:t>
      </w:r>
    </w:p>
    <w:p w14:paraId="7F180055" w14:textId="62F50004"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Przepisy ustawy o kształtowaniu ustroju rolnego z uwagi na wskazany w art. 3a ust. 4 tego aktu normatywnego dwumiesięczny termin na skorzystanie przez KOWR z prawa pierwokupu np. akcji instytucji pomostowej posiadającej ponad 5 ha ziemi rolnej w sposób znaczący utrudniają zbycie akcji tej instytucji. Wskazać należałoby, że w ustawie </w:t>
      </w:r>
      <w:r w:rsidR="004D53B0">
        <w:rPr>
          <w:rFonts w:ascii="Times New Roman" w:eastAsia="Times New Roman" w:hAnsi="Times New Roman"/>
          <w:bCs/>
          <w:sz w:val="24"/>
          <w:szCs w:val="24"/>
          <w:lang w:eastAsia="pl-PL"/>
        </w:rPr>
        <w:t xml:space="preserve">o </w:t>
      </w:r>
      <w:r w:rsidR="00244A95" w:rsidRPr="007717C3">
        <w:rPr>
          <w:rFonts w:ascii="Times New Roman" w:eastAsia="Times New Roman" w:hAnsi="Times New Roman"/>
          <w:bCs/>
          <w:sz w:val="24"/>
          <w:szCs w:val="24"/>
          <w:lang w:eastAsia="pl-PL"/>
        </w:rPr>
        <w:t>BFG</w:t>
      </w:r>
      <w:r w:rsidRPr="007717C3">
        <w:rPr>
          <w:rFonts w:ascii="Times New Roman" w:eastAsia="Times New Roman" w:hAnsi="Times New Roman"/>
          <w:bCs/>
          <w:sz w:val="24"/>
          <w:szCs w:val="24"/>
          <w:lang w:eastAsia="pl-PL"/>
        </w:rPr>
        <w:t xml:space="preserve"> określone zostały w sposób enumeratywny podmioty, których udział został przewidziany w procesie przymusowej restrukturyzacji. Są to: Ministerstwo Finansów, Komisja i Urząd Ochrony Konkurencji i Konsumentów. Podkreślić należy, że do kompetencji tych podmiotów należy szeroko rozumiany nadzór nad rynkiem finansowym – stosownie do kompetencji każdego z tych podmiotów. Trudno wskazać racje, aby do tej grupy podmiotów zaliczać także KOWR, którego zakres działania i kompetencje pozostają bez jakiegokolwiek związku z problematyką rynku finansowego. W konsekwencji zmiana ma na celu doprecyzowanie i jednoznaczne przesądzenie na płaszczyźnie prawnej, że ustawa o kształtowaniu ustroju rolnego nie znajduje </w:t>
      </w:r>
      <w:r w:rsidRPr="007717C3">
        <w:rPr>
          <w:rFonts w:ascii="Times New Roman" w:eastAsia="Times New Roman" w:hAnsi="Times New Roman"/>
          <w:bCs/>
          <w:sz w:val="24"/>
          <w:szCs w:val="24"/>
          <w:lang w:eastAsia="pl-PL"/>
        </w:rPr>
        <w:lastRenderedPageBreak/>
        <w:t>sw</w:t>
      </w:r>
      <w:r w:rsidR="00692E90">
        <w:rPr>
          <w:rFonts w:ascii="Times New Roman" w:eastAsia="Times New Roman" w:hAnsi="Times New Roman"/>
          <w:bCs/>
          <w:sz w:val="24"/>
          <w:szCs w:val="24"/>
          <w:lang w:eastAsia="pl-PL"/>
        </w:rPr>
        <w:t>oj</w:t>
      </w:r>
      <w:r w:rsidRPr="007717C3">
        <w:rPr>
          <w:rFonts w:ascii="Times New Roman" w:eastAsia="Times New Roman" w:hAnsi="Times New Roman"/>
          <w:bCs/>
          <w:sz w:val="24"/>
          <w:szCs w:val="24"/>
          <w:lang w:eastAsia="pl-PL"/>
        </w:rPr>
        <w:t>ego zastosowania w ramach przymusowej restrukturyzacji, a także równolegle ogranicza efektywność prawa Unii Europejskiej. Taki wniosek można potencjalnie prezentować na gruncie aktualnego stanu prawnego przez stosowanie złożonych zabiegów wykładniczych, niemniej kwestia ta wymaga jednoznacznego przesądzenia na gruncie ustawowym, aby uniknąć jakichkolwiek wątpliwości prawnych, które utrudniać mogą efektywne prowadzenie przymusowej restrukturyzacji. Obecnie obowiązujące przepisy ustawy o BFG przewidują bowiem rozwiązania, na mocy których dochodzi do wyłączenia przepisów powszechnie obowiązujących w toku przymusowej restrukturyzacji, czego egzemplifikacją stanowi m.in. art.</w:t>
      </w:r>
      <w:r w:rsidR="00692E90">
        <w:rPr>
          <w:rFonts w:ascii="Times New Roman" w:eastAsia="Times New Roman" w:hAnsi="Times New Roman"/>
          <w:bCs/>
          <w:sz w:val="24"/>
          <w:szCs w:val="24"/>
          <w:lang w:eastAsia="pl-PL"/>
        </w:rPr>
        <w:t> </w:t>
      </w:r>
      <w:r w:rsidRPr="007717C3">
        <w:rPr>
          <w:rFonts w:ascii="Times New Roman" w:eastAsia="Times New Roman" w:hAnsi="Times New Roman"/>
          <w:bCs/>
          <w:sz w:val="24"/>
          <w:szCs w:val="24"/>
          <w:lang w:eastAsia="pl-PL"/>
        </w:rPr>
        <w:t>121 i art. 70a ust. 2 ustawy o BFG. W związku z powyższym w projekcie ustawy proponuje się dodanie w ustawie o BFG art. 121a przewidującego w tym kontekście wyłączenie stosowania przepisów ustawy o kształtowaniu ustroju rolnego.</w:t>
      </w:r>
    </w:p>
    <w:p w14:paraId="56D1B55D" w14:textId="0AE6EA43"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Zaproponowane regulacje będą zgodne z przepisami dyrektywy BRR i służą osiągnieciu jej celów. Zgodnie z art. 63 ust. 2 dyrektywy BRR</w:t>
      </w:r>
      <w:r w:rsidR="00611D6B">
        <w:rPr>
          <w:rFonts w:ascii="Times New Roman" w:eastAsia="Times New Roman" w:hAnsi="Times New Roman"/>
          <w:bCs/>
          <w:sz w:val="24"/>
          <w:szCs w:val="24"/>
          <w:lang w:eastAsia="pl-PL"/>
        </w:rPr>
        <w:t>, p</w:t>
      </w:r>
      <w:r w:rsidRPr="007717C3">
        <w:rPr>
          <w:rFonts w:ascii="Times New Roman" w:eastAsia="Times New Roman" w:hAnsi="Times New Roman"/>
          <w:bCs/>
          <w:sz w:val="24"/>
          <w:szCs w:val="24"/>
          <w:lang w:eastAsia="pl-PL"/>
        </w:rPr>
        <w:t xml:space="preserve">aństwa członkowskie podejmują wszelkie niezbędne środki </w:t>
      </w:r>
      <w:r w:rsidR="00611D6B">
        <w:rPr>
          <w:rFonts w:ascii="Times New Roman" w:eastAsia="Times New Roman" w:hAnsi="Times New Roman"/>
          <w:bCs/>
          <w:sz w:val="24"/>
          <w:szCs w:val="24"/>
          <w:lang w:eastAsia="pl-PL"/>
        </w:rPr>
        <w:t>w celu</w:t>
      </w:r>
      <w:r w:rsidRPr="007717C3">
        <w:rPr>
          <w:rFonts w:ascii="Times New Roman" w:eastAsia="Times New Roman" w:hAnsi="Times New Roman"/>
          <w:bCs/>
          <w:sz w:val="24"/>
          <w:szCs w:val="24"/>
          <w:lang w:eastAsia="pl-PL"/>
        </w:rPr>
        <w:t xml:space="preserve"> dopilnowania, </w:t>
      </w:r>
      <w:r w:rsidR="00A80975">
        <w:rPr>
          <w:rFonts w:ascii="Times New Roman" w:eastAsia="Times New Roman" w:hAnsi="Times New Roman"/>
          <w:bCs/>
          <w:sz w:val="24"/>
          <w:szCs w:val="24"/>
          <w:lang w:eastAsia="pl-PL"/>
        </w:rPr>
        <w:t>a</w:t>
      </w:r>
      <w:r w:rsidRPr="007717C3">
        <w:rPr>
          <w:rFonts w:ascii="Times New Roman" w:eastAsia="Times New Roman" w:hAnsi="Times New Roman"/>
          <w:bCs/>
          <w:sz w:val="24"/>
          <w:szCs w:val="24"/>
          <w:lang w:eastAsia="pl-PL"/>
        </w:rPr>
        <w:t>by organy ds. restrukturyzacji i uporządkowanej likwidacji, stosując instrumenty restrukturyzacji i uporządkowanej likwidacji oraz wykonując uprawnienia w zakresie prowadzenia restrukturyzacji i uporządkowanej likwidacji, nie podlegały jakimkolwiek z następujących wymogów, które miałyby w innym przypadku zastosowanie na mocy prawa krajowego lub umowy lub z innych względów:</w:t>
      </w:r>
    </w:p>
    <w:p w14:paraId="46278D9F" w14:textId="03A01C72" w:rsidR="00CC6659" w:rsidRPr="007717C3" w:rsidRDefault="00CC6659" w:rsidP="005B7B67">
      <w:pPr>
        <w:suppressAutoHyphens/>
        <w:autoSpaceDE w:val="0"/>
        <w:autoSpaceDN w:val="0"/>
        <w:adjustRightInd w:val="0"/>
        <w:spacing w:after="120" w:line="360" w:lineRule="auto"/>
        <w:ind w:left="426" w:hanging="426"/>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a) </w:t>
      </w:r>
      <w:r w:rsidR="00A80975">
        <w:rPr>
          <w:rFonts w:ascii="Times New Roman" w:eastAsia="Times New Roman" w:hAnsi="Times New Roman"/>
          <w:bCs/>
          <w:sz w:val="24"/>
          <w:szCs w:val="24"/>
          <w:lang w:eastAsia="pl-PL"/>
        </w:rPr>
        <w:tab/>
      </w:r>
      <w:r w:rsidRPr="007717C3">
        <w:rPr>
          <w:rFonts w:ascii="Times New Roman" w:eastAsia="Times New Roman" w:hAnsi="Times New Roman"/>
          <w:bCs/>
          <w:sz w:val="24"/>
          <w:szCs w:val="24"/>
          <w:lang w:eastAsia="pl-PL"/>
        </w:rPr>
        <w:t>z zastrzeżeniem art. 3 ust. 6 i art. 85 ust. 1 BRR wymogom uzyskania aprobaty lub zgody jakichkolwiek osób publicznych bądź prywatnych, w tym akcjonariuszy lub wierzycieli instytucji objętej restrukturyzacją i uporządkowaną likwidacją</w:t>
      </w:r>
      <w:r w:rsidR="00A80975">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t>
      </w:r>
    </w:p>
    <w:p w14:paraId="7670E89F" w14:textId="4CF0F6C6" w:rsidR="00CC6659" w:rsidRPr="007717C3" w:rsidRDefault="00CC6659" w:rsidP="005B7B67">
      <w:pPr>
        <w:suppressAutoHyphens/>
        <w:autoSpaceDE w:val="0"/>
        <w:autoSpaceDN w:val="0"/>
        <w:adjustRightInd w:val="0"/>
        <w:spacing w:after="120" w:line="360" w:lineRule="auto"/>
        <w:ind w:left="426" w:hanging="426"/>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 xml:space="preserve">b) </w:t>
      </w:r>
      <w:r w:rsidR="00A80975">
        <w:rPr>
          <w:rFonts w:ascii="Times New Roman" w:eastAsia="Times New Roman" w:hAnsi="Times New Roman"/>
          <w:bCs/>
          <w:sz w:val="24"/>
          <w:szCs w:val="24"/>
          <w:lang w:eastAsia="pl-PL"/>
        </w:rPr>
        <w:tab/>
      </w:r>
      <w:r w:rsidRPr="007717C3">
        <w:rPr>
          <w:rFonts w:ascii="Times New Roman" w:eastAsia="Times New Roman" w:hAnsi="Times New Roman"/>
          <w:bCs/>
          <w:sz w:val="24"/>
          <w:szCs w:val="24"/>
          <w:lang w:eastAsia="pl-PL"/>
        </w:rPr>
        <w:t xml:space="preserve">przed wykonaniem uprawnienia wymogom proceduralnym dotyczącym powiadomienia określonych osób, w tym ewentualnym wymogom dotyczącym publikacji wszelkich ogłoszeń lub prospektu emisyjnego, bądź złożenia lub zarejestrowania wszelkich dokumentów u dowolnego innego organu. </w:t>
      </w:r>
    </w:p>
    <w:p w14:paraId="64991020" w14:textId="6FAED602"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Państwa członkowskie zapewniają w szczególności, by organy ds. restrukturyzacji i uporządkowanej likwidacji mogły wykonywać uprawnienia na mocy niniejszego artykułu niezależnie od jakichkolwiek ograniczeń lub wymogów dotyczących uzyskania zgody w odniesieniu do przeniesienia odnośnych instrumentów finansowych, praw, aktywów lub zobowiązań, które mogą mieć w innym przypadku zastosowanie[…].”</w:t>
      </w:r>
    </w:p>
    <w:p w14:paraId="5F0C78E9" w14:textId="77777777"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t>Stosowanie ustawy o kształtowaniu ustroju rolnego w toku przymusowej restrukturyzacji może tymczasem stać w sprzeczności z treścią dyrektywy BRR.</w:t>
      </w:r>
    </w:p>
    <w:p w14:paraId="7C8761F3" w14:textId="7A52395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bCs/>
          <w:sz w:val="24"/>
          <w:szCs w:val="24"/>
          <w:lang w:eastAsia="pl-PL"/>
        </w:rPr>
      </w:pPr>
      <w:r w:rsidRPr="007717C3">
        <w:rPr>
          <w:rFonts w:ascii="Times New Roman" w:eastAsia="Times New Roman" w:hAnsi="Times New Roman"/>
          <w:bCs/>
          <w:sz w:val="24"/>
          <w:szCs w:val="24"/>
          <w:lang w:eastAsia="pl-PL"/>
        </w:rPr>
        <w:lastRenderedPageBreak/>
        <w:t>Zaproponowane zmiany</w:t>
      </w:r>
      <w:r w:rsidR="00A80975">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tj. dodanie w art. 193 ust. 4, jak i dodanie art. 228a ustawy </w:t>
      </w:r>
      <w:r w:rsidR="004D53B0">
        <w:rPr>
          <w:rFonts w:ascii="Times New Roman" w:eastAsia="Times New Roman" w:hAnsi="Times New Roman"/>
          <w:bCs/>
          <w:sz w:val="24"/>
          <w:szCs w:val="24"/>
          <w:lang w:eastAsia="pl-PL"/>
        </w:rPr>
        <w:t xml:space="preserve">o </w:t>
      </w:r>
      <w:r w:rsidRPr="007717C3">
        <w:rPr>
          <w:rFonts w:ascii="Times New Roman" w:eastAsia="Times New Roman" w:hAnsi="Times New Roman"/>
          <w:bCs/>
          <w:sz w:val="24"/>
          <w:szCs w:val="24"/>
          <w:lang w:eastAsia="pl-PL"/>
        </w:rPr>
        <w:t>BFG obejmują sytuację</w:t>
      </w:r>
      <w:r w:rsidR="00611D6B">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w której prawa udziałowe zbywa podmiot inny niż BFG. Należy bowiem wskazać, że zgodnie z ustawą o BFG, możliwe jest, że BFG nie jest jedynym akcjonariuszem/ wspólnikiem instytucji pomostowej (por. art. 187 ustawy o BFG) lub podmiotu zarządzającego aktywami (art. 224 ust. 6 ustawy o BFG). Zmiana polegająca na dodaniu do ustawy o BFG nowego art. 228a wskazującego, że ustawa o kształtowaniu ustroju rolnego nie znajduje zastosowania do zbycia praw udziałowych podmiotu zarządzającego aktywami</w:t>
      </w:r>
      <w:r w:rsidR="00A75805">
        <w:rPr>
          <w:rFonts w:ascii="Times New Roman" w:eastAsia="Times New Roman" w:hAnsi="Times New Roman"/>
          <w:bCs/>
          <w:sz w:val="24"/>
          <w:szCs w:val="24"/>
          <w:lang w:eastAsia="pl-PL"/>
        </w:rPr>
        <w:t>,</w:t>
      </w:r>
      <w:r w:rsidRPr="007717C3">
        <w:rPr>
          <w:rFonts w:ascii="Times New Roman" w:eastAsia="Times New Roman" w:hAnsi="Times New Roman"/>
          <w:bCs/>
          <w:sz w:val="24"/>
          <w:szCs w:val="24"/>
          <w:lang w:eastAsia="pl-PL"/>
        </w:rPr>
        <w:t xml:space="preserve"> stanowi odzwierciedlenie zmian dotyczących zbywania praw udziałowych instytucji pomostowej. </w:t>
      </w:r>
    </w:p>
    <w:p w14:paraId="70C5A946" w14:textId="09B3E595"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Art. 6</w:t>
      </w:r>
      <w:r w:rsidR="001666BC">
        <w:rPr>
          <w:rFonts w:ascii="Times New Roman" w:eastAsia="Times New Roman" w:hAnsi="Times New Roman"/>
          <w:b/>
          <w:sz w:val="24"/>
          <w:szCs w:val="24"/>
          <w:lang w:eastAsia="pl-PL"/>
        </w:rPr>
        <w:t>8</w:t>
      </w:r>
      <w:r w:rsidRPr="007717C3">
        <w:rPr>
          <w:rFonts w:ascii="Times New Roman" w:eastAsia="Times New Roman" w:hAnsi="Times New Roman"/>
          <w:sz w:val="24"/>
          <w:szCs w:val="24"/>
          <w:lang w:eastAsia="pl-PL"/>
        </w:rPr>
        <w:t xml:space="preserve"> w projektowanym brzmieniu wprowadza zmiany w ustawie z dnia 23 marca 2017 r. o kredycie hipotecznym oraz o nadzorze nad pośrednikami kredytu hipotecznego i agentami, w wyniku których kredytodawca zostanie zobowiązany do przekazywania konsumentowi informacji, na trwałym nośniku, dotyczących zmiany postanowień umowy o kredyt hipoteczny. </w:t>
      </w:r>
      <w:r w:rsidR="00CC7B67" w:rsidRPr="007717C3">
        <w:rPr>
          <w:rFonts w:ascii="Times New Roman" w:eastAsia="Times New Roman" w:hAnsi="Times New Roman"/>
          <w:sz w:val="24"/>
          <w:szCs w:val="24"/>
          <w:lang w:eastAsia="pl-PL"/>
        </w:rPr>
        <w:t xml:space="preserve">Przepis </w:t>
      </w:r>
      <w:r w:rsidRPr="007717C3">
        <w:rPr>
          <w:rFonts w:ascii="Times New Roman" w:eastAsia="Times New Roman" w:hAnsi="Times New Roman"/>
          <w:sz w:val="24"/>
          <w:szCs w:val="24"/>
          <w:lang w:eastAsia="pl-PL"/>
        </w:rPr>
        <w:t xml:space="preserve">określa szczegółowy katalog informacji, które będą przekazywane konsumentowi. </w:t>
      </w:r>
    </w:p>
    <w:p w14:paraId="69FBE853" w14:textId="790D24EA"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Art. 6</w:t>
      </w:r>
      <w:r w:rsidR="001666BC">
        <w:rPr>
          <w:rFonts w:ascii="Times New Roman" w:eastAsia="Times New Roman" w:hAnsi="Times New Roman"/>
          <w:b/>
          <w:sz w:val="24"/>
          <w:szCs w:val="24"/>
          <w:lang w:eastAsia="pl-PL"/>
        </w:rPr>
        <w:t>9</w:t>
      </w:r>
      <w:r w:rsidRPr="007717C3">
        <w:rPr>
          <w:rFonts w:ascii="Times New Roman" w:eastAsia="Times New Roman" w:hAnsi="Times New Roman"/>
          <w:sz w:val="24"/>
          <w:szCs w:val="24"/>
          <w:lang w:eastAsia="pl-PL"/>
        </w:rPr>
        <w:t xml:space="preserve"> projektowanej ustawy wprowadza zmianę w ustawie z dnia 1 marca 2018 r. o przeciwdziałaniu praniu pieniędzy oraz finansowaniu terroryzmu, która rozszerza katalog instytucji obowiązanych o podmiot obsługujący kredyty. Podmioty te będą więc musiały spełniać określone</w:t>
      </w:r>
      <w:r w:rsidR="00FA227D">
        <w:rPr>
          <w:rFonts w:ascii="Times New Roman" w:eastAsia="Times New Roman" w:hAnsi="Times New Roman"/>
          <w:sz w:val="24"/>
          <w:szCs w:val="24"/>
          <w:lang w:eastAsia="pl-PL"/>
        </w:rPr>
        <w:t xml:space="preserve"> w</w:t>
      </w:r>
      <w:r w:rsidRPr="007717C3">
        <w:rPr>
          <w:rFonts w:ascii="Times New Roman" w:eastAsia="Times New Roman" w:hAnsi="Times New Roman"/>
          <w:sz w:val="24"/>
          <w:szCs w:val="24"/>
          <w:lang w:eastAsia="pl-PL"/>
        </w:rPr>
        <w:t xml:space="preserve"> ww. ustawie obowiązki w zakresie przeciwdziałania praniu pieniędzy i finansowaniu terroryzmu.</w:t>
      </w:r>
      <w:r w:rsidRPr="007717C3">
        <w:t xml:space="preserve"> </w:t>
      </w:r>
      <w:r w:rsidRPr="007717C3">
        <w:rPr>
          <w:rFonts w:ascii="Times New Roman" w:hAnsi="Times New Roman"/>
          <w:sz w:val="24"/>
          <w:szCs w:val="24"/>
        </w:rPr>
        <w:t>Ponadto zmiana, zgodnie z którą w art. 105 w ust. 3 po pkt 5 ww. ustawy dodaje się pkt 6,</w:t>
      </w:r>
      <w:r w:rsidRPr="007717C3">
        <w:rPr>
          <w:rFonts w:ascii="Times New Roman" w:eastAsia="Times New Roman" w:hAnsi="Times New Roman"/>
          <w:sz w:val="24"/>
          <w:szCs w:val="24"/>
          <w:lang w:eastAsia="pl-PL"/>
        </w:rPr>
        <w:t xml:space="preserve"> związana jest z realizacją przez Ministra Spraw Wewnętrznych i Administracji zadań wynikających z ustawy z dnia 24 marca 1920 r. o nabywaniu nieruchomości przez cudzoziemców</w:t>
      </w:r>
      <w:r w:rsidR="00244A95" w:rsidRPr="007717C3">
        <w:t xml:space="preserve"> </w:t>
      </w:r>
      <w:r w:rsidR="00244A95" w:rsidRPr="007717C3">
        <w:rPr>
          <w:rFonts w:ascii="Times New Roman" w:eastAsia="Times New Roman" w:hAnsi="Times New Roman"/>
          <w:sz w:val="24"/>
          <w:szCs w:val="24"/>
          <w:lang w:eastAsia="pl-PL"/>
        </w:rPr>
        <w:t>(Dz.</w:t>
      </w:r>
      <w:r w:rsidR="00D757E3">
        <w:rPr>
          <w:rFonts w:ascii="Times New Roman" w:eastAsia="Times New Roman" w:hAnsi="Times New Roman"/>
          <w:sz w:val="24"/>
          <w:szCs w:val="24"/>
          <w:lang w:eastAsia="pl-PL"/>
        </w:rPr>
        <w:t xml:space="preserve"> </w:t>
      </w:r>
      <w:r w:rsidR="00244A95" w:rsidRPr="007717C3">
        <w:rPr>
          <w:rFonts w:ascii="Times New Roman" w:eastAsia="Times New Roman" w:hAnsi="Times New Roman"/>
          <w:sz w:val="24"/>
          <w:szCs w:val="24"/>
          <w:lang w:eastAsia="pl-PL"/>
        </w:rPr>
        <w:t>U. z 2017 r. poz. 2278)</w:t>
      </w:r>
      <w:r w:rsidRPr="007717C3">
        <w:rPr>
          <w:rFonts w:ascii="Times New Roman" w:eastAsia="Times New Roman" w:hAnsi="Times New Roman"/>
          <w:sz w:val="24"/>
          <w:szCs w:val="24"/>
          <w:lang w:eastAsia="pl-PL"/>
        </w:rPr>
        <w:t>. Jednym z tych zadań jest badanie spełniania przez cudzoziemców przesłanek do udzielenia zezwolenia na nabycie nieruchomości położonych na terytorium Polski oraz udziałów lub akcji w spółkach, będących właścicielami lub użytkownikami wieczystymi nieruchomości położonych w Polsce. Mając na uwadze rangę zezwolenia udzielanego cudzoziemcowi i skutki, jakie pociąga za sobą posiadanie prawa własności (użytkowania wieczystego) nieruchomości na terytorium Polski, konieczne jest szczegółowe zbadanie przez Ministra Spraw Wewnętrznych i Administracji złożonego przez cudzoziemca wniosku oraz dokumentów załączonych do wniosku, w tym także dokumentów potwierdzających źródło pochodzenia środków finansowych na zakup nieruchomości. Obowiązek badania źródeł pochodzenia środków finansowych na zakup nieruchomości wynika z § 2 pkt 6 rozporządzenia Ministra Spraw Wewnętrznych z dnia 20</w:t>
      </w:r>
      <w:r w:rsidR="00D757E3">
        <w:rPr>
          <w:rFonts w:ascii="Times New Roman" w:eastAsia="Times New Roman" w:hAnsi="Times New Roman"/>
          <w:sz w:val="24"/>
          <w:szCs w:val="24"/>
          <w:lang w:eastAsia="pl-PL"/>
        </w:rPr>
        <w:t> </w:t>
      </w:r>
      <w:r w:rsidRPr="007717C3">
        <w:rPr>
          <w:rFonts w:ascii="Times New Roman" w:eastAsia="Times New Roman" w:hAnsi="Times New Roman"/>
          <w:sz w:val="24"/>
          <w:szCs w:val="24"/>
          <w:lang w:eastAsia="pl-PL"/>
        </w:rPr>
        <w:t xml:space="preserve">czerwca 2012 r. w sprawie szczegółowych informacji oraz rodzajów dokumentów, jakie jest obowiązany przedstawić cudzoziemiec ubiegający się o wydanie zezwolenia na nabycie </w:t>
      </w:r>
      <w:r w:rsidRPr="007717C3">
        <w:rPr>
          <w:rFonts w:ascii="Times New Roman" w:eastAsia="Times New Roman" w:hAnsi="Times New Roman"/>
          <w:sz w:val="24"/>
          <w:szCs w:val="24"/>
          <w:lang w:eastAsia="pl-PL"/>
        </w:rPr>
        <w:lastRenderedPageBreak/>
        <w:t>nieruchomości, zgodnie z którym wniosek o wydanie zezwolenia na nabycie nieruchomości powinien zawierać szczegółowe informacje dotyczące źródeł pochodzenia środków finansowych na zakup nieruchomości. Natomiast zgodnie z art. 1a ust. 4 ww. ustawy, do wniosku cudzoziemiec ubiegający się o wydanie zezwolenia jest obowiązany dołączyć dokumenty potwierdzające okoliczności wskazane we wniosku oraz okoliczności, o których mowa w ust. 2, a także inne dokumenty umożliwiające ustalenie prawidłowości nabycia nieruchomości. Badając źródło pochodzenia środków, które mają zostać przeznaczone na zakup nieruchomości przez cudzoziemców ubiegających się o wydanie zezwolenia</w:t>
      </w:r>
      <w:r w:rsidR="00D757E3">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Minister Spraw Wewnętrznych i Administracji kieruje się potrzebą zapewnienia bezpieczeństwa państwa, w pojęciu którego zawiera się również bezpieczeństwo finansowe i bezpieczeństwo obrotu. Przy czym cudzoziemiec musi legitymować się realnym i legalnym źródłem pochodzenia tych środków</w:t>
      </w:r>
      <w:r w:rsidR="00D757E3">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czyli musi wykazać, że dysponuje realnie</w:t>
      </w:r>
      <w:r w:rsidR="00D757E3">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a nie tylko potencjalnie środkami finansowymi, które chce przeznaczyć na nabycie nieruchomości</w:t>
      </w:r>
      <w:r w:rsidR="00D757E3">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oraz że środki w niezbędnej wysokości pochodzą z legalnego źródła, a nie np. z działalności w szarej strefie czy przestępstwa. Kwoty, które cudzoziemiec zamierza przeznaczyć na nabycie nieruchomości wynoszą od kilkuset tysięcy do kilku a nawet kilkunastu czy kilkudziesięciu milionów polskich złotych. Z dotychczasowej praktyki wynika także, że cudzoziemcy powołują się na różne źródła, np. kredyty hipoteczne, darowizny otrzymane od członków rodziny, środki ze sprzedaży nieruchomości poza granicami Polski, sprzedaży ruchomości (np. samochodów), wynajmu mieszkania, oszczędności z wykonywanej pracy w Polsce, z prowadzonej działalności gospodarczej, czy – co wzbudza znaczące wątpliwości – dywidend ze spółek mających siedziby np. na terytorium Białorusi itp. W aktualnej sytuacji związanej z napływem do Polski cudzoziemców minister właściwy do spraw wewnętrznych ma trudności ze wskazywanymi przez cudzoziemców źródłami pochodzenia środków finansowych na zakup nieruchomości, które budzą uzasadnione wątpliwości co do ich pochodzenia. Ustawa o nabywaniu nieruchomości przez cudzoziemców przyznaje wprawdzie Ministrowi Spraw Wewnętrznych i Administracji uprawnienie do zwrócenia się w trybie art. 2a ww. ustawy do właściwych organów o wyrażenie opinii oraz przekazanie dokumentów i informacji do organów, o których mowa w tym przepisie, jednakże przepis ten nie może stanowić samodzielnej podstawy prawnej do udostępnienia przez Generalnego Inspektora Informacji Finansowej informacji, objętych tajemnicą informacji finansowej. Zgodnie z art. 99 ust. 1 i 2 ustawy o przeciwdziałaniu praniu pieniędzy oraz finansowaniu terroryzmu informacje gromadzone przez organy informacji finansowej, w tym przez Generalnego Inspektora Informacji Finansowej</w:t>
      </w:r>
      <w:r w:rsidR="00C25525">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są objęte tajemnicą informacji finansowej i udostępniane wyłącznie w trybie przewidzianym w tej ustawie </w:t>
      </w:r>
      <w:r w:rsidRPr="007717C3">
        <w:rPr>
          <w:rFonts w:ascii="Times New Roman" w:eastAsia="Times New Roman" w:hAnsi="Times New Roman"/>
          <w:sz w:val="24"/>
          <w:szCs w:val="24"/>
          <w:lang w:eastAsia="pl-PL"/>
        </w:rPr>
        <w:lastRenderedPageBreak/>
        <w:t>podmiotom enumeratywnie w niej wskazanym. Minister właściwy do spraw wewnętrznych nie należy do kategorii podmiotów uprawnionych do uzyskania informacji objętych tajemnicą informacji finansowej na podstawie ww. przepisów. W związku z powyższym, w celu prawidłowej realizacji zadań wynikających z ustawy o nabywaniu nieruchomości przez cudzoziemców, w tym konieczności badania źródeł pochodzenia środków finansowych na nabycie przez cudzoziemców nieruchomości</w:t>
      </w:r>
      <w:r w:rsidR="00C25525">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zachodzi potrzeba upoważnienia ministra właściwego do spraw wewnętrznych do możliwości występowania do Generalnego Inspektora Informacji Finansowej o uzyskanie informacji objętych tajemnicą informacji finansowej. Proponowana zmiana ma umożliwić Ministrowi Spraw Wewnętrznych i Administracji weryfikacj</w:t>
      </w:r>
      <w:r w:rsidR="00D56837">
        <w:rPr>
          <w:rFonts w:ascii="Times New Roman" w:eastAsia="Times New Roman" w:hAnsi="Times New Roman"/>
          <w:sz w:val="24"/>
          <w:szCs w:val="24"/>
          <w:lang w:eastAsia="pl-PL"/>
        </w:rPr>
        <w:t>ę</w:t>
      </w:r>
      <w:r w:rsidRPr="007717C3">
        <w:rPr>
          <w:rFonts w:ascii="Times New Roman" w:eastAsia="Times New Roman" w:hAnsi="Times New Roman"/>
          <w:sz w:val="24"/>
          <w:szCs w:val="24"/>
          <w:lang w:eastAsia="pl-PL"/>
        </w:rPr>
        <w:t xml:space="preserve"> prawdziwości i rzetelności dokumentów poświadczających źródła pochodzenia środków finansowych na zakup nieruchomości (udziałów, akcji), jak również twierdzeń w nich zawartych</w:t>
      </w:r>
      <w:r w:rsidR="00C25525">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oraz weryfikację prawdziwości dokumentów finansowych składanych przez strony, zwłaszcza dokumentów wydawanych za granicą.</w:t>
      </w:r>
    </w:p>
    <w:p w14:paraId="000CA8C6" w14:textId="7556AB89"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 xml:space="preserve">Art. </w:t>
      </w:r>
      <w:r w:rsidR="001666BC">
        <w:rPr>
          <w:rFonts w:ascii="Times New Roman" w:eastAsia="Times New Roman" w:hAnsi="Times New Roman"/>
          <w:b/>
          <w:sz w:val="24"/>
          <w:szCs w:val="24"/>
          <w:lang w:eastAsia="pl-PL"/>
        </w:rPr>
        <w:t>70</w:t>
      </w:r>
      <w:r w:rsidRPr="007717C3">
        <w:rPr>
          <w:rFonts w:ascii="Times New Roman" w:eastAsia="Times New Roman" w:hAnsi="Times New Roman"/>
          <w:sz w:val="24"/>
          <w:szCs w:val="24"/>
          <w:lang w:eastAsia="pl-PL"/>
        </w:rPr>
        <w:t xml:space="preserve"> projektowanej ustawy wprowadza zmianę </w:t>
      </w:r>
      <w:r w:rsidR="00C4268B" w:rsidRPr="00C4268B">
        <w:rPr>
          <w:rFonts w:ascii="Times New Roman" w:eastAsia="Times New Roman" w:hAnsi="Times New Roman"/>
          <w:sz w:val="24"/>
          <w:szCs w:val="24"/>
          <w:lang w:eastAsia="pl-PL"/>
        </w:rPr>
        <w:t>w ustawie z dnia 12 kwietnia 2018 r. o zasadach pozyskiwania informacji o niekaralności osób ubiegających się o zatrudnienie i osób zatrudnionych w podmiotach sektora finansowego, która rozszerza katalog podmiotów sektora finansowego o podmioty obsługujące kredyty.</w:t>
      </w:r>
    </w:p>
    <w:p w14:paraId="00B367A2" w14:textId="18FF9AE9"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bCs/>
          <w:sz w:val="24"/>
          <w:szCs w:val="24"/>
          <w:lang w:eastAsia="pl-PL"/>
        </w:rPr>
        <w:t>Art. 7</w:t>
      </w:r>
      <w:r w:rsidR="001666BC">
        <w:rPr>
          <w:rFonts w:ascii="Times New Roman" w:eastAsia="Times New Roman" w:hAnsi="Times New Roman"/>
          <w:b/>
          <w:bCs/>
          <w:sz w:val="24"/>
          <w:szCs w:val="24"/>
          <w:lang w:eastAsia="pl-PL"/>
        </w:rPr>
        <w:t>1</w:t>
      </w:r>
      <w:r w:rsidRPr="007717C3">
        <w:rPr>
          <w:rFonts w:ascii="Times New Roman" w:eastAsia="Times New Roman" w:hAnsi="Times New Roman"/>
          <w:sz w:val="24"/>
          <w:szCs w:val="24"/>
          <w:lang w:eastAsia="pl-PL"/>
        </w:rPr>
        <w:t xml:space="preserve"> projektowanej ustawy wprowadza zmianę w ustawie z dnia 22 listopada 2018 r. o dokumentach publicznych </w:t>
      </w:r>
      <w:r w:rsidR="00244A95" w:rsidRPr="007717C3">
        <w:rPr>
          <w:rFonts w:ascii="Times New Roman" w:eastAsia="Times New Roman" w:hAnsi="Times New Roman"/>
          <w:sz w:val="24"/>
          <w:szCs w:val="24"/>
          <w:lang w:eastAsia="pl-PL"/>
        </w:rPr>
        <w:t>(Dz. U. z 2024 r. poz. 564</w:t>
      </w:r>
      <w:r w:rsidR="00B16892">
        <w:rPr>
          <w:rFonts w:ascii="Times New Roman" w:eastAsia="Times New Roman" w:hAnsi="Times New Roman"/>
          <w:sz w:val="24"/>
          <w:szCs w:val="24"/>
          <w:lang w:eastAsia="pl-PL"/>
        </w:rPr>
        <w:t>,</w:t>
      </w:r>
      <w:r w:rsidR="00244A95" w:rsidRPr="007717C3">
        <w:rPr>
          <w:rFonts w:ascii="Times New Roman" w:eastAsia="Times New Roman" w:hAnsi="Times New Roman"/>
          <w:sz w:val="24"/>
          <w:szCs w:val="24"/>
          <w:lang w:eastAsia="pl-PL"/>
        </w:rPr>
        <w:t xml:space="preserve"> z późn. zm.) </w:t>
      </w:r>
      <w:r w:rsidRPr="007717C3">
        <w:rPr>
          <w:rFonts w:ascii="Times New Roman" w:eastAsia="Times New Roman" w:hAnsi="Times New Roman"/>
          <w:sz w:val="24"/>
          <w:szCs w:val="24"/>
          <w:lang w:eastAsia="pl-PL"/>
        </w:rPr>
        <w:t xml:space="preserve">polegającą na włączeniu legitymacji służbowych pracowników Urzędu Komisji (UKNF) do katalogu dokumentów publicznych kategorii pierwszej. Uzasadnieniem dla wprowadzenia powyższej zmiany jest zapewnienie dla legitymacji pracowników </w:t>
      </w:r>
      <w:r w:rsidR="00CC7B67" w:rsidRPr="007717C3">
        <w:rPr>
          <w:rFonts w:ascii="Times New Roman" w:eastAsia="Times New Roman" w:hAnsi="Times New Roman"/>
          <w:sz w:val="24"/>
          <w:szCs w:val="24"/>
          <w:lang w:eastAsia="pl-PL"/>
        </w:rPr>
        <w:t>Komisji</w:t>
      </w:r>
      <w:r w:rsidRPr="007717C3">
        <w:rPr>
          <w:rFonts w:ascii="Times New Roman" w:eastAsia="Times New Roman" w:hAnsi="Times New Roman"/>
          <w:sz w:val="24"/>
          <w:szCs w:val="24"/>
          <w:lang w:eastAsia="pl-PL"/>
        </w:rPr>
        <w:t xml:space="preserve"> prawnych wymogów wytwarzania w sposób uwzględniający szczególne zasady bezpieczeństwa, jakie ustawa </w:t>
      </w:r>
      <w:r w:rsidR="00CC7B67" w:rsidRPr="007717C3">
        <w:rPr>
          <w:rFonts w:ascii="Times New Roman" w:eastAsia="Times New Roman" w:hAnsi="Times New Roman"/>
          <w:sz w:val="24"/>
          <w:szCs w:val="24"/>
          <w:lang w:eastAsia="pl-PL"/>
        </w:rPr>
        <w:t>z dnia</w:t>
      </w:r>
      <w:r w:rsidR="00244A95" w:rsidRPr="007717C3">
        <w:t xml:space="preserve"> </w:t>
      </w:r>
      <w:r w:rsidR="00244A95" w:rsidRPr="007717C3">
        <w:rPr>
          <w:rFonts w:ascii="Times New Roman" w:eastAsia="Times New Roman" w:hAnsi="Times New Roman"/>
          <w:sz w:val="24"/>
          <w:szCs w:val="24"/>
          <w:lang w:eastAsia="pl-PL"/>
        </w:rPr>
        <w:t xml:space="preserve">22 listopada 2018 r. </w:t>
      </w:r>
      <w:r w:rsidRPr="007717C3">
        <w:rPr>
          <w:rFonts w:ascii="Times New Roman" w:eastAsia="Times New Roman" w:hAnsi="Times New Roman"/>
          <w:sz w:val="24"/>
          <w:szCs w:val="24"/>
          <w:lang w:eastAsia="pl-PL"/>
        </w:rPr>
        <w:t xml:space="preserve">o dokumentach publicznych przewiduje dla dokumentów mających znaczenie z punktu widzenia bezpieczeństwa państwa. Wymogi takie obejmują nie tylko dowody osobiste i dokumenty paszportowe, ale między innymi legitymacje służbowe funkcjonariuszy Służby Celno-Skarbowej i pracowników Krajowej Administracji Skarbowej czy inspektorów Inspekcji Transportu Drogowego. W przypadku legitymacji służbowych pracowników </w:t>
      </w:r>
      <w:r w:rsidR="00B16892">
        <w:rPr>
          <w:rFonts w:ascii="Times New Roman" w:eastAsia="Times New Roman" w:hAnsi="Times New Roman"/>
          <w:sz w:val="24"/>
          <w:szCs w:val="24"/>
          <w:lang w:eastAsia="pl-PL"/>
        </w:rPr>
        <w:t xml:space="preserve">Urzędu </w:t>
      </w:r>
      <w:r w:rsidR="00CC7B67" w:rsidRPr="007717C3">
        <w:rPr>
          <w:rFonts w:ascii="Times New Roman" w:eastAsia="Times New Roman" w:hAnsi="Times New Roman"/>
          <w:sz w:val="24"/>
          <w:szCs w:val="24"/>
          <w:lang w:eastAsia="pl-PL"/>
        </w:rPr>
        <w:t xml:space="preserve">Komisji </w:t>
      </w:r>
      <w:r w:rsidRPr="007717C3">
        <w:rPr>
          <w:rFonts w:ascii="Times New Roman" w:eastAsia="Times New Roman" w:hAnsi="Times New Roman"/>
          <w:sz w:val="24"/>
          <w:szCs w:val="24"/>
          <w:lang w:eastAsia="pl-PL"/>
        </w:rPr>
        <w:t xml:space="preserve">jest to związane z szerokim zakresem uprawnień przysługujących upoważnionym pracownikom </w:t>
      </w:r>
      <w:r w:rsidR="00B16892">
        <w:rPr>
          <w:rFonts w:ascii="Times New Roman" w:eastAsia="Times New Roman" w:hAnsi="Times New Roman"/>
          <w:sz w:val="24"/>
          <w:szCs w:val="24"/>
          <w:lang w:eastAsia="pl-PL"/>
        </w:rPr>
        <w:t xml:space="preserve">Urzędu </w:t>
      </w:r>
      <w:r w:rsidR="00CC7B67" w:rsidRPr="007717C3">
        <w:rPr>
          <w:rFonts w:ascii="Times New Roman" w:eastAsia="Times New Roman" w:hAnsi="Times New Roman"/>
          <w:sz w:val="24"/>
          <w:szCs w:val="24"/>
          <w:lang w:eastAsia="pl-PL"/>
        </w:rPr>
        <w:t xml:space="preserve">Komisji </w:t>
      </w:r>
      <w:r w:rsidRPr="007717C3">
        <w:rPr>
          <w:rFonts w:ascii="Times New Roman" w:eastAsia="Times New Roman" w:hAnsi="Times New Roman"/>
          <w:sz w:val="24"/>
          <w:szCs w:val="24"/>
          <w:lang w:eastAsia="pl-PL"/>
        </w:rPr>
        <w:t xml:space="preserve">w toku kontroli działalności podmiotów nadzorowanych, a także w toku tzw. wizyt nadzorczych oraz postępowań wyjaśniających. Z prowadzeniem takich czynności wiąże się dostęp do szerokiego katalogu informacji ustawowo chronionych, w tym tajemnicy bankowej czy tajemnicy ubezpieczeniowej. W ostatnich latach </w:t>
      </w:r>
      <w:r w:rsidR="00CC7B67" w:rsidRPr="007717C3">
        <w:rPr>
          <w:rFonts w:ascii="Times New Roman" w:eastAsia="Times New Roman" w:hAnsi="Times New Roman"/>
          <w:sz w:val="24"/>
          <w:szCs w:val="24"/>
          <w:lang w:eastAsia="pl-PL"/>
        </w:rPr>
        <w:t xml:space="preserve">Komisja </w:t>
      </w:r>
      <w:r w:rsidRPr="007717C3">
        <w:rPr>
          <w:rFonts w:ascii="Times New Roman" w:eastAsia="Times New Roman" w:hAnsi="Times New Roman"/>
          <w:sz w:val="24"/>
          <w:szCs w:val="24"/>
          <w:lang w:eastAsia="pl-PL"/>
        </w:rPr>
        <w:t xml:space="preserve">coraz </w:t>
      </w:r>
      <w:r w:rsidRPr="007717C3">
        <w:rPr>
          <w:rFonts w:ascii="Times New Roman" w:eastAsia="Times New Roman" w:hAnsi="Times New Roman"/>
          <w:sz w:val="24"/>
          <w:szCs w:val="24"/>
          <w:lang w:eastAsia="pl-PL"/>
        </w:rPr>
        <w:lastRenderedPageBreak/>
        <w:t xml:space="preserve">częściej odnotowuje przypadki posługiwania się sfałszowanymi legitymacjami służbowymi pracownika </w:t>
      </w:r>
      <w:r w:rsidR="00CC7B67" w:rsidRPr="007717C3">
        <w:rPr>
          <w:rFonts w:ascii="Times New Roman" w:eastAsia="Times New Roman" w:hAnsi="Times New Roman"/>
          <w:sz w:val="24"/>
          <w:szCs w:val="24"/>
          <w:lang w:eastAsia="pl-PL"/>
        </w:rPr>
        <w:t>Komisji</w:t>
      </w:r>
      <w:r w:rsidRPr="007717C3">
        <w:rPr>
          <w:rFonts w:ascii="Times New Roman" w:eastAsia="Times New Roman" w:hAnsi="Times New Roman"/>
          <w:sz w:val="24"/>
          <w:szCs w:val="24"/>
          <w:lang w:eastAsia="pl-PL"/>
        </w:rPr>
        <w:t>, co jednoznacznie wskazuje na konieczność podjęcia niezbędnych działań prewencyjnych.</w:t>
      </w:r>
    </w:p>
    <w:p w14:paraId="2028F38B" w14:textId="6F6DFE2A" w:rsidR="0072181A" w:rsidRPr="0072181A"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sz w:val="24"/>
          <w:szCs w:val="24"/>
          <w:lang w:eastAsia="pl-PL"/>
        </w:rPr>
        <w:t xml:space="preserve">Projektowany </w:t>
      </w:r>
      <w:r w:rsidRPr="007717C3">
        <w:rPr>
          <w:rFonts w:ascii="Times New Roman" w:eastAsia="Times New Roman" w:hAnsi="Times New Roman"/>
          <w:b/>
          <w:bCs/>
          <w:sz w:val="24"/>
          <w:szCs w:val="24"/>
          <w:lang w:eastAsia="pl-PL"/>
        </w:rPr>
        <w:t xml:space="preserve">art. </w:t>
      </w:r>
      <w:r w:rsidR="001666BC">
        <w:rPr>
          <w:rFonts w:ascii="Times New Roman" w:eastAsia="Times New Roman" w:hAnsi="Times New Roman"/>
          <w:b/>
          <w:bCs/>
          <w:sz w:val="24"/>
          <w:szCs w:val="24"/>
          <w:lang w:eastAsia="pl-PL"/>
        </w:rPr>
        <w:t>72</w:t>
      </w:r>
      <w:r w:rsidRPr="007717C3">
        <w:rPr>
          <w:rFonts w:ascii="Times New Roman" w:eastAsia="Times New Roman" w:hAnsi="Times New Roman"/>
          <w:sz w:val="24"/>
          <w:szCs w:val="24"/>
          <w:lang w:eastAsia="pl-PL"/>
        </w:rPr>
        <w:t xml:space="preserve"> wprowadza nowelizację w ustawie z dnia 16 sierpnia 2023 r. o zmianie niektórych ustaw w związku z zapewnieniem rozwoju rynku finansowego oraz ochrony inwestorów na tym rynku</w:t>
      </w:r>
      <w:r w:rsidR="00244A95" w:rsidRPr="007717C3">
        <w:rPr>
          <w:rFonts w:ascii="Times New Roman" w:eastAsia="Times New Roman" w:hAnsi="Times New Roman"/>
          <w:sz w:val="24"/>
          <w:szCs w:val="24"/>
          <w:lang w:eastAsia="pl-PL"/>
        </w:rPr>
        <w:t xml:space="preserve"> (Dz. U. poz. 1723)</w:t>
      </w:r>
      <w:r w:rsidRPr="007717C3">
        <w:rPr>
          <w:rFonts w:ascii="Times New Roman" w:eastAsia="Times New Roman" w:hAnsi="Times New Roman"/>
          <w:sz w:val="24"/>
          <w:szCs w:val="24"/>
          <w:lang w:eastAsia="pl-PL"/>
        </w:rPr>
        <w:t xml:space="preserve"> przez zmianę terminu wejścia w życie przepisu w zakresie wydawania legitymacji służbowych pracownikom Urzędu Komisji.</w:t>
      </w:r>
      <w:r w:rsidR="00822065">
        <w:rPr>
          <w:rFonts w:ascii="Times New Roman" w:eastAsia="Times New Roman" w:hAnsi="Times New Roman"/>
          <w:sz w:val="24"/>
          <w:szCs w:val="24"/>
          <w:lang w:eastAsia="pl-PL"/>
        </w:rPr>
        <w:t xml:space="preserve"> </w:t>
      </w:r>
      <w:r w:rsidR="0068456E" w:rsidRPr="0068456E">
        <w:rPr>
          <w:rFonts w:ascii="Times New Roman" w:eastAsia="Times New Roman" w:hAnsi="Times New Roman"/>
          <w:sz w:val="24"/>
          <w:szCs w:val="24"/>
          <w:lang w:eastAsia="pl-PL"/>
        </w:rPr>
        <w:t>Z uwagi na czas</w:t>
      </w:r>
      <w:r w:rsidR="008479F8">
        <w:rPr>
          <w:rFonts w:ascii="Times New Roman" w:eastAsia="Times New Roman" w:hAnsi="Times New Roman"/>
          <w:sz w:val="24"/>
          <w:szCs w:val="24"/>
          <w:lang w:eastAsia="pl-PL"/>
        </w:rPr>
        <w:t>,</w:t>
      </w:r>
      <w:r w:rsidR="0068456E" w:rsidRPr="0068456E">
        <w:rPr>
          <w:rFonts w:ascii="Times New Roman" w:eastAsia="Times New Roman" w:hAnsi="Times New Roman"/>
          <w:sz w:val="24"/>
          <w:szCs w:val="24"/>
          <w:lang w:eastAsia="pl-PL"/>
        </w:rPr>
        <w:t xml:space="preserve"> jaki pozostał do końca 2024</w:t>
      </w:r>
      <w:r w:rsidR="0068456E">
        <w:rPr>
          <w:rFonts w:ascii="Times New Roman" w:eastAsia="Times New Roman" w:hAnsi="Times New Roman"/>
          <w:sz w:val="24"/>
          <w:szCs w:val="24"/>
          <w:lang w:eastAsia="pl-PL"/>
        </w:rPr>
        <w:t> </w:t>
      </w:r>
      <w:r w:rsidR="0068456E" w:rsidRPr="0068456E">
        <w:rPr>
          <w:rFonts w:ascii="Times New Roman" w:eastAsia="Times New Roman" w:hAnsi="Times New Roman"/>
          <w:sz w:val="24"/>
          <w:szCs w:val="24"/>
          <w:lang w:eastAsia="pl-PL"/>
        </w:rPr>
        <w:t xml:space="preserve">r., nie jest możliwe wydanie rozporządzenia </w:t>
      </w:r>
      <w:proofErr w:type="spellStart"/>
      <w:r w:rsidR="0068456E" w:rsidRPr="0068456E">
        <w:rPr>
          <w:rFonts w:ascii="Times New Roman" w:eastAsia="Times New Roman" w:hAnsi="Times New Roman"/>
          <w:sz w:val="24"/>
          <w:szCs w:val="24"/>
          <w:lang w:eastAsia="pl-PL"/>
        </w:rPr>
        <w:t>ws</w:t>
      </w:r>
      <w:proofErr w:type="spellEnd"/>
      <w:r w:rsidR="0068456E" w:rsidRPr="0068456E">
        <w:rPr>
          <w:rFonts w:ascii="Times New Roman" w:eastAsia="Times New Roman" w:hAnsi="Times New Roman"/>
          <w:sz w:val="24"/>
          <w:szCs w:val="24"/>
          <w:lang w:eastAsia="pl-PL"/>
        </w:rPr>
        <w:t>. legitymacji</w:t>
      </w:r>
      <w:r w:rsidR="0068456E">
        <w:rPr>
          <w:rFonts w:ascii="Times New Roman" w:eastAsia="Times New Roman" w:hAnsi="Times New Roman"/>
          <w:sz w:val="24"/>
          <w:szCs w:val="24"/>
          <w:lang w:eastAsia="pl-PL"/>
        </w:rPr>
        <w:t>,</w:t>
      </w:r>
      <w:r w:rsidR="0068456E" w:rsidRPr="0068456E">
        <w:rPr>
          <w:rFonts w:ascii="Times New Roman" w:eastAsia="Times New Roman" w:hAnsi="Times New Roman"/>
          <w:sz w:val="24"/>
          <w:szCs w:val="24"/>
          <w:lang w:eastAsia="pl-PL"/>
        </w:rPr>
        <w:t xml:space="preserve"> a następnie wyprodukowani</w:t>
      </w:r>
      <w:r w:rsidR="00651038">
        <w:rPr>
          <w:rFonts w:ascii="Times New Roman" w:eastAsia="Times New Roman" w:hAnsi="Times New Roman"/>
          <w:sz w:val="24"/>
          <w:szCs w:val="24"/>
          <w:lang w:eastAsia="pl-PL"/>
        </w:rPr>
        <w:t>e</w:t>
      </w:r>
      <w:r w:rsidR="0068456E" w:rsidRPr="0068456E">
        <w:rPr>
          <w:rFonts w:ascii="Times New Roman" w:eastAsia="Times New Roman" w:hAnsi="Times New Roman"/>
          <w:sz w:val="24"/>
          <w:szCs w:val="24"/>
          <w:lang w:eastAsia="pl-PL"/>
        </w:rPr>
        <w:t xml:space="preserve"> ich przez Polsk</w:t>
      </w:r>
      <w:r w:rsidR="0068456E">
        <w:rPr>
          <w:rFonts w:ascii="Times New Roman" w:eastAsia="Times New Roman" w:hAnsi="Times New Roman"/>
          <w:sz w:val="24"/>
          <w:szCs w:val="24"/>
          <w:lang w:eastAsia="pl-PL"/>
        </w:rPr>
        <w:t>ą</w:t>
      </w:r>
      <w:r w:rsidR="0068456E" w:rsidRPr="0068456E">
        <w:rPr>
          <w:rFonts w:ascii="Times New Roman" w:eastAsia="Times New Roman" w:hAnsi="Times New Roman"/>
          <w:sz w:val="24"/>
          <w:szCs w:val="24"/>
          <w:lang w:eastAsia="pl-PL"/>
        </w:rPr>
        <w:t xml:space="preserve"> Wytwórni</w:t>
      </w:r>
      <w:r w:rsidR="00651038">
        <w:rPr>
          <w:rFonts w:ascii="Times New Roman" w:eastAsia="Times New Roman" w:hAnsi="Times New Roman"/>
          <w:sz w:val="24"/>
          <w:szCs w:val="24"/>
          <w:lang w:eastAsia="pl-PL"/>
        </w:rPr>
        <w:t>ę</w:t>
      </w:r>
      <w:r w:rsidR="0068456E" w:rsidRPr="0068456E">
        <w:rPr>
          <w:rFonts w:ascii="Times New Roman" w:eastAsia="Times New Roman" w:hAnsi="Times New Roman"/>
          <w:sz w:val="24"/>
          <w:szCs w:val="24"/>
          <w:lang w:eastAsia="pl-PL"/>
        </w:rPr>
        <w:t xml:space="preserve"> Papierów Wartościowych </w:t>
      </w:r>
      <w:r w:rsidR="0068456E">
        <w:rPr>
          <w:rFonts w:ascii="Times New Roman" w:eastAsia="Times New Roman" w:hAnsi="Times New Roman"/>
          <w:sz w:val="24"/>
          <w:szCs w:val="24"/>
          <w:lang w:eastAsia="pl-PL"/>
        </w:rPr>
        <w:t xml:space="preserve">(dalej: </w:t>
      </w:r>
      <w:r w:rsidR="0068456E" w:rsidRPr="0068456E">
        <w:rPr>
          <w:rFonts w:ascii="Times New Roman" w:eastAsia="Times New Roman" w:hAnsi="Times New Roman"/>
          <w:sz w:val="24"/>
          <w:szCs w:val="24"/>
          <w:lang w:eastAsia="pl-PL"/>
        </w:rPr>
        <w:t>PWPW</w:t>
      </w:r>
      <w:r w:rsidR="0068456E">
        <w:rPr>
          <w:rFonts w:ascii="Times New Roman" w:eastAsia="Times New Roman" w:hAnsi="Times New Roman"/>
          <w:sz w:val="24"/>
          <w:szCs w:val="24"/>
          <w:lang w:eastAsia="pl-PL"/>
        </w:rPr>
        <w:t>)</w:t>
      </w:r>
      <w:r w:rsidR="0068456E" w:rsidRPr="0068456E">
        <w:rPr>
          <w:rFonts w:ascii="Times New Roman" w:eastAsia="Times New Roman" w:hAnsi="Times New Roman"/>
          <w:sz w:val="24"/>
          <w:szCs w:val="24"/>
          <w:lang w:eastAsia="pl-PL"/>
        </w:rPr>
        <w:t>. Aktualnie K</w:t>
      </w:r>
      <w:r w:rsidR="0068456E">
        <w:rPr>
          <w:rFonts w:ascii="Times New Roman" w:eastAsia="Times New Roman" w:hAnsi="Times New Roman"/>
          <w:sz w:val="24"/>
          <w:szCs w:val="24"/>
          <w:lang w:eastAsia="pl-PL"/>
        </w:rPr>
        <w:t>omisja</w:t>
      </w:r>
      <w:r w:rsidR="0068456E" w:rsidRPr="0068456E">
        <w:rPr>
          <w:rFonts w:ascii="Times New Roman" w:eastAsia="Times New Roman" w:hAnsi="Times New Roman"/>
          <w:sz w:val="24"/>
          <w:szCs w:val="24"/>
          <w:lang w:eastAsia="pl-PL"/>
        </w:rPr>
        <w:t xml:space="preserve"> jest w toku dopełniania formalności z PWPW, aby pozyskać wypracowany wzór legitymacji służbowych. Bez wzoru M</w:t>
      </w:r>
      <w:r w:rsidR="0068456E">
        <w:rPr>
          <w:rFonts w:ascii="Times New Roman" w:eastAsia="Times New Roman" w:hAnsi="Times New Roman"/>
          <w:sz w:val="24"/>
          <w:szCs w:val="24"/>
          <w:lang w:eastAsia="pl-PL"/>
        </w:rPr>
        <w:t xml:space="preserve">inisterstwo </w:t>
      </w:r>
      <w:r w:rsidR="0068456E" w:rsidRPr="0068456E">
        <w:rPr>
          <w:rFonts w:ascii="Times New Roman" w:eastAsia="Times New Roman" w:hAnsi="Times New Roman"/>
          <w:sz w:val="24"/>
          <w:szCs w:val="24"/>
          <w:lang w:eastAsia="pl-PL"/>
        </w:rPr>
        <w:t>F</w:t>
      </w:r>
      <w:r w:rsidR="0068456E">
        <w:rPr>
          <w:rFonts w:ascii="Times New Roman" w:eastAsia="Times New Roman" w:hAnsi="Times New Roman"/>
          <w:sz w:val="24"/>
          <w:szCs w:val="24"/>
          <w:lang w:eastAsia="pl-PL"/>
        </w:rPr>
        <w:t>inansów</w:t>
      </w:r>
      <w:r w:rsidR="0068456E" w:rsidRPr="0068456E">
        <w:rPr>
          <w:rFonts w:ascii="Times New Roman" w:eastAsia="Times New Roman" w:hAnsi="Times New Roman"/>
          <w:sz w:val="24"/>
          <w:szCs w:val="24"/>
          <w:lang w:eastAsia="pl-PL"/>
        </w:rPr>
        <w:t xml:space="preserve"> nie jest w stanie rozpocząć procesu legislacyjnego.</w:t>
      </w:r>
    </w:p>
    <w:p w14:paraId="4F73D0DB" w14:textId="2D41D278"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bCs/>
          <w:sz w:val="24"/>
          <w:szCs w:val="24"/>
          <w:lang w:eastAsia="pl-PL"/>
        </w:rPr>
        <w:t>Art. 7</w:t>
      </w:r>
      <w:r w:rsidR="001666BC">
        <w:rPr>
          <w:rFonts w:ascii="Times New Roman" w:eastAsia="Times New Roman" w:hAnsi="Times New Roman"/>
          <w:b/>
          <w:bCs/>
          <w:sz w:val="24"/>
          <w:szCs w:val="24"/>
          <w:lang w:eastAsia="pl-PL"/>
        </w:rPr>
        <w:t>3</w:t>
      </w:r>
      <w:r w:rsidRPr="007717C3">
        <w:rPr>
          <w:rFonts w:ascii="Times New Roman" w:eastAsia="Times New Roman" w:hAnsi="Times New Roman"/>
          <w:sz w:val="24"/>
          <w:szCs w:val="24"/>
          <w:lang w:eastAsia="pl-PL"/>
        </w:rPr>
        <w:t xml:space="preserve"> określa, że do przeniesienia praw kredytodawcy wynikających z nieobsługiwanej umowy o kredyt lub nabycia wierzytelności z tytułu nieobsługiwanej umowy o kredyt, które nastąpiło przed dniem wejścia w życie ustawy</w:t>
      </w:r>
      <w:r w:rsidR="00407326">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stosuje się przepisy dotychczasowe.</w:t>
      </w:r>
    </w:p>
    <w:p w14:paraId="29204C09" w14:textId="37AADF72"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bCs/>
          <w:sz w:val="24"/>
          <w:szCs w:val="24"/>
          <w:lang w:eastAsia="pl-PL"/>
        </w:rPr>
        <w:t>Art. 7</w:t>
      </w:r>
      <w:r w:rsidR="001666BC">
        <w:rPr>
          <w:rFonts w:ascii="Times New Roman" w:eastAsia="Times New Roman" w:hAnsi="Times New Roman"/>
          <w:b/>
          <w:bCs/>
          <w:sz w:val="24"/>
          <w:szCs w:val="24"/>
          <w:lang w:eastAsia="pl-PL"/>
        </w:rPr>
        <w:t>4</w:t>
      </w:r>
      <w:r w:rsidRPr="007717C3">
        <w:rPr>
          <w:rFonts w:ascii="Times New Roman" w:eastAsia="Times New Roman" w:hAnsi="Times New Roman"/>
          <w:sz w:val="24"/>
          <w:szCs w:val="24"/>
          <w:lang w:eastAsia="pl-PL"/>
        </w:rPr>
        <w:t xml:space="preserve"> projektowanej ustawy stanowi, że podmioty, które w dniu wejścia w życie ustawy prowadziły działalność na terytorium Rzecz</w:t>
      </w:r>
      <w:r w:rsidR="00407326">
        <w:rPr>
          <w:rFonts w:ascii="Times New Roman" w:eastAsia="Times New Roman" w:hAnsi="Times New Roman"/>
          <w:sz w:val="24"/>
          <w:szCs w:val="24"/>
          <w:lang w:eastAsia="pl-PL"/>
        </w:rPr>
        <w:t>y</w:t>
      </w:r>
      <w:r w:rsidRPr="007717C3">
        <w:rPr>
          <w:rFonts w:ascii="Times New Roman" w:eastAsia="Times New Roman" w:hAnsi="Times New Roman"/>
          <w:sz w:val="24"/>
          <w:szCs w:val="24"/>
          <w:lang w:eastAsia="pl-PL"/>
        </w:rPr>
        <w:t>pospolitej Polskiej w zakresie obsługi kredytów w rozumieniu ustawy</w:t>
      </w:r>
      <w:r w:rsidR="00407326">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w:t>
      </w:r>
      <w:r w:rsidR="00CC7B67" w:rsidRPr="007717C3">
        <w:rPr>
          <w:rFonts w:ascii="Times New Roman" w:hAnsi="Times New Roman"/>
          <w:sz w:val="24"/>
          <w:szCs w:val="24"/>
        </w:rPr>
        <w:t>mogą prowadzić</w:t>
      </w:r>
      <w:r w:rsidR="00295E2E">
        <w:rPr>
          <w:rFonts w:ascii="Times New Roman" w:hAnsi="Times New Roman"/>
          <w:sz w:val="24"/>
          <w:szCs w:val="24"/>
        </w:rPr>
        <w:t xml:space="preserve"> taką</w:t>
      </w:r>
      <w:r w:rsidR="00CC7B67" w:rsidRPr="007717C3">
        <w:rPr>
          <w:rFonts w:ascii="Times New Roman" w:hAnsi="Times New Roman"/>
          <w:sz w:val="24"/>
          <w:szCs w:val="24"/>
        </w:rPr>
        <w:t xml:space="preserve"> działalność na podstawie przepisów dotychczasowych do czasu rozpatrzenia przez Komisję wniosku o udzielenie zezwolenia, pod warunkiem złożenia wniosku o jego udzielenie w terminie 30 dni od dnia wejścia w życie ustawy</w:t>
      </w:r>
      <w:r w:rsidRPr="007717C3">
        <w:rPr>
          <w:rFonts w:ascii="Times New Roman" w:eastAsia="Times New Roman" w:hAnsi="Times New Roman"/>
          <w:sz w:val="24"/>
          <w:szCs w:val="24"/>
          <w:lang w:eastAsia="pl-PL"/>
        </w:rPr>
        <w:t>.</w:t>
      </w:r>
    </w:p>
    <w:p w14:paraId="5711AD04" w14:textId="6D46A6C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bCs/>
          <w:sz w:val="24"/>
          <w:szCs w:val="24"/>
          <w:lang w:eastAsia="pl-PL"/>
        </w:rPr>
        <w:t>Art. 7</w:t>
      </w:r>
      <w:r w:rsidR="001666BC">
        <w:rPr>
          <w:rFonts w:ascii="Times New Roman" w:eastAsia="Times New Roman" w:hAnsi="Times New Roman"/>
          <w:b/>
          <w:bCs/>
          <w:sz w:val="24"/>
          <w:szCs w:val="24"/>
          <w:lang w:eastAsia="pl-PL"/>
        </w:rPr>
        <w:t>5</w:t>
      </w:r>
      <w:r w:rsidRPr="007717C3">
        <w:rPr>
          <w:rFonts w:ascii="Times New Roman" w:eastAsia="Times New Roman" w:hAnsi="Times New Roman"/>
          <w:sz w:val="24"/>
          <w:szCs w:val="24"/>
          <w:lang w:eastAsia="pl-PL"/>
        </w:rPr>
        <w:t xml:space="preserve"> stanowi przepis przejściowy w zakresie art. 39a ustawy </w:t>
      </w:r>
      <w:r w:rsidR="00765227">
        <w:rPr>
          <w:rFonts w:ascii="Times New Roman" w:eastAsia="Times New Roman" w:hAnsi="Times New Roman"/>
          <w:sz w:val="24"/>
          <w:szCs w:val="24"/>
          <w:lang w:eastAsia="pl-PL"/>
        </w:rPr>
        <w:t>skok</w:t>
      </w:r>
      <w:r w:rsidRPr="007717C3">
        <w:rPr>
          <w:rFonts w:ascii="Times New Roman" w:eastAsia="Times New Roman" w:hAnsi="Times New Roman"/>
          <w:sz w:val="24"/>
          <w:szCs w:val="24"/>
          <w:lang w:eastAsia="pl-PL"/>
        </w:rPr>
        <w:t xml:space="preserve">. Przepis ten wyłącza stosowanie przepisów art. 39a ustawy </w:t>
      </w:r>
      <w:r w:rsidR="00765227">
        <w:rPr>
          <w:rFonts w:ascii="Times New Roman" w:eastAsia="Times New Roman" w:hAnsi="Times New Roman"/>
          <w:sz w:val="24"/>
          <w:szCs w:val="24"/>
          <w:lang w:eastAsia="pl-PL"/>
        </w:rPr>
        <w:t xml:space="preserve">skok </w:t>
      </w:r>
      <w:r w:rsidRPr="007717C3">
        <w:rPr>
          <w:rFonts w:ascii="Times New Roman" w:eastAsia="Times New Roman" w:hAnsi="Times New Roman"/>
          <w:sz w:val="24"/>
          <w:szCs w:val="24"/>
          <w:lang w:eastAsia="pl-PL"/>
        </w:rPr>
        <w:t>do wierzytelności pieniężnych wynikających z tytułu udzielonych przez spółdzielczą kasę oszczędnościowo-kredytową lub Krajową Spółdzielczą Kasę Oszczędnościowo-Kredytową pożyczek i kredytów nabytych przed dniem wejścia w życie projektowanej ustawy, udziałów w podmiotach nabywających wierzytelności</w:t>
      </w:r>
      <w:r w:rsidR="006A48A4">
        <w:rPr>
          <w:rFonts w:ascii="Times New Roman" w:eastAsia="Times New Roman" w:hAnsi="Times New Roman"/>
          <w:sz w:val="24"/>
          <w:szCs w:val="24"/>
          <w:lang w:eastAsia="pl-PL"/>
        </w:rPr>
        <w:t> </w:t>
      </w:r>
      <w:r w:rsidRPr="007717C3">
        <w:rPr>
          <w:rFonts w:ascii="Times New Roman" w:eastAsia="Times New Roman" w:hAnsi="Times New Roman"/>
          <w:sz w:val="24"/>
          <w:szCs w:val="24"/>
          <w:lang w:eastAsia="pl-PL"/>
        </w:rPr>
        <w:t>pieniężne wynikające z tytułu udzielonych przez spółdzielczą kasę oszczędnościowo</w:t>
      </w:r>
      <w:r w:rsidR="006A48A4">
        <w:rPr>
          <w:rFonts w:ascii="Times New Roman" w:eastAsia="Times New Roman" w:hAnsi="Times New Roman"/>
          <w:sz w:val="24"/>
          <w:szCs w:val="24"/>
          <w:lang w:eastAsia="pl-PL"/>
        </w:rPr>
        <w:noBreakHyphen/>
      </w:r>
      <w:r w:rsidRPr="007717C3">
        <w:rPr>
          <w:rFonts w:ascii="Times New Roman" w:eastAsia="Times New Roman" w:hAnsi="Times New Roman"/>
          <w:sz w:val="24"/>
          <w:szCs w:val="24"/>
          <w:lang w:eastAsia="pl-PL"/>
        </w:rPr>
        <w:t xml:space="preserve">kredytową lub Krajową Spółdzielczą Kasę Oszczędnościowo-Kredytową pożyczek i kredytów lub instrumentów finansowych, w rozumieniu art. 2 ustawy z dnia 29 lipca 2005 r. o obrocie instrumentami finansowymi, wyemitowanych lub wystawionych przez podmioty, o których mowa w art. 39a ust. 1 ustawy </w:t>
      </w:r>
      <w:r w:rsidR="00765227">
        <w:rPr>
          <w:rFonts w:ascii="Times New Roman" w:eastAsia="Times New Roman" w:hAnsi="Times New Roman"/>
          <w:sz w:val="24"/>
          <w:szCs w:val="24"/>
          <w:lang w:eastAsia="pl-PL"/>
        </w:rPr>
        <w:t>skok</w:t>
      </w:r>
      <w:r w:rsidRPr="007717C3">
        <w:rPr>
          <w:rFonts w:ascii="Times New Roman" w:eastAsia="Times New Roman" w:hAnsi="Times New Roman"/>
          <w:sz w:val="24"/>
          <w:szCs w:val="24"/>
          <w:lang w:eastAsia="pl-PL"/>
        </w:rPr>
        <w:t>, objętych lub nabytych przed dniem wejścia w życie</w:t>
      </w:r>
      <w:r w:rsidR="00CC7B67" w:rsidRPr="007717C3">
        <w:rPr>
          <w:rFonts w:ascii="Times New Roman" w:eastAsia="Times New Roman" w:hAnsi="Times New Roman"/>
          <w:sz w:val="24"/>
          <w:szCs w:val="24"/>
          <w:lang w:eastAsia="pl-PL"/>
        </w:rPr>
        <w:t xml:space="preserve"> projektowanej</w:t>
      </w:r>
      <w:r w:rsidRPr="007717C3">
        <w:rPr>
          <w:rFonts w:ascii="Times New Roman" w:eastAsia="Times New Roman" w:hAnsi="Times New Roman"/>
          <w:sz w:val="24"/>
          <w:szCs w:val="24"/>
          <w:lang w:eastAsia="pl-PL"/>
        </w:rPr>
        <w:t xml:space="preserve"> ustawy oraz pożyczek i kredytów udzielonych przed dniem wejścia w życie ustawy podmiotom, o których mowa w art. 39a ust. 1 ustawy </w:t>
      </w:r>
      <w:r w:rsidR="00765227">
        <w:rPr>
          <w:rFonts w:ascii="Times New Roman" w:eastAsia="Times New Roman" w:hAnsi="Times New Roman"/>
          <w:sz w:val="24"/>
          <w:szCs w:val="24"/>
          <w:lang w:eastAsia="pl-PL"/>
        </w:rPr>
        <w:t>skok.</w:t>
      </w:r>
      <w:r w:rsidR="00CC7B67" w:rsidRPr="007717C3" w:rsidDel="00CC7B67">
        <w:rPr>
          <w:rFonts w:ascii="Times New Roman" w:eastAsia="Times New Roman" w:hAnsi="Times New Roman"/>
          <w:sz w:val="24"/>
          <w:szCs w:val="24"/>
          <w:lang w:eastAsia="pl-PL"/>
        </w:rPr>
        <w:t xml:space="preserve"> </w:t>
      </w:r>
      <w:r w:rsidRPr="007717C3">
        <w:rPr>
          <w:rFonts w:ascii="Times New Roman" w:eastAsia="Times New Roman" w:hAnsi="Times New Roman"/>
          <w:sz w:val="24"/>
          <w:szCs w:val="24"/>
          <w:lang w:eastAsia="pl-PL"/>
        </w:rPr>
        <w:lastRenderedPageBreak/>
        <w:t xml:space="preserve">Wprowadzenie takich </w:t>
      </w:r>
      <w:proofErr w:type="spellStart"/>
      <w:r w:rsidRPr="007717C3">
        <w:rPr>
          <w:rFonts w:ascii="Times New Roman" w:eastAsia="Times New Roman" w:hAnsi="Times New Roman"/>
          <w:sz w:val="24"/>
          <w:szCs w:val="24"/>
          <w:lang w:eastAsia="pl-PL"/>
        </w:rPr>
        <w:t>wył</w:t>
      </w:r>
      <w:r w:rsidR="006F7F4C" w:rsidRPr="007717C3">
        <w:rPr>
          <w:rFonts w:ascii="Times New Roman" w:eastAsia="Times New Roman" w:hAnsi="Times New Roman"/>
          <w:sz w:val="24"/>
          <w:szCs w:val="24"/>
          <w:lang w:eastAsia="pl-PL"/>
        </w:rPr>
        <w:t>ączeń</w:t>
      </w:r>
      <w:proofErr w:type="spellEnd"/>
      <w:r w:rsidRPr="007717C3">
        <w:rPr>
          <w:rFonts w:ascii="Times New Roman" w:eastAsia="Times New Roman" w:hAnsi="Times New Roman"/>
          <w:sz w:val="24"/>
          <w:szCs w:val="24"/>
          <w:lang w:eastAsia="pl-PL"/>
        </w:rPr>
        <w:t xml:space="preserve"> pozwala na zachowanie ciągłości i stabilności w stosunkach prawnych zaistniałych przed datą wejścia w życie projektowanej ustawy. Dzięki takiemu rozwiązaniu uniknie się niepotrzebnych zmian, które są już uregulowane zgodnie z obowiązującymi przepisami. Ponadto wyłączenie to ma na celu zapewnienie stabilności i przejrzystości rynku finansowego.</w:t>
      </w:r>
    </w:p>
    <w:p w14:paraId="5C2751B0" w14:textId="209A488C"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bCs/>
          <w:sz w:val="24"/>
          <w:szCs w:val="24"/>
          <w:lang w:eastAsia="pl-PL"/>
        </w:rPr>
        <w:t>Art. 7</w:t>
      </w:r>
      <w:r w:rsidR="001666BC">
        <w:rPr>
          <w:rFonts w:ascii="Times New Roman" w:eastAsia="Times New Roman" w:hAnsi="Times New Roman"/>
          <w:b/>
          <w:bCs/>
          <w:sz w:val="24"/>
          <w:szCs w:val="24"/>
          <w:lang w:eastAsia="pl-PL"/>
        </w:rPr>
        <w:t>6</w:t>
      </w:r>
      <w:r w:rsidRPr="007717C3">
        <w:rPr>
          <w:rFonts w:ascii="Times New Roman" w:hAnsi="Times New Roman"/>
          <w:sz w:val="24"/>
          <w:szCs w:val="24"/>
        </w:rPr>
        <w:t xml:space="preserve"> </w:t>
      </w:r>
      <w:r w:rsidRPr="007717C3">
        <w:rPr>
          <w:rFonts w:ascii="Times New Roman" w:eastAsia="Times New Roman" w:hAnsi="Times New Roman"/>
          <w:sz w:val="24"/>
          <w:szCs w:val="24"/>
          <w:lang w:eastAsia="pl-PL"/>
        </w:rPr>
        <w:t>reguluje kwestie przepisów wykonawczych wydanych na podstawie art. 20 ust. 12 ustawy z dnia 5 sierpnia 2015 r. o rozpatrywaniu reklamacji przez podmioty rynku finansowego, o Rzeczniku Finansowym i o Funduszu Edukacji Finansowej</w:t>
      </w:r>
      <w:r w:rsidR="00CC7B67" w:rsidRPr="007717C3">
        <w:rPr>
          <w:rFonts w:ascii="Times New Roman" w:eastAsia="Times New Roman" w:hAnsi="Times New Roman"/>
          <w:sz w:val="24"/>
          <w:szCs w:val="24"/>
          <w:lang w:eastAsia="pl-PL"/>
        </w:rPr>
        <w:t xml:space="preserve">, które </w:t>
      </w:r>
      <w:r w:rsidR="00CC7B67" w:rsidRPr="007717C3">
        <w:rPr>
          <w:rFonts w:ascii="Times New Roman" w:hAnsi="Times New Roman"/>
          <w:sz w:val="24"/>
          <w:szCs w:val="24"/>
        </w:rPr>
        <w:t xml:space="preserve">zachowują moc do dnia wejścia w życie przepisów wykonawczych wydanych na podstawie art. 20 ust. 12 </w:t>
      </w:r>
      <w:r w:rsidR="0091526A">
        <w:rPr>
          <w:rFonts w:ascii="Times New Roman" w:hAnsi="Times New Roman"/>
          <w:sz w:val="24"/>
          <w:szCs w:val="24"/>
        </w:rPr>
        <w:t xml:space="preserve">tej </w:t>
      </w:r>
      <w:r w:rsidR="00CC7B67" w:rsidRPr="007717C3">
        <w:rPr>
          <w:rFonts w:ascii="Times New Roman" w:hAnsi="Times New Roman"/>
          <w:sz w:val="24"/>
          <w:szCs w:val="24"/>
        </w:rPr>
        <w:t>ustawy, jednak nie dłużej niż 12 miesięcy od dnia wejścia w życie projektowanej ustawy.</w:t>
      </w:r>
    </w:p>
    <w:p w14:paraId="6B75A19B" w14:textId="4A79C856" w:rsidR="00CC6659" w:rsidRPr="007717C3" w:rsidRDefault="00CC6659" w:rsidP="00C573BC">
      <w:pPr>
        <w:suppressAutoHyphens/>
        <w:autoSpaceDE w:val="0"/>
        <w:autoSpaceDN w:val="0"/>
        <w:adjustRightInd w:val="0"/>
        <w:spacing w:after="120" w:line="360" w:lineRule="auto"/>
        <w:jc w:val="both"/>
        <w:rPr>
          <w:rFonts w:ascii="Times New Roman" w:eastAsia="Times New Roman" w:hAnsi="Times New Roman"/>
          <w:sz w:val="24"/>
          <w:szCs w:val="24"/>
          <w:lang w:eastAsia="pl-PL"/>
        </w:rPr>
      </w:pPr>
      <w:r w:rsidRPr="007717C3">
        <w:rPr>
          <w:rFonts w:ascii="Times New Roman" w:eastAsia="Times New Roman" w:hAnsi="Times New Roman"/>
          <w:b/>
          <w:sz w:val="24"/>
          <w:szCs w:val="24"/>
          <w:lang w:eastAsia="pl-PL"/>
        </w:rPr>
        <w:t>Art. 7</w:t>
      </w:r>
      <w:r w:rsidR="001666BC">
        <w:rPr>
          <w:rFonts w:ascii="Times New Roman" w:eastAsia="Times New Roman" w:hAnsi="Times New Roman"/>
          <w:b/>
          <w:sz w:val="24"/>
          <w:szCs w:val="24"/>
          <w:lang w:eastAsia="pl-PL"/>
        </w:rPr>
        <w:t>7</w:t>
      </w:r>
      <w:r w:rsidRPr="007717C3">
        <w:rPr>
          <w:rFonts w:ascii="Times New Roman" w:eastAsia="Times New Roman" w:hAnsi="Times New Roman"/>
          <w:sz w:val="24"/>
          <w:szCs w:val="24"/>
          <w:lang w:eastAsia="pl-PL"/>
        </w:rPr>
        <w:t xml:space="preserve"> ma na celu wskazanie, że proponowane wyłączenie należy zastosować do trwających</w:t>
      </w:r>
      <w:r w:rsidR="006F01A3" w:rsidRPr="007717C3">
        <w:rPr>
          <w:rFonts w:ascii="Times New Roman" w:eastAsia="Times New Roman" w:hAnsi="Times New Roman"/>
          <w:sz w:val="24"/>
          <w:szCs w:val="24"/>
          <w:lang w:eastAsia="pl-PL"/>
        </w:rPr>
        <w:t xml:space="preserve"> i niezakończonych</w:t>
      </w:r>
      <w:r w:rsidRPr="007717C3">
        <w:rPr>
          <w:rFonts w:ascii="Times New Roman" w:eastAsia="Times New Roman" w:hAnsi="Times New Roman"/>
          <w:sz w:val="24"/>
          <w:szCs w:val="24"/>
          <w:lang w:eastAsia="pl-PL"/>
        </w:rPr>
        <w:t xml:space="preserve"> procesów przymusowych restrukturyzacji, ponieważ takie rozwiązanie zapewni ich spójność i zgodność z przepisami dotyczącymi pomocy publicznej, w tym także z wiążącymi decyzjami Komisji Europejskiej w zakresie dotyczącym tej problematyki. Ponadto, aby uniknąć ewentualnych wątpliwości interpretacyjnych</w:t>
      </w:r>
      <w:r w:rsidR="006A48A4">
        <w:rPr>
          <w:rFonts w:ascii="Times New Roman" w:eastAsia="Times New Roman" w:hAnsi="Times New Roman"/>
          <w:sz w:val="24"/>
          <w:szCs w:val="24"/>
          <w:lang w:eastAsia="pl-PL"/>
        </w:rPr>
        <w:t>,</w:t>
      </w:r>
      <w:r w:rsidRPr="007717C3">
        <w:rPr>
          <w:rFonts w:ascii="Times New Roman" w:eastAsia="Times New Roman" w:hAnsi="Times New Roman"/>
          <w:sz w:val="24"/>
          <w:szCs w:val="24"/>
          <w:lang w:eastAsia="pl-PL"/>
        </w:rPr>
        <w:t xml:space="preserve"> należy opowiedzieć się za koncepcją bezpośredniego stosowania nowego prawa jako odpowiadającego rzeczywistym i aktualnym potrzebom unormowania w określony sposób kwestii zaistniałych w toku procesu przymusowej restrukturyzacji.</w:t>
      </w:r>
    </w:p>
    <w:p w14:paraId="1AC59AE4" w14:textId="548B982E" w:rsidR="00CC6659" w:rsidRPr="007717C3" w:rsidRDefault="00CC6659" w:rsidP="00C573BC">
      <w:pPr>
        <w:suppressAutoHyphens/>
        <w:autoSpaceDE w:val="0"/>
        <w:autoSpaceDN w:val="0"/>
        <w:adjustRightInd w:val="0"/>
        <w:spacing w:after="120" w:line="360" w:lineRule="auto"/>
        <w:jc w:val="both"/>
        <w:rPr>
          <w:rFonts w:ascii="Times New Roman" w:hAnsi="Times New Roman"/>
          <w:color w:val="000000"/>
          <w:sz w:val="24"/>
          <w:szCs w:val="24"/>
        </w:rPr>
      </w:pPr>
      <w:r w:rsidRPr="007717C3">
        <w:rPr>
          <w:rFonts w:ascii="Times New Roman" w:eastAsia="Times New Roman" w:hAnsi="Times New Roman"/>
          <w:b/>
          <w:bCs/>
          <w:sz w:val="24"/>
          <w:szCs w:val="24"/>
          <w:lang w:eastAsia="pl-PL"/>
        </w:rPr>
        <w:t>W art. 7</w:t>
      </w:r>
      <w:r w:rsidR="001666BC">
        <w:rPr>
          <w:rFonts w:ascii="Times New Roman" w:eastAsia="Times New Roman" w:hAnsi="Times New Roman"/>
          <w:b/>
          <w:bCs/>
          <w:sz w:val="24"/>
          <w:szCs w:val="24"/>
          <w:lang w:eastAsia="pl-PL"/>
        </w:rPr>
        <w:t>8</w:t>
      </w:r>
      <w:r w:rsidRPr="007717C3">
        <w:rPr>
          <w:rFonts w:ascii="Times New Roman" w:eastAsia="Times New Roman" w:hAnsi="Times New Roman"/>
          <w:sz w:val="24"/>
          <w:szCs w:val="24"/>
          <w:lang w:eastAsia="pl-PL"/>
        </w:rPr>
        <w:t xml:space="preserve"> p</w:t>
      </w:r>
      <w:r w:rsidRPr="007717C3">
        <w:rPr>
          <w:rFonts w:ascii="Times New Roman" w:hAnsi="Times New Roman"/>
          <w:color w:val="000000"/>
          <w:sz w:val="24"/>
          <w:szCs w:val="24"/>
        </w:rPr>
        <w:t>rzewiduje się, że ustawa wejdzie w życie po upływie 14 dni od dnia ogłoszenia</w:t>
      </w:r>
      <w:r w:rsidR="006F01A3" w:rsidRPr="007717C3">
        <w:rPr>
          <w:rFonts w:ascii="Times New Roman" w:hAnsi="Times New Roman"/>
          <w:color w:val="000000"/>
          <w:sz w:val="24"/>
          <w:szCs w:val="24"/>
        </w:rPr>
        <w:t>,</w:t>
      </w:r>
      <w:r w:rsidRPr="007717C3">
        <w:rPr>
          <w:rFonts w:ascii="Times New Roman" w:hAnsi="Times New Roman"/>
          <w:color w:val="000000"/>
          <w:sz w:val="24"/>
          <w:szCs w:val="24"/>
        </w:rPr>
        <w:t xml:space="preserve"> z</w:t>
      </w:r>
      <w:r w:rsidRPr="007717C3">
        <w:rPr>
          <w:rFonts w:ascii="Times New Roman" w:hAnsi="Times New Roman"/>
          <w:sz w:val="24"/>
          <w:szCs w:val="24"/>
        </w:rPr>
        <w:t xml:space="preserve"> </w:t>
      </w:r>
      <w:r w:rsidRPr="007717C3">
        <w:rPr>
          <w:rFonts w:ascii="Times New Roman" w:hAnsi="Times New Roman"/>
          <w:color w:val="000000"/>
          <w:sz w:val="24"/>
          <w:szCs w:val="24"/>
        </w:rPr>
        <w:t xml:space="preserve">wyjątkiem art. </w:t>
      </w:r>
      <w:r w:rsidR="001666BC">
        <w:rPr>
          <w:rFonts w:ascii="Times New Roman" w:hAnsi="Times New Roman"/>
          <w:color w:val="000000"/>
          <w:sz w:val="24"/>
          <w:szCs w:val="24"/>
        </w:rPr>
        <w:t xml:space="preserve">65, art. </w:t>
      </w:r>
      <w:r w:rsidRPr="007717C3">
        <w:rPr>
          <w:rFonts w:ascii="Times New Roman" w:hAnsi="Times New Roman"/>
          <w:color w:val="000000"/>
          <w:sz w:val="24"/>
          <w:szCs w:val="24"/>
        </w:rPr>
        <w:t>6</w:t>
      </w:r>
      <w:r w:rsidR="001666BC">
        <w:rPr>
          <w:rFonts w:ascii="Times New Roman" w:hAnsi="Times New Roman"/>
          <w:color w:val="000000"/>
          <w:sz w:val="24"/>
          <w:szCs w:val="24"/>
        </w:rPr>
        <w:t>7</w:t>
      </w:r>
      <w:r w:rsidRPr="007717C3">
        <w:rPr>
          <w:rFonts w:ascii="Times New Roman" w:hAnsi="Times New Roman"/>
          <w:color w:val="000000"/>
          <w:sz w:val="24"/>
          <w:szCs w:val="24"/>
        </w:rPr>
        <w:t xml:space="preserve"> i art. 7</w:t>
      </w:r>
      <w:r w:rsidR="001666BC">
        <w:rPr>
          <w:rFonts w:ascii="Times New Roman" w:hAnsi="Times New Roman"/>
          <w:color w:val="000000"/>
          <w:sz w:val="24"/>
          <w:szCs w:val="24"/>
        </w:rPr>
        <w:t>7</w:t>
      </w:r>
      <w:r w:rsidRPr="007717C3">
        <w:rPr>
          <w:rFonts w:ascii="Times New Roman" w:hAnsi="Times New Roman"/>
          <w:color w:val="000000"/>
          <w:sz w:val="24"/>
          <w:szCs w:val="24"/>
        </w:rPr>
        <w:t xml:space="preserve">, które wchodzą w życie </w:t>
      </w:r>
      <w:r w:rsidR="006F01A3" w:rsidRPr="007717C3">
        <w:rPr>
          <w:rFonts w:ascii="Times New Roman" w:hAnsi="Times New Roman"/>
          <w:color w:val="000000"/>
          <w:sz w:val="24"/>
          <w:szCs w:val="24"/>
        </w:rPr>
        <w:t>z</w:t>
      </w:r>
      <w:r w:rsidRPr="007717C3">
        <w:rPr>
          <w:rFonts w:ascii="Times New Roman" w:hAnsi="Times New Roman"/>
          <w:color w:val="000000"/>
          <w:sz w:val="24"/>
          <w:szCs w:val="24"/>
        </w:rPr>
        <w:t xml:space="preserve"> dni</w:t>
      </w:r>
      <w:r w:rsidR="006F01A3" w:rsidRPr="007717C3">
        <w:rPr>
          <w:rFonts w:ascii="Times New Roman" w:hAnsi="Times New Roman"/>
          <w:color w:val="000000"/>
          <w:sz w:val="24"/>
          <w:szCs w:val="24"/>
        </w:rPr>
        <w:t>em</w:t>
      </w:r>
      <w:r w:rsidRPr="007717C3">
        <w:rPr>
          <w:rFonts w:ascii="Times New Roman" w:hAnsi="Times New Roman"/>
          <w:color w:val="000000"/>
          <w:sz w:val="24"/>
          <w:szCs w:val="24"/>
        </w:rPr>
        <w:t xml:space="preserve"> następującym po dniu ogłoszenia, art. 7</w:t>
      </w:r>
      <w:r w:rsidR="001666BC">
        <w:rPr>
          <w:rFonts w:ascii="Times New Roman" w:hAnsi="Times New Roman"/>
          <w:color w:val="000000"/>
          <w:sz w:val="24"/>
          <w:szCs w:val="24"/>
        </w:rPr>
        <w:t>2</w:t>
      </w:r>
      <w:r w:rsidRPr="007717C3">
        <w:rPr>
          <w:rFonts w:ascii="Times New Roman" w:hAnsi="Times New Roman"/>
          <w:color w:val="000000"/>
          <w:sz w:val="24"/>
          <w:szCs w:val="24"/>
        </w:rPr>
        <w:t xml:space="preserve">, który wchodzi w życie z dniem 1 stycznia 2025 r. oraz </w:t>
      </w:r>
      <w:r w:rsidRPr="007717C3" w:rsidDel="006F01A3">
        <w:rPr>
          <w:rFonts w:ascii="Times New Roman" w:hAnsi="Times New Roman"/>
          <w:color w:val="000000"/>
          <w:sz w:val="24"/>
          <w:szCs w:val="24"/>
        </w:rPr>
        <w:t>art. 7</w:t>
      </w:r>
      <w:r w:rsidR="001666BC">
        <w:rPr>
          <w:rFonts w:ascii="Times New Roman" w:hAnsi="Times New Roman"/>
          <w:color w:val="000000"/>
          <w:sz w:val="24"/>
          <w:szCs w:val="24"/>
        </w:rPr>
        <w:t>1</w:t>
      </w:r>
      <w:r w:rsidRPr="007717C3" w:rsidDel="006F01A3">
        <w:rPr>
          <w:rFonts w:ascii="Times New Roman" w:hAnsi="Times New Roman"/>
          <w:color w:val="000000"/>
          <w:sz w:val="24"/>
          <w:szCs w:val="24"/>
        </w:rPr>
        <w:t>, który wchodzi w życie z dniem 1 lipca 2025 r.</w:t>
      </w:r>
      <w:r w:rsidR="00C4268B">
        <w:rPr>
          <w:rFonts w:ascii="Times New Roman" w:hAnsi="Times New Roman"/>
          <w:color w:val="000000"/>
          <w:sz w:val="24"/>
          <w:szCs w:val="24"/>
        </w:rPr>
        <w:t xml:space="preserve"> </w:t>
      </w:r>
      <w:r w:rsidR="0072181A" w:rsidRPr="0072181A">
        <w:rPr>
          <w:rFonts w:ascii="Times New Roman" w:hAnsi="Times New Roman"/>
          <w:color w:val="000000"/>
          <w:sz w:val="24"/>
          <w:szCs w:val="24"/>
        </w:rPr>
        <w:t>Przewiduje się, ż</w:t>
      </w:r>
      <w:r w:rsidR="006A48A4">
        <w:rPr>
          <w:rFonts w:ascii="Times New Roman" w:hAnsi="Times New Roman"/>
          <w:color w:val="000000"/>
          <w:sz w:val="24"/>
          <w:szCs w:val="24"/>
        </w:rPr>
        <w:t>e</w:t>
      </w:r>
      <w:r w:rsidR="0072181A" w:rsidRPr="0072181A">
        <w:rPr>
          <w:rFonts w:ascii="Times New Roman" w:hAnsi="Times New Roman"/>
          <w:color w:val="000000"/>
          <w:sz w:val="24"/>
          <w:szCs w:val="24"/>
        </w:rPr>
        <w:t xml:space="preserve"> zmiany wskazane w art. 6</w:t>
      </w:r>
      <w:r w:rsidR="001666BC">
        <w:rPr>
          <w:rFonts w:ascii="Times New Roman" w:hAnsi="Times New Roman"/>
          <w:color w:val="000000"/>
          <w:sz w:val="24"/>
          <w:szCs w:val="24"/>
        </w:rPr>
        <w:t>7</w:t>
      </w:r>
      <w:r w:rsidR="0072181A" w:rsidRPr="0072181A">
        <w:rPr>
          <w:rFonts w:ascii="Times New Roman" w:hAnsi="Times New Roman"/>
          <w:color w:val="000000"/>
          <w:sz w:val="24"/>
          <w:szCs w:val="24"/>
        </w:rPr>
        <w:t xml:space="preserve"> projektu ustawy wejdą w życie z dniem następującym po dniu ogłoszenia, mając na uwadze przede wszystkim konieczność jak najszybszej implementacji przepisów dyrektywy BRR zmienionych rozporządzeniem nr 2022/2036, których termin implementacji upłynął w dniu 15 listopada 2023 r., jak również w zakresie zmian niewynikających z tej implementacji ze względu na konieczność zapewnienia efektywności stosowania prawa UE, w zakresie</w:t>
      </w:r>
      <w:r w:rsidR="006A48A4">
        <w:rPr>
          <w:rFonts w:ascii="Times New Roman" w:hAnsi="Times New Roman"/>
          <w:color w:val="000000"/>
          <w:sz w:val="24"/>
          <w:szCs w:val="24"/>
        </w:rPr>
        <w:t>,</w:t>
      </w:r>
      <w:r w:rsidR="0072181A" w:rsidRPr="0072181A">
        <w:rPr>
          <w:rFonts w:ascii="Times New Roman" w:hAnsi="Times New Roman"/>
          <w:color w:val="000000"/>
          <w:sz w:val="24"/>
          <w:szCs w:val="24"/>
        </w:rPr>
        <w:t xml:space="preserve"> w jakim konieczne jest wyłączenie stosowani</w:t>
      </w:r>
      <w:r w:rsidR="00A417E6">
        <w:rPr>
          <w:rFonts w:ascii="Times New Roman" w:hAnsi="Times New Roman"/>
          <w:color w:val="000000"/>
          <w:sz w:val="24"/>
          <w:szCs w:val="24"/>
        </w:rPr>
        <w:t>a</w:t>
      </w:r>
      <w:r w:rsidR="0072181A" w:rsidRPr="0072181A">
        <w:rPr>
          <w:rFonts w:ascii="Times New Roman" w:hAnsi="Times New Roman"/>
          <w:color w:val="000000"/>
          <w:sz w:val="24"/>
          <w:szCs w:val="24"/>
        </w:rPr>
        <w:t xml:space="preserve"> ustawy o kształtowaniu ustroju rolnego w toku przymusowej restrukturyzacji</w:t>
      </w:r>
      <w:r w:rsidR="00B174CF">
        <w:rPr>
          <w:rFonts w:ascii="Times New Roman" w:hAnsi="Times New Roman"/>
          <w:color w:val="000000"/>
          <w:sz w:val="24"/>
          <w:szCs w:val="24"/>
        </w:rPr>
        <w:t>.</w:t>
      </w:r>
    </w:p>
    <w:p w14:paraId="29D3DFBE" w14:textId="77777777" w:rsidR="00CC6659" w:rsidRPr="007717C3" w:rsidRDefault="00CC6659" w:rsidP="00C573BC">
      <w:pPr>
        <w:spacing w:after="120" w:line="360" w:lineRule="auto"/>
        <w:jc w:val="both"/>
        <w:rPr>
          <w:rFonts w:ascii="Times New Roman" w:hAnsi="Times New Roman"/>
          <w:bCs/>
          <w:color w:val="000000"/>
          <w:sz w:val="24"/>
          <w:szCs w:val="24"/>
        </w:rPr>
      </w:pPr>
      <w:r w:rsidRPr="007717C3">
        <w:rPr>
          <w:rFonts w:ascii="Times New Roman" w:hAnsi="Times New Roman"/>
          <w:color w:val="000000"/>
          <w:sz w:val="24"/>
          <w:szCs w:val="24"/>
        </w:rPr>
        <w:t>Projekt nie podlega przedstawieniu właściwym organom i instytucjom Unii Europejskiej, w tym Europejskiemu Bankowi Centralnemu, w celu uzyskania opinii, dokonania powiadomienia, konsultacji albo uzgodnieni</w:t>
      </w:r>
      <w:r w:rsidRPr="007717C3">
        <w:rPr>
          <w:rFonts w:ascii="Times New Roman" w:hAnsi="Times New Roman"/>
          <w:bCs/>
          <w:color w:val="000000"/>
          <w:sz w:val="24"/>
          <w:szCs w:val="24"/>
        </w:rPr>
        <w:t>a.</w:t>
      </w:r>
    </w:p>
    <w:p w14:paraId="403B375E" w14:textId="77777777" w:rsidR="00CC6659" w:rsidRPr="007717C3" w:rsidRDefault="00CC6659"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lastRenderedPageBreak/>
        <w:t>Zawarte w projekcie regulacje nie stanowią przepisów technicznych w rozumieniu rozporządzenia Rady Ministrów z dnia 23 grudnia 2002 r. w sprawie sposobu funkcjonowania krajowego systemu notyfikacji norm i aktów prawnych (Dz. U. poz. 2039, z późn. zm.), w związku z czym nie podlegają notyfikacji zgodnie z trybem przewidzianym w tych przepisach.</w:t>
      </w:r>
    </w:p>
    <w:p w14:paraId="3AC7E598" w14:textId="50F1047D" w:rsidR="00CC6659" w:rsidRPr="007717C3" w:rsidRDefault="00CC6659"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t>Stosownie do art. 4 ustawy z dnia 7 lipca 2005 r. o działalności lobbingowej w procesie stanowienia prawa (Dz. U. z 2017 r. poz. 248</w:t>
      </w:r>
      <w:r w:rsidR="000C7129">
        <w:rPr>
          <w:rFonts w:ascii="Times New Roman" w:hAnsi="Times New Roman"/>
          <w:bCs/>
          <w:sz w:val="24"/>
          <w:szCs w:val="24"/>
        </w:rPr>
        <w:t xml:space="preserve"> oraz z 2024 r. poz. 1535</w:t>
      </w:r>
      <w:r w:rsidRPr="007717C3">
        <w:rPr>
          <w:rFonts w:ascii="Times New Roman" w:hAnsi="Times New Roman"/>
          <w:bCs/>
          <w:sz w:val="24"/>
          <w:szCs w:val="24"/>
        </w:rPr>
        <w:t>) projekt ustawy został zamieszczony w wykazie prac legislacyjnych Rady Ministrów pod nr UC5.</w:t>
      </w:r>
    </w:p>
    <w:p w14:paraId="21BFC6E5" w14:textId="7336428A" w:rsidR="00CC6659" w:rsidRPr="007717C3" w:rsidRDefault="00CC6659"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t>Zgodnie z art. 5 ustawy z dnia 7 lipca 2005 r. o działalności lobbingowej w procesie stanowienia prawa, w związku z § 52 uchwały nr 190 Rady Ministrów z dnia 29 października 2013 r. – Regulamin pracy Rady Ministrów (M.P. z 202</w:t>
      </w:r>
      <w:r w:rsidR="00B16892">
        <w:rPr>
          <w:rFonts w:ascii="Times New Roman" w:hAnsi="Times New Roman"/>
          <w:bCs/>
          <w:sz w:val="24"/>
          <w:szCs w:val="24"/>
        </w:rPr>
        <w:t>4</w:t>
      </w:r>
      <w:r w:rsidRPr="007717C3">
        <w:rPr>
          <w:rFonts w:ascii="Times New Roman" w:hAnsi="Times New Roman"/>
          <w:bCs/>
          <w:sz w:val="24"/>
          <w:szCs w:val="24"/>
        </w:rPr>
        <w:t xml:space="preserve"> r. poz. </w:t>
      </w:r>
      <w:r w:rsidR="00A22F48">
        <w:rPr>
          <w:rFonts w:ascii="Times New Roman" w:hAnsi="Times New Roman"/>
          <w:bCs/>
          <w:sz w:val="24"/>
          <w:szCs w:val="24"/>
        </w:rPr>
        <w:t>806</w:t>
      </w:r>
      <w:r w:rsidR="00B16892">
        <w:rPr>
          <w:rFonts w:ascii="Times New Roman" w:hAnsi="Times New Roman"/>
          <w:bCs/>
          <w:sz w:val="24"/>
          <w:szCs w:val="24"/>
        </w:rPr>
        <w:t>)</w:t>
      </w:r>
      <w:r w:rsidRPr="007717C3">
        <w:rPr>
          <w:rFonts w:ascii="Times New Roman" w:hAnsi="Times New Roman"/>
          <w:bCs/>
          <w:sz w:val="24"/>
          <w:szCs w:val="24"/>
        </w:rPr>
        <w:t xml:space="preserve"> projekt został udostępniony w Biuletynie Informacji Publicznej na stronie podmiotowej Rządowego Centrum Legislacji, w serwisie Rządowy Proces Legislacyjny.</w:t>
      </w:r>
    </w:p>
    <w:p w14:paraId="553E0E64" w14:textId="0A5A034B" w:rsidR="00CC6659" w:rsidRPr="007717C3" w:rsidRDefault="00CC6659"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t xml:space="preserve">Projekt może mieć wpływ na sektor </w:t>
      </w:r>
      <w:r w:rsidR="00244A95" w:rsidRPr="007717C3">
        <w:rPr>
          <w:rFonts w:ascii="Times New Roman" w:hAnsi="Times New Roman"/>
          <w:bCs/>
          <w:sz w:val="24"/>
          <w:szCs w:val="24"/>
        </w:rPr>
        <w:t xml:space="preserve">mikro-, </w:t>
      </w:r>
      <w:r w:rsidRPr="007717C3">
        <w:rPr>
          <w:rFonts w:ascii="Times New Roman" w:hAnsi="Times New Roman"/>
          <w:bCs/>
          <w:sz w:val="24"/>
          <w:szCs w:val="24"/>
        </w:rPr>
        <w:t>małych i średnich przedsiębiorstw. Wprowadzane rozwiązania mogą pozytywnie wpłynąć na postrzeganie polskiego systemu finansowego, w szczególności sektora bankowego</w:t>
      </w:r>
      <w:r w:rsidR="006A48A4">
        <w:rPr>
          <w:rFonts w:ascii="Times New Roman" w:hAnsi="Times New Roman"/>
          <w:bCs/>
          <w:sz w:val="24"/>
          <w:szCs w:val="24"/>
        </w:rPr>
        <w:t>,</w:t>
      </w:r>
      <w:r w:rsidRPr="007717C3">
        <w:rPr>
          <w:rFonts w:ascii="Times New Roman" w:hAnsi="Times New Roman"/>
          <w:bCs/>
          <w:sz w:val="24"/>
          <w:szCs w:val="24"/>
        </w:rPr>
        <w:t xml:space="preserve"> oraz na rozwój wtórnych rynków kredytów zagrożonych.</w:t>
      </w:r>
    </w:p>
    <w:p w14:paraId="48BAEBF1" w14:textId="77777777" w:rsidR="00CC6659" w:rsidRPr="000E6739" w:rsidRDefault="00CC6659" w:rsidP="00C573BC">
      <w:pPr>
        <w:spacing w:after="120" w:line="360" w:lineRule="auto"/>
        <w:jc w:val="both"/>
        <w:rPr>
          <w:rFonts w:ascii="Times New Roman" w:hAnsi="Times New Roman"/>
          <w:bCs/>
          <w:sz w:val="24"/>
          <w:szCs w:val="24"/>
        </w:rPr>
      </w:pPr>
      <w:r w:rsidRPr="007717C3">
        <w:rPr>
          <w:rFonts w:ascii="Times New Roman" w:hAnsi="Times New Roman"/>
          <w:bCs/>
          <w:sz w:val="24"/>
          <w:szCs w:val="24"/>
        </w:rPr>
        <w:t>Projekt ustawy jest zgodny z prawem Unii Europejskiej.</w:t>
      </w:r>
    </w:p>
    <w:p w14:paraId="525DFEE1" w14:textId="4D37CD32" w:rsidR="004B4869" w:rsidRPr="000E6739" w:rsidRDefault="004B4869" w:rsidP="00C573BC">
      <w:pPr>
        <w:suppressAutoHyphens/>
        <w:autoSpaceDE w:val="0"/>
        <w:autoSpaceDN w:val="0"/>
        <w:adjustRightInd w:val="0"/>
        <w:spacing w:after="120" w:line="360" w:lineRule="auto"/>
        <w:jc w:val="both"/>
        <w:rPr>
          <w:rFonts w:ascii="Times New Roman" w:hAnsi="Times New Roman"/>
          <w:bCs/>
          <w:sz w:val="24"/>
          <w:szCs w:val="24"/>
        </w:rPr>
      </w:pPr>
    </w:p>
    <w:sectPr w:rsidR="004B4869" w:rsidRPr="000E6739" w:rsidSect="006F713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AC3CC" w14:textId="77777777" w:rsidR="00111028" w:rsidRDefault="00111028" w:rsidP="001B7AB8">
      <w:pPr>
        <w:spacing w:after="0" w:line="240" w:lineRule="auto"/>
      </w:pPr>
      <w:r>
        <w:separator/>
      </w:r>
    </w:p>
  </w:endnote>
  <w:endnote w:type="continuationSeparator" w:id="0">
    <w:p w14:paraId="1C00E92A" w14:textId="77777777" w:rsidR="00111028" w:rsidRDefault="00111028" w:rsidP="001B7AB8">
      <w:pPr>
        <w:spacing w:after="0" w:line="240" w:lineRule="auto"/>
      </w:pPr>
      <w:r>
        <w:continuationSeparator/>
      </w:r>
    </w:p>
  </w:endnote>
  <w:endnote w:type="continuationNotice" w:id="1">
    <w:p w14:paraId="4587520D" w14:textId="77777777" w:rsidR="00111028" w:rsidRDefault="00111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CE3A" w14:textId="77777777" w:rsidR="00AB53F1" w:rsidRPr="008D7149" w:rsidRDefault="00AB53F1" w:rsidP="008D7149">
    <w:pPr>
      <w:pStyle w:val="Stopka"/>
      <w:jc w:val="center"/>
      <w:rPr>
        <w:rFonts w:ascii="Times New Roman" w:hAnsi="Times New Roman"/>
        <w:sz w:val="24"/>
        <w:szCs w:val="24"/>
      </w:rPr>
    </w:pPr>
    <w:r w:rsidRPr="008D7149">
      <w:rPr>
        <w:rFonts w:ascii="Times New Roman" w:hAnsi="Times New Roman"/>
        <w:sz w:val="24"/>
        <w:szCs w:val="24"/>
      </w:rPr>
      <w:fldChar w:fldCharType="begin"/>
    </w:r>
    <w:r w:rsidRPr="008D7149">
      <w:rPr>
        <w:rFonts w:ascii="Times New Roman" w:hAnsi="Times New Roman"/>
        <w:sz w:val="24"/>
        <w:szCs w:val="24"/>
      </w:rPr>
      <w:instrText>PAGE   \* MERGEFORMAT</w:instrText>
    </w:r>
    <w:r w:rsidRPr="008D7149">
      <w:rPr>
        <w:rFonts w:ascii="Times New Roman" w:hAnsi="Times New Roman"/>
        <w:sz w:val="24"/>
        <w:szCs w:val="24"/>
      </w:rPr>
      <w:fldChar w:fldCharType="separate"/>
    </w:r>
    <w:r w:rsidR="00134EFF">
      <w:rPr>
        <w:rFonts w:ascii="Times New Roman" w:hAnsi="Times New Roman"/>
        <w:noProof/>
        <w:sz w:val="24"/>
        <w:szCs w:val="24"/>
      </w:rPr>
      <w:t>25</w:t>
    </w:r>
    <w:r w:rsidRPr="008D7149">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D29E" w14:textId="77777777" w:rsidR="00111028" w:rsidRDefault="00111028" w:rsidP="001B7AB8">
      <w:pPr>
        <w:spacing w:after="0" w:line="240" w:lineRule="auto"/>
      </w:pPr>
      <w:r>
        <w:separator/>
      </w:r>
    </w:p>
  </w:footnote>
  <w:footnote w:type="continuationSeparator" w:id="0">
    <w:p w14:paraId="240974D4" w14:textId="77777777" w:rsidR="00111028" w:rsidRDefault="00111028" w:rsidP="001B7AB8">
      <w:pPr>
        <w:spacing w:after="0" w:line="240" w:lineRule="auto"/>
      </w:pPr>
      <w:r>
        <w:continuationSeparator/>
      </w:r>
    </w:p>
  </w:footnote>
  <w:footnote w:type="continuationNotice" w:id="1">
    <w:p w14:paraId="66B1593C" w14:textId="77777777" w:rsidR="00111028" w:rsidRDefault="00111028">
      <w:pPr>
        <w:spacing w:after="0" w:line="240" w:lineRule="auto"/>
      </w:pPr>
    </w:p>
  </w:footnote>
  <w:footnote w:id="2">
    <w:p w14:paraId="71162A03" w14:textId="63346273" w:rsidR="00AB53F1" w:rsidRPr="0033386B" w:rsidRDefault="00AB53F1" w:rsidP="005B7B67">
      <w:pPr>
        <w:pStyle w:val="Tekstprzypisudolnego"/>
        <w:ind w:left="142" w:hanging="142"/>
        <w:jc w:val="both"/>
        <w:rPr>
          <w:rFonts w:ascii="Times New Roman" w:hAnsi="Times New Roman"/>
        </w:rPr>
      </w:pPr>
      <w:r w:rsidRPr="0033386B">
        <w:rPr>
          <w:rStyle w:val="Odwoanieprzypisudolnego"/>
          <w:rFonts w:ascii="Times New Roman" w:hAnsi="Times New Roman"/>
        </w:rPr>
        <w:footnoteRef/>
      </w:r>
      <w:r w:rsidRPr="0033386B">
        <w:rPr>
          <w:rFonts w:ascii="Times New Roman" w:hAnsi="Times New Roman"/>
        </w:rPr>
        <w:t xml:space="preserve"> Rozporządzenie Parlamentu Europejskiego i Rady (UE) 2019/630 z dnia 17 kwietnia 2019 r. zmieniające rozporządzenie (UE) nr 575/2013 w odniesieniu do minimalnego pokrycia strat z tytułu ekspozycji </w:t>
      </w:r>
      <w:r w:rsidR="0088793C">
        <w:rPr>
          <w:rFonts w:ascii="Times New Roman" w:hAnsi="Times New Roman"/>
        </w:rPr>
        <w:t>nieobsługiwanych</w:t>
      </w:r>
      <w:r w:rsidRPr="0033386B">
        <w:rPr>
          <w:rFonts w:ascii="Times New Roman" w:hAnsi="Times New Roman"/>
        </w:rPr>
        <w:t xml:space="preserve"> (Dz.</w:t>
      </w:r>
      <w:r w:rsidR="006E3925">
        <w:rPr>
          <w:rFonts w:ascii="Times New Roman" w:hAnsi="Times New Roman"/>
        </w:rPr>
        <w:t xml:space="preserve"> </w:t>
      </w:r>
      <w:r w:rsidRPr="0033386B">
        <w:rPr>
          <w:rFonts w:ascii="Times New Roman" w:hAnsi="Times New Roman"/>
        </w:rPr>
        <w:t>U</w:t>
      </w:r>
      <w:r w:rsidR="00D14825">
        <w:rPr>
          <w:rFonts w:ascii="Times New Roman" w:hAnsi="Times New Roman"/>
        </w:rPr>
        <w:t>rz</w:t>
      </w:r>
      <w:r w:rsidRPr="0033386B">
        <w:rPr>
          <w:rFonts w:ascii="Times New Roman" w:hAnsi="Times New Roman"/>
        </w:rPr>
        <w:t xml:space="preserve">. </w:t>
      </w:r>
      <w:r w:rsidR="00D14825">
        <w:rPr>
          <w:rFonts w:ascii="Times New Roman" w:hAnsi="Times New Roman"/>
        </w:rPr>
        <w:t xml:space="preserve">UE </w:t>
      </w:r>
      <w:r w:rsidRPr="0033386B">
        <w:rPr>
          <w:rFonts w:ascii="Times New Roman" w:hAnsi="Times New Roman"/>
        </w:rPr>
        <w:t>L 111 z 25.</w:t>
      </w:r>
      <w:r w:rsidR="00D14825">
        <w:rPr>
          <w:rFonts w:ascii="Times New Roman" w:hAnsi="Times New Roman"/>
        </w:rPr>
        <w:t>0</w:t>
      </w:r>
      <w:r w:rsidRPr="0033386B">
        <w:rPr>
          <w:rFonts w:ascii="Times New Roman" w:hAnsi="Times New Roman"/>
        </w:rPr>
        <w:t>4.2019, s. 4).</w:t>
      </w:r>
    </w:p>
  </w:footnote>
  <w:footnote w:id="3">
    <w:p w14:paraId="7A569C1D" w14:textId="1E8583BF" w:rsidR="00AB53F1" w:rsidRDefault="00AB53F1" w:rsidP="005B7B67">
      <w:pPr>
        <w:pStyle w:val="Tekstprzypisudolnego"/>
        <w:ind w:left="142" w:hanging="142"/>
        <w:jc w:val="both"/>
      </w:pPr>
      <w:r w:rsidRPr="0033386B">
        <w:rPr>
          <w:rStyle w:val="Odwoanieprzypisudolnego"/>
          <w:rFonts w:ascii="Times New Roman" w:hAnsi="Times New Roman"/>
        </w:rPr>
        <w:footnoteRef/>
      </w:r>
      <w:r w:rsidRPr="0033386B">
        <w:rPr>
          <w:rFonts w:ascii="Times New Roman" w:hAnsi="Times New Roman"/>
        </w:rPr>
        <w:t xml:space="preserve"> Rozporządzenie Parlamentu Europejskiego i Rady (UE) nr 575/2013 z dnia 26 czerwca 2013 r. w sprawie wymogów ostrożnościowych dla instytucji kredytowych i firm inwestycyjnych, zmieniające rozporządzenie (UE) nr 648/2012 (Dz.</w:t>
      </w:r>
      <w:r w:rsidR="006E3925">
        <w:rPr>
          <w:rFonts w:ascii="Times New Roman" w:hAnsi="Times New Roman"/>
        </w:rPr>
        <w:t xml:space="preserve"> </w:t>
      </w:r>
      <w:r w:rsidRPr="0033386B">
        <w:rPr>
          <w:rFonts w:ascii="Times New Roman" w:hAnsi="Times New Roman"/>
        </w:rPr>
        <w:t>U</w:t>
      </w:r>
      <w:r w:rsidR="00D14825">
        <w:rPr>
          <w:rFonts w:ascii="Times New Roman" w:hAnsi="Times New Roman"/>
        </w:rPr>
        <w:t>rz</w:t>
      </w:r>
      <w:r w:rsidRPr="0033386B">
        <w:rPr>
          <w:rFonts w:ascii="Times New Roman" w:hAnsi="Times New Roman"/>
        </w:rPr>
        <w:t>.</w:t>
      </w:r>
      <w:r w:rsidR="00D14825">
        <w:rPr>
          <w:rFonts w:ascii="Times New Roman" w:hAnsi="Times New Roman"/>
        </w:rPr>
        <w:t xml:space="preserve"> UE</w:t>
      </w:r>
      <w:r w:rsidRPr="0033386B">
        <w:rPr>
          <w:rFonts w:ascii="Times New Roman" w:hAnsi="Times New Roman"/>
        </w:rPr>
        <w:t xml:space="preserve"> L 176 z 27.</w:t>
      </w:r>
      <w:r w:rsidR="00D14825">
        <w:rPr>
          <w:rFonts w:ascii="Times New Roman" w:hAnsi="Times New Roman"/>
        </w:rPr>
        <w:t>0</w:t>
      </w:r>
      <w:r w:rsidRPr="0033386B">
        <w:rPr>
          <w:rFonts w:ascii="Times New Roman" w:hAnsi="Times New Roman"/>
        </w:rPr>
        <w:t>6.2013, s. 1, z późn. zm.).</w:t>
      </w:r>
    </w:p>
  </w:footnote>
  <w:footnote w:id="4">
    <w:p w14:paraId="67AFFB72" w14:textId="3A3CFAE9" w:rsidR="007F4F88" w:rsidRPr="00F548EF" w:rsidRDefault="007F4F88" w:rsidP="005B7B67">
      <w:pPr>
        <w:pStyle w:val="Tekstprzypisudolnego"/>
        <w:ind w:left="142" w:hanging="142"/>
        <w:jc w:val="both"/>
        <w:rPr>
          <w:rFonts w:ascii="Times New Roman" w:hAnsi="Times New Roman"/>
        </w:rPr>
      </w:pPr>
      <w:r w:rsidRPr="00F548EF">
        <w:rPr>
          <w:rStyle w:val="Odwoanieprzypisudolnego"/>
          <w:rFonts w:ascii="Times New Roman" w:hAnsi="Times New Roman"/>
        </w:rPr>
        <w:footnoteRef/>
      </w:r>
      <w:r w:rsidR="00D14825">
        <w:rPr>
          <w:rFonts w:ascii="Times New Roman" w:hAnsi="Times New Roman"/>
        </w:rPr>
        <w:t xml:space="preserve"> </w:t>
      </w:r>
      <w:r w:rsidRPr="00F548EF">
        <w:rPr>
          <w:rFonts w:ascii="Times New Roman" w:hAnsi="Times New Roman"/>
        </w:rPr>
        <w:t>Dyrektywa Parlamentu Europejskiego i Rady (UE) 2014/59/UE z dnia 15 maja 2014 r. ustanawiająca ramy na potrzeby prowadzenia działań naprawczych oraz restrukturyzacji i uporządkowanej likwidacji w odniesieniu do instytucji kredytowych i firm inwestycyjnych oraz zmieniająca dyrektywę Rady 82/891/EWG i dyrektywy Parlamentu Europejskiego i Rady 2001/24/WE, 2002/47/WE, 2004/25/WE, 2005/56/WE, 2007/36/WE, 2011/35/UE, 2012/30/UE i 2013/36/EU oraz rozporządzenia Parlamentu Europejskiego i Rady (UE) nr</w:t>
      </w:r>
      <w:r w:rsidR="00D14825">
        <w:rPr>
          <w:rFonts w:ascii="Times New Roman" w:hAnsi="Times New Roman"/>
        </w:rPr>
        <w:t> </w:t>
      </w:r>
      <w:r w:rsidRPr="00F548EF">
        <w:rPr>
          <w:rFonts w:ascii="Times New Roman" w:hAnsi="Times New Roman"/>
        </w:rPr>
        <w:t>1093/2010 i (UE) nr 648/2012 (Dz. Urz. UE L 173 z 12.06.2014, str. 190</w:t>
      </w:r>
      <w:r w:rsidR="004E093A">
        <w:rPr>
          <w:rFonts w:ascii="Times New Roman" w:hAnsi="Times New Roman"/>
        </w:rPr>
        <w:t>,</w:t>
      </w:r>
      <w:r w:rsidRPr="00F548EF">
        <w:rPr>
          <w:rFonts w:ascii="Times New Roman" w:hAnsi="Times New Roman"/>
        </w:rPr>
        <w:t xml:space="preserve">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A94"/>
    <w:multiLevelType w:val="hybridMultilevel"/>
    <w:tmpl w:val="77AC910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9E3719C"/>
    <w:multiLevelType w:val="hybridMultilevel"/>
    <w:tmpl w:val="2592AEBC"/>
    <w:lvl w:ilvl="0" w:tplc="04150011">
      <w:start w:val="1"/>
      <w:numFmt w:val="decimal"/>
      <w:lvlText w:val="%1)"/>
      <w:lvlJc w:val="left"/>
      <w:pPr>
        <w:ind w:left="776" w:hanging="360"/>
      </w:pPr>
      <w:rPr>
        <w:rFonts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2" w15:restartNumberingAfterBreak="0">
    <w:nsid w:val="0BF6179C"/>
    <w:multiLevelType w:val="hybridMultilevel"/>
    <w:tmpl w:val="50486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079A5"/>
    <w:multiLevelType w:val="hybridMultilevel"/>
    <w:tmpl w:val="6E1EE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845432"/>
    <w:multiLevelType w:val="hybridMultilevel"/>
    <w:tmpl w:val="E9AC2E1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44093"/>
    <w:multiLevelType w:val="hybridMultilevel"/>
    <w:tmpl w:val="F4F05B34"/>
    <w:lvl w:ilvl="0" w:tplc="DA9E71F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067989"/>
    <w:multiLevelType w:val="hybridMultilevel"/>
    <w:tmpl w:val="84FACA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B63644"/>
    <w:multiLevelType w:val="hybridMultilevel"/>
    <w:tmpl w:val="95D6BA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33778B"/>
    <w:multiLevelType w:val="hybridMultilevel"/>
    <w:tmpl w:val="619CFF38"/>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34721E"/>
    <w:multiLevelType w:val="hybridMultilevel"/>
    <w:tmpl w:val="95EC0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6C768E"/>
    <w:multiLevelType w:val="hybridMultilevel"/>
    <w:tmpl w:val="53741C70"/>
    <w:lvl w:ilvl="0" w:tplc="5AA6E7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D4A26A7"/>
    <w:multiLevelType w:val="hybridMultilevel"/>
    <w:tmpl w:val="58D08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001B4C"/>
    <w:multiLevelType w:val="hybridMultilevel"/>
    <w:tmpl w:val="E28E0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6E2FD5"/>
    <w:multiLevelType w:val="hybridMultilevel"/>
    <w:tmpl w:val="AF2CDE70"/>
    <w:lvl w:ilvl="0" w:tplc="CC44C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B0807"/>
    <w:multiLevelType w:val="hybridMultilevel"/>
    <w:tmpl w:val="5C72F468"/>
    <w:lvl w:ilvl="0" w:tplc="EB3AD6CE">
      <w:start w:val="1"/>
      <w:numFmt w:val="low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78D4805"/>
    <w:multiLevelType w:val="hybridMultilevel"/>
    <w:tmpl w:val="5638F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C32B6"/>
    <w:multiLevelType w:val="hybridMultilevel"/>
    <w:tmpl w:val="FCC016F6"/>
    <w:lvl w:ilvl="0" w:tplc="5F0A6D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53D55"/>
    <w:multiLevelType w:val="hybridMultilevel"/>
    <w:tmpl w:val="3162D1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4314717"/>
    <w:multiLevelType w:val="hybridMultilevel"/>
    <w:tmpl w:val="E2EC3B78"/>
    <w:lvl w:ilvl="0" w:tplc="A4FE1B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437BCF"/>
    <w:multiLevelType w:val="hybridMultilevel"/>
    <w:tmpl w:val="5906AC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D0487"/>
    <w:multiLevelType w:val="hybridMultilevel"/>
    <w:tmpl w:val="C562E8FE"/>
    <w:lvl w:ilvl="0" w:tplc="0415000F">
      <w:start w:val="1"/>
      <w:numFmt w:val="decimal"/>
      <w:lvlText w:val="%1."/>
      <w:lvlJc w:val="left"/>
      <w:pPr>
        <w:ind w:left="720" w:hanging="360"/>
      </w:pPr>
      <w:rPr>
        <w:rFonts w:hint="default"/>
      </w:rPr>
    </w:lvl>
    <w:lvl w:ilvl="1" w:tplc="D48C9A82">
      <w:start w:val="1"/>
      <w:numFmt w:val="decimal"/>
      <w:lvlText w:val="%2)"/>
      <w:lvlJc w:val="left"/>
      <w:pPr>
        <w:ind w:left="1440" w:hanging="360"/>
      </w:pPr>
      <w:rPr>
        <w:rFonts w:ascii="Times New Roman" w:eastAsia="Calibri" w:hAnsi="Times New Roman" w:cs="Times New Roman"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3950CC"/>
    <w:multiLevelType w:val="hybridMultilevel"/>
    <w:tmpl w:val="2300216E"/>
    <w:lvl w:ilvl="0" w:tplc="DB0E5D44">
      <w:start w:val="1"/>
      <w:numFmt w:val="lowerLetter"/>
      <w:lvlText w:val="%1)"/>
      <w:lvlJc w:val="left"/>
      <w:pPr>
        <w:ind w:left="1851" w:hanging="360"/>
      </w:pPr>
      <w:rPr>
        <w:rFonts w:ascii="Calibri" w:eastAsia="Calibri" w:hAnsi="Calibri" w:cs="Times New Roman"/>
      </w:rPr>
    </w:lvl>
    <w:lvl w:ilvl="1" w:tplc="04150003">
      <w:start w:val="1"/>
      <w:numFmt w:val="bullet"/>
      <w:lvlText w:val="o"/>
      <w:lvlJc w:val="left"/>
      <w:pPr>
        <w:ind w:left="2571" w:hanging="360"/>
      </w:pPr>
      <w:rPr>
        <w:rFonts w:ascii="Courier New" w:hAnsi="Courier New" w:cs="Courier New" w:hint="default"/>
      </w:rPr>
    </w:lvl>
    <w:lvl w:ilvl="2" w:tplc="04150005">
      <w:start w:val="1"/>
      <w:numFmt w:val="bullet"/>
      <w:lvlText w:val=""/>
      <w:lvlJc w:val="left"/>
      <w:pPr>
        <w:ind w:left="3291" w:hanging="360"/>
      </w:pPr>
      <w:rPr>
        <w:rFonts w:ascii="Wingdings" w:hAnsi="Wingdings" w:hint="default"/>
      </w:rPr>
    </w:lvl>
    <w:lvl w:ilvl="3" w:tplc="04150001">
      <w:start w:val="1"/>
      <w:numFmt w:val="bullet"/>
      <w:lvlText w:val=""/>
      <w:lvlJc w:val="left"/>
      <w:pPr>
        <w:ind w:left="4011" w:hanging="360"/>
      </w:pPr>
      <w:rPr>
        <w:rFonts w:ascii="Symbol" w:hAnsi="Symbol" w:hint="default"/>
      </w:rPr>
    </w:lvl>
    <w:lvl w:ilvl="4" w:tplc="04150003">
      <w:start w:val="1"/>
      <w:numFmt w:val="bullet"/>
      <w:lvlText w:val="o"/>
      <w:lvlJc w:val="left"/>
      <w:pPr>
        <w:ind w:left="4731" w:hanging="360"/>
      </w:pPr>
      <w:rPr>
        <w:rFonts w:ascii="Courier New" w:hAnsi="Courier New" w:cs="Courier New" w:hint="default"/>
      </w:rPr>
    </w:lvl>
    <w:lvl w:ilvl="5" w:tplc="04150005">
      <w:start w:val="1"/>
      <w:numFmt w:val="bullet"/>
      <w:lvlText w:val=""/>
      <w:lvlJc w:val="left"/>
      <w:pPr>
        <w:ind w:left="5451" w:hanging="360"/>
      </w:pPr>
      <w:rPr>
        <w:rFonts w:ascii="Wingdings" w:hAnsi="Wingdings" w:hint="default"/>
      </w:rPr>
    </w:lvl>
    <w:lvl w:ilvl="6" w:tplc="04150001">
      <w:start w:val="1"/>
      <w:numFmt w:val="bullet"/>
      <w:lvlText w:val=""/>
      <w:lvlJc w:val="left"/>
      <w:pPr>
        <w:ind w:left="6171" w:hanging="360"/>
      </w:pPr>
      <w:rPr>
        <w:rFonts w:ascii="Symbol" w:hAnsi="Symbol" w:hint="default"/>
      </w:rPr>
    </w:lvl>
    <w:lvl w:ilvl="7" w:tplc="04150003">
      <w:start w:val="1"/>
      <w:numFmt w:val="bullet"/>
      <w:lvlText w:val="o"/>
      <w:lvlJc w:val="left"/>
      <w:pPr>
        <w:ind w:left="6891" w:hanging="360"/>
      </w:pPr>
      <w:rPr>
        <w:rFonts w:ascii="Courier New" w:hAnsi="Courier New" w:cs="Courier New" w:hint="default"/>
      </w:rPr>
    </w:lvl>
    <w:lvl w:ilvl="8" w:tplc="04150005">
      <w:start w:val="1"/>
      <w:numFmt w:val="bullet"/>
      <w:lvlText w:val=""/>
      <w:lvlJc w:val="left"/>
      <w:pPr>
        <w:ind w:left="7611" w:hanging="360"/>
      </w:pPr>
      <w:rPr>
        <w:rFonts w:ascii="Wingdings" w:hAnsi="Wingdings" w:hint="default"/>
      </w:rPr>
    </w:lvl>
  </w:abstractNum>
  <w:abstractNum w:abstractNumId="22" w15:restartNumberingAfterBreak="0">
    <w:nsid w:val="57B452D6"/>
    <w:multiLevelType w:val="hybridMultilevel"/>
    <w:tmpl w:val="2556DFE2"/>
    <w:lvl w:ilvl="0" w:tplc="04150001">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23" w15:restartNumberingAfterBreak="0">
    <w:nsid w:val="5AD14C16"/>
    <w:multiLevelType w:val="hybridMultilevel"/>
    <w:tmpl w:val="5260840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1613A6"/>
    <w:multiLevelType w:val="hybridMultilevel"/>
    <w:tmpl w:val="436039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22919B6"/>
    <w:multiLevelType w:val="hybridMultilevel"/>
    <w:tmpl w:val="9C141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2F76A0"/>
    <w:multiLevelType w:val="hybridMultilevel"/>
    <w:tmpl w:val="6BE820E6"/>
    <w:lvl w:ilvl="0" w:tplc="40BE11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8272CC"/>
    <w:multiLevelType w:val="hybridMultilevel"/>
    <w:tmpl w:val="684EF8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ED1492"/>
    <w:multiLevelType w:val="hybridMultilevel"/>
    <w:tmpl w:val="8FF08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010114">
    <w:abstractNumId w:val="8"/>
  </w:num>
  <w:num w:numId="2" w16cid:durableId="397168884">
    <w:abstractNumId w:val="5"/>
  </w:num>
  <w:num w:numId="3" w16cid:durableId="621811729">
    <w:abstractNumId w:val="18"/>
  </w:num>
  <w:num w:numId="4" w16cid:durableId="1859151471">
    <w:abstractNumId w:val="25"/>
    <w:lvlOverride w:ilvl="0">
      <w:startOverride w:val="1"/>
    </w:lvlOverride>
  </w:num>
  <w:num w:numId="5" w16cid:durableId="1629357239">
    <w:abstractNumId w:val="20"/>
  </w:num>
  <w:num w:numId="6" w16cid:durableId="1815370958">
    <w:abstractNumId w:val="3"/>
  </w:num>
  <w:num w:numId="7" w16cid:durableId="485899321">
    <w:abstractNumId w:val="13"/>
  </w:num>
  <w:num w:numId="8" w16cid:durableId="33896473">
    <w:abstractNumId w:val="26"/>
  </w:num>
  <w:num w:numId="9" w16cid:durableId="1975259129">
    <w:abstractNumId w:val="2"/>
  </w:num>
  <w:num w:numId="10" w16cid:durableId="457726585">
    <w:abstractNumId w:val="12"/>
  </w:num>
  <w:num w:numId="11" w16cid:durableId="1699967450">
    <w:abstractNumId w:val="28"/>
  </w:num>
  <w:num w:numId="12" w16cid:durableId="552733750">
    <w:abstractNumId w:val="27"/>
  </w:num>
  <w:num w:numId="13" w16cid:durableId="1777215701">
    <w:abstractNumId w:val="15"/>
  </w:num>
  <w:num w:numId="14" w16cid:durableId="132529456">
    <w:abstractNumId w:val="16"/>
  </w:num>
  <w:num w:numId="15" w16cid:durableId="2084446382">
    <w:abstractNumId w:val="22"/>
  </w:num>
  <w:num w:numId="16" w16cid:durableId="1692947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059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6927249">
    <w:abstractNumId w:val="21"/>
    <w:lvlOverride w:ilvl="0">
      <w:startOverride w:val="1"/>
    </w:lvlOverride>
    <w:lvlOverride w:ilvl="1"/>
    <w:lvlOverride w:ilvl="2"/>
    <w:lvlOverride w:ilvl="3"/>
    <w:lvlOverride w:ilvl="4"/>
    <w:lvlOverride w:ilvl="5"/>
    <w:lvlOverride w:ilvl="6"/>
    <w:lvlOverride w:ilvl="7"/>
    <w:lvlOverride w:ilvl="8"/>
  </w:num>
  <w:num w:numId="19" w16cid:durableId="2059546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8703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2198593">
    <w:abstractNumId w:val="1"/>
  </w:num>
  <w:num w:numId="22" w16cid:durableId="1578057958">
    <w:abstractNumId w:val="23"/>
  </w:num>
  <w:num w:numId="23" w16cid:durableId="1991520144">
    <w:abstractNumId w:val="7"/>
  </w:num>
  <w:num w:numId="24" w16cid:durableId="178157472">
    <w:abstractNumId w:val="29"/>
  </w:num>
  <w:num w:numId="25" w16cid:durableId="520896036">
    <w:abstractNumId w:val="0"/>
  </w:num>
  <w:num w:numId="26" w16cid:durableId="2054704">
    <w:abstractNumId w:val="14"/>
  </w:num>
  <w:num w:numId="27" w16cid:durableId="907960774">
    <w:abstractNumId w:val="6"/>
  </w:num>
  <w:num w:numId="28" w16cid:durableId="531651158">
    <w:abstractNumId w:val="17"/>
  </w:num>
  <w:num w:numId="29" w16cid:durableId="2000965466">
    <w:abstractNumId w:val="10"/>
  </w:num>
  <w:num w:numId="30" w16cid:durableId="432363351">
    <w:abstractNumId w:val="9"/>
  </w:num>
  <w:num w:numId="31" w16cid:durableId="181760532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7F"/>
    <w:rsid w:val="00000A69"/>
    <w:rsid w:val="0000129A"/>
    <w:rsid w:val="00001313"/>
    <w:rsid w:val="00001707"/>
    <w:rsid w:val="00001811"/>
    <w:rsid w:val="000021A3"/>
    <w:rsid w:val="00002634"/>
    <w:rsid w:val="00002793"/>
    <w:rsid w:val="00002A5C"/>
    <w:rsid w:val="00002D30"/>
    <w:rsid w:val="0000329D"/>
    <w:rsid w:val="00003D43"/>
    <w:rsid w:val="000042CE"/>
    <w:rsid w:val="00004438"/>
    <w:rsid w:val="00005C96"/>
    <w:rsid w:val="00011095"/>
    <w:rsid w:val="000110B3"/>
    <w:rsid w:val="000114EB"/>
    <w:rsid w:val="0001196A"/>
    <w:rsid w:val="00013471"/>
    <w:rsid w:val="00013D4A"/>
    <w:rsid w:val="000148B8"/>
    <w:rsid w:val="00014901"/>
    <w:rsid w:val="00014F32"/>
    <w:rsid w:val="000154AE"/>
    <w:rsid w:val="0001577D"/>
    <w:rsid w:val="000157BD"/>
    <w:rsid w:val="0001657F"/>
    <w:rsid w:val="000167E8"/>
    <w:rsid w:val="00016B22"/>
    <w:rsid w:val="00016EF3"/>
    <w:rsid w:val="00017158"/>
    <w:rsid w:val="000202EA"/>
    <w:rsid w:val="000204A3"/>
    <w:rsid w:val="00020927"/>
    <w:rsid w:val="00021336"/>
    <w:rsid w:val="000213D5"/>
    <w:rsid w:val="00021653"/>
    <w:rsid w:val="00021F98"/>
    <w:rsid w:val="00022116"/>
    <w:rsid w:val="0002218E"/>
    <w:rsid w:val="00022224"/>
    <w:rsid w:val="00022542"/>
    <w:rsid w:val="00022A97"/>
    <w:rsid w:val="00022BC1"/>
    <w:rsid w:val="00023621"/>
    <w:rsid w:val="000239E3"/>
    <w:rsid w:val="00024084"/>
    <w:rsid w:val="0002454C"/>
    <w:rsid w:val="00024638"/>
    <w:rsid w:val="00024904"/>
    <w:rsid w:val="00025E36"/>
    <w:rsid w:val="00025ED6"/>
    <w:rsid w:val="00026232"/>
    <w:rsid w:val="00027757"/>
    <w:rsid w:val="000278DF"/>
    <w:rsid w:val="00031438"/>
    <w:rsid w:val="00031E87"/>
    <w:rsid w:val="00031FB2"/>
    <w:rsid w:val="0003251D"/>
    <w:rsid w:val="000334E6"/>
    <w:rsid w:val="000339AB"/>
    <w:rsid w:val="00035BF8"/>
    <w:rsid w:val="00035DDE"/>
    <w:rsid w:val="00037108"/>
    <w:rsid w:val="00037BB7"/>
    <w:rsid w:val="00037BCB"/>
    <w:rsid w:val="00037C11"/>
    <w:rsid w:val="00040803"/>
    <w:rsid w:val="0004114C"/>
    <w:rsid w:val="0004140A"/>
    <w:rsid w:val="00041CB0"/>
    <w:rsid w:val="00041E29"/>
    <w:rsid w:val="00041F4A"/>
    <w:rsid w:val="00042E96"/>
    <w:rsid w:val="00042EE6"/>
    <w:rsid w:val="00043121"/>
    <w:rsid w:val="00043203"/>
    <w:rsid w:val="00043254"/>
    <w:rsid w:val="00043644"/>
    <w:rsid w:val="000439AA"/>
    <w:rsid w:val="00043D50"/>
    <w:rsid w:val="00045295"/>
    <w:rsid w:val="000469F2"/>
    <w:rsid w:val="000471FA"/>
    <w:rsid w:val="000475DD"/>
    <w:rsid w:val="00050270"/>
    <w:rsid w:val="000503C5"/>
    <w:rsid w:val="00050D79"/>
    <w:rsid w:val="0005126B"/>
    <w:rsid w:val="000515B8"/>
    <w:rsid w:val="0005189D"/>
    <w:rsid w:val="000518EA"/>
    <w:rsid w:val="00051F34"/>
    <w:rsid w:val="000534BE"/>
    <w:rsid w:val="00053EFC"/>
    <w:rsid w:val="000543C1"/>
    <w:rsid w:val="00055101"/>
    <w:rsid w:val="000553A4"/>
    <w:rsid w:val="0005594E"/>
    <w:rsid w:val="00056569"/>
    <w:rsid w:val="000567CC"/>
    <w:rsid w:val="00057A4C"/>
    <w:rsid w:val="000606A2"/>
    <w:rsid w:val="00060A08"/>
    <w:rsid w:val="00060E32"/>
    <w:rsid w:val="000623E6"/>
    <w:rsid w:val="0006275F"/>
    <w:rsid w:val="000630E1"/>
    <w:rsid w:val="00064F22"/>
    <w:rsid w:val="00066C3B"/>
    <w:rsid w:val="00066F49"/>
    <w:rsid w:val="00070B11"/>
    <w:rsid w:val="000710F6"/>
    <w:rsid w:val="000717F5"/>
    <w:rsid w:val="00072EFB"/>
    <w:rsid w:val="00073236"/>
    <w:rsid w:val="000741B5"/>
    <w:rsid w:val="00074573"/>
    <w:rsid w:val="00074A5B"/>
    <w:rsid w:val="0007505F"/>
    <w:rsid w:val="000763CB"/>
    <w:rsid w:val="0007659D"/>
    <w:rsid w:val="00076A67"/>
    <w:rsid w:val="00076DA1"/>
    <w:rsid w:val="00077CE8"/>
    <w:rsid w:val="00077E91"/>
    <w:rsid w:val="00080696"/>
    <w:rsid w:val="00080C43"/>
    <w:rsid w:val="0008118B"/>
    <w:rsid w:val="00081759"/>
    <w:rsid w:val="000826F0"/>
    <w:rsid w:val="00082F59"/>
    <w:rsid w:val="0008347C"/>
    <w:rsid w:val="0008485C"/>
    <w:rsid w:val="0008487E"/>
    <w:rsid w:val="00084AC1"/>
    <w:rsid w:val="000851E5"/>
    <w:rsid w:val="0008625F"/>
    <w:rsid w:val="0008642F"/>
    <w:rsid w:val="000864B5"/>
    <w:rsid w:val="0008654B"/>
    <w:rsid w:val="000866C0"/>
    <w:rsid w:val="00086B83"/>
    <w:rsid w:val="0009048E"/>
    <w:rsid w:val="00090999"/>
    <w:rsid w:val="0009127B"/>
    <w:rsid w:val="00092088"/>
    <w:rsid w:val="00092115"/>
    <w:rsid w:val="000926BB"/>
    <w:rsid w:val="00092ADC"/>
    <w:rsid w:val="00093578"/>
    <w:rsid w:val="00093B90"/>
    <w:rsid w:val="00093DC6"/>
    <w:rsid w:val="00093DE6"/>
    <w:rsid w:val="0009467E"/>
    <w:rsid w:val="00095A02"/>
    <w:rsid w:val="00095ACE"/>
    <w:rsid w:val="000965F9"/>
    <w:rsid w:val="00096B2A"/>
    <w:rsid w:val="00097878"/>
    <w:rsid w:val="00097BCD"/>
    <w:rsid w:val="000A0FCA"/>
    <w:rsid w:val="000A1176"/>
    <w:rsid w:val="000A14C4"/>
    <w:rsid w:val="000A1CEE"/>
    <w:rsid w:val="000A1F0B"/>
    <w:rsid w:val="000A20EA"/>
    <w:rsid w:val="000A2337"/>
    <w:rsid w:val="000A2482"/>
    <w:rsid w:val="000A2725"/>
    <w:rsid w:val="000A2787"/>
    <w:rsid w:val="000A307E"/>
    <w:rsid w:val="000A322C"/>
    <w:rsid w:val="000A3251"/>
    <w:rsid w:val="000A3764"/>
    <w:rsid w:val="000A3B59"/>
    <w:rsid w:val="000A4557"/>
    <w:rsid w:val="000A5641"/>
    <w:rsid w:val="000A56AB"/>
    <w:rsid w:val="000A67F2"/>
    <w:rsid w:val="000A6E76"/>
    <w:rsid w:val="000A7192"/>
    <w:rsid w:val="000A7CC4"/>
    <w:rsid w:val="000B13A7"/>
    <w:rsid w:val="000B16D5"/>
    <w:rsid w:val="000B224B"/>
    <w:rsid w:val="000B33DC"/>
    <w:rsid w:val="000B40D5"/>
    <w:rsid w:val="000B616C"/>
    <w:rsid w:val="000B61C3"/>
    <w:rsid w:val="000B61F3"/>
    <w:rsid w:val="000B62FB"/>
    <w:rsid w:val="000B64CC"/>
    <w:rsid w:val="000B6D17"/>
    <w:rsid w:val="000B6E8E"/>
    <w:rsid w:val="000B6FEF"/>
    <w:rsid w:val="000B768F"/>
    <w:rsid w:val="000B79AD"/>
    <w:rsid w:val="000B7DCD"/>
    <w:rsid w:val="000B7F25"/>
    <w:rsid w:val="000B7FB3"/>
    <w:rsid w:val="000C0608"/>
    <w:rsid w:val="000C06EA"/>
    <w:rsid w:val="000C0E75"/>
    <w:rsid w:val="000C1329"/>
    <w:rsid w:val="000C1617"/>
    <w:rsid w:val="000C1E67"/>
    <w:rsid w:val="000C211F"/>
    <w:rsid w:val="000C258C"/>
    <w:rsid w:val="000C2D7F"/>
    <w:rsid w:val="000C2F13"/>
    <w:rsid w:val="000C3F31"/>
    <w:rsid w:val="000C4237"/>
    <w:rsid w:val="000C4411"/>
    <w:rsid w:val="000C4442"/>
    <w:rsid w:val="000C48E5"/>
    <w:rsid w:val="000C58F3"/>
    <w:rsid w:val="000C5FCF"/>
    <w:rsid w:val="000C6036"/>
    <w:rsid w:val="000C6EF3"/>
    <w:rsid w:val="000C7129"/>
    <w:rsid w:val="000C7617"/>
    <w:rsid w:val="000C78B6"/>
    <w:rsid w:val="000C7BE8"/>
    <w:rsid w:val="000C7E3D"/>
    <w:rsid w:val="000D0B24"/>
    <w:rsid w:val="000D13E2"/>
    <w:rsid w:val="000D14D9"/>
    <w:rsid w:val="000D2328"/>
    <w:rsid w:val="000D2919"/>
    <w:rsid w:val="000D2B7F"/>
    <w:rsid w:val="000D3498"/>
    <w:rsid w:val="000D3DE5"/>
    <w:rsid w:val="000D4A7E"/>
    <w:rsid w:val="000D4F47"/>
    <w:rsid w:val="000D6016"/>
    <w:rsid w:val="000D75B5"/>
    <w:rsid w:val="000E1D1E"/>
    <w:rsid w:val="000E30D9"/>
    <w:rsid w:val="000E3A81"/>
    <w:rsid w:val="000E3E6A"/>
    <w:rsid w:val="000E43A0"/>
    <w:rsid w:val="000E4F62"/>
    <w:rsid w:val="000E6739"/>
    <w:rsid w:val="000F0173"/>
    <w:rsid w:val="000F0D29"/>
    <w:rsid w:val="000F1B9A"/>
    <w:rsid w:val="000F2437"/>
    <w:rsid w:val="000F248E"/>
    <w:rsid w:val="000F2561"/>
    <w:rsid w:val="000F28CC"/>
    <w:rsid w:val="000F2F50"/>
    <w:rsid w:val="000F3246"/>
    <w:rsid w:val="000F337F"/>
    <w:rsid w:val="000F36E4"/>
    <w:rsid w:val="000F3799"/>
    <w:rsid w:val="000F3AB5"/>
    <w:rsid w:val="000F4173"/>
    <w:rsid w:val="000F4354"/>
    <w:rsid w:val="000F471D"/>
    <w:rsid w:val="000F5129"/>
    <w:rsid w:val="000F55F2"/>
    <w:rsid w:val="000F5DD6"/>
    <w:rsid w:val="000F6045"/>
    <w:rsid w:val="000F616C"/>
    <w:rsid w:val="000F6CCD"/>
    <w:rsid w:val="000F6E06"/>
    <w:rsid w:val="000F6E1A"/>
    <w:rsid w:val="000F7489"/>
    <w:rsid w:val="000F766E"/>
    <w:rsid w:val="000F784D"/>
    <w:rsid w:val="000F7952"/>
    <w:rsid w:val="000F7A50"/>
    <w:rsid w:val="000F7E44"/>
    <w:rsid w:val="00100687"/>
    <w:rsid w:val="00100D0D"/>
    <w:rsid w:val="001010AB"/>
    <w:rsid w:val="00102E8A"/>
    <w:rsid w:val="00103DF5"/>
    <w:rsid w:val="001049BE"/>
    <w:rsid w:val="0010535E"/>
    <w:rsid w:val="00105C40"/>
    <w:rsid w:val="001061A7"/>
    <w:rsid w:val="00111028"/>
    <w:rsid w:val="0011143E"/>
    <w:rsid w:val="00111D9C"/>
    <w:rsid w:val="001126E2"/>
    <w:rsid w:val="0011279D"/>
    <w:rsid w:val="00112A88"/>
    <w:rsid w:val="00112CAE"/>
    <w:rsid w:val="00112DFC"/>
    <w:rsid w:val="0011329E"/>
    <w:rsid w:val="001140F6"/>
    <w:rsid w:val="00114B8D"/>
    <w:rsid w:val="00115551"/>
    <w:rsid w:val="00115664"/>
    <w:rsid w:val="00115AEF"/>
    <w:rsid w:val="00116D1C"/>
    <w:rsid w:val="00120171"/>
    <w:rsid w:val="001206E0"/>
    <w:rsid w:val="00120E3B"/>
    <w:rsid w:val="0012126B"/>
    <w:rsid w:val="00121CE2"/>
    <w:rsid w:val="00122B9E"/>
    <w:rsid w:val="00122D34"/>
    <w:rsid w:val="00122EC6"/>
    <w:rsid w:val="00123BE2"/>
    <w:rsid w:val="001246A5"/>
    <w:rsid w:val="00124962"/>
    <w:rsid w:val="001255B0"/>
    <w:rsid w:val="0012565F"/>
    <w:rsid w:val="001256A8"/>
    <w:rsid w:val="0012630A"/>
    <w:rsid w:val="00127306"/>
    <w:rsid w:val="001319F0"/>
    <w:rsid w:val="00132A56"/>
    <w:rsid w:val="00133211"/>
    <w:rsid w:val="00133DB2"/>
    <w:rsid w:val="001348ED"/>
    <w:rsid w:val="00134EFF"/>
    <w:rsid w:val="00135249"/>
    <w:rsid w:val="0013562C"/>
    <w:rsid w:val="0013608B"/>
    <w:rsid w:val="001361CE"/>
    <w:rsid w:val="00137286"/>
    <w:rsid w:val="001372F9"/>
    <w:rsid w:val="0013735B"/>
    <w:rsid w:val="001374BC"/>
    <w:rsid w:val="001374C9"/>
    <w:rsid w:val="00137516"/>
    <w:rsid w:val="0013773E"/>
    <w:rsid w:val="00137AA1"/>
    <w:rsid w:val="00137B5A"/>
    <w:rsid w:val="0014016B"/>
    <w:rsid w:val="00140188"/>
    <w:rsid w:val="0014092E"/>
    <w:rsid w:val="00140CA4"/>
    <w:rsid w:val="00140E61"/>
    <w:rsid w:val="00143198"/>
    <w:rsid w:val="0014344E"/>
    <w:rsid w:val="00143F7A"/>
    <w:rsid w:val="00144099"/>
    <w:rsid w:val="001446F6"/>
    <w:rsid w:val="001450B0"/>
    <w:rsid w:val="00145C3B"/>
    <w:rsid w:val="00145C9C"/>
    <w:rsid w:val="0014611A"/>
    <w:rsid w:val="0014620E"/>
    <w:rsid w:val="00146F9A"/>
    <w:rsid w:val="00147382"/>
    <w:rsid w:val="001508BF"/>
    <w:rsid w:val="00150CFB"/>
    <w:rsid w:val="0015155F"/>
    <w:rsid w:val="00151FCA"/>
    <w:rsid w:val="001522CA"/>
    <w:rsid w:val="0015319B"/>
    <w:rsid w:val="00153859"/>
    <w:rsid w:val="0015387F"/>
    <w:rsid w:val="001545F1"/>
    <w:rsid w:val="0015567F"/>
    <w:rsid w:val="00155958"/>
    <w:rsid w:val="00155ED6"/>
    <w:rsid w:val="00156185"/>
    <w:rsid w:val="0015686A"/>
    <w:rsid w:val="00156AD0"/>
    <w:rsid w:val="001578CA"/>
    <w:rsid w:val="00157947"/>
    <w:rsid w:val="00157C95"/>
    <w:rsid w:val="00160434"/>
    <w:rsid w:val="0016140B"/>
    <w:rsid w:val="001625AB"/>
    <w:rsid w:val="00162B42"/>
    <w:rsid w:val="00163CC0"/>
    <w:rsid w:val="00163EF9"/>
    <w:rsid w:val="001640B0"/>
    <w:rsid w:val="00164B46"/>
    <w:rsid w:val="00165364"/>
    <w:rsid w:val="00165B1E"/>
    <w:rsid w:val="001666BC"/>
    <w:rsid w:val="001669DD"/>
    <w:rsid w:val="00167385"/>
    <w:rsid w:val="00170098"/>
    <w:rsid w:val="00171154"/>
    <w:rsid w:val="00171899"/>
    <w:rsid w:val="00171BC5"/>
    <w:rsid w:val="00171FBD"/>
    <w:rsid w:val="00172710"/>
    <w:rsid w:val="0017278E"/>
    <w:rsid w:val="001749F9"/>
    <w:rsid w:val="00174A4C"/>
    <w:rsid w:val="00174D21"/>
    <w:rsid w:val="001752FC"/>
    <w:rsid w:val="001759C5"/>
    <w:rsid w:val="0017620B"/>
    <w:rsid w:val="00176EF1"/>
    <w:rsid w:val="001772F1"/>
    <w:rsid w:val="0017774D"/>
    <w:rsid w:val="001806B7"/>
    <w:rsid w:val="00181233"/>
    <w:rsid w:val="001819CD"/>
    <w:rsid w:val="001819DE"/>
    <w:rsid w:val="00181BE7"/>
    <w:rsid w:val="0018298A"/>
    <w:rsid w:val="0018368C"/>
    <w:rsid w:val="00184BA1"/>
    <w:rsid w:val="0018534D"/>
    <w:rsid w:val="00185D7E"/>
    <w:rsid w:val="0018666F"/>
    <w:rsid w:val="00186ACB"/>
    <w:rsid w:val="00187AB0"/>
    <w:rsid w:val="00190514"/>
    <w:rsid w:val="00190561"/>
    <w:rsid w:val="00190F3F"/>
    <w:rsid w:val="00191174"/>
    <w:rsid w:val="00192000"/>
    <w:rsid w:val="00192A24"/>
    <w:rsid w:val="00192C38"/>
    <w:rsid w:val="00193019"/>
    <w:rsid w:val="0019310A"/>
    <w:rsid w:val="00193261"/>
    <w:rsid w:val="001935BB"/>
    <w:rsid w:val="00194836"/>
    <w:rsid w:val="00194E66"/>
    <w:rsid w:val="0019536C"/>
    <w:rsid w:val="001955F6"/>
    <w:rsid w:val="00195D30"/>
    <w:rsid w:val="00195FE4"/>
    <w:rsid w:val="00196173"/>
    <w:rsid w:val="001976A7"/>
    <w:rsid w:val="001A0FAA"/>
    <w:rsid w:val="001A1537"/>
    <w:rsid w:val="001A19CF"/>
    <w:rsid w:val="001A1D44"/>
    <w:rsid w:val="001A1E76"/>
    <w:rsid w:val="001A2238"/>
    <w:rsid w:val="001A2711"/>
    <w:rsid w:val="001A2F5E"/>
    <w:rsid w:val="001A46CD"/>
    <w:rsid w:val="001A4B97"/>
    <w:rsid w:val="001A62CD"/>
    <w:rsid w:val="001A685B"/>
    <w:rsid w:val="001A6BEF"/>
    <w:rsid w:val="001A6FA8"/>
    <w:rsid w:val="001A7BFA"/>
    <w:rsid w:val="001B050C"/>
    <w:rsid w:val="001B169B"/>
    <w:rsid w:val="001B27B3"/>
    <w:rsid w:val="001B2CED"/>
    <w:rsid w:val="001B2DE8"/>
    <w:rsid w:val="001B386A"/>
    <w:rsid w:val="001B4A31"/>
    <w:rsid w:val="001B4BC8"/>
    <w:rsid w:val="001B4D98"/>
    <w:rsid w:val="001B537B"/>
    <w:rsid w:val="001B55C3"/>
    <w:rsid w:val="001B55E4"/>
    <w:rsid w:val="001B5723"/>
    <w:rsid w:val="001B5932"/>
    <w:rsid w:val="001B59F7"/>
    <w:rsid w:val="001B5EFC"/>
    <w:rsid w:val="001B6199"/>
    <w:rsid w:val="001B63D1"/>
    <w:rsid w:val="001B63F0"/>
    <w:rsid w:val="001B6C35"/>
    <w:rsid w:val="001B6FEC"/>
    <w:rsid w:val="001B7923"/>
    <w:rsid w:val="001B7AB8"/>
    <w:rsid w:val="001B7CF3"/>
    <w:rsid w:val="001C0255"/>
    <w:rsid w:val="001C160D"/>
    <w:rsid w:val="001C1EEF"/>
    <w:rsid w:val="001C2346"/>
    <w:rsid w:val="001C39D6"/>
    <w:rsid w:val="001C3E71"/>
    <w:rsid w:val="001C41FD"/>
    <w:rsid w:val="001C4C56"/>
    <w:rsid w:val="001C60DB"/>
    <w:rsid w:val="001C6C21"/>
    <w:rsid w:val="001C6DBD"/>
    <w:rsid w:val="001C70F6"/>
    <w:rsid w:val="001C7CFC"/>
    <w:rsid w:val="001D018F"/>
    <w:rsid w:val="001D0D36"/>
    <w:rsid w:val="001D13AC"/>
    <w:rsid w:val="001D16B4"/>
    <w:rsid w:val="001D311A"/>
    <w:rsid w:val="001D3B42"/>
    <w:rsid w:val="001D3E4D"/>
    <w:rsid w:val="001D5A28"/>
    <w:rsid w:val="001D5ADE"/>
    <w:rsid w:val="001D5C4A"/>
    <w:rsid w:val="001D61F5"/>
    <w:rsid w:val="001D6AE3"/>
    <w:rsid w:val="001D6F0B"/>
    <w:rsid w:val="001D7AD4"/>
    <w:rsid w:val="001D7F47"/>
    <w:rsid w:val="001E0B07"/>
    <w:rsid w:val="001E0C2B"/>
    <w:rsid w:val="001E2550"/>
    <w:rsid w:val="001E2619"/>
    <w:rsid w:val="001E26BD"/>
    <w:rsid w:val="001E3AB4"/>
    <w:rsid w:val="001E3B56"/>
    <w:rsid w:val="001E3C9B"/>
    <w:rsid w:val="001E4013"/>
    <w:rsid w:val="001E426C"/>
    <w:rsid w:val="001E428C"/>
    <w:rsid w:val="001E4631"/>
    <w:rsid w:val="001E4B68"/>
    <w:rsid w:val="001E5205"/>
    <w:rsid w:val="001E5473"/>
    <w:rsid w:val="001E554B"/>
    <w:rsid w:val="001E70D2"/>
    <w:rsid w:val="001E78BC"/>
    <w:rsid w:val="001E7E22"/>
    <w:rsid w:val="001F0A32"/>
    <w:rsid w:val="001F1269"/>
    <w:rsid w:val="001F19B7"/>
    <w:rsid w:val="001F1A0A"/>
    <w:rsid w:val="001F2411"/>
    <w:rsid w:val="001F2DEB"/>
    <w:rsid w:val="001F3DC0"/>
    <w:rsid w:val="001F4416"/>
    <w:rsid w:val="001F4994"/>
    <w:rsid w:val="001F4A1E"/>
    <w:rsid w:val="001F4BF2"/>
    <w:rsid w:val="001F4F06"/>
    <w:rsid w:val="001F5467"/>
    <w:rsid w:val="001F5878"/>
    <w:rsid w:val="001F5CE9"/>
    <w:rsid w:val="001F6CB3"/>
    <w:rsid w:val="001F7AFE"/>
    <w:rsid w:val="002013E5"/>
    <w:rsid w:val="002023A1"/>
    <w:rsid w:val="00202A71"/>
    <w:rsid w:val="00202BE0"/>
    <w:rsid w:val="00203219"/>
    <w:rsid w:val="00203C73"/>
    <w:rsid w:val="0020506D"/>
    <w:rsid w:val="002050F8"/>
    <w:rsid w:val="002055EA"/>
    <w:rsid w:val="00205778"/>
    <w:rsid w:val="0020694E"/>
    <w:rsid w:val="00207A9C"/>
    <w:rsid w:val="00207DC0"/>
    <w:rsid w:val="002109A7"/>
    <w:rsid w:val="0021194E"/>
    <w:rsid w:val="002119BC"/>
    <w:rsid w:val="00211E7A"/>
    <w:rsid w:val="002120D9"/>
    <w:rsid w:val="00212195"/>
    <w:rsid w:val="00212395"/>
    <w:rsid w:val="00212505"/>
    <w:rsid w:val="0021268F"/>
    <w:rsid w:val="00213649"/>
    <w:rsid w:val="00214908"/>
    <w:rsid w:val="00214D1D"/>
    <w:rsid w:val="0021512B"/>
    <w:rsid w:val="00215F8F"/>
    <w:rsid w:val="0021682D"/>
    <w:rsid w:val="00216AD4"/>
    <w:rsid w:val="00216E4B"/>
    <w:rsid w:val="00217948"/>
    <w:rsid w:val="00217E39"/>
    <w:rsid w:val="00220298"/>
    <w:rsid w:val="00220666"/>
    <w:rsid w:val="00220788"/>
    <w:rsid w:val="00221040"/>
    <w:rsid w:val="0022272F"/>
    <w:rsid w:val="00222B23"/>
    <w:rsid w:val="00222F68"/>
    <w:rsid w:val="00223CC2"/>
    <w:rsid w:val="00224123"/>
    <w:rsid w:val="00224287"/>
    <w:rsid w:val="002258A2"/>
    <w:rsid w:val="00226563"/>
    <w:rsid w:val="00227AA6"/>
    <w:rsid w:val="00227B35"/>
    <w:rsid w:val="00230B93"/>
    <w:rsid w:val="00230FD0"/>
    <w:rsid w:val="00231807"/>
    <w:rsid w:val="002320E8"/>
    <w:rsid w:val="00232694"/>
    <w:rsid w:val="002329D0"/>
    <w:rsid w:val="00232CB8"/>
    <w:rsid w:val="002339D3"/>
    <w:rsid w:val="0023424A"/>
    <w:rsid w:val="002347FC"/>
    <w:rsid w:val="002349B3"/>
    <w:rsid w:val="00235680"/>
    <w:rsid w:val="002365A1"/>
    <w:rsid w:val="002367E4"/>
    <w:rsid w:val="00236FB4"/>
    <w:rsid w:val="00237891"/>
    <w:rsid w:val="00240CB8"/>
    <w:rsid w:val="00241A98"/>
    <w:rsid w:val="0024209B"/>
    <w:rsid w:val="00242268"/>
    <w:rsid w:val="002425A5"/>
    <w:rsid w:val="0024275D"/>
    <w:rsid w:val="00243B4C"/>
    <w:rsid w:val="00243E32"/>
    <w:rsid w:val="00244007"/>
    <w:rsid w:val="0024499D"/>
    <w:rsid w:val="00244A95"/>
    <w:rsid w:val="00244B99"/>
    <w:rsid w:val="00245500"/>
    <w:rsid w:val="002474FC"/>
    <w:rsid w:val="00247731"/>
    <w:rsid w:val="00247F02"/>
    <w:rsid w:val="00250109"/>
    <w:rsid w:val="00250583"/>
    <w:rsid w:val="00251AD6"/>
    <w:rsid w:val="00253131"/>
    <w:rsid w:val="00253FC1"/>
    <w:rsid w:val="00255348"/>
    <w:rsid w:val="00255423"/>
    <w:rsid w:val="0025568E"/>
    <w:rsid w:val="00255B93"/>
    <w:rsid w:val="002563B7"/>
    <w:rsid w:val="00256466"/>
    <w:rsid w:val="002565E0"/>
    <w:rsid w:val="00256996"/>
    <w:rsid w:val="00257259"/>
    <w:rsid w:val="00257BBD"/>
    <w:rsid w:val="00260B78"/>
    <w:rsid w:val="00261682"/>
    <w:rsid w:val="00261A32"/>
    <w:rsid w:val="00262ABD"/>
    <w:rsid w:val="00262EEC"/>
    <w:rsid w:val="002630D3"/>
    <w:rsid w:val="0026311A"/>
    <w:rsid w:val="002633AE"/>
    <w:rsid w:val="00263916"/>
    <w:rsid w:val="002643A8"/>
    <w:rsid w:val="00264DA0"/>
    <w:rsid w:val="00264FE8"/>
    <w:rsid w:val="002652C0"/>
    <w:rsid w:val="00265399"/>
    <w:rsid w:val="00265456"/>
    <w:rsid w:val="00266712"/>
    <w:rsid w:val="00266D90"/>
    <w:rsid w:val="00267D8D"/>
    <w:rsid w:val="00270559"/>
    <w:rsid w:val="002705B8"/>
    <w:rsid w:val="002705BB"/>
    <w:rsid w:val="00270629"/>
    <w:rsid w:val="00270E08"/>
    <w:rsid w:val="0027204F"/>
    <w:rsid w:val="00272247"/>
    <w:rsid w:val="002725C1"/>
    <w:rsid w:val="00272628"/>
    <w:rsid w:val="0027280C"/>
    <w:rsid w:val="00272B38"/>
    <w:rsid w:val="0027300E"/>
    <w:rsid w:val="002744EE"/>
    <w:rsid w:val="0027459D"/>
    <w:rsid w:val="002745E1"/>
    <w:rsid w:val="002749AC"/>
    <w:rsid w:val="00274D36"/>
    <w:rsid w:val="002754DA"/>
    <w:rsid w:val="0027648E"/>
    <w:rsid w:val="0027649E"/>
    <w:rsid w:val="00276A66"/>
    <w:rsid w:val="00276B01"/>
    <w:rsid w:val="00276B1A"/>
    <w:rsid w:val="002775EA"/>
    <w:rsid w:val="002778F8"/>
    <w:rsid w:val="00280C4D"/>
    <w:rsid w:val="00280F00"/>
    <w:rsid w:val="00280F91"/>
    <w:rsid w:val="00281067"/>
    <w:rsid w:val="00281138"/>
    <w:rsid w:val="0028214D"/>
    <w:rsid w:val="00282678"/>
    <w:rsid w:val="00282DA4"/>
    <w:rsid w:val="00283320"/>
    <w:rsid w:val="002848EE"/>
    <w:rsid w:val="0028529F"/>
    <w:rsid w:val="002876E0"/>
    <w:rsid w:val="00287882"/>
    <w:rsid w:val="00290A64"/>
    <w:rsid w:val="00291A1E"/>
    <w:rsid w:val="00293046"/>
    <w:rsid w:val="0029368D"/>
    <w:rsid w:val="00293C66"/>
    <w:rsid w:val="00294324"/>
    <w:rsid w:val="002945D5"/>
    <w:rsid w:val="00294F8E"/>
    <w:rsid w:val="0029560E"/>
    <w:rsid w:val="00295E2E"/>
    <w:rsid w:val="00296B3B"/>
    <w:rsid w:val="00297993"/>
    <w:rsid w:val="00297A52"/>
    <w:rsid w:val="002A013A"/>
    <w:rsid w:val="002A0242"/>
    <w:rsid w:val="002A02A6"/>
    <w:rsid w:val="002A056D"/>
    <w:rsid w:val="002A0B0E"/>
    <w:rsid w:val="002A0CCC"/>
    <w:rsid w:val="002A0FED"/>
    <w:rsid w:val="002A13FE"/>
    <w:rsid w:val="002A177C"/>
    <w:rsid w:val="002A1ADD"/>
    <w:rsid w:val="002A2A98"/>
    <w:rsid w:val="002A3329"/>
    <w:rsid w:val="002A3449"/>
    <w:rsid w:val="002A3992"/>
    <w:rsid w:val="002A4287"/>
    <w:rsid w:val="002A436A"/>
    <w:rsid w:val="002A4823"/>
    <w:rsid w:val="002A6CA5"/>
    <w:rsid w:val="002A73BB"/>
    <w:rsid w:val="002B1C4C"/>
    <w:rsid w:val="002B1D21"/>
    <w:rsid w:val="002B201F"/>
    <w:rsid w:val="002B21D1"/>
    <w:rsid w:val="002B26C0"/>
    <w:rsid w:val="002B2F66"/>
    <w:rsid w:val="002B32C9"/>
    <w:rsid w:val="002B339A"/>
    <w:rsid w:val="002B33F7"/>
    <w:rsid w:val="002B3AD4"/>
    <w:rsid w:val="002B3FBF"/>
    <w:rsid w:val="002B536E"/>
    <w:rsid w:val="002B54F7"/>
    <w:rsid w:val="002B5514"/>
    <w:rsid w:val="002B5E4A"/>
    <w:rsid w:val="002B5FC7"/>
    <w:rsid w:val="002B6DB8"/>
    <w:rsid w:val="002B75C9"/>
    <w:rsid w:val="002B7950"/>
    <w:rsid w:val="002B7FC5"/>
    <w:rsid w:val="002C046B"/>
    <w:rsid w:val="002C0781"/>
    <w:rsid w:val="002C0866"/>
    <w:rsid w:val="002C0A64"/>
    <w:rsid w:val="002C0D1F"/>
    <w:rsid w:val="002C0EF5"/>
    <w:rsid w:val="002C3841"/>
    <w:rsid w:val="002C3850"/>
    <w:rsid w:val="002C385C"/>
    <w:rsid w:val="002C38C8"/>
    <w:rsid w:val="002C4357"/>
    <w:rsid w:val="002C4499"/>
    <w:rsid w:val="002C4534"/>
    <w:rsid w:val="002C4C70"/>
    <w:rsid w:val="002C4F25"/>
    <w:rsid w:val="002C5B0D"/>
    <w:rsid w:val="002C6244"/>
    <w:rsid w:val="002C76DD"/>
    <w:rsid w:val="002C7845"/>
    <w:rsid w:val="002D043A"/>
    <w:rsid w:val="002D1308"/>
    <w:rsid w:val="002D1409"/>
    <w:rsid w:val="002D1820"/>
    <w:rsid w:val="002D24EA"/>
    <w:rsid w:val="002D2F88"/>
    <w:rsid w:val="002D3A2D"/>
    <w:rsid w:val="002D493A"/>
    <w:rsid w:val="002D562C"/>
    <w:rsid w:val="002D6D5D"/>
    <w:rsid w:val="002D7006"/>
    <w:rsid w:val="002D7086"/>
    <w:rsid w:val="002D72DB"/>
    <w:rsid w:val="002E0424"/>
    <w:rsid w:val="002E0B89"/>
    <w:rsid w:val="002E0C9E"/>
    <w:rsid w:val="002E0DB0"/>
    <w:rsid w:val="002E2BEC"/>
    <w:rsid w:val="002E2BF7"/>
    <w:rsid w:val="002E31D6"/>
    <w:rsid w:val="002E37E2"/>
    <w:rsid w:val="002E38FD"/>
    <w:rsid w:val="002E3C67"/>
    <w:rsid w:val="002E3DB4"/>
    <w:rsid w:val="002E4D19"/>
    <w:rsid w:val="002E5D27"/>
    <w:rsid w:val="002E63C1"/>
    <w:rsid w:val="002E675F"/>
    <w:rsid w:val="002E7D20"/>
    <w:rsid w:val="002F04C9"/>
    <w:rsid w:val="002F0EFB"/>
    <w:rsid w:val="002F1627"/>
    <w:rsid w:val="002F1A0F"/>
    <w:rsid w:val="002F29D8"/>
    <w:rsid w:val="002F2A0E"/>
    <w:rsid w:val="002F2A64"/>
    <w:rsid w:val="002F2ED3"/>
    <w:rsid w:val="002F37FA"/>
    <w:rsid w:val="002F4800"/>
    <w:rsid w:val="002F4A45"/>
    <w:rsid w:val="002F4BF4"/>
    <w:rsid w:val="002F4E0E"/>
    <w:rsid w:val="002F4E93"/>
    <w:rsid w:val="002F5BD5"/>
    <w:rsid w:val="002F5C97"/>
    <w:rsid w:val="002F5E2B"/>
    <w:rsid w:val="002F61A1"/>
    <w:rsid w:val="002F61C6"/>
    <w:rsid w:val="002F70E9"/>
    <w:rsid w:val="002F77EC"/>
    <w:rsid w:val="00300174"/>
    <w:rsid w:val="00300792"/>
    <w:rsid w:val="00300A53"/>
    <w:rsid w:val="003031BD"/>
    <w:rsid w:val="00303338"/>
    <w:rsid w:val="00304238"/>
    <w:rsid w:val="00305431"/>
    <w:rsid w:val="00305573"/>
    <w:rsid w:val="0030594F"/>
    <w:rsid w:val="003060C8"/>
    <w:rsid w:val="00306329"/>
    <w:rsid w:val="0030671A"/>
    <w:rsid w:val="00307055"/>
    <w:rsid w:val="00307340"/>
    <w:rsid w:val="003076FC"/>
    <w:rsid w:val="003077AD"/>
    <w:rsid w:val="00307A9E"/>
    <w:rsid w:val="003100A1"/>
    <w:rsid w:val="0031091F"/>
    <w:rsid w:val="00310ED3"/>
    <w:rsid w:val="00311E17"/>
    <w:rsid w:val="00312618"/>
    <w:rsid w:val="003129CA"/>
    <w:rsid w:val="00313B1E"/>
    <w:rsid w:val="00314DBF"/>
    <w:rsid w:val="00315BEB"/>
    <w:rsid w:val="00316A33"/>
    <w:rsid w:val="00316C5E"/>
    <w:rsid w:val="00316D9F"/>
    <w:rsid w:val="003174DF"/>
    <w:rsid w:val="00317785"/>
    <w:rsid w:val="0032027D"/>
    <w:rsid w:val="00320572"/>
    <w:rsid w:val="00320912"/>
    <w:rsid w:val="003212A9"/>
    <w:rsid w:val="00321C21"/>
    <w:rsid w:val="003222B4"/>
    <w:rsid w:val="00322912"/>
    <w:rsid w:val="00322BB5"/>
    <w:rsid w:val="00323191"/>
    <w:rsid w:val="0032322D"/>
    <w:rsid w:val="00323622"/>
    <w:rsid w:val="0032397C"/>
    <w:rsid w:val="003255FC"/>
    <w:rsid w:val="00325CEA"/>
    <w:rsid w:val="003263F8"/>
    <w:rsid w:val="003266AB"/>
    <w:rsid w:val="00327D90"/>
    <w:rsid w:val="00331550"/>
    <w:rsid w:val="00331FBE"/>
    <w:rsid w:val="003323AA"/>
    <w:rsid w:val="00332B77"/>
    <w:rsid w:val="003330A3"/>
    <w:rsid w:val="003335BE"/>
    <w:rsid w:val="0033386B"/>
    <w:rsid w:val="003338CC"/>
    <w:rsid w:val="0033421B"/>
    <w:rsid w:val="00334773"/>
    <w:rsid w:val="003352CE"/>
    <w:rsid w:val="0033675D"/>
    <w:rsid w:val="0033695D"/>
    <w:rsid w:val="00336D20"/>
    <w:rsid w:val="00336E20"/>
    <w:rsid w:val="00336F45"/>
    <w:rsid w:val="00337992"/>
    <w:rsid w:val="00340C51"/>
    <w:rsid w:val="00340CA4"/>
    <w:rsid w:val="00341359"/>
    <w:rsid w:val="00341606"/>
    <w:rsid w:val="00341970"/>
    <w:rsid w:val="00341C50"/>
    <w:rsid w:val="003423B0"/>
    <w:rsid w:val="00342427"/>
    <w:rsid w:val="00342D50"/>
    <w:rsid w:val="00342D51"/>
    <w:rsid w:val="00343968"/>
    <w:rsid w:val="00343DDB"/>
    <w:rsid w:val="003448A0"/>
    <w:rsid w:val="00344D4C"/>
    <w:rsid w:val="00345224"/>
    <w:rsid w:val="00345AEE"/>
    <w:rsid w:val="00345E23"/>
    <w:rsid w:val="00345E4C"/>
    <w:rsid w:val="00345EB1"/>
    <w:rsid w:val="00346B7A"/>
    <w:rsid w:val="00346EEC"/>
    <w:rsid w:val="003471F4"/>
    <w:rsid w:val="00347AF7"/>
    <w:rsid w:val="0035014F"/>
    <w:rsid w:val="00350420"/>
    <w:rsid w:val="0035094A"/>
    <w:rsid w:val="003509F8"/>
    <w:rsid w:val="00350A4C"/>
    <w:rsid w:val="00350A8F"/>
    <w:rsid w:val="00350CAE"/>
    <w:rsid w:val="0035297D"/>
    <w:rsid w:val="003533FD"/>
    <w:rsid w:val="003538E8"/>
    <w:rsid w:val="00353A1C"/>
    <w:rsid w:val="00354FD2"/>
    <w:rsid w:val="00355113"/>
    <w:rsid w:val="00355809"/>
    <w:rsid w:val="00356375"/>
    <w:rsid w:val="0035696A"/>
    <w:rsid w:val="00356B49"/>
    <w:rsid w:val="00356DAD"/>
    <w:rsid w:val="00356EF1"/>
    <w:rsid w:val="00356F5C"/>
    <w:rsid w:val="003572DB"/>
    <w:rsid w:val="00357BC6"/>
    <w:rsid w:val="00357C7A"/>
    <w:rsid w:val="00360724"/>
    <w:rsid w:val="00360822"/>
    <w:rsid w:val="00360D34"/>
    <w:rsid w:val="00360D5E"/>
    <w:rsid w:val="00360DBF"/>
    <w:rsid w:val="00361686"/>
    <w:rsid w:val="00361846"/>
    <w:rsid w:val="00361E0D"/>
    <w:rsid w:val="00361F73"/>
    <w:rsid w:val="0036201B"/>
    <w:rsid w:val="0036218C"/>
    <w:rsid w:val="0036288C"/>
    <w:rsid w:val="00362C08"/>
    <w:rsid w:val="0036329E"/>
    <w:rsid w:val="003632D0"/>
    <w:rsid w:val="0036345F"/>
    <w:rsid w:val="00363B51"/>
    <w:rsid w:val="00363B9D"/>
    <w:rsid w:val="00363C43"/>
    <w:rsid w:val="003644F9"/>
    <w:rsid w:val="00364E01"/>
    <w:rsid w:val="003667CF"/>
    <w:rsid w:val="00367408"/>
    <w:rsid w:val="00367FA1"/>
    <w:rsid w:val="003707E2"/>
    <w:rsid w:val="00370CC4"/>
    <w:rsid w:val="003715D7"/>
    <w:rsid w:val="003715ED"/>
    <w:rsid w:val="00371728"/>
    <w:rsid w:val="00371C83"/>
    <w:rsid w:val="003727D9"/>
    <w:rsid w:val="00372891"/>
    <w:rsid w:val="00372DC7"/>
    <w:rsid w:val="00372DEA"/>
    <w:rsid w:val="003731D5"/>
    <w:rsid w:val="003735DA"/>
    <w:rsid w:val="003739AF"/>
    <w:rsid w:val="00374071"/>
    <w:rsid w:val="0037417E"/>
    <w:rsid w:val="0037438A"/>
    <w:rsid w:val="00377645"/>
    <w:rsid w:val="00377B3E"/>
    <w:rsid w:val="00377B51"/>
    <w:rsid w:val="00377C58"/>
    <w:rsid w:val="00377CEA"/>
    <w:rsid w:val="00381699"/>
    <w:rsid w:val="00382398"/>
    <w:rsid w:val="003825CD"/>
    <w:rsid w:val="00382E67"/>
    <w:rsid w:val="00383B20"/>
    <w:rsid w:val="00384826"/>
    <w:rsid w:val="00384A30"/>
    <w:rsid w:val="003853E0"/>
    <w:rsid w:val="00386773"/>
    <w:rsid w:val="00387640"/>
    <w:rsid w:val="00387675"/>
    <w:rsid w:val="00390F5E"/>
    <w:rsid w:val="003919D7"/>
    <w:rsid w:val="003928AA"/>
    <w:rsid w:val="00392BD0"/>
    <w:rsid w:val="00393298"/>
    <w:rsid w:val="00393DED"/>
    <w:rsid w:val="003947C5"/>
    <w:rsid w:val="003958B0"/>
    <w:rsid w:val="00396DFC"/>
    <w:rsid w:val="00396FF8"/>
    <w:rsid w:val="00397144"/>
    <w:rsid w:val="00397C91"/>
    <w:rsid w:val="003A0918"/>
    <w:rsid w:val="003A0D8A"/>
    <w:rsid w:val="003A0EB9"/>
    <w:rsid w:val="003A1333"/>
    <w:rsid w:val="003A16E5"/>
    <w:rsid w:val="003A1B94"/>
    <w:rsid w:val="003A1F24"/>
    <w:rsid w:val="003A2BDB"/>
    <w:rsid w:val="003A2E24"/>
    <w:rsid w:val="003A302B"/>
    <w:rsid w:val="003A363F"/>
    <w:rsid w:val="003A3659"/>
    <w:rsid w:val="003A4125"/>
    <w:rsid w:val="003A4A99"/>
    <w:rsid w:val="003A4C76"/>
    <w:rsid w:val="003A4EE9"/>
    <w:rsid w:val="003A5527"/>
    <w:rsid w:val="003A679C"/>
    <w:rsid w:val="003A6BA7"/>
    <w:rsid w:val="003A7720"/>
    <w:rsid w:val="003A7B1E"/>
    <w:rsid w:val="003B0557"/>
    <w:rsid w:val="003B0CFC"/>
    <w:rsid w:val="003B0D67"/>
    <w:rsid w:val="003B13CD"/>
    <w:rsid w:val="003B1887"/>
    <w:rsid w:val="003B2572"/>
    <w:rsid w:val="003B317A"/>
    <w:rsid w:val="003B35D0"/>
    <w:rsid w:val="003B4932"/>
    <w:rsid w:val="003B59B8"/>
    <w:rsid w:val="003B5FD3"/>
    <w:rsid w:val="003B7351"/>
    <w:rsid w:val="003B754E"/>
    <w:rsid w:val="003B776A"/>
    <w:rsid w:val="003C16BB"/>
    <w:rsid w:val="003C18D3"/>
    <w:rsid w:val="003C1C5B"/>
    <w:rsid w:val="003C1EBF"/>
    <w:rsid w:val="003C25ED"/>
    <w:rsid w:val="003C2750"/>
    <w:rsid w:val="003C31A2"/>
    <w:rsid w:val="003C32EA"/>
    <w:rsid w:val="003C3574"/>
    <w:rsid w:val="003C385F"/>
    <w:rsid w:val="003C3983"/>
    <w:rsid w:val="003C3D60"/>
    <w:rsid w:val="003C53B9"/>
    <w:rsid w:val="003C564B"/>
    <w:rsid w:val="003C5E16"/>
    <w:rsid w:val="003C65C0"/>
    <w:rsid w:val="003C674A"/>
    <w:rsid w:val="003C71F4"/>
    <w:rsid w:val="003D1BD7"/>
    <w:rsid w:val="003D21E1"/>
    <w:rsid w:val="003D234A"/>
    <w:rsid w:val="003D33A6"/>
    <w:rsid w:val="003D33FB"/>
    <w:rsid w:val="003D4D0D"/>
    <w:rsid w:val="003D5166"/>
    <w:rsid w:val="003D6ADE"/>
    <w:rsid w:val="003D7941"/>
    <w:rsid w:val="003D7E0A"/>
    <w:rsid w:val="003D7EC7"/>
    <w:rsid w:val="003E0BB2"/>
    <w:rsid w:val="003E1BDE"/>
    <w:rsid w:val="003E1C08"/>
    <w:rsid w:val="003E1FBE"/>
    <w:rsid w:val="003E2318"/>
    <w:rsid w:val="003E26B7"/>
    <w:rsid w:val="003E2CEC"/>
    <w:rsid w:val="003E3E8A"/>
    <w:rsid w:val="003E3F2F"/>
    <w:rsid w:val="003E4081"/>
    <w:rsid w:val="003E4359"/>
    <w:rsid w:val="003E4D02"/>
    <w:rsid w:val="003E51D9"/>
    <w:rsid w:val="003E5263"/>
    <w:rsid w:val="003E5374"/>
    <w:rsid w:val="003E5A42"/>
    <w:rsid w:val="003E5C75"/>
    <w:rsid w:val="003E621C"/>
    <w:rsid w:val="003E6494"/>
    <w:rsid w:val="003E662A"/>
    <w:rsid w:val="003E663C"/>
    <w:rsid w:val="003E760F"/>
    <w:rsid w:val="003E773F"/>
    <w:rsid w:val="003F0414"/>
    <w:rsid w:val="003F122E"/>
    <w:rsid w:val="003F14EF"/>
    <w:rsid w:val="003F1666"/>
    <w:rsid w:val="003F3197"/>
    <w:rsid w:val="003F3365"/>
    <w:rsid w:val="003F430D"/>
    <w:rsid w:val="003F435E"/>
    <w:rsid w:val="003F487B"/>
    <w:rsid w:val="003F4B48"/>
    <w:rsid w:val="003F560C"/>
    <w:rsid w:val="003F5B2F"/>
    <w:rsid w:val="003F5ED4"/>
    <w:rsid w:val="003F633E"/>
    <w:rsid w:val="003F7076"/>
    <w:rsid w:val="003F77F3"/>
    <w:rsid w:val="003F7848"/>
    <w:rsid w:val="003F7DD4"/>
    <w:rsid w:val="0040048E"/>
    <w:rsid w:val="00400B91"/>
    <w:rsid w:val="00401277"/>
    <w:rsid w:val="00401ABC"/>
    <w:rsid w:val="00402A0B"/>
    <w:rsid w:val="0040318A"/>
    <w:rsid w:val="00403D41"/>
    <w:rsid w:val="00403FD6"/>
    <w:rsid w:val="00404855"/>
    <w:rsid w:val="00404888"/>
    <w:rsid w:val="004062F6"/>
    <w:rsid w:val="00406525"/>
    <w:rsid w:val="00407326"/>
    <w:rsid w:val="00407B17"/>
    <w:rsid w:val="00410033"/>
    <w:rsid w:val="00410177"/>
    <w:rsid w:val="0041089C"/>
    <w:rsid w:val="00410952"/>
    <w:rsid w:val="004115BB"/>
    <w:rsid w:val="00411BF2"/>
    <w:rsid w:val="0041210B"/>
    <w:rsid w:val="004130D3"/>
    <w:rsid w:val="00414291"/>
    <w:rsid w:val="0041464E"/>
    <w:rsid w:val="004146EC"/>
    <w:rsid w:val="0041496E"/>
    <w:rsid w:val="00414BE1"/>
    <w:rsid w:val="00414C88"/>
    <w:rsid w:val="00414F8D"/>
    <w:rsid w:val="004155FD"/>
    <w:rsid w:val="004166A7"/>
    <w:rsid w:val="004169C7"/>
    <w:rsid w:val="00416AC4"/>
    <w:rsid w:val="00416BD6"/>
    <w:rsid w:val="00416E7D"/>
    <w:rsid w:val="00417466"/>
    <w:rsid w:val="00417E2E"/>
    <w:rsid w:val="00417F93"/>
    <w:rsid w:val="00420AB2"/>
    <w:rsid w:val="00420E23"/>
    <w:rsid w:val="00420E66"/>
    <w:rsid w:val="00420F3D"/>
    <w:rsid w:val="004218D0"/>
    <w:rsid w:val="004225C8"/>
    <w:rsid w:val="00423C22"/>
    <w:rsid w:val="00423FE0"/>
    <w:rsid w:val="00424EC9"/>
    <w:rsid w:val="004251D6"/>
    <w:rsid w:val="00426428"/>
    <w:rsid w:val="00426929"/>
    <w:rsid w:val="00426AFC"/>
    <w:rsid w:val="00430206"/>
    <w:rsid w:val="004312AE"/>
    <w:rsid w:val="00431A8F"/>
    <w:rsid w:val="00431FA2"/>
    <w:rsid w:val="004329CA"/>
    <w:rsid w:val="00433BEA"/>
    <w:rsid w:val="004358D0"/>
    <w:rsid w:val="004362A8"/>
    <w:rsid w:val="004365B0"/>
    <w:rsid w:val="0043673C"/>
    <w:rsid w:val="004370B0"/>
    <w:rsid w:val="004372F2"/>
    <w:rsid w:val="004372F9"/>
    <w:rsid w:val="00440C81"/>
    <w:rsid w:val="00442271"/>
    <w:rsid w:val="004438B5"/>
    <w:rsid w:val="0044433B"/>
    <w:rsid w:val="0044449D"/>
    <w:rsid w:val="00444D2D"/>
    <w:rsid w:val="004452AC"/>
    <w:rsid w:val="00446AFA"/>
    <w:rsid w:val="00447331"/>
    <w:rsid w:val="004479DB"/>
    <w:rsid w:val="00447BB4"/>
    <w:rsid w:val="00447F82"/>
    <w:rsid w:val="00447FC8"/>
    <w:rsid w:val="00450818"/>
    <w:rsid w:val="00450893"/>
    <w:rsid w:val="0045095B"/>
    <w:rsid w:val="00451147"/>
    <w:rsid w:val="0045198E"/>
    <w:rsid w:val="00451AD4"/>
    <w:rsid w:val="004529C5"/>
    <w:rsid w:val="00452EE3"/>
    <w:rsid w:val="00453047"/>
    <w:rsid w:val="00453C1D"/>
    <w:rsid w:val="00453EA9"/>
    <w:rsid w:val="0045463C"/>
    <w:rsid w:val="004549A7"/>
    <w:rsid w:val="00455216"/>
    <w:rsid w:val="00455574"/>
    <w:rsid w:val="0046049C"/>
    <w:rsid w:val="004611E6"/>
    <w:rsid w:val="00461633"/>
    <w:rsid w:val="00461788"/>
    <w:rsid w:val="00462408"/>
    <w:rsid w:val="00462467"/>
    <w:rsid w:val="00462514"/>
    <w:rsid w:val="004627BB"/>
    <w:rsid w:val="00462EAF"/>
    <w:rsid w:val="004641B8"/>
    <w:rsid w:val="00464441"/>
    <w:rsid w:val="00464672"/>
    <w:rsid w:val="004653AD"/>
    <w:rsid w:val="00465A18"/>
    <w:rsid w:val="00465A90"/>
    <w:rsid w:val="00465FC4"/>
    <w:rsid w:val="00466793"/>
    <w:rsid w:val="004667B2"/>
    <w:rsid w:val="00466E79"/>
    <w:rsid w:val="00466EC5"/>
    <w:rsid w:val="0046709F"/>
    <w:rsid w:val="0047025B"/>
    <w:rsid w:val="0047165F"/>
    <w:rsid w:val="00471CE4"/>
    <w:rsid w:val="0047228D"/>
    <w:rsid w:val="004722BD"/>
    <w:rsid w:val="0047266F"/>
    <w:rsid w:val="00473E17"/>
    <w:rsid w:val="00474B7F"/>
    <w:rsid w:val="00474D04"/>
    <w:rsid w:val="00475237"/>
    <w:rsid w:val="00475759"/>
    <w:rsid w:val="00475F95"/>
    <w:rsid w:val="004768AB"/>
    <w:rsid w:val="00477044"/>
    <w:rsid w:val="00477133"/>
    <w:rsid w:val="00477142"/>
    <w:rsid w:val="0047739C"/>
    <w:rsid w:val="004774F3"/>
    <w:rsid w:val="004778E9"/>
    <w:rsid w:val="0047794D"/>
    <w:rsid w:val="0048036A"/>
    <w:rsid w:val="00480484"/>
    <w:rsid w:val="00482356"/>
    <w:rsid w:val="0048258A"/>
    <w:rsid w:val="00482932"/>
    <w:rsid w:val="00482E1A"/>
    <w:rsid w:val="00483A30"/>
    <w:rsid w:val="004843DE"/>
    <w:rsid w:val="00484547"/>
    <w:rsid w:val="00484811"/>
    <w:rsid w:val="00484AC8"/>
    <w:rsid w:val="0048537D"/>
    <w:rsid w:val="004857C3"/>
    <w:rsid w:val="00485E86"/>
    <w:rsid w:val="0048688E"/>
    <w:rsid w:val="00491295"/>
    <w:rsid w:val="00491F4B"/>
    <w:rsid w:val="004923D4"/>
    <w:rsid w:val="0049249D"/>
    <w:rsid w:val="00492660"/>
    <w:rsid w:val="00492C10"/>
    <w:rsid w:val="0049316F"/>
    <w:rsid w:val="00494A39"/>
    <w:rsid w:val="00494C08"/>
    <w:rsid w:val="00494C1F"/>
    <w:rsid w:val="00494DD7"/>
    <w:rsid w:val="00495980"/>
    <w:rsid w:val="004965A2"/>
    <w:rsid w:val="00497923"/>
    <w:rsid w:val="00497A64"/>
    <w:rsid w:val="004A008B"/>
    <w:rsid w:val="004A0CB8"/>
    <w:rsid w:val="004A1EA5"/>
    <w:rsid w:val="004A2A64"/>
    <w:rsid w:val="004A2D8A"/>
    <w:rsid w:val="004A3680"/>
    <w:rsid w:val="004A372B"/>
    <w:rsid w:val="004A423F"/>
    <w:rsid w:val="004A4524"/>
    <w:rsid w:val="004A5223"/>
    <w:rsid w:val="004A584B"/>
    <w:rsid w:val="004A5AB0"/>
    <w:rsid w:val="004A6631"/>
    <w:rsid w:val="004A7B65"/>
    <w:rsid w:val="004A7DB3"/>
    <w:rsid w:val="004B01CE"/>
    <w:rsid w:val="004B01F5"/>
    <w:rsid w:val="004B0979"/>
    <w:rsid w:val="004B14CD"/>
    <w:rsid w:val="004B1599"/>
    <w:rsid w:val="004B1979"/>
    <w:rsid w:val="004B1AC6"/>
    <w:rsid w:val="004B29D7"/>
    <w:rsid w:val="004B4321"/>
    <w:rsid w:val="004B4382"/>
    <w:rsid w:val="004B45CC"/>
    <w:rsid w:val="004B47B1"/>
    <w:rsid w:val="004B4869"/>
    <w:rsid w:val="004B715E"/>
    <w:rsid w:val="004B78D3"/>
    <w:rsid w:val="004B7E12"/>
    <w:rsid w:val="004B7EB3"/>
    <w:rsid w:val="004C02FB"/>
    <w:rsid w:val="004C0A3B"/>
    <w:rsid w:val="004C0C6F"/>
    <w:rsid w:val="004C0E15"/>
    <w:rsid w:val="004C18E0"/>
    <w:rsid w:val="004C2AB4"/>
    <w:rsid w:val="004C2EB2"/>
    <w:rsid w:val="004C3C92"/>
    <w:rsid w:val="004C3DCD"/>
    <w:rsid w:val="004C4244"/>
    <w:rsid w:val="004C45EA"/>
    <w:rsid w:val="004C619C"/>
    <w:rsid w:val="004C6B10"/>
    <w:rsid w:val="004C6DBD"/>
    <w:rsid w:val="004C70D8"/>
    <w:rsid w:val="004C7D1D"/>
    <w:rsid w:val="004C7E43"/>
    <w:rsid w:val="004D0503"/>
    <w:rsid w:val="004D0A6D"/>
    <w:rsid w:val="004D0AD9"/>
    <w:rsid w:val="004D1695"/>
    <w:rsid w:val="004D1C9C"/>
    <w:rsid w:val="004D214A"/>
    <w:rsid w:val="004D4184"/>
    <w:rsid w:val="004D4562"/>
    <w:rsid w:val="004D4935"/>
    <w:rsid w:val="004D4CF5"/>
    <w:rsid w:val="004D53B0"/>
    <w:rsid w:val="004D5977"/>
    <w:rsid w:val="004D6237"/>
    <w:rsid w:val="004D695A"/>
    <w:rsid w:val="004D6B7A"/>
    <w:rsid w:val="004D7242"/>
    <w:rsid w:val="004D7B1F"/>
    <w:rsid w:val="004D7FFB"/>
    <w:rsid w:val="004E093A"/>
    <w:rsid w:val="004E0D20"/>
    <w:rsid w:val="004E16E0"/>
    <w:rsid w:val="004E204C"/>
    <w:rsid w:val="004E2336"/>
    <w:rsid w:val="004E2365"/>
    <w:rsid w:val="004E243F"/>
    <w:rsid w:val="004E24CF"/>
    <w:rsid w:val="004E264B"/>
    <w:rsid w:val="004E2C7D"/>
    <w:rsid w:val="004E3027"/>
    <w:rsid w:val="004E3091"/>
    <w:rsid w:val="004E32D5"/>
    <w:rsid w:val="004E349F"/>
    <w:rsid w:val="004E3640"/>
    <w:rsid w:val="004E405A"/>
    <w:rsid w:val="004E4756"/>
    <w:rsid w:val="004E4B67"/>
    <w:rsid w:val="004E4BAB"/>
    <w:rsid w:val="004E53C9"/>
    <w:rsid w:val="004E5640"/>
    <w:rsid w:val="004E603B"/>
    <w:rsid w:val="004E6989"/>
    <w:rsid w:val="004E7412"/>
    <w:rsid w:val="004E7571"/>
    <w:rsid w:val="004E7C8E"/>
    <w:rsid w:val="004E7FBE"/>
    <w:rsid w:val="004F0CF6"/>
    <w:rsid w:val="004F0E28"/>
    <w:rsid w:val="004F0E3A"/>
    <w:rsid w:val="004F2282"/>
    <w:rsid w:val="004F3833"/>
    <w:rsid w:val="004F3C75"/>
    <w:rsid w:val="004F47A2"/>
    <w:rsid w:val="004F485D"/>
    <w:rsid w:val="004F4F69"/>
    <w:rsid w:val="004F4F83"/>
    <w:rsid w:val="004F65F7"/>
    <w:rsid w:val="004F679E"/>
    <w:rsid w:val="004F6E30"/>
    <w:rsid w:val="004F738D"/>
    <w:rsid w:val="004F79C2"/>
    <w:rsid w:val="004F7FE8"/>
    <w:rsid w:val="00500199"/>
    <w:rsid w:val="00500263"/>
    <w:rsid w:val="005006F5"/>
    <w:rsid w:val="00501156"/>
    <w:rsid w:val="00501B35"/>
    <w:rsid w:val="00501B68"/>
    <w:rsid w:val="00502177"/>
    <w:rsid w:val="00502D90"/>
    <w:rsid w:val="00503558"/>
    <w:rsid w:val="00503917"/>
    <w:rsid w:val="00503D52"/>
    <w:rsid w:val="00506056"/>
    <w:rsid w:val="00506CD7"/>
    <w:rsid w:val="0050729F"/>
    <w:rsid w:val="005075BC"/>
    <w:rsid w:val="005078AC"/>
    <w:rsid w:val="00507D87"/>
    <w:rsid w:val="00511B08"/>
    <w:rsid w:val="00512671"/>
    <w:rsid w:val="00512E39"/>
    <w:rsid w:val="005132F6"/>
    <w:rsid w:val="0051349D"/>
    <w:rsid w:val="005139AB"/>
    <w:rsid w:val="005148E2"/>
    <w:rsid w:val="005154C9"/>
    <w:rsid w:val="005155B8"/>
    <w:rsid w:val="00515C52"/>
    <w:rsid w:val="00516013"/>
    <w:rsid w:val="005172EC"/>
    <w:rsid w:val="0052069D"/>
    <w:rsid w:val="00520BEE"/>
    <w:rsid w:val="00521443"/>
    <w:rsid w:val="00521595"/>
    <w:rsid w:val="005226EB"/>
    <w:rsid w:val="00522B5E"/>
    <w:rsid w:val="0052362A"/>
    <w:rsid w:val="00523A86"/>
    <w:rsid w:val="00523AB9"/>
    <w:rsid w:val="00523AEB"/>
    <w:rsid w:val="0052400C"/>
    <w:rsid w:val="005258D5"/>
    <w:rsid w:val="00525EF1"/>
    <w:rsid w:val="00526659"/>
    <w:rsid w:val="005266BE"/>
    <w:rsid w:val="00526933"/>
    <w:rsid w:val="005278FD"/>
    <w:rsid w:val="00530D23"/>
    <w:rsid w:val="005311BE"/>
    <w:rsid w:val="00531405"/>
    <w:rsid w:val="00531F90"/>
    <w:rsid w:val="00532025"/>
    <w:rsid w:val="005323C4"/>
    <w:rsid w:val="00533189"/>
    <w:rsid w:val="005331E2"/>
    <w:rsid w:val="00533E1D"/>
    <w:rsid w:val="00533F78"/>
    <w:rsid w:val="005346BB"/>
    <w:rsid w:val="00534897"/>
    <w:rsid w:val="00535480"/>
    <w:rsid w:val="00535844"/>
    <w:rsid w:val="00535A1B"/>
    <w:rsid w:val="00535F7B"/>
    <w:rsid w:val="005362E6"/>
    <w:rsid w:val="00537144"/>
    <w:rsid w:val="00537852"/>
    <w:rsid w:val="00537DD1"/>
    <w:rsid w:val="00540F2E"/>
    <w:rsid w:val="00541178"/>
    <w:rsid w:val="005417FC"/>
    <w:rsid w:val="00541A27"/>
    <w:rsid w:val="00541F24"/>
    <w:rsid w:val="005425B4"/>
    <w:rsid w:val="0054284E"/>
    <w:rsid w:val="00542A12"/>
    <w:rsid w:val="0054334E"/>
    <w:rsid w:val="005435B0"/>
    <w:rsid w:val="00543EF1"/>
    <w:rsid w:val="00544363"/>
    <w:rsid w:val="0054556D"/>
    <w:rsid w:val="005458A0"/>
    <w:rsid w:val="005461FB"/>
    <w:rsid w:val="00546FFC"/>
    <w:rsid w:val="0055015E"/>
    <w:rsid w:val="00553898"/>
    <w:rsid w:val="00553FF8"/>
    <w:rsid w:val="0055426A"/>
    <w:rsid w:val="005555CE"/>
    <w:rsid w:val="0055568A"/>
    <w:rsid w:val="0055650B"/>
    <w:rsid w:val="005567FB"/>
    <w:rsid w:val="005576B6"/>
    <w:rsid w:val="0056019A"/>
    <w:rsid w:val="00560A25"/>
    <w:rsid w:val="0056106A"/>
    <w:rsid w:val="005612F8"/>
    <w:rsid w:val="0056192C"/>
    <w:rsid w:val="00561C09"/>
    <w:rsid w:val="00562140"/>
    <w:rsid w:val="005621EE"/>
    <w:rsid w:val="00562542"/>
    <w:rsid w:val="00562567"/>
    <w:rsid w:val="00562599"/>
    <w:rsid w:val="00562B2C"/>
    <w:rsid w:val="00563413"/>
    <w:rsid w:val="005639FC"/>
    <w:rsid w:val="00565181"/>
    <w:rsid w:val="00565326"/>
    <w:rsid w:val="005653BB"/>
    <w:rsid w:val="005658AD"/>
    <w:rsid w:val="00565A3A"/>
    <w:rsid w:val="00565C11"/>
    <w:rsid w:val="00565C15"/>
    <w:rsid w:val="00565FD4"/>
    <w:rsid w:val="005669CF"/>
    <w:rsid w:val="0057020A"/>
    <w:rsid w:val="0057064F"/>
    <w:rsid w:val="00570C49"/>
    <w:rsid w:val="005711E9"/>
    <w:rsid w:val="0057131E"/>
    <w:rsid w:val="00572033"/>
    <w:rsid w:val="00572416"/>
    <w:rsid w:val="005727E0"/>
    <w:rsid w:val="00572B52"/>
    <w:rsid w:val="00573255"/>
    <w:rsid w:val="00573360"/>
    <w:rsid w:val="00573985"/>
    <w:rsid w:val="00573B3F"/>
    <w:rsid w:val="00573C88"/>
    <w:rsid w:val="0057409A"/>
    <w:rsid w:val="005745AC"/>
    <w:rsid w:val="00574E59"/>
    <w:rsid w:val="00574EF8"/>
    <w:rsid w:val="00574F35"/>
    <w:rsid w:val="005755ED"/>
    <w:rsid w:val="00576A1E"/>
    <w:rsid w:val="00576DCC"/>
    <w:rsid w:val="00577211"/>
    <w:rsid w:val="00577B34"/>
    <w:rsid w:val="00577C8A"/>
    <w:rsid w:val="0058008E"/>
    <w:rsid w:val="00580CFD"/>
    <w:rsid w:val="00581403"/>
    <w:rsid w:val="00582008"/>
    <w:rsid w:val="00582502"/>
    <w:rsid w:val="00585F37"/>
    <w:rsid w:val="00586AC5"/>
    <w:rsid w:val="00586F65"/>
    <w:rsid w:val="005901F3"/>
    <w:rsid w:val="005908DE"/>
    <w:rsid w:val="005911B1"/>
    <w:rsid w:val="00591299"/>
    <w:rsid w:val="00591495"/>
    <w:rsid w:val="0059264C"/>
    <w:rsid w:val="005929F2"/>
    <w:rsid w:val="00592ED2"/>
    <w:rsid w:val="00593A73"/>
    <w:rsid w:val="00593CDD"/>
    <w:rsid w:val="00593E53"/>
    <w:rsid w:val="00594042"/>
    <w:rsid w:val="00594329"/>
    <w:rsid w:val="00594CF9"/>
    <w:rsid w:val="00594EA0"/>
    <w:rsid w:val="00595AE0"/>
    <w:rsid w:val="00596D44"/>
    <w:rsid w:val="005970CC"/>
    <w:rsid w:val="00597127"/>
    <w:rsid w:val="005971B6"/>
    <w:rsid w:val="005971D3"/>
    <w:rsid w:val="00597ADA"/>
    <w:rsid w:val="005A0395"/>
    <w:rsid w:val="005A03F3"/>
    <w:rsid w:val="005A0996"/>
    <w:rsid w:val="005A170A"/>
    <w:rsid w:val="005A1DF3"/>
    <w:rsid w:val="005A2517"/>
    <w:rsid w:val="005A3ABC"/>
    <w:rsid w:val="005A469A"/>
    <w:rsid w:val="005A48F6"/>
    <w:rsid w:val="005A495A"/>
    <w:rsid w:val="005A4DD2"/>
    <w:rsid w:val="005A5976"/>
    <w:rsid w:val="005A5A0F"/>
    <w:rsid w:val="005A5AF9"/>
    <w:rsid w:val="005A6433"/>
    <w:rsid w:val="005A6EDF"/>
    <w:rsid w:val="005A710F"/>
    <w:rsid w:val="005A7CA2"/>
    <w:rsid w:val="005B02F5"/>
    <w:rsid w:val="005B045B"/>
    <w:rsid w:val="005B071A"/>
    <w:rsid w:val="005B2321"/>
    <w:rsid w:val="005B25A8"/>
    <w:rsid w:val="005B286F"/>
    <w:rsid w:val="005B353A"/>
    <w:rsid w:val="005B39A8"/>
    <w:rsid w:val="005B407D"/>
    <w:rsid w:val="005B44E9"/>
    <w:rsid w:val="005B4956"/>
    <w:rsid w:val="005B5023"/>
    <w:rsid w:val="005B5387"/>
    <w:rsid w:val="005B5DAC"/>
    <w:rsid w:val="005B6901"/>
    <w:rsid w:val="005B6A88"/>
    <w:rsid w:val="005B7B67"/>
    <w:rsid w:val="005B7E11"/>
    <w:rsid w:val="005B7F3F"/>
    <w:rsid w:val="005C0025"/>
    <w:rsid w:val="005C0335"/>
    <w:rsid w:val="005C0A20"/>
    <w:rsid w:val="005C118B"/>
    <w:rsid w:val="005C2A0B"/>
    <w:rsid w:val="005C3501"/>
    <w:rsid w:val="005C3E57"/>
    <w:rsid w:val="005C4B55"/>
    <w:rsid w:val="005C4E2D"/>
    <w:rsid w:val="005C4E46"/>
    <w:rsid w:val="005C55B5"/>
    <w:rsid w:val="005C56B5"/>
    <w:rsid w:val="005C6446"/>
    <w:rsid w:val="005C6806"/>
    <w:rsid w:val="005C6A35"/>
    <w:rsid w:val="005C6CDC"/>
    <w:rsid w:val="005C7248"/>
    <w:rsid w:val="005D086E"/>
    <w:rsid w:val="005D0BAE"/>
    <w:rsid w:val="005D0C6B"/>
    <w:rsid w:val="005D17E8"/>
    <w:rsid w:val="005D1A26"/>
    <w:rsid w:val="005D20DE"/>
    <w:rsid w:val="005D23E4"/>
    <w:rsid w:val="005D2BEC"/>
    <w:rsid w:val="005D2C64"/>
    <w:rsid w:val="005D351E"/>
    <w:rsid w:val="005D3BB2"/>
    <w:rsid w:val="005D4F8B"/>
    <w:rsid w:val="005D50DC"/>
    <w:rsid w:val="005D5667"/>
    <w:rsid w:val="005D5B19"/>
    <w:rsid w:val="005D643F"/>
    <w:rsid w:val="005D66CE"/>
    <w:rsid w:val="005D6ADC"/>
    <w:rsid w:val="005D7002"/>
    <w:rsid w:val="005D7C3E"/>
    <w:rsid w:val="005D7F49"/>
    <w:rsid w:val="005E0A48"/>
    <w:rsid w:val="005E1865"/>
    <w:rsid w:val="005E290F"/>
    <w:rsid w:val="005E3D3C"/>
    <w:rsid w:val="005E4310"/>
    <w:rsid w:val="005E4C39"/>
    <w:rsid w:val="005E522C"/>
    <w:rsid w:val="005E664C"/>
    <w:rsid w:val="005E6832"/>
    <w:rsid w:val="005E71E3"/>
    <w:rsid w:val="005E7A34"/>
    <w:rsid w:val="005F0C6C"/>
    <w:rsid w:val="005F0E1A"/>
    <w:rsid w:val="005F1E03"/>
    <w:rsid w:val="005F2464"/>
    <w:rsid w:val="005F27EA"/>
    <w:rsid w:val="005F2EAC"/>
    <w:rsid w:val="005F3682"/>
    <w:rsid w:val="005F5016"/>
    <w:rsid w:val="005F5E7F"/>
    <w:rsid w:val="005F65BE"/>
    <w:rsid w:val="005F6B37"/>
    <w:rsid w:val="005F6CD5"/>
    <w:rsid w:val="005F7199"/>
    <w:rsid w:val="0060065A"/>
    <w:rsid w:val="006006B8"/>
    <w:rsid w:val="006012CA"/>
    <w:rsid w:val="0060200C"/>
    <w:rsid w:val="006021D0"/>
    <w:rsid w:val="0060257A"/>
    <w:rsid w:val="0060352B"/>
    <w:rsid w:val="00603734"/>
    <w:rsid w:val="00603DE0"/>
    <w:rsid w:val="00604A41"/>
    <w:rsid w:val="00605872"/>
    <w:rsid w:val="00605AEE"/>
    <w:rsid w:val="00605F1E"/>
    <w:rsid w:val="006064D0"/>
    <w:rsid w:val="006066DC"/>
    <w:rsid w:val="0060693E"/>
    <w:rsid w:val="00606E4E"/>
    <w:rsid w:val="0060714C"/>
    <w:rsid w:val="006101B3"/>
    <w:rsid w:val="006118AF"/>
    <w:rsid w:val="00611D6B"/>
    <w:rsid w:val="0061214F"/>
    <w:rsid w:val="00612ADF"/>
    <w:rsid w:val="00612CD8"/>
    <w:rsid w:val="006130BC"/>
    <w:rsid w:val="00613833"/>
    <w:rsid w:val="00613E35"/>
    <w:rsid w:val="0061409C"/>
    <w:rsid w:val="006145C8"/>
    <w:rsid w:val="00614811"/>
    <w:rsid w:val="00614A15"/>
    <w:rsid w:val="00614F3A"/>
    <w:rsid w:val="00614F4E"/>
    <w:rsid w:val="0061514C"/>
    <w:rsid w:val="006156DB"/>
    <w:rsid w:val="00615EF9"/>
    <w:rsid w:val="006161D5"/>
    <w:rsid w:val="0061655B"/>
    <w:rsid w:val="006168D4"/>
    <w:rsid w:val="00617C00"/>
    <w:rsid w:val="00617FA5"/>
    <w:rsid w:val="00620192"/>
    <w:rsid w:val="00620E06"/>
    <w:rsid w:val="0062169E"/>
    <w:rsid w:val="00621C03"/>
    <w:rsid w:val="00621FE2"/>
    <w:rsid w:val="00622CAB"/>
    <w:rsid w:val="00624D6A"/>
    <w:rsid w:val="00625774"/>
    <w:rsid w:val="00625965"/>
    <w:rsid w:val="00625F64"/>
    <w:rsid w:val="0062617F"/>
    <w:rsid w:val="00626275"/>
    <w:rsid w:val="00626421"/>
    <w:rsid w:val="00626BA4"/>
    <w:rsid w:val="00627215"/>
    <w:rsid w:val="00627FB4"/>
    <w:rsid w:val="006306FB"/>
    <w:rsid w:val="00630879"/>
    <w:rsid w:val="006309FA"/>
    <w:rsid w:val="00630F62"/>
    <w:rsid w:val="0063128A"/>
    <w:rsid w:val="00631ABB"/>
    <w:rsid w:val="00631FDA"/>
    <w:rsid w:val="006323FB"/>
    <w:rsid w:val="00632A8F"/>
    <w:rsid w:val="00632F19"/>
    <w:rsid w:val="006336F8"/>
    <w:rsid w:val="006338A7"/>
    <w:rsid w:val="00633ADF"/>
    <w:rsid w:val="00633AF4"/>
    <w:rsid w:val="00633D28"/>
    <w:rsid w:val="006340CA"/>
    <w:rsid w:val="006354E1"/>
    <w:rsid w:val="00635966"/>
    <w:rsid w:val="00635A7E"/>
    <w:rsid w:val="00635F24"/>
    <w:rsid w:val="00635F4E"/>
    <w:rsid w:val="0063696C"/>
    <w:rsid w:val="00636B3C"/>
    <w:rsid w:val="00640186"/>
    <w:rsid w:val="006402CF"/>
    <w:rsid w:val="00640676"/>
    <w:rsid w:val="00640E69"/>
    <w:rsid w:val="0064154E"/>
    <w:rsid w:val="0064245C"/>
    <w:rsid w:val="006427F6"/>
    <w:rsid w:val="00642D4D"/>
    <w:rsid w:val="006433E8"/>
    <w:rsid w:val="0064383D"/>
    <w:rsid w:val="00643885"/>
    <w:rsid w:val="006438AF"/>
    <w:rsid w:val="00643B35"/>
    <w:rsid w:val="006446AF"/>
    <w:rsid w:val="0064482D"/>
    <w:rsid w:val="0064484F"/>
    <w:rsid w:val="00646425"/>
    <w:rsid w:val="0064644D"/>
    <w:rsid w:val="00646687"/>
    <w:rsid w:val="006466F9"/>
    <w:rsid w:val="00646A71"/>
    <w:rsid w:val="00650011"/>
    <w:rsid w:val="0065023D"/>
    <w:rsid w:val="00650891"/>
    <w:rsid w:val="00651038"/>
    <w:rsid w:val="006517F9"/>
    <w:rsid w:val="006519F8"/>
    <w:rsid w:val="00651B26"/>
    <w:rsid w:val="00652808"/>
    <w:rsid w:val="006532B8"/>
    <w:rsid w:val="006536D3"/>
    <w:rsid w:val="006548F2"/>
    <w:rsid w:val="0065638B"/>
    <w:rsid w:val="00656529"/>
    <w:rsid w:val="006566D4"/>
    <w:rsid w:val="00656F70"/>
    <w:rsid w:val="0065719F"/>
    <w:rsid w:val="0065789C"/>
    <w:rsid w:val="006578A6"/>
    <w:rsid w:val="00657F26"/>
    <w:rsid w:val="0066029B"/>
    <w:rsid w:val="00660DCA"/>
    <w:rsid w:val="006616A3"/>
    <w:rsid w:val="00661702"/>
    <w:rsid w:val="00662938"/>
    <w:rsid w:val="0066298A"/>
    <w:rsid w:val="00663E61"/>
    <w:rsid w:val="0066447A"/>
    <w:rsid w:val="00665926"/>
    <w:rsid w:val="006674E8"/>
    <w:rsid w:val="00667EB9"/>
    <w:rsid w:val="0067004D"/>
    <w:rsid w:val="006700EA"/>
    <w:rsid w:val="006706DC"/>
    <w:rsid w:val="00670F18"/>
    <w:rsid w:val="0067102A"/>
    <w:rsid w:val="006717DE"/>
    <w:rsid w:val="00671949"/>
    <w:rsid w:val="00671986"/>
    <w:rsid w:val="006726CD"/>
    <w:rsid w:val="006726DC"/>
    <w:rsid w:val="00672B93"/>
    <w:rsid w:val="0067344C"/>
    <w:rsid w:val="0067391A"/>
    <w:rsid w:val="00673F8C"/>
    <w:rsid w:val="0067403E"/>
    <w:rsid w:val="00675488"/>
    <w:rsid w:val="00675C1C"/>
    <w:rsid w:val="00675DC4"/>
    <w:rsid w:val="00675DD5"/>
    <w:rsid w:val="00675F94"/>
    <w:rsid w:val="0067612A"/>
    <w:rsid w:val="00676EFC"/>
    <w:rsid w:val="00677253"/>
    <w:rsid w:val="00677480"/>
    <w:rsid w:val="00677A02"/>
    <w:rsid w:val="0068002A"/>
    <w:rsid w:val="00680597"/>
    <w:rsid w:val="00680ABF"/>
    <w:rsid w:val="00681394"/>
    <w:rsid w:val="00681F7C"/>
    <w:rsid w:val="0068226E"/>
    <w:rsid w:val="0068356F"/>
    <w:rsid w:val="0068456E"/>
    <w:rsid w:val="00684B57"/>
    <w:rsid w:val="00685E88"/>
    <w:rsid w:val="006868C5"/>
    <w:rsid w:val="0068788E"/>
    <w:rsid w:val="0069072B"/>
    <w:rsid w:val="00690FD1"/>
    <w:rsid w:val="00691461"/>
    <w:rsid w:val="0069147C"/>
    <w:rsid w:val="0069185E"/>
    <w:rsid w:val="00692C79"/>
    <w:rsid w:val="00692E90"/>
    <w:rsid w:val="00692E98"/>
    <w:rsid w:val="00694647"/>
    <w:rsid w:val="0069544F"/>
    <w:rsid w:val="00695EEB"/>
    <w:rsid w:val="006960A0"/>
    <w:rsid w:val="00696142"/>
    <w:rsid w:val="00696A42"/>
    <w:rsid w:val="00696D4D"/>
    <w:rsid w:val="00696E39"/>
    <w:rsid w:val="00697412"/>
    <w:rsid w:val="006A0100"/>
    <w:rsid w:val="006A0303"/>
    <w:rsid w:val="006A047A"/>
    <w:rsid w:val="006A08CC"/>
    <w:rsid w:val="006A0DD7"/>
    <w:rsid w:val="006A1035"/>
    <w:rsid w:val="006A350E"/>
    <w:rsid w:val="006A39F4"/>
    <w:rsid w:val="006A473C"/>
    <w:rsid w:val="006A47E7"/>
    <w:rsid w:val="006A4855"/>
    <w:rsid w:val="006A48A4"/>
    <w:rsid w:val="006A4CD4"/>
    <w:rsid w:val="006A609A"/>
    <w:rsid w:val="006A6471"/>
    <w:rsid w:val="006A6C36"/>
    <w:rsid w:val="006A7098"/>
    <w:rsid w:val="006A70E9"/>
    <w:rsid w:val="006A7181"/>
    <w:rsid w:val="006A7BFD"/>
    <w:rsid w:val="006A7D02"/>
    <w:rsid w:val="006A7F8E"/>
    <w:rsid w:val="006B0461"/>
    <w:rsid w:val="006B0A1F"/>
    <w:rsid w:val="006B138E"/>
    <w:rsid w:val="006B21CD"/>
    <w:rsid w:val="006B2329"/>
    <w:rsid w:val="006B2763"/>
    <w:rsid w:val="006B2C88"/>
    <w:rsid w:val="006B2D52"/>
    <w:rsid w:val="006B30F3"/>
    <w:rsid w:val="006B3625"/>
    <w:rsid w:val="006B3954"/>
    <w:rsid w:val="006B3AC3"/>
    <w:rsid w:val="006B3FF0"/>
    <w:rsid w:val="006B41F9"/>
    <w:rsid w:val="006B5003"/>
    <w:rsid w:val="006B6357"/>
    <w:rsid w:val="006B6B6B"/>
    <w:rsid w:val="006B6E12"/>
    <w:rsid w:val="006B77AA"/>
    <w:rsid w:val="006B7D36"/>
    <w:rsid w:val="006C0314"/>
    <w:rsid w:val="006C113E"/>
    <w:rsid w:val="006C1273"/>
    <w:rsid w:val="006C1FC9"/>
    <w:rsid w:val="006C2995"/>
    <w:rsid w:val="006C4072"/>
    <w:rsid w:val="006C49D1"/>
    <w:rsid w:val="006C4AD8"/>
    <w:rsid w:val="006C517D"/>
    <w:rsid w:val="006C5B1B"/>
    <w:rsid w:val="006C60B9"/>
    <w:rsid w:val="006C61AF"/>
    <w:rsid w:val="006C75DE"/>
    <w:rsid w:val="006C7898"/>
    <w:rsid w:val="006C7E8B"/>
    <w:rsid w:val="006D012E"/>
    <w:rsid w:val="006D043A"/>
    <w:rsid w:val="006D04F4"/>
    <w:rsid w:val="006D1E3C"/>
    <w:rsid w:val="006D28B5"/>
    <w:rsid w:val="006D2F0A"/>
    <w:rsid w:val="006D3109"/>
    <w:rsid w:val="006D3132"/>
    <w:rsid w:val="006D4167"/>
    <w:rsid w:val="006D4212"/>
    <w:rsid w:val="006D4269"/>
    <w:rsid w:val="006D4DBC"/>
    <w:rsid w:val="006D5201"/>
    <w:rsid w:val="006D5FF1"/>
    <w:rsid w:val="006D6068"/>
    <w:rsid w:val="006D632E"/>
    <w:rsid w:val="006D6861"/>
    <w:rsid w:val="006D6CA9"/>
    <w:rsid w:val="006E01D6"/>
    <w:rsid w:val="006E0BA1"/>
    <w:rsid w:val="006E0ECF"/>
    <w:rsid w:val="006E2F69"/>
    <w:rsid w:val="006E31DF"/>
    <w:rsid w:val="006E34AF"/>
    <w:rsid w:val="006E3786"/>
    <w:rsid w:val="006E3925"/>
    <w:rsid w:val="006E43D3"/>
    <w:rsid w:val="006E476C"/>
    <w:rsid w:val="006E58A2"/>
    <w:rsid w:val="006E6939"/>
    <w:rsid w:val="006E7A72"/>
    <w:rsid w:val="006E7AF3"/>
    <w:rsid w:val="006F01A3"/>
    <w:rsid w:val="006F0249"/>
    <w:rsid w:val="006F060E"/>
    <w:rsid w:val="006F18EF"/>
    <w:rsid w:val="006F1DC7"/>
    <w:rsid w:val="006F2213"/>
    <w:rsid w:val="006F2C1F"/>
    <w:rsid w:val="006F3087"/>
    <w:rsid w:val="006F39DD"/>
    <w:rsid w:val="006F412B"/>
    <w:rsid w:val="006F4459"/>
    <w:rsid w:val="006F45B2"/>
    <w:rsid w:val="006F5681"/>
    <w:rsid w:val="006F57DA"/>
    <w:rsid w:val="006F5CA5"/>
    <w:rsid w:val="006F713C"/>
    <w:rsid w:val="006F75B9"/>
    <w:rsid w:val="006F7F4C"/>
    <w:rsid w:val="0070024D"/>
    <w:rsid w:val="00700BBD"/>
    <w:rsid w:val="00700CC9"/>
    <w:rsid w:val="0070107D"/>
    <w:rsid w:val="0070133D"/>
    <w:rsid w:val="00701480"/>
    <w:rsid w:val="00701522"/>
    <w:rsid w:val="007023C9"/>
    <w:rsid w:val="00702497"/>
    <w:rsid w:val="00702688"/>
    <w:rsid w:val="007030E1"/>
    <w:rsid w:val="00703514"/>
    <w:rsid w:val="00703DDF"/>
    <w:rsid w:val="0070447B"/>
    <w:rsid w:val="00704865"/>
    <w:rsid w:val="0070494E"/>
    <w:rsid w:val="00704E66"/>
    <w:rsid w:val="00705170"/>
    <w:rsid w:val="00706000"/>
    <w:rsid w:val="00706120"/>
    <w:rsid w:val="007065B2"/>
    <w:rsid w:val="007066EF"/>
    <w:rsid w:val="00706C6E"/>
    <w:rsid w:val="00706CEA"/>
    <w:rsid w:val="0070733C"/>
    <w:rsid w:val="00707BBA"/>
    <w:rsid w:val="00710361"/>
    <w:rsid w:val="00710543"/>
    <w:rsid w:val="0071102D"/>
    <w:rsid w:val="0071215B"/>
    <w:rsid w:val="00712182"/>
    <w:rsid w:val="00712197"/>
    <w:rsid w:val="00712B4D"/>
    <w:rsid w:val="00712CB2"/>
    <w:rsid w:val="00713CF8"/>
    <w:rsid w:val="0071462B"/>
    <w:rsid w:val="007148AD"/>
    <w:rsid w:val="00714C74"/>
    <w:rsid w:val="00714D02"/>
    <w:rsid w:val="00715DD9"/>
    <w:rsid w:val="00715ECF"/>
    <w:rsid w:val="00717567"/>
    <w:rsid w:val="007175FD"/>
    <w:rsid w:val="00717AF6"/>
    <w:rsid w:val="007203B6"/>
    <w:rsid w:val="00720DA9"/>
    <w:rsid w:val="00720E59"/>
    <w:rsid w:val="00720FD9"/>
    <w:rsid w:val="0072181A"/>
    <w:rsid w:val="0072184D"/>
    <w:rsid w:val="0072202C"/>
    <w:rsid w:val="00722600"/>
    <w:rsid w:val="00722832"/>
    <w:rsid w:val="00723F58"/>
    <w:rsid w:val="0072409B"/>
    <w:rsid w:val="00724959"/>
    <w:rsid w:val="00725C1F"/>
    <w:rsid w:val="00725C83"/>
    <w:rsid w:val="00726F7B"/>
    <w:rsid w:val="0072710C"/>
    <w:rsid w:val="00727D84"/>
    <w:rsid w:val="00731AB0"/>
    <w:rsid w:val="00731ED1"/>
    <w:rsid w:val="007321DE"/>
    <w:rsid w:val="00732257"/>
    <w:rsid w:val="007327F0"/>
    <w:rsid w:val="00732CCF"/>
    <w:rsid w:val="007334EF"/>
    <w:rsid w:val="007337B1"/>
    <w:rsid w:val="00733DB6"/>
    <w:rsid w:val="00734220"/>
    <w:rsid w:val="00734AEC"/>
    <w:rsid w:val="0073505B"/>
    <w:rsid w:val="007355FD"/>
    <w:rsid w:val="0073577D"/>
    <w:rsid w:val="00735DDD"/>
    <w:rsid w:val="00736616"/>
    <w:rsid w:val="00736BFE"/>
    <w:rsid w:val="00737493"/>
    <w:rsid w:val="00740E39"/>
    <w:rsid w:val="007428DE"/>
    <w:rsid w:val="00742AEC"/>
    <w:rsid w:val="00743043"/>
    <w:rsid w:val="00743400"/>
    <w:rsid w:val="00743BEF"/>
    <w:rsid w:val="00743DD7"/>
    <w:rsid w:val="00743EB7"/>
    <w:rsid w:val="00744960"/>
    <w:rsid w:val="007468AC"/>
    <w:rsid w:val="00746EAC"/>
    <w:rsid w:val="00747005"/>
    <w:rsid w:val="00751082"/>
    <w:rsid w:val="007511DC"/>
    <w:rsid w:val="0075147A"/>
    <w:rsid w:val="007517ED"/>
    <w:rsid w:val="00751D47"/>
    <w:rsid w:val="00751E28"/>
    <w:rsid w:val="00752F50"/>
    <w:rsid w:val="0075383D"/>
    <w:rsid w:val="00754691"/>
    <w:rsid w:val="00754B33"/>
    <w:rsid w:val="0075541E"/>
    <w:rsid w:val="0075568E"/>
    <w:rsid w:val="0075574B"/>
    <w:rsid w:val="00756187"/>
    <w:rsid w:val="007563CB"/>
    <w:rsid w:val="00756DF0"/>
    <w:rsid w:val="0075716B"/>
    <w:rsid w:val="007603BC"/>
    <w:rsid w:val="007605F3"/>
    <w:rsid w:val="00760E92"/>
    <w:rsid w:val="00761DE5"/>
    <w:rsid w:val="00762167"/>
    <w:rsid w:val="0076267E"/>
    <w:rsid w:val="00762843"/>
    <w:rsid w:val="00763460"/>
    <w:rsid w:val="0076383A"/>
    <w:rsid w:val="00763963"/>
    <w:rsid w:val="00764B60"/>
    <w:rsid w:val="00765227"/>
    <w:rsid w:val="0076556C"/>
    <w:rsid w:val="00765909"/>
    <w:rsid w:val="00765A2A"/>
    <w:rsid w:val="00765DCA"/>
    <w:rsid w:val="007664D3"/>
    <w:rsid w:val="007666C3"/>
    <w:rsid w:val="00766C30"/>
    <w:rsid w:val="00767961"/>
    <w:rsid w:val="00767CB7"/>
    <w:rsid w:val="00770AE4"/>
    <w:rsid w:val="0077113D"/>
    <w:rsid w:val="007716E2"/>
    <w:rsid w:val="007717C3"/>
    <w:rsid w:val="00772363"/>
    <w:rsid w:val="00772A52"/>
    <w:rsid w:val="00774322"/>
    <w:rsid w:val="00774946"/>
    <w:rsid w:val="007752D6"/>
    <w:rsid w:val="00775A48"/>
    <w:rsid w:val="00775BC6"/>
    <w:rsid w:val="00775BF9"/>
    <w:rsid w:val="00777FFA"/>
    <w:rsid w:val="007815F7"/>
    <w:rsid w:val="00781E38"/>
    <w:rsid w:val="00782351"/>
    <w:rsid w:val="007826C4"/>
    <w:rsid w:val="00782DF6"/>
    <w:rsid w:val="007833F6"/>
    <w:rsid w:val="0078344B"/>
    <w:rsid w:val="00783C1C"/>
    <w:rsid w:val="007843E9"/>
    <w:rsid w:val="00784470"/>
    <w:rsid w:val="007850DB"/>
    <w:rsid w:val="00785469"/>
    <w:rsid w:val="00785CBE"/>
    <w:rsid w:val="00786234"/>
    <w:rsid w:val="0079004D"/>
    <w:rsid w:val="0079035D"/>
    <w:rsid w:val="00790377"/>
    <w:rsid w:val="007907A7"/>
    <w:rsid w:val="007911F1"/>
    <w:rsid w:val="00791555"/>
    <w:rsid w:val="00794629"/>
    <w:rsid w:val="00794CF6"/>
    <w:rsid w:val="00795AEE"/>
    <w:rsid w:val="00795F00"/>
    <w:rsid w:val="007965DA"/>
    <w:rsid w:val="00796E53"/>
    <w:rsid w:val="007A0008"/>
    <w:rsid w:val="007A0079"/>
    <w:rsid w:val="007A00E2"/>
    <w:rsid w:val="007A0434"/>
    <w:rsid w:val="007A14B6"/>
    <w:rsid w:val="007A154F"/>
    <w:rsid w:val="007A1C4A"/>
    <w:rsid w:val="007A25DE"/>
    <w:rsid w:val="007A2955"/>
    <w:rsid w:val="007A2C03"/>
    <w:rsid w:val="007A2D08"/>
    <w:rsid w:val="007A334F"/>
    <w:rsid w:val="007A405C"/>
    <w:rsid w:val="007A55E6"/>
    <w:rsid w:val="007A5726"/>
    <w:rsid w:val="007A672C"/>
    <w:rsid w:val="007A6B62"/>
    <w:rsid w:val="007A6E03"/>
    <w:rsid w:val="007A7115"/>
    <w:rsid w:val="007A71E0"/>
    <w:rsid w:val="007A7599"/>
    <w:rsid w:val="007A77D7"/>
    <w:rsid w:val="007B0833"/>
    <w:rsid w:val="007B0E2E"/>
    <w:rsid w:val="007B142E"/>
    <w:rsid w:val="007B1589"/>
    <w:rsid w:val="007B1644"/>
    <w:rsid w:val="007B2248"/>
    <w:rsid w:val="007B2269"/>
    <w:rsid w:val="007B2803"/>
    <w:rsid w:val="007B3265"/>
    <w:rsid w:val="007B3317"/>
    <w:rsid w:val="007B3AE2"/>
    <w:rsid w:val="007B4033"/>
    <w:rsid w:val="007B4414"/>
    <w:rsid w:val="007B46CB"/>
    <w:rsid w:val="007B5303"/>
    <w:rsid w:val="007B5999"/>
    <w:rsid w:val="007B5C1E"/>
    <w:rsid w:val="007B738D"/>
    <w:rsid w:val="007C0D40"/>
    <w:rsid w:val="007C1079"/>
    <w:rsid w:val="007C1759"/>
    <w:rsid w:val="007C25D7"/>
    <w:rsid w:val="007C2F98"/>
    <w:rsid w:val="007C3462"/>
    <w:rsid w:val="007C3D48"/>
    <w:rsid w:val="007C4643"/>
    <w:rsid w:val="007C4BAD"/>
    <w:rsid w:val="007C610A"/>
    <w:rsid w:val="007C76D8"/>
    <w:rsid w:val="007C7C26"/>
    <w:rsid w:val="007D0156"/>
    <w:rsid w:val="007D0C4B"/>
    <w:rsid w:val="007D3067"/>
    <w:rsid w:val="007D3C1C"/>
    <w:rsid w:val="007D3E5B"/>
    <w:rsid w:val="007D4915"/>
    <w:rsid w:val="007D5D5B"/>
    <w:rsid w:val="007D6347"/>
    <w:rsid w:val="007D7944"/>
    <w:rsid w:val="007D798E"/>
    <w:rsid w:val="007D7B73"/>
    <w:rsid w:val="007E0A0B"/>
    <w:rsid w:val="007E138D"/>
    <w:rsid w:val="007E1607"/>
    <w:rsid w:val="007E1870"/>
    <w:rsid w:val="007E1931"/>
    <w:rsid w:val="007E21CB"/>
    <w:rsid w:val="007E398B"/>
    <w:rsid w:val="007E3F85"/>
    <w:rsid w:val="007E4A5C"/>
    <w:rsid w:val="007E4C9C"/>
    <w:rsid w:val="007E5142"/>
    <w:rsid w:val="007E5607"/>
    <w:rsid w:val="007E5A9F"/>
    <w:rsid w:val="007E5E5E"/>
    <w:rsid w:val="007E6ED3"/>
    <w:rsid w:val="007E7126"/>
    <w:rsid w:val="007E746C"/>
    <w:rsid w:val="007F01E9"/>
    <w:rsid w:val="007F02CC"/>
    <w:rsid w:val="007F03AB"/>
    <w:rsid w:val="007F0C0C"/>
    <w:rsid w:val="007F193A"/>
    <w:rsid w:val="007F19E7"/>
    <w:rsid w:val="007F2010"/>
    <w:rsid w:val="007F22E5"/>
    <w:rsid w:val="007F235B"/>
    <w:rsid w:val="007F2581"/>
    <w:rsid w:val="007F273A"/>
    <w:rsid w:val="007F2D10"/>
    <w:rsid w:val="007F2DB7"/>
    <w:rsid w:val="007F3657"/>
    <w:rsid w:val="007F3957"/>
    <w:rsid w:val="007F3B67"/>
    <w:rsid w:val="007F3FF8"/>
    <w:rsid w:val="007F4782"/>
    <w:rsid w:val="007F4F88"/>
    <w:rsid w:val="007F59ED"/>
    <w:rsid w:val="007F62C5"/>
    <w:rsid w:val="007F71DB"/>
    <w:rsid w:val="007F7A41"/>
    <w:rsid w:val="007F7D8E"/>
    <w:rsid w:val="007F7DB4"/>
    <w:rsid w:val="007F7EF1"/>
    <w:rsid w:val="00800141"/>
    <w:rsid w:val="00800D9D"/>
    <w:rsid w:val="00801389"/>
    <w:rsid w:val="008017E9"/>
    <w:rsid w:val="00802168"/>
    <w:rsid w:val="00802D18"/>
    <w:rsid w:val="00802DAC"/>
    <w:rsid w:val="008031A3"/>
    <w:rsid w:val="0080331F"/>
    <w:rsid w:val="00803E4D"/>
    <w:rsid w:val="00803EFF"/>
    <w:rsid w:val="008041FD"/>
    <w:rsid w:val="00804659"/>
    <w:rsid w:val="00804EF0"/>
    <w:rsid w:val="008057EE"/>
    <w:rsid w:val="00805AF3"/>
    <w:rsid w:val="00805E94"/>
    <w:rsid w:val="008070E6"/>
    <w:rsid w:val="008106DA"/>
    <w:rsid w:val="008115FD"/>
    <w:rsid w:val="00811A11"/>
    <w:rsid w:val="008120BF"/>
    <w:rsid w:val="00813677"/>
    <w:rsid w:val="0081459E"/>
    <w:rsid w:val="00814FEC"/>
    <w:rsid w:val="008150F9"/>
    <w:rsid w:val="0081513A"/>
    <w:rsid w:val="0081583F"/>
    <w:rsid w:val="008168F8"/>
    <w:rsid w:val="0081715A"/>
    <w:rsid w:val="008173E2"/>
    <w:rsid w:val="00817A66"/>
    <w:rsid w:val="00817FD3"/>
    <w:rsid w:val="0082047D"/>
    <w:rsid w:val="00820965"/>
    <w:rsid w:val="00820B5F"/>
    <w:rsid w:val="00820BD3"/>
    <w:rsid w:val="00820E9D"/>
    <w:rsid w:val="00822065"/>
    <w:rsid w:val="008223FF"/>
    <w:rsid w:val="00822513"/>
    <w:rsid w:val="00823381"/>
    <w:rsid w:val="008263F0"/>
    <w:rsid w:val="0082650B"/>
    <w:rsid w:val="00826E6A"/>
    <w:rsid w:val="008275C6"/>
    <w:rsid w:val="00827780"/>
    <w:rsid w:val="00827B37"/>
    <w:rsid w:val="00827C55"/>
    <w:rsid w:val="008304CA"/>
    <w:rsid w:val="00831533"/>
    <w:rsid w:val="00832254"/>
    <w:rsid w:val="00833AA1"/>
    <w:rsid w:val="00834FDD"/>
    <w:rsid w:val="00835087"/>
    <w:rsid w:val="008353F0"/>
    <w:rsid w:val="00836286"/>
    <w:rsid w:val="008367A0"/>
    <w:rsid w:val="00836D1B"/>
    <w:rsid w:val="008371F4"/>
    <w:rsid w:val="008374FD"/>
    <w:rsid w:val="00840385"/>
    <w:rsid w:val="00840B43"/>
    <w:rsid w:val="008419ED"/>
    <w:rsid w:val="00841C0A"/>
    <w:rsid w:val="00841C91"/>
    <w:rsid w:val="00841DB0"/>
    <w:rsid w:val="0084208A"/>
    <w:rsid w:val="00842C50"/>
    <w:rsid w:val="00842F72"/>
    <w:rsid w:val="008442C7"/>
    <w:rsid w:val="00844F90"/>
    <w:rsid w:val="008451A2"/>
    <w:rsid w:val="00845A17"/>
    <w:rsid w:val="00845C9A"/>
    <w:rsid w:val="00845EF4"/>
    <w:rsid w:val="00846080"/>
    <w:rsid w:val="00846FAC"/>
    <w:rsid w:val="008479F8"/>
    <w:rsid w:val="00847C57"/>
    <w:rsid w:val="00850078"/>
    <w:rsid w:val="00852527"/>
    <w:rsid w:val="0085258D"/>
    <w:rsid w:val="008527D0"/>
    <w:rsid w:val="00852A33"/>
    <w:rsid w:val="00852B5E"/>
    <w:rsid w:val="00852B66"/>
    <w:rsid w:val="00853146"/>
    <w:rsid w:val="00853414"/>
    <w:rsid w:val="008536D5"/>
    <w:rsid w:val="00854B76"/>
    <w:rsid w:val="00854D3C"/>
    <w:rsid w:val="00854EC1"/>
    <w:rsid w:val="0085548C"/>
    <w:rsid w:val="008556F8"/>
    <w:rsid w:val="008557B6"/>
    <w:rsid w:val="008575FF"/>
    <w:rsid w:val="0085777F"/>
    <w:rsid w:val="00857AF9"/>
    <w:rsid w:val="00860523"/>
    <w:rsid w:val="008611AA"/>
    <w:rsid w:val="008613F5"/>
    <w:rsid w:val="00861FA8"/>
    <w:rsid w:val="00862472"/>
    <w:rsid w:val="00862491"/>
    <w:rsid w:val="00862DC6"/>
    <w:rsid w:val="00863F0B"/>
    <w:rsid w:val="00864231"/>
    <w:rsid w:val="00864F97"/>
    <w:rsid w:val="0086503E"/>
    <w:rsid w:val="00865059"/>
    <w:rsid w:val="00865F2B"/>
    <w:rsid w:val="00866F45"/>
    <w:rsid w:val="0086774B"/>
    <w:rsid w:val="008713EE"/>
    <w:rsid w:val="008721E1"/>
    <w:rsid w:val="008725F3"/>
    <w:rsid w:val="008728BF"/>
    <w:rsid w:val="00872933"/>
    <w:rsid w:val="00872ABC"/>
    <w:rsid w:val="00873533"/>
    <w:rsid w:val="00873A9C"/>
    <w:rsid w:val="00874C93"/>
    <w:rsid w:val="00874CC7"/>
    <w:rsid w:val="00874EB9"/>
    <w:rsid w:val="008759A7"/>
    <w:rsid w:val="00876748"/>
    <w:rsid w:val="008775B6"/>
    <w:rsid w:val="008776D0"/>
    <w:rsid w:val="00877982"/>
    <w:rsid w:val="00877E24"/>
    <w:rsid w:val="00880212"/>
    <w:rsid w:val="008802D0"/>
    <w:rsid w:val="00881189"/>
    <w:rsid w:val="0088155C"/>
    <w:rsid w:val="0088187A"/>
    <w:rsid w:val="008822B0"/>
    <w:rsid w:val="00882A31"/>
    <w:rsid w:val="00883079"/>
    <w:rsid w:val="0088341C"/>
    <w:rsid w:val="00884C87"/>
    <w:rsid w:val="00885064"/>
    <w:rsid w:val="008856C0"/>
    <w:rsid w:val="008861AD"/>
    <w:rsid w:val="0088639C"/>
    <w:rsid w:val="00886A8C"/>
    <w:rsid w:val="00886D65"/>
    <w:rsid w:val="00887283"/>
    <w:rsid w:val="0088730A"/>
    <w:rsid w:val="0088793C"/>
    <w:rsid w:val="00890194"/>
    <w:rsid w:val="00890BD7"/>
    <w:rsid w:val="008911E5"/>
    <w:rsid w:val="00891951"/>
    <w:rsid w:val="00891FAA"/>
    <w:rsid w:val="00892208"/>
    <w:rsid w:val="00893091"/>
    <w:rsid w:val="00893104"/>
    <w:rsid w:val="00894573"/>
    <w:rsid w:val="00894694"/>
    <w:rsid w:val="008949E5"/>
    <w:rsid w:val="00894F8C"/>
    <w:rsid w:val="00895B5C"/>
    <w:rsid w:val="00896018"/>
    <w:rsid w:val="00896AF5"/>
    <w:rsid w:val="008974CC"/>
    <w:rsid w:val="008A0285"/>
    <w:rsid w:val="008A0F46"/>
    <w:rsid w:val="008A1494"/>
    <w:rsid w:val="008A1EF0"/>
    <w:rsid w:val="008A1F55"/>
    <w:rsid w:val="008A2A48"/>
    <w:rsid w:val="008A2E1E"/>
    <w:rsid w:val="008A3119"/>
    <w:rsid w:val="008A3189"/>
    <w:rsid w:val="008A3585"/>
    <w:rsid w:val="008A3AAC"/>
    <w:rsid w:val="008A3BC8"/>
    <w:rsid w:val="008A55A1"/>
    <w:rsid w:val="008A5F14"/>
    <w:rsid w:val="008A6B4E"/>
    <w:rsid w:val="008A72A1"/>
    <w:rsid w:val="008A7C45"/>
    <w:rsid w:val="008A7CE7"/>
    <w:rsid w:val="008B1554"/>
    <w:rsid w:val="008B1D56"/>
    <w:rsid w:val="008B1EAF"/>
    <w:rsid w:val="008B232E"/>
    <w:rsid w:val="008B2953"/>
    <w:rsid w:val="008B4233"/>
    <w:rsid w:val="008B464A"/>
    <w:rsid w:val="008B610A"/>
    <w:rsid w:val="008B61EA"/>
    <w:rsid w:val="008B6729"/>
    <w:rsid w:val="008B6B25"/>
    <w:rsid w:val="008B71D5"/>
    <w:rsid w:val="008B7E66"/>
    <w:rsid w:val="008C0421"/>
    <w:rsid w:val="008C053B"/>
    <w:rsid w:val="008C0752"/>
    <w:rsid w:val="008C0874"/>
    <w:rsid w:val="008C153D"/>
    <w:rsid w:val="008C2497"/>
    <w:rsid w:val="008C548D"/>
    <w:rsid w:val="008C55BE"/>
    <w:rsid w:val="008C5E02"/>
    <w:rsid w:val="008C6678"/>
    <w:rsid w:val="008C66FC"/>
    <w:rsid w:val="008C73A5"/>
    <w:rsid w:val="008C7A15"/>
    <w:rsid w:val="008C7F2C"/>
    <w:rsid w:val="008D053A"/>
    <w:rsid w:val="008D0F75"/>
    <w:rsid w:val="008D1949"/>
    <w:rsid w:val="008D1951"/>
    <w:rsid w:val="008D1AE7"/>
    <w:rsid w:val="008D1E51"/>
    <w:rsid w:val="008D204C"/>
    <w:rsid w:val="008D2A37"/>
    <w:rsid w:val="008D2FCA"/>
    <w:rsid w:val="008D3C05"/>
    <w:rsid w:val="008D3C0F"/>
    <w:rsid w:val="008D4510"/>
    <w:rsid w:val="008D4FA9"/>
    <w:rsid w:val="008D582C"/>
    <w:rsid w:val="008D5ED1"/>
    <w:rsid w:val="008D6971"/>
    <w:rsid w:val="008D6AAB"/>
    <w:rsid w:val="008D6EAB"/>
    <w:rsid w:val="008D7149"/>
    <w:rsid w:val="008D7680"/>
    <w:rsid w:val="008D7A3F"/>
    <w:rsid w:val="008D7AA6"/>
    <w:rsid w:val="008E061F"/>
    <w:rsid w:val="008E131B"/>
    <w:rsid w:val="008E19BA"/>
    <w:rsid w:val="008E1CC1"/>
    <w:rsid w:val="008E1E75"/>
    <w:rsid w:val="008E1F1D"/>
    <w:rsid w:val="008E1FC6"/>
    <w:rsid w:val="008E21FD"/>
    <w:rsid w:val="008E4376"/>
    <w:rsid w:val="008E4830"/>
    <w:rsid w:val="008E4A47"/>
    <w:rsid w:val="008E4E7F"/>
    <w:rsid w:val="008E5127"/>
    <w:rsid w:val="008E51E1"/>
    <w:rsid w:val="008E602A"/>
    <w:rsid w:val="008E67B5"/>
    <w:rsid w:val="008E6DC2"/>
    <w:rsid w:val="008E7E2E"/>
    <w:rsid w:val="008F02A5"/>
    <w:rsid w:val="008F0402"/>
    <w:rsid w:val="008F0854"/>
    <w:rsid w:val="008F0A07"/>
    <w:rsid w:val="008F1298"/>
    <w:rsid w:val="008F23BD"/>
    <w:rsid w:val="008F3802"/>
    <w:rsid w:val="008F3BD0"/>
    <w:rsid w:val="008F4895"/>
    <w:rsid w:val="008F4F99"/>
    <w:rsid w:val="008F5769"/>
    <w:rsid w:val="008F613A"/>
    <w:rsid w:val="008F680D"/>
    <w:rsid w:val="008F690D"/>
    <w:rsid w:val="008F6989"/>
    <w:rsid w:val="008F6AB6"/>
    <w:rsid w:val="008F6C0B"/>
    <w:rsid w:val="008F6D75"/>
    <w:rsid w:val="008F6F70"/>
    <w:rsid w:val="008F701D"/>
    <w:rsid w:val="008F7221"/>
    <w:rsid w:val="008F7693"/>
    <w:rsid w:val="008F778D"/>
    <w:rsid w:val="008F78BA"/>
    <w:rsid w:val="00900107"/>
    <w:rsid w:val="00900241"/>
    <w:rsid w:val="00900BBF"/>
    <w:rsid w:val="00901243"/>
    <w:rsid w:val="0090210D"/>
    <w:rsid w:val="00902361"/>
    <w:rsid w:val="009031D4"/>
    <w:rsid w:val="00904886"/>
    <w:rsid w:val="00905E32"/>
    <w:rsid w:val="009075E7"/>
    <w:rsid w:val="009078EC"/>
    <w:rsid w:val="00907E49"/>
    <w:rsid w:val="00910384"/>
    <w:rsid w:val="0091145F"/>
    <w:rsid w:val="0091197D"/>
    <w:rsid w:val="00913150"/>
    <w:rsid w:val="00913784"/>
    <w:rsid w:val="00913DC8"/>
    <w:rsid w:val="0091526A"/>
    <w:rsid w:val="00915347"/>
    <w:rsid w:val="0091663B"/>
    <w:rsid w:val="00916F04"/>
    <w:rsid w:val="009171BB"/>
    <w:rsid w:val="00917352"/>
    <w:rsid w:val="00917ECA"/>
    <w:rsid w:val="00920C89"/>
    <w:rsid w:val="00920EDA"/>
    <w:rsid w:val="00921AD2"/>
    <w:rsid w:val="00921F82"/>
    <w:rsid w:val="009225F9"/>
    <w:rsid w:val="00923001"/>
    <w:rsid w:val="009258CB"/>
    <w:rsid w:val="00925B0D"/>
    <w:rsid w:val="00925D61"/>
    <w:rsid w:val="0092677E"/>
    <w:rsid w:val="00926D4B"/>
    <w:rsid w:val="00927837"/>
    <w:rsid w:val="00927D6E"/>
    <w:rsid w:val="00932543"/>
    <w:rsid w:val="00932BC9"/>
    <w:rsid w:val="00932CBB"/>
    <w:rsid w:val="0093337D"/>
    <w:rsid w:val="009334F7"/>
    <w:rsid w:val="00934113"/>
    <w:rsid w:val="00934484"/>
    <w:rsid w:val="00934F7F"/>
    <w:rsid w:val="009356A5"/>
    <w:rsid w:val="00935883"/>
    <w:rsid w:val="00935CC3"/>
    <w:rsid w:val="00936F62"/>
    <w:rsid w:val="009375A5"/>
    <w:rsid w:val="009376A1"/>
    <w:rsid w:val="0094030B"/>
    <w:rsid w:val="009426D4"/>
    <w:rsid w:val="00942877"/>
    <w:rsid w:val="00943979"/>
    <w:rsid w:val="009439FC"/>
    <w:rsid w:val="009447C3"/>
    <w:rsid w:val="0094546B"/>
    <w:rsid w:val="00946828"/>
    <w:rsid w:val="00947200"/>
    <w:rsid w:val="00950DBB"/>
    <w:rsid w:val="00950DF4"/>
    <w:rsid w:val="00951163"/>
    <w:rsid w:val="00951FC4"/>
    <w:rsid w:val="0095230C"/>
    <w:rsid w:val="00952609"/>
    <w:rsid w:val="00953115"/>
    <w:rsid w:val="00953144"/>
    <w:rsid w:val="0095323E"/>
    <w:rsid w:val="00953378"/>
    <w:rsid w:val="00953661"/>
    <w:rsid w:val="009537C2"/>
    <w:rsid w:val="00954841"/>
    <w:rsid w:val="00954F24"/>
    <w:rsid w:val="00957D08"/>
    <w:rsid w:val="00957E9F"/>
    <w:rsid w:val="00961FC8"/>
    <w:rsid w:val="00962968"/>
    <w:rsid w:val="00962ADB"/>
    <w:rsid w:val="00962FE0"/>
    <w:rsid w:val="00963D04"/>
    <w:rsid w:val="00963D08"/>
    <w:rsid w:val="00963ECA"/>
    <w:rsid w:val="00963F35"/>
    <w:rsid w:val="00964854"/>
    <w:rsid w:val="0096490B"/>
    <w:rsid w:val="00965473"/>
    <w:rsid w:val="00966824"/>
    <w:rsid w:val="0096686D"/>
    <w:rsid w:val="00966C36"/>
    <w:rsid w:val="009670D3"/>
    <w:rsid w:val="009677ED"/>
    <w:rsid w:val="00967CCC"/>
    <w:rsid w:val="0097026B"/>
    <w:rsid w:val="00970BD7"/>
    <w:rsid w:val="009712F3"/>
    <w:rsid w:val="009715A1"/>
    <w:rsid w:val="009723B6"/>
    <w:rsid w:val="0097269F"/>
    <w:rsid w:val="00972DB8"/>
    <w:rsid w:val="00973040"/>
    <w:rsid w:val="00973083"/>
    <w:rsid w:val="0097618D"/>
    <w:rsid w:val="00976576"/>
    <w:rsid w:val="00976C83"/>
    <w:rsid w:val="009800AB"/>
    <w:rsid w:val="009803B0"/>
    <w:rsid w:val="00980564"/>
    <w:rsid w:val="00980A26"/>
    <w:rsid w:val="0098196E"/>
    <w:rsid w:val="00981F1F"/>
    <w:rsid w:val="00981FBE"/>
    <w:rsid w:val="00982085"/>
    <w:rsid w:val="00982337"/>
    <w:rsid w:val="00982858"/>
    <w:rsid w:val="00982FA8"/>
    <w:rsid w:val="009835D1"/>
    <w:rsid w:val="009838E1"/>
    <w:rsid w:val="00983B55"/>
    <w:rsid w:val="00984164"/>
    <w:rsid w:val="00984B1F"/>
    <w:rsid w:val="00985B4A"/>
    <w:rsid w:val="00985C6D"/>
    <w:rsid w:val="00985EC8"/>
    <w:rsid w:val="009861B2"/>
    <w:rsid w:val="00986F82"/>
    <w:rsid w:val="00986FD3"/>
    <w:rsid w:val="0099282F"/>
    <w:rsid w:val="009940AE"/>
    <w:rsid w:val="0099423D"/>
    <w:rsid w:val="00994634"/>
    <w:rsid w:val="00994A73"/>
    <w:rsid w:val="00995B69"/>
    <w:rsid w:val="00995BB6"/>
    <w:rsid w:val="009973D4"/>
    <w:rsid w:val="00997772"/>
    <w:rsid w:val="009977C5"/>
    <w:rsid w:val="00997B8D"/>
    <w:rsid w:val="00997F5E"/>
    <w:rsid w:val="009A02B9"/>
    <w:rsid w:val="009A1E24"/>
    <w:rsid w:val="009A1EF3"/>
    <w:rsid w:val="009A31F5"/>
    <w:rsid w:val="009A3625"/>
    <w:rsid w:val="009A3BBD"/>
    <w:rsid w:val="009A3D0A"/>
    <w:rsid w:val="009A3E18"/>
    <w:rsid w:val="009A424D"/>
    <w:rsid w:val="009A4B09"/>
    <w:rsid w:val="009A566D"/>
    <w:rsid w:val="009A568A"/>
    <w:rsid w:val="009A56EA"/>
    <w:rsid w:val="009A60B2"/>
    <w:rsid w:val="009A65F8"/>
    <w:rsid w:val="009A6C72"/>
    <w:rsid w:val="009A6FB2"/>
    <w:rsid w:val="009A7D0C"/>
    <w:rsid w:val="009B0005"/>
    <w:rsid w:val="009B0EA6"/>
    <w:rsid w:val="009B13AC"/>
    <w:rsid w:val="009B1C60"/>
    <w:rsid w:val="009B220B"/>
    <w:rsid w:val="009B2597"/>
    <w:rsid w:val="009B2B23"/>
    <w:rsid w:val="009B2BF6"/>
    <w:rsid w:val="009B2E17"/>
    <w:rsid w:val="009B5816"/>
    <w:rsid w:val="009B58C8"/>
    <w:rsid w:val="009B5F20"/>
    <w:rsid w:val="009B67CE"/>
    <w:rsid w:val="009B69D6"/>
    <w:rsid w:val="009B6F49"/>
    <w:rsid w:val="009B7065"/>
    <w:rsid w:val="009B7C5C"/>
    <w:rsid w:val="009B7D3B"/>
    <w:rsid w:val="009C0090"/>
    <w:rsid w:val="009C0740"/>
    <w:rsid w:val="009C0E96"/>
    <w:rsid w:val="009C2364"/>
    <w:rsid w:val="009C263D"/>
    <w:rsid w:val="009C26C6"/>
    <w:rsid w:val="009C2ACF"/>
    <w:rsid w:val="009C2F1E"/>
    <w:rsid w:val="009C337F"/>
    <w:rsid w:val="009C36F0"/>
    <w:rsid w:val="009C3A11"/>
    <w:rsid w:val="009C3F15"/>
    <w:rsid w:val="009C446D"/>
    <w:rsid w:val="009C44F6"/>
    <w:rsid w:val="009C4AD6"/>
    <w:rsid w:val="009C5BD7"/>
    <w:rsid w:val="009C5FC8"/>
    <w:rsid w:val="009C6489"/>
    <w:rsid w:val="009C6DAA"/>
    <w:rsid w:val="009C7CD0"/>
    <w:rsid w:val="009D0941"/>
    <w:rsid w:val="009D0AFA"/>
    <w:rsid w:val="009D0F6D"/>
    <w:rsid w:val="009D0FFC"/>
    <w:rsid w:val="009D1F69"/>
    <w:rsid w:val="009D210C"/>
    <w:rsid w:val="009D27D2"/>
    <w:rsid w:val="009D2DD8"/>
    <w:rsid w:val="009D2F93"/>
    <w:rsid w:val="009D4835"/>
    <w:rsid w:val="009D4B65"/>
    <w:rsid w:val="009D5B98"/>
    <w:rsid w:val="009D629A"/>
    <w:rsid w:val="009D6474"/>
    <w:rsid w:val="009D723F"/>
    <w:rsid w:val="009D74F3"/>
    <w:rsid w:val="009E059E"/>
    <w:rsid w:val="009E1286"/>
    <w:rsid w:val="009E15FA"/>
    <w:rsid w:val="009E1A9F"/>
    <w:rsid w:val="009E1AAE"/>
    <w:rsid w:val="009E1D33"/>
    <w:rsid w:val="009E1DE6"/>
    <w:rsid w:val="009E2C72"/>
    <w:rsid w:val="009E3432"/>
    <w:rsid w:val="009E4426"/>
    <w:rsid w:val="009E460A"/>
    <w:rsid w:val="009E4AD2"/>
    <w:rsid w:val="009E4AD8"/>
    <w:rsid w:val="009E517B"/>
    <w:rsid w:val="009E6073"/>
    <w:rsid w:val="009E6467"/>
    <w:rsid w:val="009E7012"/>
    <w:rsid w:val="009E7029"/>
    <w:rsid w:val="009E71C0"/>
    <w:rsid w:val="009E7335"/>
    <w:rsid w:val="009E762B"/>
    <w:rsid w:val="009F0E9B"/>
    <w:rsid w:val="009F12A2"/>
    <w:rsid w:val="009F14C9"/>
    <w:rsid w:val="009F182A"/>
    <w:rsid w:val="009F2D50"/>
    <w:rsid w:val="009F2D6E"/>
    <w:rsid w:val="009F3C49"/>
    <w:rsid w:val="009F3F24"/>
    <w:rsid w:val="009F42A7"/>
    <w:rsid w:val="009F4669"/>
    <w:rsid w:val="009F47A4"/>
    <w:rsid w:val="009F4D34"/>
    <w:rsid w:val="009F59E7"/>
    <w:rsid w:val="009F5CB6"/>
    <w:rsid w:val="009F5D38"/>
    <w:rsid w:val="009F61D1"/>
    <w:rsid w:val="009F623A"/>
    <w:rsid w:val="009F6666"/>
    <w:rsid w:val="009F6682"/>
    <w:rsid w:val="009F67BA"/>
    <w:rsid w:val="009F6FBD"/>
    <w:rsid w:val="00A00199"/>
    <w:rsid w:val="00A00C71"/>
    <w:rsid w:val="00A01056"/>
    <w:rsid w:val="00A0138D"/>
    <w:rsid w:val="00A01ADB"/>
    <w:rsid w:val="00A03529"/>
    <w:rsid w:val="00A036E5"/>
    <w:rsid w:val="00A038A3"/>
    <w:rsid w:val="00A0448E"/>
    <w:rsid w:val="00A05481"/>
    <w:rsid w:val="00A05B34"/>
    <w:rsid w:val="00A06170"/>
    <w:rsid w:val="00A06465"/>
    <w:rsid w:val="00A06D27"/>
    <w:rsid w:val="00A06DC2"/>
    <w:rsid w:val="00A06E3E"/>
    <w:rsid w:val="00A07481"/>
    <w:rsid w:val="00A07C84"/>
    <w:rsid w:val="00A10429"/>
    <w:rsid w:val="00A10DA9"/>
    <w:rsid w:val="00A111A0"/>
    <w:rsid w:val="00A11833"/>
    <w:rsid w:val="00A11C85"/>
    <w:rsid w:val="00A11EFF"/>
    <w:rsid w:val="00A12403"/>
    <w:rsid w:val="00A12B06"/>
    <w:rsid w:val="00A1313D"/>
    <w:rsid w:val="00A13C6C"/>
    <w:rsid w:val="00A14F25"/>
    <w:rsid w:val="00A15E80"/>
    <w:rsid w:val="00A161C5"/>
    <w:rsid w:val="00A17739"/>
    <w:rsid w:val="00A2082A"/>
    <w:rsid w:val="00A20F80"/>
    <w:rsid w:val="00A21647"/>
    <w:rsid w:val="00A21898"/>
    <w:rsid w:val="00A22962"/>
    <w:rsid w:val="00A22BBA"/>
    <w:rsid w:val="00A22F48"/>
    <w:rsid w:val="00A23441"/>
    <w:rsid w:val="00A23939"/>
    <w:rsid w:val="00A2495F"/>
    <w:rsid w:val="00A2497D"/>
    <w:rsid w:val="00A25522"/>
    <w:rsid w:val="00A2595F"/>
    <w:rsid w:val="00A25FEB"/>
    <w:rsid w:val="00A260A9"/>
    <w:rsid w:val="00A2623C"/>
    <w:rsid w:val="00A26ECF"/>
    <w:rsid w:val="00A270B2"/>
    <w:rsid w:val="00A27238"/>
    <w:rsid w:val="00A27CEB"/>
    <w:rsid w:val="00A30963"/>
    <w:rsid w:val="00A3097E"/>
    <w:rsid w:val="00A317BD"/>
    <w:rsid w:val="00A31990"/>
    <w:rsid w:val="00A31F53"/>
    <w:rsid w:val="00A31F96"/>
    <w:rsid w:val="00A31FE5"/>
    <w:rsid w:val="00A32271"/>
    <w:rsid w:val="00A322A8"/>
    <w:rsid w:val="00A32856"/>
    <w:rsid w:val="00A33F21"/>
    <w:rsid w:val="00A3404B"/>
    <w:rsid w:val="00A34802"/>
    <w:rsid w:val="00A34A4B"/>
    <w:rsid w:val="00A34E9B"/>
    <w:rsid w:val="00A35819"/>
    <w:rsid w:val="00A358B9"/>
    <w:rsid w:val="00A35E42"/>
    <w:rsid w:val="00A35E43"/>
    <w:rsid w:val="00A365FE"/>
    <w:rsid w:val="00A3664E"/>
    <w:rsid w:val="00A36A9B"/>
    <w:rsid w:val="00A36E65"/>
    <w:rsid w:val="00A37232"/>
    <w:rsid w:val="00A375C9"/>
    <w:rsid w:val="00A3792B"/>
    <w:rsid w:val="00A37BDB"/>
    <w:rsid w:val="00A37CE9"/>
    <w:rsid w:val="00A37D57"/>
    <w:rsid w:val="00A4034D"/>
    <w:rsid w:val="00A4036D"/>
    <w:rsid w:val="00A40961"/>
    <w:rsid w:val="00A41264"/>
    <w:rsid w:val="00A417E6"/>
    <w:rsid w:val="00A41F39"/>
    <w:rsid w:val="00A42308"/>
    <w:rsid w:val="00A4250F"/>
    <w:rsid w:val="00A4286E"/>
    <w:rsid w:val="00A447A6"/>
    <w:rsid w:val="00A44EE3"/>
    <w:rsid w:val="00A4516B"/>
    <w:rsid w:val="00A45E7D"/>
    <w:rsid w:val="00A46DAD"/>
    <w:rsid w:val="00A47BCA"/>
    <w:rsid w:val="00A50414"/>
    <w:rsid w:val="00A50549"/>
    <w:rsid w:val="00A505B5"/>
    <w:rsid w:val="00A50981"/>
    <w:rsid w:val="00A50A28"/>
    <w:rsid w:val="00A50CF3"/>
    <w:rsid w:val="00A50E96"/>
    <w:rsid w:val="00A50FEA"/>
    <w:rsid w:val="00A521DA"/>
    <w:rsid w:val="00A529BD"/>
    <w:rsid w:val="00A52F17"/>
    <w:rsid w:val="00A5327C"/>
    <w:rsid w:val="00A53793"/>
    <w:rsid w:val="00A53AF5"/>
    <w:rsid w:val="00A545CC"/>
    <w:rsid w:val="00A54D83"/>
    <w:rsid w:val="00A55BE2"/>
    <w:rsid w:val="00A563C7"/>
    <w:rsid w:val="00A56E80"/>
    <w:rsid w:val="00A5719F"/>
    <w:rsid w:val="00A57D3A"/>
    <w:rsid w:val="00A57F3D"/>
    <w:rsid w:val="00A60326"/>
    <w:rsid w:val="00A606AB"/>
    <w:rsid w:val="00A61214"/>
    <w:rsid w:val="00A613C9"/>
    <w:rsid w:val="00A61A85"/>
    <w:rsid w:val="00A620A3"/>
    <w:rsid w:val="00A62621"/>
    <w:rsid w:val="00A62D83"/>
    <w:rsid w:val="00A62F16"/>
    <w:rsid w:val="00A63100"/>
    <w:rsid w:val="00A64000"/>
    <w:rsid w:val="00A645E4"/>
    <w:rsid w:val="00A647B0"/>
    <w:rsid w:val="00A64962"/>
    <w:rsid w:val="00A64CC5"/>
    <w:rsid w:val="00A64F10"/>
    <w:rsid w:val="00A653A7"/>
    <w:rsid w:val="00A65932"/>
    <w:rsid w:val="00A66928"/>
    <w:rsid w:val="00A66C86"/>
    <w:rsid w:val="00A66C90"/>
    <w:rsid w:val="00A671AF"/>
    <w:rsid w:val="00A673CE"/>
    <w:rsid w:val="00A67975"/>
    <w:rsid w:val="00A71460"/>
    <w:rsid w:val="00A71878"/>
    <w:rsid w:val="00A7195E"/>
    <w:rsid w:val="00A71ED5"/>
    <w:rsid w:val="00A725AF"/>
    <w:rsid w:val="00A726A9"/>
    <w:rsid w:val="00A72EBD"/>
    <w:rsid w:val="00A73321"/>
    <w:rsid w:val="00A73642"/>
    <w:rsid w:val="00A73AB9"/>
    <w:rsid w:val="00A73C40"/>
    <w:rsid w:val="00A75721"/>
    <w:rsid w:val="00A75805"/>
    <w:rsid w:val="00A7586A"/>
    <w:rsid w:val="00A76A0B"/>
    <w:rsid w:val="00A77AE0"/>
    <w:rsid w:val="00A77D20"/>
    <w:rsid w:val="00A803A2"/>
    <w:rsid w:val="00A80975"/>
    <w:rsid w:val="00A8113E"/>
    <w:rsid w:val="00A81277"/>
    <w:rsid w:val="00A81483"/>
    <w:rsid w:val="00A81511"/>
    <w:rsid w:val="00A81B29"/>
    <w:rsid w:val="00A81C18"/>
    <w:rsid w:val="00A82017"/>
    <w:rsid w:val="00A82F23"/>
    <w:rsid w:val="00A8338C"/>
    <w:rsid w:val="00A83E08"/>
    <w:rsid w:val="00A84ADB"/>
    <w:rsid w:val="00A851BF"/>
    <w:rsid w:val="00A861E2"/>
    <w:rsid w:val="00A8635E"/>
    <w:rsid w:val="00A866A0"/>
    <w:rsid w:val="00A8755F"/>
    <w:rsid w:val="00A90F8B"/>
    <w:rsid w:val="00A91E81"/>
    <w:rsid w:val="00A91F12"/>
    <w:rsid w:val="00A9237B"/>
    <w:rsid w:val="00A92685"/>
    <w:rsid w:val="00A928A9"/>
    <w:rsid w:val="00A94154"/>
    <w:rsid w:val="00A944F0"/>
    <w:rsid w:val="00A945BF"/>
    <w:rsid w:val="00A94E88"/>
    <w:rsid w:val="00A95559"/>
    <w:rsid w:val="00A95668"/>
    <w:rsid w:val="00A95792"/>
    <w:rsid w:val="00A95E77"/>
    <w:rsid w:val="00A966AC"/>
    <w:rsid w:val="00A966D1"/>
    <w:rsid w:val="00A967EC"/>
    <w:rsid w:val="00A9681E"/>
    <w:rsid w:val="00AA00EA"/>
    <w:rsid w:val="00AA0398"/>
    <w:rsid w:val="00AA1EDD"/>
    <w:rsid w:val="00AA28C5"/>
    <w:rsid w:val="00AA2A1F"/>
    <w:rsid w:val="00AA2A91"/>
    <w:rsid w:val="00AA3207"/>
    <w:rsid w:val="00AA34BA"/>
    <w:rsid w:val="00AA4018"/>
    <w:rsid w:val="00AA40AD"/>
    <w:rsid w:val="00AA41E8"/>
    <w:rsid w:val="00AA4A80"/>
    <w:rsid w:val="00AA5380"/>
    <w:rsid w:val="00AA75B2"/>
    <w:rsid w:val="00AA766A"/>
    <w:rsid w:val="00AB0294"/>
    <w:rsid w:val="00AB0DE5"/>
    <w:rsid w:val="00AB1061"/>
    <w:rsid w:val="00AB1343"/>
    <w:rsid w:val="00AB24A2"/>
    <w:rsid w:val="00AB25EE"/>
    <w:rsid w:val="00AB34B7"/>
    <w:rsid w:val="00AB4767"/>
    <w:rsid w:val="00AB4FC3"/>
    <w:rsid w:val="00AB53F1"/>
    <w:rsid w:val="00AB54BF"/>
    <w:rsid w:val="00AB5883"/>
    <w:rsid w:val="00AB6059"/>
    <w:rsid w:val="00AB62B0"/>
    <w:rsid w:val="00AB6818"/>
    <w:rsid w:val="00AB6B88"/>
    <w:rsid w:val="00AB6D60"/>
    <w:rsid w:val="00AB75F8"/>
    <w:rsid w:val="00AC072F"/>
    <w:rsid w:val="00AC0860"/>
    <w:rsid w:val="00AC0B33"/>
    <w:rsid w:val="00AC1B31"/>
    <w:rsid w:val="00AC1D4B"/>
    <w:rsid w:val="00AC25BD"/>
    <w:rsid w:val="00AC2A8B"/>
    <w:rsid w:val="00AC2C82"/>
    <w:rsid w:val="00AC2D1A"/>
    <w:rsid w:val="00AC3303"/>
    <w:rsid w:val="00AC3458"/>
    <w:rsid w:val="00AC37E6"/>
    <w:rsid w:val="00AC4108"/>
    <w:rsid w:val="00AC4565"/>
    <w:rsid w:val="00AC531B"/>
    <w:rsid w:val="00AC5464"/>
    <w:rsid w:val="00AC5F16"/>
    <w:rsid w:val="00AC630B"/>
    <w:rsid w:val="00AC6AC5"/>
    <w:rsid w:val="00AC6B92"/>
    <w:rsid w:val="00AC762E"/>
    <w:rsid w:val="00AC76D4"/>
    <w:rsid w:val="00AC790C"/>
    <w:rsid w:val="00AC792D"/>
    <w:rsid w:val="00AD055E"/>
    <w:rsid w:val="00AD0BA8"/>
    <w:rsid w:val="00AD13E1"/>
    <w:rsid w:val="00AD179D"/>
    <w:rsid w:val="00AD1A73"/>
    <w:rsid w:val="00AD26E3"/>
    <w:rsid w:val="00AD2A83"/>
    <w:rsid w:val="00AD36C8"/>
    <w:rsid w:val="00AD449D"/>
    <w:rsid w:val="00AD4516"/>
    <w:rsid w:val="00AD5048"/>
    <w:rsid w:val="00AD54A9"/>
    <w:rsid w:val="00AD6044"/>
    <w:rsid w:val="00AD60BC"/>
    <w:rsid w:val="00AD68AA"/>
    <w:rsid w:val="00AD693C"/>
    <w:rsid w:val="00AD6DAA"/>
    <w:rsid w:val="00AD70BA"/>
    <w:rsid w:val="00AD732D"/>
    <w:rsid w:val="00AE0500"/>
    <w:rsid w:val="00AE15A7"/>
    <w:rsid w:val="00AE186B"/>
    <w:rsid w:val="00AE1AEE"/>
    <w:rsid w:val="00AE1EC0"/>
    <w:rsid w:val="00AE351B"/>
    <w:rsid w:val="00AE3A2F"/>
    <w:rsid w:val="00AE3C7B"/>
    <w:rsid w:val="00AE3F0A"/>
    <w:rsid w:val="00AE40C2"/>
    <w:rsid w:val="00AE4FA7"/>
    <w:rsid w:val="00AE5709"/>
    <w:rsid w:val="00AE58BD"/>
    <w:rsid w:val="00AE6E62"/>
    <w:rsid w:val="00AE6F0D"/>
    <w:rsid w:val="00AE6FCE"/>
    <w:rsid w:val="00AF0399"/>
    <w:rsid w:val="00AF2325"/>
    <w:rsid w:val="00AF29C2"/>
    <w:rsid w:val="00AF2EF3"/>
    <w:rsid w:val="00AF3E16"/>
    <w:rsid w:val="00AF3F9A"/>
    <w:rsid w:val="00AF4110"/>
    <w:rsid w:val="00AF4A7B"/>
    <w:rsid w:val="00AF4AE7"/>
    <w:rsid w:val="00AF52DB"/>
    <w:rsid w:val="00AF567F"/>
    <w:rsid w:val="00AF6018"/>
    <w:rsid w:val="00AF63F3"/>
    <w:rsid w:val="00AF6543"/>
    <w:rsid w:val="00AF6AB6"/>
    <w:rsid w:val="00AF7799"/>
    <w:rsid w:val="00B006AB"/>
    <w:rsid w:val="00B0071A"/>
    <w:rsid w:val="00B00F58"/>
    <w:rsid w:val="00B012B3"/>
    <w:rsid w:val="00B01EC4"/>
    <w:rsid w:val="00B03049"/>
    <w:rsid w:val="00B03204"/>
    <w:rsid w:val="00B03EF7"/>
    <w:rsid w:val="00B04779"/>
    <w:rsid w:val="00B04DF0"/>
    <w:rsid w:val="00B05223"/>
    <w:rsid w:val="00B060F5"/>
    <w:rsid w:val="00B0647F"/>
    <w:rsid w:val="00B0693F"/>
    <w:rsid w:val="00B06F94"/>
    <w:rsid w:val="00B07720"/>
    <w:rsid w:val="00B079F1"/>
    <w:rsid w:val="00B07AA5"/>
    <w:rsid w:val="00B07EDE"/>
    <w:rsid w:val="00B10691"/>
    <w:rsid w:val="00B10F2E"/>
    <w:rsid w:val="00B11BBC"/>
    <w:rsid w:val="00B12692"/>
    <w:rsid w:val="00B127F0"/>
    <w:rsid w:val="00B12A08"/>
    <w:rsid w:val="00B135E2"/>
    <w:rsid w:val="00B13DA4"/>
    <w:rsid w:val="00B14765"/>
    <w:rsid w:val="00B15240"/>
    <w:rsid w:val="00B15887"/>
    <w:rsid w:val="00B16820"/>
    <w:rsid w:val="00B16892"/>
    <w:rsid w:val="00B174CF"/>
    <w:rsid w:val="00B175A8"/>
    <w:rsid w:val="00B17E40"/>
    <w:rsid w:val="00B20060"/>
    <w:rsid w:val="00B216F5"/>
    <w:rsid w:val="00B2183F"/>
    <w:rsid w:val="00B21914"/>
    <w:rsid w:val="00B21BAF"/>
    <w:rsid w:val="00B231E1"/>
    <w:rsid w:val="00B2354B"/>
    <w:rsid w:val="00B23B87"/>
    <w:rsid w:val="00B23D48"/>
    <w:rsid w:val="00B2428E"/>
    <w:rsid w:val="00B24889"/>
    <w:rsid w:val="00B24AC5"/>
    <w:rsid w:val="00B25139"/>
    <w:rsid w:val="00B251CF"/>
    <w:rsid w:val="00B256FF"/>
    <w:rsid w:val="00B26832"/>
    <w:rsid w:val="00B26A78"/>
    <w:rsid w:val="00B27063"/>
    <w:rsid w:val="00B27AFB"/>
    <w:rsid w:val="00B27B42"/>
    <w:rsid w:val="00B27C33"/>
    <w:rsid w:val="00B30241"/>
    <w:rsid w:val="00B30271"/>
    <w:rsid w:val="00B30364"/>
    <w:rsid w:val="00B3037C"/>
    <w:rsid w:val="00B3093C"/>
    <w:rsid w:val="00B30B8A"/>
    <w:rsid w:val="00B315A3"/>
    <w:rsid w:val="00B31FAB"/>
    <w:rsid w:val="00B32E95"/>
    <w:rsid w:val="00B339C8"/>
    <w:rsid w:val="00B34582"/>
    <w:rsid w:val="00B34902"/>
    <w:rsid w:val="00B349EA"/>
    <w:rsid w:val="00B34E14"/>
    <w:rsid w:val="00B351C8"/>
    <w:rsid w:val="00B36339"/>
    <w:rsid w:val="00B378C7"/>
    <w:rsid w:val="00B37CDE"/>
    <w:rsid w:val="00B37F97"/>
    <w:rsid w:val="00B4012D"/>
    <w:rsid w:val="00B40196"/>
    <w:rsid w:val="00B40FD5"/>
    <w:rsid w:val="00B4154B"/>
    <w:rsid w:val="00B4222D"/>
    <w:rsid w:val="00B43D25"/>
    <w:rsid w:val="00B44325"/>
    <w:rsid w:val="00B4517F"/>
    <w:rsid w:val="00B45D75"/>
    <w:rsid w:val="00B4610B"/>
    <w:rsid w:val="00B46AB7"/>
    <w:rsid w:val="00B4711E"/>
    <w:rsid w:val="00B477BF"/>
    <w:rsid w:val="00B477CF"/>
    <w:rsid w:val="00B47875"/>
    <w:rsid w:val="00B50272"/>
    <w:rsid w:val="00B50D5F"/>
    <w:rsid w:val="00B5125A"/>
    <w:rsid w:val="00B51AFA"/>
    <w:rsid w:val="00B52181"/>
    <w:rsid w:val="00B52A64"/>
    <w:rsid w:val="00B5353D"/>
    <w:rsid w:val="00B539D7"/>
    <w:rsid w:val="00B54FB7"/>
    <w:rsid w:val="00B554F4"/>
    <w:rsid w:val="00B558B9"/>
    <w:rsid w:val="00B5641C"/>
    <w:rsid w:val="00B564E5"/>
    <w:rsid w:val="00B604C7"/>
    <w:rsid w:val="00B61A1E"/>
    <w:rsid w:val="00B61B34"/>
    <w:rsid w:val="00B62321"/>
    <w:rsid w:val="00B62E27"/>
    <w:rsid w:val="00B62E64"/>
    <w:rsid w:val="00B6354A"/>
    <w:rsid w:val="00B63E31"/>
    <w:rsid w:val="00B6449E"/>
    <w:rsid w:val="00B64715"/>
    <w:rsid w:val="00B64FC2"/>
    <w:rsid w:val="00B65503"/>
    <w:rsid w:val="00B65B50"/>
    <w:rsid w:val="00B66953"/>
    <w:rsid w:val="00B66E0F"/>
    <w:rsid w:val="00B679E4"/>
    <w:rsid w:val="00B67B13"/>
    <w:rsid w:val="00B67F05"/>
    <w:rsid w:val="00B71175"/>
    <w:rsid w:val="00B71346"/>
    <w:rsid w:val="00B717AA"/>
    <w:rsid w:val="00B71F9B"/>
    <w:rsid w:val="00B722B9"/>
    <w:rsid w:val="00B72C33"/>
    <w:rsid w:val="00B73FF1"/>
    <w:rsid w:val="00B7483E"/>
    <w:rsid w:val="00B74D90"/>
    <w:rsid w:val="00B750A3"/>
    <w:rsid w:val="00B75274"/>
    <w:rsid w:val="00B752B5"/>
    <w:rsid w:val="00B75655"/>
    <w:rsid w:val="00B7626A"/>
    <w:rsid w:val="00B76E9D"/>
    <w:rsid w:val="00B7728F"/>
    <w:rsid w:val="00B77361"/>
    <w:rsid w:val="00B805E7"/>
    <w:rsid w:val="00B818AA"/>
    <w:rsid w:val="00B818CF"/>
    <w:rsid w:val="00B81AC4"/>
    <w:rsid w:val="00B82198"/>
    <w:rsid w:val="00B82C09"/>
    <w:rsid w:val="00B839AF"/>
    <w:rsid w:val="00B83C28"/>
    <w:rsid w:val="00B846AA"/>
    <w:rsid w:val="00B847BA"/>
    <w:rsid w:val="00B84FAB"/>
    <w:rsid w:val="00B85577"/>
    <w:rsid w:val="00B85739"/>
    <w:rsid w:val="00B85D3B"/>
    <w:rsid w:val="00B862CC"/>
    <w:rsid w:val="00B86701"/>
    <w:rsid w:val="00B87228"/>
    <w:rsid w:val="00B87AF9"/>
    <w:rsid w:val="00B9082E"/>
    <w:rsid w:val="00B90B86"/>
    <w:rsid w:val="00B9137C"/>
    <w:rsid w:val="00B9154F"/>
    <w:rsid w:val="00B91E10"/>
    <w:rsid w:val="00B91F65"/>
    <w:rsid w:val="00B92B3C"/>
    <w:rsid w:val="00B94F06"/>
    <w:rsid w:val="00B95429"/>
    <w:rsid w:val="00B96CE8"/>
    <w:rsid w:val="00B975F2"/>
    <w:rsid w:val="00B97F0B"/>
    <w:rsid w:val="00BA0EE9"/>
    <w:rsid w:val="00BA1C86"/>
    <w:rsid w:val="00BA1EEC"/>
    <w:rsid w:val="00BA3FA6"/>
    <w:rsid w:val="00BA5491"/>
    <w:rsid w:val="00BA551F"/>
    <w:rsid w:val="00BA5606"/>
    <w:rsid w:val="00BA5C51"/>
    <w:rsid w:val="00BA697B"/>
    <w:rsid w:val="00BA6D9C"/>
    <w:rsid w:val="00BA713B"/>
    <w:rsid w:val="00BA7208"/>
    <w:rsid w:val="00BA7D89"/>
    <w:rsid w:val="00BA7EED"/>
    <w:rsid w:val="00BB0511"/>
    <w:rsid w:val="00BB06EB"/>
    <w:rsid w:val="00BB129D"/>
    <w:rsid w:val="00BB16D5"/>
    <w:rsid w:val="00BB187D"/>
    <w:rsid w:val="00BB18CF"/>
    <w:rsid w:val="00BB1D62"/>
    <w:rsid w:val="00BB1EE1"/>
    <w:rsid w:val="00BB2AD5"/>
    <w:rsid w:val="00BB4269"/>
    <w:rsid w:val="00BB57D5"/>
    <w:rsid w:val="00BB5F67"/>
    <w:rsid w:val="00BB6042"/>
    <w:rsid w:val="00BB61AA"/>
    <w:rsid w:val="00BB66CE"/>
    <w:rsid w:val="00BB69F5"/>
    <w:rsid w:val="00BB71D1"/>
    <w:rsid w:val="00BC180F"/>
    <w:rsid w:val="00BC38E0"/>
    <w:rsid w:val="00BC3DA2"/>
    <w:rsid w:val="00BC49EC"/>
    <w:rsid w:val="00BC4A1C"/>
    <w:rsid w:val="00BC5432"/>
    <w:rsid w:val="00BC68DD"/>
    <w:rsid w:val="00BC6E84"/>
    <w:rsid w:val="00BC72E4"/>
    <w:rsid w:val="00BC7555"/>
    <w:rsid w:val="00BD1140"/>
    <w:rsid w:val="00BD1788"/>
    <w:rsid w:val="00BD21C9"/>
    <w:rsid w:val="00BD2793"/>
    <w:rsid w:val="00BD2D8A"/>
    <w:rsid w:val="00BD43E7"/>
    <w:rsid w:val="00BD45BC"/>
    <w:rsid w:val="00BD4790"/>
    <w:rsid w:val="00BD4883"/>
    <w:rsid w:val="00BD4BA6"/>
    <w:rsid w:val="00BD5808"/>
    <w:rsid w:val="00BD5E41"/>
    <w:rsid w:val="00BD6BDB"/>
    <w:rsid w:val="00BD6EEA"/>
    <w:rsid w:val="00BD71DA"/>
    <w:rsid w:val="00BD71E7"/>
    <w:rsid w:val="00BE001A"/>
    <w:rsid w:val="00BE00F5"/>
    <w:rsid w:val="00BE06FA"/>
    <w:rsid w:val="00BE14E5"/>
    <w:rsid w:val="00BE1B04"/>
    <w:rsid w:val="00BE2011"/>
    <w:rsid w:val="00BE26EC"/>
    <w:rsid w:val="00BE2C56"/>
    <w:rsid w:val="00BE2CD2"/>
    <w:rsid w:val="00BE301F"/>
    <w:rsid w:val="00BE3023"/>
    <w:rsid w:val="00BE338A"/>
    <w:rsid w:val="00BE344A"/>
    <w:rsid w:val="00BE3BBB"/>
    <w:rsid w:val="00BE44AE"/>
    <w:rsid w:val="00BE4FC3"/>
    <w:rsid w:val="00BE52C0"/>
    <w:rsid w:val="00BE64E1"/>
    <w:rsid w:val="00BE6AEE"/>
    <w:rsid w:val="00BE6E39"/>
    <w:rsid w:val="00BE6E46"/>
    <w:rsid w:val="00BE6F33"/>
    <w:rsid w:val="00BE7586"/>
    <w:rsid w:val="00BF0073"/>
    <w:rsid w:val="00BF0C3F"/>
    <w:rsid w:val="00BF2634"/>
    <w:rsid w:val="00BF279C"/>
    <w:rsid w:val="00BF2B7E"/>
    <w:rsid w:val="00BF327C"/>
    <w:rsid w:val="00BF32C5"/>
    <w:rsid w:val="00BF349D"/>
    <w:rsid w:val="00BF3728"/>
    <w:rsid w:val="00BF390B"/>
    <w:rsid w:val="00BF449A"/>
    <w:rsid w:val="00BF4B7D"/>
    <w:rsid w:val="00BF4D26"/>
    <w:rsid w:val="00BF4E11"/>
    <w:rsid w:val="00BF5272"/>
    <w:rsid w:val="00BF6CF0"/>
    <w:rsid w:val="00BF73E7"/>
    <w:rsid w:val="00BF7D08"/>
    <w:rsid w:val="00C01617"/>
    <w:rsid w:val="00C01BA7"/>
    <w:rsid w:val="00C03131"/>
    <w:rsid w:val="00C032CB"/>
    <w:rsid w:val="00C03C22"/>
    <w:rsid w:val="00C04B72"/>
    <w:rsid w:val="00C04FCB"/>
    <w:rsid w:val="00C0558C"/>
    <w:rsid w:val="00C05C51"/>
    <w:rsid w:val="00C06520"/>
    <w:rsid w:val="00C106B0"/>
    <w:rsid w:val="00C10B52"/>
    <w:rsid w:val="00C11510"/>
    <w:rsid w:val="00C12434"/>
    <w:rsid w:val="00C12C8D"/>
    <w:rsid w:val="00C13B43"/>
    <w:rsid w:val="00C14C35"/>
    <w:rsid w:val="00C15011"/>
    <w:rsid w:val="00C15DE2"/>
    <w:rsid w:val="00C15E0C"/>
    <w:rsid w:val="00C1639B"/>
    <w:rsid w:val="00C165B6"/>
    <w:rsid w:val="00C17295"/>
    <w:rsid w:val="00C209F6"/>
    <w:rsid w:val="00C20C2E"/>
    <w:rsid w:val="00C20CC7"/>
    <w:rsid w:val="00C2118B"/>
    <w:rsid w:val="00C22261"/>
    <w:rsid w:val="00C225D3"/>
    <w:rsid w:val="00C22FFA"/>
    <w:rsid w:val="00C23827"/>
    <w:rsid w:val="00C23E5F"/>
    <w:rsid w:val="00C24166"/>
    <w:rsid w:val="00C25213"/>
    <w:rsid w:val="00C25525"/>
    <w:rsid w:val="00C2576F"/>
    <w:rsid w:val="00C257E4"/>
    <w:rsid w:val="00C26E84"/>
    <w:rsid w:val="00C26FEA"/>
    <w:rsid w:val="00C30989"/>
    <w:rsid w:val="00C30CFC"/>
    <w:rsid w:val="00C311F2"/>
    <w:rsid w:val="00C317C9"/>
    <w:rsid w:val="00C326FA"/>
    <w:rsid w:val="00C33358"/>
    <w:rsid w:val="00C338A9"/>
    <w:rsid w:val="00C338B4"/>
    <w:rsid w:val="00C33908"/>
    <w:rsid w:val="00C342D8"/>
    <w:rsid w:val="00C34729"/>
    <w:rsid w:val="00C3517A"/>
    <w:rsid w:val="00C35BA0"/>
    <w:rsid w:val="00C35D7D"/>
    <w:rsid w:val="00C36827"/>
    <w:rsid w:val="00C36864"/>
    <w:rsid w:val="00C36BE3"/>
    <w:rsid w:val="00C36DA0"/>
    <w:rsid w:val="00C36DA9"/>
    <w:rsid w:val="00C37123"/>
    <w:rsid w:val="00C37D3A"/>
    <w:rsid w:val="00C40488"/>
    <w:rsid w:val="00C409C3"/>
    <w:rsid w:val="00C40C3E"/>
    <w:rsid w:val="00C40E9A"/>
    <w:rsid w:val="00C419B6"/>
    <w:rsid w:val="00C420A3"/>
    <w:rsid w:val="00C4268B"/>
    <w:rsid w:val="00C42804"/>
    <w:rsid w:val="00C43032"/>
    <w:rsid w:val="00C43518"/>
    <w:rsid w:val="00C450DA"/>
    <w:rsid w:val="00C458C2"/>
    <w:rsid w:val="00C4595D"/>
    <w:rsid w:val="00C476D9"/>
    <w:rsid w:val="00C50042"/>
    <w:rsid w:val="00C510C2"/>
    <w:rsid w:val="00C51950"/>
    <w:rsid w:val="00C51D0F"/>
    <w:rsid w:val="00C51E30"/>
    <w:rsid w:val="00C52C7A"/>
    <w:rsid w:val="00C53261"/>
    <w:rsid w:val="00C53F82"/>
    <w:rsid w:val="00C558B5"/>
    <w:rsid w:val="00C55F8D"/>
    <w:rsid w:val="00C56568"/>
    <w:rsid w:val="00C567A0"/>
    <w:rsid w:val="00C569AE"/>
    <w:rsid w:val="00C56B2B"/>
    <w:rsid w:val="00C573BC"/>
    <w:rsid w:val="00C57E03"/>
    <w:rsid w:val="00C60115"/>
    <w:rsid w:val="00C608F2"/>
    <w:rsid w:val="00C60B94"/>
    <w:rsid w:val="00C6135D"/>
    <w:rsid w:val="00C61EC9"/>
    <w:rsid w:val="00C6227F"/>
    <w:rsid w:val="00C62727"/>
    <w:rsid w:val="00C627B3"/>
    <w:rsid w:val="00C62C93"/>
    <w:rsid w:val="00C63170"/>
    <w:rsid w:val="00C64A9A"/>
    <w:rsid w:val="00C64AFD"/>
    <w:rsid w:val="00C6670B"/>
    <w:rsid w:val="00C67A90"/>
    <w:rsid w:val="00C71117"/>
    <w:rsid w:val="00C7156C"/>
    <w:rsid w:val="00C7239C"/>
    <w:rsid w:val="00C728B4"/>
    <w:rsid w:val="00C729A2"/>
    <w:rsid w:val="00C72BB7"/>
    <w:rsid w:val="00C72E62"/>
    <w:rsid w:val="00C72F76"/>
    <w:rsid w:val="00C73341"/>
    <w:rsid w:val="00C73A32"/>
    <w:rsid w:val="00C74725"/>
    <w:rsid w:val="00C748FA"/>
    <w:rsid w:val="00C74A87"/>
    <w:rsid w:val="00C75183"/>
    <w:rsid w:val="00C75446"/>
    <w:rsid w:val="00C754B1"/>
    <w:rsid w:val="00C756F9"/>
    <w:rsid w:val="00C7651A"/>
    <w:rsid w:val="00C76A66"/>
    <w:rsid w:val="00C76B1B"/>
    <w:rsid w:val="00C76C58"/>
    <w:rsid w:val="00C77EDA"/>
    <w:rsid w:val="00C80155"/>
    <w:rsid w:val="00C80410"/>
    <w:rsid w:val="00C80903"/>
    <w:rsid w:val="00C80977"/>
    <w:rsid w:val="00C82594"/>
    <w:rsid w:val="00C82604"/>
    <w:rsid w:val="00C836B7"/>
    <w:rsid w:val="00C83764"/>
    <w:rsid w:val="00C84053"/>
    <w:rsid w:val="00C8447E"/>
    <w:rsid w:val="00C84BB2"/>
    <w:rsid w:val="00C84E19"/>
    <w:rsid w:val="00C85104"/>
    <w:rsid w:val="00C8660A"/>
    <w:rsid w:val="00C868CD"/>
    <w:rsid w:val="00C86DC1"/>
    <w:rsid w:val="00C903D1"/>
    <w:rsid w:val="00C90513"/>
    <w:rsid w:val="00C90A62"/>
    <w:rsid w:val="00C91E72"/>
    <w:rsid w:val="00C922C2"/>
    <w:rsid w:val="00C92FC3"/>
    <w:rsid w:val="00C933DD"/>
    <w:rsid w:val="00C9348C"/>
    <w:rsid w:val="00C9350F"/>
    <w:rsid w:val="00C93A9F"/>
    <w:rsid w:val="00C94EF6"/>
    <w:rsid w:val="00C94FFF"/>
    <w:rsid w:val="00C952FE"/>
    <w:rsid w:val="00C95C07"/>
    <w:rsid w:val="00C95C87"/>
    <w:rsid w:val="00C96536"/>
    <w:rsid w:val="00C96679"/>
    <w:rsid w:val="00C96684"/>
    <w:rsid w:val="00C96C0F"/>
    <w:rsid w:val="00C96FE3"/>
    <w:rsid w:val="00C97316"/>
    <w:rsid w:val="00C97511"/>
    <w:rsid w:val="00C97591"/>
    <w:rsid w:val="00CA09AF"/>
    <w:rsid w:val="00CA19F0"/>
    <w:rsid w:val="00CA22A6"/>
    <w:rsid w:val="00CA29BA"/>
    <w:rsid w:val="00CA2B20"/>
    <w:rsid w:val="00CA312E"/>
    <w:rsid w:val="00CA31E5"/>
    <w:rsid w:val="00CA3C3E"/>
    <w:rsid w:val="00CA41E6"/>
    <w:rsid w:val="00CA425D"/>
    <w:rsid w:val="00CA4B2C"/>
    <w:rsid w:val="00CA4C4D"/>
    <w:rsid w:val="00CA5396"/>
    <w:rsid w:val="00CA5CE6"/>
    <w:rsid w:val="00CA5DAA"/>
    <w:rsid w:val="00CA6959"/>
    <w:rsid w:val="00CA6C9F"/>
    <w:rsid w:val="00CA6E42"/>
    <w:rsid w:val="00CA702D"/>
    <w:rsid w:val="00CA7D9F"/>
    <w:rsid w:val="00CA7F11"/>
    <w:rsid w:val="00CB187E"/>
    <w:rsid w:val="00CB282C"/>
    <w:rsid w:val="00CB35BA"/>
    <w:rsid w:val="00CB3616"/>
    <w:rsid w:val="00CB3942"/>
    <w:rsid w:val="00CB488C"/>
    <w:rsid w:val="00CB490E"/>
    <w:rsid w:val="00CB4939"/>
    <w:rsid w:val="00CB497C"/>
    <w:rsid w:val="00CB4CE6"/>
    <w:rsid w:val="00CB52A7"/>
    <w:rsid w:val="00CB63CC"/>
    <w:rsid w:val="00CB7799"/>
    <w:rsid w:val="00CC0BBE"/>
    <w:rsid w:val="00CC0D09"/>
    <w:rsid w:val="00CC11B4"/>
    <w:rsid w:val="00CC159A"/>
    <w:rsid w:val="00CC1DAB"/>
    <w:rsid w:val="00CC1E5C"/>
    <w:rsid w:val="00CC20D7"/>
    <w:rsid w:val="00CC2323"/>
    <w:rsid w:val="00CC27C0"/>
    <w:rsid w:val="00CC2C5A"/>
    <w:rsid w:val="00CC3391"/>
    <w:rsid w:val="00CC436F"/>
    <w:rsid w:val="00CC5DA7"/>
    <w:rsid w:val="00CC5DB9"/>
    <w:rsid w:val="00CC6659"/>
    <w:rsid w:val="00CC6690"/>
    <w:rsid w:val="00CC694B"/>
    <w:rsid w:val="00CC70B3"/>
    <w:rsid w:val="00CC70C6"/>
    <w:rsid w:val="00CC7446"/>
    <w:rsid w:val="00CC7501"/>
    <w:rsid w:val="00CC7A2C"/>
    <w:rsid w:val="00CC7B67"/>
    <w:rsid w:val="00CC7DE1"/>
    <w:rsid w:val="00CD15DD"/>
    <w:rsid w:val="00CD1B17"/>
    <w:rsid w:val="00CD1E42"/>
    <w:rsid w:val="00CD1F00"/>
    <w:rsid w:val="00CD1F4A"/>
    <w:rsid w:val="00CD22DA"/>
    <w:rsid w:val="00CD2866"/>
    <w:rsid w:val="00CD327A"/>
    <w:rsid w:val="00CD3313"/>
    <w:rsid w:val="00CD3429"/>
    <w:rsid w:val="00CD35C9"/>
    <w:rsid w:val="00CD3944"/>
    <w:rsid w:val="00CD3CE3"/>
    <w:rsid w:val="00CD3D9D"/>
    <w:rsid w:val="00CD3FB5"/>
    <w:rsid w:val="00CD4A63"/>
    <w:rsid w:val="00CD5034"/>
    <w:rsid w:val="00CD54C0"/>
    <w:rsid w:val="00CD5836"/>
    <w:rsid w:val="00CD59E6"/>
    <w:rsid w:val="00CD5A46"/>
    <w:rsid w:val="00CD64DB"/>
    <w:rsid w:val="00CD65E9"/>
    <w:rsid w:val="00CD695B"/>
    <w:rsid w:val="00CD6A4C"/>
    <w:rsid w:val="00CD6AA6"/>
    <w:rsid w:val="00CD6FE0"/>
    <w:rsid w:val="00CD7642"/>
    <w:rsid w:val="00CD7A32"/>
    <w:rsid w:val="00CE029A"/>
    <w:rsid w:val="00CE0AAC"/>
    <w:rsid w:val="00CE1B16"/>
    <w:rsid w:val="00CE20C0"/>
    <w:rsid w:val="00CE2460"/>
    <w:rsid w:val="00CE3404"/>
    <w:rsid w:val="00CE3700"/>
    <w:rsid w:val="00CE3B67"/>
    <w:rsid w:val="00CE4593"/>
    <w:rsid w:val="00CE4B9B"/>
    <w:rsid w:val="00CE5914"/>
    <w:rsid w:val="00CE5F91"/>
    <w:rsid w:val="00CE6E7D"/>
    <w:rsid w:val="00CE7700"/>
    <w:rsid w:val="00CE7A01"/>
    <w:rsid w:val="00CF0DFB"/>
    <w:rsid w:val="00CF228A"/>
    <w:rsid w:val="00CF252E"/>
    <w:rsid w:val="00CF2839"/>
    <w:rsid w:val="00CF2D46"/>
    <w:rsid w:val="00CF3FB8"/>
    <w:rsid w:val="00CF5429"/>
    <w:rsid w:val="00CF5D7B"/>
    <w:rsid w:val="00CF7407"/>
    <w:rsid w:val="00D0043B"/>
    <w:rsid w:val="00D0181A"/>
    <w:rsid w:val="00D01E57"/>
    <w:rsid w:val="00D03470"/>
    <w:rsid w:val="00D05E10"/>
    <w:rsid w:val="00D06378"/>
    <w:rsid w:val="00D0663B"/>
    <w:rsid w:val="00D0697B"/>
    <w:rsid w:val="00D06A00"/>
    <w:rsid w:val="00D06D8A"/>
    <w:rsid w:val="00D1017C"/>
    <w:rsid w:val="00D104DA"/>
    <w:rsid w:val="00D10EE6"/>
    <w:rsid w:val="00D1217D"/>
    <w:rsid w:val="00D12326"/>
    <w:rsid w:val="00D12837"/>
    <w:rsid w:val="00D128D3"/>
    <w:rsid w:val="00D135F2"/>
    <w:rsid w:val="00D1365D"/>
    <w:rsid w:val="00D137E3"/>
    <w:rsid w:val="00D141FB"/>
    <w:rsid w:val="00D14825"/>
    <w:rsid w:val="00D14C66"/>
    <w:rsid w:val="00D162A8"/>
    <w:rsid w:val="00D16770"/>
    <w:rsid w:val="00D16CA8"/>
    <w:rsid w:val="00D16F93"/>
    <w:rsid w:val="00D17B72"/>
    <w:rsid w:val="00D20AE9"/>
    <w:rsid w:val="00D21841"/>
    <w:rsid w:val="00D2211D"/>
    <w:rsid w:val="00D22770"/>
    <w:rsid w:val="00D2285E"/>
    <w:rsid w:val="00D22C3D"/>
    <w:rsid w:val="00D22EEA"/>
    <w:rsid w:val="00D23A7C"/>
    <w:rsid w:val="00D240F3"/>
    <w:rsid w:val="00D249D0"/>
    <w:rsid w:val="00D24B40"/>
    <w:rsid w:val="00D25082"/>
    <w:rsid w:val="00D255DB"/>
    <w:rsid w:val="00D25647"/>
    <w:rsid w:val="00D2628D"/>
    <w:rsid w:val="00D265EC"/>
    <w:rsid w:val="00D26C6E"/>
    <w:rsid w:val="00D27C82"/>
    <w:rsid w:val="00D30219"/>
    <w:rsid w:val="00D331CA"/>
    <w:rsid w:val="00D33311"/>
    <w:rsid w:val="00D334C3"/>
    <w:rsid w:val="00D33CAB"/>
    <w:rsid w:val="00D33CD2"/>
    <w:rsid w:val="00D33F58"/>
    <w:rsid w:val="00D35747"/>
    <w:rsid w:val="00D35BFD"/>
    <w:rsid w:val="00D35E4E"/>
    <w:rsid w:val="00D366E5"/>
    <w:rsid w:val="00D36C5D"/>
    <w:rsid w:val="00D36D19"/>
    <w:rsid w:val="00D372C4"/>
    <w:rsid w:val="00D3730A"/>
    <w:rsid w:val="00D376CD"/>
    <w:rsid w:val="00D41286"/>
    <w:rsid w:val="00D41C4A"/>
    <w:rsid w:val="00D41ED6"/>
    <w:rsid w:val="00D42B2C"/>
    <w:rsid w:val="00D42EA3"/>
    <w:rsid w:val="00D43051"/>
    <w:rsid w:val="00D44653"/>
    <w:rsid w:val="00D4492E"/>
    <w:rsid w:val="00D44930"/>
    <w:rsid w:val="00D44AEC"/>
    <w:rsid w:val="00D44C77"/>
    <w:rsid w:val="00D454EE"/>
    <w:rsid w:val="00D46B61"/>
    <w:rsid w:val="00D46C78"/>
    <w:rsid w:val="00D46FEA"/>
    <w:rsid w:val="00D476EC"/>
    <w:rsid w:val="00D4784A"/>
    <w:rsid w:val="00D47931"/>
    <w:rsid w:val="00D479C7"/>
    <w:rsid w:val="00D47B35"/>
    <w:rsid w:val="00D50ABB"/>
    <w:rsid w:val="00D5152D"/>
    <w:rsid w:val="00D52493"/>
    <w:rsid w:val="00D528A2"/>
    <w:rsid w:val="00D52C26"/>
    <w:rsid w:val="00D5333C"/>
    <w:rsid w:val="00D539F5"/>
    <w:rsid w:val="00D5513C"/>
    <w:rsid w:val="00D5551C"/>
    <w:rsid w:val="00D5569E"/>
    <w:rsid w:val="00D55E82"/>
    <w:rsid w:val="00D56731"/>
    <w:rsid w:val="00D56837"/>
    <w:rsid w:val="00D5712A"/>
    <w:rsid w:val="00D57142"/>
    <w:rsid w:val="00D57DE8"/>
    <w:rsid w:val="00D6013C"/>
    <w:rsid w:val="00D60338"/>
    <w:rsid w:val="00D60687"/>
    <w:rsid w:val="00D60D92"/>
    <w:rsid w:val="00D61102"/>
    <w:rsid w:val="00D61B61"/>
    <w:rsid w:val="00D61BD1"/>
    <w:rsid w:val="00D61BD2"/>
    <w:rsid w:val="00D620C2"/>
    <w:rsid w:val="00D63BD2"/>
    <w:rsid w:val="00D6530C"/>
    <w:rsid w:val="00D657F3"/>
    <w:rsid w:val="00D65977"/>
    <w:rsid w:val="00D65BDC"/>
    <w:rsid w:val="00D662E6"/>
    <w:rsid w:val="00D67388"/>
    <w:rsid w:val="00D678A2"/>
    <w:rsid w:val="00D70CAB"/>
    <w:rsid w:val="00D71C21"/>
    <w:rsid w:val="00D71C46"/>
    <w:rsid w:val="00D72A93"/>
    <w:rsid w:val="00D72C6E"/>
    <w:rsid w:val="00D754AF"/>
    <w:rsid w:val="00D757E3"/>
    <w:rsid w:val="00D76696"/>
    <w:rsid w:val="00D7761F"/>
    <w:rsid w:val="00D807DD"/>
    <w:rsid w:val="00D80D72"/>
    <w:rsid w:val="00D80E05"/>
    <w:rsid w:val="00D8134F"/>
    <w:rsid w:val="00D81E2B"/>
    <w:rsid w:val="00D82B20"/>
    <w:rsid w:val="00D82DAA"/>
    <w:rsid w:val="00D83C88"/>
    <w:rsid w:val="00D848A7"/>
    <w:rsid w:val="00D852AD"/>
    <w:rsid w:val="00D85C55"/>
    <w:rsid w:val="00D86022"/>
    <w:rsid w:val="00D86122"/>
    <w:rsid w:val="00D8623D"/>
    <w:rsid w:val="00D86A31"/>
    <w:rsid w:val="00D86ADB"/>
    <w:rsid w:val="00D86B50"/>
    <w:rsid w:val="00D87C00"/>
    <w:rsid w:val="00D87DBF"/>
    <w:rsid w:val="00D87EB4"/>
    <w:rsid w:val="00D90138"/>
    <w:rsid w:val="00D90B5C"/>
    <w:rsid w:val="00D91DDD"/>
    <w:rsid w:val="00D92A95"/>
    <w:rsid w:val="00D93505"/>
    <w:rsid w:val="00D9386D"/>
    <w:rsid w:val="00D93FB7"/>
    <w:rsid w:val="00D93FBF"/>
    <w:rsid w:val="00D9400F"/>
    <w:rsid w:val="00D9619B"/>
    <w:rsid w:val="00D96613"/>
    <w:rsid w:val="00D97343"/>
    <w:rsid w:val="00D97375"/>
    <w:rsid w:val="00D97F18"/>
    <w:rsid w:val="00DA042C"/>
    <w:rsid w:val="00DA0513"/>
    <w:rsid w:val="00DA0685"/>
    <w:rsid w:val="00DA0C5C"/>
    <w:rsid w:val="00DA12EB"/>
    <w:rsid w:val="00DA140F"/>
    <w:rsid w:val="00DA1AAA"/>
    <w:rsid w:val="00DA1C3D"/>
    <w:rsid w:val="00DA2251"/>
    <w:rsid w:val="00DA23B8"/>
    <w:rsid w:val="00DA2936"/>
    <w:rsid w:val="00DA2CCE"/>
    <w:rsid w:val="00DA2FA0"/>
    <w:rsid w:val="00DA3070"/>
    <w:rsid w:val="00DA5D19"/>
    <w:rsid w:val="00DA630F"/>
    <w:rsid w:val="00DA6B3B"/>
    <w:rsid w:val="00DA7A09"/>
    <w:rsid w:val="00DA7E95"/>
    <w:rsid w:val="00DB03A1"/>
    <w:rsid w:val="00DB17C6"/>
    <w:rsid w:val="00DB1D26"/>
    <w:rsid w:val="00DB1FA3"/>
    <w:rsid w:val="00DB265B"/>
    <w:rsid w:val="00DB2851"/>
    <w:rsid w:val="00DB286B"/>
    <w:rsid w:val="00DB2CEA"/>
    <w:rsid w:val="00DB2FDD"/>
    <w:rsid w:val="00DB338C"/>
    <w:rsid w:val="00DB3892"/>
    <w:rsid w:val="00DB443C"/>
    <w:rsid w:val="00DB4603"/>
    <w:rsid w:val="00DB56EE"/>
    <w:rsid w:val="00DB5C41"/>
    <w:rsid w:val="00DB5DD6"/>
    <w:rsid w:val="00DB604B"/>
    <w:rsid w:val="00DC0E33"/>
    <w:rsid w:val="00DC1239"/>
    <w:rsid w:val="00DC150B"/>
    <w:rsid w:val="00DC15D9"/>
    <w:rsid w:val="00DC1735"/>
    <w:rsid w:val="00DC1DE6"/>
    <w:rsid w:val="00DC28E6"/>
    <w:rsid w:val="00DC3538"/>
    <w:rsid w:val="00DC36C1"/>
    <w:rsid w:val="00DC3809"/>
    <w:rsid w:val="00DC4D63"/>
    <w:rsid w:val="00DC4FD5"/>
    <w:rsid w:val="00DC53EF"/>
    <w:rsid w:val="00DC56B2"/>
    <w:rsid w:val="00DC5D79"/>
    <w:rsid w:val="00DC60CD"/>
    <w:rsid w:val="00DC70BB"/>
    <w:rsid w:val="00DC70C6"/>
    <w:rsid w:val="00DD004D"/>
    <w:rsid w:val="00DD0E23"/>
    <w:rsid w:val="00DD1014"/>
    <w:rsid w:val="00DD16F4"/>
    <w:rsid w:val="00DD1A42"/>
    <w:rsid w:val="00DD31F6"/>
    <w:rsid w:val="00DD3822"/>
    <w:rsid w:val="00DD3EDD"/>
    <w:rsid w:val="00DD48D3"/>
    <w:rsid w:val="00DD5C7C"/>
    <w:rsid w:val="00DD5E19"/>
    <w:rsid w:val="00DD5FD0"/>
    <w:rsid w:val="00DD61C0"/>
    <w:rsid w:val="00DD704B"/>
    <w:rsid w:val="00DD70EF"/>
    <w:rsid w:val="00DE13A3"/>
    <w:rsid w:val="00DE287E"/>
    <w:rsid w:val="00DE2A9B"/>
    <w:rsid w:val="00DE3539"/>
    <w:rsid w:val="00DE3558"/>
    <w:rsid w:val="00DE4673"/>
    <w:rsid w:val="00DE4AC6"/>
    <w:rsid w:val="00DE4CA8"/>
    <w:rsid w:val="00DE5410"/>
    <w:rsid w:val="00DE5AF2"/>
    <w:rsid w:val="00DE6442"/>
    <w:rsid w:val="00DE651D"/>
    <w:rsid w:val="00DE693B"/>
    <w:rsid w:val="00DE6E79"/>
    <w:rsid w:val="00DE6EEC"/>
    <w:rsid w:val="00DE71A9"/>
    <w:rsid w:val="00DE73CA"/>
    <w:rsid w:val="00DE7457"/>
    <w:rsid w:val="00DE7BF6"/>
    <w:rsid w:val="00DF00B2"/>
    <w:rsid w:val="00DF01F7"/>
    <w:rsid w:val="00DF0309"/>
    <w:rsid w:val="00DF0CE1"/>
    <w:rsid w:val="00DF1210"/>
    <w:rsid w:val="00DF2432"/>
    <w:rsid w:val="00DF30D1"/>
    <w:rsid w:val="00DF3946"/>
    <w:rsid w:val="00DF3B0C"/>
    <w:rsid w:val="00DF3CD9"/>
    <w:rsid w:val="00DF41C8"/>
    <w:rsid w:val="00DF44EF"/>
    <w:rsid w:val="00DF46DA"/>
    <w:rsid w:val="00DF4896"/>
    <w:rsid w:val="00DF56F1"/>
    <w:rsid w:val="00DF594A"/>
    <w:rsid w:val="00DF596C"/>
    <w:rsid w:val="00DF5D5E"/>
    <w:rsid w:val="00DF618A"/>
    <w:rsid w:val="00DF6AC9"/>
    <w:rsid w:val="00DF7540"/>
    <w:rsid w:val="00DF77C3"/>
    <w:rsid w:val="00DF7E2E"/>
    <w:rsid w:val="00E00618"/>
    <w:rsid w:val="00E00E20"/>
    <w:rsid w:val="00E01636"/>
    <w:rsid w:val="00E01FBB"/>
    <w:rsid w:val="00E02478"/>
    <w:rsid w:val="00E0280E"/>
    <w:rsid w:val="00E02AFC"/>
    <w:rsid w:val="00E0303B"/>
    <w:rsid w:val="00E03459"/>
    <w:rsid w:val="00E03486"/>
    <w:rsid w:val="00E03E57"/>
    <w:rsid w:val="00E049FD"/>
    <w:rsid w:val="00E04B8C"/>
    <w:rsid w:val="00E05823"/>
    <w:rsid w:val="00E062E2"/>
    <w:rsid w:val="00E07BCB"/>
    <w:rsid w:val="00E07C2A"/>
    <w:rsid w:val="00E1004B"/>
    <w:rsid w:val="00E10321"/>
    <w:rsid w:val="00E1075A"/>
    <w:rsid w:val="00E10C2C"/>
    <w:rsid w:val="00E1119B"/>
    <w:rsid w:val="00E12859"/>
    <w:rsid w:val="00E12B6C"/>
    <w:rsid w:val="00E12CB0"/>
    <w:rsid w:val="00E13884"/>
    <w:rsid w:val="00E14837"/>
    <w:rsid w:val="00E14D47"/>
    <w:rsid w:val="00E1566E"/>
    <w:rsid w:val="00E15E4B"/>
    <w:rsid w:val="00E15FF4"/>
    <w:rsid w:val="00E16D64"/>
    <w:rsid w:val="00E1720D"/>
    <w:rsid w:val="00E17773"/>
    <w:rsid w:val="00E203E3"/>
    <w:rsid w:val="00E20565"/>
    <w:rsid w:val="00E20662"/>
    <w:rsid w:val="00E20AC2"/>
    <w:rsid w:val="00E227DA"/>
    <w:rsid w:val="00E2281D"/>
    <w:rsid w:val="00E22E52"/>
    <w:rsid w:val="00E230C7"/>
    <w:rsid w:val="00E239CD"/>
    <w:rsid w:val="00E23FC2"/>
    <w:rsid w:val="00E256B8"/>
    <w:rsid w:val="00E25BD5"/>
    <w:rsid w:val="00E26362"/>
    <w:rsid w:val="00E266AD"/>
    <w:rsid w:val="00E27576"/>
    <w:rsid w:val="00E27FBA"/>
    <w:rsid w:val="00E30736"/>
    <w:rsid w:val="00E317DB"/>
    <w:rsid w:val="00E31DA1"/>
    <w:rsid w:val="00E32295"/>
    <w:rsid w:val="00E33BBB"/>
    <w:rsid w:val="00E33EDB"/>
    <w:rsid w:val="00E34886"/>
    <w:rsid w:val="00E34B53"/>
    <w:rsid w:val="00E34D6B"/>
    <w:rsid w:val="00E350E1"/>
    <w:rsid w:val="00E36858"/>
    <w:rsid w:val="00E36AA3"/>
    <w:rsid w:val="00E36D74"/>
    <w:rsid w:val="00E37651"/>
    <w:rsid w:val="00E376FC"/>
    <w:rsid w:val="00E377AD"/>
    <w:rsid w:val="00E37E6A"/>
    <w:rsid w:val="00E412C1"/>
    <w:rsid w:val="00E41B87"/>
    <w:rsid w:val="00E41D62"/>
    <w:rsid w:val="00E42861"/>
    <w:rsid w:val="00E435C7"/>
    <w:rsid w:val="00E437A8"/>
    <w:rsid w:val="00E446D0"/>
    <w:rsid w:val="00E452E1"/>
    <w:rsid w:val="00E4554C"/>
    <w:rsid w:val="00E455B3"/>
    <w:rsid w:val="00E46335"/>
    <w:rsid w:val="00E47859"/>
    <w:rsid w:val="00E508D4"/>
    <w:rsid w:val="00E5099B"/>
    <w:rsid w:val="00E50CE7"/>
    <w:rsid w:val="00E510C8"/>
    <w:rsid w:val="00E51744"/>
    <w:rsid w:val="00E5185C"/>
    <w:rsid w:val="00E520E4"/>
    <w:rsid w:val="00E52F78"/>
    <w:rsid w:val="00E5336F"/>
    <w:rsid w:val="00E53376"/>
    <w:rsid w:val="00E53485"/>
    <w:rsid w:val="00E53983"/>
    <w:rsid w:val="00E53BC1"/>
    <w:rsid w:val="00E53CC4"/>
    <w:rsid w:val="00E54103"/>
    <w:rsid w:val="00E547B6"/>
    <w:rsid w:val="00E55241"/>
    <w:rsid w:val="00E5609F"/>
    <w:rsid w:val="00E56561"/>
    <w:rsid w:val="00E5772C"/>
    <w:rsid w:val="00E6076C"/>
    <w:rsid w:val="00E609BA"/>
    <w:rsid w:val="00E60A3F"/>
    <w:rsid w:val="00E60BBE"/>
    <w:rsid w:val="00E61086"/>
    <w:rsid w:val="00E6152B"/>
    <w:rsid w:val="00E61CA8"/>
    <w:rsid w:val="00E62C74"/>
    <w:rsid w:val="00E62E9D"/>
    <w:rsid w:val="00E633BF"/>
    <w:rsid w:val="00E633E0"/>
    <w:rsid w:val="00E63B18"/>
    <w:rsid w:val="00E64016"/>
    <w:rsid w:val="00E6436A"/>
    <w:rsid w:val="00E6456C"/>
    <w:rsid w:val="00E6597F"/>
    <w:rsid w:val="00E66696"/>
    <w:rsid w:val="00E67616"/>
    <w:rsid w:val="00E67F6C"/>
    <w:rsid w:val="00E67FEE"/>
    <w:rsid w:val="00E7000E"/>
    <w:rsid w:val="00E702D3"/>
    <w:rsid w:val="00E704C4"/>
    <w:rsid w:val="00E71618"/>
    <w:rsid w:val="00E717DD"/>
    <w:rsid w:val="00E71BE3"/>
    <w:rsid w:val="00E72445"/>
    <w:rsid w:val="00E728B5"/>
    <w:rsid w:val="00E733E7"/>
    <w:rsid w:val="00E74157"/>
    <w:rsid w:val="00E748A8"/>
    <w:rsid w:val="00E74E0A"/>
    <w:rsid w:val="00E75558"/>
    <w:rsid w:val="00E75F8C"/>
    <w:rsid w:val="00E76630"/>
    <w:rsid w:val="00E77D44"/>
    <w:rsid w:val="00E8070F"/>
    <w:rsid w:val="00E80A5F"/>
    <w:rsid w:val="00E80AAE"/>
    <w:rsid w:val="00E80F99"/>
    <w:rsid w:val="00E81A77"/>
    <w:rsid w:val="00E81FC9"/>
    <w:rsid w:val="00E826A6"/>
    <w:rsid w:val="00E82C36"/>
    <w:rsid w:val="00E82FFE"/>
    <w:rsid w:val="00E839B8"/>
    <w:rsid w:val="00E83E82"/>
    <w:rsid w:val="00E840BF"/>
    <w:rsid w:val="00E84196"/>
    <w:rsid w:val="00E84321"/>
    <w:rsid w:val="00E84875"/>
    <w:rsid w:val="00E84C30"/>
    <w:rsid w:val="00E85060"/>
    <w:rsid w:val="00E8697A"/>
    <w:rsid w:val="00E86BED"/>
    <w:rsid w:val="00E879F1"/>
    <w:rsid w:val="00E903EC"/>
    <w:rsid w:val="00E903F1"/>
    <w:rsid w:val="00E90F46"/>
    <w:rsid w:val="00E9161F"/>
    <w:rsid w:val="00E94041"/>
    <w:rsid w:val="00E9421F"/>
    <w:rsid w:val="00E943D4"/>
    <w:rsid w:val="00E9493F"/>
    <w:rsid w:val="00E94981"/>
    <w:rsid w:val="00E95F66"/>
    <w:rsid w:val="00E96501"/>
    <w:rsid w:val="00E96E1B"/>
    <w:rsid w:val="00E97E4D"/>
    <w:rsid w:val="00EA0B4D"/>
    <w:rsid w:val="00EA16BD"/>
    <w:rsid w:val="00EA1CD9"/>
    <w:rsid w:val="00EA1DA0"/>
    <w:rsid w:val="00EA24B9"/>
    <w:rsid w:val="00EA24C5"/>
    <w:rsid w:val="00EA28D0"/>
    <w:rsid w:val="00EA3428"/>
    <w:rsid w:val="00EA3942"/>
    <w:rsid w:val="00EA46E2"/>
    <w:rsid w:val="00EA4B81"/>
    <w:rsid w:val="00EA4BF4"/>
    <w:rsid w:val="00EA4D9B"/>
    <w:rsid w:val="00EA68D4"/>
    <w:rsid w:val="00EA6CD7"/>
    <w:rsid w:val="00EA79C8"/>
    <w:rsid w:val="00EA7A30"/>
    <w:rsid w:val="00EA7D98"/>
    <w:rsid w:val="00EB0E66"/>
    <w:rsid w:val="00EB0ECA"/>
    <w:rsid w:val="00EB256E"/>
    <w:rsid w:val="00EB2F0A"/>
    <w:rsid w:val="00EB35EA"/>
    <w:rsid w:val="00EB3A0C"/>
    <w:rsid w:val="00EB3E16"/>
    <w:rsid w:val="00EB48BA"/>
    <w:rsid w:val="00EB4F41"/>
    <w:rsid w:val="00EB50B2"/>
    <w:rsid w:val="00EB51C4"/>
    <w:rsid w:val="00EB58C4"/>
    <w:rsid w:val="00EB5E5E"/>
    <w:rsid w:val="00EB6146"/>
    <w:rsid w:val="00EB6E55"/>
    <w:rsid w:val="00EB6FAA"/>
    <w:rsid w:val="00EB7072"/>
    <w:rsid w:val="00EB7550"/>
    <w:rsid w:val="00EB7912"/>
    <w:rsid w:val="00EB7B92"/>
    <w:rsid w:val="00EB7FA9"/>
    <w:rsid w:val="00EC0221"/>
    <w:rsid w:val="00EC0779"/>
    <w:rsid w:val="00EC2306"/>
    <w:rsid w:val="00EC2C53"/>
    <w:rsid w:val="00EC30DB"/>
    <w:rsid w:val="00EC3C8B"/>
    <w:rsid w:val="00EC3D86"/>
    <w:rsid w:val="00EC4025"/>
    <w:rsid w:val="00EC454E"/>
    <w:rsid w:val="00EC5BEF"/>
    <w:rsid w:val="00EC610E"/>
    <w:rsid w:val="00EC64B1"/>
    <w:rsid w:val="00EC65AC"/>
    <w:rsid w:val="00EC7C54"/>
    <w:rsid w:val="00ED01C7"/>
    <w:rsid w:val="00ED0201"/>
    <w:rsid w:val="00ED03BA"/>
    <w:rsid w:val="00ED1321"/>
    <w:rsid w:val="00ED152D"/>
    <w:rsid w:val="00ED1FBC"/>
    <w:rsid w:val="00ED2732"/>
    <w:rsid w:val="00ED2843"/>
    <w:rsid w:val="00ED3364"/>
    <w:rsid w:val="00ED35B1"/>
    <w:rsid w:val="00ED37F4"/>
    <w:rsid w:val="00ED3A39"/>
    <w:rsid w:val="00ED3B02"/>
    <w:rsid w:val="00ED458C"/>
    <w:rsid w:val="00ED4B53"/>
    <w:rsid w:val="00ED60FB"/>
    <w:rsid w:val="00ED6352"/>
    <w:rsid w:val="00ED701F"/>
    <w:rsid w:val="00EE039D"/>
    <w:rsid w:val="00EE10E2"/>
    <w:rsid w:val="00EE1CD0"/>
    <w:rsid w:val="00EE1E91"/>
    <w:rsid w:val="00EE20C1"/>
    <w:rsid w:val="00EE26F4"/>
    <w:rsid w:val="00EE2829"/>
    <w:rsid w:val="00EE31FF"/>
    <w:rsid w:val="00EE3328"/>
    <w:rsid w:val="00EE35CD"/>
    <w:rsid w:val="00EE370E"/>
    <w:rsid w:val="00EE4096"/>
    <w:rsid w:val="00EE46B1"/>
    <w:rsid w:val="00EE49B1"/>
    <w:rsid w:val="00EE520B"/>
    <w:rsid w:val="00EE54B7"/>
    <w:rsid w:val="00EE5AD9"/>
    <w:rsid w:val="00EE67C0"/>
    <w:rsid w:val="00EE6E17"/>
    <w:rsid w:val="00EE6EC1"/>
    <w:rsid w:val="00EE6F80"/>
    <w:rsid w:val="00EE6FF6"/>
    <w:rsid w:val="00EE7518"/>
    <w:rsid w:val="00EF0A6A"/>
    <w:rsid w:val="00EF10A0"/>
    <w:rsid w:val="00EF1F92"/>
    <w:rsid w:val="00EF23C6"/>
    <w:rsid w:val="00EF2564"/>
    <w:rsid w:val="00EF27AA"/>
    <w:rsid w:val="00EF2AB3"/>
    <w:rsid w:val="00EF3071"/>
    <w:rsid w:val="00EF33AB"/>
    <w:rsid w:val="00EF40D1"/>
    <w:rsid w:val="00EF4344"/>
    <w:rsid w:val="00EF437C"/>
    <w:rsid w:val="00EF441C"/>
    <w:rsid w:val="00EF464A"/>
    <w:rsid w:val="00EF58B3"/>
    <w:rsid w:val="00EF6D7A"/>
    <w:rsid w:val="00EF733A"/>
    <w:rsid w:val="00F00288"/>
    <w:rsid w:val="00F0089C"/>
    <w:rsid w:val="00F01AB5"/>
    <w:rsid w:val="00F020E9"/>
    <w:rsid w:val="00F032AE"/>
    <w:rsid w:val="00F03937"/>
    <w:rsid w:val="00F04E72"/>
    <w:rsid w:val="00F05112"/>
    <w:rsid w:val="00F054A3"/>
    <w:rsid w:val="00F056C8"/>
    <w:rsid w:val="00F0599D"/>
    <w:rsid w:val="00F05A78"/>
    <w:rsid w:val="00F05BBB"/>
    <w:rsid w:val="00F05E65"/>
    <w:rsid w:val="00F06329"/>
    <w:rsid w:val="00F0659A"/>
    <w:rsid w:val="00F065E2"/>
    <w:rsid w:val="00F066B5"/>
    <w:rsid w:val="00F06845"/>
    <w:rsid w:val="00F0708F"/>
    <w:rsid w:val="00F070FC"/>
    <w:rsid w:val="00F077FC"/>
    <w:rsid w:val="00F07C35"/>
    <w:rsid w:val="00F07DE5"/>
    <w:rsid w:val="00F1047F"/>
    <w:rsid w:val="00F10638"/>
    <w:rsid w:val="00F11066"/>
    <w:rsid w:val="00F1185C"/>
    <w:rsid w:val="00F1240F"/>
    <w:rsid w:val="00F1270B"/>
    <w:rsid w:val="00F12E3B"/>
    <w:rsid w:val="00F130E5"/>
    <w:rsid w:val="00F135EC"/>
    <w:rsid w:val="00F13C29"/>
    <w:rsid w:val="00F14049"/>
    <w:rsid w:val="00F14D05"/>
    <w:rsid w:val="00F15214"/>
    <w:rsid w:val="00F155C1"/>
    <w:rsid w:val="00F15B4E"/>
    <w:rsid w:val="00F165C7"/>
    <w:rsid w:val="00F16789"/>
    <w:rsid w:val="00F17C1F"/>
    <w:rsid w:val="00F2010E"/>
    <w:rsid w:val="00F207C4"/>
    <w:rsid w:val="00F211DE"/>
    <w:rsid w:val="00F21920"/>
    <w:rsid w:val="00F220C9"/>
    <w:rsid w:val="00F22DF0"/>
    <w:rsid w:val="00F23135"/>
    <w:rsid w:val="00F23E5B"/>
    <w:rsid w:val="00F2405A"/>
    <w:rsid w:val="00F246B1"/>
    <w:rsid w:val="00F2520C"/>
    <w:rsid w:val="00F25AEE"/>
    <w:rsid w:val="00F25AF9"/>
    <w:rsid w:val="00F26089"/>
    <w:rsid w:val="00F26342"/>
    <w:rsid w:val="00F2681C"/>
    <w:rsid w:val="00F27B71"/>
    <w:rsid w:val="00F303BF"/>
    <w:rsid w:val="00F305C3"/>
    <w:rsid w:val="00F307CC"/>
    <w:rsid w:val="00F318BE"/>
    <w:rsid w:val="00F31CFD"/>
    <w:rsid w:val="00F31D0D"/>
    <w:rsid w:val="00F31DE3"/>
    <w:rsid w:val="00F32359"/>
    <w:rsid w:val="00F323DC"/>
    <w:rsid w:val="00F3295E"/>
    <w:rsid w:val="00F3400F"/>
    <w:rsid w:val="00F34255"/>
    <w:rsid w:val="00F345A3"/>
    <w:rsid w:val="00F34D52"/>
    <w:rsid w:val="00F35A61"/>
    <w:rsid w:val="00F36805"/>
    <w:rsid w:val="00F36EC7"/>
    <w:rsid w:val="00F3726B"/>
    <w:rsid w:val="00F3733E"/>
    <w:rsid w:val="00F37E47"/>
    <w:rsid w:val="00F404B2"/>
    <w:rsid w:val="00F40581"/>
    <w:rsid w:val="00F417D2"/>
    <w:rsid w:val="00F41915"/>
    <w:rsid w:val="00F42084"/>
    <w:rsid w:val="00F42089"/>
    <w:rsid w:val="00F44FEA"/>
    <w:rsid w:val="00F45107"/>
    <w:rsid w:val="00F45482"/>
    <w:rsid w:val="00F45C96"/>
    <w:rsid w:val="00F46639"/>
    <w:rsid w:val="00F46913"/>
    <w:rsid w:val="00F46A89"/>
    <w:rsid w:val="00F5026C"/>
    <w:rsid w:val="00F50B06"/>
    <w:rsid w:val="00F50D5D"/>
    <w:rsid w:val="00F517BF"/>
    <w:rsid w:val="00F51DB2"/>
    <w:rsid w:val="00F52539"/>
    <w:rsid w:val="00F52E35"/>
    <w:rsid w:val="00F53F40"/>
    <w:rsid w:val="00F548EF"/>
    <w:rsid w:val="00F54C26"/>
    <w:rsid w:val="00F54EEC"/>
    <w:rsid w:val="00F54F62"/>
    <w:rsid w:val="00F552B3"/>
    <w:rsid w:val="00F56556"/>
    <w:rsid w:val="00F56675"/>
    <w:rsid w:val="00F57988"/>
    <w:rsid w:val="00F57D60"/>
    <w:rsid w:val="00F57E07"/>
    <w:rsid w:val="00F60A6B"/>
    <w:rsid w:val="00F60FFD"/>
    <w:rsid w:val="00F61057"/>
    <w:rsid w:val="00F61FAD"/>
    <w:rsid w:val="00F627CC"/>
    <w:rsid w:val="00F6285E"/>
    <w:rsid w:val="00F62A4F"/>
    <w:rsid w:val="00F62E00"/>
    <w:rsid w:val="00F62EF3"/>
    <w:rsid w:val="00F634AC"/>
    <w:rsid w:val="00F63987"/>
    <w:rsid w:val="00F639BC"/>
    <w:rsid w:val="00F63AEE"/>
    <w:rsid w:val="00F648BA"/>
    <w:rsid w:val="00F64CB5"/>
    <w:rsid w:val="00F65980"/>
    <w:rsid w:val="00F65BAC"/>
    <w:rsid w:val="00F66B73"/>
    <w:rsid w:val="00F6743A"/>
    <w:rsid w:val="00F67CBA"/>
    <w:rsid w:val="00F70326"/>
    <w:rsid w:val="00F70D76"/>
    <w:rsid w:val="00F70F44"/>
    <w:rsid w:val="00F73E45"/>
    <w:rsid w:val="00F7414D"/>
    <w:rsid w:val="00F743D8"/>
    <w:rsid w:val="00F74410"/>
    <w:rsid w:val="00F74548"/>
    <w:rsid w:val="00F75279"/>
    <w:rsid w:val="00F75AAF"/>
    <w:rsid w:val="00F7655E"/>
    <w:rsid w:val="00F765D3"/>
    <w:rsid w:val="00F76F21"/>
    <w:rsid w:val="00F7738F"/>
    <w:rsid w:val="00F80251"/>
    <w:rsid w:val="00F81072"/>
    <w:rsid w:val="00F81479"/>
    <w:rsid w:val="00F8152D"/>
    <w:rsid w:val="00F81FA6"/>
    <w:rsid w:val="00F8247C"/>
    <w:rsid w:val="00F82896"/>
    <w:rsid w:val="00F82B29"/>
    <w:rsid w:val="00F8397C"/>
    <w:rsid w:val="00F84288"/>
    <w:rsid w:val="00F84DE5"/>
    <w:rsid w:val="00F84F00"/>
    <w:rsid w:val="00F8542C"/>
    <w:rsid w:val="00F86078"/>
    <w:rsid w:val="00F864E3"/>
    <w:rsid w:val="00F86CB4"/>
    <w:rsid w:val="00F87261"/>
    <w:rsid w:val="00F872EC"/>
    <w:rsid w:val="00F87719"/>
    <w:rsid w:val="00F87DDB"/>
    <w:rsid w:val="00F9029C"/>
    <w:rsid w:val="00F906E9"/>
    <w:rsid w:val="00F91420"/>
    <w:rsid w:val="00F91F21"/>
    <w:rsid w:val="00F92C25"/>
    <w:rsid w:val="00F935DF"/>
    <w:rsid w:val="00F936AC"/>
    <w:rsid w:val="00F93F79"/>
    <w:rsid w:val="00F95087"/>
    <w:rsid w:val="00F954C8"/>
    <w:rsid w:val="00F9559D"/>
    <w:rsid w:val="00F95A22"/>
    <w:rsid w:val="00F961FF"/>
    <w:rsid w:val="00F9626F"/>
    <w:rsid w:val="00F96D3F"/>
    <w:rsid w:val="00F97361"/>
    <w:rsid w:val="00F97D4B"/>
    <w:rsid w:val="00F97EB3"/>
    <w:rsid w:val="00FA1284"/>
    <w:rsid w:val="00FA1334"/>
    <w:rsid w:val="00FA16ED"/>
    <w:rsid w:val="00FA227D"/>
    <w:rsid w:val="00FA26AA"/>
    <w:rsid w:val="00FA29D1"/>
    <w:rsid w:val="00FA2E02"/>
    <w:rsid w:val="00FA4432"/>
    <w:rsid w:val="00FA4894"/>
    <w:rsid w:val="00FA4C32"/>
    <w:rsid w:val="00FA502B"/>
    <w:rsid w:val="00FA5055"/>
    <w:rsid w:val="00FA5186"/>
    <w:rsid w:val="00FA5683"/>
    <w:rsid w:val="00FA6D7E"/>
    <w:rsid w:val="00FA6FCE"/>
    <w:rsid w:val="00FA710F"/>
    <w:rsid w:val="00FA7BE5"/>
    <w:rsid w:val="00FA7E8C"/>
    <w:rsid w:val="00FA7EDD"/>
    <w:rsid w:val="00FB0600"/>
    <w:rsid w:val="00FB289F"/>
    <w:rsid w:val="00FB2BEB"/>
    <w:rsid w:val="00FB2D8D"/>
    <w:rsid w:val="00FB2E1B"/>
    <w:rsid w:val="00FB3978"/>
    <w:rsid w:val="00FB3A0A"/>
    <w:rsid w:val="00FB3AB4"/>
    <w:rsid w:val="00FB4CD2"/>
    <w:rsid w:val="00FB52C2"/>
    <w:rsid w:val="00FB594D"/>
    <w:rsid w:val="00FB595D"/>
    <w:rsid w:val="00FB5C0A"/>
    <w:rsid w:val="00FB62B9"/>
    <w:rsid w:val="00FB6A90"/>
    <w:rsid w:val="00FB71EB"/>
    <w:rsid w:val="00FB7B36"/>
    <w:rsid w:val="00FB7D3C"/>
    <w:rsid w:val="00FB7DA4"/>
    <w:rsid w:val="00FB7E93"/>
    <w:rsid w:val="00FC1121"/>
    <w:rsid w:val="00FC1C36"/>
    <w:rsid w:val="00FC2AD8"/>
    <w:rsid w:val="00FC2BD8"/>
    <w:rsid w:val="00FC2E9B"/>
    <w:rsid w:val="00FC39B1"/>
    <w:rsid w:val="00FC4943"/>
    <w:rsid w:val="00FC5171"/>
    <w:rsid w:val="00FC6C0D"/>
    <w:rsid w:val="00FC789F"/>
    <w:rsid w:val="00FC7B33"/>
    <w:rsid w:val="00FD1207"/>
    <w:rsid w:val="00FD12C8"/>
    <w:rsid w:val="00FD1617"/>
    <w:rsid w:val="00FD19AF"/>
    <w:rsid w:val="00FD2923"/>
    <w:rsid w:val="00FD2B59"/>
    <w:rsid w:val="00FD3856"/>
    <w:rsid w:val="00FD3C59"/>
    <w:rsid w:val="00FD5227"/>
    <w:rsid w:val="00FD5660"/>
    <w:rsid w:val="00FD5FA4"/>
    <w:rsid w:val="00FD7126"/>
    <w:rsid w:val="00FD727D"/>
    <w:rsid w:val="00FD7B84"/>
    <w:rsid w:val="00FE165A"/>
    <w:rsid w:val="00FE1B15"/>
    <w:rsid w:val="00FE27C6"/>
    <w:rsid w:val="00FE36D3"/>
    <w:rsid w:val="00FE3C1C"/>
    <w:rsid w:val="00FE3E01"/>
    <w:rsid w:val="00FE3F1E"/>
    <w:rsid w:val="00FE45BB"/>
    <w:rsid w:val="00FE4B3B"/>
    <w:rsid w:val="00FE598C"/>
    <w:rsid w:val="00FE691A"/>
    <w:rsid w:val="00FE6A8F"/>
    <w:rsid w:val="00FE73EC"/>
    <w:rsid w:val="00FE77E7"/>
    <w:rsid w:val="00FE78D3"/>
    <w:rsid w:val="00FE7C8C"/>
    <w:rsid w:val="00FF013F"/>
    <w:rsid w:val="00FF05E4"/>
    <w:rsid w:val="00FF09AF"/>
    <w:rsid w:val="00FF2F95"/>
    <w:rsid w:val="00FF32E1"/>
    <w:rsid w:val="00FF3362"/>
    <w:rsid w:val="00FF49C3"/>
    <w:rsid w:val="00FF570D"/>
    <w:rsid w:val="00FF582C"/>
    <w:rsid w:val="00FF5B2B"/>
    <w:rsid w:val="00FF6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78C09"/>
  <w15:docId w15:val="{2BE3998D-DD78-4570-A7B8-00DB6605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F44"/>
    <w:pPr>
      <w:spacing w:after="200" w:line="276" w:lineRule="auto"/>
    </w:pPr>
    <w:rPr>
      <w:sz w:val="22"/>
      <w:szCs w:val="22"/>
      <w:lang w:eastAsia="en-US"/>
    </w:rPr>
  </w:style>
  <w:style w:type="paragraph" w:styleId="Nagwek1">
    <w:name w:val="heading 1"/>
    <w:basedOn w:val="Normalny"/>
    <w:next w:val="Normalny"/>
    <w:link w:val="Nagwek1Znak"/>
    <w:uiPriority w:val="9"/>
    <w:qFormat/>
    <w:rsid w:val="003E760F"/>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link w:val="Nagwek2Znak"/>
    <w:uiPriority w:val="9"/>
    <w:qFormat/>
    <w:rsid w:val="00E6152B"/>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E6152B"/>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szerű bekezdés1,List Paragraph à moi,Recommendation,List Paragraph11,Kolorowa lista — akcent 11,Numerowanie,Dot pt,F5 List Paragraph,Numbered Para 1,No Spacing1,Indicator Text,Bullet 1,List Paragraph Char Char Char,2,Akapit z list?,3"/>
    <w:basedOn w:val="Normalny"/>
    <w:link w:val="AkapitzlistZnak"/>
    <w:uiPriority w:val="34"/>
    <w:qFormat/>
    <w:rsid w:val="001B7AB8"/>
    <w:pPr>
      <w:ind w:left="720"/>
      <w:contextualSpacing/>
    </w:pPr>
  </w:style>
  <w:style w:type="character" w:customStyle="1" w:styleId="Footnote">
    <w:name w:val="Footnote_"/>
    <w:link w:val="Footnote0"/>
    <w:rsid w:val="001B7AB8"/>
    <w:rPr>
      <w:rFonts w:ascii="Calibri" w:eastAsia="Calibri" w:hAnsi="Calibri" w:cs="Calibri"/>
      <w:sz w:val="19"/>
      <w:szCs w:val="19"/>
      <w:shd w:val="clear" w:color="auto" w:fill="FFFFFF"/>
    </w:rPr>
  </w:style>
  <w:style w:type="paragraph" w:customStyle="1" w:styleId="Footnote0">
    <w:name w:val="Footnote"/>
    <w:basedOn w:val="Normalny"/>
    <w:link w:val="Footnote"/>
    <w:rsid w:val="001B7AB8"/>
    <w:pPr>
      <w:shd w:val="clear" w:color="auto" w:fill="FFFFFF"/>
      <w:spacing w:after="0" w:line="241" w:lineRule="exact"/>
    </w:pPr>
    <w:rPr>
      <w:rFonts w:cs="Calibri"/>
      <w:sz w:val="19"/>
      <w:szCs w:val="19"/>
    </w:rPr>
  </w:style>
  <w:style w:type="paragraph" w:customStyle="1" w:styleId="Default">
    <w:name w:val="Default"/>
    <w:rsid w:val="00382E67"/>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unhideWhenUsed/>
    <w:qFormat/>
    <w:rsid w:val="00CE4B9B"/>
    <w:pPr>
      <w:spacing w:after="0" w:line="240" w:lineRule="auto"/>
    </w:pPr>
    <w:rPr>
      <w:sz w:val="20"/>
      <w:szCs w:val="20"/>
    </w:rPr>
  </w:style>
  <w:style w:type="character" w:customStyle="1" w:styleId="TekstprzypisudolnegoZnak">
    <w:name w:val="Tekst przypisu dolnego Znak"/>
    <w:link w:val="Tekstprzypisudolnego"/>
    <w:uiPriority w:val="99"/>
    <w:rsid w:val="00CE4B9B"/>
    <w:rPr>
      <w:sz w:val="20"/>
      <w:szCs w:val="20"/>
    </w:rPr>
  </w:style>
  <w:style w:type="character" w:styleId="Odwoanieprzypisudolnego">
    <w:name w:val="footnote reference"/>
    <w:aliases w:val="OZNAKA OPOMBE,FZ,Char1,Ref,de nota al pie,Footnote Reference Number,Footnote Reference_LVL6,Footnote Reference_LVL61,Footnote Reference_LVL62,Footnote Reference_LVL63,Footnote Reference_LVL64,Footnote number, Char1,number"/>
    <w:uiPriority w:val="99"/>
    <w:unhideWhenUsed/>
    <w:qFormat/>
    <w:rsid w:val="00CE4B9B"/>
    <w:rPr>
      <w:vertAlign w:val="superscript"/>
    </w:rPr>
  </w:style>
  <w:style w:type="character" w:customStyle="1" w:styleId="Nagwek2Znak">
    <w:name w:val="Nagłówek 2 Znak"/>
    <w:link w:val="Nagwek2"/>
    <w:uiPriority w:val="9"/>
    <w:rsid w:val="00E6152B"/>
    <w:rPr>
      <w:rFonts w:ascii="Times New Roman" w:eastAsia="Times New Roman" w:hAnsi="Times New Roman" w:cs="Times New Roman"/>
      <w:b/>
      <w:bCs/>
      <w:sz w:val="36"/>
      <w:szCs w:val="36"/>
      <w:lang w:eastAsia="pl-PL"/>
    </w:rPr>
  </w:style>
  <w:style w:type="character" w:customStyle="1" w:styleId="Nagwek3Znak">
    <w:name w:val="Nagłówek 3 Znak"/>
    <w:link w:val="Nagwek3"/>
    <w:uiPriority w:val="9"/>
    <w:rsid w:val="00E6152B"/>
    <w:rPr>
      <w:rFonts w:ascii="Times New Roman" w:eastAsia="Times New Roman" w:hAnsi="Times New Roman" w:cs="Times New Roman"/>
      <w:b/>
      <w:bCs/>
      <w:sz w:val="27"/>
      <w:szCs w:val="27"/>
      <w:lang w:eastAsia="pl-PL"/>
    </w:rPr>
  </w:style>
  <w:style w:type="character" w:customStyle="1" w:styleId="validity">
    <w:name w:val="validity"/>
    <w:basedOn w:val="Domylnaczcionkaakapitu"/>
    <w:rsid w:val="00E6152B"/>
  </w:style>
  <w:style w:type="character" w:customStyle="1" w:styleId="blue">
    <w:name w:val="blue"/>
    <w:basedOn w:val="Domylnaczcionkaakapitu"/>
    <w:rsid w:val="00E6152B"/>
  </w:style>
  <w:style w:type="character" w:customStyle="1" w:styleId="Nagwek1Znak">
    <w:name w:val="Nagłówek 1 Znak"/>
    <w:link w:val="Nagwek1"/>
    <w:uiPriority w:val="9"/>
    <w:rsid w:val="003E760F"/>
    <w:rPr>
      <w:rFonts w:ascii="Calibri Light" w:eastAsia="Times New Roman" w:hAnsi="Calibri Light" w:cs="Times New Roman"/>
      <w:color w:val="2E74B5"/>
      <w:sz w:val="32"/>
      <w:szCs w:val="32"/>
    </w:rPr>
  </w:style>
  <w:style w:type="character" w:customStyle="1" w:styleId="tlid-translation">
    <w:name w:val="tlid-translation"/>
    <w:basedOn w:val="Domylnaczcionkaakapitu"/>
    <w:rsid w:val="00310ED3"/>
  </w:style>
  <w:style w:type="character" w:styleId="Hipercze">
    <w:name w:val="Hyperlink"/>
    <w:uiPriority w:val="99"/>
    <w:unhideWhenUsed/>
    <w:rsid w:val="00345EB1"/>
    <w:rPr>
      <w:color w:val="0000FF"/>
      <w:u w:val="single"/>
    </w:rPr>
  </w:style>
  <w:style w:type="character" w:customStyle="1" w:styleId="AkapitzlistZnak">
    <w:name w:val="Akapit z listą Znak"/>
    <w:aliases w:val="Listaszerű bekezdés1 Znak,List Paragraph à moi Znak,Recommendation Znak,List Paragraph11 Znak,Kolorowa lista — akcent 11 Znak,Numerowanie Znak,Dot pt Znak,F5 List Paragraph Znak,Numbered Para 1 Znak,No Spacing1 Znak,Bullet 1 Znak"/>
    <w:link w:val="Akapitzlist"/>
    <w:uiPriority w:val="34"/>
    <w:qFormat/>
    <w:locked/>
    <w:rsid w:val="00345EB1"/>
  </w:style>
  <w:style w:type="character" w:customStyle="1" w:styleId="highlight">
    <w:name w:val="highlight"/>
    <w:basedOn w:val="Domylnaczcionkaakapitu"/>
    <w:rsid w:val="00D55E82"/>
  </w:style>
  <w:style w:type="paragraph" w:customStyle="1" w:styleId="DATAAKTUdatauchwalenialubwydaniaaktu">
    <w:name w:val="DATA_AKTU – data uchwalenia lub wydania aktu"/>
    <w:next w:val="Normalny"/>
    <w:uiPriority w:val="6"/>
    <w:qFormat/>
    <w:rsid w:val="006E7AF3"/>
    <w:pPr>
      <w:keepNext/>
      <w:suppressAutoHyphens/>
      <w:spacing w:before="120" w:after="120" w:line="360" w:lineRule="auto"/>
      <w:jc w:val="center"/>
    </w:pPr>
    <w:rPr>
      <w:rFonts w:ascii="Times" w:eastAsia="Times New Roman" w:hAnsi="Times" w:cs="Arial"/>
      <w:bCs/>
      <w:sz w:val="24"/>
      <w:szCs w:val="24"/>
    </w:rPr>
  </w:style>
  <w:style w:type="paragraph" w:customStyle="1" w:styleId="ARTartustawynprozporzdzenia">
    <w:name w:val="ART(§) – art. ustawy (§ np. rozporządzenia)"/>
    <w:uiPriority w:val="11"/>
    <w:qFormat/>
    <w:rsid w:val="006E7AF3"/>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USTustnpkodeksu">
    <w:name w:val="UST(§) – ust. (§ np. kodeksu)"/>
    <w:basedOn w:val="ARTartustawynprozporzdzenia"/>
    <w:uiPriority w:val="12"/>
    <w:qFormat/>
    <w:rsid w:val="006E7AF3"/>
    <w:pPr>
      <w:spacing w:before="0"/>
    </w:pPr>
    <w:rPr>
      <w:bCs/>
    </w:rPr>
  </w:style>
  <w:style w:type="paragraph" w:styleId="Nagwek">
    <w:name w:val="header"/>
    <w:basedOn w:val="Normalny"/>
    <w:link w:val="NagwekZnak"/>
    <w:uiPriority w:val="99"/>
    <w:unhideWhenUsed/>
    <w:rsid w:val="00D004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43B"/>
  </w:style>
  <w:style w:type="paragraph" w:styleId="Stopka">
    <w:name w:val="footer"/>
    <w:basedOn w:val="Normalny"/>
    <w:link w:val="StopkaZnak"/>
    <w:uiPriority w:val="99"/>
    <w:unhideWhenUsed/>
    <w:rsid w:val="00D004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043B"/>
  </w:style>
  <w:style w:type="paragraph" w:customStyle="1" w:styleId="PKTpunkt">
    <w:name w:val="PKT – punkt"/>
    <w:basedOn w:val="Normalny"/>
    <w:uiPriority w:val="13"/>
    <w:qFormat/>
    <w:rsid w:val="0021512B"/>
    <w:pPr>
      <w:spacing w:after="0" w:line="360" w:lineRule="auto"/>
      <w:ind w:left="510" w:hanging="510"/>
      <w:jc w:val="both"/>
    </w:pPr>
    <w:rPr>
      <w:rFonts w:ascii="Times" w:hAnsi="Times"/>
      <w:sz w:val="24"/>
      <w:szCs w:val="24"/>
      <w:lang w:eastAsia="pl-PL"/>
    </w:rPr>
  </w:style>
  <w:style w:type="character" w:customStyle="1" w:styleId="Ppogrubienie">
    <w:name w:val="_P_ – pogrubienie"/>
    <w:uiPriority w:val="1"/>
    <w:qFormat/>
    <w:rsid w:val="00123BE2"/>
    <w:rPr>
      <w:b/>
    </w:rPr>
  </w:style>
  <w:style w:type="paragraph" w:styleId="Tekstkomentarza">
    <w:name w:val="annotation text"/>
    <w:basedOn w:val="Normalny"/>
    <w:link w:val="TekstkomentarzaZnak"/>
    <w:uiPriority w:val="99"/>
    <w:unhideWhenUsed/>
    <w:rsid w:val="00A34A4B"/>
    <w:pPr>
      <w:spacing w:line="240" w:lineRule="auto"/>
    </w:pPr>
    <w:rPr>
      <w:sz w:val="20"/>
      <w:szCs w:val="20"/>
    </w:rPr>
  </w:style>
  <w:style w:type="character" w:customStyle="1" w:styleId="TekstkomentarzaZnak">
    <w:name w:val="Tekst komentarza Znak"/>
    <w:link w:val="Tekstkomentarza"/>
    <w:uiPriority w:val="99"/>
    <w:rsid w:val="00A34A4B"/>
    <w:rPr>
      <w:sz w:val="20"/>
      <w:szCs w:val="20"/>
    </w:rPr>
  </w:style>
  <w:style w:type="paragraph" w:styleId="Tematkomentarza">
    <w:name w:val="annotation subject"/>
    <w:basedOn w:val="Tekstkomentarza"/>
    <w:next w:val="Tekstkomentarza"/>
    <w:link w:val="TematkomentarzaZnak"/>
    <w:uiPriority w:val="99"/>
    <w:semiHidden/>
    <w:unhideWhenUsed/>
    <w:rsid w:val="00A34A4B"/>
    <w:pPr>
      <w:widowControl w:val="0"/>
      <w:autoSpaceDE w:val="0"/>
      <w:autoSpaceDN w:val="0"/>
      <w:adjustRightInd w:val="0"/>
      <w:spacing w:after="0"/>
    </w:pPr>
    <w:rPr>
      <w:rFonts w:ascii="Times New Roman" w:eastAsia="Times New Roman" w:hAnsi="Times New Roman" w:cs="Arial"/>
      <w:b/>
      <w:bCs/>
      <w:lang w:eastAsia="pl-PL"/>
    </w:rPr>
  </w:style>
  <w:style w:type="character" w:customStyle="1" w:styleId="TematkomentarzaZnak">
    <w:name w:val="Temat komentarza Znak"/>
    <w:link w:val="Tematkomentarza"/>
    <w:uiPriority w:val="99"/>
    <w:semiHidden/>
    <w:rsid w:val="00A34A4B"/>
    <w:rPr>
      <w:rFonts w:ascii="Times New Roman" w:eastAsia="Times New Roman" w:hAnsi="Times New Roman" w:cs="Arial"/>
      <w:b/>
      <w:bCs/>
      <w:sz w:val="20"/>
      <w:szCs w:val="20"/>
      <w:lang w:eastAsia="pl-PL"/>
    </w:rPr>
  </w:style>
  <w:style w:type="paragraph" w:customStyle="1" w:styleId="LITlitera">
    <w:name w:val="LIT – litera"/>
    <w:basedOn w:val="PKTpunkt"/>
    <w:uiPriority w:val="14"/>
    <w:qFormat/>
    <w:rsid w:val="008911E5"/>
    <w:pPr>
      <w:ind w:left="986" w:hanging="476"/>
    </w:pPr>
    <w:rPr>
      <w:rFonts w:eastAsia="Times New Roman" w:cs="Arial"/>
      <w:bCs/>
      <w:szCs w:val="20"/>
    </w:rPr>
  </w:style>
  <w:style w:type="paragraph" w:customStyle="1" w:styleId="Tiret0">
    <w:name w:val="Tiret 0"/>
    <w:basedOn w:val="Normalny"/>
    <w:rsid w:val="00266D90"/>
    <w:pPr>
      <w:numPr>
        <w:numId w:val="4"/>
      </w:numPr>
      <w:spacing w:before="120" w:after="120" w:line="240" w:lineRule="auto"/>
      <w:jc w:val="both"/>
    </w:pPr>
    <w:rPr>
      <w:rFonts w:ascii="Times New Roman" w:hAnsi="Times New Roman"/>
      <w:sz w:val="24"/>
      <w:lang w:eastAsia="pl-PL" w:bidi="pl-PL"/>
    </w:rPr>
  </w:style>
  <w:style w:type="paragraph" w:customStyle="1" w:styleId="Normalny1">
    <w:name w:val="Normalny1"/>
    <w:basedOn w:val="Normalny"/>
    <w:rsid w:val="001C70F6"/>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7523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75237"/>
    <w:rPr>
      <w:rFonts w:ascii="Segoe UI" w:hAnsi="Segoe UI" w:cs="Segoe UI"/>
      <w:sz w:val="18"/>
      <w:szCs w:val="18"/>
    </w:rPr>
  </w:style>
  <w:style w:type="paragraph" w:customStyle="1" w:styleId="ppkt">
    <w:name w:val="p.pkt"/>
    <w:uiPriority w:val="99"/>
    <w:rsid w:val="007850DB"/>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character" w:styleId="Odwoaniedokomentarza">
    <w:name w:val="annotation reference"/>
    <w:uiPriority w:val="99"/>
    <w:unhideWhenUsed/>
    <w:rsid w:val="00230B93"/>
    <w:rPr>
      <w:sz w:val="16"/>
      <w:szCs w:val="16"/>
    </w:rPr>
  </w:style>
  <w:style w:type="paragraph" w:styleId="Poprawka">
    <w:name w:val="Revision"/>
    <w:hidden/>
    <w:uiPriority w:val="99"/>
    <w:semiHidden/>
    <w:rsid w:val="0056192C"/>
    <w:rPr>
      <w:sz w:val="22"/>
      <w:szCs w:val="22"/>
      <w:lang w:eastAsia="en-US"/>
    </w:rPr>
  </w:style>
  <w:style w:type="paragraph" w:customStyle="1" w:styleId="ZARTzmartartykuempunktem">
    <w:name w:val="Z/ART(§) – zm. art. (§) artykułem (punktem)"/>
    <w:basedOn w:val="ARTartustawynprozporzdzenia"/>
    <w:uiPriority w:val="30"/>
    <w:qFormat/>
    <w:rsid w:val="00521595"/>
    <w:pPr>
      <w:spacing w:before="0"/>
      <w:ind w:left="510"/>
    </w:pPr>
  </w:style>
  <w:style w:type="paragraph" w:customStyle="1" w:styleId="ZUSTzmustartykuempunktem">
    <w:name w:val="Z/UST(§) – zm. ust. (§) artykułem (punktem)"/>
    <w:basedOn w:val="ZARTzmartartykuempunktem"/>
    <w:uiPriority w:val="30"/>
    <w:qFormat/>
    <w:rsid w:val="00066C3B"/>
  </w:style>
  <w:style w:type="paragraph" w:customStyle="1" w:styleId="ZLITzmlitartykuempunktem">
    <w:name w:val="Z/LIT – zm. lit. artykułem (punktem)"/>
    <w:basedOn w:val="LITlitera"/>
    <w:uiPriority w:val="32"/>
    <w:qFormat/>
    <w:rsid w:val="001752FC"/>
  </w:style>
  <w:style w:type="paragraph" w:customStyle="1" w:styleId="ZPKTzmpktartykuempunktem">
    <w:name w:val="Z/PKT – zm. pkt artykułem (punktem)"/>
    <w:basedOn w:val="Normalny"/>
    <w:uiPriority w:val="31"/>
    <w:qFormat/>
    <w:rsid w:val="009F6666"/>
    <w:pPr>
      <w:spacing w:after="0" w:line="360" w:lineRule="auto"/>
      <w:ind w:left="1020" w:hanging="510"/>
      <w:jc w:val="both"/>
    </w:pPr>
    <w:rPr>
      <w:rFonts w:ascii="Times" w:eastAsia="Times New Roman" w:hAnsi="Times" w:cs="Arial"/>
      <w:bCs/>
      <w:sz w:val="24"/>
      <w:szCs w:val="20"/>
      <w:lang w:eastAsia="pl-PL"/>
    </w:rPr>
  </w:style>
  <w:style w:type="paragraph" w:styleId="NormalnyWeb">
    <w:name w:val="Normal (Web)"/>
    <w:basedOn w:val="Normalny"/>
    <w:uiPriority w:val="99"/>
    <w:semiHidden/>
    <w:unhideWhenUsed/>
    <w:rsid w:val="00762167"/>
    <w:pPr>
      <w:spacing w:before="30" w:after="45" w:line="240" w:lineRule="auto"/>
    </w:pPr>
    <w:rPr>
      <w:rFonts w:ascii="Times New Roman" w:eastAsia="Times New Roman" w:hAnsi="Times New Roman"/>
      <w:sz w:val="24"/>
      <w:szCs w:val="24"/>
      <w:lang w:eastAsia="pl-PL"/>
    </w:rPr>
  </w:style>
  <w:style w:type="paragraph" w:customStyle="1" w:styleId="ODNONIKtreodnonika">
    <w:name w:val="ODNOŚNIK – treść odnośnika"/>
    <w:uiPriority w:val="19"/>
    <w:qFormat/>
    <w:rsid w:val="00E82FFE"/>
    <w:pPr>
      <w:ind w:left="284" w:hanging="284"/>
      <w:jc w:val="both"/>
    </w:pPr>
    <w:rPr>
      <w:rFonts w:ascii="Times New Roman" w:eastAsia="Times New Roman" w:hAnsi="Times New Roman" w:cs="Arial"/>
    </w:rPr>
  </w:style>
  <w:style w:type="character" w:customStyle="1" w:styleId="IGindeksgrny">
    <w:name w:val="_IG_ – indeks górny"/>
    <w:uiPriority w:val="2"/>
    <w:qFormat/>
    <w:rsid w:val="00E82FFE"/>
    <w:rPr>
      <w:b w:val="0"/>
      <w:i w:val="0"/>
      <w:vanish w:val="0"/>
      <w:spacing w:val="0"/>
      <w:vertAlign w:val="superscript"/>
    </w:rPr>
  </w:style>
  <w:style w:type="paragraph" w:customStyle="1" w:styleId="Normalny2">
    <w:name w:val="Normalny2"/>
    <w:basedOn w:val="Normalny"/>
    <w:rsid w:val="0036168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953378"/>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ZLITUSTzmustliter">
    <w:name w:val="Z_LIT/UST(§) – zm. ust. (§) literą"/>
    <w:basedOn w:val="USTustnpkodeksu"/>
    <w:uiPriority w:val="44"/>
    <w:qFormat/>
    <w:rsid w:val="00896018"/>
    <w:pPr>
      <w:ind w:left="9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3351">
      <w:bodyDiv w:val="1"/>
      <w:marLeft w:val="0"/>
      <w:marRight w:val="0"/>
      <w:marTop w:val="0"/>
      <w:marBottom w:val="0"/>
      <w:divBdr>
        <w:top w:val="none" w:sz="0" w:space="0" w:color="auto"/>
        <w:left w:val="none" w:sz="0" w:space="0" w:color="auto"/>
        <w:bottom w:val="none" w:sz="0" w:space="0" w:color="auto"/>
        <w:right w:val="none" w:sz="0" w:space="0" w:color="auto"/>
      </w:divBdr>
    </w:div>
    <w:div w:id="30041063">
      <w:bodyDiv w:val="1"/>
      <w:marLeft w:val="0"/>
      <w:marRight w:val="0"/>
      <w:marTop w:val="0"/>
      <w:marBottom w:val="0"/>
      <w:divBdr>
        <w:top w:val="none" w:sz="0" w:space="0" w:color="auto"/>
        <w:left w:val="none" w:sz="0" w:space="0" w:color="auto"/>
        <w:bottom w:val="none" w:sz="0" w:space="0" w:color="auto"/>
        <w:right w:val="none" w:sz="0" w:space="0" w:color="auto"/>
      </w:divBdr>
    </w:div>
    <w:div w:id="136385817">
      <w:bodyDiv w:val="1"/>
      <w:marLeft w:val="0"/>
      <w:marRight w:val="0"/>
      <w:marTop w:val="0"/>
      <w:marBottom w:val="0"/>
      <w:divBdr>
        <w:top w:val="none" w:sz="0" w:space="0" w:color="auto"/>
        <w:left w:val="none" w:sz="0" w:space="0" w:color="auto"/>
        <w:bottom w:val="none" w:sz="0" w:space="0" w:color="auto"/>
        <w:right w:val="none" w:sz="0" w:space="0" w:color="auto"/>
      </w:divBdr>
    </w:div>
    <w:div w:id="274752997">
      <w:bodyDiv w:val="1"/>
      <w:marLeft w:val="0"/>
      <w:marRight w:val="0"/>
      <w:marTop w:val="0"/>
      <w:marBottom w:val="0"/>
      <w:divBdr>
        <w:top w:val="none" w:sz="0" w:space="0" w:color="auto"/>
        <w:left w:val="none" w:sz="0" w:space="0" w:color="auto"/>
        <w:bottom w:val="none" w:sz="0" w:space="0" w:color="auto"/>
        <w:right w:val="none" w:sz="0" w:space="0" w:color="auto"/>
      </w:divBdr>
    </w:div>
    <w:div w:id="283270927">
      <w:bodyDiv w:val="1"/>
      <w:marLeft w:val="0"/>
      <w:marRight w:val="0"/>
      <w:marTop w:val="0"/>
      <w:marBottom w:val="0"/>
      <w:divBdr>
        <w:top w:val="none" w:sz="0" w:space="0" w:color="auto"/>
        <w:left w:val="none" w:sz="0" w:space="0" w:color="auto"/>
        <w:bottom w:val="none" w:sz="0" w:space="0" w:color="auto"/>
        <w:right w:val="none" w:sz="0" w:space="0" w:color="auto"/>
      </w:divBdr>
    </w:div>
    <w:div w:id="368796447">
      <w:bodyDiv w:val="1"/>
      <w:marLeft w:val="0"/>
      <w:marRight w:val="0"/>
      <w:marTop w:val="0"/>
      <w:marBottom w:val="0"/>
      <w:divBdr>
        <w:top w:val="none" w:sz="0" w:space="0" w:color="auto"/>
        <w:left w:val="none" w:sz="0" w:space="0" w:color="auto"/>
        <w:bottom w:val="none" w:sz="0" w:space="0" w:color="auto"/>
        <w:right w:val="none" w:sz="0" w:space="0" w:color="auto"/>
      </w:divBdr>
    </w:div>
    <w:div w:id="400064176">
      <w:bodyDiv w:val="1"/>
      <w:marLeft w:val="0"/>
      <w:marRight w:val="0"/>
      <w:marTop w:val="0"/>
      <w:marBottom w:val="0"/>
      <w:divBdr>
        <w:top w:val="none" w:sz="0" w:space="0" w:color="auto"/>
        <w:left w:val="none" w:sz="0" w:space="0" w:color="auto"/>
        <w:bottom w:val="none" w:sz="0" w:space="0" w:color="auto"/>
        <w:right w:val="none" w:sz="0" w:space="0" w:color="auto"/>
      </w:divBdr>
    </w:div>
    <w:div w:id="421224839">
      <w:bodyDiv w:val="1"/>
      <w:marLeft w:val="0"/>
      <w:marRight w:val="0"/>
      <w:marTop w:val="0"/>
      <w:marBottom w:val="0"/>
      <w:divBdr>
        <w:top w:val="none" w:sz="0" w:space="0" w:color="auto"/>
        <w:left w:val="none" w:sz="0" w:space="0" w:color="auto"/>
        <w:bottom w:val="none" w:sz="0" w:space="0" w:color="auto"/>
        <w:right w:val="none" w:sz="0" w:space="0" w:color="auto"/>
      </w:divBdr>
    </w:div>
    <w:div w:id="518739813">
      <w:bodyDiv w:val="1"/>
      <w:marLeft w:val="0"/>
      <w:marRight w:val="0"/>
      <w:marTop w:val="0"/>
      <w:marBottom w:val="0"/>
      <w:divBdr>
        <w:top w:val="none" w:sz="0" w:space="0" w:color="auto"/>
        <w:left w:val="none" w:sz="0" w:space="0" w:color="auto"/>
        <w:bottom w:val="none" w:sz="0" w:space="0" w:color="auto"/>
        <w:right w:val="none" w:sz="0" w:space="0" w:color="auto"/>
      </w:divBdr>
    </w:div>
    <w:div w:id="579173479">
      <w:bodyDiv w:val="1"/>
      <w:marLeft w:val="0"/>
      <w:marRight w:val="0"/>
      <w:marTop w:val="0"/>
      <w:marBottom w:val="0"/>
      <w:divBdr>
        <w:top w:val="none" w:sz="0" w:space="0" w:color="auto"/>
        <w:left w:val="none" w:sz="0" w:space="0" w:color="auto"/>
        <w:bottom w:val="none" w:sz="0" w:space="0" w:color="auto"/>
        <w:right w:val="none" w:sz="0" w:space="0" w:color="auto"/>
      </w:divBdr>
    </w:div>
    <w:div w:id="682442743">
      <w:bodyDiv w:val="1"/>
      <w:marLeft w:val="0"/>
      <w:marRight w:val="0"/>
      <w:marTop w:val="0"/>
      <w:marBottom w:val="0"/>
      <w:divBdr>
        <w:top w:val="none" w:sz="0" w:space="0" w:color="auto"/>
        <w:left w:val="none" w:sz="0" w:space="0" w:color="auto"/>
        <w:bottom w:val="none" w:sz="0" w:space="0" w:color="auto"/>
        <w:right w:val="none" w:sz="0" w:space="0" w:color="auto"/>
      </w:divBdr>
    </w:div>
    <w:div w:id="685444599">
      <w:bodyDiv w:val="1"/>
      <w:marLeft w:val="0"/>
      <w:marRight w:val="0"/>
      <w:marTop w:val="0"/>
      <w:marBottom w:val="0"/>
      <w:divBdr>
        <w:top w:val="none" w:sz="0" w:space="0" w:color="auto"/>
        <w:left w:val="none" w:sz="0" w:space="0" w:color="auto"/>
        <w:bottom w:val="none" w:sz="0" w:space="0" w:color="auto"/>
        <w:right w:val="none" w:sz="0" w:space="0" w:color="auto"/>
      </w:divBdr>
    </w:div>
    <w:div w:id="890268309">
      <w:bodyDiv w:val="1"/>
      <w:marLeft w:val="0"/>
      <w:marRight w:val="0"/>
      <w:marTop w:val="0"/>
      <w:marBottom w:val="0"/>
      <w:divBdr>
        <w:top w:val="none" w:sz="0" w:space="0" w:color="auto"/>
        <w:left w:val="none" w:sz="0" w:space="0" w:color="auto"/>
        <w:bottom w:val="none" w:sz="0" w:space="0" w:color="auto"/>
        <w:right w:val="none" w:sz="0" w:space="0" w:color="auto"/>
      </w:divBdr>
    </w:div>
    <w:div w:id="979462577">
      <w:bodyDiv w:val="1"/>
      <w:marLeft w:val="0"/>
      <w:marRight w:val="0"/>
      <w:marTop w:val="0"/>
      <w:marBottom w:val="0"/>
      <w:divBdr>
        <w:top w:val="none" w:sz="0" w:space="0" w:color="auto"/>
        <w:left w:val="none" w:sz="0" w:space="0" w:color="auto"/>
        <w:bottom w:val="none" w:sz="0" w:space="0" w:color="auto"/>
        <w:right w:val="none" w:sz="0" w:space="0" w:color="auto"/>
      </w:divBdr>
    </w:div>
    <w:div w:id="1033385274">
      <w:bodyDiv w:val="1"/>
      <w:marLeft w:val="0"/>
      <w:marRight w:val="0"/>
      <w:marTop w:val="0"/>
      <w:marBottom w:val="0"/>
      <w:divBdr>
        <w:top w:val="none" w:sz="0" w:space="0" w:color="auto"/>
        <w:left w:val="none" w:sz="0" w:space="0" w:color="auto"/>
        <w:bottom w:val="none" w:sz="0" w:space="0" w:color="auto"/>
        <w:right w:val="none" w:sz="0" w:space="0" w:color="auto"/>
      </w:divBdr>
    </w:div>
    <w:div w:id="1045789006">
      <w:bodyDiv w:val="1"/>
      <w:marLeft w:val="0"/>
      <w:marRight w:val="0"/>
      <w:marTop w:val="0"/>
      <w:marBottom w:val="0"/>
      <w:divBdr>
        <w:top w:val="none" w:sz="0" w:space="0" w:color="auto"/>
        <w:left w:val="none" w:sz="0" w:space="0" w:color="auto"/>
        <w:bottom w:val="none" w:sz="0" w:space="0" w:color="auto"/>
        <w:right w:val="none" w:sz="0" w:space="0" w:color="auto"/>
      </w:divBdr>
    </w:div>
    <w:div w:id="1282763400">
      <w:bodyDiv w:val="1"/>
      <w:marLeft w:val="0"/>
      <w:marRight w:val="0"/>
      <w:marTop w:val="0"/>
      <w:marBottom w:val="0"/>
      <w:divBdr>
        <w:top w:val="none" w:sz="0" w:space="0" w:color="auto"/>
        <w:left w:val="none" w:sz="0" w:space="0" w:color="auto"/>
        <w:bottom w:val="none" w:sz="0" w:space="0" w:color="auto"/>
        <w:right w:val="none" w:sz="0" w:space="0" w:color="auto"/>
      </w:divBdr>
      <w:divsChild>
        <w:div w:id="1901282531">
          <w:marLeft w:val="0"/>
          <w:marRight w:val="0"/>
          <w:marTop w:val="0"/>
          <w:marBottom w:val="0"/>
          <w:divBdr>
            <w:top w:val="none" w:sz="0" w:space="0" w:color="auto"/>
            <w:left w:val="none" w:sz="0" w:space="0" w:color="auto"/>
            <w:bottom w:val="none" w:sz="0" w:space="0" w:color="auto"/>
            <w:right w:val="none" w:sz="0" w:space="0" w:color="auto"/>
          </w:divBdr>
          <w:divsChild>
            <w:div w:id="201669312">
              <w:marLeft w:val="0"/>
              <w:marRight w:val="0"/>
              <w:marTop w:val="0"/>
              <w:marBottom w:val="0"/>
              <w:divBdr>
                <w:top w:val="none" w:sz="0" w:space="0" w:color="auto"/>
                <w:left w:val="none" w:sz="0" w:space="0" w:color="auto"/>
                <w:bottom w:val="none" w:sz="0" w:space="0" w:color="auto"/>
                <w:right w:val="none" w:sz="0" w:space="0" w:color="auto"/>
              </w:divBdr>
            </w:div>
            <w:div w:id="1914120018">
              <w:marLeft w:val="0"/>
              <w:marRight w:val="0"/>
              <w:marTop w:val="0"/>
              <w:marBottom w:val="0"/>
              <w:divBdr>
                <w:top w:val="none" w:sz="0" w:space="0" w:color="auto"/>
                <w:left w:val="none" w:sz="0" w:space="0" w:color="auto"/>
                <w:bottom w:val="none" w:sz="0" w:space="0" w:color="auto"/>
                <w:right w:val="none" w:sz="0" w:space="0" w:color="auto"/>
              </w:divBdr>
            </w:div>
          </w:divsChild>
        </w:div>
        <w:div w:id="2115468342">
          <w:marLeft w:val="0"/>
          <w:marRight w:val="0"/>
          <w:marTop w:val="0"/>
          <w:marBottom w:val="0"/>
          <w:divBdr>
            <w:top w:val="none" w:sz="0" w:space="0" w:color="auto"/>
            <w:left w:val="none" w:sz="0" w:space="0" w:color="auto"/>
            <w:bottom w:val="none" w:sz="0" w:space="0" w:color="auto"/>
            <w:right w:val="none" w:sz="0" w:space="0" w:color="auto"/>
          </w:divBdr>
          <w:divsChild>
            <w:div w:id="1140079292">
              <w:marLeft w:val="0"/>
              <w:marRight w:val="0"/>
              <w:marTop w:val="0"/>
              <w:marBottom w:val="0"/>
              <w:divBdr>
                <w:top w:val="none" w:sz="0" w:space="0" w:color="auto"/>
                <w:left w:val="none" w:sz="0" w:space="0" w:color="auto"/>
                <w:bottom w:val="none" w:sz="0" w:space="0" w:color="auto"/>
                <w:right w:val="none" w:sz="0" w:space="0" w:color="auto"/>
              </w:divBdr>
            </w:div>
            <w:div w:id="1178424139">
              <w:marLeft w:val="0"/>
              <w:marRight w:val="0"/>
              <w:marTop w:val="0"/>
              <w:marBottom w:val="0"/>
              <w:divBdr>
                <w:top w:val="none" w:sz="0" w:space="0" w:color="auto"/>
                <w:left w:val="none" w:sz="0" w:space="0" w:color="auto"/>
                <w:bottom w:val="none" w:sz="0" w:space="0" w:color="auto"/>
                <w:right w:val="none" w:sz="0" w:space="0" w:color="auto"/>
              </w:divBdr>
            </w:div>
            <w:div w:id="1580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294">
      <w:bodyDiv w:val="1"/>
      <w:marLeft w:val="0"/>
      <w:marRight w:val="0"/>
      <w:marTop w:val="0"/>
      <w:marBottom w:val="0"/>
      <w:divBdr>
        <w:top w:val="none" w:sz="0" w:space="0" w:color="auto"/>
        <w:left w:val="none" w:sz="0" w:space="0" w:color="auto"/>
        <w:bottom w:val="none" w:sz="0" w:space="0" w:color="auto"/>
        <w:right w:val="none" w:sz="0" w:space="0" w:color="auto"/>
      </w:divBdr>
    </w:div>
    <w:div w:id="1315839641">
      <w:bodyDiv w:val="1"/>
      <w:marLeft w:val="0"/>
      <w:marRight w:val="0"/>
      <w:marTop w:val="0"/>
      <w:marBottom w:val="0"/>
      <w:divBdr>
        <w:top w:val="none" w:sz="0" w:space="0" w:color="auto"/>
        <w:left w:val="none" w:sz="0" w:space="0" w:color="auto"/>
        <w:bottom w:val="none" w:sz="0" w:space="0" w:color="auto"/>
        <w:right w:val="none" w:sz="0" w:space="0" w:color="auto"/>
      </w:divBdr>
      <w:divsChild>
        <w:div w:id="66653931">
          <w:marLeft w:val="0"/>
          <w:marRight w:val="0"/>
          <w:marTop w:val="72"/>
          <w:marBottom w:val="0"/>
          <w:divBdr>
            <w:top w:val="none" w:sz="0" w:space="0" w:color="auto"/>
            <w:left w:val="none" w:sz="0" w:space="0" w:color="auto"/>
            <w:bottom w:val="none" w:sz="0" w:space="0" w:color="auto"/>
            <w:right w:val="none" w:sz="0" w:space="0" w:color="auto"/>
          </w:divBdr>
          <w:divsChild>
            <w:div w:id="512569187">
              <w:marLeft w:val="0"/>
              <w:marRight w:val="0"/>
              <w:marTop w:val="0"/>
              <w:marBottom w:val="0"/>
              <w:divBdr>
                <w:top w:val="none" w:sz="0" w:space="0" w:color="auto"/>
                <w:left w:val="none" w:sz="0" w:space="0" w:color="auto"/>
                <w:bottom w:val="none" w:sz="0" w:space="0" w:color="auto"/>
                <w:right w:val="none" w:sz="0" w:space="0" w:color="auto"/>
              </w:divBdr>
            </w:div>
          </w:divsChild>
        </w:div>
        <w:div w:id="2085253200">
          <w:marLeft w:val="0"/>
          <w:marRight w:val="0"/>
          <w:marTop w:val="72"/>
          <w:marBottom w:val="0"/>
          <w:divBdr>
            <w:top w:val="none" w:sz="0" w:space="0" w:color="auto"/>
            <w:left w:val="none" w:sz="0" w:space="0" w:color="auto"/>
            <w:bottom w:val="none" w:sz="0" w:space="0" w:color="auto"/>
            <w:right w:val="none" w:sz="0" w:space="0" w:color="auto"/>
          </w:divBdr>
          <w:divsChild>
            <w:div w:id="17778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497">
      <w:bodyDiv w:val="1"/>
      <w:marLeft w:val="0"/>
      <w:marRight w:val="0"/>
      <w:marTop w:val="0"/>
      <w:marBottom w:val="0"/>
      <w:divBdr>
        <w:top w:val="none" w:sz="0" w:space="0" w:color="auto"/>
        <w:left w:val="none" w:sz="0" w:space="0" w:color="auto"/>
        <w:bottom w:val="none" w:sz="0" w:space="0" w:color="auto"/>
        <w:right w:val="none" w:sz="0" w:space="0" w:color="auto"/>
      </w:divBdr>
    </w:div>
    <w:div w:id="1500274365">
      <w:bodyDiv w:val="1"/>
      <w:marLeft w:val="0"/>
      <w:marRight w:val="0"/>
      <w:marTop w:val="0"/>
      <w:marBottom w:val="0"/>
      <w:divBdr>
        <w:top w:val="none" w:sz="0" w:space="0" w:color="auto"/>
        <w:left w:val="none" w:sz="0" w:space="0" w:color="auto"/>
        <w:bottom w:val="none" w:sz="0" w:space="0" w:color="auto"/>
        <w:right w:val="none" w:sz="0" w:space="0" w:color="auto"/>
      </w:divBdr>
    </w:div>
    <w:div w:id="1527866768">
      <w:bodyDiv w:val="1"/>
      <w:marLeft w:val="0"/>
      <w:marRight w:val="0"/>
      <w:marTop w:val="0"/>
      <w:marBottom w:val="0"/>
      <w:divBdr>
        <w:top w:val="none" w:sz="0" w:space="0" w:color="auto"/>
        <w:left w:val="none" w:sz="0" w:space="0" w:color="auto"/>
        <w:bottom w:val="none" w:sz="0" w:space="0" w:color="auto"/>
        <w:right w:val="none" w:sz="0" w:space="0" w:color="auto"/>
      </w:divBdr>
    </w:div>
    <w:div w:id="1665208804">
      <w:bodyDiv w:val="1"/>
      <w:marLeft w:val="0"/>
      <w:marRight w:val="0"/>
      <w:marTop w:val="0"/>
      <w:marBottom w:val="0"/>
      <w:divBdr>
        <w:top w:val="none" w:sz="0" w:space="0" w:color="auto"/>
        <w:left w:val="none" w:sz="0" w:space="0" w:color="auto"/>
        <w:bottom w:val="none" w:sz="0" w:space="0" w:color="auto"/>
        <w:right w:val="none" w:sz="0" w:space="0" w:color="auto"/>
      </w:divBdr>
    </w:div>
    <w:div w:id="1689135175">
      <w:bodyDiv w:val="1"/>
      <w:marLeft w:val="0"/>
      <w:marRight w:val="0"/>
      <w:marTop w:val="0"/>
      <w:marBottom w:val="0"/>
      <w:divBdr>
        <w:top w:val="none" w:sz="0" w:space="0" w:color="auto"/>
        <w:left w:val="none" w:sz="0" w:space="0" w:color="auto"/>
        <w:bottom w:val="none" w:sz="0" w:space="0" w:color="auto"/>
        <w:right w:val="none" w:sz="0" w:space="0" w:color="auto"/>
      </w:divBdr>
    </w:div>
    <w:div w:id="1737819550">
      <w:bodyDiv w:val="1"/>
      <w:marLeft w:val="0"/>
      <w:marRight w:val="0"/>
      <w:marTop w:val="0"/>
      <w:marBottom w:val="0"/>
      <w:divBdr>
        <w:top w:val="none" w:sz="0" w:space="0" w:color="auto"/>
        <w:left w:val="none" w:sz="0" w:space="0" w:color="auto"/>
        <w:bottom w:val="none" w:sz="0" w:space="0" w:color="auto"/>
        <w:right w:val="none" w:sz="0" w:space="0" w:color="auto"/>
      </w:divBdr>
    </w:div>
    <w:div w:id="1757284031">
      <w:bodyDiv w:val="1"/>
      <w:marLeft w:val="0"/>
      <w:marRight w:val="0"/>
      <w:marTop w:val="0"/>
      <w:marBottom w:val="0"/>
      <w:divBdr>
        <w:top w:val="none" w:sz="0" w:space="0" w:color="auto"/>
        <w:left w:val="none" w:sz="0" w:space="0" w:color="auto"/>
        <w:bottom w:val="none" w:sz="0" w:space="0" w:color="auto"/>
        <w:right w:val="none" w:sz="0" w:space="0" w:color="auto"/>
      </w:divBdr>
    </w:div>
    <w:div w:id="1759449281">
      <w:bodyDiv w:val="1"/>
      <w:marLeft w:val="0"/>
      <w:marRight w:val="0"/>
      <w:marTop w:val="0"/>
      <w:marBottom w:val="0"/>
      <w:divBdr>
        <w:top w:val="none" w:sz="0" w:space="0" w:color="auto"/>
        <w:left w:val="none" w:sz="0" w:space="0" w:color="auto"/>
        <w:bottom w:val="none" w:sz="0" w:space="0" w:color="auto"/>
        <w:right w:val="none" w:sz="0" w:space="0" w:color="auto"/>
      </w:divBdr>
    </w:div>
    <w:div w:id="178580491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42291485">
          <w:marLeft w:val="0"/>
          <w:marRight w:val="0"/>
          <w:marTop w:val="0"/>
          <w:marBottom w:val="0"/>
          <w:divBdr>
            <w:top w:val="none" w:sz="0" w:space="0" w:color="auto"/>
            <w:left w:val="none" w:sz="0" w:space="0" w:color="auto"/>
            <w:bottom w:val="none" w:sz="0" w:space="0" w:color="auto"/>
            <w:right w:val="none" w:sz="0" w:space="0" w:color="auto"/>
          </w:divBdr>
        </w:div>
      </w:divsChild>
    </w:div>
    <w:div w:id="1819568475">
      <w:bodyDiv w:val="1"/>
      <w:marLeft w:val="0"/>
      <w:marRight w:val="0"/>
      <w:marTop w:val="0"/>
      <w:marBottom w:val="0"/>
      <w:divBdr>
        <w:top w:val="none" w:sz="0" w:space="0" w:color="auto"/>
        <w:left w:val="none" w:sz="0" w:space="0" w:color="auto"/>
        <w:bottom w:val="none" w:sz="0" w:space="0" w:color="auto"/>
        <w:right w:val="none" w:sz="0" w:space="0" w:color="auto"/>
      </w:divBdr>
    </w:div>
    <w:div w:id="186463701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31012805">
          <w:marLeft w:val="0"/>
          <w:marRight w:val="0"/>
          <w:marTop w:val="0"/>
          <w:marBottom w:val="0"/>
          <w:divBdr>
            <w:top w:val="none" w:sz="0" w:space="0" w:color="auto"/>
            <w:left w:val="none" w:sz="0" w:space="0" w:color="auto"/>
            <w:bottom w:val="none" w:sz="0" w:space="0" w:color="auto"/>
            <w:right w:val="none" w:sz="0" w:space="0" w:color="auto"/>
          </w:divBdr>
          <w:divsChild>
            <w:div w:id="145361316">
              <w:marLeft w:val="0"/>
              <w:marRight w:val="0"/>
              <w:marTop w:val="75"/>
              <w:marBottom w:val="0"/>
              <w:divBdr>
                <w:top w:val="none" w:sz="0" w:space="0" w:color="auto"/>
                <w:left w:val="none" w:sz="0" w:space="0" w:color="auto"/>
                <w:bottom w:val="none" w:sz="0" w:space="0" w:color="auto"/>
                <w:right w:val="none" w:sz="0" w:space="0" w:color="auto"/>
              </w:divBdr>
              <w:divsChild>
                <w:div w:id="57241516">
                  <w:marLeft w:val="0"/>
                  <w:marRight w:val="0"/>
                  <w:marTop w:val="105"/>
                  <w:marBottom w:val="0"/>
                  <w:divBdr>
                    <w:top w:val="none" w:sz="0" w:space="0" w:color="auto"/>
                    <w:left w:val="none" w:sz="0" w:space="0" w:color="auto"/>
                    <w:bottom w:val="none" w:sz="0" w:space="0" w:color="auto"/>
                    <w:right w:val="none" w:sz="0" w:space="0" w:color="auto"/>
                  </w:divBdr>
                </w:div>
                <w:div w:id="856235275">
                  <w:marLeft w:val="0"/>
                  <w:marRight w:val="0"/>
                  <w:marTop w:val="105"/>
                  <w:marBottom w:val="0"/>
                  <w:divBdr>
                    <w:top w:val="none" w:sz="0" w:space="0" w:color="auto"/>
                    <w:left w:val="none" w:sz="0" w:space="0" w:color="auto"/>
                    <w:bottom w:val="none" w:sz="0" w:space="0" w:color="auto"/>
                    <w:right w:val="none" w:sz="0" w:space="0" w:color="auto"/>
                  </w:divBdr>
                </w:div>
                <w:div w:id="10029733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69898565">
      <w:bodyDiv w:val="1"/>
      <w:marLeft w:val="0"/>
      <w:marRight w:val="0"/>
      <w:marTop w:val="0"/>
      <w:marBottom w:val="0"/>
      <w:divBdr>
        <w:top w:val="none" w:sz="0" w:space="0" w:color="auto"/>
        <w:left w:val="none" w:sz="0" w:space="0" w:color="auto"/>
        <w:bottom w:val="none" w:sz="0" w:space="0" w:color="auto"/>
        <w:right w:val="none" w:sz="0" w:space="0" w:color="auto"/>
      </w:divBdr>
    </w:div>
    <w:div w:id="2008317871">
      <w:bodyDiv w:val="1"/>
      <w:marLeft w:val="0"/>
      <w:marRight w:val="0"/>
      <w:marTop w:val="0"/>
      <w:marBottom w:val="0"/>
      <w:divBdr>
        <w:top w:val="none" w:sz="0" w:space="0" w:color="auto"/>
        <w:left w:val="none" w:sz="0" w:space="0" w:color="auto"/>
        <w:bottom w:val="none" w:sz="0" w:space="0" w:color="auto"/>
        <w:right w:val="none" w:sz="0" w:space="0" w:color="auto"/>
      </w:divBdr>
    </w:div>
    <w:div w:id="2016226794">
      <w:bodyDiv w:val="1"/>
      <w:marLeft w:val="0"/>
      <w:marRight w:val="0"/>
      <w:marTop w:val="0"/>
      <w:marBottom w:val="0"/>
      <w:divBdr>
        <w:top w:val="none" w:sz="0" w:space="0" w:color="auto"/>
        <w:left w:val="none" w:sz="0" w:space="0" w:color="auto"/>
        <w:bottom w:val="none" w:sz="0" w:space="0" w:color="auto"/>
        <w:right w:val="none" w:sz="0" w:space="0" w:color="auto"/>
      </w:divBdr>
    </w:div>
    <w:div w:id="21347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869CB90B42314787662249B492C142" ma:contentTypeVersion="" ma:contentTypeDescription="Utwórz nowy dokument." ma:contentTypeScope="" ma:versionID="de4bf11a8fc88fef27a7c88ee272d764">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76CC2-937D-47EA-8273-CE8B850A8ECE}">
  <ds:schemaRefs>
    <ds:schemaRef ds:uri="http://schemas.microsoft.com/sharepoint/v3/contenttype/forms"/>
  </ds:schemaRefs>
</ds:datastoreItem>
</file>

<file path=customXml/itemProps2.xml><?xml version="1.0" encoding="utf-8"?>
<ds:datastoreItem xmlns:ds="http://schemas.openxmlformats.org/officeDocument/2006/customXml" ds:itemID="{4C718566-FBFC-463E-BF5B-4A7362C5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720364-DD86-4F39-BA6E-282767CBE74B}">
  <ds:schemaRefs>
    <ds:schemaRef ds:uri="http://schemas.openxmlformats.org/officeDocument/2006/bibliography"/>
  </ds:schemaRefs>
</ds:datastoreItem>
</file>

<file path=customXml/itemProps4.xml><?xml version="1.0" encoding="utf-8"?>
<ds:datastoreItem xmlns:ds="http://schemas.openxmlformats.org/officeDocument/2006/customXml" ds:itemID="{1DD01832-D59D-468B-8CC0-0C5D923B4574}">
  <ds:schemaRefs>
    <ds:schemaRef ds:uri="http://schemas.openxmlformats.org/officeDocument/2006/bibliography"/>
  </ds:schemaRefs>
</ds:datastoreItem>
</file>

<file path=customXml/itemProps5.xml><?xml version="1.0" encoding="utf-8"?>
<ds:datastoreItem xmlns:ds="http://schemas.openxmlformats.org/officeDocument/2006/customXml" ds:itemID="{368ABB5C-9337-480F-B5E8-AC9595BA7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54</Pages>
  <Words>20931</Words>
  <Characters>125592</Characters>
  <Application>Microsoft Office Word</Application>
  <DocSecurity>0</DocSecurity>
  <Lines>1046</Lines>
  <Paragraphs>292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Brzozowska-Poniedzielska Iwona</dc:creator>
  <cp:keywords/>
  <cp:lastModifiedBy>Czarnecka Grażyna</cp:lastModifiedBy>
  <cp:revision>13</cp:revision>
  <cp:lastPrinted>2023-10-12T06:33:00Z</cp:lastPrinted>
  <dcterms:created xsi:type="dcterms:W3CDTF">2024-10-28T14:32:00Z</dcterms:created>
  <dcterms:modified xsi:type="dcterms:W3CDTF">2024-10-30T09:06:00Z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0x01010037869CB90B42314787662249B492C142</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UxC4dwLulzfINJ8nQH+xvX5LNGipWa4BRSZhPgxsCvlAilOBKT6yd6TMRJ936jXLhIyEvs+cAeOdX9id6Izy5w==</vt:lpwstr>
  </property>
  <property fmtid="{D5CDD505-2E9C-101B-9397-08002B2CF9AE}" pid="5" name="MFClassificationDate">
    <vt:lpwstr>2021-12-17T11:34:35.7906800+01:00</vt:lpwstr>
  </property>
  <property fmtid="{D5CDD505-2E9C-101B-9397-08002B2CF9AE}" pid="6" name="MFClassifiedBySID">
    <vt:lpwstr>UxC4dwLulzfINJ8nQH+xvX5LNGipWa4BRSZhPgxsCvm42mrIC/DSDv0ggS+FjUN/2v1BBotkLlY5aAiEhoi6ubyjF4YwCkvmEqX++xOvxoXTlF42BXabqwxl+7lutRsm</vt:lpwstr>
  </property>
  <property fmtid="{D5CDD505-2E9C-101B-9397-08002B2CF9AE}" pid="7" name="MFGRNItemId">
    <vt:lpwstr>GRN-c86ff42c-8d74-42a5-b89a-85267864a063</vt:lpwstr>
  </property>
  <property fmtid="{D5CDD505-2E9C-101B-9397-08002B2CF9AE}" pid="8" name="MFHash">
    <vt:lpwstr>OJHpqX/aRYSw6wnwLKoy6D420aDVGlhjTRLKiRCDKjM=</vt:lpwstr>
  </property>
  <property fmtid="{D5CDD505-2E9C-101B-9397-08002B2CF9AE}" pid="9" name="MFVisualMarkingsSettings">
    <vt:lpwstr>HeaderAlignment=1;FooterAlignment=1</vt:lpwstr>
  </property>
  <property fmtid="{D5CDD505-2E9C-101B-9397-08002B2CF9AE}" pid="10" name="DLPManualFileClassification">
    <vt:lpwstr>{5fdfc941-3fcf-4a5b-87be-4848800d39d0}</vt:lpwstr>
  </property>
  <property fmtid="{D5CDD505-2E9C-101B-9397-08002B2CF9AE}" pid="11" name="MFRefresh">
    <vt:lpwstr>False</vt:lpwstr>
  </property>
</Properties>
</file>