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0B654" w14:textId="75F71E2F" w:rsidR="00DB67BF" w:rsidRPr="00D1014D" w:rsidRDefault="00E2543A" w:rsidP="00DB67BF">
      <w:pPr>
        <w:pStyle w:val="OZNPROJEKTUwskazaniedatylubwersjiprojektu"/>
      </w:pPr>
      <w:r>
        <w:t xml:space="preserve"> </w:t>
      </w:r>
      <w:r w:rsidR="00DB67BF">
        <w:t>P</w:t>
      </w:r>
      <w:r w:rsidR="00DB67BF" w:rsidRPr="00D1014D">
        <w:t>rojekt</w:t>
      </w:r>
    </w:p>
    <w:p w14:paraId="51DF9BB1" w14:textId="77777777" w:rsidR="00DB67BF" w:rsidRPr="00D1014D" w:rsidRDefault="00DB67BF" w:rsidP="00DB67BF">
      <w:pPr>
        <w:pStyle w:val="OZNRODZAKTUtznustawalubrozporzdzenieiorganwydajcy"/>
      </w:pPr>
      <w:r w:rsidRPr="00D1014D">
        <w:t>Ustawa</w:t>
      </w:r>
    </w:p>
    <w:p w14:paraId="0A64B3B7" w14:textId="77777777" w:rsidR="00DB67BF" w:rsidRPr="00D1014D" w:rsidRDefault="00DB67BF" w:rsidP="00DB67BF">
      <w:pPr>
        <w:pStyle w:val="DATAAKTUdatauchwalenialubwydaniaaktu"/>
      </w:pPr>
      <w:r w:rsidRPr="00D1014D">
        <w:t>z dnia</w:t>
      </w:r>
    </w:p>
    <w:p w14:paraId="544F21DC" w14:textId="77777777" w:rsidR="00DB67BF" w:rsidRPr="00D1014D" w:rsidRDefault="00DB67BF" w:rsidP="00DB67BF">
      <w:pPr>
        <w:pStyle w:val="TYTUAKTUprzedmiotregulacjiustawylubrozporzdzenia"/>
      </w:pPr>
      <w:r w:rsidRPr="00D1014D">
        <w:t>o zmianie ustawy o podatku rolnym, ustawy o podatkach i opłatach lokalnych</w:t>
      </w:r>
      <w:r>
        <w:t xml:space="preserve"> oraz ustawy o opłacie skarbowej</w:t>
      </w:r>
    </w:p>
    <w:p w14:paraId="7AD2DF77" w14:textId="77777777" w:rsidR="00DB67BF" w:rsidRPr="00C15F15" w:rsidRDefault="00DB67BF" w:rsidP="00DB67BF">
      <w:pPr>
        <w:pStyle w:val="ARTartustawynprozporzdzenia"/>
      </w:pPr>
      <w:r w:rsidRPr="00D1014D">
        <w:rPr>
          <w:rStyle w:val="Ppogrubienie"/>
        </w:rPr>
        <w:t>Art. 1.</w:t>
      </w:r>
      <w:r w:rsidRPr="00C15F15">
        <w:t> W ustawie z dnia 15 listopada 1984 r. o podatku rolnym (Dz. U. z 2024 r. poz.</w:t>
      </w:r>
      <w:r>
        <w:t> </w:t>
      </w:r>
      <w:r w:rsidRPr="00C15F15">
        <w:t>1176) wprowadza się następujące zmiany:</w:t>
      </w:r>
    </w:p>
    <w:p w14:paraId="06D3E3AD" w14:textId="77777777" w:rsidR="00DB67BF" w:rsidRDefault="00DB67BF" w:rsidP="00DB67BF">
      <w:pPr>
        <w:pStyle w:val="PKTpunkt"/>
      </w:pPr>
      <w:r>
        <w:t>1)</w:t>
      </w:r>
      <w:r>
        <w:tab/>
        <w:t>w art. 13d ust. 1 otrzymuje brzmienie:</w:t>
      </w:r>
    </w:p>
    <w:p w14:paraId="09D218AD" w14:textId="6AE6BA2A" w:rsidR="00DB67BF" w:rsidRDefault="00DB67BF" w:rsidP="00DB67BF">
      <w:pPr>
        <w:pStyle w:val="ZUSTzmustartykuempunktem"/>
      </w:pPr>
      <w:r w:rsidRPr="003622DD">
        <w:t>„</w:t>
      </w:r>
      <w:r w:rsidRPr="00C172DC">
        <w:t>1. Zwolnienia i ulgi podatkowe</w:t>
      </w:r>
      <w:r>
        <w:t xml:space="preserve"> </w:t>
      </w:r>
      <w:r w:rsidRPr="00C172DC">
        <w:t>określone w </w:t>
      </w:r>
      <w:r>
        <w:t>art. 12 ust. 1 pkt 3–7</w:t>
      </w:r>
      <w:r w:rsidR="0016121E">
        <w:t xml:space="preserve"> </w:t>
      </w:r>
      <w:r w:rsidR="0016121E" w:rsidRPr="00C919F6">
        <w:t>i</w:t>
      </w:r>
      <w:r>
        <w:t xml:space="preserve"> ust. 6, art. 13 i art. 13c </w:t>
      </w:r>
      <w:r w:rsidRPr="00C172DC">
        <w:t>stosuje się na wniosek podatnika</w:t>
      </w:r>
      <w:r w:rsidRPr="00BC6279">
        <w:t xml:space="preserve"> </w:t>
      </w:r>
      <w:r>
        <w:t xml:space="preserve">w drodze </w:t>
      </w:r>
      <w:r w:rsidRPr="00C172DC">
        <w:t>decyzj</w:t>
      </w:r>
      <w:r>
        <w:t>i.</w:t>
      </w:r>
      <w:r w:rsidRPr="003622DD">
        <w:t>”</w:t>
      </w:r>
      <w:bookmarkStart w:id="0" w:name="_Hlk175125234"/>
      <w:r w:rsidRPr="007201A4">
        <w:t>;</w:t>
      </w:r>
      <w:bookmarkEnd w:id="0"/>
    </w:p>
    <w:p w14:paraId="5C095A7F" w14:textId="0904E080" w:rsidR="00DB67BF" w:rsidRDefault="00DB67BF" w:rsidP="00DB67BF">
      <w:pPr>
        <w:pStyle w:val="PKTpunkt"/>
      </w:pPr>
      <w:r>
        <w:t>2)</w:t>
      </w:r>
      <w:r>
        <w:tab/>
      </w:r>
      <w:r w:rsidRPr="00E20658">
        <w:t xml:space="preserve">w art. 13f w ust. 1 </w:t>
      </w:r>
      <w:r>
        <w:t xml:space="preserve">w </w:t>
      </w:r>
      <w:r w:rsidRPr="00E20658">
        <w:t>pkt 1</w:t>
      </w:r>
      <w:r>
        <w:t xml:space="preserve"> wyrazy</w:t>
      </w:r>
      <w:r w:rsidRPr="00F72AF8">
        <w:t xml:space="preserve"> </w:t>
      </w:r>
      <w:r w:rsidRPr="00E20658">
        <w:t>„</w:t>
      </w:r>
      <w:r>
        <w:t xml:space="preserve">rozporządzeniu </w:t>
      </w:r>
      <w:r w:rsidRPr="004D11E1">
        <w:t>Komisji (UE) nr 702/2014 z dnia 25</w:t>
      </w:r>
      <w:r>
        <w:t> </w:t>
      </w:r>
      <w:r w:rsidRPr="004D11E1">
        <w:t>czerwca 2014 r. uznającym niektóre kategorie pomocy w sektorach rolnym i leśnym oraz na obszarach wiejskich za zgodne z rynkiem wewnętrznym w zastosowaniu art. 107 i 108 Traktatu o funkcjonowaniu Unii Europejskiej (Dz. Urz. UE L 193 z 01.07.2014, str.</w:t>
      </w:r>
      <w:r>
        <w:t> </w:t>
      </w:r>
      <w:r w:rsidRPr="004D11E1">
        <w:t>1)”</w:t>
      </w:r>
      <w:r>
        <w:t xml:space="preserve"> zastępuje się wyrazami „</w:t>
      </w:r>
      <w:r w:rsidRPr="00E20658">
        <w:t xml:space="preserve">rozporządzeniu Komisji </w:t>
      </w:r>
      <w:r w:rsidRPr="00C919F6">
        <w:t>(UE) 2022</w:t>
      </w:r>
      <w:r w:rsidRPr="00E20658">
        <w:t>/2472 z dnia 14</w:t>
      </w:r>
      <w:r>
        <w:t> </w:t>
      </w:r>
      <w:r w:rsidRPr="00E20658">
        <w:t xml:space="preserve">grudnia 2022 r. uznającym niektóre kategorie pomocy w sektorach rolnym i leśnym oraz na obszarach wiejskich za zgodne z rynkiem wewnętrznym w zastosowaniu art. 107 i 108 Traktatu o funkcjonowaniu Unii Europejskiej (Dz. Urz. UE L 327 z </w:t>
      </w:r>
      <w:r>
        <w:t>21</w:t>
      </w:r>
      <w:r w:rsidRPr="00E20658">
        <w:t>.12.2022, str.</w:t>
      </w:r>
      <w:r>
        <w:t> </w:t>
      </w:r>
      <w:r w:rsidRPr="00E20658">
        <w:t>1)”</w:t>
      </w:r>
      <w:r>
        <w:t>.</w:t>
      </w:r>
    </w:p>
    <w:p w14:paraId="6DE19612" w14:textId="77777777" w:rsidR="00DB67BF" w:rsidRPr="00C15F15" w:rsidRDefault="00DB67BF" w:rsidP="00DB67BF">
      <w:pPr>
        <w:pStyle w:val="ARTartustawynprozporzdzenia"/>
      </w:pPr>
      <w:r w:rsidRPr="00D1014D">
        <w:rPr>
          <w:rStyle w:val="Ppogrubienie"/>
        </w:rPr>
        <w:t>Art. 2.</w:t>
      </w:r>
      <w:r w:rsidRPr="00C15F15">
        <w:t> W ustawie z dnia 12 stycznia 1991 r. o podatkach i opłatach lokalnych (Dz. U. z 2023 r. poz. 70, 1313 i 2291) wprowadza się następujące zmiany:</w:t>
      </w:r>
    </w:p>
    <w:p w14:paraId="02472BE0" w14:textId="77777777" w:rsidR="00DB67BF" w:rsidRDefault="00DB67BF" w:rsidP="00DB67BF">
      <w:pPr>
        <w:pStyle w:val="PKTpunkt"/>
      </w:pPr>
      <w:r w:rsidRPr="00D1014D">
        <w:t>1)</w:t>
      </w:r>
      <w:r>
        <w:tab/>
      </w:r>
      <w:r w:rsidRPr="00D1014D">
        <w:t>w art. 1a:</w:t>
      </w:r>
    </w:p>
    <w:p w14:paraId="7F6AE33F" w14:textId="77777777" w:rsidR="00DB67BF" w:rsidRPr="00102160" w:rsidRDefault="00DB67BF" w:rsidP="00DB67BF">
      <w:pPr>
        <w:pStyle w:val="LITlitera"/>
      </w:pPr>
      <w:r w:rsidRPr="002A4422">
        <w:t>a)</w:t>
      </w:r>
      <w:r w:rsidRPr="00102160">
        <w:tab/>
        <w:t>w ust.</w:t>
      </w:r>
      <w:r>
        <w:t xml:space="preserve"> </w:t>
      </w:r>
      <w:r w:rsidRPr="00102160">
        <w:t>1:</w:t>
      </w:r>
    </w:p>
    <w:p w14:paraId="429CF4E7" w14:textId="77777777" w:rsidR="00DB67BF" w:rsidRDefault="00DB67BF" w:rsidP="00DB67BF">
      <w:pPr>
        <w:pStyle w:val="TIRtiret"/>
      </w:pPr>
      <w:r>
        <w:t>–</w:t>
      </w:r>
      <w:r>
        <w:tab/>
      </w:r>
      <w:r w:rsidRPr="00102160">
        <w:t>pkt 1</w:t>
      </w:r>
      <w:r>
        <w:t xml:space="preserve"> i 2 </w:t>
      </w:r>
      <w:r w:rsidRPr="00102160">
        <w:t>otrzymuj</w:t>
      </w:r>
      <w:r>
        <w:t>ą</w:t>
      </w:r>
      <w:r w:rsidRPr="00102160">
        <w:t xml:space="preserve"> brzmienie:</w:t>
      </w:r>
    </w:p>
    <w:p w14:paraId="1A6C2CFE" w14:textId="2AB3C3F7" w:rsidR="00DB67BF" w:rsidRPr="006609F8" w:rsidRDefault="00DB67BF" w:rsidP="00DB67BF">
      <w:pPr>
        <w:pStyle w:val="ZTIRPKTzmpkttiret"/>
      </w:pPr>
      <w:r w:rsidRPr="00DC6BF4">
        <w:t>„1)</w:t>
      </w:r>
      <w:r w:rsidRPr="00DC6BF4">
        <w:tab/>
        <w:t>budynek</w:t>
      </w:r>
      <w:r>
        <w:t xml:space="preserve"> </w:t>
      </w:r>
      <w:r w:rsidRPr="002A4422">
        <w:t>–</w:t>
      </w:r>
      <w:r>
        <w:t xml:space="preserve"> </w:t>
      </w:r>
      <w:r w:rsidRPr="00DC6BF4">
        <w:t>obiekt</w:t>
      </w:r>
      <w:r>
        <w:t xml:space="preserve"> wzniesiony w wyniku robót budowlanych, </w:t>
      </w:r>
      <w:r w:rsidRPr="00042705">
        <w:t xml:space="preserve">wraz z instalacjami zapewniającymi możliwość </w:t>
      </w:r>
      <w:r>
        <w:t xml:space="preserve">jego </w:t>
      </w:r>
      <w:r w:rsidRPr="00042705">
        <w:t>użytkowania zgodnie z przeznaczeniem</w:t>
      </w:r>
      <w:r>
        <w:t xml:space="preserve">, </w:t>
      </w:r>
      <w:r w:rsidRPr="00DC6BF4">
        <w:t>trwale związan</w:t>
      </w:r>
      <w:r>
        <w:t>y</w:t>
      </w:r>
      <w:r w:rsidRPr="00DC6BF4">
        <w:t xml:space="preserve"> z gruntem, wydzielon</w:t>
      </w:r>
      <w:r>
        <w:t>y</w:t>
      </w:r>
      <w:r w:rsidRPr="00DC6BF4">
        <w:t xml:space="preserve"> z przestrzeni za pomocą przegród budowlanych oraz </w:t>
      </w:r>
      <w:r>
        <w:t xml:space="preserve">który </w:t>
      </w:r>
      <w:r w:rsidRPr="00DC6BF4">
        <w:t>posia</w:t>
      </w:r>
      <w:r>
        <w:t xml:space="preserve">da </w:t>
      </w:r>
      <w:r w:rsidRPr="00DC6BF4">
        <w:t>fundamenty i dach,</w:t>
      </w:r>
      <w:r>
        <w:t xml:space="preserve"> z wyłączeniem obiektu, w którym </w:t>
      </w:r>
      <w:r w:rsidRPr="00B1701E">
        <w:t>są</w:t>
      </w:r>
      <w:r>
        <w:t xml:space="preserve"> lub mogą być</w:t>
      </w:r>
      <w:r w:rsidRPr="00B1701E">
        <w:t xml:space="preserve"> </w:t>
      </w:r>
      <w:r w:rsidRPr="00AD64E8">
        <w:t>gromadz</w:t>
      </w:r>
      <w:r>
        <w:t xml:space="preserve">one </w:t>
      </w:r>
      <w:r w:rsidRPr="00AD64E8">
        <w:t>materiał</w:t>
      </w:r>
      <w:r>
        <w:t>y</w:t>
      </w:r>
      <w:r w:rsidRPr="00AD64E8">
        <w:t xml:space="preserve"> sypki</w:t>
      </w:r>
      <w:r>
        <w:t>e</w:t>
      </w:r>
      <w:r w:rsidRPr="00AD64E8">
        <w:t xml:space="preserve">, </w:t>
      </w:r>
      <w:r>
        <w:t xml:space="preserve">materiały </w:t>
      </w:r>
      <w:r w:rsidRPr="00AD64E8">
        <w:t>występując</w:t>
      </w:r>
      <w:r>
        <w:t>e</w:t>
      </w:r>
      <w:r w:rsidRPr="00AD64E8">
        <w:t xml:space="preserve"> w </w:t>
      </w:r>
      <w:r w:rsidRPr="00C919F6">
        <w:t xml:space="preserve">kawałkach albo </w:t>
      </w:r>
      <w:r>
        <w:t xml:space="preserve">materiały </w:t>
      </w:r>
      <w:r w:rsidRPr="00AD64E8">
        <w:t xml:space="preserve">w postaci ciekłej lub </w:t>
      </w:r>
      <w:r w:rsidRPr="00AD64E8">
        <w:lastRenderedPageBreak/>
        <w:t>gazowej</w:t>
      </w:r>
      <w:r>
        <w:t xml:space="preserve">, którego </w:t>
      </w:r>
      <w:r w:rsidRPr="00AD64E8">
        <w:t xml:space="preserve">podstawowym parametrem technicznym wyznaczającym </w:t>
      </w:r>
      <w:r>
        <w:t>jego przeznaczenie</w:t>
      </w:r>
      <w:r w:rsidRPr="00AD64E8">
        <w:t xml:space="preserve"> jest pojemność</w:t>
      </w:r>
      <w:r>
        <w:t>;</w:t>
      </w:r>
    </w:p>
    <w:p w14:paraId="4306D567" w14:textId="77777777" w:rsidR="00DB67BF" w:rsidRDefault="00DB67BF" w:rsidP="00DB67BF">
      <w:pPr>
        <w:pStyle w:val="ZTIRPKTzmpkttiret"/>
      </w:pPr>
      <w:r w:rsidRPr="00102160">
        <w:t>2)</w:t>
      </w:r>
      <w:r w:rsidRPr="00102160">
        <w:tab/>
        <w:t>budowla</w:t>
      </w:r>
      <w:r>
        <w:t>:</w:t>
      </w:r>
    </w:p>
    <w:p w14:paraId="7835B50B" w14:textId="77777777" w:rsidR="00DB67BF" w:rsidRDefault="00DB67BF" w:rsidP="00DB67BF">
      <w:pPr>
        <w:pStyle w:val="ZTIRLITwPKTzmlitwpkttiret"/>
      </w:pPr>
      <w:r>
        <w:t>a)</w:t>
      </w:r>
      <w:r>
        <w:tab/>
      </w:r>
      <w:r w:rsidRPr="00876845">
        <w:t>obiekt</w:t>
      </w:r>
      <w:r>
        <w:t xml:space="preserve"> niebędący budynkiem,</w:t>
      </w:r>
      <w:r w:rsidRPr="00A31ECA">
        <w:t xml:space="preserve"> wymienion</w:t>
      </w:r>
      <w:r>
        <w:t>y</w:t>
      </w:r>
      <w:r w:rsidRPr="00A31ECA">
        <w:t xml:space="preserve"> w załączniku nr 4 do ustawy</w:t>
      </w:r>
      <w:r>
        <w:t xml:space="preserve">, </w:t>
      </w:r>
      <w:r w:rsidRPr="00042705">
        <w:t xml:space="preserve">wraz z instalacjami zapewniającymi możliwość </w:t>
      </w:r>
      <w:r>
        <w:t xml:space="preserve">jego </w:t>
      </w:r>
      <w:r w:rsidRPr="00042705">
        <w:t>użytkowania zgodnie z przeznaczeniem</w:t>
      </w:r>
      <w:r>
        <w:t>,</w:t>
      </w:r>
      <w:r w:rsidRPr="00042705">
        <w:t xml:space="preserve"> </w:t>
      </w:r>
    </w:p>
    <w:p w14:paraId="3F6F6507" w14:textId="060CD04A" w:rsidR="00DB67BF" w:rsidRPr="004F714D" w:rsidRDefault="00DB67BF" w:rsidP="00DB67BF">
      <w:pPr>
        <w:pStyle w:val="ZTIRLITwPKTzmlitwpkttiret"/>
      </w:pPr>
      <w:r>
        <w:t>b)</w:t>
      </w:r>
      <w:r>
        <w:tab/>
      </w:r>
      <w:r w:rsidRPr="00C919F6">
        <w:t>elektrowni</w:t>
      </w:r>
      <w:r w:rsidR="0016121E" w:rsidRPr="00C919F6">
        <w:t>ę</w:t>
      </w:r>
      <w:r w:rsidRPr="00C919F6">
        <w:t xml:space="preserve"> wiatrow</w:t>
      </w:r>
      <w:r w:rsidR="0016121E" w:rsidRPr="00C919F6">
        <w:t>ą</w:t>
      </w:r>
      <w:r w:rsidRPr="00C919F6">
        <w:t>, elektrowni</w:t>
      </w:r>
      <w:r w:rsidR="0016121E" w:rsidRPr="00C919F6">
        <w:t>ę</w:t>
      </w:r>
      <w:r w:rsidRPr="00C919F6">
        <w:t xml:space="preserve"> jądrow</w:t>
      </w:r>
      <w:r w:rsidR="0016121E" w:rsidRPr="00C919F6">
        <w:t>ą</w:t>
      </w:r>
      <w:r w:rsidRPr="00460AE1">
        <w:t xml:space="preserve"> i </w:t>
      </w:r>
      <w:r w:rsidRPr="00C919F6">
        <w:t>elektrowni</w:t>
      </w:r>
      <w:r w:rsidR="0016121E" w:rsidRPr="00C919F6">
        <w:t>ę</w:t>
      </w:r>
      <w:r w:rsidRPr="00460AE1">
        <w:t xml:space="preserve"> </w:t>
      </w:r>
      <w:r w:rsidRPr="00C919F6">
        <w:t>fotowoltaiczn</w:t>
      </w:r>
      <w:r w:rsidR="0016121E" w:rsidRPr="00C919F6">
        <w:t>ą</w:t>
      </w:r>
      <w:r w:rsidRPr="00C919F6">
        <w:t>, biogazowni</w:t>
      </w:r>
      <w:r w:rsidR="0016121E" w:rsidRPr="00C919F6">
        <w:t>ę</w:t>
      </w:r>
      <w:r w:rsidRPr="00C919F6">
        <w:t xml:space="preserve"> rolnicz</w:t>
      </w:r>
      <w:r w:rsidR="0016121E" w:rsidRPr="00C919F6">
        <w:t>ą</w:t>
      </w:r>
      <w:r w:rsidRPr="00C919F6">
        <w:t xml:space="preserve">, </w:t>
      </w:r>
      <w:r w:rsidRPr="00460AE1">
        <w:t xml:space="preserve">magazyn energii, kocioł, piec przemysłowy, kolej </w:t>
      </w:r>
      <w:r w:rsidRPr="00C919F6">
        <w:t>linow</w:t>
      </w:r>
      <w:r w:rsidR="0016121E" w:rsidRPr="00C919F6">
        <w:t>ą</w:t>
      </w:r>
      <w:r w:rsidRPr="00460AE1">
        <w:t>, wyciąg narciarski</w:t>
      </w:r>
      <w:r>
        <w:t xml:space="preserve"> oraz</w:t>
      </w:r>
      <w:r w:rsidRPr="00460AE1">
        <w:t xml:space="preserve"> </w:t>
      </w:r>
      <w:r w:rsidRPr="00C919F6">
        <w:t>skoczni</w:t>
      </w:r>
      <w:r w:rsidR="0016121E" w:rsidRPr="00C919F6">
        <w:t>ę</w:t>
      </w:r>
      <w:r>
        <w:t xml:space="preserve">, </w:t>
      </w:r>
      <w:bookmarkStart w:id="1" w:name="_Hlk177115613"/>
      <w:r>
        <w:t xml:space="preserve">w części </w:t>
      </w:r>
      <w:r w:rsidRPr="00B12F3A">
        <w:t>niebędąc</w:t>
      </w:r>
      <w:r>
        <w:t>ej</w:t>
      </w:r>
      <w:r w:rsidRPr="00B12F3A">
        <w:t xml:space="preserve"> budynk</w:t>
      </w:r>
      <w:r>
        <w:t>iem</w:t>
      </w:r>
      <w:r w:rsidRPr="00B12F3A">
        <w:t xml:space="preserve"> </w:t>
      </w:r>
      <w:bookmarkEnd w:id="1"/>
      <w:r w:rsidRPr="00460AE1">
        <w:t xml:space="preserve">– wyłącznie w zakresie </w:t>
      </w:r>
      <w:r>
        <w:t xml:space="preserve">ich </w:t>
      </w:r>
      <w:r w:rsidRPr="00460AE1">
        <w:t>części budowlanych</w:t>
      </w:r>
      <w:r>
        <w:t>,</w:t>
      </w:r>
    </w:p>
    <w:p w14:paraId="2F83851A" w14:textId="4779EB5A" w:rsidR="00DB67BF" w:rsidRDefault="00DB67BF" w:rsidP="00DB67BF">
      <w:pPr>
        <w:pStyle w:val="ZTIRLITwPKTzmlitwpkttiret"/>
      </w:pPr>
      <w:r>
        <w:t>c)</w:t>
      </w:r>
      <w:r>
        <w:tab/>
      </w:r>
      <w:r w:rsidRPr="002E707E">
        <w:t>urządzenie</w:t>
      </w:r>
      <w:r w:rsidRPr="00460AE1">
        <w:t xml:space="preserve"> budowlane</w:t>
      </w:r>
      <w:r>
        <w:t xml:space="preserve"> </w:t>
      </w:r>
      <w:r w:rsidRPr="00460AE1">
        <w:t>–</w:t>
      </w:r>
      <w:r>
        <w:t xml:space="preserve"> </w:t>
      </w:r>
      <w:r w:rsidRPr="00460AE1">
        <w:t>przyłącze oraz urządzenie instalacyjne, w tym służące oczyszczaniu lub gromadzeniu ścieków</w:t>
      </w:r>
      <w:r w:rsidR="00E2543A">
        <w:t>,</w:t>
      </w:r>
      <w:r w:rsidRPr="00460AE1">
        <w:t xml:space="preserve"> oraz inne urządzenie techniczne,</w:t>
      </w:r>
      <w:r>
        <w:t xml:space="preserve"> bezpośrednio</w:t>
      </w:r>
      <w:r w:rsidRPr="00460AE1">
        <w:t xml:space="preserve"> związane z</w:t>
      </w:r>
      <w:r>
        <w:t xml:space="preserve"> </w:t>
      </w:r>
      <w:r w:rsidRPr="00460AE1">
        <w:t xml:space="preserve">budynkiem lub </w:t>
      </w:r>
      <w:r>
        <w:t>obiektem</w:t>
      </w:r>
      <w:r w:rsidRPr="00460AE1">
        <w:t>, o któr</w:t>
      </w:r>
      <w:r>
        <w:t>ym</w:t>
      </w:r>
      <w:r w:rsidRPr="00460AE1">
        <w:t xml:space="preserve"> mowa w </w:t>
      </w:r>
      <w:r w:rsidRPr="00C919F6">
        <w:t>lit. a</w:t>
      </w:r>
      <w:r>
        <w:t xml:space="preserve">, niezbędne do </w:t>
      </w:r>
      <w:r w:rsidRPr="00460AE1">
        <w:t>ich użytkowania zgodnie z przeznaczeniem</w:t>
      </w:r>
      <w:r>
        <w:t>,</w:t>
      </w:r>
    </w:p>
    <w:p w14:paraId="6395FBD4" w14:textId="77777777" w:rsidR="00DB67BF" w:rsidRDefault="00DB67BF" w:rsidP="00DB67BF">
      <w:pPr>
        <w:pStyle w:val="ZTIRLITwPKTzmlitwpkttiret"/>
      </w:pPr>
      <w:r>
        <w:t>d)</w:t>
      </w:r>
      <w:r>
        <w:tab/>
      </w:r>
      <w:r w:rsidRPr="002B41BE">
        <w:t>urządzenie techniczne inn</w:t>
      </w:r>
      <w:r>
        <w:t>e niż wymienione w lit. a</w:t>
      </w:r>
      <w:r w:rsidRPr="002A4422">
        <w:t>–</w:t>
      </w:r>
      <w:r>
        <w:t xml:space="preserve">c </w:t>
      </w:r>
      <w:r w:rsidRPr="002A4422">
        <w:t>–</w:t>
      </w:r>
      <w:r>
        <w:t xml:space="preserve"> wyłącznie w zakresie jego części budowlanych,</w:t>
      </w:r>
    </w:p>
    <w:p w14:paraId="0BEAD580" w14:textId="77777777" w:rsidR="00DB67BF" w:rsidRDefault="00DB67BF" w:rsidP="00DB67BF">
      <w:pPr>
        <w:pStyle w:val="ZTIRLITwPKTzmlitwpkttiret"/>
      </w:pPr>
      <w:r>
        <w:t>e)</w:t>
      </w:r>
      <w:r>
        <w:tab/>
      </w:r>
      <w:r w:rsidRPr="004F714D">
        <w:t xml:space="preserve">fundamenty pod maszyny oraz </w:t>
      </w:r>
      <w:r>
        <w:t xml:space="preserve">pod </w:t>
      </w:r>
      <w:r w:rsidRPr="004F714D">
        <w:t>urządzenia techniczne, jako odrębne pod względem technicznym części przedmiotów składających się na całość użytkową</w:t>
      </w:r>
    </w:p>
    <w:p w14:paraId="4B0D4F0A" w14:textId="77777777" w:rsidR="00DB67BF" w:rsidRDefault="00DB67BF" w:rsidP="00DB67BF">
      <w:pPr>
        <w:pStyle w:val="ZTIRCZWSPLITwPKTzmczciwsplitwpkttiret"/>
      </w:pPr>
      <w:r w:rsidRPr="002A4422">
        <w:t>–</w:t>
      </w:r>
      <w:r>
        <w:t xml:space="preserve"> </w:t>
      </w:r>
      <w:r w:rsidRPr="002C18E6">
        <w:t>wzniesione w wyniku robót budowlanych,</w:t>
      </w:r>
      <w:r>
        <w:t xml:space="preserve"> także w przypadku, gdy stanowią część obiektu niewymienionego w ustawie;</w:t>
      </w:r>
      <w:r w:rsidRPr="005B2C5A">
        <w:t>”</w:t>
      </w:r>
      <w:r>
        <w:t>,</w:t>
      </w:r>
    </w:p>
    <w:p w14:paraId="589E0DAB" w14:textId="77777777" w:rsidR="00DB67BF" w:rsidRPr="00102160" w:rsidRDefault="00DB67BF" w:rsidP="00DB67BF">
      <w:pPr>
        <w:pStyle w:val="TIRtiret"/>
      </w:pPr>
      <w:r>
        <w:t>–</w:t>
      </w:r>
      <w:r w:rsidRPr="00102160">
        <w:tab/>
        <w:t>po pkt</w:t>
      </w:r>
      <w:r>
        <w:t xml:space="preserve"> </w:t>
      </w:r>
      <w:r w:rsidRPr="00102160">
        <w:t>2</w:t>
      </w:r>
      <w:r>
        <w:t xml:space="preserve"> </w:t>
      </w:r>
      <w:r w:rsidRPr="00102160">
        <w:t>dodaje się pkt</w:t>
      </w:r>
      <w:r>
        <w:t xml:space="preserve"> </w:t>
      </w:r>
      <w:r w:rsidRPr="00102160">
        <w:t>2a</w:t>
      </w:r>
      <w:r w:rsidRPr="002A4422">
        <w:t>–</w:t>
      </w:r>
      <w:r>
        <w:t xml:space="preserve">2c </w:t>
      </w:r>
      <w:r w:rsidRPr="00102160">
        <w:t>w</w:t>
      </w:r>
      <w:r>
        <w:t xml:space="preserve"> </w:t>
      </w:r>
      <w:r w:rsidRPr="00102160">
        <w:t>brzmieniu:</w:t>
      </w:r>
    </w:p>
    <w:p w14:paraId="427F4D8F" w14:textId="5F8BC3D7" w:rsidR="00DB67BF" w:rsidRDefault="00DB67BF" w:rsidP="00DB67BF">
      <w:pPr>
        <w:pStyle w:val="ZTIRPKTzmpkttiret"/>
      </w:pPr>
      <w:bookmarkStart w:id="2" w:name="_Hlk170913752"/>
      <w:r>
        <w:t>„</w:t>
      </w:r>
      <w:bookmarkEnd w:id="2"/>
      <w:r w:rsidRPr="002A4422">
        <w:t>2a)</w:t>
      </w:r>
      <w:r>
        <w:tab/>
      </w:r>
      <w:r w:rsidRPr="002A4422">
        <w:t xml:space="preserve">obiekt budowlany – budynek </w:t>
      </w:r>
      <w:r>
        <w:t xml:space="preserve">lub </w:t>
      </w:r>
      <w:r w:rsidRPr="00C919F6">
        <w:t>budowl</w:t>
      </w:r>
      <w:r w:rsidR="004648BA" w:rsidRPr="00C919F6">
        <w:t>ę</w:t>
      </w:r>
      <w:r>
        <w:t>, z wyłączeniem wyrobisk górniczych, a także niewielkich obiektów stanowiących:</w:t>
      </w:r>
    </w:p>
    <w:p w14:paraId="28CF4B21" w14:textId="77777777" w:rsidR="00DB67BF" w:rsidRPr="00AA1346" w:rsidRDefault="00DB67BF" w:rsidP="00DB67BF">
      <w:pPr>
        <w:pStyle w:val="ZTIRLITwPKTzmlitwpkttiret"/>
      </w:pPr>
      <w:r w:rsidRPr="00AA1346">
        <w:t>a)</w:t>
      </w:r>
      <w:r>
        <w:tab/>
      </w:r>
      <w:r w:rsidRPr="00AA1346">
        <w:t>obiekty kultu religijnego</w:t>
      </w:r>
      <w:r>
        <w:t xml:space="preserve"> </w:t>
      </w:r>
      <w:r w:rsidRPr="00886EEC">
        <w:t>–</w:t>
      </w:r>
      <w:r>
        <w:t xml:space="preserve"> w szczególności</w:t>
      </w:r>
      <w:r w:rsidRPr="00AA1346">
        <w:t xml:space="preserve"> kapliczki, krzyże przydrożne</w:t>
      </w:r>
      <w:r>
        <w:t xml:space="preserve"> i</w:t>
      </w:r>
      <w:r w:rsidRPr="00AA1346">
        <w:t xml:space="preserve"> figury,</w:t>
      </w:r>
    </w:p>
    <w:p w14:paraId="33820535" w14:textId="6EC3EB93" w:rsidR="00DB67BF" w:rsidRPr="00AA1346" w:rsidRDefault="00DB67BF" w:rsidP="00DB67BF">
      <w:pPr>
        <w:pStyle w:val="ZTIRLITwPKTzmlitwpkttiret"/>
      </w:pPr>
      <w:r w:rsidRPr="00AA1346">
        <w:t>b)</w:t>
      </w:r>
      <w:r>
        <w:tab/>
      </w:r>
      <w:r w:rsidRPr="00AA1346">
        <w:t>obiekty architektury ogrodowej</w:t>
      </w:r>
      <w:r w:rsidRPr="00886EEC">
        <w:t xml:space="preserve"> –</w:t>
      </w:r>
      <w:r>
        <w:t xml:space="preserve"> w szczególności</w:t>
      </w:r>
      <w:r w:rsidRPr="00AA1346">
        <w:t xml:space="preserve"> posągi</w:t>
      </w:r>
      <w:r>
        <w:t xml:space="preserve"> i figurki ogrodowe, </w:t>
      </w:r>
      <w:r w:rsidRPr="00AA1346">
        <w:t>wodotryski,</w:t>
      </w:r>
      <w:r>
        <w:t xml:space="preserve"> mostki</w:t>
      </w:r>
      <w:r w:rsidR="00A401AF" w:rsidRPr="00C919F6">
        <w:t>,</w:t>
      </w:r>
      <w:r>
        <w:t xml:space="preserve"> pergole, murowane grille</w:t>
      </w:r>
      <w:r w:rsidR="004648BA">
        <w:t xml:space="preserve"> </w:t>
      </w:r>
      <w:r w:rsidR="004648BA" w:rsidRPr="00C919F6">
        <w:t>i</w:t>
      </w:r>
      <w:r>
        <w:t xml:space="preserve"> oczka wodne,</w:t>
      </w:r>
    </w:p>
    <w:p w14:paraId="1E0EA264" w14:textId="77777777" w:rsidR="00DB67BF" w:rsidRDefault="00DB67BF" w:rsidP="00DB67BF">
      <w:pPr>
        <w:pStyle w:val="ZTIRLITwPKTzmlitwpkttiret"/>
      </w:pPr>
      <w:bookmarkStart w:id="3" w:name="_Hlk177040779"/>
      <w:r w:rsidRPr="00AA1346">
        <w:t>c)</w:t>
      </w:r>
      <w:r>
        <w:tab/>
      </w:r>
      <w:r w:rsidRPr="00AA1346">
        <w:t>obiekty użytkowe służące rekreacji codziennej i utrzymaniu porządku</w:t>
      </w:r>
      <w:r>
        <w:t xml:space="preserve"> </w:t>
      </w:r>
      <w:r w:rsidRPr="00886EEC">
        <w:t>–</w:t>
      </w:r>
      <w:r>
        <w:t xml:space="preserve"> w szczególności</w:t>
      </w:r>
      <w:r w:rsidRPr="004A4F5B">
        <w:t xml:space="preserve"> </w:t>
      </w:r>
      <w:r w:rsidRPr="00AA1346">
        <w:t>śmietniki</w:t>
      </w:r>
      <w:r>
        <w:t xml:space="preserve">, wiaty na wózki </w:t>
      </w:r>
      <w:r>
        <w:lastRenderedPageBreak/>
        <w:t>dziecięce i rowery oraz</w:t>
      </w:r>
      <w:r w:rsidRPr="00AA1346">
        <w:t xml:space="preserve"> </w:t>
      </w:r>
      <w:r>
        <w:t>obiekty stanowiące wyposażenie placów zabaw dla dzieci;</w:t>
      </w:r>
    </w:p>
    <w:bookmarkEnd w:id="3"/>
    <w:p w14:paraId="32788B87" w14:textId="77777777" w:rsidR="00DB67BF" w:rsidRPr="00ED2E67" w:rsidRDefault="00DB67BF" w:rsidP="00DB67BF">
      <w:pPr>
        <w:pStyle w:val="ZTIRPKTzmpkttiret"/>
      </w:pPr>
      <w:r w:rsidRPr="00ED2E67">
        <w:t>2b)</w:t>
      </w:r>
      <w:r w:rsidRPr="00ED2E67">
        <w:tab/>
        <w:t>roboty budowlane – prace polegające na budowie, odbudowie, rozbudowie, nadbudowie, przebudowie lub montażu, do których stosuje się przepisy ustawy z dnia 7 lipca 1994 r. – Prawo budowlane (Dz. U. z 2024 r. poz. 725</w:t>
      </w:r>
      <w:r>
        <w:t>,</w:t>
      </w:r>
      <w:r w:rsidRPr="00ED2E67">
        <w:t xml:space="preserve"> 834</w:t>
      </w:r>
      <w:r>
        <w:t xml:space="preserve"> i 1222</w:t>
      </w:r>
      <w:r w:rsidRPr="00ED2E67">
        <w:t>);</w:t>
      </w:r>
    </w:p>
    <w:p w14:paraId="558D9288" w14:textId="08BC859D" w:rsidR="00DB67BF" w:rsidRDefault="00DB67BF" w:rsidP="00DB67BF">
      <w:pPr>
        <w:pStyle w:val="ZTIRPKTzmpkttiret"/>
      </w:pPr>
      <w:r>
        <w:t>2c)</w:t>
      </w:r>
      <w:r>
        <w:tab/>
        <w:t xml:space="preserve">trwałe związanie z gruntem </w:t>
      </w:r>
      <w:r w:rsidRPr="002A4422">
        <w:t>–</w:t>
      </w:r>
      <w:r>
        <w:t xml:space="preserve"> takie połączenie obiektu budowlanego z gruntem, które </w:t>
      </w:r>
      <w:r w:rsidRPr="007D523B">
        <w:t>zapewni</w:t>
      </w:r>
      <w:r>
        <w:t>a</w:t>
      </w:r>
      <w:r w:rsidRPr="007D523B">
        <w:t xml:space="preserve"> </w:t>
      </w:r>
      <w:r>
        <w:t xml:space="preserve">temu obiektowi </w:t>
      </w:r>
      <w:r w:rsidRPr="007D523B">
        <w:t>stabilność i możliwość przeciwdziałania czynnikom zewnętrznym</w:t>
      </w:r>
      <w:r>
        <w:t xml:space="preserve"> niezależnym od działania człowieka, </w:t>
      </w:r>
      <w:r w:rsidRPr="007D523B">
        <w:t>mogącym zniszczyć</w:t>
      </w:r>
      <w:r w:rsidR="004648BA">
        <w:t xml:space="preserve"> </w:t>
      </w:r>
      <w:r w:rsidR="004648BA" w:rsidRPr="00C919F6">
        <w:t>lub</w:t>
      </w:r>
      <w:r>
        <w:t xml:space="preserve"> </w:t>
      </w:r>
      <w:r w:rsidRPr="007D523B">
        <w:t xml:space="preserve">spowodować przemieszczenie </w:t>
      </w:r>
      <w:r>
        <w:t xml:space="preserve">lub przesunięcie </w:t>
      </w:r>
      <w:r w:rsidRPr="007D523B">
        <w:t xml:space="preserve">się </w:t>
      </w:r>
      <w:r>
        <w:t xml:space="preserve">obiektu </w:t>
      </w:r>
      <w:r w:rsidR="004648BA" w:rsidRPr="00C919F6">
        <w:t>budowl</w:t>
      </w:r>
      <w:r w:rsidR="00A401AF" w:rsidRPr="00C919F6">
        <w:t>a</w:t>
      </w:r>
      <w:r w:rsidR="004648BA" w:rsidRPr="00C919F6">
        <w:t>nego</w:t>
      </w:r>
      <w:r w:rsidR="004648BA">
        <w:t xml:space="preserve"> </w:t>
      </w:r>
      <w:r w:rsidRPr="007D523B">
        <w:t>na inne miejsce</w:t>
      </w:r>
      <w:r>
        <w:t>;</w:t>
      </w:r>
      <w:r w:rsidRPr="00B453F4">
        <w:t>”</w:t>
      </w:r>
      <w:r>
        <w:t>,</w:t>
      </w:r>
    </w:p>
    <w:p w14:paraId="333B591A" w14:textId="77777777" w:rsidR="00DB67BF" w:rsidRPr="00102160" w:rsidRDefault="00DB67BF" w:rsidP="00DB67BF">
      <w:pPr>
        <w:pStyle w:val="LITlitera"/>
      </w:pPr>
      <w:r w:rsidRPr="002A4422">
        <w:t>b)</w:t>
      </w:r>
      <w:r w:rsidRPr="00102160">
        <w:tab/>
        <w:t>po ust.</w:t>
      </w:r>
      <w:r>
        <w:t xml:space="preserve"> </w:t>
      </w:r>
      <w:r w:rsidRPr="00102160">
        <w:t>2b dodaje się ust.</w:t>
      </w:r>
      <w:r>
        <w:t xml:space="preserve"> </w:t>
      </w:r>
      <w:r w:rsidRPr="00102160">
        <w:t>2c</w:t>
      </w:r>
      <w:r>
        <w:t xml:space="preserve"> </w:t>
      </w:r>
      <w:r w:rsidRPr="00102160">
        <w:t>w</w:t>
      </w:r>
      <w:r>
        <w:t xml:space="preserve"> </w:t>
      </w:r>
      <w:r w:rsidRPr="00102160">
        <w:t>brzmieniu:</w:t>
      </w:r>
    </w:p>
    <w:p w14:paraId="06D6114B" w14:textId="77777777" w:rsidR="00DB67BF" w:rsidRDefault="00DB67BF" w:rsidP="00DB67BF">
      <w:pPr>
        <w:pStyle w:val="ZLITUSTzmustliter"/>
      </w:pPr>
      <w:r w:rsidRPr="00102160">
        <w:t>„</w:t>
      </w:r>
      <w:r>
        <w:t>2c.</w:t>
      </w:r>
      <w:r w:rsidRPr="003217FE">
        <w:t xml:space="preserve"> Za część mieszkalną budynku</w:t>
      </w:r>
      <w:r>
        <w:t xml:space="preserve"> mieszkalnego</w:t>
      </w:r>
      <w:r w:rsidRPr="003217FE">
        <w:t xml:space="preserve"> uznaje się</w:t>
      </w:r>
      <w:r>
        <w:t xml:space="preserve"> także</w:t>
      </w:r>
      <w:r w:rsidRPr="003217FE">
        <w:t xml:space="preserve"> </w:t>
      </w:r>
      <w:r>
        <w:t xml:space="preserve">pomieszczenie przeznaczone do przechowywania pojazdów </w:t>
      </w:r>
      <w:r w:rsidRPr="003217FE">
        <w:t xml:space="preserve">w </w:t>
      </w:r>
      <w:r>
        <w:t xml:space="preserve">tym </w:t>
      </w:r>
      <w:r w:rsidRPr="003217FE">
        <w:t>budynku</w:t>
      </w:r>
      <w:r>
        <w:t>.</w:t>
      </w:r>
      <w:r w:rsidRPr="00B94A3A">
        <w:t>”;</w:t>
      </w:r>
    </w:p>
    <w:p w14:paraId="5D620B5D" w14:textId="77777777" w:rsidR="00DB67BF" w:rsidRPr="00C15F15" w:rsidRDefault="00DB67BF" w:rsidP="00DB67BF">
      <w:pPr>
        <w:pStyle w:val="PKTpunkt"/>
      </w:pPr>
      <w:r>
        <w:t>2</w:t>
      </w:r>
      <w:r w:rsidRPr="00C15F15">
        <w:t>)</w:t>
      </w:r>
      <w:r w:rsidRPr="00C15F15">
        <w:tab/>
        <w:t>w art. 7:</w:t>
      </w:r>
    </w:p>
    <w:p w14:paraId="155AD391" w14:textId="77777777" w:rsidR="00DB67BF" w:rsidRPr="00C15F15" w:rsidRDefault="00DB67BF" w:rsidP="00DB67BF">
      <w:pPr>
        <w:pStyle w:val="LITlitera"/>
      </w:pPr>
      <w:r w:rsidRPr="00D1014D">
        <w:t>a)</w:t>
      </w:r>
      <w:r w:rsidRPr="00C15F15">
        <w:tab/>
        <w:t>w ust. 1 pkt 2 otrzymuje brzmienie:</w:t>
      </w:r>
    </w:p>
    <w:p w14:paraId="587320EA" w14:textId="77777777" w:rsidR="00DB67BF" w:rsidRDefault="00DB67BF" w:rsidP="00DB67BF">
      <w:pPr>
        <w:pStyle w:val="ZLITPKTzmpktliter"/>
      </w:pPr>
      <w:r w:rsidRPr="005B2D3C">
        <w:t>„2)</w:t>
      </w:r>
      <w:r w:rsidRPr="005B2D3C">
        <w:tab/>
      </w:r>
      <w:r w:rsidRPr="00AD7C4E">
        <w:t>budowle infrastruktury portowej w portach morskich lub przystaniach morskich oraz zajęte pod nie grunty, a także budowle infrastruktury zapewniającej dostęp do portów morskich lub przystani morskich oraz zajęte pod nie grunty</w:t>
      </w:r>
      <w:r>
        <w:t>;</w:t>
      </w:r>
      <w:r w:rsidRPr="002711E3">
        <w:t>”</w:t>
      </w:r>
      <w:r>
        <w:t>,</w:t>
      </w:r>
    </w:p>
    <w:p w14:paraId="53C29689" w14:textId="77777777" w:rsidR="00DB67BF" w:rsidRPr="00C15F15" w:rsidRDefault="00DB67BF" w:rsidP="00DB67BF">
      <w:pPr>
        <w:pStyle w:val="LITlitera"/>
      </w:pPr>
      <w:r>
        <w:t>b</w:t>
      </w:r>
      <w:r w:rsidRPr="00C15F15">
        <w:t>)</w:t>
      </w:r>
      <w:r w:rsidRPr="00C15F15">
        <w:tab/>
        <w:t>po ust. 1 dodaje się ust. 1a w brzmieniu:</w:t>
      </w:r>
    </w:p>
    <w:p w14:paraId="6B15E454" w14:textId="77777777" w:rsidR="00DB67BF" w:rsidRDefault="00DB67BF" w:rsidP="00DB67BF">
      <w:pPr>
        <w:pStyle w:val="ZLITUSTzmustliter"/>
      </w:pPr>
      <w:r>
        <w:t>„</w:t>
      </w:r>
      <w:r w:rsidRPr="00D1014D">
        <w:t>1a.</w:t>
      </w:r>
      <w:r>
        <w:t xml:space="preserve"> </w:t>
      </w:r>
      <w:r w:rsidRPr="00D1014D">
        <w:t xml:space="preserve">Zwolnieniu, o którym mowa w ust. 1 pkt 1 lit. a </w:t>
      </w:r>
      <w:r>
        <w:t xml:space="preserve">tiret pierwsze </w:t>
      </w:r>
      <w:r w:rsidRPr="00D1014D">
        <w:t>i pkt 1c, nie podlegają grunty, budynki i budowle wchodzące w skład obiektu infrastruktury usługowej, o</w:t>
      </w:r>
      <w:r>
        <w:t> </w:t>
      </w:r>
      <w:r w:rsidRPr="00D1014D">
        <w:t>którym mowa w ust. 2 pkt 2 załącznika nr 2 do ustawy z dnia 28 marca 2003</w:t>
      </w:r>
      <w:r>
        <w:t> </w:t>
      </w:r>
      <w:r w:rsidRPr="00D1014D">
        <w:t>r. o</w:t>
      </w:r>
      <w:r>
        <w:t> </w:t>
      </w:r>
      <w:r w:rsidRPr="00D1014D">
        <w:t>transporcie kolejowym.</w:t>
      </w:r>
      <w:r w:rsidRPr="002711E3">
        <w:t>”</w:t>
      </w:r>
      <w:r>
        <w:t>;</w:t>
      </w:r>
    </w:p>
    <w:p w14:paraId="41E54D32" w14:textId="77777777" w:rsidR="00DB67BF" w:rsidRPr="00C15F15" w:rsidRDefault="00DB67BF" w:rsidP="00DB67BF">
      <w:pPr>
        <w:pStyle w:val="PKTpunkt"/>
      </w:pPr>
      <w:r>
        <w:t>3</w:t>
      </w:r>
      <w:r w:rsidRPr="00C15F15">
        <w:t>)</w:t>
      </w:r>
      <w:r w:rsidRPr="00C15F15">
        <w:tab/>
        <w:t>w art. 19 pkt 2 otrzymuje brzmienie:</w:t>
      </w:r>
    </w:p>
    <w:p w14:paraId="14CF598C" w14:textId="77777777" w:rsidR="00DB67BF" w:rsidRPr="00C15F15" w:rsidRDefault="00DB67BF" w:rsidP="00DB67BF">
      <w:pPr>
        <w:pStyle w:val="ZPKTzmpktartykuempunktem"/>
      </w:pPr>
      <w:r>
        <w:t>„</w:t>
      </w:r>
      <w:r w:rsidRPr="00C15F15">
        <w:t>2)</w:t>
      </w:r>
      <w:r w:rsidRPr="00C15F15">
        <w:tab/>
        <w:t xml:space="preserve">może zarządzić pobór tych opłat w drodze inkasa oraz określić inkasentów i wysokość wynagrodzenia za inkaso, a także może wprowadzić obowiązek prowadzenia przez inkasentów ewidencji osób zobowiązanych do uiszczania opłaty miejscowej lub opłaty uzdrowiskowej oraz określić </w:t>
      </w:r>
      <w:r w:rsidRPr="00C15F15">
        <w:lastRenderedPageBreak/>
        <w:t>szczegółowy zakres danych zawartych w tych ewidencjach, uwzględniając konieczność zapewnienia prawidłowego poboru tych opłat;”;</w:t>
      </w:r>
    </w:p>
    <w:p w14:paraId="71AB164A" w14:textId="77777777" w:rsidR="00DB67BF" w:rsidRPr="00FA5C29" w:rsidRDefault="00DB67BF" w:rsidP="00DB67BF">
      <w:pPr>
        <w:pStyle w:val="PKTpunkt"/>
      </w:pPr>
      <w:r>
        <w:t>4)</w:t>
      </w:r>
      <w:r>
        <w:tab/>
        <w:t xml:space="preserve">dodaje się </w:t>
      </w:r>
      <w:r w:rsidRPr="00FA5C29">
        <w:t xml:space="preserve">załącznik nr </w:t>
      </w:r>
      <w:r>
        <w:t>4</w:t>
      </w:r>
      <w:r w:rsidRPr="00FA5C29">
        <w:t xml:space="preserve"> do ustawy </w:t>
      </w:r>
      <w:r>
        <w:t xml:space="preserve">w </w:t>
      </w:r>
      <w:r w:rsidRPr="00FA5C29">
        <w:t>brzmieni</w:t>
      </w:r>
      <w:r>
        <w:t>u</w:t>
      </w:r>
      <w:r w:rsidRPr="00FA5C29">
        <w:t xml:space="preserve"> określon</w:t>
      </w:r>
      <w:r>
        <w:t>ym</w:t>
      </w:r>
      <w:r w:rsidRPr="00FA5C29">
        <w:t xml:space="preserve"> w załączniku do niniejszej ustawy</w:t>
      </w:r>
      <w:r>
        <w:t>.</w:t>
      </w:r>
    </w:p>
    <w:p w14:paraId="4B830B32" w14:textId="77777777" w:rsidR="00DB67BF" w:rsidRPr="008A6F03" w:rsidRDefault="00DB67BF" w:rsidP="00DB67BF">
      <w:pPr>
        <w:pStyle w:val="ARTartustawynprozporzdzenia"/>
      </w:pPr>
      <w:r w:rsidRPr="008A6F03">
        <w:rPr>
          <w:rStyle w:val="Ppogrubienie"/>
        </w:rPr>
        <w:t>Art.</w:t>
      </w:r>
      <w:r>
        <w:rPr>
          <w:rStyle w:val="Ppogrubienie"/>
        </w:rPr>
        <w:t> 3</w:t>
      </w:r>
      <w:r w:rsidRPr="008A6F03">
        <w:rPr>
          <w:rStyle w:val="Ppogrubienie"/>
        </w:rPr>
        <w:t>.</w:t>
      </w:r>
      <w:r>
        <w:t> </w:t>
      </w:r>
      <w:r w:rsidRPr="008A6F03">
        <w:t>W ustawie z dnia 16 listopada 2006 r. o opłacie skarbowej (Dz. U. z 2023 r. poz.</w:t>
      </w:r>
      <w:r>
        <w:t> </w:t>
      </w:r>
      <w:r w:rsidRPr="008A6F03">
        <w:t>2111</w:t>
      </w:r>
      <w:r>
        <w:t xml:space="preserve"> oraz z 2024 r. poz. 1222</w:t>
      </w:r>
      <w:r w:rsidRPr="008A6F03">
        <w:t>) wprowadza się następujące zmiany:</w:t>
      </w:r>
    </w:p>
    <w:p w14:paraId="7D514FCE" w14:textId="77777777" w:rsidR="00DB67BF" w:rsidRPr="008A6F03" w:rsidRDefault="00DB67BF" w:rsidP="00DB67BF">
      <w:pPr>
        <w:pStyle w:val="PKTpunkt"/>
      </w:pPr>
      <w:r w:rsidRPr="008A6F03">
        <w:t>1)</w:t>
      </w:r>
      <w:r>
        <w:tab/>
      </w:r>
      <w:r w:rsidRPr="008A6F03">
        <w:t>w art. 11 po ust. 1 dodaje się ust. 1a</w:t>
      </w:r>
      <w:r w:rsidRPr="002A4422">
        <w:t>–</w:t>
      </w:r>
      <w:r>
        <w:t xml:space="preserve">1d </w:t>
      </w:r>
      <w:r w:rsidRPr="008A6F03">
        <w:t>w brzmieniu:</w:t>
      </w:r>
    </w:p>
    <w:p w14:paraId="336F9F74" w14:textId="1AC42997" w:rsidR="00DB67BF" w:rsidRDefault="00DB67BF" w:rsidP="00DB67BF">
      <w:pPr>
        <w:pStyle w:val="ZUSTzmustartykuempunktem"/>
      </w:pPr>
      <w:r w:rsidRPr="00037120">
        <w:t>„</w:t>
      </w:r>
      <w:r w:rsidRPr="008A6F03">
        <w:t xml:space="preserve">1a. </w:t>
      </w:r>
      <w:r w:rsidRPr="009B7FBB">
        <w:t xml:space="preserve">W przypadku gdy wskutek zmiany organu administracji rządowej </w:t>
      </w:r>
      <w:r>
        <w:t>lub</w:t>
      </w:r>
      <w:r w:rsidRPr="009B7FBB">
        <w:t xml:space="preserve"> samorządowej </w:t>
      </w:r>
      <w:r w:rsidRPr="00CC0A90">
        <w:t xml:space="preserve">lub podmiotu, o którym mowa w art. 1 ust. 2, </w:t>
      </w:r>
      <w:r w:rsidRPr="009B7FBB">
        <w:t xml:space="preserve">właściwego </w:t>
      </w:r>
      <w:bookmarkStart w:id="4" w:name="_Hlk173839988"/>
      <w:r w:rsidRPr="009B7FBB">
        <w:t>do dokonania czynności urzędowej</w:t>
      </w:r>
      <w:r w:rsidR="004648BA">
        <w:t xml:space="preserve"> </w:t>
      </w:r>
      <w:r w:rsidR="004648BA" w:rsidRPr="00C919F6">
        <w:t>lub</w:t>
      </w:r>
      <w:r w:rsidRPr="009B7FBB">
        <w:t xml:space="preserve"> wydania zaświadczenia lub zezwolenia </w:t>
      </w:r>
      <w:r>
        <w:t xml:space="preserve">(pozwolenia, koncesji) </w:t>
      </w:r>
      <w:bookmarkEnd w:id="4"/>
      <w:r w:rsidRPr="009B7FBB">
        <w:t xml:space="preserve">podlegającego opłacie skarbowej, czynność ta </w:t>
      </w:r>
      <w:r>
        <w:t>została dokonana</w:t>
      </w:r>
      <w:r w:rsidR="004648BA">
        <w:t xml:space="preserve"> </w:t>
      </w:r>
      <w:r w:rsidR="004648BA" w:rsidRPr="00C919F6">
        <w:t>lub</w:t>
      </w:r>
      <w:r>
        <w:t xml:space="preserve"> </w:t>
      </w:r>
      <w:r w:rsidRPr="009B7FBB">
        <w:t xml:space="preserve">zaświadczenie </w:t>
      </w:r>
      <w:r>
        <w:t>lub</w:t>
      </w:r>
      <w:r w:rsidRPr="009B7FBB">
        <w:t xml:space="preserve"> zezwolenie </w:t>
      </w:r>
      <w:r>
        <w:t xml:space="preserve">(pozwolenie, koncesja) </w:t>
      </w:r>
      <w:r w:rsidRPr="009B7FBB">
        <w:t xml:space="preserve">zostało wydane przez organ </w:t>
      </w:r>
      <w:r>
        <w:t xml:space="preserve">lub podmiot </w:t>
      </w:r>
      <w:r w:rsidRPr="009B7FBB">
        <w:t>inny niż ten</w:t>
      </w:r>
      <w:r>
        <w:t>,</w:t>
      </w:r>
      <w:r w:rsidRPr="009B7FBB">
        <w:t xml:space="preserve"> do którego złożono zgłoszenie lub wniosek o ich dokonanie lub wydanie, </w:t>
      </w:r>
      <w:r w:rsidRPr="00C919F6">
        <w:t xml:space="preserve">ten </w:t>
      </w:r>
      <w:r w:rsidR="004648BA" w:rsidRPr="00C919F6">
        <w:t xml:space="preserve">organ </w:t>
      </w:r>
      <w:r>
        <w:t>lub podmiot</w:t>
      </w:r>
      <w:r w:rsidRPr="009B7FBB">
        <w:t xml:space="preserve"> jest </w:t>
      </w:r>
      <w:r>
        <w:t>z</w:t>
      </w:r>
      <w:r w:rsidRPr="009B7FBB">
        <w:t>obowiązany przekazać</w:t>
      </w:r>
      <w:r w:rsidR="004648BA">
        <w:t>:</w:t>
      </w:r>
    </w:p>
    <w:p w14:paraId="5C44E44E" w14:textId="4F3F8CFF" w:rsidR="00DB67BF" w:rsidRDefault="00DB67BF" w:rsidP="00DB67BF">
      <w:pPr>
        <w:pStyle w:val="ZPKTzmpktartykuempunktem"/>
      </w:pPr>
      <w:r>
        <w:t>1)</w:t>
      </w:r>
      <w:r>
        <w:tab/>
      </w:r>
      <w:r w:rsidR="004648BA" w:rsidRPr="00C919F6">
        <w:t xml:space="preserve">organowi podatkowemu właściwemu ze względu na </w:t>
      </w:r>
      <w:r w:rsidRPr="009B7FBB">
        <w:t xml:space="preserve">złożenie zgłoszenia lub wniosku oraz </w:t>
      </w:r>
    </w:p>
    <w:p w14:paraId="59F762E5" w14:textId="7E47DB6D" w:rsidR="00DB67BF" w:rsidRDefault="00DB67BF" w:rsidP="00DB67BF">
      <w:pPr>
        <w:pStyle w:val="ZPKTzmpktartykuempunktem"/>
      </w:pPr>
      <w:r>
        <w:t>2)</w:t>
      </w:r>
      <w:r>
        <w:tab/>
      </w:r>
      <w:r w:rsidR="004648BA" w:rsidRPr="00C919F6">
        <w:t xml:space="preserve">organowi podatkowemu właściwemu ze względu na </w:t>
      </w:r>
      <w:r w:rsidRPr="009B7FBB">
        <w:t>siedzibę organu administracji</w:t>
      </w:r>
      <w:r>
        <w:t xml:space="preserve"> publicznej </w:t>
      </w:r>
      <w:r w:rsidRPr="00CC0A90">
        <w:t>lub podmiot</w:t>
      </w:r>
      <w:r>
        <w:t>u</w:t>
      </w:r>
      <w:r w:rsidRPr="009B7FBB">
        <w:t xml:space="preserve">, który dokonał czynności urzędowej lub wydał zaświadczenie </w:t>
      </w:r>
      <w:r w:rsidR="004648BA" w:rsidRPr="00C919F6">
        <w:t>lub</w:t>
      </w:r>
      <w:r w:rsidRPr="009B7FBB">
        <w:t xml:space="preserve"> zezwolenie</w:t>
      </w:r>
      <w:r>
        <w:t xml:space="preserve"> </w:t>
      </w:r>
      <w:r w:rsidRPr="00825319">
        <w:t>(pozwoleni</w:t>
      </w:r>
      <w:r>
        <w:t>e</w:t>
      </w:r>
      <w:r w:rsidRPr="00825319">
        <w:t>, koncesj</w:t>
      </w:r>
      <w:r>
        <w:t>ę</w:t>
      </w:r>
      <w:r w:rsidRPr="00825319">
        <w:t>)</w:t>
      </w:r>
    </w:p>
    <w:p w14:paraId="0299CDE0" w14:textId="5B399F76" w:rsidR="00DB67BF" w:rsidRDefault="00DB67BF" w:rsidP="00DB67BF">
      <w:pPr>
        <w:pStyle w:val="ZCZWSPPKTzmczciwsppktartykuempunktem"/>
      </w:pPr>
      <w:r>
        <w:t xml:space="preserve">– </w:t>
      </w:r>
      <w:r w:rsidRPr="009B7FBB">
        <w:t>informacj</w:t>
      </w:r>
      <w:r>
        <w:t>ę</w:t>
      </w:r>
      <w:r w:rsidRPr="009B7FBB">
        <w:t xml:space="preserve"> o zmianie organu </w:t>
      </w:r>
      <w:r>
        <w:t xml:space="preserve">lub podmiotu </w:t>
      </w:r>
      <w:r w:rsidRPr="009B7FBB">
        <w:t>właściwego do dokonania czynności urzędowej</w:t>
      </w:r>
      <w:r w:rsidR="00E13680">
        <w:t xml:space="preserve"> </w:t>
      </w:r>
      <w:r w:rsidR="00E13680" w:rsidRPr="00C919F6">
        <w:t>lub</w:t>
      </w:r>
      <w:r w:rsidRPr="009B7FBB">
        <w:t xml:space="preserve"> wydania zaświadczenia lub zezwolenia</w:t>
      </w:r>
      <w:r>
        <w:t xml:space="preserve"> (pozwolenia, koncesji), przy czym</w:t>
      </w:r>
      <w:r w:rsidRPr="009B7FBB">
        <w:t xml:space="preserve"> </w:t>
      </w:r>
      <w:r>
        <w:t>i</w:t>
      </w:r>
      <w:r w:rsidRPr="009B7FBB">
        <w:t xml:space="preserve">nformacja taka </w:t>
      </w:r>
      <w:r w:rsidRPr="00434A7F">
        <w:t>powinna być przekazana niezwłocznie po dokonaniu czynności urzędowej</w:t>
      </w:r>
      <w:r w:rsidR="00E13680">
        <w:t xml:space="preserve"> </w:t>
      </w:r>
      <w:r w:rsidR="00E13680" w:rsidRPr="00C919F6">
        <w:t>lub</w:t>
      </w:r>
      <w:r w:rsidRPr="00434A7F">
        <w:t xml:space="preserve"> wydaniu zaświadczenia lub zezwolenia</w:t>
      </w:r>
      <w:r>
        <w:t xml:space="preserve"> </w:t>
      </w:r>
      <w:r w:rsidRPr="00825319">
        <w:t>(pozwolenia, koncesji)</w:t>
      </w:r>
      <w:r>
        <w:t xml:space="preserve">. </w:t>
      </w:r>
    </w:p>
    <w:p w14:paraId="617BC651" w14:textId="3119B0FC" w:rsidR="00DB67BF" w:rsidRDefault="00DB67BF" w:rsidP="00DB67BF">
      <w:pPr>
        <w:pStyle w:val="ZUSTzmustartykuempunktem"/>
      </w:pPr>
      <w:r>
        <w:t xml:space="preserve">1b. </w:t>
      </w:r>
      <w:r w:rsidRPr="004536DF">
        <w:t>Do informacji, o której mowa w ust. 1a, należy dołączyć kopię dowodu zapłaty opłaty skarbowej, a jeżeli w aktach sprawy nie pozostał ten dowód lub jego kopia, w</w:t>
      </w:r>
      <w:r>
        <w:t> </w:t>
      </w:r>
      <w:r w:rsidRPr="004536DF">
        <w:t>informacji należy wskazać dodatkowo: imię i nazwisko (nazwę lub firmę) podmiotu, który dokonał zapłaty opłaty skarbowej, jego adres, przedmiot tej opłaty, kwotę zapłaconej opłaty</w:t>
      </w:r>
      <w:r w:rsidR="00E2543A">
        <w:t xml:space="preserve"> </w:t>
      </w:r>
      <w:r w:rsidR="00E2543A" w:rsidRPr="00C919F6">
        <w:t>skarbowej</w:t>
      </w:r>
      <w:r w:rsidRPr="004536DF">
        <w:t>, datę wpłaty</w:t>
      </w:r>
      <w:r>
        <w:t xml:space="preserve"> oraz</w:t>
      </w:r>
      <w:r w:rsidRPr="004536DF">
        <w:t xml:space="preserve"> numer pokwitowania lub </w:t>
      </w:r>
      <w:r w:rsidR="00E13680" w:rsidRPr="00C919F6">
        <w:t xml:space="preserve">numer </w:t>
      </w:r>
      <w:r w:rsidRPr="004536DF">
        <w:t>rachunku bankowego, na który dokonano wpłaty.</w:t>
      </w:r>
    </w:p>
    <w:p w14:paraId="6473F741" w14:textId="537387CB" w:rsidR="00DB67BF" w:rsidRDefault="00DB67BF" w:rsidP="00DB67BF">
      <w:pPr>
        <w:pStyle w:val="ZUSTzmustartykuempunktem"/>
      </w:pPr>
      <w:r>
        <w:t xml:space="preserve">1c. Organ podatkowy, o którym mowa w ust. 1a pkt 1, jest zobowiązany przekazać kwotę zapłaconej opłaty skarbowej </w:t>
      </w:r>
      <w:r w:rsidRPr="00F95707">
        <w:t>o</w:t>
      </w:r>
      <w:r>
        <w:t>d</w:t>
      </w:r>
      <w:r w:rsidRPr="00F95707">
        <w:t xml:space="preserve"> dokonania czynności </w:t>
      </w:r>
      <w:r w:rsidRPr="00F95707">
        <w:lastRenderedPageBreak/>
        <w:t>urzędowej</w:t>
      </w:r>
      <w:r w:rsidR="00E13680">
        <w:t xml:space="preserve"> </w:t>
      </w:r>
      <w:r w:rsidR="00E13680" w:rsidRPr="00C919F6">
        <w:t>lub</w:t>
      </w:r>
      <w:r w:rsidRPr="00C919F6">
        <w:t xml:space="preserve"> </w:t>
      </w:r>
      <w:r w:rsidRPr="00F95707">
        <w:t xml:space="preserve">wydania zaświadczenia lub zezwolenia (pozwolenia, koncesji) </w:t>
      </w:r>
      <w:r>
        <w:t xml:space="preserve">na rachunek właściwego organu podatkowego w terminie 30 dni </w:t>
      </w:r>
      <w:r w:rsidRPr="00857EAD">
        <w:t xml:space="preserve">od </w:t>
      </w:r>
      <w:r>
        <w:t xml:space="preserve">dnia </w:t>
      </w:r>
      <w:r w:rsidRPr="00857EAD">
        <w:t>otrzymania informacji</w:t>
      </w:r>
      <w:r>
        <w:t>, o której mowa w ust. 1a.</w:t>
      </w:r>
    </w:p>
    <w:p w14:paraId="4FE163AF" w14:textId="64037FD9" w:rsidR="00DB67BF" w:rsidRDefault="00DB67BF" w:rsidP="00DB67BF">
      <w:pPr>
        <w:pStyle w:val="ZUSTzmustartykuempunktem"/>
      </w:pPr>
      <w:r>
        <w:t xml:space="preserve">1d. </w:t>
      </w:r>
      <w:r w:rsidRPr="00FD7E79">
        <w:t xml:space="preserve">Jeżeli </w:t>
      </w:r>
      <w:r>
        <w:t>kwota zapłaconej opłaty skarbowej n</w:t>
      </w:r>
      <w:r w:rsidRPr="00FD7E79">
        <w:t>ie zostan</w:t>
      </w:r>
      <w:r>
        <w:t xml:space="preserve">ie </w:t>
      </w:r>
      <w:r w:rsidRPr="00FD7E79">
        <w:t>przekazan</w:t>
      </w:r>
      <w:r>
        <w:t>a</w:t>
      </w:r>
      <w:r w:rsidRPr="00FD7E79">
        <w:t xml:space="preserve"> w termin</w:t>
      </w:r>
      <w:r>
        <w:t>ie</w:t>
      </w:r>
      <w:r w:rsidRPr="00FD7E79">
        <w:t>, o</w:t>
      </w:r>
      <w:r>
        <w:t> </w:t>
      </w:r>
      <w:r w:rsidRPr="00FD7E79">
        <w:t>który</w:t>
      </w:r>
      <w:r>
        <w:t>m</w:t>
      </w:r>
      <w:r w:rsidRPr="00FD7E79">
        <w:t xml:space="preserve"> mowa w </w:t>
      </w:r>
      <w:r w:rsidRPr="00C919F6">
        <w:t>ust. 1</w:t>
      </w:r>
      <w:r w:rsidR="00E13680" w:rsidRPr="00C919F6">
        <w:t>c</w:t>
      </w:r>
      <w:r>
        <w:t xml:space="preserve">, naliczane są </w:t>
      </w:r>
      <w:r w:rsidRPr="00FD7E79">
        <w:t xml:space="preserve">odsetki </w:t>
      </w:r>
      <w:r>
        <w:t xml:space="preserve">za zwłokę </w:t>
      </w:r>
      <w:r w:rsidRPr="00FD7E79">
        <w:t>w wysokości ustalonej jak dla zaległości podatkowych</w:t>
      </w:r>
      <w:r>
        <w:t>, począwszy o</w:t>
      </w:r>
      <w:r w:rsidRPr="008B71A1">
        <w:t xml:space="preserve">d dnia następującego po dniu upływu </w:t>
      </w:r>
      <w:r>
        <w:t xml:space="preserve">tego </w:t>
      </w:r>
      <w:r w:rsidRPr="008B71A1">
        <w:t>terminu</w:t>
      </w:r>
      <w:r>
        <w:t>.</w:t>
      </w:r>
      <w:r w:rsidRPr="00037120">
        <w:t>”</w:t>
      </w:r>
      <w:r w:rsidRPr="008A6F03">
        <w:t>;</w:t>
      </w:r>
    </w:p>
    <w:p w14:paraId="14BA2012" w14:textId="77777777" w:rsidR="00DB67BF" w:rsidRPr="008A6F03" w:rsidRDefault="00DB67BF" w:rsidP="00DB67BF">
      <w:pPr>
        <w:pStyle w:val="PKTpunkt"/>
      </w:pPr>
      <w:r w:rsidRPr="008A6F03">
        <w:t>2)</w:t>
      </w:r>
      <w:r w:rsidRPr="008A6F03">
        <w:tab/>
        <w:t xml:space="preserve">w art. 12 w ust. 2 </w:t>
      </w:r>
      <w:r>
        <w:t>w pkt 2 kropkę zastępuje się średnikiem i dodaje się pkt 3 w brzmieniu</w:t>
      </w:r>
      <w:r w:rsidRPr="008A6F03">
        <w:t>:</w:t>
      </w:r>
    </w:p>
    <w:p w14:paraId="436D10CE" w14:textId="77777777" w:rsidR="00DB67BF" w:rsidRDefault="00DB67BF" w:rsidP="00DB67BF">
      <w:pPr>
        <w:pStyle w:val="ZPKTzmpktartykuempunktem"/>
      </w:pPr>
      <w:r w:rsidRPr="00037120">
        <w:t>„</w:t>
      </w:r>
      <w:r>
        <w:t>3</w:t>
      </w:r>
      <w:r w:rsidRPr="008A6F03">
        <w:t>)</w:t>
      </w:r>
      <w:r w:rsidRPr="008A6F03">
        <w:tab/>
        <w:t>od złożenia dokumentu</w:t>
      </w:r>
      <w:r>
        <w:t>, o którym mowa w pkt 2, w formie elektronicznej za pośrednictwem systemu teleinformatycznego:</w:t>
      </w:r>
    </w:p>
    <w:p w14:paraId="4A2A8680" w14:textId="03296AB7" w:rsidR="00DB67BF" w:rsidRDefault="00DB67BF" w:rsidP="00DB67BF">
      <w:pPr>
        <w:pStyle w:val="ZLITwPKTzmlitwpktartykuempunktem"/>
      </w:pPr>
      <w:r>
        <w:t>a)</w:t>
      </w:r>
      <w:r>
        <w:tab/>
      </w:r>
      <w:r w:rsidRPr="00D473A0">
        <w:t xml:space="preserve">organ </w:t>
      </w:r>
      <w:r w:rsidR="00A47143" w:rsidRPr="00C919F6">
        <w:t>podatkowy</w:t>
      </w:r>
      <w:r w:rsidR="00A47143">
        <w:t xml:space="preserve"> </w:t>
      </w:r>
      <w:r w:rsidRPr="00D473A0">
        <w:t xml:space="preserve">właściwy ze względu na miejsce zamieszkania </w:t>
      </w:r>
      <w:r w:rsidR="00A47143" w:rsidRPr="00C919F6">
        <w:t>albo</w:t>
      </w:r>
      <w:r w:rsidRPr="00D473A0">
        <w:t xml:space="preserve"> siedzibę</w:t>
      </w:r>
      <w:r>
        <w:t xml:space="preserve"> </w:t>
      </w:r>
      <w:r w:rsidRPr="00D473A0">
        <w:t xml:space="preserve">mocodawcy, </w:t>
      </w:r>
      <w:r w:rsidRPr="00CC0A90">
        <w:t>a w przypadku</w:t>
      </w:r>
      <w:r>
        <w:t xml:space="preserve"> udzielenia pełnomocnictwa</w:t>
      </w:r>
      <w:r w:rsidR="00A47143">
        <w:t xml:space="preserve"> </w:t>
      </w:r>
      <w:r w:rsidR="00A47143" w:rsidRPr="00C919F6">
        <w:t>lub prokury</w:t>
      </w:r>
      <w:r>
        <w:t xml:space="preserve"> przez</w:t>
      </w:r>
      <w:r w:rsidRPr="00CC0A90">
        <w:t xml:space="preserve"> więcej niż jednego </w:t>
      </w:r>
      <w:r>
        <w:t>mocodawcę</w:t>
      </w:r>
      <w:r w:rsidRPr="00CC0A90">
        <w:t xml:space="preserve"> w jednym dokumencie </w:t>
      </w:r>
      <w:r>
        <w:t>–</w:t>
      </w:r>
      <w:r w:rsidRPr="00CC0A90">
        <w:t xml:space="preserve"> organ </w:t>
      </w:r>
      <w:r w:rsidR="00A47143" w:rsidRPr="00C919F6">
        <w:t>podatkowy</w:t>
      </w:r>
      <w:r w:rsidR="00A47143" w:rsidRPr="00CC0A90">
        <w:t xml:space="preserve"> </w:t>
      </w:r>
      <w:r w:rsidRPr="00CC0A90">
        <w:t xml:space="preserve">właściwy ze względu na miejsce zamieszkania </w:t>
      </w:r>
      <w:r w:rsidR="00A47143" w:rsidRPr="00C919F6">
        <w:t>albo</w:t>
      </w:r>
      <w:r>
        <w:t xml:space="preserve"> siedzibę mocodawcy</w:t>
      </w:r>
      <w:r w:rsidRPr="00434A7F">
        <w:t xml:space="preserve"> wskazanego </w:t>
      </w:r>
      <w:r w:rsidRPr="001E2B7E">
        <w:t xml:space="preserve">w tym dokumencie </w:t>
      </w:r>
      <w:r w:rsidRPr="00434A7F">
        <w:t>jako pierwsz</w:t>
      </w:r>
      <w:r>
        <w:t>y, który ma miejsce zamieszkania</w:t>
      </w:r>
      <w:r w:rsidRPr="006C5F5F">
        <w:t xml:space="preserve"> </w:t>
      </w:r>
      <w:r w:rsidR="00A47143" w:rsidRPr="00C919F6">
        <w:t>albo</w:t>
      </w:r>
      <w:r>
        <w:t xml:space="preserve"> siedzibę </w:t>
      </w:r>
      <w:r w:rsidRPr="006C5F5F">
        <w:t>na terytorium Rzeczypospolitej Polskiej</w:t>
      </w:r>
      <w:r w:rsidRPr="00CC0A90">
        <w:t>,</w:t>
      </w:r>
    </w:p>
    <w:p w14:paraId="5C76CA45" w14:textId="3A08BEAA" w:rsidR="00DB67BF" w:rsidRPr="00D473A0" w:rsidRDefault="00DB67BF" w:rsidP="00DB67BF">
      <w:pPr>
        <w:pStyle w:val="ZLITwPKTzmlitwpktartykuempunktem"/>
      </w:pPr>
      <w:r>
        <w:t>b)</w:t>
      </w:r>
      <w:r>
        <w:tab/>
      </w:r>
      <w:r w:rsidRPr="00B2497D">
        <w:t>Prezydent m</w:t>
      </w:r>
      <w:r>
        <w:t xml:space="preserve">iasta </w:t>
      </w:r>
      <w:r w:rsidRPr="00B2497D">
        <w:t>st</w:t>
      </w:r>
      <w:r>
        <w:t xml:space="preserve">ołecznego </w:t>
      </w:r>
      <w:r w:rsidRPr="00B2497D">
        <w:t>Warszawy</w:t>
      </w:r>
      <w:r>
        <w:t xml:space="preserve">, </w:t>
      </w:r>
      <w:r w:rsidRPr="00D473A0">
        <w:t>jeżeli mocodawca</w:t>
      </w:r>
      <w:r>
        <w:t xml:space="preserve"> </w:t>
      </w:r>
      <w:r w:rsidR="00A47143" w:rsidRPr="00C919F6">
        <w:t>albo</w:t>
      </w:r>
      <w:r w:rsidR="00A47143">
        <w:t xml:space="preserve"> </w:t>
      </w:r>
      <w:r>
        <w:t>żaden z mocodawców ustanawiających pełnomocnictwo lub prokurę w jednym dokumencie</w:t>
      </w:r>
      <w:r w:rsidRPr="00D473A0">
        <w:t xml:space="preserve"> nie </w:t>
      </w:r>
      <w:r w:rsidR="00A47143" w:rsidRPr="00C919F6">
        <w:t>ma</w:t>
      </w:r>
      <w:r>
        <w:t xml:space="preserve"> </w:t>
      </w:r>
      <w:r w:rsidRPr="00D473A0">
        <w:t xml:space="preserve">miejsca zamieszkania </w:t>
      </w:r>
      <w:r w:rsidR="00A47143" w:rsidRPr="00C919F6">
        <w:t>albo</w:t>
      </w:r>
      <w:r w:rsidRPr="00D473A0">
        <w:t xml:space="preserve"> siedziby na terytorium </w:t>
      </w:r>
      <w:r w:rsidRPr="00C919F6">
        <w:t>Rzecz</w:t>
      </w:r>
      <w:r w:rsidR="00A47143" w:rsidRPr="00C919F6">
        <w:t>y</w:t>
      </w:r>
      <w:r w:rsidRPr="00C919F6">
        <w:t>pospolitej</w:t>
      </w:r>
      <w:r w:rsidRPr="00D473A0">
        <w:t xml:space="preserve"> Polskiej.”;</w:t>
      </w:r>
    </w:p>
    <w:p w14:paraId="543A96E0" w14:textId="77777777" w:rsidR="00DB67BF" w:rsidRPr="008A6F03" w:rsidRDefault="00DB67BF" w:rsidP="00DB67BF">
      <w:pPr>
        <w:pStyle w:val="PKTpunkt"/>
      </w:pPr>
      <w:r>
        <w:t>3</w:t>
      </w:r>
      <w:r w:rsidRPr="008A6F03">
        <w:t>)</w:t>
      </w:r>
      <w:r w:rsidRPr="008A6F03">
        <w:tab/>
        <w:t>w załączniku do ustawy w części I:</w:t>
      </w:r>
    </w:p>
    <w:p w14:paraId="66BAF919" w14:textId="1D352209" w:rsidR="00DB67BF" w:rsidRPr="008A6F03" w:rsidRDefault="00DB67BF" w:rsidP="00DB67BF">
      <w:pPr>
        <w:pStyle w:val="LITlitera"/>
      </w:pPr>
      <w:r w:rsidRPr="008A6F03">
        <w:t>a)</w:t>
      </w:r>
      <w:r w:rsidRPr="008A6F03">
        <w:tab/>
        <w:t>w ust. 41 w kolumnie 2 wyrazy „program</w:t>
      </w:r>
      <w:r>
        <w:t>u</w:t>
      </w:r>
      <w:r w:rsidRPr="008A6F03">
        <w:t xml:space="preserve"> szkolenia” zastępuje się wyrazami „szczegółowego programu kursu specjalistycznego</w:t>
      </w:r>
      <w:r w:rsidR="00A47143">
        <w:t xml:space="preserve"> </w:t>
      </w:r>
      <w:r w:rsidR="00A47143" w:rsidRPr="00C919F6">
        <w:t>dla</w:t>
      </w:r>
      <w:r w:rsidRPr="008A6F03">
        <w:t>”,</w:t>
      </w:r>
    </w:p>
    <w:p w14:paraId="2DF3193D" w14:textId="77777777" w:rsidR="00DB67BF" w:rsidRDefault="00DB67BF" w:rsidP="00DB67BF">
      <w:pPr>
        <w:pStyle w:val="LITlitera"/>
      </w:pPr>
      <w:r w:rsidRPr="008A6F03">
        <w:t>b)</w:t>
      </w:r>
      <w:r w:rsidRPr="008A6F03">
        <w:tab/>
        <w:t>po ust. 41 dodaje się ust. 41a w brzmieniu:</w:t>
      </w:r>
    </w:p>
    <w:tbl>
      <w:tblPr>
        <w:tblStyle w:val="TABELA2zszablonu"/>
        <w:tblW w:w="0" w:type="auto"/>
        <w:tblLook w:val="04A0" w:firstRow="1" w:lastRow="0" w:firstColumn="1" w:lastColumn="0" w:noHBand="0" w:noVBand="1"/>
      </w:tblPr>
      <w:tblGrid>
        <w:gridCol w:w="1296"/>
        <w:gridCol w:w="2871"/>
        <w:gridCol w:w="2029"/>
        <w:gridCol w:w="1994"/>
      </w:tblGrid>
      <w:tr w:rsidR="00DB67BF" w:rsidRPr="00C919F6" w14:paraId="7C529F5C" w14:textId="77777777" w:rsidTr="00F126DC">
        <w:trPr>
          <w:cnfStyle w:val="100000000000" w:firstRow="1" w:lastRow="0" w:firstColumn="0" w:lastColumn="0" w:oddVBand="0" w:evenVBand="0" w:oddHBand="0" w:evenHBand="0" w:firstRowFirstColumn="0" w:firstRowLastColumn="0" w:lastRowFirstColumn="0" w:lastRowLastColumn="0"/>
        </w:trPr>
        <w:tc>
          <w:tcPr>
            <w:tcW w:w="1413" w:type="dxa"/>
          </w:tcPr>
          <w:p w14:paraId="621BF4E0" w14:textId="77777777" w:rsidR="00DB67BF" w:rsidRPr="00C919F6" w:rsidRDefault="00DB67BF" w:rsidP="00DB67BF">
            <w:pPr>
              <w:pStyle w:val="PKTpunkt"/>
            </w:pPr>
          </w:p>
        </w:tc>
        <w:tc>
          <w:tcPr>
            <w:tcW w:w="2973" w:type="dxa"/>
          </w:tcPr>
          <w:p w14:paraId="658E2CA9" w14:textId="77777777" w:rsidR="00DB67BF" w:rsidRPr="00C919F6" w:rsidRDefault="00DB67BF" w:rsidP="00DB67BF">
            <w:pPr>
              <w:pStyle w:val="TYTTABELItytutabeli"/>
            </w:pPr>
            <w:r w:rsidRPr="00C919F6">
              <w:t>41a. Stwierdzenie posiadania kadry oraz środków umożliwiających prowadzenie szkoleń osób wykonujących czynności w ruchu zakładu górniczego</w:t>
            </w:r>
          </w:p>
        </w:tc>
        <w:tc>
          <w:tcPr>
            <w:tcW w:w="2187" w:type="dxa"/>
          </w:tcPr>
          <w:p w14:paraId="1A542FD4" w14:textId="77777777" w:rsidR="00DB67BF" w:rsidRPr="00C919F6" w:rsidRDefault="00DB67BF" w:rsidP="00DB67BF">
            <w:pPr>
              <w:pStyle w:val="TYTTABELItytutabeli"/>
            </w:pPr>
            <w:r w:rsidRPr="00C919F6">
              <w:t>105 zł</w:t>
            </w:r>
          </w:p>
        </w:tc>
        <w:tc>
          <w:tcPr>
            <w:tcW w:w="2187" w:type="dxa"/>
          </w:tcPr>
          <w:p w14:paraId="2ABBA917" w14:textId="77777777" w:rsidR="00DB67BF" w:rsidRPr="00C919F6" w:rsidRDefault="00DB67BF" w:rsidP="00DB67BF">
            <w:pPr>
              <w:pStyle w:val="LITlitera"/>
            </w:pPr>
          </w:p>
        </w:tc>
      </w:tr>
    </w:tbl>
    <w:p w14:paraId="08B87B9F" w14:textId="77777777" w:rsidR="00DB67BF" w:rsidRDefault="00DB67BF" w:rsidP="00DB67BF">
      <w:pPr>
        <w:pStyle w:val="ARTartustawynprozporzdzenia"/>
      </w:pPr>
      <w:r w:rsidRPr="00834022">
        <w:rPr>
          <w:rStyle w:val="Ppogrubienie"/>
        </w:rPr>
        <w:lastRenderedPageBreak/>
        <w:t>Art.</w:t>
      </w:r>
      <w:r>
        <w:rPr>
          <w:rStyle w:val="Ppogrubienie"/>
        </w:rPr>
        <w:t> 4</w:t>
      </w:r>
      <w:r w:rsidRPr="00834022">
        <w:rPr>
          <w:rStyle w:val="Ppogrubienie"/>
        </w:rPr>
        <w:t>.</w:t>
      </w:r>
      <w:r>
        <w:t> </w:t>
      </w:r>
      <w:r w:rsidRPr="00646085">
        <w:t>Jeżeli przed dniem wejścia w życie niniejszej ustawy</w:t>
      </w:r>
      <w:r>
        <w:t xml:space="preserve"> wszczęto na wniosek i nie zakończono postępowania o zastosowanie w 2025 r. zwolnienia, o którym mowa w art. 12 ust. 2 ustawy zmienianej w art. 1, to postępowanie umarza się, a zwolnienie stosuje się z urzędu.</w:t>
      </w:r>
    </w:p>
    <w:p w14:paraId="286B2528" w14:textId="77777777" w:rsidR="00DB67BF" w:rsidRDefault="00DB67BF" w:rsidP="00DB67BF">
      <w:pPr>
        <w:pStyle w:val="ARTartustawynprozporzdzenia"/>
      </w:pPr>
      <w:r w:rsidRPr="00954E2A">
        <w:rPr>
          <w:rStyle w:val="Ppogrubienie"/>
        </w:rPr>
        <w:t>Art.</w:t>
      </w:r>
      <w:r>
        <w:rPr>
          <w:rStyle w:val="Ppogrubienie"/>
        </w:rPr>
        <w:t> 5</w:t>
      </w:r>
      <w:r w:rsidRPr="00954E2A">
        <w:rPr>
          <w:rStyle w:val="Ppogrubienie"/>
        </w:rPr>
        <w:t>.</w:t>
      </w:r>
      <w:r>
        <w:t> </w:t>
      </w:r>
      <w:r w:rsidRPr="009804CA">
        <w:t>1.</w:t>
      </w:r>
      <w:r>
        <w:t> </w:t>
      </w:r>
      <w:bookmarkStart w:id="5" w:name="_Hlk177037842"/>
      <w:r w:rsidRPr="009804CA">
        <w:t>Osoby fizyczne, z wyłączeniem osób fizycznych, o których mowa w art. 6 ust.</w:t>
      </w:r>
      <w:r>
        <w:t> </w:t>
      </w:r>
      <w:r w:rsidRPr="009804CA">
        <w:t>1</w:t>
      </w:r>
      <w:r>
        <w:t xml:space="preserve">1 </w:t>
      </w:r>
      <w:r w:rsidRPr="009804CA">
        <w:t>ustawy zmienianej w art. 2, które przed dniem wejścia w życie niniejszej ustawy złożyły</w:t>
      </w:r>
      <w:r>
        <w:t xml:space="preserve"> </w:t>
      </w:r>
      <w:r w:rsidRPr="009804CA">
        <w:t>informację, o której mowa w art. 6 ust. 6 ustawy zmienianej w art. 2, z tytułu</w:t>
      </w:r>
      <w:r>
        <w:t xml:space="preserve"> </w:t>
      </w:r>
      <w:bookmarkEnd w:id="5"/>
      <w:r w:rsidRPr="009804CA">
        <w:t>przysługującej im odrębnej własności lub współwłasności lokalu stanowiącego</w:t>
      </w:r>
      <w:r>
        <w:t xml:space="preserve"> </w:t>
      </w:r>
      <w:r w:rsidRPr="009804CA">
        <w:t>pomieszczenie przeznaczone</w:t>
      </w:r>
      <w:r>
        <w:t xml:space="preserve"> </w:t>
      </w:r>
      <w:r w:rsidRPr="009804CA">
        <w:t>do przechowywania pojazdów w budynku mieszkalnym,</w:t>
      </w:r>
      <w:r>
        <w:t xml:space="preserve"> </w:t>
      </w:r>
      <w:r w:rsidRPr="009804CA">
        <w:t>nie mają obowiązku złożenia takiej informacji z tego tytułu w 2025 r.</w:t>
      </w:r>
    </w:p>
    <w:p w14:paraId="317D3152" w14:textId="2D60BF14" w:rsidR="00DB67BF" w:rsidRDefault="00DB67BF" w:rsidP="00DB67BF">
      <w:pPr>
        <w:pStyle w:val="USTustnpkodeksu"/>
      </w:pPr>
      <w:r>
        <w:t>2. W</w:t>
      </w:r>
      <w:r w:rsidRPr="009804CA">
        <w:t xml:space="preserve"> przypadkach, o których mowa w ust. 1, do postępowania w sprawie ustalenia</w:t>
      </w:r>
      <w:r>
        <w:t xml:space="preserve"> wysokości </w:t>
      </w:r>
      <w:r w:rsidRPr="009804CA">
        <w:t xml:space="preserve">zobowiązania podatkowego w podatku od </w:t>
      </w:r>
      <w:r w:rsidRPr="00C919F6">
        <w:t xml:space="preserve">nieruchomości przepisy </w:t>
      </w:r>
      <w:r w:rsidRPr="009804CA">
        <w:t xml:space="preserve">art. 165 </w:t>
      </w:r>
      <w:bookmarkStart w:id="6" w:name="_Hlk175308254"/>
      <w:r w:rsidRPr="009804CA">
        <w:t xml:space="preserve">§ </w:t>
      </w:r>
      <w:bookmarkEnd w:id="6"/>
      <w:r w:rsidRPr="009804CA">
        <w:t xml:space="preserve">5 </w:t>
      </w:r>
      <w:r>
        <w:t xml:space="preserve">pkt 1 </w:t>
      </w:r>
      <w:r w:rsidRPr="009804CA">
        <w:t>i art. 200 § 2 pkt</w:t>
      </w:r>
      <w:r>
        <w:t xml:space="preserve"> </w:t>
      </w:r>
      <w:r w:rsidRPr="009804CA">
        <w:t>1</w:t>
      </w:r>
      <w:r>
        <w:t xml:space="preserve"> </w:t>
      </w:r>
      <w:r w:rsidRPr="009804CA">
        <w:t xml:space="preserve">ustawy z dnia 29 sierpnia 1997 r. </w:t>
      </w:r>
      <w:r w:rsidRPr="002A4422">
        <w:t>–</w:t>
      </w:r>
      <w:r w:rsidRPr="009804CA">
        <w:t xml:space="preserve"> Ordynacja podatkowa </w:t>
      </w:r>
      <w:r w:rsidRPr="00344050">
        <w:t>(Dz. U. z 2023</w:t>
      </w:r>
      <w:r>
        <w:t> </w:t>
      </w:r>
      <w:r w:rsidRPr="00344050">
        <w:t>r. poz. 2383 i 2760 oraz z 2024 r. poz. 879)</w:t>
      </w:r>
      <w:r>
        <w:t xml:space="preserve"> </w:t>
      </w:r>
      <w:r w:rsidRPr="009804CA">
        <w:t>stosuje się</w:t>
      </w:r>
      <w:r>
        <w:t xml:space="preserve"> </w:t>
      </w:r>
      <w:r w:rsidRPr="009804CA">
        <w:t>odpowiednio.</w:t>
      </w:r>
    </w:p>
    <w:p w14:paraId="2AD9DCB3" w14:textId="77777777" w:rsidR="00DB67BF" w:rsidRPr="00F645C4" w:rsidRDefault="00DB67BF" w:rsidP="00DB67BF">
      <w:pPr>
        <w:pStyle w:val="ARTartustawynprozporzdzenia"/>
      </w:pPr>
      <w:bookmarkStart w:id="7" w:name="_Hlk177047367"/>
      <w:bookmarkStart w:id="8" w:name="_Hlk175054814"/>
      <w:r w:rsidRPr="00F645C4">
        <w:rPr>
          <w:rStyle w:val="Ppogrubienie"/>
        </w:rPr>
        <w:t>Art.</w:t>
      </w:r>
      <w:r>
        <w:rPr>
          <w:rStyle w:val="Ppogrubienie"/>
        </w:rPr>
        <w:t> 6</w:t>
      </w:r>
      <w:r w:rsidRPr="00F645C4">
        <w:rPr>
          <w:rStyle w:val="Ppogrubienie"/>
        </w:rPr>
        <w:t>.</w:t>
      </w:r>
      <w:r>
        <w:t> </w:t>
      </w:r>
      <w:r w:rsidRPr="00F645C4">
        <w:t>1.</w:t>
      </w:r>
      <w:r>
        <w:t> </w:t>
      </w:r>
      <w:r w:rsidRPr="00F645C4">
        <w:t>W 2025 r. podatnicy, o których mowa w art. 6 ust. 9 ustawy zmienianej w art. 2, mogą składać deklaracje na podatek od nieruchomości na rok 2025 w terminie do dnia 31 marca 2025 r., jeżeli spełnią warunki określone w ust. 2.</w:t>
      </w:r>
    </w:p>
    <w:p w14:paraId="02F48491" w14:textId="77777777" w:rsidR="00DB67BF" w:rsidRPr="00F645C4" w:rsidRDefault="00DB67BF" w:rsidP="00DB67BF">
      <w:pPr>
        <w:pStyle w:val="USTustnpkodeksu"/>
      </w:pPr>
      <w:r w:rsidRPr="00F645C4">
        <w:t>2.</w:t>
      </w:r>
      <w:r>
        <w:t> </w:t>
      </w:r>
      <w:r w:rsidRPr="00F645C4">
        <w:t>W celu skorzystania z uprawnienia, o którym mowa w ust. 1, podatnicy są obowiązani:</w:t>
      </w:r>
    </w:p>
    <w:p w14:paraId="798E515D" w14:textId="77777777" w:rsidR="00DB67BF" w:rsidRPr="00F645C4" w:rsidRDefault="00DB67BF" w:rsidP="00DB67BF">
      <w:pPr>
        <w:pStyle w:val="PKTpunkt"/>
      </w:pPr>
      <w:r w:rsidRPr="00F645C4">
        <w:t>1)</w:t>
      </w:r>
      <w:r w:rsidRPr="00F645C4">
        <w:tab/>
        <w:t>złożyć do właściwego organu podatkowego w terminie do dnia 31 stycznia 2025 r. pisemne zawiadomienie o skorzystaniu z tego uprawnienia, zawierające:</w:t>
      </w:r>
    </w:p>
    <w:p w14:paraId="63D460CF" w14:textId="77777777" w:rsidR="00DB67BF" w:rsidRPr="00F645C4" w:rsidRDefault="00DB67BF" w:rsidP="00DB67BF">
      <w:pPr>
        <w:pStyle w:val="LITlitera"/>
      </w:pPr>
      <w:r w:rsidRPr="00F645C4">
        <w:t>a)</w:t>
      </w:r>
      <w:r w:rsidRPr="00F645C4">
        <w:tab/>
        <w:t>nazwę organu podatkowego, do którego zawiadomienie jest kierowane,</w:t>
      </w:r>
    </w:p>
    <w:p w14:paraId="6592D810" w14:textId="77777777" w:rsidR="00DB67BF" w:rsidRPr="00F645C4" w:rsidRDefault="00DB67BF" w:rsidP="00DB67BF">
      <w:pPr>
        <w:pStyle w:val="LITlitera"/>
      </w:pPr>
      <w:r w:rsidRPr="00F645C4">
        <w:t>b)</w:t>
      </w:r>
      <w:r w:rsidRPr="00F645C4">
        <w:tab/>
        <w:t>nazwę podatnika składającego zawiadomienie, adres jego siedziby oraz jego identyfikator podatkowy,</w:t>
      </w:r>
    </w:p>
    <w:p w14:paraId="4D77C91C" w14:textId="77777777" w:rsidR="00DB67BF" w:rsidRPr="00F645C4" w:rsidRDefault="00DB67BF" w:rsidP="00DB67BF">
      <w:pPr>
        <w:pStyle w:val="LITlitera"/>
      </w:pPr>
      <w:r w:rsidRPr="00F645C4">
        <w:t>c)</w:t>
      </w:r>
      <w:r w:rsidRPr="00F645C4">
        <w:tab/>
        <w:t>oświadczenie o skorzystaniu z uprawnienia do złożenia deklaracji na podatek od nieruchomości na rok 2025 w terminie do dnia 31 marca 2025 r.;</w:t>
      </w:r>
    </w:p>
    <w:p w14:paraId="076B1536" w14:textId="77777777" w:rsidR="00DB67BF" w:rsidRPr="00F645C4" w:rsidRDefault="00DB67BF" w:rsidP="00DB67BF">
      <w:pPr>
        <w:pStyle w:val="PKTpunkt"/>
      </w:pPr>
      <w:r w:rsidRPr="00F645C4">
        <w:t>2)</w:t>
      </w:r>
      <w:r w:rsidRPr="00F645C4">
        <w:tab/>
        <w:t>bez wezwania organu podatkowego, wpłacić na rachunek właściwej gminy miesięczne raty podatku od nieruchomości:</w:t>
      </w:r>
    </w:p>
    <w:p w14:paraId="32196A85" w14:textId="77777777" w:rsidR="00DB67BF" w:rsidRPr="00F645C4" w:rsidRDefault="00DB67BF" w:rsidP="00DB67BF">
      <w:pPr>
        <w:pStyle w:val="LITlitera"/>
      </w:pPr>
      <w:r w:rsidRPr="00F645C4">
        <w:t>a)</w:t>
      </w:r>
      <w:r w:rsidRPr="00F645C4">
        <w:tab/>
        <w:t>za styczeń – w terminie do dnia 31 stycznia 2025 r.,</w:t>
      </w:r>
    </w:p>
    <w:p w14:paraId="1418491C" w14:textId="77777777" w:rsidR="00DB67BF" w:rsidRPr="00F645C4" w:rsidRDefault="00DB67BF" w:rsidP="00DB67BF">
      <w:pPr>
        <w:pStyle w:val="LITlitera"/>
      </w:pPr>
      <w:r w:rsidRPr="00F645C4">
        <w:t>b)</w:t>
      </w:r>
      <w:r w:rsidRPr="00F645C4">
        <w:tab/>
        <w:t>za luty – w terminie do dnia 15 lutego 2025 r.,</w:t>
      </w:r>
    </w:p>
    <w:p w14:paraId="02B97405" w14:textId="77777777" w:rsidR="00DB67BF" w:rsidRPr="00F645C4" w:rsidRDefault="00DB67BF" w:rsidP="00DB67BF">
      <w:pPr>
        <w:pStyle w:val="LITlitera"/>
      </w:pPr>
      <w:r w:rsidRPr="00F645C4">
        <w:lastRenderedPageBreak/>
        <w:t>c)</w:t>
      </w:r>
      <w:r w:rsidRPr="00F645C4">
        <w:tab/>
        <w:t>za marzec – w terminie do dnia 15 marca 2025 r.</w:t>
      </w:r>
    </w:p>
    <w:p w14:paraId="1FA483D0" w14:textId="77777777" w:rsidR="00DB67BF" w:rsidRPr="00F645C4" w:rsidRDefault="00DB67BF" w:rsidP="00DB67BF">
      <w:pPr>
        <w:pStyle w:val="CZWSPLITczwsplnaliter"/>
      </w:pPr>
      <w:r w:rsidRPr="00F645C4">
        <w:t>– w wysokości odpowiadającej średniej miesięcznej kwocie należnego podatku za 2024 r.</w:t>
      </w:r>
    </w:p>
    <w:p w14:paraId="05618B8D" w14:textId="77777777" w:rsidR="00DB67BF" w:rsidRPr="00F645C4" w:rsidRDefault="00DB67BF" w:rsidP="00DB67BF">
      <w:pPr>
        <w:pStyle w:val="USTustnpkodeksu"/>
      </w:pPr>
      <w:r w:rsidRPr="00F645C4">
        <w:t>3.</w:t>
      </w:r>
      <w:r>
        <w:t> </w:t>
      </w:r>
      <w:r w:rsidRPr="00F645C4">
        <w:t>W przypadku gdy uiszczone raty, o których mowa w ust. 2, są:</w:t>
      </w:r>
    </w:p>
    <w:p w14:paraId="0A334132" w14:textId="328E47F8" w:rsidR="00DB67BF" w:rsidRPr="00F645C4" w:rsidRDefault="00DB67BF" w:rsidP="00DB67BF">
      <w:pPr>
        <w:pStyle w:val="PKTpunkt"/>
      </w:pPr>
      <w:r w:rsidRPr="00F645C4">
        <w:t>1)</w:t>
      </w:r>
      <w:r w:rsidRPr="00F645C4">
        <w:tab/>
        <w:t>niższe niż raty podatku od nieruchomości wynikające ze złożonej deklaracji na podatek od nieruchomości na rok 2025 za miesiące, za które zostały uiszczone, brakująca kwota podatku pozostała do zapłaty podlega, bez wezwania organu podatkowego, wpłacie na rachunek właściwej gminy w terminie do dnia 31 marca 2025 r.</w:t>
      </w:r>
      <w:r w:rsidR="00B70F21" w:rsidRPr="00C919F6">
        <w:t>, przy czym</w:t>
      </w:r>
      <w:r w:rsidRPr="00F645C4">
        <w:t xml:space="preserve"> kwota wpłacona w tym terminie nie stanowi zaległości podatkowej w rozumieniu</w:t>
      </w:r>
      <w:r>
        <w:t xml:space="preserve"> przepisów ustawy z dnia 29 sierpnia 1997 r.</w:t>
      </w:r>
      <w:r w:rsidRPr="00F645C4">
        <w:t xml:space="preserve"> – </w:t>
      </w:r>
      <w:r>
        <w:t>Ordynacja podatkowa;</w:t>
      </w:r>
    </w:p>
    <w:p w14:paraId="6B58CBA4" w14:textId="4938B81F" w:rsidR="00DB67BF" w:rsidRPr="00F645C4" w:rsidRDefault="00DB67BF" w:rsidP="00DB67BF">
      <w:pPr>
        <w:pStyle w:val="PKTpunkt"/>
      </w:pPr>
      <w:r w:rsidRPr="00F645C4">
        <w:t>2)</w:t>
      </w:r>
      <w:r w:rsidRPr="00F645C4">
        <w:tab/>
        <w:t xml:space="preserve">wyższe niż raty podatku </w:t>
      </w:r>
      <w:r w:rsidR="00B70F21" w:rsidRPr="00C919F6">
        <w:t>od nieruchomości</w:t>
      </w:r>
      <w:r w:rsidR="00B70F21">
        <w:t xml:space="preserve"> </w:t>
      </w:r>
      <w:r w:rsidRPr="00F645C4">
        <w:t xml:space="preserve">wynikające ze złożonej deklaracji na podatek od nieruchomości na rok 2025 za miesiące, za które zostały uiszczone, kwota powstałej różnicy nie stanowi nadpłaty w rozumieniu przepisów ustawy z dnia 29 sierpnia 1997 r. </w:t>
      </w:r>
      <w:bookmarkStart w:id="9" w:name="_Hlk177064587"/>
      <w:r w:rsidRPr="00F645C4">
        <w:t xml:space="preserve">– </w:t>
      </w:r>
      <w:bookmarkEnd w:id="9"/>
      <w:r w:rsidRPr="00F645C4">
        <w:t>Ordynacja podatkowa, a do jej zaliczenia lub zwrotu przepis art. 76 tej ustawy stosuje się odpowiednio.</w:t>
      </w:r>
    </w:p>
    <w:bookmarkEnd w:id="7"/>
    <w:p w14:paraId="4889406C" w14:textId="40C56BAA" w:rsidR="00DB67BF" w:rsidRDefault="00DB67BF" w:rsidP="00DB67BF">
      <w:pPr>
        <w:pStyle w:val="ARTartustawynprozporzdzenia"/>
      </w:pPr>
      <w:r w:rsidRPr="00825319">
        <w:rPr>
          <w:rStyle w:val="Ppogrubienie"/>
        </w:rPr>
        <w:t>Art.</w:t>
      </w:r>
      <w:r>
        <w:rPr>
          <w:rStyle w:val="Ppogrubienie"/>
        </w:rPr>
        <w:t> 7</w:t>
      </w:r>
      <w:r w:rsidRPr="00825319">
        <w:rPr>
          <w:rStyle w:val="Ppogrubienie"/>
        </w:rPr>
        <w:t>.</w:t>
      </w:r>
      <w:r>
        <w:t> </w:t>
      </w:r>
      <w:bookmarkEnd w:id="8"/>
      <w:r>
        <w:t>1. </w:t>
      </w:r>
      <w:r w:rsidRPr="00825319">
        <w:t xml:space="preserve">W sprawach indywidualnych z zakresu administracji publicznej o dokonanie czynności </w:t>
      </w:r>
      <w:r w:rsidRPr="00C919F6">
        <w:t xml:space="preserve">urzędowej lub wydanie zaświadczenia lub zezwolenia </w:t>
      </w:r>
      <w:r w:rsidRPr="00825319">
        <w:t>(pozwolenia, koncesji), wszczętych i niezakończonych przed dniem wejścia w życie niniejszej ustawy, stosuje się przepis</w:t>
      </w:r>
      <w:r>
        <w:t>y</w:t>
      </w:r>
      <w:r w:rsidRPr="00825319">
        <w:t xml:space="preserve"> art. 11 ust. 1a</w:t>
      </w:r>
      <w:r>
        <w:t xml:space="preserve">–1d </w:t>
      </w:r>
      <w:r w:rsidRPr="00825319">
        <w:t xml:space="preserve">ustawy zmienianej w art. </w:t>
      </w:r>
      <w:r>
        <w:t>3</w:t>
      </w:r>
      <w:r w:rsidRPr="00825319">
        <w:t>.</w:t>
      </w:r>
    </w:p>
    <w:p w14:paraId="54795429" w14:textId="77777777" w:rsidR="00DB67BF" w:rsidRDefault="00DB67BF" w:rsidP="00DB67BF">
      <w:pPr>
        <w:pStyle w:val="USTustnpkodeksu"/>
      </w:pPr>
      <w:r w:rsidRPr="00646085">
        <w:t>2.</w:t>
      </w:r>
      <w:r>
        <w:t> </w:t>
      </w:r>
      <w:r w:rsidRPr="00646085">
        <w:t>Jeżeli przed dniem wejścia w życie niniejszej ustawy złożono dokument stwierdzający udzielenie pełnomocnictwa lub prokury</w:t>
      </w:r>
      <w:r>
        <w:t xml:space="preserve">, </w:t>
      </w:r>
      <w:r w:rsidRPr="00646085">
        <w:t>jego odpis, wypis lub kopię, do ustalania właściwości organu podatkowego w sprawie opłaty skarbowej stosuje się przepisy dotychczasowe.</w:t>
      </w:r>
    </w:p>
    <w:p w14:paraId="4D9E9C6F" w14:textId="2E613FCA" w:rsidR="00DB67BF" w:rsidRDefault="00DB67BF" w:rsidP="00DB67BF">
      <w:pPr>
        <w:pStyle w:val="ARTartustawynprozporzdzenia"/>
      </w:pPr>
      <w:r w:rsidRPr="00825319">
        <w:rPr>
          <w:rStyle w:val="Ppogrubienie"/>
        </w:rPr>
        <w:t>Art.</w:t>
      </w:r>
      <w:r>
        <w:rPr>
          <w:rStyle w:val="Ppogrubienie"/>
        </w:rPr>
        <w:t> 8</w:t>
      </w:r>
      <w:r w:rsidRPr="00825319">
        <w:rPr>
          <w:rStyle w:val="Ppogrubienie"/>
        </w:rPr>
        <w:t>.</w:t>
      </w:r>
      <w:r>
        <w:t> </w:t>
      </w:r>
      <w:r w:rsidR="00F912E2" w:rsidRPr="00C919F6">
        <w:t>Dotychczasowe</w:t>
      </w:r>
      <w:r w:rsidR="00F912E2">
        <w:t xml:space="preserve"> </w:t>
      </w:r>
      <w:r w:rsidR="00F912E2" w:rsidRPr="003144C6">
        <w:t xml:space="preserve">akty </w:t>
      </w:r>
      <w:r w:rsidRPr="003144C6">
        <w:t>prawa miejscowego wydane na podstawie art. 19 pkt 2 ustawy zmienianej w</w:t>
      </w:r>
      <w:r>
        <w:t> </w:t>
      </w:r>
      <w:r w:rsidRPr="00C919F6">
        <w:t xml:space="preserve">art. 2 zachowują </w:t>
      </w:r>
      <w:r w:rsidRPr="003144C6">
        <w:t>moc do dnia wejścia w życie aktów prawa miejscowego wydanych na podstawie art. 19 pkt 2 ustawy zmienianej w art. 2, w brzmieniu nadanym niniejszą ustawą</w:t>
      </w:r>
      <w:r>
        <w:t>.</w:t>
      </w:r>
    </w:p>
    <w:p w14:paraId="58E42B9C" w14:textId="77777777" w:rsidR="00DB67BF" w:rsidRDefault="00DB67BF" w:rsidP="00DB67BF">
      <w:pPr>
        <w:pStyle w:val="ARTartustawynprozporzdzenia"/>
      </w:pPr>
      <w:r w:rsidRPr="002359F2">
        <w:rPr>
          <w:rStyle w:val="Ppogrubienie"/>
        </w:rPr>
        <w:t>Art.</w:t>
      </w:r>
      <w:r>
        <w:rPr>
          <w:rStyle w:val="Ppogrubienie"/>
        </w:rPr>
        <w:t> 9</w:t>
      </w:r>
      <w:r w:rsidRPr="002359F2">
        <w:rPr>
          <w:rStyle w:val="Ppogrubienie"/>
        </w:rPr>
        <w:t>.</w:t>
      </w:r>
      <w:r>
        <w:t> </w:t>
      </w:r>
      <w:r w:rsidRPr="00D1014D">
        <w:t>Ustawa wchodzi w życie z dniem 1 stycznia 2025 r.</w:t>
      </w:r>
    </w:p>
    <w:p w14:paraId="4469DEFB" w14:textId="77777777" w:rsidR="00DB67BF" w:rsidRDefault="00DB67BF" w:rsidP="00DB67BF">
      <w:pPr>
        <w:pStyle w:val="ARTartustawynprozporzdzenia"/>
      </w:pPr>
    </w:p>
    <w:p w14:paraId="2C9C1ED3" w14:textId="77777777" w:rsidR="00DB67BF" w:rsidRDefault="00DB67BF" w:rsidP="00DB67BF">
      <w:pPr>
        <w:pStyle w:val="ARTartustawynprozporzdzenia"/>
      </w:pPr>
    </w:p>
    <w:p w14:paraId="7C573DBF" w14:textId="77777777" w:rsidR="00DB67BF" w:rsidRDefault="00DB67BF" w:rsidP="00DB67BF">
      <w:pPr>
        <w:pStyle w:val="ARTartustawynprozporzdzenia"/>
        <w:sectPr w:rsidR="00DB67BF"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pPr>
    </w:p>
    <w:p w14:paraId="39E8B1F6" w14:textId="77777777" w:rsidR="00DB67BF" w:rsidRDefault="00DB67BF" w:rsidP="00AE639F">
      <w:pPr>
        <w:spacing w:line="240" w:lineRule="auto"/>
        <w:ind w:left="7230"/>
        <w:rPr>
          <w:rFonts w:ascii="Times New Roman" w:eastAsia="Times New Roman" w:hAnsi="Times New Roman" w:cs="Times New Roman"/>
          <w:sz w:val="24"/>
          <w:szCs w:val="24"/>
        </w:rPr>
      </w:pPr>
      <w:r w:rsidRPr="00B9621F">
        <w:rPr>
          <w:rFonts w:ascii="Times New Roman" w:eastAsia="Times New Roman" w:hAnsi="Times New Roman" w:cs="Times New Roman"/>
          <w:sz w:val="24"/>
          <w:szCs w:val="24"/>
        </w:rPr>
        <w:lastRenderedPageBreak/>
        <w:t>Załącznik</w:t>
      </w:r>
    </w:p>
    <w:p w14:paraId="2F0001A9" w14:textId="77777777" w:rsidR="00DB67BF" w:rsidRDefault="00DB67BF" w:rsidP="00AE639F">
      <w:pPr>
        <w:spacing w:line="240" w:lineRule="auto"/>
        <w:ind w:left="7230"/>
        <w:rPr>
          <w:rFonts w:ascii="Times New Roman" w:eastAsia="Times New Roman" w:hAnsi="Times New Roman" w:cs="Times New Roman"/>
          <w:sz w:val="24"/>
          <w:szCs w:val="24"/>
        </w:rPr>
      </w:pPr>
      <w:r w:rsidRPr="00B9621F">
        <w:rPr>
          <w:rFonts w:ascii="Times New Roman" w:eastAsia="Times New Roman" w:hAnsi="Times New Roman" w:cs="Times New Roman"/>
          <w:sz w:val="24"/>
          <w:szCs w:val="24"/>
        </w:rPr>
        <w:t>do ustawy</w:t>
      </w:r>
    </w:p>
    <w:p w14:paraId="2E4C7B53" w14:textId="77777777" w:rsidR="00DB67BF" w:rsidRDefault="00DB67BF" w:rsidP="00AE639F">
      <w:pPr>
        <w:spacing w:line="240" w:lineRule="auto"/>
        <w:ind w:left="7230"/>
        <w:rPr>
          <w:rFonts w:ascii="Times New Roman" w:eastAsia="Times New Roman" w:hAnsi="Times New Roman" w:cs="Times New Roman"/>
          <w:sz w:val="24"/>
          <w:szCs w:val="24"/>
        </w:rPr>
      </w:pPr>
      <w:r w:rsidRPr="00B9621F">
        <w:rPr>
          <w:rFonts w:ascii="Times New Roman" w:eastAsia="Times New Roman" w:hAnsi="Times New Roman" w:cs="Times New Roman"/>
          <w:sz w:val="24"/>
          <w:szCs w:val="24"/>
        </w:rPr>
        <w:t>z dnia</w:t>
      </w:r>
    </w:p>
    <w:p w14:paraId="4723EB34" w14:textId="77777777" w:rsidR="00DB67BF" w:rsidRPr="00B9621F" w:rsidRDefault="00DB67BF" w:rsidP="00AE639F">
      <w:pPr>
        <w:spacing w:line="240" w:lineRule="auto"/>
        <w:ind w:left="7230"/>
        <w:rPr>
          <w:rFonts w:ascii="Times New Roman" w:eastAsia="Times New Roman" w:hAnsi="Times New Roman" w:cs="Times New Roman"/>
          <w:sz w:val="24"/>
          <w:szCs w:val="24"/>
        </w:rPr>
      </w:pPr>
      <w:r>
        <w:rPr>
          <w:rFonts w:ascii="Times New Roman" w:eastAsia="Times New Roman" w:hAnsi="Times New Roman" w:cs="Times New Roman"/>
          <w:sz w:val="24"/>
          <w:szCs w:val="24"/>
        </w:rPr>
        <w:t>(Dz. U. z     poz.    )</w:t>
      </w:r>
    </w:p>
    <w:p w14:paraId="480311BE" w14:textId="77777777" w:rsidR="00DB67BF" w:rsidRPr="003528B1" w:rsidRDefault="00DB67BF" w:rsidP="00DB67BF">
      <w:pPr>
        <w:spacing w:before="240" w:after="240"/>
        <w:ind w:right="141"/>
        <w:jc w:val="right"/>
        <w:rPr>
          <w:rFonts w:ascii="Times New Roman" w:eastAsia="Times New Roman" w:hAnsi="Times New Roman" w:cs="Times New Roman"/>
          <w:b/>
          <w:bCs/>
          <w:sz w:val="24"/>
          <w:szCs w:val="24"/>
        </w:rPr>
      </w:pPr>
      <w:r w:rsidRPr="003528B1">
        <w:rPr>
          <w:rFonts w:ascii="Times New Roman" w:eastAsia="Times New Roman" w:hAnsi="Times New Roman" w:cs="Times New Roman"/>
          <w:b/>
          <w:bCs/>
          <w:sz w:val="24"/>
          <w:szCs w:val="24"/>
        </w:rPr>
        <w:t xml:space="preserve">Załącznik </w:t>
      </w:r>
      <w:r>
        <w:rPr>
          <w:rFonts w:ascii="Times New Roman" w:eastAsia="Times New Roman" w:hAnsi="Times New Roman" w:cs="Times New Roman"/>
          <w:b/>
          <w:bCs/>
          <w:sz w:val="24"/>
          <w:szCs w:val="24"/>
        </w:rPr>
        <w:t>n</w:t>
      </w:r>
      <w:r w:rsidRPr="003528B1">
        <w:rPr>
          <w:rFonts w:ascii="Times New Roman" w:eastAsia="Times New Roman" w:hAnsi="Times New Roman" w:cs="Times New Roman"/>
          <w:b/>
          <w:bCs/>
          <w:sz w:val="24"/>
          <w:szCs w:val="24"/>
        </w:rPr>
        <w:t>r 4</w:t>
      </w:r>
    </w:p>
    <w:p w14:paraId="38CC766C" w14:textId="77777777" w:rsidR="00DB67BF" w:rsidRPr="00B9621F" w:rsidRDefault="00DB67BF" w:rsidP="00DB67BF">
      <w:pPr>
        <w:jc w:val="right"/>
        <w:rPr>
          <w:rFonts w:ascii="Times New Roman" w:eastAsia="Times New Roman" w:hAnsi="Times New Roman" w:cs="Times New Roman"/>
          <w:sz w:val="24"/>
          <w:szCs w:val="24"/>
        </w:rPr>
      </w:pPr>
    </w:p>
    <w:p w14:paraId="16E7E341" w14:textId="77777777" w:rsidR="00DB67BF" w:rsidRPr="00B9621F" w:rsidRDefault="00DB67BF" w:rsidP="0064377C">
      <w:pPr>
        <w:spacing w:after="360"/>
        <w:ind w:right="-142"/>
        <w:jc w:val="center"/>
        <w:rPr>
          <w:rFonts w:ascii="Times New Roman" w:eastAsia="Times New Roman" w:hAnsi="Times New Roman" w:cs="Times New Roman"/>
          <w:sz w:val="24"/>
          <w:szCs w:val="24"/>
        </w:rPr>
      </w:pPr>
      <w:bookmarkStart w:id="10" w:name="_Hlk159320859"/>
      <w:r w:rsidRPr="00B9621F">
        <w:rPr>
          <w:rFonts w:ascii="Times New Roman" w:eastAsia="Times New Roman" w:hAnsi="Times New Roman" w:cs="Times New Roman"/>
          <w:sz w:val="24"/>
          <w:szCs w:val="24"/>
        </w:rPr>
        <w:t xml:space="preserve">WYKAZ </w:t>
      </w:r>
      <w:r>
        <w:rPr>
          <w:rFonts w:ascii="Times New Roman" w:eastAsia="Times New Roman" w:hAnsi="Times New Roman" w:cs="Times New Roman"/>
          <w:sz w:val="24"/>
          <w:szCs w:val="24"/>
        </w:rPr>
        <w:t>OBIEKTÓW</w:t>
      </w:r>
      <w:r w:rsidRPr="00B9621F">
        <w:rPr>
          <w:rFonts w:ascii="Times New Roman" w:eastAsia="Times New Roman" w:hAnsi="Times New Roman" w:cs="Times New Roman"/>
          <w:sz w:val="24"/>
          <w:szCs w:val="24"/>
        </w:rPr>
        <w:t>, O KTÓRYCH MOWA W ART.</w:t>
      </w:r>
      <w:r>
        <w:rPr>
          <w:rFonts w:ascii="Times New Roman" w:eastAsia="Times New Roman" w:hAnsi="Times New Roman" w:cs="Times New Roman"/>
          <w:sz w:val="24"/>
          <w:szCs w:val="24"/>
        </w:rPr>
        <w:t xml:space="preserve"> </w:t>
      </w:r>
      <w:r w:rsidRPr="00B9621F">
        <w:rPr>
          <w:rFonts w:ascii="Times New Roman" w:eastAsia="Times New Roman" w:hAnsi="Times New Roman" w:cs="Times New Roman"/>
          <w:sz w:val="24"/>
          <w:szCs w:val="24"/>
        </w:rPr>
        <w:t>1A UST.</w:t>
      </w:r>
      <w:r>
        <w:rPr>
          <w:rFonts w:ascii="Times New Roman" w:eastAsia="Times New Roman" w:hAnsi="Times New Roman" w:cs="Times New Roman"/>
          <w:sz w:val="24"/>
          <w:szCs w:val="24"/>
        </w:rPr>
        <w:t xml:space="preserve"> </w:t>
      </w:r>
      <w:r w:rsidRPr="00B9621F">
        <w:rPr>
          <w:rFonts w:ascii="Times New Roman" w:eastAsia="Times New Roman" w:hAnsi="Times New Roman" w:cs="Times New Roman"/>
          <w:sz w:val="24"/>
          <w:szCs w:val="24"/>
        </w:rPr>
        <w:t>1 PKT 2 LIT. A USTAWY</w:t>
      </w:r>
    </w:p>
    <w:tbl>
      <w:tblPr>
        <w:tblStyle w:val="Tabela-Siatka"/>
        <w:tblW w:w="9067" w:type="dxa"/>
        <w:tblLook w:val="04A0" w:firstRow="1" w:lastRow="0" w:firstColumn="1" w:lastColumn="0" w:noHBand="0" w:noVBand="1"/>
      </w:tblPr>
      <w:tblGrid>
        <w:gridCol w:w="988"/>
        <w:gridCol w:w="8079"/>
      </w:tblGrid>
      <w:tr w:rsidR="00DB67BF" w:rsidRPr="00B9621F" w14:paraId="25B09CA2" w14:textId="77777777" w:rsidTr="00F126DC">
        <w:tc>
          <w:tcPr>
            <w:tcW w:w="988" w:type="dxa"/>
            <w:tcBorders>
              <w:top w:val="single" w:sz="4" w:space="0" w:color="auto"/>
              <w:left w:val="single" w:sz="4" w:space="0" w:color="auto"/>
              <w:bottom w:val="single" w:sz="4" w:space="0" w:color="auto"/>
              <w:right w:val="single" w:sz="4" w:space="0" w:color="auto"/>
            </w:tcBorders>
            <w:hideMark/>
          </w:tcPr>
          <w:p w14:paraId="5905FC2B" w14:textId="77777777" w:rsidR="00DB67BF" w:rsidRPr="00B9621F" w:rsidRDefault="00DB67BF" w:rsidP="00AE639F">
            <w:pPr>
              <w:spacing w:before="120" w:after="120" w:line="240" w:lineRule="auto"/>
              <w:rPr>
                <w:rFonts w:ascii="Times New Roman" w:eastAsia="Times New Roman" w:hAnsi="Times New Roman" w:cs="Times New Roman"/>
                <w:sz w:val="24"/>
                <w:szCs w:val="24"/>
              </w:rPr>
            </w:pPr>
            <w:r w:rsidRPr="00B9621F">
              <w:rPr>
                <w:rFonts w:ascii="Times New Roman" w:eastAsia="Times New Roman" w:hAnsi="Times New Roman" w:cs="Times New Roman"/>
                <w:sz w:val="24"/>
                <w:szCs w:val="24"/>
              </w:rPr>
              <w:t>Pozycja</w:t>
            </w:r>
          </w:p>
        </w:tc>
        <w:tc>
          <w:tcPr>
            <w:tcW w:w="8079" w:type="dxa"/>
            <w:tcBorders>
              <w:top w:val="single" w:sz="4" w:space="0" w:color="auto"/>
              <w:left w:val="single" w:sz="4" w:space="0" w:color="auto"/>
              <w:bottom w:val="single" w:sz="4" w:space="0" w:color="auto"/>
              <w:right w:val="single" w:sz="4" w:space="0" w:color="auto"/>
            </w:tcBorders>
            <w:hideMark/>
          </w:tcPr>
          <w:p w14:paraId="55A7E95E" w14:textId="77777777" w:rsidR="00DB67BF" w:rsidRPr="00B9621F" w:rsidRDefault="00DB67BF" w:rsidP="00AE639F">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Obiekt</w:t>
            </w:r>
          </w:p>
        </w:tc>
      </w:tr>
      <w:tr w:rsidR="00DB67BF" w:rsidRPr="00B9621F" w14:paraId="7FF4C138" w14:textId="77777777" w:rsidTr="00F126DC">
        <w:trPr>
          <w:trHeight w:val="285"/>
        </w:trPr>
        <w:tc>
          <w:tcPr>
            <w:tcW w:w="988" w:type="dxa"/>
            <w:tcBorders>
              <w:top w:val="single" w:sz="4" w:space="0" w:color="auto"/>
              <w:left w:val="single" w:sz="4" w:space="0" w:color="auto"/>
              <w:right w:val="single" w:sz="4" w:space="0" w:color="auto"/>
            </w:tcBorders>
          </w:tcPr>
          <w:p w14:paraId="0375B265" w14:textId="77777777" w:rsidR="00DB67BF" w:rsidRPr="00B9621F" w:rsidRDefault="00DB67BF" w:rsidP="00AE639F">
            <w:pPr>
              <w:widowControl/>
              <w:numPr>
                <w:ilvl w:val="0"/>
                <w:numId w:val="49"/>
              </w:numPr>
              <w:autoSpaceDE/>
              <w:autoSpaceDN/>
              <w:adjustRightInd/>
              <w:spacing w:before="120" w:after="120" w:line="240" w:lineRule="auto"/>
              <w:jc w:val="left"/>
              <w:rPr>
                <w:rFonts w:ascii="Times New Roman" w:eastAsia="Times New Roman" w:hAnsi="Times New Roman" w:cs="Times New Roman"/>
                <w:sz w:val="24"/>
                <w:szCs w:val="24"/>
              </w:rPr>
            </w:pPr>
          </w:p>
        </w:tc>
        <w:tc>
          <w:tcPr>
            <w:tcW w:w="8079" w:type="dxa"/>
            <w:tcBorders>
              <w:top w:val="single" w:sz="4" w:space="0" w:color="auto"/>
              <w:left w:val="single" w:sz="4" w:space="0" w:color="auto"/>
              <w:bottom w:val="single" w:sz="4" w:space="0" w:color="auto"/>
              <w:right w:val="single" w:sz="4" w:space="0" w:color="auto"/>
            </w:tcBorders>
          </w:tcPr>
          <w:p w14:paraId="5549815D" w14:textId="77777777" w:rsidR="00DB67BF" w:rsidRPr="004206CD" w:rsidRDefault="00DB67BF" w:rsidP="00AE639F">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odkryty obiekt sportowy inny niż wymieniony w poz. 2</w:t>
            </w:r>
          </w:p>
        </w:tc>
      </w:tr>
      <w:tr w:rsidR="00DB67BF" w:rsidRPr="00B9621F" w14:paraId="60D794A7" w14:textId="77777777" w:rsidTr="00F126DC">
        <w:trPr>
          <w:trHeight w:val="285"/>
        </w:trPr>
        <w:tc>
          <w:tcPr>
            <w:tcW w:w="988" w:type="dxa"/>
            <w:tcBorders>
              <w:top w:val="single" w:sz="4" w:space="0" w:color="auto"/>
              <w:left w:val="single" w:sz="4" w:space="0" w:color="auto"/>
              <w:right w:val="single" w:sz="4" w:space="0" w:color="auto"/>
            </w:tcBorders>
          </w:tcPr>
          <w:p w14:paraId="6BA58BE2" w14:textId="77777777" w:rsidR="00DB67BF" w:rsidRPr="00B9621F" w:rsidRDefault="00DB67BF" w:rsidP="00AE639F">
            <w:pPr>
              <w:widowControl/>
              <w:numPr>
                <w:ilvl w:val="0"/>
                <w:numId w:val="49"/>
              </w:numPr>
              <w:autoSpaceDE/>
              <w:autoSpaceDN/>
              <w:adjustRightInd/>
              <w:spacing w:before="120" w:after="120" w:line="240" w:lineRule="auto"/>
              <w:jc w:val="left"/>
              <w:rPr>
                <w:rFonts w:ascii="Times New Roman" w:eastAsia="Times New Roman" w:hAnsi="Times New Roman" w:cs="Times New Roman"/>
                <w:sz w:val="24"/>
                <w:szCs w:val="24"/>
              </w:rPr>
            </w:pPr>
          </w:p>
        </w:tc>
        <w:tc>
          <w:tcPr>
            <w:tcW w:w="8079" w:type="dxa"/>
            <w:tcBorders>
              <w:top w:val="single" w:sz="4" w:space="0" w:color="auto"/>
              <w:left w:val="single" w:sz="4" w:space="0" w:color="auto"/>
              <w:bottom w:val="single" w:sz="4" w:space="0" w:color="auto"/>
              <w:right w:val="single" w:sz="4" w:space="0" w:color="auto"/>
            </w:tcBorders>
          </w:tcPr>
          <w:p w14:paraId="48F457C2" w14:textId="77777777" w:rsidR="00DB67BF" w:rsidRPr="004F6CE7" w:rsidRDefault="00DB67BF" w:rsidP="00AE639F">
            <w:pPr>
              <w:pStyle w:val="NormalnyWeb"/>
              <w:spacing w:before="120" w:after="120" w:line="240" w:lineRule="auto"/>
              <w:rPr>
                <w:rFonts w:ascii="Times New Roman" w:hAnsi="Times New Roman"/>
                <w:sz w:val="24"/>
              </w:rPr>
            </w:pPr>
            <w:r w:rsidRPr="004F6CE7">
              <w:rPr>
                <w:rFonts w:ascii="Times New Roman" w:hAnsi="Times New Roman"/>
                <w:sz w:val="24"/>
              </w:rPr>
              <w:t xml:space="preserve">płyta </w:t>
            </w:r>
            <w:r>
              <w:rPr>
                <w:rFonts w:ascii="Times New Roman" w:hAnsi="Times New Roman"/>
                <w:sz w:val="24"/>
              </w:rPr>
              <w:t>stadionu</w:t>
            </w:r>
            <w:r w:rsidRPr="004F6CE7">
              <w:rPr>
                <w:rFonts w:ascii="Times New Roman" w:hAnsi="Times New Roman"/>
                <w:sz w:val="24"/>
              </w:rPr>
              <w:t>, tunel dla zawodników, trybuny</w:t>
            </w:r>
            <w:r>
              <w:rPr>
                <w:rFonts w:ascii="Times New Roman" w:hAnsi="Times New Roman"/>
                <w:sz w:val="24"/>
              </w:rPr>
              <w:t xml:space="preserve"> – wchodzące w skład stadionu</w:t>
            </w:r>
          </w:p>
        </w:tc>
      </w:tr>
      <w:tr w:rsidR="00DB67BF" w:rsidRPr="00B9621F" w14:paraId="3AECEC46" w14:textId="77777777" w:rsidTr="00F126DC">
        <w:trPr>
          <w:trHeight w:val="285"/>
        </w:trPr>
        <w:tc>
          <w:tcPr>
            <w:tcW w:w="988" w:type="dxa"/>
            <w:tcBorders>
              <w:left w:val="single" w:sz="4" w:space="0" w:color="auto"/>
              <w:bottom w:val="single" w:sz="4" w:space="0" w:color="auto"/>
              <w:right w:val="single" w:sz="4" w:space="0" w:color="auto"/>
            </w:tcBorders>
          </w:tcPr>
          <w:p w14:paraId="496EA914" w14:textId="77777777" w:rsidR="00DB67BF" w:rsidRPr="00B9621F" w:rsidRDefault="00DB67BF" w:rsidP="00AE639F">
            <w:pPr>
              <w:widowControl/>
              <w:numPr>
                <w:ilvl w:val="0"/>
                <w:numId w:val="49"/>
              </w:numPr>
              <w:autoSpaceDE/>
              <w:autoSpaceDN/>
              <w:adjustRightInd/>
              <w:spacing w:before="120" w:after="120" w:line="240" w:lineRule="auto"/>
              <w:jc w:val="left"/>
              <w:rPr>
                <w:rFonts w:ascii="Times New Roman" w:eastAsia="Times New Roman" w:hAnsi="Times New Roman" w:cs="Times New Roman"/>
                <w:sz w:val="24"/>
                <w:szCs w:val="24"/>
              </w:rPr>
            </w:pPr>
          </w:p>
        </w:tc>
        <w:tc>
          <w:tcPr>
            <w:tcW w:w="8079" w:type="dxa"/>
            <w:tcBorders>
              <w:top w:val="single" w:sz="4" w:space="0" w:color="auto"/>
              <w:left w:val="single" w:sz="4" w:space="0" w:color="auto"/>
              <w:bottom w:val="single" w:sz="4" w:space="0" w:color="auto"/>
              <w:right w:val="single" w:sz="4" w:space="0" w:color="auto"/>
            </w:tcBorders>
          </w:tcPr>
          <w:p w14:paraId="35593903" w14:textId="77777777" w:rsidR="00DB67BF" w:rsidRPr="004206CD" w:rsidRDefault="00DB67BF" w:rsidP="00AE639F">
            <w:pPr>
              <w:spacing w:before="120" w:after="120" w:line="240" w:lineRule="auto"/>
              <w:rPr>
                <w:rFonts w:ascii="Times New Roman" w:eastAsia="Times New Roman" w:hAnsi="Times New Roman" w:cs="Times New Roman"/>
                <w:sz w:val="24"/>
                <w:szCs w:val="24"/>
              </w:rPr>
            </w:pPr>
            <w:r w:rsidRPr="00B73B9B">
              <w:rPr>
                <w:rFonts w:ascii="Times New Roman" w:eastAsia="Calibri" w:hAnsi="Times New Roman" w:cs="Times New Roman"/>
                <w:kern w:val="2"/>
                <w:sz w:val="24"/>
                <w:szCs w:val="24"/>
                <w14:ligatures w14:val="standardContextual"/>
              </w:rPr>
              <w:t>amfiteatr</w:t>
            </w:r>
          </w:p>
        </w:tc>
      </w:tr>
      <w:tr w:rsidR="00DB67BF" w:rsidRPr="00B9621F" w14:paraId="2C53AAA7" w14:textId="77777777" w:rsidTr="00F126DC">
        <w:tc>
          <w:tcPr>
            <w:tcW w:w="988" w:type="dxa"/>
            <w:tcBorders>
              <w:top w:val="single" w:sz="4" w:space="0" w:color="auto"/>
              <w:left w:val="single" w:sz="4" w:space="0" w:color="auto"/>
              <w:bottom w:val="single" w:sz="4" w:space="0" w:color="auto"/>
              <w:right w:val="single" w:sz="4" w:space="0" w:color="auto"/>
            </w:tcBorders>
          </w:tcPr>
          <w:p w14:paraId="2E311E82" w14:textId="77777777" w:rsidR="00DB67BF" w:rsidRPr="00B9621F" w:rsidRDefault="00DB67BF" w:rsidP="00AE639F">
            <w:pPr>
              <w:widowControl/>
              <w:numPr>
                <w:ilvl w:val="0"/>
                <w:numId w:val="49"/>
              </w:numPr>
              <w:autoSpaceDE/>
              <w:autoSpaceDN/>
              <w:adjustRightInd/>
              <w:spacing w:before="120" w:after="120" w:line="240" w:lineRule="auto"/>
              <w:jc w:val="left"/>
              <w:rPr>
                <w:rFonts w:ascii="Times New Roman" w:eastAsia="Times New Roman" w:hAnsi="Times New Roman" w:cs="Times New Roman"/>
                <w:sz w:val="24"/>
                <w:szCs w:val="24"/>
              </w:rPr>
            </w:pPr>
          </w:p>
        </w:tc>
        <w:tc>
          <w:tcPr>
            <w:tcW w:w="8079" w:type="dxa"/>
            <w:tcBorders>
              <w:top w:val="single" w:sz="4" w:space="0" w:color="auto"/>
              <w:left w:val="single" w:sz="4" w:space="0" w:color="auto"/>
              <w:bottom w:val="single" w:sz="4" w:space="0" w:color="auto"/>
              <w:right w:val="single" w:sz="4" w:space="0" w:color="auto"/>
            </w:tcBorders>
          </w:tcPr>
          <w:p w14:paraId="2D6C3C57" w14:textId="77777777" w:rsidR="00DB67BF" w:rsidRPr="0032028A" w:rsidRDefault="00DB67BF" w:rsidP="00AE639F">
            <w:pPr>
              <w:spacing w:before="120" w:after="120" w:line="240" w:lineRule="auto"/>
              <w:rPr>
                <w:rFonts w:ascii="Times New Roman" w:hAnsi="Times New Roman" w:cs="Times New Roman"/>
                <w:sz w:val="24"/>
                <w:szCs w:val="24"/>
              </w:rPr>
            </w:pPr>
            <w:r w:rsidRPr="0032028A">
              <w:rPr>
                <w:rFonts w:ascii="Times New Roman" w:eastAsia="Calibri" w:hAnsi="Times New Roman" w:cs="Times New Roman"/>
                <w:sz w:val="24"/>
                <w:szCs w:val="24"/>
              </w:rPr>
              <w:t xml:space="preserve">zbiornik wody surowej, hala technologiczna, zbiornik retencyjny wody uzdatnionej, odstojnik wód popłucznych </w:t>
            </w:r>
            <w:r w:rsidRPr="0032028A">
              <w:rPr>
                <w:rFonts w:ascii="Times New Roman" w:eastAsia="Times New Roman" w:hAnsi="Times New Roman" w:cs="Times New Roman"/>
                <w:sz w:val="24"/>
                <w:szCs w:val="24"/>
              </w:rPr>
              <w:t>– wchodzące w skład stacji uzdatniania wody</w:t>
            </w:r>
          </w:p>
        </w:tc>
      </w:tr>
      <w:tr w:rsidR="00DB67BF" w:rsidRPr="00B9621F" w14:paraId="34C2ABDA" w14:textId="77777777" w:rsidTr="00F126DC">
        <w:tc>
          <w:tcPr>
            <w:tcW w:w="988" w:type="dxa"/>
            <w:tcBorders>
              <w:top w:val="single" w:sz="4" w:space="0" w:color="auto"/>
              <w:left w:val="single" w:sz="4" w:space="0" w:color="auto"/>
              <w:bottom w:val="single" w:sz="4" w:space="0" w:color="auto"/>
              <w:right w:val="single" w:sz="4" w:space="0" w:color="auto"/>
            </w:tcBorders>
          </w:tcPr>
          <w:p w14:paraId="20C6825D" w14:textId="77777777" w:rsidR="00DB67BF" w:rsidRPr="00B9621F" w:rsidRDefault="00DB67BF" w:rsidP="00AE639F">
            <w:pPr>
              <w:widowControl/>
              <w:numPr>
                <w:ilvl w:val="0"/>
                <w:numId w:val="49"/>
              </w:numPr>
              <w:autoSpaceDE/>
              <w:autoSpaceDN/>
              <w:adjustRightInd/>
              <w:spacing w:before="120" w:after="120" w:line="240" w:lineRule="auto"/>
              <w:jc w:val="left"/>
              <w:rPr>
                <w:rFonts w:ascii="Times New Roman" w:eastAsia="Times New Roman" w:hAnsi="Times New Roman" w:cs="Times New Roman"/>
                <w:sz w:val="24"/>
                <w:szCs w:val="24"/>
              </w:rPr>
            </w:pPr>
          </w:p>
        </w:tc>
        <w:tc>
          <w:tcPr>
            <w:tcW w:w="8079" w:type="dxa"/>
            <w:tcBorders>
              <w:top w:val="single" w:sz="4" w:space="0" w:color="auto"/>
              <w:left w:val="single" w:sz="4" w:space="0" w:color="auto"/>
              <w:bottom w:val="single" w:sz="4" w:space="0" w:color="auto"/>
              <w:right w:val="single" w:sz="4" w:space="0" w:color="auto"/>
            </w:tcBorders>
          </w:tcPr>
          <w:p w14:paraId="7A83FE60" w14:textId="77777777" w:rsidR="00DB67BF" w:rsidRPr="0032028A" w:rsidRDefault="00DB67BF" w:rsidP="00AE639F">
            <w:pPr>
              <w:spacing w:before="120" w:after="120" w:line="240" w:lineRule="auto"/>
              <w:rPr>
                <w:rFonts w:ascii="Times New Roman" w:eastAsia="Times New Roman" w:hAnsi="Times New Roman" w:cs="Times New Roman"/>
                <w:sz w:val="24"/>
                <w:szCs w:val="24"/>
              </w:rPr>
            </w:pPr>
            <w:r w:rsidRPr="0032028A">
              <w:rPr>
                <w:rFonts w:ascii="Times New Roman" w:eastAsia="Times New Roman" w:hAnsi="Times New Roman" w:cs="Times New Roman"/>
                <w:sz w:val="24"/>
                <w:szCs w:val="24"/>
              </w:rPr>
              <w:t>stacja zlewna, przepompownia ścieków oczyszczonych, osadnik wstępny, osadnik wtórny, reaktor biologiczny, komora tlenowa, komora rozdziału, komora niedotleniona, komora beztlenowa, zagęszczacz grawitacyjny, instalacja do odwadniania osadów, instalacj</w:t>
            </w:r>
            <w:r>
              <w:rPr>
                <w:rFonts w:ascii="Times New Roman" w:eastAsia="Times New Roman" w:hAnsi="Times New Roman" w:cs="Times New Roman"/>
                <w:sz w:val="24"/>
                <w:szCs w:val="24"/>
              </w:rPr>
              <w:t>a</w:t>
            </w:r>
            <w:r w:rsidRPr="0032028A">
              <w:rPr>
                <w:rFonts w:ascii="Times New Roman" w:eastAsia="Times New Roman" w:hAnsi="Times New Roman" w:cs="Times New Roman"/>
                <w:sz w:val="24"/>
                <w:szCs w:val="24"/>
              </w:rPr>
              <w:t xml:space="preserve"> do odgazowywania, stacja zagęszczania osadu nadmiernego, stacja dozowania kwasu octowego, zbiornik wyrównawczy cieczy nadosadowej, przepompownia osadu recyrkulowanego i nadmiernego, komora predenitryfikacji − wchodzące w skład oczyszczalni ścieków</w:t>
            </w:r>
          </w:p>
        </w:tc>
      </w:tr>
      <w:tr w:rsidR="00DB67BF" w:rsidRPr="00B9621F" w14:paraId="3795C07E" w14:textId="77777777" w:rsidTr="00F126DC">
        <w:tc>
          <w:tcPr>
            <w:tcW w:w="988" w:type="dxa"/>
            <w:tcBorders>
              <w:top w:val="single" w:sz="4" w:space="0" w:color="auto"/>
              <w:left w:val="single" w:sz="4" w:space="0" w:color="auto"/>
              <w:bottom w:val="single" w:sz="4" w:space="0" w:color="auto"/>
              <w:right w:val="single" w:sz="4" w:space="0" w:color="auto"/>
            </w:tcBorders>
          </w:tcPr>
          <w:p w14:paraId="2B479127" w14:textId="77777777" w:rsidR="00DB67BF" w:rsidRPr="00B9621F" w:rsidRDefault="00DB67BF" w:rsidP="00AE639F">
            <w:pPr>
              <w:widowControl/>
              <w:numPr>
                <w:ilvl w:val="0"/>
                <w:numId w:val="49"/>
              </w:numPr>
              <w:autoSpaceDE/>
              <w:autoSpaceDN/>
              <w:adjustRightInd/>
              <w:spacing w:before="120" w:after="120" w:line="240" w:lineRule="auto"/>
              <w:jc w:val="left"/>
              <w:rPr>
                <w:rFonts w:ascii="Times New Roman" w:eastAsia="Times New Roman" w:hAnsi="Times New Roman" w:cs="Times New Roman"/>
                <w:sz w:val="24"/>
                <w:szCs w:val="24"/>
              </w:rPr>
            </w:pPr>
          </w:p>
        </w:tc>
        <w:tc>
          <w:tcPr>
            <w:tcW w:w="8079" w:type="dxa"/>
            <w:tcBorders>
              <w:top w:val="single" w:sz="4" w:space="0" w:color="auto"/>
              <w:left w:val="single" w:sz="4" w:space="0" w:color="auto"/>
              <w:bottom w:val="single" w:sz="4" w:space="0" w:color="auto"/>
              <w:right w:val="single" w:sz="4" w:space="0" w:color="auto"/>
            </w:tcBorders>
          </w:tcPr>
          <w:p w14:paraId="73985F87" w14:textId="3FC176CB" w:rsidR="00DB67BF" w:rsidRPr="004206CD" w:rsidRDefault="00DB67BF" w:rsidP="00972557">
            <w:pPr>
              <w:spacing w:before="120" w:after="120" w:line="240" w:lineRule="auto"/>
              <w:rPr>
                <w:rFonts w:ascii="Times New Roman" w:eastAsia="Times New Roman" w:hAnsi="Times New Roman" w:cs="Times New Roman"/>
                <w:sz w:val="24"/>
                <w:szCs w:val="24"/>
              </w:rPr>
            </w:pPr>
            <w:bookmarkStart w:id="11" w:name="_Hlk175291889"/>
            <w:r>
              <w:rPr>
                <w:rFonts w:ascii="Times New Roman" w:eastAsia="Times New Roman" w:hAnsi="Times New Roman" w:cs="Times New Roman"/>
                <w:sz w:val="24"/>
                <w:szCs w:val="24"/>
              </w:rPr>
              <w:t xml:space="preserve">obiekt, w którym są lub mogą być </w:t>
            </w:r>
            <w:r w:rsidRPr="00993C53">
              <w:rPr>
                <w:rFonts w:ascii="Times New Roman" w:eastAsia="Times New Roman" w:hAnsi="Times New Roman" w:cs="Times New Roman"/>
                <w:sz w:val="24"/>
                <w:szCs w:val="24"/>
              </w:rPr>
              <w:t>gromadz</w:t>
            </w:r>
            <w:r>
              <w:rPr>
                <w:rFonts w:ascii="Times New Roman" w:eastAsia="Times New Roman" w:hAnsi="Times New Roman" w:cs="Times New Roman"/>
                <w:sz w:val="24"/>
                <w:szCs w:val="24"/>
              </w:rPr>
              <w:t xml:space="preserve">one </w:t>
            </w:r>
            <w:r w:rsidRPr="00993C53">
              <w:rPr>
                <w:rFonts w:ascii="Times New Roman" w:eastAsia="Times New Roman" w:hAnsi="Times New Roman" w:cs="Times New Roman"/>
                <w:sz w:val="24"/>
                <w:szCs w:val="24"/>
              </w:rPr>
              <w:t>materiał</w:t>
            </w:r>
            <w:r>
              <w:rPr>
                <w:rFonts w:ascii="Times New Roman" w:eastAsia="Times New Roman" w:hAnsi="Times New Roman" w:cs="Times New Roman"/>
                <w:sz w:val="24"/>
                <w:szCs w:val="24"/>
              </w:rPr>
              <w:t>y</w:t>
            </w:r>
            <w:r w:rsidRPr="00993C53">
              <w:rPr>
                <w:rFonts w:ascii="Times New Roman" w:eastAsia="Times New Roman" w:hAnsi="Times New Roman" w:cs="Times New Roman"/>
                <w:sz w:val="24"/>
                <w:szCs w:val="24"/>
              </w:rPr>
              <w:t xml:space="preserve"> sypki</w:t>
            </w:r>
            <w:r>
              <w:rPr>
                <w:rFonts w:ascii="Times New Roman" w:eastAsia="Times New Roman" w:hAnsi="Times New Roman" w:cs="Times New Roman"/>
                <w:sz w:val="24"/>
                <w:szCs w:val="24"/>
              </w:rPr>
              <w:t>e</w:t>
            </w:r>
            <w:r w:rsidRPr="00993C53">
              <w:rPr>
                <w:rFonts w:ascii="Times New Roman" w:eastAsia="Times New Roman" w:hAnsi="Times New Roman" w:cs="Times New Roman"/>
                <w:sz w:val="24"/>
                <w:szCs w:val="24"/>
              </w:rPr>
              <w:t>, materiał</w:t>
            </w:r>
            <w:r>
              <w:rPr>
                <w:rFonts w:ascii="Times New Roman" w:eastAsia="Times New Roman" w:hAnsi="Times New Roman" w:cs="Times New Roman"/>
                <w:sz w:val="24"/>
                <w:szCs w:val="24"/>
              </w:rPr>
              <w:t>y</w:t>
            </w:r>
            <w:r w:rsidRPr="00993C53">
              <w:rPr>
                <w:rFonts w:ascii="Times New Roman" w:eastAsia="Times New Roman" w:hAnsi="Times New Roman" w:cs="Times New Roman"/>
                <w:sz w:val="24"/>
                <w:szCs w:val="24"/>
              </w:rPr>
              <w:t xml:space="preserve"> występując</w:t>
            </w:r>
            <w:r>
              <w:rPr>
                <w:rFonts w:ascii="Times New Roman" w:eastAsia="Times New Roman" w:hAnsi="Times New Roman" w:cs="Times New Roman"/>
                <w:sz w:val="24"/>
                <w:szCs w:val="24"/>
              </w:rPr>
              <w:t>e</w:t>
            </w:r>
            <w:r w:rsidRPr="00993C53">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rPr>
              <w:t xml:space="preserve"> </w:t>
            </w:r>
            <w:r w:rsidRPr="00C919F6">
              <w:rPr>
                <w:sz w:val="24"/>
              </w:rPr>
              <w:t>kawałkach albo</w:t>
            </w:r>
            <w:r w:rsidRPr="00C919F6">
              <w:t xml:space="preserve"> </w:t>
            </w:r>
            <w:r w:rsidRPr="00993C53">
              <w:rPr>
                <w:rFonts w:ascii="Times New Roman" w:eastAsia="Times New Roman" w:hAnsi="Times New Roman" w:cs="Times New Roman"/>
                <w:sz w:val="24"/>
                <w:szCs w:val="24"/>
              </w:rPr>
              <w:t>materiał</w:t>
            </w:r>
            <w:r>
              <w:rPr>
                <w:rFonts w:ascii="Times New Roman" w:eastAsia="Times New Roman" w:hAnsi="Times New Roman" w:cs="Times New Roman"/>
                <w:sz w:val="24"/>
                <w:szCs w:val="24"/>
              </w:rPr>
              <w:t>y</w:t>
            </w:r>
            <w:r w:rsidRPr="00993C53">
              <w:rPr>
                <w:rFonts w:ascii="Times New Roman" w:eastAsia="Times New Roman" w:hAnsi="Times New Roman" w:cs="Times New Roman"/>
                <w:sz w:val="24"/>
                <w:szCs w:val="24"/>
              </w:rPr>
              <w:t xml:space="preserve"> w postaci ciekłej lub gazowej</w:t>
            </w:r>
            <w:r>
              <w:rPr>
                <w:rFonts w:ascii="Times New Roman" w:eastAsia="Times New Roman" w:hAnsi="Times New Roman" w:cs="Times New Roman"/>
                <w:sz w:val="24"/>
                <w:szCs w:val="24"/>
              </w:rPr>
              <w:t xml:space="preserve">, którego </w:t>
            </w:r>
            <w:r w:rsidRPr="00993C53">
              <w:rPr>
                <w:rFonts w:ascii="Times New Roman" w:eastAsia="Times New Roman" w:hAnsi="Times New Roman" w:cs="Times New Roman"/>
                <w:sz w:val="24"/>
                <w:szCs w:val="24"/>
              </w:rPr>
              <w:t xml:space="preserve">podstawowym parametrem technicznym wyznaczającym jego </w:t>
            </w:r>
            <w:r>
              <w:rPr>
                <w:rFonts w:ascii="Times New Roman" w:eastAsia="Times New Roman" w:hAnsi="Times New Roman" w:cs="Times New Roman"/>
                <w:sz w:val="24"/>
                <w:szCs w:val="24"/>
              </w:rPr>
              <w:t>przeznaczenie</w:t>
            </w:r>
            <w:r w:rsidRPr="00993C53">
              <w:rPr>
                <w:rFonts w:ascii="Times New Roman" w:eastAsia="Times New Roman" w:hAnsi="Times New Roman" w:cs="Times New Roman"/>
                <w:sz w:val="24"/>
                <w:szCs w:val="24"/>
              </w:rPr>
              <w:t xml:space="preserve"> jest pojemność</w:t>
            </w:r>
            <w:bookmarkEnd w:id="11"/>
            <w:r>
              <w:rPr>
                <w:rFonts w:ascii="Times New Roman" w:eastAsia="Times New Roman" w:hAnsi="Times New Roman" w:cs="Times New Roman"/>
                <w:sz w:val="24"/>
                <w:szCs w:val="24"/>
              </w:rPr>
              <w:t>, inny niż wymieniony w poz. 4 i poz. 5</w:t>
            </w:r>
          </w:p>
        </w:tc>
      </w:tr>
      <w:bookmarkEnd w:id="10"/>
      <w:tr w:rsidR="00DB67BF" w:rsidRPr="00B9621F" w14:paraId="7BDFFACD" w14:textId="77777777" w:rsidTr="00F126DC">
        <w:tc>
          <w:tcPr>
            <w:tcW w:w="988" w:type="dxa"/>
            <w:tcBorders>
              <w:top w:val="single" w:sz="4" w:space="0" w:color="auto"/>
              <w:left w:val="single" w:sz="4" w:space="0" w:color="auto"/>
              <w:bottom w:val="single" w:sz="4" w:space="0" w:color="auto"/>
              <w:right w:val="single" w:sz="4" w:space="0" w:color="auto"/>
            </w:tcBorders>
          </w:tcPr>
          <w:p w14:paraId="070684C2" w14:textId="77777777" w:rsidR="00DB67BF" w:rsidRPr="00B9621F" w:rsidRDefault="00DB67BF" w:rsidP="00AE639F">
            <w:pPr>
              <w:widowControl/>
              <w:numPr>
                <w:ilvl w:val="0"/>
                <w:numId w:val="49"/>
              </w:numPr>
              <w:autoSpaceDE/>
              <w:autoSpaceDN/>
              <w:adjustRightInd/>
              <w:spacing w:before="120" w:after="120" w:line="240" w:lineRule="auto"/>
              <w:jc w:val="left"/>
              <w:rPr>
                <w:rFonts w:ascii="Times New Roman" w:eastAsia="Times New Roman" w:hAnsi="Times New Roman" w:cs="Times New Roman"/>
                <w:sz w:val="24"/>
                <w:szCs w:val="24"/>
              </w:rPr>
            </w:pPr>
          </w:p>
        </w:tc>
        <w:tc>
          <w:tcPr>
            <w:tcW w:w="8079" w:type="dxa"/>
            <w:tcBorders>
              <w:top w:val="single" w:sz="4" w:space="0" w:color="auto"/>
              <w:left w:val="single" w:sz="4" w:space="0" w:color="auto"/>
              <w:bottom w:val="single" w:sz="4" w:space="0" w:color="auto"/>
              <w:right w:val="single" w:sz="4" w:space="0" w:color="auto"/>
            </w:tcBorders>
          </w:tcPr>
          <w:p w14:paraId="201FB7EE" w14:textId="77777777" w:rsidR="00DB67BF" w:rsidRPr="004206CD" w:rsidRDefault="00DB67BF" w:rsidP="00AE639F">
            <w:pPr>
              <w:spacing w:before="120" w:after="120" w:line="240" w:lineRule="auto"/>
              <w:rPr>
                <w:rFonts w:ascii="Times New Roman" w:eastAsia="Times New Roman" w:hAnsi="Times New Roman" w:cs="Times New Roman"/>
                <w:sz w:val="24"/>
                <w:szCs w:val="24"/>
              </w:rPr>
            </w:pPr>
            <w:r w:rsidRPr="004206CD">
              <w:rPr>
                <w:rFonts w:ascii="Times New Roman" w:eastAsia="Times New Roman" w:hAnsi="Times New Roman" w:cs="Times New Roman"/>
                <w:sz w:val="24"/>
                <w:szCs w:val="24"/>
              </w:rPr>
              <w:t xml:space="preserve">obiekt ochronny </w:t>
            </w:r>
          </w:p>
        </w:tc>
      </w:tr>
      <w:tr w:rsidR="00DB67BF" w:rsidRPr="00B9621F" w14:paraId="039B53AF" w14:textId="77777777" w:rsidTr="00F126DC">
        <w:tc>
          <w:tcPr>
            <w:tcW w:w="988" w:type="dxa"/>
            <w:tcBorders>
              <w:top w:val="single" w:sz="4" w:space="0" w:color="auto"/>
              <w:left w:val="single" w:sz="4" w:space="0" w:color="auto"/>
              <w:bottom w:val="single" w:sz="4" w:space="0" w:color="auto"/>
              <w:right w:val="single" w:sz="4" w:space="0" w:color="auto"/>
            </w:tcBorders>
          </w:tcPr>
          <w:p w14:paraId="5AA58667" w14:textId="77777777" w:rsidR="00DB67BF" w:rsidRPr="00B9621F" w:rsidRDefault="00DB67BF" w:rsidP="00AE639F">
            <w:pPr>
              <w:widowControl/>
              <w:numPr>
                <w:ilvl w:val="0"/>
                <w:numId w:val="49"/>
              </w:numPr>
              <w:autoSpaceDE/>
              <w:autoSpaceDN/>
              <w:adjustRightInd/>
              <w:spacing w:before="120" w:after="120" w:line="240" w:lineRule="auto"/>
              <w:jc w:val="left"/>
              <w:rPr>
                <w:rFonts w:ascii="Times New Roman" w:eastAsia="Times New Roman" w:hAnsi="Times New Roman" w:cs="Times New Roman"/>
                <w:sz w:val="24"/>
                <w:szCs w:val="24"/>
              </w:rPr>
            </w:pPr>
          </w:p>
        </w:tc>
        <w:tc>
          <w:tcPr>
            <w:tcW w:w="8079" w:type="dxa"/>
            <w:tcBorders>
              <w:top w:val="single" w:sz="4" w:space="0" w:color="auto"/>
              <w:left w:val="single" w:sz="4" w:space="0" w:color="auto"/>
              <w:bottom w:val="single" w:sz="4" w:space="0" w:color="auto"/>
              <w:right w:val="single" w:sz="4" w:space="0" w:color="auto"/>
            </w:tcBorders>
          </w:tcPr>
          <w:p w14:paraId="1B22080B" w14:textId="77777777" w:rsidR="00DB67BF" w:rsidRPr="004206CD" w:rsidRDefault="00DB67BF" w:rsidP="00AE639F">
            <w:pPr>
              <w:spacing w:before="120" w:after="120" w:line="240" w:lineRule="auto"/>
              <w:rPr>
                <w:rFonts w:ascii="Times New Roman" w:eastAsia="Times New Roman" w:hAnsi="Times New Roman" w:cs="Times New Roman"/>
                <w:sz w:val="24"/>
                <w:szCs w:val="24"/>
              </w:rPr>
            </w:pPr>
            <w:r w:rsidRPr="004206CD">
              <w:rPr>
                <w:rFonts w:ascii="Times New Roman" w:eastAsia="Times New Roman" w:hAnsi="Times New Roman" w:cs="Times New Roman"/>
                <w:sz w:val="24"/>
                <w:szCs w:val="24"/>
              </w:rPr>
              <w:t>nadziemne i podziemne</w:t>
            </w:r>
            <w:r>
              <w:rPr>
                <w:rFonts w:ascii="Times New Roman" w:eastAsia="Times New Roman" w:hAnsi="Times New Roman" w:cs="Times New Roman"/>
                <w:sz w:val="24"/>
                <w:szCs w:val="24"/>
              </w:rPr>
              <w:t xml:space="preserve"> </w:t>
            </w:r>
            <w:r w:rsidRPr="004206CD">
              <w:rPr>
                <w:rFonts w:ascii="Times New Roman" w:eastAsia="Times New Roman" w:hAnsi="Times New Roman" w:cs="Times New Roman"/>
                <w:sz w:val="24"/>
                <w:szCs w:val="24"/>
              </w:rPr>
              <w:t>przejście dla pieszych</w:t>
            </w:r>
            <w:r>
              <w:rPr>
                <w:rFonts w:ascii="Times New Roman" w:eastAsia="Times New Roman" w:hAnsi="Times New Roman" w:cs="Times New Roman"/>
                <w:sz w:val="24"/>
                <w:szCs w:val="24"/>
              </w:rPr>
              <w:t xml:space="preserve">, </w:t>
            </w:r>
            <w:r w:rsidRPr="004206CD">
              <w:rPr>
                <w:rFonts w:ascii="Times New Roman" w:eastAsia="Times New Roman" w:hAnsi="Times New Roman" w:cs="Times New Roman"/>
                <w:sz w:val="24"/>
                <w:szCs w:val="24"/>
              </w:rPr>
              <w:t>ciąg pieszy</w:t>
            </w:r>
          </w:p>
        </w:tc>
      </w:tr>
      <w:tr w:rsidR="00DB67BF" w:rsidRPr="00B9621F" w14:paraId="77872C3C" w14:textId="77777777" w:rsidTr="00F126DC">
        <w:tc>
          <w:tcPr>
            <w:tcW w:w="988" w:type="dxa"/>
            <w:tcBorders>
              <w:top w:val="single" w:sz="4" w:space="0" w:color="auto"/>
              <w:left w:val="single" w:sz="4" w:space="0" w:color="auto"/>
              <w:bottom w:val="single" w:sz="4" w:space="0" w:color="auto"/>
              <w:right w:val="single" w:sz="4" w:space="0" w:color="auto"/>
            </w:tcBorders>
          </w:tcPr>
          <w:p w14:paraId="78E61133" w14:textId="77777777" w:rsidR="00DB67BF" w:rsidRPr="00B9621F" w:rsidRDefault="00DB67BF" w:rsidP="00AE639F">
            <w:pPr>
              <w:widowControl/>
              <w:numPr>
                <w:ilvl w:val="0"/>
                <w:numId w:val="49"/>
              </w:numPr>
              <w:autoSpaceDE/>
              <w:autoSpaceDN/>
              <w:adjustRightInd/>
              <w:spacing w:before="120" w:after="120" w:line="240" w:lineRule="auto"/>
              <w:jc w:val="left"/>
              <w:rPr>
                <w:rFonts w:ascii="Times New Roman" w:eastAsia="Times New Roman" w:hAnsi="Times New Roman" w:cs="Times New Roman"/>
                <w:sz w:val="24"/>
                <w:szCs w:val="24"/>
              </w:rPr>
            </w:pPr>
          </w:p>
        </w:tc>
        <w:tc>
          <w:tcPr>
            <w:tcW w:w="8079" w:type="dxa"/>
            <w:tcBorders>
              <w:top w:val="single" w:sz="4" w:space="0" w:color="auto"/>
              <w:left w:val="single" w:sz="4" w:space="0" w:color="auto"/>
              <w:bottom w:val="single" w:sz="4" w:space="0" w:color="auto"/>
              <w:right w:val="single" w:sz="4" w:space="0" w:color="auto"/>
            </w:tcBorders>
          </w:tcPr>
          <w:p w14:paraId="2D2ECD4F" w14:textId="77777777" w:rsidR="00DB67BF" w:rsidRPr="004206CD" w:rsidRDefault="00DB67BF" w:rsidP="00AE639F">
            <w:pPr>
              <w:spacing w:before="120" w:after="120" w:line="240" w:lineRule="auto"/>
              <w:rPr>
                <w:rFonts w:ascii="Times New Roman" w:eastAsia="Times New Roman" w:hAnsi="Times New Roman" w:cs="Times New Roman"/>
                <w:sz w:val="24"/>
                <w:szCs w:val="24"/>
              </w:rPr>
            </w:pPr>
            <w:r w:rsidRPr="004206CD">
              <w:rPr>
                <w:rFonts w:ascii="Times New Roman" w:eastAsia="Times New Roman" w:hAnsi="Times New Roman" w:cs="Times New Roman"/>
                <w:sz w:val="24"/>
                <w:szCs w:val="24"/>
              </w:rPr>
              <w:t xml:space="preserve">obiekt hydrotechniczny: </w:t>
            </w:r>
            <w:r w:rsidRPr="004206CD">
              <w:rPr>
                <w:rFonts w:ascii="Times New Roman" w:eastAsia="Times New Roman" w:hAnsi="Times New Roman" w:cs="Times New Roman"/>
                <w:color w:val="000000" w:themeColor="text1"/>
                <w:sz w:val="24"/>
                <w:szCs w:val="24"/>
              </w:rPr>
              <w:t>zapora, próg, stopień wodny, jaz, śluza wałowa, syfon,</w:t>
            </w:r>
            <w:r>
              <w:rPr>
                <w:rFonts w:ascii="Times New Roman" w:eastAsia="Times New Roman" w:hAnsi="Times New Roman" w:cs="Times New Roman"/>
                <w:color w:val="000000" w:themeColor="text1"/>
                <w:sz w:val="24"/>
                <w:szCs w:val="24"/>
              </w:rPr>
              <w:t xml:space="preserve"> brama przeciwpowodziowa,</w:t>
            </w:r>
            <w:r w:rsidRPr="004206CD">
              <w:rPr>
                <w:rFonts w:ascii="Times New Roman" w:eastAsia="Times New Roman" w:hAnsi="Times New Roman" w:cs="Times New Roman"/>
                <w:color w:val="000000" w:themeColor="text1"/>
                <w:sz w:val="24"/>
                <w:szCs w:val="24"/>
              </w:rPr>
              <w:t xml:space="preserve"> kanał, śluza żeglowna, opaska</w:t>
            </w:r>
            <w:r>
              <w:rPr>
                <w:rFonts w:ascii="Times New Roman" w:eastAsia="Times New Roman" w:hAnsi="Times New Roman" w:cs="Times New Roman"/>
                <w:color w:val="000000" w:themeColor="text1"/>
                <w:sz w:val="24"/>
                <w:szCs w:val="24"/>
              </w:rPr>
              <w:t xml:space="preserve"> brzegowa,</w:t>
            </w:r>
            <w:r w:rsidRPr="004206CD">
              <w:rPr>
                <w:rFonts w:ascii="Times New Roman" w:eastAsia="Times New Roman" w:hAnsi="Times New Roman" w:cs="Times New Roman"/>
                <w:color w:val="000000" w:themeColor="text1"/>
                <w:sz w:val="24"/>
                <w:szCs w:val="24"/>
              </w:rPr>
              <w:t xml:space="preserve"> ostroga</w:t>
            </w:r>
            <w:r>
              <w:rPr>
                <w:rFonts w:ascii="Times New Roman" w:eastAsia="Times New Roman" w:hAnsi="Times New Roman" w:cs="Times New Roman"/>
                <w:color w:val="000000" w:themeColor="text1"/>
                <w:sz w:val="24"/>
                <w:szCs w:val="24"/>
              </w:rPr>
              <w:t xml:space="preserve"> </w:t>
            </w:r>
            <w:r w:rsidRPr="004206CD">
              <w:rPr>
                <w:rFonts w:ascii="Times New Roman" w:eastAsia="Times New Roman" w:hAnsi="Times New Roman" w:cs="Times New Roman"/>
                <w:color w:val="000000" w:themeColor="text1"/>
                <w:sz w:val="24"/>
                <w:szCs w:val="24"/>
              </w:rPr>
              <w:t>brzegowa, rów melioracyjny</w:t>
            </w:r>
            <w:r>
              <w:rPr>
                <w:rFonts w:ascii="Times New Roman" w:eastAsia="Times New Roman" w:hAnsi="Times New Roman" w:cs="Times New Roman"/>
                <w:color w:val="000000" w:themeColor="text1"/>
                <w:sz w:val="24"/>
                <w:szCs w:val="24"/>
              </w:rPr>
              <w:t xml:space="preserve"> inny niż ziemny</w:t>
            </w:r>
            <w:r w:rsidRPr="004206CD">
              <w:rPr>
                <w:rFonts w:ascii="Times New Roman" w:eastAsia="Times New Roman" w:hAnsi="Times New Roman" w:cs="Times New Roman"/>
                <w:color w:val="000000" w:themeColor="text1"/>
                <w:sz w:val="24"/>
                <w:szCs w:val="24"/>
              </w:rPr>
              <w:t>,</w:t>
            </w:r>
            <w:r w:rsidRPr="004F6CE7">
              <w:rPr>
                <w:rFonts w:ascii="Times New Roman" w:hAnsi="Times New Roman" w:cs="Times New Roman"/>
                <w:sz w:val="24"/>
                <w:szCs w:val="24"/>
              </w:rPr>
              <w:t xml:space="preserve"> </w:t>
            </w:r>
            <w:r>
              <w:rPr>
                <w:rFonts w:ascii="Times New Roman" w:hAnsi="Times New Roman" w:cs="Times New Roman"/>
                <w:sz w:val="24"/>
                <w:szCs w:val="24"/>
              </w:rPr>
              <w:t xml:space="preserve">obiekt </w:t>
            </w:r>
            <w:r w:rsidRPr="004F6CE7">
              <w:rPr>
                <w:rFonts w:ascii="Times New Roman" w:hAnsi="Times New Roman" w:cs="Times New Roman"/>
                <w:sz w:val="24"/>
                <w:szCs w:val="24"/>
              </w:rPr>
              <w:t>zrzut</w:t>
            </w:r>
            <w:r>
              <w:rPr>
                <w:rFonts w:ascii="Times New Roman" w:hAnsi="Times New Roman" w:cs="Times New Roman"/>
                <w:sz w:val="24"/>
                <w:szCs w:val="24"/>
              </w:rPr>
              <w:t>u</w:t>
            </w:r>
            <w:r w:rsidRPr="004F6CE7">
              <w:rPr>
                <w:rFonts w:ascii="Times New Roman" w:hAnsi="Times New Roman" w:cs="Times New Roman"/>
                <w:sz w:val="24"/>
                <w:szCs w:val="24"/>
              </w:rPr>
              <w:t xml:space="preserve"> w</w:t>
            </w:r>
            <w:r>
              <w:rPr>
                <w:rFonts w:ascii="Times New Roman" w:hAnsi="Times New Roman" w:cs="Times New Roman"/>
                <w:sz w:val="24"/>
                <w:szCs w:val="24"/>
              </w:rPr>
              <w:t>ody, obiekt</w:t>
            </w:r>
            <w:r w:rsidRPr="004F6CE7">
              <w:rPr>
                <w:rFonts w:ascii="Times New Roman" w:hAnsi="Times New Roman" w:cs="Times New Roman"/>
                <w:sz w:val="24"/>
                <w:szCs w:val="24"/>
              </w:rPr>
              <w:t xml:space="preserve"> zrzut</w:t>
            </w:r>
            <w:r>
              <w:rPr>
                <w:rFonts w:ascii="Times New Roman" w:hAnsi="Times New Roman" w:cs="Times New Roman"/>
                <w:sz w:val="24"/>
                <w:szCs w:val="24"/>
              </w:rPr>
              <w:t>u</w:t>
            </w:r>
            <w:r w:rsidRPr="004F6CE7">
              <w:rPr>
                <w:rFonts w:ascii="Times New Roman" w:hAnsi="Times New Roman" w:cs="Times New Roman"/>
                <w:sz w:val="24"/>
                <w:szCs w:val="24"/>
              </w:rPr>
              <w:t xml:space="preserve"> ścieków</w:t>
            </w:r>
            <w:r>
              <w:rPr>
                <w:rFonts w:ascii="Times New Roman" w:hAnsi="Times New Roman" w:cs="Times New Roman"/>
                <w:sz w:val="24"/>
                <w:szCs w:val="24"/>
              </w:rPr>
              <w:t>, obudowa ujęć wód podziemnych</w:t>
            </w:r>
          </w:p>
        </w:tc>
      </w:tr>
      <w:tr w:rsidR="00DB67BF" w:rsidRPr="00B9621F" w14:paraId="6FC3E255" w14:textId="77777777" w:rsidTr="00F126DC">
        <w:tc>
          <w:tcPr>
            <w:tcW w:w="988" w:type="dxa"/>
            <w:tcBorders>
              <w:top w:val="single" w:sz="4" w:space="0" w:color="auto"/>
              <w:left w:val="single" w:sz="4" w:space="0" w:color="auto"/>
              <w:bottom w:val="single" w:sz="4" w:space="0" w:color="auto"/>
              <w:right w:val="single" w:sz="4" w:space="0" w:color="auto"/>
            </w:tcBorders>
          </w:tcPr>
          <w:p w14:paraId="17B8E027" w14:textId="77777777" w:rsidR="00DB67BF" w:rsidRPr="00B9621F" w:rsidRDefault="00DB67BF" w:rsidP="00AE639F">
            <w:pPr>
              <w:widowControl/>
              <w:numPr>
                <w:ilvl w:val="0"/>
                <w:numId w:val="49"/>
              </w:numPr>
              <w:autoSpaceDE/>
              <w:autoSpaceDN/>
              <w:adjustRightInd/>
              <w:spacing w:before="120" w:after="120" w:line="240" w:lineRule="auto"/>
              <w:jc w:val="left"/>
              <w:rPr>
                <w:rFonts w:ascii="Times New Roman" w:eastAsia="Times New Roman" w:hAnsi="Times New Roman" w:cs="Times New Roman"/>
                <w:sz w:val="24"/>
                <w:szCs w:val="24"/>
              </w:rPr>
            </w:pPr>
          </w:p>
        </w:tc>
        <w:tc>
          <w:tcPr>
            <w:tcW w:w="8079" w:type="dxa"/>
            <w:tcBorders>
              <w:top w:val="single" w:sz="4" w:space="0" w:color="auto"/>
              <w:left w:val="single" w:sz="4" w:space="0" w:color="auto"/>
              <w:bottom w:val="single" w:sz="4" w:space="0" w:color="auto"/>
              <w:right w:val="single" w:sz="4" w:space="0" w:color="auto"/>
            </w:tcBorders>
            <w:hideMark/>
          </w:tcPr>
          <w:p w14:paraId="2A7BF071" w14:textId="77777777" w:rsidR="00DB67BF" w:rsidRPr="004206CD" w:rsidRDefault="00DB67BF" w:rsidP="00AE639F">
            <w:pPr>
              <w:spacing w:before="120" w:after="120" w:line="240" w:lineRule="auto"/>
              <w:rPr>
                <w:rFonts w:ascii="Times New Roman" w:eastAsia="Times New Roman" w:hAnsi="Times New Roman" w:cs="Times New Roman"/>
                <w:sz w:val="24"/>
                <w:szCs w:val="24"/>
              </w:rPr>
            </w:pPr>
            <w:r w:rsidRPr="004206CD">
              <w:rPr>
                <w:rFonts w:ascii="Times New Roman" w:eastAsia="Times New Roman" w:hAnsi="Times New Roman" w:cs="Times New Roman"/>
                <w:sz w:val="24"/>
                <w:szCs w:val="24"/>
              </w:rPr>
              <w:t>obiekt kontenerowy trwale związany z gruntem</w:t>
            </w:r>
          </w:p>
        </w:tc>
      </w:tr>
      <w:tr w:rsidR="00DB67BF" w:rsidRPr="00B9621F" w14:paraId="12A7CAE5" w14:textId="77777777" w:rsidTr="00F126DC">
        <w:tc>
          <w:tcPr>
            <w:tcW w:w="988" w:type="dxa"/>
            <w:tcBorders>
              <w:top w:val="single" w:sz="4" w:space="0" w:color="auto"/>
              <w:left w:val="single" w:sz="4" w:space="0" w:color="auto"/>
              <w:bottom w:val="single" w:sz="4" w:space="0" w:color="auto"/>
              <w:right w:val="single" w:sz="4" w:space="0" w:color="auto"/>
            </w:tcBorders>
          </w:tcPr>
          <w:p w14:paraId="48CEDB6D" w14:textId="77777777" w:rsidR="00DB67BF" w:rsidRPr="00B9621F" w:rsidRDefault="00DB67BF" w:rsidP="00AE639F">
            <w:pPr>
              <w:widowControl/>
              <w:numPr>
                <w:ilvl w:val="0"/>
                <w:numId w:val="49"/>
              </w:numPr>
              <w:autoSpaceDE/>
              <w:autoSpaceDN/>
              <w:adjustRightInd/>
              <w:spacing w:before="120" w:after="120" w:line="240" w:lineRule="auto"/>
              <w:jc w:val="left"/>
              <w:rPr>
                <w:rFonts w:ascii="Times New Roman" w:eastAsia="Times New Roman" w:hAnsi="Times New Roman" w:cs="Times New Roman"/>
                <w:sz w:val="24"/>
                <w:szCs w:val="24"/>
              </w:rPr>
            </w:pPr>
          </w:p>
        </w:tc>
        <w:tc>
          <w:tcPr>
            <w:tcW w:w="8079" w:type="dxa"/>
            <w:tcBorders>
              <w:top w:val="single" w:sz="4" w:space="0" w:color="auto"/>
              <w:left w:val="single" w:sz="4" w:space="0" w:color="auto"/>
              <w:bottom w:val="single" w:sz="4" w:space="0" w:color="auto"/>
              <w:right w:val="single" w:sz="4" w:space="0" w:color="auto"/>
            </w:tcBorders>
          </w:tcPr>
          <w:p w14:paraId="42C4CAE0" w14:textId="2A0FBD7F" w:rsidR="00DB67BF" w:rsidRPr="004206CD" w:rsidRDefault="00972557" w:rsidP="00AE639F">
            <w:pPr>
              <w:spacing w:before="120" w:after="120" w:line="240" w:lineRule="auto"/>
              <w:rPr>
                <w:rFonts w:ascii="Times New Roman" w:eastAsia="Times New Roman" w:hAnsi="Times New Roman" w:cs="Times New Roman"/>
                <w:sz w:val="24"/>
                <w:szCs w:val="24"/>
              </w:rPr>
            </w:pPr>
            <w:r w:rsidRPr="004206CD">
              <w:rPr>
                <w:rFonts w:ascii="Times New Roman" w:eastAsia="Times New Roman" w:hAnsi="Times New Roman" w:cs="Times New Roman"/>
                <w:sz w:val="24"/>
                <w:szCs w:val="24"/>
              </w:rPr>
              <w:t>wiata</w:t>
            </w:r>
            <w:r>
              <w:rPr>
                <w:rFonts w:ascii="Times New Roman" w:eastAsia="Times New Roman" w:hAnsi="Times New Roman" w:cs="Times New Roman"/>
                <w:sz w:val="24"/>
                <w:szCs w:val="24"/>
              </w:rPr>
              <w:t>,</w:t>
            </w:r>
            <w:r w:rsidR="00DB67BF" w:rsidRPr="004206CD">
              <w:rPr>
                <w:rFonts w:ascii="Times New Roman" w:eastAsia="Times New Roman" w:hAnsi="Times New Roman" w:cs="Times New Roman"/>
                <w:sz w:val="24"/>
                <w:szCs w:val="24"/>
              </w:rPr>
              <w:t xml:space="preserve"> </w:t>
            </w:r>
            <w:r w:rsidR="00DB67BF">
              <w:rPr>
                <w:rFonts w:ascii="Times New Roman" w:eastAsia="Times New Roman" w:hAnsi="Times New Roman" w:cs="Times New Roman"/>
                <w:sz w:val="24"/>
                <w:szCs w:val="24"/>
              </w:rPr>
              <w:t xml:space="preserve">z wyłączeniem wiaty wymienionej w art. 1a ust. 1 pkt 2a lit. c </w:t>
            </w:r>
          </w:p>
        </w:tc>
      </w:tr>
      <w:tr w:rsidR="00DB67BF" w:rsidRPr="00B9621F" w:rsidDel="00C9040D" w14:paraId="1DDE7F64" w14:textId="77777777" w:rsidTr="00F126DC">
        <w:tc>
          <w:tcPr>
            <w:tcW w:w="988" w:type="dxa"/>
            <w:tcBorders>
              <w:top w:val="single" w:sz="4" w:space="0" w:color="auto"/>
              <w:left w:val="single" w:sz="4" w:space="0" w:color="auto"/>
              <w:bottom w:val="single" w:sz="4" w:space="0" w:color="auto"/>
              <w:right w:val="single" w:sz="4" w:space="0" w:color="auto"/>
            </w:tcBorders>
          </w:tcPr>
          <w:p w14:paraId="4A1F6CA9" w14:textId="77777777" w:rsidR="00DB67BF" w:rsidRPr="00B9621F" w:rsidDel="00C9040D" w:rsidRDefault="00DB67BF" w:rsidP="00AE639F">
            <w:pPr>
              <w:widowControl/>
              <w:numPr>
                <w:ilvl w:val="0"/>
                <w:numId w:val="49"/>
              </w:numPr>
              <w:autoSpaceDE/>
              <w:autoSpaceDN/>
              <w:adjustRightInd/>
              <w:spacing w:before="120" w:after="120" w:line="240" w:lineRule="auto"/>
              <w:jc w:val="left"/>
              <w:rPr>
                <w:rFonts w:ascii="Times New Roman" w:eastAsia="Times New Roman" w:hAnsi="Times New Roman" w:cs="Times New Roman"/>
                <w:sz w:val="24"/>
                <w:szCs w:val="24"/>
              </w:rPr>
            </w:pPr>
          </w:p>
        </w:tc>
        <w:tc>
          <w:tcPr>
            <w:tcW w:w="8079" w:type="dxa"/>
            <w:tcBorders>
              <w:top w:val="single" w:sz="4" w:space="0" w:color="auto"/>
              <w:left w:val="single" w:sz="4" w:space="0" w:color="auto"/>
              <w:bottom w:val="single" w:sz="4" w:space="0" w:color="auto"/>
              <w:right w:val="single" w:sz="4" w:space="0" w:color="auto"/>
            </w:tcBorders>
          </w:tcPr>
          <w:p w14:paraId="32987573" w14:textId="77777777" w:rsidR="00DB67BF" w:rsidRPr="004206CD" w:rsidDel="00C9040D" w:rsidRDefault="00DB67BF" w:rsidP="00AE639F">
            <w:pPr>
              <w:spacing w:before="120" w:after="120" w:line="240" w:lineRule="auto"/>
              <w:rPr>
                <w:rFonts w:ascii="Times New Roman" w:eastAsia="Times New Roman" w:hAnsi="Times New Roman" w:cs="Times New Roman"/>
                <w:sz w:val="24"/>
                <w:szCs w:val="24"/>
              </w:rPr>
            </w:pPr>
            <w:r w:rsidRPr="00CB5639">
              <w:rPr>
                <w:rFonts w:ascii="Times New Roman" w:eastAsia="Times New Roman" w:hAnsi="Times New Roman" w:cs="Times New Roman"/>
                <w:sz w:val="24"/>
                <w:szCs w:val="24"/>
              </w:rPr>
              <w:t>podbudowa słupowa dla linii kablowej,</w:t>
            </w:r>
            <w:r>
              <w:rPr>
                <w:rFonts w:ascii="Times New Roman" w:eastAsia="Times New Roman" w:hAnsi="Times New Roman" w:cs="Times New Roman"/>
                <w:sz w:val="24"/>
                <w:szCs w:val="24"/>
              </w:rPr>
              <w:t xml:space="preserve"> </w:t>
            </w:r>
            <w:r w:rsidRPr="00CB5639">
              <w:rPr>
                <w:rFonts w:ascii="Times New Roman" w:eastAsia="Times New Roman" w:hAnsi="Times New Roman" w:cs="Times New Roman"/>
                <w:sz w:val="24"/>
                <w:szCs w:val="24"/>
              </w:rPr>
              <w:t>fundament</w:t>
            </w:r>
            <w:r>
              <w:rPr>
                <w:rFonts w:ascii="Times New Roman" w:eastAsia="Times New Roman" w:hAnsi="Times New Roman" w:cs="Times New Roman"/>
                <w:sz w:val="24"/>
                <w:szCs w:val="24"/>
              </w:rPr>
              <w:t>,</w:t>
            </w:r>
            <w:r w:rsidRPr="00CB5639">
              <w:rPr>
                <w:rFonts w:ascii="Times New Roman" w:eastAsia="Times New Roman" w:hAnsi="Times New Roman" w:cs="Times New Roman"/>
                <w:sz w:val="24"/>
                <w:szCs w:val="24"/>
              </w:rPr>
              <w:t xml:space="preserve"> konstrukcja wsporcz</w:t>
            </w:r>
            <w:r>
              <w:rPr>
                <w:rFonts w:ascii="Times New Roman" w:eastAsia="Times New Roman" w:hAnsi="Times New Roman" w:cs="Times New Roman"/>
                <w:sz w:val="24"/>
                <w:szCs w:val="24"/>
              </w:rPr>
              <w:t>a, wolno stojący</w:t>
            </w:r>
            <w:r w:rsidRPr="00CB5639">
              <w:rPr>
                <w:rFonts w:ascii="Times New Roman" w:eastAsia="Times New Roman" w:hAnsi="Times New Roman" w:cs="Times New Roman"/>
                <w:sz w:val="24"/>
                <w:szCs w:val="24"/>
              </w:rPr>
              <w:t xml:space="preserve"> </w:t>
            </w:r>
            <w:r w:rsidRPr="006466CE">
              <w:rPr>
                <w:rFonts w:ascii="Times New Roman" w:eastAsia="Times New Roman" w:hAnsi="Times New Roman" w:cs="Times New Roman"/>
                <w:sz w:val="24"/>
                <w:szCs w:val="24"/>
              </w:rPr>
              <w:t>maszt</w:t>
            </w:r>
            <w:r>
              <w:rPr>
                <w:rFonts w:ascii="Times New Roman" w:eastAsia="Times New Roman" w:hAnsi="Times New Roman" w:cs="Times New Roman"/>
                <w:sz w:val="24"/>
                <w:szCs w:val="24"/>
              </w:rPr>
              <w:t xml:space="preserve"> antenowy</w:t>
            </w:r>
            <w:r w:rsidRPr="00CB5639">
              <w:rPr>
                <w:rFonts w:ascii="Times New Roman" w:eastAsia="Times New Roman" w:hAnsi="Times New Roman" w:cs="Times New Roman"/>
                <w:sz w:val="24"/>
                <w:szCs w:val="24"/>
              </w:rPr>
              <w:t>,</w:t>
            </w:r>
            <w:r w:rsidRPr="006466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wolno stojąca </w:t>
            </w:r>
            <w:r w:rsidRPr="006466CE">
              <w:rPr>
                <w:rFonts w:ascii="Times New Roman" w:eastAsia="Times New Roman" w:hAnsi="Times New Roman" w:cs="Times New Roman"/>
                <w:sz w:val="24"/>
                <w:szCs w:val="24"/>
              </w:rPr>
              <w:t>wież</w:t>
            </w:r>
            <w:r w:rsidRPr="00CB5639">
              <w:rPr>
                <w:rFonts w:ascii="Times New Roman" w:eastAsia="Times New Roman" w:hAnsi="Times New Roman" w:cs="Times New Roman"/>
                <w:sz w:val="24"/>
                <w:szCs w:val="24"/>
              </w:rPr>
              <w:t xml:space="preserve">a, </w:t>
            </w:r>
            <w:r w:rsidRPr="006466CE">
              <w:rPr>
                <w:rFonts w:ascii="Times New Roman" w:eastAsia="Times New Roman" w:hAnsi="Times New Roman" w:cs="Times New Roman"/>
                <w:sz w:val="24"/>
                <w:szCs w:val="24"/>
              </w:rPr>
              <w:t>szaf</w:t>
            </w:r>
            <w:r w:rsidRPr="00CB5639">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telekomunikacyjna, </w:t>
            </w:r>
            <w:r w:rsidRPr="006466CE">
              <w:rPr>
                <w:rFonts w:ascii="Times New Roman" w:eastAsia="Times New Roman" w:hAnsi="Times New Roman" w:cs="Times New Roman"/>
                <w:sz w:val="24"/>
                <w:szCs w:val="24"/>
              </w:rPr>
              <w:t>słup</w:t>
            </w:r>
            <w:r w:rsidRPr="00CB5639">
              <w:rPr>
                <w:rFonts w:ascii="Times New Roman" w:eastAsia="Times New Roman" w:hAnsi="Times New Roman" w:cs="Times New Roman"/>
                <w:sz w:val="24"/>
                <w:szCs w:val="24"/>
              </w:rPr>
              <w:t>e</w:t>
            </w:r>
            <w:r w:rsidRPr="006466CE">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 telekomunikacyjny </w:t>
            </w:r>
            <w:r w:rsidRPr="00CB5639">
              <w:rPr>
                <w:rFonts w:ascii="Times New Roman" w:eastAsia="Times New Roman" w:hAnsi="Times New Roman" w:cs="Times New Roman"/>
                <w:sz w:val="24"/>
                <w:szCs w:val="24"/>
              </w:rPr>
              <w:t>– wchodzące w skład sieci telekomunikacyjnej</w:t>
            </w:r>
          </w:p>
        </w:tc>
      </w:tr>
      <w:tr w:rsidR="00DB67BF" w:rsidRPr="00B9621F" w14:paraId="1F39C808" w14:textId="77777777" w:rsidTr="00F126DC">
        <w:tc>
          <w:tcPr>
            <w:tcW w:w="988" w:type="dxa"/>
            <w:tcBorders>
              <w:top w:val="single" w:sz="4" w:space="0" w:color="auto"/>
              <w:left w:val="single" w:sz="4" w:space="0" w:color="auto"/>
              <w:bottom w:val="single" w:sz="4" w:space="0" w:color="auto"/>
              <w:right w:val="single" w:sz="4" w:space="0" w:color="auto"/>
            </w:tcBorders>
          </w:tcPr>
          <w:p w14:paraId="7BC9E528" w14:textId="77777777" w:rsidR="00DB67BF" w:rsidRPr="00B9621F" w:rsidRDefault="00DB67BF" w:rsidP="00AE639F">
            <w:pPr>
              <w:widowControl/>
              <w:numPr>
                <w:ilvl w:val="0"/>
                <w:numId w:val="49"/>
              </w:numPr>
              <w:autoSpaceDE/>
              <w:autoSpaceDN/>
              <w:adjustRightInd/>
              <w:spacing w:before="120" w:after="120" w:line="240" w:lineRule="auto"/>
              <w:jc w:val="left"/>
              <w:rPr>
                <w:rFonts w:ascii="Times New Roman" w:eastAsia="Times New Roman" w:hAnsi="Times New Roman" w:cs="Times New Roman"/>
                <w:sz w:val="24"/>
                <w:szCs w:val="24"/>
              </w:rPr>
            </w:pPr>
          </w:p>
        </w:tc>
        <w:tc>
          <w:tcPr>
            <w:tcW w:w="8079" w:type="dxa"/>
            <w:tcBorders>
              <w:top w:val="single" w:sz="4" w:space="0" w:color="auto"/>
              <w:left w:val="single" w:sz="4" w:space="0" w:color="auto"/>
              <w:bottom w:val="single" w:sz="4" w:space="0" w:color="auto"/>
              <w:right w:val="single" w:sz="4" w:space="0" w:color="auto"/>
            </w:tcBorders>
            <w:hideMark/>
          </w:tcPr>
          <w:p w14:paraId="0B693AD4" w14:textId="77777777" w:rsidR="00DB67BF" w:rsidRDefault="00DB67BF" w:rsidP="00AE639F">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występujące samodzielnie lub stanowiące element sieci obiekty, których charakterystycznym parametrem jest długość:</w:t>
            </w:r>
          </w:p>
          <w:p w14:paraId="5F027DE7" w14:textId="77777777" w:rsidR="00DB67BF" w:rsidRDefault="00DB67BF" w:rsidP="00AE639F">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4206CD">
              <w:rPr>
                <w:rFonts w:ascii="Times New Roman" w:eastAsia="Times New Roman" w:hAnsi="Times New Roman" w:cs="Times New Roman"/>
                <w:sz w:val="24"/>
                <w:szCs w:val="24"/>
              </w:rPr>
              <w:t>wodociąg, gazociąg, ciepłociąg</w:t>
            </w:r>
            <w:r>
              <w:rPr>
                <w:rFonts w:ascii="Times New Roman" w:eastAsia="Times New Roman" w:hAnsi="Times New Roman" w:cs="Times New Roman"/>
                <w:sz w:val="24"/>
                <w:szCs w:val="24"/>
              </w:rPr>
              <w:t xml:space="preserve"> oraz inny </w:t>
            </w:r>
            <w:r w:rsidRPr="004206CD">
              <w:rPr>
                <w:rFonts w:ascii="Times New Roman" w:eastAsia="Times New Roman" w:hAnsi="Times New Roman" w:cs="Times New Roman"/>
                <w:sz w:val="24"/>
                <w:szCs w:val="24"/>
              </w:rPr>
              <w:t>rurociąg</w:t>
            </w:r>
            <w:r>
              <w:rPr>
                <w:rFonts w:ascii="Times New Roman" w:eastAsia="Times New Roman" w:hAnsi="Times New Roman" w:cs="Times New Roman"/>
                <w:sz w:val="24"/>
                <w:szCs w:val="24"/>
              </w:rPr>
              <w:t>,</w:t>
            </w:r>
          </w:p>
          <w:p w14:paraId="7DA4EB2B" w14:textId="77777777" w:rsidR="00DB67BF" w:rsidRDefault="00DB67BF" w:rsidP="00AE639F">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812903">
              <w:rPr>
                <w:rFonts w:ascii="Times New Roman" w:eastAsia="Times New Roman" w:hAnsi="Times New Roman" w:cs="Times New Roman"/>
                <w:sz w:val="24"/>
                <w:szCs w:val="24"/>
              </w:rPr>
              <w:t>trakcja</w:t>
            </w:r>
            <w:r>
              <w:rPr>
                <w:rFonts w:ascii="Times New Roman" w:eastAsia="Times New Roman" w:hAnsi="Times New Roman" w:cs="Times New Roman"/>
                <w:sz w:val="24"/>
                <w:szCs w:val="24"/>
              </w:rPr>
              <w:t xml:space="preserve"> elektroenergetyczna, linia elektroenergetyczna,</w:t>
            </w:r>
          </w:p>
          <w:p w14:paraId="3ADED22C" w14:textId="77777777" w:rsidR="00DB67BF" w:rsidRDefault="00DB67BF" w:rsidP="00AE639F">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812903">
              <w:rPr>
                <w:rFonts w:ascii="Times New Roman" w:eastAsia="Times New Roman" w:hAnsi="Times New Roman" w:cs="Times New Roman"/>
                <w:sz w:val="24"/>
                <w:szCs w:val="24"/>
              </w:rPr>
              <w:t>linia kablowa</w:t>
            </w:r>
            <w:r>
              <w:rPr>
                <w:rFonts w:ascii="Times New Roman" w:eastAsia="Times New Roman" w:hAnsi="Times New Roman" w:cs="Times New Roman"/>
                <w:sz w:val="24"/>
                <w:szCs w:val="24"/>
              </w:rPr>
              <w:t xml:space="preserve"> podziemna,</w:t>
            </w:r>
            <w:r w:rsidRPr="00812903">
              <w:rPr>
                <w:rFonts w:ascii="Times New Roman" w:eastAsia="Times New Roman" w:hAnsi="Times New Roman" w:cs="Times New Roman"/>
                <w:sz w:val="24"/>
                <w:szCs w:val="24"/>
              </w:rPr>
              <w:t xml:space="preserve"> umieszczona bezpośrednio w ziemi lub nadziemna,</w:t>
            </w:r>
            <w:r>
              <w:rPr>
                <w:rFonts w:ascii="Times New Roman" w:eastAsia="Times New Roman" w:hAnsi="Times New Roman" w:cs="Times New Roman"/>
                <w:sz w:val="24"/>
                <w:szCs w:val="24"/>
              </w:rPr>
              <w:t xml:space="preserve"> </w:t>
            </w:r>
            <w:r w:rsidRPr="00812903">
              <w:rPr>
                <w:rFonts w:ascii="Times New Roman" w:eastAsia="Times New Roman" w:hAnsi="Times New Roman" w:cs="Times New Roman"/>
                <w:sz w:val="24"/>
                <w:szCs w:val="24"/>
              </w:rPr>
              <w:t xml:space="preserve">z wyłączeniem kabli telekomunikacyjnych dowieszonych do już istniejącej linii kablowej </w:t>
            </w:r>
            <w:r>
              <w:rPr>
                <w:rFonts w:ascii="Times New Roman" w:eastAsia="Times New Roman" w:hAnsi="Times New Roman" w:cs="Times New Roman"/>
                <w:sz w:val="24"/>
                <w:szCs w:val="24"/>
              </w:rPr>
              <w:t>nadziemnej,</w:t>
            </w:r>
          </w:p>
          <w:p w14:paraId="1131BE13" w14:textId="77777777" w:rsidR="00DB67BF" w:rsidRDefault="00DB67BF" w:rsidP="00AE639F">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Pr="00812903">
              <w:rPr>
                <w:rFonts w:ascii="Times New Roman" w:eastAsia="Times New Roman" w:hAnsi="Times New Roman" w:cs="Times New Roman"/>
                <w:sz w:val="24"/>
                <w:szCs w:val="24"/>
              </w:rPr>
              <w:t>kanalizacja kablowa</w:t>
            </w:r>
            <w:r>
              <w:rPr>
                <w:rFonts w:ascii="Times New Roman" w:eastAsia="Times New Roman" w:hAnsi="Times New Roman" w:cs="Times New Roman"/>
                <w:sz w:val="24"/>
                <w:szCs w:val="24"/>
              </w:rPr>
              <w:t>,</w:t>
            </w:r>
            <w:r w:rsidRPr="00812903">
              <w:rPr>
                <w:rFonts w:ascii="Times New Roman" w:eastAsia="Times New Roman" w:hAnsi="Times New Roman" w:cs="Times New Roman"/>
                <w:sz w:val="24"/>
                <w:szCs w:val="24"/>
              </w:rPr>
              <w:t xml:space="preserve"> z wyłączeniem zainstalowanych w ni</w:t>
            </w:r>
            <w:r>
              <w:rPr>
                <w:rFonts w:ascii="Times New Roman" w:eastAsia="Times New Roman" w:hAnsi="Times New Roman" w:cs="Times New Roman"/>
                <w:sz w:val="24"/>
                <w:szCs w:val="24"/>
              </w:rPr>
              <w:t>ej</w:t>
            </w:r>
            <w:r w:rsidRPr="00812903">
              <w:rPr>
                <w:rFonts w:ascii="Times New Roman" w:eastAsia="Times New Roman" w:hAnsi="Times New Roman" w:cs="Times New Roman"/>
                <w:sz w:val="24"/>
                <w:szCs w:val="24"/>
              </w:rPr>
              <w:t xml:space="preserve"> kabli</w:t>
            </w:r>
            <w:r>
              <w:rPr>
                <w:rFonts w:ascii="Times New Roman" w:eastAsia="Times New Roman" w:hAnsi="Times New Roman" w:cs="Times New Roman"/>
                <w:sz w:val="24"/>
                <w:szCs w:val="24"/>
              </w:rPr>
              <w:t>,</w:t>
            </w:r>
          </w:p>
          <w:p w14:paraId="3C559B72" w14:textId="77777777" w:rsidR="00DB67BF" w:rsidRDefault="00DB67BF" w:rsidP="00AE639F">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sidRPr="00812903">
              <w:rPr>
                <w:rFonts w:ascii="Times New Roman" w:eastAsia="Times New Roman" w:hAnsi="Times New Roman" w:cs="Times New Roman"/>
                <w:sz w:val="24"/>
                <w:szCs w:val="24"/>
              </w:rPr>
              <w:t>kanał technologiczny, z wyłączeniem zainstalowanych w ni</w:t>
            </w:r>
            <w:r>
              <w:rPr>
                <w:rFonts w:ascii="Times New Roman" w:eastAsia="Times New Roman" w:hAnsi="Times New Roman" w:cs="Times New Roman"/>
                <w:sz w:val="24"/>
                <w:szCs w:val="24"/>
              </w:rPr>
              <w:t>m</w:t>
            </w:r>
            <w:r w:rsidRPr="00812903">
              <w:rPr>
                <w:rFonts w:ascii="Times New Roman" w:eastAsia="Times New Roman" w:hAnsi="Times New Roman" w:cs="Times New Roman"/>
                <w:sz w:val="24"/>
                <w:szCs w:val="24"/>
              </w:rPr>
              <w:t xml:space="preserve"> kabli</w:t>
            </w:r>
            <w:r>
              <w:rPr>
                <w:rFonts w:ascii="Times New Roman" w:eastAsia="Times New Roman" w:hAnsi="Times New Roman" w:cs="Times New Roman"/>
                <w:sz w:val="24"/>
                <w:szCs w:val="24"/>
              </w:rPr>
              <w:t>,</w:t>
            </w:r>
            <w:r w:rsidRPr="00812903">
              <w:rPr>
                <w:rFonts w:ascii="Times New Roman" w:eastAsia="Times New Roman" w:hAnsi="Times New Roman" w:cs="Times New Roman"/>
                <w:sz w:val="24"/>
                <w:szCs w:val="24"/>
              </w:rPr>
              <w:t xml:space="preserve"> </w:t>
            </w:r>
          </w:p>
          <w:p w14:paraId="3B393543" w14:textId="77777777" w:rsidR="00DB67BF" w:rsidRDefault="00DB67BF" w:rsidP="00AE639F">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sidRPr="00812903">
              <w:rPr>
                <w:rFonts w:ascii="Times New Roman" w:eastAsia="Times New Roman" w:hAnsi="Times New Roman" w:cs="Times New Roman"/>
                <w:sz w:val="24"/>
                <w:szCs w:val="24"/>
              </w:rPr>
              <w:t>kanał</w:t>
            </w:r>
            <w:r>
              <w:rPr>
                <w:rFonts w:ascii="Times New Roman" w:eastAsia="Times New Roman" w:hAnsi="Times New Roman" w:cs="Times New Roman"/>
                <w:sz w:val="24"/>
                <w:szCs w:val="24"/>
              </w:rPr>
              <w:t xml:space="preserve"> inny niż wymieniony w załączniku</w:t>
            </w:r>
          </w:p>
          <w:p w14:paraId="1CBD24CF" w14:textId="77777777" w:rsidR="00DB67BF" w:rsidRPr="004206CD" w:rsidRDefault="00DB67BF" w:rsidP="00AE639F">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wraz z przewodami, fundamentem, podbudową słupową oraz konstrukcją wsporczą, o ile je posiadają</w:t>
            </w:r>
          </w:p>
        </w:tc>
      </w:tr>
      <w:tr w:rsidR="00DB67BF" w:rsidRPr="00B9621F" w14:paraId="1C50F669" w14:textId="77777777" w:rsidTr="00F126DC">
        <w:tc>
          <w:tcPr>
            <w:tcW w:w="988" w:type="dxa"/>
            <w:tcBorders>
              <w:top w:val="single" w:sz="4" w:space="0" w:color="auto"/>
              <w:left w:val="single" w:sz="4" w:space="0" w:color="auto"/>
              <w:bottom w:val="single" w:sz="4" w:space="0" w:color="auto"/>
              <w:right w:val="single" w:sz="4" w:space="0" w:color="auto"/>
            </w:tcBorders>
          </w:tcPr>
          <w:p w14:paraId="06BBA28B" w14:textId="77777777" w:rsidR="00DB67BF" w:rsidRPr="00B9621F" w:rsidRDefault="00DB67BF" w:rsidP="00AE639F">
            <w:pPr>
              <w:widowControl/>
              <w:numPr>
                <w:ilvl w:val="0"/>
                <w:numId w:val="49"/>
              </w:numPr>
              <w:autoSpaceDE/>
              <w:autoSpaceDN/>
              <w:adjustRightInd/>
              <w:spacing w:before="120" w:after="120" w:line="240" w:lineRule="auto"/>
              <w:jc w:val="left"/>
              <w:rPr>
                <w:rFonts w:ascii="Times New Roman" w:eastAsia="Times New Roman" w:hAnsi="Times New Roman" w:cs="Times New Roman"/>
                <w:sz w:val="24"/>
                <w:szCs w:val="24"/>
              </w:rPr>
            </w:pPr>
          </w:p>
        </w:tc>
        <w:tc>
          <w:tcPr>
            <w:tcW w:w="8079" w:type="dxa"/>
            <w:tcBorders>
              <w:top w:val="single" w:sz="4" w:space="0" w:color="auto"/>
              <w:left w:val="single" w:sz="4" w:space="0" w:color="auto"/>
              <w:bottom w:val="single" w:sz="4" w:space="0" w:color="auto"/>
              <w:right w:val="single" w:sz="4" w:space="0" w:color="auto"/>
            </w:tcBorders>
          </w:tcPr>
          <w:p w14:paraId="6757547C" w14:textId="77777777" w:rsidR="00DB67BF" w:rsidRPr="004206CD" w:rsidRDefault="00DB67BF" w:rsidP="00AE639F">
            <w:pPr>
              <w:spacing w:before="120" w:after="120" w:line="240" w:lineRule="auto"/>
              <w:rPr>
                <w:rFonts w:ascii="Times New Roman" w:eastAsia="TimesNewRomanPSMT" w:hAnsi="Times New Roman" w:cs="Times New Roman"/>
                <w:sz w:val="24"/>
                <w:szCs w:val="24"/>
              </w:rPr>
            </w:pPr>
            <w:r w:rsidRPr="004206CD">
              <w:rPr>
                <w:rFonts w:ascii="Times New Roman" w:eastAsia="Times New Roman" w:hAnsi="Times New Roman" w:cs="Times New Roman"/>
                <w:sz w:val="24"/>
                <w:szCs w:val="24"/>
              </w:rPr>
              <w:t>przystań, sztuczna wyspa, basen</w:t>
            </w:r>
            <w:r>
              <w:rPr>
                <w:rFonts w:ascii="Times New Roman" w:eastAsia="Times New Roman" w:hAnsi="Times New Roman" w:cs="Times New Roman"/>
                <w:sz w:val="24"/>
                <w:szCs w:val="24"/>
              </w:rPr>
              <w:t xml:space="preserve"> portowy</w:t>
            </w:r>
            <w:r w:rsidRPr="004206CD">
              <w:rPr>
                <w:rFonts w:ascii="Times New Roman" w:eastAsia="Times New Roman" w:hAnsi="Times New Roman" w:cs="Times New Roman"/>
                <w:sz w:val="24"/>
                <w:szCs w:val="24"/>
              </w:rPr>
              <w:t>, dok, falochron, nabrzeże, molo, pirs, pomost, pochylnia</w:t>
            </w:r>
            <w:r>
              <w:rPr>
                <w:rFonts w:ascii="Times New Roman" w:eastAsia="Times New Roman" w:hAnsi="Times New Roman" w:cs="Times New Roman"/>
                <w:sz w:val="24"/>
                <w:szCs w:val="24"/>
              </w:rPr>
              <w:t xml:space="preserve">, </w:t>
            </w:r>
            <w:r w:rsidRPr="00995AC5">
              <w:rPr>
                <w:rFonts w:ascii="Times New Roman" w:eastAsia="Times New Roman" w:hAnsi="Times New Roman" w:cs="Times New Roman"/>
                <w:sz w:val="24"/>
                <w:szCs w:val="24"/>
              </w:rPr>
              <w:t>dalb</w:t>
            </w:r>
            <w:r>
              <w:rPr>
                <w:rFonts w:ascii="Times New Roman" w:eastAsia="Times New Roman" w:hAnsi="Times New Roman" w:cs="Times New Roman"/>
                <w:sz w:val="24"/>
                <w:szCs w:val="24"/>
              </w:rPr>
              <w:t>a, stawa</w:t>
            </w:r>
          </w:p>
        </w:tc>
      </w:tr>
      <w:tr w:rsidR="00DB67BF" w:rsidRPr="00B9621F" w14:paraId="119F0B91" w14:textId="77777777" w:rsidTr="00F126DC">
        <w:tc>
          <w:tcPr>
            <w:tcW w:w="988" w:type="dxa"/>
            <w:tcBorders>
              <w:top w:val="single" w:sz="4" w:space="0" w:color="auto"/>
              <w:left w:val="single" w:sz="4" w:space="0" w:color="auto"/>
              <w:bottom w:val="single" w:sz="4" w:space="0" w:color="auto"/>
              <w:right w:val="single" w:sz="4" w:space="0" w:color="auto"/>
            </w:tcBorders>
          </w:tcPr>
          <w:p w14:paraId="6909DA0E" w14:textId="77777777" w:rsidR="00DB67BF" w:rsidRPr="00B9621F" w:rsidRDefault="00DB67BF" w:rsidP="00AE639F">
            <w:pPr>
              <w:widowControl/>
              <w:numPr>
                <w:ilvl w:val="0"/>
                <w:numId w:val="49"/>
              </w:numPr>
              <w:autoSpaceDE/>
              <w:autoSpaceDN/>
              <w:adjustRightInd/>
              <w:spacing w:before="120" w:after="120" w:line="240" w:lineRule="auto"/>
              <w:jc w:val="left"/>
              <w:rPr>
                <w:rFonts w:ascii="Times New Roman" w:eastAsia="Times New Roman" w:hAnsi="Times New Roman" w:cs="Times New Roman"/>
                <w:sz w:val="24"/>
                <w:szCs w:val="24"/>
              </w:rPr>
            </w:pPr>
          </w:p>
        </w:tc>
        <w:tc>
          <w:tcPr>
            <w:tcW w:w="8079" w:type="dxa"/>
            <w:tcBorders>
              <w:top w:val="single" w:sz="4" w:space="0" w:color="auto"/>
              <w:left w:val="single" w:sz="4" w:space="0" w:color="auto"/>
              <w:bottom w:val="single" w:sz="4" w:space="0" w:color="auto"/>
              <w:right w:val="single" w:sz="4" w:space="0" w:color="auto"/>
            </w:tcBorders>
            <w:hideMark/>
          </w:tcPr>
          <w:p w14:paraId="39FF48F7" w14:textId="77777777" w:rsidR="00DB67BF" w:rsidRPr="00D07EA8" w:rsidRDefault="00DB67BF" w:rsidP="00AE639F">
            <w:pPr>
              <w:spacing w:before="120" w:after="120" w:line="240" w:lineRule="auto"/>
              <w:rPr>
                <w:rFonts w:ascii="Times New Roman" w:eastAsia="Times New Roman" w:hAnsi="Times New Roman" w:cs="Times New Roman"/>
                <w:sz w:val="24"/>
                <w:szCs w:val="24"/>
              </w:rPr>
            </w:pPr>
            <w:r w:rsidRPr="007C63C1">
              <w:rPr>
                <w:rFonts w:ascii="Times New Roman" w:eastAsia="Times New Roman" w:hAnsi="Times New Roman" w:cs="Times New Roman"/>
                <w:sz w:val="24"/>
                <w:szCs w:val="24"/>
              </w:rPr>
              <w:t>pas startowy, droga kołowania, płyta lotniskowa, plac postojowy, plac manewrowy – znajdujące się na terenach lotnisk</w:t>
            </w:r>
            <w:r>
              <w:rPr>
                <w:rFonts w:ascii="Times New Roman" w:eastAsia="Times New Roman" w:hAnsi="Times New Roman" w:cs="Times New Roman"/>
                <w:sz w:val="24"/>
                <w:szCs w:val="24"/>
              </w:rPr>
              <w:t xml:space="preserve"> oraz</w:t>
            </w:r>
            <w:r w:rsidRPr="00BF1C84">
              <w:rPr>
                <w:rFonts w:ascii="Times New Roman" w:eastAsia="Times New Roman" w:hAnsi="Times New Roman" w:cs="Times New Roman"/>
                <w:sz w:val="24"/>
                <w:szCs w:val="24"/>
              </w:rPr>
              <w:t xml:space="preserve"> lądowisko</w:t>
            </w:r>
          </w:p>
        </w:tc>
      </w:tr>
      <w:tr w:rsidR="00DB67BF" w:rsidRPr="00B9621F" w14:paraId="61D177AC" w14:textId="77777777" w:rsidTr="00F126DC">
        <w:tc>
          <w:tcPr>
            <w:tcW w:w="988" w:type="dxa"/>
            <w:tcBorders>
              <w:top w:val="single" w:sz="4" w:space="0" w:color="auto"/>
              <w:left w:val="single" w:sz="4" w:space="0" w:color="auto"/>
              <w:bottom w:val="single" w:sz="4" w:space="0" w:color="auto"/>
              <w:right w:val="single" w:sz="4" w:space="0" w:color="auto"/>
            </w:tcBorders>
          </w:tcPr>
          <w:p w14:paraId="1D8B795E" w14:textId="77777777" w:rsidR="00DB67BF" w:rsidRPr="00B9621F" w:rsidRDefault="00DB67BF" w:rsidP="00AE639F">
            <w:pPr>
              <w:widowControl/>
              <w:numPr>
                <w:ilvl w:val="0"/>
                <w:numId w:val="49"/>
              </w:numPr>
              <w:autoSpaceDE/>
              <w:autoSpaceDN/>
              <w:adjustRightInd/>
              <w:spacing w:before="120" w:after="120" w:line="240" w:lineRule="auto"/>
              <w:jc w:val="left"/>
              <w:rPr>
                <w:rFonts w:ascii="Times New Roman" w:eastAsia="Times New Roman" w:hAnsi="Times New Roman" w:cs="Times New Roman"/>
                <w:sz w:val="24"/>
                <w:szCs w:val="24"/>
              </w:rPr>
            </w:pPr>
          </w:p>
        </w:tc>
        <w:tc>
          <w:tcPr>
            <w:tcW w:w="8079" w:type="dxa"/>
            <w:tcBorders>
              <w:top w:val="single" w:sz="4" w:space="0" w:color="auto"/>
              <w:left w:val="single" w:sz="4" w:space="0" w:color="auto"/>
              <w:bottom w:val="single" w:sz="4" w:space="0" w:color="auto"/>
              <w:right w:val="single" w:sz="4" w:space="0" w:color="auto"/>
            </w:tcBorders>
            <w:hideMark/>
          </w:tcPr>
          <w:p w14:paraId="0ABBCDC3" w14:textId="77777777" w:rsidR="00DB67BF" w:rsidRPr="003348C1" w:rsidRDefault="00DB67BF" w:rsidP="00AE639F">
            <w:pPr>
              <w:spacing w:before="120" w:after="120" w:line="240" w:lineRule="auto"/>
              <w:rPr>
                <w:rFonts w:ascii="Times New Roman" w:eastAsia="Times New Roman" w:hAnsi="Times New Roman" w:cs="Times New Roman"/>
                <w:sz w:val="24"/>
                <w:szCs w:val="24"/>
              </w:rPr>
            </w:pPr>
            <w:r w:rsidRPr="003348C1">
              <w:rPr>
                <w:rStyle w:val="normaltextrun"/>
                <w:rFonts w:ascii="Times New Roman" w:hAnsi="Times New Roman" w:cs="Times New Roman"/>
                <w:color w:val="000000" w:themeColor="text1"/>
                <w:sz w:val="24"/>
                <w:szCs w:val="24"/>
                <w:shd w:val="clear" w:color="auto" w:fill="FFFFFF"/>
              </w:rPr>
              <w:t>drog</w:t>
            </w:r>
            <w:r>
              <w:rPr>
                <w:rStyle w:val="normaltextrun"/>
                <w:rFonts w:ascii="Times New Roman" w:hAnsi="Times New Roman" w:cs="Times New Roman"/>
                <w:color w:val="000000" w:themeColor="text1"/>
                <w:sz w:val="24"/>
                <w:szCs w:val="24"/>
                <w:shd w:val="clear" w:color="auto" w:fill="FFFFFF"/>
              </w:rPr>
              <w:t>a</w:t>
            </w:r>
            <w:r w:rsidRPr="003348C1">
              <w:rPr>
                <w:rStyle w:val="normaltextrun"/>
                <w:rFonts w:ascii="Times New Roman" w:hAnsi="Times New Roman" w:cs="Times New Roman"/>
                <w:color w:val="000000" w:themeColor="text1"/>
                <w:sz w:val="24"/>
                <w:szCs w:val="24"/>
                <w:shd w:val="clear" w:color="auto" w:fill="FFFFFF"/>
              </w:rPr>
              <w:t>, wjazd, zjazd i wyjazd z dr</w:t>
            </w:r>
            <w:r>
              <w:rPr>
                <w:rStyle w:val="normaltextrun"/>
                <w:rFonts w:ascii="Times New Roman" w:hAnsi="Times New Roman" w:cs="Times New Roman"/>
                <w:color w:val="000000" w:themeColor="text1"/>
                <w:sz w:val="24"/>
                <w:szCs w:val="24"/>
                <w:shd w:val="clear" w:color="auto" w:fill="FFFFFF"/>
              </w:rPr>
              <w:t>ogi,</w:t>
            </w:r>
            <w:r w:rsidRPr="003348C1">
              <w:rPr>
                <w:rStyle w:val="normaltextrun"/>
                <w:rFonts w:ascii="Times New Roman" w:hAnsi="Times New Roman" w:cs="Times New Roman"/>
                <w:color w:val="000000" w:themeColor="text1"/>
                <w:sz w:val="24"/>
                <w:szCs w:val="24"/>
                <w:shd w:val="clear" w:color="auto" w:fill="FFFFFF"/>
              </w:rPr>
              <w:t xml:space="preserve"> zatok</w:t>
            </w:r>
            <w:r>
              <w:rPr>
                <w:rStyle w:val="normaltextrun"/>
                <w:rFonts w:ascii="Times New Roman" w:hAnsi="Times New Roman" w:cs="Times New Roman"/>
                <w:color w:val="000000" w:themeColor="text1"/>
                <w:sz w:val="24"/>
                <w:szCs w:val="24"/>
                <w:shd w:val="clear" w:color="auto" w:fill="FFFFFF"/>
              </w:rPr>
              <w:t>a</w:t>
            </w:r>
            <w:r w:rsidRPr="003348C1">
              <w:rPr>
                <w:rStyle w:val="normaltextrun"/>
                <w:rFonts w:ascii="Times New Roman" w:hAnsi="Times New Roman" w:cs="Times New Roman"/>
                <w:color w:val="000000" w:themeColor="text1"/>
                <w:sz w:val="24"/>
                <w:szCs w:val="24"/>
                <w:shd w:val="clear" w:color="auto" w:fill="FFFFFF"/>
              </w:rPr>
              <w:t xml:space="preserve"> parkingow</w:t>
            </w:r>
            <w:r>
              <w:rPr>
                <w:rStyle w:val="normaltextrun"/>
                <w:rFonts w:ascii="Times New Roman" w:hAnsi="Times New Roman" w:cs="Times New Roman"/>
                <w:color w:val="000000" w:themeColor="text1"/>
                <w:sz w:val="24"/>
                <w:szCs w:val="24"/>
                <w:shd w:val="clear" w:color="auto" w:fill="FFFFFF"/>
              </w:rPr>
              <w:t>a</w:t>
            </w:r>
          </w:p>
        </w:tc>
      </w:tr>
      <w:tr w:rsidR="00DB67BF" w:rsidRPr="00B9621F" w14:paraId="4C373FDC" w14:textId="77777777" w:rsidTr="00F126DC">
        <w:trPr>
          <w:trHeight w:val="60"/>
        </w:trPr>
        <w:tc>
          <w:tcPr>
            <w:tcW w:w="988" w:type="dxa"/>
            <w:tcBorders>
              <w:top w:val="single" w:sz="4" w:space="0" w:color="auto"/>
              <w:left w:val="single" w:sz="4" w:space="0" w:color="auto"/>
              <w:bottom w:val="single" w:sz="4" w:space="0" w:color="auto"/>
              <w:right w:val="single" w:sz="4" w:space="0" w:color="auto"/>
            </w:tcBorders>
          </w:tcPr>
          <w:p w14:paraId="3BE8E66A" w14:textId="77777777" w:rsidR="00DB67BF" w:rsidRPr="0002318A" w:rsidRDefault="00DB67BF" w:rsidP="00AE639F">
            <w:pPr>
              <w:widowControl/>
              <w:numPr>
                <w:ilvl w:val="0"/>
                <w:numId w:val="49"/>
              </w:numPr>
              <w:autoSpaceDE/>
              <w:autoSpaceDN/>
              <w:adjustRightInd/>
              <w:spacing w:before="120" w:after="120" w:line="240" w:lineRule="auto"/>
              <w:jc w:val="left"/>
              <w:rPr>
                <w:rFonts w:ascii="Times New Roman" w:eastAsia="Times New Roman" w:hAnsi="Times New Roman" w:cs="Times New Roman"/>
                <w:sz w:val="24"/>
                <w:szCs w:val="24"/>
              </w:rPr>
            </w:pPr>
          </w:p>
        </w:tc>
        <w:tc>
          <w:tcPr>
            <w:tcW w:w="8079" w:type="dxa"/>
            <w:tcBorders>
              <w:top w:val="single" w:sz="4" w:space="0" w:color="auto"/>
              <w:left w:val="single" w:sz="4" w:space="0" w:color="auto"/>
              <w:bottom w:val="single" w:sz="4" w:space="0" w:color="auto"/>
              <w:right w:val="single" w:sz="4" w:space="0" w:color="auto"/>
            </w:tcBorders>
            <w:hideMark/>
          </w:tcPr>
          <w:p w14:paraId="70DC3DAE" w14:textId="1A79D871" w:rsidR="00DB67BF" w:rsidRPr="0002318A" w:rsidRDefault="00DB67BF" w:rsidP="00AE639F">
            <w:pPr>
              <w:spacing w:before="120" w:after="120" w:line="240" w:lineRule="auto"/>
              <w:rPr>
                <w:rFonts w:ascii="Times New Roman" w:eastAsia="Times New Roman" w:hAnsi="Times New Roman" w:cs="Times New Roman"/>
                <w:sz w:val="24"/>
                <w:szCs w:val="24"/>
              </w:rPr>
            </w:pPr>
            <w:r w:rsidRPr="0002318A">
              <w:rPr>
                <w:rFonts w:ascii="Times New Roman" w:eastAsia="Times New Roman" w:hAnsi="Times New Roman" w:cs="Times New Roman"/>
                <w:sz w:val="24"/>
                <w:szCs w:val="24"/>
              </w:rPr>
              <w:t>drog</w:t>
            </w:r>
            <w:r>
              <w:rPr>
                <w:rFonts w:ascii="Times New Roman" w:eastAsia="Times New Roman" w:hAnsi="Times New Roman" w:cs="Times New Roman"/>
                <w:sz w:val="24"/>
                <w:szCs w:val="24"/>
              </w:rPr>
              <w:t>a</w:t>
            </w:r>
            <w:r w:rsidRPr="0002318A">
              <w:rPr>
                <w:rFonts w:ascii="Times New Roman" w:eastAsia="Times New Roman" w:hAnsi="Times New Roman" w:cs="Times New Roman"/>
                <w:sz w:val="24"/>
                <w:szCs w:val="24"/>
              </w:rPr>
              <w:t xml:space="preserve"> kolejow</w:t>
            </w:r>
            <w:r>
              <w:rPr>
                <w:rFonts w:ascii="Times New Roman" w:eastAsia="Times New Roman" w:hAnsi="Times New Roman" w:cs="Times New Roman"/>
                <w:sz w:val="24"/>
                <w:szCs w:val="24"/>
              </w:rPr>
              <w:t>a</w:t>
            </w:r>
            <w:r w:rsidRPr="0002318A">
              <w:rPr>
                <w:rFonts w:ascii="Times New Roman" w:eastAsia="Times New Roman" w:hAnsi="Times New Roman" w:cs="Times New Roman"/>
                <w:sz w:val="24"/>
                <w:szCs w:val="24"/>
              </w:rPr>
              <w:t xml:space="preserve">, tj. </w:t>
            </w:r>
            <w:r w:rsidRPr="0002318A">
              <w:rPr>
                <w:rFonts w:ascii="Times New Roman" w:eastAsia="Times New Roman" w:hAnsi="Times New Roman" w:cs="Times New Roman"/>
                <w:sz w:val="24"/>
                <w:szCs w:val="24"/>
                <w:shd w:val="clear" w:color="auto" w:fill="FFFFFF"/>
              </w:rPr>
              <w:t>tory kolejowe, w tym rozjazdy i skrzyżowania torów, wchodzące w ich skład szyny, szyny żłobkowe, kierownice, odbojnice, prowadnice, zwrotnice, krzyżownice i inne elementy rozjazdów, podkłady kolejowe i przytwierdzenia, drobne elementy nawierzchni kolejowej, podsypka</w:t>
            </w:r>
            <w:r w:rsidR="00972557">
              <w:rPr>
                <w:rFonts w:ascii="Times New Roman" w:eastAsia="Times New Roman" w:hAnsi="Times New Roman" w:cs="Times New Roman"/>
                <w:sz w:val="24"/>
                <w:szCs w:val="24"/>
                <w:shd w:val="clear" w:color="auto" w:fill="FFFFFF"/>
              </w:rPr>
              <w:t>,</w:t>
            </w:r>
            <w:r w:rsidRPr="0002318A">
              <w:rPr>
                <w:rFonts w:ascii="Times New Roman" w:eastAsia="Times New Roman" w:hAnsi="Times New Roman" w:cs="Times New Roman"/>
                <w:sz w:val="24"/>
                <w:szCs w:val="24"/>
                <w:shd w:val="clear" w:color="auto" w:fill="FFFFFF"/>
              </w:rPr>
              <w:t xml:space="preserve"> w</w:t>
            </w:r>
            <w:r>
              <w:rPr>
                <w:rFonts w:ascii="Times New Roman" w:eastAsia="Times New Roman" w:hAnsi="Times New Roman" w:cs="Times New Roman"/>
                <w:sz w:val="24"/>
                <w:szCs w:val="24"/>
                <w:shd w:val="clear" w:color="auto" w:fill="FFFFFF"/>
              </w:rPr>
              <w:t> </w:t>
            </w:r>
            <w:r w:rsidRPr="0002318A">
              <w:rPr>
                <w:rFonts w:ascii="Times New Roman" w:eastAsia="Times New Roman" w:hAnsi="Times New Roman" w:cs="Times New Roman"/>
                <w:sz w:val="24"/>
                <w:szCs w:val="24"/>
                <w:shd w:val="clear" w:color="auto" w:fill="FFFFFF"/>
              </w:rPr>
              <w:t>tym tłuczeń i piasek</w:t>
            </w:r>
            <w:r>
              <w:rPr>
                <w:rFonts w:ascii="Times New Roman" w:eastAsia="Times New Roman" w:hAnsi="Times New Roman" w:cs="Times New Roman"/>
                <w:sz w:val="24"/>
                <w:szCs w:val="24"/>
                <w:shd w:val="clear" w:color="auto" w:fill="FFFFFF"/>
              </w:rPr>
              <w:t>,</w:t>
            </w:r>
            <w:r w:rsidRPr="0002318A">
              <w:rPr>
                <w:rFonts w:ascii="Times New Roman" w:eastAsia="Times New Roman" w:hAnsi="Times New Roman" w:cs="Times New Roman"/>
                <w:sz w:val="24"/>
                <w:szCs w:val="24"/>
                <w:shd w:val="clear" w:color="auto" w:fill="FFFFFF"/>
              </w:rPr>
              <w:t xml:space="preserve"> </w:t>
            </w:r>
            <w:r w:rsidRPr="0002318A">
              <w:rPr>
                <w:rFonts w:ascii="Times New Roman" w:eastAsia="Times New Roman" w:hAnsi="Times New Roman" w:cs="Times New Roman"/>
                <w:sz w:val="24"/>
                <w:szCs w:val="24"/>
              </w:rPr>
              <w:t>wraz z elementami wymienionymi w pkt</w:t>
            </w:r>
            <w:r>
              <w:rPr>
                <w:rFonts w:ascii="Times New Roman" w:eastAsia="Times New Roman" w:hAnsi="Times New Roman" w:cs="Times New Roman"/>
                <w:sz w:val="24"/>
                <w:szCs w:val="24"/>
              </w:rPr>
              <w:t xml:space="preserve"> </w:t>
            </w:r>
            <w:r w:rsidRPr="0002318A">
              <w:rPr>
                <w:rFonts w:ascii="Times New Roman" w:eastAsia="Times New Roman" w:hAnsi="Times New Roman" w:cs="Times New Roman"/>
                <w:sz w:val="24"/>
                <w:szCs w:val="24"/>
              </w:rPr>
              <w:t>2</w:t>
            </w:r>
            <w:r w:rsidRPr="006609F8">
              <w:t>–</w:t>
            </w:r>
            <w:r w:rsidRPr="0002318A">
              <w:rPr>
                <w:rFonts w:ascii="Times New Roman" w:eastAsia="Times New Roman" w:hAnsi="Times New Roman" w:cs="Times New Roman"/>
                <w:sz w:val="24"/>
                <w:szCs w:val="24"/>
              </w:rPr>
              <w:t xml:space="preserve">11 </w:t>
            </w:r>
            <w:r w:rsidRPr="0002318A">
              <w:rPr>
                <w:rFonts w:ascii="Times New Roman" w:eastAsia="Times New Roman" w:hAnsi="Times New Roman" w:cs="Times New Roman"/>
                <w:sz w:val="24"/>
                <w:szCs w:val="24"/>
                <w:shd w:val="clear" w:color="auto" w:fill="FFFFFF"/>
              </w:rPr>
              <w:t>załącznika nr 1 do</w:t>
            </w:r>
            <w:r w:rsidRPr="0002318A">
              <w:rPr>
                <w:rFonts w:ascii="Times New Roman" w:eastAsia="Times New Roman" w:hAnsi="Times New Roman" w:cs="Times New Roman"/>
                <w:sz w:val="24"/>
                <w:szCs w:val="24"/>
              </w:rPr>
              <w:t xml:space="preserve"> ustawy z dnia 28 marca 20</w:t>
            </w:r>
            <w:r>
              <w:rPr>
                <w:rFonts w:ascii="Times New Roman" w:eastAsia="Times New Roman" w:hAnsi="Times New Roman" w:cs="Times New Roman"/>
                <w:sz w:val="24"/>
                <w:szCs w:val="24"/>
              </w:rPr>
              <w:t>0</w:t>
            </w:r>
            <w:r w:rsidRPr="0002318A">
              <w:rPr>
                <w:rFonts w:ascii="Times New Roman" w:eastAsia="Times New Roman" w:hAnsi="Times New Roman" w:cs="Times New Roman"/>
                <w:sz w:val="24"/>
                <w:szCs w:val="24"/>
              </w:rPr>
              <w:t>3 r. o transporcie kolejowym</w:t>
            </w:r>
          </w:p>
        </w:tc>
      </w:tr>
      <w:tr w:rsidR="00DB67BF" w:rsidRPr="00B9621F" w14:paraId="43CF0CE3" w14:textId="77777777" w:rsidTr="00F126DC">
        <w:tc>
          <w:tcPr>
            <w:tcW w:w="988" w:type="dxa"/>
            <w:tcBorders>
              <w:top w:val="single" w:sz="4" w:space="0" w:color="auto"/>
              <w:left w:val="single" w:sz="4" w:space="0" w:color="auto"/>
              <w:bottom w:val="single" w:sz="4" w:space="0" w:color="auto"/>
              <w:right w:val="single" w:sz="4" w:space="0" w:color="auto"/>
            </w:tcBorders>
          </w:tcPr>
          <w:p w14:paraId="7E99BA4D" w14:textId="77777777" w:rsidR="00DB67BF" w:rsidRPr="00B9621F" w:rsidRDefault="00DB67BF" w:rsidP="00AE639F">
            <w:pPr>
              <w:widowControl/>
              <w:numPr>
                <w:ilvl w:val="0"/>
                <w:numId w:val="49"/>
              </w:numPr>
              <w:autoSpaceDE/>
              <w:autoSpaceDN/>
              <w:adjustRightInd/>
              <w:spacing w:before="120" w:after="120" w:line="240" w:lineRule="auto"/>
              <w:jc w:val="left"/>
              <w:rPr>
                <w:rFonts w:ascii="Times New Roman" w:eastAsia="Times New Roman" w:hAnsi="Times New Roman" w:cs="Times New Roman"/>
                <w:sz w:val="24"/>
                <w:szCs w:val="24"/>
              </w:rPr>
            </w:pPr>
          </w:p>
        </w:tc>
        <w:tc>
          <w:tcPr>
            <w:tcW w:w="8079" w:type="dxa"/>
            <w:tcBorders>
              <w:top w:val="single" w:sz="4" w:space="0" w:color="auto"/>
              <w:left w:val="single" w:sz="4" w:space="0" w:color="auto"/>
              <w:bottom w:val="single" w:sz="4" w:space="0" w:color="auto"/>
              <w:right w:val="single" w:sz="4" w:space="0" w:color="auto"/>
            </w:tcBorders>
            <w:hideMark/>
          </w:tcPr>
          <w:p w14:paraId="6A8D24F0" w14:textId="77777777" w:rsidR="00DB67BF" w:rsidRPr="00B9621F" w:rsidRDefault="00DB67BF" w:rsidP="00AE639F">
            <w:pPr>
              <w:spacing w:before="120" w:after="120" w:line="240" w:lineRule="auto"/>
              <w:rPr>
                <w:rFonts w:ascii="Times New Roman" w:eastAsia="Times New Roman" w:hAnsi="Times New Roman" w:cs="Times New Roman"/>
                <w:sz w:val="24"/>
                <w:szCs w:val="24"/>
              </w:rPr>
            </w:pPr>
            <w:r w:rsidRPr="00B9621F">
              <w:rPr>
                <w:rFonts w:ascii="Times New Roman" w:eastAsia="Times New Roman" w:hAnsi="Times New Roman" w:cs="Times New Roman"/>
                <w:sz w:val="24"/>
                <w:szCs w:val="24"/>
              </w:rPr>
              <w:t>most</w:t>
            </w:r>
            <w:r>
              <w:rPr>
                <w:rFonts w:ascii="Times New Roman" w:eastAsia="Times New Roman" w:hAnsi="Times New Roman" w:cs="Times New Roman"/>
                <w:sz w:val="24"/>
                <w:szCs w:val="24"/>
              </w:rPr>
              <w:t>,</w:t>
            </w:r>
            <w:r w:rsidRPr="00B9621F">
              <w:rPr>
                <w:rFonts w:ascii="Times New Roman" w:eastAsia="Times New Roman" w:hAnsi="Times New Roman" w:cs="Times New Roman"/>
                <w:sz w:val="24"/>
                <w:szCs w:val="24"/>
              </w:rPr>
              <w:t xml:space="preserve"> wiadukt</w:t>
            </w:r>
            <w:r>
              <w:rPr>
                <w:rFonts w:ascii="Times New Roman" w:eastAsia="Times New Roman" w:hAnsi="Times New Roman" w:cs="Times New Roman"/>
                <w:sz w:val="24"/>
                <w:szCs w:val="24"/>
              </w:rPr>
              <w:t>,</w:t>
            </w:r>
            <w:r w:rsidRPr="00B9621F">
              <w:rPr>
                <w:rFonts w:ascii="Times New Roman" w:eastAsia="Times New Roman" w:hAnsi="Times New Roman" w:cs="Times New Roman"/>
                <w:sz w:val="24"/>
                <w:szCs w:val="24"/>
              </w:rPr>
              <w:t xml:space="preserve"> estakad</w:t>
            </w:r>
            <w:r>
              <w:rPr>
                <w:rFonts w:ascii="Times New Roman" w:eastAsia="Times New Roman" w:hAnsi="Times New Roman" w:cs="Times New Roman"/>
                <w:sz w:val="24"/>
                <w:szCs w:val="24"/>
              </w:rPr>
              <w:t>a, przepust, przejazd</w:t>
            </w:r>
          </w:p>
        </w:tc>
      </w:tr>
      <w:tr w:rsidR="00DB67BF" w:rsidRPr="00B9621F" w14:paraId="3F80D8AF" w14:textId="77777777" w:rsidTr="00F126DC">
        <w:tc>
          <w:tcPr>
            <w:tcW w:w="988" w:type="dxa"/>
            <w:tcBorders>
              <w:top w:val="single" w:sz="4" w:space="0" w:color="auto"/>
              <w:left w:val="single" w:sz="4" w:space="0" w:color="auto"/>
              <w:bottom w:val="single" w:sz="4" w:space="0" w:color="auto"/>
              <w:right w:val="single" w:sz="4" w:space="0" w:color="auto"/>
            </w:tcBorders>
          </w:tcPr>
          <w:p w14:paraId="792E4A69" w14:textId="77777777" w:rsidR="00DB67BF" w:rsidRPr="00B9621F" w:rsidRDefault="00DB67BF" w:rsidP="00AE639F">
            <w:pPr>
              <w:widowControl/>
              <w:numPr>
                <w:ilvl w:val="0"/>
                <w:numId w:val="49"/>
              </w:numPr>
              <w:autoSpaceDE/>
              <w:autoSpaceDN/>
              <w:adjustRightInd/>
              <w:spacing w:before="120" w:after="120" w:line="240" w:lineRule="auto"/>
              <w:jc w:val="left"/>
              <w:rPr>
                <w:rFonts w:ascii="Times New Roman" w:eastAsia="Times New Roman" w:hAnsi="Times New Roman" w:cs="Times New Roman"/>
                <w:sz w:val="24"/>
                <w:szCs w:val="24"/>
              </w:rPr>
            </w:pPr>
          </w:p>
        </w:tc>
        <w:tc>
          <w:tcPr>
            <w:tcW w:w="8079" w:type="dxa"/>
            <w:tcBorders>
              <w:top w:val="single" w:sz="4" w:space="0" w:color="auto"/>
              <w:left w:val="single" w:sz="4" w:space="0" w:color="auto"/>
              <w:bottom w:val="single" w:sz="4" w:space="0" w:color="auto"/>
              <w:right w:val="single" w:sz="4" w:space="0" w:color="auto"/>
            </w:tcBorders>
            <w:hideMark/>
          </w:tcPr>
          <w:p w14:paraId="7FE99833" w14:textId="77777777" w:rsidR="00DB67BF" w:rsidRPr="00B9621F" w:rsidRDefault="00DB67BF" w:rsidP="00AE639F">
            <w:pPr>
              <w:spacing w:before="120" w:after="120" w:line="240" w:lineRule="auto"/>
              <w:rPr>
                <w:rFonts w:ascii="Times New Roman" w:eastAsia="Times New Roman" w:hAnsi="Times New Roman" w:cs="Times New Roman"/>
                <w:sz w:val="24"/>
                <w:szCs w:val="24"/>
              </w:rPr>
            </w:pPr>
            <w:r w:rsidRPr="00D82321">
              <w:rPr>
                <w:rFonts w:ascii="Times New Roman" w:eastAsia="Times New Roman" w:hAnsi="Times New Roman" w:cs="Times New Roman"/>
                <w:sz w:val="24"/>
                <w:szCs w:val="24"/>
              </w:rPr>
              <w:t>ujęcie wód morskich</w:t>
            </w:r>
            <w:r>
              <w:rPr>
                <w:rFonts w:ascii="Times New Roman" w:eastAsia="Times New Roman" w:hAnsi="Times New Roman" w:cs="Times New Roman"/>
                <w:sz w:val="24"/>
                <w:szCs w:val="24"/>
              </w:rPr>
              <w:t>,</w:t>
            </w:r>
            <w:r w:rsidRPr="00D82321">
              <w:rPr>
                <w:rFonts w:ascii="Times New Roman" w:eastAsia="Times New Roman" w:hAnsi="Times New Roman" w:cs="Times New Roman"/>
                <w:sz w:val="24"/>
                <w:szCs w:val="24"/>
              </w:rPr>
              <w:t xml:space="preserve"> ujęcie wód śródlądowych</w:t>
            </w:r>
          </w:p>
        </w:tc>
      </w:tr>
      <w:tr w:rsidR="00DB67BF" w:rsidRPr="00B9621F" w14:paraId="2E722232" w14:textId="77777777" w:rsidTr="00F126DC">
        <w:tc>
          <w:tcPr>
            <w:tcW w:w="988" w:type="dxa"/>
            <w:tcBorders>
              <w:top w:val="single" w:sz="4" w:space="0" w:color="auto"/>
              <w:left w:val="single" w:sz="4" w:space="0" w:color="auto"/>
              <w:bottom w:val="single" w:sz="4" w:space="0" w:color="auto"/>
              <w:right w:val="single" w:sz="4" w:space="0" w:color="auto"/>
            </w:tcBorders>
          </w:tcPr>
          <w:p w14:paraId="4D058AAA" w14:textId="77777777" w:rsidR="00DB67BF" w:rsidRPr="00B9621F" w:rsidRDefault="00DB67BF" w:rsidP="00AE639F">
            <w:pPr>
              <w:widowControl/>
              <w:numPr>
                <w:ilvl w:val="0"/>
                <w:numId w:val="49"/>
              </w:numPr>
              <w:autoSpaceDE/>
              <w:autoSpaceDN/>
              <w:adjustRightInd/>
              <w:spacing w:before="120" w:after="120" w:line="240" w:lineRule="auto"/>
              <w:jc w:val="left"/>
              <w:rPr>
                <w:rFonts w:ascii="Times New Roman" w:eastAsia="Times New Roman" w:hAnsi="Times New Roman" w:cs="Times New Roman"/>
                <w:sz w:val="24"/>
                <w:szCs w:val="24"/>
              </w:rPr>
            </w:pPr>
          </w:p>
        </w:tc>
        <w:tc>
          <w:tcPr>
            <w:tcW w:w="8079" w:type="dxa"/>
            <w:tcBorders>
              <w:top w:val="single" w:sz="4" w:space="0" w:color="auto"/>
              <w:left w:val="single" w:sz="4" w:space="0" w:color="auto"/>
              <w:bottom w:val="single" w:sz="4" w:space="0" w:color="auto"/>
              <w:right w:val="single" w:sz="4" w:space="0" w:color="auto"/>
            </w:tcBorders>
            <w:hideMark/>
          </w:tcPr>
          <w:p w14:paraId="68A57479" w14:textId="77777777" w:rsidR="00DB67BF" w:rsidRPr="00A515EA" w:rsidRDefault="00DB67BF" w:rsidP="00AE639F">
            <w:pPr>
              <w:spacing w:before="120" w:after="120" w:line="240" w:lineRule="auto"/>
              <w:rPr>
                <w:rFonts w:ascii="Times New Roman" w:eastAsia="Times New Roman" w:hAnsi="Times New Roman" w:cs="Times New Roman"/>
                <w:sz w:val="24"/>
                <w:szCs w:val="24"/>
              </w:rPr>
            </w:pPr>
            <w:r w:rsidRPr="00B9621F">
              <w:rPr>
                <w:rFonts w:ascii="Times New Roman" w:eastAsia="Times New Roman" w:hAnsi="Times New Roman" w:cs="Times New Roman"/>
                <w:sz w:val="24"/>
                <w:szCs w:val="24"/>
              </w:rPr>
              <w:t>konstrukcj</w:t>
            </w:r>
            <w:r>
              <w:rPr>
                <w:rFonts w:ascii="Times New Roman" w:eastAsia="Times New Roman" w:hAnsi="Times New Roman" w:cs="Times New Roman"/>
                <w:sz w:val="24"/>
                <w:szCs w:val="24"/>
              </w:rPr>
              <w:t>a</w:t>
            </w:r>
            <w:r w:rsidRPr="00B9621F">
              <w:rPr>
                <w:rFonts w:ascii="Times New Roman" w:eastAsia="Times New Roman" w:hAnsi="Times New Roman" w:cs="Times New Roman"/>
                <w:sz w:val="24"/>
                <w:szCs w:val="24"/>
              </w:rPr>
              <w:t xml:space="preserve"> oporow</w:t>
            </w:r>
            <w:r>
              <w:rPr>
                <w:rFonts w:ascii="Times New Roman" w:eastAsia="Times New Roman" w:hAnsi="Times New Roman" w:cs="Times New Roman"/>
                <w:sz w:val="24"/>
                <w:szCs w:val="24"/>
              </w:rPr>
              <w:t>a, konstrukcja wsporcza inna niż wymieniona w załączniku</w:t>
            </w:r>
          </w:p>
        </w:tc>
      </w:tr>
      <w:tr w:rsidR="00DB67BF" w:rsidRPr="00B9621F" w14:paraId="15ED4127" w14:textId="77777777" w:rsidTr="00F126DC">
        <w:tc>
          <w:tcPr>
            <w:tcW w:w="988" w:type="dxa"/>
            <w:tcBorders>
              <w:top w:val="single" w:sz="4" w:space="0" w:color="auto"/>
              <w:left w:val="single" w:sz="4" w:space="0" w:color="auto"/>
              <w:bottom w:val="single" w:sz="4" w:space="0" w:color="auto"/>
              <w:right w:val="single" w:sz="4" w:space="0" w:color="auto"/>
            </w:tcBorders>
          </w:tcPr>
          <w:p w14:paraId="6B96A2A4" w14:textId="77777777" w:rsidR="00DB67BF" w:rsidRPr="00B9621F" w:rsidRDefault="00DB67BF" w:rsidP="00AE639F">
            <w:pPr>
              <w:widowControl/>
              <w:numPr>
                <w:ilvl w:val="0"/>
                <w:numId w:val="49"/>
              </w:numPr>
              <w:autoSpaceDE/>
              <w:autoSpaceDN/>
              <w:adjustRightInd/>
              <w:spacing w:before="120" w:after="120" w:line="240" w:lineRule="auto"/>
              <w:jc w:val="left"/>
              <w:rPr>
                <w:rFonts w:ascii="Times New Roman" w:eastAsia="Times New Roman" w:hAnsi="Times New Roman" w:cs="Times New Roman"/>
                <w:sz w:val="24"/>
                <w:szCs w:val="24"/>
              </w:rPr>
            </w:pPr>
          </w:p>
        </w:tc>
        <w:tc>
          <w:tcPr>
            <w:tcW w:w="8079" w:type="dxa"/>
            <w:tcBorders>
              <w:top w:val="single" w:sz="4" w:space="0" w:color="auto"/>
              <w:left w:val="single" w:sz="4" w:space="0" w:color="auto"/>
              <w:bottom w:val="single" w:sz="4" w:space="0" w:color="auto"/>
              <w:right w:val="single" w:sz="4" w:space="0" w:color="auto"/>
            </w:tcBorders>
            <w:hideMark/>
          </w:tcPr>
          <w:p w14:paraId="0CEA5C8D" w14:textId="77777777" w:rsidR="00DB67BF" w:rsidRPr="00B9621F" w:rsidRDefault="00DB67BF" w:rsidP="00AE639F">
            <w:pPr>
              <w:spacing w:before="120" w:after="120" w:line="240" w:lineRule="auto"/>
              <w:rPr>
                <w:rFonts w:ascii="Times New Roman" w:eastAsia="Times New Roman" w:hAnsi="Times New Roman" w:cs="Times New Roman"/>
                <w:sz w:val="24"/>
                <w:szCs w:val="24"/>
              </w:rPr>
            </w:pPr>
            <w:r w:rsidRPr="00526E80">
              <w:rPr>
                <w:rFonts w:ascii="Times New Roman" w:eastAsia="Times New Roman" w:hAnsi="Times New Roman" w:cs="Times New Roman"/>
                <w:sz w:val="24"/>
                <w:szCs w:val="24"/>
              </w:rPr>
              <w:t xml:space="preserve">tunel  </w:t>
            </w:r>
          </w:p>
        </w:tc>
      </w:tr>
      <w:tr w:rsidR="00DB67BF" w:rsidRPr="00B9621F" w14:paraId="69AE3850" w14:textId="77777777" w:rsidTr="00F126DC">
        <w:tc>
          <w:tcPr>
            <w:tcW w:w="988" w:type="dxa"/>
            <w:tcBorders>
              <w:top w:val="single" w:sz="4" w:space="0" w:color="auto"/>
              <w:left w:val="single" w:sz="4" w:space="0" w:color="auto"/>
              <w:bottom w:val="single" w:sz="4" w:space="0" w:color="auto"/>
              <w:right w:val="single" w:sz="4" w:space="0" w:color="auto"/>
            </w:tcBorders>
          </w:tcPr>
          <w:p w14:paraId="49E923EC" w14:textId="77777777" w:rsidR="00DB67BF" w:rsidRPr="00B9621F" w:rsidRDefault="00DB67BF" w:rsidP="00AE639F">
            <w:pPr>
              <w:widowControl/>
              <w:numPr>
                <w:ilvl w:val="0"/>
                <w:numId w:val="49"/>
              </w:numPr>
              <w:autoSpaceDE/>
              <w:autoSpaceDN/>
              <w:adjustRightInd/>
              <w:spacing w:before="120" w:after="120" w:line="240" w:lineRule="auto"/>
              <w:jc w:val="left"/>
              <w:rPr>
                <w:rFonts w:ascii="Times New Roman" w:eastAsia="Times New Roman" w:hAnsi="Times New Roman" w:cs="Times New Roman"/>
                <w:sz w:val="24"/>
                <w:szCs w:val="24"/>
              </w:rPr>
            </w:pPr>
          </w:p>
        </w:tc>
        <w:tc>
          <w:tcPr>
            <w:tcW w:w="8079" w:type="dxa"/>
            <w:tcBorders>
              <w:top w:val="single" w:sz="4" w:space="0" w:color="auto"/>
              <w:left w:val="single" w:sz="4" w:space="0" w:color="auto"/>
              <w:bottom w:val="single" w:sz="4" w:space="0" w:color="auto"/>
              <w:right w:val="single" w:sz="4" w:space="0" w:color="auto"/>
            </w:tcBorders>
            <w:hideMark/>
          </w:tcPr>
          <w:p w14:paraId="1013FBC4" w14:textId="77777777" w:rsidR="00DB67BF" w:rsidRPr="00B9621F" w:rsidRDefault="00DB67BF" w:rsidP="00AE639F">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Pr="00B9621F">
              <w:rPr>
                <w:rFonts w:ascii="Times New Roman" w:eastAsia="Times New Roman" w:hAnsi="Times New Roman" w:cs="Times New Roman"/>
                <w:sz w:val="24"/>
                <w:szCs w:val="24"/>
              </w:rPr>
              <w:t>grodzeni</w:t>
            </w:r>
            <w:r>
              <w:rPr>
                <w:rFonts w:ascii="Times New Roman" w:eastAsia="Times New Roman" w:hAnsi="Times New Roman" w:cs="Times New Roman"/>
                <w:sz w:val="24"/>
                <w:szCs w:val="24"/>
              </w:rPr>
              <w:t>e</w:t>
            </w:r>
          </w:p>
        </w:tc>
      </w:tr>
      <w:tr w:rsidR="00DB67BF" w:rsidRPr="00B9621F" w14:paraId="380B4AA7" w14:textId="77777777" w:rsidTr="00F126DC">
        <w:tc>
          <w:tcPr>
            <w:tcW w:w="988" w:type="dxa"/>
            <w:tcBorders>
              <w:top w:val="single" w:sz="4" w:space="0" w:color="auto"/>
              <w:left w:val="single" w:sz="4" w:space="0" w:color="auto"/>
              <w:bottom w:val="single" w:sz="4" w:space="0" w:color="auto"/>
              <w:right w:val="single" w:sz="4" w:space="0" w:color="auto"/>
            </w:tcBorders>
          </w:tcPr>
          <w:p w14:paraId="5BB3320C" w14:textId="77777777" w:rsidR="00DB67BF" w:rsidRPr="00B9621F" w:rsidRDefault="00DB67BF" w:rsidP="00AE639F">
            <w:pPr>
              <w:widowControl/>
              <w:numPr>
                <w:ilvl w:val="0"/>
                <w:numId w:val="49"/>
              </w:numPr>
              <w:autoSpaceDE/>
              <w:autoSpaceDN/>
              <w:adjustRightInd/>
              <w:spacing w:before="120" w:after="120" w:line="240" w:lineRule="auto"/>
              <w:jc w:val="left"/>
              <w:rPr>
                <w:rFonts w:ascii="Times New Roman" w:eastAsia="Times New Roman" w:hAnsi="Times New Roman" w:cs="Times New Roman"/>
                <w:sz w:val="24"/>
                <w:szCs w:val="24"/>
              </w:rPr>
            </w:pPr>
          </w:p>
        </w:tc>
        <w:tc>
          <w:tcPr>
            <w:tcW w:w="8079" w:type="dxa"/>
            <w:tcBorders>
              <w:top w:val="single" w:sz="4" w:space="0" w:color="auto"/>
              <w:left w:val="single" w:sz="4" w:space="0" w:color="auto"/>
              <w:bottom w:val="single" w:sz="4" w:space="0" w:color="auto"/>
              <w:right w:val="single" w:sz="4" w:space="0" w:color="auto"/>
            </w:tcBorders>
            <w:hideMark/>
          </w:tcPr>
          <w:p w14:paraId="0493E029" w14:textId="77777777" w:rsidR="00DB67BF" w:rsidRPr="00B9621F" w:rsidRDefault="00DB67BF" w:rsidP="00AE639F">
            <w:pPr>
              <w:spacing w:before="120" w:after="120" w:line="240" w:lineRule="auto"/>
              <w:rPr>
                <w:rFonts w:ascii="Times New Roman" w:eastAsia="Times New Roman" w:hAnsi="Times New Roman" w:cs="Times New Roman"/>
                <w:sz w:val="24"/>
                <w:szCs w:val="24"/>
              </w:rPr>
            </w:pPr>
            <w:r w:rsidRPr="00B9621F">
              <w:rPr>
                <w:rFonts w:ascii="Times New Roman" w:eastAsia="Times New Roman" w:hAnsi="Times New Roman" w:cs="Times New Roman"/>
                <w:sz w:val="24"/>
                <w:szCs w:val="24"/>
              </w:rPr>
              <w:t>składowisk</w:t>
            </w:r>
            <w:r>
              <w:rPr>
                <w:rFonts w:ascii="Times New Roman" w:eastAsia="Times New Roman" w:hAnsi="Times New Roman" w:cs="Times New Roman"/>
                <w:sz w:val="24"/>
                <w:szCs w:val="24"/>
              </w:rPr>
              <w:t>o</w:t>
            </w:r>
            <w:r w:rsidRPr="00B9621F">
              <w:rPr>
                <w:rFonts w:ascii="Times New Roman" w:eastAsia="Times New Roman" w:hAnsi="Times New Roman" w:cs="Times New Roman"/>
                <w:sz w:val="24"/>
                <w:szCs w:val="24"/>
              </w:rPr>
              <w:t xml:space="preserve"> odpadów</w:t>
            </w:r>
          </w:p>
        </w:tc>
      </w:tr>
      <w:tr w:rsidR="00DB67BF" w:rsidRPr="00B9621F" w14:paraId="4178FEEE" w14:textId="77777777" w:rsidTr="00F126DC">
        <w:tc>
          <w:tcPr>
            <w:tcW w:w="988" w:type="dxa"/>
            <w:tcBorders>
              <w:top w:val="single" w:sz="4" w:space="0" w:color="auto"/>
              <w:left w:val="single" w:sz="4" w:space="0" w:color="auto"/>
              <w:bottom w:val="single" w:sz="4" w:space="0" w:color="auto"/>
              <w:right w:val="single" w:sz="4" w:space="0" w:color="auto"/>
            </w:tcBorders>
          </w:tcPr>
          <w:p w14:paraId="243BC6A1" w14:textId="77777777" w:rsidR="00DB67BF" w:rsidRPr="00B9621F" w:rsidRDefault="00DB67BF" w:rsidP="00AE639F">
            <w:pPr>
              <w:widowControl/>
              <w:numPr>
                <w:ilvl w:val="0"/>
                <w:numId w:val="49"/>
              </w:numPr>
              <w:autoSpaceDE/>
              <w:autoSpaceDN/>
              <w:adjustRightInd/>
              <w:spacing w:before="120" w:after="120" w:line="240" w:lineRule="auto"/>
              <w:jc w:val="left"/>
              <w:rPr>
                <w:rFonts w:ascii="Times New Roman" w:eastAsia="Times New Roman" w:hAnsi="Times New Roman" w:cs="Times New Roman"/>
                <w:sz w:val="24"/>
                <w:szCs w:val="24"/>
              </w:rPr>
            </w:pPr>
          </w:p>
        </w:tc>
        <w:tc>
          <w:tcPr>
            <w:tcW w:w="8079" w:type="dxa"/>
            <w:tcBorders>
              <w:top w:val="single" w:sz="4" w:space="0" w:color="auto"/>
              <w:left w:val="single" w:sz="4" w:space="0" w:color="auto"/>
              <w:bottom w:val="single" w:sz="4" w:space="0" w:color="auto"/>
              <w:right w:val="single" w:sz="4" w:space="0" w:color="auto"/>
            </w:tcBorders>
            <w:hideMark/>
          </w:tcPr>
          <w:p w14:paraId="243FDFCA" w14:textId="77777777" w:rsidR="00DB67BF" w:rsidRPr="00B9621F" w:rsidRDefault="00DB67BF" w:rsidP="00AE639F">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parking znajdujący się poza budynkiem, plac postojowy, plac składowy</w:t>
            </w:r>
            <w:r w:rsidRPr="003D262F">
              <w:rPr>
                <w:rFonts w:ascii="Times New Roman" w:eastAsia="Times New Roman" w:hAnsi="Times New Roman" w:cs="Times New Roman"/>
                <w:sz w:val="24"/>
                <w:szCs w:val="24"/>
              </w:rPr>
              <w:t>, plac pod śmietnik</w:t>
            </w:r>
            <w:r>
              <w:rPr>
                <w:rFonts w:ascii="Times New Roman" w:eastAsia="Times New Roman" w:hAnsi="Times New Roman" w:cs="Times New Roman"/>
                <w:sz w:val="24"/>
                <w:szCs w:val="24"/>
              </w:rPr>
              <w:t>, podjazd, zadaszenie</w:t>
            </w:r>
          </w:p>
        </w:tc>
      </w:tr>
      <w:tr w:rsidR="00DB67BF" w:rsidRPr="00B9621F" w14:paraId="0FDADF37" w14:textId="77777777" w:rsidTr="00F126DC">
        <w:tc>
          <w:tcPr>
            <w:tcW w:w="988" w:type="dxa"/>
            <w:tcBorders>
              <w:top w:val="single" w:sz="4" w:space="0" w:color="auto"/>
              <w:left w:val="single" w:sz="4" w:space="0" w:color="auto"/>
              <w:bottom w:val="single" w:sz="4" w:space="0" w:color="auto"/>
              <w:right w:val="single" w:sz="4" w:space="0" w:color="auto"/>
            </w:tcBorders>
          </w:tcPr>
          <w:p w14:paraId="59D8D34A" w14:textId="77777777" w:rsidR="00DB67BF" w:rsidRPr="00B9621F" w:rsidRDefault="00DB67BF" w:rsidP="00AE639F">
            <w:pPr>
              <w:widowControl/>
              <w:numPr>
                <w:ilvl w:val="0"/>
                <w:numId w:val="49"/>
              </w:numPr>
              <w:autoSpaceDE/>
              <w:autoSpaceDN/>
              <w:adjustRightInd/>
              <w:spacing w:before="120" w:after="120" w:line="240" w:lineRule="auto"/>
              <w:jc w:val="left"/>
              <w:rPr>
                <w:rFonts w:ascii="Times New Roman" w:eastAsia="Times New Roman" w:hAnsi="Times New Roman" w:cs="Times New Roman"/>
                <w:sz w:val="24"/>
                <w:szCs w:val="24"/>
              </w:rPr>
            </w:pPr>
          </w:p>
        </w:tc>
        <w:tc>
          <w:tcPr>
            <w:tcW w:w="8079" w:type="dxa"/>
            <w:tcBorders>
              <w:top w:val="single" w:sz="4" w:space="0" w:color="auto"/>
              <w:left w:val="single" w:sz="4" w:space="0" w:color="auto"/>
              <w:bottom w:val="single" w:sz="4" w:space="0" w:color="auto"/>
              <w:right w:val="single" w:sz="4" w:space="0" w:color="auto"/>
            </w:tcBorders>
            <w:hideMark/>
          </w:tcPr>
          <w:p w14:paraId="6E2EAE1F" w14:textId="77777777" w:rsidR="00DB67BF" w:rsidRPr="00B9621F" w:rsidRDefault="00DB67BF" w:rsidP="00AE639F">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wolno stojące: wieża, </w:t>
            </w:r>
            <w:r w:rsidRPr="00B9621F">
              <w:rPr>
                <w:rFonts w:ascii="Times New Roman" w:eastAsia="Times New Roman" w:hAnsi="Times New Roman" w:cs="Times New Roman"/>
                <w:sz w:val="24"/>
                <w:szCs w:val="24"/>
              </w:rPr>
              <w:t>maszt</w:t>
            </w:r>
            <w:r>
              <w:rPr>
                <w:rFonts w:ascii="Times New Roman" w:eastAsia="Times New Roman" w:hAnsi="Times New Roman" w:cs="Times New Roman"/>
                <w:sz w:val="24"/>
                <w:szCs w:val="24"/>
              </w:rPr>
              <w:t xml:space="preserve">, </w:t>
            </w:r>
            <w:r w:rsidRPr="00B9621F">
              <w:rPr>
                <w:rFonts w:ascii="Times New Roman" w:eastAsia="Times New Roman" w:hAnsi="Times New Roman" w:cs="Times New Roman"/>
                <w:sz w:val="24"/>
                <w:szCs w:val="24"/>
              </w:rPr>
              <w:t>oświetlenie zewnętrzne</w:t>
            </w:r>
            <w:r>
              <w:rPr>
                <w:rFonts w:ascii="Times New Roman" w:eastAsia="Times New Roman" w:hAnsi="Times New Roman" w:cs="Times New Roman"/>
                <w:sz w:val="24"/>
                <w:szCs w:val="24"/>
              </w:rPr>
              <w:t xml:space="preserve"> oraz </w:t>
            </w:r>
            <w:r w:rsidRPr="00B9621F">
              <w:rPr>
                <w:rFonts w:ascii="Times New Roman" w:eastAsia="Times New Roman" w:hAnsi="Times New Roman" w:cs="Times New Roman"/>
                <w:sz w:val="24"/>
                <w:szCs w:val="24"/>
              </w:rPr>
              <w:t>wolno stojąc</w:t>
            </w:r>
            <w:r>
              <w:rPr>
                <w:rFonts w:ascii="Times New Roman" w:eastAsia="Times New Roman" w:hAnsi="Times New Roman" w:cs="Times New Roman"/>
                <w:sz w:val="24"/>
                <w:szCs w:val="24"/>
              </w:rPr>
              <w:t>e trwale</w:t>
            </w:r>
            <w:r w:rsidRPr="00B9621F">
              <w:rPr>
                <w:rFonts w:ascii="Times New Roman" w:eastAsia="Times New Roman" w:hAnsi="Times New Roman" w:cs="Times New Roman"/>
                <w:sz w:val="24"/>
                <w:szCs w:val="24"/>
              </w:rPr>
              <w:t xml:space="preserve"> związane z gruntem</w:t>
            </w:r>
            <w:r>
              <w:rPr>
                <w:rFonts w:ascii="Times New Roman" w:eastAsia="Times New Roman" w:hAnsi="Times New Roman" w:cs="Times New Roman"/>
                <w:sz w:val="24"/>
                <w:szCs w:val="24"/>
              </w:rPr>
              <w:t>:</w:t>
            </w:r>
            <w:r w:rsidRPr="00B96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instalacja przemysłowa inna niż wymieniona w załączniku, </w:t>
            </w:r>
            <w:r w:rsidRPr="00B9621F">
              <w:rPr>
                <w:rFonts w:ascii="Times New Roman" w:eastAsia="Times New Roman" w:hAnsi="Times New Roman" w:cs="Times New Roman"/>
                <w:sz w:val="24"/>
                <w:szCs w:val="24"/>
              </w:rPr>
              <w:t>tablic</w:t>
            </w:r>
            <w:r>
              <w:rPr>
                <w:rFonts w:ascii="Times New Roman" w:eastAsia="Times New Roman" w:hAnsi="Times New Roman" w:cs="Times New Roman"/>
                <w:sz w:val="24"/>
                <w:szCs w:val="24"/>
              </w:rPr>
              <w:t>a</w:t>
            </w:r>
            <w:r w:rsidRPr="00B9621F">
              <w:rPr>
                <w:rFonts w:ascii="Times New Roman" w:eastAsia="Times New Roman" w:hAnsi="Times New Roman" w:cs="Times New Roman"/>
                <w:sz w:val="24"/>
                <w:szCs w:val="24"/>
              </w:rPr>
              <w:t xml:space="preserve"> reklamow</w:t>
            </w:r>
            <w:r>
              <w:rPr>
                <w:rFonts w:ascii="Times New Roman" w:eastAsia="Times New Roman" w:hAnsi="Times New Roman" w:cs="Times New Roman"/>
                <w:sz w:val="24"/>
                <w:szCs w:val="24"/>
              </w:rPr>
              <w:t>a,</w:t>
            </w:r>
            <w:r w:rsidRPr="00B9621F">
              <w:rPr>
                <w:rFonts w:ascii="Times New Roman" w:eastAsia="Times New Roman" w:hAnsi="Times New Roman" w:cs="Times New Roman"/>
                <w:sz w:val="24"/>
                <w:szCs w:val="24"/>
              </w:rPr>
              <w:t xml:space="preserve"> urządzeni</w:t>
            </w:r>
            <w:r>
              <w:rPr>
                <w:rFonts w:ascii="Times New Roman" w:eastAsia="Times New Roman" w:hAnsi="Times New Roman" w:cs="Times New Roman"/>
                <w:sz w:val="24"/>
                <w:szCs w:val="24"/>
              </w:rPr>
              <w:t>e</w:t>
            </w:r>
            <w:r w:rsidRPr="00B9621F">
              <w:rPr>
                <w:rFonts w:ascii="Times New Roman" w:eastAsia="Times New Roman" w:hAnsi="Times New Roman" w:cs="Times New Roman"/>
                <w:sz w:val="24"/>
                <w:szCs w:val="24"/>
              </w:rPr>
              <w:t xml:space="preserve"> reklamowe</w:t>
            </w:r>
            <w:r>
              <w:rPr>
                <w:rFonts w:ascii="Times New Roman" w:eastAsia="Times New Roman" w:hAnsi="Times New Roman" w:cs="Times New Roman"/>
                <w:sz w:val="24"/>
                <w:szCs w:val="24"/>
              </w:rPr>
              <w:t xml:space="preserve"> </w:t>
            </w:r>
          </w:p>
        </w:tc>
      </w:tr>
      <w:tr w:rsidR="00DB67BF" w:rsidRPr="00B9621F" w14:paraId="2B2B90F4" w14:textId="77777777" w:rsidTr="00F126DC">
        <w:tc>
          <w:tcPr>
            <w:tcW w:w="988" w:type="dxa"/>
            <w:tcBorders>
              <w:top w:val="single" w:sz="4" w:space="0" w:color="auto"/>
              <w:left w:val="single" w:sz="4" w:space="0" w:color="auto"/>
              <w:bottom w:val="single" w:sz="4" w:space="0" w:color="auto"/>
              <w:right w:val="single" w:sz="4" w:space="0" w:color="auto"/>
            </w:tcBorders>
          </w:tcPr>
          <w:p w14:paraId="5AB1EF82" w14:textId="77777777" w:rsidR="00DB67BF" w:rsidRPr="00B9621F" w:rsidRDefault="00DB67BF" w:rsidP="00AE639F">
            <w:pPr>
              <w:widowControl/>
              <w:numPr>
                <w:ilvl w:val="0"/>
                <w:numId w:val="49"/>
              </w:numPr>
              <w:autoSpaceDE/>
              <w:autoSpaceDN/>
              <w:adjustRightInd/>
              <w:spacing w:before="120" w:after="120" w:line="240" w:lineRule="auto"/>
              <w:jc w:val="left"/>
              <w:rPr>
                <w:rFonts w:ascii="Times New Roman" w:eastAsia="Times New Roman" w:hAnsi="Times New Roman" w:cs="Times New Roman"/>
                <w:sz w:val="24"/>
                <w:szCs w:val="24"/>
              </w:rPr>
            </w:pPr>
          </w:p>
        </w:tc>
        <w:tc>
          <w:tcPr>
            <w:tcW w:w="8079" w:type="dxa"/>
            <w:tcBorders>
              <w:top w:val="single" w:sz="4" w:space="0" w:color="auto"/>
              <w:left w:val="single" w:sz="4" w:space="0" w:color="auto"/>
              <w:bottom w:val="single" w:sz="4" w:space="0" w:color="auto"/>
              <w:right w:val="single" w:sz="4" w:space="0" w:color="auto"/>
            </w:tcBorders>
          </w:tcPr>
          <w:p w14:paraId="773E46B5" w14:textId="77777777" w:rsidR="00DB67BF" w:rsidRPr="00B9621F" w:rsidRDefault="00DB67BF" w:rsidP="00AE639F">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wolno stojący komin, chłodnia kominowa</w:t>
            </w:r>
          </w:p>
        </w:tc>
      </w:tr>
      <w:tr w:rsidR="00DB67BF" w:rsidRPr="00B9621F" w14:paraId="24105B63" w14:textId="77777777" w:rsidTr="00F126DC">
        <w:tc>
          <w:tcPr>
            <w:tcW w:w="988" w:type="dxa"/>
            <w:tcBorders>
              <w:top w:val="single" w:sz="4" w:space="0" w:color="auto"/>
              <w:left w:val="single" w:sz="4" w:space="0" w:color="auto"/>
              <w:bottom w:val="single" w:sz="4" w:space="0" w:color="auto"/>
              <w:right w:val="single" w:sz="4" w:space="0" w:color="auto"/>
            </w:tcBorders>
          </w:tcPr>
          <w:p w14:paraId="4164BC94" w14:textId="77777777" w:rsidR="00DB67BF" w:rsidRPr="00B9621F" w:rsidRDefault="00DB67BF" w:rsidP="00AE639F">
            <w:pPr>
              <w:widowControl/>
              <w:numPr>
                <w:ilvl w:val="0"/>
                <w:numId w:val="49"/>
              </w:numPr>
              <w:autoSpaceDE/>
              <w:autoSpaceDN/>
              <w:adjustRightInd/>
              <w:spacing w:before="120" w:after="120" w:line="240" w:lineRule="auto"/>
              <w:jc w:val="left"/>
              <w:rPr>
                <w:rFonts w:ascii="Times New Roman" w:eastAsia="Times New Roman" w:hAnsi="Times New Roman" w:cs="Times New Roman"/>
                <w:sz w:val="24"/>
                <w:szCs w:val="24"/>
              </w:rPr>
            </w:pPr>
          </w:p>
        </w:tc>
        <w:tc>
          <w:tcPr>
            <w:tcW w:w="8079" w:type="dxa"/>
            <w:tcBorders>
              <w:top w:val="single" w:sz="4" w:space="0" w:color="auto"/>
              <w:left w:val="single" w:sz="4" w:space="0" w:color="auto"/>
              <w:bottom w:val="single" w:sz="4" w:space="0" w:color="auto"/>
              <w:right w:val="single" w:sz="4" w:space="0" w:color="auto"/>
            </w:tcBorders>
          </w:tcPr>
          <w:p w14:paraId="50A34EBC" w14:textId="77777777" w:rsidR="00DB67BF" w:rsidRDefault="00DB67BF" w:rsidP="00AE639F">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waga samochodowa, waga kolejowa</w:t>
            </w:r>
          </w:p>
        </w:tc>
      </w:tr>
      <w:tr w:rsidR="00DB67BF" w:rsidRPr="00B9621F" w14:paraId="46583E42" w14:textId="77777777" w:rsidTr="00F126DC">
        <w:tc>
          <w:tcPr>
            <w:tcW w:w="988" w:type="dxa"/>
            <w:tcBorders>
              <w:top w:val="single" w:sz="4" w:space="0" w:color="auto"/>
              <w:left w:val="single" w:sz="4" w:space="0" w:color="auto"/>
              <w:bottom w:val="single" w:sz="4" w:space="0" w:color="auto"/>
              <w:right w:val="single" w:sz="4" w:space="0" w:color="auto"/>
            </w:tcBorders>
          </w:tcPr>
          <w:p w14:paraId="228EBDAF" w14:textId="77777777" w:rsidR="00DB67BF" w:rsidRPr="00B9621F" w:rsidRDefault="00DB67BF" w:rsidP="00AE639F">
            <w:pPr>
              <w:widowControl/>
              <w:numPr>
                <w:ilvl w:val="0"/>
                <w:numId w:val="49"/>
              </w:numPr>
              <w:autoSpaceDE/>
              <w:autoSpaceDN/>
              <w:adjustRightInd/>
              <w:spacing w:before="120" w:after="120" w:line="240" w:lineRule="auto"/>
              <w:jc w:val="left"/>
              <w:rPr>
                <w:rFonts w:ascii="Times New Roman" w:eastAsia="Times New Roman" w:hAnsi="Times New Roman" w:cs="Times New Roman"/>
                <w:sz w:val="24"/>
                <w:szCs w:val="24"/>
              </w:rPr>
            </w:pPr>
          </w:p>
        </w:tc>
        <w:tc>
          <w:tcPr>
            <w:tcW w:w="8079" w:type="dxa"/>
            <w:tcBorders>
              <w:top w:val="single" w:sz="4" w:space="0" w:color="auto"/>
              <w:left w:val="single" w:sz="4" w:space="0" w:color="auto"/>
              <w:bottom w:val="single" w:sz="4" w:space="0" w:color="auto"/>
              <w:right w:val="single" w:sz="4" w:space="0" w:color="auto"/>
            </w:tcBorders>
          </w:tcPr>
          <w:p w14:paraId="590F9872" w14:textId="77777777" w:rsidR="00DB67BF" w:rsidRDefault="00DB67BF" w:rsidP="00AE639F">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przekrycie namiotowe, powłoka pneumatyczna, strzelnica, kiosk uliczny, pawilon sprzedaży ulicznej, pawilon wystawowy – trwale związane z gruntem</w:t>
            </w:r>
          </w:p>
        </w:tc>
      </w:tr>
    </w:tbl>
    <w:p w14:paraId="42593295" w14:textId="77777777" w:rsidR="00DB67BF" w:rsidRPr="00526A6B" w:rsidRDefault="00DB67BF" w:rsidP="00AE639F">
      <w:pPr>
        <w:spacing w:before="120" w:after="120" w:line="240" w:lineRule="auto"/>
        <w:rPr>
          <w:rFonts w:ascii="Times New Roman" w:hAnsi="Times New Roman" w:cs="Times New Roman"/>
        </w:rPr>
      </w:pPr>
    </w:p>
    <w:p w14:paraId="72F65857" w14:textId="77777777" w:rsidR="00DB67BF" w:rsidRPr="005F4014" w:rsidRDefault="00DB67BF" w:rsidP="00AE639F">
      <w:pPr>
        <w:pStyle w:val="ARTartustawynprozporzdzenia"/>
        <w:spacing w:after="120" w:line="240" w:lineRule="auto"/>
      </w:pPr>
    </w:p>
    <w:p w14:paraId="6FA7F61E" w14:textId="77777777" w:rsidR="005E31CC" w:rsidRPr="005315BE" w:rsidRDefault="005E31CC" w:rsidP="00AE639F">
      <w:pPr>
        <w:spacing w:before="120" w:after="120" w:line="240" w:lineRule="auto"/>
        <w:rPr>
          <w:rStyle w:val="Ppogrubienie"/>
          <w:b w:val="0"/>
        </w:rPr>
      </w:pPr>
    </w:p>
    <w:sectPr w:rsidR="005E31CC" w:rsidRPr="005315BE" w:rsidSect="00395835">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8ABA7" w14:textId="77777777" w:rsidR="00FD08D1" w:rsidRDefault="00FD08D1">
      <w:r>
        <w:separator/>
      </w:r>
    </w:p>
  </w:endnote>
  <w:endnote w:type="continuationSeparator" w:id="0">
    <w:p w14:paraId="122F674C" w14:textId="77777777" w:rsidR="00FD08D1" w:rsidRDefault="00FD0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20F221" w14:textId="77777777" w:rsidR="00FD08D1" w:rsidRDefault="00FD08D1">
      <w:r>
        <w:separator/>
      </w:r>
    </w:p>
  </w:footnote>
  <w:footnote w:type="continuationSeparator" w:id="0">
    <w:p w14:paraId="2A57A6C0" w14:textId="77777777" w:rsidR="00FD08D1" w:rsidRDefault="00FD0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EC854" w14:textId="50F302E4"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C919F6">
      <w:rPr>
        <w:rStyle w:val="Ppogrubienie"/>
        <w:noProof/>
      </w:rPr>
      <w:t>10</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B009A7">
      <w:rPr>
        <w:rStyle w:val="Ppogrubienie"/>
        <w:noProof/>
      </w:rPr>
      <w:t>2024-11-07</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C919F6">
          <w:rPr>
            <w:rStyle w:val="Ppogrubienie"/>
            <w:noProof/>
          </w:rPr>
          <w:t>V7_80-15.NK.DOCX</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C919F6">
          <w:rPr>
            <w:rStyle w:val="Ppogrubienie"/>
            <w:noProof/>
          </w:rPr>
          <w:t>9</w:t>
        </w:r>
        <w:r w:rsidRPr="00084E7F">
          <w:rPr>
            <w:rStyle w:val="Ppogrubienie"/>
          </w:rPr>
          <w:fldChar w:fldCharType="end"/>
        </w:r>
      </w:sdtContent>
    </w:sdt>
  </w:p>
  <w:p w14:paraId="12E81BE1" w14:textId="77777777"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39505E33" wp14:editId="5B3A918F">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DB43CE">
      <w:rPr>
        <w:rStyle w:val="Ppogrubienie"/>
      </w:rPr>
      <w:t xml:space="preserve"> 741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51866" w14:textId="69EE853E"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C919F6">
      <w:rPr>
        <w:rStyle w:val="Ppogrubienie"/>
        <w:noProof/>
      </w:rPr>
      <w:t>10</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B009A7">
      <w:rPr>
        <w:rStyle w:val="Ppogrubienie"/>
        <w:noProof/>
      </w:rPr>
      <w:t>2024-11-07</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C919F6">
          <w:rPr>
            <w:rStyle w:val="Ppogrubienie"/>
            <w:noProof/>
          </w:rPr>
          <w:t>V7_80-15.NK.DOCX</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61D5D041"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70EEFC47" wp14:editId="1B512E20">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505EFD"/>
    <w:multiLevelType w:val="hybridMultilevel"/>
    <w:tmpl w:val="00FC3762"/>
    <w:lvl w:ilvl="0" w:tplc="150A865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4"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6"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0"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282807670">
    <w:abstractNumId w:val="24"/>
  </w:num>
  <w:num w:numId="2" w16cid:durableId="1453088125">
    <w:abstractNumId w:val="24"/>
  </w:num>
  <w:num w:numId="3" w16cid:durableId="1381511435">
    <w:abstractNumId w:val="19"/>
  </w:num>
  <w:num w:numId="4" w16cid:durableId="912400163">
    <w:abstractNumId w:val="19"/>
  </w:num>
  <w:num w:numId="5" w16cid:durableId="1785424715">
    <w:abstractNumId w:val="39"/>
  </w:num>
  <w:num w:numId="6" w16cid:durableId="475923651">
    <w:abstractNumId w:val="35"/>
  </w:num>
  <w:num w:numId="7" w16cid:durableId="1737629521">
    <w:abstractNumId w:val="39"/>
  </w:num>
  <w:num w:numId="8" w16cid:durableId="2082605719">
    <w:abstractNumId w:val="35"/>
  </w:num>
  <w:num w:numId="9" w16cid:durableId="514850832">
    <w:abstractNumId w:val="39"/>
  </w:num>
  <w:num w:numId="10" w16cid:durableId="155919942">
    <w:abstractNumId w:val="35"/>
  </w:num>
  <w:num w:numId="11" w16cid:durableId="1606615687">
    <w:abstractNumId w:val="15"/>
  </w:num>
  <w:num w:numId="12" w16cid:durableId="527908052">
    <w:abstractNumId w:val="10"/>
  </w:num>
  <w:num w:numId="13" w16cid:durableId="1499953939">
    <w:abstractNumId w:val="16"/>
  </w:num>
  <w:num w:numId="14" w16cid:durableId="1483540687">
    <w:abstractNumId w:val="28"/>
  </w:num>
  <w:num w:numId="15" w16cid:durableId="729697945">
    <w:abstractNumId w:val="15"/>
  </w:num>
  <w:num w:numId="16" w16cid:durableId="394275949">
    <w:abstractNumId w:val="17"/>
  </w:num>
  <w:num w:numId="17" w16cid:durableId="57746435">
    <w:abstractNumId w:val="8"/>
  </w:num>
  <w:num w:numId="18" w16cid:durableId="570313773">
    <w:abstractNumId w:val="3"/>
  </w:num>
  <w:num w:numId="19" w16cid:durableId="989482582">
    <w:abstractNumId w:val="2"/>
  </w:num>
  <w:num w:numId="20" w16cid:durableId="1371958026">
    <w:abstractNumId w:val="1"/>
  </w:num>
  <w:num w:numId="21" w16cid:durableId="1095519251">
    <w:abstractNumId w:val="0"/>
  </w:num>
  <w:num w:numId="22" w16cid:durableId="277102163">
    <w:abstractNumId w:val="9"/>
  </w:num>
  <w:num w:numId="23" w16cid:durableId="1687320200">
    <w:abstractNumId w:val="7"/>
  </w:num>
  <w:num w:numId="24" w16cid:durableId="1686204022">
    <w:abstractNumId w:val="6"/>
  </w:num>
  <w:num w:numId="25" w16cid:durableId="554586031">
    <w:abstractNumId w:val="5"/>
  </w:num>
  <w:num w:numId="26" w16cid:durableId="919825390">
    <w:abstractNumId w:val="4"/>
  </w:num>
  <w:num w:numId="27" w16cid:durableId="469522838">
    <w:abstractNumId w:val="37"/>
  </w:num>
  <w:num w:numId="28" w16cid:durableId="795487704">
    <w:abstractNumId w:val="27"/>
  </w:num>
  <w:num w:numId="29" w16cid:durableId="1186556761">
    <w:abstractNumId w:val="40"/>
  </w:num>
  <w:num w:numId="30" w16cid:durableId="1699116891">
    <w:abstractNumId w:val="36"/>
  </w:num>
  <w:num w:numId="31" w16cid:durableId="999695623">
    <w:abstractNumId w:val="20"/>
  </w:num>
  <w:num w:numId="32" w16cid:durableId="1840148634">
    <w:abstractNumId w:val="11"/>
  </w:num>
  <w:num w:numId="33" w16cid:durableId="1473133614">
    <w:abstractNumId w:val="34"/>
  </w:num>
  <w:num w:numId="34" w16cid:durableId="1526862669">
    <w:abstractNumId w:val="21"/>
  </w:num>
  <w:num w:numId="35" w16cid:durableId="1628122510">
    <w:abstractNumId w:val="18"/>
  </w:num>
  <w:num w:numId="36" w16cid:durableId="1629164540">
    <w:abstractNumId w:val="23"/>
  </w:num>
  <w:num w:numId="37" w16cid:durableId="1247687749">
    <w:abstractNumId w:val="29"/>
  </w:num>
  <w:num w:numId="38" w16cid:durableId="1419520741">
    <w:abstractNumId w:val="26"/>
  </w:num>
  <w:num w:numId="39" w16cid:durableId="1561018334">
    <w:abstractNumId w:val="14"/>
  </w:num>
  <w:num w:numId="40" w16cid:durableId="384571148">
    <w:abstractNumId w:val="33"/>
  </w:num>
  <w:num w:numId="41" w16cid:durableId="1514996588">
    <w:abstractNumId w:val="31"/>
  </w:num>
  <w:num w:numId="42" w16cid:durableId="590360803">
    <w:abstractNumId w:val="22"/>
  </w:num>
  <w:num w:numId="43" w16cid:durableId="2082868915">
    <w:abstractNumId w:val="38"/>
  </w:num>
  <w:num w:numId="44" w16cid:durableId="1823081583">
    <w:abstractNumId w:val="13"/>
  </w:num>
  <w:num w:numId="45" w16cid:durableId="146367033">
    <w:abstractNumId w:val="41"/>
  </w:num>
  <w:num w:numId="46" w16cid:durableId="118643825">
    <w:abstractNumId w:val="25"/>
  </w:num>
  <w:num w:numId="47" w16cid:durableId="1612321506">
    <w:abstractNumId w:val="12"/>
  </w:num>
  <w:num w:numId="48" w16cid:durableId="826672774">
    <w:abstractNumId w:val="32"/>
  </w:num>
  <w:num w:numId="49" w16cid:durableId="7311926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30FE"/>
    <w:rsid w:val="00134CA0"/>
    <w:rsid w:val="0014026F"/>
    <w:rsid w:val="00147A47"/>
    <w:rsid w:val="00147AA1"/>
    <w:rsid w:val="001520CF"/>
    <w:rsid w:val="0015667C"/>
    <w:rsid w:val="00157110"/>
    <w:rsid w:val="0015742A"/>
    <w:rsid w:val="00157DA1"/>
    <w:rsid w:val="0016121E"/>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B535F"/>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2B11"/>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051C8"/>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4C87"/>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8BA"/>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67C20"/>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54"/>
    <w:rsid w:val="005C348E"/>
    <w:rsid w:val="005C68E1"/>
    <w:rsid w:val="005D3763"/>
    <w:rsid w:val="005D55E1"/>
    <w:rsid w:val="005D7CEF"/>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377C"/>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16C4"/>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4304"/>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07"/>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3C8"/>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72557"/>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01AF"/>
    <w:rsid w:val="00A437E1"/>
    <w:rsid w:val="00A4685E"/>
    <w:rsid w:val="00A47143"/>
    <w:rsid w:val="00A50CD4"/>
    <w:rsid w:val="00A51191"/>
    <w:rsid w:val="00A56D62"/>
    <w:rsid w:val="00A56F07"/>
    <w:rsid w:val="00A5762C"/>
    <w:rsid w:val="00A600FC"/>
    <w:rsid w:val="00A6081B"/>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39F"/>
    <w:rsid w:val="00AE650F"/>
    <w:rsid w:val="00AE6555"/>
    <w:rsid w:val="00AE7D16"/>
    <w:rsid w:val="00AF4CAA"/>
    <w:rsid w:val="00AF571A"/>
    <w:rsid w:val="00AF60A0"/>
    <w:rsid w:val="00AF67FC"/>
    <w:rsid w:val="00AF7DF5"/>
    <w:rsid w:val="00B006E5"/>
    <w:rsid w:val="00B009A7"/>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0F21"/>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19F6"/>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194C"/>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43CE"/>
    <w:rsid w:val="00DB5206"/>
    <w:rsid w:val="00DB6276"/>
    <w:rsid w:val="00DB63F5"/>
    <w:rsid w:val="00DB67BF"/>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3680"/>
    <w:rsid w:val="00E170B7"/>
    <w:rsid w:val="00E177DD"/>
    <w:rsid w:val="00E178B6"/>
    <w:rsid w:val="00E20900"/>
    <w:rsid w:val="00E20C7F"/>
    <w:rsid w:val="00E2396E"/>
    <w:rsid w:val="00E24728"/>
    <w:rsid w:val="00E2543A"/>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53D"/>
    <w:rsid w:val="00EB192B"/>
    <w:rsid w:val="00EB19ED"/>
    <w:rsid w:val="00EB1CAB"/>
    <w:rsid w:val="00EC0F5A"/>
    <w:rsid w:val="00EC4265"/>
    <w:rsid w:val="00EC4CEB"/>
    <w:rsid w:val="00EC659E"/>
    <w:rsid w:val="00ED2072"/>
    <w:rsid w:val="00ED2AE0"/>
    <w:rsid w:val="00ED5553"/>
    <w:rsid w:val="00ED5E36"/>
    <w:rsid w:val="00ED6961"/>
    <w:rsid w:val="00EE228C"/>
    <w:rsid w:val="00EE2746"/>
    <w:rsid w:val="00EE454D"/>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859"/>
    <w:rsid w:val="00F75C3A"/>
    <w:rsid w:val="00F82E30"/>
    <w:rsid w:val="00F831CB"/>
    <w:rsid w:val="00F848A3"/>
    <w:rsid w:val="00F84ACF"/>
    <w:rsid w:val="00F85742"/>
    <w:rsid w:val="00F85BF8"/>
    <w:rsid w:val="00F871CE"/>
    <w:rsid w:val="00F87802"/>
    <w:rsid w:val="00F912E2"/>
    <w:rsid w:val="00F92657"/>
    <w:rsid w:val="00F92C0A"/>
    <w:rsid w:val="00F9415B"/>
    <w:rsid w:val="00FA13C2"/>
    <w:rsid w:val="00FA7F91"/>
    <w:rsid w:val="00FB121C"/>
    <w:rsid w:val="00FB1CDD"/>
    <w:rsid w:val="00FB2C2F"/>
    <w:rsid w:val="00FB305C"/>
    <w:rsid w:val="00FC2E3D"/>
    <w:rsid w:val="00FC3BDE"/>
    <w:rsid w:val="00FD041B"/>
    <w:rsid w:val="00FD08D1"/>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3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39"/>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99"/>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9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99"/>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uiPriority w:val="39"/>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iPriority w:val="99"/>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 w:type="character" w:customStyle="1" w:styleId="normaltextrun">
    <w:name w:val="normaltextrun"/>
    <w:basedOn w:val="Domylnaczcionkaakapitu"/>
    <w:rsid w:val="00DB6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02E783-3B8E-45D3-B092-6D2645562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2443</Words>
  <Characters>14664</Characters>
  <Application>Microsoft Office Word</Application>
  <DocSecurity>0</DocSecurity>
  <Lines>122</Lines>
  <Paragraphs>34</Paragraphs>
  <ScaleCrop>false</ScaleCrop>
  <Company/>
  <LinksUpToDate>false</LinksUpToDate>
  <CharactersWithSpaces>17073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2024-11-07T07:35:00Z</dcterms:created>
  <dcterms:modified xsi:type="dcterms:W3CDTF">2024-11-07T07:35:00Z</dcterms:modified>
  <cp:category/>
</cp:coreProperties>
</file>