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65B7D" w14:textId="77777777" w:rsidR="00265624" w:rsidRPr="00231B66" w:rsidRDefault="00265624" w:rsidP="00AC763E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231B66">
        <w:rPr>
          <w:rFonts w:ascii="Times New Roman" w:hAnsi="Times New Roman" w:cs="Times New Roman"/>
          <w:kern w:val="0"/>
          <w:sz w:val="24"/>
          <w:szCs w:val="24"/>
        </w:rPr>
        <w:t>UZASADNIENIE</w:t>
      </w:r>
    </w:p>
    <w:p w14:paraId="5F779CFB" w14:textId="64741325" w:rsidR="00F03D93" w:rsidRPr="00AC763E" w:rsidRDefault="00F03D93" w:rsidP="00231B6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3E">
        <w:rPr>
          <w:rFonts w:ascii="Times New Roman" w:hAnsi="Times New Roman" w:cs="Times New Roman"/>
          <w:sz w:val="24"/>
          <w:szCs w:val="24"/>
        </w:rPr>
        <w:t xml:space="preserve">Celem projektowanej </w:t>
      </w:r>
      <w:r w:rsidR="00EC2F3C" w:rsidRPr="00AC763E">
        <w:rPr>
          <w:rFonts w:ascii="Times New Roman" w:hAnsi="Times New Roman" w:cs="Times New Roman"/>
          <w:sz w:val="24"/>
          <w:szCs w:val="24"/>
        </w:rPr>
        <w:t>nowelizacji ustawy z dnia 17 maja 1989 r. – Prawo geodezyjne i</w:t>
      </w:r>
      <w:r w:rsidR="006D14B6" w:rsidRPr="00AC763E">
        <w:rPr>
          <w:rFonts w:ascii="Times New Roman" w:hAnsi="Times New Roman" w:cs="Times New Roman"/>
          <w:sz w:val="24"/>
          <w:szCs w:val="24"/>
        </w:rPr>
        <w:t> </w:t>
      </w:r>
      <w:r w:rsidR="007F2558" w:rsidRPr="00AC763E">
        <w:rPr>
          <w:rFonts w:ascii="Times New Roman" w:hAnsi="Times New Roman" w:cs="Times New Roman"/>
          <w:sz w:val="24"/>
          <w:szCs w:val="24"/>
        </w:rPr>
        <w:t>k</w:t>
      </w:r>
      <w:r w:rsidR="00EC2F3C" w:rsidRPr="00AC763E">
        <w:rPr>
          <w:rFonts w:ascii="Times New Roman" w:hAnsi="Times New Roman" w:cs="Times New Roman"/>
          <w:sz w:val="24"/>
          <w:szCs w:val="24"/>
        </w:rPr>
        <w:t>artograficzne (Dz. U. z 2024 r. poz. 1151)</w:t>
      </w:r>
      <w:r w:rsidR="00706F3F" w:rsidRPr="00AC763E">
        <w:rPr>
          <w:rFonts w:ascii="Times New Roman" w:hAnsi="Times New Roman" w:cs="Times New Roman"/>
          <w:sz w:val="24"/>
          <w:szCs w:val="24"/>
        </w:rPr>
        <w:t>, zwanej</w:t>
      </w:r>
      <w:r w:rsidR="00EC2F3C" w:rsidRPr="00AC763E">
        <w:rPr>
          <w:rFonts w:ascii="Times New Roman" w:hAnsi="Times New Roman" w:cs="Times New Roman"/>
          <w:sz w:val="24"/>
          <w:szCs w:val="24"/>
        </w:rPr>
        <w:t xml:space="preserve"> dalej „ustaw</w:t>
      </w:r>
      <w:r w:rsidR="00706F3F" w:rsidRPr="00AC763E">
        <w:rPr>
          <w:rFonts w:ascii="Times New Roman" w:hAnsi="Times New Roman" w:cs="Times New Roman"/>
          <w:sz w:val="24"/>
          <w:szCs w:val="24"/>
        </w:rPr>
        <w:t>ą</w:t>
      </w:r>
      <w:r w:rsidR="00EC2F3C" w:rsidRPr="00AC763E">
        <w:rPr>
          <w:rFonts w:ascii="Times New Roman" w:hAnsi="Times New Roman" w:cs="Times New Roman"/>
          <w:sz w:val="24"/>
          <w:szCs w:val="24"/>
        </w:rPr>
        <w:t xml:space="preserve"> PGiK”, </w:t>
      </w:r>
      <w:r w:rsidRPr="00AC763E">
        <w:rPr>
          <w:rFonts w:ascii="Times New Roman" w:hAnsi="Times New Roman" w:cs="Times New Roman"/>
          <w:sz w:val="24"/>
          <w:szCs w:val="24"/>
        </w:rPr>
        <w:t xml:space="preserve">jest </w:t>
      </w:r>
      <w:r w:rsidR="00AC4218" w:rsidRPr="00AC763E">
        <w:rPr>
          <w:rFonts w:ascii="Times New Roman" w:hAnsi="Times New Roman" w:cs="Times New Roman"/>
          <w:sz w:val="24"/>
          <w:szCs w:val="24"/>
        </w:rPr>
        <w:t>zmiana art.</w:t>
      </w:r>
      <w:r w:rsidR="00AC763E">
        <w:rPr>
          <w:rFonts w:ascii="Times New Roman" w:hAnsi="Times New Roman" w:cs="Times New Roman"/>
          <w:sz w:val="24"/>
          <w:szCs w:val="24"/>
        </w:rPr>
        <w:t> </w:t>
      </w:r>
      <w:r w:rsidR="00FB0F79" w:rsidRPr="00AC763E">
        <w:rPr>
          <w:rFonts w:ascii="Times New Roman" w:hAnsi="Times New Roman" w:cs="Times New Roman"/>
          <w:sz w:val="24"/>
          <w:szCs w:val="24"/>
        </w:rPr>
        <w:t>53b ust.</w:t>
      </w:r>
      <w:r w:rsidR="008358AC" w:rsidRPr="00AC763E">
        <w:rPr>
          <w:rFonts w:ascii="Times New Roman" w:hAnsi="Times New Roman" w:cs="Times New Roman"/>
          <w:sz w:val="24"/>
          <w:szCs w:val="24"/>
        </w:rPr>
        <w:t xml:space="preserve"> </w:t>
      </w:r>
      <w:r w:rsidR="00FB0F79" w:rsidRPr="00AC763E">
        <w:rPr>
          <w:rFonts w:ascii="Times New Roman" w:hAnsi="Times New Roman" w:cs="Times New Roman"/>
          <w:sz w:val="24"/>
          <w:szCs w:val="24"/>
        </w:rPr>
        <w:t>2</w:t>
      </w:r>
      <w:r w:rsidR="00AC4218" w:rsidRPr="00AC763E">
        <w:rPr>
          <w:rFonts w:ascii="Times New Roman" w:hAnsi="Times New Roman" w:cs="Times New Roman"/>
          <w:sz w:val="24"/>
          <w:szCs w:val="24"/>
        </w:rPr>
        <w:t xml:space="preserve"> polegająca na </w:t>
      </w:r>
      <w:r w:rsidR="00AF749C" w:rsidRPr="00AC763E">
        <w:rPr>
          <w:rFonts w:ascii="Times New Roman" w:hAnsi="Times New Roman" w:cs="Times New Roman"/>
          <w:sz w:val="24"/>
          <w:szCs w:val="24"/>
        </w:rPr>
        <w:t xml:space="preserve">przedłużeniu do </w:t>
      </w:r>
      <w:r w:rsidR="00706F3F" w:rsidRPr="00AC763E">
        <w:rPr>
          <w:rFonts w:ascii="Times New Roman" w:hAnsi="Times New Roman" w:cs="Times New Roman"/>
          <w:sz w:val="24"/>
          <w:szCs w:val="24"/>
        </w:rPr>
        <w:t xml:space="preserve">dnia </w:t>
      </w:r>
      <w:r w:rsidR="00AF749C" w:rsidRPr="00AC763E">
        <w:rPr>
          <w:rFonts w:ascii="Times New Roman" w:hAnsi="Times New Roman" w:cs="Times New Roman"/>
          <w:sz w:val="24"/>
          <w:szCs w:val="24"/>
        </w:rPr>
        <w:t xml:space="preserve">31 grudnia 2027 r. okresu </w:t>
      </w:r>
      <w:r w:rsidR="00FB0F79" w:rsidRPr="00AC763E">
        <w:rPr>
          <w:rFonts w:ascii="Times New Roman" w:hAnsi="Times New Roman" w:cs="Times New Roman"/>
          <w:sz w:val="24"/>
          <w:szCs w:val="24"/>
        </w:rPr>
        <w:t xml:space="preserve">przejściowego, w którym </w:t>
      </w:r>
      <w:r w:rsidR="00706F3F" w:rsidRPr="00AC763E">
        <w:rPr>
          <w:rFonts w:ascii="Times New Roman" w:hAnsi="Times New Roman" w:cs="Times New Roman"/>
          <w:sz w:val="24"/>
          <w:szCs w:val="24"/>
        </w:rPr>
        <w:t xml:space="preserve">została </w:t>
      </w:r>
      <w:r w:rsidR="00FB0F79" w:rsidRPr="00AC763E">
        <w:rPr>
          <w:rFonts w:ascii="Times New Roman" w:hAnsi="Times New Roman" w:cs="Times New Roman"/>
          <w:sz w:val="24"/>
          <w:szCs w:val="24"/>
        </w:rPr>
        <w:t>dopuszczona możliwość prowadzenia przez starostów mapy zasadniczej w postaci wektorowej lub w postaci rastrowej uzupełnianej systematycznie danymi wektorowymi (na zasadach stosowanych przed dniem 1 stycznia 2014 r.)</w:t>
      </w:r>
      <w:r w:rsidR="00AF749C" w:rsidRPr="00AC763E">
        <w:rPr>
          <w:rFonts w:ascii="Times New Roman" w:hAnsi="Times New Roman" w:cs="Times New Roman"/>
          <w:sz w:val="24"/>
          <w:szCs w:val="24"/>
        </w:rPr>
        <w:t>.</w:t>
      </w:r>
    </w:p>
    <w:p w14:paraId="19B85FD6" w14:textId="67A21072" w:rsidR="00CA4779" w:rsidRPr="00AC763E" w:rsidRDefault="00CA4779" w:rsidP="00231B6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3E">
        <w:rPr>
          <w:rFonts w:ascii="Times New Roman" w:hAnsi="Times New Roman" w:cs="Times New Roman"/>
          <w:sz w:val="24"/>
          <w:szCs w:val="24"/>
        </w:rPr>
        <w:t xml:space="preserve">W ramach niniejszego projektu </w:t>
      </w:r>
      <w:r w:rsidR="00706F3F" w:rsidRPr="00AC763E">
        <w:rPr>
          <w:rFonts w:ascii="Times New Roman" w:hAnsi="Times New Roman" w:cs="Times New Roman"/>
          <w:sz w:val="24"/>
          <w:szCs w:val="24"/>
        </w:rPr>
        <w:t xml:space="preserve">zostanie również </w:t>
      </w:r>
      <w:r w:rsidRPr="00AC763E">
        <w:rPr>
          <w:rFonts w:ascii="Times New Roman" w:hAnsi="Times New Roman" w:cs="Times New Roman"/>
          <w:sz w:val="24"/>
          <w:szCs w:val="24"/>
        </w:rPr>
        <w:t>wprowadzona zmiana w ustawie z dnia 7 lipca 2023 r. o zmianie ustawy o planowaniu i zagospodarowaniu przestrzennym oraz niektórych innych ustaw (Dz. U. poz. 1688).</w:t>
      </w:r>
    </w:p>
    <w:p w14:paraId="41A4A008" w14:textId="48BAB174" w:rsidR="00FB0F79" w:rsidRPr="00AC763E" w:rsidRDefault="00FB0F79" w:rsidP="00231B6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3E">
        <w:rPr>
          <w:rFonts w:ascii="Times New Roman" w:hAnsi="Times New Roman" w:cs="Times New Roman"/>
          <w:sz w:val="24"/>
          <w:szCs w:val="24"/>
        </w:rPr>
        <w:t>Zgodnie z informacją przekazaną przez Głównego Geodetę Kraju, który jest centralnym organem administracji rządowej właściwym w sprawach geodezji i kartografii, nadzorującym realizację polityki państwa w zakresie geodezji i kartografii, o czym stanowi art. 6 ust. 1 i art.</w:t>
      </w:r>
      <w:r w:rsidR="00653168">
        <w:rPr>
          <w:rFonts w:ascii="Times New Roman" w:hAnsi="Times New Roman" w:cs="Times New Roman"/>
          <w:sz w:val="24"/>
          <w:szCs w:val="24"/>
        </w:rPr>
        <w:t> </w:t>
      </w:r>
      <w:r w:rsidRPr="00AC763E">
        <w:rPr>
          <w:rFonts w:ascii="Times New Roman" w:hAnsi="Times New Roman" w:cs="Times New Roman"/>
          <w:sz w:val="24"/>
          <w:szCs w:val="24"/>
        </w:rPr>
        <w:t>7a ust. 1 pkt 1 ustawy PGiK, organy administracji geodezyjnej i kartograficznej odpowiedzialne za realizację obowiązku utworzenia baz danych, o których mowa w art. 4 ust. 1a pkt 2, 3, 10 i 12 ustawy PGiK</w:t>
      </w:r>
      <w:r w:rsidR="00706F3F" w:rsidRPr="00AC763E">
        <w:rPr>
          <w:rFonts w:ascii="Times New Roman" w:hAnsi="Times New Roman" w:cs="Times New Roman"/>
          <w:sz w:val="24"/>
          <w:szCs w:val="24"/>
        </w:rPr>
        <w:t>,</w:t>
      </w:r>
      <w:r w:rsidRPr="00AC763E">
        <w:rPr>
          <w:rFonts w:ascii="Times New Roman" w:hAnsi="Times New Roman" w:cs="Times New Roman"/>
          <w:sz w:val="24"/>
          <w:szCs w:val="24"/>
        </w:rPr>
        <w:t xml:space="preserve"> (starostowie) nie dotrzymają ustawowego terminu 31 grudnia 2024</w:t>
      </w:r>
      <w:r w:rsidR="00AC763E">
        <w:rPr>
          <w:rFonts w:ascii="Times New Roman" w:hAnsi="Times New Roman" w:cs="Times New Roman"/>
          <w:sz w:val="24"/>
          <w:szCs w:val="24"/>
        </w:rPr>
        <w:t> </w:t>
      </w:r>
      <w:r w:rsidRPr="00AC763E">
        <w:rPr>
          <w:rFonts w:ascii="Times New Roman" w:hAnsi="Times New Roman" w:cs="Times New Roman"/>
          <w:sz w:val="24"/>
          <w:szCs w:val="24"/>
        </w:rPr>
        <w:t xml:space="preserve">r. </w:t>
      </w:r>
      <w:r w:rsidR="00AF749C" w:rsidRPr="00AC763E">
        <w:rPr>
          <w:rFonts w:ascii="Times New Roman" w:hAnsi="Times New Roman" w:cs="Times New Roman"/>
          <w:sz w:val="24"/>
          <w:szCs w:val="24"/>
        </w:rPr>
        <w:t xml:space="preserve">przewidzianego </w:t>
      </w:r>
      <w:r w:rsidRPr="00AC763E">
        <w:rPr>
          <w:rFonts w:ascii="Times New Roman" w:hAnsi="Times New Roman" w:cs="Times New Roman"/>
          <w:sz w:val="24"/>
          <w:szCs w:val="24"/>
        </w:rPr>
        <w:t>na utworzenie przedmiotowych baz danych.</w:t>
      </w:r>
    </w:p>
    <w:p w14:paraId="639C1E0F" w14:textId="593873A0" w:rsidR="00FB0F79" w:rsidRPr="00AC763E" w:rsidRDefault="00FB0F79" w:rsidP="00231B6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3E">
        <w:rPr>
          <w:rFonts w:ascii="Times New Roman" w:hAnsi="Times New Roman" w:cs="Times New Roman"/>
          <w:sz w:val="24"/>
          <w:szCs w:val="24"/>
        </w:rPr>
        <w:t>Z pozyskanych przez Głównego Geodetę Kraju informacji od wojewódzkich inspektorów nadzoru geodezyjnego i kartograficznego wynika, że na dzień 12 czerwca 2024 r. bazy danych zostały utworzone w pełni w 232 powiatach, w tym:</w:t>
      </w:r>
    </w:p>
    <w:p w14:paraId="773A0667" w14:textId="77777777" w:rsidR="00FB0F79" w:rsidRPr="00AC763E" w:rsidRDefault="00FB0F79" w:rsidP="00231B66">
      <w:pPr>
        <w:pStyle w:val="Akapitzlist"/>
        <w:autoSpaceDE w:val="0"/>
        <w:autoSpaceDN w:val="0"/>
        <w:adjustRightInd w:val="0"/>
        <w:spacing w:before="120"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763E">
        <w:rPr>
          <w:rFonts w:ascii="Times New Roman" w:hAnsi="Times New Roman" w:cs="Times New Roman"/>
          <w:sz w:val="24"/>
          <w:szCs w:val="24"/>
        </w:rPr>
        <w:t>1)</w:t>
      </w:r>
      <w:r w:rsidRPr="00AC763E">
        <w:rPr>
          <w:rFonts w:ascii="Times New Roman" w:hAnsi="Times New Roman" w:cs="Times New Roman"/>
          <w:sz w:val="24"/>
          <w:szCs w:val="24"/>
        </w:rPr>
        <w:tab/>
        <w:t>baza danych ewidencji gruntów i budynków (art. 4 ust. 1a pkt 2 ustawy PGiK) – w 325 powiatach;</w:t>
      </w:r>
    </w:p>
    <w:p w14:paraId="08149F46" w14:textId="77777777" w:rsidR="00FB0F79" w:rsidRPr="00AC763E" w:rsidRDefault="00FB0F79" w:rsidP="00231B66">
      <w:pPr>
        <w:pStyle w:val="Akapitzlist"/>
        <w:autoSpaceDE w:val="0"/>
        <w:autoSpaceDN w:val="0"/>
        <w:adjustRightInd w:val="0"/>
        <w:spacing w:before="120"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763E">
        <w:rPr>
          <w:rFonts w:ascii="Times New Roman" w:hAnsi="Times New Roman" w:cs="Times New Roman"/>
          <w:sz w:val="24"/>
          <w:szCs w:val="24"/>
        </w:rPr>
        <w:t>2)</w:t>
      </w:r>
      <w:r w:rsidRPr="00AC763E">
        <w:rPr>
          <w:rFonts w:ascii="Times New Roman" w:hAnsi="Times New Roman" w:cs="Times New Roman"/>
          <w:sz w:val="24"/>
          <w:szCs w:val="24"/>
        </w:rPr>
        <w:tab/>
        <w:t>baza danych geodezyjnej ewidencji sieci uzbrojenia terenu (art. 4 ust. 1a pkt 3 ustawy PGiK) – w 265 powiatach;</w:t>
      </w:r>
    </w:p>
    <w:p w14:paraId="1A2EEBAA" w14:textId="77D5204E" w:rsidR="00FB0F79" w:rsidRPr="00AC763E" w:rsidRDefault="00FB0F79" w:rsidP="00231B66">
      <w:pPr>
        <w:pStyle w:val="Akapitzlist"/>
        <w:autoSpaceDE w:val="0"/>
        <w:autoSpaceDN w:val="0"/>
        <w:adjustRightInd w:val="0"/>
        <w:spacing w:before="120"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763E">
        <w:rPr>
          <w:rFonts w:ascii="Times New Roman" w:hAnsi="Times New Roman" w:cs="Times New Roman"/>
          <w:sz w:val="24"/>
          <w:szCs w:val="24"/>
        </w:rPr>
        <w:t>3)</w:t>
      </w:r>
      <w:r w:rsidRPr="00AC763E">
        <w:rPr>
          <w:rFonts w:ascii="Times New Roman" w:hAnsi="Times New Roman" w:cs="Times New Roman"/>
          <w:sz w:val="24"/>
          <w:szCs w:val="24"/>
        </w:rPr>
        <w:tab/>
        <w:t>baza danych obiektów topograficznych o szczegółowości zapewniającej tworzenie standardowych opracowań kartograficznych w skalach 1:500</w:t>
      </w:r>
      <w:r w:rsidR="00535F51" w:rsidRPr="00AC763E">
        <w:rPr>
          <w:rFonts w:ascii="Times New Roman" w:hAnsi="Times New Roman" w:cs="Times New Roman"/>
          <w:sz w:val="24"/>
          <w:szCs w:val="24"/>
        </w:rPr>
        <w:t>−</w:t>
      </w:r>
      <w:r w:rsidRPr="00AC763E">
        <w:rPr>
          <w:rFonts w:ascii="Times New Roman" w:hAnsi="Times New Roman" w:cs="Times New Roman"/>
          <w:sz w:val="24"/>
          <w:szCs w:val="24"/>
        </w:rPr>
        <w:t>1:5000 (art. 4 ust.</w:t>
      </w:r>
      <w:r w:rsidR="00AC763E">
        <w:rPr>
          <w:rFonts w:ascii="Times New Roman" w:hAnsi="Times New Roman" w:cs="Times New Roman"/>
          <w:sz w:val="24"/>
          <w:szCs w:val="24"/>
        </w:rPr>
        <w:t> </w:t>
      </w:r>
      <w:r w:rsidRPr="00AC763E">
        <w:rPr>
          <w:rFonts w:ascii="Times New Roman" w:hAnsi="Times New Roman" w:cs="Times New Roman"/>
          <w:sz w:val="24"/>
          <w:szCs w:val="24"/>
        </w:rPr>
        <w:t>1a pkt</w:t>
      </w:r>
      <w:r w:rsidR="00AC763E">
        <w:rPr>
          <w:rFonts w:ascii="Times New Roman" w:hAnsi="Times New Roman" w:cs="Times New Roman"/>
          <w:sz w:val="24"/>
          <w:szCs w:val="24"/>
        </w:rPr>
        <w:t> </w:t>
      </w:r>
      <w:r w:rsidRPr="00AC763E">
        <w:rPr>
          <w:rFonts w:ascii="Times New Roman" w:hAnsi="Times New Roman" w:cs="Times New Roman"/>
          <w:sz w:val="24"/>
          <w:szCs w:val="24"/>
        </w:rPr>
        <w:t>12 ustawy PGiK) – w 275 powiatach;</w:t>
      </w:r>
    </w:p>
    <w:p w14:paraId="1513AB2F" w14:textId="46454560" w:rsidR="00FB0F79" w:rsidRPr="00AC763E" w:rsidRDefault="00FB0F79" w:rsidP="00231B66">
      <w:pPr>
        <w:pStyle w:val="Akapitzlist"/>
        <w:autoSpaceDE w:val="0"/>
        <w:autoSpaceDN w:val="0"/>
        <w:adjustRightInd w:val="0"/>
        <w:spacing w:before="120"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C763E">
        <w:rPr>
          <w:rFonts w:ascii="Times New Roman" w:hAnsi="Times New Roman" w:cs="Times New Roman"/>
          <w:sz w:val="24"/>
          <w:szCs w:val="24"/>
        </w:rPr>
        <w:t>4)</w:t>
      </w:r>
      <w:r w:rsidRPr="00AC763E">
        <w:rPr>
          <w:rFonts w:ascii="Times New Roman" w:hAnsi="Times New Roman" w:cs="Times New Roman"/>
          <w:sz w:val="24"/>
          <w:szCs w:val="24"/>
        </w:rPr>
        <w:tab/>
        <w:t xml:space="preserve">baza danych szczegółowych osnów geodezyjnych </w:t>
      </w:r>
      <w:r w:rsidR="00535F51" w:rsidRPr="00AC763E">
        <w:rPr>
          <w:rFonts w:ascii="Times New Roman" w:hAnsi="Times New Roman" w:cs="Times New Roman"/>
          <w:sz w:val="24"/>
          <w:szCs w:val="24"/>
        </w:rPr>
        <w:t>(</w:t>
      </w:r>
      <w:r w:rsidRPr="00AC763E">
        <w:rPr>
          <w:rFonts w:ascii="Times New Roman" w:hAnsi="Times New Roman" w:cs="Times New Roman"/>
          <w:sz w:val="24"/>
          <w:szCs w:val="24"/>
        </w:rPr>
        <w:t>art. 4 ust. 1a pkt 10 ustawy PGiK</w:t>
      </w:r>
      <w:r w:rsidR="00535F51" w:rsidRPr="00AC763E">
        <w:rPr>
          <w:rFonts w:ascii="Times New Roman" w:hAnsi="Times New Roman" w:cs="Times New Roman"/>
          <w:sz w:val="24"/>
          <w:szCs w:val="24"/>
        </w:rPr>
        <w:t>)</w:t>
      </w:r>
      <w:r w:rsidRPr="00AC763E">
        <w:rPr>
          <w:rFonts w:ascii="Times New Roman" w:hAnsi="Times New Roman" w:cs="Times New Roman"/>
          <w:sz w:val="24"/>
          <w:szCs w:val="24"/>
        </w:rPr>
        <w:t xml:space="preserve"> – w 377 powiatach.</w:t>
      </w:r>
    </w:p>
    <w:p w14:paraId="42E8C5E5" w14:textId="6A834339" w:rsidR="00FB0F79" w:rsidRPr="00AC763E" w:rsidRDefault="00FB0F79" w:rsidP="00231B66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763E">
        <w:rPr>
          <w:rFonts w:ascii="Times New Roman" w:hAnsi="Times New Roman" w:cs="Times New Roman"/>
          <w:sz w:val="24"/>
          <w:szCs w:val="24"/>
        </w:rPr>
        <w:t>Biorąc pod uwagę powyższe</w:t>
      </w:r>
      <w:r w:rsidR="006D12C8">
        <w:rPr>
          <w:rFonts w:ascii="Times New Roman" w:hAnsi="Times New Roman" w:cs="Times New Roman"/>
          <w:sz w:val="24"/>
          <w:szCs w:val="24"/>
        </w:rPr>
        <w:t>,</w:t>
      </w:r>
      <w:r w:rsidRPr="00AC763E">
        <w:rPr>
          <w:rFonts w:ascii="Times New Roman" w:hAnsi="Times New Roman" w:cs="Times New Roman"/>
          <w:sz w:val="24"/>
          <w:szCs w:val="24"/>
        </w:rPr>
        <w:t xml:space="preserve"> zachodzi konieczność wydłużenia terminu na zakończenie prac nad utworzeniem baz danych tworzących mapę zasadniczą, o którym mowa w art. 53b ust.</w:t>
      </w:r>
      <w:r w:rsidR="00AC763E">
        <w:rPr>
          <w:rFonts w:ascii="Times New Roman" w:hAnsi="Times New Roman" w:cs="Times New Roman"/>
          <w:sz w:val="24"/>
          <w:szCs w:val="24"/>
        </w:rPr>
        <w:t> </w:t>
      </w:r>
      <w:r w:rsidRPr="00AC763E">
        <w:rPr>
          <w:rFonts w:ascii="Times New Roman" w:hAnsi="Times New Roman" w:cs="Times New Roman"/>
          <w:sz w:val="24"/>
          <w:szCs w:val="24"/>
        </w:rPr>
        <w:t xml:space="preserve">2 ustawy PGiK. Pozwoli to na prowadzenie przez organy map zasadniczych na zasadach </w:t>
      </w:r>
      <w:r w:rsidRPr="00AC763E">
        <w:rPr>
          <w:rFonts w:ascii="Times New Roman" w:hAnsi="Times New Roman" w:cs="Times New Roman"/>
          <w:sz w:val="24"/>
          <w:szCs w:val="24"/>
        </w:rPr>
        <w:lastRenderedPageBreak/>
        <w:t>dotychczasowych, do momentu utworzenia przez starostów odpowiednich baz danych tworzących mapę zasadniczą zgodnie z obowiązującymi przepisami prawa.</w:t>
      </w:r>
    </w:p>
    <w:p w14:paraId="04051B2E" w14:textId="48B6C942" w:rsidR="00FB0F79" w:rsidRPr="00AC763E" w:rsidRDefault="00FB0F79" w:rsidP="00231B6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3E">
        <w:rPr>
          <w:rFonts w:ascii="Times New Roman" w:hAnsi="Times New Roman" w:cs="Times New Roman"/>
          <w:sz w:val="24"/>
          <w:szCs w:val="24"/>
        </w:rPr>
        <w:t>Zgodnie z informacją przekazaną przez Głównego Geodetę Kraju realnym terminem przejściowym na utworzenie przez starostów baz danych, o których mowa w art. 4 ust. 1a pkt</w:t>
      </w:r>
      <w:r w:rsidR="006D12C8">
        <w:rPr>
          <w:rFonts w:ascii="Times New Roman" w:hAnsi="Times New Roman" w:cs="Times New Roman"/>
          <w:sz w:val="24"/>
          <w:szCs w:val="24"/>
        </w:rPr>
        <w:t> </w:t>
      </w:r>
      <w:r w:rsidRPr="00AC763E">
        <w:rPr>
          <w:rFonts w:ascii="Times New Roman" w:hAnsi="Times New Roman" w:cs="Times New Roman"/>
          <w:sz w:val="24"/>
          <w:szCs w:val="24"/>
        </w:rPr>
        <w:t xml:space="preserve">2, 3, 10 i 12 ustawy PGiK jest </w:t>
      </w:r>
      <w:r w:rsidR="00D60702" w:rsidRPr="00AC763E">
        <w:rPr>
          <w:rFonts w:ascii="Times New Roman" w:hAnsi="Times New Roman" w:cs="Times New Roman"/>
          <w:sz w:val="24"/>
          <w:szCs w:val="24"/>
        </w:rPr>
        <w:t xml:space="preserve">dzień </w:t>
      </w:r>
      <w:r w:rsidRPr="00AC763E">
        <w:rPr>
          <w:rFonts w:ascii="Times New Roman" w:hAnsi="Times New Roman" w:cs="Times New Roman"/>
          <w:sz w:val="24"/>
          <w:szCs w:val="24"/>
        </w:rPr>
        <w:t>31 grudnia 2027 r. Najpóźniej do końca 2027 r. utworzenie baz danych, o których mowa w art. 4 ust. 1a pkt 2, 3, 10 i 12 ustawy PGiK</w:t>
      </w:r>
      <w:r w:rsidR="00706F3F" w:rsidRPr="00AC763E">
        <w:rPr>
          <w:rFonts w:ascii="Times New Roman" w:hAnsi="Times New Roman" w:cs="Times New Roman"/>
          <w:sz w:val="24"/>
          <w:szCs w:val="24"/>
        </w:rPr>
        <w:t>,</w:t>
      </w:r>
      <w:r w:rsidRPr="00AC763E">
        <w:rPr>
          <w:rFonts w:ascii="Times New Roman" w:hAnsi="Times New Roman" w:cs="Times New Roman"/>
          <w:sz w:val="24"/>
          <w:szCs w:val="24"/>
        </w:rPr>
        <w:t xml:space="preserve"> deklaruje (z</w:t>
      </w:r>
      <w:r w:rsidR="006D14B6" w:rsidRPr="00AC763E">
        <w:rPr>
          <w:rFonts w:ascii="Times New Roman" w:hAnsi="Times New Roman" w:cs="Times New Roman"/>
          <w:sz w:val="24"/>
          <w:szCs w:val="24"/>
        </w:rPr>
        <w:t> </w:t>
      </w:r>
      <w:r w:rsidRPr="00AC763E">
        <w:rPr>
          <w:rFonts w:ascii="Times New Roman" w:hAnsi="Times New Roman" w:cs="Times New Roman"/>
          <w:sz w:val="24"/>
          <w:szCs w:val="24"/>
        </w:rPr>
        <w:t>uwzględnieniem powiatów, które już utworzyły bazy danych):</w:t>
      </w:r>
    </w:p>
    <w:p w14:paraId="52F05341" w14:textId="77777777" w:rsidR="00FB0F79" w:rsidRPr="00AC763E" w:rsidRDefault="00FB0F79" w:rsidP="00231B66">
      <w:pPr>
        <w:pStyle w:val="Akapitzlist"/>
        <w:autoSpaceDE w:val="0"/>
        <w:autoSpaceDN w:val="0"/>
        <w:adjustRightInd w:val="0"/>
        <w:spacing w:before="120"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C763E">
        <w:rPr>
          <w:rFonts w:ascii="Times New Roman" w:hAnsi="Times New Roman" w:cs="Times New Roman"/>
          <w:sz w:val="24"/>
          <w:szCs w:val="24"/>
        </w:rPr>
        <w:t>1)</w:t>
      </w:r>
      <w:r w:rsidRPr="00AC763E">
        <w:rPr>
          <w:rFonts w:ascii="Times New Roman" w:hAnsi="Times New Roman" w:cs="Times New Roman"/>
          <w:sz w:val="24"/>
          <w:szCs w:val="24"/>
        </w:rPr>
        <w:tab/>
        <w:t>dla bazy danych ewidencji gruntów i budynków (art. 4 ust. 1a pkt 2 ustawy PGiK) – 370 powiatów (97,37% powiatów);</w:t>
      </w:r>
    </w:p>
    <w:p w14:paraId="68B6D082" w14:textId="2753C3DE" w:rsidR="00FB0F79" w:rsidRPr="00AC763E" w:rsidRDefault="00FB0F79" w:rsidP="00231B66">
      <w:pPr>
        <w:pStyle w:val="Akapitzlist"/>
        <w:autoSpaceDE w:val="0"/>
        <w:autoSpaceDN w:val="0"/>
        <w:adjustRightInd w:val="0"/>
        <w:spacing w:before="120"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C763E">
        <w:rPr>
          <w:rFonts w:ascii="Times New Roman" w:hAnsi="Times New Roman" w:cs="Times New Roman"/>
          <w:sz w:val="24"/>
          <w:szCs w:val="24"/>
        </w:rPr>
        <w:t>2)</w:t>
      </w:r>
      <w:r w:rsidRPr="00AC763E">
        <w:rPr>
          <w:rFonts w:ascii="Times New Roman" w:hAnsi="Times New Roman" w:cs="Times New Roman"/>
          <w:sz w:val="24"/>
          <w:szCs w:val="24"/>
        </w:rPr>
        <w:tab/>
        <w:t>dla bazy danych geodezyjnej ewidencji sieci uzbrojenia terenu (art. 4 ust. 1a pkt</w:t>
      </w:r>
      <w:r w:rsidR="00AC763E">
        <w:rPr>
          <w:rFonts w:ascii="Times New Roman" w:hAnsi="Times New Roman" w:cs="Times New Roman"/>
          <w:sz w:val="24"/>
          <w:szCs w:val="24"/>
        </w:rPr>
        <w:t> </w:t>
      </w:r>
      <w:r w:rsidRPr="00AC763E">
        <w:rPr>
          <w:rFonts w:ascii="Times New Roman" w:hAnsi="Times New Roman" w:cs="Times New Roman"/>
          <w:sz w:val="24"/>
          <w:szCs w:val="24"/>
        </w:rPr>
        <w:t>3 ustawy PGiK) – 365 powiatów (96,05% powiatów);</w:t>
      </w:r>
    </w:p>
    <w:p w14:paraId="4869FAA5" w14:textId="04359A72" w:rsidR="00FB0F79" w:rsidRPr="00AC763E" w:rsidRDefault="00FB0F79" w:rsidP="00231B66">
      <w:pPr>
        <w:pStyle w:val="Akapitzlist"/>
        <w:autoSpaceDE w:val="0"/>
        <w:autoSpaceDN w:val="0"/>
        <w:adjustRightInd w:val="0"/>
        <w:spacing w:before="120"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C763E">
        <w:rPr>
          <w:rFonts w:ascii="Times New Roman" w:hAnsi="Times New Roman" w:cs="Times New Roman"/>
          <w:sz w:val="24"/>
          <w:szCs w:val="24"/>
        </w:rPr>
        <w:t>3)</w:t>
      </w:r>
      <w:r w:rsidRPr="00AC763E">
        <w:rPr>
          <w:rFonts w:ascii="Times New Roman" w:hAnsi="Times New Roman" w:cs="Times New Roman"/>
          <w:sz w:val="24"/>
          <w:szCs w:val="24"/>
        </w:rPr>
        <w:tab/>
        <w:t>dla bazy danych obiektów topograficznych o szczegółowości zapewniającej tworzenie standardowych opracowań kartograficznych w skalach 1:500</w:t>
      </w:r>
      <w:r w:rsidR="007B747D" w:rsidRPr="00AC763E">
        <w:rPr>
          <w:rFonts w:ascii="Times New Roman" w:hAnsi="Times New Roman" w:cs="Times New Roman"/>
          <w:sz w:val="24"/>
          <w:szCs w:val="24"/>
        </w:rPr>
        <w:t>–</w:t>
      </w:r>
      <w:r w:rsidRPr="00AC763E">
        <w:rPr>
          <w:rFonts w:ascii="Times New Roman" w:hAnsi="Times New Roman" w:cs="Times New Roman"/>
          <w:sz w:val="24"/>
          <w:szCs w:val="24"/>
        </w:rPr>
        <w:t>1:5000 (art. 4 ust.</w:t>
      </w:r>
      <w:r w:rsidR="00AC763E">
        <w:rPr>
          <w:rFonts w:ascii="Times New Roman" w:hAnsi="Times New Roman" w:cs="Times New Roman"/>
          <w:sz w:val="24"/>
          <w:szCs w:val="24"/>
        </w:rPr>
        <w:t> </w:t>
      </w:r>
      <w:r w:rsidRPr="00AC763E">
        <w:rPr>
          <w:rFonts w:ascii="Times New Roman" w:hAnsi="Times New Roman" w:cs="Times New Roman"/>
          <w:sz w:val="24"/>
          <w:szCs w:val="24"/>
        </w:rPr>
        <w:t>1a pkt</w:t>
      </w:r>
      <w:r w:rsidR="00AC763E">
        <w:rPr>
          <w:rFonts w:ascii="Times New Roman" w:hAnsi="Times New Roman" w:cs="Times New Roman"/>
          <w:sz w:val="24"/>
          <w:szCs w:val="24"/>
        </w:rPr>
        <w:t> </w:t>
      </w:r>
      <w:r w:rsidRPr="00AC763E">
        <w:rPr>
          <w:rFonts w:ascii="Times New Roman" w:hAnsi="Times New Roman" w:cs="Times New Roman"/>
          <w:sz w:val="24"/>
          <w:szCs w:val="24"/>
        </w:rPr>
        <w:t>12 ustawy PGiK) – 365 powiatów (96,05% powiatów);</w:t>
      </w:r>
    </w:p>
    <w:p w14:paraId="24C1699B" w14:textId="494A00C7" w:rsidR="00FB0F79" w:rsidRPr="00AC763E" w:rsidRDefault="00FB0F79" w:rsidP="00231B66">
      <w:pPr>
        <w:pStyle w:val="Akapitzlist"/>
        <w:autoSpaceDE w:val="0"/>
        <w:autoSpaceDN w:val="0"/>
        <w:adjustRightInd w:val="0"/>
        <w:spacing w:before="120"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C763E">
        <w:rPr>
          <w:rFonts w:ascii="Times New Roman" w:hAnsi="Times New Roman" w:cs="Times New Roman"/>
          <w:sz w:val="24"/>
          <w:szCs w:val="24"/>
        </w:rPr>
        <w:t>4)</w:t>
      </w:r>
      <w:r w:rsidRPr="00AC763E">
        <w:rPr>
          <w:rFonts w:ascii="Times New Roman" w:hAnsi="Times New Roman" w:cs="Times New Roman"/>
          <w:sz w:val="24"/>
          <w:szCs w:val="24"/>
        </w:rPr>
        <w:tab/>
        <w:t xml:space="preserve">dla bazy danych szczegółowych osnów geodezyjnych </w:t>
      </w:r>
      <w:r w:rsidR="00D60702" w:rsidRPr="00AC763E">
        <w:rPr>
          <w:rFonts w:ascii="Times New Roman" w:hAnsi="Times New Roman" w:cs="Times New Roman"/>
          <w:sz w:val="24"/>
          <w:szCs w:val="24"/>
        </w:rPr>
        <w:t>(</w:t>
      </w:r>
      <w:r w:rsidRPr="00AC763E">
        <w:rPr>
          <w:rFonts w:ascii="Times New Roman" w:hAnsi="Times New Roman" w:cs="Times New Roman"/>
          <w:sz w:val="24"/>
          <w:szCs w:val="24"/>
        </w:rPr>
        <w:t>art. 4 ust. 1a pkt 10 ustawy P</w:t>
      </w:r>
      <w:r w:rsidR="00AF749C" w:rsidRPr="00AC763E">
        <w:rPr>
          <w:rFonts w:ascii="Times New Roman" w:hAnsi="Times New Roman" w:cs="Times New Roman"/>
          <w:sz w:val="24"/>
          <w:szCs w:val="24"/>
        </w:rPr>
        <w:t>G</w:t>
      </w:r>
      <w:r w:rsidRPr="00AC763E">
        <w:rPr>
          <w:rFonts w:ascii="Times New Roman" w:hAnsi="Times New Roman" w:cs="Times New Roman"/>
          <w:sz w:val="24"/>
          <w:szCs w:val="24"/>
        </w:rPr>
        <w:t>i</w:t>
      </w:r>
      <w:r w:rsidR="00AF749C" w:rsidRPr="00AC763E">
        <w:rPr>
          <w:rFonts w:ascii="Times New Roman" w:hAnsi="Times New Roman" w:cs="Times New Roman"/>
          <w:sz w:val="24"/>
          <w:szCs w:val="24"/>
        </w:rPr>
        <w:t>K</w:t>
      </w:r>
      <w:r w:rsidR="00D60702" w:rsidRPr="00AC763E">
        <w:rPr>
          <w:rFonts w:ascii="Times New Roman" w:hAnsi="Times New Roman" w:cs="Times New Roman"/>
          <w:sz w:val="24"/>
          <w:szCs w:val="24"/>
        </w:rPr>
        <w:t>)</w:t>
      </w:r>
      <w:r w:rsidRPr="00AC763E">
        <w:rPr>
          <w:rFonts w:ascii="Times New Roman" w:hAnsi="Times New Roman" w:cs="Times New Roman"/>
          <w:sz w:val="24"/>
          <w:szCs w:val="24"/>
        </w:rPr>
        <w:t xml:space="preserve"> – 380 powiatów (100% powiatów) utworzy bazę danych do końca 2024 r.</w:t>
      </w:r>
    </w:p>
    <w:p w14:paraId="2AFD14BC" w14:textId="399E752F" w:rsidR="00FB0F79" w:rsidRPr="00AC763E" w:rsidRDefault="00FB0F79" w:rsidP="00231B6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3E">
        <w:rPr>
          <w:rFonts w:ascii="Times New Roman" w:hAnsi="Times New Roman" w:cs="Times New Roman"/>
          <w:sz w:val="24"/>
          <w:szCs w:val="24"/>
        </w:rPr>
        <w:t>Z informacji zebran</w:t>
      </w:r>
      <w:r w:rsidR="007B747D" w:rsidRPr="00AC763E">
        <w:rPr>
          <w:rFonts w:ascii="Times New Roman" w:hAnsi="Times New Roman" w:cs="Times New Roman"/>
          <w:sz w:val="24"/>
          <w:szCs w:val="24"/>
        </w:rPr>
        <w:t>ych</w:t>
      </w:r>
      <w:r w:rsidRPr="00AC763E">
        <w:rPr>
          <w:rFonts w:ascii="Times New Roman" w:hAnsi="Times New Roman" w:cs="Times New Roman"/>
          <w:sz w:val="24"/>
          <w:szCs w:val="24"/>
        </w:rPr>
        <w:t xml:space="preserve"> przez G</w:t>
      </w:r>
      <w:r w:rsidR="005855F7" w:rsidRPr="00AC763E">
        <w:rPr>
          <w:rFonts w:ascii="Times New Roman" w:hAnsi="Times New Roman" w:cs="Times New Roman"/>
          <w:sz w:val="24"/>
          <w:szCs w:val="24"/>
        </w:rPr>
        <w:t xml:space="preserve">łównego </w:t>
      </w:r>
      <w:r w:rsidRPr="00AC763E">
        <w:rPr>
          <w:rFonts w:ascii="Times New Roman" w:hAnsi="Times New Roman" w:cs="Times New Roman"/>
          <w:sz w:val="24"/>
          <w:szCs w:val="24"/>
        </w:rPr>
        <w:t>G</w:t>
      </w:r>
      <w:r w:rsidR="005855F7" w:rsidRPr="00AC763E">
        <w:rPr>
          <w:rFonts w:ascii="Times New Roman" w:hAnsi="Times New Roman" w:cs="Times New Roman"/>
          <w:sz w:val="24"/>
          <w:szCs w:val="24"/>
        </w:rPr>
        <w:t xml:space="preserve">eodetę </w:t>
      </w:r>
      <w:r w:rsidRPr="00AC763E">
        <w:rPr>
          <w:rFonts w:ascii="Times New Roman" w:hAnsi="Times New Roman" w:cs="Times New Roman"/>
          <w:sz w:val="24"/>
          <w:szCs w:val="24"/>
        </w:rPr>
        <w:t>K</w:t>
      </w:r>
      <w:r w:rsidR="005855F7" w:rsidRPr="00AC763E">
        <w:rPr>
          <w:rFonts w:ascii="Times New Roman" w:hAnsi="Times New Roman" w:cs="Times New Roman"/>
          <w:sz w:val="24"/>
          <w:szCs w:val="24"/>
        </w:rPr>
        <w:t>raju</w:t>
      </w:r>
      <w:r w:rsidRPr="00AC763E">
        <w:rPr>
          <w:rFonts w:ascii="Times New Roman" w:hAnsi="Times New Roman" w:cs="Times New Roman"/>
          <w:sz w:val="24"/>
          <w:szCs w:val="24"/>
        </w:rPr>
        <w:t xml:space="preserve"> w terminie</w:t>
      </w:r>
      <w:r w:rsidR="00AF749C" w:rsidRPr="00AC763E">
        <w:rPr>
          <w:rFonts w:ascii="Times New Roman" w:hAnsi="Times New Roman" w:cs="Times New Roman"/>
          <w:sz w:val="24"/>
          <w:szCs w:val="24"/>
        </w:rPr>
        <w:t xml:space="preserve"> do </w:t>
      </w:r>
      <w:r w:rsidR="00D60702" w:rsidRPr="00AC763E">
        <w:rPr>
          <w:rFonts w:ascii="Times New Roman" w:hAnsi="Times New Roman" w:cs="Times New Roman"/>
          <w:sz w:val="24"/>
          <w:szCs w:val="24"/>
        </w:rPr>
        <w:t xml:space="preserve">dnia </w:t>
      </w:r>
      <w:r w:rsidR="00AF749C" w:rsidRPr="00AC763E">
        <w:rPr>
          <w:rFonts w:ascii="Times New Roman" w:hAnsi="Times New Roman" w:cs="Times New Roman"/>
          <w:sz w:val="24"/>
          <w:szCs w:val="24"/>
        </w:rPr>
        <w:t>31 grudnia 2027</w:t>
      </w:r>
      <w:r w:rsidR="00AC763E">
        <w:rPr>
          <w:rFonts w:ascii="Times New Roman" w:hAnsi="Times New Roman" w:cs="Times New Roman"/>
          <w:sz w:val="24"/>
          <w:szCs w:val="24"/>
        </w:rPr>
        <w:t> </w:t>
      </w:r>
      <w:r w:rsidR="00AF749C" w:rsidRPr="00AC763E">
        <w:rPr>
          <w:rFonts w:ascii="Times New Roman" w:hAnsi="Times New Roman" w:cs="Times New Roman"/>
          <w:sz w:val="24"/>
          <w:szCs w:val="24"/>
        </w:rPr>
        <w:t>r.</w:t>
      </w:r>
      <w:r w:rsidRPr="00AC763E">
        <w:rPr>
          <w:rFonts w:ascii="Times New Roman" w:hAnsi="Times New Roman" w:cs="Times New Roman"/>
          <w:sz w:val="24"/>
          <w:szCs w:val="24"/>
        </w:rPr>
        <w:t xml:space="preserve"> </w:t>
      </w:r>
      <w:r w:rsidR="00A53B2B" w:rsidRPr="00AC763E">
        <w:rPr>
          <w:rFonts w:ascii="Times New Roman" w:hAnsi="Times New Roman" w:cs="Times New Roman"/>
          <w:sz w:val="24"/>
          <w:szCs w:val="24"/>
        </w:rPr>
        <w:t>362</w:t>
      </w:r>
      <w:r w:rsidRPr="00AC763E">
        <w:rPr>
          <w:rFonts w:ascii="Times New Roman" w:hAnsi="Times New Roman" w:cs="Times New Roman"/>
          <w:sz w:val="24"/>
          <w:szCs w:val="24"/>
        </w:rPr>
        <w:t xml:space="preserve"> starostów (95%) w pełni utworzy bazy danych, m.in. przez finansowanie zadania ze środków pochodzących </w:t>
      </w:r>
      <w:r w:rsidR="00D60702" w:rsidRPr="00AC763E">
        <w:rPr>
          <w:rFonts w:ascii="Times New Roman" w:hAnsi="Times New Roman" w:cs="Times New Roman"/>
          <w:sz w:val="24"/>
          <w:szCs w:val="24"/>
        </w:rPr>
        <w:t xml:space="preserve">z </w:t>
      </w:r>
      <w:r w:rsidRPr="00AC763E">
        <w:rPr>
          <w:rFonts w:ascii="Times New Roman" w:hAnsi="Times New Roman" w:cs="Times New Roman"/>
          <w:sz w:val="24"/>
          <w:szCs w:val="24"/>
        </w:rPr>
        <w:t>programów regionalnych oraz z projektu FERC</w:t>
      </w:r>
      <w:r w:rsidR="00E732A3" w:rsidRPr="00AC763E">
        <w:rPr>
          <w:rFonts w:ascii="Times New Roman" w:hAnsi="Times New Roman" w:cs="Times New Roman"/>
          <w:sz w:val="24"/>
          <w:szCs w:val="24"/>
        </w:rPr>
        <w:t xml:space="preserve"> (Fundusze Europejskie na Rozwój Cyfrowy)</w:t>
      </w:r>
      <w:r w:rsidRPr="00AC763E">
        <w:rPr>
          <w:rFonts w:ascii="Times New Roman" w:hAnsi="Times New Roman" w:cs="Times New Roman"/>
          <w:sz w:val="24"/>
          <w:szCs w:val="24"/>
        </w:rPr>
        <w:t xml:space="preserve"> pn. „Integracja państwowego zasobu geodezyjnego i kartograficznego” prowadzonego przeze Główny Urząd Geodezji i</w:t>
      </w:r>
      <w:r w:rsidR="006D12C8">
        <w:rPr>
          <w:rFonts w:ascii="Times New Roman" w:hAnsi="Times New Roman" w:cs="Times New Roman"/>
          <w:sz w:val="24"/>
          <w:szCs w:val="24"/>
        </w:rPr>
        <w:t xml:space="preserve"> </w:t>
      </w:r>
      <w:r w:rsidRPr="00AC763E">
        <w:rPr>
          <w:rFonts w:ascii="Times New Roman" w:hAnsi="Times New Roman" w:cs="Times New Roman"/>
          <w:sz w:val="24"/>
          <w:szCs w:val="24"/>
        </w:rPr>
        <w:t xml:space="preserve">Kartografii, których zakończenie perspektywy finansowania przypada na koniec 2027 r. Zakłada się, że dla pozostałych </w:t>
      </w:r>
      <w:r w:rsidR="00A53B2B" w:rsidRPr="00AC763E">
        <w:rPr>
          <w:rFonts w:ascii="Times New Roman" w:hAnsi="Times New Roman" w:cs="Times New Roman"/>
          <w:sz w:val="24"/>
          <w:szCs w:val="24"/>
        </w:rPr>
        <w:t>18</w:t>
      </w:r>
      <w:r w:rsidRPr="00AC763E">
        <w:rPr>
          <w:rFonts w:ascii="Times New Roman" w:hAnsi="Times New Roman" w:cs="Times New Roman"/>
          <w:sz w:val="24"/>
          <w:szCs w:val="24"/>
        </w:rPr>
        <w:t xml:space="preserve"> powiatów będą prowadzone działania wspierające i</w:t>
      </w:r>
      <w:r w:rsidR="006D12C8">
        <w:rPr>
          <w:rFonts w:ascii="Times New Roman" w:hAnsi="Times New Roman" w:cs="Times New Roman"/>
          <w:sz w:val="24"/>
          <w:szCs w:val="24"/>
        </w:rPr>
        <w:t xml:space="preserve"> </w:t>
      </w:r>
      <w:r w:rsidRPr="00AC763E">
        <w:rPr>
          <w:rFonts w:ascii="Times New Roman" w:hAnsi="Times New Roman" w:cs="Times New Roman"/>
          <w:sz w:val="24"/>
          <w:szCs w:val="24"/>
        </w:rPr>
        <w:t>motywujące utworzenie przedmiotowych baz danych</w:t>
      </w:r>
      <w:r w:rsidR="00A53B2B" w:rsidRPr="00AC763E">
        <w:rPr>
          <w:rFonts w:ascii="Times New Roman" w:hAnsi="Times New Roman" w:cs="Times New Roman"/>
          <w:sz w:val="24"/>
          <w:szCs w:val="24"/>
        </w:rPr>
        <w:t xml:space="preserve">, m.in. przez pomoc Głównego Geodety Kraju w przygotowaniu wniosków o dofinansowanie projektów w ramach </w:t>
      </w:r>
      <w:r w:rsidR="00E732A3" w:rsidRPr="00AC763E">
        <w:rPr>
          <w:rFonts w:ascii="Times New Roman" w:hAnsi="Times New Roman" w:cs="Times New Roman"/>
          <w:sz w:val="24"/>
          <w:szCs w:val="24"/>
        </w:rPr>
        <w:t>Regionalnych</w:t>
      </w:r>
      <w:r w:rsidR="00A00698" w:rsidRPr="00AC763E">
        <w:rPr>
          <w:rFonts w:ascii="Times New Roman" w:hAnsi="Times New Roman" w:cs="Times New Roman"/>
          <w:sz w:val="24"/>
          <w:szCs w:val="24"/>
        </w:rPr>
        <w:t xml:space="preserve"> Programów Operacyjnych</w:t>
      </w:r>
      <w:r w:rsidR="00A53B2B" w:rsidRPr="00AC763E">
        <w:rPr>
          <w:rFonts w:ascii="Times New Roman" w:hAnsi="Times New Roman" w:cs="Times New Roman"/>
          <w:sz w:val="24"/>
          <w:szCs w:val="24"/>
        </w:rPr>
        <w:t xml:space="preserve"> oraz ewentualne współfinansowanie przedmiotowych działań przez Głównego Geodetę Kraju (w ramach środków Funduszu Gospodarki Zasobem Geodezyjnym i Kartograficznym w zależności od bieżących możliwości zgromadzonych środków)</w:t>
      </w:r>
      <w:r w:rsidR="00D60702" w:rsidRPr="00AC763E">
        <w:rPr>
          <w:rFonts w:ascii="Times New Roman" w:hAnsi="Times New Roman" w:cs="Times New Roman"/>
          <w:sz w:val="24"/>
          <w:szCs w:val="24"/>
        </w:rPr>
        <w:t>,</w:t>
      </w:r>
      <w:r w:rsidR="00A53B2B" w:rsidRPr="00AC763E">
        <w:rPr>
          <w:rFonts w:ascii="Times New Roman" w:hAnsi="Times New Roman" w:cs="Times New Roman"/>
          <w:sz w:val="24"/>
          <w:szCs w:val="24"/>
        </w:rPr>
        <w:t xml:space="preserve"> a także współfinansowanie przez </w:t>
      </w:r>
      <w:r w:rsidR="00AB0BFE" w:rsidRPr="00AC763E">
        <w:rPr>
          <w:rFonts w:ascii="Times New Roman" w:hAnsi="Times New Roman" w:cs="Times New Roman"/>
          <w:sz w:val="24"/>
          <w:szCs w:val="24"/>
        </w:rPr>
        <w:t>w</w:t>
      </w:r>
      <w:r w:rsidR="00A53B2B" w:rsidRPr="00AC763E">
        <w:rPr>
          <w:rFonts w:ascii="Times New Roman" w:hAnsi="Times New Roman" w:cs="Times New Roman"/>
          <w:sz w:val="24"/>
          <w:szCs w:val="24"/>
        </w:rPr>
        <w:t>ojewodę.</w:t>
      </w:r>
    </w:p>
    <w:p w14:paraId="5C5CA6E5" w14:textId="67C8C79E" w:rsidR="00A53B2B" w:rsidRPr="00AC763E" w:rsidRDefault="00A53B2B" w:rsidP="00231B6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3E">
        <w:rPr>
          <w:rFonts w:ascii="Times New Roman" w:hAnsi="Times New Roman" w:cs="Times New Roman"/>
          <w:sz w:val="24"/>
          <w:szCs w:val="24"/>
        </w:rPr>
        <w:t>Z informacji przekazanych przez ww. jednostki wynika, że część powiatów uzależnia utworzenie baz danych od możliwości przeprowadzenia modernizacji ewidencji gruntów i</w:t>
      </w:r>
      <w:r w:rsidR="00706F3F" w:rsidRPr="00AC763E">
        <w:rPr>
          <w:rFonts w:ascii="Times New Roman" w:hAnsi="Times New Roman" w:cs="Times New Roman"/>
          <w:sz w:val="24"/>
          <w:szCs w:val="24"/>
        </w:rPr>
        <w:t> </w:t>
      </w:r>
      <w:r w:rsidRPr="00AC763E">
        <w:rPr>
          <w:rFonts w:ascii="Times New Roman" w:hAnsi="Times New Roman" w:cs="Times New Roman"/>
          <w:sz w:val="24"/>
          <w:szCs w:val="24"/>
        </w:rPr>
        <w:t xml:space="preserve">budynków, jak również od uzyskania dodatkowych środków finansowych na to zadanie. Część </w:t>
      </w:r>
      <w:r w:rsidRPr="00AC763E">
        <w:rPr>
          <w:rFonts w:ascii="Times New Roman" w:hAnsi="Times New Roman" w:cs="Times New Roman"/>
          <w:sz w:val="24"/>
          <w:szCs w:val="24"/>
        </w:rPr>
        <w:lastRenderedPageBreak/>
        <w:t>powiatów nie przedstawiła wyjaśnienia występujących problemów</w:t>
      </w:r>
      <w:r w:rsidR="00D60702" w:rsidRPr="00AC763E">
        <w:rPr>
          <w:rFonts w:ascii="Times New Roman" w:hAnsi="Times New Roman" w:cs="Times New Roman"/>
          <w:sz w:val="24"/>
          <w:szCs w:val="24"/>
        </w:rPr>
        <w:t xml:space="preserve"> czy </w:t>
      </w:r>
      <w:r w:rsidRPr="00AC763E">
        <w:rPr>
          <w:rFonts w:ascii="Times New Roman" w:hAnsi="Times New Roman" w:cs="Times New Roman"/>
          <w:sz w:val="24"/>
          <w:szCs w:val="24"/>
        </w:rPr>
        <w:t>trudności w możliwości utworzenia baz danych.</w:t>
      </w:r>
    </w:p>
    <w:p w14:paraId="55D25297" w14:textId="0F0260D2" w:rsidR="00FB0F79" w:rsidRPr="004F771C" w:rsidRDefault="00FB0F79" w:rsidP="00231B66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763E">
        <w:rPr>
          <w:rFonts w:ascii="Times New Roman" w:hAnsi="Times New Roman" w:cs="Times New Roman"/>
          <w:sz w:val="24"/>
          <w:szCs w:val="24"/>
        </w:rPr>
        <w:t xml:space="preserve">Należy wskazać, że brak możliwości prowadzenia po </w:t>
      </w:r>
      <w:r w:rsidR="00D60702" w:rsidRPr="00AC763E">
        <w:rPr>
          <w:rFonts w:ascii="Times New Roman" w:hAnsi="Times New Roman" w:cs="Times New Roman"/>
          <w:sz w:val="24"/>
          <w:szCs w:val="24"/>
        </w:rPr>
        <w:t xml:space="preserve">dniu </w:t>
      </w:r>
      <w:r w:rsidRPr="00AC763E">
        <w:rPr>
          <w:rFonts w:ascii="Times New Roman" w:hAnsi="Times New Roman" w:cs="Times New Roman"/>
          <w:sz w:val="24"/>
          <w:szCs w:val="24"/>
        </w:rPr>
        <w:t xml:space="preserve">31 grudnia 2024 r. przez 148 starostów (którzy nie utworzyli baz danych) mapy zasadniczej na zasadach dotychczasowych (prawie 40% kraju) oznacza, że organy te nie będą miały od </w:t>
      </w:r>
      <w:r w:rsidR="00D60702" w:rsidRPr="00AC763E">
        <w:rPr>
          <w:rFonts w:ascii="Times New Roman" w:hAnsi="Times New Roman" w:cs="Times New Roman"/>
          <w:sz w:val="24"/>
          <w:szCs w:val="24"/>
        </w:rPr>
        <w:t xml:space="preserve">dnia </w:t>
      </w:r>
      <w:r w:rsidRPr="00AC763E">
        <w:rPr>
          <w:rFonts w:ascii="Times New Roman" w:hAnsi="Times New Roman" w:cs="Times New Roman"/>
          <w:sz w:val="24"/>
          <w:szCs w:val="24"/>
        </w:rPr>
        <w:t xml:space="preserve">1 stycznia 2025 r. podstaw prawnych do jej </w:t>
      </w:r>
      <w:r w:rsidR="00AB0BFE" w:rsidRPr="00AC763E">
        <w:rPr>
          <w:rFonts w:ascii="Times New Roman" w:hAnsi="Times New Roman" w:cs="Times New Roman"/>
          <w:sz w:val="24"/>
          <w:szCs w:val="24"/>
        </w:rPr>
        <w:t>prowadzenia i udostępniania</w:t>
      </w:r>
      <w:r w:rsidRPr="00AC763E">
        <w:rPr>
          <w:rFonts w:ascii="Times New Roman" w:hAnsi="Times New Roman" w:cs="Times New Roman"/>
          <w:sz w:val="24"/>
          <w:szCs w:val="24"/>
        </w:rPr>
        <w:t>, w tym m.in. na potrzeby projektowania i</w:t>
      </w:r>
      <w:r w:rsidR="00706F3F" w:rsidRPr="00AC763E">
        <w:rPr>
          <w:rFonts w:ascii="Times New Roman" w:hAnsi="Times New Roman" w:cs="Times New Roman"/>
          <w:sz w:val="24"/>
          <w:szCs w:val="24"/>
        </w:rPr>
        <w:t> </w:t>
      </w:r>
      <w:r w:rsidRPr="00AC763E">
        <w:rPr>
          <w:rFonts w:ascii="Times New Roman" w:hAnsi="Times New Roman" w:cs="Times New Roman"/>
          <w:sz w:val="24"/>
          <w:szCs w:val="24"/>
        </w:rPr>
        <w:t xml:space="preserve">realizacji inwestycji budowlanych. Brak możliwości udostępniania mapy zasadniczej spowoduje zablokowanie wielu procesów inwestycyjno-budowlanych, w tym przede wszystkim budowy przyłączy, dla których co do zasady sporządza się plan sytuacyjny na kopii aktualnej mapy zasadniczej. </w:t>
      </w:r>
      <w:r w:rsidRPr="004F771C">
        <w:rPr>
          <w:rFonts w:ascii="Times New Roman" w:hAnsi="Times New Roman" w:cs="Times New Roman"/>
          <w:sz w:val="24"/>
          <w:szCs w:val="24"/>
        </w:rPr>
        <w:t>Brak wydłużenia terminu przejściowego spowoduje zatem negatywne skutki dla uczestników procesu inwestycyjnego, których skala na ten moment jest niemożliwa do oszacowania.</w:t>
      </w:r>
    </w:p>
    <w:p w14:paraId="405C0E18" w14:textId="69491C79" w:rsidR="00EC2F3C" w:rsidRPr="00AC763E" w:rsidRDefault="00EC2F3C" w:rsidP="00231B66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63E">
        <w:rPr>
          <w:rFonts w:ascii="Times New Roman" w:hAnsi="Times New Roman" w:cs="Times New Roman"/>
          <w:sz w:val="24"/>
          <w:szCs w:val="24"/>
        </w:rPr>
        <w:t>Zmiana w ustawie z dnia 7 lipca 2023 r. o zmianie ustawy o planowaniu i zagospodarowaniu przestrzennym oraz niektórych innych ustaw, dokonywana w art. 2 projektu ustawy</w:t>
      </w:r>
      <w:r w:rsidR="00706F3F" w:rsidRPr="00AC763E">
        <w:rPr>
          <w:rFonts w:ascii="Times New Roman" w:hAnsi="Times New Roman" w:cs="Times New Roman"/>
          <w:sz w:val="24"/>
          <w:szCs w:val="24"/>
        </w:rPr>
        <w:t>,</w:t>
      </w:r>
      <w:r w:rsidRPr="00AC763E">
        <w:rPr>
          <w:rFonts w:ascii="Times New Roman" w:hAnsi="Times New Roman" w:cs="Times New Roman"/>
          <w:sz w:val="24"/>
          <w:szCs w:val="24"/>
        </w:rPr>
        <w:t xml:space="preserve"> zmierza do wyeliminowania zdublowanego przepisu o wejściu w życie obowiązku sporządzania zwiększonego zakresu danych przestrzennych dla planów miejscowych. Zmiana uwzględnia jednocześnie sugestie samorządów lokalnych związane z przesunięciem terminu wprowadzenia zmian w zakresie rozszerzania zakresu danych dla planów miejscowych.</w:t>
      </w:r>
    </w:p>
    <w:p w14:paraId="3BB8E88B" w14:textId="34D63309" w:rsidR="00695531" w:rsidRPr="00AC763E" w:rsidRDefault="002916E7" w:rsidP="00231B66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763E">
        <w:rPr>
          <w:rFonts w:ascii="Times New Roman" w:hAnsi="Times New Roman" w:cs="Times New Roman"/>
          <w:sz w:val="24"/>
          <w:szCs w:val="24"/>
        </w:rPr>
        <w:t>Zgodnie z a</w:t>
      </w:r>
      <w:r w:rsidR="00F03D93" w:rsidRPr="00AC763E">
        <w:rPr>
          <w:rFonts w:ascii="Times New Roman" w:hAnsi="Times New Roman" w:cs="Times New Roman"/>
          <w:sz w:val="24"/>
          <w:szCs w:val="24"/>
        </w:rPr>
        <w:t xml:space="preserve">rt. </w:t>
      </w:r>
      <w:r w:rsidR="00EC2F3C" w:rsidRPr="00AC763E">
        <w:rPr>
          <w:rFonts w:ascii="Times New Roman" w:hAnsi="Times New Roman" w:cs="Times New Roman"/>
          <w:sz w:val="24"/>
          <w:szCs w:val="24"/>
        </w:rPr>
        <w:t xml:space="preserve">3 </w:t>
      </w:r>
      <w:r w:rsidR="00F03D93" w:rsidRPr="00AC763E">
        <w:rPr>
          <w:rFonts w:ascii="Times New Roman" w:hAnsi="Times New Roman" w:cs="Times New Roman"/>
          <w:sz w:val="24"/>
          <w:szCs w:val="24"/>
        </w:rPr>
        <w:t xml:space="preserve">projektu ustawa wejdzie w życie </w:t>
      </w:r>
      <w:r w:rsidR="00695531" w:rsidRPr="00AC763E">
        <w:rPr>
          <w:rFonts w:ascii="Times New Roman" w:hAnsi="Times New Roman" w:cs="Times New Roman"/>
          <w:sz w:val="24"/>
          <w:szCs w:val="24"/>
        </w:rPr>
        <w:t>z dniem następującym po dniu ogłoszenia</w:t>
      </w:r>
      <w:r w:rsidR="00F03D93" w:rsidRPr="00AC763E">
        <w:rPr>
          <w:rFonts w:ascii="Times New Roman" w:hAnsi="Times New Roman" w:cs="Times New Roman"/>
          <w:sz w:val="24"/>
          <w:szCs w:val="24"/>
        </w:rPr>
        <w:t>.</w:t>
      </w:r>
      <w:r w:rsidR="00695531" w:rsidRPr="00AC763E">
        <w:rPr>
          <w:rFonts w:ascii="Times New Roman" w:hAnsi="Times New Roman" w:cs="Times New Roman"/>
          <w:sz w:val="24"/>
          <w:szCs w:val="24"/>
        </w:rPr>
        <w:t xml:space="preserve"> Przewidywany termin wejścia w życie ustawy nie narusza zasad demokratycznego państwa prawnego i jest uzasadniony ważnym interesem państwa.</w:t>
      </w:r>
    </w:p>
    <w:p w14:paraId="42CA1FF2" w14:textId="55058A99" w:rsidR="00284949" w:rsidRPr="00AC763E" w:rsidRDefault="00284949" w:rsidP="00231B66">
      <w:pPr>
        <w:pStyle w:val="Akapitzlist"/>
        <w:autoSpaceDE w:val="0"/>
        <w:autoSpaceDN w:val="0"/>
        <w:adjustRightInd w:val="0"/>
        <w:spacing w:before="120"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763E">
        <w:rPr>
          <w:rFonts w:ascii="Times New Roman" w:hAnsi="Times New Roman" w:cs="Times New Roman"/>
          <w:sz w:val="24"/>
          <w:szCs w:val="24"/>
        </w:rPr>
        <w:t>Projekt ustawy był przedmiotem opiniowania przez Komisję Wspólną Rządu i Samorządu Terytorialnego, przez którą został zaopiniowany pozytywnie.</w:t>
      </w:r>
    </w:p>
    <w:p w14:paraId="16FE836F" w14:textId="516BD0E8" w:rsidR="00265624" w:rsidRPr="00AC763E" w:rsidRDefault="00265624" w:rsidP="00231B6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C763E">
        <w:rPr>
          <w:rFonts w:ascii="Times New Roman" w:hAnsi="Times New Roman" w:cs="Times New Roman"/>
          <w:kern w:val="0"/>
          <w:sz w:val="24"/>
          <w:szCs w:val="24"/>
        </w:rPr>
        <w:t>Projektowana regulacja nie zawiera przepisów technicznych w rozumieniu rozporządzenia Rady Ministrów z dnia 23 grudnia 2002 r. w sprawie sposobu funkcjonowania krajowego systemu notyfikacji norm i aktów prawnych (Dz. U. poz. 2039</w:t>
      </w:r>
      <w:r w:rsidR="004F771C">
        <w:rPr>
          <w:rFonts w:ascii="Times New Roman" w:hAnsi="Times New Roman" w:cs="Times New Roman"/>
          <w:kern w:val="0"/>
          <w:sz w:val="24"/>
          <w:szCs w:val="24"/>
        </w:rPr>
        <w:t>, z późn. zm.</w:t>
      </w:r>
      <w:r w:rsidRPr="00AC763E">
        <w:rPr>
          <w:rFonts w:ascii="Times New Roman" w:hAnsi="Times New Roman" w:cs="Times New Roman"/>
          <w:kern w:val="0"/>
          <w:sz w:val="24"/>
          <w:szCs w:val="24"/>
        </w:rPr>
        <w:t>) i</w:t>
      </w:r>
      <w:r w:rsidR="004F771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C763E">
        <w:rPr>
          <w:rFonts w:ascii="Times New Roman" w:hAnsi="Times New Roman" w:cs="Times New Roman"/>
          <w:kern w:val="0"/>
          <w:sz w:val="24"/>
          <w:szCs w:val="24"/>
        </w:rPr>
        <w:t>w</w:t>
      </w:r>
      <w:r w:rsidR="004F771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C763E">
        <w:rPr>
          <w:rFonts w:ascii="Times New Roman" w:hAnsi="Times New Roman" w:cs="Times New Roman"/>
          <w:kern w:val="0"/>
          <w:sz w:val="24"/>
          <w:szCs w:val="24"/>
        </w:rPr>
        <w:t>związku z tym nie podlega notyfikacji w rozumieniu tego rozporządzenia.</w:t>
      </w:r>
    </w:p>
    <w:p w14:paraId="3B3FCC0B" w14:textId="19864790" w:rsidR="00265624" w:rsidRPr="00AC763E" w:rsidRDefault="00265624" w:rsidP="00231B6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C763E">
        <w:rPr>
          <w:rFonts w:ascii="Times New Roman" w:hAnsi="Times New Roman" w:cs="Times New Roman"/>
          <w:kern w:val="0"/>
          <w:sz w:val="24"/>
          <w:szCs w:val="24"/>
        </w:rPr>
        <w:t>Projekt ustawy nie podlega obowiązkowi przedstawienia właściwym organom i instytucjom Unii Europejskiej, w tym Europejskiemu Bankowi Centralnemu, w celu uzyskania opinii, dokonania powiadomienia, konsultacji albo uzgodnienia, o którym mowa w § 27 ust. 4 uchwały nr 190 Rady</w:t>
      </w:r>
      <w:r w:rsidR="003A29E5" w:rsidRPr="00AC76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C763E">
        <w:rPr>
          <w:rFonts w:ascii="Times New Roman" w:hAnsi="Times New Roman" w:cs="Times New Roman"/>
          <w:kern w:val="0"/>
          <w:sz w:val="24"/>
          <w:szCs w:val="24"/>
        </w:rPr>
        <w:t xml:space="preserve">Ministrów z dnia 29 października 2013 r. – Regulamin pracy Rady Ministrów (M.P. z </w:t>
      </w:r>
      <w:r w:rsidR="00FB0F79" w:rsidRPr="00AC763E">
        <w:rPr>
          <w:rFonts w:ascii="Times New Roman" w:hAnsi="Times New Roman" w:cs="Times New Roman"/>
          <w:kern w:val="0"/>
          <w:sz w:val="24"/>
          <w:szCs w:val="24"/>
        </w:rPr>
        <w:t>2024</w:t>
      </w:r>
      <w:r w:rsidRPr="00AC763E">
        <w:rPr>
          <w:rFonts w:ascii="Times New Roman" w:hAnsi="Times New Roman" w:cs="Times New Roman"/>
          <w:kern w:val="0"/>
          <w:sz w:val="24"/>
          <w:szCs w:val="24"/>
        </w:rPr>
        <w:t xml:space="preserve"> r.</w:t>
      </w:r>
      <w:r w:rsidR="003A29E5" w:rsidRPr="00AC76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C763E">
        <w:rPr>
          <w:rFonts w:ascii="Times New Roman" w:hAnsi="Times New Roman" w:cs="Times New Roman"/>
          <w:kern w:val="0"/>
          <w:sz w:val="24"/>
          <w:szCs w:val="24"/>
        </w:rPr>
        <w:t xml:space="preserve">poz. </w:t>
      </w:r>
      <w:r w:rsidR="00FB0F79" w:rsidRPr="00AC763E">
        <w:rPr>
          <w:rFonts w:ascii="Times New Roman" w:hAnsi="Times New Roman" w:cs="Times New Roman"/>
          <w:kern w:val="0"/>
          <w:sz w:val="24"/>
          <w:szCs w:val="24"/>
        </w:rPr>
        <w:t>806</w:t>
      </w:r>
      <w:r w:rsidRPr="00AC763E">
        <w:rPr>
          <w:rFonts w:ascii="Times New Roman" w:hAnsi="Times New Roman" w:cs="Times New Roman"/>
          <w:kern w:val="0"/>
          <w:sz w:val="24"/>
          <w:szCs w:val="24"/>
        </w:rPr>
        <w:t>).</w:t>
      </w:r>
    </w:p>
    <w:p w14:paraId="2EE83FD6" w14:textId="77777777" w:rsidR="003A29E5" w:rsidRPr="00AC763E" w:rsidRDefault="00265624" w:rsidP="00231B6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C763E">
        <w:rPr>
          <w:rFonts w:ascii="Times New Roman" w:hAnsi="Times New Roman" w:cs="Times New Roman"/>
          <w:kern w:val="0"/>
          <w:sz w:val="24"/>
          <w:szCs w:val="24"/>
        </w:rPr>
        <w:lastRenderedPageBreak/>
        <w:t>Projekt ustawy nie jest sprzeczny z prawem Unii Europejskiej.</w:t>
      </w:r>
    </w:p>
    <w:p w14:paraId="696EE10D" w14:textId="4521B00C" w:rsidR="005855F7" w:rsidRPr="00AC763E" w:rsidRDefault="00265624" w:rsidP="00231B66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C763E">
        <w:rPr>
          <w:rFonts w:ascii="Times New Roman" w:hAnsi="Times New Roman" w:cs="Times New Roman"/>
          <w:kern w:val="0"/>
          <w:sz w:val="24"/>
          <w:szCs w:val="24"/>
        </w:rPr>
        <w:t>Zgodnie z art. 5 ustawy z dnia 7 lipca 2005 r. o działalności lobbingowej w procesie stanowienia</w:t>
      </w:r>
      <w:r w:rsidR="00BF6FC2" w:rsidRPr="00AC76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C763E">
        <w:rPr>
          <w:rFonts w:ascii="Times New Roman" w:hAnsi="Times New Roman" w:cs="Times New Roman"/>
          <w:kern w:val="0"/>
          <w:sz w:val="24"/>
          <w:szCs w:val="24"/>
        </w:rPr>
        <w:t>prawa (Dz. U. z 2017 r. poz. 248</w:t>
      </w:r>
      <w:r w:rsidR="004F771C">
        <w:rPr>
          <w:rFonts w:ascii="Times New Roman" w:hAnsi="Times New Roman" w:cs="Times New Roman"/>
          <w:kern w:val="0"/>
          <w:sz w:val="24"/>
          <w:szCs w:val="24"/>
        </w:rPr>
        <w:t>, z późn. zm.</w:t>
      </w:r>
      <w:r w:rsidRPr="00AC763E">
        <w:rPr>
          <w:rFonts w:ascii="Times New Roman" w:hAnsi="Times New Roman" w:cs="Times New Roman"/>
          <w:kern w:val="0"/>
          <w:sz w:val="24"/>
          <w:szCs w:val="24"/>
        </w:rPr>
        <w:t>) projekt usta</w:t>
      </w:r>
      <w:r w:rsidR="002916E7" w:rsidRPr="00AC763E">
        <w:rPr>
          <w:rFonts w:ascii="Times New Roman" w:hAnsi="Times New Roman" w:cs="Times New Roman"/>
          <w:kern w:val="0"/>
          <w:sz w:val="24"/>
          <w:szCs w:val="24"/>
        </w:rPr>
        <w:t>wy</w:t>
      </w:r>
      <w:r w:rsidRPr="00AC76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D24E5" w:rsidRPr="00AC763E">
        <w:rPr>
          <w:rFonts w:ascii="Times New Roman" w:hAnsi="Times New Roman" w:cs="Times New Roman"/>
          <w:kern w:val="0"/>
          <w:sz w:val="24"/>
          <w:szCs w:val="24"/>
        </w:rPr>
        <w:t>zosta</w:t>
      </w:r>
      <w:r w:rsidR="008C422B" w:rsidRPr="00AC763E">
        <w:rPr>
          <w:rFonts w:ascii="Times New Roman" w:hAnsi="Times New Roman" w:cs="Times New Roman"/>
          <w:kern w:val="0"/>
          <w:sz w:val="24"/>
          <w:szCs w:val="24"/>
        </w:rPr>
        <w:t>ł</w:t>
      </w:r>
      <w:r w:rsidR="006D24E5" w:rsidRPr="00AC763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C763E">
        <w:rPr>
          <w:rFonts w:ascii="Times New Roman" w:hAnsi="Times New Roman" w:cs="Times New Roman"/>
          <w:kern w:val="0"/>
          <w:sz w:val="24"/>
          <w:szCs w:val="24"/>
        </w:rPr>
        <w:t xml:space="preserve">udostępniony na stronie </w:t>
      </w:r>
      <w:r w:rsidR="006D24E5" w:rsidRPr="00AC763E">
        <w:rPr>
          <w:rFonts w:ascii="Times New Roman" w:hAnsi="Times New Roman" w:cs="Times New Roman"/>
          <w:kern w:val="0"/>
          <w:sz w:val="24"/>
          <w:szCs w:val="24"/>
        </w:rPr>
        <w:t xml:space="preserve">podmiotowej </w:t>
      </w:r>
      <w:r w:rsidRPr="00AC763E">
        <w:rPr>
          <w:rFonts w:ascii="Times New Roman" w:hAnsi="Times New Roman" w:cs="Times New Roman"/>
          <w:kern w:val="0"/>
          <w:sz w:val="24"/>
          <w:szCs w:val="24"/>
        </w:rPr>
        <w:t>Rządowego Centrum Legislacji, w serwisie Rządowy Proces Legislacyjny.</w:t>
      </w:r>
    </w:p>
    <w:p w14:paraId="1FA10B08" w14:textId="2DF4E19A" w:rsidR="00315346" w:rsidRPr="00231B66" w:rsidRDefault="00D24368" w:rsidP="00231B66">
      <w:pPr>
        <w:pStyle w:val="NIEARTTEKSTtekstnieartykuowanynppodstprawnarozplubpreambua"/>
        <w:ind w:firstLine="0"/>
        <w:rPr>
          <w:rFonts w:ascii="Times New Roman" w:hAnsi="Times New Roman" w:cs="Times New Roman"/>
          <w:szCs w:val="24"/>
        </w:rPr>
      </w:pPr>
      <w:r w:rsidRPr="00AC763E">
        <w:rPr>
          <w:rFonts w:ascii="Times New Roman" w:hAnsi="Times New Roman" w:cs="Times New Roman"/>
          <w:color w:val="000000"/>
        </w:rPr>
        <w:t>Projekt ustawy pozytywnie oddziałuje na przedsiębiorców, w tym na sektor mikro</w:t>
      </w:r>
      <w:r w:rsidR="004F771C">
        <w:rPr>
          <w:rFonts w:ascii="Times New Roman" w:hAnsi="Times New Roman" w:cs="Times New Roman"/>
          <w:color w:val="000000"/>
        </w:rPr>
        <w:t>-</w:t>
      </w:r>
      <w:r w:rsidRPr="00AC763E">
        <w:rPr>
          <w:rFonts w:ascii="Times New Roman" w:hAnsi="Times New Roman" w:cs="Times New Roman"/>
          <w:color w:val="000000"/>
        </w:rPr>
        <w:t xml:space="preserve">, małych i średnich przedsiębiorstw, jak również obywateli </w:t>
      </w:r>
      <w:r w:rsidRPr="00AC763E">
        <w:rPr>
          <w:rFonts w:ascii="Times New Roman" w:hAnsi="Times New Roman" w:cs="Times New Roman"/>
          <w:color w:val="000000"/>
          <w:spacing w:val="-2"/>
        </w:rPr>
        <w:t>przez wyeliminowanie ryzyka zablokowania wielu procesów inwestycyjno-budowlanych na obszarach</w:t>
      </w:r>
      <w:r w:rsidR="00315346" w:rsidRPr="00231B66">
        <w:rPr>
          <w:rFonts w:ascii="Times New Roman" w:hAnsi="Times New Roman" w:cs="Times New Roman"/>
          <w:szCs w:val="24"/>
        </w:rPr>
        <w:t>.</w:t>
      </w:r>
    </w:p>
    <w:sectPr w:rsidR="00315346" w:rsidRPr="00231B66" w:rsidSect="00AC763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9A33E" w14:textId="77777777" w:rsidR="00B401A5" w:rsidRDefault="00B401A5" w:rsidP="002820F1">
      <w:pPr>
        <w:spacing w:after="0" w:line="240" w:lineRule="auto"/>
      </w:pPr>
      <w:r>
        <w:separator/>
      </w:r>
    </w:p>
  </w:endnote>
  <w:endnote w:type="continuationSeparator" w:id="0">
    <w:p w14:paraId="2A2E5F84" w14:textId="77777777" w:rsidR="00B401A5" w:rsidRDefault="00B401A5" w:rsidP="0028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2774372"/>
      <w:docPartObj>
        <w:docPartGallery w:val="Page Numbers (Bottom of Page)"/>
        <w:docPartUnique/>
      </w:docPartObj>
    </w:sdtPr>
    <w:sdtEndPr/>
    <w:sdtContent>
      <w:p w14:paraId="441B0722" w14:textId="28A83157" w:rsidR="00AC763E" w:rsidRDefault="00AC763E" w:rsidP="00AC763E">
        <w:pPr>
          <w:pStyle w:val="Stopka"/>
          <w:jc w:val="center"/>
        </w:pPr>
        <w:r w:rsidRPr="00AC76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76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76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C763E">
          <w:rPr>
            <w:rFonts w:ascii="Times New Roman" w:hAnsi="Times New Roman" w:cs="Times New Roman"/>
            <w:sz w:val="24"/>
            <w:szCs w:val="24"/>
          </w:rPr>
          <w:t>2</w:t>
        </w:r>
        <w:r w:rsidRPr="00AC76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71601" w14:textId="77777777" w:rsidR="00B401A5" w:rsidRDefault="00B401A5" w:rsidP="002820F1">
      <w:pPr>
        <w:spacing w:after="0" w:line="240" w:lineRule="auto"/>
      </w:pPr>
      <w:r>
        <w:separator/>
      </w:r>
    </w:p>
  </w:footnote>
  <w:footnote w:type="continuationSeparator" w:id="0">
    <w:p w14:paraId="71A05396" w14:textId="77777777" w:rsidR="00B401A5" w:rsidRDefault="00B401A5" w:rsidP="00282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ABD28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FA53EA5"/>
    <w:multiLevelType w:val="hybridMultilevel"/>
    <w:tmpl w:val="1D0493F2"/>
    <w:lvl w:ilvl="0" w:tplc="3E907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03C41"/>
    <w:multiLevelType w:val="hybridMultilevel"/>
    <w:tmpl w:val="9FF4C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926544">
    <w:abstractNumId w:val="1"/>
  </w:num>
  <w:num w:numId="2" w16cid:durableId="658924980">
    <w:abstractNumId w:val="2"/>
  </w:num>
  <w:num w:numId="3" w16cid:durableId="2093506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94"/>
    <w:rsid w:val="00013CC7"/>
    <w:rsid w:val="00030AA1"/>
    <w:rsid w:val="00035F6C"/>
    <w:rsid w:val="00056F9B"/>
    <w:rsid w:val="00064B3F"/>
    <w:rsid w:val="000725AE"/>
    <w:rsid w:val="00084C85"/>
    <w:rsid w:val="0009727E"/>
    <w:rsid w:val="000B29F9"/>
    <w:rsid w:val="000B74A4"/>
    <w:rsid w:val="000C4158"/>
    <w:rsid w:val="000C7A88"/>
    <w:rsid w:val="000D1F61"/>
    <w:rsid w:val="000F764C"/>
    <w:rsid w:val="001031B6"/>
    <w:rsid w:val="00103BFB"/>
    <w:rsid w:val="001333BA"/>
    <w:rsid w:val="00155C6D"/>
    <w:rsid w:val="00166B33"/>
    <w:rsid w:val="00167D81"/>
    <w:rsid w:val="0017043B"/>
    <w:rsid w:val="00190B12"/>
    <w:rsid w:val="0019260A"/>
    <w:rsid w:val="001A1792"/>
    <w:rsid w:val="001A1ADE"/>
    <w:rsid w:val="001A286E"/>
    <w:rsid w:val="001B17CD"/>
    <w:rsid w:val="001B2F8E"/>
    <w:rsid w:val="001B6D6B"/>
    <w:rsid w:val="001B7401"/>
    <w:rsid w:val="001D6DC8"/>
    <w:rsid w:val="001E46F9"/>
    <w:rsid w:val="001F4337"/>
    <w:rsid w:val="001F568A"/>
    <w:rsid w:val="001F5874"/>
    <w:rsid w:val="001F7417"/>
    <w:rsid w:val="002030A4"/>
    <w:rsid w:val="00211940"/>
    <w:rsid w:val="00212B46"/>
    <w:rsid w:val="00216A0D"/>
    <w:rsid w:val="00221771"/>
    <w:rsid w:val="00231B66"/>
    <w:rsid w:val="002346AB"/>
    <w:rsid w:val="002415F0"/>
    <w:rsid w:val="002610AD"/>
    <w:rsid w:val="00265624"/>
    <w:rsid w:val="0026618E"/>
    <w:rsid w:val="002820F1"/>
    <w:rsid w:val="00284949"/>
    <w:rsid w:val="00290AB5"/>
    <w:rsid w:val="002916E7"/>
    <w:rsid w:val="00297FBA"/>
    <w:rsid w:val="002B0783"/>
    <w:rsid w:val="002B18AC"/>
    <w:rsid w:val="002B3F67"/>
    <w:rsid w:val="002B4B87"/>
    <w:rsid w:val="002C0B19"/>
    <w:rsid w:val="002C3632"/>
    <w:rsid w:val="002C6AFD"/>
    <w:rsid w:val="002D3B5F"/>
    <w:rsid w:val="002D4C5D"/>
    <w:rsid w:val="00301934"/>
    <w:rsid w:val="00303A46"/>
    <w:rsid w:val="00305F47"/>
    <w:rsid w:val="00306AD3"/>
    <w:rsid w:val="00313FA8"/>
    <w:rsid w:val="00315346"/>
    <w:rsid w:val="00320562"/>
    <w:rsid w:val="00321601"/>
    <w:rsid w:val="003327CF"/>
    <w:rsid w:val="00336A90"/>
    <w:rsid w:val="003428FA"/>
    <w:rsid w:val="00344C80"/>
    <w:rsid w:val="0034531C"/>
    <w:rsid w:val="00352B34"/>
    <w:rsid w:val="0035766B"/>
    <w:rsid w:val="0036192C"/>
    <w:rsid w:val="0039428D"/>
    <w:rsid w:val="003A2631"/>
    <w:rsid w:val="003A29E5"/>
    <w:rsid w:val="003B4DCF"/>
    <w:rsid w:val="003B7DCA"/>
    <w:rsid w:val="003C557A"/>
    <w:rsid w:val="003D549B"/>
    <w:rsid w:val="003D6E72"/>
    <w:rsid w:val="003E6BD0"/>
    <w:rsid w:val="003E7B27"/>
    <w:rsid w:val="00417D15"/>
    <w:rsid w:val="00430722"/>
    <w:rsid w:val="00453577"/>
    <w:rsid w:val="00453B57"/>
    <w:rsid w:val="004911D4"/>
    <w:rsid w:val="0049176C"/>
    <w:rsid w:val="004A1CB1"/>
    <w:rsid w:val="004B66FB"/>
    <w:rsid w:val="004C5A69"/>
    <w:rsid w:val="004E485F"/>
    <w:rsid w:val="004F453D"/>
    <w:rsid w:val="004F4DD8"/>
    <w:rsid w:val="004F771C"/>
    <w:rsid w:val="00503891"/>
    <w:rsid w:val="00517877"/>
    <w:rsid w:val="00527122"/>
    <w:rsid w:val="00533E6F"/>
    <w:rsid w:val="00535F51"/>
    <w:rsid w:val="0056505B"/>
    <w:rsid w:val="005855F7"/>
    <w:rsid w:val="005917A2"/>
    <w:rsid w:val="00592644"/>
    <w:rsid w:val="00594794"/>
    <w:rsid w:val="005A3607"/>
    <w:rsid w:val="005A5F03"/>
    <w:rsid w:val="005A79A8"/>
    <w:rsid w:val="005B0877"/>
    <w:rsid w:val="005B3330"/>
    <w:rsid w:val="005B461C"/>
    <w:rsid w:val="005C2398"/>
    <w:rsid w:val="005C3B99"/>
    <w:rsid w:val="005C5D14"/>
    <w:rsid w:val="005D2218"/>
    <w:rsid w:val="005D543E"/>
    <w:rsid w:val="005D7167"/>
    <w:rsid w:val="005E0923"/>
    <w:rsid w:val="005E204D"/>
    <w:rsid w:val="005E64F4"/>
    <w:rsid w:val="005F1100"/>
    <w:rsid w:val="005F4FC6"/>
    <w:rsid w:val="006000DE"/>
    <w:rsid w:val="00611A68"/>
    <w:rsid w:val="006124EB"/>
    <w:rsid w:val="00615AD3"/>
    <w:rsid w:val="00624069"/>
    <w:rsid w:val="00637870"/>
    <w:rsid w:val="00640E48"/>
    <w:rsid w:val="00653168"/>
    <w:rsid w:val="00654C60"/>
    <w:rsid w:val="0066296C"/>
    <w:rsid w:val="0066305C"/>
    <w:rsid w:val="00681D17"/>
    <w:rsid w:val="00682439"/>
    <w:rsid w:val="006838AC"/>
    <w:rsid w:val="00692173"/>
    <w:rsid w:val="00695531"/>
    <w:rsid w:val="00696835"/>
    <w:rsid w:val="00697021"/>
    <w:rsid w:val="006A171A"/>
    <w:rsid w:val="006B2C6E"/>
    <w:rsid w:val="006D12C8"/>
    <w:rsid w:val="006D14B6"/>
    <w:rsid w:val="006D24E5"/>
    <w:rsid w:val="006E1C6C"/>
    <w:rsid w:val="006E63BD"/>
    <w:rsid w:val="006E7968"/>
    <w:rsid w:val="006F3D29"/>
    <w:rsid w:val="006F56E8"/>
    <w:rsid w:val="00705431"/>
    <w:rsid w:val="00706F3F"/>
    <w:rsid w:val="00735CD4"/>
    <w:rsid w:val="007363F2"/>
    <w:rsid w:val="00753894"/>
    <w:rsid w:val="007606E2"/>
    <w:rsid w:val="00761502"/>
    <w:rsid w:val="00761ED9"/>
    <w:rsid w:val="00777874"/>
    <w:rsid w:val="00783B03"/>
    <w:rsid w:val="00790082"/>
    <w:rsid w:val="007927CE"/>
    <w:rsid w:val="00797E4E"/>
    <w:rsid w:val="007A1D1E"/>
    <w:rsid w:val="007B747D"/>
    <w:rsid w:val="007B7D0A"/>
    <w:rsid w:val="007C4844"/>
    <w:rsid w:val="007D16CC"/>
    <w:rsid w:val="007D301A"/>
    <w:rsid w:val="007D52B7"/>
    <w:rsid w:val="007E652B"/>
    <w:rsid w:val="007F2558"/>
    <w:rsid w:val="00812755"/>
    <w:rsid w:val="008358AC"/>
    <w:rsid w:val="00840E7C"/>
    <w:rsid w:val="0084174D"/>
    <w:rsid w:val="008426F4"/>
    <w:rsid w:val="00851398"/>
    <w:rsid w:val="008531C1"/>
    <w:rsid w:val="00857A90"/>
    <w:rsid w:val="008633F2"/>
    <w:rsid w:val="0086450D"/>
    <w:rsid w:val="00865801"/>
    <w:rsid w:val="00867A8E"/>
    <w:rsid w:val="008826B0"/>
    <w:rsid w:val="00894937"/>
    <w:rsid w:val="008972B7"/>
    <w:rsid w:val="008B0D98"/>
    <w:rsid w:val="008B18BF"/>
    <w:rsid w:val="008C0854"/>
    <w:rsid w:val="008C422B"/>
    <w:rsid w:val="008E1CB9"/>
    <w:rsid w:val="008F4E33"/>
    <w:rsid w:val="008F7FAA"/>
    <w:rsid w:val="00902E35"/>
    <w:rsid w:val="0091132C"/>
    <w:rsid w:val="009304FA"/>
    <w:rsid w:val="0093275B"/>
    <w:rsid w:val="009348BC"/>
    <w:rsid w:val="0094490F"/>
    <w:rsid w:val="009679D6"/>
    <w:rsid w:val="00972D51"/>
    <w:rsid w:val="00983555"/>
    <w:rsid w:val="00991AA6"/>
    <w:rsid w:val="00992904"/>
    <w:rsid w:val="0099292F"/>
    <w:rsid w:val="00992F9F"/>
    <w:rsid w:val="009B2E72"/>
    <w:rsid w:val="009B678A"/>
    <w:rsid w:val="009C0D14"/>
    <w:rsid w:val="009C134E"/>
    <w:rsid w:val="009C167A"/>
    <w:rsid w:val="009E0555"/>
    <w:rsid w:val="009E1ADA"/>
    <w:rsid w:val="009E512B"/>
    <w:rsid w:val="00A00698"/>
    <w:rsid w:val="00A14A8D"/>
    <w:rsid w:val="00A23B4E"/>
    <w:rsid w:val="00A35070"/>
    <w:rsid w:val="00A528B0"/>
    <w:rsid w:val="00A53769"/>
    <w:rsid w:val="00A53B2B"/>
    <w:rsid w:val="00A61EAC"/>
    <w:rsid w:val="00A6430B"/>
    <w:rsid w:val="00A6512C"/>
    <w:rsid w:val="00A8487E"/>
    <w:rsid w:val="00A93342"/>
    <w:rsid w:val="00A93B97"/>
    <w:rsid w:val="00A97CF9"/>
    <w:rsid w:val="00AA0DA6"/>
    <w:rsid w:val="00AA5DE4"/>
    <w:rsid w:val="00AA7E6E"/>
    <w:rsid w:val="00AA7F1D"/>
    <w:rsid w:val="00AB0BFE"/>
    <w:rsid w:val="00AC3C0F"/>
    <w:rsid w:val="00AC41FA"/>
    <w:rsid w:val="00AC4218"/>
    <w:rsid w:val="00AC763E"/>
    <w:rsid w:val="00AD1CB2"/>
    <w:rsid w:val="00AD1DFA"/>
    <w:rsid w:val="00AE66EC"/>
    <w:rsid w:val="00AF749C"/>
    <w:rsid w:val="00B111DC"/>
    <w:rsid w:val="00B1379A"/>
    <w:rsid w:val="00B1774B"/>
    <w:rsid w:val="00B401A5"/>
    <w:rsid w:val="00B413B0"/>
    <w:rsid w:val="00B55365"/>
    <w:rsid w:val="00B562A0"/>
    <w:rsid w:val="00B71142"/>
    <w:rsid w:val="00B728DC"/>
    <w:rsid w:val="00B7333E"/>
    <w:rsid w:val="00B90331"/>
    <w:rsid w:val="00B92672"/>
    <w:rsid w:val="00B927FC"/>
    <w:rsid w:val="00B94101"/>
    <w:rsid w:val="00B959BE"/>
    <w:rsid w:val="00B976DA"/>
    <w:rsid w:val="00BA372C"/>
    <w:rsid w:val="00BC03DF"/>
    <w:rsid w:val="00BD2117"/>
    <w:rsid w:val="00BF6FC2"/>
    <w:rsid w:val="00BF73E2"/>
    <w:rsid w:val="00C018B8"/>
    <w:rsid w:val="00C06C24"/>
    <w:rsid w:val="00C147F9"/>
    <w:rsid w:val="00C15630"/>
    <w:rsid w:val="00C24B5B"/>
    <w:rsid w:val="00C37C8A"/>
    <w:rsid w:val="00C4334B"/>
    <w:rsid w:val="00C43C2D"/>
    <w:rsid w:val="00C463C8"/>
    <w:rsid w:val="00C47C7A"/>
    <w:rsid w:val="00C5048A"/>
    <w:rsid w:val="00C50B36"/>
    <w:rsid w:val="00C5340E"/>
    <w:rsid w:val="00C53BF6"/>
    <w:rsid w:val="00C54F27"/>
    <w:rsid w:val="00C57776"/>
    <w:rsid w:val="00C72F5C"/>
    <w:rsid w:val="00C7773B"/>
    <w:rsid w:val="00C86608"/>
    <w:rsid w:val="00C90105"/>
    <w:rsid w:val="00C96DAC"/>
    <w:rsid w:val="00CA4779"/>
    <w:rsid w:val="00CA581A"/>
    <w:rsid w:val="00CB717C"/>
    <w:rsid w:val="00CE065F"/>
    <w:rsid w:val="00CF5AC7"/>
    <w:rsid w:val="00D0114D"/>
    <w:rsid w:val="00D026B7"/>
    <w:rsid w:val="00D14AB1"/>
    <w:rsid w:val="00D24368"/>
    <w:rsid w:val="00D447E8"/>
    <w:rsid w:val="00D47054"/>
    <w:rsid w:val="00D6009D"/>
    <w:rsid w:val="00D60702"/>
    <w:rsid w:val="00D75297"/>
    <w:rsid w:val="00D8610F"/>
    <w:rsid w:val="00D9136F"/>
    <w:rsid w:val="00DD3BCC"/>
    <w:rsid w:val="00DD6317"/>
    <w:rsid w:val="00E23438"/>
    <w:rsid w:val="00E26417"/>
    <w:rsid w:val="00E32443"/>
    <w:rsid w:val="00E57740"/>
    <w:rsid w:val="00E60ED4"/>
    <w:rsid w:val="00E71667"/>
    <w:rsid w:val="00E72F5A"/>
    <w:rsid w:val="00E732A3"/>
    <w:rsid w:val="00E81F4C"/>
    <w:rsid w:val="00EA0F72"/>
    <w:rsid w:val="00EB62C7"/>
    <w:rsid w:val="00EC1313"/>
    <w:rsid w:val="00EC2F3C"/>
    <w:rsid w:val="00EC4E7F"/>
    <w:rsid w:val="00ED42FD"/>
    <w:rsid w:val="00ED740E"/>
    <w:rsid w:val="00EE39D2"/>
    <w:rsid w:val="00EF39D6"/>
    <w:rsid w:val="00F02988"/>
    <w:rsid w:val="00F03D93"/>
    <w:rsid w:val="00F059D9"/>
    <w:rsid w:val="00F12E21"/>
    <w:rsid w:val="00F14989"/>
    <w:rsid w:val="00F153AB"/>
    <w:rsid w:val="00F20134"/>
    <w:rsid w:val="00F358A5"/>
    <w:rsid w:val="00F42F5A"/>
    <w:rsid w:val="00F46EF4"/>
    <w:rsid w:val="00F51F7D"/>
    <w:rsid w:val="00F63CFF"/>
    <w:rsid w:val="00F8015C"/>
    <w:rsid w:val="00F807F3"/>
    <w:rsid w:val="00F82613"/>
    <w:rsid w:val="00F93E6B"/>
    <w:rsid w:val="00F96297"/>
    <w:rsid w:val="00FA626A"/>
    <w:rsid w:val="00FB0916"/>
    <w:rsid w:val="00FB0F79"/>
    <w:rsid w:val="00FC5E4C"/>
    <w:rsid w:val="00FC64B9"/>
    <w:rsid w:val="00FC6DEE"/>
    <w:rsid w:val="00FC7A3D"/>
    <w:rsid w:val="00FD11B8"/>
    <w:rsid w:val="00FD16FB"/>
    <w:rsid w:val="00FE2CE1"/>
    <w:rsid w:val="00FE62D6"/>
    <w:rsid w:val="00FF0160"/>
    <w:rsid w:val="00FF4BAC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60F74"/>
  <w15:chartTrackingRefBased/>
  <w15:docId w15:val="{86FD3F19-98B0-4B65-8265-608D6E76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05F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7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7C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7C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7C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7C7A"/>
    <w:rPr>
      <w:b/>
      <w:bCs/>
      <w:sz w:val="20"/>
      <w:szCs w:val="20"/>
    </w:rPr>
  </w:style>
  <w:style w:type="paragraph" w:styleId="Akapitzlist">
    <w:name w:val="List Paragraph"/>
    <w:basedOn w:val="Normalny"/>
    <w:qFormat/>
    <w:rsid w:val="00C47C7A"/>
    <w:pPr>
      <w:ind w:left="720"/>
      <w:contextualSpacing/>
    </w:pPr>
  </w:style>
  <w:style w:type="paragraph" w:customStyle="1" w:styleId="ZTIRPKTzmpkttiret">
    <w:name w:val="Z_TIR/PKT – zm. pkt tiret"/>
    <w:basedOn w:val="Normalny"/>
    <w:uiPriority w:val="56"/>
    <w:qFormat/>
    <w:rsid w:val="005C5D14"/>
    <w:pPr>
      <w:spacing w:after="0" w:line="360" w:lineRule="auto"/>
      <w:ind w:left="1893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character" w:customStyle="1" w:styleId="IGindeksgrny">
    <w:name w:val="_IG_ – indeks górny"/>
    <w:basedOn w:val="Domylnaczcionkaakapitu"/>
    <w:uiPriority w:val="2"/>
    <w:qFormat/>
    <w:rsid w:val="005C5D14"/>
    <w:rPr>
      <w:b w:val="0"/>
      <w:i w:val="0"/>
      <w:vanish w:val="0"/>
      <w:spacing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2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0F1"/>
  </w:style>
  <w:style w:type="paragraph" w:styleId="Stopka">
    <w:name w:val="footer"/>
    <w:basedOn w:val="Normalny"/>
    <w:link w:val="StopkaZnak"/>
    <w:uiPriority w:val="99"/>
    <w:unhideWhenUsed/>
    <w:rsid w:val="00282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0F1"/>
  </w:style>
  <w:style w:type="character" w:styleId="Hipercze">
    <w:name w:val="Hyperlink"/>
    <w:basedOn w:val="Domylnaczcionkaakapitu"/>
    <w:uiPriority w:val="99"/>
    <w:semiHidden/>
    <w:unhideWhenUsed/>
    <w:rsid w:val="00FF0160"/>
    <w:rPr>
      <w:color w:val="0000FF"/>
      <w:u w:val="single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5F4FC6"/>
    <w:pPr>
      <w:spacing w:after="0" w:line="360" w:lineRule="auto"/>
      <w:ind w:left="2336" w:hanging="476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TIRTIRwPKTzmtirwpkttiret">
    <w:name w:val="Z_TIR/TIR_w_PKT – zm. tir. w pkt tiret"/>
    <w:basedOn w:val="Normalny"/>
    <w:uiPriority w:val="57"/>
    <w:qFormat/>
    <w:rsid w:val="005F4FC6"/>
    <w:pPr>
      <w:spacing w:after="0" w:line="360" w:lineRule="auto"/>
      <w:ind w:left="2733" w:hanging="397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PKTpunkt">
    <w:name w:val="PKT – punkt"/>
    <w:uiPriority w:val="13"/>
    <w:qFormat/>
    <w:rsid w:val="00BA372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LITlitera">
    <w:name w:val="LIT – litera"/>
    <w:basedOn w:val="PKTpunkt"/>
    <w:uiPriority w:val="14"/>
    <w:qFormat/>
    <w:rsid w:val="00F96297"/>
    <w:pPr>
      <w:ind w:left="986" w:hanging="476"/>
    </w:pPr>
  </w:style>
  <w:style w:type="paragraph" w:customStyle="1" w:styleId="ZLITLITzmlitliter">
    <w:name w:val="Z_LIT/LIT – zm. lit. literą"/>
    <w:basedOn w:val="LITlitera"/>
    <w:uiPriority w:val="48"/>
    <w:qFormat/>
    <w:rsid w:val="00F96297"/>
    <w:pPr>
      <w:ind w:left="1463"/>
    </w:pPr>
  </w:style>
  <w:style w:type="paragraph" w:customStyle="1" w:styleId="ARTartustawynprozporzdzenia">
    <w:name w:val="ART(§) – art. ustawy (§ np. rozporządzenia)"/>
    <w:uiPriority w:val="11"/>
    <w:qFormat/>
    <w:rsid w:val="00611A6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9C134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79A8"/>
    <w:rPr>
      <w:vertAlign w:val="superscript"/>
    </w:rPr>
  </w:style>
  <w:style w:type="paragraph" w:customStyle="1" w:styleId="TIRtiret">
    <w:name w:val="TIR – tiret"/>
    <w:basedOn w:val="LITlitera"/>
    <w:uiPriority w:val="15"/>
    <w:qFormat/>
    <w:rsid w:val="009348BC"/>
    <w:pPr>
      <w:ind w:left="1384" w:hanging="397"/>
    </w:pPr>
  </w:style>
  <w:style w:type="paragraph" w:customStyle="1" w:styleId="Default">
    <w:name w:val="Default"/>
    <w:rsid w:val="003D6E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305F47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table" w:styleId="Tabela-Siatka">
    <w:name w:val="Table Grid"/>
    <w:basedOn w:val="Standardowy"/>
    <w:uiPriority w:val="39"/>
    <w:rsid w:val="003E6B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rsid w:val="003153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bCs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8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2E73-5F5E-404A-BE90-67C599B2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1116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Jurzyńska Judyta</dc:creator>
  <cp:keywords/>
  <dc:description/>
  <cp:lastModifiedBy>Jankowska-Słomianko Dorota</cp:lastModifiedBy>
  <cp:revision>3</cp:revision>
  <dcterms:created xsi:type="dcterms:W3CDTF">2024-10-31T13:22:00Z</dcterms:created>
  <dcterms:modified xsi:type="dcterms:W3CDTF">2024-11-06T06:59:00Z</dcterms:modified>
</cp:coreProperties>
</file>