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C1D0DF" w14:textId="303680E9" w:rsidR="008D1F1E" w:rsidRDefault="008D1F1E" w:rsidP="008D1F1E">
      <w:pPr>
        <w:pStyle w:val="OZNPROJEKTUwskazaniedatylubwersjiprojektu"/>
      </w:pPr>
      <w:r w:rsidRPr="00A36376">
        <w:t>Projekt</w:t>
      </w:r>
    </w:p>
    <w:p w14:paraId="5DED975C" w14:textId="1EC478E9" w:rsidR="008D1F1E" w:rsidRPr="004D2D9F" w:rsidRDefault="008D1F1E" w:rsidP="008D1F1E">
      <w:pPr>
        <w:pStyle w:val="OZNRODZAKTUtznustawalubrozporzdzenieiorganwydajcy"/>
      </w:pPr>
      <w:r w:rsidRPr="004D2D9F">
        <w:t>USTAW</w:t>
      </w:r>
      <w:r>
        <w:t>A</w:t>
      </w:r>
    </w:p>
    <w:p w14:paraId="7125C2A7" w14:textId="35FC3A5F" w:rsidR="00261A16" w:rsidRDefault="008D1F1E" w:rsidP="008D1F1E">
      <w:pPr>
        <w:pStyle w:val="DATAAKTUdatauchwalenialubwydaniaaktu"/>
      </w:pPr>
      <w:r>
        <w:t xml:space="preserve">z dnia </w:t>
      </w:r>
    </w:p>
    <w:p w14:paraId="17FF2B0F" w14:textId="16B88EF8" w:rsidR="008D1F1E" w:rsidRDefault="008D1F1E" w:rsidP="008D1F1E">
      <w:pPr>
        <w:pStyle w:val="TYTUAKTUprzedmiotregulacjiustawylubrozporzdzenia"/>
      </w:pPr>
      <w:r>
        <w:t>o zmianie ustawy</w:t>
      </w:r>
      <w:r w:rsidRPr="008D1F1E">
        <w:t xml:space="preserve"> </w:t>
      </w:r>
      <w:bookmarkStart w:id="0" w:name="_Hlk175297399"/>
      <w:r>
        <w:t>o świadczeniach opieki zdrowotnej finansowanych ze środków publicznych</w:t>
      </w:r>
      <w:r w:rsidRPr="004D2D9F">
        <w:t xml:space="preserve"> </w:t>
      </w:r>
      <w:r>
        <w:t>oraz niektórych innych ustaw</w:t>
      </w:r>
      <w:bookmarkEnd w:id="0"/>
      <w:r w:rsidRPr="00B16A41">
        <w:rPr>
          <w:rStyle w:val="IGPindeksgrnyipogrubienie"/>
        </w:rPr>
        <w:footnoteReference w:id="1"/>
      </w:r>
      <w:r w:rsidRPr="00B16A41">
        <w:rPr>
          <w:rStyle w:val="IGPindeksgrnyipogrubienie"/>
        </w:rPr>
        <w:t>)</w:t>
      </w:r>
    </w:p>
    <w:p w14:paraId="6BB1C662" w14:textId="0A738852" w:rsidR="008D1F1E" w:rsidRDefault="008D1F1E" w:rsidP="008D1F1E">
      <w:pPr>
        <w:pStyle w:val="ARTartustawynprozporzdzenia"/>
      </w:pPr>
      <w:r w:rsidRPr="00F3015F">
        <w:rPr>
          <w:rStyle w:val="Ppogrubienie"/>
        </w:rPr>
        <w:t>Art.</w:t>
      </w:r>
      <w:r w:rsidR="007034E5">
        <w:rPr>
          <w:rStyle w:val="Ppogrubienie"/>
        </w:rPr>
        <w:t> </w:t>
      </w:r>
      <w:r w:rsidRPr="00F3015F">
        <w:rPr>
          <w:rStyle w:val="Ppogrubienie"/>
        </w:rPr>
        <w:t>1.</w:t>
      </w:r>
      <w:r w:rsidR="007034E5">
        <w:rPr>
          <w:rStyle w:val="Ppogrubienie"/>
        </w:rPr>
        <w:t> </w:t>
      </w:r>
      <w:r w:rsidRPr="008D1F1E">
        <w:t>W ustawie z dnia 27 sierpnia 2004 r. o świadczeniach opieki zdrowotnej finansowanych ze środków publicznych (Dz. U. z 2024 r. poz. 146</w:t>
      </w:r>
      <w:r w:rsidR="00E96CFA">
        <w:t>,</w:t>
      </w:r>
      <w:r w:rsidRPr="008D1F1E">
        <w:t xml:space="preserve"> 858</w:t>
      </w:r>
      <w:r w:rsidR="00E96CFA">
        <w:t xml:space="preserve"> i 1222</w:t>
      </w:r>
      <w:r w:rsidRPr="008D1F1E">
        <w:t>) wprowadza się następujące zmiany</w:t>
      </w:r>
      <w:r>
        <w:t>:</w:t>
      </w:r>
    </w:p>
    <w:p w14:paraId="50545318" w14:textId="77777777" w:rsidR="008D1F1E" w:rsidRPr="008D1F1E" w:rsidRDefault="008D1F1E" w:rsidP="008D1F1E">
      <w:pPr>
        <w:pStyle w:val="PKTpunkt"/>
      </w:pPr>
      <w:r w:rsidRPr="008D1F1E">
        <w:t>1)</w:t>
      </w:r>
      <w:r w:rsidRPr="008D1F1E">
        <w:tab/>
        <w:t>w art. 43a:</w:t>
      </w:r>
    </w:p>
    <w:p w14:paraId="4E049AE8" w14:textId="77777777" w:rsidR="008D1F1E" w:rsidRPr="008D1F1E" w:rsidRDefault="008D1F1E" w:rsidP="008D1F1E">
      <w:pPr>
        <w:pStyle w:val="LITlitera"/>
      </w:pPr>
      <w:r w:rsidRPr="008D1F1E">
        <w:t>a)</w:t>
      </w:r>
      <w:r w:rsidRPr="008D1F1E">
        <w:tab/>
        <w:t>w ust. 1 część wspólna otrzymuje brzmienie:</w:t>
      </w:r>
    </w:p>
    <w:p w14:paraId="21B7924C" w14:textId="3D2AEA6D" w:rsidR="008D1F1E" w:rsidRDefault="008D1F1E" w:rsidP="008D1F1E">
      <w:pPr>
        <w:pStyle w:val="ZLITCZWSPPKTzmczciwsppktliter"/>
      </w:pPr>
      <w:r w:rsidRPr="008D1F1E">
        <w:t>„– przysługuje bezpłatne zaopatrzenie w leki, środki spożywcze specjalnego przeznaczenia żywieniowego oraz wyroby medyczne określone w wykazie, o którym mowa w art. 37 ust. 1 ustawy o refundacji, ustalonym w sposób określony w ust. 2, na podstawie recepty wystawionej przez osobę uprawnioną w rozumieniu art. 2 pkt 14 ustawy o refundacji, w tym również posiadającą prawo wykonywania zawodu, która zaprzestała jego wykonywania i wystawia receptę dla siebie albo dla małżonka, albo dla osoby pozostającej we wspólnym pożyciu</w:t>
      </w:r>
      <w:r w:rsidR="00274DD9">
        <w:t>,</w:t>
      </w:r>
      <w:r w:rsidRPr="008D1F1E">
        <w:t xml:space="preserve"> albo dla krewnych lub powinowatych w linii prostej, a w linii bocznej do stopnia pokrewieństwa między dziećmi rodzeństwa.</w:t>
      </w:r>
      <w:r>
        <w:t>”,</w:t>
      </w:r>
    </w:p>
    <w:p w14:paraId="1A742330" w14:textId="77777777" w:rsidR="008D1F1E" w:rsidRDefault="008D1F1E" w:rsidP="008D1F1E">
      <w:pPr>
        <w:pStyle w:val="LITlitera"/>
      </w:pPr>
      <w:r>
        <w:t>b)</w:t>
      </w:r>
      <w:r>
        <w:tab/>
        <w:t>ust. 1a otrzymuje brzmienie:</w:t>
      </w:r>
    </w:p>
    <w:p w14:paraId="18B0BC08" w14:textId="77777777" w:rsidR="00B80275" w:rsidRDefault="008D1F1E" w:rsidP="008D1F1E">
      <w:pPr>
        <w:pStyle w:val="ZLITUSTzmustliter"/>
      </w:pPr>
      <w:r>
        <w:t>„1a. Uprawnienie świadczeniobiorcy określone w ust. 1</w:t>
      </w:r>
      <w:r w:rsidR="00B80275">
        <w:t>:</w:t>
      </w:r>
    </w:p>
    <w:p w14:paraId="7022C7B4" w14:textId="4B7DCD3F" w:rsidR="00B80275" w:rsidRPr="00B80275" w:rsidRDefault="00B80275" w:rsidP="00B80275">
      <w:pPr>
        <w:pStyle w:val="ZLITPKTzmpktliter"/>
      </w:pPr>
      <w:r>
        <w:t>1)</w:t>
      </w:r>
      <w:r>
        <w:tab/>
      </w:r>
      <w:r w:rsidRPr="00B80275">
        <w:t>przysługuje w zakresie, w jakim przepisywany lek, środek spożywczy specjalnego przeznaczenia żywieniowego lub wyrób medyczny podlega refundacji na zasadach wynikających z </w:t>
      </w:r>
      <w:r w:rsidR="00E96CFA">
        <w:t>ustawy</w:t>
      </w:r>
      <w:r w:rsidR="00E96CFA" w:rsidRPr="00B80275">
        <w:t xml:space="preserve"> </w:t>
      </w:r>
      <w:r w:rsidRPr="00B80275">
        <w:t>o refundacji;</w:t>
      </w:r>
    </w:p>
    <w:p w14:paraId="7476970A" w14:textId="55F55EC7" w:rsidR="008D1F1E" w:rsidRDefault="00B80275" w:rsidP="00B80275">
      <w:pPr>
        <w:pStyle w:val="ZLITPKTzmpktliter"/>
      </w:pPr>
      <w:r>
        <w:t>2)</w:t>
      </w:r>
      <w:r>
        <w:tab/>
      </w:r>
      <w:r w:rsidR="008D1F1E">
        <w:t xml:space="preserve">jest uwzględniane </w:t>
      </w:r>
      <w:r w:rsidR="00387CC7" w:rsidRPr="00387CC7">
        <w:t>na recepcie w oparciu o wiek pacjenta oraz o zakres, o którym mowa w pkt 1</w:t>
      </w:r>
      <w:r w:rsidR="00387CC7">
        <w:t xml:space="preserve">, </w:t>
      </w:r>
      <w:r w:rsidR="00EE0321" w:rsidRPr="00EE0321">
        <w:t>przy pomocy narzędzia informatycznego, o</w:t>
      </w:r>
      <w:r w:rsidR="001261F6">
        <w:t> </w:t>
      </w:r>
      <w:r w:rsidR="00EE0321" w:rsidRPr="00EE0321">
        <w:t xml:space="preserve">którym mowa w art. 9b ustawy z dnia 28 kwietnia 2011 r. o systemie informacji </w:t>
      </w:r>
      <w:r w:rsidR="00EE0321" w:rsidRPr="00EE0321">
        <w:lastRenderedPageBreak/>
        <w:t>w</w:t>
      </w:r>
      <w:r w:rsidR="00134D87">
        <w:t> </w:t>
      </w:r>
      <w:r w:rsidR="00EE0321" w:rsidRPr="00EE0321">
        <w:t>ochronie zdrowia</w:t>
      </w:r>
      <w:r w:rsidR="001261F6">
        <w:t>,</w:t>
      </w:r>
      <w:r w:rsidR="00EE0321" w:rsidRPr="00EE0321">
        <w:t xml:space="preserve"> </w:t>
      </w:r>
      <w:r w:rsidR="008D1F1E">
        <w:t>jeżeli recepta ta jest wystawiana w postaci elektronicznej.”,</w:t>
      </w:r>
    </w:p>
    <w:p w14:paraId="048D5A17" w14:textId="77777777" w:rsidR="008D1F1E" w:rsidRDefault="008D1F1E" w:rsidP="008D1F1E">
      <w:pPr>
        <w:pStyle w:val="LITlitera"/>
      </w:pPr>
      <w:r>
        <w:t>c)</w:t>
      </w:r>
      <w:r>
        <w:tab/>
        <w:t>w ust. 1b skreśla się wyrazy „i 1a”;</w:t>
      </w:r>
    </w:p>
    <w:p w14:paraId="3DC5D6C8" w14:textId="77777777" w:rsidR="008D1F1E" w:rsidRDefault="008D1F1E" w:rsidP="008D1F1E">
      <w:pPr>
        <w:pStyle w:val="PKTpunkt"/>
      </w:pPr>
      <w:r>
        <w:t>2)</w:t>
      </w:r>
      <w:r>
        <w:tab/>
        <w:t>w art. 97:</w:t>
      </w:r>
    </w:p>
    <w:p w14:paraId="20583438" w14:textId="6A2143B5" w:rsidR="00AB2966" w:rsidRPr="00AB2966" w:rsidRDefault="00AB2966" w:rsidP="00AB2966">
      <w:pPr>
        <w:pStyle w:val="LITlitera"/>
      </w:pPr>
      <w:r w:rsidRPr="00AB2966">
        <w:t>a</w:t>
      </w:r>
      <w:r w:rsidR="00E96CFA" w:rsidRPr="00AB2966">
        <w:t>)</w:t>
      </w:r>
      <w:r w:rsidR="00E96CFA">
        <w:tab/>
      </w:r>
      <w:r w:rsidR="00437A75">
        <w:t xml:space="preserve">w </w:t>
      </w:r>
      <w:r w:rsidRPr="00AB2966">
        <w:t>ust. 3 po pkt 2h dodaje się pkt 2i w brzmieniu:</w:t>
      </w:r>
    </w:p>
    <w:p w14:paraId="324054AD" w14:textId="676DA448" w:rsidR="00AB2966" w:rsidRDefault="00AB2966" w:rsidP="00D5090D">
      <w:pPr>
        <w:pStyle w:val="ZLITPKTzmpktliter"/>
      </w:pPr>
      <w:r w:rsidRPr="00AB2966">
        <w:t>„2i</w:t>
      </w:r>
      <w:r w:rsidR="00E96CFA" w:rsidRPr="00AB2966">
        <w:t>)</w:t>
      </w:r>
      <w:r w:rsidR="00E96CFA">
        <w:tab/>
      </w:r>
      <w:r w:rsidRPr="00AB2966">
        <w:t>finansowanie leków w ramach ratunkowego dostępu do technologii lekowych, o</w:t>
      </w:r>
      <w:r w:rsidR="00536B96">
        <w:t> </w:t>
      </w:r>
      <w:r w:rsidRPr="00AB2966">
        <w:t>którym mowa w art. 47d</w:t>
      </w:r>
      <w:r w:rsidR="007E1FD2" w:rsidRPr="00AB2966">
        <w:t>;</w:t>
      </w:r>
      <w:r w:rsidR="007E1FD2">
        <w:t>”,</w:t>
      </w:r>
    </w:p>
    <w:p w14:paraId="69CD99DC" w14:textId="1BBD9106" w:rsidR="008D1F1E" w:rsidRPr="008D1F1E" w:rsidRDefault="00AB2966" w:rsidP="008D1F1E">
      <w:pPr>
        <w:pStyle w:val="LITlitera"/>
      </w:pPr>
      <w:r>
        <w:t>b</w:t>
      </w:r>
      <w:r w:rsidR="008D1F1E">
        <w:t>)</w:t>
      </w:r>
      <w:r w:rsidR="008D1F1E">
        <w:tab/>
        <w:t xml:space="preserve">ust. 3i dodany przez art. 4 pkt 11 lit. b ustawy z dnia </w:t>
      </w:r>
      <w:r w:rsidR="008D1F1E" w:rsidRPr="008D1F1E">
        <w:t>17 sierpnia 2023 r. o zmianie ustawy o refundacji leków, środków spożywczych specjalnego przeznaczenia żywieniowego oraz wyrobów medycznych oraz niektórych innych ustaw (Dz.</w:t>
      </w:r>
      <w:r w:rsidR="007C061C">
        <w:t> </w:t>
      </w:r>
      <w:r w:rsidR="008D1F1E" w:rsidRPr="008D1F1E">
        <w:t>U.</w:t>
      </w:r>
      <w:r w:rsidR="007C061C">
        <w:t> </w:t>
      </w:r>
      <w:r w:rsidR="008D1F1E" w:rsidRPr="008D1F1E">
        <w:t>poz. 1938 i 2105) oznacza się jako ust. 3ja,</w:t>
      </w:r>
    </w:p>
    <w:p w14:paraId="0F9479A5" w14:textId="48516AE7" w:rsidR="008D1F1E" w:rsidRPr="008D1F1E" w:rsidRDefault="00AB2966" w:rsidP="008D1F1E">
      <w:pPr>
        <w:pStyle w:val="LITlitera"/>
      </w:pPr>
      <w:r>
        <w:t>c</w:t>
      </w:r>
      <w:r w:rsidR="008D1F1E">
        <w:t>)</w:t>
      </w:r>
      <w:r w:rsidR="008D1F1E">
        <w:tab/>
        <w:t xml:space="preserve">ust. 3j dodany przez art. 4 pkt 11 lit. b ustawy z dnia </w:t>
      </w:r>
      <w:r w:rsidR="008D1F1E" w:rsidRPr="008D1F1E">
        <w:t>17 sierpnia 2023 r. o zmianie ustawy o refundacji leków, środków spożywczych specjalnego przeznaczenia żywieniowego oraz wyrobów medycznych oraz niektórych innych ustaw oznacza się jako ust. 3jb,</w:t>
      </w:r>
    </w:p>
    <w:p w14:paraId="4E0B77EC" w14:textId="13BBE0B2" w:rsidR="008D1F1E" w:rsidRDefault="00AB2966" w:rsidP="008D1F1E">
      <w:pPr>
        <w:pStyle w:val="LITlitera"/>
      </w:pPr>
      <w:r>
        <w:t>d</w:t>
      </w:r>
      <w:r w:rsidR="008D1F1E">
        <w:t>)</w:t>
      </w:r>
      <w:r w:rsidR="008D1F1E">
        <w:tab/>
        <w:t>w ust. 3jb występujące dwukrotnie wyrazy „ust. 3i” zastępuje się wyrazami „ust.</w:t>
      </w:r>
      <w:r w:rsidR="007C061C">
        <w:t> </w:t>
      </w:r>
      <w:r w:rsidR="008D1F1E">
        <w:t>3ja</w:t>
      </w:r>
      <w:r w:rsidR="007E1FD2">
        <w:t>”,</w:t>
      </w:r>
    </w:p>
    <w:p w14:paraId="03782B5E" w14:textId="7A1EEC8B" w:rsidR="00AB2966" w:rsidRPr="00AB2966" w:rsidRDefault="00AB2966" w:rsidP="00AB2966">
      <w:pPr>
        <w:pStyle w:val="LITlitera"/>
      </w:pPr>
      <w:r w:rsidRPr="00AB2966">
        <w:t>e</w:t>
      </w:r>
      <w:r w:rsidR="007E1FD2" w:rsidRPr="00AB2966">
        <w:t>)</w:t>
      </w:r>
      <w:r w:rsidR="007E1FD2">
        <w:tab/>
      </w:r>
      <w:r w:rsidRPr="00AB2966">
        <w:t>ust. 8c otrzymuje brzmienie:</w:t>
      </w:r>
    </w:p>
    <w:p w14:paraId="45A08144" w14:textId="0F659400" w:rsidR="00AB2966" w:rsidRDefault="00AB2966" w:rsidP="00536B96">
      <w:pPr>
        <w:pStyle w:val="ZLITUSTzmustliter"/>
      </w:pPr>
      <w:r w:rsidRPr="00AB2966">
        <w:t>„8c. Fundusz otrzymuje dotację z Funduszu Medycznego na finansowanie kosztów realizacji zadań, o których mowa w ust. 3 pkt 2f–2i</w:t>
      </w:r>
      <w:r w:rsidR="007E1FD2" w:rsidRPr="00AB2966">
        <w:t>.”</w:t>
      </w:r>
      <w:r w:rsidR="007E1FD2">
        <w:t>,</w:t>
      </w:r>
    </w:p>
    <w:p w14:paraId="43A1A860" w14:textId="78EB5321" w:rsidR="00E53955" w:rsidRDefault="00E53955" w:rsidP="00AB2966">
      <w:pPr>
        <w:pStyle w:val="LITlitera"/>
      </w:pPr>
      <w:r>
        <w:t>f</w:t>
      </w:r>
      <w:r w:rsidR="007E1FD2">
        <w:t>)</w:t>
      </w:r>
      <w:r w:rsidR="007E1FD2">
        <w:tab/>
      </w:r>
      <w:r>
        <w:t>po ust. 8</w:t>
      </w:r>
      <w:r w:rsidR="00E23C9E">
        <w:t>c</w:t>
      </w:r>
      <w:r>
        <w:t xml:space="preserve"> dodaje się ust. 8d w brzmieniu:</w:t>
      </w:r>
    </w:p>
    <w:p w14:paraId="27434B3F" w14:textId="134D5AF7" w:rsidR="00E53955" w:rsidRDefault="00E53955" w:rsidP="00411352">
      <w:pPr>
        <w:pStyle w:val="ZLITUSTzmustliter"/>
      </w:pPr>
      <w:r w:rsidRPr="00E53955">
        <w:t xml:space="preserve">„8d. Prezes Funduszu </w:t>
      </w:r>
      <w:r w:rsidR="00D070BA" w:rsidRPr="00E53955">
        <w:t>składa do dysponenta Funduszu Medycznego wniosek o</w:t>
      </w:r>
      <w:r w:rsidR="00134D87">
        <w:t> </w:t>
      </w:r>
      <w:r w:rsidR="00D070BA" w:rsidRPr="00E53955">
        <w:t>przekazanie dotacji celowej, w wysokości odpowiadającej kwocie wydatkowanej przez Fundusz w miesiącach poprzedzających, na pokrycie wydatków</w:t>
      </w:r>
      <w:r w:rsidR="00D070BA">
        <w:t xml:space="preserve"> na realizację zadania, o </w:t>
      </w:r>
      <w:r w:rsidR="00D070BA" w:rsidRPr="00E53955">
        <w:t>który</w:t>
      </w:r>
      <w:r w:rsidR="00D070BA">
        <w:t>m</w:t>
      </w:r>
      <w:r w:rsidR="00D070BA" w:rsidRPr="00E53955">
        <w:t xml:space="preserve"> mowa w</w:t>
      </w:r>
      <w:r w:rsidR="00D070BA">
        <w:t> </w:t>
      </w:r>
      <w:r w:rsidR="00D070BA" w:rsidRPr="00E53955">
        <w:t>ust. 3 pkt 2i</w:t>
      </w:r>
      <w:r w:rsidR="00D070BA">
        <w:t xml:space="preserve">, </w:t>
      </w:r>
      <w:r w:rsidRPr="00E53955">
        <w:t>w</w:t>
      </w:r>
      <w:r w:rsidR="00536B96">
        <w:t> </w:t>
      </w:r>
      <w:r w:rsidRPr="00E53955">
        <w:t>terminie do 20 dnia danego miesiąca kalendarzowego</w:t>
      </w:r>
      <w:r w:rsidR="007E1FD2" w:rsidRPr="00E53955">
        <w:t>.”</w:t>
      </w:r>
      <w:r w:rsidR="007E1FD2">
        <w:t>;</w:t>
      </w:r>
    </w:p>
    <w:p w14:paraId="29046F6E" w14:textId="5B35A1CE" w:rsidR="008D1F1E" w:rsidRDefault="008D1F1E" w:rsidP="008D1F1E">
      <w:pPr>
        <w:pStyle w:val="PKTpunkt"/>
      </w:pPr>
      <w:r>
        <w:t>3)</w:t>
      </w:r>
      <w:r>
        <w:tab/>
      </w:r>
      <w:r w:rsidR="007E1FD2">
        <w:t>skreśla się użyt</w:t>
      </w:r>
      <w:r w:rsidR="00221789">
        <w:t>e</w:t>
      </w:r>
      <w:r w:rsidR="007E1FD2">
        <w:t xml:space="preserve"> </w:t>
      </w:r>
      <w:r>
        <w:t>w art. 102 w ust. 5 w pkt 26a</w:t>
      </w:r>
      <w:r w:rsidRPr="005F335A">
        <w:t xml:space="preserve"> </w:t>
      </w:r>
      <w:r w:rsidR="007E1FD2">
        <w:t xml:space="preserve">oraz </w:t>
      </w:r>
      <w:r>
        <w:t>w art. 188 w ust. 4 w pkt 15a wyrazy „i 1a”</w:t>
      </w:r>
      <w:r w:rsidR="007E1FD2">
        <w:t xml:space="preserve">; </w:t>
      </w:r>
    </w:p>
    <w:p w14:paraId="22A4EA7C" w14:textId="06354E69" w:rsidR="00AB2966" w:rsidRDefault="00AB2966" w:rsidP="008D1F1E">
      <w:pPr>
        <w:pStyle w:val="PKTpunkt"/>
      </w:pPr>
      <w:r>
        <w:t>4)</w:t>
      </w:r>
      <w:r>
        <w:tab/>
        <w:t xml:space="preserve">w art. 116 </w:t>
      </w:r>
      <w:r w:rsidR="00437A75">
        <w:t xml:space="preserve">w </w:t>
      </w:r>
      <w:r>
        <w:t xml:space="preserve">ust. 1 pkt 5 otrzymuje brzmienie: </w:t>
      </w:r>
    </w:p>
    <w:p w14:paraId="29133FE2" w14:textId="78D030F7" w:rsidR="00AB2966" w:rsidRDefault="00AB2966" w:rsidP="008F29C4">
      <w:pPr>
        <w:pStyle w:val="ZPKTzmpktartykuempunktem"/>
      </w:pPr>
      <w:r w:rsidRPr="00AB2966">
        <w:t>„5</w:t>
      </w:r>
      <w:r w:rsidR="00776BDA" w:rsidRPr="00AB2966">
        <w:t>)</w:t>
      </w:r>
      <w:r w:rsidR="00776BDA">
        <w:tab/>
      </w:r>
      <w:r w:rsidRPr="00AB2966">
        <w:t>dotacje, w tym dotacje celowe przeznaczone na finansowanie zadań, o których mowa w art. 97 ust. 3 pkt 2f</w:t>
      </w:r>
      <w:r w:rsidR="003031E1">
        <w:t>–</w:t>
      </w:r>
      <w:r w:rsidRPr="00AB2966">
        <w:t>2i</w:t>
      </w:r>
      <w:r>
        <w:t xml:space="preserve"> </w:t>
      </w:r>
      <w:r w:rsidRPr="00AB2966">
        <w:t>i 4c;”.</w:t>
      </w:r>
    </w:p>
    <w:p w14:paraId="0A075A43" w14:textId="71CA491E" w:rsidR="008D1F1E" w:rsidRDefault="008D1F1E" w:rsidP="008D1F1E">
      <w:pPr>
        <w:pStyle w:val="ARTartustawynprozporzdzenia"/>
      </w:pPr>
      <w:r w:rsidRPr="004A5194">
        <w:rPr>
          <w:rStyle w:val="Ppogrubienie"/>
        </w:rPr>
        <w:t>Art.</w:t>
      </w:r>
      <w:r w:rsidR="007034E5">
        <w:rPr>
          <w:rStyle w:val="Ppogrubienie"/>
        </w:rPr>
        <w:t> </w:t>
      </w:r>
      <w:r w:rsidRPr="004A5194">
        <w:rPr>
          <w:rStyle w:val="Ppogrubienie"/>
        </w:rPr>
        <w:t>2.</w:t>
      </w:r>
      <w:r w:rsidR="007034E5">
        <w:rPr>
          <w:rStyle w:val="Ppogrubienie"/>
        </w:rPr>
        <w:t> </w:t>
      </w:r>
      <w:r>
        <w:t xml:space="preserve">W </w:t>
      </w:r>
      <w:bookmarkStart w:id="1" w:name="_Hlk175299957"/>
      <w:r>
        <w:t xml:space="preserve">ustawie z dnia 6 września 2001 r. – Prawo farmaceutyczne (Dz. U. z 2024 r. poz. 686) </w:t>
      </w:r>
      <w:bookmarkEnd w:id="1"/>
      <w:r>
        <w:t>wprowadza się</w:t>
      </w:r>
      <w:r w:rsidRPr="00A14948">
        <w:t xml:space="preserve"> </w:t>
      </w:r>
      <w:r>
        <w:t>następujące zmiany:</w:t>
      </w:r>
    </w:p>
    <w:p w14:paraId="706765FC" w14:textId="77777777" w:rsidR="006B084B" w:rsidRDefault="008D1F1E" w:rsidP="008D1F1E">
      <w:pPr>
        <w:pStyle w:val="PKTpunkt"/>
      </w:pPr>
      <w:r>
        <w:lastRenderedPageBreak/>
        <w:t>1)</w:t>
      </w:r>
      <w:r>
        <w:tab/>
      </w:r>
      <w:r w:rsidR="00437A75">
        <w:t xml:space="preserve">w </w:t>
      </w:r>
      <w:r w:rsidRPr="00A14948">
        <w:t>art. 94</w:t>
      </w:r>
      <w:r w:rsidR="006B084B">
        <w:t>:</w:t>
      </w:r>
    </w:p>
    <w:p w14:paraId="7DEBE959" w14:textId="69EF4ADB" w:rsidR="008D1F1E" w:rsidRDefault="006B084B" w:rsidP="00C81539">
      <w:pPr>
        <w:pStyle w:val="LITlitera"/>
      </w:pPr>
      <w:r>
        <w:t>a)</w:t>
      </w:r>
      <w:r>
        <w:tab/>
      </w:r>
      <w:r w:rsidR="008D1F1E" w:rsidRPr="00A14948">
        <w:t xml:space="preserve">ust. 20 </w:t>
      </w:r>
      <w:r w:rsidR="008D1F1E">
        <w:t>otrzymuje brzmienie:</w:t>
      </w:r>
    </w:p>
    <w:p w14:paraId="3E6D54A8" w14:textId="6D4A93C5" w:rsidR="008D1F1E" w:rsidRDefault="008D1F1E" w:rsidP="00C81539">
      <w:pPr>
        <w:pStyle w:val="ZLITUSTzmustliter"/>
      </w:pPr>
      <w:r>
        <w:t xml:space="preserve">„20. </w:t>
      </w:r>
      <w:r w:rsidRPr="008D1F1E">
        <w:t>W przypadku gdy apteka ogólnodostępna nie pełniła dyżuru albo pełniła go w</w:t>
      </w:r>
      <w:r w:rsidR="00D90036">
        <w:t> </w:t>
      </w:r>
      <w:r w:rsidRPr="008D1F1E">
        <w:t xml:space="preserve">wymiarze mniejszym niż zostało </w:t>
      </w:r>
      <w:r w:rsidR="00D90036">
        <w:t xml:space="preserve">to </w:t>
      </w:r>
      <w:r w:rsidRPr="008D1F1E">
        <w:t>wyznaczone w uchwale, o której mowa w</w:t>
      </w:r>
      <w:r w:rsidR="00686C70">
        <w:t> </w:t>
      </w:r>
      <w:r w:rsidRPr="008D1F1E">
        <w:t>ust. 3,</w:t>
      </w:r>
      <w:r w:rsidR="00F3347A">
        <w:t xml:space="preserve"> </w:t>
      </w:r>
      <w:r w:rsidRPr="008D1F1E">
        <w:t xml:space="preserve">podmiot prowadzący aptekę </w:t>
      </w:r>
      <w:r w:rsidR="00776BDA">
        <w:t xml:space="preserve">ogólnodostępną </w:t>
      </w:r>
      <w:r w:rsidRPr="008D1F1E">
        <w:t>ma obowiązek zwrotu dotychczas otrzymanego wynagrodzenia ryczałtowego z tytułu pełnienia dyżurów, od czasu wyznaczenia do ich pełnienia</w:t>
      </w:r>
      <w:r w:rsidR="00D66109">
        <w:t>,</w:t>
      </w:r>
      <w:r w:rsidRPr="008D1F1E">
        <w:t xml:space="preserve"> wraz z odsetkami ustawowymi za</w:t>
      </w:r>
      <w:r w:rsidR="00686C70">
        <w:t> </w:t>
      </w:r>
      <w:r w:rsidRPr="008D1F1E">
        <w:t>opóźnienie</w:t>
      </w:r>
      <w:r w:rsidR="00411352">
        <w:t xml:space="preserve">. </w:t>
      </w:r>
      <w:r w:rsidR="00411352" w:rsidRPr="00411352">
        <w:t>W takim przypadku Narodowy Fundusz Zdrowia wzywa podmiot prowadzący aptekę do zapłaty kwoty w wysokości określonej w zdaniu pierwszym</w:t>
      </w:r>
      <w:r w:rsidR="00542F9A">
        <w:t>,</w:t>
      </w:r>
      <w:r w:rsidR="00542F9A" w:rsidRPr="00411352">
        <w:t xml:space="preserve"> </w:t>
      </w:r>
      <w:r w:rsidR="00542F9A">
        <w:t xml:space="preserve">a </w:t>
      </w:r>
      <w:r w:rsidR="00D070BA">
        <w:t>podmiot ten</w:t>
      </w:r>
      <w:r w:rsidR="00411352" w:rsidRPr="00411352">
        <w:t xml:space="preserve"> </w:t>
      </w:r>
      <w:r w:rsidR="00D070BA">
        <w:t>ma obowiązek</w:t>
      </w:r>
      <w:r w:rsidR="00D070BA" w:rsidRPr="00411352">
        <w:t xml:space="preserve"> </w:t>
      </w:r>
      <w:r w:rsidR="00411352" w:rsidRPr="00411352">
        <w:t xml:space="preserve">jej </w:t>
      </w:r>
      <w:r w:rsidR="00DA5083">
        <w:t xml:space="preserve">zapłaty </w:t>
      </w:r>
      <w:r w:rsidR="00411352" w:rsidRPr="00411352">
        <w:t>w</w:t>
      </w:r>
      <w:r w:rsidR="007C061C">
        <w:t> </w:t>
      </w:r>
      <w:r w:rsidR="00411352" w:rsidRPr="00411352">
        <w:t>terminie 14 dni od dnia otrzymania wezwania</w:t>
      </w:r>
      <w:r w:rsidR="00411352">
        <w:t>.</w:t>
      </w:r>
      <w:r w:rsidRPr="008D1F1E">
        <w:t>”</w:t>
      </w:r>
      <w:r w:rsidR="006B084B">
        <w:t>,</w:t>
      </w:r>
    </w:p>
    <w:p w14:paraId="6B1FDA2A" w14:textId="429F8056" w:rsidR="006D16BF" w:rsidRDefault="006B084B" w:rsidP="00C81539">
      <w:pPr>
        <w:pStyle w:val="LITlitera"/>
      </w:pPr>
      <w:r>
        <w:t>b</w:t>
      </w:r>
      <w:r w:rsidR="006D16BF">
        <w:t>)</w:t>
      </w:r>
      <w:r w:rsidR="006D16BF">
        <w:tab/>
        <w:t xml:space="preserve">po ust. 20 dodaje się </w:t>
      </w:r>
      <w:r w:rsidR="006D16BF" w:rsidRPr="006D16BF">
        <w:t>ust. 20a i 20b w brzmieniu:</w:t>
      </w:r>
    </w:p>
    <w:p w14:paraId="49AE3F8D" w14:textId="39C38493" w:rsidR="00043E6B" w:rsidRDefault="006D16BF" w:rsidP="00C81539">
      <w:pPr>
        <w:pStyle w:val="ZLITUSTzmustliter"/>
      </w:pPr>
      <w:r w:rsidRPr="006D16BF">
        <w:t>„</w:t>
      </w:r>
      <w:r w:rsidR="00043E6B" w:rsidRPr="00043E6B">
        <w:t>20a.</w:t>
      </w:r>
      <w:r w:rsidR="00043E6B">
        <w:t xml:space="preserve"> </w:t>
      </w:r>
      <w:r w:rsidR="00043E6B" w:rsidRPr="00043E6B">
        <w:t>W przypadku</w:t>
      </w:r>
      <w:r w:rsidR="00043E6B">
        <w:t xml:space="preserve"> </w:t>
      </w:r>
      <w:r w:rsidR="00043E6B" w:rsidRPr="00043E6B">
        <w:t xml:space="preserve">gdy </w:t>
      </w:r>
      <w:r w:rsidR="006D4694">
        <w:t xml:space="preserve">w wyniku </w:t>
      </w:r>
      <w:r w:rsidR="00043E6B" w:rsidRPr="00043E6B">
        <w:t>działania siły wyższej apteka</w:t>
      </w:r>
      <w:r w:rsidR="00043E6B">
        <w:t xml:space="preserve"> </w:t>
      </w:r>
      <w:r w:rsidR="00043E6B" w:rsidRPr="00043E6B">
        <w:t>nie pełniła dyżuru</w:t>
      </w:r>
      <w:r w:rsidR="00043E6B">
        <w:t xml:space="preserve"> </w:t>
      </w:r>
      <w:r w:rsidR="00043E6B" w:rsidRPr="00043E6B">
        <w:t>albo pełniła go w wymiarze mniejszym niż zostało</w:t>
      </w:r>
      <w:r w:rsidR="00043E6B">
        <w:t xml:space="preserve"> </w:t>
      </w:r>
      <w:r w:rsidR="00043E6B" w:rsidRPr="00043E6B">
        <w:t>to wyznaczone w uchwale,</w:t>
      </w:r>
      <w:r w:rsidR="00043E6B">
        <w:t xml:space="preserve"> </w:t>
      </w:r>
      <w:r w:rsidR="00043E6B" w:rsidRPr="00043E6B">
        <w:t>o</w:t>
      </w:r>
      <w:r w:rsidR="00043E6B">
        <w:t xml:space="preserve"> </w:t>
      </w:r>
      <w:r w:rsidR="00043E6B" w:rsidRPr="00043E6B">
        <w:t>której mowa w ust. 3, podmiot prowadzący aptekę jest</w:t>
      </w:r>
      <w:r w:rsidR="00043E6B">
        <w:t xml:space="preserve"> </w:t>
      </w:r>
      <w:r w:rsidR="00043E6B" w:rsidRPr="00043E6B">
        <w:t>obowiązany do</w:t>
      </w:r>
      <w:r w:rsidR="00686C70">
        <w:t> </w:t>
      </w:r>
      <w:r w:rsidR="00043E6B" w:rsidRPr="00043E6B">
        <w:t>powiadomienia</w:t>
      </w:r>
      <w:r w:rsidR="00043E6B">
        <w:t xml:space="preserve"> </w:t>
      </w:r>
      <w:r w:rsidR="00043E6B" w:rsidRPr="00043E6B">
        <w:t>o</w:t>
      </w:r>
      <w:r w:rsidR="00043E6B">
        <w:t xml:space="preserve"> </w:t>
      </w:r>
      <w:r w:rsidR="00043E6B" w:rsidRPr="00043E6B">
        <w:t>tym zarząd</w:t>
      </w:r>
      <w:r w:rsidR="00043E6B">
        <w:t>u</w:t>
      </w:r>
      <w:r w:rsidR="00043E6B" w:rsidRPr="00043E6B">
        <w:t xml:space="preserve"> powiatu</w:t>
      </w:r>
      <w:r w:rsidR="00043E6B">
        <w:t xml:space="preserve"> </w:t>
      </w:r>
      <w:r w:rsidR="00043E6B" w:rsidRPr="00043E6B">
        <w:t>oraz Narodow</w:t>
      </w:r>
      <w:r w:rsidR="00043E6B">
        <w:t>ego</w:t>
      </w:r>
      <w:r w:rsidR="00043E6B" w:rsidRPr="00043E6B">
        <w:t xml:space="preserve"> Fundusz</w:t>
      </w:r>
      <w:r w:rsidR="00043E6B">
        <w:t>u</w:t>
      </w:r>
      <w:r w:rsidR="00043E6B" w:rsidRPr="00043E6B">
        <w:t xml:space="preserve"> Zdrowia, w</w:t>
      </w:r>
      <w:r w:rsidR="00686C70">
        <w:t> </w:t>
      </w:r>
      <w:r w:rsidR="00043E6B" w:rsidRPr="00043E6B">
        <w:t>terminie 14 dni</w:t>
      </w:r>
      <w:r w:rsidR="00043E6B">
        <w:t xml:space="preserve"> </w:t>
      </w:r>
      <w:r w:rsidR="00043E6B" w:rsidRPr="00043E6B">
        <w:t>od</w:t>
      </w:r>
      <w:r w:rsidR="00C71FE4">
        <w:t> </w:t>
      </w:r>
      <w:r w:rsidR="00043E6B" w:rsidRPr="00043E6B">
        <w:t>dnia</w:t>
      </w:r>
      <w:r w:rsidR="00C71FE4">
        <w:t> </w:t>
      </w:r>
      <w:r w:rsidR="00043E6B" w:rsidRPr="00043E6B">
        <w:t xml:space="preserve">ustąpienia działania siły wyższej. </w:t>
      </w:r>
    </w:p>
    <w:p w14:paraId="4FBAD44E" w14:textId="543EF6CD" w:rsidR="00043E6B" w:rsidRDefault="00043E6B" w:rsidP="00C81539">
      <w:pPr>
        <w:pStyle w:val="ZLITUSTzmustliter"/>
      </w:pPr>
      <w:r w:rsidRPr="00043E6B">
        <w:t>20b.</w:t>
      </w:r>
      <w:r>
        <w:t xml:space="preserve"> </w:t>
      </w:r>
      <w:r w:rsidRPr="00043E6B">
        <w:t>Obowiązek zwrotu,</w:t>
      </w:r>
      <w:r>
        <w:t xml:space="preserve"> </w:t>
      </w:r>
      <w:r w:rsidRPr="00043E6B">
        <w:t>o</w:t>
      </w:r>
      <w:r>
        <w:t xml:space="preserve"> </w:t>
      </w:r>
      <w:r w:rsidRPr="00043E6B">
        <w:t>którym mowa w ust. 20,</w:t>
      </w:r>
      <w:r>
        <w:t xml:space="preserve"> </w:t>
      </w:r>
      <w:r w:rsidRPr="00043E6B">
        <w:t xml:space="preserve">nie dotyczy przypadków będących wynikiem: </w:t>
      </w:r>
    </w:p>
    <w:p w14:paraId="732CCEEF" w14:textId="728B6755" w:rsidR="00043E6B" w:rsidRDefault="00043E6B" w:rsidP="00C81539">
      <w:pPr>
        <w:pStyle w:val="ZLITPKTzmpktliter"/>
      </w:pPr>
      <w:r w:rsidRPr="00043E6B">
        <w:t>1)</w:t>
      </w:r>
      <w:r>
        <w:tab/>
      </w:r>
      <w:r w:rsidR="006D4694">
        <w:t xml:space="preserve">działania </w:t>
      </w:r>
      <w:r w:rsidRPr="00043E6B">
        <w:t>siły wyższej,</w:t>
      </w:r>
      <w:r>
        <w:t xml:space="preserve"> </w:t>
      </w:r>
      <w:r w:rsidRPr="00043E6B">
        <w:t>o</w:t>
      </w:r>
      <w:r>
        <w:t xml:space="preserve"> </w:t>
      </w:r>
      <w:r w:rsidRPr="00043E6B">
        <w:t>których</w:t>
      </w:r>
      <w:r>
        <w:t xml:space="preserve"> </w:t>
      </w:r>
      <w:r w:rsidRPr="00043E6B">
        <w:t>podmiot prowadzący aptekę powiadomił Narodowy Fundusz Zdrowia w terminie</w:t>
      </w:r>
      <w:r>
        <w:t xml:space="preserve"> </w:t>
      </w:r>
      <w:r w:rsidRPr="00043E6B">
        <w:t xml:space="preserve">określonym w ust. 20a; </w:t>
      </w:r>
    </w:p>
    <w:p w14:paraId="0A6FBF39" w14:textId="1BFF351C" w:rsidR="00043E6B" w:rsidRDefault="00043E6B" w:rsidP="00C81539">
      <w:pPr>
        <w:pStyle w:val="ZLITPKTzmpktliter"/>
      </w:pPr>
      <w:r w:rsidRPr="00043E6B">
        <w:t>2)</w:t>
      </w:r>
      <w:r>
        <w:tab/>
      </w:r>
      <w:r w:rsidR="006D4694">
        <w:t xml:space="preserve">wystąpienia </w:t>
      </w:r>
      <w:r w:rsidRPr="00043E6B">
        <w:t>przyczyn</w:t>
      </w:r>
      <w:r>
        <w:t xml:space="preserve"> </w:t>
      </w:r>
      <w:r w:rsidRPr="00043E6B">
        <w:t>losowych</w:t>
      </w:r>
      <w:r w:rsidR="009A6575">
        <w:t xml:space="preserve"> </w:t>
      </w:r>
      <w:r w:rsidRPr="00043E6B">
        <w:t>innych</w:t>
      </w:r>
      <w:r>
        <w:t xml:space="preserve"> </w:t>
      </w:r>
      <w:r w:rsidRPr="00043E6B">
        <w:t>niż siła wyższa,</w:t>
      </w:r>
      <w:r>
        <w:t xml:space="preserve"> </w:t>
      </w:r>
      <w:r w:rsidRPr="00043E6B">
        <w:t>o</w:t>
      </w:r>
      <w:r>
        <w:t xml:space="preserve"> </w:t>
      </w:r>
      <w:r w:rsidRPr="00043E6B">
        <w:t>których</w:t>
      </w:r>
      <w:r>
        <w:t xml:space="preserve"> </w:t>
      </w:r>
      <w:r w:rsidRPr="00043E6B">
        <w:t>podmiot prowadzący aptekę powiadomił zarząd powiatu</w:t>
      </w:r>
      <w:r>
        <w:t xml:space="preserve"> </w:t>
      </w:r>
      <w:r w:rsidRPr="00043E6B">
        <w:t>oraz Narodowy Fundusz Zdrowia, w terminie 14 dni</w:t>
      </w:r>
      <w:r>
        <w:t xml:space="preserve"> </w:t>
      </w:r>
      <w:r w:rsidRPr="00043E6B">
        <w:t>od dnia ich wystąpienia.”</w:t>
      </w:r>
      <w:r>
        <w:t>;</w:t>
      </w:r>
    </w:p>
    <w:p w14:paraId="035579B7" w14:textId="0E8F0A64" w:rsidR="008D1F1E" w:rsidRDefault="006B084B" w:rsidP="00043E6B">
      <w:pPr>
        <w:pStyle w:val="PKTpunkt"/>
      </w:pPr>
      <w:r>
        <w:t>2</w:t>
      </w:r>
      <w:r w:rsidR="008D1F1E">
        <w:t>)</w:t>
      </w:r>
      <w:r w:rsidR="00043E6B">
        <w:tab/>
      </w:r>
      <w:r w:rsidR="008D1F1E">
        <w:t>w art. 96:</w:t>
      </w:r>
    </w:p>
    <w:p w14:paraId="012B1C4E" w14:textId="13F39319" w:rsidR="008D1F1E" w:rsidRPr="00DA26F8" w:rsidRDefault="008D1F1E" w:rsidP="008D1F1E">
      <w:pPr>
        <w:pStyle w:val="LITlitera"/>
      </w:pPr>
      <w:r w:rsidRPr="008D1F1E">
        <w:t>a)</w:t>
      </w:r>
      <w:r w:rsidRPr="008D1F1E">
        <w:tab/>
        <w:t>w ust</w:t>
      </w:r>
      <w:r w:rsidR="0026074E">
        <w:t>.</w:t>
      </w:r>
      <w:r w:rsidRPr="008D1F1E">
        <w:t xml:space="preserve"> 4 pkt 3 i 4 otrzymują brzmienie:</w:t>
      </w:r>
    </w:p>
    <w:p w14:paraId="6DE98000" w14:textId="47EC93AA" w:rsidR="008D1F1E" w:rsidRPr="00DA26F8" w:rsidRDefault="008D1F1E" w:rsidP="008D1F1E">
      <w:pPr>
        <w:pStyle w:val="ZLITPKTzmpktliter"/>
      </w:pPr>
      <w:r w:rsidRPr="008D1F1E">
        <w:t>„3)</w:t>
      </w:r>
      <w:r w:rsidRPr="008D1F1E">
        <w:tab/>
        <w:t>zawiera dane, o których mowa w art. 96a ust. 1 pkt 1–4, pkt 5 lit. a oraz pkt 6, a w przypadku recepty, na której co najmniej jeden z przepisanych produktów leczniczych, dla którego wydano decyzję o objęciu refundacją w rozumieniu art. 11 ust. 1 ustawy z dnia 12 maja 2011 r. o refundacji leków, środków spożywczych specjalnego przeznaczenia żywieniowego oraz wyrobów medycznych, ma być wydany za odpłatnością, o której mowa w art. 6 ust. 2 tej ustawy – dodatkowo dane, o których mowa w art. 96a ust. 8 pkt la, lb i 3</w:t>
      </w:r>
      <w:r w:rsidR="00BB2026">
        <w:t>–</w:t>
      </w:r>
      <w:r w:rsidRPr="008D1F1E">
        <w:t xml:space="preserve">10, </w:t>
      </w:r>
      <w:r w:rsidRPr="008D1F1E">
        <w:lastRenderedPageBreak/>
        <w:t>a także przyczynę wydania, z zastrzeżeniem, że w przypadku recepty farmaceutycznej wystawionej na podstawie ust. 4</w:t>
      </w:r>
      <w:r w:rsidRPr="003E2380">
        <w:rPr>
          <w:rStyle w:val="IGindeksgrny"/>
        </w:rPr>
        <w:t>1</w:t>
      </w:r>
      <w:r w:rsidRPr="008D1F1E">
        <w:t xml:space="preserve"> nie jest wymagana przyczyna zastosowania;</w:t>
      </w:r>
    </w:p>
    <w:p w14:paraId="31E06B86" w14:textId="77777777" w:rsidR="008D1F1E" w:rsidRPr="00DA26F8" w:rsidRDefault="008D1F1E" w:rsidP="008D1F1E">
      <w:pPr>
        <w:pStyle w:val="ZLITPKTzmpktliter"/>
      </w:pPr>
      <w:r w:rsidRPr="008D1F1E">
        <w:t>4)</w:t>
      </w:r>
      <w:r w:rsidRPr="008D1F1E">
        <w:tab/>
        <w:t>recepta jest realizowana z odpłatnością 100%, z wyjątkiem:</w:t>
      </w:r>
    </w:p>
    <w:p w14:paraId="0989CBE0" w14:textId="77777777" w:rsidR="008D1F1E" w:rsidRPr="00DA26F8" w:rsidRDefault="008D1F1E" w:rsidP="008D1F1E">
      <w:pPr>
        <w:pStyle w:val="ZLITLITwPKTzmlitwpktliter"/>
      </w:pPr>
      <w:r w:rsidRPr="008D1F1E">
        <w:t>a)</w:t>
      </w:r>
      <w:r w:rsidRPr="008D1F1E">
        <w:tab/>
        <w:t>recept wystawionych dla osób określonych w art. 95b ust. 3 lub</w:t>
      </w:r>
    </w:p>
    <w:p w14:paraId="065EFBD6" w14:textId="77777777" w:rsidR="008D1F1E" w:rsidRPr="00DA26F8" w:rsidRDefault="008D1F1E" w:rsidP="008D1F1E">
      <w:pPr>
        <w:pStyle w:val="ZLITLITwPKTzmlitwpktliter"/>
      </w:pPr>
      <w:r w:rsidRPr="008D1F1E">
        <w:t>b)</w:t>
      </w:r>
      <w:r w:rsidRPr="008D1F1E">
        <w:tab/>
        <w:t>recept farmaceutycznych, o których mowa w ust. 4</w:t>
      </w:r>
      <w:r w:rsidRPr="003E2380">
        <w:rPr>
          <w:rStyle w:val="IGindeksgrny"/>
        </w:rPr>
        <w:t>1</w:t>
      </w:r>
      <w:r w:rsidRPr="008D1F1E">
        <w:t>;”,</w:t>
      </w:r>
    </w:p>
    <w:p w14:paraId="04F001B5" w14:textId="77777777" w:rsidR="008D1F1E" w:rsidRPr="00DA26F8" w:rsidRDefault="008D1F1E" w:rsidP="008D1F1E">
      <w:pPr>
        <w:pStyle w:val="LITlitera"/>
      </w:pPr>
      <w:r w:rsidRPr="008D1F1E">
        <w:t>b)</w:t>
      </w:r>
      <w:r w:rsidRPr="008D1F1E">
        <w:tab/>
        <w:t>ust. 4</w:t>
      </w:r>
      <w:r w:rsidRPr="003E2380">
        <w:rPr>
          <w:rStyle w:val="IGindeksgrny"/>
        </w:rPr>
        <w:t>1</w:t>
      </w:r>
      <w:r w:rsidRPr="008D1F1E">
        <w:t xml:space="preserve"> otrzymuje brzmienie:</w:t>
      </w:r>
    </w:p>
    <w:p w14:paraId="067E42BE" w14:textId="7863E886" w:rsidR="008D1F1E" w:rsidRPr="00DA26F8" w:rsidRDefault="008D1F1E" w:rsidP="008D1F1E">
      <w:pPr>
        <w:pStyle w:val="ZLITUSTzmustliter"/>
      </w:pPr>
      <w:r w:rsidRPr="008D1F1E">
        <w:t>„4</w:t>
      </w:r>
      <w:r w:rsidRPr="003E2380">
        <w:rPr>
          <w:rStyle w:val="IGindeksgrny"/>
        </w:rPr>
        <w:t>1</w:t>
      </w:r>
      <w:r w:rsidRPr="008D1F1E">
        <w:t xml:space="preserve">. </w:t>
      </w:r>
      <w:bookmarkStart w:id="2" w:name="_Hlk175300063"/>
      <w:r w:rsidRPr="008D1F1E">
        <w:t xml:space="preserve">Receptę farmaceutyczną można również wystawić na produkt immunologiczny </w:t>
      </w:r>
      <w:bookmarkEnd w:id="2"/>
      <w:r w:rsidRPr="008D1F1E">
        <w:t xml:space="preserve">niezbędny do przeprowadzania w aptece zalecanego szczepienia ochronnego w rozumieniu art. 19 ust. 1 ustawy z dnia 5 grudnia 2008 r. o zapobieganiu oraz zwalczaniu zakażeń i chorób zakaźnych u ludzi. Uprawnienie to obejmuje również wystawianie recept osobom, o których mowa w </w:t>
      </w:r>
      <w:r w:rsidR="008F29C4" w:rsidRPr="008F29C4">
        <w:t xml:space="preserve">art. 43 ust. 1, art. 43a ust. 1, art. 44 ust. 1, 1a i 1c, art. 45 ust. 1 oraz art. 46 ust. </w:t>
      </w:r>
      <w:r w:rsidR="008F29C4">
        <w:t xml:space="preserve">1 </w:t>
      </w:r>
      <w:r w:rsidRPr="008D1F1E">
        <w:t>ustawy z dnia 27</w:t>
      </w:r>
      <w:r w:rsidR="00D66109">
        <w:t> </w:t>
      </w:r>
      <w:r w:rsidRPr="008D1F1E">
        <w:t>sierpnia 2004 r. o świadczeniach opieki zdrowotnej finansowanych ze środków publicznych. Recepta ta jest podstawą zastosowania produktu immunologicznego w</w:t>
      </w:r>
      <w:r w:rsidR="008F29C4">
        <w:t> </w:t>
      </w:r>
      <w:r w:rsidRPr="008D1F1E">
        <w:t>aptece ogólnodostępnej, w której farmaceuta wystawił tę receptę.”,</w:t>
      </w:r>
    </w:p>
    <w:p w14:paraId="68E24FEF" w14:textId="03133E77" w:rsidR="008D1F1E" w:rsidRDefault="008D1F1E" w:rsidP="008D1F1E">
      <w:pPr>
        <w:pStyle w:val="LITlitera"/>
      </w:pPr>
      <w:r>
        <w:t>c)</w:t>
      </w:r>
      <w:r>
        <w:tab/>
        <w:t>w ust</w:t>
      </w:r>
      <w:r w:rsidR="00BB2026">
        <w:t>.</w:t>
      </w:r>
      <w:r>
        <w:t xml:space="preserve"> 5a wyrazy </w:t>
      </w:r>
      <w:r w:rsidRPr="003F61C3">
        <w:t>„</w:t>
      </w:r>
      <w:r>
        <w:t>w ust. 5 pkt 3</w:t>
      </w:r>
      <w:r w:rsidRPr="00C12B24">
        <w:t>”</w:t>
      </w:r>
      <w:r>
        <w:t xml:space="preserve"> zastępuje się wyrazami </w:t>
      </w:r>
      <w:r w:rsidRPr="003F61C3">
        <w:t>„</w:t>
      </w:r>
      <w:r>
        <w:t>w ust. 5 pkt 2 lit. a tiret drugie</w:t>
      </w:r>
      <w:r w:rsidRPr="00C12B24">
        <w:t>”</w:t>
      </w:r>
      <w:r>
        <w:t>.</w:t>
      </w:r>
    </w:p>
    <w:p w14:paraId="31550AD2" w14:textId="3F939F78" w:rsidR="00D90036" w:rsidRDefault="00D90036" w:rsidP="00D90036">
      <w:pPr>
        <w:pStyle w:val="ARTartustawynprozporzdzenia"/>
      </w:pPr>
      <w:r w:rsidRPr="00A14948">
        <w:rPr>
          <w:rStyle w:val="Ppogrubienie"/>
        </w:rPr>
        <w:t>Art.</w:t>
      </w:r>
      <w:r w:rsidR="007034E5">
        <w:rPr>
          <w:rStyle w:val="Ppogrubienie"/>
        </w:rPr>
        <w:t> </w:t>
      </w:r>
      <w:r w:rsidRPr="00A14948">
        <w:rPr>
          <w:rStyle w:val="Ppogrubienie"/>
        </w:rPr>
        <w:t>3.</w:t>
      </w:r>
      <w:r w:rsidR="007034E5">
        <w:rPr>
          <w:rStyle w:val="Ppogrubienie"/>
        </w:rPr>
        <w:t> </w:t>
      </w:r>
      <w:r w:rsidRPr="009C35B1">
        <w:t xml:space="preserve">W </w:t>
      </w:r>
      <w:bookmarkStart w:id="3" w:name="_Hlk164770625"/>
      <w:r w:rsidRPr="009C35B1">
        <w:t>ustawie z dnia 15 kwietnia 2011 r. o działalności leczniczej (</w:t>
      </w:r>
      <w:r w:rsidRPr="00211616">
        <w:t>Dz.</w:t>
      </w:r>
      <w:r>
        <w:t xml:space="preserve"> </w:t>
      </w:r>
      <w:r w:rsidRPr="00211616">
        <w:t>U. z 202</w:t>
      </w:r>
      <w:r>
        <w:t>4</w:t>
      </w:r>
      <w:r w:rsidRPr="00211616">
        <w:t xml:space="preserve"> r. poz. </w:t>
      </w:r>
      <w:bookmarkEnd w:id="3"/>
      <w:r>
        <w:t>799</w:t>
      </w:r>
      <w:r w:rsidRPr="009C35B1">
        <w:t xml:space="preserve">) </w:t>
      </w:r>
      <w:r>
        <w:t>wprowadza się następujące zmiany:</w:t>
      </w:r>
    </w:p>
    <w:p w14:paraId="060EA3BA" w14:textId="4E5CDA23" w:rsidR="00D90036" w:rsidRPr="00BA6A36" w:rsidRDefault="00D90036" w:rsidP="008F29C4">
      <w:pPr>
        <w:pStyle w:val="PKTpunkt"/>
      </w:pPr>
      <w:r w:rsidRPr="00BA6A36">
        <w:t>1)</w:t>
      </w:r>
      <w:r w:rsidRPr="00BA6A36">
        <w:tab/>
        <w:t>w art. 4 w ust. 3</w:t>
      </w:r>
      <w:r w:rsidR="002C5DDF">
        <w:t xml:space="preserve"> </w:t>
      </w:r>
      <w:r w:rsidRPr="00BA6A36">
        <w:t>pkt 4 otrzymuje brzmienie:</w:t>
      </w:r>
    </w:p>
    <w:p w14:paraId="7AABD582" w14:textId="28DDF2C5" w:rsidR="00D90036" w:rsidRDefault="00D90036" w:rsidP="008F29C4">
      <w:pPr>
        <w:pStyle w:val="ZPKTzmpktartykuempunktem"/>
      </w:pPr>
      <w:r w:rsidRPr="003F61C3">
        <w:t>„</w:t>
      </w:r>
      <w:r w:rsidRPr="009C35B1">
        <w:t>4)</w:t>
      </w:r>
      <w:r>
        <w:tab/>
      </w:r>
      <w:r w:rsidRPr="009C35B1">
        <w:t>przepisy art. 114, art. 115</w:t>
      </w:r>
      <w:r w:rsidR="008F29C4">
        <w:t xml:space="preserve"> z wyjątkiem ust. 4 o</w:t>
      </w:r>
      <w:r w:rsidRPr="009C35B1">
        <w:t>raz art. 116</w:t>
      </w:r>
      <w:r>
        <w:t>–</w:t>
      </w:r>
      <w:r w:rsidRPr="009C35B1">
        <w:t xml:space="preserve">117a </w:t>
      </w:r>
      <w:r>
        <w:t>–</w:t>
      </w:r>
      <w:r w:rsidRPr="009C35B1">
        <w:t xml:space="preserve"> w</w:t>
      </w:r>
      <w:r>
        <w:t> </w:t>
      </w:r>
      <w:r w:rsidRPr="009C35B1">
        <w:t>zakresie dotyczącym przekazywania środków finansowych;</w:t>
      </w:r>
      <w:r w:rsidRPr="00C12B24">
        <w:t>”</w:t>
      </w:r>
      <w:r>
        <w:t>;</w:t>
      </w:r>
    </w:p>
    <w:p w14:paraId="2D2ACC3F" w14:textId="77777777" w:rsidR="00D90036" w:rsidRDefault="00D90036" w:rsidP="00D90036">
      <w:pPr>
        <w:pStyle w:val="PKTpunkt"/>
      </w:pPr>
      <w:r>
        <w:t>2)</w:t>
      </w:r>
      <w:r>
        <w:tab/>
        <w:t xml:space="preserve">w art. 55 w ust. 1 w pkt 4 wyrazy </w:t>
      </w:r>
      <w:r w:rsidRPr="003F61C3">
        <w:t>„</w:t>
      </w:r>
      <w:r w:rsidRPr="004315D2">
        <w:t>art. 114</w:t>
      </w:r>
      <w:r>
        <w:t>–</w:t>
      </w:r>
      <w:r w:rsidRPr="004315D2">
        <w:t>117</w:t>
      </w:r>
      <w:r w:rsidRPr="00C12B24">
        <w:t>”</w:t>
      </w:r>
      <w:r>
        <w:t xml:space="preserve"> zastępuje się wyrazami </w:t>
      </w:r>
      <w:r w:rsidRPr="003F61C3">
        <w:t>„</w:t>
      </w:r>
      <w:r>
        <w:t>art. 114–117a</w:t>
      </w:r>
      <w:r w:rsidRPr="00C12B24">
        <w:t>”</w:t>
      </w:r>
      <w:r>
        <w:t>;</w:t>
      </w:r>
    </w:p>
    <w:p w14:paraId="5DEA55A4" w14:textId="77777777" w:rsidR="00D90036" w:rsidRDefault="00D90036" w:rsidP="00D90036">
      <w:pPr>
        <w:pStyle w:val="PKTpunkt"/>
      </w:pPr>
      <w:r>
        <w:t>3)</w:t>
      </w:r>
      <w:r>
        <w:tab/>
        <w:t>w art. 115:</w:t>
      </w:r>
    </w:p>
    <w:p w14:paraId="0EDB6FD1" w14:textId="60F60489" w:rsidR="00216D5C" w:rsidRPr="00216D5C" w:rsidRDefault="00216D5C" w:rsidP="00216D5C">
      <w:pPr>
        <w:pStyle w:val="LITlitera"/>
      </w:pPr>
      <w:r w:rsidRPr="00216D5C">
        <w:t>a)</w:t>
      </w:r>
      <w:r>
        <w:tab/>
      </w:r>
      <w:r w:rsidRPr="00216D5C">
        <w:t>ust. 1 otrzymuje brzmienie:</w:t>
      </w:r>
    </w:p>
    <w:p w14:paraId="135D7088" w14:textId="54AE0B38" w:rsidR="00216D5C" w:rsidRPr="00216D5C" w:rsidRDefault="00216D5C" w:rsidP="00216D5C">
      <w:pPr>
        <w:pStyle w:val="ZLITUSTzmustliter"/>
      </w:pPr>
      <w:r w:rsidRPr="00216D5C">
        <w:t>„1. Środki finansowe na realizację zadań, o których mowa w art. 114 ust. 1 pkt</w:t>
      </w:r>
      <w:r>
        <w:t> </w:t>
      </w:r>
      <w:r w:rsidRPr="00216D5C">
        <w:t>1 i 4–7, może przyznać</w:t>
      </w:r>
      <w:r w:rsidR="000D3E5F">
        <w:t xml:space="preserve"> </w:t>
      </w:r>
      <w:r w:rsidR="000D3E5F" w:rsidRPr="000D3E5F">
        <w:t>podmiotowi wykonującemu działalność leczniczą na</w:t>
      </w:r>
      <w:r w:rsidR="00686C70">
        <w:t> </w:t>
      </w:r>
      <w:r w:rsidR="000D3E5F" w:rsidRPr="000D3E5F">
        <w:t>podstawie umowy</w:t>
      </w:r>
      <w:r w:rsidRPr="00216D5C">
        <w:t>:</w:t>
      </w:r>
    </w:p>
    <w:p w14:paraId="02B2CF73" w14:textId="208E51BB" w:rsidR="00216D5C" w:rsidRPr="00216D5C" w:rsidRDefault="00216D5C" w:rsidP="00216D5C">
      <w:pPr>
        <w:pStyle w:val="ZLITPKTzmpktliter"/>
      </w:pPr>
      <w:r w:rsidRPr="00216D5C">
        <w:t>1)</w:t>
      </w:r>
      <w:r>
        <w:tab/>
      </w:r>
      <w:r w:rsidRPr="00216D5C">
        <w:t>Skarb Państwa, reprezentowany przez ministra, centralny organ administracji rządowej, wojewodę, a także jednostka samorządu terytorialnego lub uczelnia medyczna</w:t>
      </w:r>
      <w:r w:rsidR="000D3E5F">
        <w:t>;</w:t>
      </w:r>
    </w:p>
    <w:p w14:paraId="7AF24EE7" w14:textId="24CEB5D0" w:rsidR="00216D5C" w:rsidRPr="00216D5C" w:rsidRDefault="00216D5C" w:rsidP="00C81539">
      <w:pPr>
        <w:pStyle w:val="ZLITPKTzmpktliter"/>
      </w:pPr>
      <w:r w:rsidRPr="00216D5C">
        <w:lastRenderedPageBreak/>
        <w:t>2)</w:t>
      </w:r>
      <w:r>
        <w:tab/>
      </w:r>
      <w:r w:rsidRPr="00216D5C">
        <w:t>inny podmiot uprawniony do finansowania tych zadań na podstawie odrębnych przepisów</w:t>
      </w:r>
      <w:r w:rsidR="000D3E5F">
        <w:t>.</w:t>
      </w:r>
      <w:r w:rsidRPr="00216D5C">
        <w:t>”,</w:t>
      </w:r>
    </w:p>
    <w:p w14:paraId="2DDD5353" w14:textId="77777777" w:rsidR="00216D5C" w:rsidRDefault="00216D5C" w:rsidP="00216D5C">
      <w:pPr>
        <w:pStyle w:val="LITlitera"/>
      </w:pPr>
      <w:r w:rsidRPr="00216D5C">
        <w:t>b)</w:t>
      </w:r>
      <w:r>
        <w:tab/>
      </w:r>
      <w:r w:rsidRPr="00216D5C">
        <w:t>ust. 3 otrzymuje brzmienie:</w:t>
      </w:r>
    </w:p>
    <w:p w14:paraId="28C71088" w14:textId="18DE2552" w:rsidR="00216D5C" w:rsidRPr="00216D5C" w:rsidRDefault="00216D5C" w:rsidP="00216D5C">
      <w:pPr>
        <w:pStyle w:val="ZLITUSTzmustliter"/>
      </w:pPr>
      <w:r w:rsidRPr="00216D5C">
        <w:t xml:space="preserve">„3. Dotację w rozumieniu przepisów o finansach publicznych na realizację zadań, o których mowa w art. 114 ust. 1 pkt 1–6, mogą przyznać podmioty, o których mowa w ust. 1, </w:t>
      </w:r>
      <w:r>
        <w:t xml:space="preserve">z </w:t>
      </w:r>
      <w:r w:rsidRPr="00216D5C">
        <w:t>wyjątkiem uczelni medycznej, podmiotom wykonującym działalność leczniczą.”,</w:t>
      </w:r>
    </w:p>
    <w:p w14:paraId="77D20878" w14:textId="271B3109" w:rsidR="00216D5C" w:rsidRPr="00216D5C" w:rsidRDefault="00216D5C" w:rsidP="00216D5C">
      <w:pPr>
        <w:pStyle w:val="LITlitera"/>
      </w:pPr>
      <w:r w:rsidRPr="00216D5C">
        <w:t>c)</w:t>
      </w:r>
      <w:r>
        <w:tab/>
      </w:r>
      <w:r w:rsidRPr="00216D5C">
        <w:t>w ust. 4 wprowadzenie do wyliczenia otrzymuje brzmienie:</w:t>
      </w:r>
    </w:p>
    <w:p w14:paraId="4F9BE658" w14:textId="1D599F41" w:rsidR="00216D5C" w:rsidRPr="00216D5C" w:rsidRDefault="00216D5C" w:rsidP="00B16A41">
      <w:pPr>
        <w:pStyle w:val="ZLITFRAGzmlitfragmentunpzdanialiter"/>
      </w:pPr>
      <w:r w:rsidRPr="00216D5C">
        <w:t>„Dotację w rozumieniu przepisów o finansach publicznych na realizację zadań, o</w:t>
      </w:r>
      <w:r w:rsidR="00EA23C3">
        <w:t> </w:t>
      </w:r>
      <w:r w:rsidRPr="00216D5C">
        <w:t xml:space="preserve">których mowa w art. 114 ust. 1 pkt 2 i 3, może </w:t>
      </w:r>
      <w:r w:rsidR="000D3E5F">
        <w:t xml:space="preserve">także </w:t>
      </w:r>
      <w:r w:rsidRPr="00216D5C">
        <w:t>przyznać:”,</w:t>
      </w:r>
    </w:p>
    <w:p w14:paraId="2AE09676" w14:textId="4F7A1E4F" w:rsidR="00216D5C" w:rsidRPr="00216D5C" w:rsidRDefault="00216D5C" w:rsidP="00216D5C">
      <w:pPr>
        <w:pStyle w:val="LITlitera"/>
      </w:pPr>
      <w:r w:rsidRPr="00216D5C">
        <w:t>d)</w:t>
      </w:r>
      <w:r>
        <w:tab/>
      </w:r>
      <w:r w:rsidRPr="00216D5C">
        <w:t>ust. 4a i 4b otrzymują brzmienie:</w:t>
      </w:r>
    </w:p>
    <w:p w14:paraId="04F8F434" w14:textId="181A2444" w:rsidR="00216D5C" w:rsidRPr="00216D5C" w:rsidRDefault="00216D5C" w:rsidP="00216D5C">
      <w:pPr>
        <w:pStyle w:val="ZLITUSTzmustliter"/>
      </w:pPr>
      <w:r w:rsidRPr="00216D5C">
        <w:t>„4a. Podmiot leczniczy może uzyskać dotację na realizację zadania, o którym mowa w</w:t>
      </w:r>
      <w:r>
        <w:t xml:space="preserve"> art. 114 ust. 1 pkt 2 i 3</w:t>
      </w:r>
      <w:r w:rsidRPr="00216D5C">
        <w:t>, jeżeli dla inwestycji, przy pomocy której ma być realizowane dane zadanie, została wydana pozytywna opinia, o której mowa w</w:t>
      </w:r>
      <w:r w:rsidR="009833AC">
        <w:t> </w:t>
      </w:r>
      <w:r>
        <w:t>art.</w:t>
      </w:r>
      <w:r w:rsidR="009833AC">
        <w:t> </w:t>
      </w:r>
      <w:r>
        <w:t>95d ust. 1</w:t>
      </w:r>
      <w:r w:rsidRPr="00216D5C">
        <w:t> ustawy z dnia 27 sierpnia 2004 r. o świadczeniach opieki zdrowotnej finansowanych ze środków publicznych, chyba że opinia ta nie jest wymagana na</w:t>
      </w:r>
      <w:r w:rsidR="00CE33FD">
        <w:t> </w:t>
      </w:r>
      <w:r w:rsidRPr="00216D5C">
        <w:t>podstawie przepisów tej ustawy.</w:t>
      </w:r>
    </w:p>
    <w:p w14:paraId="5DBD1F5E" w14:textId="5089425C" w:rsidR="00216D5C" w:rsidRPr="00216D5C" w:rsidRDefault="00216D5C" w:rsidP="00216D5C">
      <w:pPr>
        <w:pStyle w:val="ZLITUSTzmustliter"/>
      </w:pPr>
      <w:r w:rsidRPr="00216D5C">
        <w:t>4b. Podmiot leczniczy ubiegający się o dotację na realizację zadania, o którym mowa w</w:t>
      </w:r>
      <w:r>
        <w:t xml:space="preserve"> art. 114 ust. 1 pkt 2 i 3</w:t>
      </w:r>
      <w:r w:rsidRPr="00216D5C">
        <w:t>, przedkłada właściwemu organowi pozytywną opinię, o której mowa w</w:t>
      </w:r>
      <w:r>
        <w:t xml:space="preserve"> art. 95d ust. 1</w:t>
      </w:r>
      <w:r w:rsidRPr="00216D5C">
        <w:t> ustawy z dnia 27 sierpnia 2004 r. o świadczeniach opieki zdrowotnej finansowanych ze środków publicznych, wraz</w:t>
      </w:r>
      <w:r w:rsidR="000B2260">
        <w:t> </w:t>
      </w:r>
      <w:r w:rsidRPr="00216D5C">
        <w:t>z wnioskiem o dotację.”.</w:t>
      </w:r>
    </w:p>
    <w:p w14:paraId="21BB2A6F" w14:textId="1F8FD314" w:rsidR="00D90036" w:rsidRDefault="00D90036" w:rsidP="00D90036">
      <w:pPr>
        <w:pStyle w:val="ARTartustawynprozporzdzenia"/>
      </w:pPr>
      <w:r w:rsidRPr="001B205C">
        <w:rPr>
          <w:rStyle w:val="Ppogrubienie"/>
        </w:rPr>
        <w:t>Art.</w:t>
      </w:r>
      <w:r w:rsidR="007034E5">
        <w:rPr>
          <w:rStyle w:val="Ppogrubienie"/>
        </w:rPr>
        <w:t> </w:t>
      </w:r>
      <w:r>
        <w:rPr>
          <w:rStyle w:val="Ppogrubienie"/>
        </w:rPr>
        <w:t>4</w:t>
      </w:r>
      <w:r w:rsidRPr="001B205C">
        <w:rPr>
          <w:rStyle w:val="Ppogrubienie"/>
        </w:rPr>
        <w:t>.</w:t>
      </w:r>
      <w:r w:rsidR="007034E5">
        <w:rPr>
          <w:rStyle w:val="Ppogrubienie"/>
        </w:rPr>
        <w:t> </w:t>
      </w:r>
      <w:r>
        <w:t>W ustawie z dnia 12 maja 2011 r. o refundacji leków, środków spożywczych specjalnego przeznaczenia żywieniowego oraz wyrobów medycznych (Dz. U. z 2024 r. poz.</w:t>
      </w:r>
      <w:r w:rsidR="000B2260">
        <w:t> </w:t>
      </w:r>
      <w:r>
        <w:t xml:space="preserve">930) </w:t>
      </w:r>
      <w:r w:rsidRPr="00D90036">
        <w:t>wprowadza się następujące zmiany:</w:t>
      </w:r>
    </w:p>
    <w:p w14:paraId="2457A8A9" w14:textId="74D5BE6D" w:rsidR="00D90036" w:rsidRDefault="00D90036" w:rsidP="00D90036">
      <w:pPr>
        <w:pStyle w:val="PKTpunkt"/>
      </w:pPr>
      <w:r>
        <w:t>1)</w:t>
      </w:r>
      <w:r>
        <w:tab/>
        <w:t>w art. 16 skreśla się</w:t>
      </w:r>
      <w:r w:rsidR="00545941">
        <w:t xml:space="preserve"> przecinek i </w:t>
      </w:r>
      <w:r>
        <w:t xml:space="preserve">wyrazy </w:t>
      </w:r>
      <w:r w:rsidRPr="003F61C3">
        <w:t>„</w:t>
      </w:r>
      <w:r w:rsidRPr="00027FD1">
        <w:t>o której mowa w art. 11 ust. 2 pkt</w:t>
      </w:r>
      <w:r>
        <w:t xml:space="preserve"> 8”;</w:t>
      </w:r>
    </w:p>
    <w:p w14:paraId="51EE280C" w14:textId="77777777" w:rsidR="00D90036" w:rsidRDefault="00D90036" w:rsidP="00D90036">
      <w:pPr>
        <w:pStyle w:val="PKTpunkt"/>
      </w:pPr>
      <w:r>
        <w:t>2)</w:t>
      </w:r>
      <w:r>
        <w:tab/>
        <w:t xml:space="preserve">w art. 24 w ust. 1a skreśla się wyrazy </w:t>
      </w:r>
      <w:r w:rsidRPr="003F61C3">
        <w:t>„</w:t>
      </w:r>
      <w:r>
        <w:t>art. 24</w:t>
      </w:r>
      <w:r w:rsidRPr="00C12B24">
        <w:t>”</w:t>
      </w:r>
      <w:r>
        <w:t>;</w:t>
      </w:r>
    </w:p>
    <w:p w14:paraId="3883273B" w14:textId="77777777" w:rsidR="00D90036" w:rsidRDefault="00D90036" w:rsidP="00D90036">
      <w:pPr>
        <w:pStyle w:val="PKTpunkt"/>
      </w:pPr>
      <w:r>
        <w:t>3)</w:t>
      </w:r>
      <w:r>
        <w:tab/>
        <w:t xml:space="preserve">w art. 40a w ust. 7 wyrazy </w:t>
      </w:r>
      <w:r w:rsidRPr="003F61C3">
        <w:t>„</w:t>
      </w:r>
      <w:r w:rsidRPr="00B16FC4">
        <w:t>ustawy z dnia 27 sierpnia 2004 r. o świadczeniach opieki zdrowotnej finansowanych ze środków publicznych</w:t>
      </w:r>
      <w:r w:rsidRPr="00C12B24">
        <w:t>”</w:t>
      </w:r>
      <w:r>
        <w:t xml:space="preserve"> zastępuje się wyrazami </w:t>
      </w:r>
      <w:r w:rsidRPr="003F61C3">
        <w:t>„</w:t>
      </w:r>
      <w:r>
        <w:t>ustawy o świadczeniach</w:t>
      </w:r>
      <w:r w:rsidRPr="00C12B24">
        <w:t>”</w:t>
      </w:r>
      <w:r>
        <w:t>;</w:t>
      </w:r>
    </w:p>
    <w:p w14:paraId="1A84D83B" w14:textId="4A9238DA" w:rsidR="00D90036" w:rsidRDefault="00D90036" w:rsidP="00D90036">
      <w:pPr>
        <w:pStyle w:val="PKTpunkt"/>
      </w:pPr>
      <w:r>
        <w:t>4)</w:t>
      </w:r>
      <w:r>
        <w:tab/>
      </w:r>
      <w:r w:rsidR="00C30C72">
        <w:t>w</w:t>
      </w:r>
      <w:r w:rsidRPr="00311E1B">
        <w:t xml:space="preserve"> art. 44a w ust. 1 </w:t>
      </w:r>
      <w:r>
        <w:t xml:space="preserve">i </w:t>
      </w:r>
      <w:r w:rsidRPr="00311E1B">
        <w:t>w art. 45a w pkt 8 w lit. i</w:t>
      </w:r>
      <w:r>
        <w:t xml:space="preserve"> w tiret pierwsz</w:t>
      </w:r>
      <w:r w:rsidR="0097246D">
        <w:t>e</w:t>
      </w:r>
      <w:r>
        <w:t>, trzeci</w:t>
      </w:r>
      <w:r w:rsidR="0097246D">
        <w:t>e</w:t>
      </w:r>
      <w:r>
        <w:t>, piąt</w:t>
      </w:r>
      <w:r w:rsidR="0097246D">
        <w:t>e</w:t>
      </w:r>
      <w:r>
        <w:t>, siódm</w:t>
      </w:r>
      <w:r w:rsidR="0097246D">
        <w:t>e</w:t>
      </w:r>
      <w:r w:rsidRPr="00311E1B">
        <w:t xml:space="preserve"> </w:t>
      </w:r>
      <w:r>
        <w:t>i</w:t>
      </w:r>
      <w:r w:rsidR="00134D87">
        <w:t> </w:t>
      </w:r>
      <w:r>
        <w:t>dziewiąt</w:t>
      </w:r>
      <w:r w:rsidR="0097246D">
        <w:t>e</w:t>
      </w:r>
      <w:r>
        <w:t xml:space="preserve"> </w:t>
      </w:r>
      <w:r w:rsidR="00387CC7" w:rsidRPr="00387CC7">
        <w:t xml:space="preserve">skreśla się </w:t>
      </w:r>
      <w:r w:rsidR="00C30C72" w:rsidRPr="00311E1B">
        <w:t xml:space="preserve">wyrazy </w:t>
      </w:r>
      <w:r w:rsidRPr="00311E1B">
        <w:t>„i 1a”</w:t>
      </w:r>
      <w:r>
        <w:t>;</w:t>
      </w:r>
    </w:p>
    <w:p w14:paraId="75680215" w14:textId="77777777" w:rsidR="00D90036" w:rsidRDefault="00D90036" w:rsidP="00D90036">
      <w:pPr>
        <w:pStyle w:val="PKTpunkt"/>
      </w:pPr>
      <w:r>
        <w:t>5)</w:t>
      </w:r>
      <w:r>
        <w:tab/>
        <w:t>w art. 45a w pkt 3 w lit. e średnik zastępuje się przecinkiem i dodaje się lit. f w brzmieniu:</w:t>
      </w:r>
    </w:p>
    <w:p w14:paraId="69A7554C" w14:textId="2B57DDCD" w:rsidR="00D90036" w:rsidRDefault="00D90036" w:rsidP="008F29C4">
      <w:pPr>
        <w:pStyle w:val="ZLITzmlitartykuempunktem"/>
      </w:pPr>
      <w:r>
        <w:lastRenderedPageBreak/>
        <w:t>„f)</w:t>
      </w:r>
      <w:r>
        <w:tab/>
        <w:t>w przypadku gdy recepta została wystawiona w aptece ogólnodostępnej – numer wpisu do krajowego rejestru zezwoleń na prowadzenie aptek ogólnodostępnych i</w:t>
      </w:r>
      <w:r w:rsidR="008F29C4">
        <w:t> </w:t>
      </w:r>
      <w:r>
        <w:t>punktów aptecznych</w:t>
      </w:r>
      <w:r w:rsidR="00F56563">
        <w:t>;”.</w:t>
      </w:r>
    </w:p>
    <w:p w14:paraId="6C972560" w14:textId="2B5AF8E6" w:rsidR="00D473A2" w:rsidRDefault="00D473A2" w:rsidP="00D473A2">
      <w:pPr>
        <w:pStyle w:val="ARTartustawynprozporzdzenia"/>
      </w:pPr>
      <w:r w:rsidRPr="000D0BFA">
        <w:rPr>
          <w:rStyle w:val="Ppogrubienie"/>
        </w:rPr>
        <w:t>Art.</w:t>
      </w:r>
      <w:r w:rsidR="007034E5">
        <w:rPr>
          <w:rStyle w:val="Ppogrubienie"/>
        </w:rPr>
        <w:t> </w:t>
      </w:r>
      <w:r>
        <w:rPr>
          <w:rStyle w:val="Ppogrubienie"/>
        </w:rPr>
        <w:t>5</w:t>
      </w:r>
      <w:r w:rsidRPr="000D0BFA">
        <w:rPr>
          <w:rStyle w:val="Ppogrubienie"/>
        </w:rPr>
        <w:t>.</w:t>
      </w:r>
      <w:r w:rsidR="007034E5">
        <w:rPr>
          <w:rStyle w:val="Ppogrubienie"/>
        </w:rPr>
        <w:t> </w:t>
      </w:r>
      <w:r>
        <w:t>W ustawie z dnia 15 lipca 2011 r. o zawodach pielęgniarki i położnej (Dz. U. z 2024 r. poz. 814 i 854) w art. 15a w ust. 3 w pkt 1</w:t>
      </w:r>
      <w:r w:rsidRPr="000D0BFA">
        <w:t xml:space="preserve"> </w:t>
      </w:r>
      <w:r>
        <w:t>skreśla się wyrazy „i 1a”.</w:t>
      </w:r>
    </w:p>
    <w:p w14:paraId="7D81B820" w14:textId="1B369A3E" w:rsidR="00D473A2" w:rsidRDefault="00D473A2" w:rsidP="00901EF4">
      <w:pPr>
        <w:pStyle w:val="ARTartustawynprozporzdzenia"/>
      </w:pPr>
      <w:r w:rsidRPr="009C35B1">
        <w:rPr>
          <w:rStyle w:val="Ppogrubienie"/>
        </w:rPr>
        <w:t>Art.</w:t>
      </w:r>
      <w:r w:rsidR="007034E5">
        <w:rPr>
          <w:rStyle w:val="Ppogrubienie"/>
        </w:rPr>
        <w:t> </w:t>
      </w:r>
      <w:r>
        <w:rPr>
          <w:rStyle w:val="Ppogrubienie"/>
        </w:rPr>
        <w:t>6</w:t>
      </w:r>
      <w:r w:rsidRPr="009C35B1">
        <w:rPr>
          <w:rStyle w:val="Ppogrubienie"/>
        </w:rPr>
        <w:t>.</w:t>
      </w:r>
      <w:r w:rsidR="007034E5">
        <w:rPr>
          <w:rStyle w:val="Ppogrubienie"/>
        </w:rPr>
        <w:t> </w:t>
      </w:r>
      <w:r w:rsidR="00901EF4" w:rsidRPr="00901EF4">
        <w:t>Strony umów zawartych na podstawie art. 4 ust. 3 pkt 4 i art. 115 ustawy zmienianej w art. 3, w brzmieniu dotychczasowym, przed dniem wejścia w życie niniejszej ustawy i realizowanych w dniu wejścia w życie niniejszej ustawy dostosują treść tych umów do przepisów art. 4 ust. 3 pkt 4 i art. 115 ustawy zmienianej w art. 3, w brzmieniu nadanym niniejszą ustawą.</w:t>
      </w:r>
    </w:p>
    <w:p w14:paraId="7C83364F" w14:textId="4D0956BC" w:rsidR="00D473A2" w:rsidRDefault="00D473A2" w:rsidP="00D473A2">
      <w:pPr>
        <w:pStyle w:val="ARTartustawynprozporzdzenia"/>
      </w:pPr>
      <w:r w:rsidRPr="00440EC9">
        <w:rPr>
          <w:rStyle w:val="Ppogrubienie"/>
        </w:rPr>
        <w:t>Art.</w:t>
      </w:r>
      <w:r w:rsidR="007034E5">
        <w:rPr>
          <w:rStyle w:val="Ppogrubienie"/>
        </w:rPr>
        <w:t> </w:t>
      </w:r>
      <w:r w:rsidR="00D77DAC">
        <w:rPr>
          <w:rStyle w:val="Ppogrubienie"/>
        </w:rPr>
        <w:t>7</w:t>
      </w:r>
      <w:r w:rsidRPr="00440EC9">
        <w:rPr>
          <w:rStyle w:val="Ppogrubienie"/>
        </w:rPr>
        <w:t>.</w:t>
      </w:r>
      <w:r w:rsidR="007034E5">
        <w:rPr>
          <w:rStyle w:val="Ppogrubienie"/>
        </w:rPr>
        <w:t> </w:t>
      </w:r>
      <w:r>
        <w:t>Ustawa wchodzi w życie po upływie 14 dni od dnia ogłoszenia.</w:t>
      </w:r>
    </w:p>
    <w:p w14:paraId="11B22AAE" w14:textId="7A1C94E2" w:rsidR="008D1F1E" w:rsidRPr="008D1F1E" w:rsidRDefault="008D1F1E" w:rsidP="00B16A41">
      <w:pPr>
        <w:pStyle w:val="NIEARTTEKSTtekstnieartykuowanynppodstprawnarozplubpreambua"/>
        <w:keepNext/>
        <w:suppressAutoHyphens w:val="0"/>
        <w:autoSpaceDE/>
        <w:autoSpaceDN/>
        <w:adjustRightInd/>
        <w:ind w:firstLine="0"/>
        <w:jc w:val="center"/>
      </w:pPr>
    </w:p>
    <w:sectPr w:rsidR="008D1F1E" w:rsidRPr="008D1F1E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BAF5A3" w14:textId="77777777" w:rsidR="00DF645F" w:rsidRDefault="00DF645F">
      <w:r>
        <w:separator/>
      </w:r>
    </w:p>
  </w:endnote>
  <w:endnote w:type="continuationSeparator" w:id="0">
    <w:p w14:paraId="6CF90052" w14:textId="77777777" w:rsidR="00DF645F" w:rsidRDefault="00DF6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68B8F2" w14:textId="77777777" w:rsidR="00DF645F" w:rsidRDefault="00DF645F">
      <w:r>
        <w:separator/>
      </w:r>
    </w:p>
  </w:footnote>
  <w:footnote w:type="continuationSeparator" w:id="0">
    <w:p w14:paraId="25AA7B6D" w14:textId="77777777" w:rsidR="00DF645F" w:rsidRDefault="00DF645F">
      <w:r>
        <w:continuationSeparator/>
      </w:r>
    </w:p>
  </w:footnote>
  <w:footnote w:id="1">
    <w:p w14:paraId="49D5F3A0" w14:textId="2A9E51E5" w:rsidR="008D1F1E" w:rsidRDefault="008D1F1E" w:rsidP="008D1F1E">
      <w:pPr>
        <w:pStyle w:val="ODNONIKtreodnonika"/>
      </w:pPr>
      <w:r w:rsidRPr="00440EC9">
        <w:rPr>
          <w:rStyle w:val="IGindeksgrny"/>
        </w:rPr>
        <w:footnoteRef/>
      </w:r>
      <w:r w:rsidRPr="00440EC9">
        <w:rPr>
          <w:rStyle w:val="IGindeksgrny"/>
        </w:rPr>
        <w:t>)</w:t>
      </w:r>
      <w:r>
        <w:tab/>
        <w:t>Niniejszą ustawą zmienia się ustawy:</w:t>
      </w:r>
      <w:r w:rsidRPr="004A5194">
        <w:t xml:space="preserve"> </w:t>
      </w:r>
      <w:r>
        <w:t xml:space="preserve">ustawę z dnia 6 września 2001 r. – Prawo farmaceutyczne, ustawę </w:t>
      </w:r>
      <w:r w:rsidRPr="004A5194">
        <w:t>z</w:t>
      </w:r>
      <w:r>
        <w:t> </w:t>
      </w:r>
      <w:r w:rsidRPr="004A5194">
        <w:t>dnia 15 kwietnia 2011 r. o działalności leczniczej</w:t>
      </w:r>
      <w:r>
        <w:t>, ustawę z dnia 12 maja 2011 r. o refundacji leków, środków spożywczych specjalnego przeznaczenia żywieniowego oraz wyrobów medycznych i ustawę z dnia 15 lipca 2011 r. o zawodach pielęgniarki i położnej.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2AC25A" w14:textId="77777777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4252B13"/>
    <w:multiLevelType w:val="hybridMultilevel"/>
    <w:tmpl w:val="2C94A570"/>
    <w:lvl w:ilvl="0" w:tplc="C94285D2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5" w15:restartNumberingAfterBreak="0">
    <w:nsid w:val="36C97F55"/>
    <w:multiLevelType w:val="hybridMultilevel"/>
    <w:tmpl w:val="4AD2D16A"/>
    <w:lvl w:ilvl="0" w:tplc="61C41208">
      <w:start w:val="1"/>
      <w:numFmt w:val="decimal"/>
      <w:lvlText w:val="%1."/>
      <w:lvlJc w:val="left"/>
      <w:pPr>
        <w:ind w:left="1020" w:hanging="360"/>
      </w:pPr>
    </w:lvl>
    <w:lvl w:ilvl="1" w:tplc="29BEDC0E">
      <w:start w:val="1"/>
      <w:numFmt w:val="decimal"/>
      <w:lvlText w:val="%2."/>
      <w:lvlJc w:val="left"/>
      <w:pPr>
        <w:ind w:left="1020" w:hanging="360"/>
      </w:pPr>
    </w:lvl>
    <w:lvl w:ilvl="2" w:tplc="C5003C00">
      <w:start w:val="1"/>
      <w:numFmt w:val="decimal"/>
      <w:lvlText w:val="%3."/>
      <w:lvlJc w:val="left"/>
      <w:pPr>
        <w:ind w:left="1020" w:hanging="360"/>
      </w:pPr>
    </w:lvl>
    <w:lvl w:ilvl="3" w:tplc="192C31CA">
      <w:start w:val="1"/>
      <w:numFmt w:val="decimal"/>
      <w:lvlText w:val="%4."/>
      <w:lvlJc w:val="left"/>
      <w:pPr>
        <w:ind w:left="1020" w:hanging="360"/>
      </w:pPr>
    </w:lvl>
    <w:lvl w:ilvl="4" w:tplc="76C25810">
      <w:start w:val="1"/>
      <w:numFmt w:val="decimal"/>
      <w:lvlText w:val="%5."/>
      <w:lvlJc w:val="left"/>
      <w:pPr>
        <w:ind w:left="1020" w:hanging="360"/>
      </w:pPr>
    </w:lvl>
    <w:lvl w:ilvl="5" w:tplc="D19E31F6">
      <w:start w:val="1"/>
      <w:numFmt w:val="decimal"/>
      <w:lvlText w:val="%6."/>
      <w:lvlJc w:val="left"/>
      <w:pPr>
        <w:ind w:left="1020" w:hanging="360"/>
      </w:pPr>
    </w:lvl>
    <w:lvl w:ilvl="6" w:tplc="1122C65C">
      <w:start w:val="1"/>
      <w:numFmt w:val="decimal"/>
      <w:lvlText w:val="%7."/>
      <w:lvlJc w:val="left"/>
      <w:pPr>
        <w:ind w:left="1020" w:hanging="360"/>
      </w:pPr>
    </w:lvl>
    <w:lvl w:ilvl="7" w:tplc="66927570">
      <w:start w:val="1"/>
      <w:numFmt w:val="decimal"/>
      <w:lvlText w:val="%8."/>
      <w:lvlJc w:val="left"/>
      <w:pPr>
        <w:ind w:left="1020" w:hanging="360"/>
      </w:pPr>
    </w:lvl>
    <w:lvl w:ilvl="8" w:tplc="C1C4069A">
      <w:start w:val="1"/>
      <w:numFmt w:val="decimal"/>
      <w:lvlText w:val="%9."/>
      <w:lvlJc w:val="left"/>
      <w:pPr>
        <w:ind w:left="1020" w:hanging="360"/>
      </w:pPr>
    </w:lvl>
  </w:abstractNum>
  <w:abstractNum w:abstractNumId="26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0861274"/>
    <w:multiLevelType w:val="hybridMultilevel"/>
    <w:tmpl w:val="2A52DDA8"/>
    <w:lvl w:ilvl="0" w:tplc="087E40EA">
      <w:start w:val="1"/>
      <w:numFmt w:val="decimal"/>
      <w:lvlText w:val="%1."/>
      <w:lvlJc w:val="left"/>
      <w:pPr>
        <w:ind w:left="1020" w:hanging="360"/>
      </w:pPr>
    </w:lvl>
    <w:lvl w:ilvl="1" w:tplc="B1F8E5C8">
      <w:start w:val="1"/>
      <w:numFmt w:val="decimal"/>
      <w:lvlText w:val="%2."/>
      <w:lvlJc w:val="left"/>
      <w:pPr>
        <w:ind w:left="1020" w:hanging="360"/>
      </w:pPr>
    </w:lvl>
    <w:lvl w:ilvl="2" w:tplc="B854F046">
      <w:start w:val="1"/>
      <w:numFmt w:val="decimal"/>
      <w:lvlText w:val="%3."/>
      <w:lvlJc w:val="left"/>
      <w:pPr>
        <w:ind w:left="1020" w:hanging="360"/>
      </w:pPr>
    </w:lvl>
    <w:lvl w:ilvl="3" w:tplc="642EA2FC">
      <w:start w:val="1"/>
      <w:numFmt w:val="decimal"/>
      <w:lvlText w:val="%4."/>
      <w:lvlJc w:val="left"/>
      <w:pPr>
        <w:ind w:left="1020" w:hanging="360"/>
      </w:pPr>
    </w:lvl>
    <w:lvl w:ilvl="4" w:tplc="4E626DF6">
      <w:start w:val="1"/>
      <w:numFmt w:val="decimal"/>
      <w:lvlText w:val="%5."/>
      <w:lvlJc w:val="left"/>
      <w:pPr>
        <w:ind w:left="1020" w:hanging="360"/>
      </w:pPr>
    </w:lvl>
    <w:lvl w:ilvl="5" w:tplc="E3C248FC">
      <w:start w:val="1"/>
      <w:numFmt w:val="decimal"/>
      <w:lvlText w:val="%6."/>
      <w:lvlJc w:val="left"/>
      <w:pPr>
        <w:ind w:left="1020" w:hanging="360"/>
      </w:pPr>
    </w:lvl>
    <w:lvl w:ilvl="6" w:tplc="70828A40">
      <w:start w:val="1"/>
      <w:numFmt w:val="decimal"/>
      <w:lvlText w:val="%7."/>
      <w:lvlJc w:val="left"/>
      <w:pPr>
        <w:ind w:left="1020" w:hanging="360"/>
      </w:pPr>
    </w:lvl>
    <w:lvl w:ilvl="7" w:tplc="621413EA">
      <w:start w:val="1"/>
      <w:numFmt w:val="decimal"/>
      <w:lvlText w:val="%8."/>
      <w:lvlJc w:val="left"/>
      <w:pPr>
        <w:ind w:left="1020" w:hanging="360"/>
      </w:pPr>
    </w:lvl>
    <w:lvl w:ilvl="8" w:tplc="5A921DE4">
      <w:start w:val="1"/>
      <w:numFmt w:val="decimal"/>
      <w:lvlText w:val="%9."/>
      <w:lvlJc w:val="left"/>
      <w:pPr>
        <w:ind w:left="1020" w:hanging="360"/>
      </w:pPr>
    </w:lvl>
  </w:abstractNum>
  <w:abstractNum w:abstractNumId="29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30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2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3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5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8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9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26044617">
    <w:abstractNumId w:val="23"/>
  </w:num>
  <w:num w:numId="2" w16cid:durableId="2031254459">
    <w:abstractNumId w:val="23"/>
  </w:num>
  <w:num w:numId="3" w16cid:durableId="12806091">
    <w:abstractNumId w:val="18"/>
  </w:num>
  <w:num w:numId="4" w16cid:durableId="1347905044">
    <w:abstractNumId w:val="18"/>
  </w:num>
  <w:num w:numId="5" w16cid:durableId="1335185883">
    <w:abstractNumId w:val="38"/>
  </w:num>
  <w:num w:numId="6" w16cid:durableId="1335262148">
    <w:abstractNumId w:val="34"/>
  </w:num>
  <w:num w:numId="7" w16cid:durableId="514418344">
    <w:abstractNumId w:val="38"/>
  </w:num>
  <w:num w:numId="8" w16cid:durableId="103428197">
    <w:abstractNumId w:val="34"/>
  </w:num>
  <w:num w:numId="9" w16cid:durableId="478183276">
    <w:abstractNumId w:val="38"/>
  </w:num>
  <w:num w:numId="10" w16cid:durableId="1634210513">
    <w:abstractNumId w:val="34"/>
  </w:num>
  <w:num w:numId="11" w16cid:durableId="405421207">
    <w:abstractNumId w:val="14"/>
  </w:num>
  <w:num w:numId="12" w16cid:durableId="1367750171">
    <w:abstractNumId w:val="10"/>
  </w:num>
  <w:num w:numId="13" w16cid:durableId="616106931">
    <w:abstractNumId w:val="15"/>
  </w:num>
  <w:num w:numId="14" w16cid:durableId="818838781">
    <w:abstractNumId w:val="29"/>
  </w:num>
  <w:num w:numId="15" w16cid:durableId="148448551">
    <w:abstractNumId w:val="14"/>
  </w:num>
  <w:num w:numId="16" w16cid:durableId="1507406110">
    <w:abstractNumId w:val="16"/>
  </w:num>
  <w:num w:numId="17" w16cid:durableId="224264350">
    <w:abstractNumId w:val="8"/>
  </w:num>
  <w:num w:numId="18" w16cid:durableId="25176169">
    <w:abstractNumId w:val="3"/>
  </w:num>
  <w:num w:numId="19" w16cid:durableId="257055898">
    <w:abstractNumId w:val="2"/>
  </w:num>
  <w:num w:numId="20" w16cid:durableId="188760573">
    <w:abstractNumId w:val="1"/>
  </w:num>
  <w:num w:numId="21" w16cid:durableId="1617176455">
    <w:abstractNumId w:val="0"/>
  </w:num>
  <w:num w:numId="22" w16cid:durableId="196739708">
    <w:abstractNumId w:val="9"/>
  </w:num>
  <w:num w:numId="23" w16cid:durableId="881476360">
    <w:abstractNumId w:val="7"/>
  </w:num>
  <w:num w:numId="24" w16cid:durableId="1383334098">
    <w:abstractNumId w:val="6"/>
  </w:num>
  <w:num w:numId="25" w16cid:durableId="889149793">
    <w:abstractNumId w:val="5"/>
  </w:num>
  <w:num w:numId="26" w16cid:durableId="1330594219">
    <w:abstractNumId w:val="4"/>
  </w:num>
  <w:num w:numId="27" w16cid:durableId="75249905">
    <w:abstractNumId w:val="36"/>
  </w:num>
  <w:num w:numId="28" w16cid:durableId="1132822190">
    <w:abstractNumId w:val="27"/>
  </w:num>
  <w:num w:numId="29" w16cid:durableId="1977105867">
    <w:abstractNumId w:val="39"/>
  </w:num>
  <w:num w:numId="30" w16cid:durableId="497885802">
    <w:abstractNumId w:val="35"/>
  </w:num>
  <w:num w:numId="31" w16cid:durableId="362481629">
    <w:abstractNumId w:val="19"/>
  </w:num>
  <w:num w:numId="32" w16cid:durableId="1803690120">
    <w:abstractNumId w:val="11"/>
  </w:num>
  <w:num w:numId="33" w16cid:durableId="712463402">
    <w:abstractNumId w:val="33"/>
  </w:num>
  <w:num w:numId="34" w16cid:durableId="138575713">
    <w:abstractNumId w:val="20"/>
  </w:num>
  <w:num w:numId="35" w16cid:durableId="1881163699">
    <w:abstractNumId w:val="17"/>
  </w:num>
  <w:num w:numId="36" w16cid:durableId="11496849">
    <w:abstractNumId w:val="22"/>
  </w:num>
  <w:num w:numId="37" w16cid:durableId="222983947">
    <w:abstractNumId w:val="30"/>
  </w:num>
  <w:num w:numId="38" w16cid:durableId="1802772527">
    <w:abstractNumId w:val="26"/>
  </w:num>
  <w:num w:numId="39" w16cid:durableId="1305814749">
    <w:abstractNumId w:val="13"/>
  </w:num>
  <w:num w:numId="40" w16cid:durableId="2053530426">
    <w:abstractNumId w:val="32"/>
  </w:num>
  <w:num w:numId="41" w16cid:durableId="2134712648">
    <w:abstractNumId w:val="31"/>
  </w:num>
  <w:num w:numId="42" w16cid:durableId="988943665">
    <w:abstractNumId w:val="21"/>
  </w:num>
  <w:num w:numId="43" w16cid:durableId="200437465">
    <w:abstractNumId w:val="37"/>
  </w:num>
  <w:num w:numId="44" w16cid:durableId="1912807598">
    <w:abstractNumId w:val="12"/>
  </w:num>
  <w:num w:numId="45" w16cid:durableId="1078133187">
    <w:abstractNumId w:val="24"/>
  </w:num>
  <w:num w:numId="46" w16cid:durableId="560406520">
    <w:abstractNumId w:val="28"/>
  </w:num>
  <w:num w:numId="47" w16cid:durableId="177539425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F1E"/>
    <w:rsid w:val="000012DA"/>
    <w:rsid w:val="0000246E"/>
    <w:rsid w:val="00003862"/>
    <w:rsid w:val="00012A35"/>
    <w:rsid w:val="00015355"/>
    <w:rsid w:val="00016099"/>
    <w:rsid w:val="00017DC2"/>
    <w:rsid w:val="00021522"/>
    <w:rsid w:val="00023471"/>
    <w:rsid w:val="00023F13"/>
    <w:rsid w:val="00025D57"/>
    <w:rsid w:val="00030634"/>
    <w:rsid w:val="00030728"/>
    <w:rsid w:val="000319C1"/>
    <w:rsid w:val="00031A8B"/>
    <w:rsid w:val="00031BCA"/>
    <w:rsid w:val="000330FA"/>
    <w:rsid w:val="0003362F"/>
    <w:rsid w:val="00035FA2"/>
    <w:rsid w:val="00036AA2"/>
    <w:rsid w:val="00036B63"/>
    <w:rsid w:val="00037E1A"/>
    <w:rsid w:val="00043495"/>
    <w:rsid w:val="00043E6B"/>
    <w:rsid w:val="00044C77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0835"/>
    <w:rsid w:val="000814A7"/>
    <w:rsid w:val="0008557B"/>
    <w:rsid w:val="00085CE7"/>
    <w:rsid w:val="000906EE"/>
    <w:rsid w:val="00091BA2"/>
    <w:rsid w:val="0009334C"/>
    <w:rsid w:val="00093F2B"/>
    <w:rsid w:val="000944EF"/>
    <w:rsid w:val="00095016"/>
    <w:rsid w:val="0009732D"/>
    <w:rsid w:val="000973F0"/>
    <w:rsid w:val="000A1296"/>
    <w:rsid w:val="000A1C27"/>
    <w:rsid w:val="000A1DAD"/>
    <w:rsid w:val="000A2649"/>
    <w:rsid w:val="000A323B"/>
    <w:rsid w:val="000B21C2"/>
    <w:rsid w:val="000B2260"/>
    <w:rsid w:val="000B298D"/>
    <w:rsid w:val="000B2AEA"/>
    <w:rsid w:val="000B5B2D"/>
    <w:rsid w:val="000B5DCE"/>
    <w:rsid w:val="000C05BA"/>
    <w:rsid w:val="000C0E8F"/>
    <w:rsid w:val="000C4BC4"/>
    <w:rsid w:val="000C6152"/>
    <w:rsid w:val="000D0110"/>
    <w:rsid w:val="000D2468"/>
    <w:rsid w:val="000D318A"/>
    <w:rsid w:val="000D3E5F"/>
    <w:rsid w:val="000D6173"/>
    <w:rsid w:val="000D6F83"/>
    <w:rsid w:val="000E0282"/>
    <w:rsid w:val="000E121B"/>
    <w:rsid w:val="000E25CC"/>
    <w:rsid w:val="000E2D0C"/>
    <w:rsid w:val="000E3694"/>
    <w:rsid w:val="000E490F"/>
    <w:rsid w:val="000E6241"/>
    <w:rsid w:val="000F2BE3"/>
    <w:rsid w:val="000F3D0D"/>
    <w:rsid w:val="000F64CE"/>
    <w:rsid w:val="000F6ED4"/>
    <w:rsid w:val="000F7A6E"/>
    <w:rsid w:val="001042BA"/>
    <w:rsid w:val="00106D03"/>
    <w:rsid w:val="00110465"/>
    <w:rsid w:val="00110628"/>
    <w:rsid w:val="00110EFA"/>
    <w:rsid w:val="0011245A"/>
    <w:rsid w:val="0011493E"/>
    <w:rsid w:val="0011514E"/>
    <w:rsid w:val="0011599A"/>
    <w:rsid w:val="00115B72"/>
    <w:rsid w:val="001209EC"/>
    <w:rsid w:val="00120A9E"/>
    <w:rsid w:val="00125A9C"/>
    <w:rsid w:val="001261F6"/>
    <w:rsid w:val="001270A2"/>
    <w:rsid w:val="00131038"/>
    <w:rsid w:val="00131237"/>
    <w:rsid w:val="001329AC"/>
    <w:rsid w:val="00134CA0"/>
    <w:rsid w:val="00134D87"/>
    <w:rsid w:val="0014026F"/>
    <w:rsid w:val="00144C14"/>
    <w:rsid w:val="001454CD"/>
    <w:rsid w:val="00145BDF"/>
    <w:rsid w:val="00147A47"/>
    <w:rsid w:val="00147AA1"/>
    <w:rsid w:val="00150572"/>
    <w:rsid w:val="001520CF"/>
    <w:rsid w:val="0015667C"/>
    <w:rsid w:val="00157110"/>
    <w:rsid w:val="0015742A"/>
    <w:rsid w:val="00157DA1"/>
    <w:rsid w:val="00163147"/>
    <w:rsid w:val="00164C57"/>
    <w:rsid w:val="00164C9D"/>
    <w:rsid w:val="001728DC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208"/>
    <w:rsid w:val="00186EC1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B6D70"/>
    <w:rsid w:val="001C1832"/>
    <w:rsid w:val="001C188C"/>
    <w:rsid w:val="001C27EE"/>
    <w:rsid w:val="001C47D3"/>
    <w:rsid w:val="001D0AD7"/>
    <w:rsid w:val="001D1783"/>
    <w:rsid w:val="001D53CD"/>
    <w:rsid w:val="001D55A3"/>
    <w:rsid w:val="001D5AF5"/>
    <w:rsid w:val="001E0184"/>
    <w:rsid w:val="001E1E73"/>
    <w:rsid w:val="001E2B15"/>
    <w:rsid w:val="001E4E0C"/>
    <w:rsid w:val="001E526D"/>
    <w:rsid w:val="001E5655"/>
    <w:rsid w:val="001F09DC"/>
    <w:rsid w:val="001F1832"/>
    <w:rsid w:val="001F220F"/>
    <w:rsid w:val="001F25B3"/>
    <w:rsid w:val="001F6616"/>
    <w:rsid w:val="001F7031"/>
    <w:rsid w:val="001F70DF"/>
    <w:rsid w:val="002028CE"/>
    <w:rsid w:val="00202BD4"/>
    <w:rsid w:val="00204A97"/>
    <w:rsid w:val="00207141"/>
    <w:rsid w:val="002114EF"/>
    <w:rsid w:val="00215AAF"/>
    <w:rsid w:val="002166AD"/>
    <w:rsid w:val="00216D5C"/>
    <w:rsid w:val="00217871"/>
    <w:rsid w:val="00221789"/>
    <w:rsid w:val="00221ED8"/>
    <w:rsid w:val="002231EA"/>
    <w:rsid w:val="00223FDF"/>
    <w:rsid w:val="00226F47"/>
    <w:rsid w:val="002279C0"/>
    <w:rsid w:val="0023727E"/>
    <w:rsid w:val="00242081"/>
    <w:rsid w:val="00243777"/>
    <w:rsid w:val="002441CD"/>
    <w:rsid w:val="002476F9"/>
    <w:rsid w:val="002501A3"/>
    <w:rsid w:val="0025166C"/>
    <w:rsid w:val="002555D4"/>
    <w:rsid w:val="00255F46"/>
    <w:rsid w:val="00260312"/>
    <w:rsid w:val="0026074E"/>
    <w:rsid w:val="00261A16"/>
    <w:rsid w:val="00263522"/>
    <w:rsid w:val="00264EC6"/>
    <w:rsid w:val="002658A3"/>
    <w:rsid w:val="00266619"/>
    <w:rsid w:val="00271013"/>
    <w:rsid w:val="00273FE4"/>
    <w:rsid w:val="00274DD9"/>
    <w:rsid w:val="002753C2"/>
    <w:rsid w:val="002762D9"/>
    <w:rsid w:val="002765B4"/>
    <w:rsid w:val="00276A94"/>
    <w:rsid w:val="002771EA"/>
    <w:rsid w:val="00277664"/>
    <w:rsid w:val="00282EC2"/>
    <w:rsid w:val="0029294F"/>
    <w:rsid w:val="0029363C"/>
    <w:rsid w:val="0029405D"/>
    <w:rsid w:val="00294FA6"/>
    <w:rsid w:val="00295A6F"/>
    <w:rsid w:val="002A20C4"/>
    <w:rsid w:val="002A570F"/>
    <w:rsid w:val="002A6213"/>
    <w:rsid w:val="002A7292"/>
    <w:rsid w:val="002A7358"/>
    <w:rsid w:val="002A7902"/>
    <w:rsid w:val="002B0F6B"/>
    <w:rsid w:val="002B23B8"/>
    <w:rsid w:val="002B4429"/>
    <w:rsid w:val="002B68A6"/>
    <w:rsid w:val="002B7FAF"/>
    <w:rsid w:val="002C5DDF"/>
    <w:rsid w:val="002C62E9"/>
    <w:rsid w:val="002D0C4F"/>
    <w:rsid w:val="002D1364"/>
    <w:rsid w:val="002D2EC7"/>
    <w:rsid w:val="002D3416"/>
    <w:rsid w:val="002D4D30"/>
    <w:rsid w:val="002D5000"/>
    <w:rsid w:val="002D598D"/>
    <w:rsid w:val="002D7188"/>
    <w:rsid w:val="002E016E"/>
    <w:rsid w:val="002E1BC3"/>
    <w:rsid w:val="002E1DE3"/>
    <w:rsid w:val="002E2AB6"/>
    <w:rsid w:val="002E3F34"/>
    <w:rsid w:val="002E5F79"/>
    <w:rsid w:val="002E64FA"/>
    <w:rsid w:val="002E7771"/>
    <w:rsid w:val="002F0A00"/>
    <w:rsid w:val="002F0CFA"/>
    <w:rsid w:val="002F357C"/>
    <w:rsid w:val="002F47FF"/>
    <w:rsid w:val="002F669F"/>
    <w:rsid w:val="002F7877"/>
    <w:rsid w:val="00301C97"/>
    <w:rsid w:val="003031E1"/>
    <w:rsid w:val="003048C0"/>
    <w:rsid w:val="0031004C"/>
    <w:rsid w:val="003105F6"/>
    <w:rsid w:val="00311297"/>
    <w:rsid w:val="003113BE"/>
    <w:rsid w:val="003122CA"/>
    <w:rsid w:val="003148FD"/>
    <w:rsid w:val="00314A75"/>
    <w:rsid w:val="00321080"/>
    <w:rsid w:val="00322D45"/>
    <w:rsid w:val="0032569A"/>
    <w:rsid w:val="00325A1F"/>
    <w:rsid w:val="003268F9"/>
    <w:rsid w:val="00330BAF"/>
    <w:rsid w:val="00334E3A"/>
    <w:rsid w:val="003361DD"/>
    <w:rsid w:val="00341A6A"/>
    <w:rsid w:val="00343AC4"/>
    <w:rsid w:val="00345B9C"/>
    <w:rsid w:val="00352DAE"/>
    <w:rsid w:val="00354EB9"/>
    <w:rsid w:val="003602AE"/>
    <w:rsid w:val="00360929"/>
    <w:rsid w:val="0036112F"/>
    <w:rsid w:val="003647D5"/>
    <w:rsid w:val="00365A1E"/>
    <w:rsid w:val="003674B0"/>
    <w:rsid w:val="003722D3"/>
    <w:rsid w:val="00376868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87CC7"/>
    <w:rsid w:val="00390E89"/>
    <w:rsid w:val="00391B1A"/>
    <w:rsid w:val="00394423"/>
    <w:rsid w:val="00394EA6"/>
    <w:rsid w:val="00396942"/>
    <w:rsid w:val="00396B49"/>
    <w:rsid w:val="00396E3E"/>
    <w:rsid w:val="003A2CDA"/>
    <w:rsid w:val="003A306E"/>
    <w:rsid w:val="003A5279"/>
    <w:rsid w:val="003A60DC"/>
    <w:rsid w:val="003A6A46"/>
    <w:rsid w:val="003A7A63"/>
    <w:rsid w:val="003B000C"/>
    <w:rsid w:val="003B0F1D"/>
    <w:rsid w:val="003B2C6B"/>
    <w:rsid w:val="003B4A57"/>
    <w:rsid w:val="003B5902"/>
    <w:rsid w:val="003B62A5"/>
    <w:rsid w:val="003C0AD9"/>
    <w:rsid w:val="003C0ED0"/>
    <w:rsid w:val="003C1D49"/>
    <w:rsid w:val="003C35C4"/>
    <w:rsid w:val="003D12C2"/>
    <w:rsid w:val="003D31B9"/>
    <w:rsid w:val="003D3867"/>
    <w:rsid w:val="003E0D1A"/>
    <w:rsid w:val="003E2DA3"/>
    <w:rsid w:val="003E5A7E"/>
    <w:rsid w:val="003F020D"/>
    <w:rsid w:val="003F03D9"/>
    <w:rsid w:val="003F0727"/>
    <w:rsid w:val="003F2FBE"/>
    <w:rsid w:val="003F318D"/>
    <w:rsid w:val="003F5AC2"/>
    <w:rsid w:val="003F5BAE"/>
    <w:rsid w:val="003F6628"/>
    <w:rsid w:val="003F6765"/>
    <w:rsid w:val="003F6ED7"/>
    <w:rsid w:val="00401C84"/>
    <w:rsid w:val="00402B82"/>
    <w:rsid w:val="00403210"/>
    <w:rsid w:val="004035BB"/>
    <w:rsid w:val="004035EB"/>
    <w:rsid w:val="00407332"/>
    <w:rsid w:val="00407828"/>
    <w:rsid w:val="00411352"/>
    <w:rsid w:val="00413D8E"/>
    <w:rsid w:val="004140F2"/>
    <w:rsid w:val="00417B22"/>
    <w:rsid w:val="00421085"/>
    <w:rsid w:val="00421211"/>
    <w:rsid w:val="0042465E"/>
    <w:rsid w:val="00424DF7"/>
    <w:rsid w:val="004266E0"/>
    <w:rsid w:val="00432B76"/>
    <w:rsid w:val="00434D01"/>
    <w:rsid w:val="00435D26"/>
    <w:rsid w:val="00437A75"/>
    <w:rsid w:val="00440C99"/>
    <w:rsid w:val="0044175C"/>
    <w:rsid w:val="00445F4D"/>
    <w:rsid w:val="004504C0"/>
    <w:rsid w:val="004550FB"/>
    <w:rsid w:val="0046111A"/>
    <w:rsid w:val="00462946"/>
    <w:rsid w:val="00463F43"/>
    <w:rsid w:val="00464B94"/>
    <w:rsid w:val="004653A8"/>
    <w:rsid w:val="00465A0B"/>
    <w:rsid w:val="00467849"/>
    <w:rsid w:val="0047077C"/>
    <w:rsid w:val="00470B05"/>
    <w:rsid w:val="00471DDD"/>
    <w:rsid w:val="0047207C"/>
    <w:rsid w:val="00472CD6"/>
    <w:rsid w:val="00474E3C"/>
    <w:rsid w:val="00480A58"/>
    <w:rsid w:val="00482151"/>
    <w:rsid w:val="004823CE"/>
    <w:rsid w:val="00485FAD"/>
    <w:rsid w:val="00487AED"/>
    <w:rsid w:val="00491EDF"/>
    <w:rsid w:val="00492A3F"/>
    <w:rsid w:val="00494F62"/>
    <w:rsid w:val="004A2001"/>
    <w:rsid w:val="004A3590"/>
    <w:rsid w:val="004B00A7"/>
    <w:rsid w:val="004B25E2"/>
    <w:rsid w:val="004B34D7"/>
    <w:rsid w:val="004B5037"/>
    <w:rsid w:val="004B5B2F"/>
    <w:rsid w:val="004B626A"/>
    <w:rsid w:val="004B660E"/>
    <w:rsid w:val="004B6896"/>
    <w:rsid w:val="004C05BD"/>
    <w:rsid w:val="004C3B06"/>
    <w:rsid w:val="004C3F97"/>
    <w:rsid w:val="004C6F08"/>
    <w:rsid w:val="004C7EE7"/>
    <w:rsid w:val="004D24CA"/>
    <w:rsid w:val="004D2DEE"/>
    <w:rsid w:val="004D2E1F"/>
    <w:rsid w:val="004D7FD9"/>
    <w:rsid w:val="004E1324"/>
    <w:rsid w:val="004E19A5"/>
    <w:rsid w:val="004E37E5"/>
    <w:rsid w:val="004E3FDB"/>
    <w:rsid w:val="004E47BB"/>
    <w:rsid w:val="004E5B9F"/>
    <w:rsid w:val="004E73F7"/>
    <w:rsid w:val="004F1F4A"/>
    <w:rsid w:val="004F296D"/>
    <w:rsid w:val="004F44EC"/>
    <w:rsid w:val="004F457F"/>
    <w:rsid w:val="004F508B"/>
    <w:rsid w:val="004F695F"/>
    <w:rsid w:val="004F6CA4"/>
    <w:rsid w:val="00500752"/>
    <w:rsid w:val="00500F08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8F2"/>
    <w:rsid w:val="00521F6B"/>
    <w:rsid w:val="00526DFC"/>
    <w:rsid w:val="00526F43"/>
    <w:rsid w:val="00527651"/>
    <w:rsid w:val="00527914"/>
    <w:rsid w:val="005318FD"/>
    <w:rsid w:val="0053474A"/>
    <w:rsid w:val="00536208"/>
    <w:rsid w:val="005363AB"/>
    <w:rsid w:val="00536B96"/>
    <w:rsid w:val="00542F9A"/>
    <w:rsid w:val="00543346"/>
    <w:rsid w:val="00544EF4"/>
    <w:rsid w:val="00545941"/>
    <w:rsid w:val="00545E53"/>
    <w:rsid w:val="005479D9"/>
    <w:rsid w:val="005572BD"/>
    <w:rsid w:val="00557A12"/>
    <w:rsid w:val="00560AC7"/>
    <w:rsid w:val="00561AFB"/>
    <w:rsid w:val="00561FA8"/>
    <w:rsid w:val="005635ED"/>
    <w:rsid w:val="00564B82"/>
    <w:rsid w:val="00565253"/>
    <w:rsid w:val="00566CCF"/>
    <w:rsid w:val="00566FDE"/>
    <w:rsid w:val="00570191"/>
    <w:rsid w:val="00570570"/>
    <w:rsid w:val="00572512"/>
    <w:rsid w:val="00573EE6"/>
    <w:rsid w:val="0057547F"/>
    <w:rsid w:val="005754EE"/>
    <w:rsid w:val="0057617E"/>
    <w:rsid w:val="00576497"/>
    <w:rsid w:val="00581369"/>
    <w:rsid w:val="005835E7"/>
    <w:rsid w:val="0058397F"/>
    <w:rsid w:val="00583BF8"/>
    <w:rsid w:val="00585F33"/>
    <w:rsid w:val="0058639E"/>
    <w:rsid w:val="00591124"/>
    <w:rsid w:val="005943D6"/>
    <w:rsid w:val="00595448"/>
    <w:rsid w:val="00595B06"/>
    <w:rsid w:val="00597024"/>
    <w:rsid w:val="005A0274"/>
    <w:rsid w:val="005A095C"/>
    <w:rsid w:val="005A2E50"/>
    <w:rsid w:val="005A5AEF"/>
    <w:rsid w:val="005A669D"/>
    <w:rsid w:val="005A75D8"/>
    <w:rsid w:val="005B129E"/>
    <w:rsid w:val="005B2FA3"/>
    <w:rsid w:val="005B713E"/>
    <w:rsid w:val="005C03B6"/>
    <w:rsid w:val="005C348E"/>
    <w:rsid w:val="005C68E1"/>
    <w:rsid w:val="005C7711"/>
    <w:rsid w:val="005D130D"/>
    <w:rsid w:val="005D3763"/>
    <w:rsid w:val="005D54FC"/>
    <w:rsid w:val="005D55E1"/>
    <w:rsid w:val="005D6241"/>
    <w:rsid w:val="005E19F7"/>
    <w:rsid w:val="005E4749"/>
    <w:rsid w:val="005E4F04"/>
    <w:rsid w:val="005E62C2"/>
    <w:rsid w:val="005E6C71"/>
    <w:rsid w:val="005F0963"/>
    <w:rsid w:val="005F249C"/>
    <w:rsid w:val="005F2824"/>
    <w:rsid w:val="005F2EBA"/>
    <w:rsid w:val="005F35ED"/>
    <w:rsid w:val="005F5C3E"/>
    <w:rsid w:val="005F7812"/>
    <w:rsid w:val="005F7A88"/>
    <w:rsid w:val="00603A1A"/>
    <w:rsid w:val="006046D5"/>
    <w:rsid w:val="006071D7"/>
    <w:rsid w:val="00607A93"/>
    <w:rsid w:val="00610C08"/>
    <w:rsid w:val="00611F74"/>
    <w:rsid w:val="00615772"/>
    <w:rsid w:val="00621256"/>
    <w:rsid w:val="00621FCC"/>
    <w:rsid w:val="00622E4B"/>
    <w:rsid w:val="00623696"/>
    <w:rsid w:val="00625944"/>
    <w:rsid w:val="006318F4"/>
    <w:rsid w:val="006333DA"/>
    <w:rsid w:val="00635134"/>
    <w:rsid w:val="006356E2"/>
    <w:rsid w:val="00642A65"/>
    <w:rsid w:val="00645DCE"/>
    <w:rsid w:val="006465AC"/>
    <w:rsid w:val="006465BF"/>
    <w:rsid w:val="006471E7"/>
    <w:rsid w:val="00653B22"/>
    <w:rsid w:val="00654153"/>
    <w:rsid w:val="00657BF4"/>
    <w:rsid w:val="006603FB"/>
    <w:rsid w:val="006608DF"/>
    <w:rsid w:val="006623AC"/>
    <w:rsid w:val="006678AF"/>
    <w:rsid w:val="006701EF"/>
    <w:rsid w:val="00673BA5"/>
    <w:rsid w:val="00680058"/>
    <w:rsid w:val="00680710"/>
    <w:rsid w:val="00681F9F"/>
    <w:rsid w:val="006840EA"/>
    <w:rsid w:val="006844E2"/>
    <w:rsid w:val="00685267"/>
    <w:rsid w:val="00686C70"/>
    <w:rsid w:val="006872AE"/>
    <w:rsid w:val="00690082"/>
    <w:rsid w:val="00690252"/>
    <w:rsid w:val="006946BB"/>
    <w:rsid w:val="006969FA"/>
    <w:rsid w:val="006A02FE"/>
    <w:rsid w:val="006A35D5"/>
    <w:rsid w:val="006A748A"/>
    <w:rsid w:val="006B084B"/>
    <w:rsid w:val="006C419E"/>
    <w:rsid w:val="006C4A31"/>
    <w:rsid w:val="006C5AC2"/>
    <w:rsid w:val="006C618E"/>
    <w:rsid w:val="006C6AFB"/>
    <w:rsid w:val="006D16BF"/>
    <w:rsid w:val="006D2735"/>
    <w:rsid w:val="006D45B2"/>
    <w:rsid w:val="006D4694"/>
    <w:rsid w:val="006E073E"/>
    <w:rsid w:val="006E0FCC"/>
    <w:rsid w:val="006E1E96"/>
    <w:rsid w:val="006E427B"/>
    <w:rsid w:val="006E5E21"/>
    <w:rsid w:val="006E7638"/>
    <w:rsid w:val="006F2648"/>
    <w:rsid w:val="006F2F10"/>
    <w:rsid w:val="006F482B"/>
    <w:rsid w:val="006F6311"/>
    <w:rsid w:val="006F66DE"/>
    <w:rsid w:val="00701952"/>
    <w:rsid w:val="00702556"/>
    <w:rsid w:val="0070277E"/>
    <w:rsid w:val="007034E5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0AF9"/>
    <w:rsid w:val="007312CC"/>
    <w:rsid w:val="00733847"/>
    <w:rsid w:val="00734E8F"/>
    <w:rsid w:val="00736A64"/>
    <w:rsid w:val="00737F6A"/>
    <w:rsid w:val="007410B6"/>
    <w:rsid w:val="00744C6F"/>
    <w:rsid w:val="007457F6"/>
    <w:rsid w:val="00745A19"/>
    <w:rsid w:val="00745ABB"/>
    <w:rsid w:val="00746E38"/>
    <w:rsid w:val="00747CD5"/>
    <w:rsid w:val="00753B51"/>
    <w:rsid w:val="00754695"/>
    <w:rsid w:val="007552A4"/>
    <w:rsid w:val="00755494"/>
    <w:rsid w:val="00756629"/>
    <w:rsid w:val="007575D2"/>
    <w:rsid w:val="00757B4F"/>
    <w:rsid w:val="00757B6A"/>
    <w:rsid w:val="007610E0"/>
    <w:rsid w:val="007621AA"/>
    <w:rsid w:val="0076260A"/>
    <w:rsid w:val="00763ED6"/>
    <w:rsid w:val="00764A67"/>
    <w:rsid w:val="00770F6B"/>
    <w:rsid w:val="00771883"/>
    <w:rsid w:val="00776BDA"/>
    <w:rsid w:val="00776DC2"/>
    <w:rsid w:val="00780122"/>
    <w:rsid w:val="0078214B"/>
    <w:rsid w:val="0078498A"/>
    <w:rsid w:val="007878FE"/>
    <w:rsid w:val="00792207"/>
    <w:rsid w:val="00792B64"/>
    <w:rsid w:val="00792E29"/>
    <w:rsid w:val="0079379A"/>
    <w:rsid w:val="00794953"/>
    <w:rsid w:val="007A1F2F"/>
    <w:rsid w:val="007A2A5C"/>
    <w:rsid w:val="007A5150"/>
    <w:rsid w:val="007A5373"/>
    <w:rsid w:val="007A789F"/>
    <w:rsid w:val="007B2579"/>
    <w:rsid w:val="007B37C6"/>
    <w:rsid w:val="007B517C"/>
    <w:rsid w:val="007B75BC"/>
    <w:rsid w:val="007C061C"/>
    <w:rsid w:val="007C0911"/>
    <w:rsid w:val="007C0BD6"/>
    <w:rsid w:val="007C10AB"/>
    <w:rsid w:val="007C3806"/>
    <w:rsid w:val="007C42EF"/>
    <w:rsid w:val="007C5BB7"/>
    <w:rsid w:val="007C7E39"/>
    <w:rsid w:val="007D0750"/>
    <w:rsid w:val="007D07D5"/>
    <w:rsid w:val="007D1C64"/>
    <w:rsid w:val="007D32DD"/>
    <w:rsid w:val="007D6DCE"/>
    <w:rsid w:val="007D72C4"/>
    <w:rsid w:val="007E1FD2"/>
    <w:rsid w:val="007E2CFE"/>
    <w:rsid w:val="007E59C9"/>
    <w:rsid w:val="007F0072"/>
    <w:rsid w:val="007F150B"/>
    <w:rsid w:val="007F2EB6"/>
    <w:rsid w:val="007F54C3"/>
    <w:rsid w:val="00802949"/>
    <w:rsid w:val="0080301E"/>
    <w:rsid w:val="0080365F"/>
    <w:rsid w:val="008108D3"/>
    <w:rsid w:val="0081129E"/>
    <w:rsid w:val="00812BE5"/>
    <w:rsid w:val="00817429"/>
    <w:rsid w:val="00817577"/>
    <w:rsid w:val="008175F6"/>
    <w:rsid w:val="00821514"/>
    <w:rsid w:val="00821E35"/>
    <w:rsid w:val="00822304"/>
    <w:rsid w:val="00824591"/>
    <w:rsid w:val="00824AED"/>
    <w:rsid w:val="00827820"/>
    <w:rsid w:val="0083139C"/>
    <w:rsid w:val="00831B8B"/>
    <w:rsid w:val="0083405D"/>
    <w:rsid w:val="008352D4"/>
    <w:rsid w:val="00836DB9"/>
    <w:rsid w:val="00837C67"/>
    <w:rsid w:val="00840B9D"/>
    <w:rsid w:val="008415B0"/>
    <w:rsid w:val="00842028"/>
    <w:rsid w:val="008436B8"/>
    <w:rsid w:val="00845BD1"/>
    <w:rsid w:val="008460B6"/>
    <w:rsid w:val="00850C9D"/>
    <w:rsid w:val="00852B59"/>
    <w:rsid w:val="00856272"/>
    <w:rsid w:val="008563FF"/>
    <w:rsid w:val="0086018B"/>
    <w:rsid w:val="008611DD"/>
    <w:rsid w:val="008620DE"/>
    <w:rsid w:val="008649DE"/>
    <w:rsid w:val="008654A4"/>
    <w:rsid w:val="00866867"/>
    <w:rsid w:val="00872257"/>
    <w:rsid w:val="008753E6"/>
    <w:rsid w:val="0087738C"/>
    <w:rsid w:val="008802AF"/>
    <w:rsid w:val="00881926"/>
    <w:rsid w:val="0088318F"/>
    <w:rsid w:val="0088331D"/>
    <w:rsid w:val="008841DE"/>
    <w:rsid w:val="008852B0"/>
    <w:rsid w:val="00885AE7"/>
    <w:rsid w:val="00886B60"/>
    <w:rsid w:val="00887889"/>
    <w:rsid w:val="0089041B"/>
    <w:rsid w:val="008920FF"/>
    <w:rsid w:val="008926E8"/>
    <w:rsid w:val="00894F19"/>
    <w:rsid w:val="00896A10"/>
    <w:rsid w:val="008971B5"/>
    <w:rsid w:val="008A2D76"/>
    <w:rsid w:val="008A5D26"/>
    <w:rsid w:val="008A6B13"/>
    <w:rsid w:val="008A6ECB"/>
    <w:rsid w:val="008B0B8E"/>
    <w:rsid w:val="008B0BF9"/>
    <w:rsid w:val="008B2866"/>
    <w:rsid w:val="008B3859"/>
    <w:rsid w:val="008B436D"/>
    <w:rsid w:val="008B4E49"/>
    <w:rsid w:val="008B7005"/>
    <w:rsid w:val="008B7712"/>
    <w:rsid w:val="008B7B26"/>
    <w:rsid w:val="008C3524"/>
    <w:rsid w:val="008C4061"/>
    <w:rsid w:val="008C4159"/>
    <w:rsid w:val="008C4229"/>
    <w:rsid w:val="008C5BE0"/>
    <w:rsid w:val="008C7233"/>
    <w:rsid w:val="008D1F1E"/>
    <w:rsid w:val="008D2434"/>
    <w:rsid w:val="008E171D"/>
    <w:rsid w:val="008E2785"/>
    <w:rsid w:val="008E78A3"/>
    <w:rsid w:val="008F0377"/>
    <w:rsid w:val="008F04A4"/>
    <w:rsid w:val="008F0654"/>
    <w:rsid w:val="008F06CB"/>
    <w:rsid w:val="008F29C4"/>
    <w:rsid w:val="008F2E83"/>
    <w:rsid w:val="008F612A"/>
    <w:rsid w:val="00901EF4"/>
    <w:rsid w:val="0090293D"/>
    <w:rsid w:val="009034DE"/>
    <w:rsid w:val="0090465F"/>
    <w:rsid w:val="00905396"/>
    <w:rsid w:val="0090605D"/>
    <w:rsid w:val="00906419"/>
    <w:rsid w:val="009065DF"/>
    <w:rsid w:val="0090732B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02D"/>
    <w:rsid w:val="00930D30"/>
    <w:rsid w:val="009332A2"/>
    <w:rsid w:val="00937598"/>
    <w:rsid w:val="0093790B"/>
    <w:rsid w:val="00943751"/>
    <w:rsid w:val="0094554F"/>
    <w:rsid w:val="00946DD0"/>
    <w:rsid w:val="009509E6"/>
    <w:rsid w:val="00952018"/>
    <w:rsid w:val="00952800"/>
    <w:rsid w:val="0095300D"/>
    <w:rsid w:val="00953F16"/>
    <w:rsid w:val="00956812"/>
    <w:rsid w:val="0095719A"/>
    <w:rsid w:val="009622E9"/>
    <w:rsid w:val="009623E9"/>
    <w:rsid w:val="00963EEB"/>
    <w:rsid w:val="009648BC"/>
    <w:rsid w:val="00964C2F"/>
    <w:rsid w:val="00965F88"/>
    <w:rsid w:val="00970DE7"/>
    <w:rsid w:val="0097246D"/>
    <w:rsid w:val="009739AA"/>
    <w:rsid w:val="009751E5"/>
    <w:rsid w:val="009833AC"/>
    <w:rsid w:val="009842E6"/>
    <w:rsid w:val="00984E03"/>
    <w:rsid w:val="009863D7"/>
    <w:rsid w:val="00987B05"/>
    <w:rsid w:val="00987E85"/>
    <w:rsid w:val="00991657"/>
    <w:rsid w:val="00993605"/>
    <w:rsid w:val="009A0B36"/>
    <w:rsid w:val="009A0D12"/>
    <w:rsid w:val="009A1987"/>
    <w:rsid w:val="009A2BEE"/>
    <w:rsid w:val="009A3207"/>
    <w:rsid w:val="009A5289"/>
    <w:rsid w:val="009A6396"/>
    <w:rsid w:val="009A6575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13EF"/>
    <w:rsid w:val="009C328C"/>
    <w:rsid w:val="009C4276"/>
    <w:rsid w:val="009C4444"/>
    <w:rsid w:val="009C79AD"/>
    <w:rsid w:val="009C7CA6"/>
    <w:rsid w:val="009D16DB"/>
    <w:rsid w:val="009D3316"/>
    <w:rsid w:val="009D55AA"/>
    <w:rsid w:val="009E3E77"/>
    <w:rsid w:val="009E3FAB"/>
    <w:rsid w:val="009E5B3F"/>
    <w:rsid w:val="009E6BFD"/>
    <w:rsid w:val="009E7D90"/>
    <w:rsid w:val="009F1AB0"/>
    <w:rsid w:val="009F2454"/>
    <w:rsid w:val="009F501D"/>
    <w:rsid w:val="009F6ECE"/>
    <w:rsid w:val="00A039D5"/>
    <w:rsid w:val="00A046AD"/>
    <w:rsid w:val="00A079C1"/>
    <w:rsid w:val="00A10D57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8C8"/>
    <w:rsid w:val="00A26A90"/>
    <w:rsid w:val="00A26B27"/>
    <w:rsid w:val="00A30E4F"/>
    <w:rsid w:val="00A319F3"/>
    <w:rsid w:val="00A32253"/>
    <w:rsid w:val="00A3310E"/>
    <w:rsid w:val="00A333A0"/>
    <w:rsid w:val="00A37E70"/>
    <w:rsid w:val="00A40D0E"/>
    <w:rsid w:val="00A437E1"/>
    <w:rsid w:val="00A44EF8"/>
    <w:rsid w:val="00A4685E"/>
    <w:rsid w:val="00A50CD4"/>
    <w:rsid w:val="00A51191"/>
    <w:rsid w:val="00A52B57"/>
    <w:rsid w:val="00A564BA"/>
    <w:rsid w:val="00A56D62"/>
    <w:rsid w:val="00A56F07"/>
    <w:rsid w:val="00A5762C"/>
    <w:rsid w:val="00A600FC"/>
    <w:rsid w:val="00A60BCA"/>
    <w:rsid w:val="00A6318D"/>
    <w:rsid w:val="00A638DA"/>
    <w:rsid w:val="00A64B30"/>
    <w:rsid w:val="00A65B41"/>
    <w:rsid w:val="00A65E00"/>
    <w:rsid w:val="00A66A78"/>
    <w:rsid w:val="00A717DC"/>
    <w:rsid w:val="00A7436E"/>
    <w:rsid w:val="00A74E96"/>
    <w:rsid w:val="00A75A8E"/>
    <w:rsid w:val="00A8113E"/>
    <w:rsid w:val="00A824DD"/>
    <w:rsid w:val="00A83676"/>
    <w:rsid w:val="00A83B7B"/>
    <w:rsid w:val="00A83EB4"/>
    <w:rsid w:val="00A84274"/>
    <w:rsid w:val="00A850F3"/>
    <w:rsid w:val="00A864E3"/>
    <w:rsid w:val="00A90AC3"/>
    <w:rsid w:val="00A9383A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966"/>
    <w:rsid w:val="00AB2AD0"/>
    <w:rsid w:val="00AB3568"/>
    <w:rsid w:val="00AB4AE3"/>
    <w:rsid w:val="00AB67FC"/>
    <w:rsid w:val="00AC00F2"/>
    <w:rsid w:val="00AC151E"/>
    <w:rsid w:val="00AC180F"/>
    <w:rsid w:val="00AC31B5"/>
    <w:rsid w:val="00AC4EA1"/>
    <w:rsid w:val="00AC5381"/>
    <w:rsid w:val="00AC5920"/>
    <w:rsid w:val="00AD07AC"/>
    <w:rsid w:val="00AD0E65"/>
    <w:rsid w:val="00AD1C95"/>
    <w:rsid w:val="00AD2BF2"/>
    <w:rsid w:val="00AD3E70"/>
    <w:rsid w:val="00AD4E90"/>
    <w:rsid w:val="00AD4F37"/>
    <w:rsid w:val="00AD5422"/>
    <w:rsid w:val="00AE4179"/>
    <w:rsid w:val="00AE4425"/>
    <w:rsid w:val="00AE4FBE"/>
    <w:rsid w:val="00AE650F"/>
    <w:rsid w:val="00AE6555"/>
    <w:rsid w:val="00AE6C29"/>
    <w:rsid w:val="00AE7D16"/>
    <w:rsid w:val="00AF446E"/>
    <w:rsid w:val="00AF4CAA"/>
    <w:rsid w:val="00AF571A"/>
    <w:rsid w:val="00AF60A0"/>
    <w:rsid w:val="00AF67FC"/>
    <w:rsid w:val="00AF7DF5"/>
    <w:rsid w:val="00B006E5"/>
    <w:rsid w:val="00B024C2"/>
    <w:rsid w:val="00B07700"/>
    <w:rsid w:val="00B11F1B"/>
    <w:rsid w:val="00B13921"/>
    <w:rsid w:val="00B1528C"/>
    <w:rsid w:val="00B15FED"/>
    <w:rsid w:val="00B16A41"/>
    <w:rsid w:val="00B16ACD"/>
    <w:rsid w:val="00B21487"/>
    <w:rsid w:val="00B232D1"/>
    <w:rsid w:val="00B23AEE"/>
    <w:rsid w:val="00B24DB5"/>
    <w:rsid w:val="00B31F9E"/>
    <w:rsid w:val="00B32024"/>
    <w:rsid w:val="00B3268F"/>
    <w:rsid w:val="00B32C2C"/>
    <w:rsid w:val="00B33A1A"/>
    <w:rsid w:val="00B33E6C"/>
    <w:rsid w:val="00B371CC"/>
    <w:rsid w:val="00B406E2"/>
    <w:rsid w:val="00B41CD9"/>
    <w:rsid w:val="00B427E6"/>
    <w:rsid w:val="00B428A6"/>
    <w:rsid w:val="00B43E1F"/>
    <w:rsid w:val="00B45FBC"/>
    <w:rsid w:val="00B469D6"/>
    <w:rsid w:val="00B51A7D"/>
    <w:rsid w:val="00B535C2"/>
    <w:rsid w:val="00B55544"/>
    <w:rsid w:val="00B642FC"/>
    <w:rsid w:val="00B64D26"/>
    <w:rsid w:val="00B64FBB"/>
    <w:rsid w:val="00B70E22"/>
    <w:rsid w:val="00B747DC"/>
    <w:rsid w:val="00B7561B"/>
    <w:rsid w:val="00B774CB"/>
    <w:rsid w:val="00B80275"/>
    <w:rsid w:val="00B80402"/>
    <w:rsid w:val="00B80B9A"/>
    <w:rsid w:val="00B82150"/>
    <w:rsid w:val="00B830B7"/>
    <w:rsid w:val="00B848EA"/>
    <w:rsid w:val="00B84B2B"/>
    <w:rsid w:val="00B875BF"/>
    <w:rsid w:val="00B90500"/>
    <w:rsid w:val="00B90652"/>
    <w:rsid w:val="00B9176C"/>
    <w:rsid w:val="00B935A4"/>
    <w:rsid w:val="00BA561A"/>
    <w:rsid w:val="00BA6594"/>
    <w:rsid w:val="00BB0DC6"/>
    <w:rsid w:val="00BB15E4"/>
    <w:rsid w:val="00BB1E19"/>
    <w:rsid w:val="00BB2026"/>
    <w:rsid w:val="00BB21D1"/>
    <w:rsid w:val="00BB32F2"/>
    <w:rsid w:val="00BB4338"/>
    <w:rsid w:val="00BB6C0E"/>
    <w:rsid w:val="00BB7B38"/>
    <w:rsid w:val="00BC11E5"/>
    <w:rsid w:val="00BC3CE4"/>
    <w:rsid w:val="00BC4BC6"/>
    <w:rsid w:val="00BC52FD"/>
    <w:rsid w:val="00BC6E62"/>
    <w:rsid w:val="00BC7443"/>
    <w:rsid w:val="00BD0648"/>
    <w:rsid w:val="00BD0B0B"/>
    <w:rsid w:val="00BD1040"/>
    <w:rsid w:val="00BD22EE"/>
    <w:rsid w:val="00BD34AA"/>
    <w:rsid w:val="00BD6681"/>
    <w:rsid w:val="00BE0AF6"/>
    <w:rsid w:val="00BE0C44"/>
    <w:rsid w:val="00BE1B8B"/>
    <w:rsid w:val="00BE2A18"/>
    <w:rsid w:val="00BE2C01"/>
    <w:rsid w:val="00BE41EC"/>
    <w:rsid w:val="00BE56FB"/>
    <w:rsid w:val="00BE79AD"/>
    <w:rsid w:val="00BE7AA5"/>
    <w:rsid w:val="00BE7F5F"/>
    <w:rsid w:val="00BF3DDE"/>
    <w:rsid w:val="00BF6589"/>
    <w:rsid w:val="00BF6F7F"/>
    <w:rsid w:val="00C001C6"/>
    <w:rsid w:val="00C00647"/>
    <w:rsid w:val="00C006CF"/>
    <w:rsid w:val="00C02764"/>
    <w:rsid w:val="00C04CEF"/>
    <w:rsid w:val="00C06103"/>
    <w:rsid w:val="00C0662F"/>
    <w:rsid w:val="00C11943"/>
    <w:rsid w:val="00C1253A"/>
    <w:rsid w:val="00C12E96"/>
    <w:rsid w:val="00C14763"/>
    <w:rsid w:val="00C16141"/>
    <w:rsid w:val="00C17696"/>
    <w:rsid w:val="00C2363F"/>
    <w:rsid w:val="00C236C8"/>
    <w:rsid w:val="00C260B1"/>
    <w:rsid w:val="00C26E56"/>
    <w:rsid w:val="00C30C72"/>
    <w:rsid w:val="00C31406"/>
    <w:rsid w:val="00C35684"/>
    <w:rsid w:val="00C37194"/>
    <w:rsid w:val="00C40637"/>
    <w:rsid w:val="00C40F6C"/>
    <w:rsid w:val="00C44426"/>
    <w:rsid w:val="00C445F3"/>
    <w:rsid w:val="00C451F4"/>
    <w:rsid w:val="00C45EB1"/>
    <w:rsid w:val="00C471A5"/>
    <w:rsid w:val="00C54A3A"/>
    <w:rsid w:val="00C54D74"/>
    <w:rsid w:val="00C55566"/>
    <w:rsid w:val="00C56448"/>
    <w:rsid w:val="00C60BD0"/>
    <w:rsid w:val="00C61FCC"/>
    <w:rsid w:val="00C620EF"/>
    <w:rsid w:val="00C64F2B"/>
    <w:rsid w:val="00C667BE"/>
    <w:rsid w:val="00C6766B"/>
    <w:rsid w:val="00C71FE4"/>
    <w:rsid w:val="00C72223"/>
    <w:rsid w:val="00C76417"/>
    <w:rsid w:val="00C7726F"/>
    <w:rsid w:val="00C773CF"/>
    <w:rsid w:val="00C81539"/>
    <w:rsid w:val="00C823DA"/>
    <w:rsid w:val="00C8259F"/>
    <w:rsid w:val="00C82746"/>
    <w:rsid w:val="00C8312F"/>
    <w:rsid w:val="00C84ACF"/>
    <w:rsid w:val="00C84C47"/>
    <w:rsid w:val="00C858A4"/>
    <w:rsid w:val="00C86AFA"/>
    <w:rsid w:val="00C95189"/>
    <w:rsid w:val="00CB18D0"/>
    <w:rsid w:val="00CB1C8A"/>
    <w:rsid w:val="00CB24F5"/>
    <w:rsid w:val="00CB2663"/>
    <w:rsid w:val="00CB2F5B"/>
    <w:rsid w:val="00CB3BBE"/>
    <w:rsid w:val="00CB59E9"/>
    <w:rsid w:val="00CC0D6A"/>
    <w:rsid w:val="00CC3831"/>
    <w:rsid w:val="00CC3E3D"/>
    <w:rsid w:val="00CC48B7"/>
    <w:rsid w:val="00CC519B"/>
    <w:rsid w:val="00CD12C1"/>
    <w:rsid w:val="00CD214E"/>
    <w:rsid w:val="00CD46FA"/>
    <w:rsid w:val="00CD5973"/>
    <w:rsid w:val="00CE31A6"/>
    <w:rsid w:val="00CE33FD"/>
    <w:rsid w:val="00CE5078"/>
    <w:rsid w:val="00CF09AA"/>
    <w:rsid w:val="00CF34C5"/>
    <w:rsid w:val="00CF4813"/>
    <w:rsid w:val="00CF5233"/>
    <w:rsid w:val="00D029B8"/>
    <w:rsid w:val="00D02F60"/>
    <w:rsid w:val="00D04607"/>
    <w:rsid w:val="00D0464E"/>
    <w:rsid w:val="00D04A96"/>
    <w:rsid w:val="00D070BA"/>
    <w:rsid w:val="00D07A7B"/>
    <w:rsid w:val="00D10E06"/>
    <w:rsid w:val="00D146D1"/>
    <w:rsid w:val="00D15197"/>
    <w:rsid w:val="00D1608F"/>
    <w:rsid w:val="00D16820"/>
    <w:rsid w:val="00D169C8"/>
    <w:rsid w:val="00D1793F"/>
    <w:rsid w:val="00D17FC8"/>
    <w:rsid w:val="00D22AF5"/>
    <w:rsid w:val="00D235EA"/>
    <w:rsid w:val="00D247A9"/>
    <w:rsid w:val="00D304E1"/>
    <w:rsid w:val="00D30D1C"/>
    <w:rsid w:val="00D32721"/>
    <w:rsid w:val="00D328DC"/>
    <w:rsid w:val="00D33387"/>
    <w:rsid w:val="00D37625"/>
    <w:rsid w:val="00D402FB"/>
    <w:rsid w:val="00D42B04"/>
    <w:rsid w:val="00D46E10"/>
    <w:rsid w:val="00D473A2"/>
    <w:rsid w:val="00D47D7A"/>
    <w:rsid w:val="00D5090D"/>
    <w:rsid w:val="00D50ABD"/>
    <w:rsid w:val="00D55290"/>
    <w:rsid w:val="00D57791"/>
    <w:rsid w:val="00D6046A"/>
    <w:rsid w:val="00D60E3D"/>
    <w:rsid w:val="00D62870"/>
    <w:rsid w:val="00D63CB0"/>
    <w:rsid w:val="00D655D9"/>
    <w:rsid w:val="00D65872"/>
    <w:rsid w:val="00D66109"/>
    <w:rsid w:val="00D66B7E"/>
    <w:rsid w:val="00D676F3"/>
    <w:rsid w:val="00D70EF5"/>
    <w:rsid w:val="00D71024"/>
    <w:rsid w:val="00D71A25"/>
    <w:rsid w:val="00D71FCF"/>
    <w:rsid w:val="00D72A54"/>
    <w:rsid w:val="00D72CC1"/>
    <w:rsid w:val="00D76EC9"/>
    <w:rsid w:val="00D77DAC"/>
    <w:rsid w:val="00D80E7D"/>
    <w:rsid w:val="00D81397"/>
    <w:rsid w:val="00D848B9"/>
    <w:rsid w:val="00D8718E"/>
    <w:rsid w:val="00D90036"/>
    <w:rsid w:val="00D90E69"/>
    <w:rsid w:val="00D91368"/>
    <w:rsid w:val="00D93106"/>
    <w:rsid w:val="00D933E9"/>
    <w:rsid w:val="00D936E7"/>
    <w:rsid w:val="00D9505D"/>
    <w:rsid w:val="00D953D0"/>
    <w:rsid w:val="00D959F5"/>
    <w:rsid w:val="00D96884"/>
    <w:rsid w:val="00DA3FDD"/>
    <w:rsid w:val="00DA5083"/>
    <w:rsid w:val="00DA51DF"/>
    <w:rsid w:val="00DA7017"/>
    <w:rsid w:val="00DA7028"/>
    <w:rsid w:val="00DB1AD2"/>
    <w:rsid w:val="00DB2B58"/>
    <w:rsid w:val="00DB5206"/>
    <w:rsid w:val="00DB6276"/>
    <w:rsid w:val="00DB63F5"/>
    <w:rsid w:val="00DC050E"/>
    <w:rsid w:val="00DC1C6B"/>
    <w:rsid w:val="00DC2C2E"/>
    <w:rsid w:val="00DC312E"/>
    <w:rsid w:val="00DC4AF0"/>
    <w:rsid w:val="00DC7886"/>
    <w:rsid w:val="00DD0CF2"/>
    <w:rsid w:val="00DD3957"/>
    <w:rsid w:val="00DE1554"/>
    <w:rsid w:val="00DE2901"/>
    <w:rsid w:val="00DE590F"/>
    <w:rsid w:val="00DE7DC1"/>
    <w:rsid w:val="00DF3F7E"/>
    <w:rsid w:val="00DF645F"/>
    <w:rsid w:val="00DF7648"/>
    <w:rsid w:val="00DF7ABF"/>
    <w:rsid w:val="00E00E29"/>
    <w:rsid w:val="00E01998"/>
    <w:rsid w:val="00E02BAB"/>
    <w:rsid w:val="00E03DDA"/>
    <w:rsid w:val="00E04CEB"/>
    <w:rsid w:val="00E060BC"/>
    <w:rsid w:val="00E06DC8"/>
    <w:rsid w:val="00E11420"/>
    <w:rsid w:val="00E132FB"/>
    <w:rsid w:val="00E170B7"/>
    <w:rsid w:val="00E177DD"/>
    <w:rsid w:val="00E20900"/>
    <w:rsid w:val="00E20C7F"/>
    <w:rsid w:val="00E235A5"/>
    <w:rsid w:val="00E2396E"/>
    <w:rsid w:val="00E23C9E"/>
    <w:rsid w:val="00E24728"/>
    <w:rsid w:val="00E276AC"/>
    <w:rsid w:val="00E34A35"/>
    <w:rsid w:val="00E3639A"/>
    <w:rsid w:val="00E37C2F"/>
    <w:rsid w:val="00E408A9"/>
    <w:rsid w:val="00E41C28"/>
    <w:rsid w:val="00E46308"/>
    <w:rsid w:val="00E51E17"/>
    <w:rsid w:val="00E52DAB"/>
    <w:rsid w:val="00E53955"/>
    <w:rsid w:val="00E539B0"/>
    <w:rsid w:val="00E54F64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DDA"/>
    <w:rsid w:val="00E764A3"/>
    <w:rsid w:val="00E773E8"/>
    <w:rsid w:val="00E83ADD"/>
    <w:rsid w:val="00E846E8"/>
    <w:rsid w:val="00E84F38"/>
    <w:rsid w:val="00E85623"/>
    <w:rsid w:val="00E87441"/>
    <w:rsid w:val="00E91FAE"/>
    <w:rsid w:val="00E96CFA"/>
    <w:rsid w:val="00E96E3F"/>
    <w:rsid w:val="00EA23C3"/>
    <w:rsid w:val="00EA270C"/>
    <w:rsid w:val="00EA4974"/>
    <w:rsid w:val="00EA532E"/>
    <w:rsid w:val="00EB06D9"/>
    <w:rsid w:val="00EB192B"/>
    <w:rsid w:val="00EB19ED"/>
    <w:rsid w:val="00EB1CAB"/>
    <w:rsid w:val="00EC0F5A"/>
    <w:rsid w:val="00EC4265"/>
    <w:rsid w:val="00EC4CEB"/>
    <w:rsid w:val="00EC659E"/>
    <w:rsid w:val="00ED2072"/>
    <w:rsid w:val="00ED2AE0"/>
    <w:rsid w:val="00ED5553"/>
    <w:rsid w:val="00ED5E36"/>
    <w:rsid w:val="00ED6961"/>
    <w:rsid w:val="00EE0321"/>
    <w:rsid w:val="00EE17F7"/>
    <w:rsid w:val="00EF0B96"/>
    <w:rsid w:val="00EF3486"/>
    <w:rsid w:val="00EF47AF"/>
    <w:rsid w:val="00EF53B6"/>
    <w:rsid w:val="00F00B73"/>
    <w:rsid w:val="00F0436D"/>
    <w:rsid w:val="00F05A17"/>
    <w:rsid w:val="00F115CA"/>
    <w:rsid w:val="00F14817"/>
    <w:rsid w:val="00F14EBA"/>
    <w:rsid w:val="00F1510F"/>
    <w:rsid w:val="00F1533A"/>
    <w:rsid w:val="00F15E5A"/>
    <w:rsid w:val="00F16E27"/>
    <w:rsid w:val="00F17F0A"/>
    <w:rsid w:val="00F2104B"/>
    <w:rsid w:val="00F2166E"/>
    <w:rsid w:val="00F2668F"/>
    <w:rsid w:val="00F2742F"/>
    <w:rsid w:val="00F2753B"/>
    <w:rsid w:val="00F32C52"/>
    <w:rsid w:val="00F3347A"/>
    <w:rsid w:val="00F33F8B"/>
    <w:rsid w:val="00F340B2"/>
    <w:rsid w:val="00F43198"/>
    <w:rsid w:val="00F43390"/>
    <w:rsid w:val="00F443B2"/>
    <w:rsid w:val="00F458D8"/>
    <w:rsid w:val="00F50237"/>
    <w:rsid w:val="00F53596"/>
    <w:rsid w:val="00F541C3"/>
    <w:rsid w:val="00F557B4"/>
    <w:rsid w:val="00F55BA8"/>
    <w:rsid w:val="00F55DB1"/>
    <w:rsid w:val="00F56563"/>
    <w:rsid w:val="00F56ACA"/>
    <w:rsid w:val="00F600FE"/>
    <w:rsid w:val="00F62E4D"/>
    <w:rsid w:val="00F65A74"/>
    <w:rsid w:val="00F666FD"/>
    <w:rsid w:val="00F66B34"/>
    <w:rsid w:val="00F675B9"/>
    <w:rsid w:val="00F711C9"/>
    <w:rsid w:val="00F74C59"/>
    <w:rsid w:val="00F75C3A"/>
    <w:rsid w:val="00F80723"/>
    <w:rsid w:val="00F82E30"/>
    <w:rsid w:val="00F831CB"/>
    <w:rsid w:val="00F848A3"/>
    <w:rsid w:val="00F84ACF"/>
    <w:rsid w:val="00F85742"/>
    <w:rsid w:val="00F85BF8"/>
    <w:rsid w:val="00F871CE"/>
    <w:rsid w:val="00F87802"/>
    <w:rsid w:val="00F902D8"/>
    <w:rsid w:val="00F92C0A"/>
    <w:rsid w:val="00F93F00"/>
    <w:rsid w:val="00F9415B"/>
    <w:rsid w:val="00F94D02"/>
    <w:rsid w:val="00FA11C0"/>
    <w:rsid w:val="00FA13C2"/>
    <w:rsid w:val="00FA44BD"/>
    <w:rsid w:val="00FA7682"/>
    <w:rsid w:val="00FA7F91"/>
    <w:rsid w:val="00FB121C"/>
    <w:rsid w:val="00FB1CDD"/>
    <w:rsid w:val="00FB1FBF"/>
    <w:rsid w:val="00FB2C2F"/>
    <w:rsid w:val="00FB305C"/>
    <w:rsid w:val="00FB3086"/>
    <w:rsid w:val="00FC1209"/>
    <w:rsid w:val="00FC2E3D"/>
    <w:rsid w:val="00FC3BDE"/>
    <w:rsid w:val="00FC3C75"/>
    <w:rsid w:val="00FC3E30"/>
    <w:rsid w:val="00FC4479"/>
    <w:rsid w:val="00FC5208"/>
    <w:rsid w:val="00FC57DE"/>
    <w:rsid w:val="00FD1DBE"/>
    <w:rsid w:val="00FD25A7"/>
    <w:rsid w:val="00FD27B6"/>
    <w:rsid w:val="00FD2BEE"/>
    <w:rsid w:val="00FD3689"/>
    <w:rsid w:val="00FD42A3"/>
    <w:rsid w:val="00FD7468"/>
    <w:rsid w:val="00FD7CE0"/>
    <w:rsid w:val="00FE0B3B"/>
    <w:rsid w:val="00FE1BE2"/>
    <w:rsid w:val="00FE1EFE"/>
    <w:rsid w:val="00FE661B"/>
    <w:rsid w:val="00FE730A"/>
    <w:rsid w:val="00FF1DD7"/>
    <w:rsid w:val="00FF2BA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274E21"/>
  <w15:docId w15:val="{14A505BA-E420-4BE0-8E9E-7C615F27A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locked="1" w:qFormat="1"/>
    <w:lsdException w:name="annotation text" w:semiHidden="1" w:uiPriority="0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annotation reference" w:semiHidden="1" w:uiPriority="0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Default Paragraph Font" w:uiPriority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uiPriority="0"/>
    <w:lsdException w:name="HTML Bottom of Form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iPriority="0" w:unhideWhenUsed="1"/>
    <w:lsdException w:name="annotation subject" w:semiHidden="1" w:uiPriority="0"/>
    <w:lsdException w:name="Outline List 1" w:locked="1" w:uiPriority="0"/>
    <w:lsdException w:name="Outline List 2" w:locked="1" w:uiPriority="0"/>
    <w:lsdException w:name="Outline List 3" w:uiPriority="0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AB2966"/>
    <w:pPr>
      <w:spacing w:line="240" w:lineRule="auto"/>
    </w:pPr>
    <w:rPr>
      <w:rFonts w:ascii="Times New Roman" w:eastAsiaTheme="minorEastAsia" w:hAnsi="Times New Roman" w:cs="Arial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C60B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16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826588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0613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3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10044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8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1628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48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77149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37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56622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1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169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2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lszak\AppData\Roaming\Microsoft\Templates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1047E36-43CD-4CD4-B6A6-DE01A0EE6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4_0.dotm</Template>
  <TotalTime>5</TotalTime>
  <Pages>6</Pages>
  <Words>1472</Words>
  <Characters>8836</Characters>
  <Application>Microsoft Office Word</Application>
  <DocSecurity>0</DocSecurity>
  <Lines>73</Lines>
  <Paragraphs>20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10288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Izydorek Mateusz</dc:creator>
  <cp:lastModifiedBy>Czarnecka Grażyna</cp:lastModifiedBy>
  <cp:revision>6</cp:revision>
  <cp:lastPrinted>2024-10-15T12:28:00Z</cp:lastPrinted>
  <dcterms:created xsi:type="dcterms:W3CDTF">2024-10-30T14:04:00Z</dcterms:created>
  <dcterms:modified xsi:type="dcterms:W3CDTF">2024-11-06T08:16:00Z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