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C23A5" w14:textId="77777777" w:rsidR="00EF6653" w:rsidRPr="00EF6653" w:rsidRDefault="00EF6653" w:rsidP="00EF6653">
      <w:pPr>
        <w:pStyle w:val="OZNPROJEKTUwskazaniedatylubwersjiprojektu"/>
        <w:keepNext/>
      </w:pPr>
      <w:r w:rsidRPr="00EF6653">
        <w:t>Projekt</w:t>
      </w:r>
    </w:p>
    <w:p w14:paraId="4A703AF8" w14:textId="77777777" w:rsidR="00EF6653" w:rsidRPr="00EF6653" w:rsidRDefault="00EF6653" w:rsidP="00EF6653">
      <w:pPr>
        <w:pStyle w:val="OZNRODZAKTUtznustawalubrozporzdzenieiorganwydajcy"/>
      </w:pPr>
      <w:r w:rsidRPr="00EF6653">
        <w:t>Ustawa</w:t>
      </w:r>
    </w:p>
    <w:p w14:paraId="4E93279E" w14:textId="77777777" w:rsidR="00EF6653" w:rsidRPr="00EF6653" w:rsidRDefault="00EF6653" w:rsidP="00EF6653">
      <w:pPr>
        <w:pStyle w:val="DATAAKTUdatauchwalenialubwydaniaaktu"/>
      </w:pPr>
      <w:r w:rsidRPr="00EF6653">
        <w:t>z dnia</w:t>
      </w:r>
    </w:p>
    <w:p w14:paraId="7E63A4F9" w14:textId="77777777" w:rsidR="00EF6653" w:rsidRPr="00EF6653" w:rsidRDefault="00EF6653" w:rsidP="00EF6653">
      <w:pPr>
        <w:pStyle w:val="TYTUAKTUprzedmiotregulacjiustawylubrozporzdzenia"/>
      </w:pPr>
      <w:r w:rsidRPr="00EF6653">
        <w:t>o zmianie ustawy o odpadach oraz ustawy o zmianie ustawy o odpadach oraz niektórych innych ustaw</w:t>
      </w:r>
      <w:r w:rsidRPr="00EF6653">
        <w:rPr>
          <w:rStyle w:val="IGindeksgrny"/>
        </w:rPr>
        <w:footnoteReference w:id="1"/>
      </w:r>
      <w:r w:rsidRPr="00EF6653">
        <w:rPr>
          <w:rStyle w:val="IGindeksgrny"/>
        </w:rPr>
        <w:t>)</w:t>
      </w:r>
    </w:p>
    <w:p w14:paraId="4FBCD6B9" w14:textId="77777777" w:rsidR="00EF6653" w:rsidRPr="00EF6653" w:rsidRDefault="00EF6653" w:rsidP="00EF6653">
      <w:pPr>
        <w:pStyle w:val="ARTartustawynprozporzdzenia"/>
        <w:keepNext/>
      </w:pPr>
      <w:r w:rsidRPr="00EF6653">
        <w:rPr>
          <w:rStyle w:val="Ppogrubienie"/>
        </w:rPr>
        <w:t>Art. 1.</w:t>
      </w:r>
      <w:r w:rsidRPr="00EF6653">
        <w:t> W ustawie z dnia 14 grudnia 2012 r. o odpadach (Dz. U. z 2023 r. poz. 1587, 1597, 1688, 1852 i 2029) po art. 226a dodaje się art. 226b w brzmieniu:</w:t>
      </w:r>
    </w:p>
    <w:p w14:paraId="1A865133" w14:textId="4C29A53C" w:rsidR="00EF6653" w:rsidRPr="00EF6653" w:rsidRDefault="00EF6653" w:rsidP="00EF6653">
      <w:pPr>
        <w:pStyle w:val="ZARTzmartartykuempunktem"/>
      </w:pPr>
      <w:r w:rsidRPr="00EF6653">
        <w:t xml:space="preserve">„Art. 226b. Do dnia 31 grudnia 2027 r. właściwy organ, o którym mowa w art. 26a ust. 2, może otrzymać środki z budżetu państwa z przeznaczeniem na wykonanie działań, o których mowa w art. 26a ust. 1. W przypadku gdy właściwym organem jest organ jednostki samorządu terytorialnego, kwota dofinansowania może stanowić więcej niż 80 % kosztów wykonania tych działań. Kwota dofinansowania nie może być wyższa niż 99 % kosztów wykonania </w:t>
      </w:r>
      <w:r w:rsidR="00160C8C">
        <w:t xml:space="preserve">tych </w:t>
      </w:r>
      <w:r w:rsidRPr="00EF6653">
        <w:t>działań.”.</w:t>
      </w:r>
    </w:p>
    <w:p w14:paraId="2DE5CAC6" w14:textId="16AA5F0E" w:rsidR="00EF6653" w:rsidRPr="00EF6653" w:rsidRDefault="00EF6653" w:rsidP="00EF6653">
      <w:pPr>
        <w:pStyle w:val="ARTartustawynprozporzdzenia"/>
        <w:keepNext/>
      </w:pPr>
      <w:r w:rsidRPr="00EF6653">
        <w:rPr>
          <w:rStyle w:val="Ppogrubienie"/>
        </w:rPr>
        <w:t>Art. 2.</w:t>
      </w:r>
      <w:r w:rsidRPr="00EF6653">
        <w:t> W ustawie z dnia 17 listopada 2021 r. o zmianie ustawy o odpadach oraz niektórych innych ustaw (Dz. U. poz. 2151 oraz z 2022 r. poz. 2687) w art. 1:</w:t>
      </w:r>
    </w:p>
    <w:p w14:paraId="63A0DF13" w14:textId="77777777" w:rsidR="00EF6653" w:rsidRPr="00EF6653" w:rsidRDefault="00EF6653" w:rsidP="00EF6653">
      <w:pPr>
        <w:pStyle w:val="PKTpunkt"/>
        <w:keepNext/>
      </w:pPr>
      <w:r w:rsidRPr="00EF6653">
        <w:t>1)</w:t>
      </w:r>
      <w:r w:rsidRPr="00EF6653">
        <w:tab/>
        <w:t>pkt 35 otrzymuje brzmienie:</w:t>
      </w:r>
    </w:p>
    <w:p w14:paraId="2D9AD13E" w14:textId="77777777" w:rsidR="00EF6653" w:rsidRPr="00EF6653" w:rsidRDefault="00EF6653" w:rsidP="00EF6653">
      <w:pPr>
        <w:pStyle w:val="ZPKTzmpktartykuempunktem"/>
        <w:keepNext/>
      </w:pPr>
      <w:r w:rsidRPr="00EF6653">
        <w:t>„35)</w:t>
      </w:r>
      <w:r w:rsidRPr="00EF6653">
        <w:tab/>
        <w:t>w dziale VII po rozdziale 6 dodaje się rozdział 6a w brzmieniu:</w:t>
      </w:r>
    </w:p>
    <w:p w14:paraId="2759FC3C" w14:textId="77777777" w:rsidR="00EF6653" w:rsidRPr="00EF6653" w:rsidRDefault="00EF6653" w:rsidP="00EF6653">
      <w:pPr>
        <w:pStyle w:val="ZZROZDZODDZOZNzmianazmoznrozdzoddzartykuempunktem"/>
      </w:pPr>
      <w:r w:rsidRPr="00EF6653">
        <w:t>„Rozdział 6a</w:t>
      </w:r>
    </w:p>
    <w:p w14:paraId="422E52ED" w14:textId="77777777" w:rsidR="00EF6653" w:rsidRPr="00EF6653" w:rsidRDefault="00EF6653" w:rsidP="00EF6653">
      <w:pPr>
        <w:pStyle w:val="ZZROZDZODDZPRZEDMzmianazmprzedmrozdzoddzartykuempunktem"/>
      </w:pPr>
      <w:r w:rsidRPr="00EF6653">
        <w:t>Odpady budowlane i rozbiórkowe</w:t>
      </w:r>
    </w:p>
    <w:p w14:paraId="063032BB" w14:textId="77777777" w:rsidR="00EF6653" w:rsidRPr="00EF6653" w:rsidRDefault="00EF6653" w:rsidP="00EF6653">
      <w:pPr>
        <w:pStyle w:val="ZZARTzmianazmart"/>
      </w:pPr>
      <w:r w:rsidRPr="00EF6653">
        <w:t xml:space="preserve">Art. 101a. 1. Wytwórca odpadów budowlanych i rozbiórkowych jest obowiązany do zapewnienia wysegregowania z wytworzonych przez siebie odpadów budowlanych i rozbiórkowych, których powstaniu nie mógł zapobiec zgodnie z art. 18 ust. 1, co najmniej: drewna, metali, szkła, tworzyw sztucznych, gipsu i odpadów mineralnych, w tym betonu, cegły, </w:t>
      </w:r>
      <w:r w:rsidRPr="00EF6653">
        <w:lastRenderedPageBreak/>
        <w:t>płytek i materiałów ceramicznych oraz kamieni w celu zapewnienia przydatności do przygotowania do ponownego użycia, recyklingu lub innego odzysku, chyba że wysegregowanie nie jest technologicznie możliwe lub brak wysegregowania pozwala na przygotowanie do ponownego użycia, recykling lub inny odzysk.</w:t>
      </w:r>
    </w:p>
    <w:p w14:paraId="0216E13E" w14:textId="77777777" w:rsidR="00EF6653" w:rsidRPr="00EF6653" w:rsidRDefault="00EF6653" w:rsidP="00EF6653">
      <w:pPr>
        <w:pStyle w:val="ZZUSTzmianazmust"/>
      </w:pPr>
      <w:r w:rsidRPr="00EF6653">
        <w:t>2. W przypadku gdy wytwórcą odpadów budowlanych i rozbiórkowych jest osoba fizyczna niebędąca przedsiębiorcą, obowiązek określony w ust. 1 wykonuje następny posiadacz odpadów, któremu ten wytwórca przekazał te odpady budowlane i rozbiórkowe.</w:t>
      </w:r>
    </w:p>
    <w:p w14:paraId="42CBA891" w14:textId="77777777" w:rsidR="00EF6653" w:rsidRPr="00EF6653" w:rsidRDefault="00EF6653" w:rsidP="00EF6653">
      <w:pPr>
        <w:pStyle w:val="ZZUSTzmianazmust"/>
      </w:pPr>
      <w:r w:rsidRPr="00EF6653">
        <w:t>3. Wytwórca odpadów budowlanych i rozbiórkowych oraz następny posiadacz odpadów, o którym mowa w ust. 2, mogą zlecić wykonanie obowiązku określonego w ust. 1 podmiotowi, o którym mowa w art. 27 ust. 2, w drodze umowy określającej dalsze zagospodarowanie wysegregowanych odpadów, zawartej w formie pisemnej pod rygorem nieważności.</w:t>
      </w:r>
    </w:p>
    <w:p w14:paraId="1A0EA07E" w14:textId="209EA35D" w:rsidR="00EF6653" w:rsidRPr="00EF6653" w:rsidRDefault="00EF6653" w:rsidP="00EF6653">
      <w:pPr>
        <w:pStyle w:val="ZZUSTzmianazmust"/>
      </w:pPr>
      <w:r w:rsidRPr="00EF6653">
        <w:t>4. Odpowiedzialność za wykonanie obowiązku, o którym mowa w ust. 1, ponoszą solidarnie wytwórca odpadów budowlanych i rozbiórkowych, następny posiadacz odpadów, o którym mowa w ust. 2, oraz podmiot, o którym mowa w art. 27 ust. 2.</w:t>
      </w:r>
    </w:p>
    <w:p w14:paraId="3E2FB5C6" w14:textId="77777777" w:rsidR="00EF6653" w:rsidRPr="00EF6653" w:rsidRDefault="00EF6653" w:rsidP="00EF6653">
      <w:pPr>
        <w:pStyle w:val="ZZUSTzmianazmust"/>
      </w:pPr>
      <w:r w:rsidRPr="00EF6653">
        <w:t>5. Posiadacz odpadów wysegregowanych zgodnie z ust. 1 jest obowiązany do zapewnienia dalszego zagospodarowania tych odpadów zgodnie z art. 18 ust. 2–7.”;”;</w:t>
      </w:r>
    </w:p>
    <w:p w14:paraId="475D4904" w14:textId="77777777" w:rsidR="00EF6653" w:rsidRPr="00EF6653" w:rsidRDefault="00EF6653" w:rsidP="00EF6653">
      <w:pPr>
        <w:pStyle w:val="PKTpunkt"/>
        <w:keepNext/>
      </w:pPr>
      <w:r w:rsidRPr="00EF6653">
        <w:t>2)</w:t>
      </w:r>
      <w:r w:rsidRPr="00EF6653">
        <w:tab/>
        <w:t>w pkt 40 lit. a otrzymuje brzmienie:</w:t>
      </w:r>
    </w:p>
    <w:p w14:paraId="60C7015B" w14:textId="77777777" w:rsidR="00EF6653" w:rsidRPr="00EF6653" w:rsidRDefault="00EF6653" w:rsidP="00EF6653">
      <w:pPr>
        <w:pStyle w:val="ZLITzmlitartykuempunktem"/>
        <w:keepNext/>
      </w:pPr>
      <w:r w:rsidRPr="00EF6653">
        <w:t>„a)</w:t>
      </w:r>
      <w:r w:rsidRPr="00EF6653">
        <w:tab/>
        <w:t>po pkt 6 dodaje się pkt 6a w brzmieniu:</w:t>
      </w:r>
    </w:p>
    <w:p w14:paraId="4D8BF745" w14:textId="34A954A6" w:rsidR="00EF6653" w:rsidRPr="00EF6653" w:rsidRDefault="00EF6653" w:rsidP="00EF6653">
      <w:pPr>
        <w:pStyle w:val="ZZPKTzmianazmpkt"/>
      </w:pPr>
      <w:r w:rsidRPr="00EF6653">
        <w:t>„6a)</w:t>
      </w:r>
      <w:r w:rsidRPr="00EF6653">
        <w:tab/>
        <w:t xml:space="preserve">niezapewnienie wysegregowania odpadów budowlanych i rozbiórkowych wbrew </w:t>
      </w:r>
      <w:r w:rsidR="00C30DD5">
        <w:t>przepisom</w:t>
      </w:r>
      <w:r w:rsidRPr="00EF6653">
        <w:t xml:space="preserve"> art. 101a ust. 1–3;”,”.</w:t>
      </w:r>
    </w:p>
    <w:p w14:paraId="0D99EB89" w14:textId="77777777" w:rsidR="00EF6653" w:rsidRPr="00EF6653" w:rsidRDefault="00EF6653" w:rsidP="00EF6653">
      <w:pPr>
        <w:pStyle w:val="ARTartustawynprozporzdzenia"/>
        <w:keepNext/>
      </w:pPr>
      <w:r w:rsidRPr="00EF6653">
        <w:rPr>
          <w:rStyle w:val="Ppogrubienie"/>
        </w:rPr>
        <w:t>Art. 3.</w:t>
      </w:r>
      <w:r w:rsidRPr="00EF6653">
        <w:t> 1. </w:t>
      </w:r>
      <w:bookmarkStart w:id="0" w:name="_Hlk172893028"/>
      <w:r w:rsidRPr="00EF6653">
        <w:t>W latach 2025–2027 maksymalny limit wydatków z budżetu państwa będący skutkiem finansowym wejścia w życie ustawy wynosi w:</w:t>
      </w:r>
    </w:p>
    <w:p w14:paraId="64ED9599" w14:textId="77777777" w:rsidR="00EF6653" w:rsidRPr="00EF6653" w:rsidRDefault="00EF6653" w:rsidP="00EF6653">
      <w:pPr>
        <w:pStyle w:val="PKTpunkt"/>
      </w:pPr>
      <w:r w:rsidRPr="00EF6653">
        <w:t>1)</w:t>
      </w:r>
      <w:r w:rsidRPr="00EF6653">
        <w:tab/>
        <w:t>2025 r. – 300 000 tys. zł;</w:t>
      </w:r>
    </w:p>
    <w:p w14:paraId="0990FC95" w14:textId="77777777" w:rsidR="00EF6653" w:rsidRPr="00EF6653" w:rsidRDefault="00EF6653" w:rsidP="00EF6653">
      <w:pPr>
        <w:pStyle w:val="PKTpunkt"/>
      </w:pPr>
      <w:r w:rsidRPr="00EF6653">
        <w:t>2)</w:t>
      </w:r>
      <w:r w:rsidRPr="00EF6653">
        <w:tab/>
        <w:t>2026 r. – 300 000 tys. zł;</w:t>
      </w:r>
    </w:p>
    <w:p w14:paraId="1A36861F" w14:textId="77777777" w:rsidR="00EF6653" w:rsidRPr="00EF6653" w:rsidRDefault="00EF6653" w:rsidP="00EF6653">
      <w:pPr>
        <w:pStyle w:val="PKTpunkt"/>
      </w:pPr>
      <w:r w:rsidRPr="00EF6653">
        <w:lastRenderedPageBreak/>
        <w:t>3)</w:t>
      </w:r>
      <w:r w:rsidRPr="00EF6653">
        <w:tab/>
        <w:t>2027 r. – 300 000 tys. zł.</w:t>
      </w:r>
    </w:p>
    <w:bookmarkEnd w:id="0"/>
    <w:p w14:paraId="38C40A43" w14:textId="77777777" w:rsidR="00EF6653" w:rsidRPr="00EF6653" w:rsidRDefault="00EF6653" w:rsidP="00EF6653">
      <w:pPr>
        <w:pStyle w:val="USTustnpkodeksu"/>
      </w:pPr>
      <w:r w:rsidRPr="00EF6653">
        <w:t>2. W przypadku przekroczenia 80 % wysokości środków, które są zaplanowane na przedmiotowe zadanie w ustawie budżetowej na dany rok, wprowadza się mechanizm korygujący polegający na ograniczeniu dofinansowania działań, o których mowa w art. 26a ust. 1 ustawy zmienianej w art. 1.</w:t>
      </w:r>
    </w:p>
    <w:p w14:paraId="53CA6C41" w14:textId="77777777" w:rsidR="00EF6653" w:rsidRPr="00EF6653" w:rsidRDefault="00EF6653" w:rsidP="00EF6653">
      <w:pPr>
        <w:pStyle w:val="USTustnpkodeksu"/>
      </w:pPr>
      <w:r w:rsidRPr="00EF6653">
        <w:t>3.</w:t>
      </w:r>
      <w:bookmarkStart w:id="1" w:name="_Hlk172892979"/>
      <w:r w:rsidRPr="00EF6653">
        <w:t> Minister właściwy do spraw klimatu monitoruje wykorzystanie limitu wydatków</w:t>
      </w:r>
      <w:bookmarkEnd w:id="1"/>
      <w:r w:rsidRPr="00EF6653">
        <w:t>, o którym mowa w ust. 1, oraz w razie potrzeby wdraża mechanizm korygujący, o którym mowa w ust. 2.</w:t>
      </w:r>
    </w:p>
    <w:p w14:paraId="17A7D122" w14:textId="77777777" w:rsidR="00EF6653" w:rsidRPr="00EF6653" w:rsidRDefault="00EF6653" w:rsidP="00EF6653">
      <w:pPr>
        <w:pStyle w:val="ARTartustawynprozporzdzenia"/>
      </w:pPr>
      <w:r w:rsidRPr="00EF6653">
        <w:rPr>
          <w:rStyle w:val="Ppogrubienie"/>
        </w:rPr>
        <w:t>Art. 4.</w:t>
      </w:r>
      <w:r w:rsidRPr="00EF6653">
        <w:t> Ustawa wchodzi w życie z dniem 1 stycznia 2025 r.</w:t>
      </w:r>
    </w:p>
    <w:p w14:paraId="1C0EBED3" w14:textId="77777777" w:rsidR="005E31CC" w:rsidRPr="00EF6653" w:rsidRDefault="005E31CC" w:rsidP="005315BE">
      <w:pPr>
        <w:rPr>
          <w:rStyle w:val="Ppogrubienie"/>
          <w:b w:val="0"/>
        </w:rPr>
      </w:pPr>
    </w:p>
    <w:sectPr w:rsidR="005E31CC" w:rsidRPr="00EF6653"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A72B3" w14:textId="77777777" w:rsidR="00DA64FF" w:rsidRDefault="00DA64FF">
      <w:r>
        <w:separator/>
      </w:r>
    </w:p>
  </w:endnote>
  <w:endnote w:type="continuationSeparator" w:id="0">
    <w:p w14:paraId="28D26E64" w14:textId="77777777" w:rsidR="00DA64FF" w:rsidRDefault="00DA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B2E22" w14:textId="77777777" w:rsidR="00DA64FF" w:rsidRDefault="00DA64FF">
      <w:r>
        <w:separator/>
      </w:r>
    </w:p>
  </w:footnote>
  <w:footnote w:type="continuationSeparator" w:id="0">
    <w:p w14:paraId="64D1AEF1" w14:textId="77777777" w:rsidR="00DA64FF" w:rsidRDefault="00DA64FF">
      <w:r>
        <w:continuationSeparator/>
      </w:r>
    </w:p>
  </w:footnote>
  <w:footnote w:id="1">
    <w:p w14:paraId="5CFCFC44" w14:textId="77777777" w:rsidR="00EF6653" w:rsidRPr="00B01AE2" w:rsidRDefault="00EF6653" w:rsidP="00EF6653">
      <w:pPr>
        <w:pStyle w:val="ODNONIKtreodnonika"/>
      </w:pPr>
      <w:r w:rsidRPr="0063383B">
        <w:rPr>
          <w:rStyle w:val="Odwoanieprzypisudolnego"/>
        </w:rPr>
        <w:footnoteRef/>
      </w:r>
      <w:r w:rsidRPr="0063383B">
        <w:rPr>
          <w:vertAlign w:val="superscript"/>
        </w:rPr>
        <w:t>)</w:t>
      </w:r>
      <w:r w:rsidRPr="00B01AE2">
        <w:tab/>
        <w:t>Niniejsza ustawa w zakresie swojej regulacji wdraża dyrektywę Parlamentu Europejskiego i Rady 2008/98/WE z dnia 19 listopada 2008 r. w sprawie odpadów oraz uchylając</w:t>
      </w:r>
      <w:r>
        <w:t>ą</w:t>
      </w:r>
      <w:r w:rsidRPr="00B01AE2">
        <w:t xml:space="preserve"> niektóre dyrektywy (Dz. Urz. UE L 312 z</w:t>
      </w:r>
      <w:r>
        <w:t> </w:t>
      </w:r>
      <w:r w:rsidRPr="00B01AE2">
        <w:t>22.11.2008, str. 3, Dz. Urz. UE L 365 z 19.12.2014, str. 89, Dz. Urz. UE L 21 z 28.01.2015, str. 22, Dz. Urz. UE L 184 z 11.07.2015, str. 13, Dz. Urz. UE L 297 z 13.11.2015, str. 9, Dz. Urz. UE L 42 z 18.02.2017, str.</w:t>
      </w:r>
      <w:r>
        <w:t> </w:t>
      </w:r>
      <w:r w:rsidRPr="00B01AE2">
        <w:t>43, Dz. Urz. UE L 150 z 14.06.2017, str. 1</w:t>
      </w:r>
      <w:r>
        <w:t>,</w:t>
      </w:r>
      <w:r w:rsidRPr="00B01AE2">
        <w:t xml:space="preserve"> Dz. Urz. UE L 150 z 14.06.2018, str. 109, Dz. Urz. UE L 191 z</w:t>
      </w:r>
      <w:r>
        <w:t> 28</w:t>
      </w:r>
      <w:r w:rsidRPr="00B01AE2">
        <w:t>.0</w:t>
      </w:r>
      <w:r>
        <w:t>7</w:t>
      </w:r>
      <w:r w:rsidRPr="00B01AE2">
        <w:t>.2023, str. 1</w:t>
      </w:r>
      <w:r>
        <w:t xml:space="preserve"> oraz Dz. Urz. UE L 2024/90243 z 17.04.2024</w:t>
      </w:r>
      <w:r w:rsidRPr="00B01AE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BEC2D" w14:textId="1D8FB738"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EF6653">
      <w:rPr>
        <w:rStyle w:val="Ppogrubienie"/>
        <w:noProof/>
      </w:rPr>
      <w:t>3</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30378A">
      <w:rPr>
        <w:rStyle w:val="Ppogrubienie"/>
        <w:noProof/>
      </w:rPr>
      <w:t>2024-11-18</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0378A">
          <w:rPr>
            <w:rStyle w:val="Ppogrubienie"/>
            <w:noProof/>
          </w:rPr>
          <w:t>V2_1537-9.NK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EF6653">
          <w:rPr>
            <w:rStyle w:val="Ppogrubienie"/>
            <w:noProof/>
          </w:rPr>
          <w:t>2</w:t>
        </w:r>
        <w:r w:rsidRPr="00084E7F">
          <w:rPr>
            <w:rStyle w:val="Ppogrubienie"/>
          </w:rPr>
          <w:fldChar w:fldCharType="end"/>
        </w:r>
      </w:sdtContent>
    </w:sdt>
  </w:p>
  <w:p w14:paraId="59505E27" w14:textId="77777777"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599A8882" wp14:editId="1873CB9B">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EF6653">
      <w:rPr>
        <w:rStyle w:val="Ppogrubienie"/>
      </w:rPr>
      <w:t xml:space="preserve"> 766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2B5F5" w14:textId="3855893D"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30378A">
      <w:rPr>
        <w:rStyle w:val="Ppogrubienie"/>
        <w:noProof/>
      </w:rPr>
      <w:t>2024-11-18</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0378A">
          <w:rPr>
            <w:rStyle w:val="Ppogrubienie"/>
            <w:noProof/>
          </w:rPr>
          <w:t>V2_1537-9.NK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4BEB4ACD"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2D56ADC3" wp14:editId="7154CB02">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978069614">
    <w:abstractNumId w:val="24"/>
  </w:num>
  <w:num w:numId="2" w16cid:durableId="173613906">
    <w:abstractNumId w:val="24"/>
  </w:num>
  <w:num w:numId="3" w16cid:durableId="393747745">
    <w:abstractNumId w:val="19"/>
  </w:num>
  <w:num w:numId="4" w16cid:durableId="1983609424">
    <w:abstractNumId w:val="19"/>
  </w:num>
  <w:num w:numId="5" w16cid:durableId="149247740">
    <w:abstractNumId w:val="38"/>
  </w:num>
  <w:num w:numId="6" w16cid:durableId="517693585">
    <w:abstractNumId w:val="34"/>
  </w:num>
  <w:num w:numId="7" w16cid:durableId="24912164">
    <w:abstractNumId w:val="38"/>
  </w:num>
  <w:num w:numId="8" w16cid:durableId="955598075">
    <w:abstractNumId w:val="34"/>
  </w:num>
  <w:num w:numId="9" w16cid:durableId="371619276">
    <w:abstractNumId w:val="38"/>
  </w:num>
  <w:num w:numId="10" w16cid:durableId="1263026015">
    <w:abstractNumId w:val="34"/>
  </w:num>
  <w:num w:numId="11" w16cid:durableId="1584681268">
    <w:abstractNumId w:val="15"/>
  </w:num>
  <w:num w:numId="12" w16cid:durableId="423915818">
    <w:abstractNumId w:val="10"/>
  </w:num>
  <w:num w:numId="13" w16cid:durableId="501048465">
    <w:abstractNumId w:val="16"/>
  </w:num>
  <w:num w:numId="14" w16cid:durableId="538932514">
    <w:abstractNumId w:val="28"/>
  </w:num>
  <w:num w:numId="15" w16cid:durableId="306130493">
    <w:abstractNumId w:val="15"/>
  </w:num>
  <w:num w:numId="16" w16cid:durableId="1866360810">
    <w:abstractNumId w:val="17"/>
  </w:num>
  <w:num w:numId="17" w16cid:durableId="109327458">
    <w:abstractNumId w:val="8"/>
  </w:num>
  <w:num w:numId="18" w16cid:durableId="702361914">
    <w:abstractNumId w:val="3"/>
  </w:num>
  <w:num w:numId="19" w16cid:durableId="2032680615">
    <w:abstractNumId w:val="2"/>
  </w:num>
  <w:num w:numId="20" w16cid:durableId="808592759">
    <w:abstractNumId w:val="1"/>
  </w:num>
  <w:num w:numId="21" w16cid:durableId="811748772">
    <w:abstractNumId w:val="0"/>
  </w:num>
  <w:num w:numId="22" w16cid:durableId="1718889137">
    <w:abstractNumId w:val="9"/>
  </w:num>
  <w:num w:numId="23" w16cid:durableId="1605113432">
    <w:abstractNumId w:val="7"/>
  </w:num>
  <w:num w:numId="24" w16cid:durableId="508565054">
    <w:abstractNumId w:val="6"/>
  </w:num>
  <w:num w:numId="25" w16cid:durableId="1862939987">
    <w:abstractNumId w:val="5"/>
  </w:num>
  <w:num w:numId="26" w16cid:durableId="177040296">
    <w:abstractNumId w:val="4"/>
  </w:num>
  <w:num w:numId="27" w16cid:durableId="977763627">
    <w:abstractNumId w:val="36"/>
  </w:num>
  <w:num w:numId="28" w16cid:durableId="1785618117">
    <w:abstractNumId w:val="27"/>
  </w:num>
  <w:num w:numId="29" w16cid:durableId="1145005789">
    <w:abstractNumId w:val="39"/>
  </w:num>
  <w:num w:numId="30" w16cid:durableId="440300177">
    <w:abstractNumId w:val="35"/>
  </w:num>
  <w:num w:numId="31" w16cid:durableId="219437346">
    <w:abstractNumId w:val="20"/>
  </w:num>
  <w:num w:numId="32" w16cid:durableId="1615208373">
    <w:abstractNumId w:val="11"/>
  </w:num>
  <w:num w:numId="33" w16cid:durableId="425344904">
    <w:abstractNumId w:val="33"/>
  </w:num>
  <w:num w:numId="34" w16cid:durableId="546916065">
    <w:abstractNumId w:val="21"/>
  </w:num>
  <w:num w:numId="35" w16cid:durableId="679431541">
    <w:abstractNumId w:val="18"/>
  </w:num>
  <w:num w:numId="36" w16cid:durableId="681081936">
    <w:abstractNumId w:val="23"/>
  </w:num>
  <w:num w:numId="37" w16cid:durableId="493033385">
    <w:abstractNumId w:val="29"/>
  </w:num>
  <w:num w:numId="38" w16cid:durableId="993410610">
    <w:abstractNumId w:val="26"/>
  </w:num>
  <w:num w:numId="39" w16cid:durableId="1012681881">
    <w:abstractNumId w:val="14"/>
  </w:num>
  <w:num w:numId="40" w16cid:durableId="1635409001">
    <w:abstractNumId w:val="32"/>
  </w:num>
  <w:num w:numId="41" w16cid:durableId="486943411">
    <w:abstractNumId w:val="30"/>
  </w:num>
  <w:num w:numId="42" w16cid:durableId="975842337">
    <w:abstractNumId w:val="22"/>
  </w:num>
  <w:num w:numId="43" w16cid:durableId="392629465">
    <w:abstractNumId w:val="37"/>
  </w:num>
  <w:num w:numId="44" w16cid:durableId="1296443800">
    <w:abstractNumId w:val="13"/>
  </w:num>
  <w:num w:numId="45" w16cid:durableId="1413815193">
    <w:abstractNumId w:val="40"/>
  </w:num>
  <w:num w:numId="46" w16cid:durableId="2040936178">
    <w:abstractNumId w:val="25"/>
  </w:num>
  <w:num w:numId="47" w16cid:durableId="1477723003">
    <w:abstractNumId w:val="12"/>
  </w:num>
  <w:num w:numId="48" w16cid:durableId="21824806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0C8C"/>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506A"/>
    <w:rsid w:val="002279C0"/>
    <w:rsid w:val="0023727E"/>
    <w:rsid w:val="00242081"/>
    <w:rsid w:val="00243777"/>
    <w:rsid w:val="002441CD"/>
    <w:rsid w:val="002501A3"/>
    <w:rsid w:val="0025166C"/>
    <w:rsid w:val="00251963"/>
    <w:rsid w:val="002555D4"/>
    <w:rsid w:val="00261A16"/>
    <w:rsid w:val="00263522"/>
    <w:rsid w:val="00264484"/>
    <w:rsid w:val="00264EC6"/>
    <w:rsid w:val="00271013"/>
    <w:rsid w:val="0027344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0378A"/>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65ADE"/>
    <w:rsid w:val="00570191"/>
    <w:rsid w:val="00570570"/>
    <w:rsid w:val="00572512"/>
    <w:rsid w:val="00573EE6"/>
    <w:rsid w:val="0057547F"/>
    <w:rsid w:val="005754EE"/>
    <w:rsid w:val="0057617E"/>
    <w:rsid w:val="00576497"/>
    <w:rsid w:val="005835E7"/>
    <w:rsid w:val="0058397F"/>
    <w:rsid w:val="00583BF8"/>
    <w:rsid w:val="00585F33"/>
    <w:rsid w:val="00591124"/>
    <w:rsid w:val="00593322"/>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4AD9"/>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1A7"/>
    <w:rsid w:val="008B0BF9"/>
    <w:rsid w:val="008B1B7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8E7"/>
    <w:rsid w:val="00C11943"/>
    <w:rsid w:val="00C12E96"/>
    <w:rsid w:val="00C14763"/>
    <w:rsid w:val="00C16141"/>
    <w:rsid w:val="00C2363F"/>
    <w:rsid w:val="00C236C8"/>
    <w:rsid w:val="00C260B1"/>
    <w:rsid w:val="00C26E56"/>
    <w:rsid w:val="00C30DD5"/>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2D0E"/>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64FF"/>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DF795D"/>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C45"/>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EF6653"/>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C6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99"/>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4CDD3A-2803-4B98-A1E3-454B96592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508</Words>
  <Characters>3053</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2024-11-18T17:26:00Z</dcterms:created>
  <dcterms:modified xsi:type="dcterms:W3CDTF">2024-11-18T17:26:00Z</dcterms:modified>
  <cp:category/>
</cp:coreProperties>
</file>