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87A6A" w14:textId="067D3025" w:rsidR="00FF0670" w:rsidRPr="00FF0670" w:rsidRDefault="00FF0670" w:rsidP="00FF0670">
      <w:pPr>
        <w:spacing w:line="276" w:lineRule="auto"/>
        <w:jc w:val="center"/>
        <w:rPr>
          <w:rFonts w:ascii="Times New Roman" w:hAnsi="Times New Roman" w:cs="Times New Roman"/>
          <w:b/>
          <w:bCs/>
          <w:sz w:val="24"/>
          <w:szCs w:val="24"/>
        </w:rPr>
      </w:pPr>
      <w:r w:rsidRPr="00FF0670">
        <w:rPr>
          <w:rFonts w:ascii="Times New Roman" w:hAnsi="Times New Roman" w:cs="Times New Roman"/>
          <w:b/>
          <w:bCs/>
          <w:sz w:val="24"/>
          <w:szCs w:val="24"/>
        </w:rPr>
        <w:t>USTAWA</w:t>
      </w:r>
    </w:p>
    <w:p w14:paraId="6B72BBEE" w14:textId="77777777" w:rsidR="00FF0670" w:rsidRPr="00FF0670" w:rsidRDefault="00FF0670" w:rsidP="00FF0670">
      <w:pPr>
        <w:spacing w:line="276" w:lineRule="auto"/>
        <w:jc w:val="center"/>
        <w:rPr>
          <w:rFonts w:ascii="Times New Roman" w:hAnsi="Times New Roman" w:cs="Times New Roman"/>
          <w:b/>
          <w:bCs/>
          <w:sz w:val="24"/>
          <w:szCs w:val="24"/>
        </w:rPr>
      </w:pPr>
      <w:r w:rsidRPr="00FF0670">
        <w:rPr>
          <w:rFonts w:ascii="Times New Roman" w:hAnsi="Times New Roman" w:cs="Times New Roman"/>
          <w:b/>
          <w:bCs/>
          <w:sz w:val="24"/>
          <w:szCs w:val="24"/>
        </w:rPr>
        <w:t>z dnia …</w:t>
      </w:r>
    </w:p>
    <w:p w14:paraId="2BA09AB7" w14:textId="77777777" w:rsidR="00FF0670" w:rsidRPr="00FF0670" w:rsidRDefault="00FF0670" w:rsidP="00FF0670">
      <w:pPr>
        <w:spacing w:line="276" w:lineRule="auto"/>
        <w:jc w:val="center"/>
        <w:rPr>
          <w:rFonts w:ascii="Times New Roman" w:hAnsi="Times New Roman" w:cs="Times New Roman"/>
          <w:b/>
          <w:bCs/>
          <w:sz w:val="24"/>
          <w:szCs w:val="24"/>
        </w:rPr>
      </w:pPr>
      <w:r w:rsidRPr="00FF0670">
        <w:rPr>
          <w:rFonts w:ascii="Times New Roman" w:hAnsi="Times New Roman" w:cs="Times New Roman"/>
          <w:b/>
          <w:bCs/>
          <w:sz w:val="24"/>
          <w:szCs w:val="24"/>
        </w:rPr>
        <w:t>o zmianie ustawy o podatku dochodowym od osób fizycznych</w:t>
      </w:r>
    </w:p>
    <w:p w14:paraId="4B5C1EB2" w14:textId="77777777" w:rsidR="00FF0670" w:rsidRPr="00FF0670" w:rsidRDefault="00FF0670" w:rsidP="00FF0670">
      <w:pPr>
        <w:spacing w:line="276" w:lineRule="auto"/>
        <w:jc w:val="both"/>
        <w:rPr>
          <w:rFonts w:ascii="Times New Roman" w:hAnsi="Times New Roman" w:cs="Times New Roman"/>
          <w:b/>
          <w:bCs/>
          <w:sz w:val="24"/>
          <w:szCs w:val="24"/>
        </w:rPr>
      </w:pPr>
    </w:p>
    <w:p w14:paraId="28125FB1" w14:textId="77777777" w:rsidR="00FF0670" w:rsidRPr="00FF0670" w:rsidRDefault="00FF0670" w:rsidP="00372177">
      <w:pPr>
        <w:spacing w:line="276" w:lineRule="auto"/>
        <w:ind w:firstLine="708"/>
        <w:jc w:val="both"/>
        <w:rPr>
          <w:rFonts w:ascii="Times New Roman" w:hAnsi="Times New Roman" w:cs="Times New Roman"/>
          <w:sz w:val="24"/>
          <w:szCs w:val="24"/>
        </w:rPr>
      </w:pPr>
      <w:r w:rsidRPr="00FF0670">
        <w:rPr>
          <w:rFonts w:ascii="Times New Roman" w:hAnsi="Times New Roman" w:cs="Times New Roman"/>
          <w:b/>
          <w:bCs/>
          <w:sz w:val="24"/>
          <w:szCs w:val="24"/>
        </w:rPr>
        <w:t>Art. 1. </w:t>
      </w:r>
      <w:r w:rsidRPr="00FF0670">
        <w:rPr>
          <w:rFonts w:ascii="Times New Roman" w:hAnsi="Times New Roman" w:cs="Times New Roman"/>
          <w:sz w:val="24"/>
          <w:szCs w:val="24"/>
        </w:rPr>
        <w:t xml:space="preserve">W ustawie z dnia 26 lipca 1991 r. o podatku dochodowym od osób fizycznych (Dz. U. z 2024 r. poz. 226) wprowadza się następujące zmiany: </w:t>
      </w:r>
    </w:p>
    <w:p w14:paraId="63EDD8A6" w14:textId="77777777" w:rsidR="00FF0670" w:rsidRPr="00FF0670" w:rsidRDefault="00FF0670" w:rsidP="00FF0670">
      <w:pPr>
        <w:spacing w:line="276" w:lineRule="auto"/>
        <w:jc w:val="both"/>
        <w:rPr>
          <w:rFonts w:ascii="Times New Roman" w:hAnsi="Times New Roman" w:cs="Times New Roman"/>
          <w:sz w:val="24"/>
          <w:szCs w:val="24"/>
        </w:rPr>
      </w:pPr>
    </w:p>
    <w:p w14:paraId="369D3FDB" w14:textId="77777777" w:rsidR="00FF0670" w:rsidRPr="00FF0670" w:rsidRDefault="00FF0670" w:rsidP="00FF0670">
      <w:pPr>
        <w:numPr>
          <w:ilvl w:val="0"/>
          <w:numId w:val="1"/>
        </w:numPr>
        <w:spacing w:line="276" w:lineRule="auto"/>
        <w:jc w:val="both"/>
        <w:rPr>
          <w:rFonts w:ascii="Times New Roman" w:hAnsi="Times New Roman" w:cs="Times New Roman"/>
          <w:sz w:val="24"/>
          <w:szCs w:val="24"/>
        </w:rPr>
      </w:pPr>
      <w:r w:rsidRPr="00FF0670">
        <w:rPr>
          <w:rFonts w:ascii="Times New Roman" w:hAnsi="Times New Roman" w:cs="Times New Roman"/>
          <w:sz w:val="24"/>
          <w:szCs w:val="24"/>
        </w:rPr>
        <w:t>w art. 21 w ust. 1 w pkt 153 wprowadzenie do wyliczenia otrzymuje brzmienie:</w:t>
      </w:r>
    </w:p>
    <w:p w14:paraId="49A78F72" w14:textId="77777777" w:rsidR="00FF0670" w:rsidRPr="00FF0670" w:rsidRDefault="00FF0670" w:rsidP="00FF0670">
      <w:pPr>
        <w:spacing w:line="276" w:lineRule="auto"/>
        <w:jc w:val="both"/>
        <w:rPr>
          <w:rFonts w:ascii="Times New Roman" w:hAnsi="Times New Roman" w:cs="Times New Roman"/>
          <w:sz w:val="24"/>
          <w:szCs w:val="24"/>
        </w:rPr>
      </w:pPr>
    </w:p>
    <w:p w14:paraId="3C36EEEB" w14:textId="421C9EDB" w:rsidR="00FF0670" w:rsidRPr="00FF0670" w:rsidRDefault="00FF0670" w:rsidP="00FF0670">
      <w:pPr>
        <w:spacing w:line="276" w:lineRule="auto"/>
        <w:jc w:val="both"/>
        <w:rPr>
          <w:rFonts w:ascii="Times New Roman" w:hAnsi="Times New Roman" w:cs="Times New Roman"/>
          <w:sz w:val="24"/>
          <w:szCs w:val="24"/>
        </w:rPr>
      </w:pPr>
      <w:r w:rsidRPr="00FF0670">
        <w:rPr>
          <w:rFonts w:ascii="Times New Roman" w:hAnsi="Times New Roman" w:cs="Times New Roman"/>
          <w:sz w:val="24"/>
          <w:szCs w:val="24"/>
        </w:rPr>
        <w:t>„przychody podatnika do wysokości nieprzekraczającej w roku podatkowym kwoty 120 000 zł, osiągnięte:”</w:t>
      </w:r>
      <w:r w:rsidR="00950810">
        <w:rPr>
          <w:rFonts w:ascii="Times New Roman" w:hAnsi="Times New Roman" w:cs="Times New Roman"/>
          <w:sz w:val="24"/>
          <w:szCs w:val="24"/>
        </w:rPr>
        <w:t>;</w:t>
      </w:r>
    </w:p>
    <w:p w14:paraId="2278736E" w14:textId="77777777" w:rsidR="00FF0670" w:rsidRPr="00FF0670" w:rsidRDefault="00FF0670" w:rsidP="00FF0670">
      <w:pPr>
        <w:spacing w:line="276" w:lineRule="auto"/>
        <w:jc w:val="both"/>
        <w:rPr>
          <w:rFonts w:ascii="Times New Roman" w:hAnsi="Times New Roman" w:cs="Times New Roman"/>
          <w:sz w:val="24"/>
          <w:szCs w:val="24"/>
        </w:rPr>
      </w:pPr>
    </w:p>
    <w:p w14:paraId="01F1166F" w14:textId="49FCA5C2" w:rsidR="00FF0670" w:rsidRPr="00FF0670" w:rsidRDefault="00FF0670" w:rsidP="00FF0670">
      <w:pPr>
        <w:numPr>
          <w:ilvl w:val="0"/>
          <w:numId w:val="1"/>
        </w:numPr>
        <w:spacing w:line="276" w:lineRule="auto"/>
        <w:jc w:val="both"/>
        <w:rPr>
          <w:rFonts w:ascii="Times New Roman" w:hAnsi="Times New Roman" w:cs="Times New Roman"/>
          <w:sz w:val="24"/>
          <w:szCs w:val="24"/>
        </w:rPr>
      </w:pPr>
      <w:r w:rsidRPr="00FF0670">
        <w:rPr>
          <w:rFonts w:ascii="Times New Roman" w:hAnsi="Times New Roman" w:cs="Times New Roman"/>
          <w:sz w:val="24"/>
          <w:szCs w:val="24"/>
        </w:rPr>
        <w:t>w art. 27f w ust. 2 w pkt 1 p</w:t>
      </w:r>
      <w:r w:rsidR="00372177">
        <w:rPr>
          <w:rFonts w:ascii="Times New Roman" w:hAnsi="Times New Roman" w:cs="Times New Roman"/>
          <w:sz w:val="24"/>
          <w:szCs w:val="24"/>
        </w:rPr>
        <w:t>kt</w:t>
      </w:r>
      <w:r w:rsidRPr="00FF0670">
        <w:rPr>
          <w:rFonts w:ascii="Times New Roman" w:hAnsi="Times New Roman" w:cs="Times New Roman"/>
          <w:sz w:val="24"/>
          <w:szCs w:val="24"/>
        </w:rPr>
        <w:t xml:space="preserve"> a i b otrzymują brzmienie: </w:t>
      </w:r>
    </w:p>
    <w:p w14:paraId="18F66124" w14:textId="77777777" w:rsidR="00FF0670" w:rsidRPr="00FF0670" w:rsidRDefault="00FF0670" w:rsidP="00FF0670">
      <w:pPr>
        <w:spacing w:line="276" w:lineRule="auto"/>
        <w:jc w:val="both"/>
        <w:rPr>
          <w:rFonts w:ascii="Times New Roman" w:hAnsi="Times New Roman" w:cs="Times New Roman"/>
          <w:sz w:val="24"/>
          <w:szCs w:val="24"/>
        </w:rPr>
      </w:pPr>
    </w:p>
    <w:p w14:paraId="3EF95A21" w14:textId="77777777" w:rsidR="00FF0670" w:rsidRPr="00FF0670" w:rsidRDefault="00FF0670" w:rsidP="00FF0670">
      <w:pPr>
        <w:spacing w:line="276" w:lineRule="auto"/>
        <w:jc w:val="both"/>
        <w:rPr>
          <w:rFonts w:ascii="Times New Roman" w:hAnsi="Times New Roman" w:cs="Times New Roman"/>
          <w:sz w:val="24"/>
          <w:szCs w:val="24"/>
        </w:rPr>
      </w:pPr>
      <w:r w:rsidRPr="00FF0670">
        <w:rPr>
          <w:rFonts w:ascii="Times New Roman" w:hAnsi="Times New Roman" w:cs="Times New Roman"/>
          <w:sz w:val="24"/>
          <w:szCs w:val="24"/>
        </w:rPr>
        <w:t xml:space="preserve">„a) pozostającego przez cały rok podatkowy w związku małżeńskim i jego małżonka, nie przekroczyły w roku podatkowym kwoty 120 000 zł, </w:t>
      </w:r>
    </w:p>
    <w:p w14:paraId="40EE42FE" w14:textId="27AA0F60" w:rsidR="00FF0670" w:rsidRPr="00FF0670" w:rsidRDefault="00FF0670" w:rsidP="00FF0670">
      <w:pPr>
        <w:spacing w:line="276" w:lineRule="auto"/>
        <w:jc w:val="both"/>
        <w:rPr>
          <w:rFonts w:ascii="Times New Roman" w:hAnsi="Times New Roman" w:cs="Times New Roman"/>
          <w:sz w:val="24"/>
          <w:szCs w:val="24"/>
        </w:rPr>
      </w:pPr>
      <w:r w:rsidRPr="00FF0670">
        <w:rPr>
          <w:rFonts w:ascii="Times New Roman" w:hAnsi="Times New Roman" w:cs="Times New Roman"/>
          <w:sz w:val="24"/>
          <w:szCs w:val="24"/>
        </w:rPr>
        <w:t xml:space="preserve">b) niepozostającego w związku małżeńskim, w tym również przez część roku podatkowego, nie przekroczyły w roku podatkowym kwoty 60 000 zł, za wyjątkiem podatnika samotnie wychowującego małoletnie dziecko wymienionego w art. 6 ust. 4c i 4g, do którego ma zastosowanie kwota dochodu określona w lit. a”. </w:t>
      </w:r>
    </w:p>
    <w:p w14:paraId="0F8CF041" w14:textId="77777777" w:rsidR="00FF0670" w:rsidRPr="00FF0670" w:rsidRDefault="00FF0670" w:rsidP="00FF0670">
      <w:pPr>
        <w:spacing w:line="276" w:lineRule="auto"/>
        <w:jc w:val="both"/>
        <w:rPr>
          <w:rFonts w:ascii="Times New Roman" w:hAnsi="Times New Roman" w:cs="Times New Roman"/>
          <w:sz w:val="24"/>
          <w:szCs w:val="24"/>
        </w:rPr>
      </w:pPr>
    </w:p>
    <w:p w14:paraId="2CE9A942" w14:textId="77777777" w:rsidR="00FF0670" w:rsidRPr="00FF0670" w:rsidRDefault="00FF0670" w:rsidP="00372177">
      <w:pPr>
        <w:spacing w:line="276" w:lineRule="auto"/>
        <w:ind w:firstLine="708"/>
        <w:jc w:val="both"/>
        <w:rPr>
          <w:rFonts w:ascii="Times New Roman" w:hAnsi="Times New Roman" w:cs="Times New Roman"/>
          <w:sz w:val="24"/>
          <w:szCs w:val="24"/>
        </w:rPr>
      </w:pPr>
      <w:r w:rsidRPr="00FF0670">
        <w:rPr>
          <w:rFonts w:ascii="Times New Roman" w:hAnsi="Times New Roman" w:cs="Times New Roman"/>
          <w:b/>
          <w:bCs/>
          <w:sz w:val="24"/>
          <w:szCs w:val="24"/>
        </w:rPr>
        <w:t>Art. 2.</w:t>
      </w:r>
      <w:r w:rsidRPr="00FF0670">
        <w:rPr>
          <w:rFonts w:ascii="Times New Roman" w:hAnsi="Times New Roman" w:cs="Times New Roman"/>
          <w:sz w:val="24"/>
          <w:szCs w:val="24"/>
        </w:rPr>
        <w:t xml:space="preserve"> Ustawa wychodzi w życie z dniem 1 stycznia 2025 roku. </w:t>
      </w:r>
    </w:p>
    <w:p w14:paraId="1B0F12EF" w14:textId="77777777" w:rsidR="00FF0670" w:rsidRPr="00FF0670" w:rsidRDefault="00FF0670" w:rsidP="00FF0670">
      <w:pPr>
        <w:spacing w:line="276" w:lineRule="auto"/>
        <w:jc w:val="both"/>
        <w:rPr>
          <w:rFonts w:ascii="Times New Roman" w:hAnsi="Times New Roman" w:cs="Times New Roman"/>
          <w:sz w:val="24"/>
          <w:szCs w:val="24"/>
        </w:rPr>
      </w:pPr>
      <w:r w:rsidRPr="00FF0670">
        <w:rPr>
          <w:rFonts w:ascii="Times New Roman" w:hAnsi="Times New Roman" w:cs="Times New Roman"/>
          <w:sz w:val="24"/>
          <w:szCs w:val="24"/>
        </w:rPr>
        <w:br w:type="page"/>
      </w:r>
    </w:p>
    <w:p w14:paraId="2C561904" w14:textId="77777777" w:rsidR="00FF0670" w:rsidRDefault="00FF0670" w:rsidP="00FF0670">
      <w:pPr>
        <w:spacing w:line="276" w:lineRule="auto"/>
        <w:jc w:val="center"/>
        <w:rPr>
          <w:rFonts w:ascii="Times New Roman" w:hAnsi="Times New Roman" w:cs="Times New Roman"/>
          <w:b/>
          <w:bCs/>
          <w:sz w:val="24"/>
          <w:szCs w:val="24"/>
        </w:rPr>
      </w:pPr>
      <w:r w:rsidRPr="00FF0670">
        <w:rPr>
          <w:rFonts w:ascii="Times New Roman" w:hAnsi="Times New Roman" w:cs="Times New Roman"/>
          <w:b/>
          <w:bCs/>
          <w:sz w:val="24"/>
          <w:szCs w:val="24"/>
        </w:rPr>
        <w:lastRenderedPageBreak/>
        <w:t>UZASADNIENIE</w:t>
      </w:r>
    </w:p>
    <w:p w14:paraId="47A35C1D" w14:textId="77777777" w:rsidR="00FF0670" w:rsidRPr="00FF0670" w:rsidRDefault="00FF0670" w:rsidP="00FF0670">
      <w:pPr>
        <w:spacing w:line="276" w:lineRule="auto"/>
        <w:jc w:val="center"/>
        <w:rPr>
          <w:rFonts w:ascii="Times New Roman" w:hAnsi="Times New Roman" w:cs="Times New Roman"/>
          <w:b/>
          <w:bCs/>
          <w:sz w:val="24"/>
          <w:szCs w:val="24"/>
        </w:rPr>
      </w:pPr>
    </w:p>
    <w:p w14:paraId="7E0A7F26"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 xml:space="preserve">Celem projektu ustawy jest dostosowanie obowiązujących przepisów dotyczących zwolnienia z podatku dochodowego od osób fizycznych (PIT) dla rodzin wielodzietnych oraz ulgi na dzieci (ulga prorodzinna) do obecnych realiów ekonomicznych oraz wyzwań demograficznych stojących przed Polską. </w:t>
      </w:r>
    </w:p>
    <w:p w14:paraId="73BCC6B1"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 xml:space="preserve">Proponuje się wprowadzenie zmian, które mają na celu zwiększenie wsparcia dla rodzin, poprawę ich sytuacji finansowej oraz zachęcenie do posiadania większej liczby dzieci, tj.: </w:t>
      </w:r>
    </w:p>
    <w:p w14:paraId="2C1F781A" w14:textId="77777777" w:rsidR="00FF0670" w:rsidRPr="00FF0670" w:rsidRDefault="00FF0670" w:rsidP="00C257DE">
      <w:pPr>
        <w:numPr>
          <w:ilvl w:val="0"/>
          <w:numId w:val="2"/>
        </w:num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zwiększenie limitu przychodów objętych zwolnieniem z PIT z kwoty 85.528 zł rocznie do 120.000 zł rocznie dla podatników wychowujących czwórkę lub więcej dzieci.</w:t>
      </w:r>
    </w:p>
    <w:p w14:paraId="4E4F4467" w14:textId="77777777" w:rsidR="00FF0670" w:rsidRPr="00FF0670" w:rsidRDefault="00FF0670" w:rsidP="00C257DE">
      <w:pPr>
        <w:numPr>
          <w:ilvl w:val="0"/>
          <w:numId w:val="2"/>
        </w:num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zwiększenie limitu dochodów ograniczających zastosowanie ulgi prorodzinnej względem podatników posiadających jedno dziecko (art. 27f ustawy o PIT).</w:t>
      </w:r>
    </w:p>
    <w:p w14:paraId="51FFFDC8"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Ad. 1</w:t>
      </w:r>
    </w:p>
    <w:p w14:paraId="64B7BDBE"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Aktualnie, zgodnie z obowiązującymi przepisami, podatnicy wychowujący czwórkę lub większą liczbę dzieci mogą korzystać ze zwolnienia z podatku dochodowego od osób fizycznych do kwoty 85.528 zł rocznie. Kwota ta była ustalona na poziomie I progu podatkowego obowiązującego w latach 2009-2021. Z dniem 1 stycznia 2022 r. kwota I progu podatkowego została podniesiona do 120.000 zł, jednak limit zwolnienia PIT-0 dla rodzin wielodzietnych pozostał na dotychczasowym poziomie.</w:t>
      </w:r>
    </w:p>
    <w:p w14:paraId="77F704ED"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Zgodnie z propozycją ustawy, limit przychodów objętych zwolnieniem z PIT dla podatników wychowujących czwórkę lub więcej dzieci zostanie zwiększony do kwoty 120.000 zł rocznie. Zmiana ta ma na celu dostosowanie limitu zwolnienia do aktualnych realiów ekonomicznych oraz wsparcia rodzin wielodzietnych w Polsce.</w:t>
      </w:r>
    </w:p>
    <w:p w14:paraId="5A84EF4F"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Aby poprawić sytuację demograficzną i wspierać polskie rodziny, należy podjąć szeroko zakrojone działania wspierające i promujące dzietność. Proponowane zwiększenie limitu przychodów objętych zwolnieniem z PIT jest jednym z kroków w tym kierunku. Takie działanie może poprawić sytuację finansową rodzin wielodzietnych, zmniejszając ich obciążenia podatkowe i zachęcając do posiadania większej liczby dzieci.</w:t>
      </w:r>
    </w:p>
    <w:p w14:paraId="38DD833D"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 xml:space="preserve">Zwiększenie limitu przychodów objętych zwolnieniem z PIT do 120.000 zł rocznie wpłynie pozytywnie na budżety rodzin wielodzietnych. Zwiększone zwolnienie podatkowe pozwoli na </w:t>
      </w:r>
      <w:r w:rsidRPr="00FF0670">
        <w:rPr>
          <w:rFonts w:ascii="Times New Roman" w:hAnsi="Times New Roman" w:cs="Times New Roman"/>
          <w:sz w:val="24"/>
          <w:szCs w:val="24"/>
        </w:rPr>
        <w:lastRenderedPageBreak/>
        <w:t>większą elastyczność finansową, co może przełożyć się na poprawę jakości życia i większą skłonność do posiadania większej liczby dzieci. Długoterminowo, korzyści z poprawy sytuacji demograficznej przewyższają koszty związane z obniżeniem wpływów podatkowych w krótkim okresie.</w:t>
      </w:r>
    </w:p>
    <w:p w14:paraId="25009753"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Ad. 2</w:t>
      </w:r>
    </w:p>
    <w:p w14:paraId="22BA0EAA"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Obecnie w ramach ulgi na pierwsze dziecko możliwość odliczenia od podatku kwoty ulgi ograniczone jest poziomem dochodów jakie podatnik osiąga w ciągu roku. Odliczenie przysługuje bowiem jeżeli podatnik wykonywał władzę rodzicielską, pełnił funkcję opiekuna prawnego lub sprawował opiekę poprzez pełnienie funkcji rodziny zastępczej wyłącznie w stosunku do jednego małoletniego dziecka i jednocześnie dochody nie przekroczyły w roku podatkowym kwoty:</w:t>
      </w:r>
    </w:p>
    <w:p w14:paraId="56D15C7C" w14:textId="77777777" w:rsidR="00FF0670" w:rsidRPr="00FF0670" w:rsidRDefault="00FF0670" w:rsidP="00C257DE">
      <w:pPr>
        <w:numPr>
          <w:ilvl w:val="0"/>
          <w:numId w:val="3"/>
        </w:num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 xml:space="preserve">112 000 zł w przypadku, gdy podatnik pozostawał przez cały rok podatkowy w związku małżeńskim, </w:t>
      </w:r>
    </w:p>
    <w:p w14:paraId="38D5DAE3" w14:textId="77777777" w:rsidR="00FF0670" w:rsidRPr="00FF0670" w:rsidRDefault="00FF0670" w:rsidP="00C257DE">
      <w:pPr>
        <w:numPr>
          <w:ilvl w:val="0"/>
          <w:numId w:val="3"/>
        </w:num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112 000 zł w przypadku podatnik jest osobą samotnie wychowującą dziecko,</w:t>
      </w:r>
    </w:p>
    <w:p w14:paraId="7F3B0822" w14:textId="77777777" w:rsidR="00FF0670" w:rsidRPr="00FF0670" w:rsidRDefault="00FF0670" w:rsidP="00C257DE">
      <w:pPr>
        <w:numPr>
          <w:ilvl w:val="0"/>
          <w:numId w:val="3"/>
        </w:num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56 000 zł w przypadku, jeśli podatnik nie pozostawał w związku małżeńskim, w tym również przez część roku;</w:t>
      </w:r>
    </w:p>
    <w:p w14:paraId="16B4001B"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 xml:space="preserve">Realny wzrost wynagrodzeń odnotowywany w Polsce w ostatnich latach powoduje, że grupa podatników, która jest uprawniona do skorzystania z ulgi prorodzinnej przy pierwszym dziecku ulega istotnemu zmniejszeniu. </w:t>
      </w:r>
    </w:p>
    <w:p w14:paraId="1274DA1D"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 xml:space="preserve">Z uwagi na powyższe zasadne jest podniesienie przedmiotowych limitów do takich kwot, które będą odpowiadać zmieniającym się realiom gospodarczym i poszerzą bazę podatków uprawnionych do ulgi przy pierwszym dziecku. </w:t>
      </w:r>
    </w:p>
    <w:p w14:paraId="27E036E5"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 xml:space="preserve">Limity te nie uległy zmianie od 2013 r. tj. od momentu ich wprowadzenia do ustawy. </w:t>
      </w:r>
    </w:p>
    <w:p w14:paraId="5FA6B70C"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 xml:space="preserve">W związku z powyższym proponuje się podniesienie kwoty limitów odpowiednio do kwoty 120 000 zł, w przypadku, gdy podatnik pozostawał przez cały rok podatkowy w związku małżeńskim i w przypadku podatnik jest osobą samotnie wychowującą dziecko oraz do kwoty 60 000 zł w przypadku, jeśli podatnik nie pozostawał w związku małżeńskim, w tym również przez część roku. </w:t>
      </w:r>
    </w:p>
    <w:p w14:paraId="19C9289E"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lastRenderedPageBreak/>
        <w:t xml:space="preserve">Projektowana ustawa nie dotyczy majątkowych praw i obowiązków przedsiębiorców lub praw i obowiązków przedsiębiorców wobec organów administracji publicznej. Projekt nie wpływa na działalność mikroprzedsiębiorców, małych i średnich przedsiębiorców. </w:t>
      </w:r>
    </w:p>
    <w:p w14:paraId="7B8A3817" w14:textId="77777777" w:rsidR="00FF0670" w:rsidRPr="00FF0670" w:rsidRDefault="00FF0670" w:rsidP="00C257DE">
      <w:pPr>
        <w:spacing w:line="360" w:lineRule="auto"/>
        <w:jc w:val="both"/>
        <w:rPr>
          <w:rFonts w:ascii="Times New Roman" w:hAnsi="Times New Roman" w:cs="Times New Roman"/>
          <w:bCs/>
          <w:sz w:val="24"/>
          <w:szCs w:val="24"/>
        </w:rPr>
      </w:pPr>
      <w:r w:rsidRPr="00FF0670">
        <w:rPr>
          <w:rFonts w:ascii="Times New Roman" w:hAnsi="Times New Roman" w:cs="Times New Roman"/>
          <w:bCs/>
          <w:sz w:val="24"/>
          <w:szCs w:val="24"/>
        </w:rPr>
        <w:t>Projektowana ustawa będzie generowała dodatkowe koszty dla budżetu państwa. Biorąc pod uwagę liczbę osób uprawnionych do skorzystania z proponowanych rozwiązań dodatkowe roczne koszty można oszacować na ok. 44 mln zł w zakresie rozwiązania, o którym mowa w pkt 1 (w tym ok. 22 mln zł dla budżetu państwa) oraz ok. 28 mln zł w zakresie rozwiązania, o którym mowa w pkt 2 (w tym ok. 14 mln zł dla budżetu państwa), a więc łącznie w zakresie obydwu rozwiązań ok. 72 mln zł (w tym ok. 36 mln zł dla budżetu państwa).</w:t>
      </w:r>
    </w:p>
    <w:p w14:paraId="31F737F1" w14:textId="77777777"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Projektowana</w:t>
      </w:r>
      <w:r w:rsidRPr="00FF0670">
        <w:rPr>
          <w:rFonts w:ascii="Times New Roman" w:hAnsi="Times New Roman" w:cs="Times New Roman"/>
          <w:bCs/>
          <w:sz w:val="24"/>
          <w:szCs w:val="24"/>
        </w:rPr>
        <w:t xml:space="preserve"> ustawa nie jest sprzeczna z prawem Unii Europejskiej.</w:t>
      </w:r>
    </w:p>
    <w:p w14:paraId="7429E4D3" w14:textId="50AFC7C3" w:rsidR="00FF0670" w:rsidRPr="00FF0670" w:rsidRDefault="00FF0670" w:rsidP="00C257DE">
      <w:pPr>
        <w:spacing w:line="360" w:lineRule="auto"/>
        <w:jc w:val="both"/>
        <w:rPr>
          <w:rFonts w:ascii="Times New Roman" w:hAnsi="Times New Roman" w:cs="Times New Roman"/>
          <w:sz w:val="24"/>
          <w:szCs w:val="24"/>
        </w:rPr>
      </w:pPr>
      <w:r w:rsidRPr="00FF0670">
        <w:rPr>
          <w:rFonts w:ascii="Times New Roman" w:hAnsi="Times New Roman" w:cs="Times New Roman"/>
          <w:sz w:val="24"/>
          <w:szCs w:val="24"/>
        </w:rPr>
        <w:t xml:space="preserve">Proponowana ustawa dotycząca waloryzacji limitów zwolnienia z PIT dla podatników wychowujących czwórkę lub więcej dzieci do kwoty 120.000 zł oraz waloryzację limitu </w:t>
      </w:r>
      <w:r w:rsidR="00C257DE">
        <w:rPr>
          <w:rFonts w:ascii="Times New Roman" w:hAnsi="Times New Roman" w:cs="Times New Roman"/>
          <w:sz w:val="24"/>
          <w:szCs w:val="24"/>
        </w:rPr>
        <w:t xml:space="preserve">                 </w:t>
      </w:r>
      <w:r w:rsidRPr="00FF0670">
        <w:rPr>
          <w:rFonts w:ascii="Times New Roman" w:hAnsi="Times New Roman" w:cs="Times New Roman"/>
          <w:sz w:val="24"/>
          <w:szCs w:val="24"/>
        </w:rPr>
        <w:t xml:space="preserve">w ramach ulgi na pierwsze dziecko jest odpowiedzią na zmieniające się realia ekonomiczne </w:t>
      </w:r>
      <w:r w:rsidR="00C257DE">
        <w:rPr>
          <w:rFonts w:ascii="Times New Roman" w:hAnsi="Times New Roman" w:cs="Times New Roman"/>
          <w:sz w:val="24"/>
          <w:szCs w:val="24"/>
        </w:rPr>
        <w:t xml:space="preserve">                 </w:t>
      </w:r>
      <w:r w:rsidRPr="00FF0670">
        <w:rPr>
          <w:rFonts w:ascii="Times New Roman" w:hAnsi="Times New Roman" w:cs="Times New Roman"/>
          <w:sz w:val="24"/>
          <w:szCs w:val="24"/>
        </w:rPr>
        <w:t>i demograficzne w Polsce. Zmiana ta jest krokiem w kierunku wspierania rodzin wielodzietnych, poprawy wskaźników dzietności oraz zapewnienia zrównoważonego rozwoju demograficznego kraju. Wprowadzenie tej zmiany przyniesie korzyści nie tylko rodzinom, ale również całemu społeczeństwu, wzmacniając fundamenty gospodarcze i społeczne Polski.</w:t>
      </w:r>
    </w:p>
    <w:p w14:paraId="59491C65" w14:textId="77777777" w:rsidR="0058385D" w:rsidRDefault="0058385D"/>
    <w:sectPr w:rsidR="00583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904D1"/>
    <w:multiLevelType w:val="hybridMultilevel"/>
    <w:tmpl w:val="D4D0BC8A"/>
    <w:lvl w:ilvl="0" w:tplc="DE1A188A">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 w15:restartNumberingAfterBreak="0">
    <w:nsid w:val="62BA54E7"/>
    <w:multiLevelType w:val="hybridMultilevel"/>
    <w:tmpl w:val="B100E4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70430AC5"/>
    <w:multiLevelType w:val="hybridMultilevel"/>
    <w:tmpl w:val="C590A902"/>
    <w:lvl w:ilvl="0" w:tplc="633ED79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05265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16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776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5E"/>
    <w:rsid w:val="001D5233"/>
    <w:rsid w:val="00372177"/>
    <w:rsid w:val="0058385D"/>
    <w:rsid w:val="005D4FCE"/>
    <w:rsid w:val="0087630F"/>
    <w:rsid w:val="00950810"/>
    <w:rsid w:val="00A60A68"/>
    <w:rsid w:val="00A76AA2"/>
    <w:rsid w:val="00B260AF"/>
    <w:rsid w:val="00C257DE"/>
    <w:rsid w:val="00C318CF"/>
    <w:rsid w:val="00D2185E"/>
    <w:rsid w:val="00F93545"/>
    <w:rsid w:val="00FD5A9F"/>
    <w:rsid w:val="00FF0225"/>
    <w:rsid w:val="00FF06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63E2"/>
  <w15:chartTrackingRefBased/>
  <w15:docId w15:val="{0F87142A-93E9-4B2D-89C8-DE9D0B52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21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21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2185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2185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2185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2185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2185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2185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2185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18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218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218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218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218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218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18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18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185E"/>
    <w:rPr>
      <w:rFonts w:eastAsiaTheme="majorEastAsia" w:cstheme="majorBidi"/>
      <w:color w:val="272727" w:themeColor="text1" w:themeTint="D8"/>
    </w:rPr>
  </w:style>
  <w:style w:type="paragraph" w:styleId="Tytu">
    <w:name w:val="Title"/>
    <w:basedOn w:val="Normalny"/>
    <w:next w:val="Normalny"/>
    <w:link w:val="TytuZnak"/>
    <w:uiPriority w:val="10"/>
    <w:qFormat/>
    <w:rsid w:val="00D21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18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18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218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185E"/>
    <w:pPr>
      <w:spacing w:before="160"/>
      <w:jc w:val="center"/>
    </w:pPr>
    <w:rPr>
      <w:i/>
      <w:iCs/>
      <w:color w:val="404040" w:themeColor="text1" w:themeTint="BF"/>
    </w:rPr>
  </w:style>
  <w:style w:type="character" w:customStyle="1" w:styleId="CytatZnak">
    <w:name w:val="Cytat Znak"/>
    <w:basedOn w:val="Domylnaczcionkaakapitu"/>
    <w:link w:val="Cytat"/>
    <w:uiPriority w:val="29"/>
    <w:rsid w:val="00D2185E"/>
    <w:rPr>
      <w:i/>
      <w:iCs/>
      <w:color w:val="404040" w:themeColor="text1" w:themeTint="BF"/>
    </w:rPr>
  </w:style>
  <w:style w:type="paragraph" w:styleId="Akapitzlist">
    <w:name w:val="List Paragraph"/>
    <w:basedOn w:val="Normalny"/>
    <w:uiPriority w:val="34"/>
    <w:qFormat/>
    <w:rsid w:val="00D2185E"/>
    <w:pPr>
      <w:ind w:left="720"/>
      <w:contextualSpacing/>
    </w:pPr>
  </w:style>
  <w:style w:type="character" w:styleId="Wyrnienieintensywne">
    <w:name w:val="Intense Emphasis"/>
    <w:basedOn w:val="Domylnaczcionkaakapitu"/>
    <w:uiPriority w:val="21"/>
    <w:qFormat/>
    <w:rsid w:val="00D2185E"/>
    <w:rPr>
      <w:i/>
      <w:iCs/>
      <w:color w:val="0F4761" w:themeColor="accent1" w:themeShade="BF"/>
    </w:rPr>
  </w:style>
  <w:style w:type="paragraph" w:styleId="Cytatintensywny">
    <w:name w:val="Intense Quote"/>
    <w:basedOn w:val="Normalny"/>
    <w:next w:val="Normalny"/>
    <w:link w:val="CytatintensywnyZnak"/>
    <w:uiPriority w:val="30"/>
    <w:qFormat/>
    <w:rsid w:val="00D21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2185E"/>
    <w:rPr>
      <w:i/>
      <w:iCs/>
      <w:color w:val="0F4761" w:themeColor="accent1" w:themeShade="BF"/>
    </w:rPr>
  </w:style>
  <w:style w:type="character" w:styleId="Odwoanieintensywne">
    <w:name w:val="Intense Reference"/>
    <w:basedOn w:val="Domylnaczcionkaakapitu"/>
    <w:uiPriority w:val="32"/>
    <w:qFormat/>
    <w:rsid w:val="00D218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458127">
      <w:bodyDiv w:val="1"/>
      <w:marLeft w:val="0"/>
      <w:marRight w:val="0"/>
      <w:marTop w:val="0"/>
      <w:marBottom w:val="0"/>
      <w:divBdr>
        <w:top w:val="none" w:sz="0" w:space="0" w:color="auto"/>
        <w:left w:val="none" w:sz="0" w:space="0" w:color="auto"/>
        <w:bottom w:val="none" w:sz="0" w:space="0" w:color="auto"/>
        <w:right w:val="none" w:sz="0" w:space="0" w:color="auto"/>
      </w:divBdr>
    </w:div>
    <w:div w:id="5681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923</Words>
  <Characters>5544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Molesztak</dc:creator>
  <cp:keywords/>
  <dc:description/>
  <cp:lastModifiedBy>Grzegorz Molesztak</cp:lastModifiedBy>
  <cp:revision>3</cp:revision>
  <cp:lastPrinted>2024-11-19T09:53:00Z</cp:lastPrinted>
  <dcterms:created xsi:type="dcterms:W3CDTF">2024-09-03T11:50:00Z</dcterms:created>
  <dcterms:modified xsi:type="dcterms:W3CDTF">2024-11-19T09:53:00Z</dcterms:modified>
</cp:coreProperties>
</file>