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D313" w14:textId="4CD8833C" w:rsidR="004E788A" w:rsidRPr="00FB40A2" w:rsidRDefault="004E788A" w:rsidP="00FB40A2">
      <w:pPr>
        <w:pStyle w:val="OZNPROJEKTUwskazaniedatylubwersjiprojektu"/>
      </w:pPr>
      <w:r w:rsidRPr="00FB40A2">
        <w:t>Projekt</w:t>
      </w:r>
    </w:p>
    <w:p w14:paraId="085C3F33" w14:textId="77777777" w:rsidR="004E788A" w:rsidRPr="00FB40A2" w:rsidRDefault="004E788A" w:rsidP="00FB40A2">
      <w:pPr>
        <w:pStyle w:val="OZNRODZAKTUtznustawalubrozporzdzenieiorganwydajcy"/>
      </w:pPr>
      <w:r w:rsidRPr="00FB40A2">
        <w:t>ustawa</w:t>
      </w:r>
    </w:p>
    <w:p w14:paraId="55F130BD" w14:textId="292F7B9A" w:rsidR="004E788A" w:rsidRPr="00FB40A2" w:rsidRDefault="004E788A" w:rsidP="00FB40A2">
      <w:pPr>
        <w:pStyle w:val="DATAAKTUdatauchwalenialubwydaniaaktu"/>
      </w:pPr>
      <w:r w:rsidRPr="00FB40A2">
        <w:t xml:space="preserve">z dnia </w:t>
      </w:r>
    </w:p>
    <w:p w14:paraId="20E798C1" w14:textId="77777777" w:rsidR="004E788A" w:rsidRPr="00FB40A2" w:rsidRDefault="004E788A" w:rsidP="00FB40A2">
      <w:pPr>
        <w:pStyle w:val="TYTUAKTUprzedmiotregulacjiustawylubrozporzdzenia"/>
      </w:pPr>
      <w:r w:rsidRPr="00FB40A2">
        <w:t>zmieniająca ustawę o zmianie ustawy o prawie autorskim i prawach pokrewnych oraz</w:t>
      </w:r>
      <w:r>
        <w:t> </w:t>
      </w:r>
      <w:r w:rsidRPr="00FB40A2">
        <w:t>ustawy o grach hazardowych</w:t>
      </w:r>
    </w:p>
    <w:p w14:paraId="63F83ED7" w14:textId="77777777" w:rsidR="004E788A" w:rsidRPr="00FB40A2" w:rsidRDefault="004E788A" w:rsidP="00FB40A2">
      <w:pPr>
        <w:pStyle w:val="ARTartustawynprozporzdzenia"/>
      </w:pPr>
      <w:r w:rsidRPr="0075467A">
        <w:rPr>
          <w:rStyle w:val="Ppogrubienie"/>
        </w:rPr>
        <w:t>Art. 1.</w:t>
      </w:r>
      <w:r>
        <w:t> </w:t>
      </w:r>
      <w:r w:rsidRPr="00FB40A2">
        <w:t>W ustawie z dnia 11 września 2015 r. o zmianie ustawy o prawie autorskim i prawach pokrewnych oraz ustawy o grach hazardowych (Dz. U. poz. 1639) w art. 5:</w:t>
      </w:r>
    </w:p>
    <w:p w14:paraId="458FA009" w14:textId="77777777" w:rsidR="004E788A" w:rsidRPr="00FB40A2" w:rsidRDefault="004E788A" w:rsidP="00FB40A2">
      <w:pPr>
        <w:pStyle w:val="PKTpunkt"/>
      </w:pPr>
      <w:r w:rsidRPr="00FB40A2">
        <w:t>1)</w:t>
      </w:r>
      <w:r w:rsidRPr="00FB40A2">
        <w:tab/>
        <w:t>po ust. 1 dodaje się ust. 1a w brzmieniu:</w:t>
      </w:r>
    </w:p>
    <w:p w14:paraId="31FB629F" w14:textId="77777777" w:rsidR="004E788A" w:rsidRPr="00FB40A2" w:rsidRDefault="004E788A" w:rsidP="00FB40A2">
      <w:pPr>
        <w:pStyle w:val="ZUSTzmustartykuempunktem"/>
      </w:pPr>
      <w:r w:rsidRPr="00FB40A2">
        <w:t>„1a.</w:t>
      </w:r>
      <w:r>
        <w:t> W latach 2025</w:t>
      </w:r>
      <w:r w:rsidRPr="00CB143C">
        <w:t>–</w:t>
      </w:r>
      <w:r>
        <w:t>2034 m</w:t>
      </w:r>
      <w:r w:rsidRPr="00676B85">
        <w:t>aksymalny limit wydatków</w:t>
      </w:r>
      <w:r>
        <w:t>, o których mowa w ust. 1, na kolejne 10 lat wykonywania ustawy, w zakresie wydatków budżetu państwa</w:t>
      </w:r>
      <w:r w:rsidRPr="00676B85">
        <w:t xml:space="preserve">, wynosi </w:t>
      </w:r>
      <w:r w:rsidRPr="003B3ECD">
        <w:t>61</w:t>
      </w:r>
      <w:r>
        <w:t> </w:t>
      </w:r>
      <w:r w:rsidRPr="003B3ECD">
        <w:t>641</w:t>
      </w:r>
      <w:r>
        <w:t xml:space="preserve"> </w:t>
      </w:r>
      <w:r w:rsidRPr="003B3ECD">
        <w:t>000</w:t>
      </w:r>
      <w:r w:rsidRPr="00676B85">
        <w:t xml:space="preserve"> zł, z tego:</w:t>
      </w:r>
    </w:p>
    <w:p w14:paraId="14033014" w14:textId="77777777" w:rsidR="004E788A" w:rsidRPr="00FB40A2" w:rsidRDefault="004E788A" w:rsidP="00FB40A2">
      <w:pPr>
        <w:pStyle w:val="ZPKTzmpktartykuempunktem"/>
      </w:pPr>
      <w:r w:rsidRPr="00FB40A2">
        <w:t>1)</w:t>
      </w:r>
      <w:r w:rsidRPr="00FB40A2">
        <w:tab/>
        <w:t>w 2025 r. – 5 463 000 zł;</w:t>
      </w:r>
    </w:p>
    <w:p w14:paraId="59581939" w14:textId="77777777" w:rsidR="004E788A" w:rsidRPr="00FB40A2" w:rsidRDefault="004E788A" w:rsidP="00FB40A2">
      <w:pPr>
        <w:pStyle w:val="ZPKTzmpktartykuempunktem"/>
      </w:pPr>
      <w:r w:rsidRPr="00FB40A2">
        <w:t>2)</w:t>
      </w:r>
      <w:r w:rsidRPr="00FB40A2">
        <w:tab/>
        <w:t>w 2026 r. – 5 644 000 zł;</w:t>
      </w:r>
    </w:p>
    <w:p w14:paraId="23CC951F" w14:textId="77777777" w:rsidR="004E788A" w:rsidRPr="00FB40A2" w:rsidRDefault="004E788A" w:rsidP="00FB40A2">
      <w:pPr>
        <w:pStyle w:val="ZPKTzmpktartykuempunktem"/>
      </w:pPr>
      <w:r w:rsidRPr="00FB40A2">
        <w:t>3)</w:t>
      </w:r>
      <w:r w:rsidRPr="00FB40A2">
        <w:tab/>
        <w:t>w 2027 r. – 5 785 000 zł;</w:t>
      </w:r>
    </w:p>
    <w:p w14:paraId="7A8191F0" w14:textId="77777777" w:rsidR="004E788A" w:rsidRPr="00FB40A2" w:rsidRDefault="004E788A" w:rsidP="00FB40A2">
      <w:pPr>
        <w:pStyle w:val="ZPKTzmpktartykuempunktem"/>
      </w:pPr>
      <w:r w:rsidRPr="00FB40A2">
        <w:t>4)</w:t>
      </w:r>
      <w:r w:rsidRPr="00FB40A2">
        <w:tab/>
        <w:t>w 2028 r. – 5 929 000 zł;</w:t>
      </w:r>
    </w:p>
    <w:p w14:paraId="57C88F8F" w14:textId="77777777" w:rsidR="004E788A" w:rsidRPr="00FB40A2" w:rsidRDefault="004E788A" w:rsidP="00FB40A2">
      <w:pPr>
        <w:pStyle w:val="ZPKTzmpktartykuempunktem"/>
      </w:pPr>
      <w:r w:rsidRPr="00FB40A2">
        <w:t>5)</w:t>
      </w:r>
      <w:r w:rsidRPr="00FB40A2">
        <w:tab/>
        <w:t>w 2029 r. – 6 077 000 zł;</w:t>
      </w:r>
    </w:p>
    <w:p w14:paraId="44384607" w14:textId="77777777" w:rsidR="004E788A" w:rsidRPr="00FB40A2" w:rsidRDefault="004E788A" w:rsidP="00FB40A2">
      <w:pPr>
        <w:pStyle w:val="ZPKTzmpktartykuempunktem"/>
      </w:pPr>
      <w:r w:rsidRPr="00FB40A2">
        <w:t>6)</w:t>
      </w:r>
      <w:r w:rsidRPr="00FB40A2">
        <w:tab/>
        <w:t>w 2030 r. – 6 229 000 zł;</w:t>
      </w:r>
    </w:p>
    <w:p w14:paraId="3DE355A8" w14:textId="77777777" w:rsidR="004E788A" w:rsidRPr="00FB40A2" w:rsidRDefault="004E788A" w:rsidP="00FB40A2">
      <w:pPr>
        <w:pStyle w:val="ZPKTzmpktartykuempunktem"/>
      </w:pPr>
      <w:r w:rsidRPr="00FB40A2">
        <w:t>7)</w:t>
      </w:r>
      <w:r w:rsidRPr="00FB40A2">
        <w:tab/>
        <w:t>w 2031 r. – 6 385 000 zł;</w:t>
      </w:r>
    </w:p>
    <w:p w14:paraId="5559E313" w14:textId="77777777" w:rsidR="004E788A" w:rsidRPr="00FB40A2" w:rsidRDefault="004E788A" w:rsidP="00FB40A2">
      <w:pPr>
        <w:pStyle w:val="ZPKTzmpktartykuempunktem"/>
      </w:pPr>
      <w:r w:rsidRPr="00FB40A2">
        <w:t>8)</w:t>
      </w:r>
      <w:r w:rsidRPr="00FB40A2">
        <w:tab/>
        <w:t>w 2032 r. – 6 545 000 zł;</w:t>
      </w:r>
    </w:p>
    <w:p w14:paraId="74692FF5" w14:textId="77777777" w:rsidR="004E788A" w:rsidRPr="00FB40A2" w:rsidRDefault="004E788A" w:rsidP="00FB40A2">
      <w:pPr>
        <w:pStyle w:val="ZPKTzmpktartykuempunktem"/>
      </w:pPr>
      <w:r w:rsidRPr="00FB40A2">
        <w:t>9)</w:t>
      </w:r>
      <w:r w:rsidRPr="00FB40A2">
        <w:tab/>
        <w:t>w 2033 r. – 6 708 000 zł;</w:t>
      </w:r>
    </w:p>
    <w:p w14:paraId="0261C4F7" w14:textId="77777777" w:rsidR="004E788A" w:rsidRPr="00FB40A2" w:rsidRDefault="004E788A" w:rsidP="00FB40A2">
      <w:pPr>
        <w:pStyle w:val="ZPKTzmpktartykuempunktem"/>
      </w:pPr>
      <w:r w:rsidRPr="00FB40A2">
        <w:t>10)</w:t>
      </w:r>
      <w:r w:rsidRPr="00FB40A2">
        <w:tab/>
        <w:t>w 2034 r. – 6 876 000 zł.</w:t>
      </w:r>
      <w:r>
        <w:t>”;</w:t>
      </w:r>
    </w:p>
    <w:p w14:paraId="7BCDEE0D" w14:textId="77777777" w:rsidR="004E788A" w:rsidRPr="00FB40A2" w:rsidRDefault="004E788A" w:rsidP="00FB40A2">
      <w:pPr>
        <w:pStyle w:val="PKTpunkt"/>
      </w:pPr>
      <w:r w:rsidRPr="00FB40A2">
        <w:t>2)</w:t>
      </w:r>
      <w:r w:rsidRPr="00FB40A2">
        <w:tab/>
        <w:t>ust. 3 otrzymuje brzmienie:</w:t>
      </w:r>
    </w:p>
    <w:p w14:paraId="26325D04" w14:textId="1DA57E84" w:rsidR="004E788A" w:rsidRPr="00FB40A2" w:rsidRDefault="004E788A" w:rsidP="00FB40A2">
      <w:pPr>
        <w:pStyle w:val="ZUSTzmustartykuempunktem"/>
      </w:pPr>
      <w:r w:rsidRPr="00FB40A2">
        <w:t>„3.</w:t>
      </w:r>
      <w:r>
        <w:t> </w:t>
      </w:r>
      <w:r w:rsidRPr="00FB40A2">
        <w:t>W przypadku gdy wielkość wydatków z tytułu dofinansowania na wypłatę wynagrodzenia za użyczanie przez biblioteki publiczne egzemplarzy utworów, o których mowa w art. 28 ust. 4 ustawy zmienianej w art. 1, obliczona w danym roku zgodnie z art. 35</w:t>
      </w:r>
      <w:r>
        <w:rPr>
          <w:rStyle w:val="IGindeksgrny"/>
        </w:rPr>
        <w:t>1</w:t>
      </w:r>
      <w:r w:rsidRPr="00FB40A2">
        <w:t xml:space="preserve"> ust. 7 tej ustawy, wyniesie więcej niż limit na dany rok określony w ust. 1 lub ust. 1a, wielkość wydatków z tytułu dofinansowania na wypłatę wynagrodzenia za użyczanie obniża się do poziomu określonego przez limit.”.</w:t>
      </w:r>
    </w:p>
    <w:p w14:paraId="7CBCB395" w14:textId="75AC4AE8" w:rsidR="004E788A" w:rsidRPr="00FB40A2" w:rsidRDefault="004E788A" w:rsidP="00BA08AA">
      <w:pPr>
        <w:pStyle w:val="ARTartustawynprozporzdzenia"/>
      </w:pPr>
      <w:r w:rsidRPr="0075467A">
        <w:rPr>
          <w:rStyle w:val="Ppogrubienie"/>
        </w:rPr>
        <w:t>Art. 2.</w:t>
      </w:r>
      <w:r>
        <w:t> </w:t>
      </w:r>
      <w:r w:rsidRPr="00FB40A2">
        <w:t>Ustawa wchodzi w życie z dniem</w:t>
      </w:r>
      <w:r>
        <w:t xml:space="preserve"> następującym po dniu </w:t>
      </w:r>
      <w:r w:rsidRPr="00FB40A2">
        <w:t>ogłoszenia.</w:t>
      </w:r>
    </w:p>
    <w:sectPr w:rsidR="004E788A" w:rsidRPr="00FB40A2" w:rsidSect="001A7F15">
      <w:headerReference w:type="default" r:id="rId9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5875" w14:textId="77777777" w:rsidR="00497CB6" w:rsidRDefault="00497CB6">
      <w:pPr>
        <w:spacing w:line="240" w:lineRule="auto"/>
      </w:pPr>
      <w:r>
        <w:separator/>
      </w:r>
    </w:p>
  </w:endnote>
  <w:endnote w:type="continuationSeparator" w:id="0">
    <w:p w14:paraId="2ABC44B7" w14:textId="77777777" w:rsidR="00497CB6" w:rsidRDefault="00497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180A" w14:textId="77777777" w:rsidR="00497CB6" w:rsidRDefault="00497CB6">
      <w:pPr>
        <w:spacing w:line="240" w:lineRule="auto"/>
      </w:pPr>
      <w:r>
        <w:separator/>
      </w:r>
    </w:p>
  </w:footnote>
  <w:footnote w:type="continuationSeparator" w:id="0">
    <w:p w14:paraId="23CF4B0D" w14:textId="77777777" w:rsidR="00497CB6" w:rsidRDefault="00497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7530" w14:textId="77777777" w:rsidR="004E788A" w:rsidRPr="00B371CC" w:rsidRDefault="004E788A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C780F3F2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29E8F24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CB949F2A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8B62D25E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1C4E3CB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2FECBDC0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F6C2272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739EE2B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833861B2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DEF6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200CB5A" w:tentative="1">
      <w:start w:val="1"/>
      <w:numFmt w:val="lowerLetter"/>
      <w:lvlText w:val="%2."/>
      <w:lvlJc w:val="left"/>
      <w:pPr>
        <w:ind w:left="1440" w:hanging="360"/>
      </w:pPr>
    </w:lvl>
    <w:lvl w:ilvl="2" w:tplc="EE9A4FA8" w:tentative="1">
      <w:start w:val="1"/>
      <w:numFmt w:val="lowerRoman"/>
      <w:lvlText w:val="%3."/>
      <w:lvlJc w:val="right"/>
      <w:pPr>
        <w:ind w:left="2160" w:hanging="180"/>
      </w:pPr>
    </w:lvl>
    <w:lvl w:ilvl="3" w:tplc="4E4C0ADA" w:tentative="1">
      <w:start w:val="1"/>
      <w:numFmt w:val="decimal"/>
      <w:lvlText w:val="%4."/>
      <w:lvlJc w:val="left"/>
      <w:pPr>
        <w:ind w:left="2880" w:hanging="360"/>
      </w:pPr>
    </w:lvl>
    <w:lvl w:ilvl="4" w:tplc="AF2CA598" w:tentative="1">
      <w:start w:val="1"/>
      <w:numFmt w:val="lowerLetter"/>
      <w:lvlText w:val="%5."/>
      <w:lvlJc w:val="left"/>
      <w:pPr>
        <w:ind w:left="3600" w:hanging="360"/>
      </w:pPr>
    </w:lvl>
    <w:lvl w:ilvl="5" w:tplc="585665BA" w:tentative="1">
      <w:start w:val="1"/>
      <w:numFmt w:val="lowerRoman"/>
      <w:lvlText w:val="%6."/>
      <w:lvlJc w:val="right"/>
      <w:pPr>
        <w:ind w:left="4320" w:hanging="180"/>
      </w:pPr>
    </w:lvl>
    <w:lvl w:ilvl="6" w:tplc="235AB0F2" w:tentative="1">
      <w:start w:val="1"/>
      <w:numFmt w:val="decimal"/>
      <w:lvlText w:val="%7."/>
      <w:lvlJc w:val="left"/>
      <w:pPr>
        <w:ind w:left="5040" w:hanging="360"/>
      </w:pPr>
    </w:lvl>
    <w:lvl w:ilvl="7" w:tplc="DF60E57E" w:tentative="1">
      <w:start w:val="1"/>
      <w:numFmt w:val="lowerLetter"/>
      <w:lvlText w:val="%8."/>
      <w:lvlJc w:val="left"/>
      <w:pPr>
        <w:ind w:left="5760" w:hanging="360"/>
      </w:pPr>
    </w:lvl>
    <w:lvl w:ilvl="8" w:tplc="D3865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75ACBA6E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9D1A628E" w:tentative="1">
      <w:start w:val="1"/>
      <w:numFmt w:val="lowerLetter"/>
      <w:lvlText w:val="%2."/>
      <w:lvlJc w:val="left"/>
      <w:pPr>
        <w:ind w:left="2463" w:hanging="360"/>
      </w:pPr>
    </w:lvl>
    <w:lvl w:ilvl="2" w:tplc="5E986026" w:tentative="1">
      <w:start w:val="1"/>
      <w:numFmt w:val="lowerRoman"/>
      <w:lvlText w:val="%3."/>
      <w:lvlJc w:val="right"/>
      <w:pPr>
        <w:ind w:left="3183" w:hanging="180"/>
      </w:pPr>
    </w:lvl>
    <w:lvl w:ilvl="3" w:tplc="005E7214" w:tentative="1">
      <w:start w:val="1"/>
      <w:numFmt w:val="decimal"/>
      <w:lvlText w:val="%4."/>
      <w:lvlJc w:val="left"/>
      <w:pPr>
        <w:ind w:left="3903" w:hanging="360"/>
      </w:pPr>
    </w:lvl>
    <w:lvl w:ilvl="4" w:tplc="085E5930" w:tentative="1">
      <w:start w:val="1"/>
      <w:numFmt w:val="lowerLetter"/>
      <w:lvlText w:val="%5."/>
      <w:lvlJc w:val="left"/>
      <w:pPr>
        <w:ind w:left="4623" w:hanging="360"/>
      </w:pPr>
    </w:lvl>
    <w:lvl w:ilvl="5" w:tplc="E97E241C" w:tentative="1">
      <w:start w:val="1"/>
      <w:numFmt w:val="lowerRoman"/>
      <w:lvlText w:val="%6."/>
      <w:lvlJc w:val="right"/>
      <w:pPr>
        <w:ind w:left="5343" w:hanging="180"/>
      </w:pPr>
    </w:lvl>
    <w:lvl w:ilvl="6" w:tplc="B8C2697C" w:tentative="1">
      <w:start w:val="1"/>
      <w:numFmt w:val="decimal"/>
      <w:lvlText w:val="%7."/>
      <w:lvlJc w:val="left"/>
      <w:pPr>
        <w:ind w:left="6063" w:hanging="360"/>
      </w:pPr>
    </w:lvl>
    <w:lvl w:ilvl="7" w:tplc="2ED4CB28" w:tentative="1">
      <w:start w:val="1"/>
      <w:numFmt w:val="lowerLetter"/>
      <w:lvlText w:val="%8."/>
      <w:lvlJc w:val="left"/>
      <w:pPr>
        <w:ind w:left="6783" w:hanging="360"/>
      </w:pPr>
    </w:lvl>
    <w:lvl w:ilvl="8" w:tplc="6FA6B2B6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217AAF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AB20719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AC82753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6B9C990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AB4050A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586C87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385C84C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19B6CB7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10E20A0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92A4455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A9107644" w:tentative="1">
      <w:start w:val="1"/>
      <w:numFmt w:val="lowerLetter"/>
      <w:lvlText w:val="%2."/>
      <w:lvlJc w:val="left"/>
      <w:pPr>
        <w:ind w:left="1440" w:hanging="360"/>
      </w:pPr>
    </w:lvl>
    <w:lvl w:ilvl="2" w:tplc="815C2EFE" w:tentative="1">
      <w:start w:val="1"/>
      <w:numFmt w:val="lowerRoman"/>
      <w:lvlText w:val="%3."/>
      <w:lvlJc w:val="right"/>
      <w:pPr>
        <w:ind w:left="2160" w:hanging="180"/>
      </w:pPr>
    </w:lvl>
    <w:lvl w:ilvl="3" w:tplc="0B2E3A48" w:tentative="1">
      <w:start w:val="1"/>
      <w:numFmt w:val="decimal"/>
      <w:lvlText w:val="%4."/>
      <w:lvlJc w:val="left"/>
      <w:pPr>
        <w:ind w:left="2880" w:hanging="360"/>
      </w:pPr>
    </w:lvl>
    <w:lvl w:ilvl="4" w:tplc="385472DA" w:tentative="1">
      <w:start w:val="1"/>
      <w:numFmt w:val="lowerLetter"/>
      <w:lvlText w:val="%5."/>
      <w:lvlJc w:val="left"/>
      <w:pPr>
        <w:ind w:left="3600" w:hanging="360"/>
      </w:pPr>
    </w:lvl>
    <w:lvl w:ilvl="5" w:tplc="A790A8D2" w:tentative="1">
      <w:start w:val="1"/>
      <w:numFmt w:val="lowerRoman"/>
      <w:lvlText w:val="%6."/>
      <w:lvlJc w:val="right"/>
      <w:pPr>
        <w:ind w:left="4320" w:hanging="180"/>
      </w:pPr>
    </w:lvl>
    <w:lvl w:ilvl="6" w:tplc="1C2C0F1C" w:tentative="1">
      <w:start w:val="1"/>
      <w:numFmt w:val="decimal"/>
      <w:lvlText w:val="%7."/>
      <w:lvlJc w:val="left"/>
      <w:pPr>
        <w:ind w:left="5040" w:hanging="360"/>
      </w:pPr>
    </w:lvl>
    <w:lvl w:ilvl="7" w:tplc="0178CFEA" w:tentative="1">
      <w:start w:val="1"/>
      <w:numFmt w:val="lowerLetter"/>
      <w:lvlText w:val="%8."/>
      <w:lvlJc w:val="left"/>
      <w:pPr>
        <w:ind w:left="5760" w:hanging="360"/>
      </w:pPr>
    </w:lvl>
    <w:lvl w:ilvl="8" w:tplc="D0C24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BA38B02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F4284338" w:tentative="1">
      <w:start w:val="1"/>
      <w:numFmt w:val="lowerLetter"/>
      <w:lvlText w:val="%2."/>
      <w:lvlJc w:val="left"/>
      <w:pPr>
        <w:ind w:left="3348" w:hanging="360"/>
      </w:pPr>
    </w:lvl>
    <w:lvl w:ilvl="2" w:tplc="4F8ABD00" w:tentative="1">
      <w:start w:val="1"/>
      <w:numFmt w:val="lowerRoman"/>
      <w:lvlText w:val="%3."/>
      <w:lvlJc w:val="right"/>
      <w:pPr>
        <w:ind w:left="4068" w:hanging="180"/>
      </w:pPr>
    </w:lvl>
    <w:lvl w:ilvl="3" w:tplc="35742C66" w:tentative="1">
      <w:start w:val="1"/>
      <w:numFmt w:val="decimal"/>
      <w:lvlText w:val="%4."/>
      <w:lvlJc w:val="left"/>
      <w:pPr>
        <w:ind w:left="4788" w:hanging="360"/>
      </w:pPr>
    </w:lvl>
    <w:lvl w:ilvl="4" w:tplc="9364F55E" w:tentative="1">
      <w:start w:val="1"/>
      <w:numFmt w:val="lowerLetter"/>
      <w:lvlText w:val="%5."/>
      <w:lvlJc w:val="left"/>
      <w:pPr>
        <w:ind w:left="5508" w:hanging="360"/>
      </w:pPr>
    </w:lvl>
    <w:lvl w:ilvl="5" w:tplc="ADB0D330" w:tentative="1">
      <w:start w:val="1"/>
      <w:numFmt w:val="lowerRoman"/>
      <w:lvlText w:val="%6."/>
      <w:lvlJc w:val="right"/>
      <w:pPr>
        <w:ind w:left="6228" w:hanging="180"/>
      </w:pPr>
    </w:lvl>
    <w:lvl w:ilvl="6" w:tplc="689A62D0" w:tentative="1">
      <w:start w:val="1"/>
      <w:numFmt w:val="decimal"/>
      <w:lvlText w:val="%7."/>
      <w:lvlJc w:val="left"/>
      <w:pPr>
        <w:ind w:left="6948" w:hanging="360"/>
      </w:pPr>
    </w:lvl>
    <w:lvl w:ilvl="7" w:tplc="53A68D7E" w:tentative="1">
      <w:start w:val="1"/>
      <w:numFmt w:val="lowerLetter"/>
      <w:lvlText w:val="%8."/>
      <w:lvlJc w:val="left"/>
      <w:pPr>
        <w:ind w:left="7668" w:hanging="360"/>
      </w:pPr>
    </w:lvl>
    <w:lvl w:ilvl="8" w:tplc="9FA87F52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05BEC4E2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C49047B8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B36A63F4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BC00BCA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A3DA804E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CF6B510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ACA2543A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B824CF78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C6F408BA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CA7A3D4A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C01CA7EC" w:tentative="1">
      <w:start w:val="1"/>
      <w:numFmt w:val="lowerLetter"/>
      <w:lvlText w:val="%2."/>
      <w:lvlJc w:val="left"/>
      <w:pPr>
        <w:ind w:left="2463" w:hanging="360"/>
      </w:pPr>
    </w:lvl>
    <w:lvl w:ilvl="2" w:tplc="9E8E20D6" w:tentative="1">
      <w:start w:val="1"/>
      <w:numFmt w:val="lowerRoman"/>
      <w:lvlText w:val="%3."/>
      <w:lvlJc w:val="right"/>
      <w:pPr>
        <w:ind w:left="3183" w:hanging="180"/>
      </w:pPr>
    </w:lvl>
    <w:lvl w:ilvl="3" w:tplc="287C9998" w:tentative="1">
      <w:start w:val="1"/>
      <w:numFmt w:val="decimal"/>
      <w:lvlText w:val="%4."/>
      <w:lvlJc w:val="left"/>
      <w:pPr>
        <w:ind w:left="3903" w:hanging="360"/>
      </w:pPr>
    </w:lvl>
    <w:lvl w:ilvl="4" w:tplc="FD2AF340" w:tentative="1">
      <w:start w:val="1"/>
      <w:numFmt w:val="lowerLetter"/>
      <w:lvlText w:val="%5."/>
      <w:lvlJc w:val="left"/>
      <w:pPr>
        <w:ind w:left="4623" w:hanging="360"/>
      </w:pPr>
    </w:lvl>
    <w:lvl w:ilvl="5" w:tplc="A014B1D2" w:tentative="1">
      <w:start w:val="1"/>
      <w:numFmt w:val="lowerRoman"/>
      <w:lvlText w:val="%6."/>
      <w:lvlJc w:val="right"/>
      <w:pPr>
        <w:ind w:left="5343" w:hanging="180"/>
      </w:pPr>
    </w:lvl>
    <w:lvl w:ilvl="6" w:tplc="76AC46D4" w:tentative="1">
      <w:start w:val="1"/>
      <w:numFmt w:val="decimal"/>
      <w:lvlText w:val="%7."/>
      <w:lvlJc w:val="left"/>
      <w:pPr>
        <w:ind w:left="6063" w:hanging="360"/>
      </w:pPr>
    </w:lvl>
    <w:lvl w:ilvl="7" w:tplc="96E65EE4" w:tentative="1">
      <w:start w:val="1"/>
      <w:numFmt w:val="lowerLetter"/>
      <w:lvlText w:val="%8."/>
      <w:lvlJc w:val="left"/>
      <w:pPr>
        <w:ind w:left="6783" w:hanging="360"/>
      </w:pPr>
    </w:lvl>
    <w:lvl w:ilvl="8" w:tplc="AD7E4A7A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F6B4DC0C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564652EE" w:tentative="1">
      <w:start w:val="1"/>
      <w:numFmt w:val="lowerLetter"/>
      <w:lvlText w:val="%2."/>
      <w:lvlJc w:val="left"/>
      <w:pPr>
        <w:ind w:left="2463" w:hanging="360"/>
      </w:pPr>
    </w:lvl>
    <w:lvl w:ilvl="2" w:tplc="C8F62A5A" w:tentative="1">
      <w:start w:val="1"/>
      <w:numFmt w:val="lowerRoman"/>
      <w:lvlText w:val="%3."/>
      <w:lvlJc w:val="right"/>
      <w:pPr>
        <w:ind w:left="3183" w:hanging="180"/>
      </w:pPr>
    </w:lvl>
    <w:lvl w:ilvl="3" w:tplc="1328257A" w:tentative="1">
      <w:start w:val="1"/>
      <w:numFmt w:val="decimal"/>
      <w:lvlText w:val="%4."/>
      <w:lvlJc w:val="left"/>
      <w:pPr>
        <w:ind w:left="3903" w:hanging="360"/>
      </w:pPr>
    </w:lvl>
    <w:lvl w:ilvl="4" w:tplc="3FDC6184" w:tentative="1">
      <w:start w:val="1"/>
      <w:numFmt w:val="lowerLetter"/>
      <w:lvlText w:val="%5."/>
      <w:lvlJc w:val="left"/>
      <w:pPr>
        <w:ind w:left="4623" w:hanging="360"/>
      </w:pPr>
    </w:lvl>
    <w:lvl w:ilvl="5" w:tplc="6780F0D6" w:tentative="1">
      <w:start w:val="1"/>
      <w:numFmt w:val="lowerRoman"/>
      <w:lvlText w:val="%6."/>
      <w:lvlJc w:val="right"/>
      <w:pPr>
        <w:ind w:left="5343" w:hanging="180"/>
      </w:pPr>
    </w:lvl>
    <w:lvl w:ilvl="6" w:tplc="C89C84BA" w:tentative="1">
      <w:start w:val="1"/>
      <w:numFmt w:val="decimal"/>
      <w:lvlText w:val="%7."/>
      <w:lvlJc w:val="left"/>
      <w:pPr>
        <w:ind w:left="6063" w:hanging="360"/>
      </w:pPr>
    </w:lvl>
    <w:lvl w:ilvl="7" w:tplc="48FA0500" w:tentative="1">
      <w:start w:val="1"/>
      <w:numFmt w:val="lowerLetter"/>
      <w:lvlText w:val="%8."/>
      <w:lvlJc w:val="left"/>
      <w:pPr>
        <w:ind w:left="6783" w:hanging="360"/>
      </w:pPr>
    </w:lvl>
    <w:lvl w:ilvl="8" w:tplc="2708D6B2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8395CEC"/>
    <w:multiLevelType w:val="hybridMultilevel"/>
    <w:tmpl w:val="99F4A3F2"/>
    <w:lvl w:ilvl="0" w:tplc="D2A47C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3AB3E6" w:tentative="1">
      <w:start w:val="1"/>
      <w:numFmt w:val="lowerLetter"/>
      <w:lvlText w:val="%2."/>
      <w:lvlJc w:val="left"/>
      <w:pPr>
        <w:ind w:left="1440" w:hanging="360"/>
      </w:pPr>
    </w:lvl>
    <w:lvl w:ilvl="2" w:tplc="26780F28" w:tentative="1">
      <w:start w:val="1"/>
      <w:numFmt w:val="lowerRoman"/>
      <w:lvlText w:val="%3."/>
      <w:lvlJc w:val="right"/>
      <w:pPr>
        <w:ind w:left="2160" w:hanging="180"/>
      </w:pPr>
    </w:lvl>
    <w:lvl w:ilvl="3" w:tplc="F1AC15C8" w:tentative="1">
      <w:start w:val="1"/>
      <w:numFmt w:val="decimal"/>
      <w:lvlText w:val="%4."/>
      <w:lvlJc w:val="left"/>
      <w:pPr>
        <w:ind w:left="2880" w:hanging="360"/>
      </w:pPr>
    </w:lvl>
    <w:lvl w:ilvl="4" w:tplc="18C0CF74" w:tentative="1">
      <w:start w:val="1"/>
      <w:numFmt w:val="lowerLetter"/>
      <w:lvlText w:val="%5."/>
      <w:lvlJc w:val="left"/>
      <w:pPr>
        <w:ind w:left="3600" w:hanging="360"/>
      </w:pPr>
    </w:lvl>
    <w:lvl w:ilvl="5" w:tplc="3FAAED2E" w:tentative="1">
      <w:start w:val="1"/>
      <w:numFmt w:val="lowerRoman"/>
      <w:lvlText w:val="%6."/>
      <w:lvlJc w:val="right"/>
      <w:pPr>
        <w:ind w:left="4320" w:hanging="180"/>
      </w:pPr>
    </w:lvl>
    <w:lvl w:ilvl="6" w:tplc="8444C9BE" w:tentative="1">
      <w:start w:val="1"/>
      <w:numFmt w:val="decimal"/>
      <w:lvlText w:val="%7."/>
      <w:lvlJc w:val="left"/>
      <w:pPr>
        <w:ind w:left="5040" w:hanging="360"/>
      </w:pPr>
    </w:lvl>
    <w:lvl w:ilvl="7" w:tplc="F2DA439A" w:tentative="1">
      <w:start w:val="1"/>
      <w:numFmt w:val="lowerLetter"/>
      <w:lvlText w:val="%8."/>
      <w:lvlJc w:val="left"/>
      <w:pPr>
        <w:ind w:left="5760" w:hanging="360"/>
      </w:pPr>
    </w:lvl>
    <w:lvl w:ilvl="8" w:tplc="EEEA3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954E7F56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AB127C62" w:tentative="1">
      <w:start w:val="1"/>
      <w:numFmt w:val="lowerLetter"/>
      <w:lvlText w:val="%2."/>
      <w:lvlJc w:val="left"/>
      <w:pPr>
        <w:ind w:left="3348" w:hanging="360"/>
      </w:pPr>
    </w:lvl>
    <w:lvl w:ilvl="2" w:tplc="57BC3870" w:tentative="1">
      <w:start w:val="1"/>
      <w:numFmt w:val="lowerRoman"/>
      <w:lvlText w:val="%3."/>
      <w:lvlJc w:val="right"/>
      <w:pPr>
        <w:ind w:left="4068" w:hanging="180"/>
      </w:pPr>
    </w:lvl>
    <w:lvl w:ilvl="3" w:tplc="764E28B8" w:tentative="1">
      <w:start w:val="1"/>
      <w:numFmt w:val="decimal"/>
      <w:lvlText w:val="%4."/>
      <w:lvlJc w:val="left"/>
      <w:pPr>
        <w:ind w:left="4788" w:hanging="360"/>
      </w:pPr>
    </w:lvl>
    <w:lvl w:ilvl="4" w:tplc="A2C873DA" w:tentative="1">
      <w:start w:val="1"/>
      <w:numFmt w:val="lowerLetter"/>
      <w:lvlText w:val="%5."/>
      <w:lvlJc w:val="left"/>
      <w:pPr>
        <w:ind w:left="5508" w:hanging="360"/>
      </w:pPr>
    </w:lvl>
    <w:lvl w:ilvl="5" w:tplc="D0C80C1C" w:tentative="1">
      <w:start w:val="1"/>
      <w:numFmt w:val="lowerRoman"/>
      <w:lvlText w:val="%6."/>
      <w:lvlJc w:val="right"/>
      <w:pPr>
        <w:ind w:left="6228" w:hanging="180"/>
      </w:pPr>
    </w:lvl>
    <w:lvl w:ilvl="6" w:tplc="F55EBADA" w:tentative="1">
      <w:start w:val="1"/>
      <w:numFmt w:val="decimal"/>
      <w:lvlText w:val="%7."/>
      <w:lvlJc w:val="left"/>
      <w:pPr>
        <w:ind w:left="6948" w:hanging="360"/>
      </w:pPr>
    </w:lvl>
    <w:lvl w:ilvl="7" w:tplc="EF647EE2" w:tentative="1">
      <w:start w:val="1"/>
      <w:numFmt w:val="lowerLetter"/>
      <w:lvlText w:val="%8."/>
      <w:lvlJc w:val="left"/>
      <w:pPr>
        <w:ind w:left="7668" w:hanging="360"/>
      </w:pPr>
    </w:lvl>
    <w:lvl w:ilvl="8" w:tplc="47389C1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DA"/>
    <w:rsid w:val="002934BE"/>
    <w:rsid w:val="003C0BDA"/>
    <w:rsid w:val="00475562"/>
    <w:rsid w:val="00497CB6"/>
    <w:rsid w:val="004E788A"/>
    <w:rsid w:val="006974E6"/>
    <w:rsid w:val="00BA08AA"/>
    <w:rsid w:val="00DF5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5303B5"/>
  <w15:docId w15:val="{5FA4C12C-419C-4CCF-A970-E02FC4E7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B6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99"/>
    <w:semiHidden/>
    <w:rsid w:val="007178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7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67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3F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3F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3F"/>
    <w:rPr>
      <w:vertAlign w:val="superscript"/>
    </w:rPr>
  </w:style>
  <w:style w:type="paragraph" w:styleId="Poprawka">
    <w:name w:val="Revision"/>
    <w:hidden/>
    <w:uiPriority w:val="99"/>
    <w:semiHidden/>
    <w:rsid w:val="006974E6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A25418-C207-4224-8FB0-54E95674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Marta Smętkowska</dc:creator>
  <cp:lastModifiedBy>Olszak Krzysztof</cp:lastModifiedBy>
  <cp:revision>3</cp:revision>
  <cp:lastPrinted>2024-04-17T11:29:00Z</cp:lastPrinted>
  <dcterms:created xsi:type="dcterms:W3CDTF">2024-11-15T13:05:00Z</dcterms:created>
  <dcterms:modified xsi:type="dcterms:W3CDTF">2024-11-18T22:53:00Z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ogłoszenia">
    <vt:lpwstr>&lt;data ogłoszenia&gt;</vt:lpwstr>
  </property>
  <property fmtid="{D5CDD505-2E9C-101B-9397-08002B2CF9AE}" pid="3" name="Data wydania obwieszczenia">
    <vt:lpwstr>&lt;data wydania obwieszczenia&gt;</vt:lpwstr>
  </property>
</Properties>
</file>