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DE38" w14:textId="77777777" w:rsidR="00985CFF" w:rsidRPr="00E000DC" w:rsidRDefault="00985CFF" w:rsidP="00985CFF">
      <w:pPr>
        <w:pStyle w:val="OZNRODZAKTUtznustawalubrozporzdzenieiorganwydajcy"/>
      </w:pPr>
      <w:r w:rsidRPr="00912118">
        <w:t>UCHWAŁA</w:t>
      </w:r>
    </w:p>
    <w:p w14:paraId="7DF8B1AD" w14:textId="77777777" w:rsidR="00985CFF" w:rsidRPr="00E000DC" w:rsidRDefault="00985CFF" w:rsidP="00985CFF">
      <w:pPr>
        <w:pStyle w:val="OZNRODZAKTUtznustawalubrozporzdzenieiorganwydajcy"/>
      </w:pPr>
      <w:r w:rsidRPr="00E000DC">
        <w:t>SENATU RZECZYPOSPOLITEJ POLSKIEJ</w:t>
      </w:r>
    </w:p>
    <w:p w14:paraId="48C547E9" w14:textId="04C62E93" w:rsidR="00985CFF" w:rsidRPr="00E000DC" w:rsidRDefault="00985CFF" w:rsidP="00985CFF">
      <w:pPr>
        <w:pStyle w:val="DATAAKTUdatauchwalenialubwydaniaaktu"/>
      </w:pPr>
      <w:r w:rsidRPr="00E000DC">
        <w:t>z dnia</w:t>
      </w:r>
      <w:r>
        <w:t xml:space="preserve"> 18 grudnia 2024 r.</w:t>
      </w:r>
    </w:p>
    <w:p w14:paraId="53649E78" w14:textId="77777777" w:rsidR="00985CFF" w:rsidRPr="00E000DC" w:rsidRDefault="00985CFF" w:rsidP="00985CFF">
      <w:pPr>
        <w:pStyle w:val="TYTUAKTUprzedmiotregulacjiustawylubrozporzdzenia"/>
      </w:pPr>
      <w:r>
        <w:t>w sprawie ustawy o Radzie Fiskalnej</w:t>
      </w:r>
    </w:p>
    <w:p w14:paraId="56203FDA" w14:textId="4FAC1511" w:rsidR="00985CFF" w:rsidRDefault="00985CFF" w:rsidP="00985CF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21 listopada 2024</w:t>
      </w:r>
      <w:r w:rsidR="001D57EF">
        <w:t> </w:t>
      </w:r>
      <w:r>
        <w:t>r.</w:t>
      </w:r>
      <w:r w:rsidRPr="00E000DC">
        <w:t xml:space="preserve"> ustawy o </w:t>
      </w:r>
      <w:r>
        <w:t>Radzie Fiskalnej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85CFF" w:rsidRPr="00B528A4" w14:paraId="2DFA234F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985CFF" w:rsidRPr="00B528A4" w:rsidRDefault="00985CFF" w:rsidP="000D62CD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395AB1CC" w:rsidR="00985CFF" w:rsidRPr="00E348C4" w:rsidRDefault="00985CFF" w:rsidP="000D62CD">
            <w:pPr>
              <w:pStyle w:val="TREPUNKTUWUCHWALESENACKIEJ"/>
            </w:pPr>
            <w:r>
              <w:t>w</w:t>
            </w:r>
            <w:r w:rsidRPr="00164430">
              <w:t xml:space="preserve"> art. 8 w ust. 2</w:t>
            </w:r>
            <w:r>
              <w:t xml:space="preserve"> </w:t>
            </w:r>
            <w:r w:rsidRPr="00164430">
              <w:t>w pkt 1</w:t>
            </w:r>
            <w:r>
              <w:t xml:space="preserve"> </w:t>
            </w:r>
            <w:r w:rsidRPr="00164430">
              <w:t xml:space="preserve">wyrazy </w:t>
            </w:r>
            <w:r>
              <w:t>„</w:t>
            </w:r>
            <w:r w:rsidRPr="00164430">
              <w:t>oraz poseł do Parlamentu Europejskiego</w:t>
            </w:r>
            <w:r>
              <w:t>”</w:t>
            </w:r>
            <w:r w:rsidRPr="00164430">
              <w:t xml:space="preserve"> zastępuje się wyrazami </w:t>
            </w:r>
            <w:r>
              <w:t>„</w:t>
            </w:r>
            <w:r w:rsidRPr="00164430">
              <w:t>, poseł do Parlamentu Europejskiego oraz radny</w:t>
            </w:r>
            <w:r>
              <w:t>”;</w:t>
            </w:r>
          </w:p>
        </w:tc>
      </w:tr>
      <w:tr w:rsidR="00985CFF" w:rsidRPr="00B528A4" w14:paraId="2A143139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985CFF" w:rsidRPr="00B528A4" w:rsidRDefault="00985CFF" w:rsidP="00FC1A4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9D16C67" w14:textId="77777777" w:rsidR="00985CFF" w:rsidRPr="00FC1A41" w:rsidRDefault="00985CFF" w:rsidP="00FC1A41">
            <w:pPr>
              <w:pStyle w:val="TREPUNKTUWUCHWALESENACKIEJ"/>
            </w:pPr>
            <w:r>
              <w:t>w</w:t>
            </w:r>
            <w:r w:rsidRPr="00FC1A41">
              <w:t xml:space="preserve"> art. 8 w ust. 2:</w:t>
            </w:r>
          </w:p>
          <w:p w14:paraId="22388AF4" w14:textId="77777777" w:rsidR="00985CFF" w:rsidRPr="00FC1A41" w:rsidRDefault="00985CFF" w:rsidP="00FC1A41">
            <w:pPr>
              <w:pStyle w:val="LITERAWUCHWALESENACKIEJ"/>
            </w:pPr>
            <w:r>
              <w:t>a)</w:t>
            </w:r>
            <w:r>
              <w:tab/>
            </w:r>
            <w:r w:rsidRPr="00FC1A41">
              <w:t>po pkt 3 dodaje się pkt 3a w brzmieniu:</w:t>
            </w:r>
          </w:p>
          <w:p w14:paraId="6E377CD1" w14:textId="77777777" w:rsidR="00985CFF" w:rsidRPr="00FC1A41" w:rsidRDefault="00985CFF" w:rsidP="00FC1A41">
            <w:pPr>
              <w:pStyle w:val="PKTpunkt"/>
            </w:pPr>
            <w:r>
              <w:t>„</w:t>
            </w:r>
            <w:r w:rsidRPr="00FC1A41">
              <w:t>3a)</w:t>
            </w:r>
            <w:r w:rsidRPr="00FC1A41">
              <w:tab/>
              <w:t>wójt (burmistrz, prezydent miasta), członek zarządu powiatu oraz członek zarządu województwa;”,</w:t>
            </w:r>
          </w:p>
          <w:p w14:paraId="7E92D505" w14:textId="11713561" w:rsidR="00985CFF" w:rsidRPr="00FC1A41" w:rsidRDefault="00985CFF" w:rsidP="00FC1A41">
            <w:pPr>
              <w:pStyle w:val="LITERAWUCHWALESENACKIEJ"/>
            </w:pPr>
            <w:r>
              <w:t>b)</w:t>
            </w:r>
            <w:r>
              <w:tab/>
              <w:t xml:space="preserve">w pkt 6 wyrazy </w:t>
            </w:r>
            <w:r w:rsidRPr="00FC1A41">
              <w:t>„pkt 1–3” zastępuje się wyrazami „pkt 1–3a”;</w:t>
            </w:r>
          </w:p>
        </w:tc>
      </w:tr>
      <w:tr w:rsidR="00985CFF" w:rsidRPr="00B528A4" w14:paraId="5879FF13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985CFF" w:rsidRPr="00B528A4" w:rsidRDefault="00985CFF" w:rsidP="00FC1A4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F8A3C40" w14:textId="40702C07" w:rsidR="00985CFF" w:rsidRPr="00FC1A41" w:rsidRDefault="00985CFF" w:rsidP="00FC1A41">
            <w:pPr>
              <w:pStyle w:val="TREPUNKTUWUCHWALESENACKIEJ"/>
            </w:pPr>
            <w:r>
              <w:t>w</w:t>
            </w:r>
            <w:r w:rsidRPr="00FC1A41">
              <w:t xml:space="preserve"> art. 8 w ust. 2 w pkt 6 wyrazy „5 lat” zastępuje się wyrazami „4 lat”;</w:t>
            </w:r>
          </w:p>
        </w:tc>
      </w:tr>
      <w:tr w:rsidR="00985CFF" w:rsidRPr="00B528A4" w14:paraId="3F7A4281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985CFF" w:rsidRPr="00B528A4" w:rsidRDefault="00985CFF" w:rsidP="00FC1A4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18E2695" w14:textId="3B217151" w:rsidR="00985CFF" w:rsidRPr="00FC1A41" w:rsidRDefault="00985CFF" w:rsidP="00FC1A41">
            <w:pPr>
              <w:pStyle w:val="TREPUNKTUWUCHWALESENACKIEJ"/>
            </w:pPr>
            <w:r>
              <w:t xml:space="preserve">w art. 8 w ust. 2 w pkt 6 skreśla się wyrazy </w:t>
            </w:r>
            <w:r w:rsidRPr="00FC1A41">
              <w:t>„była członkiem partii politycznej”;</w:t>
            </w:r>
          </w:p>
        </w:tc>
      </w:tr>
      <w:tr w:rsidR="00985CFF" w:rsidRPr="00B528A4" w14:paraId="18D6B4ED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5633B7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39537D" w14:textId="77777777" w:rsidR="00985CFF" w:rsidRPr="00F23C91" w:rsidRDefault="00985CFF" w:rsidP="00F23C91">
            <w:pPr>
              <w:pStyle w:val="TREPUNKTUWUCHWALESENACKIEJ"/>
            </w:pPr>
            <w:r>
              <w:t>w</w:t>
            </w:r>
            <w:r w:rsidRPr="00F23C91">
              <w:t xml:space="preserve"> art. 9:</w:t>
            </w:r>
          </w:p>
          <w:p w14:paraId="5944D786" w14:textId="77777777" w:rsidR="00985CFF" w:rsidRPr="00F23C91" w:rsidRDefault="00985CFF" w:rsidP="00F23C91">
            <w:pPr>
              <w:pStyle w:val="LITERAWUCHWALESENACKIEJ"/>
            </w:pPr>
            <w:r>
              <w:t>a)</w:t>
            </w:r>
            <w:r>
              <w:tab/>
            </w:r>
            <w:r w:rsidRPr="00F23C91">
              <w:t>pkt 1 otrzymuje brzmienie:</w:t>
            </w:r>
          </w:p>
          <w:p w14:paraId="410D05D9" w14:textId="77777777" w:rsidR="00985CFF" w:rsidRPr="00F23C91" w:rsidRDefault="00985CFF" w:rsidP="00F23C91">
            <w:pPr>
              <w:pStyle w:val="PKTpunkt"/>
            </w:pPr>
            <w:r>
              <w:t>„</w:t>
            </w:r>
            <w:r w:rsidRPr="00F23C91">
              <w:t>1)</w:t>
            </w:r>
            <w:r w:rsidRPr="00F23C91">
              <w:tab/>
              <w:t>Przewodniczący Rady – wskazany przez Ministra Finansów;”,</w:t>
            </w:r>
          </w:p>
          <w:p w14:paraId="160AE00E" w14:textId="20D8F2A9" w:rsidR="00985CFF" w:rsidRPr="00F23C91" w:rsidRDefault="00985CFF" w:rsidP="00F23C91">
            <w:pPr>
              <w:pStyle w:val="LITERAWUCHWALESENACKIEJ"/>
            </w:pPr>
            <w:r>
              <w:t>b)</w:t>
            </w:r>
            <w:r>
              <w:tab/>
              <w:t>skreśla się cz</w:t>
            </w:r>
            <w:r w:rsidRPr="00F23C91">
              <w:t>ęść wspólną;</w:t>
            </w:r>
          </w:p>
        </w:tc>
      </w:tr>
      <w:tr w:rsidR="00985CFF" w:rsidRPr="00B528A4" w14:paraId="4F943BD0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E7A0E4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5498ABA" w14:textId="77777777" w:rsidR="00985CFF" w:rsidRPr="00F23C91" w:rsidRDefault="00985CFF" w:rsidP="00F23C91">
            <w:pPr>
              <w:pStyle w:val="TREPUNKTUWUCHWALESENACKIEJ"/>
            </w:pPr>
            <w:r>
              <w:t xml:space="preserve">art. 10–12 otrzymują </w:t>
            </w:r>
            <w:r w:rsidRPr="00F23C91">
              <w:t>brzmienie:</w:t>
            </w:r>
          </w:p>
          <w:p w14:paraId="315BEC32" w14:textId="77777777" w:rsidR="00985CFF" w:rsidRPr="00F23C91" w:rsidRDefault="00985CFF" w:rsidP="00F23C91">
            <w:pPr>
              <w:pStyle w:val="ARTartustawynprozporzdzenia"/>
            </w:pPr>
            <w:r>
              <w:t>„</w:t>
            </w:r>
            <w:r w:rsidRPr="00F23C91">
              <w:t>Art. 10.</w:t>
            </w:r>
            <w:r w:rsidRPr="00F23C91">
              <w:tab/>
              <w:t xml:space="preserve"> 1. Każdy podmiot, o którym mowa w art. 9, wskazuje nie mniej niż dwóch i nie więcej niż trzech kandydatów na członka Rady po przeprowadzeniu publicznego naboru.</w:t>
            </w:r>
          </w:p>
          <w:p w14:paraId="2E80FFD9" w14:textId="151C5154" w:rsidR="00985CFF" w:rsidRPr="00F23C91" w:rsidRDefault="00985CFF" w:rsidP="00F23C91">
            <w:pPr>
              <w:pStyle w:val="USTustnpkodeksu"/>
            </w:pPr>
            <w:r>
              <w:lastRenderedPageBreak/>
              <w:t>2.</w:t>
            </w:r>
            <w:r w:rsidRPr="00F23C91">
              <w:t xml:space="preserve"> Nabór ogłasza się nie później niż 6 miesięcy przed upływem kadencji członka Rady albo niezwłocznie – w przypadku wygaśnięcia członkostwa w</w:t>
            </w:r>
            <w:r w:rsidR="00794987">
              <w:t> </w:t>
            </w:r>
            <w:r w:rsidRPr="00F23C91">
              <w:t>Radzie.</w:t>
            </w:r>
          </w:p>
          <w:p w14:paraId="25E3FED3" w14:textId="77777777" w:rsidR="00985CFF" w:rsidRPr="00F23C91" w:rsidRDefault="00985CFF" w:rsidP="00F23C91">
            <w:pPr>
              <w:pStyle w:val="USTustnpkodeksu"/>
            </w:pPr>
            <w:r>
              <w:t>3.</w:t>
            </w:r>
            <w:r w:rsidRPr="00F23C91">
              <w:t xml:space="preserve"> Ogłoszenie o naborze ogłaszane jest w Biuletynie Informacji Publicznej urzędu właściwego podmiotu, na stronie internetowej podmiotu lub w inny zwyczajowo przyjęty sposób, gdy taka strona nie jest prowadzona.</w:t>
            </w:r>
          </w:p>
          <w:p w14:paraId="36B3BA12" w14:textId="77777777" w:rsidR="00985CFF" w:rsidRPr="00F23C91" w:rsidRDefault="00985CFF" w:rsidP="00F23C91">
            <w:pPr>
              <w:pStyle w:val="USTustnpkodeksu"/>
            </w:pPr>
            <w:r>
              <w:t>4.</w:t>
            </w:r>
            <w:r w:rsidRPr="00F23C91">
              <w:t xml:space="preserve"> Ogłoszenie o naborze zawiera wskazanie:</w:t>
            </w:r>
          </w:p>
          <w:p w14:paraId="27F62114" w14:textId="77777777" w:rsidR="00985CFF" w:rsidRPr="00F23C91" w:rsidRDefault="00985CFF" w:rsidP="00F23C91">
            <w:pPr>
              <w:pStyle w:val="PKTpunkt"/>
            </w:pPr>
            <w:r w:rsidRPr="00007194">
              <w:t>1)</w:t>
            </w:r>
            <w:r w:rsidRPr="00007194">
              <w:tab/>
              <w:t>wymagań, o których mowa w art. 8 ust. 1 pkt 1–5 i pkt 6 lit. a</w:t>
            </w:r>
            <w:r w:rsidRPr="00F23C91">
              <w:t xml:space="preserve"> albo b oraz ust. 2, i dokumentów potwierdzających ich spełnianie, a w przypadku gdy dokumentem takim jest oświadczenie kandydata, informację, że: </w:t>
            </w:r>
          </w:p>
          <w:p w14:paraId="285FBC42" w14:textId="77777777" w:rsidR="00985CFF" w:rsidRPr="00F23C91" w:rsidRDefault="00985CFF" w:rsidP="00F23C91">
            <w:pPr>
              <w:pStyle w:val="LITlitera"/>
            </w:pPr>
            <w:r w:rsidRPr="00257EBA">
              <w:t>a)</w:t>
            </w:r>
            <w:r w:rsidRPr="00F23C91">
              <w:tab/>
              <w:t>składa się je pod rygorem odpowiedzialności karnej za składanie fałszywych oświadczeń, oraz</w:t>
            </w:r>
          </w:p>
          <w:p w14:paraId="7BC5E818" w14:textId="77777777" w:rsidR="00985CFF" w:rsidRPr="00F23C91" w:rsidRDefault="00985CFF" w:rsidP="00F23C91">
            <w:pPr>
              <w:pStyle w:val="LITlitera"/>
            </w:pPr>
            <w:r w:rsidRPr="00257EBA">
              <w:t>b)</w:t>
            </w:r>
            <w:r w:rsidRPr="00F23C91">
              <w:tab/>
              <w:t>zawiera się w nim klauzulę o następującej treści: „Jestem świadomy odpowiedzialności karnej za złożenie fałszywego oświadczenia.”, która zastępuje pouczenie organu o odpowiedzialności karnej za składanie fałszywych oświadczeń;</w:t>
            </w:r>
          </w:p>
          <w:p w14:paraId="7265E2CB" w14:textId="77777777" w:rsidR="00985CFF" w:rsidRPr="00F23C91" w:rsidRDefault="00985CFF" w:rsidP="00F23C91">
            <w:pPr>
              <w:pStyle w:val="PKTpunkt"/>
            </w:pPr>
            <w:r w:rsidRPr="00007194">
              <w:t>2)</w:t>
            </w:r>
            <w:r w:rsidRPr="00007194">
              <w:tab/>
              <w:t xml:space="preserve">zadań Rady i </w:t>
            </w:r>
            <w:r w:rsidRPr="00F23C91">
              <w:t>członka Rady;</w:t>
            </w:r>
          </w:p>
          <w:p w14:paraId="49BA6C2C" w14:textId="77777777" w:rsidR="00985CFF" w:rsidRPr="00F23C91" w:rsidRDefault="00985CFF" w:rsidP="00F23C91">
            <w:pPr>
              <w:pStyle w:val="PKTpunkt"/>
            </w:pPr>
            <w:r w:rsidRPr="00007194">
              <w:t>3)</w:t>
            </w:r>
            <w:r w:rsidRPr="00007194">
              <w:tab/>
              <w:t>terminu, miejsca i formy składania dokumentów, o których mowa w pkt 1.</w:t>
            </w:r>
          </w:p>
          <w:p w14:paraId="0FD4B984" w14:textId="77777777" w:rsidR="00985CFF" w:rsidRPr="00F23C91" w:rsidRDefault="00985CFF" w:rsidP="00F23C91">
            <w:pPr>
              <w:pStyle w:val="USTustnpkodeksu"/>
            </w:pPr>
            <w:r>
              <w:t>5.</w:t>
            </w:r>
            <w:r w:rsidRPr="00F23C91">
              <w:t xml:space="preserve"> Nabór przeprowadza zespół powołany przez właściwy podmiot, składający się z osób których wiedza i doświadczenie dają rękojmię wyłonienia najlepszych kandydatów. Członek zespołu ma obowiązek zachowania w tajemnicy informacji dotyczących osób biorących udział w naborze, uzyskanych w trakcie naboru.</w:t>
            </w:r>
          </w:p>
          <w:p w14:paraId="6EDDB526" w14:textId="77777777" w:rsidR="00985CFF" w:rsidRPr="00F23C91" w:rsidRDefault="00985CFF" w:rsidP="00F23C91">
            <w:pPr>
              <w:pStyle w:val="USTustnpkodeksu"/>
            </w:pPr>
            <w:r>
              <w:t>6.</w:t>
            </w:r>
            <w:r w:rsidRPr="00F23C91">
              <w:t xml:space="preserve"> W toku naboru zespół stwierdza spełnianie przez osoby biorące w nim udział wymagań, o których mowa w art. 8 ust. 1 pkt 1–5 i pkt 6 lit. a albo b oraz ust. 2.</w:t>
            </w:r>
          </w:p>
          <w:p w14:paraId="4A7B557C" w14:textId="77777777" w:rsidR="00985CFF" w:rsidRPr="00F23C91" w:rsidRDefault="00985CFF" w:rsidP="00F23C91">
            <w:pPr>
              <w:pStyle w:val="USTustnpkodeksu"/>
            </w:pPr>
            <w:r>
              <w:t>7.</w:t>
            </w:r>
            <w:r w:rsidRPr="00F23C91">
              <w:t xml:space="preserve"> W wyniku naboru zespół sporządza listę kandydatów na członka Rady spełniających wymagania, o których mowa w art. 8 ust. 1 pkt 1–5 i pkt 6 lit. a albo b oraz ust. 2, i przekazuje ją wraz z dokumentami potwierdzającymi spełnienie wymagań, o których mowa w art. 8 ust. 1 pkt 1–5 i pkt 6 lit. a albo b oraz ust. 2, właściwemu podmiotowi.</w:t>
            </w:r>
          </w:p>
          <w:p w14:paraId="788B586D" w14:textId="215A5C41" w:rsidR="00985CFF" w:rsidRPr="00F23C91" w:rsidRDefault="00985CFF" w:rsidP="00F23C91">
            <w:pPr>
              <w:pStyle w:val="USTustnpkodeksu"/>
            </w:pPr>
            <w:r>
              <w:t>8.</w:t>
            </w:r>
            <w:r w:rsidRPr="00F23C91">
              <w:t xml:space="preserve"> W przypadku niewyłonienia wymaganej liczby kandydatów na członka Rady spełniających wymagania, o których mowa w art. 8 ust. 1 pkt 1–5 i pkt 6 lit.</w:t>
            </w:r>
            <w:r w:rsidR="00794987">
              <w:t> </w:t>
            </w:r>
            <w:r w:rsidRPr="00F23C91">
              <w:t>a albo b oraz ust. 2, niezwłocznie przeprowadza się ponowny nabór. Przepisy ust. 3‒7 stosuje się.</w:t>
            </w:r>
          </w:p>
          <w:p w14:paraId="14CC3A66" w14:textId="77777777" w:rsidR="00985CFF" w:rsidRPr="00F23C91" w:rsidRDefault="00985CFF" w:rsidP="00F23C91">
            <w:pPr>
              <w:pStyle w:val="USTustnpkodeksu"/>
            </w:pPr>
            <w:r>
              <w:t>9.</w:t>
            </w:r>
            <w:r w:rsidRPr="00F23C91">
              <w:t xml:space="preserve"> Zespół sporządza protokół z przeprowadzonego naboru zawierający:</w:t>
            </w:r>
          </w:p>
          <w:p w14:paraId="79E904A3" w14:textId="77777777" w:rsidR="00985CFF" w:rsidRPr="00F23C91" w:rsidRDefault="00985CFF" w:rsidP="00F23C91">
            <w:pPr>
              <w:pStyle w:val="PKTpunkt"/>
            </w:pPr>
            <w:r w:rsidRPr="00007194">
              <w:lastRenderedPageBreak/>
              <w:t>1)</w:t>
            </w:r>
            <w:r w:rsidRPr="00007194">
              <w:tab/>
              <w:t>wskazanie funkcji, na którą był przeprowadzony nabór;</w:t>
            </w:r>
          </w:p>
          <w:p w14:paraId="7B63DA25" w14:textId="52D57644" w:rsidR="00985CFF" w:rsidRPr="00F23C91" w:rsidRDefault="00985CFF" w:rsidP="00F23C91">
            <w:pPr>
              <w:pStyle w:val="PKTpunkt"/>
            </w:pPr>
            <w:r w:rsidRPr="00676FA4">
              <w:t>2)</w:t>
            </w:r>
            <w:r w:rsidRPr="00676FA4">
              <w:tab/>
            </w:r>
            <w:r w:rsidRPr="00F23C91">
              <w:t>liczbę nadesłanych ofert, w tym liczbę ofert kandydatów na członka Rady niespełniających wymagań, o których mowa w art. 8 ust. 1 pkt 1–5 i pkt 6 lit.</w:t>
            </w:r>
            <w:r w:rsidR="00794987">
              <w:t> </w:t>
            </w:r>
            <w:r w:rsidRPr="00F23C91">
              <w:t>a albo b oraz ust. 2;</w:t>
            </w:r>
          </w:p>
          <w:p w14:paraId="40B4C43D" w14:textId="77777777" w:rsidR="00985CFF" w:rsidRPr="00F23C91" w:rsidRDefault="00985CFF" w:rsidP="00F23C91">
            <w:pPr>
              <w:pStyle w:val="PKTpunkt"/>
            </w:pPr>
            <w:r w:rsidRPr="00007194">
              <w:t>3)</w:t>
            </w:r>
            <w:r w:rsidRPr="00007194">
              <w:tab/>
              <w:t>imiona i nazwiska kandydatów</w:t>
            </w:r>
            <w:r w:rsidRPr="00F23C91">
              <w:t xml:space="preserve"> na członka Rady spełniających wymagania, o których mowa w art. 8 ust. 1 pkt 1–5 i pkt 6 lit. a albo b oraz ust. 2;</w:t>
            </w:r>
          </w:p>
          <w:p w14:paraId="71D9294E" w14:textId="77777777" w:rsidR="00985CFF" w:rsidRPr="00F23C91" w:rsidRDefault="00985CFF" w:rsidP="00F23C91">
            <w:pPr>
              <w:pStyle w:val="PKTpunkt"/>
            </w:pPr>
            <w:r w:rsidRPr="00007194">
              <w:t>4)</w:t>
            </w:r>
            <w:r w:rsidRPr="00007194">
              <w:tab/>
              <w:t>skład zespołu przeprowadzającego nabór.</w:t>
            </w:r>
          </w:p>
          <w:p w14:paraId="33128AAD" w14:textId="77777777" w:rsidR="00985CFF" w:rsidRPr="00F23C91" w:rsidRDefault="00985CFF" w:rsidP="00F23C91">
            <w:pPr>
              <w:pStyle w:val="USTustnpkodeksu"/>
            </w:pPr>
            <w:r>
              <w:t>10</w:t>
            </w:r>
            <w:r w:rsidRPr="00F23C91">
              <w:t>. Protokół z przeprowadzonego naboru jest publikowany w Biuletynie Informacji Publicznej urzędu właściwego podmiotu, na stronie internetowej podmiotu lub w inny zwyczajowo przyjęty sposób, gdy taka strona nie jest prowadzona.</w:t>
            </w:r>
          </w:p>
          <w:p w14:paraId="695ED3B4" w14:textId="77777777" w:rsidR="00985CFF" w:rsidRPr="00F23C91" w:rsidRDefault="00985CFF" w:rsidP="00F23C91">
            <w:pPr>
              <w:pStyle w:val="USTustnpkodeksu"/>
            </w:pPr>
            <w:r>
              <w:t>11.</w:t>
            </w:r>
            <w:r w:rsidRPr="00F23C91">
              <w:t xml:space="preserve"> Właściwy podmiot wskazuje kandydatów na członka Rady i informację o nich przekazuje Marszałkowi Sejmu wraz z dokumentami potwierdzającymi spełnienie wymagań, o których mowa w art. 8 ust. 1 pkt 1–5 i pkt 6 lit. a albo b oraz ust. 2.</w:t>
            </w:r>
          </w:p>
          <w:p w14:paraId="75EC9DD1" w14:textId="77777777" w:rsidR="00985CFF" w:rsidRPr="00F23C91" w:rsidRDefault="00985CFF" w:rsidP="00F23C91">
            <w:pPr>
              <w:pStyle w:val="ARTartustawynprozporzdzenia"/>
            </w:pPr>
            <w:r>
              <w:t>Art. 11. Sejm, po przeprowadzeniu publicznego przesłuchania kandydatów na członka Rady przez właściwą komisję sejmow</w:t>
            </w:r>
            <w:r w:rsidRPr="00F23C91">
              <w:t>ą, powołuje poszczególnych członków Rady, za zgodą Senatu.</w:t>
            </w:r>
          </w:p>
          <w:p w14:paraId="74143EE4" w14:textId="78698E56" w:rsidR="00985CFF" w:rsidRPr="00F23C91" w:rsidRDefault="00985CFF" w:rsidP="00F23C91">
            <w:pPr>
              <w:pStyle w:val="ARTartustawynprozporzdzenia"/>
            </w:pPr>
            <w:r>
              <w:t xml:space="preserve">Art. 12. </w:t>
            </w:r>
            <w:r w:rsidRPr="00F23C91">
              <w:t>Powołanie członka Rady stanowi nawiązanie stosunku pracy na podstawie powołania w rozumieniu przepisów ustawy z dnia 26 czerwca 1974 r. – Kodeks pracy (Dz. U. z 2023 r. poz. 1465 oraz z 2024 r. poz. 878 i 1222).”;</w:t>
            </w:r>
          </w:p>
        </w:tc>
      </w:tr>
      <w:tr w:rsidR="00985CFF" w:rsidRPr="00B528A4" w14:paraId="45D25D6E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C77BAC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A07D69" w14:textId="77777777" w:rsidR="00985CFF" w:rsidRPr="00F23C91" w:rsidRDefault="00985CFF" w:rsidP="00F23C91">
            <w:pPr>
              <w:pStyle w:val="TREPUNKTUWUCHWALESENACKIEJ"/>
            </w:pPr>
            <w:r>
              <w:t>w art. 13 dodaje się ust. 3 w brzmieniu:</w:t>
            </w:r>
          </w:p>
          <w:p w14:paraId="73E0388B" w14:textId="52435AA5" w:rsidR="00985CFF" w:rsidRPr="00F23C91" w:rsidRDefault="00985CFF" w:rsidP="00F23C91">
            <w:pPr>
              <w:pStyle w:val="USTustnpkodeksu"/>
            </w:pPr>
            <w:r>
              <w:t>„</w:t>
            </w:r>
            <w:r w:rsidRPr="00F23C91">
              <w:t>3. Członek Rady, po upływie kadencji, sprawuje swoją funkcję do czasu powołania nowego członka Rady.”;</w:t>
            </w:r>
          </w:p>
        </w:tc>
      </w:tr>
      <w:tr w:rsidR="00985CFF" w:rsidRPr="00B528A4" w14:paraId="7F370755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572266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FD4866" w14:textId="77777777" w:rsidR="00985CFF" w:rsidRPr="00F23C91" w:rsidRDefault="00985CFF" w:rsidP="00F23C91">
            <w:pPr>
              <w:pStyle w:val="TREPUNKTUWUCHWALESENACKIEJ"/>
            </w:pPr>
            <w:r>
              <w:t xml:space="preserve">w </w:t>
            </w:r>
            <w:r w:rsidRPr="00F23C91">
              <w:t>art. 15:</w:t>
            </w:r>
          </w:p>
          <w:p w14:paraId="2CCF59CE" w14:textId="77777777" w:rsidR="00985CFF" w:rsidRPr="00F23C91" w:rsidRDefault="00985CFF" w:rsidP="00F23C91">
            <w:pPr>
              <w:pStyle w:val="LITERAWUCHWALESENACKIEJ"/>
            </w:pPr>
            <w:r>
              <w:t>a)</w:t>
            </w:r>
            <w:r>
              <w:tab/>
            </w:r>
            <w:r w:rsidRPr="00F23C91">
              <w:t>wprowadzenie do wyliczenia otrzymuje brzmienie:</w:t>
            </w:r>
          </w:p>
          <w:p w14:paraId="29B50B21" w14:textId="77777777" w:rsidR="00985CFF" w:rsidRPr="00F23C91" w:rsidRDefault="00985CFF" w:rsidP="00F23C91">
            <w:pPr>
              <w:pStyle w:val="ARTartustawynprozporzdzenia"/>
            </w:pPr>
            <w:r>
              <w:t>„</w:t>
            </w:r>
            <w:r w:rsidRPr="00F23C91">
              <w:t>Sejm, za zgodą Senatu, odwołuje członka Rady przed upływem kadencji w przypadku:”,</w:t>
            </w:r>
          </w:p>
          <w:p w14:paraId="53CF69F0" w14:textId="2FCDF26D" w:rsidR="00985CFF" w:rsidRPr="00F23C91" w:rsidRDefault="00985CFF" w:rsidP="00F23C91">
            <w:pPr>
              <w:pStyle w:val="LITERAWUCHWALESENACKIEJ"/>
            </w:pPr>
            <w:r>
              <w:t>b)</w:t>
            </w:r>
            <w:r>
              <w:tab/>
              <w:t>skreśla się część wspólną;</w:t>
            </w:r>
          </w:p>
        </w:tc>
      </w:tr>
      <w:tr w:rsidR="00985CFF" w:rsidRPr="00B528A4" w14:paraId="3CC363AE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B49924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5836B69" w14:textId="77777777" w:rsidR="00985CFF" w:rsidRPr="00F23C91" w:rsidRDefault="00985CFF" w:rsidP="00F23C91">
            <w:pPr>
              <w:pStyle w:val="TREPUNKTUWUCHWALESENACKIEJ"/>
            </w:pPr>
            <w:r>
              <w:t>w art. 21:</w:t>
            </w:r>
          </w:p>
          <w:p w14:paraId="6DBC4E65" w14:textId="691D4EEE" w:rsidR="00985CFF" w:rsidRPr="00F23C91" w:rsidRDefault="00985CFF" w:rsidP="00F23C91">
            <w:pPr>
              <w:pStyle w:val="LITERAWUCHWALESENACKIEJ"/>
            </w:pPr>
            <w:r>
              <w:t>a)</w:t>
            </w:r>
            <w:r>
              <w:tab/>
            </w:r>
            <w:r w:rsidRPr="00F23C91">
              <w:t>w ust. 2 pkt 1 otrzymuje brzmienie:</w:t>
            </w:r>
          </w:p>
          <w:p w14:paraId="6C185BD2" w14:textId="69629002" w:rsidR="00985CFF" w:rsidRPr="00F23C91" w:rsidRDefault="00985CFF" w:rsidP="00F23C91">
            <w:pPr>
              <w:pStyle w:val="PKTpunkt"/>
            </w:pPr>
            <w:r>
              <w:t>„1)</w:t>
            </w:r>
            <w:r>
              <w:tab/>
              <w:t>9,5</w:t>
            </w:r>
            <w:r w:rsidRPr="00F23C91">
              <w:t xml:space="preserve"> – w przypadku wynagrodzenia miesięcznego;”,</w:t>
            </w:r>
          </w:p>
          <w:p w14:paraId="1663E9A6" w14:textId="096FD7DB" w:rsidR="00985CFF" w:rsidRPr="00F23C91" w:rsidRDefault="00985CFF" w:rsidP="00F23C91">
            <w:pPr>
              <w:pStyle w:val="LITERAWUCHWALESENACKIEJ"/>
            </w:pPr>
            <w:r>
              <w:t>b)</w:t>
            </w:r>
            <w:r>
              <w:tab/>
              <w:t>skreśla się ust. 3;</w:t>
            </w:r>
          </w:p>
        </w:tc>
      </w:tr>
      <w:tr w:rsidR="00985CFF" w:rsidRPr="00B528A4" w14:paraId="3A651641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E3E67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00CD4BD" w14:textId="77777777" w:rsidR="00985CFF" w:rsidRPr="00F23C91" w:rsidRDefault="00985CFF" w:rsidP="00F23C91">
            <w:pPr>
              <w:pStyle w:val="TREPUNKTUWUCHWALESENACKIEJ"/>
            </w:pPr>
            <w:r>
              <w:t xml:space="preserve">w art. 23 </w:t>
            </w:r>
            <w:r w:rsidRPr="00F23C91">
              <w:t>pkt 9 otrzymuje brzmienie:</w:t>
            </w:r>
          </w:p>
          <w:p w14:paraId="646CF671" w14:textId="3F2E89FB" w:rsidR="00985CFF" w:rsidRPr="00F23C91" w:rsidRDefault="00985CFF" w:rsidP="00F23C91">
            <w:pPr>
              <w:pStyle w:val="PKTpunkt"/>
            </w:pPr>
            <w:r>
              <w:t>„</w:t>
            </w:r>
            <w:r w:rsidRPr="00F23C91">
              <w:t>9)</w:t>
            </w:r>
            <w:r w:rsidRPr="00F23C91">
              <w:tab/>
              <w:t>nie jest członkiem partii politycznej.”;</w:t>
            </w:r>
          </w:p>
        </w:tc>
      </w:tr>
      <w:tr w:rsidR="00985CFF" w:rsidRPr="00B528A4" w14:paraId="5E87B1A5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0FEA70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9A17A32" w14:textId="7BA0B229" w:rsidR="00985CFF" w:rsidRDefault="00985CFF" w:rsidP="00F23C91">
            <w:pPr>
              <w:pStyle w:val="TREPUNKTUWUCHWALESENACKIEJ"/>
            </w:pPr>
            <w:r>
              <w:t>w art. 27 w ust. 1 po wyrazie „Sejmowi” dodaje się wyrazy „i Senatowi”;</w:t>
            </w:r>
          </w:p>
        </w:tc>
      </w:tr>
      <w:tr w:rsidR="00985CFF" w:rsidRPr="00B528A4" w14:paraId="6F777ACA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A6C02C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1EFDD9" w14:textId="77777777" w:rsidR="00985CFF" w:rsidRPr="00F23C91" w:rsidRDefault="00985CFF" w:rsidP="00F23C91">
            <w:pPr>
              <w:pStyle w:val="TREPUNKTUWUCHWALESENACKIEJ"/>
            </w:pPr>
            <w:r>
              <w:t xml:space="preserve">w art. 35 </w:t>
            </w:r>
            <w:r w:rsidRPr="00F23C91">
              <w:t xml:space="preserve">w pkt 8 w lit. b </w:t>
            </w:r>
            <w:proofErr w:type="spellStart"/>
            <w:r w:rsidRPr="00F23C91">
              <w:t>tiret</w:t>
            </w:r>
            <w:proofErr w:type="spellEnd"/>
            <w:r w:rsidRPr="00F23C91">
              <w:t xml:space="preserve"> drugie otrzymuje brzmienie:</w:t>
            </w:r>
          </w:p>
          <w:p w14:paraId="23FD3DB5" w14:textId="77777777" w:rsidR="00985CFF" w:rsidRPr="00F23C91" w:rsidRDefault="00985CFF" w:rsidP="00F23C91">
            <w:pPr>
              <w:pStyle w:val="TIRtiret"/>
            </w:pPr>
            <w:r>
              <w:t>„</w:t>
            </w:r>
            <w:r w:rsidRPr="00F23C91">
              <w:t>‒</w:t>
            </w:r>
            <w:r w:rsidRPr="00F23C91">
              <w:tab/>
              <w:t xml:space="preserve">objaśnienia symboli </w:t>
            </w:r>
            <w:r w:rsidRPr="00F23C91">
              <w:rPr>
                <w:rStyle w:val="Kkursywa"/>
              </w:rPr>
              <w:t>s</w:t>
            </w:r>
            <w:r w:rsidRPr="00F23C91">
              <w:t xml:space="preserve">, </w:t>
            </w:r>
            <w:r w:rsidRPr="00F23C91">
              <w:rPr>
                <w:rStyle w:val="Kkursywa"/>
              </w:rPr>
              <w:t>i</w:t>
            </w:r>
            <w:r w:rsidRPr="00F23C91">
              <w:t xml:space="preserve"> oraz </w:t>
            </w:r>
            <w:r w:rsidRPr="00F23C91">
              <w:rPr>
                <w:rStyle w:val="Kkursywa"/>
              </w:rPr>
              <w:t xml:space="preserve">k </w:t>
            </w:r>
            <w:r w:rsidRPr="00F23C91">
              <w:t xml:space="preserve">otrzymują brzmienie: </w:t>
            </w:r>
          </w:p>
          <w:p w14:paraId="4535145B" w14:textId="1626CC6D" w:rsidR="00985CFF" w:rsidRPr="00F23C91" w:rsidRDefault="00985CFF" w:rsidP="00F23C91">
            <w:pPr>
              <w:pStyle w:val="ZTIRLEGWMATFIZCHEMzmlegendywzorumatfizlubchemtiret"/>
            </w:pPr>
            <w:r>
              <w:t>„</w:t>
            </w:r>
            <w:r w:rsidRPr="00F23C91">
              <w:rPr>
                <w:rStyle w:val="Kkursywa"/>
              </w:rPr>
              <w:t>s</w:t>
            </w:r>
            <w:r w:rsidRPr="00F23C91">
              <w:rPr>
                <w:rStyle w:val="PKpogrubieniekursywa"/>
              </w:rPr>
              <w:t> </w:t>
            </w:r>
            <w:r w:rsidRPr="00F23C91">
              <w:t>–</w:t>
            </w:r>
            <w:r>
              <w:tab/>
            </w:r>
            <w:r w:rsidRPr="00F23C91">
              <w:t>rok zastosowania przepisu ust. 1,</w:t>
            </w:r>
          </w:p>
          <w:p w14:paraId="205ACB77" w14:textId="471D651D" w:rsidR="00985CFF" w:rsidRPr="00F23C91" w:rsidRDefault="00985CFF" w:rsidP="00F23C91">
            <w:pPr>
              <w:pStyle w:val="ZTIRLEGWMATFIZCHEMzmlegendywzorumatfizlubchemtiret"/>
            </w:pPr>
            <w:r w:rsidRPr="00AC1914">
              <w:rPr>
                <w:rStyle w:val="Kkursywa"/>
              </w:rPr>
              <w:t>i</w:t>
            </w:r>
            <w:r w:rsidRPr="00F23C91">
              <w:rPr>
                <w:rStyle w:val="PKpogrubieniekursywa"/>
              </w:rPr>
              <w:t> </w:t>
            </w:r>
            <w:r w:rsidRPr="00F23C91">
              <w:t>–</w:t>
            </w:r>
            <w:r w:rsidRPr="00F23C91">
              <w:tab/>
              <w:t>kolejne lata po roku, w którym zastosowano przepis ust.</w:t>
            </w:r>
            <w:r w:rsidR="001D57EF">
              <w:t> </w:t>
            </w:r>
            <w:r w:rsidRPr="00F23C91">
              <w:t>1, przy czym </w:t>
            </w:r>
            <w:r w:rsidRPr="00F23C91">
              <w:rPr>
                <w:rStyle w:val="Kkursywa"/>
              </w:rPr>
              <w:t xml:space="preserve">i </w:t>
            </w:r>
            <w:r w:rsidRPr="00F23C91">
              <w:t>= {1, 2, 3},</w:t>
            </w:r>
          </w:p>
          <w:p w14:paraId="46271221" w14:textId="63E2220B" w:rsidR="00985CFF" w:rsidRPr="00F23C91" w:rsidRDefault="00985CFF" w:rsidP="00F23C91">
            <w:pPr>
              <w:pStyle w:val="ZTIRLEGWMATFIZCHEMzmlegendywzorumatfizlubchemtiret"/>
            </w:pPr>
            <w:r w:rsidRPr="009B4915">
              <w:rPr>
                <w:rStyle w:val="Kkursywa"/>
              </w:rPr>
              <w:t>k</w:t>
            </w:r>
            <w:r w:rsidRPr="00F23C91">
              <w:rPr>
                <w:rStyle w:val="Kkursywa"/>
              </w:rPr>
              <w:t> </w:t>
            </w:r>
            <w:r w:rsidRPr="00F23C91">
              <w:t>‒</w:t>
            </w:r>
            <w:r w:rsidRPr="00F23C91">
              <w:tab/>
              <w:t xml:space="preserve">rok, w którym kwota wydatków będzie obliczona zgodnie z art. 112aa ust. 1, licząc od roku następującego po roku, w którym zastosowano przepis ust. 1, przy czym </w:t>
            </w:r>
            <w:r w:rsidRPr="00F23C91">
              <w:rPr>
                <w:rStyle w:val="Kkursywa"/>
              </w:rPr>
              <w:t xml:space="preserve">k </w:t>
            </w:r>
            <w:r w:rsidRPr="00F23C91">
              <w:t>= {2, 3, 4},”,”;</w:t>
            </w:r>
          </w:p>
        </w:tc>
      </w:tr>
      <w:tr w:rsidR="00985CFF" w:rsidRPr="00B528A4" w14:paraId="1BB35589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C335C5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3AF1C5A" w14:textId="77777777" w:rsidR="00985CFF" w:rsidRPr="00F23C91" w:rsidRDefault="00985CFF" w:rsidP="00F23C91">
            <w:pPr>
              <w:pStyle w:val="TREPUNKTUWUCHWALESENACKIEJ"/>
            </w:pPr>
            <w:r>
              <w:t>w art. 36 po pkt 3 dodaje się pkt 3a w brzmieniu:</w:t>
            </w:r>
          </w:p>
          <w:p w14:paraId="0FDF7D98" w14:textId="77777777" w:rsidR="00985CFF" w:rsidRPr="00F23C91" w:rsidRDefault="00985CFF" w:rsidP="00F23C91">
            <w:pPr>
              <w:pStyle w:val="PKTpunkt"/>
            </w:pPr>
            <w:r>
              <w:t>„</w:t>
            </w:r>
            <w:r w:rsidRPr="00F23C91">
              <w:t>3a)</w:t>
            </w:r>
            <w:r w:rsidRPr="00F23C91">
              <w:tab/>
              <w:t>po art. 16 dodaje się art. 16a w brzmieniu:</w:t>
            </w:r>
          </w:p>
          <w:p w14:paraId="0BE1DBFB" w14:textId="77777777" w:rsidR="00985CFF" w:rsidRPr="00F23C91" w:rsidRDefault="00985CFF" w:rsidP="00F23C91">
            <w:pPr>
              <w:pStyle w:val="ZARTzmartartykuempunktem"/>
            </w:pPr>
            <w:r>
              <w:t>„</w:t>
            </w:r>
            <w:r w:rsidRPr="00F23C91">
              <w:t>Art. 16a. 1. Strona rządowa przedstawia Radzie średniookresowy plan budżetowo-strukturalny lub zmieniony średniookresowy plan budżetowo-strukturalny.</w:t>
            </w:r>
          </w:p>
          <w:p w14:paraId="5DF2C618" w14:textId="6211CD42" w:rsidR="00985CFF" w:rsidRPr="00F23C91" w:rsidRDefault="00985CFF" w:rsidP="00F23C91">
            <w:pPr>
              <w:pStyle w:val="ZUSTzmustartykuempunktem"/>
            </w:pPr>
            <w:r>
              <w:t xml:space="preserve">2. Strony pracowników i strony pracodawców Rady niezwłocznie </w:t>
            </w:r>
            <w:r w:rsidRPr="00F23C91">
              <w:t>przedstawiają wspólną opinię o dokumentach, o których mowa w ust. 1.”;”;</w:t>
            </w:r>
          </w:p>
        </w:tc>
      </w:tr>
      <w:tr w:rsidR="00985CFF" w:rsidRPr="00B528A4" w14:paraId="18CDE45D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2F2537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4E23AD2" w14:textId="77777777" w:rsidR="00985CFF" w:rsidRPr="00F23C91" w:rsidRDefault="00985CFF" w:rsidP="00F23C91">
            <w:pPr>
              <w:pStyle w:val="TREPUNKTUWUCHWALESENACKIEJ"/>
            </w:pPr>
            <w:r>
              <w:t>art. 42 otrzymuje brzmienie:</w:t>
            </w:r>
          </w:p>
          <w:p w14:paraId="24B3818E" w14:textId="0A2CA8BD" w:rsidR="00985CFF" w:rsidRPr="00F23C91" w:rsidRDefault="00985CFF" w:rsidP="00F23C91">
            <w:pPr>
              <w:pStyle w:val="ARTartustawynprozporzdzenia"/>
            </w:pPr>
            <w:r>
              <w:lastRenderedPageBreak/>
              <w:t>„</w:t>
            </w:r>
            <w:r w:rsidRPr="00F23C91">
              <w:t>Art. 42. Nabór kandydatów na członków pierwszego składu Rady ogłasza się nie później niż do dnia 31 sierpnia 2025 r. Podmioty, o których mowa w art. 9, wskazują kandydatów na członka Rady nie później niż do dnia 30 września 2025</w:t>
            </w:r>
            <w:r w:rsidR="00794987">
              <w:t> </w:t>
            </w:r>
            <w:r w:rsidRPr="00F23C91">
              <w:t>r.”;</w:t>
            </w:r>
          </w:p>
        </w:tc>
      </w:tr>
      <w:tr w:rsidR="00985CFF" w:rsidRPr="00B528A4" w14:paraId="298D4456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0A7E24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95FE1A" w14:textId="0AF0207B" w:rsidR="00985CFF" w:rsidRPr="00F23C91" w:rsidRDefault="00985CFF" w:rsidP="00F23C91">
            <w:pPr>
              <w:pStyle w:val="TREPUNKTUWUCHWALESENACKIEJ"/>
            </w:pPr>
            <w:r>
              <w:t>skreśla się art. 43;</w:t>
            </w:r>
          </w:p>
        </w:tc>
      </w:tr>
      <w:tr w:rsidR="00985CFF" w:rsidRPr="00B528A4" w14:paraId="25647189" w14:textId="77777777" w:rsidTr="001D57E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D0107C" w14:textId="77777777" w:rsidR="00985CFF" w:rsidRPr="00B528A4" w:rsidRDefault="00985CFF" w:rsidP="00F23C9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4C767DF" w14:textId="77777777" w:rsidR="00985CFF" w:rsidRPr="00F23C91" w:rsidRDefault="00985CFF" w:rsidP="00F23C91">
            <w:pPr>
              <w:pStyle w:val="TREPUNKTUWUCHWALESENACKIEJ"/>
            </w:pPr>
            <w:r>
              <w:t>w art. 56</w:t>
            </w:r>
            <w:r w:rsidRPr="00F23C91">
              <w:t>:</w:t>
            </w:r>
          </w:p>
          <w:p w14:paraId="10E8903C" w14:textId="77777777" w:rsidR="00985CFF" w:rsidRPr="00F23C91" w:rsidRDefault="00985CFF" w:rsidP="00F23C91">
            <w:pPr>
              <w:pStyle w:val="LITERAWUCHWALESENACKIEJ"/>
            </w:pPr>
            <w:r>
              <w:t>a)</w:t>
            </w:r>
            <w:r w:rsidRPr="00F23C91">
              <w:tab/>
              <w:t>we wprowadzeniu do wyliczenia wyrazy „1 stycznia 2025 r.” zastępuje się wyrazami „15 lutego 2025 r.”,</w:t>
            </w:r>
          </w:p>
          <w:p w14:paraId="0B153034" w14:textId="5D5A1EDF" w:rsidR="00985CFF" w:rsidRPr="00F23C91" w:rsidRDefault="00985CFF" w:rsidP="00F23C91">
            <w:pPr>
              <w:pStyle w:val="LITERAWUCHWALESENACKIEJ"/>
            </w:pPr>
            <w:r>
              <w:t>b)</w:t>
            </w:r>
            <w:r>
              <w:tab/>
            </w:r>
            <w:r w:rsidRPr="00F23C91">
              <w:t>w pkt 2 skreśla się wyrazy „art. 11 ust. 1,”.</w:t>
            </w:r>
          </w:p>
        </w:tc>
      </w:tr>
    </w:tbl>
    <w:p w14:paraId="20A74251" w14:textId="77777777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4BA7F192" w14:textId="09986000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35A78FE2" w14:textId="784792B3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6CD3CB05" w14:textId="14207189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3BB04BD8" w14:textId="755A6459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27C8A418" w14:textId="574BE6A3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15DBE4B7" w14:textId="77777777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04EB4735" w14:textId="77777777" w:rsidR="003616E4" w:rsidRDefault="003616E4" w:rsidP="003616E4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1177593" w14:textId="77777777" w:rsidR="003616E4" w:rsidRDefault="003616E4" w:rsidP="003616E4">
      <w:pPr>
        <w:ind w:left="5103" w:firstLine="4"/>
        <w:rPr>
          <w:rStyle w:val="Ppogrubienie"/>
          <w:color w:val="000000" w:themeColor="text1"/>
        </w:rPr>
      </w:pPr>
    </w:p>
    <w:p w14:paraId="0C066086" w14:textId="77777777" w:rsidR="003616E4" w:rsidRDefault="003616E4" w:rsidP="003616E4">
      <w:pPr>
        <w:ind w:left="5103" w:firstLine="4"/>
        <w:rPr>
          <w:rStyle w:val="Ppogrubienie"/>
          <w:color w:val="000000" w:themeColor="text1"/>
        </w:rPr>
      </w:pPr>
    </w:p>
    <w:p w14:paraId="6BB1992B" w14:textId="77777777" w:rsidR="003616E4" w:rsidRDefault="003616E4" w:rsidP="003616E4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75C2CF40" w14:textId="77777777" w:rsidR="003616E4" w:rsidRDefault="003616E4" w:rsidP="00A054FD">
      <w:pPr>
        <w:pStyle w:val="POPIERAJCYPOPRAWKZAMIESZCZONWZESTAWIENIUWNIOSKW"/>
        <w:sectPr w:rsidR="003616E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0AE3499" w14:textId="77777777" w:rsidR="003616E4" w:rsidRDefault="003616E4" w:rsidP="003616E4">
      <w:pPr>
        <w:pStyle w:val="OZNRODZAKTUtznustawalubrozporzdzenieiorganwydajcy"/>
      </w:pPr>
      <w:r>
        <w:lastRenderedPageBreak/>
        <w:t>uzasadnienie</w:t>
      </w:r>
    </w:p>
    <w:p w14:paraId="7624B070" w14:textId="77777777" w:rsidR="003616E4" w:rsidRDefault="003616E4" w:rsidP="003616E4">
      <w:pPr>
        <w:pStyle w:val="DATAAKTUdatauchwalenialubwydaniaaktu"/>
      </w:pPr>
    </w:p>
    <w:p w14:paraId="7891B73D" w14:textId="77777777" w:rsidR="003616E4" w:rsidRDefault="003616E4" w:rsidP="003616E4">
      <w:pPr>
        <w:pStyle w:val="NIEARTTEKSTtekstnieartykuowanynppodstprawnarozplubpreambua"/>
      </w:pPr>
      <w:r>
        <w:t xml:space="preserve">Na posiedzeniu w dniu 18 grudnia 2024 r. Senat rozpatrzył ustawę </w:t>
      </w:r>
      <w:r w:rsidRPr="001A3987">
        <w:t xml:space="preserve">o </w:t>
      </w:r>
      <w:r>
        <w:t>Radzie Fiskalnej i uchwalił do niej 16 poprawek.</w:t>
      </w:r>
    </w:p>
    <w:p w14:paraId="092F976C" w14:textId="77777777" w:rsidR="003616E4" w:rsidRDefault="003616E4" w:rsidP="003616E4">
      <w:pPr>
        <w:pStyle w:val="ARTartustawynprozporzdzenia"/>
      </w:pPr>
      <w:r>
        <w:t xml:space="preserve">Przyjmując poprawki nr 1 i 2 rozszerzające wykaz pełnionych funkcji (o radnego, </w:t>
      </w:r>
      <w:r w:rsidRPr="00C54720">
        <w:t>wójt</w:t>
      </w:r>
      <w:r>
        <w:t xml:space="preserve">a, </w:t>
      </w:r>
      <w:r w:rsidRPr="00C54720">
        <w:t>burmistrz</w:t>
      </w:r>
      <w:r>
        <w:t>a</w:t>
      </w:r>
      <w:r w:rsidRPr="00C54720">
        <w:t>, prezydent</w:t>
      </w:r>
      <w:r>
        <w:t>a</w:t>
      </w:r>
      <w:r w:rsidRPr="00C54720">
        <w:t xml:space="preserve"> miasta, członk</w:t>
      </w:r>
      <w:r>
        <w:t>a</w:t>
      </w:r>
      <w:r w:rsidRPr="00C54720">
        <w:t xml:space="preserve"> zarządu powiatu oraz członk</w:t>
      </w:r>
      <w:r>
        <w:t>a</w:t>
      </w:r>
      <w:r w:rsidRPr="00C54720">
        <w:t xml:space="preserve"> zarządu województwa</w:t>
      </w:r>
      <w:r>
        <w:t xml:space="preserve">) stanowiących negatywne przesłanki do kandydowania i sprawowania funkcji członka Rady, kierowano się koniecznością zagwarantowania apolityczności Rady. </w:t>
      </w:r>
    </w:p>
    <w:p w14:paraId="01D0D23F" w14:textId="77777777" w:rsidR="003616E4" w:rsidRDefault="003616E4" w:rsidP="003616E4">
      <w:pPr>
        <w:pStyle w:val="ARTartustawynprozporzdzenia"/>
      </w:pPr>
      <w:r>
        <w:t>Poprawka nr 3 skraca okres karencji pełnionych funkcji lub działalności z 5 do 4 lat. Senat, przyjmując tę poprawkę, kierował się przyjętym okresem karencji w uchwalonej niedawno ustawie o Trybunale Konstytucyjnym.</w:t>
      </w:r>
    </w:p>
    <w:p w14:paraId="431E5D5B" w14:textId="77777777" w:rsidR="003616E4" w:rsidRPr="00C54720" w:rsidRDefault="003616E4" w:rsidP="003616E4">
      <w:pPr>
        <w:pStyle w:val="ARTartustawynprozporzdzenia"/>
      </w:pPr>
      <w:r>
        <w:t>Przyjmując poprawkę nr 4, Senat zaakceptował stanowisko Komisji Weneckiej w sprawie uchwalonej ustawy o Trybunale Konstytucyjnym, w którym to Komisja wypowiedziała się negatywnie o okresie karencji zwykłego członka partii politycznej. Jednocześnie poprawka ta utrzymuje zakaz udziału członka Rady w partii politycznej w okresie sprawowania tej funkcji.</w:t>
      </w:r>
    </w:p>
    <w:p w14:paraId="7EF034D0" w14:textId="77777777" w:rsidR="003616E4" w:rsidRDefault="003616E4" w:rsidP="003616E4">
      <w:pPr>
        <w:pStyle w:val="ARTartustawynprozporzdzenia"/>
      </w:pPr>
      <w:r>
        <w:t xml:space="preserve">Poprawki nr </w:t>
      </w:r>
      <w:r w:rsidRPr="00C54720">
        <w:t>5, 6, 8, 14, 15 i 16 ujednolicają sposób wyboru wszystkich członków Rady, oraz wprowadzają zasadę, iż</w:t>
      </w:r>
      <w:r>
        <w:t xml:space="preserve"> </w:t>
      </w:r>
      <w:r w:rsidRPr="00C54720">
        <w:t>członków Rady powołuje Sejm za zgodą Senatu.</w:t>
      </w:r>
      <w:r>
        <w:t xml:space="preserve"> Senat stanął na stanowisku, iż należy zagwarantować wprowadzony przez dyrektywę 2011/85/UE w sprawie wymogów dla ram budżetowych państw członkowskich wymóg wyboru członków Rady w oparciu o przejrzyste procedury (art. 8a ust. 3</w:t>
      </w:r>
      <w:r w:rsidRPr="009718C3">
        <w:t xml:space="preserve"> </w:t>
      </w:r>
      <w:proofErr w:type="spellStart"/>
      <w:r>
        <w:t>ww</w:t>
      </w:r>
      <w:proofErr w:type="spellEnd"/>
      <w:r>
        <w:t xml:space="preserve"> </w:t>
      </w:r>
      <w:r w:rsidRPr="009718C3">
        <w:t>dyrektywy)</w:t>
      </w:r>
      <w:r>
        <w:t>. Ponadto Senat uznał</w:t>
      </w:r>
      <w:r w:rsidRPr="00BD213D">
        <w:t xml:space="preserve"> </w:t>
      </w:r>
      <w:r>
        <w:t xml:space="preserve">za niezbędne, ze względu na istotną rolę opiniodawczą Rady w procedurze tworzenia budżetu państwa, zapewnienie udziału w procedurze wyboru członków Rady Sejmu </w:t>
      </w:r>
      <w:r w:rsidRPr="0070449B">
        <w:rPr>
          <w:rStyle w:val="Kkursywa"/>
        </w:rPr>
        <w:t xml:space="preserve">in </w:t>
      </w:r>
      <w:proofErr w:type="spellStart"/>
      <w:r w:rsidRPr="0070449B">
        <w:rPr>
          <w:rStyle w:val="Kkursywa"/>
        </w:rPr>
        <w:t>pleno</w:t>
      </w:r>
      <w:proofErr w:type="spellEnd"/>
      <w:r>
        <w:t xml:space="preserve"> oraz Senatu. Ponadto zdaniem Senatu, decyzja organu wewnętrznego Sejmu (właściwej komisji) jest, ze względu na konstytucyjną pozycję Prezydenta, nieodpowiednia do oceny kandydatów przedstawionych przez ten organ. </w:t>
      </w:r>
    </w:p>
    <w:p w14:paraId="60270EB7" w14:textId="77777777" w:rsidR="003616E4" w:rsidRDefault="003616E4" w:rsidP="003616E4">
      <w:pPr>
        <w:pStyle w:val="ARTartustawynprozporzdzenia"/>
      </w:pPr>
      <w:r>
        <w:t xml:space="preserve">Senat przyjął poprawkę nr 7 w celu zapewnienia ciągłości funkcjonowania Rady w przypadku upływu kadencji członka Rady. Członek Rady będzie sprawował swoją funkcję do czasu powołania nowego członka. </w:t>
      </w:r>
    </w:p>
    <w:p w14:paraId="556C65C2" w14:textId="77777777" w:rsidR="003616E4" w:rsidRDefault="003616E4" w:rsidP="003616E4">
      <w:pPr>
        <w:pStyle w:val="ARTartustawynprozporzdzenia"/>
      </w:pPr>
      <w:r>
        <w:t xml:space="preserve">Przyjmując poprawkę nr 9, określającą wynagrodzenie członka Rady jako mnożnik 9,5 kwoty bazowej dla członków korpusu służby cywilnej oraz skreślającą upoważnienie do kształtowania tego wynagrodzenia w rozporządzeniu Rady Ministrów, Senat kierował się </w:t>
      </w:r>
      <w:r>
        <w:lastRenderedPageBreak/>
        <w:t xml:space="preserve">wymogami zawartymi w art. 2 lit. h, art. 6 ust. 1 lit. b dyrektywy 2011/85/UE w sprawie wymogów dla ram budżetowych państw członkowskich, zgodnie z którymi Radzie należy zapewnić </w:t>
      </w:r>
      <w:r w:rsidRPr="00F569BC">
        <w:t>strukturaln</w:t>
      </w:r>
      <w:r>
        <w:t>ą</w:t>
      </w:r>
      <w:r w:rsidRPr="00F569BC">
        <w:t xml:space="preserve"> </w:t>
      </w:r>
      <w:r>
        <w:t>i</w:t>
      </w:r>
      <w:r w:rsidRPr="00F569BC">
        <w:t xml:space="preserve"> funkcjonaln</w:t>
      </w:r>
      <w:r>
        <w:t>ą</w:t>
      </w:r>
      <w:r w:rsidRPr="00F569BC">
        <w:t xml:space="preserve"> niezależ</w:t>
      </w:r>
      <w:r>
        <w:t>ność</w:t>
      </w:r>
      <w:r w:rsidRPr="00F569BC">
        <w:t xml:space="preserve"> od władz budżetowych</w:t>
      </w:r>
      <w:r>
        <w:t xml:space="preserve">. </w:t>
      </w:r>
    </w:p>
    <w:p w14:paraId="3A88B72B" w14:textId="77777777" w:rsidR="003616E4" w:rsidRPr="00C54720" w:rsidRDefault="003616E4" w:rsidP="003616E4">
      <w:pPr>
        <w:pStyle w:val="ARTartustawynprozporzdzenia"/>
      </w:pPr>
      <w:r>
        <w:t xml:space="preserve">Poprawka nr </w:t>
      </w:r>
      <w:r w:rsidRPr="00C54720">
        <w:t>10 powoduje, iż Dyrektor Biura Rady nie będzie mógł być członkiem partii politycznej</w:t>
      </w:r>
      <w:r>
        <w:t>,</w:t>
      </w:r>
      <w:r w:rsidRPr="00C54720">
        <w:t xml:space="preserve"> ale jednocześnie skreśla okres karencji w </w:t>
      </w:r>
      <w:r>
        <w:t xml:space="preserve">zakresie członkostwa w </w:t>
      </w:r>
      <w:r w:rsidRPr="00C54720">
        <w:t>partii politycznej</w:t>
      </w:r>
      <w:r>
        <w:t xml:space="preserve"> – tak jak ma to miejsce w korpusie służby cywilnej.</w:t>
      </w:r>
    </w:p>
    <w:p w14:paraId="29E7B17B" w14:textId="77777777" w:rsidR="003616E4" w:rsidRDefault="003616E4" w:rsidP="003616E4">
      <w:pPr>
        <w:pStyle w:val="ARTartustawynprozporzdzenia"/>
      </w:pPr>
      <w:r>
        <w:t>Niezależnie od przyjętej roli Senatu w procesie powoływania członków Rady, Senat zobowiązał Radę Fiskalną do składania corocznego sprawozdania również Senatowi (poprawka nr 11).</w:t>
      </w:r>
    </w:p>
    <w:p w14:paraId="389092C0" w14:textId="77777777" w:rsidR="003616E4" w:rsidRDefault="003616E4" w:rsidP="003616E4">
      <w:pPr>
        <w:pStyle w:val="ARTartustawynprozporzdzenia"/>
      </w:pPr>
      <w:r>
        <w:t>Poprawka nr 1</w:t>
      </w:r>
      <w:r w:rsidRPr="00C54720">
        <w:t>2 uzupełnia przepis o brakujące wyjaśnienie symbolu.</w:t>
      </w:r>
    </w:p>
    <w:p w14:paraId="1D5AAC24" w14:textId="77777777" w:rsidR="003616E4" w:rsidRPr="00C54720" w:rsidRDefault="003616E4" w:rsidP="003616E4">
      <w:pPr>
        <w:pStyle w:val="ARTartustawynprozporzdzenia"/>
      </w:pPr>
      <w:r>
        <w:t>Przyjmując poprawkę nr 1</w:t>
      </w:r>
      <w:r w:rsidRPr="00C54720">
        <w:t>3</w:t>
      </w:r>
      <w:r>
        <w:t>,</w:t>
      </w:r>
      <w:r w:rsidRPr="00C54720">
        <w:t xml:space="preserve"> </w:t>
      </w:r>
      <w:r>
        <w:t xml:space="preserve">Senat uznał za konieczne zapewnienie </w:t>
      </w:r>
      <w:r w:rsidRPr="00C54720">
        <w:t>stronom społecznym Rady Dialogu Społecznego możliwo</w:t>
      </w:r>
      <w:r>
        <w:t>ści</w:t>
      </w:r>
      <w:r w:rsidRPr="00C54720">
        <w:t xml:space="preserve"> wydawania opinii na temat średniookresowego planu budżetowo-strukturalnego lub zmienionego średniookresowego planu budżetowo-strukturalnego</w:t>
      </w:r>
      <w:r>
        <w:t>, tak jak ma to miejsce w dotychczasowym stanie prawnym w stosunku do założeń budżetowych.</w:t>
      </w:r>
    </w:p>
    <w:p w14:paraId="3A8A9322" w14:textId="77777777" w:rsidR="003616E4" w:rsidRPr="00C54720" w:rsidRDefault="003616E4" w:rsidP="003616E4">
      <w:pPr>
        <w:pStyle w:val="ARTartustawynprozporzdzenia"/>
      </w:pPr>
    </w:p>
    <w:p w14:paraId="713B3FB6" w14:textId="77777777" w:rsidR="003616E4" w:rsidRDefault="003616E4" w:rsidP="003616E4">
      <w:pPr>
        <w:pStyle w:val="ARTartustawynprozporzdzenia"/>
      </w:pPr>
    </w:p>
    <w:p w14:paraId="09082A72" w14:textId="77777777" w:rsidR="003616E4" w:rsidRDefault="003616E4" w:rsidP="003616E4">
      <w:pPr>
        <w:pStyle w:val="ARTartustawynprozporzdzenia"/>
      </w:pPr>
    </w:p>
    <w:p w14:paraId="241502BF" w14:textId="0EA89E05" w:rsidR="00AE039B" w:rsidRPr="00737F6A" w:rsidRDefault="00AE039B" w:rsidP="00A054FD">
      <w:pPr>
        <w:pStyle w:val="POPIERAJCYPOPRAWKZAMIESZCZONWZESTAWIENIUWNIOSKW"/>
      </w:pPr>
    </w:p>
    <w:sectPr w:rsidR="00AE039B" w:rsidRPr="00737F6A" w:rsidSect="003616E4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1EA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923"/>
    <w:rsid w:val="000C0E8F"/>
    <w:rsid w:val="000C4BC4"/>
    <w:rsid w:val="000D0110"/>
    <w:rsid w:val="000D2468"/>
    <w:rsid w:val="000D2941"/>
    <w:rsid w:val="000D318A"/>
    <w:rsid w:val="000D6173"/>
    <w:rsid w:val="000D62CD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9F9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7EF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30C"/>
    <w:rsid w:val="00273FE4"/>
    <w:rsid w:val="002765B4"/>
    <w:rsid w:val="00276A94"/>
    <w:rsid w:val="0029405D"/>
    <w:rsid w:val="00294FA6"/>
    <w:rsid w:val="00295A6F"/>
    <w:rsid w:val="00296710"/>
    <w:rsid w:val="002A20C4"/>
    <w:rsid w:val="002A570F"/>
    <w:rsid w:val="002A7292"/>
    <w:rsid w:val="002A7358"/>
    <w:rsid w:val="002A7902"/>
    <w:rsid w:val="002B067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16E4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A2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3DE8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4987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71F82"/>
    <w:rsid w:val="00984E03"/>
    <w:rsid w:val="00985CFF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D88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64C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E39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33E9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3C91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1A41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E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1542</Words>
  <Characters>8331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7</cp:revision>
  <cp:lastPrinted>2024-12-18T19:10:00Z</cp:lastPrinted>
  <dcterms:created xsi:type="dcterms:W3CDTF">2024-12-18T19:13:00Z</dcterms:created>
  <dcterms:modified xsi:type="dcterms:W3CDTF">2024-12-18T20:37:00Z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