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CA1E8" w14:textId="00665939" w:rsidR="00560414" w:rsidRDefault="00DA73D2" w:rsidP="008C101A">
      <w:pPr>
        <w:spacing w:after="159" w:line="254" w:lineRule="auto"/>
        <w:ind w:left="6373" w:right="408" w:firstLine="0"/>
        <w:jc w:val="left"/>
      </w:pPr>
      <w:r w:rsidRPr="00DA73D2">
        <w:rPr>
          <w:sz w:val="22"/>
        </w:rPr>
        <w:t xml:space="preserve">         </w:t>
      </w:r>
      <w:r>
        <w:rPr>
          <w:sz w:val="22"/>
          <w:u w:val="single" w:color="000000"/>
        </w:rPr>
        <w:t xml:space="preserve"> </w:t>
      </w:r>
      <w:r w:rsidR="00FB015D">
        <w:rPr>
          <w:sz w:val="22"/>
          <w:u w:val="single" w:color="000000"/>
        </w:rPr>
        <w:t>Projekt</w:t>
      </w:r>
      <w:r w:rsidR="00FB015D">
        <w:rPr>
          <w:sz w:val="22"/>
        </w:rPr>
        <w:t xml:space="preserve">  </w:t>
      </w:r>
    </w:p>
    <w:p w14:paraId="526C3A5D" w14:textId="77777777" w:rsidR="00560414" w:rsidRDefault="00FB015D">
      <w:pPr>
        <w:spacing w:after="153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14:paraId="1D07F002" w14:textId="77777777" w:rsidR="00560414" w:rsidRDefault="00FB015D">
      <w:pPr>
        <w:spacing w:after="0" w:line="433" w:lineRule="auto"/>
        <w:ind w:left="3449" w:right="3465" w:firstLine="715"/>
        <w:jc w:val="left"/>
      </w:pPr>
      <w:r>
        <w:rPr>
          <w:b/>
          <w:sz w:val="22"/>
        </w:rPr>
        <w:t xml:space="preserve">Ustawa </w:t>
      </w:r>
      <w:r>
        <w:rPr>
          <w:sz w:val="22"/>
        </w:rPr>
        <w:t xml:space="preserve">z dnia…………..2024 r. </w:t>
      </w:r>
    </w:p>
    <w:p w14:paraId="548F379F" w14:textId="77777777" w:rsidR="00560414" w:rsidRDefault="00FB015D">
      <w:pPr>
        <w:spacing w:after="153" w:line="259" w:lineRule="auto"/>
        <w:ind w:left="0" w:right="4" w:firstLine="0"/>
        <w:jc w:val="center"/>
      </w:pPr>
      <w:r>
        <w:rPr>
          <w:b/>
          <w:sz w:val="22"/>
        </w:rPr>
        <w:t xml:space="preserve">o zmianie ustawy - Kodeks pracy </w:t>
      </w:r>
    </w:p>
    <w:p w14:paraId="15559FC3" w14:textId="77777777" w:rsidR="00560414" w:rsidRDefault="00FB015D">
      <w:pPr>
        <w:spacing w:after="28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0DEBCE1" w14:textId="31A96377" w:rsidR="00560414" w:rsidRDefault="00FB015D">
      <w:pPr>
        <w:spacing w:line="374" w:lineRule="auto"/>
        <w:ind w:left="-15" w:firstLine="360"/>
      </w:pPr>
      <w:r>
        <w:rPr>
          <w:b/>
          <w:sz w:val="22"/>
        </w:rPr>
        <w:t>Art. 1.</w:t>
      </w:r>
      <w:r>
        <w:rPr>
          <w:sz w:val="22"/>
        </w:rPr>
        <w:t xml:space="preserve"> </w:t>
      </w:r>
      <w:r>
        <w:t xml:space="preserve">W ustawie z dnia 26 czerwca 1974 r. - Kodeks pracy (Dz. U. z 2023 r. poz. 1465 </w:t>
      </w:r>
      <w:r w:rsidR="00FB0461">
        <w:br/>
      </w:r>
      <w:r>
        <w:t xml:space="preserve">oraz  z 2024 r. poz. 878 i 1222) wprowadza się następujące zmiany: </w:t>
      </w:r>
    </w:p>
    <w:p w14:paraId="4C00D0B0" w14:textId="77777777" w:rsidR="00560414" w:rsidRDefault="00FB015D">
      <w:pPr>
        <w:numPr>
          <w:ilvl w:val="0"/>
          <w:numId w:val="1"/>
        </w:numPr>
        <w:spacing w:after="293"/>
        <w:ind w:hanging="379"/>
      </w:pPr>
      <w:r>
        <w:t>w art.10 po § 2 dodaje się  § 2</w:t>
      </w:r>
      <w:r>
        <w:rPr>
          <w:vertAlign w:val="superscript"/>
        </w:rPr>
        <w:t>1</w:t>
      </w:r>
      <w:r>
        <w:t xml:space="preserve">  w brzmieniu: </w:t>
      </w:r>
    </w:p>
    <w:p w14:paraId="5652DEAE" w14:textId="24D6DEBF" w:rsidR="00560414" w:rsidRDefault="00FB015D">
      <w:pPr>
        <w:spacing w:after="159"/>
        <w:ind w:left="730" w:right="77"/>
      </w:pPr>
      <w:r>
        <w:t>„ § 2</w:t>
      </w:r>
      <w:r>
        <w:rPr>
          <w:vertAlign w:val="superscript"/>
        </w:rPr>
        <w:t>1</w:t>
      </w:r>
      <w:r>
        <w:t xml:space="preserve">. Wynagrodzenie, jak i jego poziom są jawne podczas trwania stosunku pracy,  </w:t>
      </w:r>
      <w:r w:rsidR="00695149">
        <w:br/>
      </w:r>
      <w:r>
        <w:t xml:space="preserve">a także przed jego nawiązaniem.’’; </w:t>
      </w:r>
    </w:p>
    <w:p w14:paraId="4435A4E2" w14:textId="77777777" w:rsidR="00560414" w:rsidRDefault="00FB015D">
      <w:pPr>
        <w:numPr>
          <w:ilvl w:val="0"/>
          <w:numId w:val="1"/>
        </w:numPr>
        <w:spacing w:after="216"/>
        <w:ind w:hanging="379"/>
      </w:pPr>
      <w:r>
        <w:t>po art. 10 dodaje się art. 10</w:t>
      </w:r>
      <w:r>
        <w:rPr>
          <w:vertAlign w:val="superscript"/>
        </w:rPr>
        <w:t xml:space="preserve">1 </w:t>
      </w:r>
      <w:r>
        <w:t xml:space="preserve"> w brzmieniu: </w:t>
      </w:r>
    </w:p>
    <w:p w14:paraId="59034C9D" w14:textId="622C19FB" w:rsidR="00560414" w:rsidRDefault="00FB015D">
      <w:pPr>
        <w:spacing w:after="17"/>
        <w:ind w:left="708" w:firstLine="60"/>
      </w:pPr>
      <w:r>
        <w:t>„Art. 10</w:t>
      </w:r>
      <w:r>
        <w:rPr>
          <w:vertAlign w:val="superscript"/>
        </w:rPr>
        <w:t>1</w:t>
      </w:r>
      <w:r>
        <w:t xml:space="preserve">. § 1. Pracownicy mają prawo wystąpić do pracodawcy z wnioskiem  </w:t>
      </w:r>
      <w:r w:rsidR="00695149">
        <w:br/>
      </w:r>
      <w:r>
        <w:t xml:space="preserve">o udzielenie informacji dotyczącej  ich indywidualnego poziomu wynagrodzenia oraz średnich poziomów wynagrodzenia, w podziale na płeć w odniesieniu do kategorii pracowników wykonujących taką samą pracę jak oni lub pracę o takiej samej wartości.  </w:t>
      </w:r>
    </w:p>
    <w:p w14:paraId="6E9F0D0E" w14:textId="77777777" w:rsidR="00560414" w:rsidRDefault="00FB015D">
      <w:pPr>
        <w:spacing w:after="3"/>
        <w:ind w:left="720" w:firstLine="696"/>
      </w:pPr>
      <w:r>
        <w:t xml:space="preserve">§ 2. Pracownicy mogą zwracać się do pracodawcy z wnioskiem, o którym mowa  w § 1 za  pośrednictwem  swoich przedstawicieli. </w:t>
      </w:r>
    </w:p>
    <w:p w14:paraId="66C4D31C" w14:textId="77777777" w:rsidR="00560414" w:rsidRDefault="00FB015D">
      <w:pPr>
        <w:spacing w:after="28"/>
        <w:ind w:left="708" w:firstLine="708"/>
      </w:pPr>
      <w:r>
        <w:t xml:space="preserve">§ 3. Pracodawca udziela w postaci papierowej lub elektronicznej odpowiedzi na wniosek, o którym mowa w § 1, bez zbędnej zwłoki nie później niż 14 dni od dnia złożenia wniosku. </w:t>
      </w:r>
    </w:p>
    <w:p w14:paraId="27E3D149" w14:textId="77777777" w:rsidR="00560414" w:rsidRDefault="00FB015D">
      <w:pPr>
        <w:spacing w:after="31"/>
        <w:ind w:left="720" w:firstLine="696"/>
      </w:pPr>
      <w:r>
        <w:t xml:space="preserve">§ 4. Jeżeli odpowiedź na wniosek, o którym mowa w § 1, zawiera  informacje  niedokładne lub niekompletne, pracownicy - osobiście lub za pośrednictwem swoich przedstawicieli - mają prawo wystąpić o dodatkowe wyjaśnienia dotyczące przekazanych informacji. </w:t>
      </w:r>
    </w:p>
    <w:p w14:paraId="69E09783" w14:textId="77777777" w:rsidR="00560414" w:rsidRDefault="00FB015D">
      <w:pPr>
        <w:spacing w:after="8"/>
        <w:ind w:left="720" w:firstLine="696"/>
      </w:pPr>
      <w:r>
        <w:t>§ 5. Art. 10 i 10</w:t>
      </w:r>
      <w:r>
        <w:rPr>
          <w:vertAlign w:val="superscript"/>
        </w:rPr>
        <w:t xml:space="preserve">1 </w:t>
      </w:r>
      <w:r>
        <w:t xml:space="preserve">stosuje się odpowiednio do stosunków pracy nawiązanych na podstawach innych niż wymienione w art. 2.”; </w:t>
      </w:r>
    </w:p>
    <w:p w14:paraId="68216D0E" w14:textId="77777777" w:rsidR="00560414" w:rsidRDefault="00FB015D">
      <w:pPr>
        <w:spacing w:after="43" w:line="259" w:lineRule="auto"/>
        <w:ind w:left="720" w:firstLine="0"/>
        <w:jc w:val="left"/>
      </w:pPr>
      <w:r>
        <w:t xml:space="preserve"> </w:t>
      </w:r>
    </w:p>
    <w:p w14:paraId="6561A493" w14:textId="77777777" w:rsidR="00560414" w:rsidRDefault="00FB015D">
      <w:pPr>
        <w:numPr>
          <w:ilvl w:val="0"/>
          <w:numId w:val="1"/>
        </w:numPr>
        <w:spacing w:after="25"/>
        <w:ind w:hanging="379"/>
      </w:pPr>
      <w:r>
        <w:t>w art. 11</w:t>
      </w:r>
      <w:r>
        <w:rPr>
          <w:vertAlign w:val="superscript"/>
        </w:rPr>
        <w:t>2</w:t>
      </w:r>
      <w:r>
        <w:t xml:space="preserve"> po słowach „w zatrudnieniu” dodaje się słowa „ze szczególnym uwzględnieniem prawa do wynagrodzenia”; </w:t>
      </w:r>
    </w:p>
    <w:p w14:paraId="6DF38A38" w14:textId="77777777" w:rsidR="00560414" w:rsidRDefault="00FB015D">
      <w:pPr>
        <w:spacing w:after="1" w:line="259" w:lineRule="auto"/>
        <w:ind w:left="1080" w:firstLine="0"/>
        <w:jc w:val="left"/>
      </w:pPr>
      <w:r>
        <w:t xml:space="preserve"> </w:t>
      </w:r>
    </w:p>
    <w:p w14:paraId="330A78FC" w14:textId="77777777" w:rsidR="00560414" w:rsidRDefault="00FB015D">
      <w:pPr>
        <w:numPr>
          <w:ilvl w:val="0"/>
          <w:numId w:val="1"/>
        </w:numPr>
        <w:spacing w:after="25"/>
        <w:ind w:hanging="379"/>
      </w:pPr>
      <w:r>
        <w:t>po art. 18</w:t>
      </w:r>
      <w:r>
        <w:rPr>
          <w:vertAlign w:val="superscript"/>
        </w:rPr>
        <w:t xml:space="preserve">3e  </w:t>
      </w:r>
      <w:r>
        <w:t>dodaje się art. 18</w:t>
      </w:r>
      <w:r>
        <w:rPr>
          <w:vertAlign w:val="superscript"/>
        </w:rPr>
        <w:t>3f</w:t>
      </w:r>
      <w:r>
        <w:t xml:space="preserve"> w brzmieniu:  </w:t>
      </w:r>
    </w:p>
    <w:p w14:paraId="33D03217" w14:textId="77777777" w:rsidR="00560414" w:rsidRDefault="00FB015D">
      <w:pPr>
        <w:spacing w:after="39" w:line="259" w:lineRule="auto"/>
        <w:ind w:left="0" w:firstLine="0"/>
        <w:jc w:val="left"/>
      </w:pPr>
      <w:r>
        <w:t xml:space="preserve"> </w:t>
      </w:r>
    </w:p>
    <w:p w14:paraId="551E6E53" w14:textId="77777777" w:rsidR="00560414" w:rsidRDefault="00FB015D">
      <w:pPr>
        <w:ind w:left="718"/>
      </w:pPr>
      <w:r>
        <w:t>„Art.18</w:t>
      </w:r>
      <w:r>
        <w:rPr>
          <w:vertAlign w:val="superscript"/>
        </w:rPr>
        <w:t>3f</w:t>
      </w:r>
      <w:r>
        <w:t xml:space="preserve">. § 1. Pracodawca, publikując w dowolnej lub zwyczajowo przyjętej formie  informację o możliwości zatrudnienia pracownika na danym stanowisku pracy, uwzględnia w niej kwotę proponowanego poziomu wynagrodzenia wskazując jego minimalną i maksymalną wysokość. Informacja może zawierać wzmiankę, że kwota ta podlega negocjacji. </w:t>
      </w:r>
    </w:p>
    <w:p w14:paraId="0B7B5B6B" w14:textId="77777777" w:rsidR="00560414" w:rsidRDefault="00FB015D">
      <w:pPr>
        <w:spacing w:after="20"/>
        <w:ind w:left="708" w:firstLine="708"/>
      </w:pPr>
      <w:r>
        <w:lastRenderedPageBreak/>
        <w:t xml:space="preserve">§ 2. Osoby ubiegające się o pracę mają prawo do otrzymania od przyszłego pracodawcy informacji na temat:  </w:t>
      </w:r>
    </w:p>
    <w:p w14:paraId="166ED59D" w14:textId="50ED8ECB" w:rsidR="00560414" w:rsidRDefault="00FB015D">
      <w:pPr>
        <w:numPr>
          <w:ilvl w:val="2"/>
          <w:numId w:val="2"/>
        </w:numPr>
        <w:spacing w:after="35"/>
      </w:pPr>
      <w:r>
        <w:t xml:space="preserve">początkowego wynagrodzenia lub jego przedziału opartego na obiektywnych, neutralnych pod względem płci kryteriach – przewidzianego </w:t>
      </w:r>
      <w:r w:rsidR="00695149">
        <w:br/>
      </w:r>
      <w:r>
        <w:t xml:space="preserve">w odniesieniu do danego stanowiska; </w:t>
      </w:r>
    </w:p>
    <w:p w14:paraId="3505B54A" w14:textId="448BEF11" w:rsidR="00560414" w:rsidRDefault="00FB015D">
      <w:pPr>
        <w:numPr>
          <w:ilvl w:val="2"/>
          <w:numId w:val="2"/>
        </w:numPr>
        <w:spacing w:after="36"/>
      </w:pPr>
      <w:r>
        <w:t xml:space="preserve">przepisów układu zbiorowego stosowanych przez pracodawcę </w:t>
      </w:r>
      <w:r w:rsidR="00695149">
        <w:br/>
      </w:r>
      <w:r>
        <w:t xml:space="preserve">w odniesieniu do danego stanowiska. </w:t>
      </w:r>
    </w:p>
    <w:p w14:paraId="370895C6" w14:textId="77777777" w:rsidR="00560414" w:rsidRDefault="00FB015D">
      <w:pPr>
        <w:numPr>
          <w:ilvl w:val="1"/>
          <w:numId w:val="1"/>
        </w:numPr>
        <w:spacing w:after="31"/>
        <w:ind w:firstLine="366"/>
      </w:pPr>
      <w:r>
        <w:t xml:space="preserve">3.  Przepisy § 1-2 stosuje się w sposób zapewniający świadome i przejrzyste     negocjacje dotyczące wynagrodzenia oraz nawiązania stosunku pracy.”; </w:t>
      </w:r>
    </w:p>
    <w:p w14:paraId="5F66A81E" w14:textId="77777777" w:rsidR="00560414" w:rsidRDefault="00FB015D">
      <w:pPr>
        <w:spacing w:after="22" w:line="259" w:lineRule="auto"/>
        <w:ind w:left="720" w:firstLine="0"/>
        <w:jc w:val="left"/>
      </w:pPr>
      <w:r>
        <w:t xml:space="preserve"> </w:t>
      </w:r>
    </w:p>
    <w:p w14:paraId="004C62EA" w14:textId="77777777" w:rsidR="00560414" w:rsidRDefault="00FB015D">
      <w:pPr>
        <w:numPr>
          <w:ilvl w:val="0"/>
          <w:numId w:val="1"/>
        </w:numPr>
        <w:spacing w:after="7"/>
        <w:ind w:hanging="379"/>
      </w:pPr>
      <w:r>
        <w:t>w art. 22 po § 1</w:t>
      </w:r>
      <w:r>
        <w:rPr>
          <w:vertAlign w:val="superscript"/>
        </w:rPr>
        <w:t>2</w:t>
      </w:r>
      <w:r>
        <w:t xml:space="preserve"> dodaje się  § 1</w:t>
      </w:r>
      <w:r>
        <w:rPr>
          <w:vertAlign w:val="superscript"/>
        </w:rPr>
        <w:t>3</w:t>
      </w:r>
      <w:r>
        <w:t xml:space="preserve"> i § 1</w:t>
      </w:r>
      <w:r>
        <w:rPr>
          <w:vertAlign w:val="superscript"/>
        </w:rPr>
        <w:t>4</w:t>
      </w:r>
      <w:r>
        <w:t xml:space="preserve">  w  brzmieniu: </w:t>
      </w:r>
    </w:p>
    <w:p w14:paraId="0D7B6096" w14:textId="77777777" w:rsidR="00560414" w:rsidRDefault="00FB015D">
      <w:pPr>
        <w:spacing w:after="29" w:line="259" w:lineRule="auto"/>
        <w:ind w:left="0" w:firstLine="0"/>
        <w:jc w:val="left"/>
      </w:pPr>
      <w:r>
        <w:t xml:space="preserve"> </w:t>
      </w:r>
    </w:p>
    <w:p w14:paraId="51350919" w14:textId="77777777" w:rsidR="00560414" w:rsidRDefault="00FB015D">
      <w:pPr>
        <w:ind w:left="730"/>
      </w:pPr>
      <w:r>
        <w:t>„§ 1</w:t>
      </w:r>
      <w:r>
        <w:rPr>
          <w:vertAlign w:val="superscript"/>
        </w:rPr>
        <w:t>3</w:t>
      </w:r>
      <w:r>
        <w:t xml:space="preserve">. Wynagrodzenie, o którym mowa w § 1, oznacza zwykłą, podstawową lub minimalną płacę godzinową lub płacę miesięczną oraz inne świadczenia pieniężne lub rzeczowe, otrzymywane przez pracownika bezpośrednio lub pośrednio (składniki uzupełniające lub zmienne) od pracodawcy z racji zatrudnienia i wymiaru czasu pracy.  </w:t>
      </w:r>
    </w:p>
    <w:p w14:paraId="7AAAEB89" w14:textId="77777777" w:rsidR="00560414" w:rsidRDefault="00FB015D">
      <w:pPr>
        <w:numPr>
          <w:ilvl w:val="1"/>
          <w:numId w:val="1"/>
        </w:numPr>
        <w:spacing w:after="144"/>
        <w:ind w:firstLine="366"/>
      </w:pPr>
      <w:r>
        <w:t>1</w:t>
      </w:r>
      <w:r>
        <w:rPr>
          <w:vertAlign w:val="superscript"/>
        </w:rPr>
        <w:t>4</w:t>
      </w:r>
      <w:r>
        <w:t xml:space="preserve">. Poziom wynagrodzenia, o którym mowa w § 1 oznacza roczne wynagrodzenie brutto i odpowiadające mu wynagrodzenie godzinowe brutto.’’; </w:t>
      </w:r>
    </w:p>
    <w:p w14:paraId="0A1AE8EC" w14:textId="77777777" w:rsidR="00560414" w:rsidRDefault="00FB015D">
      <w:pPr>
        <w:spacing w:after="175" w:line="259" w:lineRule="auto"/>
        <w:ind w:left="0" w:firstLine="0"/>
        <w:jc w:val="left"/>
      </w:pPr>
      <w:r>
        <w:t xml:space="preserve"> </w:t>
      </w:r>
    </w:p>
    <w:p w14:paraId="45666CD7" w14:textId="77777777" w:rsidR="00560414" w:rsidRDefault="00FB015D">
      <w:pPr>
        <w:numPr>
          <w:ilvl w:val="0"/>
          <w:numId w:val="1"/>
        </w:numPr>
        <w:ind w:hanging="379"/>
      </w:pPr>
      <w:r>
        <w:t>w art. 26</w:t>
      </w:r>
      <w:r>
        <w:rPr>
          <w:vertAlign w:val="superscript"/>
        </w:rPr>
        <w:t xml:space="preserve">1   </w:t>
      </w:r>
      <w:r>
        <w:t>po § 1 dodaje się  § 1</w:t>
      </w:r>
      <w:r>
        <w:rPr>
          <w:vertAlign w:val="superscript"/>
        </w:rPr>
        <w:t>1</w:t>
      </w:r>
      <w:r>
        <w:t xml:space="preserve">  w brzmieniu: </w:t>
      </w:r>
    </w:p>
    <w:p w14:paraId="056A5C69" w14:textId="77777777" w:rsidR="00560414" w:rsidRDefault="00FB015D">
      <w:pPr>
        <w:spacing w:after="148"/>
        <w:ind w:left="730"/>
      </w:pPr>
      <w:r>
        <w:t>„§ 1</w:t>
      </w:r>
      <w:r>
        <w:rPr>
          <w:vertAlign w:val="superscript"/>
        </w:rPr>
        <w:t>1</w:t>
      </w:r>
      <w:r>
        <w:t xml:space="preserve">. Pracodawca nie może zakazać lub uniemożliwiać pracownikowi ujawniania informacji o  jego wynagrodzeniu.”; </w:t>
      </w:r>
    </w:p>
    <w:p w14:paraId="5C67D5A0" w14:textId="77777777" w:rsidR="00560414" w:rsidRDefault="00FB015D">
      <w:pPr>
        <w:spacing w:after="178" w:line="259" w:lineRule="auto"/>
        <w:ind w:left="720" w:firstLine="0"/>
        <w:jc w:val="left"/>
      </w:pPr>
      <w:r>
        <w:t xml:space="preserve"> </w:t>
      </w:r>
    </w:p>
    <w:p w14:paraId="167B3EC8" w14:textId="77777777" w:rsidR="00560414" w:rsidRDefault="00FB015D">
      <w:pPr>
        <w:numPr>
          <w:ilvl w:val="0"/>
          <w:numId w:val="1"/>
        </w:numPr>
        <w:ind w:hanging="379"/>
      </w:pPr>
      <w:r>
        <w:t>po art. 77</w:t>
      </w:r>
      <w:r>
        <w:rPr>
          <w:vertAlign w:val="superscript"/>
        </w:rPr>
        <w:t>1</w:t>
      </w:r>
      <w:r>
        <w:t xml:space="preserve"> dodaje się art. 77</w:t>
      </w:r>
      <w:r>
        <w:rPr>
          <w:vertAlign w:val="superscript"/>
        </w:rPr>
        <w:t>1a</w:t>
      </w:r>
      <w:r>
        <w:t xml:space="preserve">  w  brzmieniu: </w:t>
      </w:r>
    </w:p>
    <w:p w14:paraId="11244877" w14:textId="2B2F3F39" w:rsidR="00560414" w:rsidRDefault="00FB015D">
      <w:pPr>
        <w:spacing w:after="146"/>
        <w:ind w:left="730"/>
      </w:pPr>
      <w:r>
        <w:t>„Art. 77</w:t>
      </w:r>
      <w:r>
        <w:rPr>
          <w:vertAlign w:val="superscript"/>
        </w:rPr>
        <w:t>1a</w:t>
      </w:r>
      <w:r>
        <w:t xml:space="preserve">. § 1. Pracodawca zapewnia pracownikowi dostęp do kryteriów, które są stosowane do określania poziomów wynagrodzenia pracowników i progresji wynagrodzenia. Kryteria te muszą być obiektywne i neutralne pod względem płci.          </w:t>
      </w:r>
      <w:r w:rsidR="00695149">
        <w:br/>
      </w:r>
      <w:r>
        <w:t xml:space="preserve">§ 2. Pracodawca zatrudniający mniej niż 50 pracowników  może być zwolniony  </w:t>
      </w:r>
      <w:r w:rsidR="00695149">
        <w:br/>
      </w:r>
      <w:r>
        <w:t xml:space="preserve">z obowiązku określonego w § 1.”; </w:t>
      </w:r>
    </w:p>
    <w:p w14:paraId="37FCAD7C" w14:textId="77777777" w:rsidR="00560414" w:rsidRDefault="00FB015D">
      <w:pPr>
        <w:spacing w:after="183" w:line="259" w:lineRule="auto"/>
        <w:ind w:left="720" w:firstLine="0"/>
        <w:jc w:val="left"/>
      </w:pPr>
      <w:r>
        <w:t xml:space="preserve"> </w:t>
      </w:r>
    </w:p>
    <w:p w14:paraId="739846FC" w14:textId="4E992A40" w:rsidR="00560414" w:rsidRDefault="00FB015D">
      <w:pPr>
        <w:numPr>
          <w:ilvl w:val="0"/>
          <w:numId w:val="1"/>
        </w:numPr>
        <w:spacing w:after="155"/>
        <w:ind w:hanging="379"/>
      </w:pPr>
      <w:r>
        <w:t xml:space="preserve">w  art. 78 w § 1  po wyrazach ‘’i jakość świadczonej pracy’’ dodaje się wyrazy  </w:t>
      </w:r>
      <w:r w:rsidR="00695149">
        <w:br/>
      </w:r>
      <w:r>
        <w:t>„z uwzględnieniem art. 22 § 1</w:t>
      </w:r>
      <w:r>
        <w:rPr>
          <w:vertAlign w:val="superscript"/>
        </w:rPr>
        <w:t>3</w:t>
      </w:r>
      <w:r>
        <w:t xml:space="preserve">.”; </w:t>
      </w:r>
    </w:p>
    <w:p w14:paraId="33E822B1" w14:textId="77777777" w:rsidR="00560414" w:rsidRDefault="00FB015D">
      <w:pPr>
        <w:spacing w:after="177" w:line="259" w:lineRule="auto"/>
        <w:ind w:left="0" w:firstLine="0"/>
        <w:jc w:val="left"/>
      </w:pPr>
      <w:r>
        <w:t xml:space="preserve"> </w:t>
      </w:r>
    </w:p>
    <w:p w14:paraId="6B879E90" w14:textId="77777777" w:rsidR="00560414" w:rsidRDefault="00FB015D">
      <w:pPr>
        <w:numPr>
          <w:ilvl w:val="0"/>
          <w:numId w:val="1"/>
        </w:numPr>
        <w:ind w:hanging="379"/>
      </w:pPr>
      <w:r>
        <w:t xml:space="preserve">w art. 94 po pkt 1a dodaje się pkt 1b  w brzmieniu: </w:t>
      </w:r>
    </w:p>
    <w:p w14:paraId="4CDAF857" w14:textId="77777777" w:rsidR="00560414" w:rsidRDefault="00FB015D">
      <w:pPr>
        <w:spacing w:after="143"/>
        <w:ind w:left="730"/>
      </w:pPr>
      <w:r>
        <w:t>„1b)  informować  pracowników, raz w roku, o przysługującym im prawie do otrzymywania informacji, o których mowa w szczególności w art. 10 i 10</w:t>
      </w:r>
      <w:r>
        <w:rPr>
          <w:vertAlign w:val="superscript"/>
        </w:rPr>
        <w:t xml:space="preserve">1  </w:t>
      </w:r>
      <w:r>
        <w:t xml:space="preserve">oraz o trybie w jakim pracownicy mogą wystąpić w celu ich otrzymania.”;  </w:t>
      </w:r>
    </w:p>
    <w:p w14:paraId="07760F87" w14:textId="77777777" w:rsidR="00560414" w:rsidRDefault="00FB015D">
      <w:pPr>
        <w:spacing w:after="21" w:line="259" w:lineRule="auto"/>
        <w:ind w:left="0" w:firstLine="0"/>
        <w:jc w:val="left"/>
      </w:pPr>
      <w:r>
        <w:t xml:space="preserve"> </w:t>
      </w:r>
    </w:p>
    <w:p w14:paraId="573E736D" w14:textId="77777777" w:rsidR="00560414" w:rsidRDefault="00FB015D">
      <w:pPr>
        <w:numPr>
          <w:ilvl w:val="0"/>
          <w:numId w:val="1"/>
        </w:numPr>
        <w:spacing w:after="0"/>
        <w:ind w:hanging="379"/>
      </w:pPr>
      <w:r>
        <w:lastRenderedPageBreak/>
        <w:t xml:space="preserve">w art. 281 w pkt 7 na końcu dodaje się przecinek i dodaje się pkt 8-10 w brzmieniu:  </w:t>
      </w:r>
    </w:p>
    <w:p w14:paraId="11DEFE15" w14:textId="77777777" w:rsidR="00560414" w:rsidRDefault="00FB015D">
      <w:pPr>
        <w:spacing w:after="0" w:line="259" w:lineRule="auto"/>
        <w:ind w:left="720" w:firstLine="0"/>
        <w:jc w:val="left"/>
      </w:pPr>
      <w:r>
        <w:t xml:space="preserve"> </w:t>
      </w:r>
    </w:p>
    <w:p w14:paraId="32C62B2B" w14:textId="77777777" w:rsidR="00560414" w:rsidRDefault="00FB015D">
      <w:pPr>
        <w:ind w:left="730"/>
      </w:pPr>
      <w:r>
        <w:t>,,8) nie udziela pracownikowi informacji, o których mowa w art. 10</w:t>
      </w:r>
      <w:r>
        <w:rPr>
          <w:vertAlign w:val="superscript"/>
        </w:rPr>
        <w:t>1</w:t>
      </w:r>
      <w:r>
        <w:t xml:space="preserve">, </w:t>
      </w:r>
    </w:p>
    <w:p w14:paraId="7772EBA8" w14:textId="77777777" w:rsidR="00560414" w:rsidRDefault="00FB015D">
      <w:pPr>
        <w:numPr>
          <w:ilvl w:val="0"/>
          <w:numId w:val="3"/>
        </w:numPr>
        <w:ind w:hanging="260"/>
      </w:pPr>
      <w:r>
        <w:t>nie publikuje informacji, o których mowa w art. 18</w:t>
      </w:r>
      <w:r>
        <w:rPr>
          <w:vertAlign w:val="superscript"/>
        </w:rPr>
        <w:t>3f</w:t>
      </w:r>
      <w:r>
        <w:t xml:space="preserve">, </w:t>
      </w:r>
    </w:p>
    <w:p w14:paraId="0EC78079" w14:textId="64F6AA18" w:rsidR="00560414" w:rsidRDefault="00FB015D">
      <w:pPr>
        <w:numPr>
          <w:ilvl w:val="0"/>
          <w:numId w:val="3"/>
        </w:numPr>
        <w:ind w:hanging="260"/>
      </w:pPr>
      <w:r>
        <w:t xml:space="preserve">zatrudnia pracownika za wynagrodzeniem mniejszym, niż przewidziane  </w:t>
      </w:r>
      <w:r w:rsidR="00695149">
        <w:br/>
      </w:r>
      <w:r>
        <w:t xml:space="preserve">w opublikowanej informacji o możliwości zatrudnienia pracownika na danym stanowisku pracy”. </w:t>
      </w:r>
    </w:p>
    <w:p w14:paraId="16985FED" w14:textId="77777777" w:rsidR="00560414" w:rsidRDefault="00FB015D">
      <w:pPr>
        <w:spacing w:after="156"/>
        <w:ind w:left="718"/>
      </w:pPr>
      <w:r>
        <w:rPr>
          <w:b/>
        </w:rPr>
        <w:t>Art. 2.</w:t>
      </w:r>
      <w:r>
        <w:t xml:space="preserve"> Ustawa wchodzi w życie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po upływie 6 miesięcy od dnia ogłoszenia. </w:t>
      </w:r>
    </w:p>
    <w:p w14:paraId="6EA4C2E3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41D57CB8" w14:textId="77777777" w:rsidR="00560414" w:rsidRDefault="00FB015D">
      <w:pPr>
        <w:spacing w:after="156" w:line="259" w:lineRule="auto"/>
        <w:ind w:left="708" w:firstLine="0"/>
        <w:jc w:val="left"/>
      </w:pPr>
      <w:r>
        <w:t xml:space="preserve"> </w:t>
      </w:r>
    </w:p>
    <w:p w14:paraId="361E7B3B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4A6A5ED9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6DC5918E" w14:textId="77777777" w:rsidR="00560414" w:rsidRDefault="00FB015D">
      <w:pPr>
        <w:spacing w:after="156" w:line="259" w:lineRule="auto"/>
        <w:ind w:left="708" w:firstLine="0"/>
        <w:jc w:val="left"/>
      </w:pPr>
      <w:r>
        <w:t xml:space="preserve"> </w:t>
      </w:r>
    </w:p>
    <w:p w14:paraId="4F6DF5E9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487FD944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6BBED593" w14:textId="77777777" w:rsidR="00560414" w:rsidRDefault="00FB015D">
      <w:pPr>
        <w:spacing w:after="156" w:line="259" w:lineRule="auto"/>
        <w:ind w:left="708" w:firstLine="0"/>
        <w:jc w:val="left"/>
      </w:pPr>
      <w:r>
        <w:t xml:space="preserve"> </w:t>
      </w:r>
    </w:p>
    <w:p w14:paraId="13145A5F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0EDBACA1" w14:textId="77777777" w:rsidR="00560414" w:rsidRDefault="00FB015D">
      <w:pPr>
        <w:spacing w:after="154" w:line="259" w:lineRule="auto"/>
        <w:ind w:left="708" w:firstLine="0"/>
        <w:jc w:val="left"/>
      </w:pPr>
      <w:r>
        <w:t xml:space="preserve"> </w:t>
      </w:r>
    </w:p>
    <w:p w14:paraId="1C7A6638" w14:textId="77777777" w:rsidR="00560414" w:rsidRDefault="00FB015D">
      <w:pPr>
        <w:spacing w:after="156" w:line="259" w:lineRule="auto"/>
        <w:ind w:left="708" w:firstLine="0"/>
        <w:jc w:val="left"/>
      </w:pPr>
      <w:r>
        <w:t xml:space="preserve"> </w:t>
      </w:r>
    </w:p>
    <w:p w14:paraId="1EB041FF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6AE08A55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4327CFA5" w14:textId="77777777" w:rsidR="00560414" w:rsidRDefault="00FB015D">
      <w:pPr>
        <w:spacing w:after="156" w:line="259" w:lineRule="auto"/>
        <w:ind w:left="708" w:firstLine="0"/>
        <w:jc w:val="left"/>
      </w:pPr>
      <w:r>
        <w:t xml:space="preserve"> </w:t>
      </w:r>
    </w:p>
    <w:p w14:paraId="5F876329" w14:textId="77777777" w:rsidR="00DA73D2" w:rsidRDefault="00DA73D2">
      <w:pPr>
        <w:spacing w:after="156" w:line="259" w:lineRule="auto"/>
        <w:ind w:left="708" w:firstLine="0"/>
        <w:jc w:val="left"/>
      </w:pPr>
    </w:p>
    <w:p w14:paraId="6955D504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1CD9DFC2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6D69DF21" w14:textId="77777777" w:rsidR="00560414" w:rsidRDefault="00FB015D">
      <w:pPr>
        <w:spacing w:after="156" w:line="259" w:lineRule="auto"/>
        <w:ind w:left="708" w:firstLine="0"/>
        <w:jc w:val="left"/>
      </w:pPr>
      <w:r>
        <w:t xml:space="preserve"> </w:t>
      </w:r>
    </w:p>
    <w:p w14:paraId="11A1E409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0AB5E83E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7F9B441F" w14:textId="77777777" w:rsidR="00560414" w:rsidRDefault="00FB015D">
      <w:pPr>
        <w:spacing w:after="153" w:line="259" w:lineRule="auto"/>
        <w:ind w:left="708" w:firstLine="0"/>
        <w:jc w:val="left"/>
      </w:pPr>
      <w:r>
        <w:t xml:space="preserve"> </w:t>
      </w:r>
    </w:p>
    <w:p w14:paraId="029162E9" w14:textId="77777777" w:rsidR="00560414" w:rsidRDefault="00FB015D">
      <w:pPr>
        <w:spacing w:after="156" w:line="259" w:lineRule="auto"/>
        <w:ind w:left="708" w:firstLine="0"/>
        <w:jc w:val="left"/>
      </w:pPr>
      <w:r>
        <w:t xml:space="preserve"> </w:t>
      </w:r>
    </w:p>
    <w:p w14:paraId="104602D9" w14:textId="26A622F5" w:rsidR="00560414" w:rsidRDefault="00FB015D" w:rsidP="00695149">
      <w:pPr>
        <w:spacing w:after="153" w:line="259" w:lineRule="auto"/>
        <w:ind w:left="708" w:firstLine="0"/>
        <w:jc w:val="left"/>
      </w:pPr>
      <w:r>
        <w:t xml:space="preserve"> </w:t>
      </w:r>
    </w:p>
    <w:p w14:paraId="68E80530" w14:textId="77777777" w:rsidR="00560414" w:rsidRDefault="00FB015D">
      <w:pPr>
        <w:spacing w:after="156" w:line="259" w:lineRule="auto"/>
        <w:ind w:left="708" w:firstLine="0"/>
        <w:jc w:val="left"/>
      </w:pPr>
      <w:r>
        <w:t xml:space="preserve"> </w:t>
      </w:r>
    </w:p>
    <w:p w14:paraId="281BF1C8" w14:textId="77777777" w:rsidR="00560414" w:rsidRDefault="00FB015D">
      <w:pPr>
        <w:spacing w:after="216" w:line="259" w:lineRule="auto"/>
        <w:ind w:left="0" w:right="7" w:firstLine="0"/>
        <w:jc w:val="center"/>
      </w:pPr>
      <w:r>
        <w:rPr>
          <w:b/>
        </w:rPr>
        <w:lastRenderedPageBreak/>
        <w:t xml:space="preserve">UZASADNIENIE </w:t>
      </w:r>
    </w:p>
    <w:p w14:paraId="423EA23E" w14:textId="45916247" w:rsidR="00560414" w:rsidRDefault="00FB015D" w:rsidP="00606D0C">
      <w:pPr>
        <w:spacing w:after="251" w:line="357" w:lineRule="auto"/>
        <w:ind w:left="-5" w:firstLine="5"/>
      </w:pPr>
      <w:r>
        <w:t xml:space="preserve">Celem </w:t>
      </w:r>
      <w:r w:rsidR="00C91A0D">
        <w:t xml:space="preserve">projektowanej ustawy </w:t>
      </w:r>
      <w:r>
        <w:t xml:space="preserve">jest zobowiązanie pracodawców do przedstawiania </w:t>
      </w:r>
      <w:r w:rsidR="00C91A0D">
        <w:br/>
      </w:r>
      <w:r>
        <w:t xml:space="preserve">w publikowanych przez nich ofertach zatrudnienia proponowanego wynagrodzenia, które planują zaoferować aplikującym na dane stanowisko kandydatom.  </w:t>
      </w:r>
    </w:p>
    <w:p w14:paraId="57652890" w14:textId="27EFFA99" w:rsidR="00560414" w:rsidRDefault="00FB015D" w:rsidP="00606D0C">
      <w:pPr>
        <w:spacing w:after="219" w:line="367" w:lineRule="auto"/>
        <w:ind w:left="-5" w:firstLine="710"/>
      </w:pPr>
      <w:r>
        <w:t>Wynagrodzenia to w Polsce temat tabu. Polityki różnych organizacji w tym zakresie są często nietransparentne lub arbitralne, a ze względów kulturowych bardzo rzadko możliwa jest rozmowa między samymi pracownikami na ten temat. Rekruterzy i pracodawcy uznają często pytanie dotyczące wynagrodzenia, jednej z podstawowych dla poszukującej za</w:t>
      </w:r>
      <w:r w:rsidR="00CB262C">
        <w:t>t</w:t>
      </w:r>
      <w:r>
        <w:t xml:space="preserve">runienia osoby kwestii, za przejaw braku kultury, roszczeniowości albo arogancji.  </w:t>
      </w:r>
    </w:p>
    <w:p w14:paraId="5ED20908" w14:textId="34C01627" w:rsidR="00560414" w:rsidRDefault="00FB015D">
      <w:pPr>
        <w:spacing w:line="366" w:lineRule="auto"/>
        <w:ind w:left="-15" w:firstLine="720"/>
      </w:pPr>
      <w:r>
        <w:t xml:space="preserve">W przeciwieństwie do wielu państw członkowskich Unii Europejskiej w Polsce nie przyjęły się ani zwyczajowe, ani prawne środki rozpowszechniania informacji </w:t>
      </w:r>
      <w:r w:rsidR="00695149">
        <w:br/>
      </w:r>
      <w:r>
        <w:t xml:space="preserve">o wynagrodzeniach. Inaczej niż np. w Wielkiej Brytanii, w publikowanych (najczęściej </w:t>
      </w:r>
      <w:r w:rsidR="00695149">
        <w:br/>
      </w:r>
      <w:r>
        <w:t xml:space="preserve">w Internecie lub prasie) ofertach pracy nie ma prawie nigdy choćby orientacyjnych informacji na temat proponowanego wynagrodzenia. W odróżnieniu od państw skandynawskich, obywatele Polski nie mogą uzyskać drogą urzędową informacji o zarobkach innych osób (opracowanych np. na podstawie zeznań podatkowych). W efekcie newralgiczna kwestia zarobków staje się przedmiotem podejrzeń i konfliktów. </w:t>
      </w:r>
    </w:p>
    <w:p w14:paraId="3AB16740" w14:textId="481E95DB" w:rsidR="00560414" w:rsidRDefault="00FB015D">
      <w:pPr>
        <w:spacing w:line="369" w:lineRule="auto"/>
        <w:ind w:left="-15" w:firstLine="720"/>
      </w:pPr>
      <w:r>
        <w:t xml:space="preserve">Brak informacji o proponowanym wynagrodzeniu w ofertach pracy uderza szczególnie mocno w najbardziej narażone na nierówne i dyskryminacyjne traktowanie grupy zatrudnionych: młodych pracowników oraz kobiety. Młodzi pracownicy wchodzący na rynek pracy mają niewiele wiarygodnych źródeł, z których mogą czerpać informacji </w:t>
      </w:r>
      <w:r w:rsidR="00695149">
        <w:br/>
      </w:r>
      <w:r>
        <w:t xml:space="preserve">o wynagrodzeniach, a brak doświadczenia nie pozwala im na uczciwą ocenę, czy proponowana kwota na danym stanowisku jest właściwa. Kobiety natomiast, w dalszym ciągu zarabiające mniej niż mężczyźni na tych samych stanowiskach, nie mogą przewidzieć, czy ze względu na płeć oferta wynagrodzenia składana im przez pracodawcę jest po fakcie zaniżana. </w:t>
      </w:r>
    </w:p>
    <w:p w14:paraId="42D2D8F1" w14:textId="1DC60A1D" w:rsidR="00560414" w:rsidRDefault="00FB015D" w:rsidP="00A5606A">
      <w:pPr>
        <w:spacing w:line="357" w:lineRule="auto"/>
        <w:ind w:left="-5" w:firstLine="710"/>
      </w:pPr>
      <w:r>
        <w:t xml:space="preserve">Prowadzone w ostatnich latach badania pokazują, że Polki i Polacy uważają, </w:t>
      </w:r>
      <w:r w:rsidR="007E055B">
        <w:br/>
      </w:r>
      <w:r>
        <w:t xml:space="preserve">że w ofertach pracy powinny być zamieszczane informacje na temat potencjalnego wynagrodzenia. Ponad połowa kandydatów chciałaby, aby w ofertach pracy pojawiały się informacje na temat wynagrodzenia, wynika z badania przeprowadzonego przez serwis  </w:t>
      </w:r>
      <w:r>
        <w:lastRenderedPageBreak/>
        <w:t>GoldenLine</w:t>
      </w:r>
      <w:r>
        <w:rPr>
          <w:vertAlign w:val="superscript"/>
        </w:rPr>
        <w:footnoteReference w:id="1"/>
      </w:r>
      <w:r>
        <w:t xml:space="preserve">, a w roku 2017 internauci zorganizowali w sieci akcję "Nie ma tabu. Pisz za ile!", która miała wywrzeć nacisk, by w ofertach zaczęła się pojawiać informacja o proponowanym wynagrodzeniu. </w:t>
      </w:r>
    </w:p>
    <w:p w14:paraId="38B72998" w14:textId="2FE66B01" w:rsidR="00560414" w:rsidRDefault="00FB015D" w:rsidP="00606D0C">
      <w:pPr>
        <w:spacing w:after="360"/>
        <w:ind w:left="-5" w:firstLine="713"/>
      </w:pPr>
      <w:r>
        <w:t xml:space="preserve">Projekt nie zakłada wydania ani modyfikacji aktów wykonawczych.  </w:t>
      </w:r>
    </w:p>
    <w:p w14:paraId="0A29CD99" w14:textId="21103795" w:rsidR="00560414" w:rsidRPr="00DA73D2" w:rsidRDefault="00DA73D2" w:rsidP="00606D0C">
      <w:pPr>
        <w:spacing w:after="309"/>
        <w:ind w:left="-5" w:firstLine="713"/>
        <w:rPr>
          <w:color w:val="auto"/>
        </w:rPr>
      </w:pPr>
      <w:r w:rsidRPr="00DA73D2">
        <w:rPr>
          <w:color w:val="auto"/>
        </w:rPr>
        <w:t>Projekt ustawy jest zgodny z prawem Unii Europejskiej.</w:t>
      </w:r>
    </w:p>
    <w:p w14:paraId="00C12AC5" w14:textId="77777777" w:rsidR="00560414" w:rsidRDefault="00FB015D">
      <w:pPr>
        <w:spacing w:after="314" w:line="259" w:lineRule="auto"/>
        <w:ind w:left="0" w:firstLine="0"/>
        <w:jc w:val="left"/>
      </w:pPr>
      <w:r>
        <w:t xml:space="preserve"> </w:t>
      </w:r>
    </w:p>
    <w:p w14:paraId="0D10DEBC" w14:textId="340E5AF4" w:rsidR="00560414" w:rsidRDefault="00FB015D" w:rsidP="00695149">
      <w:pPr>
        <w:spacing w:after="315" w:line="259" w:lineRule="auto"/>
        <w:ind w:left="0" w:firstLine="0"/>
        <w:jc w:val="left"/>
      </w:pPr>
      <w:r>
        <w:t xml:space="preserve">  </w:t>
      </w:r>
    </w:p>
    <w:p w14:paraId="5B3D8698" w14:textId="77777777" w:rsidR="00560414" w:rsidRDefault="00FB015D">
      <w:pPr>
        <w:spacing w:after="2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sectPr w:rsidR="00560414">
      <w:footnotePr>
        <w:numRestart w:val="eachPage"/>
      </w:footnotePr>
      <w:pgSz w:w="11906" w:h="16838"/>
      <w:pgMar w:top="1425" w:right="1413" w:bottom="141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05062" w14:textId="77777777" w:rsidR="002315B0" w:rsidRDefault="002315B0">
      <w:pPr>
        <w:spacing w:after="0" w:line="240" w:lineRule="auto"/>
      </w:pPr>
      <w:r>
        <w:separator/>
      </w:r>
    </w:p>
  </w:endnote>
  <w:endnote w:type="continuationSeparator" w:id="0">
    <w:p w14:paraId="7A62FEB3" w14:textId="77777777" w:rsidR="002315B0" w:rsidRDefault="0023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98B8F" w14:textId="77777777" w:rsidR="002315B0" w:rsidRDefault="002315B0">
      <w:pPr>
        <w:spacing w:after="0" w:line="248" w:lineRule="auto"/>
        <w:ind w:left="0" w:firstLine="0"/>
        <w:jc w:val="left"/>
      </w:pPr>
      <w:r>
        <w:separator/>
      </w:r>
    </w:p>
  </w:footnote>
  <w:footnote w:type="continuationSeparator" w:id="0">
    <w:p w14:paraId="0A3E433F" w14:textId="77777777" w:rsidR="002315B0" w:rsidRDefault="002315B0">
      <w:pPr>
        <w:spacing w:after="0" w:line="248" w:lineRule="auto"/>
        <w:ind w:left="0" w:firstLine="0"/>
        <w:jc w:val="left"/>
      </w:pPr>
      <w:r>
        <w:continuationSeparator/>
      </w:r>
    </w:p>
  </w:footnote>
  <w:footnote w:id="1">
    <w:p w14:paraId="7028EF99" w14:textId="77777777" w:rsidR="00560414" w:rsidRDefault="00FB015D">
      <w:pPr>
        <w:pStyle w:val="footnotedescription"/>
      </w:pPr>
      <w:r>
        <w:rPr>
          <w:rStyle w:val="footnotemark"/>
        </w:rPr>
        <w:footnoteRef/>
      </w:r>
      <w:r>
        <w:t xml:space="preserve"> Raport GoldenLine, http://media.goldenline.pl/pr/336309/czego-brakuje-kandydatom-w-ogloszeniach-oprace_-raport-goldenline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64B35"/>
    <w:multiLevelType w:val="hybridMultilevel"/>
    <w:tmpl w:val="E794CF6A"/>
    <w:lvl w:ilvl="0" w:tplc="BF1C20AC">
      <w:start w:val="9"/>
      <w:numFmt w:val="decimal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4229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C4C9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E69C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6FF3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F4CE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4651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48E6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69D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76458F"/>
    <w:multiLevelType w:val="hybridMultilevel"/>
    <w:tmpl w:val="780604B4"/>
    <w:lvl w:ilvl="0" w:tplc="E1D0A050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E5068">
      <w:start w:val="4"/>
      <w:numFmt w:val="chicago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2DF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633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E48D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489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403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A62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42C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8A21AB"/>
    <w:multiLevelType w:val="hybridMultilevel"/>
    <w:tmpl w:val="9CEEFDB8"/>
    <w:lvl w:ilvl="0" w:tplc="468AAE98">
      <w:start w:val="1"/>
      <w:numFmt w:val="decimal"/>
      <w:lvlText w:val="[%1]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021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E2FC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C59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4B7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EB2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E04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209D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C5D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BB067B"/>
    <w:multiLevelType w:val="hybridMultilevel"/>
    <w:tmpl w:val="8BD879F8"/>
    <w:lvl w:ilvl="0" w:tplc="B4A6D7FC">
      <w:start w:val="9"/>
      <w:numFmt w:val="decimal"/>
      <w:lvlText w:val="[%1]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0FD9A">
      <w:start w:val="1"/>
      <w:numFmt w:val="bullet"/>
      <w:lvlText w:val="➢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C0F3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0577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29B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AFC0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9ED7C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2A9B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09D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7C23C9"/>
    <w:multiLevelType w:val="hybridMultilevel"/>
    <w:tmpl w:val="2A1E1A28"/>
    <w:lvl w:ilvl="0" w:tplc="CB3A277C">
      <w:start w:val="6"/>
      <w:numFmt w:val="upperRoman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ED5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CE2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28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87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EF3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2B1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41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ED9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A104A"/>
    <w:multiLevelType w:val="hybridMultilevel"/>
    <w:tmpl w:val="3E7EE94A"/>
    <w:lvl w:ilvl="0" w:tplc="5F1C1B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D500">
      <w:start w:val="1"/>
      <w:numFmt w:val="lowerLetter"/>
      <w:lvlText w:val="%2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4E13C">
      <w:start w:val="1"/>
      <w:numFmt w:val="decimal"/>
      <w:lvlRestart w:val="0"/>
      <w:lvlText w:val="%3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640E6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CBDBA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650B8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6462E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423A6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6F790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05CB7"/>
    <w:multiLevelType w:val="hybridMultilevel"/>
    <w:tmpl w:val="3EAA5ACC"/>
    <w:lvl w:ilvl="0" w:tplc="9C74A130">
      <w:start w:val="1"/>
      <w:numFmt w:val="lowerLetter"/>
      <w:lvlText w:val="%1)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CCA6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C01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4FA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ACE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D2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0DA2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45CD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8B1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9F3956"/>
    <w:multiLevelType w:val="hybridMultilevel"/>
    <w:tmpl w:val="BB5417A2"/>
    <w:lvl w:ilvl="0" w:tplc="1512C080">
      <w:start w:val="4"/>
      <w:numFmt w:val="decimal"/>
      <w:lvlText w:val="[%1]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286EC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9650B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A202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47F5A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C1FA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DA8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C67A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0DB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646127"/>
    <w:multiLevelType w:val="hybridMultilevel"/>
    <w:tmpl w:val="E73C6714"/>
    <w:lvl w:ilvl="0" w:tplc="C046B0DA">
      <w:start w:val="1"/>
      <w:numFmt w:val="decimal"/>
      <w:lvlText w:val="%1)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27BC6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E7EF6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826E2A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587446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785ADC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0E9102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A8F7E8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7E9A82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6287409">
    <w:abstractNumId w:val="1"/>
  </w:num>
  <w:num w:numId="2" w16cid:durableId="860163241">
    <w:abstractNumId w:val="5"/>
  </w:num>
  <w:num w:numId="3" w16cid:durableId="1306666460">
    <w:abstractNumId w:val="0"/>
  </w:num>
  <w:num w:numId="4" w16cid:durableId="1806921636">
    <w:abstractNumId w:val="4"/>
  </w:num>
  <w:num w:numId="5" w16cid:durableId="207225718">
    <w:abstractNumId w:val="6"/>
  </w:num>
  <w:num w:numId="6" w16cid:durableId="1150708194">
    <w:abstractNumId w:val="2"/>
  </w:num>
  <w:num w:numId="7" w16cid:durableId="1390494214">
    <w:abstractNumId w:val="8"/>
  </w:num>
  <w:num w:numId="8" w16cid:durableId="1508327220">
    <w:abstractNumId w:val="7"/>
  </w:num>
  <w:num w:numId="9" w16cid:durableId="399403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14"/>
    <w:rsid w:val="00066DFA"/>
    <w:rsid w:val="001D1B4C"/>
    <w:rsid w:val="00205ACB"/>
    <w:rsid w:val="002315B0"/>
    <w:rsid w:val="003A1337"/>
    <w:rsid w:val="003C604A"/>
    <w:rsid w:val="005445E5"/>
    <w:rsid w:val="00560414"/>
    <w:rsid w:val="00606D0C"/>
    <w:rsid w:val="00626D5D"/>
    <w:rsid w:val="00656D4F"/>
    <w:rsid w:val="00695149"/>
    <w:rsid w:val="006A08FF"/>
    <w:rsid w:val="006C17AD"/>
    <w:rsid w:val="007E055B"/>
    <w:rsid w:val="00803224"/>
    <w:rsid w:val="008C101A"/>
    <w:rsid w:val="009141C7"/>
    <w:rsid w:val="00A5606A"/>
    <w:rsid w:val="00A66583"/>
    <w:rsid w:val="00A83C0A"/>
    <w:rsid w:val="00B44FF1"/>
    <w:rsid w:val="00B67ECB"/>
    <w:rsid w:val="00C507FE"/>
    <w:rsid w:val="00C91A0D"/>
    <w:rsid w:val="00CB262C"/>
    <w:rsid w:val="00CE29C4"/>
    <w:rsid w:val="00CE5D2B"/>
    <w:rsid w:val="00DA73D2"/>
    <w:rsid w:val="00FB015D"/>
    <w:rsid w:val="00F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9E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9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3" w:line="259" w:lineRule="auto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8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5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D2B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E5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D2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2025-01-07T18:38:00Z</dcterms:created>
  <dcterms:modified xsi:type="dcterms:W3CDTF">2025-01-07T18:38:00Z</dcterms:modified>
</cp:coreProperties>
</file>