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AC" w:rsidRPr="004239AC" w:rsidRDefault="004239AC" w:rsidP="004239AC">
      <w:pPr>
        <w:pStyle w:val="OZNPROJEKTUwskazaniedatylubwersjiprojektu"/>
      </w:pPr>
      <w:bookmarkStart w:id="0" w:name="_GoBack"/>
      <w:bookmarkEnd w:id="0"/>
      <w:r w:rsidRPr="004239AC">
        <w:t>Projekt</w:t>
      </w:r>
    </w:p>
    <w:p w:rsidR="004239AC" w:rsidRPr="004239AC" w:rsidRDefault="004239AC" w:rsidP="004239AC">
      <w:pPr>
        <w:pStyle w:val="OZNRODZAKTUtznustawalubrozporzdzenieiorganwydajcy"/>
      </w:pPr>
      <w:r w:rsidRPr="004239AC">
        <w:t>Ustawa</w:t>
      </w:r>
    </w:p>
    <w:p w:rsidR="004239AC" w:rsidRPr="004239AC" w:rsidRDefault="004239AC" w:rsidP="004239AC">
      <w:pPr>
        <w:pStyle w:val="DATAAKTUdatauchwalenialubwydaniaaktu"/>
      </w:pPr>
      <w:r w:rsidRPr="004239AC">
        <w:t>z dnia</w:t>
      </w:r>
      <w:r w:rsidR="00DA61AB">
        <w:tab/>
      </w:r>
      <w:r w:rsidR="00DA61AB">
        <w:tab/>
      </w:r>
      <w:r w:rsidRPr="004239AC">
        <w:tab/>
        <w:t>2023 r</w:t>
      </w:r>
      <w:r w:rsidR="00DA61AB">
        <w:t>.</w:t>
      </w:r>
    </w:p>
    <w:p w:rsidR="004239AC" w:rsidRPr="004239AC" w:rsidRDefault="004239AC" w:rsidP="004239AC">
      <w:pPr>
        <w:pStyle w:val="TYTUAKTUprzedmiotregulacjiustawylubrozporzdzenia"/>
      </w:pPr>
      <w:r w:rsidRPr="004239AC">
        <w:t>o zmianie ustawy o doręczeniach elektronicznych</w:t>
      </w:r>
    </w:p>
    <w:p w:rsidR="00281654" w:rsidRDefault="004239AC" w:rsidP="004239AC">
      <w:pPr>
        <w:pStyle w:val="ARTartustawynprozporzdzenia"/>
        <w:keepNext/>
      </w:pPr>
      <w:r w:rsidRPr="004239AC">
        <w:rPr>
          <w:rStyle w:val="Ppogrubienie"/>
        </w:rPr>
        <w:t>Art. 1.</w:t>
      </w:r>
      <w:r>
        <w:t> </w:t>
      </w:r>
      <w:r w:rsidRPr="004239AC">
        <w:t xml:space="preserve">W ustawie z dnia 18 listopada 2020 r. o doręczeniach elektronicznych (Dz. U z 2023 r. poz. 285) </w:t>
      </w:r>
      <w:r w:rsidR="00281654">
        <w:t>wprowadza się następujące zmiany:</w:t>
      </w:r>
    </w:p>
    <w:p w:rsidR="00281654" w:rsidRDefault="00281654" w:rsidP="00281654">
      <w:pPr>
        <w:pStyle w:val="PKTpunkt"/>
      </w:pPr>
      <w:r>
        <w:t>1)</w:t>
      </w:r>
      <w:r>
        <w:tab/>
        <w:t>w art. 152:</w:t>
      </w:r>
    </w:p>
    <w:p w:rsidR="00281654" w:rsidRDefault="00281654" w:rsidP="00281654">
      <w:pPr>
        <w:pStyle w:val="LITlitera"/>
      </w:pPr>
      <w:r>
        <w:t>a)</w:t>
      </w:r>
      <w:r>
        <w:tab/>
        <w:t>w ust. 1 wyrazy „po dniu 31 grudnia 2023 r.” zastępuje się wyrazami „od dnia 1 stycznia 2025 r.</w:t>
      </w:r>
      <w:r w:rsidRPr="00281654">
        <w:t>”</w:t>
      </w:r>
      <w:r>
        <w:t>,</w:t>
      </w:r>
    </w:p>
    <w:p w:rsidR="00281654" w:rsidRDefault="00281654" w:rsidP="00281654">
      <w:pPr>
        <w:pStyle w:val="LITlitera"/>
      </w:pPr>
      <w:r>
        <w:t>b)</w:t>
      </w:r>
      <w:r>
        <w:tab/>
        <w:t>w ust. 2 wprowadzenie do wyliczenia otrzymuje brzmienie:</w:t>
      </w:r>
    </w:p>
    <w:p w:rsidR="00281654" w:rsidRDefault="00281654" w:rsidP="00281654">
      <w:pPr>
        <w:pStyle w:val="ZLITFRAGzmlitfragmentunpzdanialiter"/>
      </w:pPr>
      <w:r w:rsidRPr="00281654">
        <w:t>„</w:t>
      </w:r>
      <w:r>
        <w:t>Podmioty niepubliczne nieposiadające adresu do doręczeń elektronicznych wpisanego do bazy adresów elektronicznych, wpisane do Centralnej Ewidencji i Informacji o Działalności Gospodarczej do dnia 31 grudnia 2024 r., składające w okresie od dnia 1 lipca 2025 r. do dnia 30 września 2026 r. wniosek o zmianę wpisu, są obowiązane do:</w:t>
      </w:r>
      <w:r w:rsidRPr="00281654">
        <w:t>”</w:t>
      </w:r>
      <w:r>
        <w:t>;</w:t>
      </w:r>
    </w:p>
    <w:p w:rsidR="004239AC" w:rsidRPr="004239AC" w:rsidRDefault="00281654" w:rsidP="00281654">
      <w:pPr>
        <w:pStyle w:val="PKTpunkt"/>
      </w:pPr>
      <w:r>
        <w:t>2)</w:t>
      </w:r>
      <w:r>
        <w:tab/>
        <w:t xml:space="preserve">w </w:t>
      </w:r>
      <w:r w:rsidR="004239AC" w:rsidRPr="004239AC">
        <w:t>art. 155 ust. 11 otrzymuje brzmienie:</w:t>
      </w:r>
    </w:p>
    <w:p w:rsidR="004239AC" w:rsidRDefault="004239AC" w:rsidP="004239AC">
      <w:pPr>
        <w:pStyle w:val="ZUSTzmustartykuempunktem"/>
      </w:pPr>
      <w:r>
        <w:t>„</w:t>
      </w:r>
      <w:r w:rsidRPr="004239AC">
        <w:t>11.</w:t>
      </w:r>
      <w:r>
        <w:t> </w:t>
      </w:r>
      <w:r w:rsidRPr="004239AC">
        <w:t>Termin określony w komunikacie nie może być wcześniejszy niż dzień 30 marca 2024 r. i późniejszy niż dzień 1 stycznia 2025 r.</w:t>
      </w:r>
      <w:r w:rsidR="00281654">
        <w:t>”;</w:t>
      </w:r>
    </w:p>
    <w:p w:rsidR="00281654" w:rsidRPr="004239AC" w:rsidRDefault="00281654" w:rsidP="00281654">
      <w:pPr>
        <w:pStyle w:val="PKTpunkt"/>
      </w:pPr>
      <w:r>
        <w:t>3)</w:t>
      </w:r>
      <w:r>
        <w:tab/>
        <w:t>w art. 158 uchyla się ust. 2.</w:t>
      </w:r>
    </w:p>
    <w:p w:rsidR="004239AC" w:rsidRPr="004239AC" w:rsidRDefault="004239AC" w:rsidP="004239AC">
      <w:pPr>
        <w:pStyle w:val="ARTartustawynprozporzdzenia"/>
      </w:pPr>
      <w:r w:rsidRPr="004239AC">
        <w:rPr>
          <w:rStyle w:val="Ppogrubienie"/>
        </w:rPr>
        <w:t>Art. 2.</w:t>
      </w:r>
      <w:r>
        <w:t> </w:t>
      </w:r>
      <w:r w:rsidRPr="004239AC">
        <w:t>Ustawa wchodzi w życie z dniem następującym po dniu ogłoszenia.</w:t>
      </w:r>
    </w:p>
    <w:p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18C" w:rsidRDefault="00D3118C">
      <w:r>
        <w:separator/>
      </w:r>
    </w:p>
  </w:endnote>
  <w:endnote w:type="continuationSeparator" w:id="0">
    <w:p w:rsidR="00D3118C" w:rsidRDefault="00D3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54" w:rsidRDefault="002816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54" w:rsidRDefault="0028165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54" w:rsidRDefault="002816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18C" w:rsidRDefault="00D3118C">
      <w:r>
        <w:separator/>
      </w:r>
    </w:p>
  </w:footnote>
  <w:footnote w:type="continuationSeparator" w:id="0">
    <w:p w:rsidR="00D3118C" w:rsidRDefault="00D31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54" w:rsidRDefault="002816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796A8D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96A8D">
      <w:rPr>
        <w:rStyle w:val="Ppogrubienie"/>
        <w:noProof/>
      </w:rPr>
      <w:t>2023-12-11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50223">
          <w:rPr>
            <w:rStyle w:val="Ppogrubienie"/>
            <w:noProof/>
          </w:rPr>
          <w:t>V3_2213-2.NK.DOCX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796A8D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947CE8" wp14:editId="2588B04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239AC">
      <w:rPr>
        <w:rStyle w:val="Ppogrubienie"/>
      </w:rPr>
      <w:t xml:space="preserve"> 92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250223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96A8D">
      <w:rPr>
        <w:rStyle w:val="Ppogrubienie"/>
        <w:noProof/>
      </w:rPr>
      <w:t>2023-12-11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50223">
          <w:rPr>
            <w:rStyle w:val="Ppogrubienie"/>
            <w:noProof/>
          </w:rPr>
          <w:t>V3_2213-2.NK.DOCX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396B40" wp14:editId="69D451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40"/>
  </w:num>
  <w:num w:numId="46">
    <w:abstractNumId w:val="25"/>
  </w:num>
  <w:num w:numId="47">
    <w:abstractNumId w:val="1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2750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022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1654"/>
    <w:rsid w:val="00287575"/>
    <w:rsid w:val="0029405D"/>
    <w:rsid w:val="00294FA6"/>
    <w:rsid w:val="00295A6F"/>
    <w:rsid w:val="002A20C4"/>
    <w:rsid w:val="002A48B5"/>
    <w:rsid w:val="002A570F"/>
    <w:rsid w:val="002A6A88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39AC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96A8D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118C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1AB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988CA1-FDE7-4FB2-9A63-A59BB291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2023-12-11T17:21:00Z</dcterms:created>
  <dcterms:modified xsi:type="dcterms:W3CDTF">2023-12-11T17:21:00Z</dcterms:modified>
  <cp:category/>
</cp:coreProperties>
</file>