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6259" w14:textId="77777777" w:rsidR="00665142" w:rsidRPr="008849D7" w:rsidRDefault="00665142" w:rsidP="00665142">
      <w:pPr>
        <w:pStyle w:val="OZNPROJEKTUwskazaniedatylubwersjiprojektu"/>
        <w:keepNext/>
      </w:pPr>
      <w:bookmarkStart w:id="0" w:name="_Hlk161686648"/>
      <w:r w:rsidRPr="008849D7">
        <w:t>Projekt</w:t>
      </w:r>
    </w:p>
    <w:p w14:paraId="41AAA5E8" w14:textId="77777777" w:rsidR="00665142" w:rsidRPr="008849D7" w:rsidRDefault="00665142" w:rsidP="00665142">
      <w:pPr>
        <w:pStyle w:val="OZNRODZAKTUtznustawalubrozporzdzenieiorganwydajcy"/>
      </w:pPr>
      <w:r w:rsidRPr="008849D7">
        <w:t>USTAWA</w:t>
      </w:r>
    </w:p>
    <w:p w14:paraId="4AAB8A40" w14:textId="77777777" w:rsidR="00665142" w:rsidRPr="008849D7" w:rsidRDefault="00665142" w:rsidP="00665142">
      <w:pPr>
        <w:pStyle w:val="DATAAKTUdatauchwalenialubwydaniaaktu"/>
      </w:pPr>
      <w:r w:rsidRPr="008849D7">
        <w:t>z dnia</w:t>
      </w:r>
    </w:p>
    <w:p w14:paraId="31E39257" w14:textId="77777777" w:rsidR="00665142" w:rsidRPr="008849D7" w:rsidRDefault="00665142" w:rsidP="00665142">
      <w:pPr>
        <w:pStyle w:val="TYTUAKTUprzedmiotregulacjiustawylubrozporzdzenia"/>
        <w:rPr>
          <w:rStyle w:val="IGindeksgrny"/>
        </w:rPr>
      </w:pPr>
      <w:bookmarkStart w:id="1" w:name="_Hlk173347926"/>
      <w:r w:rsidRPr="008849D7">
        <w:t>o zmianie ustawy o podatku od towarów i usług, ustawy o podatku akcyzowym oraz niektórych innych ustaw</w:t>
      </w:r>
      <w:bookmarkEnd w:id="1"/>
      <w:r w:rsidRPr="008849D7">
        <w:rPr>
          <w:rStyle w:val="IGPindeksgrnyipogrubienie"/>
        </w:rPr>
        <w:footnoteReference w:id="1"/>
      </w:r>
      <w:r w:rsidRPr="008849D7">
        <w:rPr>
          <w:rStyle w:val="IGPindeksgrnyipogrubienie"/>
        </w:rPr>
        <w:t>)</w:t>
      </w:r>
    </w:p>
    <w:p w14:paraId="0271EC53" w14:textId="77777777" w:rsidR="00665142" w:rsidRPr="008849D7" w:rsidRDefault="00665142" w:rsidP="00665142">
      <w:pPr>
        <w:pStyle w:val="ARTartustawynprozporzdzenia"/>
        <w:keepNext/>
      </w:pPr>
      <w:r w:rsidRPr="008849D7">
        <w:rPr>
          <w:rStyle w:val="Ppogrubienie"/>
        </w:rPr>
        <w:t>Art. 1. </w:t>
      </w:r>
      <w:r w:rsidRPr="008849D7">
        <w:t>W ustawie z dnia 11 marca 2004 r. o podatku od towarów i usług (Dz. U. z 2024 r. poz. 361, 852, 1473 i 1721) wprowadza się następujące zmiany:</w:t>
      </w:r>
    </w:p>
    <w:p w14:paraId="6783E206" w14:textId="77777777" w:rsidR="00665142" w:rsidRPr="008849D7" w:rsidRDefault="00665142" w:rsidP="00665142">
      <w:pPr>
        <w:pStyle w:val="PKTpunkt"/>
        <w:keepNext/>
      </w:pPr>
      <w:r w:rsidRPr="008849D7">
        <w:t>1)</w:t>
      </w:r>
      <w:r w:rsidRPr="008849D7">
        <w:tab/>
        <w:t>w art. 83 w ust. 1 w pkt 1 lit. b otrzymuje brzmienie:</w:t>
      </w:r>
    </w:p>
    <w:p w14:paraId="4982F106" w14:textId="77777777" w:rsidR="00665142" w:rsidRPr="008849D7" w:rsidRDefault="00665142" w:rsidP="00665142">
      <w:pPr>
        <w:pStyle w:val="ZLITzmlitartykuempunktem"/>
      </w:pPr>
      <w:r w:rsidRPr="008849D7">
        <w:t>„b)</w:t>
      </w:r>
      <w:r w:rsidRPr="008849D7">
        <w:tab/>
        <w:t>używanych na morzu statków ratowniczych (CN ex 8905 90) i łodzi ratunkowych (CN ex 8906 90),”;</w:t>
      </w:r>
    </w:p>
    <w:p w14:paraId="3F6552CA" w14:textId="77777777" w:rsidR="00665142" w:rsidRPr="008849D7" w:rsidRDefault="00665142" w:rsidP="00665142">
      <w:pPr>
        <w:pStyle w:val="PKTpunkt"/>
        <w:keepNext/>
      </w:pPr>
      <w:r w:rsidRPr="008849D7">
        <w:t>2)</w:t>
      </w:r>
      <w:r w:rsidRPr="008849D7">
        <w:tab/>
        <w:t>art. 145c i art. 145d otrzymują brzmienie:</w:t>
      </w:r>
    </w:p>
    <w:p w14:paraId="2D25E088" w14:textId="77777777" w:rsidR="00665142" w:rsidRPr="008849D7" w:rsidRDefault="00665142" w:rsidP="00665142">
      <w:pPr>
        <w:pStyle w:val="ZARTzmartartykuempunktem"/>
        <w:keepNext/>
      </w:pPr>
      <w:bookmarkStart w:id="2" w:name="_Hlk178762206"/>
      <w:r w:rsidRPr="008849D7">
        <w:t>„Art. 145c.</w:t>
      </w:r>
      <w:bookmarkEnd w:id="2"/>
      <w:r w:rsidRPr="008849D7">
        <w:t xml:space="preserve"> Do wyrobów medycznych, o których mowa w poz. 13 załącznika nr 3 do ustawy w brzmieniu obowiązującym przed dniem wejścia w życie ustawy z dnia 7 kwietnia 2022 r. o wyrobach medycznych (Dz. U. poz. 974), stawkę podatku, o której mowa w art. 41 ust. 2, stosuje się, jeżeli zgodnie z:</w:t>
      </w:r>
    </w:p>
    <w:p w14:paraId="21239062" w14:textId="77777777" w:rsidR="00665142" w:rsidRPr="008849D7" w:rsidRDefault="00665142" w:rsidP="00665142">
      <w:pPr>
        <w:pStyle w:val="ZPKTzmpktartykuempunktem"/>
      </w:pPr>
      <w:r w:rsidRPr="008849D7">
        <w:t>1)</w:t>
      </w:r>
      <w:r w:rsidRPr="008849D7">
        <w:tab/>
        <w:t xml:space="preserve">art. 120 ust. 4 rozporządzenia </w:t>
      </w:r>
      <w:bookmarkStart w:id="3" w:name="_Hlk184025979"/>
      <w:r w:rsidRPr="008849D7">
        <w:t>Parlamentu Europejskiego i Rady (UE) 2017/745 z dnia 5 kwietnia 2017 r. w sprawie wyrobów medycznych, zmiany dyrektywy 2001/83/WE, rozporządzenia (WE) nr 178/2002 i rozporządzenia (WE) nr 1223/2009 oraz uchylenia dyrektyw Rady 90/385/EWG i 93/42/EWG</w:t>
      </w:r>
      <w:bookmarkEnd w:id="3"/>
      <w:r w:rsidRPr="008849D7">
        <w:t xml:space="preserve"> (Dz. Urz. UE L 117 z 05.05.2017, str. 1, z późn. zm.</w:t>
      </w:r>
      <w:r w:rsidRPr="008849D7">
        <w:rPr>
          <w:rStyle w:val="IGindeksgrny"/>
        </w:rPr>
        <w:footnoteReference w:id="2"/>
      </w:r>
      <w:r w:rsidRPr="008849D7">
        <w:rPr>
          <w:rStyle w:val="IGindeksgrny"/>
        </w:rPr>
        <w:t>)</w:t>
      </w:r>
      <w:r w:rsidRPr="008849D7">
        <w:t>) albo</w:t>
      </w:r>
    </w:p>
    <w:p w14:paraId="6C66C44F" w14:textId="77777777" w:rsidR="00665142" w:rsidRPr="008849D7" w:rsidRDefault="00665142" w:rsidP="00665142">
      <w:pPr>
        <w:pStyle w:val="ZPKTzmpktartykuempunktem"/>
        <w:keepNext/>
      </w:pPr>
      <w:r w:rsidRPr="008849D7">
        <w:t>2)</w:t>
      </w:r>
      <w:r w:rsidRPr="008849D7">
        <w:tab/>
        <w:t xml:space="preserve">art. 110 ust. 4 rozporządzenia Parlamentu Europejskiego i Rady (UE) 2017/746 z dnia 5 kwietnia 2017 r. w sprawie wyrobów medycznych do </w:t>
      </w:r>
      <w:r w:rsidRPr="008849D7">
        <w:lastRenderedPageBreak/>
        <w:t xml:space="preserve">diagnostyki </w:t>
      </w:r>
      <w:r w:rsidRPr="008849D7">
        <w:rPr>
          <w:rStyle w:val="Kkursywa"/>
        </w:rPr>
        <w:t>in vitro</w:t>
      </w:r>
      <w:r w:rsidRPr="008849D7">
        <w:t xml:space="preserve"> oraz uchylenia dyrektywy 98/79/WE i decyzji Komisji 2010/227/UE (Dz. Urz. UE L 117 z 05.05.2017, str. 176, z późn. zm.</w:t>
      </w:r>
      <w:r w:rsidRPr="008849D7">
        <w:rPr>
          <w:rStyle w:val="IGindeksgrny"/>
        </w:rPr>
        <w:footnoteReference w:id="3"/>
      </w:r>
      <w:r w:rsidRPr="008849D7">
        <w:rPr>
          <w:rStyle w:val="IGindeksgrny"/>
        </w:rPr>
        <w:t>)</w:t>
      </w:r>
      <w:r w:rsidRPr="008849D7">
        <w:t>)</w:t>
      </w:r>
    </w:p>
    <w:p w14:paraId="3D85FA31" w14:textId="77777777" w:rsidR="00665142" w:rsidRPr="008849D7" w:rsidRDefault="00665142" w:rsidP="00665142">
      <w:pPr>
        <w:pStyle w:val="ZCZWSPPKTzmczciwsppktartykuempunktem"/>
      </w:pPr>
      <w:r w:rsidRPr="008849D7">
        <w:t xml:space="preserve">– wyroby te </w:t>
      </w:r>
      <w:r w:rsidRPr="0087616F">
        <w:t xml:space="preserve">zostały wprowadzone </w:t>
      </w:r>
      <w:r w:rsidRPr="008849D7">
        <w:t>do obrotu i są w dalszym ciągu udostępniane na rynku lub wprowadzane do używania.</w:t>
      </w:r>
    </w:p>
    <w:p w14:paraId="57DC0E6E" w14:textId="77777777" w:rsidR="00665142" w:rsidRPr="008849D7" w:rsidRDefault="00665142" w:rsidP="00665142">
      <w:pPr>
        <w:pStyle w:val="ZARTzmartartykuempunktem"/>
      </w:pPr>
      <w:r w:rsidRPr="008849D7">
        <w:t>Art. 145d. Do usług napraw i konserwacji wyrobów medycznych, o których mowa w art. 145c, stosuje się stawkę podatku, o której mowa w art. 41 ust. 2.”;</w:t>
      </w:r>
    </w:p>
    <w:p w14:paraId="302269A1" w14:textId="77777777" w:rsidR="00665142" w:rsidRPr="008849D7" w:rsidRDefault="00665142" w:rsidP="00665142">
      <w:pPr>
        <w:pStyle w:val="PKTpunkt"/>
        <w:keepNext/>
      </w:pPr>
      <w:r w:rsidRPr="008849D7">
        <w:t>3)</w:t>
      </w:r>
      <w:r w:rsidRPr="008849D7">
        <w:tab/>
        <w:t>w art. 145e:</w:t>
      </w:r>
    </w:p>
    <w:p w14:paraId="333B0CE5" w14:textId="77777777" w:rsidR="00665142" w:rsidRPr="008849D7" w:rsidRDefault="00665142" w:rsidP="00665142">
      <w:pPr>
        <w:pStyle w:val="LITlitera"/>
        <w:keepNext/>
      </w:pPr>
      <w:r w:rsidRPr="008849D7">
        <w:t>a)</w:t>
      </w:r>
      <w:r w:rsidRPr="008849D7">
        <w:tab/>
        <w:t>w ust. 1:</w:t>
      </w:r>
    </w:p>
    <w:p w14:paraId="7B6A8B00" w14:textId="77777777" w:rsidR="00665142" w:rsidRPr="008849D7" w:rsidRDefault="00665142" w:rsidP="00665142">
      <w:pPr>
        <w:pStyle w:val="TIRtiret"/>
      </w:pPr>
      <w:r w:rsidRPr="008849D7">
        <w:t>–</w:t>
      </w:r>
      <w:r w:rsidRPr="008849D7">
        <w:tab/>
        <w:t>we wprowadzeniu do wyliczenia wyrazy „do dnia 28 lutego 2025 r.” zastępuje się wyrazami „do dnia 31 grudnia 2026 r.”,</w:t>
      </w:r>
    </w:p>
    <w:p w14:paraId="416368B9" w14:textId="77777777" w:rsidR="00665142" w:rsidRPr="008849D7" w:rsidRDefault="00665142" w:rsidP="00665142">
      <w:pPr>
        <w:pStyle w:val="TIRtiret"/>
      </w:pPr>
      <w:r w:rsidRPr="008849D7">
        <w:t>–</w:t>
      </w:r>
      <w:r w:rsidRPr="008849D7">
        <w:tab/>
        <w:t>w pkt 1 po wyrazach „zgodnie z art. 96 ust. 4” dodaje się wyrazy „jako podatnik VAT czynny”,</w:t>
      </w:r>
    </w:p>
    <w:p w14:paraId="1DB56670" w14:textId="77777777" w:rsidR="00665142" w:rsidRPr="008849D7" w:rsidRDefault="00665142" w:rsidP="00665142">
      <w:pPr>
        <w:pStyle w:val="TIRtiret"/>
      </w:pPr>
      <w:r w:rsidRPr="008849D7">
        <w:t>–</w:t>
      </w:r>
      <w:r w:rsidRPr="008849D7">
        <w:tab/>
        <w:t>w pkt 2 po wyrazach „zgodnie z art. 96 ust. 4” dodaje się wyrazy „jako podatnik VAT czynny”,</w:t>
      </w:r>
    </w:p>
    <w:p w14:paraId="5327995F" w14:textId="77777777" w:rsidR="00665142" w:rsidRPr="008849D7" w:rsidRDefault="00665142" w:rsidP="00665142">
      <w:pPr>
        <w:pStyle w:val="LITlitera"/>
      </w:pPr>
      <w:r w:rsidRPr="008849D7">
        <w:t>b)</w:t>
      </w:r>
      <w:r w:rsidRPr="008849D7">
        <w:tab/>
        <w:t>w ust. 2 we wprowadzeniu do wyliczenia po wyrazach „zgodnie z art. 96 ust. 4” dodaje się wyrazy „jako podatnik VAT czynny”;</w:t>
      </w:r>
    </w:p>
    <w:p w14:paraId="3133C4AD" w14:textId="77777777" w:rsidR="00665142" w:rsidRPr="008849D7" w:rsidRDefault="00665142" w:rsidP="00665142">
      <w:pPr>
        <w:pStyle w:val="PKTpunkt"/>
        <w:keepNext/>
      </w:pPr>
      <w:r w:rsidRPr="008849D7">
        <w:t>4)</w:t>
      </w:r>
      <w:r w:rsidRPr="008849D7">
        <w:tab/>
        <w:t>w załączniku nr 3 do ustawy:</w:t>
      </w:r>
    </w:p>
    <w:p w14:paraId="2A0D01A8" w14:textId="77777777" w:rsidR="00665142" w:rsidRPr="008849D7" w:rsidRDefault="00665142" w:rsidP="00665142">
      <w:pPr>
        <w:pStyle w:val="LITlitera"/>
      </w:pPr>
      <w:r w:rsidRPr="008849D7">
        <w:t>a)</w:t>
      </w:r>
      <w:r w:rsidRPr="008849D7">
        <w:tab/>
        <w:t>uchyla się poz. 10,</w:t>
      </w:r>
    </w:p>
    <w:p w14:paraId="50055795" w14:textId="77777777" w:rsidR="00665142" w:rsidRDefault="00665142" w:rsidP="00665142">
      <w:pPr>
        <w:pStyle w:val="LITlitera"/>
      </w:pPr>
      <w:r w:rsidRPr="008849D7">
        <w:t>b)</w:t>
      </w:r>
      <w:r w:rsidRPr="008849D7">
        <w:tab/>
        <w:t>po poz. 10 dodaje się poz. 10a–10c w brzmieniu:</w:t>
      </w:r>
    </w:p>
    <w:p w14:paraId="77FDC8E4" w14:textId="77777777" w:rsidR="00BC6770" w:rsidRPr="008849D7" w:rsidRDefault="00BC6770" w:rsidP="00665142">
      <w:pPr>
        <w:pStyle w:val="LITlitera"/>
      </w:pPr>
      <w:r>
        <w:t>„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"/>
        <w:gridCol w:w="1380"/>
        <w:gridCol w:w="6404"/>
      </w:tblGrid>
      <w:tr w:rsidR="00665142" w:rsidRPr="008849D7" w14:paraId="7506BBAF" w14:textId="77777777" w:rsidTr="003C59CC">
        <w:trPr>
          <w:trHeight w:val="126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10C3E5" w14:textId="77777777" w:rsidR="00665142" w:rsidRPr="008849D7" w:rsidRDefault="00665142" w:rsidP="003C59CC">
            <w:pPr>
              <w:pStyle w:val="TEKSTwTABELIWYRODKOWANYtekstwyrodkowanywpoziomie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>10a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3805C7" w14:textId="77777777" w:rsidR="00665142" w:rsidRPr="008849D7" w:rsidRDefault="00665142" w:rsidP="00665142">
            <w:pPr>
              <w:pStyle w:val="TEKSTwTABELIWYRODKOWANYtekstwyrodkowanywpoziomie"/>
              <w:spacing w:before="0" w:line="360" w:lineRule="auto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>bez względu na CN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42781D" w14:textId="77777777" w:rsidR="00665142" w:rsidRPr="008849D7" w:rsidRDefault="00665142" w:rsidP="00665142">
            <w:pPr>
              <w:spacing w:before="0" w:line="360" w:lineRule="auto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 xml:space="preserve">Nawozy, środki poprawiające właściwości gleby, stymulatory wzrostu, podłoża do upraw, produkty pofermentacyjne, nawozowe produkty mikrobiologiczne wpisane do wykazu nawozowych produktów mikrobiologicznych, o których mowa w ustawie z dnia 10 lipca 2007 r. o nawozach i nawożeniu (Dz. U. z 2024 r. poz. 105) – z wyłączeniem podłoży mineralnych, oraz produkty nawozowe UE, o których mowa w rozporządzeniu Parlamentu Europejskiego i Rady (UE) 2019/1009 z dnia 5 czerwca 2019 r. ustanawiającym przepisy dotyczące udostępniania na rynku produktów nawozowych UE, zmieniającym rozporządzenia (WE) </w:t>
            </w:r>
            <w:r w:rsidRPr="008849D7">
              <w:rPr>
                <w:sz w:val="24"/>
                <w:szCs w:val="24"/>
              </w:rPr>
              <w:lastRenderedPageBreak/>
              <w:t>nr 1069/2009 i (WE) nr 1107/2009 oraz uchylającym rozporządzenie (WE) nr 2003/2003 (Dz. Urz. UE L 170 z 25.06.2019, str. 1, z późn. zm.</w:t>
            </w:r>
            <w:r w:rsidR="002F1BDD">
              <w:rPr>
                <w:rStyle w:val="Odwoanieprzypisudolnego"/>
                <w:sz w:val="24"/>
                <w:szCs w:val="24"/>
              </w:rPr>
              <w:footnoteReference w:id="4"/>
            </w:r>
            <w:r w:rsidR="002F1BDD">
              <w:rPr>
                <w:rStyle w:val="IGindeksgrny"/>
              </w:rPr>
              <w:t>)</w:t>
            </w:r>
            <w:r w:rsidRPr="008849D7">
              <w:rPr>
                <w:sz w:val="24"/>
                <w:szCs w:val="24"/>
              </w:rPr>
              <w:t>) – z wyłączeniem podłoży mineralnych, podłoży do upraw grzybów i inhibitorów</w:t>
            </w:r>
          </w:p>
        </w:tc>
      </w:tr>
      <w:tr w:rsidR="00665142" w:rsidRPr="008849D7" w14:paraId="2BB41688" w14:textId="77777777" w:rsidTr="003C59CC">
        <w:trPr>
          <w:trHeight w:val="965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5B2FE6" w14:textId="77777777" w:rsidR="00665142" w:rsidRPr="008849D7" w:rsidRDefault="00665142" w:rsidP="003C59CC">
            <w:pPr>
              <w:pStyle w:val="TEKSTwTABELIWYRODKOWANYtekstwyrodkowanywpoziomie"/>
              <w:rPr>
                <w:sz w:val="24"/>
                <w:szCs w:val="24"/>
              </w:rPr>
            </w:pPr>
            <w:bookmarkStart w:id="4" w:name="_Hlk176508151"/>
            <w:r w:rsidRPr="008849D7">
              <w:rPr>
                <w:sz w:val="24"/>
                <w:szCs w:val="24"/>
              </w:rPr>
              <w:lastRenderedPageBreak/>
              <w:t>10b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493FD5" w14:textId="77777777" w:rsidR="00665142" w:rsidRPr="008849D7" w:rsidRDefault="00665142" w:rsidP="00665142">
            <w:pPr>
              <w:pStyle w:val="TEKSTwTABELIWYRODKOWANYtekstwyrodkowanywpoziomie"/>
              <w:spacing w:before="0" w:line="360" w:lineRule="auto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>bez względu na CN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22877A" w14:textId="77777777" w:rsidR="00665142" w:rsidRPr="008849D7" w:rsidRDefault="00665142" w:rsidP="00665142">
            <w:pPr>
              <w:pStyle w:val="CZWSPP1wTABELIczwsppoziomu1numeracjiwtabeli"/>
              <w:rPr>
                <w:szCs w:val="24"/>
              </w:rPr>
            </w:pPr>
            <w:r w:rsidRPr="008849D7">
              <w:rPr>
                <w:szCs w:val="24"/>
              </w:rPr>
              <w:t>Środki ochrony roślin, o których mowa w ustawie z dnia 8 marca 2013 r. o środkach ochrony roślin (Dz. U. z 2024 r. poz. 630)</w:t>
            </w:r>
          </w:p>
        </w:tc>
        <w:bookmarkEnd w:id="4"/>
      </w:tr>
      <w:tr w:rsidR="00665142" w:rsidRPr="008849D7" w14:paraId="0C7A9ABD" w14:textId="77777777" w:rsidTr="003C59CC">
        <w:trPr>
          <w:trHeight w:val="141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D136A0" w14:textId="77777777" w:rsidR="00665142" w:rsidRPr="008849D7" w:rsidRDefault="00665142" w:rsidP="003C59CC">
            <w:pPr>
              <w:pStyle w:val="TEKSTwTABELIWYRODKOWANYtekstwyrodkowanywpoziomie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>10c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295C17" w14:textId="77777777" w:rsidR="00665142" w:rsidRPr="008849D7" w:rsidRDefault="00665142" w:rsidP="00665142">
            <w:pPr>
              <w:pStyle w:val="TEKSTwTABELIWYRODKOWANYtekstwyrodkowanywpoziomie"/>
              <w:spacing w:before="0" w:line="360" w:lineRule="auto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>bez względu na CN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BE882B" w14:textId="77777777" w:rsidR="00665142" w:rsidRPr="008849D7" w:rsidRDefault="00665142" w:rsidP="003C59CC">
            <w:pPr>
              <w:pStyle w:val="CZWSPP1wTABELIczwsppoziomu1numeracjiwtabeli"/>
            </w:pPr>
            <w:r w:rsidRPr="008849D7">
              <w:t xml:space="preserve">Pasze, o których mowa w ustawie z dnia 22 lipca 2006 r. o paszach (Dz. U. z </w:t>
            </w:r>
            <w:r w:rsidR="0097210B" w:rsidRPr="0044517C">
              <w:rPr>
                <w:rFonts w:ascii="Times New Roman" w:hAnsi="Times New Roman" w:cs="Times New Roman"/>
                <w:szCs w:val="24"/>
              </w:rPr>
              <w:t>2023 r. poz. 1149 oraz z 2024 r. poz. 1558</w:t>
            </w:r>
            <w:r w:rsidRPr="008849D7">
              <w:t>), dla zwierząt gospodarskich i domowych, o których mowa w tej ustawie</w:t>
            </w:r>
          </w:p>
        </w:tc>
      </w:tr>
    </w:tbl>
    <w:p w14:paraId="568EF237" w14:textId="77777777" w:rsidR="00BC6770" w:rsidRDefault="00BC6770" w:rsidP="00665142">
      <w:pPr>
        <w:pStyle w:val="PKTpunkt"/>
      </w:pPr>
      <w:r>
        <w:t>”;</w:t>
      </w:r>
    </w:p>
    <w:p w14:paraId="44EF129A" w14:textId="77777777" w:rsidR="00665142" w:rsidRDefault="00665142" w:rsidP="00665142">
      <w:pPr>
        <w:pStyle w:val="PKTpunkt"/>
      </w:pPr>
      <w:r w:rsidRPr="008849D7">
        <w:t>5)</w:t>
      </w:r>
      <w:r w:rsidRPr="008849D7">
        <w:tab/>
        <w:t xml:space="preserve">w załączniku nr 10 do </w:t>
      </w:r>
      <w:r w:rsidRPr="0087616F">
        <w:t xml:space="preserve">ustawy w części </w:t>
      </w:r>
      <w:r w:rsidRPr="008849D7">
        <w:t>„Pozostałe towary” dodaje się poz. 18a w brzmieniu:</w:t>
      </w:r>
    </w:p>
    <w:p w14:paraId="22A989FE" w14:textId="77777777" w:rsidR="00BC6770" w:rsidRPr="008849D7" w:rsidRDefault="00BC6770" w:rsidP="00665142">
      <w:pPr>
        <w:pStyle w:val="PKTpunkt"/>
      </w:pPr>
      <w:r>
        <w:t>„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408"/>
        <w:gridCol w:w="6389"/>
      </w:tblGrid>
      <w:tr w:rsidR="00665142" w:rsidRPr="008849D7" w14:paraId="14E6F85B" w14:textId="77777777" w:rsidTr="003C5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1FAC44" w14:textId="77777777" w:rsidR="00665142" w:rsidRPr="008849D7" w:rsidRDefault="00665142" w:rsidP="003C59CC">
            <w:pPr>
              <w:pStyle w:val="TEKSTwTABELIWYRODKOWANYtekstwyrodkowanywpoziomie"/>
              <w:rPr>
                <w:sz w:val="24"/>
                <w:szCs w:val="24"/>
              </w:rPr>
            </w:pPr>
            <w:r w:rsidRPr="008849D7">
              <w:rPr>
                <w:sz w:val="24"/>
                <w:szCs w:val="24"/>
              </w:rPr>
              <w:t>18a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208220" w14:textId="77777777" w:rsidR="00665142" w:rsidRPr="008849D7" w:rsidRDefault="00665142" w:rsidP="003C59CC">
            <w:pPr>
              <w:pStyle w:val="TEKSTwTABELIWYRODKOWANYtekstwyrodkowanywpoziomie"/>
              <w:rPr>
                <w:sz w:val="22"/>
                <w:szCs w:val="22"/>
              </w:rPr>
            </w:pPr>
            <w:r w:rsidRPr="008849D7">
              <w:rPr>
                <w:sz w:val="22"/>
                <w:szCs w:val="22"/>
              </w:rPr>
              <w:t>ex 3924 90 00</w:t>
            </w:r>
          </w:p>
          <w:p w14:paraId="312CBBCD" w14:textId="77777777" w:rsidR="00665142" w:rsidRPr="008849D7" w:rsidRDefault="00665142" w:rsidP="003C59CC">
            <w:pPr>
              <w:pStyle w:val="TEKSTwTABELIWYRODKOWANYtekstwyrodkowanywpoziomie"/>
              <w:rPr>
                <w:sz w:val="22"/>
                <w:szCs w:val="22"/>
              </w:rPr>
            </w:pPr>
            <w:r w:rsidRPr="008849D7">
              <w:rPr>
                <w:sz w:val="22"/>
                <w:szCs w:val="22"/>
              </w:rPr>
              <w:t>ex 4014 90 00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2D6777" w14:textId="77777777" w:rsidR="00665142" w:rsidRPr="008849D7" w:rsidRDefault="00665142" w:rsidP="003C59CC">
            <w:pPr>
              <w:pStyle w:val="CZWSPP1wTABELIczwsppoziomu1numeracjiwtabeli"/>
              <w:rPr>
                <w:szCs w:val="24"/>
              </w:rPr>
            </w:pPr>
            <w:r w:rsidRPr="008849D7">
              <w:rPr>
                <w:szCs w:val="24"/>
              </w:rPr>
              <w:t>Kubeczki menstruacyjne</w:t>
            </w:r>
          </w:p>
        </w:tc>
      </w:tr>
    </w:tbl>
    <w:p w14:paraId="7BD27067" w14:textId="77777777" w:rsidR="00BC6770" w:rsidRDefault="00BC6770" w:rsidP="00665142">
      <w:pPr>
        <w:pStyle w:val="ARTartustawynprozporzdzenia"/>
        <w:keepNext/>
        <w:rPr>
          <w:rStyle w:val="Ppogrubienie"/>
        </w:rPr>
      </w:pPr>
      <w:bookmarkStart w:id="5" w:name="_Hlk173346433"/>
      <w:bookmarkEnd w:id="0"/>
      <w:r w:rsidRPr="00BC6770">
        <w:t>”</w:t>
      </w:r>
      <w:r>
        <w:t>.</w:t>
      </w:r>
    </w:p>
    <w:p w14:paraId="532F2C35" w14:textId="77777777" w:rsidR="00665142" w:rsidRPr="008849D7" w:rsidRDefault="00665142" w:rsidP="00665142">
      <w:pPr>
        <w:pStyle w:val="ARTartustawynprozporzdzenia"/>
        <w:keepNext/>
      </w:pPr>
      <w:r w:rsidRPr="008849D7">
        <w:rPr>
          <w:rStyle w:val="Ppogrubienie"/>
        </w:rPr>
        <w:t>Art. 2. </w:t>
      </w:r>
      <w:r w:rsidRPr="008849D7">
        <w:t>W ustawie z dnia 6 grudnia 2008 r. o podatku akcyzowym (Dz. U. z 2023 r. poz. 1542, 1598 i 1723 oraz z 2024 r. poz. 1681) wprowadza się następujące zmiany:</w:t>
      </w:r>
    </w:p>
    <w:p w14:paraId="53BFD2C8" w14:textId="77777777" w:rsidR="00665142" w:rsidRPr="008849D7" w:rsidRDefault="00665142" w:rsidP="00665142">
      <w:pPr>
        <w:pStyle w:val="PKTpunkt"/>
        <w:keepNext/>
      </w:pPr>
      <w:r w:rsidRPr="008849D7">
        <w:t>1)</w:t>
      </w:r>
      <w:r w:rsidRPr="008849D7">
        <w:tab/>
        <w:t>w art. 100 po ust. 5 dodaje się ust. 5a w brzmieniu:</w:t>
      </w:r>
    </w:p>
    <w:p w14:paraId="01062138" w14:textId="77777777" w:rsidR="00665142" w:rsidRPr="008849D7" w:rsidRDefault="00665142" w:rsidP="00665142">
      <w:pPr>
        <w:pStyle w:val="ZUSTzmustartykuempunktem"/>
        <w:keepNext/>
      </w:pPr>
      <w:r w:rsidRPr="008849D7">
        <w:t>„5a. Przepisy niniejszego działu dotyczące samochodów osobowych niezarejestrowanych wcześniej na terytorium kraju zgodnie z przepisami o ruchu drogowym stosuje się odpowiednio do samochodu osobowego:</w:t>
      </w:r>
    </w:p>
    <w:p w14:paraId="63351DA9" w14:textId="77777777" w:rsidR="00665142" w:rsidRPr="008849D7" w:rsidRDefault="00665142" w:rsidP="00665142">
      <w:pPr>
        <w:pStyle w:val="ZPKTzmpktartykuempunktem"/>
      </w:pPr>
      <w:r w:rsidRPr="008849D7">
        <w:t>1)</w:t>
      </w:r>
      <w:r w:rsidRPr="008849D7">
        <w:tab/>
        <w:t>zarejestrowanego czasowo na terytorium kraju w celu umożliwienia jego wywozu za granicę zgodnie z przepisami o ruchu drogowym, od którego nastąpił zwrot akcyzy na podstawie art. 107 ust. 1a pkt 1;</w:t>
      </w:r>
    </w:p>
    <w:p w14:paraId="07BFBEB5" w14:textId="77777777" w:rsidR="00665142" w:rsidRPr="008849D7" w:rsidRDefault="00665142" w:rsidP="00665142">
      <w:pPr>
        <w:pStyle w:val="ZPKTzmpktartykuempunktem"/>
        <w:keepNext/>
      </w:pPr>
      <w:r w:rsidRPr="008849D7">
        <w:lastRenderedPageBreak/>
        <w:t>2)</w:t>
      </w:r>
      <w:r w:rsidRPr="008849D7">
        <w:tab/>
        <w:t>zarejestrowanego profesjonalnie na terytorium kraju w celu wykonywania jazd testowych zgodnie z przepisami o ruchu drogowym:</w:t>
      </w:r>
    </w:p>
    <w:p w14:paraId="6203CA51" w14:textId="77777777" w:rsidR="00665142" w:rsidRPr="008849D7" w:rsidRDefault="00665142" w:rsidP="00665142">
      <w:pPr>
        <w:pStyle w:val="ZLITwPKTzmlitwpktartykuempunktem"/>
      </w:pPr>
      <w:r w:rsidRPr="008849D7">
        <w:t>a)</w:t>
      </w:r>
      <w:r w:rsidRPr="008849D7">
        <w:tab/>
        <w:t>od którego nastąpił zwrot akcyzy na podstawie art. 107 ust. 1a pkt 2, albo</w:t>
      </w:r>
    </w:p>
    <w:p w14:paraId="467577D7" w14:textId="77777777" w:rsidR="00665142" w:rsidRPr="008849D7" w:rsidRDefault="00665142" w:rsidP="00665142">
      <w:pPr>
        <w:pStyle w:val="ZLITwPKTzmlitwpktartykuempunktem"/>
      </w:pPr>
      <w:r w:rsidRPr="008849D7">
        <w:t>b)</w:t>
      </w:r>
      <w:r w:rsidRPr="008849D7">
        <w:tab/>
        <w:t>który został zwolniony od akcyzy na podstawie art. 110b ust. 1.”;</w:t>
      </w:r>
    </w:p>
    <w:p w14:paraId="23835AF5" w14:textId="77777777" w:rsidR="00665142" w:rsidRPr="008849D7" w:rsidRDefault="00665142" w:rsidP="00665142">
      <w:pPr>
        <w:pStyle w:val="PKTpunkt"/>
        <w:keepNext/>
      </w:pPr>
      <w:r w:rsidRPr="008849D7">
        <w:t>2)</w:t>
      </w:r>
      <w:r w:rsidRPr="008849D7">
        <w:tab/>
        <w:t>w art. 107 po ust. 1 dodaje się ust. 1a i 1b w brzmieniu:</w:t>
      </w:r>
    </w:p>
    <w:p w14:paraId="01453968" w14:textId="77777777" w:rsidR="00665142" w:rsidRPr="008849D7" w:rsidRDefault="00665142" w:rsidP="00665142">
      <w:pPr>
        <w:pStyle w:val="ZUSTzmustartykuempunktem"/>
        <w:keepNext/>
      </w:pPr>
      <w:r w:rsidRPr="008849D7">
        <w:t>„1a. Przepis ust. 1 stosuje się również w przypadku dostawy wewnątrzwspólnotowej albo eksportu samochodu osobowego:</w:t>
      </w:r>
    </w:p>
    <w:p w14:paraId="57B7FA6F" w14:textId="77777777" w:rsidR="00665142" w:rsidRPr="008849D7" w:rsidRDefault="00665142" w:rsidP="00665142">
      <w:pPr>
        <w:pStyle w:val="ZPKTzmpktartykuempunktem"/>
      </w:pPr>
      <w:r w:rsidRPr="008849D7">
        <w:t>1)</w:t>
      </w:r>
      <w:r w:rsidRPr="008849D7">
        <w:tab/>
      </w:r>
      <w:bookmarkStart w:id="6" w:name="_Hlk176793231"/>
      <w:r w:rsidRPr="008849D7">
        <w:t>zarejestrowanego</w:t>
      </w:r>
      <w:bookmarkEnd w:id="6"/>
      <w:r w:rsidRPr="008849D7">
        <w:t xml:space="preserve"> czasowo na terytorium kraju w celu umożliwienia jego wywozu za granicę zgodnie z przepisami o ruchu drogowym,</w:t>
      </w:r>
    </w:p>
    <w:p w14:paraId="480F623F" w14:textId="77777777" w:rsidR="00665142" w:rsidRPr="008849D7" w:rsidRDefault="00665142" w:rsidP="00665142">
      <w:pPr>
        <w:pStyle w:val="ZPKTzmpktartykuempunktem"/>
        <w:keepNext/>
      </w:pPr>
      <w:r w:rsidRPr="008849D7">
        <w:t>2)</w:t>
      </w:r>
      <w:r w:rsidRPr="008849D7">
        <w:tab/>
        <w:t>zarejestrowanego profesjonalnie na terytorium kraju w celu wykonywania jazd testowych zgodnie z przepisami o ruchu drogowym</w:t>
      </w:r>
    </w:p>
    <w:p w14:paraId="1138DBBD" w14:textId="77777777" w:rsidR="00665142" w:rsidRPr="008849D7" w:rsidRDefault="00665142" w:rsidP="00665142">
      <w:pPr>
        <w:pStyle w:val="ZCZWSPPKTzmczciwsppktartykuempunktem"/>
      </w:pPr>
      <w:r w:rsidRPr="008849D7">
        <w:t>– od którego akcyza została zapłacona na terytorium kraju.</w:t>
      </w:r>
    </w:p>
    <w:p w14:paraId="4D5294C3" w14:textId="77777777" w:rsidR="00665142" w:rsidRPr="008849D7" w:rsidRDefault="00665142" w:rsidP="00665142">
      <w:pPr>
        <w:pStyle w:val="ZUSTzmustartykuempunktem"/>
      </w:pPr>
      <w:r w:rsidRPr="008849D7">
        <w:t xml:space="preserve">1b. </w:t>
      </w:r>
      <w:bookmarkStart w:id="7" w:name="_Hlk176850724"/>
      <w:r w:rsidRPr="008849D7">
        <w:t>Jeżeli samochód osobowy, o którym mowa w ust. 1a, w terminie roku od dnia dokonania dostawy wewnątrzwspólnotowej albo eksportu zostanie zarejestrowany na terytorium kraju zgodnie z przepisami o ruchu drogowym, zwrot akcyzy nie przysługuje</w:t>
      </w:r>
      <w:bookmarkEnd w:id="7"/>
      <w:r w:rsidRPr="008849D7">
        <w:t>.”;</w:t>
      </w:r>
    </w:p>
    <w:p w14:paraId="7421D208" w14:textId="77777777" w:rsidR="00665142" w:rsidRPr="008849D7" w:rsidRDefault="00665142" w:rsidP="00665142">
      <w:pPr>
        <w:pStyle w:val="PKTpunkt"/>
        <w:keepNext/>
      </w:pPr>
      <w:r w:rsidRPr="008849D7">
        <w:t>3)</w:t>
      </w:r>
      <w:r w:rsidRPr="008849D7">
        <w:tab/>
        <w:t>po art. 110a dodaje się art. 110b w brzmieniu:</w:t>
      </w:r>
    </w:p>
    <w:p w14:paraId="50836AE6" w14:textId="77777777" w:rsidR="00665142" w:rsidRPr="008849D7" w:rsidRDefault="00665142" w:rsidP="00665142">
      <w:pPr>
        <w:pStyle w:val="ZARTzmartartykuempunktem"/>
      </w:pPr>
      <w:r w:rsidRPr="008849D7">
        <w:t>„Art. 110b. 1. Zwalnia się od akcyzy samochód osobowy zarejestrowany profesjonalnie na terytorium kraju w celu wykonywania jazd testowych zgodnie z przepisami o ruchu drogowym.</w:t>
      </w:r>
    </w:p>
    <w:p w14:paraId="5CA8EC45" w14:textId="77777777" w:rsidR="00665142" w:rsidRPr="008849D7" w:rsidRDefault="00665142" w:rsidP="00665142">
      <w:pPr>
        <w:pStyle w:val="ZUSTzmustartykuempunktem"/>
        <w:keepNext/>
      </w:pPr>
      <w:r w:rsidRPr="008849D7">
        <w:t>2. Warunkiem zwolnienia, o którym mowa w ust. 1, jest:</w:t>
      </w:r>
    </w:p>
    <w:p w14:paraId="577CF06D" w14:textId="77777777" w:rsidR="00665142" w:rsidRPr="008849D7" w:rsidRDefault="00665142" w:rsidP="00665142">
      <w:pPr>
        <w:pStyle w:val="ZPKTzmpktartykuempunktem"/>
      </w:pPr>
      <w:r w:rsidRPr="008849D7">
        <w:t>1)</w:t>
      </w:r>
      <w:r w:rsidRPr="008849D7">
        <w:tab/>
        <w:t>wykonywanie jazd testowych samochodem osobowym z wypełnionym profesjonalnym dowodem rejestracyjnym i z wykorzystaniem profesjonalnych tablic rejestracyjnych zgodnie z decyzją o profesjonalnej rejestracji pojazdów, o której mowa w art. 80t i art. 80v ustawy z dnia 20 czerwca 1997 r. – Prawo o ruchu drogowym;</w:t>
      </w:r>
    </w:p>
    <w:p w14:paraId="6F206BDF" w14:textId="77777777" w:rsidR="00665142" w:rsidRPr="008849D7" w:rsidRDefault="00665142" w:rsidP="00665142">
      <w:pPr>
        <w:pStyle w:val="ZPKTzmpktartykuempunktem"/>
      </w:pPr>
      <w:r w:rsidRPr="008849D7">
        <w:t>2)</w:t>
      </w:r>
      <w:r w:rsidRPr="008849D7">
        <w:tab/>
        <w:t>przeznaczenie samochodu osobowego do badań naukowych lub prac rozwojowych w ramach prowadzonej działalności badawczo-rozwojowej przez okres ważności decyzji o profesjonalnej rejestracji pojazdów, o której mowa w art. 80t i art. 80v ustawy z dnia 20 czerwca 1997 r. – Prawo o ruchu drogowym, nie dłużej jednak niż przez okres 12 miesięcy, licząc od dnia powstania obowiązku podatkowego;</w:t>
      </w:r>
    </w:p>
    <w:p w14:paraId="49D747E4" w14:textId="77777777" w:rsidR="00665142" w:rsidRPr="008849D7" w:rsidRDefault="00665142" w:rsidP="00665142">
      <w:pPr>
        <w:pStyle w:val="ZPKTzmpktartykuempunktem"/>
      </w:pPr>
      <w:r w:rsidRPr="008849D7">
        <w:lastRenderedPageBreak/>
        <w:t>3)</w:t>
      </w:r>
      <w:r w:rsidRPr="008849D7">
        <w:tab/>
        <w:t xml:space="preserve">wpisanie samochodu osobowego do wykazu pojazdów zgodnie z art. 80x ust. 1 ustawy z dnia 20 czerwca 1997 r. </w:t>
      </w:r>
      <w:bookmarkStart w:id="8" w:name="_Hlk176708798"/>
      <w:r w:rsidRPr="008849D7">
        <w:t xml:space="preserve">– </w:t>
      </w:r>
      <w:bookmarkEnd w:id="8"/>
      <w:r w:rsidRPr="008849D7">
        <w:t>Prawo o ruchu drogowym;</w:t>
      </w:r>
    </w:p>
    <w:p w14:paraId="62EDD5A9" w14:textId="77777777" w:rsidR="00665142" w:rsidRPr="008849D7" w:rsidRDefault="00665142" w:rsidP="00665142">
      <w:pPr>
        <w:pStyle w:val="ZPKTzmpktartykuempunktem"/>
      </w:pPr>
      <w:r w:rsidRPr="008849D7">
        <w:t>4)</w:t>
      </w:r>
      <w:r w:rsidRPr="008849D7">
        <w:tab/>
        <w:t xml:space="preserve">wywóz samochodu osobowego </w:t>
      </w:r>
      <w:r w:rsidR="00BE3F62" w:rsidRPr="0087616F">
        <w:t xml:space="preserve">z </w:t>
      </w:r>
      <w:r w:rsidRPr="0087616F">
        <w:t xml:space="preserve">terytorium </w:t>
      </w:r>
      <w:r w:rsidRPr="008849D7">
        <w:t xml:space="preserve">kraju, wycofanie samochodu osobowego z eksploatacji i uzyskanie zaświadczenia o jego demontażu, o którym mowa w art. 24 ust. 1 pkt 2 ustawy z dnia 20 stycznia 2005 r. o recyklingu pojazdów wycofanych z eksploatacji (Dz. U. z 2020 r. poz. 2056), albo zwrot samochodu osobowego producentowi samochodu osobowego lub jego upoważnionemu przedstawicielowi – w terminie 14 dni </w:t>
      </w:r>
      <w:r w:rsidR="00BE3F62" w:rsidRPr="0087616F">
        <w:t xml:space="preserve">od dnia </w:t>
      </w:r>
      <w:r w:rsidRPr="0087616F">
        <w:t>upływ</w:t>
      </w:r>
      <w:r w:rsidR="00BE3F62" w:rsidRPr="0087616F">
        <w:t>u</w:t>
      </w:r>
      <w:r w:rsidRPr="008849D7">
        <w:t xml:space="preserve"> okresu, o którym mowa w pkt 2.</w:t>
      </w:r>
    </w:p>
    <w:p w14:paraId="592A9A72" w14:textId="77777777" w:rsidR="00665142" w:rsidRPr="008849D7" w:rsidRDefault="00665142" w:rsidP="00665142">
      <w:pPr>
        <w:pStyle w:val="ZUSTzmustartykuempunktem"/>
      </w:pPr>
      <w:r w:rsidRPr="008849D7">
        <w:t>3. Przez działalność badawczo-rozwojową, o której mowa w ust. 2 pkt 2, rozumie się działalność badawczo-rozwojową w rozumieniu art. 4a pkt 26 ustawy z dnia 15 lutego 1992 r. o podatku dochodowym od osób prawnych.</w:t>
      </w:r>
    </w:p>
    <w:p w14:paraId="5273F063" w14:textId="77777777" w:rsidR="00665142" w:rsidRPr="008849D7" w:rsidRDefault="00665142" w:rsidP="00665142">
      <w:pPr>
        <w:pStyle w:val="ZUSTzmustartykuempunktem"/>
      </w:pPr>
      <w:r w:rsidRPr="008849D7">
        <w:t>4. Przez badania naukowe, o których mowa w ust. 2 pkt 2, rozumie się badania naukowe w rozumieniu art. 4 ust. 2 ustawy z dnia 20 lipca 2018 r. – Prawo o szkolnictwie wyższym i na</w:t>
      </w:r>
      <w:r w:rsidR="00BC6770">
        <w:t>uce (Dz. U. z 2024 r. poz. 1571</w:t>
      </w:r>
      <w:r w:rsidRPr="008849D7">
        <w:t>).</w:t>
      </w:r>
    </w:p>
    <w:p w14:paraId="44D9F229" w14:textId="77777777" w:rsidR="00665142" w:rsidRPr="008849D7" w:rsidRDefault="00665142" w:rsidP="00665142">
      <w:pPr>
        <w:pStyle w:val="ZUSTzmustartykuempunktem"/>
      </w:pPr>
      <w:r w:rsidRPr="008849D7">
        <w:t>5. Przez prace rozwojowe, o których mowa w ust. 2 pkt 2, rozumie się prace rozwojowe w rozumieniu art. 4 ust. 3 ustawy z dnia 20 lipca 2018 r. – Prawo o szkolnictwie wyższym i nauce.</w:t>
      </w:r>
    </w:p>
    <w:p w14:paraId="782BF3D2" w14:textId="77777777" w:rsidR="00665142" w:rsidRPr="008849D7" w:rsidRDefault="00665142" w:rsidP="00665142">
      <w:pPr>
        <w:pStyle w:val="ZUSTzmustartykuempunktem"/>
      </w:pPr>
      <w:r w:rsidRPr="008849D7">
        <w:t>6. W przypadku, o którym mowa w ust. 1, właściwy naczelnik urzędu skarbowego wydaje na wniosek zainteresowanego podmiotu zaświadczenie stwierdzające zwolnienie od akcyzy.</w:t>
      </w:r>
    </w:p>
    <w:p w14:paraId="4935B2D4" w14:textId="77777777" w:rsidR="00665142" w:rsidRPr="008849D7" w:rsidRDefault="00665142" w:rsidP="00665142">
      <w:pPr>
        <w:pStyle w:val="ZUSTzmustartykuempunktem"/>
      </w:pPr>
      <w:r w:rsidRPr="008849D7">
        <w:t xml:space="preserve">7. Podmiot korzystający ze zwolnienia, o którym mowa w ust. 1, jest obowiązany przedstawić właściwemu naczelnikowi urzędu skarbowego dokumenty potwierdzające wywóz samochodu osobowego </w:t>
      </w:r>
      <w:r w:rsidR="00BE3F62" w:rsidRPr="0087616F">
        <w:t xml:space="preserve">z </w:t>
      </w:r>
      <w:r w:rsidRPr="0087616F">
        <w:t xml:space="preserve">terytorium </w:t>
      </w:r>
      <w:r w:rsidRPr="008849D7">
        <w:t xml:space="preserve">kraju, zaświadczenie o jego demontażu albo dokument potwierdzający zwrot samochodu osobowego producentowi samochodu osobowego lub jego upoważnionemu przedstawicielowi – w terminie 30 dni </w:t>
      </w:r>
      <w:r w:rsidR="00BE3F62" w:rsidRPr="0087616F">
        <w:t>od dnia upływu</w:t>
      </w:r>
      <w:r w:rsidRPr="008849D7">
        <w:t xml:space="preserve"> okresu, o którym mowa w ust. 2 pkt 2.</w:t>
      </w:r>
    </w:p>
    <w:p w14:paraId="2C1A4C74" w14:textId="77777777" w:rsidR="00665142" w:rsidRPr="008849D7" w:rsidRDefault="00665142" w:rsidP="00665142">
      <w:pPr>
        <w:pStyle w:val="ZUSTzmustartykuempunktem"/>
      </w:pPr>
      <w:r w:rsidRPr="008849D7">
        <w:t>8. W przypadku naruszenia warunków, o których mowa w ust. 2, lub nieprzedstawienia w terminie dokumentów albo zaświadczenia, o których mowa w ust. 7, podmiot jest obowiązany do zapłaty akcyzy, której wysokość określa się według stanu z dnia powstania obowiązku podatkowego. Przepisy o zaległościach podatkowych stosuje się odpowiednio.</w:t>
      </w:r>
    </w:p>
    <w:p w14:paraId="07F3C507" w14:textId="77777777" w:rsidR="00665142" w:rsidRPr="008849D7" w:rsidRDefault="00665142" w:rsidP="00665142">
      <w:pPr>
        <w:pStyle w:val="ZUSTzmustartykuempunktem"/>
      </w:pPr>
      <w:r w:rsidRPr="008849D7">
        <w:lastRenderedPageBreak/>
        <w:t>9. W przypadku, o którym mowa w ust. 8, zaświadczenie, o którym mowa w ust. 6, traci ważność.”.</w:t>
      </w:r>
    </w:p>
    <w:p w14:paraId="2DDA4A94" w14:textId="77777777" w:rsidR="00665142" w:rsidRPr="008849D7" w:rsidRDefault="00665142" w:rsidP="00665142">
      <w:pPr>
        <w:pStyle w:val="ARTartustawynprozporzdzenia"/>
        <w:keepNext/>
      </w:pPr>
      <w:r w:rsidRPr="008849D7">
        <w:rPr>
          <w:rStyle w:val="Ppogrubienie"/>
        </w:rPr>
        <w:t>Art. 3. </w:t>
      </w:r>
      <w:r w:rsidRPr="008849D7">
        <w:t>W ustawie z dnia 29 sierpnia 1997 r. – Prawo bankowe (Dz. U. z 2024 r. poz. 1646 i 1685) wprowadza się następujące zmiany:</w:t>
      </w:r>
    </w:p>
    <w:p w14:paraId="2A6BC99D" w14:textId="77777777" w:rsidR="00665142" w:rsidRPr="008849D7" w:rsidRDefault="00665142" w:rsidP="00665142">
      <w:pPr>
        <w:pStyle w:val="PKTpunkt"/>
        <w:keepNext/>
      </w:pPr>
      <w:r w:rsidRPr="008849D7">
        <w:t>1)</w:t>
      </w:r>
      <w:r w:rsidRPr="008849D7">
        <w:tab/>
        <w:t>w art. 105 w ust. 1 pkt 1k otrzymuje brzmienie:</w:t>
      </w:r>
    </w:p>
    <w:p w14:paraId="04224835" w14:textId="77777777" w:rsidR="00665142" w:rsidRPr="008849D7" w:rsidRDefault="00665142" w:rsidP="00665142">
      <w:pPr>
        <w:pStyle w:val="ZPKTzmpktartykuempunktem"/>
        <w:keepNext/>
      </w:pPr>
      <w:r w:rsidRPr="008849D7">
        <w:t>„1k)</w:t>
      </w:r>
      <w:r w:rsidRPr="008849D7">
        <w:tab/>
        <w:t>Szefowi Krajowej Administracji Skarbowej w zakresie niezbędnym do wykonywania obowiązku, o którym mowa w:</w:t>
      </w:r>
    </w:p>
    <w:p w14:paraId="3238C743" w14:textId="77777777" w:rsidR="00665142" w:rsidRPr="008849D7" w:rsidRDefault="00665142" w:rsidP="00665142">
      <w:pPr>
        <w:pStyle w:val="ZLITwPKTzmlitwpktartykuempunktem"/>
      </w:pPr>
      <w:r w:rsidRPr="008849D7">
        <w:t>a)</w:t>
      </w:r>
      <w:r w:rsidRPr="008849D7">
        <w:tab/>
        <w:t>art. 110e pkt 2 ustawy z dnia 11 marca 2004 r. o podatku od towarów i usług,</w:t>
      </w:r>
    </w:p>
    <w:p w14:paraId="47411D0C" w14:textId="77777777" w:rsidR="00665142" w:rsidRPr="008849D7" w:rsidRDefault="00665142" w:rsidP="00665142">
      <w:pPr>
        <w:pStyle w:val="ZLITwPKTzmlitwpktartykuempunktem"/>
      </w:pPr>
      <w:r w:rsidRPr="008849D7">
        <w:t>b)</w:t>
      </w:r>
      <w:r w:rsidRPr="008849D7">
        <w:tab/>
        <w:t xml:space="preserve">art. 49aaa </w:t>
      </w:r>
      <w:r w:rsidR="00BC6770" w:rsidRPr="0087616F">
        <w:t>ust. 2–</w:t>
      </w:r>
      <w:r w:rsidR="00BE3F62" w:rsidRPr="0087616F">
        <w:t xml:space="preserve">5 </w:t>
      </w:r>
      <w:r w:rsidRPr="008849D7">
        <w:t>ustawy z dnia 16 listopada 2016 r. o Krajowej Administracji Skarbowej;”;</w:t>
      </w:r>
    </w:p>
    <w:p w14:paraId="280428AE" w14:textId="77777777" w:rsidR="00665142" w:rsidRPr="008849D7" w:rsidRDefault="00665142" w:rsidP="00665142">
      <w:pPr>
        <w:pStyle w:val="PKTpunkt"/>
        <w:keepNext/>
      </w:pPr>
      <w:r w:rsidRPr="008849D7">
        <w:t>2)</w:t>
      </w:r>
      <w:r w:rsidRPr="008849D7">
        <w:tab/>
        <w:t>art. 192a otrzymuje brzmienie:</w:t>
      </w:r>
    </w:p>
    <w:p w14:paraId="42997473" w14:textId="77777777" w:rsidR="00665142" w:rsidRPr="008849D7" w:rsidRDefault="00665142" w:rsidP="00665142">
      <w:pPr>
        <w:pStyle w:val="ZARTzmartartykuempunktem"/>
      </w:pPr>
      <w:bookmarkStart w:id="9" w:name="_Hlk181269095"/>
      <w:r w:rsidRPr="008849D7">
        <w:t>„Art. 192a. Bank ma obowiązek udzielenia informacji stanowiących tajemnicę bankową Szefowi Krajowej Administracji Skarbowej w zakresie niezbędnym do wykonywania obowiązku, o którym mowa w art. 278b ustawy z dnia 16 listopada 2016 r. o Krajowej Administracji Skarbowej.”.</w:t>
      </w:r>
      <w:bookmarkEnd w:id="9"/>
    </w:p>
    <w:p w14:paraId="1415466F" w14:textId="77777777" w:rsidR="00665142" w:rsidRPr="008849D7" w:rsidRDefault="00665142" w:rsidP="00665142">
      <w:pPr>
        <w:pStyle w:val="ARTartustawynprozporzdzenia"/>
        <w:keepNext/>
      </w:pPr>
      <w:r w:rsidRPr="008849D7">
        <w:rPr>
          <w:rStyle w:val="Ppogrubienie"/>
        </w:rPr>
        <w:t>Art. 4.</w:t>
      </w:r>
      <w:r w:rsidRPr="008849D7">
        <w:t> W ustawie z dnia 10 września 1999 r. – Kodeks karny skarbowy (Dz. U. z 2024 r. poz. 628, 850, 879, 1685 i 1721) w art. 83 § 1 otrzymuje brzmienie:</w:t>
      </w:r>
    </w:p>
    <w:p w14:paraId="0F3BBDF5" w14:textId="77777777" w:rsidR="00665142" w:rsidRPr="008849D7" w:rsidRDefault="00665142" w:rsidP="00665142">
      <w:pPr>
        <w:pStyle w:val="ZUSTzmustartykuempunktem"/>
      </w:pPr>
      <w:r w:rsidRPr="008849D7">
        <w:t xml:space="preserve">„§ 1. Kto osobie uprawnionej do przeprowadzenia czynności sprawdzających, kontroli podatkowej, kontroli celno-skarbowej, audytu lub czynności audytowych, dokonania nabycia sprawdzającego lub kontroli, o której mowa w art. </w:t>
      </w:r>
      <w:r w:rsidRPr="0087616F">
        <w:t>49aa</w:t>
      </w:r>
      <w:r w:rsidR="00BC6770" w:rsidRPr="0087616F">
        <w:t>b</w:t>
      </w:r>
      <w:r w:rsidRPr="0087616F">
        <w:t xml:space="preserve"> ust. </w:t>
      </w:r>
      <w:r w:rsidR="00BC6770" w:rsidRPr="0087616F">
        <w:t>1</w:t>
      </w:r>
      <w:r w:rsidRPr="0087616F">
        <w:t xml:space="preserve"> </w:t>
      </w:r>
      <w:r w:rsidRPr="008849D7">
        <w:t>ustawy z dnia 16 listopada 2016 r. o Krajowej Administracji Skarbowej, udaremnia lub utrudnia wykonanie czynności służbowej, w szczególności kto wbrew żądaniu tej osoby nie okazuje księgi lub innego dokumentu dotyczącego prowadzonej działalności gospodarczej lub księgę lub dokumenty te niszczy, uszkadza, czyni bezużytecznymi, ukrywa lub usuwa,</w:t>
      </w:r>
    </w:p>
    <w:p w14:paraId="01F32B3C" w14:textId="77777777" w:rsidR="00665142" w:rsidRPr="008849D7" w:rsidRDefault="00665142" w:rsidP="00665142">
      <w:pPr>
        <w:pStyle w:val="ZSKARNzmsankcjikarnejwszczeglnociwKodeksiekarnym"/>
      </w:pPr>
      <w:r w:rsidRPr="008849D7">
        <w:t>podlega karze grzywny do 720 stawek dziennych.”.</w:t>
      </w:r>
    </w:p>
    <w:p w14:paraId="68CE5E5B" w14:textId="77777777" w:rsidR="00665142" w:rsidRPr="008849D7" w:rsidRDefault="00665142" w:rsidP="00665142">
      <w:pPr>
        <w:pStyle w:val="ARTartustawynprozporzdzenia"/>
        <w:keepNext/>
      </w:pPr>
      <w:r w:rsidRPr="008849D7">
        <w:rPr>
          <w:rStyle w:val="Ppogrubienie"/>
        </w:rPr>
        <w:lastRenderedPageBreak/>
        <w:t>Art. 5.</w:t>
      </w:r>
      <w:r w:rsidRPr="008849D7">
        <w:t xml:space="preserve"> W ustawie </w:t>
      </w:r>
      <w:bookmarkStart w:id="10" w:name="_Hlk161905693"/>
      <w:r w:rsidRPr="008849D7">
        <w:t xml:space="preserve">z dnia </w:t>
      </w:r>
      <w:bookmarkStart w:id="11" w:name="_Hlk173348108"/>
      <w:r w:rsidRPr="008849D7">
        <w:t xml:space="preserve">16 listopada 2016 r. o Krajowej Administracji Skarbowej </w:t>
      </w:r>
      <w:bookmarkEnd w:id="10"/>
      <w:bookmarkEnd w:id="11"/>
      <w:r w:rsidRPr="008849D7">
        <w:t>(Dz. U. z 2023 r. poz. 615, z późn. zm.</w:t>
      </w:r>
      <w:r w:rsidRPr="008849D7">
        <w:rPr>
          <w:rStyle w:val="IGindeksgrny"/>
        </w:rPr>
        <w:footnoteReference w:id="5"/>
      </w:r>
      <w:r w:rsidRPr="008849D7">
        <w:rPr>
          <w:rStyle w:val="IGindeksgrny"/>
        </w:rPr>
        <w:t>)</w:t>
      </w:r>
      <w:r w:rsidRPr="008849D7">
        <w:t>) wprowadza się następujące zmiany:</w:t>
      </w:r>
    </w:p>
    <w:p w14:paraId="5006C6CA" w14:textId="77777777" w:rsidR="00665142" w:rsidRPr="008849D7" w:rsidRDefault="00665142" w:rsidP="00665142">
      <w:pPr>
        <w:pStyle w:val="PKTpunkt"/>
        <w:keepNext/>
      </w:pPr>
      <w:r w:rsidRPr="008849D7">
        <w:t>1)</w:t>
      </w:r>
      <w:r w:rsidRPr="008849D7">
        <w:tab/>
        <w:t>w art. 49aa w ust. 2 po pkt 3 dodaje się pkt 3a w brzmieniu:</w:t>
      </w:r>
    </w:p>
    <w:p w14:paraId="2F051C49" w14:textId="77777777" w:rsidR="00665142" w:rsidRPr="008849D7" w:rsidRDefault="00665142" w:rsidP="00665142">
      <w:pPr>
        <w:pStyle w:val="ZPKTzmpktartykuempunktem"/>
      </w:pPr>
      <w:r w:rsidRPr="008849D7">
        <w:t>„3a)</w:t>
      </w:r>
      <w:r w:rsidRPr="008849D7">
        <w:tab/>
        <w:t>NIP akceptanta;”;</w:t>
      </w:r>
    </w:p>
    <w:p w14:paraId="721ADB62" w14:textId="77777777" w:rsidR="00665142" w:rsidRPr="008849D7" w:rsidRDefault="00665142" w:rsidP="00665142">
      <w:pPr>
        <w:pStyle w:val="PKTpunkt"/>
        <w:keepNext/>
      </w:pPr>
      <w:r w:rsidRPr="008849D7">
        <w:t>2)</w:t>
      </w:r>
      <w:r w:rsidRPr="008849D7">
        <w:tab/>
        <w:t xml:space="preserve">po art. 49aa dodaje się </w:t>
      </w:r>
      <w:bookmarkStart w:id="12" w:name="_Hlk178682679"/>
      <w:r w:rsidRPr="008849D7">
        <w:t>art. 49aaa</w:t>
      </w:r>
      <w:bookmarkEnd w:id="12"/>
      <w:r w:rsidR="00BC6770">
        <w:t xml:space="preserve"> </w:t>
      </w:r>
      <w:r w:rsidR="00BC6770" w:rsidRPr="0087616F">
        <w:t>i art. 49aab</w:t>
      </w:r>
      <w:r w:rsidRPr="008849D7">
        <w:t xml:space="preserve"> w brzmieniu:</w:t>
      </w:r>
    </w:p>
    <w:p w14:paraId="0B5F27A8" w14:textId="77777777" w:rsidR="00665142" w:rsidRPr="008849D7" w:rsidRDefault="00665142" w:rsidP="00665142">
      <w:pPr>
        <w:pStyle w:val="ZARTzmartartykuempunktem"/>
      </w:pPr>
      <w:r w:rsidRPr="008849D7">
        <w:t>„Art. 49aaa. 1. W ramach prowadzenia działalności analitycznej Szef Krajowej Administracji Skarbowej wykorzystuje informacje o transakcjach płatniczych akceptanta wykonywanych przy użyciu terminala płatniczego, oprogramowania lub systemu teleinformatycznego.</w:t>
      </w:r>
    </w:p>
    <w:p w14:paraId="5C80FE9E" w14:textId="77777777" w:rsidR="00665142" w:rsidRPr="008849D7" w:rsidRDefault="00665142" w:rsidP="00665142">
      <w:pPr>
        <w:pStyle w:val="ZUSTzmustartykuempunktem"/>
      </w:pPr>
      <w:r w:rsidRPr="008849D7">
        <w:t>2. Do przekazywania Szefowi Krajowej Administracji Skarbowej informacji</w:t>
      </w:r>
      <w:bookmarkStart w:id="13" w:name="_Hlk161230157"/>
      <w:bookmarkStart w:id="14" w:name="_Hlk161230337"/>
      <w:r w:rsidRPr="008849D7">
        <w:t>, o których mowa w ust. 1</w:t>
      </w:r>
      <w:bookmarkEnd w:id="13"/>
      <w:r w:rsidRPr="008849D7">
        <w:t>, jest obowiązany agent rozliczeniowy.</w:t>
      </w:r>
    </w:p>
    <w:bookmarkEnd w:id="14"/>
    <w:p w14:paraId="5BB4E224" w14:textId="77777777" w:rsidR="00665142" w:rsidRPr="008849D7" w:rsidRDefault="00665142" w:rsidP="00665142">
      <w:pPr>
        <w:pStyle w:val="ZUSTzmustartykuempunktem"/>
        <w:keepNext/>
      </w:pPr>
      <w:r w:rsidRPr="008849D7">
        <w:t>3. Informacja, o której mowa w ust. 1, zawiera:</w:t>
      </w:r>
    </w:p>
    <w:p w14:paraId="45546AC0" w14:textId="77777777" w:rsidR="00665142" w:rsidRPr="008849D7" w:rsidRDefault="00665142" w:rsidP="00665142">
      <w:pPr>
        <w:pStyle w:val="ZPKTzmpktartykuempunktem"/>
      </w:pPr>
      <w:r w:rsidRPr="008849D7">
        <w:t>1)</w:t>
      </w:r>
      <w:r w:rsidRPr="008849D7">
        <w:tab/>
      </w:r>
      <w:r w:rsidR="00F953C4" w:rsidRPr="0087616F">
        <w:t xml:space="preserve">wskazanie </w:t>
      </w:r>
      <w:r w:rsidRPr="0087616F">
        <w:t>miesiąc</w:t>
      </w:r>
      <w:r w:rsidR="00F953C4" w:rsidRPr="0087616F">
        <w:t>a i roku</w:t>
      </w:r>
      <w:r w:rsidRPr="008849D7">
        <w:t xml:space="preserve">, </w:t>
      </w:r>
      <w:r w:rsidRPr="0087616F">
        <w:t>któr</w:t>
      </w:r>
      <w:r w:rsidR="00BC6770" w:rsidRPr="0087616F">
        <w:t>ych</w:t>
      </w:r>
      <w:r w:rsidRPr="008849D7">
        <w:t xml:space="preserve"> dotyczy;</w:t>
      </w:r>
    </w:p>
    <w:p w14:paraId="52902243" w14:textId="77777777" w:rsidR="00665142" w:rsidRPr="008849D7" w:rsidRDefault="00665142" w:rsidP="00665142">
      <w:pPr>
        <w:pStyle w:val="ZPKTzmpktartykuempunktem"/>
        <w:keepNext/>
      </w:pPr>
      <w:r w:rsidRPr="008849D7">
        <w:t>2)</w:t>
      </w:r>
      <w:r w:rsidRPr="008849D7">
        <w:tab/>
        <w:t>dane agenta rozliczeniowego zawierające:</w:t>
      </w:r>
    </w:p>
    <w:p w14:paraId="7E7F4E5C" w14:textId="77777777" w:rsidR="00665142" w:rsidRPr="008849D7" w:rsidRDefault="00665142" w:rsidP="00665142">
      <w:pPr>
        <w:pStyle w:val="ZLITwPKTzmlitwpktartykuempunktem"/>
      </w:pPr>
      <w:r w:rsidRPr="008849D7">
        <w:t>a)</w:t>
      </w:r>
      <w:r w:rsidRPr="008849D7">
        <w:tab/>
        <w:t>firmę lub nazwę,</w:t>
      </w:r>
    </w:p>
    <w:p w14:paraId="74EE2072" w14:textId="77777777" w:rsidR="00665142" w:rsidRPr="008849D7" w:rsidRDefault="00665142" w:rsidP="00665142">
      <w:pPr>
        <w:pStyle w:val="ZLITwPKTzmlitwpktartykuempunktem"/>
      </w:pPr>
      <w:r w:rsidRPr="008849D7">
        <w:t>b)</w:t>
      </w:r>
      <w:r w:rsidRPr="008849D7">
        <w:tab/>
        <w:t>NIP, numer identyfikacyjny REGON oraz numer w Krajowym Rejestrze Sądowym,</w:t>
      </w:r>
    </w:p>
    <w:p w14:paraId="6E5FAD86" w14:textId="77777777" w:rsidR="00665142" w:rsidRPr="008849D7" w:rsidRDefault="00665142" w:rsidP="00665142">
      <w:pPr>
        <w:pStyle w:val="ZLITwPKTzmlitwpktartykuempunktem"/>
      </w:pPr>
      <w:r w:rsidRPr="008849D7">
        <w:t>c)</w:t>
      </w:r>
      <w:r w:rsidRPr="008849D7">
        <w:tab/>
        <w:t>dane adresowe zawierające kod kraju, kod pocztowy, miejscowość, ulicę, numer domu i lokalu;</w:t>
      </w:r>
    </w:p>
    <w:p w14:paraId="6790CE1C" w14:textId="77777777" w:rsidR="00665142" w:rsidRPr="008849D7" w:rsidRDefault="00665142" w:rsidP="00665142">
      <w:pPr>
        <w:pStyle w:val="ZPKTzmpktartykuempunktem"/>
      </w:pPr>
      <w:r w:rsidRPr="008849D7">
        <w:t>3)</w:t>
      </w:r>
      <w:r w:rsidRPr="008849D7">
        <w:tab/>
        <w:t>numery rachunków agenta rozliczeniowego wykorzystywanych w danym miesiącu do dokonywania przelewów na rachunek akceptanta;</w:t>
      </w:r>
    </w:p>
    <w:p w14:paraId="393FFFAF" w14:textId="77777777" w:rsidR="00665142" w:rsidRPr="008849D7" w:rsidRDefault="00665142" w:rsidP="00665142">
      <w:pPr>
        <w:pStyle w:val="ZPKTzmpktartykuempunktem"/>
        <w:keepNext/>
      </w:pPr>
      <w:r w:rsidRPr="008849D7">
        <w:t>4)</w:t>
      </w:r>
      <w:r w:rsidRPr="008849D7">
        <w:tab/>
        <w:t>dane akceptanta zawierające:</w:t>
      </w:r>
    </w:p>
    <w:p w14:paraId="6740AB8C" w14:textId="77777777" w:rsidR="00665142" w:rsidRPr="008849D7" w:rsidRDefault="00665142" w:rsidP="00665142">
      <w:pPr>
        <w:pStyle w:val="ZLITwPKTzmlitwpktartykuempunktem"/>
      </w:pPr>
      <w:r w:rsidRPr="008849D7">
        <w:t>a)</w:t>
      </w:r>
      <w:r w:rsidRPr="008849D7">
        <w:tab/>
        <w:t>firmę, nazwę albo imię i nazwisko,</w:t>
      </w:r>
    </w:p>
    <w:p w14:paraId="370204EF" w14:textId="77777777" w:rsidR="00665142" w:rsidRPr="008849D7" w:rsidRDefault="00665142" w:rsidP="00665142">
      <w:pPr>
        <w:pStyle w:val="ZLITwPKTzmlitwpktartykuempunktem"/>
      </w:pPr>
      <w:r w:rsidRPr="008849D7">
        <w:t>b)</w:t>
      </w:r>
      <w:r w:rsidRPr="008849D7">
        <w:tab/>
        <w:t>NIP,</w:t>
      </w:r>
    </w:p>
    <w:p w14:paraId="63840DF4" w14:textId="77777777" w:rsidR="00665142" w:rsidRPr="008849D7" w:rsidRDefault="00665142" w:rsidP="00665142">
      <w:pPr>
        <w:pStyle w:val="ZLITwPKTzmlitwpktartykuempunktem"/>
      </w:pPr>
      <w:r w:rsidRPr="008849D7">
        <w:t>c)</w:t>
      </w:r>
      <w:r w:rsidRPr="008849D7">
        <w:tab/>
        <w:t>numer identyfikacyjny nadany przez agenta rozliczeniowego,</w:t>
      </w:r>
    </w:p>
    <w:p w14:paraId="5C182E45" w14:textId="77777777" w:rsidR="00665142" w:rsidRPr="008849D7" w:rsidRDefault="00665142" w:rsidP="00665142">
      <w:pPr>
        <w:pStyle w:val="ZLITwPKTzmlitwpktartykuempunktem"/>
      </w:pPr>
      <w:r w:rsidRPr="008849D7">
        <w:t>d)</w:t>
      </w:r>
      <w:r w:rsidRPr="008849D7">
        <w:tab/>
        <w:t>dane adresowe zawierające kod kraju, kod pocztowy, miejscowość, ulicę, numer domu i lokalu,</w:t>
      </w:r>
    </w:p>
    <w:p w14:paraId="26B3E4BC" w14:textId="77777777" w:rsidR="00665142" w:rsidRPr="008849D7" w:rsidRDefault="00665142" w:rsidP="00665142">
      <w:pPr>
        <w:pStyle w:val="ZLITwPKTzmlitwpktartykuempunktem"/>
      </w:pPr>
      <w:r w:rsidRPr="008849D7">
        <w:t>e)</w:t>
      </w:r>
      <w:r w:rsidRPr="008849D7">
        <w:tab/>
        <w:t>czterocyfrowy numer służący do identyfikacji działalności gospodarczej;</w:t>
      </w:r>
    </w:p>
    <w:p w14:paraId="5E5AC7B4" w14:textId="77777777" w:rsidR="00665142" w:rsidRPr="008849D7" w:rsidRDefault="00665142" w:rsidP="00665142">
      <w:pPr>
        <w:pStyle w:val="ZPKTzmpktartykuempunktem"/>
      </w:pPr>
      <w:r w:rsidRPr="008849D7">
        <w:lastRenderedPageBreak/>
        <w:t>5)</w:t>
      </w:r>
      <w:r w:rsidRPr="008849D7">
        <w:tab/>
        <w:t>dane adresowe miejsca wykonywania transakcji płatniczych przy użyciu terminala płatniczego, oprogramowania lub systemu teleinformatycznego zawierające kod kraju, kod pocztowy, miejscowość, ulicę, numer domu i lokalu;</w:t>
      </w:r>
    </w:p>
    <w:p w14:paraId="5BAC2233" w14:textId="77777777" w:rsidR="00665142" w:rsidRPr="008849D7" w:rsidRDefault="00665142" w:rsidP="00665142">
      <w:pPr>
        <w:pStyle w:val="ZPKTzmpktartykuempunktem"/>
      </w:pPr>
      <w:r w:rsidRPr="008849D7">
        <w:t>6)</w:t>
      </w:r>
      <w:r w:rsidRPr="008849D7">
        <w:tab/>
        <w:t>numer identyfikacyjny terminala płatniczego lub oznaczenie identyfikacyjne oprogramowania lub systemu teleinformatycznego, jeżeli oznaczenie to występuje;</w:t>
      </w:r>
    </w:p>
    <w:p w14:paraId="75A8E840" w14:textId="77777777" w:rsidR="00665142" w:rsidRPr="008849D7" w:rsidRDefault="00665142" w:rsidP="00665142">
      <w:pPr>
        <w:pStyle w:val="ZPKTzmpktartykuempunktem"/>
      </w:pPr>
      <w:r w:rsidRPr="008849D7">
        <w:t>7)</w:t>
      </w:r>
      <w:r w:rsidRPr="008849D7">
        <w:tab/>
        <w:t xml:space="preserve">numer rachunku akceptanta powiązanego z terminalem płatniczym, </w:t>
      </w:r>
      <w:bookmarkStart w:id="15" w:name="_Hlk161666331"/>
      <w:r w:rsidRPr="008849D7">
        <w:t>oprogramowaniem lub systemem teleinformatycznym;</w:t>
      </w:r>
    </w:p>
    <w:bookmarkEnd w:id="15"/>
    <w:p w14:paraId="6BE2C467" w14:textId="77777777" w:rsidR="00665142" w:rsidRPr="008849D7" w:rsidRDefault="00665142" w:rsidP="00665142">
      <w:pPr>
        <w:pStyle w:val="ZPKTzmpktartykuempunktem"/>
      </w:pPr>
      <w:r w:rsidRPr="008849D7">
        <w:t>8)</w:t>
      </w:r>
      <w:r w:rsidRPr="008849D7">
        <w:tab/>
        <w:t>datę, od której rachunek akceptanta jest powiązany z terminalem płatniczym, oprogramowaniem lub systemem teleinformatycznym;</w:t>
      </w:r>
    </w:p>
    <w:p w14:paraId="759585A5" w14:textId="77777777" w:rsidR="00665142" w:rsidRPr="008849D7" w:rsidRDefault="00665142" w:rsidP="00665142">
      <w:pPr>
        <w:pStyle w:val="ZPKTzmpktartykuempunktem"/>
      </w:pPr>
      <w:r w:rsidRPr="008849D7">
        <w:t>9)</w:t>
      </w:r>
      <w:r w:rsidRPr="008849D7">
        <w:tab/>
        <w:t>datę, do której rachunek akceptanta był powiązany z terminalem płatniczym, oprogramowaniem lub systemem teleinformatycznym;</w:t>
      </w:r>
    </w:p>
    <w:p w14:paraId="0435103E" w14:textId="77777777" w:rsidR="00665142" w:rsidRPr="008849D7" w:rsidRDefault="00665142" w:rsidP="00665142">
      <w:pPr>
        <w:pStyle w:val="ZPKTzmpktartykuempunktem"/>
      </w:pPr>
      <w:r w:rsidRPr="008849D7">
        <w:t>10)</w:t>
      </w:r>
      <w:r w:rsidRPr="008849D7">
        <w:tab/>
        <w:t>kody walut transakcji płatniczych;</w:t>
      </w:r>
    </w:p>
    <w:p w14:paraId="02BCD366" w14:textId="77777777" w:rsidR="00665142" w:rsidRPr="008849D7" w:rsidRDefault="00665142" w:rsidP="00665142">
      <w:pPr>
        <w:pStyle w:val="ZPKTzmpktartykuempunktem"/>
      </w:pPr>
      <w:r w:rsidRPr="008849D7">
        <w:t>11)</w:t>
      </w:r>
      <w:r w:rsidRPr="008849D7">
        <w:tab/>
        <w:t>liczbę i wartości transakcji płatniczych zaakceptowanych przez poszczególnych akceptantów.</w:t>
      </w:r>
    </w:p>
    <w:p w14:paraId="21069E5D" w14:textId="77777777" w:rsidR="00665142" w:rsidRPr="008849D7" w:rsidRDefault="00665142" w:rsidP="00665142">
      <w:pPr>
        <w:pStyle w:val="ZUSTzmustartykuempunktem"/>
      </w:pPr>
      <w:r w:rsidRPr="008849D7">
        <w:t>4. Informacja, o której mowa w ust. 1, jest przekazywana za okresy miesięczne w terminie do 15. dnia miesiąca następującego po miesiącu, za który jest przekazywana.</w:t>
      </w:r>
    </w:p>
    <w:p w14:paraId="15F61302" w14:textId="77777777" w:rsidR="00665142" w:rsidRPr="008849D7" w:rsidRDefault="00665142" w:rsidP="00665142">
      <w:pPr>
        <w:pStyle w:val="ZUSTzmustartykuempunktem"/>
      </w:pPr>
      <w:r w:rsidRPr="008849D7">
        <w:t>5. Informacja, o której mowa w ust. 1, jest przekazywana w postaci elektronicznej odpowiadającej strukturze logicznej udostępnionej przez ministra właściwego do spraw finansów publicznych w Biuletynie Informacji Publicznej na stronie podmiotowej obsługującego go urzędu. Informacja jest przesyłana za pomocą środków komunikacji elektronicznej w sposób określony w przepisach wydanych na podstawie art.</w:t>
      </w:r>
      <w:r w:rsidR="00FF2823">
        <w:t xml:space="preserve"> </w:t>
      </w:r>
      <w:r w:rsidRPr="008849D7">
        <w:t>193a §</w:t>
      </w:r>
      <w:r w:rsidR="00FF2823">
        <w:t xml:space="preserve"> </w:t>
      </w:r>
      <w:r w:rsidRPr="008849D7">
        <w:t>3</w:t>
      </w:r>
      <w:r w:rsidR="00FF2823">
        <w:t xml:space="preserve"> </w:t>
      </w:r>
      <w:r w:rsidRPr="008849D7">
        <w:t>Ordynacji podatkowej i zgodnie z wymaganiami określonymi w tych przepisach.</w:t>
      </w:r>
    </w:p>
    <w:p w14:paraId="1C43E734" w14:textId="77777777" w:rsidR="00665142" w:rsidRDefault="00665142" w:rsidP="00665142">
      <w:pPr>
        <w:pStyle w:val="ZUSTzmustartykuempunktem"/>
      </w:pPr>
      <w:r w:rsidRPr="008849D7">
        <w:t>6. Przepisy działu IV rozdziału 3a Ordynacji podatkowej stosuje się odpowiednio.</w:t>
      </w:r>
    </w:p>
    <w:p w14:paraId="7409878F" w14:textId="77777777" w:rsidR="00665142" w:rsidRPr="008849D7" w:rsidRDefault="00DD7FA4" w:rsidP="00665142">
      <w:pPr>
        <w:pStyle w:val="ZUSTzmustartykuempunktem"/>
      </w:pPr>
      <w:r w:rsidRPr="0087616F">
        <w:t xml:space="preserve">Art. 49aab. </w:t>
      </w:r>
      <w:r w:rsidRPr="00DD7FA4">
        <w:t>1.</w:t>
      </w:r>
      <w:r w:rsidRPr="0087616F">
        <w:t xml:space="preserve"> </w:t>
      </w:r>
      <w:r w:rsidR="00665142" w:rsidRPr="008849D7">
        <w:t xml:space="preserve">Wypełnianie obowiązków określonych w </w:t>
      </w:r>
      <w:r w:rsidRPr="0087616F">
        <w:t xml:space="preserve">art. 49aaa </w:t>
      </w:r>
      <w:r w:rsidR="00665142" w:rsidRPr="008849D7">
        <w:t xml:space="preserve">ust. 2–5 podlega kontroli </w:t>
      </w:r>
      <w:bookmarkStart w:id="16" w:name="_Hlk161230084"/>
      <w:r w:rsidR="00665142" w:rsidRPr="008849D7">
        <w:t>Szefa Krajowej Administracji Skarbowej</w:t>
      </w:r>
      <w:bookmarkEnd w:id="16"/>
      <w:r w:rsidR="00665142" w:rsidRPr="008849D7">
        <w:t>.</w:t>
      </w:r>
    </w:p>
    <w:p w14:paraId="2CA278B4" w14:textId="77777777" w:rsidR="00665142" w:rsidRPr="008849D7" w:rsidRDefault="00DD7FA4" w:rsidP="00665142">
      <w:pPr>
        <w:pStyle w:val="ZUSTzmustartykuempunktem"/>
      </w:pPr>
      <w:r>
        <w:t xml:space="preserve">2. </w:t>
      </w:r>
      <w:r w:rsidR="00665142" w:rsidRPr="008849D7">
        <w:t xml:space="preserve">Kontrolę, o której mowa w </w:t>
      </w:r>
      <w:r w:rsidR="00665142" w:rsidRPr="0087616F">
        <w:t xml:space="preserve">ust. </w:t>
      </w:r>
      <w:r w:rsidRPr="0087616F">
        <w:t>1</w:t>
      </w:r>
      <w:r w:rsidR="00665142" w:rsidRPr="008849D7">
        <w:t xml:space="preserve">, przeprowadzają upoważnieni przez Szefa Krajowej Administracji Skarbowej funkcjonariusze lub osoby zatrudnione w jednostkach organizacyjnych KAS posiadający poświadczenie bezpieczeństwa </w:t>
      </w:r>
      <w:r w:rsidR="00665142" w:rsidRPr="008849D7">
        <w:lastRenderedPageBreak/>
        <w:t>upoważniające do dostępu do informacji niejawnych oznaczonych klauzulą „poufne”.</w:t>
      </w:r>
    </w:p>
    <w:p w14:paraId="6FFD5FB0" w14:textId="77777777" w:rsidR="00665142" w:rsidRPr="008849D7" w:rsidRDefault="00DD7FA4" w:rsidP="00665142">
      <w:pPr>
        <w:pStyle w:val="ZUSTzmustartykuempunktem"/>
      </w:pPr>
      <w:r>
        <w:t xml:space="preserve">3. </w:t>
      </w:r>
      <w:r w:rsidR="00665142" w:rsidRPr="008849D7">
        <w:t xml:space="preserve">Do kontroli, o której mowa w </w:t>
      </w:r>
      <w:r w:rsidR="00665142" w:rsidRPr="0087616F">
        <w:t xml:space="preserve">ust. </w:t>
      </w:r>
      <w:r w:rsidRPr="0087616F">
        <w:t>1</w:t>
      </w:r>
      <w:r w:rsidR="00665142" w:rsidRPr="008849D7">
        <w:t>, stosuje się odpowiednio przepisy art. 62 ust. 1–3, 8 i 10, art. 64 ust. 1 pkt 1, 2, 5, 7, 8, 10, 11 i 17, ust. 3 i 4, art. 72 ust. 1 pkt 1–3 i 8–11 oraz ust. 3, art. 84 ust. 1, 2 i 4, art. 93 oraz art. 97a ust. 6.</w:t>
      </w:r>
      <w:bookmarkStart w:id="17" w:name="_Hlk167445812"/>
      <w:r w:rsidR="00665142" w:rsidRPr="008849D7">
        <w:t>”;</w:t>
      </w:r>
      <w:bookmarkEnd w:id="17"/>
    </w:p>
    <w:p w14:paraId="664CDC05" w14:textId="77777777" w:rsidR="00665142" w:rsidRPr="008849D7" w:rsidRDefault="00665142" w:rsidP="00665142">
      <w:pPr>
        <w:pStyle w:val="PKTpunkt"/>
        <w:keepNext/>
      </w:pPr>
      <w:r w:rsidRPr="008849D7">
        <w:t>3)</w:t>
      </w:r>
      <w:r w:rsidRPr="008849D7">
        <w:tab/>
        <w:t>w art. 49ab:</w:t>
      </w:r>
    </w:p>
    <w:p w14:paraId="2DA19A0A" w14:textId="77777777" w:rsidR="00665142" w:rsidRPr="008849D7" w:rsidRDefault="00665142" w:rsidP="00665142">
      <w:pPr>
        <w:pStyle w:val="LITlitera"/>
        <w:keepNext/>
      </w:pPr>
      <w:r w:rsidRPr="008849D7">
        <w:t>a)</w:t>
      </w:r>
      <w:r w:rsidRPr="008849D7">
        <w:tab/>
        <w:t>ust. 1 otrzymuje brzmienie:</w:t>
      </w:r>
    </w:p>
    <w:p w14:paraId="2B9F2C87" w14:textId="77777777" w:rsidR="00665142" w:rsidRPr="008849D7" w:rsidRDefault="00665142" w:rsidP="00665142">
      <w:pPr>
        <w:pStyle w:val="ZLITUSTzmustliter"/>
        <w:keepNext/>
      </w:pPr>
      <w:r w:rsidRPr="008849D7">
        <w:t>„1. Dane zawarte w informacjach, o których mowa:</w:t>
      </w:r>
    </w:p>
    <w:p w14:paraId="147C080B" w14:textId="77777777" w:rsidR="00665142" w:rsidRPr="008849D7" w:rsidRDefault="00665142" w:rsidP="00665142">
      <w:pPr>
        <w:pStyle w:val="ZLITPKTzmpktliter"/>
      </w:pPr>
      <w:r w:rsidRPr="008849D7">
        <w:t>1)</w:t>
      </w:r>
      <w:r w:rsidRPr="008849D7">
        <w:tab/>
        <w:t>w art. 49aa ust. 1, są przechowywane przez agentów rozliczeniowych, naczelników urzędów skarbowych i naczelników urzędów celno-skarbowych,</w:t>
      </w:r>
    </w:p>
    <w:p w14:paraId="754D4F08" w14:textId="77777777" w:rsidR="00665142" w:rsidRPr="008849D7" w:rsidRDefault="00665142" w:rsidP="00665142">
      <w:pPr>
        <w:pStyle w:val="ZLITPKTzmpktliter"/>
        <w:keepNext/>
      </w:pPr>
      <w:r w:rsidRPr="008849D7">
        <w:t>2)</w:t>
      </w:r>
      <w:r w:rsidRPr="008849D7">
        <w:tab/>
        <w:t>w art. 49aaa ust. 1, są przechowywane przez agentów rozliczeniowych i Szefa Krajowej Administracji Skarbowej</w:t>
      </w:r>
    </w:p>
    <w:p w14:paraId="31DDD939" w14:textId="77777777" w:rsidR="00665142" w:rsidRPr="008849D7" w:rsidRDefault="00665142" w:rsidP="00665142">
      <w:pPr>
        <w:pStyle w:val="ZLITCZWSPPKTzmczciwsppktliter"/>
      </w:pPr>
      <w:r w:rsidRPr="008849D7">
        <w:t>– przez 5 lat, licząc od pierwszego dnia roku następującego po roku, w którym dane zostały przekazane do naczelnika urzędu skarbowego lub naczelnika urzędu celno</w:t>
      </w:r>
      <w:r w:rsidRPr="008849D7">
        <w:noBreakHyphen/>
        <w:t>skarbowego albo Szefa Krajowej Administracji Skarbowej.”,</w:t>
      </w:r>
    </w:p>
    <w:p w14:paraId="26E3282A" w14:textId="77777777" w:rsidR="00665142" w:rsidRPr="008849D7" w:rsidRDefault="00665142" w:rsidP="00665142">
      <w:pPr>
        <w:pStyle w:val="LITlitera"/>
      </w:pPr>
      <w:r w:rsidRPr="008849D7">
        <w:t>b)</w:t>
      </w:r>
      <w:r w:rsidRPr="008849D7">
        <w:tab/>
        <w:t>w ust. 2 po wyrazach „naczelnika urzędu celno-skarbowego” dodaje się wyrazy „albo Szefa Krajowej Administracji Skarbowej”;</w:t>
      </w:r>
    </w:p>
    <w:p w14:paraId="73889F88" w14:textId="77777777" w:rsidR="00665142" w:rsidRPr="008849D7" w:rsidRDefault="00665142" w:rsidP="00665142">
      <w:pPr>
        <w:pStyle w:val="PKTpunkt"/>
        <w:keepNext/>
      </w:pPr>
      <w:r w:rsidRPr="008849D7">
        <w:t>4)</w:t>
      </w:r>
      <w:r w:rsidRPr="008849D7">
        <w:tab/>
        <w:t>w art. 49ac wprowadzenie do wyliczenia otrzymuje brzmienie:</w:t>
      </w:r>
    </w:p>
    <w:p w14:paraId="5B5D2129" w14:textId="77777777" w:rsidR="00665142" w:rsidRPr="008849D7" w:rsidRDefault="00665142" w:rsidP="00665142">
      <w:pPr>
        <w:pStyle w:val="ZFRAGzmfragmentunpzdaniaartykuempunktem"/>
      </w:pPr>
      <w:r w:rsidRPr="008849D7">
        <w:t>„Dane zawarte w informacjach, o których mowa w art. 49aa ust. 1 oraz art. 49aaa ust. 1, są udostępniane wyłącznie:”;</w:t>
      </w:r>
    </w:p>
    <w:p w14:paraId="1ECE0C5F" w14:textId="77777777" w:rsidR="00665142" w:rsidRPr="008849D7" w:rsidRDefault="00665142" w:rsidP="00665142">
      <w:pPr>
        <w:pStyle w:val="PKTpunkt"/>
        <w:keepNext/>
      </w:pPr>
      <w:r w:rsidRPr="008849D7">
        <w:t>5)</w:t>
      </w:r>
      <w:r w:rsidRPr="008849D7">
        <w:tab/>
        <w:t>po art. 49b dodaje się art. 49c w brzmieniu:</w:t>
      </w:r>
    </w:p>
    <w:p w14:paraId="61BD5042" w14:textId="77777777" w:rsidR="00665142" w:rsidRPr="008849D7" w:rsidRDefault="00665142" w:rsidP="00665142">
      <w:pPr>
        <w:pStyle w:val="ZARTzmartartykuempunktem"/>
      </w:pPr>
      <w:r w:rsidRPr="008849D7">
        <w:t>„Art. 49c. 1. Agent rozliczeniowy, który nie dopełnia obowiązku przekazania Szefowi Krajowej Administracji Skarbowej informacji, o której mowa w art. 49aaa ust. 1, w terminie</w:t>
      </w:r>
      <w:r w:rsidR="00823701">
        <w:t xml:space="preserve"> określonym w art. 49aaa ust. 4</w:t>
      </w:r>
      <w:r w:rsidR="00E24F47">
        <w:t xml:space="preserve"> </w:t>
      </w:r>
      <w:r w:rsidR="00E24F47" w:rsidRPr="0087616F">
        <w:t>lub</w:t>
      </w:r>
      <w:r w:rsidRPr="008849D7">
        <w:t xml:space="preserve"> przekazuje tę informację w niepełnym zakresie lub niezgodną z posiadanymi informacjami lub danymi</w:t>
      </w:r>
      <w:r w:rsidR="003E3339">
        <w:t>,</w:t>
      </w:r>
      <w:r w:rsidRPr="008849D7">
        <w:t xml:space="preserve"> lub niezgodnie z wymaganiami określonymi w art. 49aaa ust. 5, podlega karze pieniężnej.</w:t>
      </w:r>
    </w:p>
    <w:p w14:paraId="36BCD336" w14:textId="77777777" w:rsidR="00665142" w:rsidRPr="008849D7" w:rsidRDefault="00665142" w:rsidP="00665142">
      <w:pPr>
        <w:pStyle w:val="ZUSTzmustartykuempunktem"/>
      </w:pPr>
      <w:r w:rsidRPr="008849D7">
        <w:t>2. Karę pieniężną, o której mowa w ust. 1, nakłada Szef Krajowej Administracji Skarbowej, w drodze decyzji, w wysokości do 700 000 zł.</w:t>
      </w:r>
    </w:p>
    <w:p w14:paraId="04FF934A" w14:textId="77777777" w:rsidR="00665142" w:rsidRPr="008849D7" w:rsidRDefault="00665142" w:rsidP="00665142">
      <w:pPr>
        <w:pStyle w:val="ZUSTzmustartykuempunktem"/>
      </w:pPr>
      <w:r w:rsidRPr="008849D7">
        <w:t>3. Od decyzji, o której mowa w ust. 2, przysługuje wniosek o ponowne rozpatrzenie sprawy w terminie 14 dni od dnia jej doręczenia.</w:t>
      </w:r>
    </w:p>
    <w:p w14:paraId="5BC23B19" w14:textId="77777777" w:rsidR="00665142" w:rsidRPr="008849D7" w:rsidRDefault="00665142" w:rsidP="00665142">
      <w:pPr>
        <w:pStyle w:val="ZUSTzmustartykuempunktem"/>
      </w:pPr>
      <w:r w:rsidRPr="008849D7">
        <w:lastRenderedPageBreak/>
        <w:t>4. W zakresie nieuregulowanym w ust. 2 i 3 do postępowania w sprawie nałożenia kary pieniężnej stosuje się odpowiednio przepisy działu IV Ordynacji podatkowej.</w:t>
      </w:r>
    </w:p>
    <w:p w14:paraId="45621748" w14:textId="77777777" w:rsidR="00665142" w:rsidRPr="008849D7" w:rsidRDefault="00665142" w:rsidP="00665142">
      <w:pPr>
        <w:pStyle w:val="ZUSTzmustartykuempunktem"/>
      </w:pPr>
      <w:r w:rsidRPr="008849D7">
        <w:t xml:space="preserve">5. Do nakładania kary pieniężnej, o której mowa w ust. 1, nie stosuje się </w:t>
      </w:r>
      <w:r w:rsidR="00BC6770" w:rsidRPr="0087616F">
        <w:t>przepisów</w:t>
      </w:r>
      <w:r w:rsidR="00BC6770">
        <w:t xml:space="preserve"> </w:t>
      </w:r>
      <w:r w:rsidRPr="008849D7">
        <w:t>art. 21a ustawy z dnia 6 marca 2018 r. – Prawo przedsiębiorców (Dz. U. z 2024 r. poz. 236 i 1222).”.</w:t>
      </w:r>
    </w:p>
    <w:bookmarkEnd w:id="5"/>
    <w:p w14:paraId="5F23FFE5" w14:textId="77777777" w:rsidR="00665142" w:rsidRPr="008849D7" w:rsidRDefault="00665142" w:rsidP="00665142">
      <w:pPr>
        <w:pStyle w:val="ARTartustawynprozporzdzenia"/>
        <w:keepNext/>
      </w:pPr>
      <w:r w:rsidRPr="008849D7">
        <w:rPr>
          <w:rStyle w:val="Ppogrubienie"/>
        </w:rPr>
        <w:t>Art. 6.</w:t>
      </w:r>
      <w:r w:rsidRPr="008849D7">
        <w:t xml:space="preserve"> W ustawie </w:t>
      </w:r>
      <w:bookmarkStart w:id="18" w:name="_Hlk161904309"/>
      <w:r w:rsidRPr="008849D7">
        <w:t>z dnia 29 października 2021 r. o zmianie ustawy o podatku dochodowym od osób fizycznych, ustawy o podatku dochodowym od osób prawnych oraz niektórych innych ustaw</w:t>
      </w:r>
      <w:bookmarkEnd w:id="18"/>
      <w:r w:rsidRPr="008849D7">
        <w:t xml:space="preserve"> (Dz. U. poz. 2105, z późn. zm.</w:t>
      </w:r>
      <w:r w:rsidRPr="008849D7">
        <w:rPr>
          <w:rStyle w:val="IGindeksgrny"/>
        </w:rPr>
        <w:footnoteReference w:id="6"/>
      </w:r>
      <w:r w:rsidRPr="008849D7">
        <w:rPr>
          <w:rStyle w:val="IGindeksgrny"/>
        </w:rPr>
        <w:t>)</w:t>
      </w:r>
      <w:r w:rsidRPr="008849D7">
        <w:t>) wprowadza się następujące zmiany:</w:t>
      </w:r>
    </w:p>
    <w:p w14:paraId="031CCCC3" w14:textId="77777777" w:rsidR="00665142" w:rsidRPr="008849D7" w:rsidRDefault="00665142" w:rsidP="00665142">
      <w:pPr>
        <w:pStyle w:val="PKTpunkt"/>
      </w:pPr>
      <w:r w:rsidRPr="008849D7">
        <w:t>1)</w:t>
      </w:r>
      <w:r w:rsidRPr="008849D7">
        <w:tab/>
        <w:t>w art. 14 uchyla się pkt 19;</w:t>
      </w:r>
    </w:p>
    <w:p w14:paraId="02E7FCC8" w14:textId="77777777" w:rsidR="00665142" w:rsidRPr="008849D7" w:rsidRDefault="00665142" w:rsidP="00665142">
      <w:pPr>
        <w:pStyle w:val="PKTpunkt"/>
      </w:pPr>
      <w:r w:rsidRPr="008849D7">
        <w:t>2)</w:t>
      </w:r>
      <w:r w:rsidRPr="008849D7">
        <w:tab/>
        <w:t>w art. 22 w pkt 2, w art. 19a uchyla się ust. 3;</w:t>
      </w:r>
    </w:p>
    <w:p w14:paraId="18D93105" w14:textId="77777777" w:rsidR="00665142" w:rsidRPr="008849D7" w:rsidRDefault="00665142" w:rsidP="00665142">
      <w:pPr>
        <w:pStyle w:val="PKTpunkt"/>
      </w:pPr>
      <w:r w:rsidRPr="008849D7">
        <w:t>3)</w:t>
      </w:r>
      <w:r w:rsidRPr="008849D7">
        <w:tab/>
        <w:t>w art. 89 uchyla się pkt 6a.</w:t>
      </w:r>
    </w:p>
    <w:p w14:paraId="5F3A454E" w14:textId="77777777" w:rsidR="00665142" w:rsidRPr="008849D7" w:rsidRDefault="00665142" w:rsidP="00665142">
      <w:pPr>
        <w:pStyle w:val="ARTartustawynprozporzdzenia"/>
      </w:pPr>
      <w:r w:rsidRPr="008849D7">
        <w:rPr>
          <w:rStyle w:val="Ppogrubienie"/>
        </w:rPr>
        <w:t>Art. 7.</w:t>
      </w:r>
      <w:r w:rsidRPr="008849D7">
        <w:t xml:space="preserve"> Przepisy art. 107 ust. 1a pkt 1 i ust. 1b ustawy zmienianej w art. 2 stosuje się również do samochodów osobowych zarejestrowanych czasowo na terytorium </w:t>
      </w:r>
      <w:r w:rsidR="00823701" w:rsidRPr="0087616F">
        <w:t>Rzeczypospolitej Polskiej</w:t>
      </w:r>
      <w:r w:rsidRPr="008849D7">
        <w:t xml:space="preserve"> w celu umożliwienia ich wywozu za granicę zgodnie z przepisami o ruchu drogowym, dla których przed dniem wejścia w życie niniejszej ustawy powstał obowiązek podatkowy w podatku akcyzowym, a dostawy wewnątrzwspólnotowej albo eksportu tych samochodów osobowych dokonano po dniu 31 marca 2025 r.</w:t>
      </w:r>
    </w:p>
    <w:p w14:paraId="5981B844" w14:textId="77777777" w:rsidR="00665142" w:rsidRPr="008849D7" w:rsidRDefault="00665142" w:rsidP="00665142">
      <w:pPr>
        <w:pStyle w:val="ARTartustawynprozporzdzenia"/>
      </w:pPr>
      <w:r w:rsidRPr="008849D7">
        <w:rPr>
          <w:rStyle w:val="Ppogrubienie"/>
        </w:rPr>
        <w:t>Art. 8. </w:t>
      </w:r>
      <w:r w:rsidRPr="008849D7">
        <w:t>Ustawa wchodzi w życie z dniem 1 kwietnia 2025 r., z wyjątkiem art. 1 pkt 3, który wchodzi w życie z dniem 28 lutego 2025 r.</w:t>
      </w:r>
    </w:p>
    <w:p w14:paraId="6086E4CA" w14:textId="77777777" w:rsidR="005E31CC" w:rsidRPr="008849D7" w:rsidRDefault="005E31CC" w:rsidP="005315BE">
      <w:pPr>
        <w:rPr>
          <w:rStyle w:val="Ppogrubienie"/>
          <w:b w:val="0"/>
        </w:rPr>
      </w:pPr>
    </w:p>
    <w:sectPr w:rsidR="005E31CC" w:rsidRPr="008849D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9FD06" w14:textId="77777777" w:rsidR="001307F3" w:rsidRDefault="001307F3">
      <w:r>
        <w:separator/>
      </w:r>
    </w:p>
  </w:endnote>
  <w:endnote w:type="continuationSeparator" w:id="0">
    <w:p w14:paraId="2CD1B312" w14:textId="77777777" w:rsidR="001307F3" w:rsidRDefault="0013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5652E" w14:textId="77777777" w:rsidR="001307F3" w:rsidRDefault="001307F3">
      <w:r>
        <w:separator/>
      </w:r>
    </w:p>
  </w:footnote>
  <w:footnote w:type="continuationSeparator" w:id="0">
    <w:p w14:paraId="1BF6917B" w14:textId="77777777" w:rsidR="001307F3" w:rsidRDefault="001307F3">
      <w:r>
        <w:continuationSeparator/>
      </w:r>
    </w:p>
  </w:footnote>
  <w:footnote w:id="1">
    <w:p w14:paraId="3FC763DE" w14:textId="77777777" w:rsidR="00665142" w:rsidRDefault="00665142" w:rsidP="006651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 dnia 29 sierpnia 1997 r. – Prawo bankowe, ustawę z dnia 10 września 1999 r. </w:t>
      </w:r>
      <w:r>
        <w:rPr>
          <w:rFonts w:cs="Times New Roman"/>
        </w:rPr>
        <w:t>–</w:t>
      </w:r>
      <w:r>
        <w:t xml:space="preserve"> Kodeks karny skarbowy, ustawę z dnia 16 listopada 2016 r. o Krajowej Administracji Skarbowej oraz ustawę z dnia 29 października 2021 r. o zmianie ustawy o podatku dochodowym od osób fizycznych, ustawy o podatku dochodowym od osób prawnych oraz niektórych innych ustaw.</w:t>
      </w:r>
    </w:p>
  </w:footnote>
  <w:footnote w:id="2">
    <w:p w14:paraId="5F4F017B" w14:textId="77777777" w:rsidR="00665142" w:rsidRDefault="00665142" w:rsidP="006651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117 z 03.05.2019, str. 9, Dz. Urz. UE L 334 z 27.12.2019, str. 165, Dz. Urz. UE L 130 z 24.04.2020, str. 18, Dz. Urz. UE L 241 z 08.07.2021, str. 7, Dz. Urz. UE L 70 z 08.03.2023, str. 1, Dz. Urz. UE L 80 z 20.03.2023, str. 24, Dz. Urz. UE L 2023/2197 z 20.10.2023, Dz. Urz. UE L 2024/568 z 14.02.2024 oraz Dz. Urz. UE L 2024/1860 z 09.07.2024.</w:t>
      </w:r>
    </w:p>
  </w:footnote>
  <w:footnote w:id="3">
    <w:p w14:paraId="74F8B09C" w14:textId="77777777" w:rsidR="00665142" w:rsidRDefault="00665142" w:rsidP="006651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 117 z 03.05.2019, str. 11, Dz. Urz. UE L 334 z 27.12.2019, str. 167, Dz. Urz. UE L 233 z 01.07.2021, str. 9, Dz. Urz. UE L 19 z 28.01.2022, str. 3, Dz. Urz. UE L 70 z 08.03.2023, str. 3, Dz. Urz. UE L 80 z 20.03.2023, str. 24 oraz Dz. Urz. UE L 2024/1860 z 09.07.2024.</w:t>
      </w:r>
    </w:p>
  </w:footnote>
  <w:footnote w:id="4">
    <w:p w14:paraId="039C4437" w14:textId="77777777" w:rsidR="002F1BDD" w:rsidRPr="00E66753" w:rsidRDefault="002F1BDD" w:rsidP="00E66753">
      <w:pPr>
        <w:pStyle w:val="ODNONIKtreodnonika"/>
      </w:pPr>
      <w:r w:rsidRPr="00E66753">
        <w:rPr>
          <w:rStyle w:val="IGindeksgrny"/>
        </w:rPr>
        <w:footnoteRef/>
      </w:r>
      <w:r w:rsidRPr="00E66753">
        <w:rPr>
          <w:rStyle w:val="IGindeksgrny"/>
        </w:rPr>
        <w:t>)</w:t>
      </w:r>
      <w:r w:rsidRPr="00E66753">
        <w:tab/>
      </w:r>
      <w:r w:rsidR="00E66753" w:rsidRPr="00E66753">
        <w:t>Zmiany wymienionego rozporządzenia zostały ogłoszone w Dz. Urz. UE L 302 z 22.11.2019, str. 129, Dz. Urz. UE L 48 z 11.02.2021, str. 6, Dz. Urz. UE L 356 z 08.10.2021, str. 8, Dz. Urz. UE L 427 z 30.11.2021, str. 120, 130 i 140, Dz. Urz. UE L 83 z 10.03.2022, str. 66, Dz. Urz. UE L 161 z 16.06.2022, str. 121 oraz Dz. Urz. UE L 183 z 08.07.2022, str. 2.</w:t>
      </w:r>
    </w:p>
  </w:footnote>
  <w:footnote w:id="5">
    <w:p w14:paraId="1CF1A90E" w14:textId="77777777" w:rsidR="00665142" w:rsidRDefault="00665142" w:rsidP="006651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556, 588, 641, 658, 760, 996, 1059, 1193, 1195, 1234, 1598, 1723 i 1860 oraz z 2024 r. poz. 850, 863, 879, 1222, 1685 i 1721.</w:t>
      </w:r>
    </w:p>
  </w:footnote>
  <w:footnote w:id="6">
    <w:p w14:paraId="7DEF44F7" w14:textId="77777777" w:rsidR="00665142" w:rsidRDefault="00665142" w:rsidP="006651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 Dz. U. z 2021 r. poz. 2349, 2427 i 2469, z 2022 r. poz. 1265, 1301, 1719 i 2180, z 2023 r. poz. 1059, 1414 i 1598 oraz z 2024 r. poz. 1593 i 1685.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C9508" w14:textId="17BAB28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E7229">
      <w:rPr>
        <w:rStyle w:val="Ppogrubienie"/>
        <w:noProof/>
      </w:rPr>
      <w:t>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04260">
      <w:rPr>
        <w:rStyle w:val="Ppogrubienie"/>
        <w:noProof/>
      </w:rPr>
      <w:t>2025-01-09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04260">
          <w:rPr>
            <w:rStyle w:val="Ppogrubienie"/>
            <w:noProof/>
          </w:rPr>
          <w:t>V6_98-86.NK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E7229">
          <w:rPr>
            <w:rStyle w:val="Ppogrubienie"/>
            <w:noProof/>
          </w:rPr>
          <w:t>9</w:t>
        </w:r>
        <w:r w:rsidRPr="00084E7F">
          <w:rPr>
            <w:rStyle w:val="Ppogrubienie"/>
          </w:rPr>
          <w:fldChar w:fldCharType="end"/>
        </w:r>
      </w:sdtContent>
    </w:sdt>
  </w:p>
  <w:p w14:paraId="503E39F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E72F4A" wp14:editId="640E28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65142">
      <w:rPr>
        <w:rStyle w:val="Ppogrubienie"/>
      </w:rPr>
      <w:t xml:space="preserve"> 896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A6C2" w14:textId="5DF9A8B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14C76">
      <w:rPr>
        <w:rStyle w:val="Ppogrubienie"/>
        <w:noProof/>
      </w:rPr>
      <w:t>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04260">
      <w:rPr>
        <w:rStyle w:val="Ppogrubienie"/>
        <w:noProof/>
      </w:rPr>
      <w:t>2025-01-09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04260">
          <w:rPr>
            <w:rStyle w:val="Ppogrubienie"/>
            <w:noProof/>
          </w:rPr>
          <w:t>V6_98-86.NK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9B23D5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7E254" wp14:editId="10F2703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9684075">
    <w:abstractNumId w:val="24"/>
  </w:num>
  <w:num w:numId="2" w16cid:durableId="1527526244">
    <w:abstractNumId w:val="24"/>
  </w:num>
  <w:num w:numId="3" w16cid:durableId="285894733">
    <w:abstractNumId w:val="19"/>
  </w:num>
  <w:num w:numId="4" w16cid:durableId="676886650">
    <w:abstractNumId w:val="19"/>
  </w:num>
  <w:num w:numId="5" w16cid:durableId="1965307775">
    <w:abstractNumId w:val="38"/>
  </w:num>
  <w:num w:numId="6" w16cid:durableId="1715740165">
    <w:abstractNumId w:val="34"/>
  </w:num>
  <w:num w:numId="7" w16cid:durableId="463158718">
    <w:abstractNumId w:val="38"/>
  </w:num>
  <w:num w:numId="8" w16cid:durableId="584343795">
    <w:abstractNumId w:val="34"/>
  </w:num>
  <w:num w:numId="9" w16cid:durableId="1545748125">
    <w:abstractNumId w:val="38"/>
  </w:num>
  <w:num w:numId="10" w16cid:durableId="1042436162">
    <w:abstractNumId w:val="34"/>
  </w:num>
  <w:num w:numId="11" w16cid:durableId="1402872879">
    <w:abstractNumId w:val="15"/>
  </w:num>
  <w:num w:numId="12" w16cid:durableId="437453833">
    <w:abstractNumId w:val="10"/>
  </w:num>
  <w:num w:numId="13" w16cid:durableId="2100055880">
    <w:abstractNumId w:val="16"/>
  </w:num>
  <w:num w:numId="14" w16cid:durableId="717821826">
    <w:abstractNumId w:val="28"/>
  </w:num>
  <w:num w:numId="15" w16cid:durableId="72901571">
    <w:abstractNumId w:val="15"/>
  </w:num>
  <w:num w:numId="16" w16cid:durableId="1741318867">
    <w:abstractNumId w:val="17"/>
  </w:num>
  <w:num w:numId="17" w16cid:durableId="826439787">
    <w:abstractNumId w:val="8"/>
  </w:num>
  <w:num w:numId="18" w16cid:durableId="1980912072">
    <w:abstractNumId w:val="3"/>
  </w:num>
  <w:num w:numId="19" w16cid:durableId="1720207148">
    <w:abstractNumId w:val="2"/>
  </w:num>
  <w:num w:numId="20" w16cid:durableId="1064569983">
    <w:abstractNumId w:val="1"/>
  </w:num>
  <w:num w:numId="21" w16cid:durableId="654142412">
    <w:abstractNumId w:val="0"/>
  </w:num>
  <w:num w:numId="22" w16cid:durableId="873734805">
    <w:abstractNumId w:val="9"/>
  </w:num>
  <w:num w:numId="23" w16cid:durableId="1009718459">
    <w:abstractNumId w:val="7"/>
  </w:num>
  <w:num w:numId="24" w16cid:durableId="1142041827">
    <w:abstractNumId w:val="6"/>
  </w:num>
  <w:num w:numId="25" w16cid:durableId="340012999">
    <w:abstractNumId w:val="5"/>
  </w:num>
  <w:num w:numId="26" w16cid:durableId="556859921">
    <w:abstractNumId w:val="4"/>
  </w:num>
  <w:num w:numId="27" w16cid:durableId="2104522434">
    <w:abstractNumId w:val="36"/>
  </w:num>
  <w:num w:numId="28" w16cid:durableId="290523155">
    <w:abstractNumId w:val="27"/>
  </w:num>
  <w:num w:numId="29" w16cid:durableId="1121150761">
    <w:abstractNumId w:val="39"/>
  </w:num>
  <w:num w:numId="30" w16cid:durableId="914634406">
    <w:abstractNumId w:val="35"/>
  </w:num>
  <w:num w:numId="31" w16cid:durableId="477576262">
    <w:abstractNumId w:val="20"/>
  </w:num>
  <w:num w:numId="32" w16cid:durableId="1748845892">
    <w:abstractNumId w:val="11"/>
  </w:num>
  <w:num w:numId="33" w16cid:durableId="428477342">
    <w:abstractNumId w:val="33"/>
  </w:num>
  <w:num w:numId="34" w16cid:durableId="921983557">
    <w:abstractNumId w:val="21"/>
  </w:num>
  <w:num w:numId="35" w16cid:durableId="1339578442">
    <w:abstractNumId w:val="18"/>
  </w:num>
  <w:num w:numId="36" w16cid:durableId="2042582515">
    <w:abstractNumId w:val="23"/>
  </w:num>
  <w:num w:numId="37" w16cid:durableId="1384601134">
    <w:abstractNumId w:val="29"/>
  </w:num>
  <w:num w:numId="38" w16cid:durableId="355892131">
    <w:abstractNumId w:val="26"/>
  </w:num>
  <w:num w:numId="39" w16cid:durableId="2015379961">
    <w:abstractNumId w:val="14"/>
  </w:num>
  <w:num w:numId="40" w16cid:durableId="1488354531">
    <w:abstractNumId w:val="32"/>
  </w:num>
  <w:num w:numId="41" w16cid:durableId="1462647951">
    <w:abstractNumId w:val="30"/>
  </w:num>
  <w:num w:numId="42" w16cid:durableId="941572295">
    <w:abstractNumId w:val="22"/>
  </w:num>
  <w:num w:numId="43" w16cid:durableId="1802460276">
    <w:abstractNumId w:val="37"/>
  </w:num>
  <w:num w:numId="44" w16cid:durableId="57480192">
    <w:abstractNumId w:val="13"/>
  </w:num>
  <w:num w:numId="45" w16cid:durableId="767507556">
    <w:abstractNumId w:val="40"/>
  </w:num>
  <w:num w:numId="46" w16cid:durableId="1521579097">
    <w:abstractNumId w:val="25"/>
  </w:num>
  <w:num w:numId="47" w16cid:durableId="1056467006">
    <w:abstractNumId w:val="12"/>
  </w:num>
  <w:num w:numId="48" w16cid:durableId="8808235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6A16"/>
    <w:rsid w:val="00017DC2"/>
    <w:rsid w:val="000204A5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E63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7F3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A4D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BDD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4C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339"/>
    <w:rsid w:val="003E7229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1A4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617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4A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0CF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567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142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DA6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4AB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260"/>
    <w:rsid w:val="00812BE5"/>
    <w:rsid w:val="00817429"/>
    <w:rsid w:val="00821514"/>
    <w:rsid w:val="00821E35"/>
    <w:rsid w:val="00823701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16F"/>
    <w:rsid w:val="0087738C"/>
    <w:rsid w:val="008802AF"/>
    <w:rsid w:val="00881926"/>
    <w:rsid w:val="0088318F"/>
    <w:rsid w:val="0088331D"/>
    <w:rsid w:val="008849D7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10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885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D8C"/>
    <w:rsid w:val="00B16ACD"/>
    <w:rsid w:val="00B21487"/>
    <w:rsid w:val="00B232D1"/>
    <w:rsid w:val="00B24DB5"/>
    <w:rsid w:val="00B24F4F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770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F62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C76"/>
    <w:rsid w:val="00C16141"/>
    <w:rsid w:val="00C2363F"/>
    <w:rsid w:val="00C236C8"/>
    <w:rsid w:val="00C260B1"/>
    <w:rsid w:val="00C26E56"/>
    <w:rsid w:val="00C31406"/>
    <w:rsid w:val="00C33B8B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507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05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7FA4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4F47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753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2159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53C4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2823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79B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Zwykytekst">
    <w:name w:val="Plain Text"/>
    <w:basedOn w:val="Normalny"/>
    <w:link w:val="ZwykytekstZnak"/>
    <w:rsid w:val="0097210B"/>
    <w:pPr>
      <w:widowControl/>
      <w:autoSpaceDE/>
      <w:autoSpaceDN/>
      <w:adjustRightInd/>
      <w:spacing w:before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97210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8ABA8D-B5BC-4CCD-8D1B-CF3C2066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2383</Words>
  <Characters>14301</Characters>
  <Application>Microsoft Office Word</Application>
  <DocSecurity>0</DocSecurity>
  <Lines>119</Lines>
  <Paragraphs>33</Paragraphs>
  <ScaleCrop>false</ScaleCrop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2025-01-09T13:04:00Z</dcterms:created>
  <dcterms:modified xsi:type="dcterms:W3CDTF">2025-01-09T13:04:00Z</dcterms:modified>
  <cp:category/>
</cp:coreProperties>
</file>