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7CAC2" w14:textId="1C056975" w:rsidR="00D24305" w:rsidRPr="000A0040" w:rsidRDefault="00D24305" w:rsidP="000A0040">
      <w:pPr>
        <w:spacing w:after="240"/>
        <w:jc w:val="center"/>
        <w:rPr>
          <w:rStyle w:val="Ppogrubienie"/>
          <w:rFonts w:cs="Times New Roman"/>
          <w:b w:val="0"/>
          <w:bCs/>
          <w:szCs w:val="24"/>
        </w:rPr>
      </w:pPr>
      <w:bookmarkStart w:id="0" w:name="_GoBack"/>
      <w:bookmarkEnd w:id="0"/>
      <w:r w:rsidRPr="000A0040">
        <w:rPr>
          <w:rStyle w:val="Ppogrubienie"/>
          <w:rFonts w:cs="Times New Roman"/>
          <w:b w:val="0"/>
          <w:bCs/>
          <w:szCs w:val="24"/>
        </w:rPr>
        <w:t>UZASADNIENI</w:t>
      </w:r>
      <w:r w:rsidR="00E643C3" w:rsidRPr="000A0040">
        <w:rPr>
          <w:rStyle w:val="Ppogrubienie"/>
          <w:rFonts w:cs="Times New Roman"/>
          <w:b w:val="0"/>
          <w:bCs/>
          <w:szCs w:val="24"/>
        </w:rPr>
        <w:t>E</w:t>
      </w:r>
    </w:p>
    <w:p w14:paraId="46148E69" w14:textId="729FC61A" w:rsidR="00FF4EFD" w:rsidRPr="00920559" w:rsidRDefault="00D24305" w:rsidP="000A0040">
      <w:pPr>
        <w:spacing w:before="120"/>
        <w:jc w:val="both"/>
        <w:rPr>
          <w:rFonts w:cs="Times New Roman"/>
          <w:szCs w:val="24"/>
        </w:rPr>
      </w:pPr>
      <w:r w:rsidRPr="00920559">
        <w:rPr>
          <w:rFonts w:cs="Times New Roman"/>
          <w:szCs w:val="24"/>
        </w:rPr>
        <w:t>Projekt ustawy o zmianie ustawy o podatku akcyzowym</w:t>
      </w:r>
      <w:r w:rsidR="00FF4EFD" w:rsidRPr="00920559">
        <w:rPr>
          <w:rFonts w:cs="Times New Roman"/>
          <w:szCs w:val="24"/>
        </w:rPr>
        <w:t>, ustawy o zdrowiu publicznym</w:t>
      </w:r>
      <w:r w:rsidRPr="00920559">
        <w:rPr>
          <w:rFonts w:cs="Times New Roman"/>
          <w:szCs w:val="24"/>
        </w:rPr>
        <w:t xml:space="preserve"> </w:t>
      </w:r>
      <w:r w:rsidR="004E7AC1" w:rsidRPr="00920559">
        <w:rPr>
          <w:rFonts w:cs="Times New Roman"/>
          <w:szCs w:val="24"/>
        </w:rPr>
        <w:t xml:space="preserve">oraz </w:t>
      </w:r>
      <w:r w:rsidR="00FF4EFD" w:rsidRPr="00920559">
        <w:rPr>
          <w:rFonts w:cs="Times New Roman"/>
          <w:szCs w:val="24"/>
        </w:rPr>
        <w:t xml:space="preserve">niektórych innych ustaw </w:t>
      </w:r>
      <w:r w:rsidR="002266BF" w:rsidRPr="00920559">
        <w:rPr>
          <w:rFonts w:cs="Times New Roman"/>
          <w:szCs w:val="24"/>
        </w:rPr>
        <w:t>przewiduje</w:t>
      </w:r>
      <w:r w:rsidRPr="00920559">
        <w:rPr>
          <w:rFonts w:cs="Times New Roman"/>
          <w:szCs w:val="24"/>
        </w:rPr>
        <w:t xml:space="preserve"> zmiany ustawy z dnia 6 grudnia 2008 r. o podatku akcyzowym (Dz. U. z 2023 r. poz. 1542, z późn. zm.), zwanej dalej </w:t>
      </w:r>
      <w:r w:rsidR="00F3071B" w:rsidRPr="00920559">
        <w:rPr>
          <w:rFonts w:cs="Times New Roman"/>
          <w:szCs w:val="24"/>
        </w:rPr>
        <w:t>„</w:t>
      </w:r>
      <w:r w:rsidRPr="00920559">
        <w:rPr>
          <w:rFonts w:cs="Times New Roman"/>
          <w:szCs w:val="24"/>
        </w:rPr>
        <w:t>ustawą o podatku akcyzowym</w:t>
      </w:r>
      <w:r w:rsidR="00D56989" w:rsidRPr="00920559">
        <w:rPr>
          <w:rFonts w:cs="Times New Roman"/>
          <w:szCs w:val="24"/>
        </w:rPr>
        <w:t>”</w:t>
      </w:r>
      <w:r w:rsidR="00FF4EFD" w:rsidRPr="00920559">
        <w:rPr>
          <w:rFonts w:cs="Times New Roman"/>
          <w:szCs w:val="24"/>
        </w:rPr>
        <w:t>, ustawy z dnia 11 września 2015 r. o zdrowiu publicznym (Dz. U. z 202</w:t>
      </w:r>
      <w:r w:rsidR="001D6D07" w:rsidRPr="00920559">
        <w:rPr>
          <w:rFonts w:cs="Times New Roman"/>
          <w:szCs w:val="24"/>
        </w:rPr>
        <w:t>4</w:t>
      </w:r>
      <w:r w:rsidR="00FF4EFD" w:rsidRPr="00920559">
        <w:rPr>
          <w:rFonts w:cs="Times New Roman"/>
          <w:szCs w:val="24"/>
        </w:rPr>
        <w:t xml:space="preserve"> r. poz.</w:t>
      </w:r>
      <w:r w:rsidR="00963963">
        <w:rPr>
          <w:rFonts w:cs="Times New Roman"/>
          <w:szCs w:val="24"/>
        </w:rPr>
        <w:t> </w:t>
      </w:r>
      <w:r w:rsidR="001D6D07" w:rsidRPr="00920559">
        <w:rPr>
          <w:rFonts w:cs="Times New Roman"/>
          <w:szCs w:val="24"/>
        </w:rPr>
        <w:t xml:space="preserve">1670) </w:t>
      </w:r>
      <w:r w:rsidR="00FF4EFD" w:rsidRPr="00920559">
        <w:rPr>
          <w:rFonts w:cs="Times New Roman"/>
          <w:szCs w:val="24"/>
        </w:rPr>
        <w:t xml:space="preserve">zwanej dalej </w:t>
      </w:r>
      <w:r w:rsidR="000F0567" w:rsidRPr="00920559">
        <w:rPr>
          <w:rFonts w:cs="Times New Roman"/>
          <w:szCs w:val="24"/>
        </w:rPr>
        <w:t>„</w:t>
      </w:r>
      <w:r w:rsidR="00FF4EFD" w:rsidRPr="00920559">
        <w:rPr>
          <w:rFonts w:cs="Times New Roman"/>
          <w:szCs w:val="24"/>
        </w:rPr>
        <w:t>ustawą o zdrowiu publicznym</w:t>
      </w:r>
      <w:r w:rsidR="000F0567" w:rsidRPr="00920559">
        <w:rPr>
          <w:rFonts w:cs="Times New Roman"/>
          <w:szCs w:val="24"/>
        </w:rPr>
        <w:t>”</w:t>
      </w:r>
      <w:r w:rsidR="00FF4EFD" w:rsidRPr="00920559">
        <w:rPr>
          <w:rFonts w:cs="Times New Roman"/>
          <w:szCs w:val="24"/>
        </w:rPr>
        <w:t>, oraz innych ustaw, których zmiana jest konsekwencją zmian wprowadzanych w ww. ustawach, tj. ustawy z dnia 10 września 1999</w:t>
      </w:r>
      <w:r w:rsidR="00963963">
        <w:rPr>
          <w:rFonts w:cs="Times New Roman"/>
          <w:szCs w:val="24"/>
        </w:rPr>
        <w:t> </w:t>
      </w:r>
      <w:r w:rsidR="00FF4EFD" w:rsidRPr="00920559">
        <w:rPr>
          <w:rFonts w:cs="Times New Roman"/>
          <w:szCs w:val="24"/>
        </w:rPr>
        <w:t>r. – Kodeks karny skarbowy (Dz. U. z 2024 r. poz. 628, z późn. zm.), ustawy z dnia 26</w:t>
      </w:r>
      <w:r w:rsidR="00963963">
        <w:rPr>
          <w:rFonts w:cs="Times New Roman"/>
          <w:szCs w:val="24"/>
        </w:rPr>
        <w:t> </w:t>
      </w:r>
      <w:r w:rsidR="00FF4EFD" w:rsidRPr="00920559">
        <w:rPr>
          <w:rFonts w:cs="Times New Roman"/>
          <w:szCs w:val="24"/>
        </w:rPr>
        <w:t>lipca 1991 r. o podatku dochodowym od osób fizycznych (Dz. U. z 2024 r. poz. 226, z późn. zm.) oraz ustawy z dnia 15 lutego 1992 r. o podatku dochodowym od osób prawnych (Dz. U. z</w:t>
      </w:r>
      <w:r w:rsidR="00963963">
        <w:rPr>
          <w:rFonts w:cs="Times New Roman"/>
          <w:szCs w:val="24"/>
        </w:rPr>
        <w:t> </w:t>
      </w:r>
      <w:r w:rsidR="00FF4EFD" w:rsidRPr="00920559">
        <w:rPr>
          <w:rFonts w:cs="Times New Roman"/>
          <w:szCs w:val="24"/>
        </w:rPr>
        <w:t>2023 r. poz. 2805, z późn. zm.).</w:t>
      </w:r>
    </w:p>
    <w:p w14:paraId="28971DDB" w14:textId="767FBC31" w:rsidR="00FF4EFD" w:rsidRPr="00920559" w:rsidRDefault="00FF4EFD" w:rsidP="000A0040">
      <w:pPr>
        <w:tabs>
          <w:tab w:val="left" w:pos="426"/>
        </w:tabs>
        <w:spacing w:before="120"/>
        <w:rPr>
          <w:rStyle w:val="Ppogrubienie"/>
          <w:rFonts w:cs="Times New Roman"/>
          <w:szCs w:val="24"/>
        </w:rPr>
      </w:pPr>
      <w:r w:rsidRPr="00920559">
        <w:rPr>
          <w:rStyle w:val="Ppogrubienie"/>
          <w:rFonts w:cs="Times New Roman"/>
          <w:szCs w:val="24"/>
        </w:rPr>
        <w:t>I.</w:t>
      </w:r>
      <w:r w:rsidR="00920559">
        <w:rPr>
          <w:rStyle w:val="Ppogrubienie"/>
          <w:rFonts w:cs="Times New Roman"/>
          <w:szCs w:val="24"/>
        </w:rPr>
        <w:tab/>
      </w:r>
      <w:r w:rsidRPr="00920559">
        <w:rPr>
          <w:rStyle w:val="Ppogrubienie"/>
          <w:rFonts w:cs="Times New Roman"/>
          <w:szCs w:val="24"/>
        </w:rPr>
        <w:t>Zmiany w ustawie o podatku akcyzowym</w:t>
      </w:r>
    </w:p>
    <w:p w14:paraId="14558E79" w14:textId="7613D603" w:rsidR="0031523F" w:rsidRPr="00920559" w:rsidRDefault="0031523F" w:rsidP="000A0040">
      <w:pPr>
        <w:spacing w:before="120"/>
        <w:jc w:val="both"/>
        <w:rPr>
          <w:rFonts w:cs="Times New Roman"/>
          <w:szCs w:val="24"/>
        </w:rPr>
      </w:pPr>
      <w:r w:rsidRPr="00920559">
        <w:rPr>
          <w:rFonts w:cs="Times New Roman"/>
          <w:szCs w:val="24"/>
        </w:rPr>
        <w:t>Projektowana ustawa w zakresie zmian w ustawie o podatku akcyzowym ma na celu objęcie podatkiem akcyzowym nowych kategorii wyrobów akcyzowych, tj.</w:t>
      </w:r>
      <w:r w:rsidR="00F04060" w:rsidRPr="00920559">
        <w:rPr>
          <w:rFonts w:cs="Times New Roman"/>
          <w:szCs w:val="24"/>
        </w:rPr>
        <w:t>:</w:t>
      </w:r>
      <w:r w:rsidRPr="00920559">
        <w:rPr>
          <w:rFonts w:cs="Times New Roman"/>
          <w:szCs w:val="24"/>
        </w:rPr>
        <w:t xml:space="preserve"> </w:t>
      </w:r>
    </w:p>
    <w:p w14:paraId="5658A1F3" w14:textId="1D63A19C" w:rsidR="008A4170" w:rsidRPr="00920559" w:rsidRDefault="0031523F" w:rsidP="000A0040">
      <w:pPr>
        <w:pStyle w:val="Akapitzlist"/>
        <w:numPr>
          <w:ilvl w:val="0"/>
          <w:numId w:val="7"/>
        </w:numPr>
        <w:spacing w:before="120"/>
        <w:ind w:left="284" w:hanging="284"/>
        <w:jc w:val="both"/>
        <w:rPr>
          <w:rFonts w:cs="Times New Roman"/>
          <w:szCs w:val="24"/>
        </w:rPr>
      </w:pPr>
      <w:r w:rsidRPr="00920559">
        <w:rPr>
          <w:rFonts w:cs="Times New Roman"/>
          <w:szCs w:val="24"/>
        </w:rPr>
        <w:t>urządzeń do waporyzacji (tj. wielorazowych papierosów elektronicznych, podgrzewaczy oraz urządzeń wielofunkcyjnych</w:t>
      </w:r>
      <w:r w:rsidR="008A4170" w:rsidRPr="00920559">
        <w:rPr>
          <w:rFonts w:cs="Times New Roman"/>
          <w:szCs w:val="24"/>
        </w:rPr>
        <w:t>),</w:t>
      </w:r>
    </w:p>
    <w:p w14:paraId="1123986A" w14:textId="1D9AC3CC" w:rsidR="008A4170" w:rsidRPr="00920559" w:rsidRDefault="008A4170" w:rsidP="000A0040">
      <w:pPr>
        <w:pStyle w:val="Akapitzlist"/>
        <w:numPr>
          <w:ilvl w:val="0"/>
          <w:numId w:val="7"/>
        </w:numPr>
        <w:spacing w:before="120"/>
        <w:ind w:left="284" w:hanging="284"/>
        <w:jc w:val="both"/>
        <w:rPr>
          <w:rFonts w:cs="Times New Roman"/>
          <w:szCs w:val="24"/>
        </w:rPr>
      </w:pPr>
      <w:r w:rsidRPr="00920559">
        <w:rPr>
          <w:rFonts w:cs="Times New Roman"/>
          <w:szCs w:val="24"/>
        </w:rPr>
        <w:t>zestawów części do urządzeń do waporyzacji,</w:t>
      </w:r>
    </w:p>
    <w:p w14:paraId="26FAFCA1" w14:textId="123B9040" w:rsidR="008A4170" w:rsidRPr="00920559" w:rsidRDefault="0031523F" w:rsidP="000A0040">
      <w:pPr>
        <w:pStyle w:val="Akapitzlist"/>
        <w:numPr>
          <w:ilvl w:val="0"/>
          <w:numId w:val="7"/>
        </w:numPr>
        <w:spacing w:before="120"/>
        <w:ind w:left="284" w:hanging="284"/>
        <w:jc w:val="both"/>
        <w:rPr>
          <w:rFonts w:cs="Times New Roman"/>
          <w:szCs w:val="24"/>
        </w:rPr>
      </w:pPr>
      <w:r w:rsidRPr="00920559">
        <w:rPr>
          <w:rFonts w:cs="Times New Roman"/>
          <w:szCs w:val="24"/>
        </w:rPr>
        <w:t>saszetek nikotynowych</w:t>
      </w:r>
      <w:r w:rsidR="008A4170" w:rsidRPr="00920559">
        <w:rPr>
          <w:rFonts w:cs="Times New Roman"/>
          <w:szCs w:val="24"/>
        </w:rPr>
        <w:t>,</w:t>
      </w:r>
      <w:r w:rsidRPr="00920559">
        <w:rPr>
          <w:rFonts w:cs="Times New Roman"/>
          <w:szCs w:val="24"/>
        </w:rPr>
        <w:t xml:space="preserve"> </w:t>
      </w:r>
    </w:p>
    <w:p w14:paraId="654D233F" w14:textId="67F0F25C" w:rsidR="0031523F" w:rsidRPr="00920559" w:rsidRDefault="0031523F" w:rsidP="000A0040">
      <w:pPr>
        <w:pStyle w:val="Akapitzlist"/>
        <w:numPr>
          <w:ilvl w:val="0"/>
          <w:numId w:val="7"/>
        </w:numPr>
        <w:spacing w:before="120"/>
        <w:ind w:left="284" w:hanging="284"/>
        <w:jc w:val="both"/>
        <w:rPr>
          <w:rFonts w:cs="Times New Roman"/>
          <w:szCs w:val="24"/>
        </w:rPr>
      </w:pPr>
      <w:r w:rsidRPr="00920559">
        <w:rPr>
          <w:rFonts w:cs="Times New Roman"/>
          <w:szCs w:val="24"/>
        </w:rPr>
        <w:t>innych wyrobów nikotynowych</w:t>
      </w:r>
      <w:r w:rsidR="008A4170" w:rsidRPr="00920559">
        <w:rPr>
          <w:rFonts w:cs="Times New Roman"/>
          <w:szCs w:val="24"/>
        </w:rPr>
        <w:t>,</w:t>
      </w:r>
    </w:p>
    <w:p w14:paraId="46A1D7FC" w14:textId="7D7AFEE8" w:rsidR="00255649" w:rsidRPr="00920559" w:rsidRDefault="0031523F" w:rsidP="000A0040">
      <w:pPr>
        <w:spacing w:before="120"/>
        <w:jc w:val="both"/>
        <w:rPr>
          <w:rFonts w:cs="Times New Roman"/>
          <w:szCs w:val="24"/>
        </w:rPr>
      </w:pPr>
      <w:r w:rsidRPr="00920559">
        <w:rPr>
          <w:rFonts w:cs="Times New Roman"/>
          <w:szCs w:val="24"/>
        </w:rPr>
        <w:t>a także rozszerzenie opodatkowania w zakresie już istniejących na gruncie ww. ustawy wyrobów nowatorskich, przez zmianę definicji tych wyrobów. Powyższe wyroby są dostępne na rynku, a ich produkcja i obrót nie są obecnie zabronione. Biorąc pod uwagę charakter ww. wyrobów oraz ich substytucyjność w stosunku do szeroko rozumianych wyrobów tytoniowych, zasadn</w:t>
      </w:r>
      <w:r w:rsidR="00963963">
        <w:rPr>
          <w:rFonts w:cs="Times New Roman"/>
          <w:szCs w:val="24"/>
        </w:rPr>
        <w:t>e</w:t>
      </w:r>
      <w:r w:rsidRPr="00920559">
        <w:rPr>
          <w:rFonts w:cs="Times New Roman"/>
          <w:szCs w:val="24"/>
        </w:rPr>
        <w:t xml:space="preserve"> stało się objęcie tych wyrobów ustawą o podatku akcyzowym. </w:t>
      </w:r>
      <w:r w:rsidR="00255649" w:rsidRPr="00920559">
        <w:rPr>
          <w:rFonts w:cs="Times New Roman"/>
          <w:szCs w:val="24"/>
        </w:rPr>
        <w:t>Dodatkowo zostaną zdefiniowane jednorazowe papierosy elektroniczne</w:t>
      </w:r>
      <w:r w:rsidR="00E74755" w:rsidRPr="00920559">
        <w:rPr>
          <w:rFonts w:cs="Times New Roman"/>
          <w:szCs w:val="24"/>
        </w:rPr>
        <w:t xml:space="preserve"> i jednocześnie podniesiona zostanie o 40 zł akcyza</w:t>
      </w:r>
      <w:r w:rsidR="00255649" w:rsidRPr="00920559">
        <w:rPr>
          <w:rFonts w:cs="Times New Roman"/>
          <w:szCs w:val="24"/>
        </w:rPr>
        <w:t xml:space="preserve"> od zawartego w nich płynu.</w:t>
      </w:r>
      <w:r w:rsidR="00E74755" w:rsidRPr="00920559">
        <w:rPr>
          <w:rFonts w:cs="Times New Roman"/>
          <w:szCs w:val="24"/>
        </w:rPr>
        <w:t xml:space="preserve"> </w:t>
      </w:r>
    </w:p>
    <w:p w14:paraId="3E1ED976" w14:textId="1BD00B1A" w:rsidR="00255649" w:rsidRPr="00920559" w:rsidRDefault="006124E0" w:rsidP="000A0040">
      <w:pPr>
        <w:pStyle w:val="Akapitzlist"/>
        <w:numPr>
          <w:ilvl w:val="0"/>
          <w:numId w:val="8"/>
        </w:numPr>
        <w:tabs>
          <w:tab w:val="left" w:pos="426"/>
        </w:tabs>
        <w:spacing w:before="120"/>
        <w:ind w:left="0" w:firstLine="0"/>
        <w:jc w:val="both"/>
        <w:rPr>
          <w:rFonts w:cs="Times New Roman"/>
          <w:b/>
          <w:bCs/>
          <w:szCs w:val="24"/>
        </w:rPr>
      </w:pPr>
      <w:r w:rsidRPr="00920559">
        <w:rPr>
          <w:rFonts w:cs="Times New Roman"/>
          <w:b/>
          <w:bCs/>
          <w:szCs w:val="24"/>
        </w:rPr>
        <w:t>Urządzenia do waporyzacji i zestawy części do urządzeń do waporyzacji</w:t>
      </w:r>
      <w:r w:rsidR="00255649" w:rsidRPr="00920559">
        <w:rPr>
          <w:rFonts w:cs="Times New Roman"/>
          <w:b/>
          <w:bCs/>
          <w:szCs w:val="24"/>
        </w:rPr>
        <w:t xml:space="preserve"> oraz </w:t>
      </w:r>
      <w:r w:rsidR="00E74755" w:rsidRPr="00920559">
        <w:rPr>
          <w:rFonts w:cs="Times New Roman"/>
          <w:b/>
          <w:bCs/>
          <w:szCs w:val="24"/>
        </w:rPr>
        <w:t xml:space="preserve">podniesienie akcyzy od płynu zawartego w </w:t>
      </w:r>
      <w:r w:rsidR="00255649" w:rsidRPr="00920559">
        <w:rPr>
          <w:rFonts w:cs="Times New Roman"/>
          <w:b/>
          <w:bCs/>
          <w:szCs w:val="24"/>
        </w:rPr>
        <w:t>jednorazowych papieros</w:t>
      </w:r>
      <w:r w:rsidR="00E74755" w:rsidRPr="00920559">
        <w:rPr>
          <w:rFonts w:cs="Times New Roman"/>
          <w:b/>
          <w:bCs/>
          <w:szCs w:val="24"/>
        </w:rPr>
        <w:t>ach</w:t>
      </w:r>
      <w:r w:rsidR="00255649" w:rsidRPr="00920559">
        <w:rPr>
          <w:rFonts w:cs="Times New Roman"/>
          <w:b/>
          <w:bCs/>
          <w:szCs w:val="24"/>
        </w:rPr>
        <w:t xml:space="preserve"> elektronicznych</w:t>
      </w:r>
    </w:p>
    <w:p w14:paraId="68C2E296" w14:textId="5E245619" w:rsidR="004E7AC1" w:rsidRPr="00920559" w:rsidRDefault="004E7AC1" w:rsidP="000A0040">
      <w:pPr>
        <w:spacing w:before="120"/>
        <w:jc w:val="both"/>
        <w:rPr>
          <w:rFonts w:cs="Times New Roman"/>
          <w:szCs w:val="24"/>
        </w:rPr>
      </w:pPr>
      <w:r w:rsidRPr="00920559">
        <w:rPr>
          <w:rFonts w:cs="Times New Roman"/>
          <w:szCs w:val="24"/>
        </w:rPr>
        <w:t>Projekt ustawy przewiduje objęcie urządzeń do waporyzacji rozwiązaniami stosowanymi w</w:t>
      </w:r>
      <w:r w:rsidR="00963963">
        <w:rPr>
          <w:rFonts w:cs="Times New Roman"/>
          <w:szCs w:val="24"/>
        </w:rPr>
        <w:t> </w:t>
      </w:r>
      <w:r w:rsidRPr="00920559">
        <w:rPr>
          <w:rFonts w:cs="Times New Roman"/>
          <w:szCs w:val="24"/>
        </w:rPr>
        <w:t xml:space="preserve">przypadku innych wyrobów akcyzowych niezharmonizowanych (m.in. płynu do papierosów elektronicznych i wyrobów nowatorskich). Do </w:t>
      </w:r>
      <w:r w:rsidR="004D6BF4" w:rsidRPr="00920559">
        <w:rPr>
          <w:rFonts w:cs="Times New Roman"/>
          <w:szCs w:val="24"/>
        </w:rPr>
        <w:t>urządzeń do waporyzacji</w:t>
      </w:r>
      <w:r w:rsidRPr="00920559">
        <w:rPr>
          <w:rFonts w:cs="Times New Roman"/>
          <w:szCs w:val="24"/>
        </w:rPr>
        <w:t xml:space="preserve"> będą miały </w:t>
      </w:r>
      <w:r w:rsidRPr="00920559">
        <w:rPr>
          <w:rFonts w:cs="Times New Roman"/>
          <w:szCs w:val="24"/>
        </w:rPr>
        <w:lastRenderedPageBreak/>
        <w:t xml:space="preserve">zastosowanie ogólne przepisy dotyczące opodatkowania akcyzą wyrobów akcyzowych, w tym przedmiotu opodatkowania, powstania obowiązku podatkowego, właściwości organów podatkowych, rejestracji podmiotów, deklaracji akcyzowych, </w:t>
      </w:r>
      <w:r w:rsidR="00F3071B" w:rsidRPr="00920559">
        <w:rPr>
          <w:rFonts w:cs="Times New Roman"/>
          <w:szCs w:val="24"/>
        </w:rPr>
        <w:t xml:space="preserve">prowadzenia </w:t>
      </w:r>
      <w:r w:rsidRPr="00920559">
        <w:rPr>
          <w:rFonts w:cs="Times New Roman"/>
          <w:szCs w:val="24"/>
        </w:rPr>
        <w:t>ewidencji, terminów płatności akcyzy oraz postępowania w przypadku importu. W zakresie produkcji i</w:t>
      </w:r>
      <w:r w:rsidR="00963963">
        <w:rPr>
          <w:rFonts w:cs="Times New Roman"/>
          <w:szCs w:val="24"/>
        </w:rPr>
        <w:t> </w:t>
      </w:r>
      <w:r w:rsidRPr="00920559">
        <w:rPr>
          <w:rFonts w:cs="Times New Roman"/>
          <w:szCs w:val="24"/>
        </w:rPr>
        <w:t>przemieszczania tych wyrobów przyjmuje się rozwiązania analogiczne jak w przypadku innych wyrobów akcyzowych niezharmonizowanych. W konsekwencji do tych wyrobów będzie miała zastosowanie na terytorium kraju procedura zawieszenia poboru akcyzy zgodnie z art. 40 ust.</w:t>
      </w:r>
      <w:r w:rsidR="00963963">
        <w:rPr>
          <w:rFonts w:cs="Times New Roman"/>
          <w:szCs w:val="24"/>
        </w:rPr>
        <w:t> </w:t>
      </w:r>
      <w:r w:rsidRPr="00920559">
        <w:rPr>
          <w:rFonts w:cs="Times New Roman"/>
          <w:szCs w:val="24"/>
        </w:rPr>
        <w:t>6 ustawy o podatku akcyzowym. Podmioty, które produkują te wyroby, magazynują je lub przeładowują i będą chciały skorzystać z instytucji zawieszenia poboru akcyzy</w:t>
      </w:r>
      <w:r w:rsidR="00F3071B" w:rsidRPr="00920559">
        <w:rPr>
          <w:rFonts w:cs="Times New Roman"/>
          <w:szCs w:val="24"/>
        </w:rPr>
        <w:t>,</w:t>
      </w:r>
      <w:r w:rsidRPr="00920559">
        <w:rPr>
          <w:rFonts w:cs="Times New Roman"/>
          <w:szCs w:val="24"/>
        </w:rPr>
        <w:t xml:space="preserve"> będą </w:t>
      </w:r>
      <w:r w:rsidR="00C0157E" w:rsidRPr="00920559">
        <w:rPr>
          <w:rFonts w:cs="Times New Roman"/>
          <w:szCs w:val="24"/>
        </w:rPr>
        <w:t xml:space="preserve">obowiązane </w:t>
      </w:r>
      <w:r w:rsidRPr="00920559">
        <w:rPr>
          <w:rFonts w:cs="Times New Roman"/>
          <w:szCs w:val="24"/>
        </w:rPr>
        <w:t xml:space="preserve">uzyskać zezwolenia na prowadzenie składu podatkowego lub zmienić posiadane już zezwolenia. </w:t>
      </w:r>
      <w:r w:rsidR="004D6BF4" w:rsidRPr="00920559">
        <w:rPr>
          <w:rFonts w:cs="Times New Roman"/>
          <w:szCs w:val="24"/>
        </w:rPr>
        <w:t>Urządzenia do waporyzacji</w:t>
      </w:r>
      <w:r w:rsidRPr="00920559">
        <w:rPr>
          <w:rFonts w:cs="Times New Roman"/>
          <w:szCs w:val="24"/>
        </w:rPr>
        <w:t xml:space="preserve"> będą mogły być produkowane poza składem podatkowym, bez procedury zawieszenia poboru akcyzy tylko w przypadkach wymienionych w art. 47 ust. 1 pkt 1 i 5 ustawy o podatku akcyzowym, czyli m.in. z</w:t>
      </w:r>
      <w:r w:rsidR="00283FF7">
        <w:rPr>
          <w:rFonts w:cs="Times New Roman"/>
          <w:szCs w:val="24"/>
        </w:rPr>
        <w:t> </w:t>
      </w:r>
      <w:r w:rsidRPr="00920559">
        <w:rPr>
          <w:rFonts w:cs="Times New Roman"/>
          <w:szCs w:val="24"/>
        </w:rPr>
        <w:t xml:space="preserve">zastosowaniem instytucji przedpłaty </w:t>
      </w:r>
      <w:r w:rsidR="00C01AD3" w:rsidRPr="00920559">
        <w:rPr>
          <w:rFonts w:cs="Times New Roman"/>
          <w:szCs w:val="24"/>
        </w:rPr>
        <w:t xml:space="preserve">podatku </w:t>
      </w:r>
      <w:r w:rsidRPr="00920559">
        <w:rPr>
          <w:rFonts w:cs="Times New Roman"/>
          <w:szCs w:val="24"/>
        </w:rPr>
        <w:t>akcyz</w:t>
      </w:r>
      <w:r w:rsidR="00C01AD3" w:rsidRPr="00920559">
        <w:rPr>
          <w:rFonts w:cs="Times New Roman"/>
          <w:szCs w:val="24"/>
        </w:rPr>
        <w:t>owego</w:t>
      </w:r>
      <w:r w:rsidRPr="00920559">
        <w:rPr>
          <w:rFonts w:cs="Times New Roman"/>
          <w:szCs w:val="24"/>
        </w:rPr>
        <w:t>. Przemieszczanie tych wyrobów na terytorium kraju w procedurze zawieszenia poboru akcyzy będzie się odbywało z</w:t>
      </w:r>
      <w:r w:rsidR="00283FF7">
        <w:rPr>
          <w:rFonts w:cs="Times New Roman"/>
          <w:szCs w:val="24"/>
        </w:rPr>
        <w:t> </w:t>
      </w:r>
      <w:r w:rsidRPr="00920559">
        <w:rPr>
          <w:rFonts w:cs="Times New Roman"/>
          <w:szCs w:val="24"/>
        </w:rPr>
        <w:t>zastosowaniem Systemu EMCS PL2. Podmiotami uprawnionymi do przemieszczania tych wyrobów z zastosowaniem procedury zawieszenia poboru akcyzy będą podmioty, które posiadają zezwolenia na prowadzenie składu podatkowego lub zezwolenia na wysyłanie wyrobów akcyzowych jako zarejestrowany wysyłający. W obrocie wewnątrzwspólnotowym w</w:t>
      </w:r>
      <w:r w:rsidR="00283FF7">
        <w:rPr>
          <w:rFonts w:cs="Times New Roman"/>
          <w:szCs w:val="24"/>
        </w:rPr>
        <w:t> </w:t>
      </w:r>
      <w:r w:rsidRPr="00920559">
        <w:rPr>
          <w:rFonts w:cs="Times New Roman"/>
          <w:szCs w:val="24"/>
        </w:rPr>
        <w:t xml:space="preserve">stosunku do </w:t>
      </w:r>
      <w:r w:rsidR="004D6BF4" w:rsidRPr="00920559">
        <w:rPr>
          <w:rFonts w:cs="Times New Roman"/>
          <w:szCs w:val="24"/>
        </w:rPr>
        <w:t>urządzeń do waporyzacji</w:t>
      </w:r>
      <w:r w:rsidRPr="00920559">
        <w:rPr>
          <w:rFonts w:cs="Times New Roman"/>
          <w:szCs w:val="24"/>
        </w:rPr>
        <w:t xml:space="preserve"> będą miały zastosowanie regulacje odnoszące się do wyrobów akcyzowych niezharmonizowanych. </w:t>
      </w:r>
    </w:p>
    <w:p w14:paraId="177B766D" w14:textId="4E4E7319" w:rsidR="004E7AC1" w:rsidRPr="00920559" w:rsidRDefault="004E7AC1" w:rsidP="000A0040">
      <w:pPr>
        <w:spacing w:before="120"/>
        <w:jc w:val="both"/>
        <w:rPr>
          <w:rFonts w:cs="Times New Roman"/>
          <w:szCs w:val="24"/>
        </w:rPr>
      </w:pPr>
      <w:r w:rsidRPr="00920559">
        <w:rPr>
          <w:rFonts w:cs="Times New Roman"/>
          <w:szCs w:val="24"/>
        </w:rPr>
        <w:t xml:space="preserve">Podmioty, wobec których powstaną lub będą mogły powstać zobowiązania podatkowe z tytułu wykonywanych czynności lub zaistnienia określonych stanów faktycznych z użyciem </w:t>
      </w:r>
      <w:r w:rsidR="004D6BF4" w:rsidRPr="00920559">
        <w:rPr>
          <w:rFonts w:cs="Times New Roman"/>
          <w:szCs w:val="24"/>
        </w:rPr>
        <w:t>urządzeń do waporyzacji</w:t>
      </w:r>
      <w:r w:rsidR="00622C6B" w:rsidRPr="00920559">
        <w:rPr>
          <w:rFonts w:cs="Times New Roman"/>
          <w:szCs w:val="24"/>
        </w:rPr>
        <w:t>,</w:t>
      </w:r>
      <w:r w:rsidRPr="00920559">
        <w:rPr>
          <w:rFonts w:cs="Times New Roman"/>
          <w:szCs w:val="24"/>
        </w:rPr>
        <w:t xml:space="preserve"> będą podlegały obowiązkowi złożenia zabezpieczenia akcyzowego, chyba że znajdą do nich zastosowanie przepisy zwalniające z tego obowiązku. Zabezpieczenie akcyzowe będzie wymagane w szczególności z tytułu produkcji w składzie podatkowym i</w:t>
      </w:r>
      <w:r w:rsidR="00963963">
        <w:rPr>
          <w:rFonts w:cs="Times New Roman"/>
          <w:szCs w:val="24"/>
        </w:rPr>
        <w:t> </w:t>
      </w:r>
      <w:r w:rsidRPr="00920559">
        <w:rPr>
          <w:rFonts w:cs="Times New Roman"/>
          <w:szCs w:val="24"/>
        </w:rPr>
        <w:t>przemieszczania z zastosowaniem procedury zawieszenia poboru akcyzy.</w:t>
      </w:r>
    </w:p>
    <w:p w14:paraId="767AF695" w14:textId="4AC083CB" w:rsidR="004E7AC1" w:rsidRPr="00920559" w:rsidRDefault="004E7AC1" w:rsidP="000A0040">
      <w:pPr>
        <w:spacing w:before="120"/>
        <w:jc w:val="both"/>
        <w:rPr>
          <w:rFonts w:cs="Times New Roman"/>
          <w:szCs w:val="24"/>
        </w:rPr>
      </w:pPr>
      <w:r w:rsidRPr="00920559">
        <w:rPr>
          <w:rFonts w:cs="Times New Roman"/>
          <w:szCs w:val="24"/>
        </w:rPr>
        <w:t xml:space="preserve">W odniesieniu do </w:t>
      </w:r>
      <w:r w:rsidR="004D6BF4" w:rsidRPr="00920559">
        <w:rPr>
          <w:rFonts w:cs="Times New Roman"/>
          <w:szCs w:val="24"/>
        </w:rPr>
        <w:t>urządzeń do waporyzacji</w:t>
      </w:r>
      <w:r w:rsidRPr="00920559">
        <w:rPr>
          <w:rFonts w:cs="Times New Roman"/>
          <w:szCs w:val="24"/>
        </w:rPr>
        <w:t xml:space="preserve"> proponuje się wprowadzenie zwolnień z podatku akcyzowego, w ramach określonych norm, w przypadku ich:</w:t>
      </w:r>
    </w:p>
    <w:p w14:paraId="66529ACD" w14:textId="18A3054A" w:rsidR="004E7AC1" w:rsidRPr="00920559" w:rsidRDefault="004E7AC1" w:rsidP="000A0040">
      <w:pPr>
        <w:spacing w:before="120"/>
        <w:ind w:left="284" w:hanging="284"/>
        <w:jc w:val="both"/>
        <w:rPr>
          <w:rFonts w:cs="Times New Roman"/>
          <w:szCs w:val="24"/>
        </w:rPr>
      </w:pPr>
      <w:r w:rsidRPr="00920559">
        <w:rPr>
          <w:rFonts w:cs="Times New Roman"/>
          <w:szCs w:val="24"/>
        </w:rPr>
        <w:t>–</w:t>
      </w:r>
      <w:r w:rsidR="00920559">
        <w:rPr>
          <w:rFonts w:cs="Times New Roman"/>
          <w:szCs w:val="24"/>
        </w:rPr>
        <w:tab/>
      </w:r>
      <w:r w:rsidRPr="00920559">
        <w:rPr>
          <w:rFonts w:cs="Times New Roman"/>
          <w:szCs w:val="24"/>
        </w:rPr>
        <w:t>nabycia wewnątrzwspólnotowego przez osobę fizyczną osobiście na jej własny użytek, nie w celach handlowych,</w:t>
      </w:r>
    </w:p>
    <w:p w14:paraId="0A09A13D" w14:textId="6C47BD9A" w:rsidR="004E7AC1" w:rsidRPr="00920559" w:rsidRDefault="004E7AC1" w:rsidP="000A0040">
      <w:pPr>
        <w:spacing w:before="120"/>
        <w:ind w:left="284" w:hanging="284"/>
        <w:jc w:val="both"/>
        <w:rPr>
          <w:rFonts w:cs="Times New Roman"/>
          <w:szCs w:val="24"/>
        </w:rPr>
      </w:pPr>
      <w:r w:rsidRPr="00920559">
        <w:rPr>
          <w:rFonts w:cs="Times New Roman"/>
          <w:szCs w:val="24"/>
        </w:rPr>
        <w:t>–</w:t>
      </w:r>
      <w:r w:rsidR="00920559">
        <w:rPr>
          <w:rFonts w:cs="Times New Roman"/>
          <w:szCs w:val="24"/>
        </w:rPr>
        <w:tab/>
      </w:r>
      <w:r w:rsidRPr="00920559">
        <w:rPr>
          <w:rFonts w:cs="Times New Roman"/>
          <w:szCs w:val="24"/>
        </w:rPr>
        <w:t>importu i przywożenia w bagażu osobistym podróżnego, który ukończył 17 lat,</w:t>
      </w:r>
    </w:p>
    <w:p w14:paraId="2E7B50D1" w14:textId="5035EA39" w:rsidR="004E7AC1" w:rsidRPr="00920559" w:rsidRDefault="004E7AC1" w:rsidP="000A0040">
      <w:pPr>
        <w:spacing w:before="120"/>
        <w:ind w:left="284" w:hanging="284"/>
        <w:jc w:val="both"/>
        <w:rPr>
          <w:rFonts w:cs="Times New Roman"/>
          <w:szCs w:val="24"/>
        </w:rPr>
      </w:pPr>
      <w:r w:rsidRPr="00920559">
        <w:rPr>
          <w:rFonts w:cs="Times New Roman"/>
          <w:szCs w:val="24"/>
        </w:rPr>
        <w:lastRenderedPageBreak/>
        <w:t>–</w:t>
      </w:r>
      <w:r w:rsidR="00920559">
        <w:rPr>
          <w:rFonts w:cs="Times New Roman"/>
          <w:szCs w:val="24"/>
        </w:rPr>
        <w:tab/>
      </w:r>
      <w:r w:rsidRPr="00920559">
        <w:rPr>
          <w:rFonts w:cs="Times New Roman"/>
          <w:szCs w:val="24"/>
        </w:rPr>
        <w:t>importu w przesyłce wysyłanej z terytorium państwa trzeciego przez osobę fizyczną i</w:t>
      </w:r>
      <w:r w:rsidR="00283FF7">
        <w:rPr>
          <w:rFonts w:cs="Times New Roman"/>
          <w:szCs w:val="24"/>
        </w:rPr>
        <w:t> </w:t>
      </w:r>
      <w:r w:rsidRPr="00920559">
        <w:rPr>
          <w:rFonts w:cs="Times New Roman"/>
          <w:szCs w:val="24"/>
        </w:rPr>
        <w:t>przeznacz</w:t>
      </w:r>
      <w:r w:rsidR="00622C6B" w:rsidRPr="00920559">
        <w:rPr>
          <w:rFonts w:cs="Times New Roman"/>
          <w:szCs w:val="24"/>
        </w:rPr>
        <w:t>onej</w:t>
      </w:r>
      <w:r w:rsidRPr="00920559">
        <w:rPr>
          <w:rFonts w:cs="Times New Roman"/>
          <w:szCs w:val="24"/>
        </w:rPr>
        <w:t xml:space="preserve"> dla osoby fizycznej przebywającej na terytorium kraju. </w:t>
      </w:r>
    </w:p>
    <w:p w14:paraId="16EFB112" w14:textId="3F676F9D" w:rsidR="00D90793" w:rsidRPr="00920559" w:rsidRDefault="00D90793" w:rsidP="000A0040">
      <w:pPr>
        <w:spacing w:before="120"/>
        <w:jc w:val="both"/>
        <w:rPr>
          <w:rFonts w:cs="Times New Roman"/>
          <w:szCs w:val="24"/>
        </w:rPr>
      </w:pPr>
      <w:r w:rsidRPr="00920559">
        <w:rPr>
          <w:rFonts w:cs="Times New Roman"/>
          <w:szCs w:val="24"/>
        </w:rPr>
        <w:t>Limity zwolnień od akcyzy urządzeń do waporyzacji zostały powiązane z faktem, że zwolnieniu podlegają urządzenia wielorazowego użytku (wielorazowe papierosy elektroniczne</w:t>
      </w:r>
      <w:r w:rsidR="00F4798E" w:rsidRPr="00920559">
        <w:rPr>
          <w:rFonts w:cs="Times New Roman"/>
          <w:szCs w:val="24"/>
        </w:rPr>
        <w:t>,</w:t>
      </w:r>
      <w:r w:rsidRPr="00920559">
        <w:rPr>
          <w:rFonts w:cs="Times New Roman"/>
          <w:szCs w:val="24"/>
        </w:rPr>
        <w:t xml:space="preserve"> podgrzewacze</w:t>
      </w:r>
      <w:r w:rsidR="00F4798E" w:rsidRPr="00920559">
        <w:rPr>
          <w:rFonts w:cs="Times New Roman"/>
          <w:szCs w:val="24"/>
        </w:rPr>
        <w:t xml:space="preserve"> i urządzenia wielofunkcyjne</w:t>
      </w:r>
      <w:r w:rsidRPr="00920559">
        <w:rPr>
          <w:rFonts w:cs="Times New Roman"/>
          <w:szCs w:val="24"/>
        </w:rPr>
        <w:t>). Limity te nie obejmują wkładów do tych urządzeń, które podlegają osobnym limitom (dla płynu do e-papierosów i dla wyrobów nowatorskich)</w:t>
      </w:r>
      <w:r w:rsidR="00C0157E" w:rsidRPr="00920559">
        <w:rPr>
          <w:rFonts w:cs="Times New Roman"/>
          <w:szCs w:val="24"/>
        </w:rPr>
        <w:t>,</w:t>
      </w:r>
      <w:r w:rsidRPr="00920559">
        <w:rPr>
          <w:rFonts w:cs="Times New Roman"/>
          <w:szCs w:val="24"/>
        </w:rPr>
        <w:t xml:space="preserve"> wynikającym już obecnie z przepisów ustawy.</w:t>
      </w:r>
    </w:p>
    <w:p w14:paraId="4BD8297B" w14:textId="7E31AAE1" w:rsidR="004E7AC1" w:rsidRPr="00920559" w:rsidRDefault="004E7AC1" w:rsidP="000A0040">
      <w:pPr>
        <w:spacing w:before="120"/>
        <w:jc w:val="both"/>
        <w:rPr>
          <w:rFonts w:cs="Times New Roman"/>
          <w:szCs w:val="24"/>
        </w:rPr>
      </w:pPr>
      <w:r w:rsidRPr="00920559">
        <w:rPr>
          <w:rFonts w:cs="Times New Roman"/>
          <w:szCs w:val="24"/>
        </w:rPr>
        <w:t>Ponadto wyroby te, podobnie jak płyn do papierosów elektronicznych i wyroby nowatorskie, zostaną objęte obowiązkiem oznaczania znakami akcyzy w celu zapewnienia płatności podatku akcyzowego</w:t>
      </w:r>
      <w:r w:rsidR="002C3F01" w:rsidRPr="00920559">
        <w:rPr>
          <w:rFonts w:cs="Times New Roman"/>
          <w:szCs w:val="24"/>
        </w:rPr>
        <w:t xml:space="preserve"> </w:t>
      </w:r>
      <w:r w:rsidRPr="00920559">
        <w:rPr>
          <w:rFonts w:cs="Times New Roman"/>
          <w:szCs w:val="24"/>
        </w:rPr>
        <w:t>oraz ochrony legalnych krajowych producentów, nabywców</w:t>
      </w:r>
      <w:r w:rsidR="00B0340F" w:rsidRPr="00920559">
        <w:rPr>
          <w:rFonts w:cs="Times New Roman"/>
          <w:szCs w:val="24"/>
        </w:rPr>
        <w:t xml:space="preserve"> </w:t>
      </w:r>
      <w:r w:rsidRPr="00920559">
        <w:rPr>
          <w:rFonts w:cs="Times New Roman"/>
          <w:szCs w:val="24"/>
        </w:rPr>
        <w:t>wewnątrzwspólnotowych i importerów tych wyrobów, jak również ich sprzedawców i</w:t>
      </w:r>
      <w:r w:rsidR="00D01266">
        <w:rPr>
          <w:rFonts w:cs="Times New Roman"/>
          <w:szCs w:val="24"/>
        </w:rPr>
        <w:t> </w:t>
      </w:r>
      <w:r w:rsidRPr="00920559">
        <w:rPr>
          <w:rFonts w:cs="Times New Roman"/>
          <w:szCs w:val="24"/>
        </w:rPr>
        <w:t>konsumentów.</w:t>
      </w:r>
    </w:p>
    <w:p w14:paraId="64592A0C" w14:textId="578CE662" w:rsidR="00F203E0" w:rsidRPr="00920559" w:rsidRDefault="00AD530C" w:rsidP="000A0040">
      <w:pPr>
        <w:spacing w:before="120"/>
        <w:jc w:val="both"/>
        <w:rPr>
          <w:rFonts w:cs="Times New Roman"/>
          <w:color w:val="000000"/>
          <w:szCs w:val="24"/>
        </w:rPr>
      </w:pPr>
      <w:r w:rsidRPr="00920559">
        <w:rPr>
          <w:rFonts w:cs="Times New Roman"/>
          <w:szCs w:val="24"/>
        </w:rPr>
        <w:t xml:space="preserve">Dodatkowo w celu </w:t>
      </w:r>
      <w:r w:rsidR="00446CFB" w:rsidRPr="00920559">
        <w:rPr>
          <w:rFonts w:cs="Times New Roman"/>
          <w:szCs w:val="24"/>
        </w:rPr>
        <w:t xml:space="preserve">ograniczenia </w:t>
      </w:r>
      <w:r w:rsidRPr="00920559">
        <w:rPr>
          <w:rFonts w:cs="Times New Roman"/>
          <w:szCs w:val="24"/>
        </w:rPr>
        <w:t xml:space="preserve">unikania opodatkowania </w:t>
      </w:r>
      <w:r w:rsidR="0005409F" w:rsidRPr="00920559">
        <w:rPr>
          <w:rFonts w:cs="Times New Roman"/>
          <w:szCs w:val="24"/>
        </w:rPr>
        <w:t xml:space="preserve">akcyzą </w:t>
      </w:r>
      <w:r w:rsidRPr="00920559">
        <w:rPr>
          <w:rFonts w:cs="Times New Roman"/>
          <w:szCs w:val="24"/>
        </w:rPr>
        <w:t xml:space="preserve">urządzeń do waporyzacji proponuje się </w:t>
      </w:r>
      <w:r w:rsidR="0005409F" w:rsidRPr="00920559">
        <w:rPr>
          <w:rFonts w:cs="Times New Roman"/>
          <w:szCs w:val="24"/>
        </w:rPr>
        <w:t>zdefiniowanie zestawów części do urządzeń do waporyzacji, które będą wyrobami akcyzowymi</w:t>
      </w:r>
      <w:r w:rsidR="00D56989" w:rsidRPr="00920559">
        <w:rPr>
          <w:rFonts w:cs="Times New Roman"/>
          <w:szCs w:val="24"/>
        </w:rPr>
        <w:t xml:space="preserve"> niezharmonizowanymi</w:t>
      </w:r>
      <w:r w:rsidR="0005409F" w:rsidRPr="00920559">
        <w:rPr>
          <w:rFonts w:cs="Times New Roman"/>
          <w:szCs w:val="24"/>
        </w:rPr>
        <w:t xml:space="preserve">. W przypadku zestawów części do urządzeń do waporyzacji, </w:t>
      </w:r>
      <w:r w:rsidR="00C0157E" w:rsidRPr="00920559">
        <w:rPr>
          <w:rFonts w:cs="Times New Roman"/>
          <w:szCs w:val="24"/>
        </w:rPr>
        <w:t xml:space="preserve">zwanych </w:t>
      </w:r>
      <w:r w:rsidR="0005409F" w:rsidRPr="00920559">
        <w:rPr>
          <w:rFonts w:cs="Times New Roman"/>
          <w:szCs w:val="24"/>
        </w:rPr>
        <w:t>dalej „zestaw</w:t>
      </w:r>
      <w:r w:rsidR="00C0157E" w:rsidRPr="00920559">
        <w:rPr>
          <w:rFonts w:cs="Times New Roman"/>
          <w:szCs w:val="24"/>
        </w:rPr>
        <w:t>ami</w:t>
      </w:r>
      <w:r w:rsidR="0005409F" w:rsidRPr="00920559">
        <w:rPr>
          <w:rFonts w:cs="Times New Roman"/>
          <w:szCs w:val="24"/>
        </w:rPr>
        <w:t xml:space="preserve"> części”, przedmiotem opodatkowania akcyzą będzie wyłącznie ich sprzedaż na terytorium kraju konsumentom oraz nabycie wewnątrzwspólnotowe lub import przez konsumentów.</w:t>
      </w:r>
      <w:r w:rsidR="00D56989" w:rsidRPr="00920559">
        <w:rPr>
          <w:rFonts w:cs="Times New Roman"/>
          <w:szCs w:val="24"/>
        </w:rPr>
        <w:t xml:space="preserve"> </w:t>
      </w:r>
      <w:r w:rsidR="00FF2777" w:rsidRPr="00920559">
        <w:rPr>
          <w:rFonts w:cs="Times New Roman"/>
          <w:szCs w:val="24"/>
        </w:rPr>
        <w:t>Opodatkowana akcyzą będzie sprzedaż konsumentowi dokonywana zarówno przez podmioty prowadzące działalność gospodarczą</w:t>
      </w:r>
      <w:r w:rsidR="00D01266">
        <w:rPr>
          <w:rFonts w:cs="Times New Roman"/>
          <w:szCs w:val="24"/>
        </w:rPr>
        <w:t>,</w:t>
      </w:r>
      <w:r w:rsidR="00FF2777" w:rsidRPr="00920559">
        <w:rPr>
          <w:rFonts w:cs="Times New Roman"/>
          <w:szCs w:val="24"/>
        </w:rPr>
        <w:t xml:space="preserve"> jak również przez podmioty (osoby) nieprowadzące takiej działalności. </w:t>
      </w:r>
      <w:r w:rsidR="00D56989" w:rsidRPr="00920559">
        <w:rPr>
          <w:rFonts w:cs="Times New Roman"/>
          <w:szCs w:val="24"/>
        </w:rPr>
        <w:t>Do zestawów części będą miały zastosowanie ogólne przepisy dotyczące powstania obowiązku podatkowego, właściwości organów podatkowych, rejestracji podmiotów oraz postępowania w przypadku importu</w:t>
      </w:r>
      <w:r w:rsidR="00175587" w:rsidRPr="00920559">
        <w:rPr>
          <w:rFonts w:cs="Times New Roman"/>
          <w:szCs w:val="24"/>
        </w:rPr>
        <w:t xml:space="preserve">, z tym </w:t>
      </w:r>
      <w:r w:rsidR="00FF2777" w:rsidRPr="00920559">
        <w:rPr>
          <w:rFonts w:cs="Times New Roman"/>
          <w:szCs w:val="24"/>
        </w:rPr>
        <w:t>że obowiązek rejestracji nie będzie ciążył na osobach fizycznych</w:t>
      </w:r>
      <w:r w:rsidR="00E83ADF" w:rsidRPr="00920559">
        <w:rPr>
          <w:rFonts w:cs="Times New Roman"/>
          <w:szCs w:val="24"/>
        </w:rPr>
        <w:t xml:space="preserve"> nieprowadzących działalności gospodarczej</w:t>
      </w:r>
      <w:r w:rsidR="00FF2777" w:rsidRPr="00920559">
        <w:rPr>
          <w:rFonts w:cs="Times New Roman"/>
          <w:szCs w:val="24"/>
        </w:rPr>
        <w:t>, które zamierzają dokonywać sprzedaży zestawów części do urządzeń do waporyzacji albo nabywać je wewnątrzwspólnotowo</w:t>
      </w:r>
      <w:r w:rsidR="00180774" w:rsidRPr="00920559">
        <w:rPr>
          <w:rFonts w:cs="Times New Roman"/>
          <w:szCs w:val="24"/>
        </w:rPr>
        <w:t xml:space="preserve"> lub importować</w:t>
      </w:r>
      <w:r w:rsidR="00FF2777" w:rsidRPr="00920559">
        <w:rPr>
          <w:rFonts w:cs="Times New Roman"/>
          <w:szCs w:val="24"/>
        </w:rPr>
        <w:t xml:space="preserve">. </w:t>
      </w:r>
      <w:r w:rsidR="00D56989" w:rsidRPr="00920559">
        <w:rPr>
          <w:rFonts w:cs="Times New Roman"/>
          <w:szCs w:val="24"/>
        </w:rPr>
        <w:t xml:space="preserve">Do zestawów części nie będzie miała zastosowania procedura zawieszenia poboru akcyzy i skład podatkowy. Zestawy części nie będą również objęte obowiązkiem oznaczania znakami akcyzy. </w:t>
      </w:r>
      <w:r w:rsidR="00F203E0" w:rsidRPr="00920559">
        <w:rPr>
          <w:rFonts w:cs="Times New Roman"/>
          <w:color w:val="000000"/>
          <w:szCs w:val="24"/>
        </w:rPr>
        <w:t>Z uwagi na brak stosowania procedury zawieszenia poboru akcyzy i składu podatkowego do tej grupy wyrobów będą miały zastos</w:t>
      </w:r>
      <w:r w:rsidR="005D1191" w:rsidRPr="00920559">
        <w:rPr>
          <w:rFonts w:cs="Times New Roman"/>
          <w:color w:val="000000"/>
          <w:szCs w:val="24"/>
        </w:rPr>
        <w:t>o</w:t>
      </w:r>
      <w:r w:rsidR="00F203E0" w:rsidRPr="00920559">
        <w:rPr>
          <w:rFonts w:cs="Times New Roman"/>
          <w:color w:val="000000"/>
          <w:szCs w:val="24"/>
        </w:rPr>
        <w:t>wanie przepisy szczególne dotyczące prowadzenia ewidencji oraz składania deklaracji podatkowych.</w:t>
      </w:r>
    </w:p>
    <w:p w14:paraId="79D71F9F" w14:textId="0C48091C" w:rsidR="00622C6B" w:rsidRPr="00920559" w:rsidRDefault="004E7AC1" w:rsidP="000A0040">
      <w:pPr>
        <w:spacing w:before="120"/>
        <w:jc w:val="both"/>
        <w:rPr>
          <w:rFonts w:cs="Times New Roman"/>
          <w:szCs w:val="24"/>
        </w:rPr>
      </w:pPr>
      <w:r w:rsidRPr="00920559">
        <w:rPr>
          <w:rFonts w:cs="Times New Roman"/>
          <w:szCs w:val="24"/>
        </w:rPr>
        <w:lastRenderedPageBreak/>
        <w:t xml:space="preserve">Jednocześnie </w:t>
      </w:r>
      <w:r w:rsidR="00B14C63" w:rsidRPr="00920559">
        <w:rPr>
          <w:rFonts w:cs="Times New Roman"/>
          <w:szCs w:val="24"/>
        </w:rPr>
        <w:t xml:space="preserve">proponuje się </w:t>
      </w:r>
      <w:r w:rsidRPr="00920559">
        <w:rPr>
          <w:rFonts w:cs="Times New Roman"/>
          <w:szCs w:val="24"/>
        </w:rPr>
        <w:t xml:space="preserve">zdefiniowanie jednorazowych papierosów elektronicznych na potrzeby </w:t>
      </w:r>
      <w:r w:rsidR="007008B2" w:rsidRPr="00920559">
        <w:rPr>
          <w:rFonts w:cs="Times New Roman"/>
          <w:szCs w:val="24"/>
        </w:rPr>
        <w:t>podniesienia należnej akcyzy od zawartego w</w:t>
      </w:r>
      <w:r w:rsidRPr="00920559">
        <w:rPr>
          <w:rFonts w:cs="Times New Roman"/>
          <w:szCs w:val="24"/>
        </w:rPr>
        <w:t xml:space="preserve"> nich płyn</w:t>
      </w:r>
      <w:r w:rsidR="007008B2" w:rsidRPr="00920559">
        <w:rPr>
          <w:rFonts w:cs="Times New Roman"/>
          <w:szCs w:val="24"/>
        </w:rPr>
        <w:t>u</w:t>
      </w:r>
      <w:r w:rsidRPr="00920559">
        <w:rPr>
          <w:rFonts w:cs="Times New Roman"/>
          <w:szCs w:val="24"/>
        </w:rPr>
        <w:t>. Używane i zawarte w</w:t>
      </w:r>
      <w:r w:rsidR="00D01266">
        <w:rPr>
          <w:rFonts w:cs="Times New Roman"/>
          <w:szCs w:val="24"/>
        </w:rPr>
        <w:t> </w:t>
      </w:r>
      <w:r w:rsidRPr="00920559">
        <w:rPr>
          <w:rFonts w:cs="Times New Roman"/>
          <w:szCs w:val="24"/>
        </w:rPr>
        <w:t>jednorazowych papierosach elektronicznych płyny są wyrobami akcyzowymi opodatkowanymi akcyzą</w:t>
      </w:r>
      <w:r w:rsidR="00446CFB" w:rsidRPr="00920559">
        <w:rPr>
          <w:rFonts w:cs="Times New Roman"/>
          <w:szCs w:val="24"/>
        </w:rPr>
        <w:t xml:space="preserve"> już w obecnym stanie prawnym</w:t>
      </w:r>
      <w:r w:rsidRPr="00920559">
        <w:rPr>
          <w:rFonts w:cs="Times New Roman"/>
          <w:szCs w:val="24"/>
        </w:rPr>
        <w:t>. Opodatkowanie akcyzą również jednorazowych papierosów elektronicznych spowodowałoby, że na gruncie przepisów o</w:t>
      </w:r>
      <w:r w:rsidR="00D01266">
        <w:rPr>
          <w:rFonts w:cs="Times New Roman"/>
          <w:szCs w:val="24"/>
        </w:rPr>
        <w:t> </w:t>
      </w:r>
      <w:r w:rsidRPr="00920559">
        <w:rPr>
          <w:rFonts w:cs="Times New Roman"/>
          <w:szCs w:val="24"/>
        </w:rPr>
        <w:t>podatku akcyzowym jeden produkt</w:t>
      </w:r>
      <w:r w:rsidR="00C0157E" w:rsidRPr="00920559">
        <w:rPr>
          <w:rFonts w:cs="Times New Roman"/>
          <w:szCs w:val="24"/>
        </w:rPr>
        <w:t>,</w:t>
      </w:r>
      <w:r w:rsidRPr="00920559">
        <w:rPr>
          <w:rFonts w:cs="Times New Roman"/>
          <w:szCs w:val="24"/>
        </w:rPr>
        <w:t xml:space="preserve"> jakim jest jednorazowy papieros elektroniczny</w:t>
      </w:r>
      <w:r w:rsidR="00C0157E" w:rsidRPr="00920559">
        <w:rPr>
          <w:rFonts w:cs="Times New Roman"/>
          <w:szCs w:val="24"/>
        </w:rPr>
        <w:t>,</w:t>
      </w:r>
      <w:r w:rsidRPr="00920559">
        <w:rPr>
          <w:rFonts w:cs="Times New Roman"/>
          <w:szCs w:val="24"/>
        </w:rPr>
        <w:t xml:space="preserve"> składałby się z dwóch wyrobów akcyzowych</w:t>
      </w:r>
      <w:r w:rsidR="00622C6B" w:rsidRPr="00920559">
        <w:rPr>
          <w:rFonts w:cs="Times New Roman"/>
          <w:szCs w:val="24"/>
        </w:rPr>
        <w:t xml:space="preserve"> (płynu i urządzenia)</w:t>
      </w:r>
      <w:r w:rsidRPr="00920559">
        <w:rPr>
          <w:rFonts w:cs="Times New Roman"/>
          <w:szCs w:val="24"/>
        </w:rPr>
        <w:t xml:space="preserve">. To prowadziłoby do niepotrzebnego dublowania formalności i obowiązków, w szczególności związanych z rejestracją podmiotów, zezwoleniami akcyzowymi, stosowaniem Systemu EMCS PL2, </w:t>
      </w:r>
      <w:r w:rsidR="00174BD8" w:rsidRPr="00920559">
        <w:rPr>
          <w:rFonts w:cs="Times New Roman"/>
          <w:szCs w:val="24"/>
        </w:rPr>
        <w:t>składaniem deklaracji</w:t>
      </w:r>
      <w:r w:rsidRPr="00920559">
        <w:rPr>
          <w:rFonts w:cs="Times New Roman"/>
          <w:szCs w:val="24"/>
        </w:rPr>
        <w:t xml:space="preserve">, </w:t>
      </w:r>
      <w:r w:rsidR="00174BD8" w:rsidRPr="00920559">
        <w:rPr>
          <w:rFonts w:cs="Times New Roman"/>
          <w:szCs w:val="24"/>
        </w:rPr>
        <w:t xml:space="preserve">prowadzeniem </w:t>
      </w:r>
      <w:r w:rsidR="00C01AD3" w:rsidRPr="00920559">
        <w:rPr>
          <w:rFonts w:cs="Times New Roman"/>
          <w:szCs w:val="24"/>
        </w:rPr>
        <w:t>ewidencj</w:t>
      </w:r>
      <w:r w:rsidR="00174BD8" w:rsidRPr="00920559">
        <w:rPr>
          <w:rFonts w:cs="Times New Roman"/>
          <w:szCs w:val="24"/>
        </w:rPr>
        <w:t>i</w:t>
      </w:r>
      <w:r w:rsidR="00AE3402" w:rsidRPr="00920559">
        <w:rPr>
          <w:rFonts w:cs="Times New Roman"/>
          <w:szCs w:val="24"/>
        </w:rPr>
        <w:t xml:space="preserve"> wyrobów</w:t>
      </w:r>
      <w:r w:rsidR="00C01AD3" w:rsidRPr="00920559">
        <w:rPr>
          <w:rFonts w:cs="Times New Roman"/>
          <w:szCs w:val="24"/>
        </w:rPr>
        <w:t xml:space="preserve"> </w:t>
      </w:r>
      <w:r w:rsidRPr="00920559">
        <w:rPr>
          <w:rFonts w:cs="Times New Roman"/>
          <w:szCs w:val="24"/>
        </w:rPr>
        <w:t>czy oznaczaniem znakami akcyzy. Dlatego</w:t>
      </w:r>
      <w:r w:rsidR="00622C6B" w:rsidRPr="00920559">
        <w:rPr>
          <w:rFonts w:cs="Times New Roman"/>
          <w:szCs w:val="24"/>
        </w:rPr>
        <w:t>,</w:t>
      </w:r>
      <w:r w:rsidRPr="00920559">
        <w:rPr>
          <w:rFonts w:cs="Times New Roman"/>
          <w:szCs w:val="24"/>
        </w:rPr>
        <w:t xml:space="preserve"> zamiast opodatkowania akcyzą jednorazowych papierosów elektronicznych</w:t>
      </w:r>
      <w:r w:rsidR="00622C6B" w:rsidRPr="00920559">
        <w:rPr>
          <w:rFonts w:cs="Times New Roman"/>
          <w:szCs w:val="24"/>
        </w:rPr>
        <w:t>,</w:t>
      </w:r>
      <w:r w:rsidRPr="00920559">
        <w:rPr>
          <w:rFonts w:cs="Times New Roman"/>
          <w:szCs w:val="24"/>
        </w:rPr>
        <w:t xml:space="preserve"> proponuje się </w:t>
      </w:r>
      <w:r w:rsidR="00AD530C" w:rsidRPr="00920559">
        <w:rPr>
          <w:rFonts w:cs="Times New Roman"/>
          <w:szCs w:val="24"/>
        </w:rPr>
        <w:t xml:space="preserve">podniesienie należnej akcyzy od </w:t>
      </w:r>
      <w:r w:rsidRPr="00920559">
        <w:rPr>
          <w:rFonts w:cs="Times New Roman"/>
          <w:szCs w:val="24"/>
        </w:rPr>
        <w:t>płyn</w:t>
      </w:r>
      <w:r w:rsidR="00AD530C" w:rsidRPr="00920559">
        <w:rPr>
          <w:rFonts w:cs="Times New Roman"/>
          <w:szCs w:val="24"/>
        </w:rPr>
        <w:t>u</w:t>
      </w:r>
      <w:r w:rsidRPr="00920559">
        <w:rPr>
          <w:rFonts w:cs="Times New Roman"/>
          <w:szCs w:val="24"/>
        </w:rPr>
        <w:t xml:space="preserve"> zawart</w:t>
      </w:r>
      <w:r w:rsidR="00AD530C" w:rsidRPr="00920559">
        <w:rPr>
          <w:rFonts w:cs="Times New Roman"/>
          <w:szCs w:val="24"/>
        </w:rPr>
        <w:t>ego</w:t>
      </w:r>
      <w:r w:rsidRPr="00920559">
        <w:rPr>
          <w:rFonts w:cs="Times New Roman"/>
          <w:szCs w:val="24"/>
        </w:rPr>
        <w:t xml:space="preserve"> w tych papierosach.</w:t>
      </w:r>
    </w:p>
    <w:p w14:paraId="0DE714F5" w14:textId="568CDC82" w:rsidR="004E7AC1" w:rsidRPr="00920559" w:rsidRDefault="004E7AC1" w:rsidP="000A0040">
      <w:pPr>
        <w:spacing w:before="120"/>
        <w:jc w:val="both"/>
        <w:rPr>
          <w:rFonts w:cs="Times New Roman"/>
          <w:szCs w:val="24"/>
        </w:rPr>
      </w:pPr>
      <w:r w:rsidRPr="00920559">
        <w:rPr>
          <w:rFonts w:cs="Times New Roman"/>
          <w:szCs w:val="24"/>
        </w:rPr>
        <w:t>Oczekiwanym efektem zmian wprowadz</w:t>
      </w:r>
      <w:r w:rsidR="00567014" w:rsidRPr="00920559">
        <w:rPr>
          <w:rFonts w:cs="Times New Roman"/>
          <w:szCs w:val="24"/>
        </w:rPr>
        <w:t>a</w:t>
      </w:r>
      <w:r w:rsidRPr="00920559">
        <w:rPr>
          <w:rFonts w:cs="Times New Roman"/>
          <w:szCs w:val="24"/>
        </w:rPr>
        <w:t xml:space="preserve">nych w ustawie o podatku akcyzowym jest ograniczenie dostępności cenowej </w:t>
      </w:r>
      <w:r w:rsidR="004D6BF4" w:rsidRPr="00920559">
        <w:rPr>
          <w:rFonts w:cs="Times New Roman"/>
          <w:szCs w:val="24"/>
        </w:rPr>
        <w:t>urządzeń do waporyzacji</w:t>
      </w:r>
      <w:r w:rsidRPr="00920559">
        <w:rPr>
          <w:rFonts w:cs="Times New Roman"/>
          <w:szCs w:val="24"/>
        </w:rPr>
        <w:t>, szczególnie jednorazowych</w:t>
      </w:r>
      <w:r w:rsidR="006B1573" w:rsidRPr="00920559">
        <w:rPr>
          <w:rFonts w:cs="Times New Roman"/>
          <w:szCs w:val="24"/>
        </w:rPr>
        <w:t xml:space="preserve"> papierosów elektronicznych</w:t>
      </w:r>
      <w:r w:rsidRPr="00920559">
        <w:rPr>
          <w:rFonts w:cs="Times New Roman"/>
          <w:szCs w:val="24"/>
        </w:rPr>
        <w:t xml:space="preserve">, zwłaszcza dla młodszej części społeczeństwa rozpoczynającej swój kontakt z używkami prowadzącymi do uzależnień skutkujących nieodwracalnymi szkodami zdrowotnymi. </w:t>
      </w:r>
    </w:p>
    <w:p w14:paraId="0BE4C473" w14:textId="4292263A" w:rsidR="00AD7CD4" w:rsidRPr="00920559" w:rsidRDefault="00AD7CD4" w:rsidP="000A0040">
      <w:pPr>
        <w:pStyle w:val="Akapitzlist"/>
        <w:numPr>
          <w:ilvl w:val="0"/>
          <w:numId w:val="8"/>
        </w:numPr>
        <w:tabs>
          <w:tab w:val="left" w:pos="426"/>
        </w:tabs>
        <w:spacing w:before="120"/>
        <w:ind w:left="0" w:firstLine="0"/>
        <w:jc w:val="both"/>
        <w:rPr>
          <w:rFonts w:cs="Times New Roman"/>
          <w:b/>
          <w:szCs w:val="24"/>
        </w:rPr>
      </w:pPr>
      <w:r w:rsidRPr="00920559">
        <w:rPr>
          <w:rFonts w:cs="Times New Roman"/>
          <w:b/>
          <w:szCs w:val="24"/>
        </w:rPr>
        <w:t xml:space="preserve">Saszetki nikotynowe </w:t>
      </w:r>
    </w:p>
    <w:p w14:paraId="6251292C" w14:textId="29B42FAA" w:rsidR="00AD7CD4" w:rsidRPr="00920559" w:rsidRDefault="00AD7CD4" w:rsidP="000A0040">
      <w:pPr>
        <w:spacing w:before="120"/>
        <w:jc w:val="both"/>
        <w:rPr>
          <w:rFonts w:cs="Times New Roman"/>
          <w:szCs w:val="24"/>
        </w:rPr>
      </w:pPr>
      <w:r w:rsidRPr="00920559">
        <w:rPr>
          <w:rFonts w:cs="Times New Roman"/>
          <w:szCs w:val="24"/>
        </w:rPr>
        <w:t>Saszetki nikotynowe z roku na rok poszerzają rynek wyrobów zawierających nikotynę, jej związki lub pochodne. Stąd m.in. postulaty branży tytoniowej dotyczące włączenia saszetek nikotynowych do grupy wyrobów podlegających akcyzie. Zaproponowana zmiana opodatkowania akcyzą nowej grupy wyrobów jest zgodna z konkluzjami i założeniami zmiany dyrektywy Rady 2011/64/UE w sprawie struktury oraz stawek akcyzy stosowanych do wyrobów tytoniowych. Niemniej, na poziomie unijnym, wyroby te nie są jeszcze objęte zharmonizowaną akcyzą w zakresie struktury i stawek podatku akcyzowego, a także produkcji i przemieszczania wyrobów akcyzowych. Taka kategoria wyrobów nie występuje w</w:t>
      </w:r>
      <w:r w:rsidR="00D01266">
        <w:rPr>
          <w:rFonts w:cs="Times New Roman"/>
          <w:szCs w:val="24"/>
        </w:rPr>
        <w:t> </w:t>
      </w:r>
      <w:r w:rsidRPr="00920559">
        <w:rPr>
          <w:rFonts w:cs="Times New Roman"/>
          <w:szCs w:val="24"/>
        </w:rPr>
        <w:t>dyrektywach akcyzowych, tj. w:</w:t>
      </w:r>
    </w:p>
    <w:p w14:paraId="5EA55C11" w14:textId="77777777" w:rsidR="00AD7CD4" w:rsidRPr="00920559" w:rsidRDefault="00AD7CD4" w:rsidP="000A0040">
      <w:pPr>
        <w:spacing w:before="120"/>
        <w:ind w:left="284" w:hanging="284"/>
        <w:jc w:val="both"/>
        <w:rPr>
          <w:rFonts w:cs="Times New Roman"/>
          <w:szCs w:val="24"/>
        </w:rPr>
      </w:pPr>
      <w:r w:rsidRPr="00920559">
        <w:rPr>
          <w:rFonts w:cs="Times New Roman"/>
          <w:szCs w:val="24"/>
        </w:rPr>
        <w:t>–</w:t>
      </w:r>
      <w:r w:rsidRPr="00920559">
        <w:rPr>
          <w:rFonts w:cs="Times New Roman"/>
          <w:szCs w:val="24"/>
        </w:rPr>
        <w:tab/>
        <w:t xml:space="preserve">dyrektywie Rady 2020/262 z dnia 19 grudnia 2019 r. ustanawiającej ogólne zasady dotyczące podatku akcyzowego (przekształcenie) oraz </w:t>
      </w:r>
    </w:p>
    <w:p w14:paraId="08C9E546" w14:textId="77777777" w:rsidR="00AD7CD4" w:rsidRPr="00920559" w:rsidRDefault="00AD7CD4" w:rsidP="000A0040">
      <w:pPr>
        <w:spacing w:before="120"/>
        <w:ind w:left="284" w:hanging="284"/>
        <w:jc w:val="both"/>
        <w:rPr>
          <w:rFonts w:cs="Times New Roman"/>
          <w:szCs w:val="24"/>
        </w:rPr>
      </w:pPr>
      <w:r w:rsidRPr="00920559">
        <w:rPr>
          <w:rFonts w:cs="Times New Roman"/>
          <w:szCs w:val="24"/>
        </w:rPr>
        <w:t>–</w:t>
      </w:r>
      <w:r w:rsidRPr="00920559">
        <w:rPr>
          <w:rFonts w:cs="Times New Roman"/>
          <w:szCs w:val="24"/>
        </w:rPr>
        <w:tab/>
        <w:t xml:space="preserve">dyrektywie Rady 2011/64/UE z dnia 21 czerwca 2011 r. w sprawie struktury oraz stawek </w:t>
      </w:r>
      <w:r w:rsidRPr="00920559">
        <w:rPr>
          <w:rFonts w:cs="Times New Roman"/>
          <w:szCs w:val="24"/>
        </w:rPr>
        <w:lastRenderedPageBreak/>
        <w:t>akcyzy stosowanych do wyrobów tytoniowych.</w:t>
      </w:r>
    </w:p>
    <w:p w14:paraId="446D73E3" w14:textId="5387DE0A" w:rsidR="00AD7CD4" w:rsidRPr="00920559" w:rsidRDefault="00AD7CD4" w:rsidP="006D104E">
      <w:pPr>
        <w:spacing w:before="120"/>
        <w:jc w:val="both"/>
        <w:rPr>
          <w:rFonts w:cs="Times New Roman"/>
          <w:szCs w:val="24"/>
        </w:rPr>
      </w:pPr>
      <w:r w:rsidRPr="00920559">
        <w:rPr>
          <w:rFonts w:cs="Times New Roman"/>
          <w:szCs w:val="24"/>
        </w:rPr>
        <w:t>W krajach UE, które opodatkowały już saszetki nikotynowe, ich podstawą opodatkowania najczęściej jest kilogram. Stawki podatku mają charakter kwotowy i są zróżnicowane od 17</w:t>
      </w:r>
      <w:r w:rsidR="00D01266">
        <w:rPr>
          <w:rFonts w:cs="Times New Roman"/>
          <w:szCs w:val="24"/>
        </w:rPr>
        <w:t> </w:t>
      </w:r>
      <w:r w:rsidR="006D104E">
        <w:rPr>
          <w:rFonts w:cs="Times New Roman"/>
          <w:szCs w:val="24"/>
        </w:rPr>
        <w:t>EUR</w:t>
      </w:r>
      <w:r w:rsidRPr="00920559">
        <w:rPr>
          <w:rFonts w:cs="Times New Roman"/>
          <w:szCs w:val="24"/>
        </w:rPr>
        <w:t xml:space="preserve">/kg (Szwecja) do 120 </w:t>
      </w:r>
      <w:r w:rsidR="006D104E">
        <w:rPr>
          <w:rFonts w:cs="Times New Roman"/>
          <w:szCs w:val="24"/>
        </w:rPr>
        <w:t>EUR</w:t>
      </w:r>
      <w:r w:rsidRPr="00920559">
        <w:rPr>
          <w:rFonts w:cs="Times New Roman"/>
          <w:szCs w:val="24"/>
        </w:rPr>
        <w:t>/kg (Łotwa).</w:t>
      </w:r>
    </w:p>
    <w:p w14:paraId="4719F9CA" w14:textId="00954508" w:rsidR="00AD7CD4" w:rsidRPr="00920559" w:rsidRDefault="00AD7CD4" w:rsidP="000A0040">
      <w:pPr>
        <w:pStyle w:val="Akapitzlist"/>
        <w:keepNext/>
        <w:widowControl/>
        <w:numPr>
          <w:ilvl w:val="0"/>
          <w:numId w:val="8"/>
        </w:numPr>
        <w:tabs>
          <w:tab w:val="left" w:pos="426"/>
        </w:tabs>
        <w:spacing w:before="120"/>
        <w:ind w:left="0" w:firstLine="0"/>
        <w:jc w:val="both"/>
        <w:rPr>
          <w:rFonts w:cs="Times New Roman"/>
          <w:b/>
          <w:szCs w:val="24"/>
        </w:rPr>
      </w:pPr>
      <w:r w:rsidRPr="00920559">
        <w:rPr>
          <w:rFonts w:cs="Times New Roman"/>
          <w:b/>
          <w:szCs w:val="24"/>
        </w:rPr>
        <w:t>Inne wyroby nikotynowe</w:t>
      </w:r>
    </w:p>
    <w:p w14:paraId="4A9095CC" w14:textId="79860730" w:rsidR="00AD7CD4" w:rsidRPr="00920559" w:rsidRDefault="00AD7CD4" w:rsidP="000A0040">
      <w:pPr>
        <w:spacing w:before="120"/>
        <w:jc w:val="both"/>
        <w:rPr>
          <w:rFonts w:cs="Times New Roman"/>
          <w:b/>
          <w:szCs w:val="24"/>
        </w:rPr>
      </w:pPr>
      <w:r w:rsidRPr="00920559">
        <w:rPr>
          <w:rFonts w:cs="Times New Roman"/>
          <w:szCs w:val="24"/>
        </w:rPr>
        <w:t xml:space="preserve">Zasadniczym celem projektowanej zmiany ustawy o podatku akcyzowym jest opodatkowanie grupy wyrobów zawierających nikotynę lub jej związki lub pochodne, które mogą być używane do wchłaniania nikotyny lub jej związków lub pochodnych przez organizm ludzki, inne niż wyroby tytoniowe, susz tytoniowy, płyn do papierosów elektronicznych, wyroby nowatorskie i saszetki nikotynowe. W przypadku innych wyrobów nikotynowych zaproponowano wyłączenie z opodatkowania wyrobów wykorzystywanych wyłącznie w celach medycznych. Jest to rozwiązanie analogiczne </w:t>
      </w:r>
      <w:r w:rsidR="00D01266">
        <w:rPr>
          <w:rFonts w:cs="Times New Roman"/>
          <w:szCs w:val="24"/>
        </w:rPr>
        <w:t>do</w:t>
      </w:r>
      <w:r w:rsidRPr="00920559">
        <w:rPr>
          <w:rFonts w:cs="Times New Roman"/>
          <w:szCs w:val="24"/>
        </w:rPr>
        <w:t xml:space="preserve"> tradycyjnych wyrobów tytoniowych. Wśród takich wyrobów zarejestrowano gumy do żucia, plastry i aerozole zawierające nikotynę. Nie stwierdzono natomiast saszetek nikotynowych. Od kilku lat, w Polsce i na świecie, kształtuje się rynek beztytoniowych wyrobów nikotynowych, które mogą być używane do wchłaniania nikotyny, jej związków lub pochodnych przez organizm ludzki, np. przez śluzówkę jamy ustnej, skórę czy do inhalacji. Wyroby te są legalnie sprzedawane i z roku na rok zyskują coraz większą popularność. W skład tych wyrobów najczęściej wchodzi nikotyna, składniki roślinne oraz środki aromatyzujące. Konstrukcja definicji nie wyklucza również zawartości w wyrobie tytoniu lub jego namiastek. Oznacza to objęcie regulacją takich wyrobów jak tabaka oraz tytoń do żucia. Kategoria ta obejmie również inne wyroby, które dopiero pojawią się na rynku zgodnie z inwencją producentów oraz rozwojem technologicznym.</w:t>
      </w:r>
    </w:p>
    <w:p w14:paraId="27CF7DAA" w14:textId="7A8275CA" w:rsidR="00AD7CD4" w:rsidRPr="00920559" w:rsidRDefault="00AD7CD4" w:rsidP="007F2D18">
      <w:pPr>
        <w:spacing w:before="120"/>
        <w:jc w:val="both"/>
        <w:rPr>
          <w:rFonts w:cs="Times New Roman"/>
          <w:szCs w:val="24"/>
        </w:rPr>
      </w:pPr>
      <w:r w:rsidRPr="00920559">
        <w:rPr>
          <w:rFonts w:cs="Times New Roman"/>
          <w:szCs w:val="24"/>
        </w:rPr>
        <w:t>Wprowadzenie do obrotu wszystkich wyrobów zawierających nikotynę podlega przepisom ustawy z dnia 25 lutego 2011 r. o substancjach chemicznych i ich mieszaninach (Dz. U. z</w:t>
      </w:r>
      <w:r w:rsidR="00D01266">
        <w:rPr>
          <w:rFonts w:cs="Times New Roman"/>
          <w:szCs w:val="24"/>
        </w:rPr>
        <w:t> </w:t>
      </w:r>
      <w:r w:rsidRPr="00920559">
        <w:rPr>
          <w:rFonts w:cs="Times New Roman"/>
          <w:szCs w:val="24"/>
        </w:rPr>
        <w:t>2022</w:t>
      </w:r>
      <w:r w:rsidR="00D01266">
        <w:rPr>
          <w:rFonts w:cs="Times New Roman"/>
          <w:szCs w:val="24"/>
        </w:rPr>
        <w:t> </w:t>
      </w:r>
      <w:r w:rsidRPr="00920559">
        <w:rPr>
          <w:rFonts w:cs="Times New Roman"/>
          <w:szCs w:val="24"/>
        </w:rPr>
        <w:t xml:space="preserve">r. poz. 1816), przepisom rozporządzenia </w:t>
      </w:r>
      <w:r w:rsidR="007F2D18">
        <w:rPr>
          <w:rFonts w:cs="Times New Roman"/>
          <w:szCs w:val="24"/>
        </w:rPr>
        <w:t xml:space="preserve">(WE) nr 1907/2006 Parlamentu Europejskiego i Rady </w:t>
      </w:r>
      <w:r w:rsidRPr="00920559">
        <w:rPr>
          <w:rFonts w:cs="Times New Roman"/>
          <w:szCs w:val="24"/>
        </w:rPr>
        <w:t>z dnia 18 grudnia 2006 r. w sprawie rejestracji, oceny, udzielania zezwoleń i</w:t>
      </w:r>
      <w:r w:rsidR="007F2D18">
        <w:rPr>
          <w:rFonts w:cs="Times New Roman"/>
          <w:szCs w:val="24"/>
        </w:rPr>
        <w:t> </w:t>
      </w:r>
      <w:r w:rsidRPr="00920559">
        <w:rPr>
          <w:rFonts w:cs="Times New Roman"/>
          <w:szCs w:val="24"/>
        </w:rPr>
        <w:t>stosowanych ograniczeń w zakresie chemikaliów (REACH) i</w:t>
      </w:r>
      <w:r w:rsidR="00380037">
        <w:rPr>
          <w:rFonts w:cs="Times New Roman"/>
          <w:szCs w:val="24"/>
        </w:rPr>
        <w:t> </w:t>
      </w:r>
      <w:r w:rsidRPr="00920559">
        <w:rPr>
          <w:rFonts w:cs="Times New Roman"/>
          <w:szCs w:val="24"/>
        </w:rPr>
        <w:t>utworzenia Europejskiej Agencji Chemikaliów, zmieniającego dyrektywę 1999/45/WE oraz uchylającego rozporządzenie Rady (EWG) nr 793/93 i rozporządzenie Komisji (WE) nr</w:t>
      </w:r>
      <w:r w:rsidR="00380037">
        <w:rPr>
          <w:rFonts w:cs="Times New Roman"/>
          <w:szCs w:val="24"/>
        </w:rPr>
        <w:t> </w:t>
      </w:r>
      <w:r w:rsidRPr="00920559">
        <w:rPr>
          <w:rFonts w:cs="Times New Roman"/>
          <w:szCs w:val="24"/>
        </w:rPr>
        <w:t xml:space="preserve">1488/94, jak również dyrektywę Rady 76/769/EWG i dyrektywy Komisji 91/155/EWG, 93/67/EWG, </w:t>
      </w:r>
      <w:r w:rsidRPr="00920559">
        <w:rPr>
          <w:rFonts w:cs="Times New Roman"/>
          <w:szCs w:val="24"/>
        </w:rPr>
        <w:lastRenderedPageBreak/>
        <w:t>93/105/WE i</w:t>
      </w:r>
      <w:r w:rsidR="007F2D18">
        <w:rPr>
          <w:rFonts w:cs="Times New Roman"/>
          <w:szCs w:val="24"/>
        </w:rPr>
        <w:t> </w:t>
      </w:r>
      <w:r w:rsidRPr="00920559">
        <w:rPr>
          <w:rFonts w:cs="Times New Roman"/>
          <w:szCs w:val="24"/>
        </w:rPr>
        <w:t>2000/21/WE, w tym w szczególności art. 6 dotyczące</w:t>
      </w:r>
      <w:r w:rsidR="00380037">
        <w:rPr>
          <w:rFonts w:cs="Times New Roman"/>
          <w:szCs w:val="24"/>
        </w:rPr>
        <w:t>go</w:t>
      </w:r>
      <w:r w:rsidRPr="00920559">
        <w:rPr>
          <w:rFonts w:cs="Times New Roman"/>
          <w:szCs w:val="24"/>
        </w:rPr>
        <w:t xml:space="preserve"> obowiązku rejestracji</w:t>
      </w:r>
      <w:r w:rsidR="00380037">
        <w:rPr>
          <w:rFonts w:cs="Times New Roman"/>
          <w:szCs w:val="24"/>
        </w:rPr>
        <w:t>,</w:t>
      </w:r>
      <w:r w:rsidRPr="00920559">
        <w:rPr>
          <w:rFonts w:cs="Times New Roman"/>
          <w:szCs w:val="24"/>
        </w:rPr>
        <w:t xml:space="preserve"> oraz przepisom rozporządzenia Parlamentu Europejskiego i Rady (WE) nr 1272/2008 z dnia 16</w:t>
      </w:r>
      <w:r w:rsidR="007F2D18">
        <w:rPr>
          <w:rFonts w:cs="Times New Roman"/>
          <w:szCs w:val="24"/>
        </w:rPr>
        <w:t> </w:t>
      </w:r>
      <w:r w:rsidRPr="00920559">
        <w:rPr>
          <w:rFonts w:cs="Times New Roman"/>
          <w:szCs w:val="24"/>
        </w:rPr>
        <w:t>grudnia 2008 r. w sprawie klasyfikacji, oznakowania i pakowania substancji i mieszanin</w:t>
      </w:r>
      <w:r w:rsidR="001B50B5">
        <w:rPr>
          <w:rFonts w:cs="Times New Roman"/>
          <w:szCs w:val="24"/>
        </w:rPr>
        <w:t>,</w:t>
      </w:r>
      <w:r w:rsidRPr="00920559">
        <w:rPr>
          <w:rFonts w:cs="Times New Roman"/>
          <w:szCs w:val="24"/>
        </w:rPr>
        <w:t xml:space="preserve"> zmieniającego i uchylającego dyrektywy 67/548/EWG i 1999/45/WE oraz zmieniającego rozporządzenie (WE) nr 1907/2006 (CLP). W związku z powyższym o</w:t>
      </w:r>
      <w:r w:rsidR="00380037">
        <w:rPr>
          <w:rFonts w:cs="Times New Roman"/>
          <w:szCs w:val="24"/>
        </w:rPr>
        <w:t> </w:t>
      </w:r>
      <w:r w:rsidRPr="00920559">
        <w:rPr>
          <w:rFonts w:cs="Times New Roman"/>
          <w:szCs w:val="24"/>
        </w:rPr>
        <w:t>sprowadzeniu (bądź wytworzeniu) takiej mieszaniny należy poinformować Inspektora d</w:t>
      </w:r>
      <w:r w:rsidR="005625AA">
        <w:rPr>
          <w:rFonts w:cs="Times New Roman"/>
          <w:szCs w:val="24"/>
        </w:rPr>
        <w:t xml:space="preserve">o </w:t>
      </w:r>
      <w:r w:rsidRPr="00920559">
        <w:rPr>
          <w:rFonts w:cs="Times New Roman"/>
          <w:szCs w:val="24"/>
        </w:rPr>
        <w:t>s</w:t>
      </w:r>
      <w:r w:rsidR="005625AA">
        <w:rPr>
          <w:rFonts w:cs="Times New Roman"/>
          <w:szCs w:val="24"/>
        </w:rPr>
        <w:t>praw</w:t>
      </w:r>
      <w:r w:rsidRPr="00920559">
        <w:rPr>
          <w:rFonts w:cs="Times New Roman"/>
          <w:szCs w:val="24"/>
        </w:rPr>
        <w:t xml:space="preserve"> Substancji Chemicznych</w:t>
      </w:r>
      <w:r w:rsidR="00380037">
        <w:rPr>
          <w:rFonts w:cs="Times New Roman"/>
          <w:szCs w:val="24"/>
        </w:rPr>
        <w:t>,</w:t>
      </w:r>
      <w:r w:rsidRPr="00920559">
        <w:rPr>
          <w:rFonts w:cs="Times New Roman"/>
          <w:szCs w:val="24"/>
        </w:rPr>
        <w:t xml:space="preserve"> przekazując kartę charakterystyki wyrobu. Dopuszczone do obrotu na terenie Rzeczypospolitej Polskiej mieszaniny zawierające nikotynę znajdują się w bazie ELDIOM prowadzonej w Biurze d</w:t>
      </w:r>
      <w:r w:rsidR="005625AA">
        <w:rPr>
          <w:rFonts w:cs="Times New Roman"/>
          <w:szCs w:val="24"/>
        </w:rPr>
        <w:t xml:space="preserve">o </w:t>
      </w:r>
      <w:r w:rsidRPr="00920559">
        <w:rPr>
          <w:rFonts w:cs="Times New Roman"/>
          <w:szCs w:val="24"/>
        </w:rPr>
        <w:t>s</w:t>
      </w:r>
      <w:r w:rsidR="005625AA">
        <w:rPr>
          <w:rFonts w:cs="Times New Roman"/>
          <w:szCs w:val="24"/>
        </w:rPr>
        <w:t>praw</w:t>
      </w:r>
      <w:r w:rsidRPr="00920559">
        <w:rPr>
          <w:rFonts w:cs="Times New Roman"/>
          <w:szCs w:val="24"/>
        </w:rPr>
        <w:t xml:space="preserve"> Substancji Chemicznych.</w:t>
      </w:r>
    </w:p>
    <w:p w14:paraId="5E14B255" w14:textId="77777777" w:rsidR="00AD7CD4" w:rsidRPr="00920559" w:rsidRDefault="00AD7CD4" w:rsidP="000A0040">
      <w:pPr>
        <w:spacing w:before="120"/>
        <w:jc w:val="both"/>
        <w:rPr>
          <w:rFonts w:cs="Times New Roman"/>
          <w:szCs w:val="24"/>
        </w:rPr>
      </w:pPr>
      <w:r w:rsidRPr="00920559">
        <w:rPr>
          <w:rFonts w:cs="Times New Roman"/>
          <w:szCs w:val="24"/>
        </w:rPr>
        <w:t>Kierunkowe założenia dotyczące opodatkowania wyrobów zawierających nikotynę innych niż płyn do papierosów elektronicznych zostały poddane prekonsultacjom wśród podmiotów. Można jednak zauważyć, że proponowana nowelizacja zakłada wprowadzenie regulacji, które będą mogły objąć podmioty z wielu branż.</w:t>
      </w:r>
    </w:p>
    <w:p w14:paraId="61D7E74A" w14:textId="79EDCD8D" w:rsidR="00AD7CD4" w:rsidRPr="00920559" w:rsidRDefault="00AD7CD4" w:rsidP="000A0040">
      <w:pPr>
        <w:pStyle w:val="Akapitzlist"/>
        <w:numPr>
          <w:ilvl w:val="0"/>
          <w:numId w:val="8"/>
        </w:numPr>
        <w:tabs>
          <w:tab w:val="left" w:pos="426"/>
        </w:tabs>
        <w:spacing w:before="120"/>
        <w:ind w:left="0" w:firstLine="0"/>
        <w:jc w:val="both"/>
        <w:rPr>
          <w:rFonts w:cs="Times New Roman"/>
          <w:b/>
          <w:szCs w:val="24"/>
        </w:rPr>
      </w:pPr>
      <w:r w:rsidRPr="00920559">
        <w:rPr>
          <w:rFonts w:cs="Times New Roman"/>
          <w:b/>
          <w:szCs w:val="24"/>
        </w:rPr>
        <w:t>Rozszerzenie definicji wyrobów nowatorskich</w:t>
      </w:r>
    </w:p>
    <w:p w14:paraId="32D0ED42" w14:textId="02B27AF9" w:rsidR="00AD7CD4" w:rsidRPr="00920559" w:rsidRDefault="00AD7CD4" w:rsidP="000A0040">
      <w:pPr>
        <w:spacing w:before="120"/>
        <w:jc w:val="both"/>
        <w:rPr>
          <w:rFonts w:cs="Times New Roman"/>
          <w:szCs w:val="24"/>
        </w:rPr>
      </w:pPr>
      <w:r w:rsidRPr="00920559">
        <w:rPr>
          <w:rFonts w:cs="Times New Roman"/>
          <w:szCs w:val="24"/>
        </w:rPr>
        <w:t>Wyroby nowatorskie są przeznaczone do dostarczania do organizmu człowieka aerozolu powstającego podczas podgrzewania zawartego w nich tytoniu, ale bez procesu spalania, w specjalnie dostosowanych do tego celu urządzeniach (podgrzewaczach). W obecnym stanie prawnym ustawa o podatku akcyzowym definiuje wyroby nowatorskie (art. 2 ust. 1 pkt 36) jako wyroby będące:</w:t>
      </w:r>
    </w:p>
    <w:p w14:paraId="142ABB9F" w14:textId="32F38E23" w:rsidR="00AD7CD4" w:rsidRPr="00920559" w:rsidRDefault="00AD7CD4" w:rsidP="000A0040">
      <w:pPr>
        <w:spacing w:before="120"/>
        <w:ind w:left="426" w:hanging="426"/>
        <w:jc w:val="both"/>
        <w:rPr>
          <w:rFonts w:cs="Times New Roman"/>
          <w:szCs w:val="24"/>
        </w:rPr>
      </w:pPr>
      <w:r w:rsidRPr="00920559">
        <w:rPr>
          <w:rFonts w:cs="Times New Roman"/>
          <w:szCs w:val="24"/>
        </w:rPr>
        <w:t>a)</w:t>
      </w:r>
      <w:r w:rsidR="00920559">
        <w:rPr>
          <w:rFonts w:cs="Times New Roman"/>
          <w:szCs w:val="24"/>
        </w:rPr>
        <w:tab/>
      </w:r>
      <w:r w:rsidRPr="00920559">
        <w:rPr>
          <w:rFonts w:cs="Times New Roman"/>
          <w:szCs w:val="24"/>
        </w:rPr>
        <w:t>mieszaniną, w której składzie znajduje się tytoń lub susz tytoniowy,</w:t>
      </w:r>
    </w:p>
    <w:p w14:paraId="466C708B" w14:textId="44A0AE8E" w:rsidR="00AD7CD4" w:rsidRPr="00920559" w:rsidRDefault="00AD7CD4" w:rsidP="000A0040">
      <w:pPr>
        <w:spacing w:before="120"/>
        <w:ind w:left="426" w:hanging="426"/>
        <w:jc w:val="both"/>
        <w:rPr>
          <w:rFonts w:cs="Times New Roman"/>
          <w:szCs w:val="24"/>
        </w:rPr>
      </w:pPr>
      <w:r w:rsidRPr="00920559">
        <w:rPr>
          <w:rFonts w:cs="Times New Roman"/>
          <w:szCs w:val="24"/>
        </w:rPr>
        <w:t>b)</w:t>
      </w:r>
      <w:r w:rsidR="00920559">
        <w:rPr>
          <w:rFonts w:cs="Times New Roman"/>
          <w:szCs w:val="24"/>
        </w:rPr>
        <w:tab/>
      </w:r>
      <w:r w:rsidRPr="00920559">
        <w:rPr>
          <w:rFonts w:cs="Times New Roman"/>
          <w:szCs w:val="24"/>
        </w:rPr>
        <w:t>mieszaniną, o której mowa w lit. a, oraz zawierające odrębnie płyn do papierosów elektronicznych</w:t>
      </w:r>
    </w:p>
    <w:p w14:paraId="49265DA9" w14:textId="63554F42" w:rsidR="00AD7CD4" w:rsidRPr="00920559" w:rsidRDefault="00920559" w:rsidP="000A0040">
      <w:pPr>
        <w:tabs>
          <w:tab w:val="left" w:pos="284"/>
        </w:tabs>
        <w:spacing w:before="120"/>
        <w:jc w:val="both"/>
        <w:rPr>
          <w:rFonts w:cs="Times New Roman"/>
          <w:szCs w:val="24"/>
        </w:rPr>
      </w:pPr>
      <w:r>
        <w:rPr>
          <w:rFonts w:cs="Times New Roman"/>
          <w:szCs w:val="24"/>
        </w:rPr>
        <w:t>–</w:t>
      </w:r>
      <w:r>
        <w:rPr>
          <w:rFonts w:cs="Times New Roman"/>
          <w:szCs w:val="24"/>
        </w:rPr>
        <w:tab/>
      </w:r>
      <w:r w:rsidR="00AD7CD4" w:rsidRPr="00920559">
        <w:rPr>
          <w:rFonts w:cs="Times New Roman"/>
          <w:szCs w:val="24"/>
        </w:rPr>
        <w:t>inne niż papierosy, tytoń do palenia, cygara i cygaretki i susz tytoniowy, które dostarczają aerozol bez spalania mieszaniny.</w:t>
      </w:r>
    </w:p>
    <w:p w14:paraId="5FE3FC14" w14:textId="77777777" w:rsidR="00AD7CD4" w:rsidRPr="00920559" w:rsidRDefault="00AD7CD4" w:rsidP="000A0040">
      <w:pPr>
        <w:spacing w:before="120"/>
        <w:jc w:val="both"/>
        <w:rPr>
          <w:rFonts w:cs="Times New Roman"/>
          <w:szCs w:val="24"/>
        </w:rPr>
      </w:pPr>
      <w:r w:rsidRPr="00920559">
        <w:rPr>
          <w:rFonts w:cs="Times New Roman"/>
          <w:szCs w:val="24"/>
        </w:rPr>
        <w:t>Oznacza to, że warunkiem uznania za wyrób nowatorski wyrobu spełniającego kryteria ustawowe jest obecność w jego składzie tytoniu.</w:t>
      </w:r>
    </w:p>
    <w:p w14:paraId="484A6362" w14:textId="3CB99460" w:rsidR="00AD7CD4" w:rsidRPr="00920559" w:rsidRDefault="00AD7CD4" w:rsidP="000A0040">
      <w:pPr>
        <w:spacing w:before="120"/>
        <w:jc w:val="both"/>
        <w:rPr>
          <w:rFonts w:cs="Times New Roman"/>
          <w:szCs w:val="24"/>
        </w:rPr>
      </w:pPr>
      <w:r w:rsidRPr="00920559">
        <w:rPr>
          <w:rFonts w:cs="Times New Roman"/>
          <w:szCs w:val="24"/>
        </w:rPr>
        <w:t>Od pewnego czasu na rynku pojawiają się również wyroby beztytoniowe, zarówno z nikotyną, jak i bez nikotyny, które nie mieszczą się w obowiązującej definicji wyrobów nowatorskich, a</w:t>
      </w:r>
      <w:r w:rsidR="001B50B5">
        <w:t> </w:t>
      </w:r>
      <w:r w:rsidRPr="00920559">
        <w:rPr>
          <w:rFonts w:cs="Times New Roman"/>
          <w:szCs w:val="24"/>
        </w:rPr>
        <w:t xml:space="preserve">tym samym nie podlegają akcyzie. Są to wyroby, w których tytoń jest zastępowany </w:t>
      </w:r>
      <w:r w:rsidRPr="00920559">
        <w:rPr>
          <w:rFonts w:cs="Times New Roman"/>
          <w:szCs w:val="24"/>
        </w:rPr>
        <w:lastRenderedPageBreak/>
        <w:t>dowolnym, nadającym się do tego celu surowcem, najczęściej roślinnym</w:t>
      </w:r>
      <w:r w:rsidR="001B50B5">
        <w:rPr>
          <w:rFonts w:cs="Times New Roman"/>
          <w:szCs w:val="24"/>
        </w:rPr>
        <w:t>,</w:t>
      </w:r>
      <w:r w:rsidRPr="00920559">
        <w:rPr>
          <w:rFonts w:cs="Times New Roman"/>
          <w:szCs w:val="24"/>
        </w:rPr>
        <w:t xml:space="preserve"> np. herbatą, konopiami siewnymi, czerwonokrzewem (rooibos) itp. W związku z tym powstała potrzeba objęcia akcyzą również tych wyrobów przez dostosowanie obecnej definicji wyrobów nowatorskich do zmian na rynku substytutów wyrobów tytoniowych. Z analogicznym rozwiązaniem w ustawie o podatku akcyzowym mamy do czynienia w przypadku tradycyjnych wyrobów tytoniowych</w:t>
      </w:r>
      <w:r w:rsidR="001B50B5">
        <w:rPr>
          <w:rFonts w:cs="Times New Roman"/>
          <w:szCs w:val="24"/>
        </w:rPr>
        <w:t>,</w:t>
      </w:r>
      <w:r w:rsidRPr="00920559">
        <w:rPr>
          <w:rFonts w:cs="Times New Roman"/>
          <w:szCs w:val="24"/>
        </w:rPr>
        <w:t xml:space="preserve"> np. papierosów i tytoniu do palenia. Produkty składające się w całości albo w części z substancji innych niż tytoń, lecz poza tym spełniające kryteria ustalone w ustawie, są traktowane jako papierosy i tytoń do palenia. </w:t>
      </w:r>
    </w:p>
    <w:p w14:paraId="68D37174" w14:textId="77777777" w:rsidR="00AD7CD4" w:rsidRPr="00920559" w:rsidRDefault="00AD7CD4" w:rsidP="000A0040">
      <w:pPr>
        <w:spacing w:before="120"/>
        <w:jc w:val="both"/>
        <w:rPr>
          <w:rFonts w:cs="Times New Roman"/>
          <w:szCs w:val="24"/>
        </w:rPr>
      </w:pPr>
      <w:r w:rsidRPr="00920559">
        <w:rPr>
          <w:rFonts w:cs="Times New Roman"/>
          <w:szCs w:val="24"/>
        </w:rPr>
        <w:t xml:space="preserve">Kierunkowe założenia dotyczące rozszerzenia definicji wyrobów nowatorskich również zostały poddane prekonsultacjom wśród podmiotów. </w:t>
      </w:r>
    </w:p>
    <w:p w14:paraId="12B45A97" w14:textId="77777777" w:rsidR="00AD7CD4" w:rsidRPr="00920559" w:rsidRDefault="00AD7CD4" w:rsidP="000A0040">
      <w:pPr>
        <w:spacing w:before="120"/>
        <w:jc w:val="both"/>
        <w:rPr>
          <w:rFonts w:cs="Times New Roman"/>
          <w:szCs w:val="24"/>
        </w:rPr>
      </w:pPr>
      <w:r w:rsidRPr="00920559">
        <w:rPr>
          <w:rFonts w:cs="Times New Roman"/>
          <w:szCs w:val="24"/>
        </w:rPr>
        <w:t xml:space="preserve">Do beztytoniowych </w:t>
      </w:r>
      <w:bookmarkStart w:id="1" w:name="_Hlk162340640"/>
      <w:r w:rsidRPr="00920559">
        <w:rPr>
          <w:rFonts w:cs="Times New Roman"/>
          <w:szCs w:val="24"/>
        </w:rPr>
        <w:t xml:space="preserve">wyrobów nowatorskich, saszetek nikotynowych oraz innych wyrobów nikotynowych </w:t>
      </w:r>
      <w:bookmarkEnd w:id="1"/>
      <w:r w:rsidRPr="00920559">
        <w:rPr>
          <w:rFonts w:cs="Times New Roman"/>
          <w:szCs w:val="24"/>
        </w:rPr>
        <w:t xml:space="preserve">będą miały zastosowanie ogólne przepisy dotyczące opodatkowania akcyzą wyrobów akcyzowych, w tym przedmiotu opodatkowania, powstania obowiązku podatkowego, opodatkowania ubytków, właściwości organów podatkowych, rejestracji podmiotów, deklaracji podatkowych, ewidencji, zabezpieczeń akcyzowych, terminów płatności akcyzy oraz postępowania w przypadku importu. </w:t>
      </w:r>
    </w:p>
    <w:p w14:paraId="2C041877" w14:textId="77777777" w:rsidR="00AD7CD4" w:rsidRPr="00920559" w:rsidRDefault="00AD7CD4" w:rsidP="000A0040">
      <w:pPr>
        <w:spacing w:before="120"/>
        <w:jc w:val="both"/>
        <w:rPr>
          <w:rFonts w:cs="Times New Roman"/>
          <w:szCs w:val="24"/>
        </w:rPr>
      </w:pPr>
      <w:r w:rsidRPr="00920559">
        <w:rPr>
          <w:rFonts w:cs="Times New Roman"/>
          <w:szCs w:val="24"/>
        </w:rPr>
        <w:t>W zakresie produkcji i przemieszczania wyrobów nowatorskich, saszetek nikotynowych oraz innych wyrobów nikotynowych będą miały zastosowanie regulacje odnoszące się do wyrobów akcyzowych niewymienionych w załączniku nr 2 do ustawy o podatku akcyzowym, objętych stawką akcyzy inną niż stawka zerowa.</w:t>
      </w:r>
    </w:p>
    <w:p w14:paraId="17C9315D" w14:textId="367DF2A1" w:rsidR="00B14C63" w:rsidRPr="00920559" w:rsidRDefault="00B14C63" w:rsidP="000A0040">
      <w:pPr>
        <w:tabs>
          <w:tab w:val="left" w:pos="426"/>
        </w:tabs>
        <w:spacing w:before="120"/>
        <w:rPr>
          <w:rFonts w:cs="Times New Roman"/>
          <w:b/>
          <w:bCs/>
          <w:szCs w:val="24"/>
        </w:rPr>
      </w:pPr>
      <w:r w:rsidRPr="00920559">
        <w:rPr>
          <w:rFonts w:cs="Times New Roman"/>
          <w:b/>
          <w:bCs/>
          <w:szCs w:val="24"/>
        </w:rPr>
        <w:t>I</w:t>
      </w:r>
      <w:r w:rsidR="00B946DA" w:rsidRPr="00920559">
        <w:rPr>
          <w:rFonts w:cs="Times New Roman"/>
          <w:b/>
          <w:bCs/>
          <w:szCs w:val="24"/>
        </w:rPr>
        <w:t>I</w:t>
      </w:r>
      <w:r w:rsidRPr="00920559">
        <w:rPr>
          <w:rFonts w:cs="Times New Roman"/>
          <w:b/>
          <w:bCs/>
          <w:szCs w:val="24"/>
        </w:rPr>
        <w:t>.</w:t>
      </w:r>
      <w:r w:rsidR="00920559">
        <w:rPr>
          <w:rFonts w:cs="Times New Roman"/>
          <w:b/>
          <w:bCs/>
          <w:szCs w:val="24"/>
        </w:rPr>
        <w:tab/>
      </w:r>
      <w:r w:rsidR="002B2842" w:rsidRPr="00920559">
        <w:rPr>
          <w:rFonts w:cs="Times New Roman"/>
          <w:b/>
          <w:bCs/>
          <w:szCs w:val="24"/>
        </w:rPr>
        <w:t>Szczegółowy opis z</w:t>
      </w:r>
      <w:r w:rsidRPr="00920559">
        <w:rPr>
          <w:rFonts w:cs="Times New Roman"/>
          <w:b/>
          <w:bCs/>
          <w:szCs w:val="24"/>
        </w:rPr>
        <w:t>mian w ustawie o podatku akcyzowym</w:t>
      </w:r>
      <w:r w:rsidR="00BB69CD" w:rsidRPr="00920559">
        <w:rPr>
          <w:rFonts w:cs="Times New Roman"/>
          <w:b/>
          <w:bCs/>
          <w:szCs w:val="24"/>
        </w:rPr>
        <w:t xml:space="preserve"> (art. 1 projektu)</w:t>
      </w:r>
    </w:p>
    <w:p w14:paraId="582675B0" w14:textId="451D741D" w:rsidR="00821B22" w:rsidRPr="00920559" w:rsidRDefault="00B14C63" w:rsidP="000A0040">
      <w:pPr>
        <w:spacing w:before="120"/>
        <w:jc w:val="both"/>
        <w:rPr>
          <w:rFonts w:cs="Times New Roman"/>
          <w:szCs w:val="24"/>
        </w:rPr>
      </w:pPr>
      <w:r w:rsidRPr="00920559">
        <w:rPr>
          <w:rFonts w:cs="Times New Roman"/>
          <w:b/>
          <w:bCs/>
          <w:szCs w:val="24"/>
        </w:rPr>
        <w:t>Art. 2 ust. 1 pkt 1</w:t>
      </w:r>
      <w:r w:rsidRPr="00920559">
        <w:rPr>
          <w:rFonts w:cs="Times New Roman"/>
          <w:szCs w:val="24"/>
        </w:rPr>
        <w:t xml:space="preserve"> </w:t>
      </w:r>
      <w:r w:rsidR="00C145C5" w:rsidRPr="00920559">
        <w:rPr>
          <w:rFonts w:cs="Times New Roman"/>
          <w:szCs w:val="24"/>
        </w:rPr>
        <w:t>–</w:t>
      </w:r>
      <w:r w:rsidRPr="00920559">
        <w:rPr>
          <w:rFonts w:cs="Times New Roman"/>
          <w:szCs w:val="24"/>
        </w:rPr>
        <w:t xml:space="preserve"> </w:t>
      </w:r>
      <w:r w:rsidR="00821B22" w:rsidRPr="00920559">
        <w:rPr>
          <w:rFonts w:cs="Times New Roman"/>
          <w:szCs w:val="24"/>
        </w:rPr>
        <w:t xml:space="preserve">Zmiana przepisu polega na modyfikacji definicji wyrobów akcyzowych przez dodanie w niej nowych kategorii wyrobów akcyzowych, tj. urządzeń do waporyzacji, zestawów części </w:t>
      </w:r>
      <w:r w:rsidR="00DA32A3">
        <w:rPr>
          <w:rFonts w:cs="Times New Roman"/>
          <w:szCs w:val="24"/>
        </w:rPr>
        <w:t xml:space="preserve">do </w:t>
      </w:r>
      <w:r w:rsidR="00821B22" w:rsidRPr="00920559">
        <w:rPr>
          <w:rFonts w:cs="Times New Roman"/>
          <w:szCs w:val="24"/>
        </w:rPr>
        <w:t xml:space="preserve">urządzeń do waporyzacji, saszetek nikotynowych oraz innych wyrobów nikotynowych. Należy przy tym zauważyć, że </w:t>
      </w:r>
      <w:r w:rsidR="00654F11" w:rsidRPr="00920559">
        <w:rPr>
          <w:rFonts w:cs="Times New Roman"/>
          <w:szCs w:val="24"/>
        </w:rPr>
        <w:t xml:space="preserve">urządzenia do waporyzacji, zestawy części </w:t>
      </w:r>
      <w:r w:rsidR="00DA32A3">
        <w:rPr>
          <w:rFonts w:cs="Times New Roman"/>
          <w:szCs w:val="24"/>
        </w:rPr>
        <w:t xml:space="preserve">do </w:t>
      </w:r>
      <w:r w:rsidR="00654F11" w:rsidRPr="00920559">
        <w:rPr>
          <w:rFonts w:cs="Times New Roman"/>
          <w:szCs w:val="24"/>
        </w:rPr>
        <w:t xml:space="preserve">urządzeń do waporyzacji, </w:t>
      </w:r>
      <w:r w:rsidR="00821B22" w:rsidRPr="00920559">
        <w:rPr>
          <w:rFonts w:cs="Times New Roman"/>
          <w:szCs w:val="24"/>
        </w:rPr>
        <w:t xml:space="preserve">saszetki nikotynowe oraz inne wyroby nikotynowe, będące wyrobami akcyzowymi w rozumieniu ustawy (na poziomie krajowym), nie będą ujęte w załączniku nr 2 do ustawy, w którym znajduje się wykaz wyrobów akcyzowych, do których </w:t>
      </w:r>
      <w:r w:rsidR="00821B22" w:rsidRPr="00920559">
        <w:rPr>
          <w:rFonts w:cs="Times New Roman"/>
          <w:szCs w:val="24"/>
        </w:rPr>
        <w:lastRenderedPageBreak/>
        <w:t>stosuje się unijne przepisy dotyczące obowiązku produkcji w składzie podatkowym i stosowania procedury zawieszenia poboru akcyzy.</w:t>
      </w:r>
    </w:p>
    <w:p w14:paraId="626A3BC9" w14:textId="679F1CC6" w:rsidR="00B14C63" w:rsidRPr="00920559" w:rsidRDefault="00B14C63" w:rsidP="000A0040">
      <w:pPr>
        <w:spacing w:before="120"/>
        <w:jc w:val="both"/>
        <w:rPr>
          <w:rFonts w:cs="Times New Roman"/>
          <w:szCs w:val="24"/>
        </w:rPr>
      </w:pPr>
      <w:r w:rsidRPr="00920559">
        <w:rPr>
          <w:rFonts w:cs="Times New Roman"/>
          <w:b/>
          <w:bCs/>
          <w:szCs w:val="24"/>
        </w:rPr>
        <w:t>Art. 2 ust. 1 pkt 34</w:t>
      </w:r>
      <w:r w:rsidRPr="00920559">
        <w:rPr>
          <w:rFonts w:cs="Times New Roman"/>
          <w:szCs w:val="24"/>
        </w:rPr>
        <w:t xml:space="preserve"> – </w:t>
      </w:r>
      <w:r w:rsidR="00355B74" w:rsidRPr="00920559">
        <w:rPr>
          <w:rFonts w:cs="Times New Roman"/>
          <w:szCs w:val="24"/>
        </w:rPr>
        <w:t>Z</w:t>
      </w:r>
      <w:r w:rsidR="00C145C5" w:rsidRPr="00920559">
        <w:rPr>
          <w:rFonts w:cs="Times New Roman"/>
          <w:szCs w:val="24"/>
        </w:rPr>
        <w:t xml:space="preserve">miana polega na określeniu definicji papierosów elektronicznych w podziale na jednorazowe papierosy elektroniczne i wielorazowe papierosy elektroniczne. Podział ten jest potrzebny z uwagi na to, że wyrobami akcyzowymi będą jedynie wielorazowe papierosy elektroniczne. </w:t>
      </w:r>
      <w:r w:rsidR="00B34D96" w:rsidRPr="00920559">
        <w:rPr>
          <w:rFonts w:cs="Times New Roman"/>
          <w:szCs w:val="24"/>
        </w:rPr>
        <w:t xml:space="preserve">Proponuje się zdefiniowanie wielorazowych papierosów elektronicznych jako urządzeń umożliwiających </w:t>
      </w:r>
      <w:r w:rsidR="006B1573" w:rsidRPr="00920559">
        <w:rPr>
          <w:rFonts w:cs="Times New Roman"/>
          <w:szCs w:val="24"/>
        </w:rPr>
        <w:t>wytw</w:t>
      </w:r>
      <w:r w:rsidR="00F3071B" w:rsidRPr="00920559">
        <w:rPr>
          <w:rFonts w:cs="Times New Roman"/>
          <w:szCs w:val="24"/>
        </w:rPr>
        <w:t>o</w:t>
      </w:r>
      <w:r w:rsidR="006B1573" w:rsidRPr="00920559">
        <w:rPr>
          <w:rFonts w:cs="Times New Roman"/>
          <w:szCs w:val="24"/>
        </w:rPr>
        <w:t>rz</w:t>
      </w:r>
      <w:r w:rsidR="00933F28" w:rsidRPr="00920559">
        <w:rPr>
          <w:rFonts w:cs="Times New Roman"/>
          <w:szCs w:val="24"/>
        </w:rPr>
        <w:t>e</w:t>
      </w:r>
      <w:r w:rsidR="006B1573" w:rsidRPr="00920559">
        <w:rPr>
          <w:rFonts w:cs="Times New Roman"/>
          <w:szCs w:val="24"/>
        </w:rPr>
        <w:t>nie</w:t>
      </w:r>
      <w:r w:rsidR="00B34D96" w:rsidRPr="00920559">
        <w:rPr>
          <w:rFonts w:cs="Times New Roman"/>
          <w:szCs w:val="24"/>
        </w:rPr>
        <w:t xml:space="preserve"> i spożycie aerozolu z płynu do papierosów elektronicznych, które są przeznaczone do napełniania płynem lub wymiany zbiornika z płynem</w:t>
      </w:r>
      <w:r w:rsidR="006B1573" w:rsidRPr="00920559">
        <w:rPr>
          <w:rFonts w:cs="Times New Roman"/>
          <w:szCs w:val="24"/>
        </w:rPr>
        <w:t>, również tych, które wymagają zewnętrznego zasilania lub sterowania</w:t>
      </w:r>
      <w:r w:rsidR="00B34D96" w:rsidRPr="00920559">
        <w:rPr>
          <w:rFonts w:cs="Times New Roman"/>
          <w:szCs w:val="24"/>
        </w:rPr>
        <w:t xml:space="preserve">. </w:t>
      </w:r>
      <w:r w:rsidR="001B37E5" w:rsidRPr="00920559">
        <w:rPr>
          <w:rFonts w:cs="Times New Roman"/>
          <w:szCs w:val="24"/>
        </w:rPr>
        <w:t>Natomiast jednorazowe papierosy elektroniczne nie wejdą w zakres ustawowej definicji urządzeń do waporyzacji (nie będą wyrobami akcyzowymi)</w:t>
      </w:r>
      <w:r w:rsidR="001B50B5">
        <w:rPr>
          <w:rFonts w:cs="Times New Roman"/>
          <w:szCs w:val="24"/>
        </w:rPr>
        <w:t>,</w:t>
      </w:r>
      <w:r w:rsidR="001B37E5" w:rsidRPr="00920559">
        <w:rPr>
          <w:rFonts w:cs="Times New Roman"/>
          <w:szCs w:val="24"/>
        </w:rPr>
        <w:t xml:space="preserve"> a w konsekwencji nie będą </w:t>
      </w:r>
      <w:r w:rsidR="00C0157E" w:rsidRPr="00920559">
        <w:rPr>
          <w:rFonts w:cs="Times New Roman"/>
          <w:szCs w:val="24"/>
        </w:rPr>
        <w:t xml:space="preserve">objęte </w:t>
      </w:r>
      <w:r w:rsidR="001B37E5" w:rsidRPr="00920559">
        <w:rPr>
          <w:rFonts w:cs="Times New Roman"/>
          <w:szCs w:val="24"/>
        </w:rPr>
        <w:t>podatkiem akcyzowym. Nie będzie miało także zastosowania w stosunku do nich wyłączenie dotyczące urządzeń do waporyzacji przeznaczonych wyłącznie do celów medycznych. O</w:t>
      </w:r>
      <w:r w:rsidR="00C145C5" w:rsidRPr="00920559">
        <w:rPr>
          <w:rFonts w:cs="Times New Roman"/>
          <w:szCs w:val="24"/>
        </w:rPr>
        <w:t xml:space="preserve">kreślenie ich definicji jest niezbędne, ponieważ </w:t>
      </w:r>
      <w:r w:rsidR="000E77BC" w:rsidRPr="00920559">
        <w:rPr>
          <w:rFonts w:cs="Times New Roman"/>
          <w:szCs w:val="24"/>
        </w:rPr>
        <w:t>należn</w:t>
      </w:r>
      <w:r w:rsidR="006665E6" w:rsidRPr="00920559">
        <w:rPr>
          <w:rFonts w:cs="Times New Roman"/>
          <w:szCs w:val="24"/>
        </w:rPr>
        <w:t>a</w:t>
      </w:r>
      <w:r w:rsidR="000E77BC" w:rsidRPr="00920559">
        <w:rPr>
          <w:rFonts w:cs="Times New Roman"/>
          <w:szCs w:val="24"/>
        </w:rPr>
        <w:t xml:space="preserve"> akcyz</w:t>
      </w:r>
      <w:r w:rsidR="006665E6" w:rsidRPr="00920559">
        <w:rPr>
          <w:rFonts w:cs="Times New Roman"/>
          <w:szCs w:val="24"/>
        </w:rPr>
        <w:t>a</w:t>
      </w:r>
      <w:r w:rsidR="000E77BC" w:rsidRPr="00920559">
        <w:rPr>
          <w:rFonts w:cs="Times New Roman"/>
          <w:szCs w:val="24"/>
        </w:rPr>
        <w:t xml:space="preserve"> dla </w:t>
      </w:r>
      <w:r w:rsidR="00C145C5" w:rsidRPr="00920559">
        <w:rPr>
          <w:rFonts w:cs="Times New Roman"/>
          <w:szCs w:val="24"/>
        </w:rPr>
        <w:t>płyn</w:t>
      </w:r>
      <w:r w:rsidR="000E77BC" w:rsidRPr="00920559">
        <w:rPr>
          <w:rFonts w:cs="Times New Roman"/>
          <w:szCs w:val="24"/>
        </w:rPr>
        <w:t>u</w:t>
      </w:r>
      <w:r w:rsidR="00C145C5" w:rsidRPr="00920559">
        <w:rPr>
          <w:rFonts w:cs="Times New Roman"/>
          <w:szCs w:val="24"/>
        </w:rPr>
        <w:t xml:space="preserve"> zawart</w:t>
      </w:r>
      <w:r w:rsidR="000E77BC" w:rsidRPr="00920559">
        <w:rPr>
          <w:rFonts w:cs="Times New Roman"/>
          <w:szCs w:val="24"/>
        </w:rPr>
        <w:t>ego</w:t>
      </w:r>
      <w:r w:rsidR="00C145C5" w:rsidRPr="00920559">
        <w:rPr>
          <w:rFonts w:cs="Times New Roman"/>
          <w:szCs w:val="24"/>
        </w:rPr>
        <w:t xml:space="preserve"> w tych papierosach będzie </w:t>
      </w:r>
      <w:r w:rsidR="000E77BC" w:rsidRPr="00920559">
        <w:rPr>
          <w:rFonts w:cs="Times New Roman"/>
          <w:szCs w:val="24"/>
        </w:rPr>
        <w:t>podwyższona o kwotę 40 zł.</w:t>
      </w:r>
      <w:r w:rsidR="00B34D96" w:rsidRPr="00920559">
        <w:rPr>
          <w:rFonts w:cs="Times New Roman"/>
          <w:szCs w:val="24"/>
        </w:rPr>
        <w:t xml:space="preserve"> Proponuje się zdefiniowanie jednorazowych papierosów elektronicznych jako urządzeń umożliwiających </w:t>
      </w:r>
      <w:r w:rsidR="006665E6" w:rsidRPr="00920559">
        <w:rPr>
          <w:rFonts w:cs="Times New Roman"/>
          <w:szCs w:val="24"/>
        </w:rPr>
        <w:t>wytworze</w:t>
      </w:r>
      <w:r w:rsidR="00B34D96" w:rsidRPr="00920559">
        <w:rPr>
          <w:rFonts w:cs="Times New Roman"/>
          <w:szCs w:val="24"/>
        </w:rPr>
        <w:t>nie i spożycie aerozolu z płynu do papierosów elektronicznych zawartego w tych urządzeniach, które nie są przeznaczone do ponownego napełniania płynem lub wymiany zbiornika z płynem</w:t>
      </w:r>
      <w:r w:rsidR="0007481E">
        <w:rPr>
          <w:rFonts w:cs="Times New Roman"/>
          <w:szCs w:val="24"/>
        </w:rPr>
        <w:t>,</w:t>
      </w:r>
      <w:r w:rsidR="006B1573" w:rsidRPr="00920559">
        <w:rPr>
          <w:rFonts w:cs="Times New Roman"/>
          <w:szCs w:val="24"/>
        </w:rPr>
        <w:t xml:space="preserve"> również tych, które wymagają zewnętrznego zasilania lub sterowania</w:t>
      </w:r>
      <w:r w:rsidR="00B34D96" w:rsidRPr="00920559">
        <w:rPr>
          <w:rFonts w:cs="Times New Roman"/>
          <w:szCs w:val="24"/>
        </w:rPr>
        <w:t>.</w:t>
      </w:r>
    </w:p>
    <w:p w14:paraId="0EC77FA4" w14:textId="6308B84A" w:rsidR="00B14C63" w:rsidRPr="00920559" w:rsidRDefault="00B14C63" w:rsidP="000A0040">
      <w:pPr>
        <w:spacing w:before="120"/>
        <w:jc w:val="both"/>
        <w:rPr>
          <w:rFonts w:cs="Times New Roman"/>
          <w:szCs w:val="24"/>
        </w:rPr>
      </w:pPr>
      <w:r w:rsidRPr="00920559">
        <w:rPr>
          <w:rFonts w:cs="Times New Roman"/>
          <w:b/>
          <w:bCs/>
          <w:szCs w:val="24"/>
        </w:rPr>
        <w:t>Art. 2 ust. 1 pkt 34a</w:t>
      </w:r>
      <w:r w:rsidRPr="00920559">
        <w:rPr>
          <w:rFonts w:cs="Times New Roman"/>
          <w:szCs w:val="24"/>
        </w:rPr>
        <w:t xml:space="preserve"> – </w:t>
      </w:r>
      <w:r w:rsidR="00355B74" w:rsidRPr="00920559">
        <w:rPr>
          <w:rFonts w:cs="Times New Roman"/>
          <w:szCs w:val="24"/>
        </w:rPr>
        <w:t>W</w:t>
      </w:r>
      <w:r w:rsidR="00B34D96" w:rsidRPr="00920559">
        <w:rPr>
          <w:rFonts w:cs="Times New Roman"/>
          <w:szCs w:val="24"/>
        </w:rPr>
        <w:t xml:space="preserve"> dodanym przepisie określono definicję podgrzewaczy. Proponuje się zdefiniowanie podgrzewaczy jako urządzeń umożliwiających </w:t>
      </w:r>
      <w:r w:rsidR="006665E6" w:rsidRPr="00920559">
        <w:rPr>
          <w:rFonts w:cs="Times New Roman"/>
          <w:szCs w:val="24"/>
        </w:rPr>
        <w:t xml:space="preserve">wytworzenie </w:t>
      </w:r>
      <w:r w:rsidR="00B34D96" w:rsidRPr="00920559">
        <w:rPr>
          <w:rFonts w:cs="Times New Roman"/>
          <w:szCs w:val="24"/>
        </w:rPr>
        <w:t>i spożycie aerozolu z wyrobów nowatorskich, bez ich spalania</w:t>
      </w:r>
      <w:r w:rsidR="006B1573" w:rsidRPr="00920559">
        <w:rPr>
          <w:rFonts w:cs="Times New Roman"/>
          <w:szCs w:val="24"/>
        </w:rPr>
        <w:t>, również tych, które wymagają zewnętrznego zasilania lub sterowania</w:t>
      </w:r>
      <w:r w:rsidR="00B34D96" w:rsidRPr="00920559">
        <w:rPr>
          <w:rFonts w:cs="Times New Roman"/>
          <w:szCs w:val="24"/>
        </w:rPr>
        <w:t>.</w:t>
      </w:r>
    </w:p>
    <w:p w14:paraId="5DADD920" w14:textId="6092E784" w:rsidR="006B1573" w:rsidRPr="00920559" w:rsidRDefault="00B14C63" w:rsidP="000A0040">
      <w:pPr>
        <w:spacing w:before="120"/>
        <w:jc w:val="both"/>
        <w:rPr>
          <w:rFonts w:cs="Times New Roman"/>
          <w:szCs w:val="24"/>
        </w:rPr>
      </w:pPr>
      <w:bookmarkStart w:id="2" w:name="_Hlk178254625"/>
      <w:r w:rsidRPr="00920559">
        <w:rPr>
          <w:rFonts w:cs="Times New Roman"/>
          <w:b/>
          <w:bCs/>
          <w:szCs w:val="24"/>
        </w:rPr>
        <w:t>Art. 2 ust. 1 pkt 34b</w:t>
      </w:r>
      <w:r w:rsidR="006B1573" w:rsidRPr="00920559">
        <w:rPr>
          <w:rFonts w:cs="Times New Roman"/>
          <w:b/>
          <w:bCs/>
          <w:szCs w:val="24"/>
        </w:rPr>
        <w:t xml:space="preserve"> </w:t>
      </w:r>
      <w:r w:rsidR="001F67A6" w:rsidRPr="00920559">
        <w:rPr>
          <w:rFonts w:cs="Times New Roman"/>
          <w:szCs w:val="24"/>
        </w:rPr>
        <w:t>–</w:t>
      </w:r>
      <w:r w:rsidR="006B1573" w:rsidRPr="00920559">
        <w:rPr>
          <w:rFonts w:cs="Times New Roman"/>
          <w:szCs w:val="24"/>
        </w:rPr>
        <w:t xml:space="preserve"> W dodanym przepisie określono definicję urządzenia wielofunkcyjnego. Proponuje się zdefiniowanie urządzeń wielofunkcyjnych jako urządzeń wielorazowych umożliwiając</w:t>
      </w:r>
      <w:r w:rsidR="005D4887" w:rsidRPr="00920559">
        <w:rPr>
          <w:rFonts w:cs="Times New Roman"/>
          <w:szCs w:val="24"/>
        </w:rPr>
        <w:t>ych</w:t>
      </w:r>
      <w:r w:rsidR="006B1573" w:rsidRPr="00920559">
        <w:rPr>
          <w:rFonts w:cs="Times New Roman"/>
          <w:szCs w:val="24"/>
        </w:rPr>
        <w:t xml:space="preserve"> wytworzenie i spożycie aerozolu, zarówno z płynu do papierosów elektronicznych, jak i z wyrobów nowatorskich, również tych, które wymagają zewnętrznego zasilania lub sterowania</w:t>
      </w:r>
      <w:r w:rsidR="00B0340F" w:rsidRPr="00920559">
        <w:rPr>
          <w:rFonts w:cs="Times New Roman"/>
          <w:szCs w:val="24"/>
        </w:rPr>
        <w:t>.</w:t>
      </w:r>
    </w:p>
    <w:bookmarkEnd w:id="2"/>
    <w:p w14:paraId="5A2DFB53" w14:textId="20D1E004" w:rsidR="001B37E5" w:rsidRPr="00920559" w:rsidRDefault="006B1573" w:rsidP="000A0040">
      <w:pPr>
        <w:spacing w:before="120"/>
        <w:jc w:val="both"/>
        <w:rPr>
          <w:rFonts w:cs="Times New Roman"/>
          <w:szCs w:val="24"/>
        </w:rPr>
      </w:pPr>
      <w:r w:rsidRPr="00920559">
        <w:rPr>
          <w:rFonts w:cs="Times New Roman"/>
          <w:b/>
          <w:bCs/>
          <w:szCs w:val="24"/>
        </w:rPr>
        <w:t>Art. 2 ust. 1 pkt 34c</w:t>
      </w:r>
      <w:r w:rsidR="00B14C63" w:rsidRPr="00920559">
        <w:rPr>
          <w:rFonts w:cs="Times New Roman"/>
          <w:szCs w:val="24"/>
        </w:rPr>
        <w:t xml:space="preserve"> </w:t>
      </w:r>
      <w:r w:rsidR="001F67A6" w:rsidRPr="00920559">
        <w:rPr>
          <w:rFonts w:cs="Times New Roman"/>
          <w:szCs w:val="24"/>
        </w:rPr>
        <w:t>–</w:t>
      </w:r>
      <w:r w:rsidR="00B14C63" w:rsidRPr="00920559">
        <w:rPr>
          <w:rFonts w:cs="Times New Roman"/>
          <w:szCs w:val="24"/>
        </w:rPr>
        <w:t xml:space="preserve"> </w:t>
      </w:r>
      <w:r w:rsidR="00355B74" w:rsidRPr="00920559">
        <w:rPr>
          <w:rFonts w:cs="Times New Roman"/>
          <w:szCs w:val="24"/>
        </w:rPr>
        <w:t>W</w:t>
      </w:r>
      <w:r w:rsidR="00B34D96" w:rsidRPr="00920559">
        <w:rPr>
          <w:rFonts w:cs="Times New Roman"/>
          <w:szCs w:val="24"/>
        </w:rPr>
        <w:t xml:space="preserve"> dodanym przepisie określono definicję urządzeń do waporyzacji na potrzeby opodatkowania akcyzą. W związku z nieopodatkowywaniem akcyzą jednorazowych papierosów elektronicznych proponuje się zdefiniowanie urządzeń do waporyzacji jako wielorazowych papierosów elektronicznych</w:t>
      </w:r>
      <w:r w:rsidRPr="00920559">
        <w:rPr>
          <w:rFonts w:cs="Times New Roman"/>
          <w:szCs w:val="24"/>
        </w:rPr>
        <w:t>,</w:t>
      </w:r>
      <w:r w:rsidR="00B34D96" w:rsidRPr="00920559">
        <w:rPr>
          <w:rFonts w:cs="Times New Roman"/>
          <w:szCs w:val="24"/>
        </w:rPr>
        <w:t xml:space="preserve"> podgrzewaczy</w:t>
      </w:r>
      <w:r w:rsidRPr="00920559">
        <w:rPr>
          <w:rFonts w:cs="Times New Roman"/>
          <w:szCs w:val="24"/>
        </w:rPr>
        <w:t xml:space="preserve"> i urządzeń wielofunkcyjnych</w:t>
      </w:r>
      <w:r w:rsidR="00B34D96" w:rsidRPr="00920559">
        <w:rPr>
          <w:rFonts w:cs="Times New Roman"/>
          <w:szCs w:val="24"/>
        </w:rPr>
        <w:t xml:space="preserve">. Jednocześnie proponuje się wyłączenie z definicji urządzeń do waporyzacji tych urządzeń, </w:t>
      </w:r>
      <w:r w:rsidR="00B34D96" w:rsidRPr="00920559">
        <w:rPr>
          <w:rFonts w:cs="Times New Roman"/>
          <w:szCs w:val="24"/>
        </w:rPr>
        <w:lastRenderedPageBreak/>
        <w:t xml:space="preserve">które są przeznaczone </w:t>
      </w:r>
      <w:r w:rsidRPr="00920559">
        <w:rPr>
          <w:rFonts w:cs="Times New Roman"/>
          <w:szCs w:val="24"/>
        </w:rPr>
        <w:t xml:space="preserve">wyłącznie </w:t>
      </w:r>
      <w:r w:rsidR="00B34D96" w:rsidRPr="00920559">
        <w:rPr>
          <w:rFonts w:cs="Times New Roman"/>
          <w:szCs w:val="24"/>
        </w:rPr>
        <w:t>do celów medycznych.</w:t>
      </w:r>
      <w:r w:rsidR="001B37E5" w:rsidRPr="00920559">
        <w:rPr>
          <w:rFonts w:cs="Times New Roman"/>
          <w:color w:val="FF0000"/>
          <w:szCs w:val="24"/>
        </w:rPr>
        <w:t xml:space="preserve"> </w:t>
      </w:r>
      <w:r w:rsidR="001B37E5" w:rsidRPr="00920559">
        <w:rPr>
          <w:rFonts w:cs="Times New Roman"/>
          <w:szCs w:val="24"/>
        </w:rPr>
        <w:t>Taka konstrukcja uwypukla różnice między wielorazowymi a jednorazowymi papierosami elektronicznymi, które nie będą w rozumieniu ustawy wyrobami akcyzowymi</w:t>
      </w:r>
      <w:r w:rsidR="00C0157E" w:rsidRPr="00920559">
        <w:rPr>
          <w:rFonts w:cs="Times New Roman"/>
          <w:szCs w:val="24"/>
        </w:rPr>
        <w:t>,</w:t>
      </w:r>
      <w:r w:rsidR="001B37E5" w:rsidRPr="00920559">
        <w:rPr>
          <w:rFonts w:cs="Times New Roman"/>
          <w:szCs w:val="24"/>
        </w:rPr>
        <w:t xml:space="preserve"> a w konsekwencji nie będą </w:t>
      </w:r>
      <w:r w:rsidR="00C0157E" w:rsidRPr="00920559">
        <w:rPr>
          <w:rFonts w:cs="Times New Roman"/>
          <w:szCs w:val="24"/>
        </w:rPr>
        <w:t xml:space="preserve">objęte </w:t>
      </w:r>
      <w:r w:rsidR="001B37E5" w:rsidRPr="00920559">
        <w:rPr>
          <w:rFonts w:cs="Times New Roman"/>
          <w:szCs w:val="24"/>
        </w:rPr>
        <w:t xml:space="preserve">podatkiem akcyzowym jako urządzenia do waporyzacji. </w:t>
      </w:r>
      <w:bookmarkStart w:id="3" w:name="_Hlk182572552"/>
      <w:r w:rsidR="001B37E5" w:rsidRPr="00920559">
        <w:rPr>
          <w:rFonts w:cs="Times New Roman"/>
          <w:szCs w:val="24"/>
        </w:rPr>
        <w:t xml:space="preserve">Nie będzie miało także zastosowania w stosunku do nich wyłączenie dotyczące urządzeń do waporyzacji przeznaczonych wyłącznie do celów medycznych. </w:t>
      </w:r>
      <w:bookmarkEnd w:id="3"/>
    </w:p>
    <w:p w14:paraId="15DD9298" w14:textId="7C088DC6" w:rsidR="00DC2EE6" w:rsidRPr="00920559" w:rsidRDefault="00DC2EE6" w:rsidP="000A0040">
      <w:pPr>
        <w:spacing w:before="120"/>
        <w:jc w:val="both"/>
        <w:rPr>
          <w:rFonts w:cs="Times New Roman"/>
          <w:szCs w:val="24"/>
        </w:rPr>
      </w:pPr>
      <w:r w:rsidRPr="00920559">
        <w:rPr>
          <w:rFonts w:cs="Times New Roman"/>
          <w:b/>
          <w:bCs/>
          <w:szCs w:val="24"/>
        </w:rPr>
        <w:t>Art. 2 ust. 1 pkt 34d</w:t>
      </w:r>
      <w:r w:rsidRPr="00920559">
        <w:rPr>
          <w:rFonts w:cs="Times New Roman"/>
          <w:szCs w:val="24"/>
        </w:rPr>
        <w:t xml:space="preserve"> – W dodanym przepisie określono definicję </w:t>
      </w:r>
      <w:r w:rsidR="00C0157E" w:rsidRPr="00920559">
        <w:rPr>
          <w:rFonts w:cs="Times New Roman"/>
          <w:szCs w:val="24"/>
        </w:rPr>
        <w:t xml:space="preserve">zestawu </w:t>
      </w:r>
      <w:r w:rsidRPr="00920559">
        <w:rPr>
          <w:rFonts w:cs="Times New Roman"/>
          <w:szCs w:val="24"/>
        </w:rPr>
        <w:t>części do urządze</w:t>
      </w:r>
      <w:r w:rsidR="00C0157E" w:rsidRPr="00920559">
        <w:rPr>
          <w:rFonts w:cs="Times New Roman"/>
          <w:szCs w:val="24"/>
        </w:rPr>
        <w:t>nia</w:t>
      </w:r>
      <w:r w:rsidRPr="00920559">
        <w:rPr>
          <w:rFonts w:cs="Times New Roman"/>
          <w:szCs w:val="24"/>
        </w:rPr>
        <w:t xml:space="preserve"> do waporyzacji. Proponuje się zdefiniowanie zestawu części do urządzenia do waporyzacji jako kompletu </w:t>
      </w:r>
      <w:r w:rsidR="00C0157E" w:rsidRPr="00920559">
        <w:rPr>
          <w:rFonts w:cs="Times New Roman"/>
          <w:szCs w:val="24"/>
        </w:rPr>
        <w:t>części</w:t>
      </w:r>
      <w:r w:rsidRPr="00920559">
        <w:rPr>
          <w:rFonts w:cs="Times New Roman"/>
          <w:szCs w:val="24"/>
        </w:rPr>
        <w:t xml:space="preserve">, który może służyć do wytworzenia urządzenia do waporyzacji, poprzez złożenie lub połączenie </w:t>
      </w:r>
      <w:r w:rsidR="00C0157E" w:rsidRPr="00920559">
        <w:rPr>
          <w:rFonts w:cs="Times New Roman"/>
          <w:szCs w:val="24"/>
        </w:rPr>
        <w:t xml:space="preserve">części </w:t>
      </w:r>
      <w:r w:rsidRPr="00920559">
        <w:rPr>
          <w:rFonts w:cs="Times New Roman"/>
          <w:szCs w:val="24"/>
        </w:rPr>
        <w:t>wchodzących w skład tego kompletu.</w:t>
      </w:r>
    </w:p>
    <w:p w14:paraId="3874C6D4" w14:textId="3F7BB7E0" w:rsidR="00E2564F" w:rsidRPr="00920559" w:rsidRDefault="00E2564F" w:rsidP="000A0040">
      <w:pPr>
        <w:spacing w:before="120"/>
        <w:jc w:val="both"/>
        <w:rPr>
          <w:rFonts w:cs="Times New Roman"/>
          <w:szCs w:val="24"/>
        </w:rPr>
      </w:pPr>
      <w:r w:rsidRPr="00920559">
        <w:rPr>
          <w:rFonts w:cs="Times New Roman"/>
          <w:b/>
          <w:bCs/>
          <w:szCs w:val="24"/>
        </w:rPr>
        <w:t>Art. 2 ust. 1 pkt 36</w:t>
      </w:r>
      <w:r w:rsidRPr="00920559">
        <w:rPr>
          <w:rFonts w:cs="Times New Roman"/>
          <w:szCs w:val="24"/>
        </w:rPr>
        <w:t xml:space="preserve"> </w:t>
      </w:r>
      <w:r w:rsidR="00920559">
        <w:rPr>
          <w:rFonts w:cs="Times New Roman"/>
          <w:szCs w:val="24"/>
        </w:rPr>
        <w:t>–</w:t>
      </w:r>
      <w:r w:rsidRPr="00920559">
        <w:rPr>
          <w:rFonts w:cs="Times New Roman"/>
          <w:szCs w:val="24"/>
        </w:rPr>
        <w:t xml:space="preserve"> Projektowana zmiana definicji wyrobów nowatorskich ma na celu objęcie zakresem tej definicji również wyrobów beztytoniowych, zarówno z nikotyną, jak i bez nikotyny, które dostarczają aerozol bez spalania mieszaniny, a które dotychczas nie mieściły się w definicji wyrobów nowatorskich. Wyrobami akcyzowymi będą więc wyroby niezawierające tytoniu w postaci wkładów do podgrzewaczy, jak również wyroby luzem, które po zaaplikowaniu do podgrzewacza i podgrzaniu dostarczają konsumentowi tych wyrobów aerozol bez spalania mieszaniny. Nie będą podlegały akcyzie wyroby wykorzystywane w celach medycznych.</w:t>
      </w:r>
    </w:p>
    <w:p w14:paraId="32795007" w14:textId="0849DD87" w:rsidR="00E2564F" w:rsidRPr="00920559" w:rsidRDefault="00E2564F" w:rsidP="000A0040">
      <w:pPr>
        <w:spacing w:before="120"/>
        <w:jc w:val="both"/>
        <w:rPr>
          <w:rFonts w:cs="Times New Roman"/>
          <w:szCs w:val="24"/>
        </w:rPr>
      </w:pPr>
      <w:r w:rsidRPr="00920559">
        <w:rPr>
          <w:rFonts w:cs="Times New Roman"/>
          <w:b/>
          <w:bCs/>
          <w:szCs w:val="24"/>
        </w:rPr>
        <w:t xml:space="preserve">Art. 2 ust. 1 pkt 36a i 36b </w:t>
      </w:r>
      <w:bookmarkStart w:id="4" w:name="_Hlk161315588"/>
      <w:r w:rsidR="00920559">
        <w:rPr>
          <w:rFonts w:cs="Times New Roman"/>
          <w:b/>
          <w:bCs/>
          <w:szCs w:val="24"/>
        </w:rPr>
        <w:t>–</w:t>
      </w:r>
      <w:r w:rsidRPr="00920559">
        <w:rPr>
          <w:rFonts w:cs="Times New Roman"/>
          <w:b/>
          <w:bCs/>
          <w:szCs w:val="24"/>
        </w:rPr>
        <w:t xml:space="preserve"> </w:t>
      </w:r>
      <w:r w:rsidRPr="00920559">
        <w:rPr>
          <w:rFonts w:cs="Times New Roman"/>
          <w:szCs w:val="24"/>
        </w:rPr>
        <w:t xml:space="preserve">Dodany przepis pkt 36a wprowadza definicję </w:t>
      </w:r>
      <w:bookmarkStart w:id="5" w:name="_Hlk161315653"/>
      <w:bookmarkEnd w:id="4"/>
      <w:r w:rsidRPr="00920559">
        <w:rPr>
          <w:rFonts w:cs="Times New Roman"/>
          <w:szCs w:val="24"/>
        </w:rPr>
        <w:t xml:space="preserve">saszetek nikotynowych, którymi są wyroby niezawierające tytoniu, zawierające nikotynę lub jej związki lub pochodne, zmieszane lub niezmieszane z włóknami roślinnymi lub innymi dodatkami, znajdujące się w porcjowanych saszetkach lub w równoważnej postaci, które mogą być używane doustnie do wchłaniania nikotyny lub jej związków lub pochodnych przez organizm ludzki. Wyrobem akcyzowym jest więc masa nikotynowa, w skład której mogą wchodzić: nikotyna, ale również jej związki lub pochodne, składniki roślinne, środki aromatyzujące, często substancje słodzące. Wyrób ma formę saszetek, ale może występować również w innej równoważnej postaci. </w:t>
      </w:r>
      <w:bookmarkEnd w:id="5"/>
      <w:r w:rsidRPr="00920559">
        <w:rPr>
          <w:rFonts w:cs="Times New Roman"/>
          <w:szCs w:val="24"/>
        </w:rPr>
        <w:t>Sformułowanie w „równoważnej postaci” dotyczy form saszetek nikotynowych o identycznych walorach użytkowych i funkcjonalnych jak porcjowane saszetki, takich jak np. rulony, pakiety, torebki, koperty itp.</w:t>
      </w:r>
    </w:p>
    <w:p w14:paraId="72FFEFA3" w14:textId="5AE222F2" w:rsidR="00E2564F" w:rsidRPr="00920559" w:rsidRDefault="00E2564F" w:rsidP="000A0040">
      <w:pPr>
        <w:spacing w:before="120"/>
        <w:jc w:val="both"/>
        <w:rPr>
          <w:rFonts w:cs="Times New Roman"/>
          <w:szCs w:val="24"/>
        </w:rPr>
      </w:pPr>
      <w:r w:rsidRPr="00920559">
        <w:rPr>
          <w:rFonts w:cs="Times New Roman"/>
          <w:szCs w:val="24"/>
        </w:rPr>
        <w:t>Przedmiotem opodatkowania będzie saszetka zgodnie z definicją ustawową. W przypadku półproduktów o różnym stanie przetworzenia, ale zawierających nikotynę</w:t>
      </w:r>
      <w:r w:rsidR="0007481E">
        <w:rPr>
          <w:rFonts w:cs="Times New Roman"/>
          <w:szCs w:val="24"/>
        </w:rPr>
        <w:t>,</w:t>
      </w:r>
      <w:r w:rsidRPr="00920559">
        <w:rPr>
          <w:rFonts w:cs="Times New Roman"/>
          <w:szCs w:val="24"/>
        </w:rPr>
        <w:t xml:space="preserve"> będą one po opuszczeniu procedury zawieszenia </w:t>
      </w:r>
      <w:r w:rsidR="00DA2F42">
        <w:rPr>
          <w:rFonts w:cs="Times New Roman"/>
          <w:szCs w:val="24"/>
        </w:rPr>
        <w:t xml:space="preserve">poboru </w:t>
      </w:r>
      <w:r w:rsidRPr="00920559">
        <w:rPr>
          <w:rFonts w:cs="Times New Roman"/>
          <w:szCs w:val="24"/>
        </w:rPr>
        <w:t>akcyzy klasyfikowane jako inne wyroby nikotynowe.</w:t>
      </w:r>
    </w:p>
    <w:p w14:paraId="5F992AE9" w14:textId="77777777" w:rsidR="00E2564F" w:rsidRPr="00920559" w:rsidRDefault="00E2564F" w:rsidP="000A0040">
      <w:pPr>
        <w:spacing w:before="120"/>
        <w:jc w:val="both"/>
        <w:rPr>
          <w:rFonts w:cs="Times New Roman"/>
          <w:szCs w:val="24"/>
        </w:rPr>
      </w:pPr>
      <w:r w:rsidRPr="00920559">
        <w:rPr>
          <w:rFonts w:cs="Times New Roman"/>
          <w:szCs w:val="24"/>
        </w:rPr>
        <w:lastRenderedPageBreak/>
        <w:t>Tym bardziej, że obrót czystą nikotyną, która jest produktem niebezpiecznym dla zdrowia i życia, jest ściśle regulowany i ograniczony szczególnymi przepisami.</w:t>
      </w:r>
    </w:p>
    <w:p w14:paraId="12101FAA" w14:textId="14C42CA8" w:rsidR="00E2564F" w:rsidRPr="00920559" w:rsidRDefault="00E2564F" w:rsidP="000A0040">
      <w:pPr>
        <w:spacing w:before="120"/>
        <w:jc w:val="both"/>
        <w:rPr>
          <w:rFonts w:cs="Times New Roman"/>
          <w:szCs w:val="24"/>
        </w:rPr>
      </w:pPr>
      <w:r w:rsidRPr="00920559">
        <w:rPr>
          <w:rFonts w:cs="Times New Roman"/>
          <w:szCs w:val="24"/>
        </w:rPr>
        <w:t>Dodany przepis pkt 36b wprowadza definicję innych wyrobów nikotynowych, którymi są wyroby zawierające nikotynę lub jej związki lub pochodne, które mogą być używane do wchłaniania nikotyny lub jej związków lub pochodnych przez organizm ludzki, inne niż wyroby tytoniowe, susz tytoniowy, płyn do papierosów elektronicznych, wyroby nowatorskie i saszetki nikotynowe, z wyłączeniem wyrobów wykorzystywanych wyłącznie w celach medycznych. Wyrobami akcyzowymi będą więc wyroby w różnorakiej postaci, m.in. plastrów, aerozoli, gumy do żucia, żelków, cukierków, wykałaczek, także wyroby zawierające tytoń i namiastki tytoniu</w:t>
      </w:r>
      <w:r w:rsidR="0007481E">
        <w:rPr>
          <w:rFonts w:cs="Times New Roman"/>
          <w:szCs w:val="24"/>
        </w:rPr>
        <w:t>,</w:t>
      </w:r>
      <w:r w:rsidRPr="00920559">
        <w:rPr>
          <w:rFonts w:cs="Times New Roman"/>
          <w:szCs w:val="24"/>
        </w:rPr>
        <w:t xml:space="preserve"> takie jak tabaka oraz tytoń do żucia. Analogicznie jak w przypadku wyrobów tytoniowych nie będą innymi wyrobami nikotynowymi i nie będą podlegały akcyzie wyroby wykorzystywane wyłącznie w celach medycznych.</w:t>
      </w:r>
    </w:p>
    <w:p w14:paraId="3F9490F0" w14:textId="44F1EDBE" w:rsidR="004A159F" w:rsidRPr="00920559" w:rsidRDefault="006B1573" w:rsidP="000A0040">
      <w:pPr>
        <w:spacing w:before="120"/>
        <w:jc w:val="both"/>
        <w:rPr>
          <w:rFonts w:cs="Times New Roman"/>
          <w:szCs w:val="24"/>
        </w:rPr>
      </w:pPr>
      <w:r w:rsidRPr="00920559">
        <w:rPr>
          <w:rFonts w:cs="Times New Roman"/>
          <w:b/>
          <w:bCs/>
          <w:szCs w:val="24"/>
        </w:rPr>
        <w:t>Art. 5, art. 10 ust. 8 i art. 13 ust. 4</w:t>
      </w:r>
      <w:r w:rsidRPr="00920559">
        <w:rPr>
          <w:rFonts w:cs="Times New Roman"/>
          <w:szCs w:val="24"/>
        </w:rPr>
        <w:t xml:space="preserve"> – Zmiany zaproponowane w tych przepisach są konsekwencją dodania nowej regulacji w art. 8 ust. 5a i polegają na zmianie zawartych w tych przepisach odesłań przez uwzględnienie w nich nowej dodawanej regulacji.</w:t>
      </w:r>
    </w:p>
    <w:p w14:paraId="4626930D" w14:textId="103A5B28" w:rsidR="00AD530C" w:rsidRPr="00920559" w:rsidRDefault="00AD530C" w:rsidP="000A0040">
      <w:pPr>
        <w:spacing w:before="120"/>
        <w:jc w:val="both"/>
        <w:rPr>
          <w:rFonts w:cs="Times New Roman"/>
          <w:szCs w:val="24"/>
        </w:rPr>
      </w:pPr>
      <w:r w:rsidRPr="00920559">
        <w:rPr>
          <w:rFonts w:cs="Times New Roman"/>
          <w:b/>
          <w:bCs/>
          <w:szCs w:val="24"/>
        </w:rPr>
        <w:t>Art. 8 ust. 5a</w:t>
      </w:r>
      <w:r w:rsidRPr="00920559">
        <w:rPr>
          <w:rFonts w:cs="Times New Roman"/>
          <w:szCs w:val="24"/>
        </w:rPr>
        <w:t xml:space="preserve"> </w:t>
      </w:r>
      <w:r w:rsidR="001F67A6" w:rsidRPr="00920559">
        <w:rPr>
          <w:rFonts w:cs="Times New Roman"/>
          <w:szCs w:val="24"/>
        </w:rPr>
        <w:t xml:space="preserve">– </w:t>
      </w:r>
      <w:r w:rsidR="00207B01" w:rsidRPr="00920559">
        <w:rPr>
          <w:rFonts w:cs="Times New Roman"/>
          <w:szCs w:val="24"/>
        </w:rPr>
        <w:t>W</w:t>
      </w:r>
      <w:r w:rsidRPr="00920559">
        <w:rPr>
          <w:rFonts w:cs="Times New Roman"/>
          <w:szCs w:val="24"/>
        </w:rPr>
        <w:t xml:space="preserve"> celu </w:t>
      </w:r>
      <w:r w:rsidR="00C0157E" w:rsidRPr="00920559">
        <w:rPr>
          <w:rFonts w:cs="Times New Roman"/>
          <w:szCs w:val="24"/>
        </w:rPr>
        <w:t xml:space="preserve">ograniczenia </w:t>
      </w:r>
      <w:r w:rsidRPr="00920559">
        <w:rPr>
          <w:rFonts w:cs="Times New Roman"/>
          <w:szCs w:val="24"/>
        </w:rPr>
        <w:t>unikania opodatkowania urządzeń do waporyzacji akcyzą proponuje się opodatkowanie akcyzą sprzedaży zestawu części</w:t>
      </w:r>
      <w:r w:rsidR="00BC324A" w:rsidRPr="00920559">
        <w:rPr>
          <w:rFonts w:cs="Times New Roman"/>
          <w:szCs w:val="24"/>
        </w:rPr>
        <w:t xml:space="preserve"> na terytorium kraju konsumentowi.</w:t>
      </w:r>
      <w:r w:rsidR="004A159F" w:rsidRPr="00920559">
        <w:rPr>
          <w:rFonts w:cs="Times New Roman"/>
          <w:szCs w:val="24"/>
        </w:rPr>
        <w:t xml:space="preserve"> </w:t>
      </w:r>
      <w:r w:rsidR="00FF2777" w:rsidRPr="00920559">
        <w:rPr>
          <w:rFonts w:cs="Times New Roman"/>
          <w:szCs w:val="24"/>
        </w:rPr>
        <w:t>Opodatkowana akcyzą będzie sprzedaż konsumentowi dokonywana przez podmioty prowadzące działalność gospodarczą</w:t>
      </w:r>
      <w:r w:rsidR="004C3859">
        <w:rPr>
          <w:rFonts w:cs="Times New Roman"/>
          <w:szCs w:val="24"/>
        </w:rPr>
        <w:t>,</w:t>
      </w:r>
      <w:r w:rsidR="00FF2777" w:rsidRPr="00920559">
        <w:rPr>
          <w:rFonts w:cs="Times New Roman"/>
          <w:szCs w:val="24"/>
        </w:rPr>
        <w:t xml:space="preserve"> jak również przez podmioty (osoby) nieprowadzące takiej działalności. </w:t>
      </w:r>
      <w:r w:rsidR="00BC324A" w:rsidRPr="00920559">
        <w:rPr>
          <w:rFonts w:cs="Times New Roman"/>
          <w:szCs w:val="24"/>
        </w:rPr>
        <w:t xml:space="preserve">Ponadto przedmiotem opodatkowania akcyzą będzie nabycie wewnątrzwspólnotowe oraz import zestawu części przez konsumenta. Tak określony przedmiot opodatkowania ma na celu </w:t>
      </w:r>
      <w:r w:rsidR="00C0157E" w:rsidRPr="00920559">
        <w:rPr>
          <w:rFonts w:cs="Times New Roman"/>
          <w:szCs w:val="24"/>
        </w:rPr>
        <w:t xml:space="preserve">ograniczenie </w:t>
      </w:r>
      <w:r w:rsidR="00BC324A" w:rsidRPr="00920559">
        <w:rPr>
          <w:rFonts w:cs="Times New Roman"/>
          <w:szCs w:val="24"/>
        </w:rPr>
        <w:t>unikania opodatkowania urządzeń do waporyzacji przez sprzedaż konsumentom</w:t>
      </w:r>
      <w:r w:rsidR="004C3859">
        <w:rPr>
          <w:rFonts w:cs="Times New Roman"/>
          <w:szCs w:val="24"/>
        </w:rPr>
        <w:t xml:space="preserve"> </w:t>
      </w:r>
      <w:r w:rsidR="00BC324A" w:rsidRPr="00920559">
        <w:rPr>
          <w:rFonts w:cs="Times New Roman"/>
          <w:szCs w:val="24"/>
        </w:rPr>
        <w:t>/</w:t>
      </w:r>
      <w:r w:rsidR="004C3859">
        <w:rPr>
          <w:rFonts w:cs="Times New Roman"/>
          <w:szCs w:val="24"/>
        </w:rPr>
        <w:t xml:space="preserve"> </w:t>
      </w:r>
      <w:r w:rsidR="00BC324A" w:rsidRPr="00920559">
        <w:rPr>
          <w:rFonts w:cs="Times New Roman"/>
          <w:szCs w:val="24"/>
        </w:rPr>
        <w:t>zakup przez konsumentów kompletów części zamiast złożonych urządzeń do waporyzacji.</w:t>
      </w:r>
      <w:r w:rsidR="00FD69C1" w:rsidRPr="00920559">
        <w:rPr>
          <w:rFonts w:cs="Times New Roman"/>
          <w:szCs w:val="24"/>
        </w:rPr>
        <w:t xml:space="preserve"> </w:t>
      </w:r>
    </w:p>
    <w:p w14:paraId="147AC58D" w14:textId="2F4321B3" w:rsidR="004A159F" w:rsidRPr="00920559" w:rsidRDefault="00B14C63" w:rsidP="000A0040">
      <w:pPr>
        <w:spacing w:before="120"/>
        <w:jc w:val="both"/>
        <w:rPr>
          <w:rFonts w:cs="Times New Roman"/>
          <w:szCs w:val="24"/>
        </w:rPr>
      </w:pPr>
      <w:r w:rsidRPr="00920559">
        <w:rPr>
          <w:rFonts w:cs="Times New Roman"/>
          <w:b/>
          <w:bCs/>
          <w:szCs w:val="24"/>
        </w:rPr>
        <w:t xml:space="preserve">Art. 13 ust. 1a pkt </w:t>
      </w:r>
      <w:r w:rsidR="000364E1" w:rsidRPr="00920559">
        <w:rPr>
          <w:rFonts w:cs="Times New Roman"/>
          <w:b/>
          <w:bCs/>
          <w:szCs w:val="24"/>
        </w:rPr>
        <w:t>4</w:t>
      </w:r>
      <w:r w:rsidR="00920559">
        <w:rPr>
          <w:rFonts w:cs="Times New Roman"/>
          <w:b/>
          <w:bCs/>
          <w:szCs w:val="24"/>
        </w:rPr>
        <w:t>–</w:t>
      </w:r>
      <w:r w:rsidR="000364E1" w:rsidRPr="00920559">
        <w:rPr>
          <w:rFonts w:cs="Times New Roman"/>
          <w:b/>
          <w:bCs/>
          <w:szCs w:val="24"/>
        </w:rPr>
        <w:t>6</w:t>
      </w:r>
      <w:r w:rsidRPr="00920559">
        <w:rPr>
          <w:rFonts w:cs="Times New Roman"/>
          <w:b/>
          <w:bCs/>
          <w:szCs w:val="24"/>
        </w:rPr>
        <w:t xml:space="preserve"> oraz ust. 1b pkt </w:t>
      </w:r>
      <w:r w:rsidR="000364E1" w:rsidRPr="00920559">
        <w:rPr>
          <w:rFonts w:cs="Times New Roman"/>
          <w:b/>
          <w:bCs/>
          <w:szCs w:val="24"/>
        </w:rPr>
        <w:t>4</w:t>
      </w:r>
      <w:r w:rsidR="00920559">
        <w:rPr>
          <w:rFonts w:cs="Times New Roman"/>
          <w:b/>
          <w:bCs/>
          <w:szCs w:val="24"/>
        </w:rPr>
        <w:t>–</w:t>
      </w:r>
      <w:r w:rsidR="000364E1" w:rsidRPr="00920559">
        <w:rPr>
          <w:rFonts w:cs="Times New Roman"/>
          <w:b/>
          <w:bCs/>
          <w:szCs w:val="24"/>
        </w:rPr>
        <w:t>6</w:t>
      </w:r>
      <w:r w:rsidRPr="00920559">
        <w:rPr>
          <w:rFonts w:cs="Times New Roman"/>
          <w:szCs w:val="24"/>
        </w:rPr>
        <w:t xml:space="preserve"> – </w:t>
      </w:r>
      <w:r w:rsidR="00355B74" w:rsidRPr="00920559">
        <w:rPr>
          <w:rFonts w:cs="Times New Roman"/>
          <w:szCs w:val="24"/>
        </w:rPr>
        <w:t>W</w:t>
      </w:r>
      <w:r w:rsidR="00445980" w:rsidRPr="00920559">
        <w:rPr>
          <w:rFonts w:cs="Times New Roman"/>
          <w:szCs w:val="24"/>
        </w:rPr>
        <w:t xml:space="preserve"> doda</w:t>
      </w:r>
      <w:r w:rsidR="00BB69CD" w:rsidRPr="00920559">
        <w:rPr>
          <w:rFonts w:cs="Times New Roman"/>
          <w:szCs w:val="24"/>
        </w:rPr>
        <w:t>wa</w:t>
      </w:r>
      <w:r w:rsidR="00445980" w:rsidRPr="00920559">
        <w:rPr>
          <w:rFonts w:cs="Times New Roman"/>
          <w:szCs w:val="24"/>
        </w:rPr>
        <w:t>nych przepisach, w sposób analogiczny</w:t>
      </w:r>
      <w:r w:rsidR="00D75E16" w:rsidRPr="00920559">
        <w:rPr>
          <w:rFonts w:cs="Times New Roman"/>
          <w:szCs w:val="24"/>
        </w:rPr>
        <w:t xml:space="preserve"> jak w przypadku </w:t>
      </w:r>
      <w:r w:rsidR="00920CD8" w:rsidRPr="00920559">
        <w:rPr>
          <w:rFonts w:cs="Times New Roman"/>
          <w:szCs w:val="24"/>
        </w:rPr>
        <w:t>papierosów, płynu do papierosów elektronicznych i wyrobów nowatorskich, określono</w:t>
      </w:r>
      <w:r w:rsidR="004C3859">
        <w:rPr>
          <w:rFonts w:cs="Times New Roman"/>
          <w:szCs w:val="24"/>
        </w:rPr>
        <w:t>,</w:t>
      </w:r>
      <w:r w:rsidR="00920CD8" w:rsidRPr="00920559">
        <w:rPr>
          <w:rFonts w:cs="Times New Roman"/>
          <w:szCs w:val="24"/>
        </w:rPr>
        <w:t xml:space="preserve"> kto jest podatnikiem z tytułu produkcji urządzeń do waporyzacji,</w:t>
      </w:r>
      <w:r w:rsidR="004A159F" w:rsidRPr="00920559">
        <w:rPr>
          <w:rFonts w:cs="Times New Roman"/>
          <w:szCs w:val="24"/>
        </w:rPr>
        <w:t xml:space="preserve"> saszetek nikotynowych lub innych wyrobów nikotynowych</w:t>
      </w:r>
      <w:r w:rsidR="00920CD8" w:rsidRPr="00920559">
        <w:rPr>
          <w:rFonts w:cs="Times New Roman"/>
          <w:szCs w:val="24"/>
        </w:rPr>
        <w:t xml:space="preserve"> niezgodnej z art. 47 ustawy o podatku akcyzowym</w:t>
      </w:r>
      <w:r w:rsidR="004A159F" w:rsidRPr="00920559">
        <w:rPr>
          <w:rFonts w:cs="Times New Roman"/>
          <w:szCs w:val="24"/>
        </w:rPr>
        <w:t xml:space="preserve"> (dot. produkcji w składzie podatkowym)</w:t>
      </w:r>
      <w:r w:rsidR="00EC365B" w:rsidRPr="00920559">
        <w:rPr>
          <w:rFonts w:cs="Times New Roman"/>
          <w:szCs w:val="24"/>
        </w:rPr>
        <w:t>,</w:t>
      </w:r>
      <w:r w:rsidR="00920CD8" w:rsidRPr="00920559">
        <w:rPr>
          <w:rFonts w:cs="Times New Roman"/>
          <w:szCs w:val="24"/>
        </w:rPr>
        <w:t xml:space="preserve"> oraz zasadę solidarnej odpowiedzialności w przypadku kilku podatników z tytułu takiej produkcji.</w:t>
      </w:r>
      <w:r w:rsidR="00BB69CD" w:rsidRPr="00920559">
        <w:rPr>
          <w:rFonts w:cs="Times New Roman"/>
          <w:szCs w:val="24"/>
        </w:rPr>
        <w:t xml:space="preserve"> Podatnikiem z tytułu produkcji urządzeń do waporyzacji</w:t>
      </w:r>
      <w:r w:rsidR="00A62F21" w:rsidRPr="00920559">
        <w:rPr>
          <w:rFonts w:cs="Times New Roman"/>
          <w:szCs w:val="24"/>
        </w:rPr>
        <w:t>,</w:t>
      </w:r>
      <w:r w:rsidR="004A159F" w:rsidRPr="00920559">
        <w:rPr>
          <w:rFonts w:cs="Times New Roman"/>
          <w:szCs w:val="24"/>
        </w:rPr>
        <w:t xml:space="preserve"> saszetek nikotynowych lub innych wyrobów nikotynowych</w:t>
      </w:r>
      <w:r w:rsidR="00BB69CD" w:rsidRPr="00920559">
        <w:rPr>
          <w:rFonts w:cs="Times New Roman"/>
          <w:szCs w:val="24"/>
        </w:rPr>
        <w:t xml:space="preserve"> niezgodnej z art. 47 ustawy o podatku akcyzowym będzie osoba fizyczna, osoba prawna oraz jednostka organizacyjna niemająca osobowości prawnej, która produkuje te </w:t>
      </w:r>
      <w:r w:rsidR="00BB69CD" w:rsidRPr="00920559">
        <w:rPr>
          <w:rFonts w:cs="Times New Roman"/>
          <w:szCs w:val="24"/>
        </w:rPr>
        <w:lastRenderedPageBreak/>
        <w:t>wyroby akcyzowe, oraz każda inna osoba, która uczestniczy w ich produkcji. W przypadku gdy obowiązek podatkowy z tytułu produkcji urządzeń do waporyzacji</w:t>
      </w:r>
      <w:r w:rsidR="00A62F21" w:rsidRPr="00920559">
        <w:rPr>
          <w:rFonts w:cs="Times New Roman"/>
          <w:szCs w:val="24"/>
        </w:rPr>
        <w:t>,</w:t>
      </w:r>
      <w:r w:rsidR="00BB69CD" w:rsidRPr="00920559">
        <w:rPr>
          <w:rFonts w:cs="Times New Roman"/>
          <w:szCs w:val="24"/>
        </w:rPr>
        <w:t xml:space="preserve"> niezgodnej z art. 47 ustawy o podatku akcyzowym</w:t>
      </w:r>
      <w:r w:rsidR="00A62F21" w:rsidRPr="00920559">
        <w:rPr>
          <w:rFonts w:cs="Times New Roman"/>
          <w:szCs w:val="24"/>
        </w:rPr>
        <w:t>,</w:t>
      </w:r>
      <w:r w:rsidR="00BB69CD" w:rsidRPr="00920559">
        <w:rPr>
          <w:rFonts w:cs="Times New Roman"/>
          <w:szCs w:val="24"/>
        </w:rPr>
        <w:t xml:space="preserve"> będzie ciążył na kilku podatnikach, podatnicy ci będą ponosili solidarną odpowiedzialność za zobowiązanie podatkowe.</w:t>
      </w:r>
    </w:p>
    <w:p w14:paraId="1452EF5D" w14:textId="34FF6220" w:rsidR="005E124C" w:rsidRPr="000A0040" w:rsidRDefault="00ED57DD" w:rsidP="000A0040">
      <w:pPr>
        <w:spacing w:before="120"/>
        <w:jc w:val="both"/>
        <w:rPr>
          <w:rFonts w:eastAsiaTheme="minorHAnsi" w:cs="Times New Roman"/>
          <w:color w:val="333333"/>
          <w:szCs w:val="24"/>
          <w:shd w:val="clear" w:color="auto" w:fill="FFFFFF"/>
        </w:rPr>
      </w:pPr>
      <w:r w:rsidRPr="00920559">
        <w:rPr>
          <w:rFonts w:cs="Times New Roman"/>
          <w:b/>
          <w:bCs/>
          <w:szCs w:val="24"/>
        </w:rPr>
        <w:t>Art. 24ba</w:t>
      </w:r>
      <w:r w:rsidRPr="00920559">
        <w:rPr>
          <w:rFonts w:cs="Times New Roman"/>
          <w:szCs w:val="24"/>
        </w:rPr>
        <w:t xml:space="preserve"> – </w:t>
      </w:r>
      <w:r w:rsidR="0019450F" w:rsidRPr="00920559">
        <w:rPr>
          <w:rFonts w:cs="Times New Roman"/>
          <w:color w:val="000000"/>
          <w:szCs w:val="24"/>
        </w:rPr>
        <w:t xml:space="preserve">Do zestawu części do urządzenia do waporyzacji </w:t>
      </w:r>
      <w:r w:rsidR="0019450F" w:rsidRPr="00920559">
        <w:rPr>
          <w:rFonts w:cs="Times New Roman"/>
          <w:color w:val="000000"/>
          <w:szCs w:val="24"/>
          <w:lang w:eastAsia="en-US"/>
        </w:rPr>
        <w:t>nie będzie miała zastosowania procedura zawieszenia poboru akcyzy oraz instytucja składu podatkowego, podobnie jak</w:t>
      </w:r>
      <w:r w:rsidR="0019450F" w:rsidRPr="00920559">
        <w:rPr>
          <w:rFonts w:cs="Times New Roman"/>
          <w:color w:val="000000"/>
          <w:szCs w:val="24"/>
        </w:rPr>
        <w:t xml:space="preserve"> w przypadku </w:t>
      </w:r>
      <w:r w:rsidR="0019450F" w:rsidRPr="00920559">
        <w:rPr>
          <w:rFonts w:cs="Times New Roman"/>
          <w:color w:val="000000"/>
          <w:szCs w:val="24"/>
          <w:shd w:val="clear" w:color="auto" w:fill="FFFFFF"/>
        </w:rPr>
        <w:t xml:space="preserve">energii elektrycznej, wyrobów gazowych, wyrobów węglowych oraz suszu tytoniowego. W odniesieniu do tych grup wyrobów </w:t>
      </w:r>
      <w:r w:rsidR="00F95E2C" w:rsidRPr="00920559">
        <w:rPr>
          <w:rFonts w:cs="Times New Roman"/>
          <w:color w:val="000000"/>
          <w:szCs w:val="24"/>
          <w:shd w:val="clear" w:color="auto" w:fill="FFFFFF"/>
        </w:rPr>
        <w:t xml:space="preserve">nie ma zastosowania art. 21 ust. 1 ustawy o podatku akcyzowym, ale </w:t>
      </w:r>
      <w:r w:rsidR="0019450F" w:rsidRPr="00920559">
        <w:rPr>
          <w:rFonts w:cs="Times New Roman"/>
          <w:color w:val="000000"/>
          <w:szCs w:val="24"/>
          <w:shd w:val="clear" w:color="auto" w:fill="FFFFFF"/>
        </w:rPr>
        <w:t>przepisy szczególn</w:t>
      </w:r>
      <w:r w:rsidR="00F95E2C" w:rsidRPr="00920559">
        <w:rPr>
          <w:rFonts w:cs="Times New Roman"/>
          <w:color w:val="000000"/>
          <w:szCs w:val="24"/>
          <w:shd w:val="clear" w:color="auto" w:fill="FFFFFF"/>
        </w:rPr>
        <w:t>e</w:t>
      </w:r>
      <w:r w:rsidR="0019450F" w:rsidRPr="00920559">
        <w:rPr>
          <w:rFonts w:cs="Times New Roman"/>
          <w:color w:val="000000"/>
          <w:szCs w:val="24"/>
          <w:shd w:val="clear" w:color="auto" w:fill="FFFFFF"/>
        </w:rPr>
        <w:t xml:space="preserve"> (art. 21a, art. 24, art. 24a i art. 24b ustawy o podatku akcyzowym). W przypadku zestawów części do urządzeń do waporyzacji zaproponowano analogiczne rozwiązanie. </w:t>
      </w:r>
      <w:r w:rsidR="0019450F" w:rsidRPr="00920559">
        <w:rPr>
          <w:rFonts w:cs="Times New Roman"/>
          <w:szCs w:val="24"/>
        </w:rPr>
        <w:t>W</w:t>
      </w:r>
      <w:r w:rsidR="004B09D6" w:rsidRPr="00920559">
        <w:rPr>
          <w:rFonts w:cs="Times New Roman"/>
          <w:szCs w:val="24"/>
        </w:rPr>
        <w:t xml:space="preserve"> dodawanym </w:t>
      </w:r>
      <w:r w:rsidR="0019450F" w:rsidRPr="00920559">
        <w:rPr>
          <w:rFonts w:cs="Times New Roman"/>
          <w:szCs w:val="24"/>
        </w:rPr>
        <w:t>art. 24ba</w:t>
      </w:r>
      <w:r w:rsidR="004B09D6" w:rsidRPr="00920559">
        <w:rPr>
          <w:rFonts w:cs="Times New Roman"/>
          <w:szCs w:val="24"/>
        </w:rPr>
        <w:t xml:space="preserve"> uregulowano zasady składania deklaracji podatkowej przez podatnika akcyzy od zestawu części do urządzenia do waporyzacji oraz zasady obliczania i wpłacania </w:t>
      </w:r>
      <w:r w:rsidR="0019450F" w:rsidRPr="00920559">
        <w:rPr>
          <w:rFonts w:cs="Times New Roman"/>
          <w:szCs w:val="24"/>
        </w:rPr>
        <w:t xml:space="preserve">akcyzy </w:t>
      </w:r>
      <w:r w:rsidR="004B09D6" w:rsidRPr="00920559">
        <w:rPr>
          <w:rFonts w:cs="Times New Roman"/>
          <w:szCs w:val="24"/>
        </w:rPr>
        <w:t>przez</w:t>
      </w:r>
      <w:r w:rsidR="0019450F" w:rsidRPr="00920559">
        <w:rPr>
          <w:rFonts w:cs="Times New Roman"/>
          <w:szCs w:val="24"/>
        </w:rPr>
        <w:t xml:space="preserve"> </w:t>
      </w:r>
      <w:r w:rsidR="004B09D6" w:rsidRPr="00920559">
        <w:rPr>
          <w:rFonts w:cs="Times New Roman"/>
          <w:szCs w:val="24"/>
        </w:rPr>
        <w:t xml:space="preserve">tego podatnika </w:t>
      </w:r>
      <w:r w:rsidR="0019450F" w:rsidRPr="00920559">
        <w:rPr>
          <w:rFonts w:cs="Times New Roman"/>
          <w:szCs w:val="24"/>
        </w:rPr>
        <w:t>akcyzy. W</w:t>
      </w:r>
      <w:r w:rsidR="004C3859">
        <w:rPr>
          <w:rFonts w:cs="Times New Roman"/>
          <w:szCs w:val="24"/>
        </w:rPr>
        <w:t> </w:t>
      </w:r>
      <w:r w:rsidR="0019450F" w:rsidRPr="00920559">
        <w:rPr>
          <w:rFonts w:cs="Times New Roman"/>
          <w:szCs w:val="24"/>
        </w:rPr>
        <w:t>związku z tym</w:t>
      </w:r>
      <w:r w:rsidR="004B09D6" w:rsidRPr="00920559">
        <w:rPr>
          <w:rFonts w:cs="Times New Roman"/>
          <w:szCs w:val="24"/>
        </w:rPr>
        <w:t xml:space="preserve"> </w:t>
      </w:r>
      <w:r w:rsidR="0019450F" w:rsidRPr="00920559">
        <w:rPr>
          <w:rFonts w:cs="Times New Roman"/>
          <w:szCs w:val="24"/>
        </w:rPr>
        <w:t>w przypadku zestawów części do urządzeń do waporyzacji nie będzie miał zastosowania przepis ogólny (art. 21 ust. 1 ustawy o podatku akcyzowym), ale przepis szczególny, czyli dodany art. 24ba tej ustawy</w:t>
      </w:r>
      <w:r w:rsidRPr="00920559">
        <w:rPr>
          <w:rFonts w:cs="Times New Roman"/>
          <w:szCs w:val="24"/>
        </w:rPr>
        <w:t xml:space="preserve">. W przypadku </w:t>
      </w:r>
      <w:r w:rsidR="00F95E2C" w:rsidRPr="00920559">
        <w:rPr>
          <w:rFonts w:cs="Times New Roman"/>
          <w:szCs w:val="24"/>
        </w:rPr>
        <w:t xml:space="preserve">zestawów części do urządzeń do waporyzacji </w:t>
      </w:r>
      <w:r w:rsidRPr="00920559">
        <w:rPr>
          <w:rFonts w:cs="Times New Roman"/>
          <w:szCs w:val="24"/>
        </w:rPr>
        <w:t xml:space="preserve">podatnicy będą składać, bez wezwania organu podatkowego, właściwemu naczelnikowi urzędu skarbowego </w:t>
      </w:r>
      <w:r w:rsidR="00706C10" w:rsidRPr="00920559">
        <w:rPr>
          <w:rFonts w:cs="Times New Roman"/>
          <w:szCs w:val="24"/>
        </w:rPr>
        <w:t xml:space="preserve">odrębne </w:t>
      </w:r>
      <w:r w:rsidRPr="00920559">
        <w:rPr>
          <w:rFonts w:cs="Times New Roman"/>
          <w:szCs w:val="24"/>
        </w:rPr>
        <w:t>deklaracje podatkowe według ustalonego</w:t>
      </w:r>
      <w:r w:rsidR="009701B2" w:rsidRPr="00920559">
        <w:rPr>
          <w:rFonts w:cs="Times New Roman"/>
          <w:szCs w:val="24"/>
        </w:rPr>
        <w:t xml:space="preserve"> (</w:t>
      </w:r>
      <w:r w:rsidR="00C63A45" w:rsidRPr="00920559">
        <w:rPr>
          <w:rFonts w:cs="Times New Roman"/>
          <w:szCs w:val="24"/>
        </w:rPr>
        <w:t>dedykowanego tej grupie wyrobów</w:t>
      </w:r>
      <w:r w:rsidR="009701B2" w:rsidRPr="00920559">
        <w:rPr>
          <w:rFonts w:cs="Times New Roman"/>
          <w:szCs w:val="24"/>
        </w:rPr>
        <w:t>)</w:t>
      </w:r>
      <w:r w:rsidRPr="00920559">
        <w:rPr>
          <w:rFonts w:cs="Times New Roman"/>
          <w:szCs w:val="24"/>
        </w:rPr>
        <w:t xml:space="preserve"> wzoru za miesięczne okresy rozliczeniowe, w terminie do 25. dnia miesiąca następującego po miesiącu, w którym powstał obowiązek podatkowy. W tym terminie podatnicy będą też obowiązani obliczać i wpłacać akcyzę na rachunek właściwego urzędu skarbowego</w:t>
      </w:r>
      <w:r w:rsidRPr="00920559">
        <w:rPr>
          <w:rFonts w:cs="Times New Roman"/>
          <w:color w:val="333333"/>
          <w:szCs w:val="24"/>
          <w:shd w:val="clear" w:color="auto" w:fill="FFFFFF"/>
        </w:rPr>
        <w:t xml:space="preserve">. </w:t>
      </w:r>
      <w:r w:rsidR="00FF2777" w:rsidRPr="00920559">
        <w:rPr>
          <w:rFonts w:cs="Times New Roman"/>
          <w:color w:val="333333"/>
          <w:szCs w:val="24"/>
          <w:shd w:val="clear" w:color="auto" w:fill="FFFFFF"/>
        </w:rPr>
        <w:t xml:space="preserve">Osoba fizyczna nieprowadząca działalności gospodarczej, która dokona </w:t>
      </w:r>
      <w:r w:rsidR="00175587" w:rsidRPr="00920559">
        <w:rPr>
          <w:rFonts w:cs="Times New Roman"/>
          <w:color w:val="333333"/>
          <w:szCs w:val="24"/>
          <w:shd w:val="clear" w:color="auto" w:fill="FFFFFF"/>
        </w:rPr>
        <w:t xml:space="preserve">sprzedaży </w:t>
      </w:r>
      <w:r w:rsidR="004340C9" w:rsidRPr="00920559">
        <w:rPr>
          <w:rFonts w:cs="Times New Roman"/>
          <w:color w:val="333333"/>
          <w:szCs w:val="24"/>
          <w:shd w:val="clear" w:color="auto" w:fill="FFFFFF"/>
        </w:rPr>
        <w:t>lub</w:t>
      </w:r>
      <w:r w:rsidR="00175587" w:rsidRPr="00920559">
        <w:rPr>
          <w:rFonts w:cs="Times New Roman"/>
          <w:color w:val="333333"/>
          <w:szCs w:val="24"/>
          <w:shd w:val="clear" w:color="auto" w:fill="FFFFFF"/>
        </w:rPr>
        <w:t xml:space="preserve"> </w:t>
      </w:r>
      <w:r w:rsidR="00FF2777" w:rsidRPr="00920559">
        <w:rPr>
          <w:rFonts w:cs="Times New Roman"/>
          <w:color w:val="333333"/>
          <w:szCs w:val="24"/>
          <w:shd w:val="clear" w:color="auto" w:fill="FFFFFF"/>
        </w:rPr>
        <w:t>nabycia wewnątrzwspólnotowego zestawu części nie na potrzeby prowadzenia działalności gospodarczej</w:t>
      </w:r>
      <w:r w:rsidR="004C3859">
        <w:rPr>
          <w:rFonts w:cs="Times New Roman"/>
          <w:color w:val="333333"/>
          <w:szCs w:val="24"/>
          <w:shd w:val="clear" w:color="auto" w:fill="FFFFFF"/>
        </w:rPr>
        <w:t>,</w:t>
      </w:r>
      <w:r w:rsidR="00FF2777" w:rsidRPr="00920559">
        <w:rPr>
          <w:rFonts w:cs="Times New Roman"/>
          <w:color w:val="333333"/>
          <w:szCs w:val="24"/>
          <w:shd w:val="clear" w:color="auto" w:fill="FFFFFF"/>
        </w:rPr>
        <w:t xml:space="preserve"> będzie zobligowana do złożenia deklaracji i zapłaty akcyzy do 25.</w:t>
      </w:r>
      <w:r w:rsidR="004C3859">
        <w:rPr>
          <w:rFonts w:cs="Times New Roman"/>
          <w:color w:val="333333"/>
          <w:szCs w:val="24"/>
          <w:shd w:val="clear" w:color="auto" w:fill="FFFFFF"/>
        </w:rPr>
        <w:t> </w:t>
      </w:r>
      <w:r w:rsidR="00FF2777" w:rsidRPr="00920559">
        <w:rPr>
          <w:rFonts w:cs="Times New Roman"/>
          <w:color w:val="333333"/>
          <w:szCs w:val="24"/>
          <w:shd w:val="clear" w:color="auto" w:fill="FFFFFF"/>
        </w:rPr>
        <w:t xml:space="preserve">dnia miesiąca następującego po miesiącu, w którym powstał obowiązek podatkowy. Zatem w przypadku </w:t>
      </w:r>
      <w:r w:rsidR="00345863" w:rsidRPr="00920559">
        <w:rPr>
          <w:rFonts w:cs="Times New Roman"/>
          <w:color w:val="333333"/>
          <w:szCs w:val="24"/>
          <w:shd w:val="clear" w:color="auto" w:fill="FFFFFF"/>
        </w:rPr>
        <w:t xml:space="preserve">sprzedaży </w:t>
      </w:r>
      <w:r w:rsidR="004340C9" w:rsidRPr="00920559">
        <w:rPr>
          <w:rFonts w:cs="Times New Roman"/>
          <w:color w:val="333333"/>
          <w:szCs w:val="24"/>
          <w:shd w:val="clear" w:color="auto" w:fill="FFFFFF"/>
        </w:rPr>
        <w:t>lub</w:t>
      </w:r>
      <w:r w:rsidR="00345863" w:rsidRPr="00920559">
        <w:rPr>
          <w:rFonts w:cs="Times New Roman"/>
          <w:color w:val="333333"/>
          <w:szCs w:val="24"/>
          <w:shd w:val="clear" w:color="auto" w:fill="FFFFFF"/>
        </w:rPr>
        <w:t xml:space="preserve"> </w:t>
      </w:r>
      <w:r w:rsidR="00FF2777" w:rsidRPr="00920559">
        <w:rPr>
          <w:rFonts w:cs="Times New Roman"/>
          <w:color w:val="333333"/>
          <w:szCs w:val="24"/>
          <w:shd w:val="clear" w:color="auto" w:fill="FFFFFF"/>
        </w:rPr>
        <w:t>nabycia wewnątrzwspólnotowego zestaw</w:t>
      </w:r>
      <w:r w:rsidR="000911FA" w:rsidRPr="00920559">
        <w:rPr>
          <w:rFonts w:cs="Times New Roman"/>
          <w:color w:val="333333"/>
          <w:szCs w:val="24"/>
          <w:shd w:val="clear" w:color="auto" w:fill="FFFFFF"/>
        </w:rPr>
        <w:t>u</w:t>
      </w:r>
      <w:r w:rsidR="00FF2777" w:rsidRPr="00920559">
        <w:rPr>
          <w:rFonts w:cs="Times New Roman"/>
          <w:color w:val="333333"/>
          <w:szCs w:val="24"/>
          <w:shd w:val="clear" w:color="auto" w:fill="FFFFFF"/>
        </w:rPr>
        <w:t xml:space="preserve"> części</w:t>
      </w:r>
      <w:r w:rsidR="004C3859">
        <w:rPr>
          <w:rFonts w:cs="Times New Roman"/>
          <w:color w:val="333333"/>
          <w:szCs w:val="24"/>
          <w:shd w:val="clear" w:color="auto" w:fill="FFFFFF"/>
        </w:rPr>
        <w:t>,</w:t>
      </w:r>
      <w:r w:rsidR="00FF2777" w:rsidRPr="00920559">
        <w:rPr>
          <w:rFonts w:cs="Times New Roman"/>
          <w:color w:val="333333"/>
          <w:szCs w:val="24"/>
          <w:shd w:val="clear" w:color="auto" w:fill="FFFFFF"/>
        </w:rPr>
        <w:t xml:space="preserve"> np. 1 lipca 2025</w:t>
      </w:r>
      <w:r w:rsidR="004C3859">
        <w:rPr>
          <w:rFonts w:cs="Times New Roman"/>
          <w:color w:val="333333"/>
          <w:szCs w:val="24"/>
          <w:shd w:val="clear" w:color="auto" w:fill="FFFFFF"/>
        </w:rPr>
        <w:t> </w:t>
      </w:r>
      <w:r w:rsidR="00FF2777" w:rsidRPr="00920559">
        <w:rPr>
          <w:rFonts w:cs="Times New Roman"/>
          <w:color w:val="333333"/>
          <w:szCs w:val="24"/>
          <w:shd w:val="clear" w:color="auto" w:fill="FFFFFF"/>
        </w:rPr>
        <w:t xml:space="preserve">r. </w:t>
      </w:r>
      <w:r w:rsidR="009221D6" w:rsidRPr="00920559">
        <w:rPr>
          <w:rFonts w:cs="Times New Roman"/>
          <w:color w:val="333333"/>
          <w:szCs w:val="24"/>
          <w:shd w:val="clear" w:color="auto" w:fill="FFFFFF"/>
        </w:rPr>
        <w:t>albo w okresie od 1 do 31 lipca</w:t>
      </w:r>
      <w:r w:rsidR="004C3859">
        <w:rPr>
          <w:rFonts w:cs="Times New Roman"/>
          <w:color w:val="333333"/>
          <w:szCs w:val="24"/>
          <w:shd w:val="clear" w:color="auto" w:fill="FFFFFF"/>
        </w:rPr>
        <w:t>,</w:t>
      </w:r>
      <w:r w:rsidR="009221D6" w:rsidRPr="00920559">
        <w:rPr>
          <w:rFonts w:cs="Times New Roman"/>
          <w:color w:val="333333"/>
          <w:szCs w:val="24"/>
          <w:shd w:val="clear" w:color="auto" w:fill="FFFFFF"/>
        </w:rPr>
        <w:t xml:space="preserve"> </w:t>
      </w:r>
      <w:r w:rsidR="00DB2B56" w:rsidRPr="00920559">
        <w:rPr>
          <w:rFonts w:cs="Times New Roman"/>
          <w:color w:val="333333"/>
          <w:szCs w:val="24"/>
          <w:shd w:val="clear" w:color="auto" w:fill="FFFFFF"/>
        </w:rPr>
        <w:t>podatn</w:t>
      </w:r>
      <w:r w:rsidR="00FF2777" w:rsidRPr="00920559">
        <w:rPr>
          <w:rFonts w:cs="Times New Roman"/>
          <w:color w:val="333333"/>
          <w:szCs w:val="24"/>
          <w:shd w:val="clear" w:color="auto" w:fill="FFFFFF"/>
        </w:rPr>
        <w:t>ik</w:t>
      </w:r>
      <w:r w:rsidR="00DB2B56" w:rsidRPr="00920559">
        <w:rPr>
          <w:rFonts w:cs="Times New Roman"/>
          <w:color w:val="333333"/>
          <w:szCs w:val="24"/>
          <w:shd w:val="clear" w:color="auto" w:fill="FFFFFF"/>
        </w:rPr>
        <w:t xml:space="preserve"> (osoba fizyczna)</w:t>
      </w:r>
      <w:r w:rsidR="00FF2777" w:rsidRPr="00920559">
        <w:rPr>
          <w:rFonts w:cs="Times New Roman"/>
          <w:color w:val="333333"/>
          <w:szCs w:val="24"/>
          <w:shd w:val="clear" w:color="auto" w:fill="FFFFFF"/>
        </w:rPr>
        <w:t xml:space="preserve"> będzie miał czas do 25</w:t>
      </w:r>
      <w:r w:rsidR="00DB2B56" w:rsidRPr="00920559">
        <w:rPr>
          <w:rFonts w:cs="Times New Roman"/>
          <w:color w:val="333333"/>
          <w:szCs w:val="24"/>
          <w:shd w:val="clear" w:color="auto" w:fill="FFFFFF"/>
        </w:rPr>
        <w:t>.</w:t>
      </w:r>
      <w:r w:rsidR="004C3859">
        <w:rPr>
          <w:rFonts w:cs="Times New Roman"/>
          <w:color w:val="333333"/>
          <w:szCs w:val="24"/>
          <w:shd w:val="clear" w:color="auto" w:fill="FFFFFF"/>
        </w:rPr>
        <w:t> </w:t>
      </w:r>
      <w:r w:rsidR="00FF2777" w:rsidRPr="00920559">
        <w:rPr>
          <w:rFonts w:cs="Times New Roman"/>
          <w:color w:val="333333"/>
          <w:szCs w:val="24"/>
          <w:shd w:val="clear" w:color="auto" w:fill="FFFFFF"/>
        </w:rPr>
        <w:t>sierpnia na złożenie deklaracji i zapłatę akcyzy</w:t>
      </w:r>
      <w:r w:rsidR="00DB2B56" w:rsidRPr="00920559">
        <w:rPr>
          <w:rFonts w:cs="Times New Roman"/>
          <w:color w:val="333333"/>
          <w:szCs w:val="24"/>
          <w:shd w:val="clear" w:color="auto" w:fill="FFFFFF"/>
        </w:rPr>
        <w:t xml:space="preserve"> od wszystkich </w:t>
      </w:r>
      <w:r w:rsidR="004340C9" w:rsidRPr="00920559">
        <w:rPr>
          <w:rFonts w:cs="Times New Roman"/>
          <w:color w:val="333333"/>
          <w:szCs w:val="24"/>
          <w:shd w:val="clear" w:color="auto" w:fill="FFFFFF"/>
        </w:rPr>
        <w:t xml:space="preserve">sprzedanych i </w:t>
      </w:r>
      <w:r w:rsidR="00DB2B56" w:rsidRPr="00920559">
        <w:rPr>
          <w:rFonts w:cs="Times New Roman"/>
          <w:color w:val="333333"/>
          <w:szCs w:val="24"/>
          <w:shd w:val="clear" w:color="auto" w:fill="FFFFFF"/>
        </w:rPr>
        <w:t>nabytych zestawów</w:t>
      </w:r>
      <w:r w:rsidR="00FF2777" w:rsidRPr="00920559">
        <w:rPr>
          <w:rFonts w:cs="Times New Roman"/>
          <w:color w:val="333333"/>
          <w:szCs w:val="24"/>
          <w:shd w:val="clear" w:color="auto" w:fill="FFFFFF"/>
        </w:rPr>
        <w:t>.</w:t>
      </w:r>
    </w:p>
    <w:p w14:paraId="4D9507E3" w14:textId="446437D2" w:rsidR="00ED57DD" w:rsidRPr="00920559" w:rsidRDefault="0018718B" w:rsidP="000A0040">
      <w:pPr>
        <w:spacing w:before="120"/>
        <w:jc w:val="both"/>
        <w:rPr>
          <w:rFonts w:cs="Times New Roman"/>
          <w:szCs w:val="24"/>
        </w:rPr>
      </w:pPr>
      <w:r w:rsidRPr="000A0040">
        <w:rPr>
          <w:rFonts w:cs="Times New Roman"/>
          <w:bCs/>
          <w:szCs w:val="24"/>
        </w:rPr>
        <w:t>W</w:t>
      </w:r>
      <w:r w:rsidRPr="000A0040">
        <w:rPr>
          <w:rFonts w:cs="Times New Roman"/>
          <w:b/>
          <w:szCs w:val="24"/>
        </w:rPr>
        <w:t xml:space="preserve"> </w:t>
      </w:r>
      <w:r w:rsidR="00D31839" w:rsidRPr="000A0040">
        <w:rPr>
          <w:rFonts w:cs="Times New Roman"/>
          <w:b/>
          <w:szCs w:val="24"/>
        </w:rPr>
        <w:t>a</w:t>
      </w:r>
      <w:r w:rsidR="00ED57DD" w:rsidRPr="000A0040">
        <w:rPr>
          <w:rFonts w:cs="Times New Roman"/>
          <w:b/>
          <w:szCs w:val="24"/>
        </w:rPr>
        <w:t>rt. 24d ust. 1 i art. 24e ust. 1a</w:t>
      </w:r>
      <w:r w:rsidR="00ED57DD" w:rsidRPr="00920559">
        <w:rPr>
          <w:rFonts w:cs="Times New Roman"/>
          <w:szCs w:val="24"/>
        </w:rPr>
        <w:t xml:space="preserve"> – </w:t>
      </w:r>
      <w:r w:rsidRPr="00920559">
        <w:rPr>
          <w:rFonts w:cs="Times New Roman"/>
          <w:szCs w:val="24"/>
        </w:rPr>
        <w:t xml:space="preserve">wprowadzono </w:t>
      </w:r>
      <w:r w:rsidR="00ED57DD" w:rsidRPr="00920559">
        <w:rPr>
          <w:rFonts w:cs="Times New Roman"/>
          <w:szCs w:val="24"/>
        </w:rPr>
        <w:t xml:space="preserve">zmiany o charakterze dostosowującym z uwagi na </w:t>
      </w:r>
      <w:r w:rsidR="00433BDA" w:rsidRPr="00920559">
        <w:rPr>
          <w:rFonts w:cs="Times New Roman"/>
          <w:szCs w:val="24"/>
        </w:rPr>
        <w:t>dodanie</w:t>
      </w:r>
      <w:r w:rsidR="00ED57DD" w:rsidRPr="00920559">
        <w:rPr>
          <w:rFonts w:cs="Times New Roman"/>
          <w:szCs w:val="24"/>
        </w:rPr>
        <w:t xml:space="preserve"> art. 24ba</w:t>
      </w:r>
      <w:r w:rsidR="004C3859">
        <w:rPr>
          <w:rFonts w:cs="Times New Roman"/>
          <w:szCs w:val="24"/>
        </w:rPr>
        <w:t>,</w:t>
      </w:r>
      <w:r w:rsidR="00ED57DD" w:rsidRPr="00920559">
        <w:rPr>
          <w:rFonts w:cs="Times New Roman"/>
          <w:szCs w:val="24"/>
        </w:rPr>
        <w:t xml:space="preserve"> tj. przepisu dotyczącego składania deklaracji podatkowych w odniesieniu do zestawów części</w:t>
      </w:r>
      <w:r w:rsidR="00414B96" w:rsidRPr="00920559">
        <w:rPr>
          <w:rFonts w:cs="Times New Roman"/>
          <w:szCs w:val="24"/>
        </w:rPr>
        <w:t xml:space="preserve">. </w:t>
      </w:r>
      <w:r w:rsidR="00433BDA" w:rsidRPr="00920559">
        <w:rPr>
          <w:rFonts w:cs="Times New Roman"/>
          <w:szCs w:val="24"/>
        </w:rPr>
        <w:t xml:space="preserve">Podobnie </w:t>
      </w:r>
      <w:r w:rsidR="00414B96" w:rsidRPr="00920559">
        <w:rPr>
          <w:rFonts w:cs="Times New Roman"/>
          <w:szCs w:val="24"/>
        </w:rPr>
        <w:t>jak w przypadku pozostałych wyrobów akcyzowych</w:t>
      </w:r>
      <w:r w:rsidR="00433BDA" w:rsidRPr="00920559">
        <w:rPr>
          <w:rFonts w:cs="Times New Roman"/>
          <w:szCs w:val="24"/>
        </w:rPr>
        <w:t>,</w:t>
      </w:r>
      <w:r w:rsidR="00ED57DD" w:rsidRPr="00920559">
        <w:rPr>
          <w:rFonts w:cs="Times New Roman"/>
          <w:szCs w:val="24"/>
        </w:rPr>
        <w:t xml:space="preserve"> </w:t>
      </w:r>
      <w:r w:rsidR="00291FAB" w:rsidRPr="00920559">
        <w:rPr>
          <w:rFonts w:cs="Times New Roman"/>
          <w:szCs w:val="24"/>
        </w:rPr>
        <w:t xml:space="preserve">deklaracje dotyczące </w:t>
      </w:r>
      <w:r w:rsidR="00433BDA" w:rsidRPr="00920559">
        <w:rPr>
          <w:rFonts w:cs="Times New Roman"/>
          <w:szCs w:val="24"/>
        </w:rPr>
        <w:t>zestaw</w:t>
      </w:r>
      <w:r w:rsidR="00291FAB" w:rsidRPr="00920559">
        <w:rPr>
          <w:rFonts w:cs="Times New Roman"/>
          <w:szCs w:val="24"/>
        </w:rPr>
        <w:t>ów</w:t>
      </w:r>
      <w:r w:rsidR="00433BDA" w:rsidRPr="00920559">
        <w:rPr>
          <w:rFonts w:cs="Times New Roman"/>
          <w:szCs w:val="24"/>
        </w:rPr>
        <w:t xml:space="preserve"> części zostały objęte </w:t>
      </w:r>
      <w:r w:rsidR="00ED57DD" w:rsidRPr="00920559">
        <w:rPr>
          <w:rFonts w:cs="Times New Roman"/>
          <w:szCs w:val="24"/>
        </w:rPr>
        <w:t>obowiązkiem składania</w:t>
      </w:r>
      <w:r w:rsidRPr="00920559">
        <w:rPr>
          <w:rFonts w:cs="Times New Roman"/>
          <w:szCs w:val="24"/>
        </w:rPr>
        <w:t xml:space="preserve"> ich</w:t>
      </w:r>
      <w:r w:rsidR="00ED57DD" w:rsidRPr="00920559">
        <w:rPr>
          <w:rFonts w:cs="Times New Roman"/>
          <w:szCs w:val="24"/>
        </w:rPr>
        <w:t xml:space="preserve"> </w:t>
      </w:r>
      <w:r w:rsidR="00ED57DD" w:rsidRPr="00920559">
        <w:rPr>
          <w:rFonts w:cs="Times New Roman"/>
          <w:szCs w:val="24"/>
        </w:rPr>
        <w:lastRenderedPageBreak/>
        <w:t xml:space="preserve">za pomocą środków komunikacji elektronicznej (z wyłączeniem </w:t>
      </w:r>
      <w:r w:rsidR="00291FAB" w:rsidRPr="00920559">
        <w:rPr>
          <w:rFonts w:cs="Times New Roman"/>
          <w:szCs w:val="24"/>
        </w:rPr>
        <w:t xml:space="preserve">deklaracji składanych przez </w:t>
      </w:r>
      <w:r w:rsidR="00ED57DD" w:rsidRPr="00920559">
        <w:rPr>
          <w:rFonts w:cs="Times New Roman"/>
          <w:szCs w:val="24"/>
        </w:rPr>
        <w:t>os</w:t>
      </w:r>
      <w:r w:rsidR="00291FAB" w:rsidRPr="00920559">
        <w:rPr>
          <w:rFonts w:cs="Times New Roman"/>
          <w:szCs w:val="24"/>
        </w:rPr>
        <w:t>oby</w:t>
      </w:r>
      <w:r w:rsidR="00ED57DD" w:rsidRPr="00920559">
        <w:rPr>
          <w:rFonts w:cs="Times New Roman"/>
          <w:szCs w:val="24"/>
        </w:rPr>
        <w:t xml:space="preserve"> fizyczn</w:t>
      </w:r>
      <w:r w:rsidR="00291FAB" w:rsidRPr="00920559">
        <w:rPr>
          <w:rFonts w:cs="Times New Roman"/>
          <w:szCs w:val="24"/>
        </w:rPr>
        <w:t>e</w:t>
      </w:r>
      <w:r w:rsidR="00ED57DD" w:rsidRPr="00920559">
        <w:rPr>
          <w:rFonts w:cs="Times New Roman"/>
          <w:szCs w:val="24"/>
        </w:rPr>
        <w:t xml:space="preserve"> nieprowadząc</w:t>
      </w:r>
      <w:r w:rsidR="00291FAB" w:rsidRPr="00920559">
        <w:rPr>
          <w:rFonts w:cs="Times New Roman"/>
          <w:szCs w:val="24"/>
        </w:rPr>
        <w:t>e</w:t>
      </w:r>
      <w:r w:rsidR="00ED57DD" w:rsidRPr="00920559">
        <w:rPr>
          <w:rFonts w:cs="Times New Roman"/>
          <w:szCs w:val="24"/>
        </w:rPr>
        <w:t xml:space="preserve"> działalności gospodarczej)</w:t>
      </w:r>
      <w:r w:rsidRPr="00920559">
        <w:rPr>
          <w:rFonts w:cs="Times New Roman"/>
          <w:szCs w:val="24"/>
        </w:rPr>
        <w:t xml:space="preserve"> oraz </w:t>
      </w:r>
      <w:r w:rsidR="00D31839" w:rsidRPr="00920559">
        <w:rPr>
          <w:rFonts w:cs="Times New Roman"/>
          <w:szCs w:val="24"/>
        </w:rPr>
        <w:t xml:space="preserve">– dla zachowania spójności z innymi regulacjami w tym zakresie </w:t>
      </w:r>
      <w:r w:rsidR="003019B7" w:rsidRPr="00920559">
        <w:rPr>
          <w:rFonts w:cs="Times New Roman"/>
          <w:szCs w:val="24"/>
        </w:rPr>
        <w:t xml:space="preserve">– </w:t>
      </w:r>
      <w:r w:rsidRPr="00920559">
        <w:rPr>
          <w:rFonts w:cs="Times New Roman"/>
          <w:szCs w:val="24"/>
        </w:rPr>
        <w:t>obowiązkiem składania deklaracji kwartalnych w przypadku zwolnionych wyrobów akcyzowych</w:t>
      </w:r>
      <w:r w:rsidR="00ED57DD" w:rsidRPr="00920559">
        <w:rPr>
          <w:rFonts w:cs="Times New Roman"/>
          <w:szCs w:val="24"/>
        </w:rPr>
        <w:t xml:space="preserve">. </w:t>
      </w:r>
    </w:p>
    <w:p w14:paraId="47E04D6B" w14:textId="0FBC5B1E" w:rsidR="00C9366E" w:rsidRPr="00920559" w:rsidRDefault="00B14C63" w:rsidP="000A0040">
      <w:pPr>
        <w:spacing w:before="120"/>
        <w:jc w:val="both"/>
        <w:rPr>
          <w:rFonts w:cs="Times New Roman"/>
          <w:szCs w:val="24"/>
        </w:rPr>
      </w:pPr>
      <w:r w:rsidRPr="00920559">
        <w:rPr>
          <w:rFonts w:cs="Times New Roman"/>
          <w:b/>
          <w:bCs/>
          <w:szCs w:val="24"/>
        </w:rPr>
        <w:t xml:space="preserve">Art. </w:t>
      </w:r>
      <w:r w:rsidR="002B2842" w:rsidRPr="00920559">
        <w:rPr>
          <w:rFonts w:cs="Times New Roman"/>
          <w:b/>
          <w:bCs/>
          <w:szCs w:val="24"/>
        </w:rPr>
        <w:t>34 ust. 1a i ust</w:t>
      </w:r>
      <w:r w:rsidR="00445980" w:rsidRPr="00920559">
        <w:rPr>
          <w:rFonts w:cs="Times New Roman"/>
          <w:b/>
          <w:bCs/>
          <w:szCs w:val="24"/>
        </w:rPr>
        <w:t>.</w:t>
      </w:r>
      <w:r w:rsidR="002B2842" w:rsidRPr="00920559">
        <w:rPr>
          <w:rFonts w:cs="Times New Roman"/>
          <w:b/>
          <w:bCs/>
          <w:szCs w:val="24"/>
        </w:rPr>
        <w:t xml:space="preserve"> 3 pkt 5</w:t>
      </w:r>
      <w:r w:rsidR="00920559">
        <w:rPr>
          <w:rFonts w:cs="Times New Roman"/>
          <w:b/>
          <w:bCs/>
          <w:szCs w:val="24"/>
        </w:rPr>
        <w:t>–</w:t>
      </w:r>
      <w:r w:rsidR="003C62D8" w:rsidRPr="00920559">
        <w:rPr>
          <w:rFonts w:cs="Times New Roman"/>
          <w:b/>
          <w:bCs/>
          <w:szCs w:val="24"/>
        </w:rPr>
        <w:t>7</w:t>
      </w:r>
      <w:r w:rsidR="002B2842" w:rsidRPr="00920559">
        <w:rPr>
          <w:rFonts w:cs="Times New Roman"/>
          <w:szCs w:val="24"/>
        </w:rPr>
        <w:t xml:space="preserve"> </w:t>
      </w:r>
      <w:r w:rsidR="00920CD8" w:rsidRPr="00920559">
        <w:rPr>
          <w:rFonts w:cs="Times New Roman"/>
          <w:szCs w:val="24"/>
        </w:rPr>
        <w:t>–</w:t>
      </w:r>
      <w:r w:rsidR="002B2842" w:rsidRPr="00920559">
        <w:rPr>
          <w:rFonts w:cs="Times New Roman"/>
          <w:szCs w:val="24"/>
        </w:rPr>
        <w:t xml:space="preserve"> </w:t>
      </w:r>
      <w:r w:rsidR="00355B74" w:rsidRPr="00920559">
        <w:rPr>
          <w:rFonts w:cs="Times New Roman"/>
          <w:szCs w:val="24"/>
        </w:rPr>
        <w:t>O</w:t>
      </w:r>
      <w:r w:rsidR="00BB69CD" w:rsidRPr="00920559">
        <w:rPr>
          <w:rFonts w:cs="Times New Roman"/>
          <w:szCs w:val="24"/>
        </w:rPr>
        <w:t xml:space="preserve">kreślone w </w:t>
      </w:r>
      <w:r w:rsidR="00E9116A" w:rsidRPr="00920559">
        <w:rPr>
          <w:rFonts w:cs="Times New Roman"/>
          <w:szCs w:val="24"/>
        </w:rPr>
        <w:t>ust. 1a</w:t>
      </w:r>
      <w:r w:rsidR="00BB69CD" w:rsidRPr="00920559">
        <w:rPr>
          <w:rFonts w:cs="Times New Roman"/>
          <w:szCs w:val="24"/>
        </w:rPr>
        <w:t xml:space="preserve"> zwolnienie od akcyzy </w:t>
      </w:r>
      <w:r w:rsidR="00E9116A" w:rsidRPr="00920559">
        <w:rPr>
          <w:rFonts w:cs="Times New Roman"/>
          <w:szCs w:val="24"/>
        </w:rPr>
        <w:t xml:space="preserve">dla </w:t>
      </w:r>
      <w:r w:rsidR="00BB69CD" w:rsidRPr="00920559">
        <w:rPr>
          <w:rFonts w:cs="Times New Roman"/>
          <w:szCs w:val="24"/>
        </w:rPr>
        <w:t>wyrobów akcyzowych nabywanych wewnątrzwspólnotowo przez osobę fizyczną na jej własny użytek, nie na cele handlowe, uzupełniono przez uwzględnienie nowej kategorii wyrobów akcyzowych, jakimi będą urządzenia do waporyzacji</w:t>
      </w:r>
      <w:r w:rsidR="003C62D8" w:rsidRPr="00920559">
        <w:rPr>
          <w:rFonts w:cs="Times New Roman"/>
          <w:szCs w:val="24"/>
        </w:rPr>
        <w:t>, saszetki nikotynowe i inne wyroby nikotynowe</w:t>
      </w:r>
      <w:r w:rsidR="00BB69CD" w:rsidRPr="00920559">
        <w:rPr>
          <w:rFonts w:cs="Times New Roman"/>
          <w:szCs w:val="24"/>
        </w:rPr>
        <w:t>. W</w:t>
      </w:r>
      <w:r w:rsidR="004C3859">
        <w:rPr>
          <w:rFonts w:cs="Times New Roman"/>
          <w:szCs w:val="24"/>
        </w:rPr>
        <w:t> </w:t>
      </w:r>
      <w:r w:rsidR="00BB69CD" w:rsidRPr="00920559">
        <w:rPr>
          <w:rFonts w:cs="Times New Roman"/>
          <w:szCs w:val="24"/>
        </w:rPr>
        <w:t>ust.</w:t>
      </w:r>
      <w:r w:rsidR="004C3859">
        <w:rPr>
          <w:rFonts w:cs="Times New Roman"/>
          <w:szCs w:val="24"/>
        </w:rPr>
        <w:t> </w:t>
      </w:r>
      <w:r w:rsidR="00BB69CD" w:rsidRPr="00920559">
        <w:rPr>
          <w:rFonts w:cs="Times New Roman"/>
          <w:szCs w:val="24"/>
        </w:rPr>
        <w:t xml:space="preserve">3 tego przepisu określono </w:t>
      </w:r>
      <w:r w:rsidR="003C62D8" w:rsidRPr="00920559">
        <w:rPr>
          <w:rFonts w:cs="Times New Roman"/>
          <w:szCs w:val="24"/>
        </w:rPr>
        <w:t xml:space="preserve">m.in. </w:t>
      </w:r>
      <w:r w:rsidR="00F3071B" w:rsidRPr="00920559">
        <w:rPr>
          <w:rFonts w:cs="Times New Roman"/>
          <w:szCs w:val="24"/>
        </w:rPr>
        <w:t xml:space="preserve">liczbę </w:t>
      </w:r>
      <w:r w:rsidR="00E9116A" w:rsidRPr="00920559">
        <w:rPr>
          <w:rFonts w:cs="Times New Roman"/>
          <w:szCs w:val="24"/>
        </w:rPr>
        <w:t>urządzeń do waporyzacji (wielorazowe papierosy elektroniczne, podgrzewacze</w:t>
      </w:r>
      <w:r w:rsidR="00F4798E" w:rsidRPr="00920559">
        <w:rPr>
          <w:rFonts w:cs="Times New Roman"/>
          <w:szCs w:val="24"/>
        </w:rPr>
        <w:t xml:space="preserve"> i urządzenia wielofunkcyjne</w:t>
      </w:r>
      <w:r w:rsidR="00E9116A" w:rsidRPr="00920559">
        <w:rPr>
          <w:rFonts w:cs="Times New Roman"/>
          <w:szCs w:val="24"/>
        </w:rPr>
        <w:t>)</w:t>
      </w:r>
      <w:r w:rsidR="00BB69CD" w:rsidRPr="00920559">
        <w:rPr>
          <w:rFonts w:cs="Times New Roman"/>
          <w:szCs w:val="24"/>
        </w:rPr>
        <w:t xml:space="preserve">, których przekroczenie </w:t>
      </w:r>
      <w:r w:rsidR="00A62F21" w:rsidRPr="00920559">
        <w:rPr>
          <w:rFonts w:cs="Times New Roman"/>
          <w:szCs w:val="24"/>
        </w:rPr>
        <w:t xml:space="preserve">będzie </w:t>
      </w:r>
      <w:r w:rsidR="00BB69CD" w:rsidRPr="00920559">
        <w:rPr>
          <w:rFonts w:cs="Times New Roman"/>
          <w:szCs w:val="24"/>
        </w:rPr>
        <w:t>wskaz</w:t>
      </w:r>
      <w:r w:rsidR="00E9116A" w:rsidRPr="00920559">
        <w:rPr>
          <w:rFonts w:cs="Times New Roman"/>
          <w:szCs w:val="24"/>
        </w:rPr>
        <w:t xml:space="preserve">ywało </w:t>
      </w:r>
      <w:r w:rsidR="00BB69CD" w:rsidRPr="00920559">
        <w:rPr>
          <w:rFonts w:cs="Times New Roman"/>
          <w:szCs w:val="24"/>
        </w:rPr>
        <w:t>na ich przeznaczenie na cele handlowe.</w:t>
      </w:r>
      <w:r w:rsidR="00E9116A" w:rsidRPr="00920559">
        <w:rPr>
          <w:rFonts w:cs="Times New Roman"/>
          <w:szCs w:val="24"/>
        </w:rPr>
        <w:t xml:space="preserve"> Zaproponowano zwolnienie od akcyzy 2</w:t>
      </w:r>
      <w:r w:rsidR="004C3859">
        <w:rPr>
          <w:rFonts w:cs="Times New Roman"/>
          <w:szCs w:val="24"/>
        </w:rPr>
        <w:t> </w:t>
      </w:r>
      <w:r w:rsidR="00E9116A" w:rsidRPr="00920559">
        <w:rPr>
          <w:rFonts w:cs="Times New Roman"/>
          <w:szCs w:val="24"/>
        </w:rPr>
        <w:t xml:space="preserve">sztuk </w:t>
      </w:r>
      <w:r w:rsidR="00C91291" w:rsidRPr="00920559">
        <w:rPr>
          <w:rFonts w:cs="Times New Roman"/>
          <w:szCs w:val="24"/>
        </w:rPr>
        <w:t xml:space="preserve">tych </w:t>
      </w:r>
      <w:r w:rsidR="00E9116A" w:rsidRPr="00920559">
        <w:rPr>
          <w:rFonts w:cs="Times New Roman"/>
          <w:szCs w:val="24"/>
        </w:rPr>
        <w:t>urządzeń</w:t>
      </w:r>
      <w:r w:rsidR="003C62D8" w:rsidRPr="00920559">
        <w:rPr>
          <w:rFonts w:cs="Times New Roman"/>
          <w:szCs w:val="24"/>
        </w:rPr>
        <w:t xml:space="preserve"> (pkt 5)</w:t>
      </w:r>
      <w:r w:rsidR="00E9116A" w:rsidRPr="00920559">
        <w:rPr>
          <w:rFonts w:cs="Times New Roman"/>
          <w:szCs w:val="24"/>
        </w:rPr>
        <w:t>.</w:t>
      </w:r>
      <w:r w:rsidR="003C62D8" w:rsidRPr="00920559">
        <w:rPr>
          <w:rFonts w:cs="Times New Roman"/>
          <w:szCs w:val="24"/>
        </w:rPr>
        <w:t xml:space="preserve"> </w:t>
      </w:r>
      <w:r w:rsidR="00C9366E" w:rsidRPr="00920559">
        <w:rPr>
          <w:rFonts w:cs="Times New Roman"/>
          <w:szCs w:val="24"/>
        </w:rPr>
        <w:t>Biorąc pod uwagę, że opodatkowanie zestawów części do urządzeń do waporyzacji wprowadzono w celu ograniczenia unikania opodatkowania akcyzą urządzeń do waporyzacji</w:t>
      </w:r>
      <w:r w:rsidR="004C3859">
        <w:rPr>
          <w:rFonts w:cs="Times New Roman"/>
          <w:szCs w:val="24"/>
        </w:rPr>
        <w:t>,</w:t>
      </w:r>
      <w:r w:rsidR="00C9366E" w:rsidRPr="00920559">
        <w:rPr>
          <w:rFonts w:cs="Times New Roman"/>
          <w:szCs w:val="24"/>
        </w:rPr>
        <w:t xml:space="preserve"> proponuje się nieobejmowanie ich zwolnieniem od akcyzy, o którym mowa w tym artykule.</w:t>
      </w:r>
    </w:p>
    <w:p w14:paraId="6AA96F09" w14:textId="0FB60B78" w:rsidR="003C62D8" w:rsidRPr="00920559" w:rsidRDefault="003C62D8" w:rsidP="000A0040">
      <w:pPr>
        <w:spacing w:before="120"/>
        <w:jc w:val="both"/>
        <w:rPr>
          <w:rFonts w:cs="Times New Roman"/>
          <w:szCs w:val="24"/>
        </w:rPr>
      </w:pPr>
      <w:r w:rsidRPr="00920559">
        <w:rPr>
          <w:rFonts w:cs="Times New Roman"/>
          <w:szCs w:val="24"/>
        </w:rPr>
        <w:t>W przypadku zarówno saszetek nikotynowych</w:t>
      </w:r>
      <w:r w:rsidR="000F0567" w:rsidRPr="00920559">
        <w:rPr>
          <w:rFonts w:cs="Times New Roman"/>
          <w:szCs w:val="24"/>
        </w:rPr>
        <w:t>,</w:t>
      </w:r>
      <w:r w:rsidRPr="00920559">
        <w:rPr>
          <w:rFonts w:cs="Times New Roman"/>
          <w:szCs w:val="24"/>
        </w:rPr>
        <w:t xml:space="preserve"> jak i innych wyrobów nikotynowych limit ilościowy uprawniający do zwolnienia od akcyzy, którego przekroczenie wskazuje na ich przeznaczenie na cele handlowe</w:t>
      </w:r>
      <w:r w:rsidR="004C3859">
        <w:rPr>
          <w:rFonts w:cs="Times New Roman"/>
          <w:szCs w:val="24"/>
        </w:rPr>
        <w:t>,</w:t>
      </w:r>
      <w:r w:rsidRPr="00920559">
        <w:rPr>
          <w:rFonts w:cs="Times New Roman"/>
          <w:szCs w:val="24"/>
        </w:rPr>
        <w:t xml:space="preserve"> wynosi 0,2 kilograma (pkt 6 i 7).</w:t>
      </w:r>
    </w:p>
    <w:p w14:paraId="6DCBBC2E" w14:textId="192C7E31" w:rsidR="003D6745" w:rsidRPr="00920559" w:rsidRDefault="00920CD8" w:rsidP="000A0040">
      <w:pPr>
        <w:spacing w:before="120"/>
        <w:jc w:val="both"/>
        <w:rPr>
          <w:rFonts w:cs="Times New Roman"/>
          <w:szCs w:val="24"/>
        </w:rPr>
      </w:pPr>
      <w:r w:rsidRPr="00920559">
        <w:rPr>
          <w:rFonts w:cs="Times New Roman"/>
          <w:b/>
          <w:bCs/>
          <w:szCs w:val="24"/>
        </w:rPr>
        <w:t>Art. 36 ust. 1</w:t>
      </w:r>
      <w:r w:rsidR="00606E8C" w:rsidRPr="00920559">
        <w:rPr>
          <w:rFonts w:cs="Times New Roman"/>
          <w:b/>
          <w:bCs/>
          <w:szCs w:val="24"/>
        </w:rPr>
        <w:t xml:space="preserve"> (wprowadzenie do wyliczenia i pkt 6a</w:t>
      </w:r>
      <w:r w:rsidR="00BE66BB">
        <w:rPr>
          <w:rFonts w:cs="Times New Roman"/>
          <w:b/>
          <w:bCs/>
          <w:szCs w:val="24"/>
        </w:rPr>
        <w:t xml:space="preserve"> - </w:t>
      </w:r>
      <w:r w:rsidR="003D6745" w:rsidRPr="00920559">
        <w:rPr>
          <w:rFonts w:cs="Times New Roman"/>
          <w:b/>
          <w:bCs/>
          <w:szCs w:val="24"/>
        </w:rPr>
        <w:t>6</w:t>
      </w:r>
      <w:r w:rsidR="00BE66BB">
        <w:rPr>
          <w:rFonts w:cs="Times New Roman"/>
          <w:b/>
          <w:bCs/>
          <w:szCs w:val="24"/>
        </w:rPr>
        <w:t>c</w:t>
      </w:r>
      <w:r w:rsidR="003D6745" w:rsidRPr="00920559">
        <w:rPr>
          <w:rFonts w:cs="Times New Roman"/>
          <w:b/>
          <w:bCs/>
          <w:szCs w:val="24"/>
        </w:rPr>
        <w:t>, 7 i 8</w:t>
      </w:r>
      <w:r w:rsidR="00606E8C" w:rsidRPr="00920559">
        <w:rPr>
          <w:rFonts w:cs="Times New Roman"/>
          <w:b/>
          <w:bCs/>
          <w:szCs w:val="24"/>
        </w:rPr>
        <w:t>)</w:t>
      </w:r>
      <w:r w:rsidRPr="00920559">
        <w:rPr>
          <w:rFonts w:cs="Times New Roman"/>
          <w:szCs w:val="24"/>
        </w:rPr>
        <w:t xml:space="preserve"> – </w:t>
      </w:r>
      <w:r w:rsidR="00355B74" w:rsidRPr="00920559">
        <w:rPr>
          <w:rFonts w:cs="Times New Roman"/>
          <w:szCs w:val="24"/>
        </w:rPr>
        <w:t>Z</w:t>
      </w:r>
      <w:r w:rsidR="00E9116A" w:rsidRPr="00920559">
        <w:rPr>
          <w:rFonts w:cs="Times New Roman"/>
          <w:szCs w:val="24"/>
        </w:rPr>
        <w:t>wolnieniem od akcyzy dla wyrobów akcyzowych importowanych przez podróżnego, który ukończył 17 lat, w jego bagażu osobistym, objęto także nową kategorię wyrobów akcyzowych, jakimi będą urządzenia do waporyzacji</w:t>
      </w:r>
      <w:r w:rsidR="003D6745" w:rsidRPr="00920559">
        <w:rPr>
          <w:rFonts w:cs="Times New Roman"/>
          <w:szCs w:val="24"/>
        </w:rPr>
        <w:t>, saszetki nikotynowe i inne wyroby nikotynowe</w:t>
      </w:r>
      <w:r w:rsidR="00E9116A" w:rsidRPr="00920559">
        <w:rPr>
          <w:rFonts w:cs="Times New Roman"/>
          <w:szCs w:val="24"/>
        </w:rPr>
        <w:t xml:space="preserve">. </w:t>
      </w:r>
      <w:r w:rsidR="003D6745" w:rsidRPr="00920559">
        <w:rPr>
          <w:rFonts w:cs="Times New Roman"/>
          <w:szCs w:val="24"/>
        </w:rPr>
        <w:t xml:space="preserve">W dodawanych w ust. 1 pkt 6a, 6b i 6c określono normy ilościowe tych wyrobów, które podlegają zwolnieniu. Zaproponowano zwolnienie od akcyzy 2 sztuk urządzeń do waporyzacji (pkt 6a). </w:t>
      </w:r>
      <w:r w:rsidR="00C9366E" w:rsidRPr="00920559">
        <w:rPr>
          <w:rFonts w:cs="Times New Roman"/>
          <w:szCs w:val="24"/>
        </w:rPr>
        <w:t>Biorąc pod uwagę, że opodatkowanie zestawów części do urządzeń do waporyzacji wprowadzono w celu ograniczenia unikania opodatkowania akcyzą urządzeń do waporyzacji</w:t>
      </w:r>
      <w:r w:rsidR="00100697">
        <w:rPr>
          <w:rFonts w:cs="Times New Roman"/>
          <w:szCs w:val="24"/>
        </w:rPr>
        <w:t>,</w:t>
      </w:r>
      <w:r w:rsidR="00C9366E" w:rsidRPr="00920559">
        <w:rPr>
          <w:rFonts w:cs="Times New Roman"/>
          <w:szCs w:val="24"/>
        </w:rPr>
        <w:t xml:space="preserve"> proponuje się nieobejmowanie ich zwolnieniem od akcyzy, o którym mowa w tym artykule. </w:t>
      </w:r>
      <w:r w:rsidR="003D6745" w:rsidRPr="00920559">
        <w:rPr>
          <w:rFonts w:cs="Times New Roman"/>
          <w:szCs w:val="24"/>
        </w:rPr>
        <w:t>W przypadku saszetek nikotynowych</w:t>
      </w:r>
      <w:r w:rsidR="00100697">
        <w:rPr>
          <w:rFonts w:cs="Times New Roman"/>
          <w:szCs w:val="24"/>
        </w:rPr>
        <w:t>,</w:t>
      </w:r>
      <w:r w:rsidR="003D6745" w:rsidRPr="00920559">
        <w:rPr>
          <w:rFonts w:cs="Times New Roman"/>
          <w:szCs w:val="24"/>
        </w:rPr>
        <w:t xml:space="preserve"> jak i innych wyrobów nikotynowych (pkt 6b i 6c)</w:t>
      </w:r>
      <w:r w:rsidR="00100697">
        <w:rPr>
          <w:rFonts w:cs="Times New Roman"/>
          <w:szCs w:val="24"/>
        </w:rPr>
        <w:t>,</w:t>
      </w:r>
      <w:r w:rsidR="003D6745" w:rsidRPr="00920559">
        <w:rPr>
          <w:rFonts w:cs="Times New Roman"/>
          <w:szCs w:val="24"/>
        </w:rPr>
        <w:t xml:space="preserve"> normy te są różne w zależności od tego, jakiego rodzaju transportem podróżuje osoba dokonująca importu (transport lotniczy lub morski albo transport inny niż lotniczy lub morski). Odpowiednie zmiany wprowadzono także w ust. 1 w pkt 7 i 8, które dopuszczają zwolnienie od akcyzy także w sytuacji, gdy wyroby są importowane jako zestaw poszczególnych wyrobów.</w:t>
      </w:r>
    </w:p>
    <w:p w14:paraId="08FD9AEF" w14:textId="0B779124" w:rsidR="006A7F8B" w:rsidRPr="00920559" w:rsidRDefault="00920CD8" w:rsidP="000A0040">
      <w:pPr>
        <w:spacing w:before="120"/>
        <w:jc w:val="both"/>
        <w:rPr>
          <w:rFonts w:cs="Times New Roman"/>
          <w:szCs w:val="24"/>
        </w:rPr>
      </w:pPr>
      <w:r w:rsidRPr="00920559">
        <w:rPr>
          <w:rFonts w:cs="Times New Roman"/>
          <w:b/>
          <w:bCs/>
          <w:szCs w:val="24"/>
        </w:rPr>
        <w:t>Art. 37a ust. 1, ust. 2 pkt</w:t>
      </w:r>
      <w:r w:rsidR="0075406F" w:rsidRPr="00920559">
        <w:rPr>
          <w:rFonts w:cs="Times New Roman"/>
          <w:b/>
          <w:bCs/>
          <w:szCs w:val="24"/>
        </w:rPr>
        <w:t xml:space="preserve"> </w:t>
      </w:r>
      <w:r w:rsidR="00800F8D" w:rsidRPr="00920559">
        <w:rPr>
          <w:rFonts w:cs="Times New Roman"/>
          <w:b/>
          <w:bCs/>
          <w:szCs w:val="24"/>
        </w:rPr>
        <w:t>3</w:t>
      </w:r>
      <w:r w:rsidR="004340C9" w:rsidRPr="00920559">
        <w:rPr>
          <w:rFonts w:cs="Times New Roman"/>
          <w:b/>
          <w:bCs/>
          <w:szCs w:val="24"/>
        </w:rPr>
        <w:t xml:space="preserve"> i </w:t>
      </w:r>
      <w:r w:rsidR="00894DCE" w:rsidRPr="00920559">
        <w:rPr>
          <w:rFonts w:cs="Times New Roman"/>
          <w:b/>
          <w:bCs/>
          <w:szCs w:val="24"/>
        </w:rPr>
        <w:t>4, ust. 2a i 3</w:t>
      </w:r>
      <w:r w:rsidRPr="00920559">
        <w:rPr>
          <w:rFonts w:cs="Times New Roman"/>
          <w:szCs w:val="24"/>
        </w:rPr>
        <w:t xml:space="preserve"> – </w:t>
      </w:r>
      <w:r w:rsidR="00D32535" w:rsidRPr="00920559">
        <w:rPr>
          <w:rFonts w:cs="Times New Roman"/>
          <w:szCs w:val="24"/>
        </w:rPr>
        <w:t>Projektowany przepis o</w:t>
      </w:r>
      <w:r w:rsidR="00D64F3C" w:rsidRPr="00920559">
        <w:rPr>
          <w:rFonts w:cs="Times New Roman"/>
          <w:szCs w:val="24"/>
        </w:rPr>
        <w:t xml:space="preserve">bejmuje </w:t>
      </w:r>
      <w:r w:rsidR="00E9116A" w:rsidRPr="00920559">
        <w:rPr>
          <w:rFonts w:cs="Times New Roman"/>
          <w:szCs w:val="24"/>
        </w:rPr>
        <w:t>zwolnienie</w:t>
      </w:r>
      <w:r w:rsidR="00D32535" w:rsidRPr="00920559">
        <w:rPr>
          <w:rFonts w:cs="Times New Roman"/>
          <w:szCs w:val="24"/>
        </w:rPr>
        <w:t>m</w:t>
      </w:r>
      <w:r w:rsidR="00E9116A" w:rsidRPr="00920559">
        <w:rPr>
          <w:rFonts w:cs="Times New Roman"/>
          <w:szCs w:val="24"/>
        </w:rPr>
        <w:t xml:space="preserve"> od </w:t>
      </w:r>
      <w:r w:rsidR="00E9116A" w:rsidRPr="00920559">
        <w:rPr>
          <w:rFonts w:cs="Times New Roman"/>
          <w:szCs w:val="24"/>
        </w:rPr>
        <w:lastRenderedPageBreak/>
        <w:t>akcyzy urządze</w:t>
      </w:r>
      <w:r w:rsidR="00D32535" w:rsidRPr="00920559">
        <w:rPr>
          <w:rFonts w:cs="Times New Roman"/>
          <w:szCs w:val="24"/>
        </w:rPr>
        <w:t>nia</w:t>
      </w:r>
      <w:r w:rsidR="00E9116A" w:rsidRPr="00920559">
        <w:rPr>
          <w:rFonts w:cs="Times New Roman"/>
          <w:szCs w:val="24"/>
        </w:rPr>
        <w:t xml:space="preserve"> do waporyzacji</w:t>
      </w:r>
      <w:r w:rsidR="0075406F" w:rsidRPr="00920559">
        <w:rPr>
          <w:rFonts w:cs="Times New Roman"/>
          <w:szCs w:val="24"/>
        </w:rPr>
        <w:t>, saszetk</w:t>
      </w:r>
      <w:r w:rsidR="00D32535" w:rsidRPr="00920559">
        <w:rPr>
          <w:rFonts w:cs="Times New Roman"/>
          <w:szCs w:val="24"/>
        </w:rPr>
        <w:t>i</w:t>
      </w:r>
      <w:r w:rsidR="0075406F" w:rsidRPr="00920559">
        <w:rPr>
          <w:rFonts w:cs="Times New Roman"/>
          <w:szCs w:val="24"/>
        </w:rPr>
        <w:t xml:space="preserve"> nikotynow</w:t>
      </w:r>
      <w:r w:rsidR="00D32535" w:rsidRPr="00920559">
        <w:rPr>
          <w:rFonts w:cs="Times New Roman"/>
          <w:szCs w:val="24"/>
        </w:rPr>
        <w:t>e</w:t>
      </w:r>
      <w:r w:rsidR="0075406F" w:rsidRPr="00920559">
        <w:rPr>
          <w:rFonts w:cs="Times New Roman"/>
          <w:szCs w:val="24"/>
        </w:rPr>
        <w:t xml:space="preserve"> i inn</w:t>
      </w:r>
      <w:r w:rsidR="00D32535" w:rsidRPr="00920559">
        <w:rPr>
          <w:rFonts w:cs="Times New Roman"/>
          <w:szCs w:val="24"/>
        </w:rPr>
        <w:t>e</w:t>
      </w:r>
      <w:r w:rsidR="0075406F" w:rsidRPr="00920559">
        <w:rPr>
          <w:rFonts w:cs="Times New Roman"/>
          <w:szCs w:val="24"/>
        </w:rPr>
        <w:t xml:space="preserve"> wyrob</w:t>
      </w:r>
      <w:r w:rsidR="00D32535" w:rsidRPr="00920559">
        <w:rPr>
          <w:rFonts w:cs="Times New Roman"/>
          <w:szCs w:val="24"/>
        </w:rPr>
        <w:t>y</w:t>
      </w:r>
      <w:r w:rsidR="0075406F" w:rsidRPr="00920559">
        <w:rPr>
          <w:rFonts w:cs="Times New Roman"/>
          <w:szCs w:val="24"/>
        </w:rPr>
        <w:t xml:space="preserve"> nikotynow</w:t>
      </w:r>
      <w:r w:rsidR="00D32535" w:rsidRPr="00920559">
        <w:rPr>
          <w:rFonts w:cs="Times New Roman"/>
          <w:szCs w:val="24"/>
        </w:rPr>
        <w:t>e</w:t>
      </w:r>
      <w:r w:rsidR="00E9116A" w:rsidRPr="00920559">
        <w:rPr>
          <w:rFonts w:cs="Times New Roman"/>
          <w:szCs w:val="24"/>
        </w:rPr>
        <w:t xml:space="preserve"> importowan</w:t>
      </w:r>
      <w:r w:rsidR="00D32535" w:rsidRPr="00920559">
        <w:rPr>
          <w:rFonts w:cs="Times New Roman"/>
          <w:szCs w:val="24"/>
        </w:rPr>
        <w:t>e</w:t>
      </w:r>
      <w:r w:rsidR="00E9116A" w:rsidRPr="00920559">
        <w:rPr>
          <w:rFonts w:cs="Times New Roman"/>
          <w:szCs w:val="24"/>
        </w:rPr>
        <w:t xml:space="preserve"> w przesyłkach wysyłanych z terytorium państwa trzeciego przez osobę fizyczną i przeznaczon</w:t>
      </w:r>
      <w:r w:rsidR="00085B71">
        <w:rPr>
          <w:rFonts w:cs="Times New Roman"/>
          <w:szCs w:val="24"/>
        </w:rPr>
        <w:t>e</w:t>
      </w:r>
      <w:r w:rsidR="00E9116A" w:rsidRPr="00920559">
        <w:rPr>
          <w:rFonts w:cs="Times New Roman"/>
          <w:szCs w:val="24"/>
        </w:rPr>
        <w:t xml:space="preserve"> dla osoby fizycznej przebywającej na terytorium kraju. Zmiana przepisu </w:t>
      </w:r>
      <w:r w:rsidR="00A169EE" w:rsidRPr="00920559">
        <w:rPr>
          <w:rFonts w:cs="Times New Roman"/>
          <w:szCs w:val="24"/>
        </w:rPr>
        <w:t>obejmuje</w:t>
      </w:r>
      <w:r w:rsidR="00E9116A" w:rsidRPr="00920559">
        <w:rPr>
          <w:rFonts w:cs="Times New Roman"/>
          <w:szCs w:val="24"/>
        </w:rPr>
        <w:t xml:space="preserve"> także ustaleni</w:t>
      </w:r>
      <w:r w:rsidR="00A169EE" w:rsidRPr="00920559">
        <w:rPr>
          <w:rFonts w:cs="Times New Roman"/>
          <w:szCs w:val="24"/>
        </w:rPr>
        <w:t>e</w:t>
      </w:r>
      <w:r w:rsidR="00E9116A" w:rsidRPr="00920559">
        <w:rPr>
          <w:rFonts w:cs="Times New Roman"/>
          <w:szCs w:val="24"/>
        </w:rPr>
        <w:t xml:space="preserve"> norm ilościowych </w:t>
      </w:r>
      <w:r w:rsidR="00A169EE" w:rsidRPr="00920559">
        <w:rPr>
          <w:rFonts w:cs="Times New Roman"/>
          <w:szCs w:val="24"/>
        </w:rPr>
        <w:t>takich zwolnień, których p</w:t>
      </w:r>
      <w:r w:rsidR="00E9116A" w:rsidRPr="00920559">
        <w:rPr>
          <w:rFonts w:cs="Times New Roman"/>
          <w:szCs w:val="24"/>
        </w:rPr>
        <w:t xml:space="preserve">rzekroczenie </w:t>
      </w:r>
      <w:r w:rsidR="00A169EE" w:rsidRPr="00920559">
        <w:rPr>
          <w:rFonts w:cs="Times New Roman"/>
          <w:szCs w:val="24"/>
        </w:rPr>
        <w:t>s</w:t>
      </w:r>
      <w:r w:rsidR="00E9116A" w:rsidRPr="00920559">
        <w:rPr>
          <w:rFonts w:cs="Times New Roman"/>
          <w:szCs w:val="24"/>
        </w:rPr>
        <w:t>powoduje opodatkowanie importowanych wyrobów.</w:t>
      </w:r>
      <w:r w:rsidR="00A169EE" w:rsidRPr="00920559">
        <w:rPr>
          <w:rFonts w:cs="Times New Roman"/>
          <w:szCs w:val="24"/>
        </w:rPr>
        <w:t xml:space="preserve"> </w:t>
      </w:r>
      <w:r w:rsidR="00800F8D" w:rsidRPr="00920559">
        <w:rPr>
          <w:rFonts w:cs="Times New Roman"/>
          <w:szCs w:val="24"/>
        </w:rPr>
        <w:t>W przypadku zarówno saszetek nikotynowych</w:t>
      </w:r>
      <w:r w:rsidR="000F0567" w:rsidRPr="00920559">
        <w:rPr>
          <w:rFonts w:cs="Times New Roman"/>
          <w:szCs w:val="24"/>
        </w:rPr>
        <w:t>,</w:t>
      </w:r>
      <w:r w:rsidR="00800F8D" w:rsidRPr="00920559">
        <w:rPr>
          <w:rFonts w:cs="Times New Roman"/>
          <w:szCs w:val="24"/>
        </w:rPr>
        <w:t xml:space="preserve"> jak i innych wyrobów nikotynowych limit ilościowy uprawniający do zwolnienia od akcyzy</w:t>
      </w:r>
      <w:r w:rsidR="006A7F8B" w:rsidRPr="00920559">
        <w:rPr>
          <w:rFonts w:cs="Times New Roman"/>
          <w:szCs w:val="24"/>
        </w:rPr>
        <w:t xml:space="preserve"> </w:t>
      </w:r>
      <w:r w:rsidR="00800F8D" w:rsidRPr="00920559">
        <w:rPr>
          <w:rFonts w:cs="Times New Roman"/>
          <w:szCs w:val="24"/>
        </w:rPr>
        <w:t xml:space="preserve">wynosi </w:t>
      </w:r>
      <w:r w:rsidR="006A7F8B" w:rsidRPr="00920559">
        <w:rPr>
          <w:rFonts w:cs="Times New Roman"/>
          <w:szCs w:val="24"/>
        </w:rPr>
        <w:t>0,004 kilograma (pkt 3 i 4). Zaproponowano zwolnienie od akcyzy 2 sztuk urządzeń do waporyzacji (</w:t>
      </w:r>
      <w:r w:rsidR="00894DCE" w:rsidRPr="00920559">
        <w:rPr>
          <w:rFonts w:cs="Times New Roman"/>
          <w:szCs w:val="24"/>
        </w:rPr>
        <w:t>ust. 2a</w:t>
      </w:r>
      <w:r w:rsidR="006A7F8B" w:rsidRPr="00920559">
        <w:rPr>
          <w:rFonts w:cs="Times New Roman"/>
          <w:szCs w:val="24"/>
        </w:rPr>
        <w:t xml:space="preserve">). </w:t>
      </w:r>
      <w:r w:rsidR="00C9366E" w:rsidRPr="00920559">
        <w:rPr>
          <w:rFonts w:cs="Times New Roman"/>
          <w:szCs w:val="24"/>
        </w:rPr>
        <w:t>Biorąc pod uwagę, że opodatkowanie zestawów części do urządzeń do waporyzacji wprowadzono w celu ograniczenia unikania opodatkowania akcyzą urządzeń do waporyzacji</w:t>
      </w:r>
      <w:r w:rsidR="00085B71">
        <w:rPr>
          <w:rFonts w:cs="Times New Roman"/>
          <w:szCs w:val="24"/>
        </w:rPr>
        <w:t>,</w:t>
      </w:r>
      <w:r w:rsidR="00C9366E" w:rsidRPr="00920559">
        <w:rPr>
          <w:rFonts w:cs="Times New Roman"/>
          <w:szCs w:val="24"/>
        </w:rPr>
        <w:t xml:space="preserve"> proponuje się nieobejmowanie ich zwolnieniem od akcyzy, o którym mowa w tym artykule.</w:t>
      </w:r>
      <w:r w:rsidR="00894DCE" w:rsidRPr="00920559">
        <w:rPr>
          <w:rFonts w:cs="Times New Roman"/>
          <w:szCs w:val="24"/>
        </w:rPr>
        <w:t xml:space="preserve"> W ust. 3 dostosowano odesłanie.</w:t>
      </w:r>
    </w:p>
    <w:p w14:paraId="005FEF50" w14:textId="13DCC529" w:rsidR="00920CD8" w:rsidRPr="000A0040" w:rsidRDefault="00920CD8" w:rsidP="000A0040">
      <w:pPr>
        <w:spacing w:before="120"/>
        <w:jc w:val="both"/>
        <w:rPr>
          <w:rFonts w:eastAsiaTheme="minorHAnsi" w:cs="Times New Roman"/>
          <w:szCs w:val="24"/>
          <w:lang w:eastAsia="en-US"/>
        </w:rPr>
      </w:pPr>
      <w:r w:rsidRPr="00920559">
        <w:rPr>
          <w:rFonts w:cs="Times New Roman"/>
          <w:b/>
          <w:bCs/>
          <w:szCs w:val="24"/>
        </w:rPr>
        <w:t>Art. 39 ust. 1 pkt 6</w:t>
      </w:r>
      <w:r w:rsidRPr="00920559">
        <w:rPr>
          <w:rFonts w:cs="Times New Roman"/>
          <w:szCs w:val="24"/>
        </w:rPr>
        <w:t xml:space="preserve"> – </w:t>
      </w:r>
      <w:r w:rsidR="00AD530C" w:rsidRPr="00920559">
        <w:rPr>
          <w:rFonts w:eastAsiaTheme="minorHAnsi" w:cs="Times New Roman"/>
          <w:szCs w:val="24"/>
          <w:lang w:eastAsia="en-US"/>
        </w:rPr>
        <w:t>W przepisie dodano nową przesłankę dla ministra właściwego do spraw finansów publicznych, na podstawie której będzie możliwość wprowadzenia dodatkowych zwolnień</w:t>
      </w:r>
      <w:r w:rsidR="00085B71">
        <w:rPr>
          <w:rFonts w:eastAsiaTheme="minorHAnsi" w:cs="Times New Roman"/>
          <w:szCs w:val="24"/>
          <w:lang w:eastAsia="en-US"/>
        </w:rPr>
        <w:t>,</w:t>
      </w:r>
      <w:r w:rsidR="00AD530C" w:rsidRPr="00920559">
        <w:rPr>
          <w:rFonts w:eastAsiaTheme="minorHAnsi" w:cs="Times New Roman"/>
          <w:szCs w:val="24"/>
          <w:lang w:eastAsia="en-US"/>
        </w:rPr>
        <w:t xml:space="preserve"> </w:t>
      </w:r>
      <w:r w:rsidR="00D80501" w:rsidRPr="00920559">
        <w:rPr>
          <w:rFonts w:eastAsiaTheme="minorHAnsi" w:cs="Times New Roman"/>
          <w:szCs w:val="24"/>
          <w:lang w:eastAsia="en-US"/>
        </w:rPr>
        <w:t>w przypadku gdy uzasadnia to przeznaczenie próbek niektórych wyrobów akcyzowych do badań naukowych, laboratoryjnych lub jakościowych</w:t>
      </w:r>
      <w:r w:rsidR="00AD530C" w:rsidRPr="00920559">
        <w:rPr>
          <w:rFonts w:eastAsiaTheme="minorHAnsi" w:cs="Times New Roman"/>
          <w:szCs w:val="24"/>
          <w:lang w:eastAsia="en-US"/>
        </w:rPr>
        <w:t>. Przesłanka ta zezwoli na ustanowienie zwolnienia od akcyzy urządzeń do waporyzacji, gdy takie urządzenia (wielorazowe papierosy elektroniczne albo podgrzewacze) będą poddane badaniom np. jakości produktu, a po badaniu nie będą nadawały się do dalszego wykorzystania.</w:t>
      </w:r>
      <w:r w:rsidR="00AD530C" w:rsidRPr="000A0040">
        <w:rPr>
          <w:rFonts w:eastAsiaTheme="minorHAnsi" w:cs="Times New Roman"/>
          <w:szCs w:val="24"/>
          <w:lang w:eastAsia="en-US"/>
        </w:rPr>
        <w:t xml:space="preserve"> </w:t>
      </w:r>
    </w:p>
    <w:p w14:paraId="63D37EC9" w14:textId="4239BCE0" w:rsidR="00421B48" w:rsidRPr="00920559" w:rsidRDefault="00421B48" w:rsidP="000A0040">
      <w:pPr>
        <w:spacing w:before="120"/>
        <w:jc w:val="both"/>
        <w:rPr>
          <w:rFonts w:eastAsiaTheme="minorHAnsi" w:cs="Times New Roman"/>
          <w:szCs w:val="24"/>
          <w:lang w:eastAsia="en-US"/>
        </w:rPr>
      </w:pPr>
      <w:r w:rsidRPr="00920559">
        <w:rPr>
          <w:rFonts w:eastAsiaTheme="minorHAnsi" w:cs="Times New Roman"/>
          <w:b/>
          <w:bCs/>
          <w:szCs w:val="24"/>
          <w:lang w:eastAsia="en-US"/>
        </w:rPr>
        <w:t>Art. 40 ust. 7</w:t>
      </w:r>
      <w:r w:rsidR="00FD69C1" w:rsidRPr="00920559">
        <w:rPr>
          <w:rFonts w:eastAsiaTheme="minorHAnsi" w:cs="Times New Roman"/>
          <w:b/>
          <w:bCs/>
          <w:szCs w:val="24"/>
          <w:lang w:eastAsia="en-US"/>
        </w:rPr>
        <w:t xml:space="preserve"> i art. 47 ust. 1 pkt </w:t>
      </w:r>
      <w:r w:rsidR="005224D2" w:rsidRPr="00920559">
        <w:rPr>
          <w:rFonts w:eastAsiaTheme="minorHAnsi" w:cs="Times New Roman"/>
          <w:b/>
          <w:bCs/>
          <w:szCs w:val="24"/>
          <w:lang w:eastAsia="en-US"/>
        </w:rPr>
        <w:t>10</w:t>
      </w:r>
      <w:r w:rsidR="00FD69C1" w:rsidRPr="00920559">
        <w:rPr>
          <w:rFonts w:eastAsiaTheme="minorHAnsi" w:cs="Times New Roman"/>
          <w:szCs w:val="24"/>
          <w:lang w:eastAsia="en-US"/>
        </w:rPr>
        <w:t xml:space="preserve"> </w:t>
      </w:r>
      <w:r w:rsidRPr="00920559">
        <w:rPr>
          <w:rFonts w:eastAsiaTheme="minorHAnsi" w:cs="Times New Roman"/>
          <w:szCs w:val="24"/>
          <w:lang w:eastAsia="en-US"/>
        </w:rPr>
        <w:t xml:space="preserve">– </w:t>
      </w:r>
      <w:r w:rsidR="00FD69C1" w:rsidRPr="00920559">
        <w:rPr>
          <w:rFonts w:eastAsiaTheme="minorHAnsi" w:cs="Times New Roman"/>
          <w:szCs w:val="24"/>
          <w:lang w:eastAsia="en-US"/>
        </w:rPr>
        <w:t xml:space="preserve">W wyniku zmiany w art. 40 ust. 7 oraz dodania nowej regulacji w art. 47 ust. 1 pkt </w:t>
      </w:r>
      <w:r w:rsidR="003019B7" w:rsidRPr="00920559">
        <w:rPr>
          <w:rFonts w:eastAsiaTheme="minorHAnsi" w:cs="Times New Roman"/>
          <w:szCs w:val="24"/>
          <w:lang w:eastAsia="en-US"/>
        </w:rPr>
        <w:t>10</w:t>
      </w:r>
      <w:r w:rsidR="00FD69C1" w:rsidRPr="00920559">
        <w:rPr>
          <w:rFonts w:eastAsiaTheme="minorHAnsi" w:cs="Times New Roman"/>
          <w:szCs w:val="24"/>
          <w:lang w:eastAsia="en-US"/>
        </w:rPr>
        <w:t xml:space="preserve"> do zestawów części nie będzie miała zastosowania procedura zawieszenia poboru akcyzy oraz instytucja składu podatkowego. Wyłączenie stosowania procedury zawieszenia poboru akcyzy oraz składu podatkowego do zestawów części jest konsekwencją określonego w art. 8 ust. 5a przedmiotu opodatkowania akcyzą w przypadku zestawów części. Mianowicie procedura zawieszenia poboru akcyzy i związana ze stosowaniem tej procedury instytucja składu podatkowego umożliwiają podmiotom prowadzącym działalność gospodarcz</w:t>
      </w:r>
      <w:r w:rsidR="009C0908" w:rsidRPr="00920559">
        <w:rPr>
          <w:rFonts w:eastAsiaTheme="minorHAnsi" w:cs="Times New Roman"/>
          <w:szCs w:val="24"/>
          <w:lang w:eastAsia="en-US"/>
        </w:rPr>
        <w:t>ą</w:t>
      </w:r>
      <w:r w:rsidR="00FD69C1" w:rsidRPr="00920559">
        <w:rPr>
          <w:rFonts w:eastAsiaTheme="minorHAnsi" w:cs="Times New Roman"/>
          <w:szCs w:val="24"/>
          <w:lang w:eastAsia="en-US"/>
        </w:rPr>
        <w:t xml:space="preserve"> w zakresie wyrobów akcyzowych</w:t>
      </w:r>
      <w:r w:rsidR="009C0908" w:rsidRPr="00920559">
        <w:rPr>
          <w:rFonts w:eastAsiaTheme="minorHAnsi" w:cs="Times New Roman"/>
          <w:szCs w:val="24"/>
          <w:lang w:eastAsia="en-US"/>
        </w:rPr>
        <w:t xml:space="preserve"> </w:t>
      </w:r>
      <w:r w:rsidR="00FD69C1" w:rsidRPr="00920559">
        <w:rPr>
          <w:rFonts w:eastAsiaTheme="minorHAnsi" w:cs="Times New Roman"/>
          <w:szCs w:val="24"/>
          <w:lang w:eastAsia="en-US"/>
        </w:rPr>
        <w:t xml:space="preserve">zawieszenie </w:t>
      </w:r>
      <w:r w:rsidR="003019B7" w:rsidRPr="00920559">
        <w:rPr>
          <w:rFonts w:eastAsiaTheme="minorHAnsi" w:cs="Times New Roman"/>
          <w:szCs w:val="24"/>
          <w:lang w:eastAsia="en-US"/>
        </w:rPr>
        <w:t xml:space="preserve">obowiązku </w:t>
      </w:r>
      <w:r w:rsidR="00FD69C1" w:rsidRPr="00920559">
        <w:rPr>
          <w:rFonts w:eastAsiaTheme="minorHAnsi" w:cs="Times New Roman"/>
          <w:szCs w:val="24"/>
          <w:lang w:eastAsia="en-US"/>
        </w:rPr>
        <w:t>zapłaty akcyzy</w:t>
      </w:r>
      <w:r w:rsidR="009C0908" w:rsidRPr="00920559">
        <w:rPr>
          <w:rFonts w:eastAsiaTheme="minorHAnsi" w:cs="Times New Roman"/>
          <w:szCs w:val="24"/>
          <w:lang w:eastAsia="en-US"/>
        </w:rPr>
        <w:t xml:space="preserve"> powstałe</w:t>
      </w:r>
      <w:r w:rsidR="003019B7" w:rsidRPr="00920559">
        <w:rPr>
          <w:rFonts w:eastAsiaTheme="minorHAnsi" w:cs="Times New Roman"/>
          <w:szCs w:val="24"/>
          <w:lang w:eastAsia="en-US"/>
        </w:rPr>
        <w:t>go</w:t>
      </w:r>
      <w:r w:rsidR="009C0908" w:rsidRPr="00920559">
        <w:rPr>
          <w:rFonts w:eastAsiaTheme="minorHAnsi" w:cs="Times New Roman"/>
          <w:szCs w:val="24"/>
          <w:lang w:eastAsia="en-US"/>
        </w:rPr>
        <w:t xml:space="preserve"> </w:t>
      </w:r>
      <w:r w:rsidR="00FD69C1" w:rsidRPr="00920559">
        <w:rPr>
          <w:rFonts w:eastAsiaTheme="minorHAnsi" w:cs="Times New Roman"/>
          <w:szCs w:val="24"/>
          <w:lang w:eastAsia="en-US"/>
        </w:rPr>
        <w:t>w związku z produkcją</w:t>
      </w:r>
      <w:r w:rsidR="009C0908" w:rsidRPr="00920559">
        <w:rPr>
          <w:rFonts w:eastAsiaTheme="minorHAnsi" w:cs="Times New Roman"/>
          <w:szCs w:val="24"/>
          <w:lang w:eastAsia="en-US"/>
        </w:rPr>
        <w:t>, nabyciem wewnątrzwspólnotowych czy importem. Stosowanie obu tych instytucji wiąże się w szczególności z obowiązkiem uzyskania stosownych zezwoleń akcyzowych, złożeniem zabezpieczenia akcyzowego i uzyskaniem dostępu do Systemu EMCS PL2. W związku z tym, że przedmiot opodatkowania akcyzą zestawów części został zawężony do sprzedaży tych zestawów konsumentom oraz nabycia wewnątrzwspólnotowego i importu, ale dokonywanych samodzielnie przez konsumentów (osoby fizyczne, które nie prowadz</w:t>
      </w:r>
      <w:r w:rsidR="0025048B" w:rsidRPr="00920559">
        <w:rPr>
          <w:rFonts w:eastAsiaTheme="minorHAnsi" w:cs="Times New Roman"/>
          <w:szCs w:val="24"/>
          <w:lang w:eastAsia="en-US"/>
        </w:rPr>
        <w:t>ą</w:t>
      </w:r>
      <w:r w:rsidR="009C0908" w:rsidRPr="00920559">
        <w:rPr>
          <w:rFonts w:eastAsiaTheme="minorHAnsi" w:cs="Times New Roman"/>
          <w:szCs w:val="24"/>
          <w:lang w:eastAsia="en-US"/>
        </w:rPr>
        <w:t xml:space="preserve"> działalności </w:t>
      </w:r>
      <w:r w:rsidR="009C0908" w:rsidRPr="00920559">
        <w:rPr>
          <w:rFonts w:eastAsiaTheme="minorHAnsi" w:cs="Times New Roman"/>
          <w:szCs w:val="24"/>
          <w:lang w:eastAsia="en-US"/>
        </w:rPr>
        <w:lastRenderedPageBreak/>
        <w:t>gospodarczej)</w:t>
      </w:r>
      <w:r w:rsidR="00085B71">
        <w:rPr>
          <w:rFonts w:eastAsiaTheme="minorHAnsi" w:cs="Times New Roman"/>
          <w:szCs w:val="24"/>
          <w:lang w:eastAsia="en-US"/>
        </w:rPr>
        <w:t>,</w:t>
      </w:r>
      <w:r w:rsidR="009C0908" w:rsidRPr="00920559">
        <w:rPr>
          <w:rFonts w:eastAsiaTheme="minorHAnsi" w:cs="Times New Roman"/>
          <w:szCs w:val="24"/>
          <w:lang w:eastAsia="en-US"/>
        </w:rPr>
        <w:t xml:space="preserve"> nie jest zasadne stosowanie w tych przypadkach instytucji akcyzowych dedykowanych podmiotom, które na potrzeby wykonywanej działalności gospodarczej produkują wyroby akcyzowe, nabywają je wewnątrzwspólnotowo czy importują.</w:t>
      </w:r>
    </w:p>
    <w:p w14:paraId="222848A1" w14:textId="66581B76" w:rsidR="003C48C6" w:rsidRPr="00920559" w:rsidRDefault="00920CD8" w:rsidP="000A0040">
      <w:pPr>
        <w:spacing w:before="120"/>
        <w:jc w:val="both"/>
        <w:rPr>
          <w:rFonts w:cs="Times New Roman"/>
          <w:szCs w:val="24"/>
        </w:rPr>
      </w:pPr>
      <w:r w:rsidRPr="00920559">
        <w:rPr>
          <w:rFonts w:cs="Times New Roman"/>
          <w:b/>
          <w:bCs/>
          <w:szCs w:val="24"/>
        </w:rPr>
        <w:t>Art. 48</w:t>
      </w:r>
      <w:r w:rsidR="000B6CA7" w:rsidRPr="00920559">
        <w:rPr>
          <w:rFonts w:cs="Times New Roman"/>
          <w:b/>
          <w:bCs/>
          <w:szCs w:val="24"/>
        </w:rPr>
        <w:t xml:space="preserve"> ust. 3 pkt 1</w:t>
      </w:r>
      <w:r w:rsidR="00421B48" w:rsidRPr="00920559">
        <w:rPr>
          <w:rFonts w:cs="Times New Roman"/>
          <w:b/>
          <w:bCs/>
          <w:szCs w:val="24"/>
        </w:rPr>
        <w:t>a</w:t>
      </w:r>
      <w:r w:rsidRPr="00920559">
        <w:rPr>
          <w:rFonts w:cs="Times New Roman"/>
          <w:szCs w:val="24"/>
        </w:rPr>
        <w:t xml:space="preserve"> – </w:t>
      </w:r>
      <w:r w:rsidR="00355B74" w:rsidRPr="00920559">
        <w:rPr>
          <w:rFonts w:cs="Times New Roman"/>
          <w:szCs w:val="24"/>
        </w:rPr>
        <w:t>W</w:t>
      </w:r>
      <w:r w:rsidR="00A169EE" w:rsidRPr="00920559">
        <w:rPr>
          <w:rFonts w:cs="Times New Roman"/>
          <w:szCs w:val="24"/>
        </w:rPr>
        <w:t xml:space="preserve"> </w:t>
      </w:r>
      <w:r w:rsidR="00526664" w:rsidRPr="00920559">
        <w:rPr>
          <w:rFonts w:cs="Times New Roman"/>
          <w:szCs w:val="24"/>
        </w:rPr>
        <w:t xml:space="preserve">zmienionym przepisie </w:t>
      </w:r>
      <w:r w:rsidR="0023778A" w:rsidRPr="00920559">
        <w:rPr>
          <w:rFonts w:cs="Times New Roman"/>
          <w:szCs w:val="24"/>
        </w:rPr>
        <w:t>określono</w:t>
      </w:r>
      <w:r w:rsidR="00A169EE" w:rsidRPr="00920559">
        <w:rPr>
          <w:rFonts w:cs="Times New Roman"/>
          <w:szCs w:val="24"/>
        </w:rPr>
        <w:t xml:space="preserve"> dodatkow</w:t>
      </w:r>
      <w:r w:rsidR="003C48C6" w:rsidRPr="00920559">
        <w:rPr>
          <w:rFonts w:cs="Times New Roman"/>
          <w:szCs w:val="24"/>
        </w:rPr>
        <w:t>e</w:t>
      </w:r>
      <w:r w:rsidR="00A169EE" w:rsidRPr="00920559">
        <w:rPr>
          <w:rFonts w:cs="Times New Roman"/>
          <w:szCs w:val="24"/>
        </w:rPr>
        <w:t xml:space="preserve"> warunk</w:t>
      </w:r>
      <w:r w:rsidR="003C48C6" w:rsidRPr="00920559">
        <w:rPr>
          <w:rFonts w:cs="Times New Roman"/>
          <w:szCs w:val="24"/>
        </w:rPr>
        <w:t>i</w:t>
      </w:r>
      <w:r w:rsidR="00A169EE" w:rsidRPr="00920559">
        <w:rPr>
          <w:rFonts w:cs="Times New Roman"/>
          <w:szCs w:val="24"/>
        </w:rPr>
        <w:t xml:space="preserve"> uzyskania zezwolenia dla podmiotu ubiegającego się o zezwolenie na prowadzenie składu podatkowego typu magazynowego, w którym będą magazynowane lub przeładowywane urządzenia do waporyzacji,</w:t>
      </w:r>
      <w:r w:rsidR="003C48C6" w:rsidRPr="00920559">
        <w:rPr>
          <w:rFonts w:cs="Times New Roman"/>
          <w:szCs w:val="24"/>
        </w:rPr>
        <w:t xml:space="preserve"> saszetki nikotynowe lub inne wyroby nikotynowe</w:t>
      </w:r>
      <w:r w:rsidR="00A169EE" w:rsidRPr="00920559">
        <w:rPr>
          <w:rFonts w:cs="Times New Roman"/>
          <w:szCs w:val="24"/>
        </w:rPr>
        <w:t xml:space="preserve"> wyprodukowane w innym składzie podatkowym. Przyjęto, podobnie jak w przypadku wyrobów tytoniowych, płynu do papierosów elektronicznych i wyrobów nowatorskich, że warunkiem uzyskania zezwolenia na prowadzenie składu podatkowego typu magazynowego w przypadku </w:t>
      </w:r>
      <w:r w:rsidR="0023778A" w:rsidRPr="00920559">
        <w:rPr>
          <w:rFonts w:cs="Times New Roman"/>
          <w:szCs w:val="24"/>
        </w:rPr>
        <w:t>urządzeń do waporyzacji</w:t>
      </w:r>
      <w:r w:rsidR="003C48C6" w:rsidRPr="00920559">
        <w:rPr>
          <w:rFonts w:cs="Times New Roman"/>
          <w:szCs w:val="24"/>
        </w:rPr>
        <w:t>, saszetek nikotynowych lub innych wyrobów nikotynowych</w:t>
      </w:r>
      <w:r w:rsidR="00A169EE" w:rsidRPr="00920559">
        <w:rPr>
          <w:rFonts w:cs="Times New Roman"/>
          <w:szCs w:val="24"/>
        </w:rPr>
        <w:t xml:space="preserve"> będzie minimalna wysokość akcyzy, która byłaby należna od tych wyrobów, gdyby wyroby te nie zostały objęte procedurą zawieszenia poboru akcyzy, w składzie podatkowym, w którym prowadzona będzie działalność na podstawie wydanego zezwolenia. </w:t>
      </w:r>
    </w:p>
    <w:p w14:paraId="125A3D2D" w14:textId="4DA0F8E2" w:rsidR="004A3EFE" w:rsidRPr="00920559" w:rsidRDefault="00A169EE" w:rsidP="000A0040">
      <w:pPr>
        <w:spacing w:before="120"/>
        <w:jc w:val="both"/>
        <w:rPr>
          <w:rFonts w:cs="Times New Roman"/>
          <w:szCs w:val="24"/>
        </w:rPr>
      </w:pPr>
      <w:r w:rsidRPr="00920559">
        <w:rPr>
          <w:rFonts w:cs="Times New Roman"/>
          <w:szCs w:val="24"/>
        </w:rPr>
        <w:t xml:space="preserve">Wymagana wysokość akcyzy, o której mowa powyżej, została określona dla </w:t>
      </w:r>
      <w:r w:rsidR="0023778A" w:rsidRPr="00920559">
        <w:rPr>
          <w:rFonts w:cs="Times New Roman"/>
          <w:szCs w:val="24"/>
        </w:rPr>
        <w:t>urządzeń do waporyzacji</w:t>
      </w:r>
      <w:r w:rsidRPr="00920559">
        <w:rPr>
          <w:rFonts w:cs="Times New Roman"/>
          <w:szCs w:val="24"/>
        </w:rPr>
        <w:t xml:space="preserve"> na poziomie </w:t>
      </w:r>
      <w:r w:rsidR="00526664" w:rsidRPr="00920559">
        <w:rPr>
          <w:rFonts w:cs="Times New Roman"/>
          <w:szCs w:val="24"/>
        </w:rPr>
        <w:t>600</w:t>
      </w:r>
      <w:r w:rsidR="0023778A" w:rsidRPr="00920559">
        <w:rPr>
          <w:rFonts w:cs="Times New Roman"/>
          <w:szCs w:val="24"/>
        </w:rPr>
        <w:t xml:space="preserve"> </w:t>
      </w:r>
      <w:r w:rsidR="00526664" w:rsidRPr="00920559">
        <w:rPr>
          <w:rFonts w:cs="Times New Roman"/>
          <w:szCs w:val="24"/>
        </w:rPr>
        <w:t>tys.</w:t>
      </w:r>
      <w:r w:rsidRPr="00920559">
        <w:rPr>
          <w:rFonts w:cs="Times New Roman"/>
          <w:szCs w:val="24"/>
        </w:rPr>
        <w:t xml:space="preserve"> </w:t>
      </w:r>
      <w:r w:rsidR="003C48C6" w:rsidRPr="00920559">
        <w:rPr>
          <w:rFonts w:cs="Times New Roman"/>
          <w:szCs w:val="24"/>
        </w:rPr>
        <w:t>zł, a dla saszetek nikotynowych oraz innych wyrobów nikotynowych na poziomie 1,8 mln zł dla każdego rodzaju wyrobu (pkt 1 lit. c</w:t>
      </w:r>
      <w:r w:rsidR="00920559">
        <w:rPr>
          <w:rFonts w:cs="Times New Roman"/>
          <w:szCs w:val="24"/>
        </w:rPr>
        <w:t>–</w:t>
      </w:r>
      <w:r w:rsidR="003C48C6" w:rsidRPr="00920559">
        <w:rPr>
          <w:rFonts w:cs="Times New Roman"/>
          <w:szCs w:val="24"/>
        </w:rPr>
        <w:t xml:space="preserve">e). </w:t>
      </w:r>
      <w:r w:rsidR="00526664" w:rsidRPr="00920559">
        <w:rPr>
          <w:rFonts w:cs="Times New Roman"/>
          <w:szCs w:val="24"/>
        </w:rPr>
        <w:t xml:space="preserve">Jednocześnie w pkt 1a </w:t>
      </w:r>
      <w:r w:rsidR="00C55000" w:rsidRPr="00920559">
        <w:rPr>
          <w:rFonts w:cs="Times New Roman"/>
          <w:szCs w:val="24"/>
        </w:rPr>
        <w:t xml:space="preserve">zaproponowano nowe brzmienie </w:t>
      </w:r>
      <w:r w:rsidR="00526664" w:rsidRPr="00920559">
        <w:rPr>
          <w:rFonts w:cs="Times New Roman"/>
          <w:szCs w:val="24"/>
        </w:rPr>
        <w:t>lit</w:t>
      </w:r>
      <w:r w:rsidR="008E06AA" w:rsidRPr="00920559">
        <w:rPr>
          <w:rFonts w:cs="Times New Roman"/>
          <w:szCs w:val="24"/>
        </w:rPr>
        <w:t>.</w:t>
      </w:r>
      <w:r w:rsidR="00526664" w:rsidRPr="00920559">
        <w:rPr>
          <w:rFonts w:cs="Times New Roman"/>
          <w:szCs w:val="24"/>
        </w:rPr>
        <w:t xml:space="preserve"> a i b </w:t>
      </w:r>
      <w:r w:rsidR="00C55000" w:rsidRPr="00920559">
        <w:rPr>
          <w:rFonts w:cs="Times New Roman"/>
          <w:szCs w:val="24"/>
        </w:rPr>
        <w:t xml:space="preserve">i </w:t>
      </w:r>
      <w:r w:rsidR="00526664" w:rsidRPr="00920559">
        <w:rPr>
          <w:rFonts w:cs="Times New Roman"/>
          <w:szCs w:val="24"/>
        </w:rPr>
        <w:t>określono dodatkowe warunki uzyskania zezwolenia dla podmiotu ubiegającego się o zezwolenie na prowadzenie składu podatkowego typu magazynowego, w którym będą magazynowane lub przeładowywane płyn do papierosów elektronicznych i urządzenia do waporyzacji wyprodukowane w innym składzie podatkowym (lit. a) oraz wyroby nowatorskie i urządzenia do waporyzacji wyprodukowane w innym składzie podatkowym (lit. b). Przyjęto, że warunkiem uzyskania zezwolenia na prowadzenie składu podatkowego typu magazynowego w przypadku płynu do papierosów elektronicznych i urządzeń do waporyzacji będzie minimalna wysokość akcyzy, która byłaby należna od tych wyrobów, gdyby wyroby te nie zostały objęte procedurą zawieszenia poboru akcyzy, w składzie podatkowym, w którym prowadzona będzie działalność na podstawie wydanego zezwolenia – na poziomie takim</w:t>
      </w:r>
      <w:r w:rsidR="003019B7" w:rsidRPr="00920559">
        <w:rPr>
          <w:rFonts w:cs="Times New Roman"/>
          <w:szCs w:val="24"/>
        </w:rPr>
        <w:t>,</w:t>
      </w:r>
      <w:r w:rsidR="00526664" w:rsidRPr="00920559">
        <w:rPr>
          <w:rFonts w:cs="Times New Roman"/>
          <w:szCs w:val="24"/>
        </w:rPr>
        <w:t xml:space="preserve"> jaki obecnie jest określony tylko dla płynu do papierosów elektronicznych, czyli 7 mln zł. Podobnie warunkiem uzyskania zezwolenia na prowadzenie składu podatkowego typu magazynowego w przypadku </w:t>
      </w:r>
      <w:r w:rsidR="001D500E" w:rsidRPr="00920559">
        <w:rPr>
          <w:rFonts w:cs="Times New Roman"/>
          <w:szCs w:val="24"/>
        </w:rPr>
        <w:t xml:space="preserve">wyrobów nowatorskich </w:t>
      </w:r>
      <w:r w:rsidR="00526664" w:rsidRPr="00920559">
        <w:rPr>
          <w:rFonts w:cs="Times New Roman"/>
          <w:szCs w:val="24"/>
        </w:rPr>
        <w:t xml:space="preserve">i urządzeń do waporyzacji będzie minimalna wysokość akcyzy, która byłaby należna od tych wyrobów, gdyby wyroby te nie zostały objęte procedurą zawieszenia poboru akcyzy, w składzie podatkowym, w którym prowadzona będzie działalność na podstawie wydanego zezwolenia – </w:t>
      </w:r>
      <w:r w:rsidR="00526664" w:rsidRPr="00920559">
        <w:rPr>
          <w:rFonts w:cs="Times New Roman"/>
          <w:szCs w:val="24"/>
        </w:rPr>
        <w:lastRenderedPageBreak/>
        <w:t>na poziomie takim</w:t>
      </w:r>
      <w:r w:rsidR="003019B7" w:rsidRPr="00920559">
        <w:rPr>
          <w:rFonts w:cs="Times New Roman"/>
          <w:szCs w:val="24"/>
        </w:rPr>
        <w:t>,</w:t>
      </w:r>
      <w:r w:rsidR="00526664" w:rsidRPr="00920559">
        <w:rPr>
          <w:rFonts w:cs="Times New Roman"/>
          <w:szCs w:val="24"/>
        </w:rPr>
        <w:t xml:space="preserve"> jaki obecnie jest określony tylko dla </w:t>
      </w:r>
      <w:r w:rsidR="001D500E" w:rsidRPr="00920559">
        <w:rPr>
          <w:rFonts w:cs="Times New Roman"/>
          <w:szCs w:val="24"/>
        </w:rPr>
        <w:t>wyrobów nowatorskich</w:t>
      </w:r>
      <w:r w:rsidR="00526664" w:rsidRPr="00920559">
        <w:rPr>
          <w:rFonts w:cs="Times New Roman"/>
          <w:szCs w:val="24"/>
        </w:rPr>
        <w:t xml:space="preserve">, czyli </w:t>
      </w:r>
      <w:r w:rsidR="001D500E" w:rsidRPr="00920559">
        <w:rPr>
          <w:rFonts w:cs="Times New Roman"/>
          <w:szCs w:val="24"/>
        </w:rPr>
        <w:t>1,8</w:t>
      </w:r>
      <w:r w:rsidR="00085B71">
        <w:rPr>
          <w:rFonts w:cs="Times New Roman"/>
          <w:szCs w:val="24"/>
        </w:rPr>
        <w:t> </w:t>
      </w:r>
      <w:r w:rsidR="00526664" w:rsidRPr="00920559">
        <w:rPr>
          <w:rFonts w:cs="Times New Roman"/>
          <w:szCs w:val="24"/>
        </w:rPr>
        <w:t>mln</w:t>
      </w:r>
      <w:r w:rsidR="00085B71">
        <w:rPr>
          <w:rFonts w:cs="Times New Roman"/>
          <w:szCs w:val="24"/>
        </w:rPr>
        <w:t> </w:t>
      </w:r>
      <w:r w:rsidR="00526664" w:rsidRPr="00920559">
        <w:rPr>
          <w:rFonts w:cs="Times New Roman"/>
          <w:szCs w:val="24"/>
        </w:rPr>
        <w:t>zł</w:t>
      </w:r>
      <w:r w:rsidR="001D500E" w:rsidRPr="00920559">
        <w:rPr>
          <w:rFonts w:cs="Times New Roman"/>
          <w:szCs w:val="24"/>
        </w:rPr>
        <w:t>. Tak zmienione dodatkowe warunki uzyskania zezwolenia umożliwią podmiotom, które spełniają obecnie warunki dla płynu do papierosów elektronicznych (7 mln zł) czy wyrobów nowatorskich (1,8 mln zł)</w:t>
      </w:r>
      <w:r w:rsidR="00085B71">
        <w:rPr>
          <w:rFonts w:cs="Times New Roman"/>
          <w:szCs w:val="24"/>
        </w:rPr>
        <w:t>,</w:t>
      </w:r>
      <w:r w:rsidR="001D500E" w:rsidRPr="00920559">
        <w:rPr>
          <w:rFonts w:cs="Times New Roman"/>
          <w:szCs w:val="24"/>
        </w:rPr>
        <w:t xml:space="preserve"> prowadzenie w tych składach działalności również w zakresie urządzeń do waporyzacji, bez konieczności spełnienia oddzielnie warunku dla urządzeń do waporyzacji (600 tys. zł).</w:t>
      </w:r>
      <w:r w:rsidR="00791A3B" w:rsidRPr="00920559">
        <w:rPr>
          <w:rFonts w:cs="Times New Roman"/>
          <w:szCs w:val="24"/>
        </w:rPr>
        <w:t xml:space="preserve"> </w:t>
      </w:r>
      <w:r w:rsidR="004A3EFE" w:rsidRPr="00920559">
        <w:rPr>
          <w:rFonts w:cs="Times New Roman"/>
          <w:szCs w:val="24"/>
        </w:rPr>
        <w:t xml:space="preserve">Jednocześnie dla podmiotów magazynujących/przeładowujących co najmniej dwa rodzaje wyrobów akcyzowych spośród wyrobów nowatorskich, saszetek nikotynowych oraz innych wyrobów nikotynowych, np. wyroby nowatorskie i saszetki nikotynowe albo saszetki nikotynowe i inne wyroby nikotynowe albo wyroby nowatorskie, saszetki nikotynowe i inne wyroby nikotynowe </w:t>
      </w:r>
      <w:r w:rsidR="00920559">
        <w:rPr>
          <w:rFonts w:cs="Times New Roman"/>
          <w:szCs w:val="24"/>
        </w:rPr>
        <w:t>–</w:t>
      </w:r>
      <w:r w:rsidR="004A3EFE" w:rsidRPr="00920559">
        <w:rPr>
          <w:rFonts w:cs="Times New Roman"/>
          <w:szCs w:val="24"/>
        </w:rPr>
        <w:t xml:space="preserve"> określono jedną wielkość na poziomie 2,5 mln zł. </w:t>
      </w:r>
    </w:p>
    <w:p w14:paraId="72FF5C54" w14:textId="004F9D89" w:rsidR="00E41E37" w:rsidRPr="00920559" w:rsidRDefault="00A169EE" w:rsidP="000A0040">
      <w:pPr>
        <w:spacing w:before="120"/>
        <w:jc w:val="both"/>
        <w:rPr>
          <w:rFonts w:cs="Times New Roman"/>
          <w:szCs w:val="24"/>
        </w:rPr>
      </w:pPr>
      <w:r w:rsidRPr="00920559">
        <w:rPr>
          <w:rFonts w:cs="Times New Roman"/>
          <w:b/>
          <w:bCs/>
          <w:szCs w:val="24"/>
        </w:rPr>
        <w:t xml:space="preserve">Art. 48 ust. 4a pkt </w:t>
      </w:r>
      <w:r w:rsidR="00421B48" w:rsidRPr="00920559">
        <w:rPr>
          <w:rFonts w:cs="Times New Roman"/>
          <w:b/>
          <w:bCs/>
          <w:szCs w:val="24"/>
        </w:rPr>
        <w:t>4</w:t>
      </w:r>
      <w:r w:rsidRPr="00920559">
        <w:rPr>
          <w:rFonts w:cs="Times New Roman"/>
          <w:szCs w:val="24"/>
        </w:rPr>
        <w:t xml:space="preserve"> – </w:t>
      </w:r>
      <w:r w:rsidR="00355B74" w:rsidRPr="00920559">
        <w:rPr>
          <w:rFonts w:cs="Times New Roman"/>
          <w:szCs w:val="24"/>
        </w:rPr>
        <w:t>P</w:t>
      </w:r>
      <w:r w:rsidRPr="00920559">
        <w:rPr>
          <w:rFonts w:cs="Times New Roman"/>
          <w:szCs w:val="24"/>
        </w:rPr>
        <w:t xml:space="preserve">rzepis </w:t>
      </w:r>
      <w:r w:rsidR="001D500E" w:rsidRPr="00920559">
        <w:rPr>
          <w:rFonts w:cs="Times New Roman"/>
          <w:szCs w:val="24"/>
        </w:rPr>
        <w:t xml:space="preserve">w obecnym brzmieniu </w:t>
      </w:r>
      <w:r w:rsidRPr="00920559">
        <w:rPr>
          <w:rFonts w:cs="Times New Roman"/>
          <w:szCs w:val="24"/>
        </w:rPr>
        <w:t xml:space="preserve">przewiduje dodatkowy warunek uzyskania zezwolenia na prowadzenie składu podatkowego dla operatora logistycznego, który w tym składzie będzie prowadził działalność polegającą na magazynowaniu lub przeładowywaniu </w:t>
      </w:r>
      <w:r w:rsidR="001D500E" w:rsidRPr="00920559">
        <w:rPr>
          <w:rFonts w:cs="Times New Roman"/>
          <w:szCs w:val="24"/>
        </w:rPr>
        <w:t>płynu do papierosów elektronicznych lub wyrobów nowatorskich</w:t>
      </w:r>
      <w:r w:rsidRPr="00920559">
        <w:rPr>
          <w:rFonts w:cs="Times New Roman"/>
          <w:szCs w:val="24"/>
        </w:rPr>
        <w:t xml:space="preserve">. Warunkiem tym </w:t>
      </w:r>
      <w:r w:rsidR="001D500E" w:rsidRPr="00920559">
        <w:rPr>
          <w:rFonts w:cs="Times New Roman"/>
          <w:szCs w:val="24"/>
        </w:rPr>
        <w:t>jest</w:t>
      </w:r>
      <w:r w:rsidR="0023778A" w:rsidRPr="00920559">
        <w:rPr>
          <w:rFonts w:cs="Times New Roman"/>
          <w:szCs w:val="24"/>
        </w:rPr>
        <w:t xml:space="preserve"> </w:t>
      </w:r>
      <w:r w:rsidRPr="00920559">
        <w:rPr>
          <w:rFonts w:cs="Times New Roman"/>
          <w:szCs w:val="24"/>
        </w:rPr>
        <w:t>minimalna wartość rynkowa wszystkich towarów będących przedmiotem działalności operatora logistycznego, w tym wyrobów akcyzowych</w:t>
      </w:r>
      <w:r w:rsidR="001F67A6" w:rsidRPr="00920559">
        <w:rPr>
          <w:rFonts w:cs="Times New Roman"/>
          <w:szCs w:val="24"/>
        </w:rPr>
        <w:t>,</w:t>
      </w:r>
      <w:r w:rsidRPr="00920559">
        <w:rPr>
          <w:rFonts w:cs="Times New Roman"/>
          <w:szCs w:val="24"/>
        </w:rPr>
        <w:t xml:space="preserve"> w jednym miejscu magazynowania w składzie podatkowym lub poza składem podatkowym, wynosząca</w:t>
      </w:r>
      <w:r w:rsidR="0023778A" w:rsidRPr="00920559">
        <w:rPr>
          <w:rFonts w:cs="Times New Roman"/>
          <w:szCs w:val="24"/>
        </w:rPr>
        <w:t xml:space="preserve"> </w:t>
      </w:r>
      <w:r w:rsidR="001D500E" w:rsidRPr="00920559">
        <w:rPr>
          <w:rFonts w:cs="Times New Roman"/>
          <w:szCs w:val="24"/>
        </w:rPr>
        <w:t>350</w:t>
      </w:r>
      <w:r w:rsidR="008C1D3B">
        <w:rPr>
          <w:rFonts w:cs="Times New Roman"/>
          <w:szCs w:val="24"/>
        </w:rPr>
        <w:t> </w:t>
      </w:r>
      <w:r w:rsidR="001D500E" w:rsidRPr="00920559">
        <w:rPr>
          <w:rFonts w:cs="Times New Roman"/>
          <w:szCs w:val="24"/>
        </w:rPr>
        <w:t>mln</w:t>
      </w:r>
      <w:r w:rsidR="008C1D3B">
        <w:rPr>
          <w:rFonts w:cs="Times New Roman"/>
          <w:szCs w:val="24"/>
        </w:rPr>
        <w:t> </w:t>
      </w:r>
      <w:r w:rsidR="001D500E" w:rsidRPr="00920559">
        <w:rPr>
          <w:rFonts w:cs="Times New Roman"/>
          <w:szCs w:val="24"/>
        </w:rPr>
        <w:t>zł. Zmiana przepisu polega na dodaniu w nim urządzeń do waporyzacji</w:t>
      </w:r>
      <w:r w:rsidR="009421A5" w:rsidRPr="00920559">
        <w:rPr>
          <w:rFonts w:cs="Times New Roman"/>
          <w:szCs w:val="24"/>
        </w:rPr>
        <w:t>, saszetek nikotynowych oraz innych wyrobów nikotynowych</w:t>
      </w:r>
      <w:r w:rsidR="000F1B4C" w:rsidRPr="00920559">
        <w:rPr>
          <w:rFonts w:cs="Times New Roman"/>
          <w:szCs w:val="24"/>
        </w:rPr>
        <w:t xml:space="preserve">, wyprodukowanych w innym składzie podatkowym przy jednoczesnym utrzymaniu takiej samej minimalnej wartości rynkowej wszystkich towarów będących przedmiotem działalności operatora logistycznego na poziomie 350 mln zł. </w:t>
      </w:r>
      <w:r w:rsidR="00E41E37" w:rsidRPr="00920559">
        <w:rPr>
          <w:rFonts w:cs="Times New Roman"/>
          <w:szCs w:val="24"/>
        </w:rPr>
        <w:t>Wartość rynkowa określona w art. 48 ust. 4a pkt 4 odnosi się do wszystkich towarów będących przedmiotem działalności operatora logistycznego</w:t>
      </w:r>
      <w:r w:rsidR="001D500E" w:rsidRPr="00920559">
        <w:rPr>
          <w:rFonts w:cs="Times New Roman"/>
          <w:szCs w:val="24"/>
        </w:rPr>
        <w:t xml:space="preserve">, w tym </w:t>
      </w:r>
      <w:r w:rsidR="00E41E37" w:rsidRPr="00920559">
        <w:rPr>
          <w:rFonts w:cs="Times New Roman"/>
          <w:szCs w:val="24"/>
        </w:rPr>
        <w:t xml:space="preserve">wszystkich </w:t>
      </w:r>
      <w:r w:rsidR="001D500E" w:rsidRPr="00920559">
        <w:rPr>
          <w:rFonts w:cs="Times New Roman"/>
          <w:szCs w:val="24"/>
        </w:rPr>
        <w:t>wyrobów akcyzowych</w:t>
      </w:r>
      <w:r w:rsidR="00E41E37" w:rsidRPr="00920559">
        <w:rPr>
          <w:rFonts w:cs="Times New Roman"/>
          <w:szCs w:val="24"/>
        </w:rPr>
        <w:t>.</w:t>
      </w:r>
      <w:r w:rsidR="007816AB" w:rsidRPr="00920559">
        <w:rPr>
          <w:rFonts w:cs="Times New Roman"/>
          <w:szCs w:val="24"/>
        </w:rPr>
        <w:t xml:space="preserve"> Jeżeli wartość rynkowa wszystkich towarów będących przedmiotem działalności operatora logistycznego wynosi 350 mln zł</w:t>
      </w:r>
      <w:r w:rsidR="00124FF5" w:rsidRPr="00920559">
        <w:rPr>
          <w:rFonts w:cs="Times New Roman"/>
          <w:szCs w:val="24"/>
        </w:rPr>
        <w:t>,</w:t>
      </w:r>
      <w:r w:rsidR="007816AB" w:rsidRPr="00920559">
        <w:rPr>
          <w:rFonts w:cs="Times New Roman"/>
          <w:szCs w:val="24"/>
        </w:rPr>
        <w:t xml:space="preserve"> to operator ten może w składzie podatkowym magazynować zarówno płyn do papierosów elektronicznych</w:t>
      </w:r>
      <w:r w:rsidR="00124FF5" w:rsidRPr="00920559">
        <w:rPr>
          <w:rFonts w:cs="Times New Roman"/>
          <w:szCs w:val="24"/>
        </w:rPr>
        <w:t>,</w:t>
      </w:r>
      <w:r w:rsidR="007816AB" w:rsidRPr="00920559">
        <w:rPr>
          <w:rFonts w:cs="Times New Roman"/>
          <w:szCs w:val="24"/>
        </w:rPr>
        <w:t xml:space="preserve"> jak i wyroby nowatorskie</w:t>
      </w:r>
      <w:r w:rsidR="000F1B4C" w:rsidRPr="00920559">
        <w:rPr>
          <w:rFonts w:cs="Times New Roman"/>
          <w:szCs w:val="24"/>
        </w:rPr>
        <w:t xml:space="preserve">, </w:t>
      </w:r>
      <w:r w:rsidR="007816AB" w:rsidRPr="00920559">
        <w:rPr>
          <w:rFonts w:cs="Times New Roman"/>
          <w:szCs w:val="24"/>
        </w:rPr>
        <w:t>urządzenia do waporyzacji</w:t>
      </w:r>
      <w:r w:rsidR="000F1B4C" w:rsidRPr="00920559">
        <w:rPr>
          <w:rFonts w:cs="Times New Roman"/>
          <w:szCs w:val="24"/>
        </w:rPr>
        <w:t>, saszetki nikotynowe oraz inne wyroby nikotynowe</w:t>
      </w:r>
      <w:r w:rsidR="007816AB" w:rsidRPr="00920559">
        <w:rPr>
          <w:rFonts w:cs="Times New Roman"/>
          <w:szCs w:val="24"/>
        </w:rPr>
        <w:t>.</w:t>
      </w:r>
    </w:p>
    <w:p w14:paraId="24EC495F" w14:textId="4143F059" w:rsidR="00920CD8" w:rsidRPr="00920559" w:rsidRDefault="00920CD8" w:rsidP="000A0040">
      <w:pPr>
        <w:spacing w:before="120"/>
        <w:jc w:val="both"/>
        <w:rPr>
          <w:rFonts w:cs="Times New Roman"/>
          <w:szCs w:val="24"/>
        </w:rPr>
      </w:pPr>
      <w:r w:rsidRPr="00920559">
        <w:rPr>
          <w:rFonts w:cs="Times New Roman"/>
          <w:b/>
          <w:bCs/>
          <w:szCs w:val="24"/>
        </w:rPr>
        <w:t>Art. 85 ust. 11</w:t>
      </w:r>
      <w:r w:rsidRPr="00920559">
        <w:rPr>
          <w:rFonts w:cs="Times New Roman"/>
          <w:szCs w:val="24"/>
        </w:rPr>
        <w:t xml:space="preserve"> – </w:t>
      </w:r>
      <w:r w:rsidR="0039537F" w:rsidRPr="00920559">
        <w:rPr>
          <w:rFonts w:cs="Times New Roman"/>
          <w:szCs w:val="24"/>
        </w:rPr>
        <w:t xml:space="preserve">Przepis wyłącza ustalanie norm dopuszczalnych ubytków dla urządzeń do waporyzacji. Urządzenia do waporyzacji nie są typowym wyrobem akcyzowym i w ich przypadku nie mamy do czynienia </w:t>
      </w:r>
      <w:r w:rsidR="0025048B" w:rsidRPr="00920559">
        <w:rPr>
          <w:rFonts w:cs="Times New Roman"/>
          <w:szCs w:val="24"/>
        </w:rPr>
        <w:t xml:space="preserve">z </w:t>
      </w:r>
      <w:r w:rsidR="0039537F" w:rsidRPr="00920559">
        <w:rPr>
          <w:rFonts w:cs="Times New Roman"/>
          <w:szCs w:val="24"/>
        </w:rPr>
        <w:t>ubytkami „naturalnymi”</w:t>
      </w:r>
      <w:r w:rsidR="008C1D3B">
        <w:rPr>
          <w:rFonts w:cs="Times New Roman"/>
          <w:szCs w:val="24"/>
        </w:rPr>
        <w:t>,</w:t>
      </w:r>
      <w:r w:rsidR="0039537F" w:rsidRPr="00920559">
        <w:rPr>
          <w:rFonts w:cs="Times New Roman"/>
          <w:szCs w:val="24"/>
        </w:rPr>
        <w:t xml:space="preserve"> takimi jak np. osadzanie się płynów na ściankach naczyń służących do transportu. Dlatego projekt przewiduje ww. wyłączenie. Jednocześnie do urządzeń do waporyzacji będ</w:t>
      </w:r>
      <w:r w:rsidR="003D1F81" w:rsidRPr="00920559">
        <w:rPr>
          <w:rFonts w:cs="Times New Roman"/>
          <w:szCs w:val="24"/>
        </w:rPr>
        <w:t>zie miało</w:t>
      </w:r>
      <w:r w:rsidR="0039537F" w:rsidRPr="00920559">
        <w:rPr>
          <w:rFonts w:cs="Times New Roman"/>
          <w:szCs w:val="24"/>
        </w:rPr>
        <w:t xml:space="preserve"> zastosowanie zwolnieni</w:t>
      </w:r>
      <w:r w:rsidR="003D1F81" w:rsidRPr="00920559">
        <w:rPr>
          <w:rFonts w:cs="Times New Roman"/>
          <w:szCs w:val="24"/>
        </w:rPr>
        <w:t xml:space="preserve">e </w:t>
      </w:r>
      <w:r w:rsidR="003D1F81" w:rsidRPr="00920559">
        <w:rPr>
          <w:rFonts w:cs="Times New Roman"/>
          <w:szCs w:val="24"/>
        </w:rPr>
        <w:lastRenderedPageBreak/>
        <w:t>ubytków lub całkowitego zniszczenia powstałego wskutek zdarzenia losowego lub siły wyższej,</w:t>
      </w:r>
      <w:r w:rsidR="0039537F" w:rsidRPr="00920559">
        <w:rPr>
          <w:rFonts w:cs="Times New Roman"/>
          <w:szCs w:val="24"/>
        </w:rPr>
        <w:t xml:space="preserve"> o który</w:t>
      </w:r>
      <w:r w:rsidR="003D1F81" w:rsidRPr="00920559">
        <w:rPr>
          <w:rFonts w:cs="Times New Roman"/>
          <w:szCs w:val="24"/>
        </w:rPr>
        <w:t>m</w:t>
      </w:r>
      <w:r w:rsidR="0039537F" w:rsidRPr="00920559">
        <w:rPr>
          <w:rFonts w:cs="Times New Roman"/>
          <w:szCs w:val="24"/>
        </w:rPr>
        <w:t xml:space="preserve"> mowa w art. 30 ust. 3 ustawy o podatku akcyzowym</w:t>
      </w:r>
      <w:r w:rsidR="003D1F81" w:rsidRPr="00920559">
        <w:rPr>
          <w:rFonts w:cs="Times New Roman"/>
          <w:szCs w:val="24"/>
        </w:rPr>
        <w:t>.</w:t>
      </w:r>
    </w:p>
    <w:p w14:paraId="799AB79E" w14:textId="095B4586" w:rsidR="002E31A3" w:rsidRPr="00920559" w:rsidRDefault="003D1F81" w:rsidP="000A0040">
      <w:pPr>
        <w:spacing w:before="120"/>
        <w:jc w:val="both"/>
        <w:rPr>
          <w:rFonts w:cs="Times New Roman"/>
          <w:szCs w:val="24"/>
        </w:rPr>
      </w:pPr>
      <w:r w:rsidRPr="00920559">
        <w:rPr>
          <w:rFonts w:cs="Times New Roman"/>
          <w:b/>
          <w:bCs/>
          <w:szCs w:val="24"/>
        </w:rPr>
        <w:t xml:space="preserve">Zmiana tytułu rozdziału 3 w dziale IV </w:t>
      </w:r>
      <w:r w:rsidR="001F67A6" w:rsidRPr="00920559">
        <w:rPr>
          <w:rFonts w:cs="Times New Roman"/>
          <w:szCs w:val="24"/>
        </w:rPr>
        <w:t>–</w:t>
      </w:r>
      <w:r w:rsidRPr="00920559">
        <w:rPr>
          <w:rFonts w:cs="Times New Roman"/>
          <w:b/>
          <w:bCs/>
          <w:szCs w:val="24"/>
        </w:rPr>
        <w:t xml:space="preserve"> </w:t>
      </w:r>
      <w:r w:rsidRPr="00920559">
        <w:rPr>
          <w:rFonts w:cs="Times New Roman"/>
          <w:szCs w:val="24"/>
        </w:rPr>
        <w:t xml:space="preserve">zmiana tytułu wynika z dodania w tym tytule regulacji dotyczących </w:t>
      </w:r>
      <w:r w:rsidR="002E31A3" w:rsidRPr="00920559">
        <w:rPr>
          <w:rFonts w:cs="Times New Roman"/>
          <w:szCs w:val="24"/>
        </w:rPr>
        <w:t>nowych grup wyrobów</w:t>
      </w:r>
      <w:r w:rsidR="008C1D3B">
        <w:rPr>
          <w:rFonts w:cs="Times New Roman"/>
          <w:szCs w:val="24"/>
        </w:rPr>
        <w:t>,</w:t>
      </w:r>
      <w:r w:rsidR="002E31A3" w:rsidRPr="00920559">
        <w:rPr>
          <w:rFonts w:cs="Times New Roman"/>
          <w:szCs w:val="24"/>
        </w:rPr>
        <w:t xml:space="preserve"> tj. urządzeń do waporyzacji, zestawów części do urządzeń do waporyzacji, saszetek nikotynowych i innych wyrobów nikotynowych.</w:t>
      </w:r>
    </w:p>
    <w:p w14:paraId="775803A6" w14:textId="2361A629" w:rsidR="000B51B0" w:rsidRPr="00920559" w:rsidRDefault="00920CD8" w:rsidP="000A0040">
      <w:pPr>
        <w:spacing w:before="120"/>
        <w:jc w:val="both"/>
        <w:rPr>
          <w:rFonts w:cs="Times New Roman"/>
          <w:szCs w:val="24"/>
        </w:rPr>
      </w:pPr>
      <w:r w:rsidRPr="00920559">
        <w:rPr>
          <w:rFonts w:cs="Times New Roman"/>
          <w:b/>
          <w:bCs/>
          <w:szCs w:val="24"/>
        </w:rPr>
        <w:t>Art. 99b ust. 4a</w:t>
      </w:r>
      <w:r w:rsidRPr="00920559">
        <w:rPr>
          <w:rFonts w:cs="Times New Roman"/>
          <w:szCs w:val="24"/>
        </w:rPr>
        <w:t xml:space="preserve"> – </w:t>
      </w:r>
      <w:r w:rsidR="00355B74" w:rsidRPr="00920559">
        <w:rPr>
          <w:rFonts w:cs="Times New Roman"/>
          <w:szCs w:val="24"/>
        </w:rPr>
        <w:t>W</w:t>
      </w:r>
      <w:r w:rsidR="00BB69CD" w:rsidRPr="00920559">
        <w:rPr>
          <w:rFonts w:cs="Times New Roman"/>
          <w:szCs w:val="24"/>
        </w:rPr>
        <w:t xml:space="preserve"> dodawanym przepisie określono </w:t>
      </w:r>
      <w:r w:rsidR="00C91291" w:rsidRPr="00920559">
        <w:rPr>
          <w:rFonts w:cs="Times New Roman"/>
          <w:szCs w:val="24"/>
        </w:rPr>
        <w:t>kwotę, o którą należało będzie podwyższyć należn</w:t>
      </w:r>
      <w:r w:rsidR="00EC365B" w:rsidRPr="00920559">
        <w:rPr>
          <w:rFonts w:cs="Times New Roman"/>
          <w:szCs w:val="24"/>
        </w:rPr>
        <w:t>ą</w:t>
      </w:r>
      <w:r w:rsidR="00C91291" w:rsidRPr="00920559">
        <w:rPr>
          <w:rFonts w:cs="Times New Roman"/>
          <w:szCs w:val="24"/>
        </w:rPr>
        <w:t xml:space="preserve"> akcyz</w:t>
      </w:r>
      <w:r w:rsidR="00F01BC3" w:rsidRPr="00920559">
        <w:rPr>
          <w:rFonts w:cs="Times New Roman"/>
          <w:szCs w:val="24"/>
        </w:rPr>
        <w:t>ę</w:t>
      </w:r>
      <w:r w:rsidR="00C91291" w:rsidRPr="00920559">
        <w:rPr>
          <w:rFonts w:cs="Times New Roman"/>
          <w:szCs w:val="24"/>
        </w:rPr>
        <w:t xml:space="preserve"> od </w:t>
      </w:r>
      <w:r w:rsidR="00BB69CD" w:rsidRPr="00920559">
        <w:rPr>
          <w:rFonts w:cs="Times New Roman"/>
          <w:szCs w:val="24"/>
        </w:rPr>
        <w:t>płyn</w:t>
      </w:r>
      <w:r w:rsidR="00C91291" w:rsidRPr="00920559">
        <w:rPr>
          <w:rFonts w:cs="Times New Roman"/>
          <w:szCs w:val="24"/>
        </w:rPr>
        <w:t>u</w:t>
      </w:r>
      <w:r w:rsidR="00BB69CD" w:rsidRPr="00920559">
        <w:rPr>
          <w:rFonts w:cs="Times New Roman"/>
          <w:szCs w:val="24"/>
        </w:rPr>
        <w:t xml:space="preserve"> do papierosów elektronicznych zawart</w:t>
      </w:r>
      <w:r w:rsidR="00C91291" w:rsidRPr="00920559">
        <w:rPr>
          <w:rFonts w:cs="Times New Roman"/>
          <w:szCs w:val="24"/>
        </w:rPr>
        <w:t>ego</w:t>
      </w:r>
      <w:r w:rsidR="00BB69CD" w:rsidRPr="00920559">
        <w:rPr>
          <w:rFonts w:cs="Times New Roman"/>
          <w:szCs w:val="24"/>
        </w:rPr>
        <w:t xml:space="preserve"> w </w:t>
      </w:r>
      <w:r w:rsidR="00C91291" w:rsidRPr="00920559">
        <w:rPr>
          <w:rFonts w:cs="Times New Roman"/>
          <w:szCs w:val="24"/>
        </w:rPr>
        <w:t xml:space="preserve">jednym </w:t>
      </w:r>
      <w:r w:rsidR="00BB69CD" w:rsidRPr="00920559">
        <w:rPr>
          <w:rFonts w:cs="Times New Roman"/>
          <w:szCs w:val="24"/>
        </w:rPr>
        <w:t>jednorazowy</w:t>
      </w:r>
      <w:r w:rsidR="00C91291" w:rsidRPr="00920559">
        <w:rPr>
          <w:rFonts w:cs="Times New Roman"/>
          <w:szCs w:val="24"/>
        </w:rPr>
        <w:t>m</w:t>
      </w:r>
      <w:r w:rsidR="00BB69CD" w:rsidRPr="00920559">
        <w:rPr>
          <w:rFonts w:cs="Times New Roman"/>
          <w:szCs w:val="24"/>
        </w:rPr>
        <w:t xml:space="preserve"> papieros</w:t>
      </w:r>
      <w:r w:rsidR="00C91291" w:rsidRPr="00920559">
        <w:rPr>
          <w:rFonts w:cs="Times New Roman"/>
          <w:szCs w:val="24"/>
        </w:rPr>
        <w:t>ie</w:t>
      </w:r>
      <w:r w:rsidR="00BB69CD" w:rsidRPr="00920559">
        <w:rPr>
          <w:rFonts w:cs="Times New Roman"/>
          <w:szCs w:val="24"/>
        </w:rPr>
        <w:t xml:space="preserve"> elektroniczny</w:t>
      </w:r>
      <w:r w:rsidR="00C91291" w:rsidRPr="00920559">
        <w:rPr>
          <w:rFonts w:cs="Times New Roman"/>
          <w:szCs w:val="24"/>
        </w:rPr>
        <w:t xml:space="preserve">m. Proponuje się powiększenie </w:t>
      </w:r>
      <w:r w:rsidR="00D64F3C" w:rsidRPr="00920559">
        <w:rPr>
          <w:rFonts w:cs="Times New Roman"/>
          <w:szCs w:val="24"/>
        </w:rPr>
        <w:t xml:space="preserve">akcyzy od płynu </w:t>
      </w:r>
      <w:r w:rsidR="00C91291" w:rsidRPr="00920559">
        <w:rPr>
          <w:rFonts w:cs="Times New Roman"/>
          <w:szCs w:val="24"/>
        </w:rPr>
        <w:t>o</w:t>
      </w:r>
      <w:r w:rsidR="008C1D3B">
        <w:rPr>
          <w:rFonts w:cs="Times New Roman"/>
          <w:szCs w:val="24"/>
        </w:rPr>
        <w:t> </w:t>
      </w:r>
      <w:r w:rsidR="00C91291" w:rsidRPr="00920559">
        <w:rPr>
          <w:rFonts w:cs="Times New Roman"/>
          <w:szCs w:val="24"/>
        </w:rPr>
        <w:t>40</w:t>
      </w:r>
      <w:r w:rsidR="008C1D3B">
        <w:rPr>
          <w:rFonts w:cs="Times New Roman"/>
          <w:szCs w:val="24"/>
        </w:rPr>
        <w:t> </w:t>
      </w:r>
      <w:r w:rsidR="00C91291" w:rsidRPr="00920559">
        <w:rPr>
          <w:rFonts w:cs="Times New Roman"/>
          <w:szCs w:val="24"/>
        </w:rPr>
        <w:t>zł. W efekcie obciążenie akcyzą w przypadku jednorazowych papierosów elektronicznych będzie na takim samym poziomie jak w przypadku wielorazowych papierosów elektronicznych i podgrzewaczy.</w:t>
      </w:r>
      <w:r w:rsidR="00F01BC3" w:rsidRPr="00920559">
        <w:rPr>
          <w:rFonts w:cs="Times New Roman"/>
          <w:szCs w:val="24"/>
        </w:rPr>
        <w:t xml:space="preserve"> </w:t>
      </w:r>
      <w:r w:rsidR="00BD504A" w:rsidRPr="00920559">
        <w:rPr>
          <w:rFonts w:cs="Times New Roman"/>
          <w:szCs w:val="24"/>
        </w:rPr>
        <w:t>W przypadku płynu zawartego w jednorazowym e-papierosie k</w:t>
      </w:r>
      <w:r w:rsidR="00F01BC3" w:rsidRPr="00920559">
        <w:rPr>
          <w:rFonts w:cs="Times New Roman"/>
          <w:szCs w:val="24"/>
        </w:rPr>
        <w:t>wota 40 zł będzie musiała być dolicz</w:t>
      </w:r>
      <w:r w:rsidR="000B51B0" w:rsidRPr="00920559">
        <w:rPr>
          <w:rFonts w:cs="Times New Roman"/>
          <w:szCs w:val="24"/>
        </w:rPr>
        <w:t>a</w:t>
      </w:r>
      <w:r w:rsidR="00F01BC3" w:rsidRPr="00920559">
        <w:rPr>
          <w:rFonts w:cs="Times New Roman"/>
          <w:szCs w:val="24"/>
        </w:rPr>
        <w:t xml:space="preserve">na do akcyzy obliczonej według stawki dla płynu od momentu </w:t>
      </w:r>
      <w:r w:rsidR="000B51B0" w:rsidRPr="00920559">
        <w:rPr>
          <w:rFonts w:cs="Times New Roman"/>
          <w:szCs w:val="24"/>
        </w:rPr>
        <w:t>powstania obowiązku podatkowego w stosunku do płynu zawartego w jednorazowym e</w:t>
      </w:r>
      <w:r w:rsidR="008C1D3B">
        <w:rPr>
          <w:rFonts w:cs="Times New Roman"/>
          <w:szCs w:val="24"/>
        </w:rPr>
        <w:noBreakHyphen/>
      </w:r>
      <w:r w:rsidR="000B51B0" w:rsidRPr="00920559">
        <w:rPr>
          <w:rFonts w:cs="Times New Roman"/>
          <w:szCs w:val="24"/>
        </w:rPr>
        <w:t>papierosie</w:t>
      </w:r>
      <w:r w:rsidR="00BD504A" w:rsidRPr="00920559">
        <w:rPr>
          <w:rFonts w:cs="Times New Roman"/>
          <w:szCs w:val="24"/>
        </w:rPr>
        <w:t>, czyli w związku z wlaniem (rozlewem) płynu do urządzenia, które wraz z tym płynem będzie odpowiadało definicji jednorazowego e-papierosa, nabyciem wewnątrzwspólnotowego płynu zawartego w jednorazowym e-papierosie czy jego importem</w:t>
      </w:r>
      <w:r w:rsidR="000B51B0" w:rsidRPr="00920559">
        <w:rPr>
          <w:rFonts w:cs="Times New Roman"/>
          <w:szCs w:val="24"/>
        </w:rPr>
        <w:t xml:space="preserve">. </w:t>
      </w:r>
    </w:p>
    <w:p w14:paraId="4C4E8759" w14:textId="44E7ADF4" w:rsidR="00F01BC3" w:rsidRPr="00920559" w:rsidRDefault="000B51B0" w:rsidP="000A0040">
      <w:pPr>
        <w:spacing w:before="120"/>
        <w:jc w:val="both"/>
        <w:rPr>
          <w:rFonts w:cs="Times New Roman"/>
          <w:szCs w:val="24"/>
        </w:rPr>
      </w:pPr>
      <w:r w:rsidRPr="00920559">
        <w:rPr>
          <w:rFonts w:cs="Times New Roman"/>
          <w:szCs w:val="24"/>
        </w:rPr>
        <w:t>Przykładowo w</w:t>
      </w:r>
      <w:r w:rsidR="00F01BC3" w:rsidRPr="00920559">
        <w:rPr>
          <w:rFonts w:cs="Times New Roman"/>
          <w:szCs w:val="24"/>
        </w:rPr>
        <w:t xml:space="preserve"> przypadku wlania 2 ml płynu do urządzenia, które wraz z tym płynem odpowiada definicji jednorazowego papierosa elektronicznego</w:t>
      </w:r>
      <w:r w:rsidR="008C1D3B">
        <w:rPr>
          <w:rFonts w:cs="Times New Roman"/>
          <w:szCs w:val="24"/>
        </w:rPr>
        <w:t>,</w:t>
      </w:r>
      <w:r w:rsidR="00F01BC3" w:rsidRPr="00920559">
        <w:rPr>
          <w:rFonts w:cs="Times New Roman"/>
          <w:szCs w:val="24"/>
        </w:rPr>
        <w:t xml:space="preserve"> należało będzie najpierw obliczyć akcyz</w:t>
      </w:r>
      <w:r w:rsidR="00124FF5" w:rsidRPr="00920559">
        <w:rPr>
          <w:rFonts w:cs="Times New Roman"/>
          <w:szCs w:val="24"/>
        </w:rPr>
        <w:t>ę</w:t>
      </w:r>
      <w:r w:rsidR="00F01BC3" w:rsidRPr="00920559">
        <w:rPr>
          <w:rFonts w:cs="Times New Roman"/>
          <w:szCs w:val="24"/>
        </w:rPr>
        <w:t xml:space="preserve"> od wlanego płynu z zastosowaniem stawki akcyzy z art. 99b ust. 4 ustawy o podatku akcyzowym</w:t>
      </w:r>
      <w:r w:rsidR="0029353C" w:rsidRPr="00920559">
        <w:rPr>
          <w:rFonts w:cs="Times New Roman"/>
          <w:szCs w:val="24"/>
        </w:rPr>
        <w:t>,</w:t>
      </w:r>
      <w:r w:rsidR="00F01BC3" w:rsidRPr="00920559">
        <w:rPr>
          <w:rFonts w:cs="Times New Roman"/>
          <w:szCs w:val="24"/>
        </w:rPr>
        <w:t xml:space="preserve"> a następnie do </w:t>
      </w:r>
      <w:r w:rsidR="00124FF5" w:rsidRPr="00920559">
        <w:rPr>
          <w:rFonts w:cs="Times New Roman"/>
          <w:szCs w:val="24"/>
        </w:rPr>
        <w:t xml:space="preserve">akcyzy </w:t>
      </w:r>
      <w:r w:rsidR="00F01BC3" w:rsidRPr="00920559">
        <w:rPr>
          <w:rFonts w:cs="Times New Roman"/>
          <w:szCs w:val="24"/>
        </w:rPr>
        <w:t>w ten sposób obliczonej dodać 40 zł</w:t>
      </w:r>
      <w:r w:rsidR="0029353C" w:rsidRPr="00920559">
        <w:rPr>
          <w:rFonts w:cs="Times New Roman"/>
          <w:szCs w:val="24"/>
        </w:rPr>
        <w:t>:</w:t>
      </w:r>
    </w:p>
    <w:p w14:paraId="64B72A8F" w14:textId="743042EA" w:rsidR="00F01BC3" w:rsidRPr="00920559" w:rsidRDefault="00F01BC3" w:rsidP="000A0040">
      <w:pPr>
        <w:spacing w:before="120"/>
        <w:ind w:left="426" w:hanging="426"/>
        <w:jc w:val="both"/>
        <w:rPr>
          <w:rFonts w:cs="Times New Roman"/>
          <w:szCs w:val="24"/>
        </w:rPr>
      </w:pPr>
      <w:r w:rsidRPr="00920559">
        <w:rPr>
          <w:rFonts w:cs="Times New Roman"/>
          <w:szCs w:val="24"/>
        </w:rPr>
        <w:t>1)</w:t>
      </w:r>
      <w:r w:rsidR="00920559">
        <w:rPr>
          <w:rFonts w:cs="Times New Roman"/>
          <w:szCs w:val="24"/>
        </w:rPr>
        <w:tab/>
      </w:r>
      <w:r w:rsidRPr="00920559">
        <w:rPr>
          <w:rFonts w:cs="Times New Roman"/>
          <w:szCs w:val="24"/>
        </w:rPr>
        <w:t>0,55 zł x 2 ml = 1,1</w:t>
      </w:r>
      <w:r w:rsidR="00AA1A20" w:rsidRPr="00920559">
        <w:rPr>
          <w:rFonts w:cs="Times New Roman"/>
          <w:szCs w:val="24"/>
        </w:rPr>
        <w:t>0</w:t>
      </w:r>
      <w:r w:rsidRPr="00920559">
        <w:rPr>
          <w:rFonts w:cs="Times New Roman"/>
          <w:szCs w:val="24"/>
        </w:rPr>
        <w:t xml:space="preserve"> zł</w:t>
      </w:r>
      <w:r w:rsidR="008C1D3B">
        <w:rPr>
          <w:rFonts w:cs="Times New Roman"/>
          <w:szCs w:val="24"/>
        </w:rPr>
        <w:t>,</w:t>
      </w:r>
    </w:p>
    <w:p w14:paraId="34FBDA41" w14:textId="7A840AE8" w:rsidR="00F01BC3" w:rsidRPr="00920559" w:rsidRDefault="00F01BC3" w:rsidP="000A0040">
      <w:pPr>
        <w:spacing w:before="120"/>
        <w:ind w:left="426" w:hanging="426"/>
        <w:jc w:val="both"/>
        <w:rPr>
          <w:rFonts w:cs="Times New Roman"/>
          <w:szCs w:val="24"/>
        </w:rPr>
      </w:pPr>
      <w:r w:rsidRPr="00920559">
        <w:rPr>
          <w:rFonts w:cs="Times New Roman"/>
          <w:szCs w:val="24"/>
        </w:rPr>
        <w:t>2)</w:t>
      </w:r>
      <w:r w:rsidR="00920559">
        <w:rPr>
          <w:rFonts w:cs="Times New Roman"/>
          <w:szCs w:val="24"/>
        </w:rPr>
        <w:tab/>
      </w:r>
      <w:r w:rsidRPr="00920559">
        <w:rPr>
          <w:rFonts w:cs="Times New Roman"/>
          <w:szCs w:val="24"/>
        </w:rPr>
        <w:t>1,1</w:t>
      </w:r>
      <w:r w:rsidR="00AA1A20" w:rsidRPr="00920559">
        <w:rPr>
          <w:rFonts w:cs="Times New Roman"/>
          <w:szCs w:val="24"/>
        </w:rPr>
        <w:t>0</w:t>
      </w:r>
      <w:r w:rsidRPr="00920559">
        <w:rPr>
          <w:rFonts w:cs="Times New Roman"/>
          <w:szCs w:val="24"/>
        </w:rPr>
        <w:t xml:space="preserve"> zł + 40 zł = 41,1</w:t>
      </w:r>
      <w:r w:rsidR="00AA1A20" w:rsidRPr="00920559">
        <w:rPr>
          <w:rFonts w:cs="Times New Roman"/>
          <w:szCs w:val="24"/>
        </w:rPr>
        <w:t>0</w:t>
      </w:r>
      <w:r w:rsidRPr="00920559">
        <w:rPr>
          <w:rFonts w:cs="Times New Roman"/>
          <w:szCs w:val="24"/>
        </w:rPr>
        <w:t xml:space="preserve"> zł</w:t>
      </w:r>
      <w:r w:rsidR="00BD504A" w:rsidRPr="00920559">
        <w:rPr>
          <w:rFonts w:cs="Times New Roman"/>
          <w:szCs w:val="24"/>
        </w:rPr>
        <w:t>.</w:t>
      </w:r>
    </w:p>
    <w:p w14:paraId="36407B17" w14:textId="35FB70A8" w:rsidR="00BD504A" w:rsidRPr="00920559" w:rsidRDefault="00BD504A" w:rsidP="000A0040">
      <w:pPr>
        <w:spacing w:before="120"/>
        <w:jc w:val="both"/>
        <w:rPr>
          <w:rFonts w:cs="Times New Roman"/>
          <w:szCs w:val="24"/>
        </w:rPr>
      </w:pPr>
      <w:r w:rsidRPr="00920559">
        <w:rPr>
          <w:rFonts w:cs="Times New Roman"/>
          <w:szCs w:val="24"/>
        </w:rPr>
        <w:t>Wlanie płynu do pojemnika zapasowego, tzn. takiego, który jest jedynie opakowaniem jednostkowym dla znajdującego się w nim płynu, a nie urządzeniem, które umożliwia wytworzenie i spożycie aerozolu z wlanego do niego płynu</w:t>
      </w:r>
      <w:r w:rsidR="008C1D3B">
        <w:rPr>
          <w:rFonts w:cs="Times New Roman"/>
          <w:szCs w:val="24"/>
        </w:rPr>
        <w:t>,</w:t>
      </w:r>
      <w:r w:rsidRPr="00920559">
        <w:rPr>
          <w:rFonts w:cs="Times New Roman"/>
          <w:szCs w:val="24"/>
        </w:rPr>
        <w:t xml:space="preserve"> nie będzie wiązało się z koniecznością doliczania kwoty 40 zł. </w:t>
      </w:r>
    </w:p>
    <w:p w14:paraId="675977A7" w14:textId="7BAE8369" w:rsidR="001B37E5" w:rsidRPr="00920559" w:rsidRDefault="00920CD8" w:rsidP="00923574">
      <w:pPr>
        <w:spacing w:before="120"/>
        <w:jc w:val="both"/>
        <w:rPr>
          <w:rFonts w:cs="Times New Roman"/>
          <w:b/>
          <w:bCs/>
          <w:szCs w:val="24"/>
        </w:rPr>
      </w:pPr>
      <w:r w:rsidRPr="00920559">
        <w:rPr>
          <w:rFonts w:cs="Times New Roman"/>
          <w:b/>
          <w:bCs/>
          <w:szCs w:val="24"/>
        </w:rPr>
        <w:t>Art. 99ca</w:t>
      </w:r>
      <w:r w:rsidRPr="00920559">
        <w:rPr>
          <w:rFonts w:cs="Times New Roman"/>
          <w:szCs w:val="24"/>
        </w:rPr>
        <w:t xml:space="preserve"> – </w:t>
      </w:r>
      <w:r w:rsidR="00355B74" w:rsidRPr="00920559">
        <w:rPr>
          <w:rFonts w:cs="Times New Roman"/>
          <w:szCs w:val="24"/>
        </w:rPr>
        <w:t>W</w:t>
      </w:r>
      <w:r w:rsidR="004E2C90" w:rsidRPr="00920559">
        <w:rPr>
          <w:rFonts w:cs="Times New Roman"/>
          <w:szCs w:val="24"/>
        </w:rPr>
        <w:t xml:space="preserve"> ust. 1 zdefiniowano produkcję urządzeń do waporyzacji w rozumieniu ustawy o podatku akcyzowym. </w:t>
      </w:r>
      <w:r w:rsidR="00355B74" w:rsidRPr="00920559">
        <w:rPr>
          <w:rFonts w:cs="Times New Roman"/>
          <w:szCs w:val="24"/>
        </w:rPr>
        <w:t>Produkcja urządzeń do waporyzacji będzie przedmiotem opodatkowania akcyzą, a jej proces będzie musiał odbywać się, co do zasady, w składzie podatkowym, czyli w procedurze zawieszenia poboru akcyzy. Dlatego p</w:t>
      </w:r>
      <w:r w:rsidR="004E2C90" w:rsidRPr="00920559">
        <w:rPr>
          <w:rFonts w:cs="Times New Roman"/>
          <w:szCs w:val="24"/>
        </w:rPr>
        <w:t xml:space="preserve">roponuje się objąć definicją produkcji urządzenia do waporyzacji jedynie końcowe czynności prowadzące do wytworzenia tego urządzenia, tzn. złożenie lub połączenie różnych części, a także pakowanie </w:t>
      </w:r>
      <w:r w:rsidR="004E2C90" w:rsidRPr="00920559">
        <w:rPr>
          <w:rFonts w:cs="Times New Roman"/>
          <w:szCs w:val="24"/>
        </w:rPr>
        <w:lastRenderedPageBreak/>
        <w:t xml:space="preserve">urządzeń do waporyzacji. W ust. 2 określono podstawę opodatkowania urządzeń do waporyzacji. Przyjęto, że podstawą opodatkowania urządzeń do waporyzacji będzie liczba ich sztuk. W ust. 3 określono stawkę akcyzy na urządzenia do waporyzacji. Proponuje się stawkę kwotową w wysokości 40,00 zł za 1 sztukę urządzenia do waporyzacji. W ust. 4 określono stawkę akcyzy w przypadku produkcji urządzenia do waporyzacji, niezgodnej z art. 47 ustawy o podatku akcyzowym. Podobnie jak w przypadku </w:t>
      </w:r>
      <w:r w:rsidR="00355B74" w:rsidRPr="00920559">
        <w:rPr>
          <w:rFonts w:cs="Times New Roman"/>
          <w:szCs w:val="24"/>
        </w:rPr>
        <w:t>płynu do papierosów elektronicznych i wyrobów nowatorskich</w:t>
      </w:r>
      <w:r w:rsidR="004E2C90" w:rsidRPr="00920559">
        <w:rPr>
          <w:rFonts w:cs="Times New Roman"/>
          <w:szCs w:val="24"/>
        </w:rPr>
        <w:t xml:space="preserve"> stawka</w:t>
      </w:r>
      <w:r w:rsidR="00355B74" w:rsidRPr="00920559">
        <w:rPr>
          <w:rFonts w:cs="Times New Roman"/>
          <w:szCs w:val="24"/>
        </w:rPr>
        <w:t xml:space="preserve"> ta wynosiła </w:t>
      </w:r>
      <w:r w:rsidR="00923574" w:rsidRPr="00920559">
        <w:rPr>
          <w:rFonts w:cs="Times New Roman"/>
          <w:szCs w:val="24"/>
        </w:rPr>
        <w:t xml:space="preserve">będzie </w:t>
      </w:r>
      <w:r w:rsidR="004E2C90" w:rsidRPr="00920559">
        <w:rPr>
          <w:rFonts w:cs="Times New Roman"/>
          <w:szCs w:val="24"/>
        </w:rPr>
        <w:t>dwukrotność stawki</w:t>
      </w:r>
      <w:r w:rsidR="00355B74" w:rsidRPr="00920559">
        <w:rPr>
          <w:rFonts w:cs="Times New Roman"/>
          <w:szCs w:val="24"/>
        </w:rPr>
        <w:t xml:space="preserve"> akcyzy na urządzenia do waporyzacji, czyli stawki określonej w ust. 3 tego artykułu.</w:t>
      </w:r>
      <w:r w:rsidR="00417C19" w:rsidRPr="00920559">
        <w:rPr>
          <w:rFonts w:cs="Times New Roman"/>
          <w:szCs w:val="24"/>
        </w:rPr>
        <w:t xml:space="preserve"> Natomiast w ust. 5 określono stawkę akcyzy w przypadku </w:t>
      </w:r>
      <w:r w:rsidR="00417C19" w:rsidRPr="00920559">
        <w:rPr>
          <w:rFonts w:cs="Times New Roman"/>
          <w:bCs/>
          <w:szCs w:val="24"/>
        </w:rPr>
        <w:t>nabycia lub posiadania urządzenia do waporyzacji znajdującego się poza procedurą zawieszenia poboru akcyzy, jeżeli nie została od niego zapłacona akcyza w należnej wysokości, a w wyniku kontroli podatkowej, kontroli celno-skarbowej albo postępowania podatkowego nie ustalono, że podatek został zapłacony</w:t>
      </w:r>
      <w:r w:rsidR="007C6DA7" w:rsidRPr="00920559">
        <w:rPr>
          <w:rFonts w:cs="Times New Roman"/>
          <w:bCs/>
          <w:szCs w:val="24"/>
        </w:rPr>
        <w:t>. Również w tym przypadku stawka ta będzie wynosiła dwukrotność stawki</w:t>
      </w:r>
      <w:r w:rsidR="007C6DA7" w:rsidRPr="00920559">
        <w:rPr>
          <w:rFonts w:cs="Times New Roman"/>
          <w:szCs w:val="24"/>
        </w:rPr>
        <w:t xml:space="preserve"> na urządzenia do waporyzacji określonej w ust. 3 tego</w:t>
      </w:r>
      <w:r w:rsidR="00003780" w:rsidRPr="00920559">
        <w:rPr>
          <w:rFonts w:cs="Times New Roman"/>
          <w:szCs w:val="24"/>
        </w:rPr>
        <w:t xml:space="preserve"> </w:t>
      </w:r>
      <w:r w:rsidR="007C6DA7" w:rsidRPr="00920559">
        <w:rPr>
          <w:rFonts w:cs="Times New Roman"/>
          <w:szCs w:val="24"/>
        </w:rPr>
        <w:t>artykułu.</w:t>
      </w:r>
      <w:r w:rsidR="00003780" w:rsidRPr="00920559">
        <w:rPr>
          <w:rFonts w:cs="Times New Roman"/>
          <w:szCs w:val="24"/>
        </w:rPr>
        <w:t xml:space="preserve"> </w:t>
      </w:r>
      <w:r w:rsidR="001B37E5" w:rsidRPr="00920559">
        <w:rPr>
          <w:rFonts w:cs="Times New Roman"/>
          <w:szCs w:val="24"/>
        </w:rPr>
        <w:t>Jest to rozwiązanie analogiczne w zakresie rodzaju sankcji i tożsamych skutków prawnych do obowiązujących już r</w:t>
      </w:r>
      <w:r w:rsidR="00D47804" w:rsidRPr="00920559">
        <w:rPr>
          <w:rFonts w:cs="Times New Roman"/>
          <w:szCs w:val="24"/>
        </w:rPr>
        <w:t>egulacji</w:t>
      </w:r>
      <w:r w:rsidR="001B37E5" w:rsidRPr="00920559">
        <w:rPr>
          <w:rFonts w:cs="Times New Roman"/>
          <w:szCs w:val="24"/>
        </w:rPr>
        <w:t xml:space="preserve"> w odniesieniu do innych wyrobów, np. płynu do papierosów elektronicznych (art. 99b ust. 5 i 6 ustawy).</w:t>
      </w:r>
    </w:p>
    <w:p w14:paraId="448810FC" w14:textId="0A1DAC9C" w:rsidR="00421B48" w:rsidRPr="00920559" w:rsidRDefault="00421B48" w:rsidP="000A0040">
      <w:pPr>
        <w:spacing w:before="120"/>
        <w:jc w:val="both"/>
        <w:rPr>
          <w:rFonts w:cs="Times New Roman"/>
          <w:szCs w:val="24"/>
        </w:rPr>
      </w:pPr>
      <w:r w:rsidRPr="00920559">
        <w:rPr>
          <w:rFonts w:cs="Times New Roman"/>
          <w:b/>
          <w:bCs/>
          <w:szCs w:val="24"/>
        </w:rPr>
        <w:t>Art. 99cb</w:t>
      </w:r>
      <w:r w:rsidRPr="00920559">
        <w:rPr>
          <w:rFonts w:cs="Times New Roman"/>
          <w:szCs w:val="24"/>
        </w:rPr>
        <w:t xml:space="preserve"> </w:t>
      </w:r>
      <w:r w:rsidR="00920559">
        <w:rPr>
          <w:rFonts w:cs="Times New Roman"/>
          <w:szCs w:val="24"/>
        </w:rPr>
        <w:t>–</w:t>
      </w:r>
      <w:r w:rsidR="00526664" w:rsidRPr="00920559">
        <w:rPr>
          <w:rFonts w:cs="Times New Roman"/>
          <w:szCs w:val="24"/>
        </w:rPr>
        <w:t xml:space="preserve"> W ust. 1 określono podstawę opodatkowania zestawów części</w:t>
      </w:r>
      <w:r w:rsidR="002E31A3" w:rsidRPr="00920559">
        <w:rPr>
          <w:rFonts w:cs="Times New Roman"/>
          <w:szCs w:val="24"/>
        </w:rPr>
        <w:t xml:space="preserve"> do urządzeń do waporyzacji</w:t>
      </w:r>
      <w:r w:rsidR="00526664" w:rsidRPr="00920559">
        <w:rPr>
          <w:rFonts w:cs="Times New Roman"/>
          <w:szCs w:val="24"/>
        </w:rPr>
        <w:t>. Przyjęto, że podstawą opodatkowania zestawów części będzie, tak jak w przypadku urządzeń do waporyzacji, liczba ich sztuk. W ust. 2 określono stawkę akcyzy na zestawy części. Proponuje się stawkę kwotową w wysokości 40,00 zł za 1 sztukę, czyli na takim samym poziomie jak na urządzenia do waporyzacji.</w:t>
      </w:r>
    </w:p>
    <w:p w14:paraId="370BF309" w14:textId="3F4F36D1" w:rsidR="002E31A3" w:rsidRPr="00920559" w:rsidRDefault="002E31A3" w:rsidP="000A0040">
      <w:pPr>
        <w:spacing w:before="120"/>
        <w:jc w:val="both"/>
        <w:rPr>
          <w:rFonts w:cs="Times New Roman"/>
          <w:szCs w:val="24"/>
        </w:rPr>
      </w:pPr>
      <w:r w:rsidRPr="00920559">
        <w:rPr>
          <w:rFonts w:cs="Times New Roman"/>
          <w:b/>
          <w:szCs w:val="24"/>
        </w:rPr>
        <w:t>Art. 99cc ust. 1</w:t>
      </w:r>
      <w:r w:rsidRPr="00920559">
        <w:rPr>
          <w:rFonts w:cs="Times New Roman"/>
          <w:szCs w:val="24"/>
        </w:rPr>
        <w:t xml:space="preserve"> – Dodany przepis wprowadza definicję produkcji saszetek nikotynowych. Jest to istotne z uwagi na to, że przedmiotem opodatkowania akcyzą jest produkcja wyrobów akcyzowych, a sam proces produkcji ww. wyrobów musi odbywać się, co do zasady, w składzie podatkowym, czyli w procedurze zawieszenia poboru akcyzy. Dlatego przepis precyzyjnie określa czynności uznane za produkcję w rozumieniu ustawy o podatku akcyzowym, a mianowicie wytwarzanie, przetwarzanie, a także pakowanie.</w:t>
      </w:r>
    </w:p>
    <w:p w14:paraId="60777709" w14:textId="66ECAAFE" w:rsidR="002E31A3" w:rsidRPr="00920559" w:rsidRDefault="002E31A3" w:rsidP="000A0040">
      <w:pPr>
        <w:spacing w:before="120"/>
        <w:jc w:val="both"/>
        <w:rPr>
          <w:rFonts w:cs="Times New Roman"/>
          <w:szCs w:val="24"/>
        </w:rPr>
      </w:pPr>
      <w:r w:rsidRPr="00920559">
        <w:rPr>
          <w:rFonts w:cs="Times New Roman"/>
          <w:b/>
          <w:szCs w:val="24"/>
        </w:rPr>
        <w:t>Art. 99cc ust. 2</w:t>
      </w:r>
      <w:r w:rsidRPr="00920559">
        <w:rPr>
          <w:rFonts w:cs="Times New Roman"/>
          <w:szCs w:val="24"/>
        </w:rPr>
        <w:t xml:space="preserve"> – Analogicznie jak w przypadku ręcznie skręcanych papierosów (art. 99 ust. 1b) czy wyrobów nowatorskich (art. 99c ust. 2) wyłączono z definicji produkcji wytwarzanie przez konsumenta saszetek nikotynowych ręcznie, domowym sposobem w gospodarstwach domowych na własne potrzeby.</w:t>
      </w:r>
    </w:p>
    <w:p w14:paraId="621E7B25" w14:textId="02C3B9C1" w:rsidR="002E31A3" w:rsidRPr="00920559" w:rsidRDefault="002E31A3" w:rsidP="000A0040">
      <w:pPr>
        <w:spacing w:before="120"/>
        <w:jc w:val="both"/>
        <w:rPr>
          <w:rFonts w:cs="Times New Roman"/>
          <w:szCs w:val="24"/>
        </w:rPr>
      </w:pPr>
      <w:r w:rsidRPr="00920559">
        <w:rPr>
          <w:rFonts w:cs="Times New Roman"/>
          <w:b/>
          <w:szCs w:val="24"/>
        </w:rPr>
        <w:lastRenderedPageBreak/>
        <w:t>Art. 99cc ust. 3</w:t>
      </w:r>
      <w:r w:rsidRPr="00920559">
        <w:rPr>
          <w:rFonts w:cs="Times New Roman"/>
          <w:szCs w:val="24"/>
        </w:rPr>
        <w:t xml:space="preserve"> – Dodany przepis określa podstawę opodatkowania dla saszetek nikotynowych. Podstawą jest ilość ww. wyrobów wyrażona w kilogramach. Przy określeniu wagi wyrobu, o której mowa w art. 2 ust. 1 pkt 36a ustawy o podatku akcyzowym, należy wziąć pod uwagę wagę brutto wyrobu</w:t>
      </w:r>
      <w:r w:rsidR="00C92472">
        <w:rPr>
          <w:rFonts w:cs="Times New Roman"/>
          <w:szCs w:val="24"/>
        </w:rPr>
        <w:t>,</w:t>
      </w:r>
      <w:r w:rsidRPr="00920559">
        <w:rPr>
          <w:rFonts w:cs="Times New Roman"/>
          <w:szCs w:val="24"/>
        </w:rPr>
        <w:t xml:space="preserve"> tj. nikotynę tworzącą masę wraz z dodatkami w postaci włókien roślinnych i substancji słodzących wraz z samą saszetką lub jej równoważną postacią.</w:t>
      </w:r>
    </w:p>
    <w:p w14:paraId="46672357" w14:textId="29961A2E" w:rsidR="002E31A3" w:rsidRPr="00920559" w:rsidRDefault="002E31A3" w:rsidP="000A0040">
      <w:pPr>
        <w:spacing w:before="120"/>
        <w:jc w:val="both"/>
        <w:rPr>
          <w:rFonts w:cs="Times New Roman"/>
          <w:szCs w:val="24"/>
        </w:rPr>
      </w:pPr>
      <w:r w:rsidRPr="00920559">
        <w:rPr>
          <w:rFonts w:cs="Times New Roman"/>
          <w:b/>
          <w:szCs w:val="24"/>
        </w:rPr>
        <w:t>Art. 99cc ust. 4</w:t>
      </w:r>
      <w:r w:rsidRPr="00920559">
        <w:rPr>
          <w:rFonts w:cs="Times New Roman"/>
          <w:szCs w:val="24"/>
        </w:rPr>
        <w:t xml:space="preserve"> – Przedmiotowa regulacja określa wysokość stawki akcyzy dla saszetek nikotynowych w wysokości 250,00 zł za każdy kilogram. Stawka akcyzy w tej wysokości w 2027 r. ma za zadanie sprostanie wymogom minimum UE, po objęciu tej grupy wyrobów planowaną rewizją dyrektywy Rady 2011/64/UE z dnia 21 czerwca 2011 r. w sprawie struktury oraz stawek akcyzy stosowanych do wyrobów tytoniowych. Stawki akcyzy w latach 2025 i</w:t>
      </w:r>
      <w:r w:rsidR="00C92472">
        <w:rPr>
          <w:rFonts w:cs="Times New Roman"/>
          <w:szCs w:val="24"/>
        </w:rPr>
        <w:t> </w:t>
      </w:r>
      <w:r w:rsidRPr="00920559">
        <w:rPr>
          <w:rFonts w:cs="Times New Roman"/>
          <w:szCs w:val="24"/>
        </w:rPr>
        <w:t>2026 zostały określone w art. 165b.</w:t>
      </w:r>
    </w:p>
    <w:p w14:paraId="7DC3A5D5" w14:textId="5BB05F3B" w:rsidR="002E31A3" w:rsidRPr="00920559" w:rsidRDefault="002E31A3" w:rsidP="000A0040">
      <w:pPr>
        <w:spacing w:before="120"/>
        <w:jc w:val="both"/>
        <w:rPr>
          <w:rFonts w:cs="Times New Roman"/>
          <w:szCs w:val="24"/>
        </w:rPr>
      </w:pPr>
      <w:r w:rsidRPr="00920559">
        <w:rPr>
          <w:rFonts w:cs="Times New Roman"/>
          <w:b/>
          <w:szCs w:val="24"/>
        </w:rPr>
        <w:t>Art. 99cc ust. 5</w:t>
      </w:r>
      <w:r w:rsidRPr="00920559">
        <w:rPr>
          <w:rFonts w:cs="Times New Roman"/>
          <w:szCs w:val="24"/>
        </w:rPr>
        <w:t xml:space="preserve"> </w:t>
      </w:r>
      <w:r w:rsidRPr="00920559">
        <w:rPr>
          <w:rFonts w:cs="Times New Roman"/>
          <w:b/>
          <w:szCs w:val="24"/>
        </w:rPr>
        <w:t>i 7</w:t>
      </w:r>
      <w:r w:rsidRPr="00920559">
        <w:rPr>
          <w:rFonts w:cs="Times New Roman"/>
          <w:szCs w:val="24"/>
        </w:rPr>
        <w:t xml:space="preserve"> – Dodane przepisy określają odpowiednio wysokość stawki akcyzy dla saszetek nikotynowych w przypadku produkcji tych wyrobów niezgodnej z art. 47 ustawy o podatku akcyzowym. Zgodnie z art. 47 produkcja wyrobów akcyzowych określonych w załączniku nr 2 do ustawy, w tym objętych zerową stawką akcyzy ze względu na ich przeznaczenie, oraz wyrobów akcyzowych innych niż określone w załączniku nr 2 do ustawy, objętych stawką akcyzy inną niż stawka zerowa, może odbywać się wyłącznie w składzie podatkowym, z wyłączeniem przypadków określonych enumeratywnie w ustawie.</w:t>
      </w:r>
    </w:p>
    <w:p w14:paraId="55BDC56D" w14:textId="583D842D" w:rsidR="002E31A3" w:rsidRPr="00920559" w:rsidRDefault="002E31A3" w:rsidP="000A0040">
      <w:pPr>
        <w:spacing w:before="120"/>
        <w:jc w:val="both"/>
        <w:rPr>
          <w:rFonts w:cs="Times New Roman"/>
          <w:szCs w:val="24"/>
        </w:rPr>
      </w:pPr>
      <w:r w:rsidRPr="00920559">
        <w:rPr>
          <w:rFonts w:cs="Times New Roman"/>
          <w:szCs w:val="24"/>
        </w:rPr>
        <w:t>W przypadku ujawnienia produkcji niezgodnej z art. 47 ustawy zastosowanie będzie miała stawka sankcyjna. Wprowadzana regulacja ma oddziaływać prewencyjnie i zapobiegać ewentualnym nieprawidłowościom przy produkcji saszetek nikotynowych oraz innych wyrobów nikotynowych, przez konieczność zapłaty przez podmiot działający niezgodnie z</w:t>
      </w:r>
      <w:r w:rsidR="006A331C">
        <w:rPr>
          <w:rFonts w:cs="Times New Roman"/>
          <w:szCs w:val="24"/>
        </w:rPr>
        <w:t> </w:t>
      </w:r>
      <w:r w:rsidRPr="00920559">
        <w:rPr>
          <w:rFonts w:cs="Times New Roman"/>
          <w:szCs w:val="24"/>
        </w:rPr>
        <w:t>art.</w:t>
      </w:r>
      <w:r w:rsidR="006A331C">
        <w:rPr>
          <w:rFonts w:cs="Times New Roman"/>
          <w:szCs w:val="24"/>
        </w:rPr>
        <w:t> </w:t>
      </w:r>
      <w:r w:rsidRPr="00920559">
        <w:rPr>
          <w:rFonts w:cs="Times New Roman"/>
          <w:szCs w:val="24"/>
        </w:rPr>
        <w:t>47 ustawy podatku wyliczonego przy zastosowaniu sankcyjnej stawki akcyzy. Analogiczne odziaływanie wprowadzanej sankcyjnej stawki akcyzy będzie dotyczyło również przypadku:</w:t>
      </w:r>
    </w:p>
    <w:p w14:paraId="6C4BD9E9" w14:textId="4B049F85" w:rsidR="002E31A3" w:rsidRPr="00920559" w:rsidRDefault="002E31A3" w:rsidP="000A0040">
      <w:pPr>
        <w:spacing w:before="120"/>
        <w:ind w:left="426" w:hanging="426"/>
        <w:jc w:val="both"/>
        <w:rPr>
          <w:rFonts w:cs="Times New Roman"/>
          <w:szCs w:val="24"/>
        </w:rPr>
      </w:pPr>
      <w:r w:rsidRPr="00920559">
        <w:rPr>
          <w:rFonts w:cs="Times New Roman"/>
          <w:szCs w:val="24"/>
        </w:rPr>
        <w:t>a)</w:t>
      </w:r>
      <w:r w:rsidR="00920559">
        <w:rPr>
          <w:rFonts w:cs="Times New Roman"/>
          <w:szCs w:val="24"/>
        </w:rPr>
        <w:tab/>
      </w:r>
      <w:r w:rsidRPr="00920559">
        <w:rPr>
          <w:rFonts w:cs="Times New Roman"/>
          <w:szCs w:val="24"/>
        </w:rPr>
        <w:t>importu lub nabycia wewnątrzwspólnotowego saszetek nikotynowych lub innych wyrobów nikotynowych poza procedurą w opakowaniach jednostkowych bez wydrukowanej na tych opakowaniach informacji o ilości tych wyrobów wyrażonej w gramach,</w:t>
      </w:r>
    </w:p>
    <w:p w14:paraId="34F3AE64" w14:textId="0B687DBF" w:rsidR="002E31A3" w:rsidRPr="00920559" w:rsidRDefault="002E31A3" w:rsidP="000A0040">
      <w:pPr>
        <w:spacing w:before="120"/>
        <w:ind w:left="426" w:hanging="426"/>
        <w:jc w:val="both"/>
        <w:rPr>
          <w:rFonts w:cs="Times New Roman"/>
          <w:szCs w:val="24"/>
        </w:rPr>
      </w:pPr>
      <w:r w:rsidRPr="00920559">
        <w:rPr>
          <w:rFonts w:cs="Times New Roman"/>
          <w:szCs w:val="24"/>
        </w:rPr>
        <w:t>b)</w:t>
      </w:r>
      <w:r w:rsidR="00920559">
        <w:rPr>
          <w:rFonts w:cs="Times New Roman"/>
          <w:szCs w:val="24"/>
        </w:rPr>
        <w:tab/>
      </w:r>
      <w:r w:rsidRPr="00920559">
        <w:rPr>
          <w:rFonts w:cs="Times New Roman"/>
          <w:szCs w:val="24"/>
        </w:rPr>
        <w:t xml:space="preserve">nabycia lub posiadania saszetek nikotynowych lub innych wyrobów nikotynowych, jeżeli nie została od tych wyrobów zapłacona akcyza w należnej wysokości, a </w:t>
      </w:r>
      <w:r w:rsidR="006A331C">
        <w:rPr>
          <w:rFonts w:cs="Times New Roman"/>
          <w:szCs w:val="24"/>
        </w:rPr>
        <w:t xml:space="preserve">w </w:t>
      </w:r>
      <w:r w:rsidRPr="00920559">
        <w:rPr>
          <w:rFonts w:cs="Times New Roman"/>
          <w:szCs w:val="24"/>
        </w:rPr>
        <w:t xml:space="preserve">wyniku kontroli podatkowej, kontroli celno-skarbowej albo postępowania nie ustalono, że podatek został </w:t>
      </w:r>
      <w:r w:rsidRPr="00920559">
        <w:rPr>
          <w:rFonts w:cs="Times New Roman"/>
          <w:szCs w:val="24"/>
        </w:rPr>
        <w:lastRenderedPageBreak/>
        <w:t>zapłacony.</w:t>
      </w:r>
    </w:p>
    <w:p w14:paraId="5FAFC278" w14:textId="0A5BC3FE" w:rsidR="002E31A3" w:rsidRPr="00920559" w:rsidRDefault="002E31A3" w:rsidP="000A0040">
      <w:pPr>
        <w:spacing w:before="120"/>
        <w:jc w:val="both"/>
        <w:rPr>
          <w:rFonts w:cs="Times New Roman"/>
          <w:szCs w:val="24"/>
        </w:rPr>
      </w:pPr>
      <w:r w:rsidRPr="00920559">
        <w:rPr>
          <w:rFonts w:cs="Times New Roman"/>
          <w:szCs w:val="24"/>
        </w:rPr>
        <w:t>W projektowanych art. 99cc ust. 5 i 7 oraz art. 99c</w:t>
      </w:r>
      <w:r w:rsidR="003C7EA9" w:rsidRPr="00920559">
        <w:rPr>
          <w:rFonts w:cs="Times New Roman"/>
          <w:szCs w:val="24"/>
        </w:rPr>
        <w:t>d</w:t>
      </w:r>
      <w:r w:rsidRPr="00920559">
        <w:rPr>
          <w:rFonts w:cs="Times New Roman"/>
          <w:szCs w:val="24"/>
        </w:rPr>
        <w:t xml:space="preserve"> ust. 5 i 7 ustawy o podatku akcyzowym, z uwagi na kwotowy charakter stawki akcyzy, zaproponowano wysokość stawki sankcyjnej analogicznie do rozwiązania przyjętego w art. 99b ust. 5 i 6, tj. jak w przypadku płynów do papierosów elektronicznych. Zatem proponowane sankcyjne stawki dla saszetek nikotynowych i innych wyrobów nikotynowych stanowić będą również dwukrotność stawki podstawowej.</w:t>
      </w:r>
    </w:p>
    <w:p w14:paraId="74C4575F" w14:textId="59A77052" w:rsidR="002E31A3" w:rsidRPr="00920559" w:rsidRDefault="002E31A3" w:rsidP="000A0040">
      <w:pPr>
        <w:spacing w:before="120"/>
        <w:jc w:val="both"/>
        <w:rPr>
          <w:rFonts w:cs="Times New Roman"/>
          <w:szCs w:val="24"/>
        </w:rPr>
      </w:pPr>
      <w:r w:rsidRPr="00920559">
        <w:rPr>
          <w:rFonts w:cs="Times New Roman"/>
          <w:b/>
          <w:szCs w:val="24"/>
        </w:rPr>
        <w:t>Art. 99c</w:t>
      </w:r>
      <w:r w:rsidR="003C7EA9" w:rsidRPr="00920559">
        <w:rPr>
          <w:rFonts w:cs="Times New Roman"/>
          <w:b/>
          <w:szCs w:val="24"/>
        </w:rPr>
        <w:t>c</w:t>
      </w:r>
      <w:r w:rsidRPr="00920559">
        <w:rPr>
          <w:rFonts w:cs="Times New Roman"/>
          <w:b/>
          <w:szCs w:val="24"/>
        </w:rPr>
        <w:t xml:space="preserve"> ust. 6</w:t>
      </w:r>
      <w:r w:rsidRPr="00920559">
        <w:rPr>
          <w:rFonts w:cs="Times New Roman"/>
          <w:szCs w:val="24"/>
        </w:rPr>
        <w:t xml:space="preserve"> – Dodany przepis nakłada na producentów, importerów i podmioty dokonujące nabycia wewnątrzwspólnotowego saszetek nikotynowych obowiązek wydrukowania na opakowaniach jednostkowych informacji o ilości przedmiotowych wyrobów wyrażonej w gramach. Spowodowane jest to tym, że opodatkowaniu podatkiem akcyzowym podlega masa wyrobu.</w:t>
      </w:r>
    </w:p>
    <w:p w14:paraId="2B58D94A" w14:textId="42ACC65A" w:rsidR="002E31A3" w:rsidRPr="00920559" w:rsidRDefault="002E31A3" w:rsidP="000A0040">
      <w:pPr>
        <w:spacing w:before="120"/>
        <w:jc w:val="both"/>
        <w:rPr>
          <w:rFonts w:cs="Times New Roman"/>
          <w:szCs w:val="24"/>
        </w:rPr>
      </w:pPr>
      <w:r w:rsidRPr="00920559">
        <w:rPr>
          <w:rFonts w:cs="Times New Roman"/>
          <w:b/>
          <w:szCs w:val="24"/>
        </w:rPr>
        <w:t>Art. 99c</w:t>
      </w:r>
      <w:r w:rsidR="003C7EA9" w:rsidRPr="00920559">
        <w:rPr>
          <w:rFonts w:cs="Times New Roman"/>
          <w:b/>
          <w:szCs w:val="24"/>
        </w:rPr>
        <w:t>c</w:t>
      </w:r>
      <w:r w:rsidRPr="00920559">
        <w:rPr>
          <w:rFonts w:cs="Times New Roman"/>
          <w:b/>
          <w:szCs w:val="24"/>
        </w:rPr>
        <w:t xml:space="preserve"> ust. 7 </w:t>
      </w:r>
      <w:r w:rsidR="00920559">
        <w:rPr>
          <w:rFonts w:cs="Times New Roman"/>
          <w:szCs w:val="24"/>
        </w:rPr>
        <w:t>–</w:t>
      </w:r>
      <w:r w:rsidRPr="00920559">
        <w:rPr>
          <w:rFonts w:cs="Times New Roman"/>
          <w:szCs w:val="24"/>
        </w:rPr>
        <w:t xml:space="preserve"> Konsekwencją nałożenia obowiązku drukowania na opakowaniu jednostkowym wagi saszetek nikotynowych było dodanie niniejszego przepisu, określającego odpowiednio wysokość stawki dla saszetek nikotynowych w przypadku ich importu lub nabycia wewnątrzwspólnotowego, znajdujących się poza procedurą zawieszenia poboru akcyzy, w opakowaniach jednostkowych nieoznaczonych w sposób określony w ust. 6, oraz nabycia lub posiadania saszetek nikotynowych znajdujących się poza procedurą zawieszenia poboru akcyzy, jeżeli od nich nie została zapłacona akcyza w należnej wysokości, a w wyniku kontroli podatkowej, kontroli celno-skarbowej albo postępowania podatkowego nie ustalono, że podatek został zapłacony (patrz wyjaśnienia do art. 99c</w:t>
      </w:r>
      <w:r w:rsidR="003C7EA9" w:rsidRPr="00920559">
        <w:rPr>
          <w:rFonts w:cs="Times New Roman"/>
          <w:szCs w:val="24"/>
        </w:rPr>
        <w:t>c</w:t>
      </w:r>
      <w:r w:rsidRPr="00920559">
        <w:rPr>
          <w:rFonts w:cs="Times New Roman"/>
          <w:szCs w:val="24"/>
        </w:rPr>
        <w:t xml:space="preserve"> ust. 5).</w:t>
      </w:r>
    </w:p>
    <w:p w14:paraId="0A94B671" w14:textId="71790624" w:rsidR="002E31A3" w:rsidRPr="00920559" w:rsidRDefault="002E31A3" w:rsidP="000A0040">
      <w:pPr>
        <w:spacing w:before="120"/>
        <w:jc w:val="both"/>
        <w:rPr>
          <w:rFonts w:cs="Times New Roman"/>
          <w:szCs w:val="24"/>
        </w:rPr>
      </w:pPr>
      <w:r w:rsidRPr="00920559">
        <w:rPr>
          <w:rFonts w:cs="Times New Roman"/>
          <w:b/>
          <w:szCs w:val="24"/>
        </w:rPr>
        <w:t>Art. 99c</w:t>
      </w:r>
      <w:r w:rsidR="007A2F27" w:rsidRPr="00920559">
        <w:rPr>
          <w:rFonts w:cs="Times New Roman"/>
          <w:b/>
          <w:szCs w:val="24"/>
        </w:rPr>
        <w:t>d</w:t>
      </w:r>
      <w:r w:rsidRPr="00920559">
        <w:rPr>
          <w:rFonts w:cs="Times New Roman"/>
          <w:b/>
          <w:szCs w:val="24"/>
        </w:rPr>
        <w:t xml:space="preserve"> ust. 1</w:t>
      </w:r>
      <w:r w:rsidRPr="00920559">
        <w:rPr>
          <w:rFonts w:cs="Times New Roman"/>
          <w:szCs w:val="24"/>
        </w:rPr>
        <w:t xml:space="preserve"> – Dodany przepis wprowadza definicję produkcji innych wyrobów nikotynowych. Jest to istotne z uwagi na to, że przedmiotem opodatkowania akcyzą jest produkcja wyrobów akcyzowych, a sam proces produkcji ww. wyrobów musi odbywać się, co do zasady, w składzie podatkowym, czyli w procedurze zawieszenia poboru akcyzy. Dlatego przepis precyzyjnie określa czynności uznane za produkcję w rozumieniu ustawy o podatku akcyzowym, wskazując, że jest nią wytwarzanie, przetwarzanie, rozlew, a także pakowanie.</w:t>
      </w:r>
    </w:p>
    <w:p w14:paraId="0627B644" w14:textId="79424CD9" w:rsidR="002E31A3" w:rsidRPr="00920559" w:rsidRDefault="002E31A3" w:rsidP="000A0040">
      <w:pPr>
        <w:spacing w:before="120"/>
        <w:jc w:val="both"/>
        <w:rPr>
          <w:rFonts w:cs="Times New Roman"/>
          <w:szCs w:val="24"/>
        </w:rPr>
      </w:pPr>
      <w:r w:rsidRPr="00920559">
        <w:rPr>
          <w:rFonts w:cs="Times New Roman"/>
          <w:b/>
          <w:szCs w:val="24"/>
        </w:rPr>
        <w:t>Art. 99c</w:t>
      </w:r>
      <w:r w:rsidR="007A2F27" w:rsidRPr="00920559">
        <w:rPr>
          <w:rFonts w:cs="Times New Roman"/>
          <w:b/>
          <w:szCs w:val="24"/>
        </w:rPr>
        <w:t>d</w:t>
      </w:r>
      <w:r w:rsidRPr="00920559">
        <w:rPr>
          <w:rFonts w:cs="Times New Roman"/>
          <w:b/>
          <w:szCs w:val="24"/>
        </w:rPr>
        <w:t xml:space="preserve"> ust. 2</w:t>
      </w:r>
      <w:r w:rsidRPr="00920559">
        <w:rPr>
          <w:rFonts w:cs="Times New Roman"/>
          <w:szCs w:val="24"/>
        </w:rPr>
        <w:t xml:space="preserve"> – Analogicznie jak w przypadku ręcznie skręcanych papierosów (art. 99 ust.</w:t>
      </w:r>
      <w:r w:rsidR="008421CE">
        <w:rPr>
          <w:rFonts w:cs="Times New Roman"/>
          <w:szCs w:val="24"/>
        </w:rPr>
        <w:t> </w:t>
      </w:r>
      <w:r w:rsidRPr="00920559">
        <w:rPr>
          <w:rFonts w:cs="Times New Roman"/>
          <w:szCs w:val="24"/>
        </w:rPr>
        <w:t xml:space="preserve">1b) czy wyrobów nowatorskich (art. 99c ust. 2) wyłączono z definicji produkcji wytwarzanie przez konsumenta innych wyrobów nikotynowych ręcznie domowym sposobem w gospodarstwie domowym na własne potrzeby. </w:t>
      </w:r>
    </w:p>
    <w:p w14:paraId="3C87FE6F" w14:textId="425BCEFE" w:rsidR="002E31A3" w:rsidRPr="00920559" w:rsidRDefault="002E31A3" w:rsidP="000A0040">
      <w:pPr>
        <w:spacing w:before="120"/>
        <w:jc w:val="both"/>
        <w:rPr>
          <w:rFonts w:cs="Times New Roman"/>
          <w:szCs w:val="24"/>
        </w:rPr>
      </w:pPr>
      <w:r w:rsidRPr="00920559">
        <w:rPr>
          <w:rFonts w:cs="Times New Roman"/>
          <w:b/>
          <w:szCs w:val="24"/>
        </w:rPr>
        <w:t>Art. 99c</w:t>
      </w:r>
      <w:r w:rsidR="007A2F27" w:rsidRPr="00920559">
        <w:rPr>
          <w:rFonts w:cs="Times New Roman"/>
          <w:b/>
          <w:szCs w:val="24"/>
        </w:rPr>
        <w:t>d</w:t>
      </w:r>
      <w:r w:rsidRPr="00920559">
        <w:rPr>
          <w:rFonts w:cs="Times New Roman"/>
          <w:b/>
          <w:szCs w:val="24"/>
        </w:rPr>
        <w:t xml:space="preserve"> ust. 3</w:t>
      </w:r>
      <w:r w:rsidRPr="00920559">
        <w:rPr>
          <w:rFonts w:cs="Times New Roman"/>
          <w:szCs w:val="24"/>
        </w:rPr>
        <w:t xml:space="preserve"> – Dodany przepis określa podstawę opodatkowania dla innych wyrobów nikotynowych. Podstawą jest ilość ww. wyrobów wyrażona w kilogramach. Przy określeniu </w:t>
      </w:r>
      <w:r w:rsidRPr="00920559">
        <w:rPr>
          <w:rFonts w:cs="Times New Roman"/>
          <w:szCs w:val="24"/>
        </w:rPr>
        <w:lastRenderedPageBreak/>
        <w:t xml:space="preserve">wagi wyrobu, o której mowa w art. 2 ust. 1 pkt 36b ustawy o podatku akcyzowym, np. w odniesieniu do wykałaczek nikotynowych, wagę wyrobu będzie stanowiła waga nikotyny oraz waga wykałaczki. W każdym przypadku do podstawy opodatkowania wlicza się całość wyrobu służącego do aplikacji. </w:t>
      </w:r>
    </w:p>
    <w:p w14:paraId="4838B6D9" w14:textId="7F8B1F15" w:rsidR="002E31A3" w:rsidRPr="00920559" w:rsidRDefault="002E31A3" w:rsidP="000A0040">
      <w:pPr>
        <w:spacing w:before="120"/>
        <w:jc w:val="both"/>
        <w:rPr>
          <w:rFonts w:cs="Times New Roman"/>
          <w:szCs w:val="24"/>
        </w:rPr>
      </w:pPr>
      <w:r w:rsidRPr="00920559">
        <w:rPr>
          <w:rFonts w:cs="Times New Roman"/>
          <w:b/>
          <w:szCs w:val="24"/>
        </w:rPr>
        <w:t>Art. 99c</w:t>
      </w:r>
      <w:r w:rsidR="007A2F27" w:rsidRPr="00920559">
        <w:rPr>
          <w:rFonts w:cs="Times New Roman"/>
          <w:b/>
          <w:szCs w:val="24"/>
        </w:rPr>
        <w:t>d</w:t>
      </w:r>
      <w:r w:rsidRPr="00920559">
        <w:rPr>
          <w:rFonts w:cs="Times New Roman"/>
          <w:b/>
          <w:szCs w:val="24"/>
        </w:rPr>
        <w:t xml:space="preserve"> ust. 4</w:t>
      </w:r>
      <w:r w:rsidRPr="00920559">
        <w:rPr>
          <w:rFonts w:cs="Times New Roman"/>
          <w:szCs w:val="24"/>
        </w:rPr>
        <w:t xml:space="preserve"> – Przedmiotowa regulacja określa wysokość stawki akcyzy dla innych wyrobów nikotynowych od 2027 r. w wysokości 250,00 zł za każdy kilogram, analogicznie jak w przypadku saszetek nikotynowych. Stawki akcyzy w latach 2025 i 2026 zostały określone w art. 165c.</w:t>
      </w:r>
    </w:p>
    <w:p w14:paraId="42CB8A75" w14:textId="28190435" w:rsidR="002E31A3" w:rsidRPr="00920559" w:rsidRDefault="002E31A3" w:rsidP="000A0040">
      <w:pPr>
        <w:spacing w:before="120"/>
        <w:jc w:val="both"/>
        <w:rPr>
          <w:rFonts w:cs="Times New Roman"/>
          <w:szCs w:val="24"/>
        </w:rPr>
      </w:pPr>
      <w:r w:rsidRPr="00920559">
        <w:rPr>
          <w:rFonts w:cs="Times New Roman"/>
          <w:b/>
          <w:szCs w:val="24"/>
        </w:rPr>
        <w:t>Art. 99c</w:t>
      </w:r>
      <w:r w:rsidR="007A2F27" w:rsidRPr="00920559">
        <w:rPr>
          <w:rFonts w:cs="Times New Roman"/>
          <w:b/>
          <w:szCs w:val="24"/>
        </w:rPr>
        <w:t>d</w:t>
      </w:r>
      <w:r w:rsidRPr="00920559">
        <w:rPr>
          <w:rFonts w:cs="Times New Roman"/>
          <w:b/>
          <w:szCs w:val="24"/>
        </w:rPr>
        <w:t xml:space="preserve"> ust. 5</w:t>
      </w:r>
      <w:r w:rsidRPr="00920559">
        <w:rPr>
          <w:rFonts w:cs="Times New Roman"/>
          <w:szCs w:val="24"/>
        </w:rPr>
        <w:t xml:space="preserve"> – Dodane przepisy określają odpowiednio wysokość stawki akcyzy dla innych wyrobów nikotynowych w przypadku produkcji tych wyrobów niezgodnej z art. 47 ustawy. Powyższe regulacje są analogiczne do przepisu art. 99c</w:t>
      </w:r>
      <w:r w:rsidR="007A2F27" w:rsidRPr="00920559">
        <w:rPr>
          <w:rFonts w:cs="Times New Roman"/>
          <w:szCs w:val="24"/>
        </w:rPr>
        <w:t>c</w:t>
      </w:r>
      <w:r w:rsidRPr="00920559">
        <w:rPr>
          <w:rFonts w:cs="Times New Roman"/>
          <w:szCs w:val="24"/>
        </w:rPr>
        <w:t xml:space="preserve"> ust. 5. </w:t>
      </w:r>
    </w:p>
    <w:p w14:paraId="158B8C5D" w14:textId="5720D0E5" w:rsidR="002E31A3" w:rsidRPr="00920559" w:rsidRDefault="002E31A3" w:rsidP="000A0040">
      <w:pPr>
        <w:spacing w:before="120"/>
        <w:jc w:val="both"/>
        <w:rPr>
          <w:rFonts w:cs="Times New Roman"/>
          <w:szCs w:val="24"/>
        </w:rPr>
      </w:pPr>
      <w:r w:rsidRPr="00920559">
        <w:rPr>
          <w:rFonts w:cs="Times New Roman"/>
          <w:b/>
          <w:szCs w:val="24"/>
        </w:rPr>
        <w:t>Art. 99c</w:t>
      </w:r>
      <w:r w:rsidR="007A2F27" w:rsidRPr="00920559">
        <w:rPr>
          <w:rFonts w:cs="Times New Roman"/>
          <w:b/>
          <w:szCs w:val="24"/>
        </w:rPr>
        <w:t>d</w:t>
      </w:r>
      <w:r w:rsidRPr="00920559">
        <w:rPr>
          <w:rFonts w:cs="Times New Roman"/>
          <w:b/>
          <w:szCs w:val="24"/>
        </w:rPr>
        <w:t xml:space="preserve"> ust. 6 </w:t>
      </w:r>
      <w:r w:rsidRPr="00920559">
        <w:rPr>
          <w:rFonts w:cs="Times New Roman"/>
          <w:szCs w:val="24"/>
        </w:rPr>
        <w:t>– Dodany przepis nakłada na producentów, importerów i podmioty dokonujące nabycia wewnątrzwspólnotowego innych wyrobów nikotynowych obowiązek wydrukowania na opakowaniach jednostkowych informacji o ilości przedmiotowych wyrobów wyrażonej w gramach. Spowodowane jest to tym, że opodatkowaniu podatkiem akcyzowym podlega masa wyrobu. W przypadku wyrobów w postaci płynnej, aby przejść na masę, wyrób należy zważyć.</w:t>
      </w:r>
    </w:p>
    <w:p w14:paraId="259487CE" w14:textId="510840BA" w:rsidR="002E31A3" w:rsidRPr="00920559" w:rsidRDefault="002E31A3" w:rsidP="000A0040">
      <w:pPr>
        <w:spacing w:before="120"/>
        <w:jc w:val="both"/>
        <w:rPr>
          <w:rFonts w:cs="Times New Roman"/>
          <w:szCs w:val="24"/>
        </w:rPr>
      </w:pPr>
      <w:r w:rsidRPr="00920559">
        <w:rPr>
          <w:rFonts w:cs="Times New Roman"/>
          <w:b/>
          <w:szCs w:val="24"/>
        </w:rPr>
        <w:t>Art. 99c</w:t>
      </w:r>
      <w:r w:rsidR="007A2F27" w:rsidRPr="00920559">
        <w:rPr>
          <w:rFonts w:cs="Times New Roman"/>
          <w:b/>
          <w:szCs w:val="24"/>
        </w:rPr>
        <w:t>d</w:t>
      </w:r>
      <w:r w:rsidRPr="00920559">
        <w:rPr>
          <w:rFonts w:cs="Times New Roman"/>
          <w:b/>
          <w:szCs w:val="24"/>
        </w:rPr>
        <w:t xml:space="preserve"> ust. 7 </w:t>
      </w:r>
      <w:r w:rsidR="00920559">
        <w:rPr>
          <w:rFonts w:cs="Times New Roman"/>
          <w:szCs w:val="24"/>
        </w:rPr>
        <w:t>–</w:t>
      </w:r>
      <w:r w:rsidRPr="00920559">
        <w:rPr>
          <w:rFonts w:cs="Times New Roman"/>
          <w:szCs w:val="24"/>
        </w:rPr>
        <w:t xml:space="preserve"> Konsekwencją nałożenia obowiązku drukowania na opakowaniu jednostkowym wagi innych wyrobów nikotynowych było dodanie niniejszych przepisów, określających odpowiednio wysokość stawki akcyzy dla innych wyrobów nikotynowych w przypadku ich importu lub nabycia wewnątrzwspólnotowego, znajdujących się poza procedurą zawieszenia poboru akcyzy, w opakowaniach jednostkowych nieoznaczonych w sposób określony w ust. 6, oraz nabycia lub posiadania innych wyrobów nikotynowych znajdujących się poza procedurą zawieszenia poboru akcyzy, jeżeli od nich nie została zapłacona akcyza w należnej wysokości, a w wyniku kontroli podatkowej, kontroli celno-skarbowej albo postępowania podatkowego nie ustalono, że podatek został zapłacony (patrz wyjaśnienia do art.</w:t>
      </w:r>
      <w:r w:rsidR="00735B03">
        <w:rPr>
          <w:rFonts w:cs="Times New Roman"/>
          <w:szCs w:val="24"/>
        </w:rPr>
        <w:t> </w:t>
      </w:r>
      <w:r w:rsidRPr="00920559">
        <w:rPr>
          <w:rFonts w:cs="Times New Roman"/>
          <w:szCs w:val="24"/>
        </w:rPr>
        <w:t>99c</w:t>
      </w:r>
      <w:r w:rsidR="007A2F27" w:rsidRPr="00920559">
        <w:rPr>
          <w:rFonts w:cs="Times New Roman"/>
          <w:szCs w:val="24"/>
        </w:rPr>
        <w:t>c</w:t>
      </w:r>
      <w:r w:rsidRPr="00920559">
        <w:rPr>
          <w:rFonts w:cs="Times New Roman"/>
          <w:szCs w:val="24"/>
        </w:rPr>
        <w:t xml:space="preserve"> ust. 5)</w:t>
      </w:r>
      <w:r w:rsidR="007A2F27" w:rsidRPr="00920559">
        <w:rPr>
          <w:rFonts w:cs="Times New Roman"/>
          <w:szCs w:val="24"/>
        </w:rPr>
        <w:t>.</w:t>
      </w:r>
    </w:p>
    <w:p w14:paraId="4290BC8B" w14:textId="0A148258" w:rsidR="00CB442D" w:rsidRPr="00920559" w:rsidRDefault="00CB442D" w:rsidP="000A0040">
      <w:pPr>
        <w:spacing w:before="120"/>
        <w:jc w:val="both"/>
        <w:rPr>
          <w:rFonts w:cs="Times New Roman"/>
          <w:szCs w:val="24"/>
        </w:rPr>
      </w:pPr>
      <w:r w:rsidRPr="00920559">
        <w:rPr>
          <w:rFonts w:cs="Times New Roman"/>
          <w:b/>
          <w:szCs w:val="24"/>
        </w:rPr>
        <w:t xml:space="preserve">Art. 120 ust. 4 </w:t>
      </w:r>
      <w:r w:rsidR="00920559">
        <w:rPr>
          <w:rFonts w:cs="Times New Roman"/>
          <w:b/>
          <w:szCs w:val="24"/>
        </w:rPr>
        <w:t>–</w:t>
      </w:r>
      <w:r w:rsidRPr="00920559">
        <w:rPr>
          <w:rFonts w:cs="Times New Roman"/>
          <w:b/>
          <w:szCs w:val="24"/>
        </w:rPr>
        <w:t xml:space="preserve"> </w:t>
      </w:r>
      <w:r w:rsidRPr="00920559">
        <w:rPr>
          <w:rFonts w:cs="Times New Roman"/>
          <w:szCs w:val="24"/>
        </w:rPr>
        <w:t>Zmiana przepisu polega na modyfikacji definicji opakowania jednostkowego przez dodanie nowych kategorii wyrobów akcyzowych, tj. saszetek nikotynowych oraz innych wyrobów nikotynowych. W konsekwencji dotychczasowa definicja opakowania jednostkowego w przypadku płynu do papierosów elektronicznych oraz wyrobów nowatorskich będzie taka sama dla ww. wyrobów.</w:t>
      </w:r>
    </w:p>
    <w:p w14:paraId="182B0CC4" w14:textId="154C9DD3" w:rsidR="00CB442D" w:rsidRPr="00920559" w:rsidRDefault="00920CD8" w:rsidP="000A0040">
      <w:pPr>
        <w:spacing w:before="120"/>
        <w:jc w:val="both"/>
        <w:rPr>
          <w:rFonts w:cs="Times New Roman"/>
          <w:szCs w:val="24"/>
        </w:rPr>
      </w:pPr>
      <w:r w:rsidRPr="00920559">
        <w:rPr>
          <w:rFonts w:cs="Times New Roman"/>
          <w:b/>
          <w:bCs/>
          <w:szCs w:val="24"/>
        </w:rPr>
        <w:t>Art. 136 ust. 1 i ust. 2 pkt 1</w:t>
      </w:r>
      <w:r w:rsidRPr="00920559">
        <w:rPr>
          <w:rFonts w:cs="Times New Roman"/>
          <w:szCs w:val="24"/>
        </w:rPr>
        <w:t xml:space="preserve"> – </w:t>
      </w:r>
      <w:r w:rsidR="00F04EFD" w:rsidRPr="00920559">
        <w:rPr>
          <w:rFonts w:cs="Times New Roman"/>
          <w:szCs w:val="24"/>
        </w:rPr>
        <w:t>Zgodnie ze zmienionym</w:t>
      </w:r>
      <w:r w:rsidR="00355B74" w:rsidRPr="00920559">
        <w:rPr>
          <w:rFonts w:cs="Times New Roman"/>
          <w:szCs w:val="24"/>
        </w:rPr>
        <w:t xml:space="preserve"> </w:t>
      </w:r>
      <w:r w:rsidR="00F04EFD" w:rsidRPr="00920559">
        <w:rPr>
          <w:rFonts w:cs="Times New Roman"/>
          <w:szCs w:val="24"/>
        </w:rPr>
        <w:t xml:space="preserve">ust. 1 podmiot obowiązany do </w:t>
      </w:r>
      <w:r w:rsidR="00F04EFD" w:rsidRPr="00920559">
        <w:rPr>
          <w:rFonts w:cs="Times New Roman"/>
          <w:szCs w:val="24"/>
        </w:rPr>
        <w:lastRenderedPageBreak/>
        <w:t>oznaczania znakami akcyzy urządzeń do waporyzacji</w:t>
      </w:r>
      <w:r w:rsidR="00CB442D" w:rsidRPr="00920559">
        <w:rPr>
          <w:rFonts w:cs="Times New Roman"/>
          <w:szCs w:val="24"/>
        </w:rPr>
        <w:t xml:space="preserve">, saszetek nikotynowych oraz innych wyrobów nikotynowych </w:t>
      </w:r>
      <w:r w:rsidR="00F04EFD" w:rsidRPr="00920559">
        <w:rPr>
          <w:rFonts w:cs="Times New Roman"/>
          <w:szCs w:val="24"/>
        </w:rPr>
        <w:t>będzie obowiązany nanieść je na opakowania jednostkowe urządzeń do waporyzacji,</w:t>
      </w:r>
      <w:r w:rsidR="00CB442D" w:rsidRPr="00920559">
        <w:rPr>
          <w:rFonts w:cs="Times New Roman"/>
          <w:szCs w:val="24"/>
        </w:rPr>
        <w:t xml:space="preserve"> saszetek nikotynowych oraz innych wyrobów nikotynowych, </w:t>
      </w:r>
      <w:r w:rsidR="00F04EFD" w:rsidRPr="00920559">
        <w:rPr>
          <w:rFonts w:cs="Times New Roman"/>
          <w:szCs w:val="24"/>
        </w:rPr>
        <w:t>a w przypadku importu i nabycia wewnątrzwspólnotowego – sprowadzić na terytorium kraju urządzenia do waporyzacji</w:t>
      </w:r>
      <w:r w:rsidR="00CB442D" w:rsidRPr="00920559">
        <w:rPr>
          <w:rFonts w:cs="Times New Roman"/>
          <w:szCs w:val="24"/>
        </w:rPr>
        <w:t xml:space="preserve">, saszetki nikotynowe oraz inne wyroby nikotynowe </w:t>
      </w:r>
      <w:r w:rsidR="00F04EFD" w:rsidRPr="00920559">
        <w:rPr>
          <w:rFonts w:cs="Times New Roman"/>
          <w:szCs w:val="24"/>
        </w:rPr>
        <w:t>oznaczone tymi znakami, w terminie 24 miesięcy od dnia otrzymania znaków. Będzie to termin analogiczny jak np. w przypadku</w:t>
      </w:r>
      <w:r w:rsidR="00355B74" w:rsidRPr="00920559">
        <w:rPr>
          <w:rFonts w:cs="Times New Roman"/>
          <w:szCs w:val="24"/>
        </w:rPr>
        <w:t xml:space="preserve"> cygar i cygaretek</w:t>
      </w:r>
      <w:r w:rsidR="00F04EFD" w:rsidRPr="00920559">
        <w:rPr>
          <w:rFonts w:cs="Times New Roman"/>
          <w:szCs w:val="24"/>
        </w:rPr>
        <w:t>. Zgodnie ze zmienionym ust. 2 pkt 1 znaki akcyzy nienaniesione w tym terminie stracą ważność dla podmiotu, który je otrzymał.</w:t>
      </w:r>
    </w:p>
    <w:p w14:paraId="7743AB9B" w14:textId="374F56A2" w:rsidR="00421B48" w:rsidRPr="00920559" w:rsidRDefault="00421B48" w:rsidP="000A0040">
      <w:pPr>
        <w:spacing w:before="120"/>
        <w:jc w:val="both"/>
        <w:rPr>
          <w:rFonts w:cs="Times New Roman"/>
          <w:szCs w:val="24"/>
        </w:rPr>
      </w:pPr>
      <w:r w:rsidRPr="00920559">
        <w:rPr>
          <w:rFonts w:cs="Times New Roman"/>
          <w:b/>
          <w:bCs/>
          <w:szCs w:val="24"/>
        </w:rPr>
        <w:t>Art. 138ja</w:t>
      </w:r>
      <w:r w:rsidRPr="00920559">
        <w:rPr>
          <w:rFonts w:cs="Times New Roman"/>
          <w:szCs w:val="24"/>
        </w:rPr>
        <w:t xml:space="preserve"> </w:t>
      </w:r>
      <w:r w:rsidR="00EA5AF7" w:rsidRPr="00920559">
        <w:rPr>
          <w:rFonts w:cs="Times New Roman"/>
          <w:szCs w:val="24"/>
        </w:rPr>
        <w:t>–</w:t>
      </w:r>
      <w:r w:rsidRPr="00920559">
        <w:rPr>
          <w:rFonts w:cs="Times New Roman"/>
          <w:szCs w:val="24"/>
        </w:rPr>
        <w:t xml:space="preserve"> </w:t>
      </w:r>
      <w:r w:rsidR="00EA5AF7" w:rsidRPr="00920559">
        <w:rPr>
          <w:rFonts w:cs="Times New Roman"/>
          <w:szCs w:val="24"/>
        </w:rPr>
        <w:t xml:space="preserve">W dodanym przepisie uregulowano zasady prowadzenia ewidencji </w:t>
      </w:r>
      <w:r w:rsidR="002A0AF6" w:rsidRPr="00920559">
        <w:rPr>
          <w:rFonts w:cs="Times New Roman"/>
          <w:szCs w:val="24"/>
        </w:rPr>
        <w:t xml:space="preserve">zestawów </w:t>
      </w:r>
      <w:r w:rsidR="00EA5AF7" w:rsidRPr="00920559">
        <w:rPr>
          <w:rFonts w:cs="Times New Roman"/>
          <w:szCs w:val="24"/>
        </w:rPr>
        <w:t>części</w:t>
      </w:r>
      <w:r w:rsidR="00182632" w:rsidRPr="00920559">
        <w:rPr>
          <w:rFonts w:cs="Times New Roman"/>
          <w:szCs w:val="24"/>
        </w:rPr>
        <w:t xml:space="preserve"> do urządzeń do waporyzacji</w:t>
      </w:r>
      <w:r w:rsidR="00FC18EF" w:rsidRPr="00920559">
        <w:rPr>
          <w:rFonts w:cs="Times New Roman"/>
          <w:szCs w:val="24"/>
        </w:rPr>
        <w:t xml:space="preserve">. </w:t>
      </w:r>
      <w:r w:rsidR="002A0AF6" w:rsidRPr="00920559">
        <w:rPr>
          <w:rFonts w:cs="Times New Roman"/>
          <w:szCs w:val="24"/>
        </w:rPr>
        <w:t xml:space="preserve">Ewidencja </w:t>
      </w:r>
      <w:r w:rsidR="00E74755" w:rsidRPr="00920559">
        <w:rPr>
          <w:rFonts w:cs="Times New Roman"/>
          <w:szCs w:val="24"/>
        </w:rPr>
        <w:t>będzie</w:t>
      </w:r>
      <w:r w:rsidR="002A0AF6" w:rsidRPr="00920559">
        <w:rPr>
          <w:rFonts w:cs="Times New Roman"/>
          <w:szCs w:val="24"/>
        </w:rPr>
        <w:t xml:space="preserve"> prowadzona przez podmiot </w:t>
      </w:r>
      <w:r w:rsidR="00982FAA" w:rsidRPr="00920559">
        <w:rPr>
          <w:rFonts w:cs="Times New Roman"/>
          <w:szCs w:val="24"/>
        </w:rPr>
        <w:t xml:space="preserve">prowadzący działalność gospodarczą </w:t>
      </w:r>
      <w:r w:rsidR="002A0AF6" w:rsidRPr="00920559">
        <w:rPr>
          <w:rFonts w:cs="Times New Roman"/>
          <w:szCs w:val="24"/>
        </w:rPr>
        <w:t xml:space="preserve">dokonujący sprzedaży </w:t>
      </w:r>
      <w:r w:rsidR="00462720" w:rsidRPr="00920559">
        <w:rPr>
          <w:rFonts w:cs="Times New Roman"/>
          <w:szCs w:val="24"/>
        </w:rPr>
        <w:t xml:space="preserve">tych zestawów </w:t>
      </w:r>
      <w:r w:rsidR="002A0AF6" w:rsidRPr="00920559">
        <w:rPr>
          <w:rFonts w:cs="Times New Roman"/>
          <w:szCs w:val="24"/>
        </w:rPr>
        <w:t xml:space="preserve">na terytorium kraju osobie fizycznej nie na potrzeby prowadzenia </w:t>
      </w:r>
      <w:r w:rsidR="00E74755" w:rsidRPr="00920559">
        <w:rPr>
          <w:rFonts w:cs="Times New Roman"/>
          <w:szCs w:val="24"/>
        </w:rPr>
        <w:t xml:space="preserve">przez nią </w:t>
      </w:r>
      <w:r w:rsidR="002A0AF6" w:rsidRPr="00920559">
        <w:rPr>
          <w:rFonts w:cs="Times New Roman"/>
          <w:szCs w:val="24"/>
        </w:rPr>
        <w:t>działalności gospodarczej</w:t>
      </w:r>
      <w:r w:rsidR="0018718B" w:rsidRPr="00920559">
        <w:rPr>
          <w:rFonts w:cs="Times New Roman"/>
          <w:szCs w:val="24"/>
        </w:rPr>
        <w:t>.</w:t>
      </w:r>
      <w:r w:rsidR="002A0AF6" w:rsidRPr="00920559">
        <w:rPr>
          <w:rFonts w:cs="Times New Roman"/>
          <w:szCs w:val="24"/>
        </w:rPr>
        <w:t xml:space="preserve"> Ewidencja zestawów części powinna zawierać liczbę </w:t>
      </w:r>
      <w:r w:rsidR="0018718B" w:rsidRPr="00920559">
        <w:rPr>
          <w:rFonts w:cs="Times New Roman"/>
          <w:szCs w:val="24"/>
        </w:rPr>
        <w:t xml:space="preserve">sprzedanych </w:t>
      </w:r>
      <w:r w:rsidR="002A0AF6" w:rsidRPr="00920559">
        <w:rPr>
          <w:rFonts w:cs="Times New Roman"/>
          <w:szCs w:val="24"/>
        </w:rPr>
        <w:t xml:space="preserve">sztuk </w:t>
      </w:r>
      <w:r w:rsidR="00433BDA" w:rsidRPr="00920559">
        <w:rPr>
          <w:rFonts w:cs="Times New Roman"/>
          <w:szCs w:val="24"/>
        </w:rPr>
        <w:t xml:space="preserve">tych </w:t>
      </w:r>
      <w:r w:rsidR="002A0AF6" w:rsidRPr="00920559">
        <w:rPr>
          <w:rFonts w:cs="Times New Roman"/>
          <w:szCs w:val="24"/>
        </w:rPr>
        <w:t xml:space="preserve">zestawów, a także datę </w:t>
      </w:r>
      <w:r w:rsidR="0018718B" w:rsidRPr="00920559">
        <w:rPr>
          <w:rFonts w:cs="Times New Roman"/>
          <w:szCs w:val="24"/>
        </w:rPr>
        <w:t>sprzedaży</w:t>
      </w:r>
      <w:r w:rsidR="002A0AF6" w:rsidRPr="00920559">
        <w:rPr>
          <w:rFonts w:cs="Times New Roman"/>
          <w:szCs w:val="24"/>
        </w:rPr>
        <w:t>, datę wystawienia i numer faktury</w:t>
      </w:r>
      <w:r w:rsidR="001D40AC" w:rsidRPr="00920559">
        <w:rPr>
          <w:rFonts w:cs="Times New Roman"/>
          <w:szCs w:val="24"/>
        </w:rPr>
        <w:t xml:space="preserve"> </w:t>
      </w:r>
      <w:r w:rsidR="002A0AF6" w:rsidRPr="00920559">
        <w:rPr>
          <w:rFonts w:cs="Times New Roman"/>
          <w:szCs w:val="24"/>
        </w:rPr>
        <w:t>lub innego dokumentu</w:t>
      </w:r>
      <w:r w:rsidR="001D40AC" w:rsidRPr="00920559">
        <w:rPr>
          <w:rFonts w:cs="Times New Roman"/>
          <w:szCs w:val="24"/>
        </w:rPr>
        <w:t xml:space="preserve"> (np. paragonu)</w:t>
      </w:r>
      <w:r w:rsidR="00D31839" w:rsidRPr="00920559">
        <w:rPr>
          <w:rFonts w:cs="Times New Roman"/>
          <w:szCs w:val="24"/>
        </w:rPr>
        <w:t>,</w:t>
      </w:r>
      <w:r w:rsidR="002A0AF6" w:rsidRPr="00920559">
        <w:rPr>
          <w:rFonts w:cs="Times New Roman"/>
          <w:szCs w:val="24"/>
        </w:rPr>
        <w:t xml:space="preserve"> z których wynika zapłata należności za </w:t>
      </w:r>
      <w:r w:rsidR="00433BDA" w:rsidRPr="00920559">
        <w:rPr>
          <w:rFonts w:cs="Times New Roman"/>
          <w:szCs w:val="24"/>
        </w:rPr>
        <w:t>ww.</w:t>
      </w:r>
      <w:r w:rsidR="002A0AF6" w:rsidRPr="00920559">
        <w:rPr>
          <w:rFonts w:cs="Times New Roman"/>
          <w:szCs w:val="24"/>
        </w:rPr>
        <w:t xml:space="preserve"> zestawy</w:t>
      </w:r>
      <w:r w:rsidR="00433BDA" w:rsidRPr="00920559">
        <w:rPr>
          <w:rFonts w:cs="Times New Roman"/>
          <w:szCs w:val="24"/>
        </w:rPr>
        <w:t>.</w:t>
      </w:r>
      <w:r w:rsidR="002A0AF6" w:rsidRPr="00920559">
        <w:rPr>
          <w:rFonts w:cs="Times New Roman"/>
          <w:szCs w:val="24"/>
        </w:rPr>
        <w:t xml:space="preserve"> </w:t>
      </w:r>
    </w:p>
    <w:p w14:paraId="0A076496" w14:textId="510E4DC7" w:rsidR="00124FF5" w:rsidRPr="00920559" w:rsidRDefault="00124FF5" w:rsidP="000A0040">
      <w:pPr>
        <w:spacing w:before="120"/>
        <w:jc w:val="both"/>
        <w:rPr>
          <w:rFonts w:cs="Times New Roman"/>
          <w:szCs w:val="24"/>
        </w:rPr>
      </w:pPr>
      <w:r w:rsidRPr="00920559">
        <w:rPr>
          <w:rFonts w:cs="Times New Roman"/>
          <w:b/>
          <w:bCs/>
          <w:szCs w:val="24"/>
        </w:rPr>
        <w:t>Art. 138q ust. 3a</w:t>
      </w:r>
      <w:r w:rsidRPr="00920559">
        <w:rPr>
          <w:rFonts w:cs="Times New Roman"/>
          <w:szCs w:val="24"/>
        </w:rPr>
        <w:t xml:space="preserve"> – W dodanym przepisie uregulowano zasady przechowywania do celów kontroli faktur i innych dokumentów (np. paragonów), z których wynika zapłata należności za zestawy</w:t>
      </w:r>
      <w:r w:rsidR="00531CC8" w:rsidRPr="00920559">
        <w:rPr>
          <w:rFonts w:cs="Times New Roman"/>
          <w:szCs w:val="24"/>
        </w:rPr>
        <w:t xml:space="preserve"> części</w:t>
      </w:r>
      <w:r w:rsidR="00182632" w:rsidRPr="00920559">
        <w:rPr>
          <w:rFonts w:cs="Times New Roman"/>
          <w:szCs w:val="24"/>
        </w:rPr>
        <w:t xml:space="preserve"> do urządzeń do waporyzacji</w:t>
      </w:r>
      <w:r w:rsidRPr="00920559">
        <w:rPr>
          <w:rFonts w:cs="Times New Roman"/>
          <w:szCs w:val="24"/>
        </w:rPr>
        <w:t>. Zasady te będą analogiczne jak w przypadku</w:t>
      </w:r>
      <w:r w:rsidR="00DA2F42">
        <w:rPr>
          <w:rFonts w:cs="Times New Roman"/>
          <w:szCs w:val="24"/>
        </w:rPr>
        <w:t xml:space="preserve"> </w:t>
      </w:r>
      <w:r w:rsidRPr="00920559">
        <w:rPr>
          <w:rFonts w:cs="Times New Roman"/>
          <w:szCs w:val="24"/>
        </w:rPr>
        <w:t xml:space="preserve"> wyrobów węglowych i wyrobów gazowych.</w:t>
      </w:r>
    </w:p>
    <w:p w14:paraId="035935DA" w14:textId="58F4DCF2" w:rsidR="006918E0" w:rsidRPr="00920559" w:rsidRDefault="006918E0" w:rsidP="000A0040">
      <w:pPr>
        <w:spacing w:before="120"/>
        <w:jc w:val="both"/>
        <w:rPr>
          <w:rFonts w:cs="Times New Roman"/>
          <w:szCs w:val="24"/>
        </w:rPr>
      </w:pPr>
      <w:r w:rsidRPr="00920559">
        <w:rPr>
          <w:rFonts w:cs="Times New Roman"/>
          <w:b/>
          <w:szCs w:val="24"/>
        </w:rPr>
        <w:t xml:space="preserve">Art. 165b i art. 165c </w:t>
      </w:r>
      <w:r w:rsidR="00920559">
        <w:rPr>
          <w:rFonts w:cs="Times New Roman"/>
          <w:b/>
          <w:szCs w:val="24"/>
        </w:rPr>
        <w:t>–</w:t>
      </w:r>
      <w:r w:rsidRPr="00920559">
        <w:rPr>
          <w:rFonts w:cs="Times New Roman"/>
          <w:b/>
          <w:szCs w:val="24"/>
        </w:rPr>
        <w:t xml:space="preserve"> </w:t>
      </w:r>
      <w:r w:rsidRPr="00920559">
        <w:rPr>
          <w:rFonts w:cs="Times New Roman"/>
          <w:szCs w:val="24"/>
        </w:rPr>
        <w:t>Na lata 2025</w:t>
      </w:r>
      <w:r w:rsidR="00920559">
        <w:rPr>
          <w:rFonts w:cs="Times New Roman"/>
          <w:szCs w:val="24"/>
        </w:rPr>
        <w:t>–</w:t>
      </w:r>
      <w:r w:rsidRPr="00920559">
        <w:rPr>
          <w:rFonts w:cs="Times New Roman"/>
          <w:szCs w:val="24"/>
        </w:rPr>
        <w:t xml:space="preserve">2027 zaproponowano wprowadzenie „mapy drogowej”, czyli harmonogramu podwyżek stawek podatku akcyzowego na saszetki nikotynowe i inne wyroby nikotynowe. Wysokość zaproponowanej stawki akcyzy w pierwszym roku obowiązywania ma zbliżyć Polskę do najniższej stawki w UE, natomiast stawka docelowa ma być przygotowaniem na stawkę minimalną przewidywaną zmianą dyrektywy Rady 2011/64/UE. Propozycja objęcia stawki akcyzy na saszetki nikotynowe mapą drogową wychodzi naprzeciw wymaganiom podmiotów działających w branży nikotynowej. </w:t>
      </w:r>
    </w:p>
    <w:p w14:paraId="1B1ABCD0" w14:textId="17AAB962" w:rsidR="006918E0" w:rsidRPr="00920559" w:rsidRDefault="006918E0" w:rsidP="000A0040">
      <w:pPr>
        <w:spacing w:before="120"/>
        <w:jc w:val="both"/>
        <w:rPr>
          <w:rFonts w:cs="Times New Roman"/>
          <w:b/>
          <w:szCs w:val="24"/>
        </w:rPr>
      </w:pPr>
      <w:r w:rsidRPr="00920559">
        <w:rPr>
          <w:rFonts w:cs="Times New Roman"/>
          <w:szCs w:val="24"/>
        </w:rPr>
        <w:t xml:space="preserve">Jednocześnie nie ma potrzeby uwzględniania w mapie </w:t>
      </w:r>
      <w:r w:rsidR="00920559">
        <w:rPr>
          <w:rFonts w:cs="Times New Roman"/>
          <w:szCs w:val="24"/>
        </w:rPr>
        <w:t>„</w:t>
      </w:r>
      <w:r w:rsidRPr="00920559">
        <w:rPr>
          <w:rFonts w:cs="Times New Roman"/>
          <w:szCs w:val="24"/>
        </w:rPr>
        <w:t>sankcyjnej</w:t>
      </w:r>
      <w:r w:rsidR="00920559">
        <w:rPr>
          <w:rFonts w:cs="Times New Roman"/>
          <w:szCs w:val="24"/>
        </w:rPr>
        <w:t>”</w:t>
      </w:r>
      <w:r w:rsidRPr="00920559">
        <w:rPr>
          <w:rFonts w:cs="Times New Roman"/>
          <w:szCs w:val="24"/>
        </w:rPr>
        <w:t xml:space="preserve"> stawki akcyzy na wyroby wyprodukowane niezgodnie z art. 47 ustawy o podatku akcyzowym, ponieważ ta stawka sankcyjna zawsze będzie stanowiła dwukrotność stawki przewidzianej w mapie, co wynika wprost z przepisu ustawy.</w:t>
      </w:r>
    </w:p>
    <w:p w14:paraId="351E79EB" w14:textId="2C2C9F3D" w:rsidR="006918E0" w:rsidRPr="00920559" w:rsidRDefault="00920CD8" w:rsidP="000A0040">
      <w:pPr>
        <w:spacing w:before="120"/>
        <w:jc w:val="both"/>
        <w:rPr>
          <w:rFonts w:cs="Times New Roman"/>
          <w:szCs w:val="24"/>
        </w:rPr>
      </w:pPr>
      <w:r w:rsidRPr="00920559">
        <w:rPr>
          <w:rFonts w:cs="Times New Roman"/>
          <w:b/>
          <w:bCs/>
          <w:szCs w:val="24"/>
        </w:rPr>
        <w:t>Załącznik nr 1</w:t>
      </w:r>
      <w:r w:rsidRPr="00920559">
        <w:rPr>
          <w:rFonts w:cs="Times New Roman"/>
          <w:szCs w:val="24"/>
        </w:rPr>
        <w:t xml:space="preserve"> – </w:t>
      </w:r>
      <w:r w:rsidR="00234970" w:rsidRPr="00920559">
        <w:rPr>
          <w:rFonts w:cs="Times New Roman"/>
          <w:szCs w:val="24"/>
        </w:rPr>
        <w:t>Zmiana załącznika nr 1 do ustawy o podatku akcyzowym, który zawiera „Wykaz wyrobów akcyzowych”</w:t>
      </w:r>
      <w:r w:rsidR="00EC365B" w:rsidRPr="00920559">
        <w:rPr>
          <w:rFonts w:cs="Times New Roman"/>
          <w:szCs w:val="24"/>
        </w:rPr>
        <w:t>,</w:t>
      </w:r>
      <w:r w:rsidR="00234970" w:rsidRPr="00920559">
        <w:rPr>
          <w:rFonts w:cs="Times New Roman"/>
          <w:szCs w:val="24"/>
        </w:rPr>
        <w:t xml:space="preserve"> ma na celu dodanie </w:t>
      </w:r>
      <w:r w:rsidR="006918E0" w:rsidRPr="00920559">
        <w:rPr>
          <w:rFonts w:cs="Times New Roman"/>
          <w:szCs w:val="24"/>
        </w:rPr>
        <w:t>w poz. 48</w:t>
      </w:r>
      <w:r w:rsidR="00920559">
        <w:rPr>
          <w:rFonts w:cs="Times New Roman"/>
          <w:szCs w:val="24"/>
        </w:rPr>
        <w:t>–</w:t>
      </w:r>
      <w:r w:rsidR="006918E0" w:rsidRPr="00920559">
        <w:rPr>
          <w:rFonts w:cs="Times New Roman"/>
          <w:szCs w:val="24"/>
        </w:rPr>
        <w:t xml:space="preserve">51 tego załącznika w </w:t>
      </w:r>
      <w:r w:rsidR="006918E0" w:rsidRPr="00920559">
        <w:rPr>
          <w:rFonts w:cs="Times New Roman"/>
          <w:szCs w:val="24"/>
        </w:rPr>
        <w:lastRenderedPageBreak/>
        <w:t xml:space="preserve">brzmieniu „bez względu na kod CN” odpowiednio </w:t>
      </w:r>
      <w:r w:rsidR="00234970" w:rsidRPr="00920559">
        <w:rPr>
          <w:rFonts w:cs="Times New Roman"/>
          <w:szCs w:val="24"/>
        </w:rPr>
        <w:t>urządzeń do waporyzacji</w:t>
      </w:r>
      <w:r w:rsidR="006918E0" w:rsidRPr="00920559">
        <w:rPr>
          <w:rFonts w:cs="Times New Roman"/>
          <w:szCs w:val="24"/>
        </w:rPr>
        <w:t xml:space="preserve">, zestawów części do urządzeń do waporyzacji, saszetek nikotynowych oraz innych wyrobów nikotynowych. </w:t>
      </w:r>
    </w:p>
    <w:p w14:paraId="2C754BEB" w14:textId="46E5BE60" w:rsidR="00234970" w:rsidRPr="00920559" w:rsidRDefault="00920CD8" w:rsidP="000A0040">
      <w:pPr>
        <w:spacing w:before="120"/>
        <w:jc w:val="both"/>
        <w:rPr>
          <w:rFonts w:cs="Times New Roman"/>
          <w:szCs w:val="24"/>
        </w:rPr>
      </w:pPr>
      <w:r w:rsidRPr="00920559">
        <w:rPr>
          <w:rFonts w:cs="Times New Roman"/>
          <w:b/>
          <w:bCs/>
          <w:szCs w:val="24"/>
        </w:rPr>
        <w:t>Załącznik nr 3</w:t>
      </w:r>
      <w:r w:rsidRPr="00920559">
        <w:rPr>
          <w:rFonts w:cs="Times New Roman"/>
          <w:szCs w:val="24"/>
        </w:rPr>
        <w:t xml:space="preserve"> </w:t>
      </w:r>
      <w:r w:rsidR="00531CC8" w:rsidRPr="00920559">
        <w:rPr>
          <w:rFonts w:cs="Times New Roman"/>
          <w:szCs w:val="24"/>
        </w:rPr>
        <w:t>–</w:t>
      </w:r>
      <w:r w:rsidR="00124FF5" w:rsidRPr="00920559">
        <w:rPr>
          <w:rFonts w:cs="Times New Roman"/>
          <w:szCs w:val="24"/>
        </w:rPr>
        <w:t xml:space="preserve"> </w:t>
      </w:r>
      <w:r w:rsidR="00234970" w:rsidRPr="00920559">
        <w:rPr>
          <w:rFonts w:cs="Times New Roman"/>
          <w:szCs w:val="24"/>
        </w:rPr>
        <w:t>Zmiana załącznika nr 3 do ustawy o podatku akcyzowym, który zawiera „Wykaz wyrobów akcyzowych objętych obowiązkiem oznaczania znakami akcyzy”</w:t>
      </w:r>
      <w:r w:rsidR="00EC365B" w:rsidRPr="00920559">
        <w:rPr>
          <w:rFonts w:cs="Times New Roman"/>
          <w:szCs w:val="24"/>
        </w:rPr>
        <w:t>,</w:t>
      </w:r>
      <w:r w:rsidR="00234970" w:rsidRPr="00920559">
        <w:rPr>
          <w:rFonts w:cs="Times New Roman"/>
          <w:szCs w:val="24"/>
        </w:rPr>
        <w:t xml:space="preserve"> ma na celu dodanie </w:t>
      </w:r>
      <w:r w:rsidR="003E6F4C" w:rsidRPr="00920559">
        <w:rPr>
          <w:rFonts w:cs="Times New Roman"/>
          <w:szCs w:val="24"/>
        </w:rPr>
        <w:t>w poz. 14</w:t>
      </w:r>
      <w:r w:rsidR="00920559">
        <w:rPr>
          <w:rFonts w:cs="Times New Roman"/>
          <w:szCs w:val="24"/>
        </w:rPr>
        <w:t>–</w:t>
      </w:r>
      <w:r w:rsidR="003E6F4C" w:rsidRPr="00920559">
        <w:rPr>
          <w:rFonts w:cs="Times New Roman"/>
          <w:szCs w:val="24"/>
        </w:rPr>
        <w:t xml:space="preserve">16 tego załącznika „bez względu na kod CN” </w:t>
      </w:r>
      <w:r w:rsidR="00234970" w:rsidRPr="00920559">
        <w:rPr>
          <w:rFonts w:cs="Times New Roman"/>
          <w:szCs w:val="24"/>
        </w:rPr>
        <w:t>urządzeń do waporyzacji,</w:t>
      </w:r>
      <w:r w:rsidR="003E6F4C" w:rsidRPr="00920559">
        <w:rPr>
          <w:rFonts w:cs="Times New Roman"/>
          <w:szCs w:val="24"/>
        </w:rPr>
        <w:t xml:space="preserve"> saszetek nikotynowych i innych wyrobów nikotynowych, </w:t>
      </w:r>
      <w:r w:rsidR="00234970" w:rsidRPr="00920559">
        <w:rPr>
          <w:rFonts w:cs="Times New Roman"/>
          <w:szCs w:val="24"/>
        </w:rPr>
        <w:t xml:space="preserve">a tym samym objęcie tych urządzeń obowiązkiem oznaczania znakami akcyzy. </w:t>
      </w:r>
    </w:p>
    <w:p w14:paraId="4CAB408D" w14:textId="76C55332" w:rsidR="00B946DA" w:rsidRPr="00920559" w:rsidRDefault="00B946DA" w:rsidP="000A0040">
      <w:pPr>
        <w:tabs>
          <w:tab w:val="left" w:pos="426"/>
        </w:tabs>
        <w:spacing w:before="120"/>
        <w:rPr>
          <w:rFonts w:cs="Times New Roman"/>
          <w:b/>
          <w:bCs/>
          <w:szCs w:val="24"/>
          <w:u w:val="single"/>
        </w:rPr>
      </w:pPr>
      <w:r w:rsidRPr="00920559">
        <w:rPr>
          <w:rFonts w:cs="Times New Roman"/>
          <w:b/>
          <w:bCs/>
          <w:szCs w:val="24"/>
          <w:u w:val="single"/>
        </w:rPr>
        <w:t>III.</w:t>
      </w:r>
      <w:r w:rsidR="00920559">
        <w:rPr>
          <w:rFonts w:cs="Times New Roman"/>
          <w:b/>
          <w:bCs/>
          <w:szCs w:val="24"/>
          <w:u w:val="single"/>
        </w:rPr>
        <w:tab/>
      </w:r>
      <w:r w:rsidRPr="00920559">
        <w:rPr>
          <w:rFonts w:cs="Times New Roman"/>
          <w:b/>
          <w:bCs/>
          <w:szCs w:val="24"/>
          <w:u w:val="single"/>
        </w:rPr>
        <w:t>Zmiany w ustawie o zdrowiu publicznym</w:t>
      </w:r>
      <w:r w:rsidR="00F04060" w:rsidRPr="00920559">
        <w:rPr>
          <w:rFonts w:cs="Times New Roman"/>
          <w:b/>
          <w:bCs/>
          <w:szCs w:val="24"/>
          <w:u w:val="single"/>
        </w:rPr>
        <w:t xml:space="preserve"> (art. 2 projektu)</w:t>
      </w:r>
    </w:p>
    <w:p w14:paraId="65DF7E22" w14:textId="2C470EB5" w:rsidR="00B946DA" w:rsidRPr="00920559" w:rsidRDefault="00B946DA" w:rsidP="000A0040">
      <w:pPr>
        <w:spacing w:before="120"/>
        <w:jc w:val="both"/>
        <w:rPr>
          <w:rFonts w:cs="Times New Roman"/>
          <w:szCs w:val="24"/>
        </w:rPr>
      </w:pPr>
      <w:r w:rsidRPr="00920559">
        <w:rPr>
          <w:rFonts w:cs="Times New Roman"/>
          <w:szCs w:val="24"/>
        </w:rPr>
        <w:t xml:space="preserve">W </w:t>
      </w:r>
      <w:r w:rsidRPr="00920559">
        <w:rPr>
          <w:rFonts w:cs="Times New Roman"/>
          <w:b/>
          <w:bCs/>
          <w:szCs w:val="24"/>
        </w:rPr>
        <w:t>art. 2</w:t>
      </w:r>
      <w:r w:rsidRPr="00920559">
        <w:rPr>
          <w:rFonts w:cs="Times New Roman"/>
          <w:szCs w:val="24"/>
        </w:rPr>
        <w:t xml:space="preserve"> projekt wprowadza zmiany w ustawie o zdrowiu publicznym. Głównym celem zmian jest wprowadzenie regulacji w zakresie dodatkowej opłaty, mających na celu rozróżnienie wysokości dodatkowego zobowiązania w zależności od sposobu stwierdzenia uchybienia. Orzeczenia sądów administracyjnych w zakresie dodatkowej opłaty od środków spożywczych określonej w art. 12i ustawy o zdrowiu publicznym podkreślają niesprawiedliwy i opresyjny charakter opłaty dodatkowej. NSA zwrócił uwagę, że opłata ta jest sankcją administracyjną i należy ją przyrównać do dodatkowego zobowiązania podatkowego w VAT. Do opłaty tej można odnieść bogate orzecznictwo Trybunału Konstytucyjnego i TSUE, zwłaszcza dotyczące zasady proporcjonalności, a ta sprzeciwia się wykładni, która pozwala nałożyć na podatnika sankcje bez rozróżniania tego, co legło u podstaw błędu. Zatem w ocenie sądów administracyjnych dodatkowa opłata powinna podlegać miarkowaniu, w zależności od oceny stopnia przewinienia związanego z niedopełnieniem obowiązków nałożonych ustawą.</w:t>
      </w:r>
    </w:p>
    <w:p w14:paraId="49F6CA53" w14:textId="3CD53C3F" w:rsidR="00B946DA" w:rsidRPr="00920559" w:rsidRDefault="00B946DA" w:rsidP="000A0040">
      <w:pPr>
        <w:spacing w:before="120"/>
        <w:jc w:val="both"/>
        <w:rPr>
          <w:rFonts w:cs="Times New Roman"/>
          <w:szCs w:val="24"/>
        </w:rPr>
      </w:pPr>
      <w:r w:rsidRPr="00920559">
        <w:rPr>
          <w:rFonts w:cs="Times New Roman"/>
          <w:b/>
          <w:bCs/>
          <w:szCs w:val="24"/>
        </w:rPr>
        <w:t>Art. 12i</w:t>
      </w:r>
      <w:r w:rsidRPr="00920559">
        <w:rPr>
          <w:rFonts w:cs="Times New Roman"/>
          <w:szCs w:val="24"/>
        </w:rPr>
        <w:t xml:space="preserve"> </w:t>
      </w:r>
      <w:r w:rsidR="00920559">
        <w:rPr>
          <w:rFonts w:cs="Times New Roman"/>
          <w:szCs w:val="24"/>
        </w:rPr>
        <w:t>–</w:t>
      </w:r>
      <w:r w:rsidRPr="00920559">
        <w:rPr>
          <w:rFonts w:cs="Times New Roman"/>
          <w:szCs w:val="24"/>
        </w:rPr>
        <w:t xml:space="preserve"> Zgodnie z obowiązującą treścią art. 12i ust. 1 ww. ustawy w przypadku niedokonania opłaty w terminie określonym w ustawie organ właściwy do poboru opłaty ustala, w drodze decyzji, dodatkową opłatę w wysokości odpowiadającej 50% kwoty należnej opłaty. Taka konstrukcja dodatkowej opłaty zrównała sytuację podmiotów unikających jakichkolwiek podatków i opłat z sytuacją podmiotu, który pomylił się i sam bezzwłocznie naprawił swój błąd. Narusza również zasadę proporcjonalności i samoobliczania podatków (tu opłat). Reguła ta zakłada, że podatnik nie tylko nalicza i odprowadza podatki, ale również we własnym zakresie i z własnej inicjatywy koryguje błędne deklaracje niezwłocznie po dostrzeżeniu nieprawidłowości. Takiemu działaniu podporządkowany jest system poboru podatków przez mechanizmy motywujące do jak najszybszego naprawienia błędu we własnym zakresie. Do </w:t>
      </w:r>
      <w:r w:rsidRPr="00920559">
        <w:rPr>
          <w:rFonts w:cs="Times New Roman"/>
          <w:szCs w:val="24"/>
        </w:rPr>
        <w:lastRenderedPageBreak/>
        <w:t>instrumentów takich należy oprocentowanie zaległości, ale także obniżony wymiar sankcji lub jej brak czy odstępowanie od karania na podstawie art. 16a ustawy – Kodeks karny skarbowy</w:t>
      </w:r>
      <w:r w:rsidR="00B10479">
        <w:rPr>
          <w:rFonts w:cs="Times New Roman"/>
          <w:szCs w:val="24"/>
        </w:rPr>
        <w:t>,</w:t>
      </w:r>
      <w:r w:rsidRPr="00920559">
        <w:rPr>
          <w:rFonts w:cs="Times New Roman"/>
          <w:szCs w:val="24"/>
        </w:rPr>
        <w:t xml:space="preserve"> w przypadku je</w:t>
      </w:r>
      <w:r w:rsidR="00B10479">
        <w:rPr>
          <w:rFonts w:cs="Times New Roman"/>
          <w:szCs w:val="24"/>
        </w:rPr>
        <w:t>że</w:t>
      </w:r>
      <w:r w:rsidRPr="00920559">
        <w:rPr>
          <w:rFonts w:cs="Times New Roman"/>
          <w:szCs w:val="24"/>
        </w:rPr>
        <w:t xml:space="preserve">li wraz ze skorygowaniem deklaracji podatnik uiści należność publicznoprawną w prawidłowej wysokości. Zaproponowana zmiana przewiduje rozróżnienie procentowe dla określania przez organ dodatkowego zobowiązania w zależności od sposobu stwierdzenia uchybienia. Ponadto dodatkowa opłata odpowiada procentowi wysokości zaniżenia opłaty, a nie procentowi całej należnej opłaty. Podobne rozwiązania funkcjonują w przepisach o podatku od towarów i usług, w których również występuje zróżnicowana wysokość dodatkowego zobowiązania podatkowego w zależności od tego, w jaki sposób zareaguje podmiot obowiązany do zapłaty podatku po stwierdzeniu nieprawidłowości, i momentu, w którym ta reakcja nastąpi (czynności sprawdzające, w trakcie kontroli podatkowej, po kontroli podatkowej). </w:t>
      </w:r>
    </w:p>
    <w:p w14:paraId="1BBCA22E" w14:textId="5B750CD5" w:rsidR="00B946DA" w:rsidRPr="00920559" w:rsidRDefault="00B946DA" w:rsidP="000A0040">
      <w:pPr>
        <w:spacing w:before="120"/>
        <w:jc w:val="both"/>
        <w:rPr>
          <w:rFonts w:cs="Times New Roman"/>
          <w:szCs w:val="24"/>
        </w:rPr>
      </w:pPr>
      <w:r w:rsidRPr="00920559">
        <w:rPr>
          <w:rFonts w:cs="Times New Roman"/>
          <w:szCs w:val="24"/>
        </w:rPr>
        <w:t>W art. 12i w ust. 1 ustawy wymieniono rodzaje nieprawidłowości, które skutkują nałożeniem dodatkowej opłaty, w przypadku gdy ujawnienie nieprawidłowości zostało dokonane przez organ właściwy w sprawie opłaty w toku czynności sprawdzających i kontroli podatkowej. Przepis zawarty w pkt 1 dotyczy przypadku, gdy podmiot obowiązany do zapłaty opłaty w złożonej informacji nie wykazał opłaty w należnej wysokości. Przypadek ten obejmuje zarówno sytuacje, gdy opłata została wpłacona po terminie określonym w art. 12g ust. 1 w wysokości niższej od należnej, jak i sytuacje, gdy opłata w ogóle nie została wpłacona w terminie. Proponowany pkt 2 dotyczy przypadku, gdy podmiot złożył informację z wykazaną opłatą w należnej wysokości, lecz nie wpłacił w terminie wykazanej w niej opłaty. Natomiast pkt 3 reguluje sytuację, gdy podmiot nie złożył w terminie, o którym mowa w art. 12g ust. 1</w:t>
      </w:r>
      <w:r w:rsidR="00B10479">
        <w:rPr>
          <w:rFonts w:cs="Times New Roman"/>
          <w:szCs w:val="24"/>
        </w:rPr>
        <w:t>,</w:t>
      </w:r>
      <w:r w:rsidRPr="00920559">
        <w:rPr>
          <w:rFonts w:cs="Times New Roman"/>
          <w:szCs w:val="24"/>
        </w:rPr>
        <w:t xml:space="preserve"> informacji oraz nie wpłacił w tym terminie należnej opłaty mimo ciążącego na nim obowiązku. Zgodnie z projektowaną regulacją w ust. 1, wysokość dodatkowej opłaty wynosi maksymalnie 50% podstawy ustalenia wysokości dodatkowej opłaty. </w:t>
      </w:r>
    </w:p>
    <w:p w14:paraId="2EA671E3" w14:textId="77777777" w:rsidR="00B946DA" w:rsidRPr="00920559" w:rsidRDefault="00B946DA" w:rsidP="000A0040">
      <w:pPr>
        <w:spacing w:before="120"/>
        <w:jc w:val="both"/>
        <w:rPr>
          <w:rFonts w:cs="Times New Roman"/>
          <w:szCs w:val="24"/>
        </w:rPr>
      </w:pPr>
      <w:r w:rsidRPr="00920559">
        <w:rPr>
          <w:rFonts w:cs="Times New Roman"/>
          <w:szCs w:val="24"/>
        </w:rPr>
        <w:t>Należy wyjaśnić, że przez niewpłacenie lub niewykazanie opłaty w należnej wysokości, o których mowa w projektowanych przepisach, rozumie się niewpłacenie lub niewykazanie opłaty w ogóle, jak i wpłacenie lub wykazanie opłaty w wysokości niższej od należnej.</w:t>
      </w:r>
    </w:p>
    <w:p w14:paraId="426BEDA0" w14:textId="77777777" w:rsidR="00B946DA" w:rsidRPr="00920559" w:rsidRDefault="00B946DA" w:rsidP="000A0040">
      <w:pPr>
        <w:spacing w:before="120"/>
        <w:jc w:val="both"/>
        <w:rPr>
          <w:rFonts w:cs="Times New Roman"/>
          <w:szCs w:val="24"/>
        </w:rPr>
      </w:pPr>
      <w:r w:rsidRPr="00920559">
        <w:rPr>
          <w:rFonts w:cs="Times New Roman"/>
          <w:szCs w:val="24"/>
        </w:rPr>
        <w:t xml:space="preserve">Proponowany ust. 1a określa natomiast wysokość dodatkowej opłaty obniżonej do 25% podstawy ustalenia wysokości dodatkowej opłaty, w przypadku gdy nieprawidłowości, o których mowa w ust. 1, zostały ujawnione w toku kontroli, a podmiot złożył korektę informacji lub informację oraz wpłacił opłatę w należnej wysokości wraz z odsetkami za zwłokę. </w:t>
      </w:r>
    </w:p>
    <w:p w14:paraId="4187FD00" w14:textId="5D24178C" w:rsidR="00B946DA" w:rsidRPr="00920559" w:rsidRDefault="00B946DA" w:rsidP="000A0040">
      <w:pPr>
        <w:spacing w:before="120"/>
        <w:jc w:val="both"/>
        <w:rPr>
          <w:rFonts w:cs="Times New Roman"/>
          <w:szCs w:val="24"/>
        </w:rPr>
      </w:pPr>
      <w:r w:rsidRPr="00920559">
        <w:rPr>
          <w:rFonts w:cs="Times New Roman"/>
          <w:szCs w:val="24"/>
        </w:rPr>
        <w:t xml:space="preserve">Dodatkowo należy wyjaśnić, że projektowany art. 12i ust. 1 określa katalog nieprawidłowości </w:t>
      </w:r>
      <w:r w:rsidRPr="00920559">
        <w:rPr>
          <w:rFonts w:cs="Times New Roman"/>
          <w:szCs w:val="24"/>
        </w:rPr>
        <w:lastRenderedPageBreak/>
        <w:t xml:space="preserve">sankcjonowanych dodatkową opłatą. Natomiast projektowany ust. 1a umożliwia zastosowanie obniżonej wysokości sankcji, jeżeli w ciągu 14 dni od zakończenia kontroli podatkowej podmiot podejmie czynności określone w pkt 1–3. W sytuacji gdy podmiot nie wypełni warunków umożliwiających zastosowanie obniżonej sankcji, o której mowa w ust. 1a, dodatkowa opłata będzie ustalana na podstawie art. 12i ust. 1 ustawy. </w:t>
      </w:r>
    </w:p>
    <w:p w14:paraId="1901B5BB" w14:textId="77777777" w:rsidR="00B946DA" w:rsidRPr="00920559" w:rsidRDefault="00B946DA" w:rsidP="000A0040">
      <w:pPr>
        <w:spacing w:before="120"/>
        <w:jc w:val="both"/>
        <w:rPr>
          <w:rFonts w:cs="Times New Roman"/>
          <w:szCs w:val="24"/>
        </w:rPr>
      </w:pPr>
      <w:r w:rsidRPr="00920559">
        <w:rPr>
          <w:rFonts w:cs="Times New Roman"/>
          <w:szCs w:val="24"/>
        </w:rPr>
        <w:t>Z kolei ust. 1b wskazuje, że podstawą ustalenia wysokości dodatkowej opłaty jest wysokość niewpłaconej należnej opłaty, a w przypadku wpłacenia opłaty w wysokości niższej od należnej – wysokość zaniżenia należnej opłaty.</w:t>
      </w:r>
    </w:p>
    <w:p w14:paraId="71A57A68" w14:textId="77777777" w:rsidR="00B946DA" w:rsidRPr="00920559" w:rsidRDefault="00B946DA" w:rsidP="000A0040">
      <w:pPr>
        <w:spacing w:before="120"/>
        <w:jc w:val="both"/>
        <w:rPr>
          <w:rFonts w:cs="Times New Roman"/>
          <w:szCs w:val="24"/>
        </w:rPr>
      </w:pPr>
      <w:r w:rsidRPr="00920559">
        <w:rPr>
          <w:rFonts w:cs="Times New Roman"/>
          <w:szCs w:val="24"/>
        </w:rPr>
        <w:t xml:space="preserve">Przepis ust. 1c umożliwia organom nakładającym dodatkową opłatę obniżenie jej wysokości w sposób uwzględniający charakter i wagę naruszenia, a w celu uniknięcia sytuacji, w której mogłoby dojść do nieakceptowanego „swobodnego uznania administracyjnego”, przewidziano katalog zasad wymiaru dodatkowej opłaty od środków spożywczych, którymi ma się kierować organ w celu ustalenia sankcji, jaka dotknie w indywidualnej sprawie podmiot obowiązany do zapłaty opłaty, który dopuścił się nieprawidłowości. </w:t>
      </w:r>
    </w:p>
    <w:p w14:paraId="7455DFD0" w14:textId="762B5240" w:rsidR="00B946DA" w:rsidRPr="00920559" w:rsidRDefault="00B946DA" w:rsidP="000A0040">
      <w:pPr>
        <w:spacing w:before="120"/>
        <w:jc w:val="both"/>
        <w:rPr>
          <w:rFonts w:cs="Times New Roman"/>
          <w:szCs w:val="24"/>
        </w:rPr>
      </w:pPr>
      <w:r w:rsidRPr="00920559">
        <w:rPr>
          <w:rFonts w:cs="Times New Roman"/>
          <w:szCs w:val="24"/>
        </w:rPr>
        <w:t>Organ właściwy w sprawie opłaty</w:t>
      </w:r>
      <w:r w:rsidR="00B10479">
        <w:rPr>
          <w:rFonts w:cs="Times New Roman"/>
          <w:szCs w:val="24"/>
        </w:rPr>
        <w:t>,</w:t>
      </w:r>
      <w:r w:rsidRPr="00920559">
        <w:rPr>
          <w:rFonts w:cs="Times New Roman"/>
          <w:szCs w:val="24"/>
        </w:rPr>
        <w:t xml:space="preserve"> wymierzając dodatkową opłatę</w:t>
      </w:r>
      <w:r w:rsidR="00B10479">
        <w:rPr>
          <w:rFonts w:cs="Times New Roman"/>
          <w:szCs w:val="24"/>
        </w:rPr>
        <w:t>,</w:t>
      </w:r>
      <w:r w:rsidRPr="00920559">
        <w:rPr>
          <w:rFonts w:cs="Times New Roman"/>
          <w:szCs w:val="24"/>
        </w:rPr>
        <w:t xml:space="preserve"> bierze pod uwagę:</w:t>
      </w:r>
    </w:p>
    <w:p w14:paraId="1D782E78" w14:textId="4CA84C05" w:rsidR="00B946DA" w:rsidRPr="00920559" w:rsidRDefault="00B946DA" w:rsidP="000A0040">
      <w:pPr>
        <w:spacing w:before="120"/>
        <w:ind w:left="426" w:hanging="426"/>
        <w:jc w:val="both"/>
        <w:rPr>
          <w:rFonts w:cs="Times New Roman"/>
          <w:szCs w:val="24"/>
        </w:rPr>
      </w:pPr>
      <w:r w:rsidRPr="00920559">
        <w:rPr>
          <w:rFonts w:cs="Times New Roman"/>
          <w:szCs w:val="24"/>
        </w:rPr>
        <w:t>1)</w:t>
      </w:r>
      <w:r w:rsidR="00920559">
        <w:rPr>
          <w:rFonts w:cs="Times New Roman"/>
          <w:szCs w:val="24"/>
        </w:rPr>
        <w:tab/>
      </w:r>
      <w:r w:rsidRPr="00920559">
        <w:rPr>
          <w:rFonts w:cs="Times New Roman"/>
          <w:szCs w:val="24"/>
        </w:rPr>
        <w:t>okoliczności powstania nieprawidłowości;</w:t>
      </w:r>
    </w:p>
    <w:p w14:paraId="269B6778" w14:textId="6F7946D0" w:rsidR="00B946DA" w:rsidRPr="00920559" w:rsidRDefault="00B946DA" w:rsidP="000A0040">
      <w:pPr>
        <w:spacing w:before="120"/>
        <w:ind w:left="426" w:hanging="426"/>
        <w:jc w:val="both"/>
        <w:rPr>
          <w:rFonts w:cs="Times New Roman"/>
          <w:szCs w:val="24"/>
        </w:rPr>
      </w:pPr>
      <w:r w:rsidRPr="00920559">
        <w:rPr>
          <w:rFonts w:cs="Times New Roman"/>
          <w:szCs w:val="24"/>
        </w:rPr>
        <w:t>2)</w:t>
      </w:r>
      <w:r w:rsidR="00920559">
        <w:rPr>
          <w:rFonts w:cs="Times New Roman"/>
          <w:szCs w:val="24"/>
        </w:rPr>
        <w:tab/>
      </w:r>
      <w:r w:rsidRPr="00920559">
        <w:rPr>
          <w:rFonts w:cs="Times New Roman"/>
          <w:szCs w:val="24"/>
        </w:rPr>
        <w:t>rodzaj i stopień naruszenia ciążącego na obowiązanym do zapłaty opłaty obowiązku, które skutkowało powstaniem nieprawidłowości;</w:t>
      </w:r>
    </w:p>
    <w:p w14:paraId="32DD3113" w14:textId="1A9E8217" w:rsidR="00B946DA" w:rsidRPr="00920559" w:rsidRDefault="00B946DA" w:rsidP="000A0040">
      <w:pPr>
        <w:spacing w:before="120"/>
        <w:ind w:left="426" w:hanging="426"/>
        <w:jc w:val="both"/>
        <w:rPr>
          <w:rFonts w:cs="Times New Roman"/>
          <w:szCs w:val="24"/>
        </w:rPr>
      </w:pPr>
      <w:r w:rsidRPr="00920559">
        <w:rPr>
          <w:rFonts w:cs="Times New Roman"/>
          <w:szCs w:val="24"/>
        </w:rPr>
        <w:t>3)</w:t>
      </w:r>
      <w:r w:rsidR="00920559">
        <w:rPr>
          <w:rFonts w:cs="Times New Roman"/>
          <w:szCs w:val="24"/>
        </w:rPr>
        <w:tab/>
      </w:r>
      <w:r w:rsidRPr="00920559">
        <w:rPr>
          <w:rFonts w:cs="Times New Roman"/>
          <w:szCs w:val="24"/>
        </w:rPr>
        <w:t>rodzaj, stopień i częstotliwość stwierdzanych dotychczas nieprawidłowości dotyczących opłaty;</w:t>
      </w:r>
    </w:p>
    <w:p w14:paraId="6AB06E81" w14:textId="4DF16ED1" w:rsidR="00B946DA" w:rsidRPr="00920559" w:rsidRDefault="00B946DA" w:rsidP="000A0040">
      <w:pPr>
        <w:spacing w:before="120"/>
        <w:ind w:left="426" w:hanging="426"/>
        <w:jc w:val="both"/>
        <w:rPr>
          <w:rFonts w:cs="Times New Roman"/>
          <w:szCs w:val="24"/>
        </w:rPr>
      </w:pPr>
      <w:r w:rsidRPr="00920559">
        <w:rPr>
          <w:rFonts w:cs="Times New Roman"/>
          <w:szCs w:val="24"/>
        </w:rPr>
        <w:t>4)</w:t>
      </w:r>
      <w:r w:rsidR="00920559">
        <w:rPr>
          <w:rFonts w:cs="Times New Roman"/>
          <w:szCs w:val="24"/>
        </w:rPr>
        <w:tab/>
      </w:r>
      <w:r w:rsidRPr="00920559">
        <w:rPr>
          <w:rFonts w:cs="Times New Roman"/>
          <w:szCs w:val="24"/>
        </w:rPr>
        <w:t>wysokość stwierdzonych nieprawidłowości;</w:t>
      </w:r>
    </w:p>
    <w:p w14:paraId="0D8C4B72" w14:textId="42352630" w:rsidR="00B946DA" w:rsidRPr="00920559" w:rsidRDefault="00B946DA" w:rsidP="000A0040">
      <w:pPr>
        <w:spacing w:before="120"/>
        <w:ind w:left="426" w:hanging="426"/>
        <w:jc w:val="both"/>
        <w:rPr>
          <w:rFonts w:cs="Times New Roman"/>
          <w:szCs w:val="24"/>
        </w:rPr>
      </w:pPr>
      <w:r w:rsidRPr="00920559">
        <w:rPr>
          <w:rFonts w:cs="Times New Roman"/>
          <w:szCs w:val="24"/>
        </w:rPr>
        <w:t>5)</w:t>
      </w:r>
      <w:r w:rsidR="00920559">
        <w:rPr>
          <w:rFonts w:cs="Times New Roman"/>
          <w:szCs w:val="24"/>
        </w:rPr>
        <w:tab/>
      </w:r>
      <w:r w:rsidRPr="00920559">
        <w:rPr>
          <w:rFonts w:cs="Times New Roman"/>
          <w:szCs w:val="24"/>
        </w:rPr>
        <w:t>działania podjęte przez podmiot obowiązany do zapłaty opłaty, po stwierdzeniu nieprawidłowości w celu usunięcia skutków nieprawidłowości (czyli sposób zachowania się po stwierdzeniu nieprawidłowości).</w:t>
      </w:r>
    </w:p>
    <w:p w14:paraId="5A36FC33" w14:textId="0C06C640" w:rsidR="00B946DA" w:rsidRPr="00920559" w:rsidRDefault="00B946DA" w:rsidP="000A0040">
      <w:pPr>
        <w:spacing w:before="120"/>
        <w:jc w:val="both"/>
        <w:rPr>
          <w:rFonts w:cs="Times New Roman"/>
          <w:szCs w:val="24"/>
        </w:rPr>
      </w:pPr>
      <w:r w:rsidRPr="00920559">
        <w:rPr>
          <w:rFonts w:cs="Times New Roman"/>
          <w:szCs w:val="24"/>
        </w:rPr>
        <w:t>Należy wyjaśnić, że do dotychczasowego ustalania opłaty dodatkowej dojdzie obowiązek wymierzenia sankcji, co oznacza konieczność określenia wysokości nakładanej kary w granicach przewidzianych w przepisie prawa. Innymi słowy jest to czynność mająca na celu wskazanie konkretnej wartości procentowej, która przełoży się na kwotę pieniężną, którą strona będzie obowiązana zapłacić w konsekwencji naruszenia prawa, którego się dopuściła.</w:t>
      </w:r>
    </w:p>
    <w:p w14:paraId="0A761BAE" w14:textId="7AF02B4F" w:rsidR="00B946DA" w:rsidRPr="00920559" w:rsidRDefault="00B946DA" w:rsidP="000A0040">
      <w:pPr>
        <w:spacing w:before="120"/>
        <w:jc w:val="both"/>
        <w:rPr>
          <w:rFonts w:cs="Times New Roman"/>
          <w:szCs w:val="24"/>
        </w:rPr>
      </w:pPr>
      <w:r w:rsidRPr="00920559">
        <w:rPr>
          <w:rFonts w:cs="Times New Roman"/>
          <w:szCs w:val="24"/>
        </w:rPr>
        <w:t>Pierwszą zasadą</w:t>
      </w:r>
      <w:r w:rsidR="00B10479">
        <w:rPr>
          <w:rFonts w:cs="Times New Roman"/>
          <w:szCs w:val="24"/>
        </w:rPr>
        <w:t>,</w:t>
      </w:r>
      <w:r w:rsidRPr="00920559">
        <w:rPr>
          <w:rFonts w:cs="Times New Roman"/>
          <w:szCs w:val="24"/>
        </w:rPr>
        <w:t xml:space="preserve"> jaką należy wziąć pod uwagę</w:t>
      </w:r>
      <w:r w:rsidR="00B10479">
        <w:rPr>
          <w:rFonts w:cs="Times New Roman"/>
          <w:szCs w:val="24"/>
        </w:rPr>
        <w:t>,</w:t>
      </w:r>
      <w:r w:rsidRPr="00920559">
        <w:rPr>
          <w:rFonts w:cs="Times New Roman"/>
          <w:szCs w:val="24"/>
        </w:rPr>
        <w:t xml:space="preserve"> ustalając dodatkową opłatę, są okoliczności powstania nieprawidłowości. Chodzi w tym miejscu o okoliczności, z których można </w:t>
      </w:r>
      <w:r w:rsidRPr="00920559">
        <w:rPr>
          <w:rFonts w:cs="Times New Roman"/>
          <w:szCs w:val="24"/>
        </w:rPr>
        <w:lastRenderedPageBreak/>
        <w:t>wywnioskować, że podmiot obowiązany do zapłaty opłaty działał z rozwagą, jakiej można było od niego oczekiwać w danej sytuacji. Stwierdzenie takich okoliczności będzie decydowało o możliwości niższego wymiaru dodatkowej opłaty. Z drugiej strony brak podejmowania racjonalnych działań w celu właściwego wypełnienia obowiązków będzie wpływał na możliwość określenia wyższej sankcji. Kolejna zasada skłania do uwzględnienia, jaki obowiązek został przez podatnika naruszony</w:t>
      </w:r>
      <w:r w:rsidR="00B10479">
        <w:rPr>
          <w:rFonts w:cs="Times New Roman"/>
          <w:szCs w:val="24"/>
        </w:rPr>
        <w:t>,</w:t>
      </w:r>
      <w:r w:rsidRPr="00920559">
        <w:rPr>
          <w:rFonts w:cs="Times New Roman"/>
          <w:szCs w:val="24"/>
        </w:rPr>
        <w:t xml:space="preserve"> i stopnia tego naruszenia. Można w tym przypadku mówić o takich zdarzeniach jak np. niedochowanie należytej staranności, dokonanie obliczenia opłaty w błędnej wysokości. Następnie należy odnieść się do stopnia i częstotliwości stwierdzanych dotychczas nieprawidłowości. Na wymiar dodatkowej opłaty powinna mieć wpływ również częstotliwość, z jaką u podmiotu obowiązanego do zapłaty opłaty stwierdza się nieprawidłowości skutkujące wymierzeniem dodatkowej opłaty. Je</w:t>
      </w:r>
      <w:r w:rsidR="00B10479">
        <w:rPr>
          <w:rFonts w:cs="Times New Roman"/>
          <w:szCs w:val="24"/>
        </w:rPr>
        <w:t>że</w:t>
      </w:r>
      <w:r w:rsidRPr="00920559">
        <w:rPr>
          <w:rFonts w:cs="Times New Roman"/>
          <w:szCs w:val="24"/>
        </w:rPr>
        <w:t>li u danego przedsiębiorcy częstotliwość nieprawidłowości jest nadmierna, to taka okoliczność powinna przekładać się na wyższy wymiar sankcji.</w:t>
      </w:r>
    </w:p>
    <w:p w14:paraId="70108BF2" w14:textId="6ABA8064" w:rsidR="00B946DA" w:rsidRPr="00920559" w:rsidRDefault="00B946DA" w:rsidP="000A0040">
      <w:pPr>
        <w:spacing w:before="120"/>
        <w:jc w:val="both"/>
        <w:rPr>
          <w:rFonts w:cs="Times New Roman"/>
          <w:szCs w:val="24"/>
        </w:rPr>
      </w:pPr>
      <w:r w:rsidRPr="00920559">
        <w:rPr>
          <w:rFonts w:cs="Times New Roman"/>
          <w:szCs w:val="24"/>
        </w:rPr>
        <w:t>Wysokość stwierdzonych nieprawidłowości jest jasną zasadą w stosowaniu. Wysokość stwierdzonych nieprawidłowości to wysokość niewpłaconej opłaty, a w przypadku wpłacenia opłaty w wysokości niższej od należnej – wysokość zaniżenia należnej opłaty. Należy mieć na względzie, że dokonując rozliczenia opłaty</w:t>
      </w:r>
      <w:r w:rsidR="00B10479">
        <w:rPr>
          <w:rFonts w:cs="Times New Roman"/>
          <w:szCs w:val="24"/>
        </w:rPr>
        <w:t>,</w:t>
      </w:r>
      <w:r w:rsidRPr="00920559">
        <w:rPr>
          <w:rFonts w:cs="Times New Roman"/>
          <w:szCs w:val="24"/>
        </w:rPr>
        <w:t xml:space="preserve"> podatnik powinien z dodatkową starannością zadbać o prawidłowość i rzetelność rozliczeń. </w:t>
      </w:r>
    </w:p>
    <w:p w14:paraId="45D5A36C" w14:textId="77777777" w:rsidR="00B946DA" w:rsidRPr="00920559" w:rsidRDefault="00B946DA" w:rsidP="000A0040">
      <w:pPr>
        <w:spacing w:before="120"/>
        <w:jc w:val="both"/>
        <w:rPr>
          <w:rFonts w:cs="Times New Roman"/>
          <w:szCs w:val="24"/>
        </w:rPr>
      </w:pPr>
      <w:r w:rsidRPr="00920559">
        <w:rPr>
          <w:rFonts w:cs="Times New Roman"/>
          <w:szCs w:val="24"/>
        </w:rPr>
        <w:t>Ostatnią wskazaną zasadą jest sposób zachowania się po stwierdzeniu nieprawidłowości.</w:t>
      </w:r>
    </w:p>
    <w:p w14:paraId="2FEB3E47" w14:textId="13939700" w:rsidR="00B946DA" w:rsidRPr="00920559" w:rsidRDefault="00B946DA" w:rsidP="000A0040">
      <w:pPr>
        <w:spacing w:before="120"/>
        <w:jc w:val="both"/>
        <w:rPr>
          <w:rFonts w:cs="Times New Roman"/>
          <w:szCs w:val="24"/>
        </w:rPr>
      </w:pPr>
      <w:r w:rsidRPr="00920559">
        <w:rPr>
          <w:rFonts w:cs="Times New Roman"/>
          <w:szCs w:val="24"/>
        </w:rPr>
        <w:t>Kluczowe w tym elemencie będzie odwołanie się do obowiązku skorygowania rozliczeń, tego</w:t>
      </w:r>
      <w:r w:rsidR="00B10479">
        <w:rPr>
          <w:rFonts w:cs="Times New Roman"/>
          <w:szCs w:val="24"/>
        </w:rPr>
        <w:t>,</w:t>
      </w:r>
      <w:r w:rsidRPr="00920559">
        <w:rPr>
          <w:rFonts w:cs="Times New Roman"/>
          <w:szCs w:val="24"/>
        </w:rPr>
        <w:t xml:space="preserve"> czy kwota nieprawidłowości została wpłacona. W tym miejscu należy jednak również pamiętać o takich aspektach jak współpraca z organem w zakresie rozwiania wszelkich wątpliwości związanych z naruszeniem, czyli z wyjaśnieniem sprawy. </w:t>
      </w:r>
    </w:p>
    <w:p w14:paraId="6EC0EDAD" w14:textId="142472D0" w:rsidR="00B946DA" w:rsidRPr="00920559" w:rsidRDefault="00B946DA" w:rsidP="000A0040">
      <w:pPr>
        <w:spacing w:before="120"/>
        <w:jc w:val="both"/>
        <w:rPr>
          <w:rFonts w:cs="Times New Roman"/>
          <w:szCs w:val="24"/>
        </w:rPr>
      </w:pPr>
      <w:r w:rsidRPr="00920559">
        <w:rPr>
          <w:rFonts w:cs="Times New Roman"/>
          <w:szCs w:val="24"/>
        </w:rPr>
        <w:t xml:space="preserve">Przepis ust. 1d wyłącza ustalanie sankcji w postaci dodatkowej opłaty, w przypadku gdy podmiot złożył korektę informacji z wykazaną opłatą w prawidłowej wysokości lub złożył informację z wykazaną opłatą w prawidłowej wysokości oraz wpłacił opłatę w należnej wysokości wraz z odsetkami za zwłokę przed dniem wszczęcia kontroli podatkowej. Użyty zwrot „przed dniem wszczęcia kontroli podatkowej” wskazuje zarówno na sytuacje, gdy podmiot w wyniku własnych działań zauważył nieprawidłowości, jak i sytuacje, gdy w wyniku czynności sprawdzających organ koryguje informację lub podmiot koryguje nieprawidłowości i składa informację CUK-1 lub korektę tej informacji z wykazaną opłatą w należnej wysokości. W takich sytuacjach podmiot obowiązany do zapłaty opłaty ponosi wyłącznie sankcję w postaci odsetek, o których mowa w ustawie z dnia 29 sierpnia 1997 r. </w:t>
      </w:r>
      <w:r w:rsidR="00ED1BCC">
        <w:rPr>
          <w:rFonts w:cs="Times New Roman"/>
          <w:szCs w:val="24"/>
        </w:rPr>
        <w:t xml:space="preserve">– </w:t>
      </w:r>
      <w:r w:rsidRPr="00920559">
        <w:rPr>
          <w:rFonts w:cs="Times New Roman"/>
          <w:szCs w:val="24"/>
        </w:rPr>
        <w:t xml:space="preserve">Ordynacja podatkowa </w:t>
      </w:r>
      <w:r w:rsidRPr="00920559">
        <w:rPr>
          <w:rFonts w:cs="Times New Roman"/>
          <w:szCs w:val="24"/>
        </w:rPr>
        <w:lastRenderedPageBreak/>
        <w:t>(Dz. U. z 2023 r. poz. 2383, z późn. zm.).</w:t>
      </w:r>
    </w:p>
    <w:p w14:paraId="7A6AF56A" w14:textId="7D18DEDD" w:rsidR="00B946DA" w:rsidRPr="00920559" w:rsidRDefault="00B946DA" w:rsidP="000A0040">
      <w:pPr>
        <w:spacing w:before="120"/>
        <w:jc w:val="both"/>
        <w:rPr>
          <w:rFonts w:cs="Times New Roman"/>
          <w:szCs w:val="24"/>
        </w:rPr>
      </w:pPr>
      <w:r w:rsidRPr="00920559">
        <w:rPr>
          <w:rFonts w:cs="Times New Roman"/>
          <w:szCs w:val="24"/>
        </w:rPr>
        <w:t>Podkreślenia wymaga, że najbardziej dotkliwa sankcja będzie miała zastosowanie tylko w przypadku stwierdzenia, że działanie podmiotu obowiązanego do zapłaty opłaty było zamierzone i nie współpracował on z organem w zakresie usunięcia wszelkich wątpliwości związanych z naruszeniem, w celu wyjaśnienia sprawy. W ten sposób przypadki, w których dojdzie co prawda do nieprawidłowości, ale będzie to związane z brakiem należytej staranności, będą objęte niższą sankcją niż przypadki, gdy dojdzie do zamierzonego działania podmiotu oraz braku jego współpracy z organami</w:t>
      </w:r>
      <w:r w:rsidR="00ED1BCC">
        <w:rPr>
          <w:rFonts w:cs="Times New Roman"/>
          <w:szCs w:val="24"/>
        </w:rPr>
        <w:t>,</w:t>
      </w:r>
      <w:r w:rsidRPr="00920559">
        <w:rPr>
          <w:rFonts w:cs="Times New Roman"/>
          <w:szCs w:val="24"/>
        </w:rPr>
        <w:t xml:space="preserve"> np. braku skorygowania informacji mimo nieprawidłowości wykrytych w wyniku czynności sprawdzających. W ust. 1d zaproponowano również wyłączenie ustalania dodatkowej opłaty wobec osób fizycznych, o ile osoby te za ten sam czyn ponoszą odpowiedzialność za wykroczenie skarbowe albo za przestępstwo skarbowe. Unormowanie to uwzględnia zasadę </w:t>
      </w:r>
      <w:r w:rsidRPr="00920559">
        <w:rPr>
          <w:rFonts w:cs="Times New Roman"/>
          <w:i/>
          <w:iCs/>
          <w:szCs w:val="24"/>
        </w:rPr>
        <w:t>ne bis in idem</w:t>
      </w:r>
      <w:r w:rsidRPr="00920559">
        <w:rPr>
          <w:rFonts w:cs="Times New Roman"/>
          <w:szCs w:val="24"/>
        </w:rPr>
        <w:t xml:space="preserve"> oraz zasadę proporcjonalnej reakcji państwa na naruszenie prawa wynikające z art. 2 Konstytucji RP.</w:t>
      </w:r>
    </w:p>
    <w:p w14:paraId="5B53B935" w14:textId="55554764" w:rsidR="00B946DA" w:rsidRPr="00920559" w:rsidRDefault="00B946DA" w:rsidP="000A0040">
      <w:pPr>
        <w:spacing w:before="120"/>
        <w:jc w:val="both"/>
        <w:rPr>
          <w:rFonts w:cs="Times New Roman"/>
          <w:szCs w:val="24"/>
        </w:rPr>
      </w:pPr>
      <w:r w:rsidRPr="00920559">
        <w:rPr>
          <w:rFonts w:cs="Times New Roman"/>
          <w:b/>
          <w:bCs/>
          <w:szCs w:val="24"/>
        </w:rPr>
        <w:t>Art. 12c ust. 1, art. 12h ust. 1, art. 12j ust. 1 i 2</w:t>
      </w:r>
      <w:r w:rsidRPr="00920559">
        <w:rPr>
          <w:rFonts w:cs="Times New Roman"/>
          <w:szCs w:val="24"/>
        </w:rPr>
        <w:t xml:space="preserve"> </w:t>
      </w:r>
      <w:r w:rsidR="00920559">
        <w:rPr>
          <w:rFonts w:cs="Times New Roman"/>
          <w:szCs w:val="24"/>
        </w:rPr>
        <w:t>–</w:t>
      </w:r>
      <w:r w:rsidRPr="00920559">
        <w:rPr>
          <w:rFonts w:cs="Times New Roman"/>
          <w:szCs w:val="24"/>
        </w:rPr>
        <w:t xml:space="preserve"> zmiany w tych przepisach mają charakter porządkujący i są konsekwencją zmiany art. 12i ustawy.</w:t>
      </w:r>
    </w:p>
    <w:p w14:paraId="0CCF01B0" w14:textId="43A09926" w:rsidR="00114921" w:rsidRPr="00920559" w:rsidRDefault="00114921" w:rsidP="000A0040">
      <w:pPr>
        <w:tabs>
          <w:tab w:val="left" w:pos="426"/>
        </w:tabs>
        <w:spacing w:before="120"/>
        <w:jc w:val="both"/>
        <w:rPr>
          <w:rFonts w:cs="Times New Roman"/>
          <w:b/>
          <w:szCs w:val="24"/>
        </w:rPr>
      </w:pPr>
      <w:r w:rsidRPr="00920559">
        <w:rPr>
          <w:rFonts w:cs="Times New Roman"/>
          <w:b/>
          <w:szCs w:val="24"/>
        </w:rPr>
        <w:t>IV.</w:t>
      </w:r>
      <w:r w:rsidR="00920559">
        <w:rPr>
          <w:rFonts w:cs="Times New Roman"/>
          <w:b/>
          <w:szCs w:val="24"/>
        </w:rPr>
        <w:tab/>
      </w:r>
      <w:r w:rsidRPr="00920559">
        <w:rPr>
          <w:rFonts w:cs="Times New Roman"/>
          <w:b/>
          <w:szCs w:val="24"/>
        </w:rPr>
        <w:t>Zmiany w ustawach: o podatku dochodowym od osób fizycznych oraz o podatku dochodowym od osób prawnych</w:t>
      </w:r>
      <w:r w:rsidR="00F04060" w:rsidRPr="00920559">
        <w:rPr>
          <w:rFonts w:cs="Times New Roman"/>
          <w:b/>
          <w:szCs w:val="24"/>
        </w:rPr>
        <w:t xml:space="preserve"> (art. 3 i </w:t>
      </w:r>
      <w:r w:rsidR="006D104E">
        <w:rPr>
          <w:rFonts w:cs="Times New Roman"/>
          <w:b/>
          <w:szCs w:val="24"/>
        </w:rPr>
        <w:t xml:space="preserve">art. </w:t>
      </w:r>
      <w:r w:rsidR="00F04060" w:rsidRPr="00920559">
        <w:rPr>
          <w:rFonts w:cs="Times New Roman"/>
          <w:b/>
          <w:szCs w:val="24"/>
        </w:rPr>
        <w:t>4 projektu)</w:t>
      </w:r>
    </w:p>
    <w:p w14:paraId="683CCEF8" w14:textId="1FC573C0" w:rsidR="00114921" w:rsidRPr="00920559" w:rsidRDefault="00114921" w:rsidP="000A0040">
      <w:pPr>
        <w:spacing w:before="120"/>
        <w:jc w:val="both"/>
        <w:rPr>
          <w:rFonts w:cs="Times New Roman"/>
          <w:szCs w:val="24"/>
        </w:rPr>
      </w:pPr>
      <w:r w:rsidRPr="00920559">
        <w:rPr>
          <w:rFonts w:cs="Times New Roman"/>
          <w:b/>
          <w:szCs w:val="24"/>
        </w:rPr>
        <w:t>Art. 3 i art. 4</w:t>
      </w:r>
      <w:r w:rsidRPr="00920559">
        <w:rPr>
          <w:rFonts w:cs="Times New Roman"/>
          <w:szCs w:val="24"/>
        </w:rPr>
        <w:t xml:space="preserve"> </w:t>
      </w:r>
      <w:r w:rsidR="00920559">
        <w:rPr>
          <w:rFonts w:cs="Times New Roman"/>
          <w:szCs w:val="24"/>
        </w:rPr>
        <w:t>–</w:t>
      </w:r>
      <w:r w:rsidRPr="00920559">
        <w:rPr>
          <w:rFonts w:cs="Times New Roman"/>
          <w:szCs w:val="24"/>
        </w:rPr>
        <w:t xml:space="preserve"> Zmiany w ustawie o podatku dochodowym od osób fizycznych oraz ustawie o podatku dochodowym od osób prawnych stanowią konsekwencję zmian wprowadzanych w</w:t>
      </w:r>
      <w:r w:rsidR="00D02214">
        <w:rPr>
          <w:rFonts w:cs="Times New Roman"/>
          <w:szCs w:val="24"/>
        </w:rPr>
        <w:t> </w:t>
      </w:r>
      <w:r w:rsidRPr="00920559">
        <w:rPr>
          <w:rFonts w:cs="Times New Roman"/>
          <w:szCs w:val="24"/>
        </w:rPr>
        <w:t>art.</w:t>
      </w:r>
      <w:r w:rsidR="00D02214">
        <w:rPr>
          <w:rFonts w:cs="Times New Roman"/>
          <w:szCs w:val="24"/>
        </w:rPr>
        <w:t> </w:t>
      </w:r>
      <w:r w:rsidRPr="00920559">
        <w:rPr>
          <w:rFonts w:cs="Times New Roman"/>
          <w:szCs w:val="24"/>
        </w:rPr>
        <w:t xml:space="preserve">12i ustawy o zdrowiu publicznym w zakresie dodatkowej opłaty. </w:t>
      </w:r>
    </w:p>
    <w:p w14:paraId="751BAFAD" w14:textId="74F64250" w:rsidR="004E7AC1" w:rsidRPr="00920559" w:rsidRDefault="00B13A60" w:rsidP="000A0040">
      <w:pPr>
        <w:tabs>
          <w:tab w:val="left" w:pos="426"/>
        </w:tabs>
        <w:spacing w:before="120"/>
        <w:jc w:val="both"/>
        <w:rPr>
          <w:rFonts w:cs="Times New Roman"/>
          <w:b/>
          <w:bCs/>
          <w:szCs w:val="24"/>
        </w:rPr>
      </w:pPr>
      <w:r w:rsidRPr="00920559">
        <w:rPr>
          <w:rFonts w:cs="Times New Roman"/>
          <w:b/>
          <w:bCs/>
          <w:szCs w:val="24"/>
        </w:rPr>
        <w:t>V.</w:t>
      </w:r>
      <w:r w:rsidR="00920559">
        <w:rPr>
          <w:rFonts w:cs="Times New Roman"/>
          <w:b/>
          <w:bCs/>
          <w:szCs w:val="24"/>
        </w:rPr>
        <w:tab/>
      </w:r>
      <w:r w:rsidR="002B2842" w:rsidRPr="00920559">
        <w:rPr>
          <w:rFonts w:cs="Times New Roman"/>
          <w:b/>
          <w:bCs/>
          <w:szCs w:val="24"/>
        </w:rPr>
        <w:t>Szczegółowy opis z</w:t>
      </w:r>
      <w:r w:rsidR="004E7AC1" w:rsidRPr="00920559">
        <w:rPr>
          <w:rFonts w:cs="Times New Roman"/>
          <w:b/>
          <w:bCs/>
          <w:szCs w:val="24"/>
        </w:rPr>
        <w:t xml:space="preserve">mian w ustawie – Kodeks karny skarbowy </w:t>
      </w:r>
      <w:r w:rsidR="00920CD8" w:rsidRPr="00920559">
        <w:rPr>
          <w:rFonts w:cs="Times New Roman"/>
          <w:b/>
          <w:bCs/>
          <w:szCs w:val="24"/>
        </w:rPr>
        <w:t xml:space="preserve">(art. </w:t>
      </w:r>
      <w:r w:rsidRPr="00920559">
        <w:rPr>
          <w:rFonts w:cs="Times New Roman"/>
          <w:b/>
          <w:bCs/>
          <w:szCs w:val="24"/>
        </w:rPr>
        <w:t>5</w:t>
      </w:r>
      <w:r w:rsidR="00BB69CD" w:rsidRPr="00920559">
        <w:rPr>
          <w:rFonts w:cs="Times New Roman"/>
          <w:b/>
          <w:bCs/>
          <w:szCs w:val="24"/>
        </w:rPr>
        <w:t xml:space="preserve"> projektu</w:t>
      </w:r>
      <w:r w:rsidR="00920CD8" w:rsidRPr="00920559">
        <w:rPr>
          <w:rFonts w:cs="Times New Roman"/>
          <w:b/>
          <w:bCs/>
          <w:szCs w:val="24"/>
        </w:rPr>
        <w:t>)</w:t>
      </w:r>
    </w:p>
    <w:p w14:paraId="422F7449" w14:textId="42B4256D" w:rsidR="004E7AC1" w:rsidRPr="00920559" w:rsidRDefault="00B14C63" w:rsidP="000A0040">
      <w:pPr>
        <w:spacing w:before="120"/>
        <w:jc w:val="both"/>
        <w:rPr>
          <w:rFonts w:cs="Times New Roman"/>
          <w:szCs w:val="24"/>
        </w:rPr>
      </w:pPr>
      <w:r w:rsidRPr="00920559">
        <w:rPr>
          <w:rFonts w:cs="Times New Roman"/>
          <w:b/>
          <w:bCs/>
          <w:szCs w:val="24"/>
        </w:rPr>
        <w:t>Art. 31 § 6</w:t>
      </w:r>
      <w:r w:rsidRPr="00920559">
        <w:rPr>
          <w:rFonts w:cs="Times New Roman"/>
          <w:szCs w:val="24"/>
        </w:rPr>
        <w:t xml:space="preserve"> </w:t>
      </w:r>
      <w:r w:rsidR="00B47D25" w:rsidRPr="00920559">
        <w:rPr>
          <w:rFonts w:cs="Times New Roman"/>
          <w:szCs w:val="24"/>
        </w:rPr>
        <w:t>–</w:t>
      </w:r>
      <w:r w:rsidRPr="00920559">
        <w:rPr>
          <w:rFonts w:cs="Times New Roman"/>
          <w:szCs w:val="24"/>
        </w:rPr>
        <w:t xml:space="preserve"> </w:t>
      </w:r>
      <w:r w:rsidR="00355B74" w:rsidRPr="00920559">
        <w:rPr>
          <w:rFonts w:cs="Times New Roman"/>
          <w:szCs w:val="24"/>
        </w:rPr>
        <w:t>Z</w:t>
      </w:r>
      <w:r w:rsidR="004E7AC1" w:rsidRPr="00920559">
        <w:rPr>
          <w:rFonts w:cs="Times New Roman"/>
          <w:szCs w:val="24"/>
        </w:rPr>
        <w:t xml:space="preserve">miana dostosowująca, która polega na uzupełnieniu katalogu wyrobów, wobec których następuje wykonanie orzeczenia sądu o ich przepadku przez ich zniszczenie </w:t>
      </w:r>
      <w:r w:rsidR="00531CC8" w:rsidRPr="00920559">
        <w:rPr>
          <w:rFonts w:cs="Times New Roman"/>
          <w:szCs w:val="24"/>
        </w:rPr>
        <w:t>–</w:t>
      </w:r>
      <w:r w:rsidR="004E7AC1" w:rsidRPr="00920559">
        <w:rPr>
          <w:rFonts w:cs="Times New Roman"/>
          <w:szCs w:val="24"/>
        </w:rPr>
        <w:t xml:space="preserve"> o </w:t>
      </w:r>
      <w:r w:rsidR="00295216" w:rsidRPr="00920559">
        <w:rPr>
          <w:rFonts w:cs="Times New Roman"/>
          <w:szCs w:val="24"/>
        </w:rPr>
        <w:t xml:space="preserve">urządzenia do waporyzacji </w:t>
      </w:r>
      <w:r w:rsidR="004E7AC1" w:rsidRPr="00920559">
        <w:rPr>
          <w:rFonts w:cs="Times New Roman"/>
          <w:szCs w:val="24"/>
        </w:rPr>
        <w:t>(</w:t>
      </w:r>
      <w:r w:rsidR="00295216" w:rsidRPr="00920559">
        <w:rPr>
          <w:rFonts w:cs="Times New Roman"/>
          <w:szCs w:val="24"/>
        </w:rPr>
        <w:t>tj. wielorazowe papierosy elektroniczne</w:t>
      </w:r>
      <w:r w:rsidR="00D608DC" w:rsidRPr="00920559">
        <w:rPr>
          <w:rFonts w:cs="Times New Roman"/>
          <w:szCs w:val="24"/>
        </w:rPr>
        <w:t xml:space="preserve">, </w:t>
      </w:r>
      <w:r w:rsidR="00295216" w:rsidRPr="00920559">
        <w:rPr>
          <w:rFonts w:cs="Times New Roman"/>
          <w:szCs w:val="24"/>
        </w:rPr>
        <w:t>podgrzewacze</w:t>
      </w:r>
      <w:r w:rsidR="00D608DC" w:rsidRPr="00920559">
        <w:rPr>
          <w:rFonts w:cs="Times New Roman"/>
          <w:szCs w:val="24"/>
        </w:rPr>
        <w:t xml:space="preserve"> oraz urządzenia wielofunkcyjne</w:t>
      </w:r>
      <w:r w:rsidR="004E7AC1" w:rsidRPr="00920559">
        <w:rPr>
          <w:rFonts w:cs="Times New Roman"/>
          <w:szCs w:val="24"/>
        </w:rPr>
        <w:t>)</w:t>
      </w:r>
      <w:r w:rsidR="00497814" w:rsidRPr="00920559">
        <w:rPr>
          <w:rFonts w:cs="Times New Roman"/>
          <w:szCs w:val="24"/>
        </w:rPr>
        <w:t>,</w:t>
      </w:r>
      <w:r w:rsidR="00926081" w:rsidRPr="00920559">
        <w:rPr>
          <w:rFonts w:cs="Times New Roman"/>
          <w:szCs w:val="24"/>
        </w:rPr>
        <w:t xml:space="preserve"> jednorazowe papierosy elektroniczne</w:t>
      </w:r>
      <w:r w:rsidR="0069033F" w:rsidRPr="00920559">
        <w:rPr>
          <w:rFonts w:cs="Times New Roman"/>
          <w:szCs w:val="24"/>
        </w:rPr>
        <w:t xml:space="preserve">, </w:t>
      </w:r>
      <w:r w:rsidR="00497814" w:rsidRPr="00920559">
        <w:rPr>
          <w:rFonts w:cs="Times New Roman"/>
          <w:szCs w:val="24"/>
        </w:rPr>
        <w:t>zestawy części</w:t>
      </w:r>
      <w:r w:rsidR="0069033F" w:rsidRPr="00920559">
        <w:rPr>
          <w:rFonts w:cs="Times New Roman"/>
          <w:szCs w:val="24"/>
        </w:rPr>
        <w:t xml:space="preserve"> do urządzeń do waporyzacji, saszetki nikotynowe oraz inne wyroby nikotynowe</w:t>
      </w:r>
      <w:r w:rsidR="004E7AC1" w:rsidRPr="00920559">
        <w:rPr>
          <w:rFonts w:cs="Times New Roman"/>
          <w:szCs w:val="24"/>
        </w:rPr>
        <w:t>. Obecnie w katalogu tych wyrobów znajdują się</w:t>
      </w:r>
      <w:r w:rsidR="00C91291" w:rsidRPr="00920559">
        <w:rPr>
          <w:rFonts w:cs="Times New Roman"/>
          <w:szCs w:val="24"/>
        </w:rPr>
        <w:t xml:space="preserve"> m.in.</w:t>
      </w:r>
      <w:r w:rsidR="004E7AC1" w:rsidRPr="00920559">
        <w:rPr>
          <w:rFonts w:cs="Times New Roman"/>
          <w:szCs w:val="24"/>
        </w:rPr>
        <w:t xml:space="preserve">: wyroby tytoniowe, susz tytoniowy, płyn do papierosów </w:t>
      </w:r>
      <w:r w:rsidR="004E7AC1" w:rsidRPr="00920559">
        <w:rPr>
          <w:rFonts w:cs="Times New Roman"/>
          <w:szCs w:val="24"/>
        </w:rPr>
        <w:lastRenderedPageBreak/>
        <w:t>elektronicznych i wyroby nowatorskie</w:t>
      </w:r>
      <w:r w:rsidRPr="00920559">
        <w:rPr>
          <w:rFonts w:cs="Times New Roman"/>
          <w:szCs w:val="24"/>
        </w:rPr>
        <w:t>.</w:t>
      </w:r>
      <w:r w:rsidR="00D608DC" w:rsidRPr="00920559">
        <w:rPr>
          <w:rFonts w:cs="Times New Roman"/>
          <w:szCs w:val="24"/>
        </w:rPr>
        <w:t xml:space="preserve"> Dodanie tych wyrobów w art. 31 § 6 kks spowoduje, że wykonanie orzeczenia sądu o przepadku przez zniszczenie będzie następowało zarówno w stosunku do tych dodanych wyrobów, jak również urządzeń i maszyn służących do ich produkcji lub pakowania.</w:t>
      </w:r>
    </w:p>
    <w:p w14:paraId="537A3185" w14:textId="140CB053" w:rsidR="00E63DB7" w:rsidRPr="00920559" w:rsidRDefault="00E63DB7" w:rsidP="000A0040">
      <w:pPr>
        <w:spacing w:before="120"/>
        <w:jc w:val="both"/>
        <w:rPr>
          <w:rFonts w:cs="Times New Roman"/>
          <w:szCs w:val="24"/>
        </w:rPr>
      </w:pPr>
      <w:r w:rsidRPr="00920559">
        <w:rPr>
          <w:rFonts w:cs="Times New Roman"/>
          <w:b/>
          <w:bCs/>
          <w:szCs w:val="24"/>
        </w:rPr>
        <w:t>Art. 53 § 30d</w:t>
      </w:r>
      <w:r w:rsidRPr="00920559">
        <w:rPr>
          <w:rFonts w:cs="Times New Roman"/>
          <w:szCs w:val="24"/>
        </w:rPr>
        <w:t xml:space="preserve"> – Zmiana dostosowująca, która polega na uwzględnieniu</w:t>
      </w:r>
      <w:r w:rsidR="00DC299B" w:rsidRPr="00920559">
        <w:rPr>
          <w:rFonts w:cs="Times New Roman"/>
          <w:szCs w:val="24"/>
        </w:rPr>
        <w:t xml:space="preserve"> </w:t>
      </w:r>
      <w:r w:rsidRPr="00920559">
        <w:rPr>
          <w:rFonts w:cs="Times New Roman"/>
          <w:szCs w:val="24"/>
        </w:rPr>
        <w:t>„jednorazowych papierosów elektronicznych”</w:t>
      </w:r>
      <w:r w:rsidR="00497814" w:rsidRPr="00920559">
        <w:rPr>
          <w:rFonts w:cs="Times New Roman"/>
          <w:szCs w:val="24"/>
        </w:rPr>
        <w:t>,</w:t>
      </w:r>
      <w:r w:rsidR="004C50C9" w:rsidRPr="00920559">
        <w:rPr>
          <w:rFonts w:cs="Times New Roman"/>
          <w:szCs w:val="24"/>
        </w:rPr>
        <w:t xml:space="preserve"> </w:t>
      </w:r>
      <w:r w:rsidRPr="00920559">
        <w:rPr>
          <w:rFonts w:cs="Times New Roman"/>
          <w:szCs w:val="24"/>
        </w:rPr>
        <w:t>„urządzeń do waporyzacji”</w:t>
      </w:r>
      <w:r w:rsidR="0060637D" w:rsidRPr="00920559">
        <w:rPr>
          <w:rFonts w:cs="Times New Roman"/>
          <w:szCs w:val="24"/>
        </w:rPr>
        <w:t>,</w:t>
      </w:r>
      <w:r w:rsidR="00497814" w:rsidRPr="00920559">
        <w:rPr>
          <w:rFonts w:cs="Times New Roman"/>
          <w:szCs w:val="24"/>
        </w:rPr>
        <w:t xml:space="preserve"> „zestawów części do urządzeń do waporyzacji”</w:t>
      </w:r>
      <w:r w:rsidR="0060637D" w:rsidRPr="00920559">
        <w:rPr>
          <w:rFonts w:cs="Times New Roman"/>
          <w:szCs w:val="24"/>
        </w:rPr>
        <w:t>, „saszetek nikotynowych” oraz „innych wyrobów nikotynowych”</w:t>
      </w:r>
      <w:r w:rsidR="00497814" w:rsidRPr="00920559">
        <w:rPr>
          <w:rFonts w:cs="Times New Roman"/>
          <w:szCs w:val="24"/>
        </w:rPr>
        <w:t xml:space="preserve"> </w:t>
      </w:r>
      <w:r w:rsidRPr="00920559">
        <w:rPr>
          <w:rFonts w:cs="Times New Roman"/>
          <w:szCs w:val="24"/>
        </w:rPr>
        <w:t>w katalogu określeń wymienionych w tym przepisie, które mają znaczenie nadane im w ustawie z dnia 6</w:t>
      </w:r>
      <w:r w:rsidR="00D02214">
        <w:rPr>
          <w:rFonts w:cs="Times New Roman"/>
          <w:szCs w:val="24"/>
        </w:rPr>
        <w:t> </w:t>
      </w:r>
      <w:r w:rsidRPr="00920559">
        <w:rPr>
          <w:rFonts w:cs="Times New Roman"/>
          <w:szCs w:val="24"/>
        </w:rPr>
        <w:t>grudnia 2008 r. o podatku akcyzowym.</w:t>
      </w:r>
    </w:p>
    <w:p w14:paraId="318CF8DA" w14:textId="45D51EF1" w:rsidR="004E7AC1" w:rsidRPr="00920559" w:rsidRDefault="00B14C63" w:rsidP="000A0040">
      <w:pPr>
        <w:widowControl/>
        <w:spacing w:before="120"/>
        <w:jc w:val="both"/>
        <w:rPr>
          <w:rFonts w:eastAsiaTheme="minorHAnsi" w:cs="Times New Roman"/>
          <w:szCs w:val="24"/>
          <w:lang w:eastAsia="en-US"/>
        </w:rPr>
      </w:pPr>
      <w:r w:rsidRPr="00920559">
        <w:rPr>
          <w:rFonts w:cs="Times New Roman"/>
          <w:b/>
          <w:bCs/>
          <w:szCs w:val="24"/>
        </w:rPr>
        <w:t>Art. 56b § 2</w:t>
      </w:r>
      <w:r w:rsidRPr="00920559">
        <w:rPr>
          <w:rFonts w:cs="Times New Roman"/>
          <w:szCs w:val="24"/>
        </w:rPr>
        <w:t xml:space="preserve"> </w:t>
      </w:r>
      <w:r w:rsidR="00B47D25" w:rsidRPr="00920559">
        <w:rPr>
          <w:rFonts w:cs="Times New Roman"/>
          <w:szCs w:val="24"/>
        </w:rPr>
        <w:t>–</w:t>
      </w:r>
      <w:r w:rsidR="004E7AC1" w:rsidRPr="00920559">
        <w:rPr>
          <w:rFonts w:cs="Times New Roman"/>
          <w:szCs w:val="24"/>
        </w:rPr>
        <w:t xml:space="preserve"> </w:t>
      </w:r>
      <w:r w:rsidR="00355B74" w:rsidRPr="00920559">
        <w:rPr>
          <w:rFonts w:cs="Times New Roman"/>
          <w:szCs w:val="24"/>
        </w:rPr>
        <w:t>Z</w:t>
      </w:r>
      <w:r w:rsidR="004E7AC1" w:rsidRPr="00920559">
        <w:rPr>
          <w:rFonts w:cs="Times New Roman"/>
          <w:szCs w:val="24"/>
        </w:rPr>
        <w:t xml:space="preserve">miana </w:t>
      </w:r>
      <w:r w:rsidR="00866775" w:rsidRPr="00920559">
        <w:rPr>
          <w:rFonts w:cs="Times New Roman"/>
          <w:szCs w:val="24"/>
        </w:rPr>
        <w:t>dostosowująca</w:t>
      </w:r>
      <w:r w:rsidR="004E7AC1" w:rsidRPr="00920559">
        <w:rPr>
          <w:rFonts w:cs="Times New Roman"/>
          <w:szCs w:val="24"/>
        </w:rPr>
        <w:t xml:space="preserve">, która polega na </w:t>
      </w:r>
      <w:r w:rsidR="0081513F" w:rsidRPr="00920559">
        <w:rPr>
          <w:rFonts w:cs="Times New Roman"/>
          <w:szCs w:val="24"/>
        </w:rPr>
        <w:t>depenalizacji</w:t>
      </w:r>
      <w:r w:rsidR="00CE32A4" w:rsidRPr="00920559">
        <w:rPr>
          <w:rFonts w:cs="Times New Roman"/>
          <w:szCs w:val="24"/>
        </w:rPr>
        <w:t xml:space="preserve"> nie</w:t>
      </w:r>
      <w:r w:rsidR="0081513F" w:rsidRPr="00920559">
        <w:rPr>
          <w:rFonts w:cs="Times New Roman"/>
          <w:szCs w:val="24"/>
        </w:rPr>
        <w:t xml:space="preserve">złożenia </w:t>
      </w:r>
      <w:r w:rsidR="00AB6B12" w:rsidRPr="00920559">
        <w:rPr>
          <w:rFonts w:cs="Times New Roman"/>
          <w:szCs w:val="24"/>
        </w:rPr>
        <w:t xml:space="preserve">naczelnikowi urzędu skarbowego </w:t>
      </w:r>
      <w:r w:rsidR="0081513F" w:rsidRPr="00920559">
        <w:rPr>
          <w:rFonts w:cs="Times New Roman"/>
          <w:szCs w:val="24"/>
        </w:rPr>
        <w:t xml:space="preserve">przez </w:t>
      </w:r>
      <w:r w:rsidR="00CE32A4" w:rsidRPr="00920559">
        <w:rPr>
          <w:rFonts w:cs="Times New Roman"/>
          <w:szCs w:val="24"/>
        </w:rPr>
        <w:t xml:space="preserve">podmiot zamierzający prowadzić działalność jako </w:t>
      </w:r>
      <w:r w:rsidR="0081513F" w:rsidRPr="00920559">
        <w:rPr>
          <w:rFonts w:cs="Times New Roman"/>
          <w:szCs w:val="24"/>
        </w:rPr>
        <w:t>pośredniczący podmiot węglowy lub pośredniczący podmiot gazowy</w:t>
      </w:r>
      <w:r w:rsidR="00CE32A4" w:rsidRPr="00920559">
        <w:rPr>
          <w:rFonts w:cs="Times New Roman"/>
          <w:szCs w:val="24"/>
        </w:rPr>
        <w:t xml:space="preserve"> powiadomienia</w:t>
      </w:r>
      <w:r w:rsidR="0081513F" w:rsidRPr="00920559">
        <w:rPr>
          <w:rFonts w:cs="Times New Roman"/>
          <w:szCs w:val="24"/>
        </w:rPr>
        <w:t>, któr</w:t>
      </w:r>
      <w:r w:rsidR="00CE32A4" w:rsidRPr="00920559">
        <w:rPr>
          <w:rFonts w:cs="Times New Roman"/>
          <w:szCs w:val="24"/>
        </w:rPr>
        <w:t>e</w:t>
      </w:r>
      <w:r w:rsidR="00F513A5" w:rsidRPr="00920559">
        <w:rPr>
          <w:rFonts w:cs="Times New Roman"/>
          <w:szCs w:val="24"/>
        </w:rPr>
        <w:t xml:space="preserve"> </w:t>
      </w:r>
      <w:r w:rsidR="0096564E" w:rsidRPr="00920559">
        <w:rPr>
          <w:rFonts w:cs="Times New Roman"/>
          <w:szCs w:val="24"/>
        </w:rPr>
        <w:t xml:space="preserve">na gruncie obowiązującej ustawy o podatku akcyzowym </w:t>
      </w:r>
      <w:r w:rsidR="0081513F" w:rsidRPr="00920559">
        <w:rPr>
          <w:rFonts w:cs="Times New Roman"/>
          <w:szCs w:val="24"/>
        </w:rPr>
        <w:t>został</w:t>
      </w:r>
      <w:r w:rsidR="00CE32A4" w:rsidRPr="00920559">
        <w:rPr>
          <w:rFonts w:cs="Times New Roman"/>
          <w:szCs w:val="24"/>
        </w:rPr>
        <w:t>o</w:t>
      </w:r>
      <w:r w:rsidR="0081513F" w:rsidRPr="00920559">
        <w:rPr>
          <w:rFonts w:cs="Times New Roman"/>
          <w:szCs w:val="24"/>
        </w:rPr>
        <w:t xml:space="preserve"> zastąpion</w:t>
      </w:r>
      <w:r w:rsidR="00CE32A4" w:rsidRPr="00920559">
        <w:rPr>
          <w:rFonts w:cs="Times New Roman"/>
          <w:szCs w:val="24"/>
        </w:rPr>
        <w:t>e</w:t>
      </w:r>
      <w:r w:rsidR="0081513F" w:rsidRPr="00920559">
        <w:rPr>
          <w:rFonts w:cs="Times New Roman"/>
          <w:szCs w:val="24"/>
        </w:rPr>
        <w:t xml:space="preserve"> obowiązkiem dokonania przez t</w:t>
      </w:r>
      <w:r w:rsidR="00AB6B12" w:rsidRPr="00920559">
        <w:rPr>
          <w:rFonts w:cs="Times New Roman"/>
          <w:szCs w:val="24"/>
        </w:rPr>
        <w:t>akie</w:t>
      </w:r>
      <w:r w:rsidR="0081513F" w:rsidRPr="00920559">
        <w:rPr>
          <w:rFonts w:cs="Times New Roman"/>
          <w:szCs w:val="24"/>
        </w:rPr>
        <w:t xml:space="preserve"> podmioty zgłoszenia rejestracyjnego </w:t>
      </w:r>
      <w:r w:rsidR="00AB6B12" w:rsidRPr="00920559">
        <w:rPr>
          <w:rFonts w:cs="Times New Roman"/>
          <w:szCs w:val="24"/>
        </w:rPr>
        <w:t>do właściwego dyrektora izby administracji skarbowej</w:t>
      </w:r>
      <w:r w:rsidR="0081513F" w:rsidRPr="00920559">
        <w:rPr>
          <w:rFonts w:cs="Times New Roman"/>
          <w:szCs w:val="24"/>
        </w:rPr>
        <w:t>.</w:t>
      </w:r>
      <w:r w:rsidR="007461D1" w:rsidRPr="00920559">
        <w:rPr>
          <w:rFonts w:cs="Times New Roman"/>
          <w:szCs w:val="24"/>
        </w:rPr>
        <w:t xml:space="preserve"> </w:t>
      </w:r>
      <w:r w:rsidR="007461D1" w:rsidRPr="00920559">
        <w:rPr>
          <w:rFonts w:eastAsiaTheme="minorHAnsi" w:cs="Times New Roman"/>
          <w:szCs w:val="24"/>
          <w:lang w:eastAsia="en-US"/>
        </w:rPr>
        <w:t xml:space="preserve">Karze powinno podlegać tylko niedopełnienie obowiązku dokonania zgłoszenia rejestracyjnego dla celów podatku akcyzowego. </w:t>
      </w:r>
      <w:r w:rsidR="00532B8B" w:rsidRPr="00920559">
        <w:rPr>
          <w:rFonts w:eastAsiaTheme="minorHAnsi" w:cs="Times New Roman"/>
          <w:szCs w:val="24"/>
          <w:lang w:eastAsia="en-US"/>
        </w:rPr>
        <w:t xml:space="preserve">Obecnie niedopełnienie tego obowiązku w zakresie rejestracji jest penalizowane. </w:t>
      </w:r>
      <w:r w:rsidR="00CE32A4" w:rsidRPr="00920559">
        <w:rPr>
          <w:rFonts w:cs="Times New Roman"/>
          <w:szCs w:val="24"/>
        </w:rPr>
        <w:t>Ponadto z treści nowelizowanego przepisu należało wykreślić art. 17 ustawy o podatku akcyzowym, który</w:t>
      </w:r>
      <w:r w:rsidR="00F513A5" w:rsidRPr="00920559">
        <w:rPr>
          <w:rFonts w:cs="Times New Roman"/>
          <w:szCs w:val="24"/>
        </w:rPr>
        <w:t xml:space="preserve"> </w:t>
      </w:r>
      <w:r w:rsidR="00CE32A4" w:rsidRPr="00920559">
        <w:rPr>
          <w:rFonts w:cs="Times New Roman"/>
          <w:szCs w:val="24"/>
        </w:rPr>
        <w:t>regulował kwestię złożenia zgłoszenia rejestracyjnego przez podmiot reprezentujący. Obowiązek dokonania zgłoszenia rejestracyjnego przez taki podmiot reguluje obecnie art. 16 ust. 1 pkt 5 ustawy o podatku akcyzowym.</w:t>
      </w:r>
    </w:p>
    <w:p w14:paraId="0AAB8885" w14:textId="4F4648C6" w:rsidR="00B808F8" w:rsidRPr="00920559" w:rsidRDefault="008E7140" w:rsidP="000A0040">
      <w:pPr>
        <w:tabs>
          <w:tab w:val="left" w:pos="426"/>
        </w:tabs>
        <w:spacing w:before="120"/>
        <w:jc w:val="both"/>
        <w:rPr>
          <w:rFonts w:cs="Times New Roman"/>
          <w:b/>
          <w:bCs/>
          <w:szCs w:val="24"/>
        </w:rPr>
      </w:pPr>
      <w:r w:rsidRPr="00920559">
        <w:rPr>
          <w:rFonts w:cs="Times New Roman"/>
          <w:b/>
          <w:bCs/>
          <w:szCs w:val="24"/>
        </w:rPr>
        <w:t>V</w:t>
      </w:r>
      <w:r w:rsidR="00B808F8" w:rsidRPr="00920559">
        <w:rPr>
          <w:rFonts w:cs="Times New Roman"/>
          <w:b/>
          <w:bCs/>
          <w:szCs w:val="24"/>
        </w:rPr>
        <w:t>I.</w:t>
      </w:r>
      <w:r w:rsidR="00920559">
        <w:rPr>
          <w:rFonts w:cs="Times New Roman"/>
          <w:b/>
          <w:bCs/>
          <w:szCs w:val="24"/>
        </w:rPr>
        <w:tab/>
      </w:r>
      <w:r w:rsidR="00B808F8" w:rsidRPr="00920559">
        <w:rPr>
          <w:rFonts w:cs="Times New Roman"/>
          <w:b/>
          <w:bCs/>
          <w:szCs w:val="24"/>
        </w:rPr>
        <w:t>Przepis</w:t>
      </w:r>
      <w:r w:rsidR="00234970" w:rsidRPr="00920559">
        <w:rPr>
          <w:rFonts w:cs="Times New Roman"/>
          <w:b/>
          <w:bCs/>
          <w:szCs w:val="24"/>
        </w:rPr>
        <w:t xml:space="preserve"> o stosowaniu nowych przepisów oraz przepisy</w:t>
      </w:r>
      <w:r w:rsidR="00B808F8" w:rsidRPr="00920559">
        <w:rPr>
          <w:rFonts w:cs="Times New Roman"/>
          <w:b/>
          <w:bCs/>
          <w:szCs w:val="24"/>
        </w:rPr>
        <w:t xml:space="preserve"> przejściowe</w:t>
      </w:r>
      <w:r w:rsidR="00BB69CD" w:rsidRPr="00920559">
        <w:rPr>
          <w:rFonts w:cs="Times New Roman"/>
          <w:b/>
          <w:bCs/>
          <w:szCs w:val="24"/>
        </w:rPr>
        <w:t xml:space="preserve"> (art. </w:t>
      </w:r>
      <w:r w:rsidRPr="00920559">
        <w:rPr>
          <w:rFonts w:cs="Times New Roman"/>
          <w:b/>
          <w:bCs/>
          <w:szCs w:val="24"/>
        </w:rPr>
        <w:t>6</w:t>
      </w:r>
      <w:r w:rsidR="00920559">
        <w:rPr>
          <w:rFonts w:cs="Times New Roman"/>
          <w:b/>
          <w:bCs/>
          <w:szCs w:val="24"/>
        </w:rPr>
        <w:t>–</w:t>
      </w:r>
      <w:r w:rsidR="006E3002" w:rsidRPr="00920559">
        <w:rPr>
          <w:rFonts w:cs="Times New Roman"/>
          <w:b/>
          <w:bCs/>
          <w:szCs w:val="24"/>
        </w:rPr>
        <w:t>8</w:t>
      </w:r>
      <w:r w:rsidR="00BB69CD" w:rsidRPr="00920559">
        <w:rPr>
          <w:rFonts w:cs="Times New Roman"/>
          <w:b/>
          <w:bCs/>
          <w:szCs w:val="24"/>
        </w:rPr>
        <w:t xml:space="preserve"> projektu)</w:t>
      </w:r>
    </w:p>
    <w:p w14:paraId="12542866" w14:textId="23AE24DC" w:rsidR="00B808F8" w:rsidRPr="00920559" w:rsidRDefault="00920CD8" w:rsidP="000A0040">
      <w:pPr>
        <w:spacing w:before="120"/>
        <w:jc w:val="both"/>
        <w:rPr>
          <w:rFonts w:cs="Times New Roman"/>
          <w:szCs w:val="24"/>
        </w:rPr>
      </w:pPr>
      <w:r w:rsidRPr="00920559">
        <w:rPr>
          <w:rFonts w:cs="Times New Roman"/>
          <w:b/>
          <w:bCs/>
          <w:szCs w:val="24"/>
        </w:rPr>
        <w:t xml:space="preserve">Art. </w:t>
      </w:r>
      <w:r w:rsidR="00026EEF" w:rsidRPr="00920559">
        <w:rPr>
          <w:rFonts w:cs="Times New Roman"/>
          <w:b/>
          <w:bCs/>
          <w:szCs w:val="24"/>
        </w:rPr>
        <w:t>6</w:t>
      </w:r>
      <w:r w:rsidRPr="00920559">
        <w:rPr>
          <w:rFonts w:cs="Times New Roman"/>
          <w:b/>
          <w:bCs/>
          <w:szCs w:val="24"/>
        </w:rPr>
        <w:t xml:space="preserve"> </w:t>
      </w:r>
      <w:r w:rsidR="00B808F8" w:rsidRPr="00920559">
        <w:rPr>
          <w:rFonts w:cs="Times New Roman"/>
          <w:b/>
          <w:bCs/>
          <w:szCs w:val="24"/>
        </w:rPr>
        <w:t>ust. 1</w:t>
      </w:r>
      <w:r w:rsidR="00B808F8" w:rsidRPr="00920559">
        <w:rPr>
          <w:rFonts w:cs="Times New Roman"/>
          <w:szCs w:val="24"/>
        </w:rPr>
        <w:t xml:space="preserve"> –</w:t>
      </w:r>
      <w:r w:rsidR="00234970" w:rsidRPr="00920559">
        <w:rPr>
          <w:rFonts w:cs="Times New Roman"/>
          <w:szCs w:val="24"/>
        </w:rPr>
        <w:t xml:space="preserve"> </w:t>
      </w:r>
      <w:bookmarkStart w:id="6" w:name="_Hlk183777128"/>
      <w:r w:rsidR="00234970" w:rsidRPr="00920559">
        <w:rPr>
          <w:rFonts w:cs="Times New Roman"/>
          <w:szCs w:val="24"/>
        </w:rPr>
        <w:t>Przepis przewiduje późniejsze stosowanie</w:t>
      </w:r>
      <w:r w:rsidR="00D02214">
        <w:rPr>
          <w:rFonts w:cs="Times New Roman"/>
          <w:szCs w:val="24"/>
        </w:rPr>
        <w:t>,</w:t>
      </w:r>
      <w:r w:rsidR="00931468" w:rsidRPr="00920559">
        <w:rPr>
          <w:rFonts w:cs="Times New Roman"/>
          <w:szCs w:val="24"/>
        </w:rPr>
        <w:t xml:space="preserve"> tzn. od dnia 1 lipca 2025 r.</w:t>
      </w:r>
      <w:r w:rsidR="00D02214">
        <w:rPr>
          <w:rFonts w:cs="Times New Roman"/>
          <w:szCs w:val="24"/>
        </w:rPr>
        <w:t>,</w:t>
      </w:r>
      <w:r w:rsidR="00931468" w:rsidRPr="00920559">
        <w:rPr>
          <w:rFonts w:cs="Times New Roman"/>
          <w:szCs w:val="24"/>
        </w:rPr>
        <w:t xml:space="preserve"> </w:t>
      </w:r>
      <w:r w:rsidR="0027356F" w:rsidRPr="00920559">
        <w:rPr>
          <w:rFonts w:cs="Times New Roman"/>
          <w:szCs w:val="24"/>
        </w:rPr>
        <w:t>zmian w ustawie o podatku akcyzowym oraz zmian w kks, któr</w:t>
      </w:r>
      <w:r w:rsidR="00B47D25" w:rsidRPr="00920559">
        <w:rPr>
          <w:rFonts w:cs="Times New Roman"/>
          <w:szCs w:val="24"/>
        </w:rPr>
        <w:t>e</w:t>
      </w:r>
      <w:r w:rsidR="0027356F" w:rsidRPr="00920559">
        <w:rPr>
          <w:rFonts w:cs="Times New Roman"/>
          <w:szCs w:val="24"/>
        </w:rPr>
        <w:t xml:space="preserve"> </w:t>
      </w:r>
      <w:r w:rsidR="00931468" w:rsidRPr="00920559">
        <w:rPr>
          <w:rFonts w:cs="Times New Roman"/>
          <w:szCs w:val="24"/>
        </w:rPr>
        <w:t>dostosowuj</w:t>
      </w:r>
      <w:r w:rsidR="00B47D25" w:rsidRPr="00920559">
        <w:rPr>
          <w:rFonts w:cs="Times New Roman"/>
          <w:szCs w:val="24"/>
        </w:rPr>
        <w:t>ą</w:t>
      </w:r>
      <w:r w:rsidR="0027356F" w:rsidRPr="00920559">
        <w:rPr>
          <w:rFonts w:cs="Times New Roman"/>
          <w:szCs w:val="24"/>
        </w:rPr>
        <w:t xml:space="preserve"> kks do zmian w ustawie o podatku akcyzowym</w:t>
      </w:r>
      <w:r w:rsidR="00026EEF" w:rsidRPr="00920559">
        <w:rPr>
          <w:rFonts w:cs="Times New Roman"/>
          <w:szCs w:val="24"/>
        </w:rPr>
        <w:t xml:space="preserve"> </w:t>
      </w:r>
      <w:bookmarkStart w:id="7" w:name="_Hlk183778909"/>
      <w:bookmarkEnd w:id="6"/>
      <w:r w:rsidR="00026EEF" w:rsidRPr="00920559">
        <w:rPr>
          <w:rFonts w:cs="Times New Roman"/>
          <w:szCs w:val="24"/>
        </w:rPr>
        <w:t>w zakresie dotyczącym urządzeń do waporyzacji, zestawów części do urządzeń do waporyzacji i płynu do papierosów elektronicznych</w:t>
      </w:r>
      <w:r w:rsidR="00C21A1A" w:rsidRPr="00920559">
        <w:rPr>
          <w:rFonts w:cs="Times New Roman"/>
          <w:szCs w:val="24"/>
        </w:rPr>
        <w:t xml:space="preserve"> zawartego w jednorazowych papierosach elektronicznych</w:t>
      </w:r>
      <w:r w:rsidR="00026EEF" w:rsidRPr="00920559">
        <w:rPr>
          <w:rFonts w:cs="Times New Roman"/>
          <w:szCs w:val="24"/>
        </w:rPr>
        <w:t xml:space="preserve">. </w:t>
      </w:r>
      <w:bookmarkEnd w:id="7"/>
      <w:r w:rsidR="00234970" w:rsidRPr="00920559">
        <w:rPr>
          <w:rFonts w:cs="Times New Roman"/>
          <w:szCs w:val="24"/>
        </w:rPr>
        <w:t>Rozdzielenie dat wejścia w życie i stosowania</w:t>
      </w:r>
      <w:r w:rsidR="00931468" w:rsidRPr="00920559">
        <w:rPr>
          <w:rFonts w:cs="Times New Roman"/>
          <w:szCs w:val="24"/>
        </w:rPr>
        <w:t xml:space="preserve"> w przypadku tych przepisów</w:t>
      </w:r>
      <w:r w:rsidR="00234970" w:rsidRPr="00920559">
        <w:rPr>
          <w:rFonts w:cs="Times New Roman"/>
          <w:szCs w:val="24"/>
        </w:rPr>
        <w:t xml:space="preserve"> </w:t>
      </w:r>
      <w:r w:rsidR="0027356F" w:rsidRPr="00920559">
        <w:rPr>
          <w:rFonts w:cs="Times New Roman"/>
          <w:szCs w:val="24"/>
        </w:rPr>
        <w:t>ma na celu umożliwienie</w:t>
      </w:r>
      <w:r w:rsidR="00234970" w:rsidRPr="00920559">
        <w:rPr>
          <w:rFonts w:cs="Times New Roman"/>
          <w:szCs w:val="24"/>
        </w:rPr>
        <w:t xml:space="preserve"> przygotowania się </w:t>
      </w:r>
      <w:r w:rsidR="0027356F" w:rsidRPr="00920559">
        <w:rPr>
          <w:rFonts w:cs="Times New Roman"/>
          <w:szCs w:val="24"/>
        </w:rPr>
        <w:t xml:space="preserve">przez </w:t>
      </w:r>
      <w:r w:rsidR="00234970" w:rsidRPr="00920559">
        <w:rPr>
          <w:rFonts w:cs="Times New Roman"/>
          <w:szCs w:val="24"/>
        </w:rPr>
        <w:t>podmiot</w:t>
      </w:r>
      <w:r w:rsidR="0027356F" w:rsidRPr="00920559">
        <w:rPr>
          <w:rFonts w:cs="Times New Roman"/>
          <w:szCs w:val="24"/>
        </w:rPr>
        <w:t>y</w:t>
      </w:r>
      <w:r w:rsidR="00234970" w:rsidRPr="00920559">
        <w:rPr>
          <w:rFonts w:cs="Times New Roman"/>
          <w:szCs w:val="24"/>
        </w:rPr>
        <w:t xml:space="preserve"> do wykonywania nowych obowiązków </w:t>
      </w:r>
      <w:r w:rsidR="0027356F" w:rsidRPr="00920559">
        <w:rPr>
          <w:rFonts w:cs="Times New Roman"/>
          <w:szCs w:val="24"/>
        </w:rPr>
        <w:t xml:space="preserve">akcyzowych w stosunku do </w:t>
      </w:r>
      <w:r w:rsidR="00E63DB7" w:rsidRPr="00920559">
        <w:rPr>
          <w:rFonts w:cs="Times New Roman"/>
          <w:szCs w:val="24"/>
        </w:rPr>
        <w:t>urządzeń do waporyzacji</w:t>
      </w:r>
      <w:r w:rsidR="00421B48" w:rsidRPr="00920559">
        <w:rPr>
          <w:rFonts w:cs="Times New Roman"/>
          <w:szCs w:val="24"/>
        </w:rPr>
        <w:t xml:space="preserve"> i zestawów części </w:t>
      </w:r>
      <w:r w:rsidR="00931468" w:rsidRPr="00920559">
        <w:rPr>
          <w:rFonts w:cs="Times New Roman"/>
          <w:szCs w:val="24"/>
        </w:rPr>
        <w:lastRenderedPageBreak/>
        <w:t>oraz do ponoszenia wyższych kosztów w związku z podniesieniem akcyzy na płyn do papierosów elektronicznych zawarty w jednorazowych papierosach elektronicznych</w:t>
      </w:r>
      <w:r w:rsidR="0027356F" w:rsidRPr="00920559">
        <w:rPr>
          <w:rFonts w:cs="Times New Roman"/>
          <w:szCs w:val="24"/>
        </w:rPr>
        <w:t xml:space="preserve">. Dzięki rozdzieleniu dat wejścia w życie i stosowania podmioty </w:t>
      </w:r>
      <w:r w:rsidR="00931468" w:rsidRPr="00920559">
        <w:rPr>
          <w:rFonts w:cs="Times New Roman"/>
          <w:szCs w:val="24"/>
        </w:rPr>
        <w:t xml:space="preserve">prowadzące działalność w zakresie </w:t>
      </w:r>
      <w:r w:rsidR="00E63DB7" w:rsidRPr="00920559">
        <w:rPr>
          <w:rFonts w:cs="Times New Roman"/>
          <w:szCs w:val="24"/>
        </w:rPr>
        <w:t>urządzeń do waporyzacji</w:t>
      </w:r>
      <w:r w:rsidR="0027356F" w:rsidRPr="00920559">
        <w:rPr>
          <w:rFonts w:cs="Times New Roman"/>
          <w:szCs w:val="24"/>
        </w:rPr>
        <w:t xml:space="preserve"> będą miały 3 miesiące na</w:t>
      </w:r>
      <w:r w:rsidR="00931468" w:rsidRPr="00920559">
        <w:rPr>
          <w:rFonts w:cs="Times New Roman"/>
          <w:szCs w:val="24"/>
        </w:rPr>
        <w:t xml:space="preserve"> dopełnienie obowiązków rejestracyjnych, związanych z uzyskaniem zezwoleń akcyzowych, złożeniem zabezpieczenia akcyzowego, oznaczaniem urządzeń znakami akcyzy czy używaniem Systemu EMCS PL2.</w:t>
      </w:r>
      <w:r w:rsidR="00421B48" w:rsidRPr="00920559">
        <w:rPr>
          <w:rFonts w:cs="Times New Roman"/>
          <w:szCs w:val="24"/>
        </w:rPr>
        <w:t xml:space="preserve"> Trzy miesiące na dopełnienie obowiązków rejestracyjnych będą miały również podmioty zamierzające sprzedawać konsumentom zestawy części</w:t>
      </w:r>
      <w:r w:rsidR="00026EEF" w:rsidRPr="00920559">
        <w:rPr>
          <w:rFonts w:cs="Times New Roman"/>
          <w:szCs w:val="24"/>
        </w:rPr>
        <w:t xml:space="preserve"> do urządzeń do waporyzacji</w:t>
      </w:r>
      <w:r w:rsidR="00421B48" w:rsidRPr="00920559">
        <w:rPr>
          <w:rFonts w:cs="Times New Roman"/>
          <w:szCs w:val="24"/>
        </w:rPr>
        <w:t>.</w:t>
      </w:r>
    </w:p>
    <w:p w14:paraId="56B7CDEF" w14:textId="6AC8D3ED" w:rsidR="00374AE9" w:rsidRPr="00920559" w:rsidRDefault="00B808F8" w:rsidP="000A0040">
      <w:pPr>
        <w:spacing w:before="120"/>
        <w:jc w:val="both"/>
        <w:rPr>
          <w:rFonts w:cs="Times New Roman"/>
          <w:szCs w:val="24"/>
        </w:rPr>
      </w:pPr>
      <w:r w:rsidRPr="00920559">
        <w:rPr>
          <w:rFonts w:cs="Times New Roman"/>
          <w:b/>
          <w:bCs/>
          <w:szCs w:val="24"/>
        </w:rPr>
        <w:t xml:space="preserve">Art. </w:t>
      </w:r>
      <w:r w:rsidR="00026EEF" w:rsidRPr="00920559">
        <w:rPr>
          <w:rFonts w:cs="Times New Roman"/>
          <w:b/>
          <w:bCs/>
          <w:szCs w:val="24"/>
        </w:rPr>
        <w:t>6</w:t>
      </w:r>
      <w:r w:rsidRPr="00920559">
        <w:rPr>
          <w:rFonts w:cs="Times New Roman"/>
          <w:b/>
          <w:bCs/>
          <w:szCs w:val="24"/>
        </w:rPr>
        <w:t xml:space="preserve"> ust.</w:t>
      </w:r>
      <w:r w:rsidR="00920CD8" w:rsidRPr="00920559">
        <w:rPr>
          <w:rFonts w:cs="Times New Roman"/>
          <w:b/>
          <w:bCs/>
          <w:szCs w:val="24"/>
        </w:rPr>
        <w:t xml:space="preserve"> </w:t>
      </w:r>
      <w:r w:rsidRPr="00920559">
        <w:rPr>
          <w:rFonts w:cs="Times New Roman"/>
          <w:b/>
          <w:bCs/>
          <w:szCs w:val="24"/>
        </w:rPr>
        <w:t xml:space="preserve">2 </w:t>
      </w:r>
      <w:r w:rsidRPr="00920559">
        <w:rPr>
          <w:rFonts w:cs="Times New Roman"/>
          <w:szCs w:val="24"/>
        </w:rPr>
        <w:t xml:space="preserve">– </w:t>
      </w:r>
      <w:r w:rsidR="00374AE9" w:rsidRPr="00920559">
        <w:rPr>
          <w:rFonts w:cs="Times New Roman"/>
          <w:szCs w:val="24"/>
        </w:rPr>
        <w:t xml:space="preserve">Przepis przejściowy umożliwi podmiotom, które zamierzają prowadzić działalność </w:t>
      </w:r>
      <w:r w:rsidR="00283447" w:rsidRPr="00920559">
        <w:rPr>
          <w:rFonts w:cs="Times New Roman"/>
          <w:szCs w:val="24"/>
        </w:rPr>
        <w:t xml:space="preserve">gospodarczą </w:t>
      </w:r>
      <w:r w:rsidR="00374AE9" w:rsidRPr="00920559">
        <w:rPr>
          <w:rFonts w:cs="Times New Roman"/>
          <w:szCs w:val="24"/>
        </w:rPr>
        <w:t>w zakresie urządzeń do waporyzacji</w:t>
      </w:r>
      <w:r w:rsidR="00421B48" w:rsidRPr="00920559">
        <w:rPr>
          <w:rFonts w:cs="Times New Roman"/>
          <w:szCs w:val="24"/>
        </w:rPr>
        <w:t xml:space="preserve"> lub </w:t>
      </w:r>
      <w:r w:rsidR="00283447" w:rsidRPr="00920559">
        <w:rPr>
          <w:rFonts w:cs="Times New Roman"/>
          <w:szCs w:val="24"/>
        </w:rPr>
        <w:t xml:space="preserve">w zakresie sprzedaży </w:t>
      </w:r>
      <w:r w:rsidR="00421B48" w:rsidRPr="00920559">
        <w:rPr>
          <w:rFonts w:cs="Times New Roman"/>
          <w:szCs w:val="24"/>
        </w:rPr>
        <w:t>zestaw</w:t>
      </w:r>
      <w:r w:rsidR="00283447" w:rsidRPr="00920559">
        <w:rPr>
          <w:rFonts w:cs="Times New Roman"/>
          <w:szCs w:val="24"/>
        </w:rPr>
        <w:t>ów</w:t>
      </w:r>
      <w:r w:rsidR="0065722E" w:rsidRPr="00920559">
        <w:rPr>
          <w:rFonts w:cs="Times New Roman"/>
          <w:szCs w:val="24"/>
        </w:rPr>
        <w:t xml:space="preserve"> części</w:t>
      </w:r>
      <w:r w:rsidR="00026EEF" w:rsidRPr="00920559">
        <w:rPr>
          <w:rFonts w:cs="Times New Roman"/>
          <w:szCs w:val="24"/>
        </w:rPr>
        <w:t xml:space="preserve"> do urządzeń do waporyzacji</w:t>
      </w:r>
      <w:r w:rsidR="00421B48" w:rsidRPr="00920559">
        <w:rPr>
          <w:rFonts w:cs="Times New Roman"/>
          <w:szCs w:val="24"/>
        </w:rPr>
        <w:t xml:space="preserve"> na terytorium kraju</w:t>
      </w:r>
      <w:r w:rsidR="00374AE9" w:rsidRPr="00920559">
        <w:rPr>
          <w:rFonts w:cs="Times New Roman"/>
          <w:szCs w:val="24"/>
        </w:rPr>
        <w:t xml:space="preserve"> od dnia 1 lipca 2025 r., niezarejestrowanym w Centralnym Rejestrze Podmiotów Akcyzowych, dokonanie zgłoszenia rejestracyjnego do właściwego dyrektora izby administracji skarbowej do dnia 30 czerwca 2025</w:t>
      </w:r>
      <w:r w:rsidR="00D02214">
        <w:rPr>
          <w:rFonts w:cs="Times New Roman"/>
          <w:szCs w:val="24"/>
        </w:rPr>
        <w:t> </w:t>
      </w:r>
      <w:r w:rsidR="00374AE9" w:rsidRPr="00920559">
        <w:rPr>
          <w:rFonts w:cs="Times New Roman"/>
          <w:szCs w:val="24"/>
        </w:rPr>
        <w:t xml:space="preserve">r., czyli przed dniem </w:t>
      </w:r>
      <w:r w:rsidR="00926A69" w:rsidRPr="00920559">
        <w:rPr>
          <w:rFonts w:cs="Times New Roman"/>
          <w:szCs w:val="24"/>
        </w:rPr>
        <w:t xml:space="preserve">obowiązywania </w:t>
      </w:r>
      <w:r w:rsidR="00374AE9" w:rsidRPr="00920559">
        <w:rPr>
          <w:rFonts w:cs="Times New Roman"/>
          <w:szCs w:val="24"/>
        </w:rPr>
        <w:t>regulacji zmieniających ustawę o podatku akcyzowym (przed 1 lipca 2025 r.).</w:t>
      </w:r>
    </w:p>
    <w:p w14:paraId="7F2F2338" w14:textId="35387801" w:rsidR="00374AE9" w:rsidRPr="00920559" w:rsidRDefault="00374AE9" w:rsidP="000A0040">
      <w:pPr>
        <w:spacing w:before="120"/>
        <w:jc w:val="both"/>
        <w:rPr>
          <w:rFonts w:cs="Times New Roman"/>
          <w:szCs w:val="24"/>
        </w:rPr>
      </w:pPr>
      <w:r w:rsidRPr="00920559">
        <w:rPr>
          <w:rFonts w:cs="Times New Roman"/>
          <w:b/>
          <w:bCs/>
          <w:szCs w:val="24"/>
        </w:rPr>
        <w:t xml:space="preserve">Art. </w:t>
      </w:r>
      <w:r w:rsidR="00E54D4F" w:rsidRPr="00920559">
        <w:rPr>
          <w:rFonts w:cs="Times New Roman"/>
          <w:b/>
          <w:bCs/>
          <w:szCs w:val="24"/>
        </w:rPr>
        <w:t>6</w:t>
      </w:r>
      <w:r w:rsidRPr="00920559">
        <w:rPr>
          <w:rFonts w:cs="Times New Roman"/>
          <w:b/>
          <w:bCs/>
          <w:szCs w:val="24"/>
        </w:rPr>
        <w:t xml:space="preserve"> ust. 3</w:t>
      </w:r>
      <w:r w:rsidRPr="00920559">
        <w:rPr>
          <w:rFonts w:cs="Times New Roman"/>
          <w:szCs w:val="24"/>
        </w:rPr>
        <w:t xml:space="preserve"> – Przepis przejściowy umożliwi podmioto</w:t>
      </w:r>
      <w:r w:rsidR="007C6DA7" w:rsidRPr="00920559">
        <w:rPr>
          <w:rFonts w:cs="Times New Roman"/>
          <w:szCs w:val="24"/>
        </w:rPr>
        <w:t>m</w:t>
      </w:r>
      <w:r w:rsidRPr="00920559">
        <w:rPr>
          <w:rFonts w:cs="Times New Roman"/>
          <w:szCs w:val="24"/>
        </w:rPr>
        <w:t xml:space="preserve"> zarejestrowan</w:t>
      </w:r>
      <w:r w:rsidR="007C6DA7" w:rsidRPr="00920559">
        <w:rPr>
          <w:rFonts w:cs="Times New Roman"/>
          <w:szCs w:val="24"/>
        </w:rPr>
        <w:t>ym</w:t>
      </w:r>
      <w:r w:rsidRPr="00920559">
        <w:rPr>
          <w:rFonts w:cs="Times New Roman"/>
          <w:szCs w:val="24"/>
        </w:rPr>
        <w:t xml:space="preserve"> w Centralnym Rejestrze Podmiotów Akcyzowych, któr</w:t>
      </w:r>
      <w:r w:rsidR="007C6DA7" w:rsidRPr="00920559">
        <w:rPr>
          <w:rFonts w:cs="Times New Roman"/>
          <w:szCs w:val="24"/>
        </w:rPr>
        <w:t>e</w:t>
      </w:r>
      <w:r w:rsidRPr="00920559">
        <w:rPr>
          <w:rFonts w:cs="Times New Roman"/>
          <w:szCs w:val="24"/>
        </w:rPr>
        <w:t xml:space="preserve"> zamierza</w:t>
      </w:r>
      <w:r w:rsidR="007C6DA7" w:rsidRPr="00920559">
        <w:rPr>
          <w:rFonts w:cs="Times New Roman"/>
          <w:szCs w:val="24"/>
        </w:rPr>
        <w:t>ją</w:t>
      </w:r>
      <w:r w:rsidRPr="00920559">
        <w:rPr>
          <w:rFonts w:cs="Times New Roman"/>
          <w:szCs w:val="24"/>
        </w:rPr>
        <w:t xml:space="preserve"> prowadzić działalność </w:t>
      </w:r>
      <w:r w:rsidR="00283447" w:rsidRPr="00920559">
        <w:rPr>
          <w:rFonts w:cs="Times New Roman"/>
          <w:szCs w:val="24"/>
        </w:rPr>
        <w:t xml:space="preserve">gospodarczą </w:t>
      </w:r>
      <w:r w:rsidRPr="00920559">
        <w:rPr>
          <w:rFonts w:cs="Times New Roman"/>
          <w:szCs w:val="24"/>
        </w:rPr>
        <w:t>w zakresie urządzeń do waporyzacji</w:t>
      </w:r>
      <w:r w:rsidR="004B719F" w:rsidRPr="00920559">
        <w:rPr>
          <w:rFonts w:cs="Times New Roman"/>
          <w:szCs w:val="24"/>
        </w:rPr>
        <w:t xml:space="preserve"> lub </w:t>
      </w:r>
      <w:r w:rsidR="00706C10" w:rsidRPr="00920559">
        <w:rPr>
          <w:rFonts w:cs="Times New Roman"/>
          <w:szCs w:val="24"/>
        </w:rPr>
        <w:t xml:space="preserve">prowadzić działalność gospodarczą </w:t>
      </w:r>
      <w:r w:rsidR="00283447" w:rsidRPr="00920559">
        <w:rPr>
          <w:rFonts w:cs="Times New Roman"/>
          <w:szCs w:val="24"/>
        </w:rPr>
        <w:t xml:space="preserve">w zakresie sprzedaży </w:t>
      </w:r>
      <w:r w:rsidR="004B719F" w:rsidRPr="00920559">
        <w:rPr>
          <w:rFonts w:cs="Times New Roman"/>
          <w:szCs w:val="24"/>
        </w:rPr>
        <w:t>zestaw</w:t>
      </w:r>
      <w:r w:rsidR="00283447" w:rsidRPr="00920559">
        <w:rPr>
          <w:rFonts w:cs="Times New Roman"/>
          <w:szCs w:val="24"/>
        </w:rPr>
        <w:t>ów</w:t>
      </w:r>
      <w:r w:rsidR="0065722E" w:rsidRPr="00920559">
        <w:rPr>
          <w:rFonts w:cs="Times New Roman"/>
          <w:szCs w:val="24"/>
        </w:rPr>
        <w:t xml:space="preserve"> części</w:t>
      </w:r>
      <w:r w:rsidR="004B719F" w:rsidRPr="00920559">
        <w:rPr>
          <w:rFonts w:cs="Times New Roman"/>
          <w:szCs w:val="24"/>
        </w:rPr>
        <w:t xml:space="preserve"> na terytorium kraju</w:t>
      </w:r>
      <w:r w:rsidRPr="00920559">
        <w:rPr>
          <w:rFonts w:cs="Times New Roman"/>
          <w:szCs w:val="24"/>
        </w:rPr>
        <w:t xml:space="preserve"> od dnia 1 lipca 2025 r., zgłoszenie w tym zakresie zmiany danych zawartych w zgłoszeniu rejestracyjnym do właściwego dyrektora izby administracji skarbowej do dnia 30 czerwca 2025 r. Zgodnie z obowiązującymi przepisami podmiot jest zobligowany do zgłoszenia zmiany danych zawartych w zgłoszeniu rejestracyjnym w terminie 7 dni od dnia, w którym nastąpiła zmiana (art. 16 ust. 4 ustawy</w:t>
      </w:r>
      <w:r w:rsidR="00E54D4F" w:rsidRPr="00920559">
        <w:rPr>
          <w:rFonts w:cs="Times New Roman"/>
          <w:szCs w:val="24"/>
        </w:rPr>
        <w:t xml:space="preserve"> o podatku akcyzowym</w:t>
      </w:r>
      <w:r w:rsidRPr="00920559">
        <w:rPr>
          <w:rFonts w:cs="Times New Roman"/>
          <w:szCs w:val="24"/>
        </w:rPr>
        <w:t xml:space="preserve">). Zatem bez wprowadzenia przepisu przejściowego zmiana danych polegająca na tym, że podmiot zarejestrowany prowadziłby od 1 lipca 2025 r. działalność </w:t>
      </w:r>
      <w:r w:rsidR="00283447" w:rsidRPr="00920559">
        <w:rPr>
          <w:rFonts w:cs="Times New Roman"/>
          <w:szCs w:val="24"/>
        </w:rPr>
        <w:t xml:space="preserve">gospodarczą </w:t>
      </w:r>
      <w:r w:rsidRPr="00920559">
        <w:rPr>
          <w:rFonts w:cs="Times New Roman"/>
          <w:szCs w:val="24"/>
        </w:rPr>
        <w:t>w zakresie urządzeń do waporyzacji</w:t>
      </w:r>
      <w:r w:rsidR="004B719F" w:rsidRPr="00920559">
        <w:rPr>
          <w:rFonts w:cs="Times New Roman"/>
          <w:szCs w:val="24"/>
        </w:rPr>
        <w:t xml:space="preserve"> lub </w:t>
      </w:r>
      <w:r w:rsidR="00706C10" w:rsidRPr="00920559">
        <w:rPr>
          <w:rFonts w:cs="Times New Roman"/>
          <w:szCs w:val="24"/>
        </w:rPr>
        <w:t>prowadzi</w:t>
      </w:r>
      <w:r w:rsidR="00D02214">
        <w:rPr>
          <w:rFonts w:cs="Times New Roman"/>
          <w:szCs w:val="24"/>
        </w:rPr>
        <w:t>łby</w:t>
      </w:r>
      <w:r w:rsidR="00706C10" w:rsidRPr="00920559">
        <w:rPr>
          <w:rFonts w:cs="Times New Roman"/>
          <w:szCs w:val="24"/>
        </w:rPr>
        <w:t xml:space="preserve"> działalność gospodarczą </w:t>
      </w:r>
      <w:r w:rsidR="00283447" w:rsidRPr="00920559">
        <w:rPr>
          <w:rFonts w:cs="Times New Roman"/>
          <w:szCs w:val="24"/>
        </w:rPr>
        <w:t xml:space="preserve">w zakresie sprzedaży </w:t>
      </w:r>
      <w:r w:rsidR="004B719F" w:rsidRPr="00920559">
        <w:rPr>
          <w:rFonts w:cs="Times New Roman"/>
          <w:szCs w:val="24"/>
        </w:rPr>
        <w:t>zestaw</w:t>
      </w:r>
      <w:r w:rsidR="00283447" w:rsidRPr="00920559">
        <w:rPr>
          <w:rFonts w:cs="Times New Roman"/>
          <w:szCs w:val="24"/>
        </w:rPr>
        <w:t>ów</w:t>
      </w:r>
      <w:r w:rsidR="0065722E" w:rsidRPr="00920559">
        <w:rPr>
          <w:rFonts w:cs="Times New Roman"/>
          <w:szCs w:val="24"/>
        </w:rPr>
        <w:t xml:space="preserve"> części</w:t>
      </w:r>
      <w:r w:rsidR="004B719F" w:rsidRPr="00920559">
        <w:rPr>
          <w:rFonts w:cs="Times New Roman"/>
          <w:szCs w:val="24"/>
        </w:rPr>
        <w:t xml:space="preserve"> na terytorium kraju</w:t>
      </w:r>
      <w:r w:rsidRPr="00920559">
        <w:rPr>
          <w:rFonts w:cs="Times New Roman"/>
          <w:szCs w:val="24"/>
        </w:rPr>
        <w:t xml:space="preserve">, mogłaby zostać zgłoszona do 7 lipca 2025 r. Proponowany przepis przejściowy w art. </w:t>
      </w:r>
      <w:r w:rsidR="00E54D4F" w:rsidRPr="00920559">
        <w:rPr>
          <w:rFonts w:cs="Times New Roman"/>
          <w:szCs w:val="24"/>
        </w:rPr>
        <w:t>6</w:t>
      </w:r>
      <w:r w:rsidRPr="00920559">
        <w:rPr>
          <w:rFonts w:cs="Times New Roman"/>
          <w:szCs w:val="24"/>
        </w:rPr>
        <w:t xml:space="preserve"> ust. 3 projektowanej ustawy modyfikuje zwykły termin zgłoszenia zmiany na termin wyprzedzający, gdyż zmiana nastąpi z dniem następującym po dniu ogłoszenia, a ma być zgłoszona do dnia 30 czerwca 2025 r.</w:t>
      </w:r>
      <w:r w:rsidR="007C6DA7" w:rsidRPr="00920559">
        <w:rPr>
          <w:rFonts w:cs="Times New Roman"/>
          <w:szCs w:val="24"/>
        </w:rPr>
        <w:t>,</w:t>
      </w:r>
      <w:r w:rsidRPr="00920559">
        <w:rPr>
          <w:rFonts w:cs="Times New Roman"/>
          <w:szCs w:val="24"/>
        </w:rPr>
        <w:t xml:space="preserve"> umożliwiając w ten sposób podmiotowi dokonującemu zmiany prowadzenie działalności </w:t>
      </w:r>
      <w:r w:rsidR="00283447" w:rsidRPr="00920559">
        <w:rPr>
          <w:rFonts w:cs="Times New Roman"/>
          <w:szCs w:val="24"/>
        </w:rPr>
        <w:t xml:space="preserve">gospodarczej </w:t>
      </w:r>
      <w:r w:rsidRPr="00920559">
        <w:rPr>
          <w:rFonts w:cs="Times New Roman"/>
          <w:szCs w:val="24"/>
        </w:rPr>
        <w:t>w zakresie urządzeń do waporyzacji</w:t>
      </w:r>
      <w:r w:rsidR="004B719F" w:rsidRPr="00920559">
        <w:rPr>
          <w:rFonts w:cs="Times New Roman"/>
          <w:szCs w:val="24"/>
        </w:rPr>
        <w:t xml:space="preserve"> lub</w:t>
      </w:r>
      <w:r w:rsidR="00706C10" w:rsidRPr="00920559">
        <w:rPr>
          <w:rFonts w:cs="Times New Roman"/>
          <w:szCs w:val="24"/>
        </w:rPr>
        <w:t xml:space="preserve"> prowadzenie działalności gospodarczej </w:t>
      </w:r>
      <w:r w:rsidR="00283447" w:rsidRPr="00920559">
        <w:rPr>
          <w:rFonts w:cs="Times New Roman"/>
          <w:szCs w:val="24"/>
        </w:rPr>
        <w:t xml:space="preserve">w zakresie sprzedaży </w:t>
      </w:r>
      <w:r w:rsidR="004B719F" w:rsidRPr="00920559">
        <w:rPr>
          <w:rFonts w:cs="Times New Roman"/>
          <w:szCs w:val="24"/>
        </w:rPr>
        <w:t>zestawów</w:t>
      </w:r>
      <w:r w:rsidR="0065722E" w:rsidRPr="00920559">
        <w:rPr>
          <w:rFonts w:cs="Times New Roman"/>
          <w:szCs w:val="24"/>
        </w:rPr>
        <w:t xml:space="preserve"> części</w:t>
      </w:r>
      <w:r w:rsidR="004B719F" w:rsidRPr="00920559">
        <w:rPr>
          <w:rFonts w:cs="Times New Roman"/>
          <w:szCs w:val="24"/>
        </w:rPr>
        <w:t xml:space="preserve"> na terytorium kraju</w:t>
      </w:r>
      <w:r w:rsidRPr="00920559">
        <w:rPr>
          <w:rFonts w:cs="Times New Roman"/>
          <w:szCs w:val="24"/>
        </w:rPr>
        <w:t xml:space="preserve"> już od 1 lipca 2025 r.</w:t>
      </w:r>
    </w:p>
    <w:p w14:paraId="1EA1F49C" w14:textId="22FAF8AD" w:rsidR="00B808F8" w:rsidRPr="00920559" w:rsidRDefault="00B808F8" w:rsidP="000A0040">
      <w:pPr>
        <w:spacing w:before="120"/>
        <w:jc w:val="both"/>
        <w:rPr>
          <w:rFonts w:cs="Times New Roman"/>
          <w:szCs w:val="24"/>
        </w:rPr>
      </w:pPr>
      <w:r w:rsidRPr="00920559">
        <w:rPr>
          <w:rFonts w:cs="Times New Roman"/>
          <w:b/>
          <w:bCs/>
          <w:szCs w:val="24"/>
        </w:rPr>
        <w:lastRenderedPageBreak/>
        <w:t xml:space="preserve">Art. </w:t>
      </w:r>
      <w:r w:rsidR="00E54D4F" w:rsidRPr="00920559">
        <w:rPr>
          <w:rFonts w:cs="Times New Roman"/>
          <w:b/>
          <w:bCs/>
          <w:szCs w:val="24"/>
        </w:rPr>
        <w:t>6</w:t>
      </w:r>
      <w:r w:rsidRPr="00920559">
        <w:rPr>
          <w:rFonts w:cs="Times New Roman"/>
          <w:b/>
          <w:bCs/>
          <w:szCs w:val="24"/>
        </w:rPr>
        <w:t xml:space="preserve"> ust. 4</w:t>
      </w:r>
      <w:r w:rsidRPr="00920559">
        <w:rPr>
          <w:rFonts w:cs="Times New Roman"/>
          <w:szCs w:val="24"/>
        </w:rPr>
        <w:t xml:space="preserve"> – </w:t>
      </w:r>
      <w:r w:rsidR="00374AE9" w:rsidRPr="00920559">
        <w:rPr>
          <w:rFonts w:cs="Times New Roman"/>
          <w:szCs w:val="24"/>
        </w:rPr>
        <w:t>Przepis przejściowy umożliwi podmiotom, które od dnia 1 lipca 2025 r. zamierzają dokonywać czynności wymagających uzyskania zezwolenia akcyzowego w zakresie urządzeń do waporyzacji</w:t>
      </w:r>
      <w:r w:rsidR="00B47D25" w:rsidRPr="00920559">
        <w:rPr>
          <w:rFonts w:cs="Times New Roman"/>
          <w:szCs w:val="24"/>
        </w:rPr>
        <w:t>,</w:t>
      </w:r>
      <w:r w:rsidR="00374AE9" w:rsidRPr="00920559">
        <w:rPr>
          <w:rFonts w:cs="Times New Roman"/>
          <w:szCs w:val="24"/>
        </w:rPr>
        <w:t xml:space="preserve"> wcześniejsze złożenie wniosku (od 1 kwietnia 2025 r.) o wydanie albo o zmianę zezwolenia akcyzowego</w:t>
      </w:r>
      <w:r w:rsidR="007C6DA7" w:rsidRPr="00920559">
        <w:rPr>
          <w:rFonts w:cs="Times New Roman"/>
          <w:szCs w:val="24"/>
        </w:rPr>
        <w:t xml:space="preserve"> i uzyskanie tego zezwolenia/zmiany zezwolenia</w:t>
      </w:r>
      <w:r w:rsidR="00374AE9" w:rsidRPr="00920559">
        <w:rPr>
          <w:rFonts w:cs="Times New Roman"/>
          <w:szCs w:val="24"/>
        </w:rPr>
        <w:t>, z mocą obowiązującą od dnia 1 lipca 2025 r.</w:t>
      </w:r>
    </w:p>
    <w:p w14:paraId="4C6287D4" w14:textId="1122C404" w:rsidR="00B808F8" w:rsidRPr="00920559" w:rsidRDefault="00B808F8" w:rsidP="000A0040">
      <w:pPr>
        <w:spacing w:before="120"/>
        <w:jc w:val="both"/>
        <w:rPr>
          <w:rFonts w:cs="Times New Roman"/>
          <w:szCs w:val="24"/>
        </w:rPr>
      </w:pPr>
      <w:r w:rsidRPr="00920559">
        <w:rPr>
          <w:rFonts w:cs="Times New Roman"/>
          <w:b/>
          <w:bCs/>
          <w:szCs w:val="24"/>
        </w:rPr>
        <w:t xml:space="preserve">Art. </w:t>
      </w:r>
      <w:r w:rsidR="00E54D4F" w:rsidRPr="00920559">
        <w:rPr>
          <w:rFonts w:cs="Times New Roman"/>
          <w:b/>
          <w:bCs/>
          <w:szCs w:val="24"/>
        </w:rPr>
        <w:t>6</w:t>
      </w:r>
      <w:r w:rsidRPr="00920559">
        <w:rPr>
          <w:rFonts w:cs="Times New Roman"/>
          <w:b/>
          <w:bCs/>
          <w:szCs w:val="24"/>
        </w:rPr>
        <w:t xml:space="preserve"> ust. 5</w:t>
      </w:r>
      <w:r w:rsidRPr="00920559">
        <w:rPr>
          <w:rFonts w:cs="Times New Roman"/>
          <w:szCs w:val="24"/>
        </w:rPr>
        <w:t xml:space="preserve"> – </w:t>
      </w:r>
      <w:r w:rsidR="00C0051A" w:rsidRPr="00920559">
        <w:rPr>
          <w:rFonts w:cs="Times New Roman"/>
          <w:szCs w:val="24"/>
        </w:rPr>
        <w:t>Przepis przejściowy umożliwi podmiotom obowiązanym od dnia 1 lipca 2025 r. do oznaczania urządzeń do waporyzacji</w:t>
      </w:r>
      <w:r w:rsidR="00926A69" w:rsidRPr="00920559">
        <w:rPr>
          <w:rFonts w:cs="Times New Roman"/>
          <w:szCs w:val="24"/>
        </w:rPr>
        <w:t>,</w:t>
      </w:r>
      <w:r w:rsidR="00C0051A" w:rsidRPr="00920559">
        <w:rPr>
          <w:rFonts w:cs="Times New Roman"/>
          <w:szCs w:val="24"/>
        </w:rPr>
        <w:t xml:space="preserve"> wcześniejszy odbiór podatkowych znaków akcyzy, oznaczenie tych wyrobów i wprowadzenie </w:t>
      </w:r>
      <w:r w:rsidR="00926A69" w:rsidRPr="00920559">
        <w:rPr>
          <w:rFonts w:cs="Times New Roman"/>
          <w:szCs w:val="24"/>
        </w:rPr>
        <w:t xml:space="preserve">ich </w:t>
      </w:r>
      <w:r w:rsidR="00C0051A" w:rsidRPr="00920559">
        <w:rPr>
          <w:rFonts w:cs="Times New Roman"/>
          <w:szCs w:val="24"/>
        </w:rPr>
        <w:t>do sprzedaży od dnia 1 lipca 2025 r.</w:t>
      </w:r>
    </w:p>
    <w:p w14:paraId="61AA5CBB" w14:textId="7DC685A5" w:rsidR="00D14285" w:rsidRPr="00920559" w:rsidRDefault="00D14285" w:rsidP="000A0040">
      <w:pPr>
        <w:spacing w:before="120"/>
        <w:jc w:val="both"/>
        <w:rPr>
          <w:rFonts w:cs="Times New Roman"/>
          <w:szCs w:val="24"/>
        </w:rPr>
      </w:pPr>
      <w:r w:rsidRPr="00920559">
        <w:rPr>
          <w:rFonts w:cs="Times New Roman"/>
          <w:b/>
          <w:bCs/>
          <w:szCs w:val="24"/>
        </w:rPr>
        <w:t xml:space="preserve">Art. </w:t>
      </w:r>
      <w:r w:rsidR="00E54D4F" w:rsidRPr="00920559">
        <w:rPr>
          <w:rFonts w:cs="Times New Roman"/>
          <w:b/>
          <w:bCs/>
          <w:szCs w:val="24"/>
        </w:rPr>
        <w:t>6</w:t>
      </w:r>
      <w:r w:rsidRPr="00920559">
        <w:rPr>
          <w:rFonts w:cs="Times New Roman"/>
          <w:b/>
          <w:bCs/>
          <w:szCs w:val="24"/>
        </w:rPr>
        <w:t xml:space="preserve"> ust. 6</w:t>
      </w:r>
      <w:r w:rsidR="00B47D25" w:rsidRPr="00920559">
        <w:rPr>
          <w:rFonts w:cs="Times New Roman"/>
          <w:b/>
          <w:bCs/>
          <w:szCs w:val="24"/>
        </w:rPr>
        <w:t>–</w:t>
      </w:r>
      <w:r w:rsidRPr="00920559">
        <w:rPr>
          <w:rFonts w:cs="Times New Roman"/>
          <w:b/>
          <w:bCs/>
          <w:szCs w:val="24"/>
        </w:rPr>
        <w:t xml:space="preserve">8 </w:t>
      </w:r>
      <w:r w:rsidRPr="00920559">
        <w:rPr>
          <w:rFonts w:cs="Times New Roman"/>
          <w:szCs w:val="24"/>
        </w:rPr>
        <w:t xml:space="preserve">– </w:t>
      </w:r>
      <w:r w:rsidR="00AA6C06" w:rsidRPr="00920559">
        <w:rPr>
          <w:rFonts w:cs="Times New Roman"/>
          <w:szCs w:val="24"/>
        </w:rPr>
        <w:t xml:space="preserve">Przepisy przejściowe dotyczą wprowadzenia terminu, tj. do dnia 31 sierpnia 2025 r., do którego urządzenia do waporyzacji, wprowadzone do sprzedaży przed dniem 1 lipca 2025 r., będą mogły być sprzedawane bez oznaczenia ich odpowiednimi znakami akcyzy. Po tym terminie wyroby te przeznaczone do dalszej sprzedaży będą musiały być oznaczone legalizacyjnymi znakami akcyzy przez ich posiadaczy. Przepisy te wzorowane są na przepisach zawartych w art. 3 ustawy z dnia 12 grudnia 2017 r. o zmianie ustawy o podatku akcyzowym (Dz. U. z 2018 r. poz. 137 i 2404), </w:t>
      </w:r>
      <w:r w:rsidR="00926081" w:rsidRPr="00920559">
        <w:rPr>
          <w:rFonts w:cs="Times New Roman"/>
          <w:szCs w:val="24"/>
        </w:rPr>
        <w:t xml:space="preserve">która </w:t>
      </w:r>
      <w:r w:rsidR="00AA6C06" w:rsidRPr="00920559">
        <w:rPr>
          <w:rFonts w:cs="Times New Roman"/>
          <w:szCs w:val="24"/>
        </w:rPr>
        <w:t>wprowadz</w:t>
      </w:r>
      <w:r w:rsidR="00926081" w:rsidRPr="00920559">
        <w:rPr>
          <w:rFonts w:cs="Times New Roman"/>
          <w:szCs w:val="24"/>
        </w:rPr>
        <w:t>iła</w:t>
      </w:r>
      <w:r w:rsidR="00AA6C06" w:rsidRPr="00920559">
        <w:rPr>
          <w:rFonts w:cs="Times New Roman"/>
          <w:szCs w:val="24"/>
        </w:rPr>
        <w:t xml:space="preserve"> </w:t>
      </w:r>
      <w:r w:rsidR="00B47D25" w:rsidRPr="00920559">
        <w:rPr>
          <w:rFonts w:cs="Times New Roman"/>
          <w:szCs w:val="24"/>
        </w:rPr>
        <w:t xml:space="preserve">objęcie </w:t>
      </w:r>
      <w:r w:rsidR="00AA6C06" w:rsidRPr="00920559">
        <w:rPr>
          <w:rFonts w:cs="Times New Roman"/>
          <w:szCs w:val="24"/>
        </w:rPr>
        <w:t>podatkiem akcyzowym oraz obowiązkiem oznaczania znakami akcyzy płynu do papierosów elektronicznych i wyrobów nowatorskich.</w:t>
      </w:r>
    </w:p>
    <w:p w14:paraId="125F8E6B" w14:textId="208BAACD" w:rsidR="00D14285" w:rsidRPr="00920559" w:rsidRDefault="00D14285" w:rsidP="000A0040">
      <w:pPr>
        <w:spacing w:before="120"/>
        <w:jc w:val="both"/>
        <w:rPr>
          <w:rFonts w:cs="Times New Roman"/>
          <w:szCs w:val="24"/>
        </w:rPr>
      </w:pPr>
      <w:r w:rsidRPr="00920559">
        <w:rPr>
          <w:rFonts w:cs="Times New Roman"/>
          <w:b/>
          <w:bCs/>
          <w:szCs w:val="24"/>
        </w:rPr>
        <w:t xml:space="preserve">Art. </w:t>
      </w:r>
      <w:r w:rsidR="00E54D4F" w:rsidRPr="00920559">
        <w:rPr>
          <w:rFonts w:cs="Times New Roman"/>
          <w:b/>
          <w:bCs/>
          <w:szCs w:val="24"/>
        </w:rPr>
        <w:t>6</w:t>
      </w:r>
      <w:r w:rsidRPr="00920559">
        <w:rPr>
          <w:rFonts w:cs="Times New Roman"/>
          <w:b/>
          <w:bCs/>
          <w:szCs w:val="24"/>
        </w:rPr>
        <w:t xml:space="preserve"> ust. 9</w:t>
      </w:r>
      <w:r w:rsidRPr="00920559">
        <w:rPr>
          <w:rFonts w:cs="Times New Roman"/>
          <w:szCs w:val="24"/>
        </w:rPr>
        <w:t xml:space="preserve"> </w:t>
      </w:r>
      <w:r w:rsidR="00B47D25" w:rsidRPr="00920559">
        <w:rPr>
          <w:rFonts w:cs="Times New Roman"/>
          <w:szCs w:val="24"/>
        </w:rPr>
        <w:t>–</w:t>
      </w:r>
      <w:r w:rsidR="00AA6C06" w:rsidRPr="00920559">
        <w:rPr>
          <w:rFonts w:cs="Times New Roman"/>
          <w:szCs w:val="24"/>
        </w:rPr>
        <w:t xml:space="preserve"> Przepis przejściowy </w:t>
      </w:r>
      <w:r w:rsidR="00B47D25" w:rsidRPr="00920559">
        <w:rPr>
          <w:rFonts w:cs="Times New Roman"/>
          <w:szCs w:val="24"/>
        </w:rPr>
        <w:t xml:space="preserve">jest </w:t>
      </w:r>
      <w:r w:rsidR="00AA6C06" w:rsidRPr="00920559">
        <w:rPr>
          <w:rFonts w:cs="Times New Roman"/>
          <w:szCs w:val="24"/>
        </w:rPr>
        <w:t xml:space="preserve">związany z </w:t>
      </w:r>
      <w:r w:rsidR="000E77BC" w:rsidRPr="00920559">
        <w:rPr>
          <w:rFonts w:cs="Times New Roman"/>
          <w:szCs w:val="24"/>
        </w:rPr>
        <w:t xml:space="preserve">podwyższeniem należnej akcyzy </w:t>
      </w:r>
      <w:r w:rsidR="00B47D25" w:rsidRPr="00920559">
        <w:rPr>
          <w:rFonts w:cs="Times New Roman"/>
          <w:szCs w:val="24"/>
        </w:rPr>
        <w:t xml:space="preserve">od </w:t>
      </w:r>
      <w:r w:rsidR="00AA6C06" w:rsidRPr="00920559">
        <w:rPr>
          <w:rFonts w:cs="Times New Roman"/>
          <w:szCs w:val="24"/>
        </w:rPr>
        <w:t>płyn</w:t>
      </w:r>
      <w:r w:rsidR="000E77BC" w:rsidRPr="00920559">
        <w:rPr>
          <w:rFonts w:cs="Times New Roman"/>
          <w:szCs w:val="24"/>
        </w:rPr>
        <w:t>u</w:t>
      </w:r>
      <w:r w:rsidR="00AA6C06" w:rsidRPr="00920559">
        <w:rPr>
          <w:rFonts w:cs="Times New Roman"/>
          <w:szCs w:val="24"/>
        </w:rPr>
        <w:t xml:space="preserve"> do papierosów elektronicznych zawart</w:t>
      </w:r>
      <w:r w:rsidR="000E77BC" w:rsidRPr="00920559">
        <w:rPr>
          <w:rFonts w:cs="Times New Roman"/>
          <w:szCs w:val="24"/>
        </w:rPr>
        <w:t>ego</w:t>
      </w:r>
      <w:r w:rsidR="00AA6C06" w:rsidRPr="00920559">
        <w:rPr>
          <w:rFonts w:cs="Times New Roman"/>
          <w:szCs w:val="24"/>
        </w:rPr>
        <w:t xml:space="preserve"> w jednorazowych papierosach elektronicznych od dnia 1 lipca 2025 r. Zmiana dotyczy wprowadzenia terminu, tj. do dnia 31 sierpnia 2025 r., do którego płyn do papierosów elektronicznych zawarty w jednorazowych papierosach elektronicznych, wprowadzony do sprzedaży przed dniem 1 lipca 2025 r., będzie mógł być sprzedawany bez oznaczenia go odpowiednimi znakami akcyzy. Po tym terminie wyrób ten przeznaczony do dalszej sprzedaży będzie musiał być oznaczony legalizacyjnymi znakami akcyzy przez posiadaczy tego płynu. Jednocześnie przewiduje się, że w rozporządzeniu Ministra Finansów w sprawie oznaczania wyrobów akcyzowych znakami akcyzy określony zostanie nowy wzór znaków akcyzy na płyn do papierosów elektronicznych zawarty w jednorazowych papierosach elektronicznych.</w:t>
      </w:r>
      <w:r w:rsidR="00A86CA2" w:rsidRPr="00920559">
        <w:rPr>
          <w:rFonts w:cs="Times New Roman"/>
          <w:szCs w:val="24"/>
        </w:rPr>
        <w:t xml:space="preserve"> W związku z tym przepisem nie będzie miał zastosowania przepis art. 134 ust. 2 ustawy o podatku akcyzowym mówiący o tym, że dotychczasowe znaki akcyzy naniesione na opakowania jednostkowe wyrobów akcyzowych lub na wyroby akcyzowe przed wprowadzeniem nowego wzoru lub zakończeniem stosowania dotychczasowego wzoru znaku akcyzy zachowują ważność przez 12 miesięcy, licząc od dnia odpowiednio wprowadzenia nowego wzoru lub zakończenia stosowania dotychczasowego </w:t>
      </w:r>
      <w:r w:rsidR="00A86CA2" w:rsidRPr="00920559">
        <w:rPr>
          <w:rFonts w:cs="Times New Roman"/>
          <w:szCs w:val="24"/>
        </w:rPr>
        <w:lastRenderedPageBreak/>
        <w:t>wzoru. Jednocześnie należy wskazać, że po wprowadzeniu nowego wzoru znaków akcyzy na płyn do papierosów elektronicznych zawarty w jednorazowych papierosach elektronicznych zastosowanie będą miały przepisy art. 134 ust. 1 oraz ar</w:t>
      </w:r>
      <w:r w:rsidR="00035772" w:rsidRPr="00920559">
        <w:rPr>
          <w:rFonts w:cs="Times New Roman"/>
          <w:szCs w:val="24"/>
        </w:rPr>
        <w:t>t</w:t>
      </w:r>
      <w:r w:rsidR="00A86CA2" w:rsidRPr="00920559">
        <w:rPr>
          <w:rFonts w:cs="Times New Roman"/>
          <w:szCs w:val="24"/>
        </w:rPr>
        <w:t>. 135 ust. 1 i 2 ustawy o podatku akcyzowym, które określają zasady zwrotu niewykorzystanych i nieuszkodzonych dotychczasowych znaków akcyzy po wprowadzeniu nowego wzoru oraz należności za te znaki. W tym przypadku zwrotowi podlegać będą kwoty stanowiące wartość podatkowych znaków akcyzy oraz kwoty wpłacane na pokrycie kosztów wytworzenia podatkowych znaków akcyzy, jeżeli podmiot posiadający dotychczasowe znaki zwróci je do podmiotu, który wydał znaki akcyzy, w terminie 30 dni od dnia wprowadzenia nowego wzoru lu</w:t>
      </w:r>
      <w:r w:rsidR="00035772" w:rsidRPr="00920559">
        <w:rPr>
          <w:rFonts w:cs="Times New Roman"/>
          <w:szCs w:val="24"/>
        </w:rPr>
        <w:t>b</w:t>
      </w:r>
      <w:r w:rsidR="00A86CA2" w:rsidRPr="00920559">
        <w:rPr>
          <w:rFonts w:cs="Times New Roman"/>
          <w:szCs w:val="24"/>
        </w:rPr>
        <w:t xml:space="preserve"> zakończenia stosowania dotychczasowego wzoru znaków akcyzy. </w:t>
      </w:r>
    </w:p>
    <w:p w14:paraId="5721D9B3" w14:textId="1EC58CEE" w:rsidR="00B808F8" w:rsidRPr="00920559" w:rsidRDefault="00B808F8" w:rsidP="000A0040">
      <w:pPr>
        <w:spacing w:before="120"/>
        <w:jc w:val="both"/>
        <w:rPr>
          <w:rFonts w:cs="Times New Roman"/>
          <w:szCs w:val="24"/>
        </w:rPr>
      </w:pPr>
      <w:r w:rsidRPr="00920559">
        <w:rPr>
          <w:rFonts w:cs="Times New Roman"/>
          <w:b/>
          <w:bCs/>
          <w:szCs w:val="24"/>
        </w:rPr>
        <w:t xml:space="preserve">Art. </w:t>
      </w:r>
      <w:r w:rsidR="00E54D4F" w:rsidRPr="00920559">
        <w:rPr>
          <w:rFonts w:cs="Times New Roman"/>
          <w:b/>
          <w:bCs/>
          <w:szCs w:val="24"/>
        </w:rPr>
        <w:t>6</w:t>
      </w:r>
      <w:r w:rsidRPr="00920559">
        <w:rPr>
          <w:rFonts w:cs="Times New Roman"/>
          <w:b/>
          <w:bCs/>
          <w:szCs w:val="24"/>
        </w:rPr>
        <w:t xml:space="preserve"> ust. 10</w:t>
      </w:r>
      <w:r w:rsidRPr="00920559">
        <w:rPr>
          <w:rFonts w:cs="Times New Roman"/>
          <w:szCs w:val="24"/>
        </w:rPr>
        <w:t xml:space="preserve"> </w:t>
      </w:r>
      <w:r w:rsidR="00B47D25" w:rsidRPr="00920559">
        <w:rPr>
          <w:rFonts w:cs="Times New Roman"/>
          <w:szCs w:val="24"/>
        </w:rPr>
        <w:t>–</w:t>
      </w:r>
      <w:r w:rsidRPr="00920559">
        <w:rPr>
          <w:rFonts w:cs="Times New Roman"/>
          <w:szCs w:val="24"/>
        </w:rPr>
        <w:t xml:space="preserve"> </w:t>
      </w:r>
      <w:r w:rsidR="00D14285" w:rsidRPr="00920559">
        <w:rPr>
          <w:rFonts w:cs="Times New Roman"/>
          <w:szCs w:val="24"/>
        </w:rPr>
        <w:t xml:space="preserve">Przepis przejściowy umożliwi podmiotom planującym produkcję urządzeń do waporyzacji poza składem podatkowym w lipcu 2025 r. wykonanie obowiązku złożenia właściwemu naczelnikowi urzędu skarbowego deklaracji w sprawie przedpłaty </w:t>
      </w:r>
      <w:r w:rsidR="00174BD8" w:rsidRPr="00920559">
        <w:rPr>
          <w:rFonts w:cs="Times New Roman"/>
          <w:szCs w:val="24"/>
        </w:rPr>
        <w:t xml:space="preserve">podatku akcyzowego </w:t>
      </w:r>
      <w:r w:rsidR="00D14285" w:rsidRPr="00920559">
        <w:rPr>
          <w:rFonts w:cs="Times New Roman"/>
          <w:szCs w:val="24"/>
        </w:rPr>
        <w:t>oraz obliczenia i wpłaty przedpłaty akcyzy od tych wyrobów, które będą wyprodukowane w lipcu 2025 r., w terminie do dnia 30 czerwca 202</w:t>
      </w:r>
      <w:r w:rsidR="000E77BC" w:rsidRPr="00920559">
        <w:rPr>
          <w:rFonts w:cs="Times New Roman"/>
          <w:szCs w:val="24"/>
        </w:rPr>
        <w:t>5</w:t>
      </w:r>
      <w:r w:rsidR="00D14285" w:rsidRPr="00920559">
        <w:rPr>
          <w:rFonts w:cs="Times New Roman"/>
          <w:szCs w:val="24"/>
        </w:rPr>
        <w:t xml:space="preserve"> r. Powyższy przepis przejściowy zapewni spójność systemu podatku akcyzowego oraz umożliwi wykonanie obowiązków akcyzowych przez podatników w stosunku do nowych wyrobów akcyzowych przed opodatkowaniem ich akcyzą.</w:t>
      </w:r>
    </w:p>
    <w:p w14:paraId="6EEDA5A5" w14:textId="3A2FC14D" w:rsidR="00D005CD" w:rsidRPr="00920559" w:rsidRDefault="00D005CD" w:rsidP="000A0040">
      <w:pPr>
        <w:spacing w:before="120"/>
        <w:jc w:val="both"/>
        <w:rPr>
          <w:rFonts w:cs="Times New Roman"/>
          <w:szCs w:val="24"/>
        </w:rPr>
      </w:pPr>
      <w:r w:rsidRPr="00920559">
        <w:rPr>
          <w:rFonts w:cs="Times New Roman"/>
          <w:b/>
          <w:bCs/>
          <w:szCs w:val="24"/>
        </w:rPr>
        <w:t>Art. 7</w:t>
      </w:r>
      <w:r w:rsidR="00611A2E" w:rsidRPr="00920559">
        <w:rPr>
          <w:rFonts w:cs="Times New Roman"/>
          <w:szCs w:val="24"/>
        </w:rPr>
        <w:t xml:space="preserve"> </w:t>
      </w:r>
      <w:r w:rsidR="00500577" w:rsidRPr="00920559">
        <w:rPr>
          <w:rFonts w:cs="Times New Roman"/>
          <w:b/>
          <w:bCs/>
          <w:szCs w:val="24"/>
        </w:rPr>
        <w:t>ust. 1</w:t>
      </w:r>
      <w:r w:rsidR="00500577" w:rsidRPr="00920559">
        <w:rPr>
          <w:rFonts w:cs="Times New Roman"/>
          <w:szCs w:val="24"/>
        </w:rPr>
        <w:t xml:space="preserve"> </w:t>
      </w:r>
      <w:r w:rsidR="00611A2E" w:rsidRPr="00920559">
        <w:rPr>
          <w:rFonts w:cs="Times New Roman"/>
          <w:szCs w:val="24"/>
        </w:rPr>
        <w:t>–</w:t>
      </w:r>
      <w:r w:rsidR="00500577" w:rsidRPr="00920559">
        <w:rPr>
          <w:rFonts w:cs="Times New Roman"/>
          <w:szCs w:val="24"/>
        </w:rPr>
        <w:t xml:space="preserve"> </w:t>
      </w:r>
      <w:r w:rsidR="00611A2E" w:rsidRPr="00920559">
        <w:rPr>
          <w:rFonts w:cs="Times New Roman"/>
          <w:szCs w:val="24"/>
        </w:rPr>
        <w:t>Przepis przewiduje późniejsze stosowanie</w:t>
      </w:r>
      <w:r w:rsidR="002719CB">
        <w:rPr>
          <w:rFonts w:cs="Times New Roman"/>
          <w:szCs w:val="24"/>
        </w:rPr>
        <w:t>,</w:t>
      </w:r>
      <w:r w:rsidR="00611A2E" w:rsidRPr="00920559">
        <w:rPr>
          <w:rFonts w:cs="Times New Roman"/>
          <w:szCs w:val="24"/>
        </w:rPr>
        <w:t xml:space="preserve"> tzn. od dnia 1 sierpnia 2025 r.</w:t>
      </w:r>
      <w:r w:rsidR="002719CB">
        <w:rPr>
          <w:rFonts w:cs="Times New Roman"/>
          <w:szCs w:val="24"/>
        </w:rPr>
        <w:t>,</w:t>
      </w:r>
      <w:r w:rsidR="00611A2E" w:rsidRPr="00920559">
        <w:rPr>
          <w:rFonts w:cs="Times New Roman"/>
          <w:szCs w:val="24"/>
        </w:rPr>
        <w:t xml:space="preserve"> zmian w ustawie o podatku akcyzowym oraz zmian w kks, które dostosowują kks do zmian w ustawie o podatku akcyzowym w zakresie dotyczącym wyrobów nowatorskich, o których mowa w</w:t>
      </w:r>
      <w:r w:rsidR="002719CB">
        <w:rPr>
          <w:rFonts w:cs="Times New Roman"/>
          <w:szCs w:val="24"/>
        </w:rPr>
        <w:t> </w:t>
      </w:r>
      <w:r w:rsidR="00611A2E" w:rsidRPr="00920559">
        <w:rPr>
          <w:rFonts w:cs="Times New Roman"/>
          <w:szCs w:val="24"/>
        </w:rPr>
        <w:t>art.</w:t>
      </w:r>
      <w:r w:rsidR="002719CB">
        <w:rPr>
          <w:rFonts w:cs="Times New Roman"/>
          <w:szCs w:val="24"/>
        </w:rPr>
        <w:t> </w:t>
      </w:r>
      <w:r w:rsidR="00611A2E" w:rsidRPr="00920559">
        <w:rPr>
          <w:rFonts w:cs="Times New Roman"/>
          <w:szCs w:val="24"/>
        </w:rPr>
        <w:t>2 ust. 1 pkt 36 lit. b lub c ustawy zmienianej w art. 1 w brzmieniu nadanym niniejszą ustawą, saszetek nikotynowych i innych wyrobów nikotynowych. Przepis przejściowy wskazuje, że mimo wcześniejszego wejścia w życie zmian w ustawie o podatku akcyzowym, objęcie akcyzą ww. nowych wyrobów akcyzowych będzie stosowane od dnia 1 sierpnia 2025</w:t>
      </w:r>
      <w:r w:rsidR="002719CB">
        <w:rPr>
          <w:rFonts w:cs="Times New Roman"/>
          <w:szCs w:val="24"/>
        </w:rPr>
        <w:t> </w:t>
      </w:r>
      <w:r w:rsidR="00611A2E" w:rsidRPr="00920559">
        <w:rPr>
          <w:rFonts w:cs="Times New Roman"/>
          <w:szCs w:val="24"/>
        </w:rPr>
        <w:t>r. Rozdzielenie dat wejścia w życie i stosowania jest zabiegiem użytym na potrzeby wcześniejszego przygotowania się podmiotów do wykonywania nowych obowiązków związanych z objęciem akcyzą nowych wyrobów nowatorskich, saszetek nikotynowych i innych wyrobów nikotynowych od dnia 1 sierpnia 2025 r.</w:t>
      </w:r>
      <w:r w:rsidR="00C36206" w:rsidRPr="00920559">
        <w:rPr>
          <w:rFonts w:cs="Times New Roman"/>
          <w:szCs w:val="24"/>
        </w:rPr>
        <w:t xml:space="preserve"> Dzięki rozdzieleniu dat wejścia w życie i stosowania podmioty prowadzące działalność w zakresie nowych wyrobów nowatorskich, saszetek nikotynowych i innych wyrobów nikotynowych będą miały 4 miesiące na dopełnienie obowiązków rejestracyjnych, związanych z uzyskaniem zezwoleń akcyzowych, złożeniem zabezpieczenia akcyzowego, oznaczaniem urządzeń znakami akcyzy czy </w:t>
      </w:r>
      <w:r w:rsidR="00C36206" w:rsidRPr="00920559">
        <w:rPr>
          <w:rFonts w:cs="Times New Roman"/>
          <w:szCs w:val="24"/>
        </w:rPr>
        <w:lastRenderedPageBreak/>
        <w:t>używaniem Systemu EMCS PL2.</w:t>
      </w:r>
    </w:p>
    <w:p w14:paraId="05151288" w14:textId="551781C9" w:rsidR="00500577" w:rsidRPr="00920559" w:rsidRDefault="00500577" w:rsidP="000A0040">
      <w:pPr>
        <w:spacing w:before="120"/>
        <w:jc w:val="both"/>
        <w:rPr>
          <w:rFonts w:cs="Times New Roman"/>
          <w:szCs w:val="24"/>
        </w:rPr>
      </w:pPr>
      <w:r w:rsidRPr="00920559">
        <w:rPr>
          <w:rFonts w:cs="Times New Roman"/>
          <w:b/>
          <w:bCs/>
          <w:szCs w:val="24"/>
        </w:rPr>
        <w:t>Art. 7 ust. 2</w:t>
      </w:r>
      <w:r w:rsidRPr="00920559">
        <w:rPr>
          <w:rFonts w:cs="Times New Roman"/>
          <w:szCs w:val="24"/>
        </w:rPr>
        <w:t xml:space="preserve"> </w:t>
      </w:r>
      <w:r w:rsidR="00EE4A70" w:rsidRPr="00920559">
        <w:rPr>
          <w:rFonts w:cs="Times New Roman"/>
          <w:szCs w:val="24"/>
        </w:rPr>
        <w:t>–</w:t>
      </w:r>
      <w:r w:rsidRPr="00920559">
        <w:rPr>
          <w:rFonts w:cs="Times New Roman"/>
          <w:szCs w:val="24"/>
        </w:rPr>
        <w:t xml:space="preserve"> Przepis przejściowy umożliwi podmiotom, które zamierzają prowadzić działalność </w:t>
      </w:r>
      <w:r w:rsidR="00283447" w:rsidRPr="00920559">
        <w:rPr>
          <w:rFonts w:cs="Times New Roman"/>
          <w:szCs w:val="24"/>
        </w:rPr>
        <w:t xml:space="preserve">gospodarczą </w:t>
      </w:r>
      <w:r w:rsidRPr="00920559">
        <w:rPr>
          <w:rFonts w:cs="Times New Roman"/>
          <w:szCs w:val="24"/>
        </w:rPr>
        <w:t xml:space="preserve">w zakresie nowych wyrobów nowatorskich, saszetek nikotynowych lub innych wyrobów nikotynowych od dnia 1 </w:t>
      </w:r>
      <w:r w:rsidR="00EE4A70" w:rsidRPr="00920559">
        <w:rPr>
          <w:rFonts w:cs="Times New Roman"/>
          <w:szCs w:val="24"/>
        </w:rPr>
        <w:t>sierpnia</w:t>
      </w:r>
      <w:r w:rsidRPr="00920559">
        <w:rPr>
          <w:rFonts w:cs="Times New Roman"/>
          <w:szCs w:val="24"/>
        </w:rPr>
        <w:t xml:space="preserve"> 2025 r., niezarejestrowanym w Centralnym Rejestrze Podmiotów Akcyzowych, dokonanie zgłoszenia rejestracyjnego do właściwego dyrektora izby administracji skarbowej w okresie do dnia 31 </w:t>
      </w:r>
      <w:r w:rsidR="00EE4A70" w:rsidRPr="00920559">
        <w:rPr>
          <w:rFonts w:cs="Times New Roman"/>
          <w:szCs w:val="24"/>
        </w:rPr>
        <w:t xml:space="preserve">lipca </w:t>
      </w:r>
      <w:r w:rsidRPr="00920559">
        <w:rPr>
          <w:rFonts w:cs="Times New Roman"/>
          <w:szCs w:val="24"/>
        </w:rPr>
        <w:t>202</w:t>
      </w:r>
      <w:r w:rsidR="00EE4A70" w:rsidRPr="00920559">
        <w:rPr>
          <w:rFonts w:cs="Times New Roman"/>
          <w:szCs w:val="24"/>
        </w:rPr>
        <w:t>5</w:t>
      </w:r>
      <w:r w:rsidRPr="00920559">
        <w:rPr>
          <w:rFonts w:cs="Times New Roman"/>
          <w:szCs w:val="24"/>
        </w:rPr>
        <w:t xml:space="preserve"> r., czyli przed dniem wejścia w życie regulacji zmieniających ustawę o podatku akcyzowym (przed 1</w:t>
      </w:r>
      <w:r w:rsidR="002719CB">
        <w:rPr>
          <w:rFonts w:cs="Times New Roman"/>
          <w:szCs w:val="24"/>
        </w:rPr>
        <w:t> </w:t>
      </w:r>
      <w:r w:rsidRPr="00920559">
        <w:rPr>
          <w:rFonts w:cs="Times New Roman"/>
          <w:szCs w:val="24"/>
        </w:rPr>
        <w:t>s</w:t>
      </w:r>
      <w:r w:rsidR="00EE4A70" w:rsidRPr="00920559">
        <w:rPr>
          <w:rFonts w:cs="Times New Roman"/>
          <w:szCs w:val="24"/>
        </w:rPr>
        <w:t>ierpnia</w:t>
      </w:r>
      <w:r w:rsidRPr="00920559">
        <w:rPr>
          <w:rFonts w:cs="Times New Roman"/>
          <w:szCs w:val="24"/>
        </w:rPr>
        <w:t xml:space="preserve"> 2025 r.).</w:t>
      </w:r>
    </w:p>
    <w:p w14:paraId="35B7FECE" w14:textId="4425A0C4" w:rsidR="006A32FA" w:rsidRPr="00920559" w:rsidRDefault="00EE4A70" w:rsidP="000A0040">
      <w:pPr>
        <w:spacing w:before="120"/>
        <w:jc w:val="both"/>
        <w:rPr>
          <w:rFonts w:cs="Times New Roman"/>
          <w:szCs w:val="24"/>
        </w:rPr>
      </w:pPr>
      <w:r w:rsidRPr="00920559">
        <w:rPr>
          <w:rFonts w:cs="Times New Roman"/>
          <w:b/>
          <w:bCs/>
          <w:szCs w:val="24"/>
        </w:rPr>
        <w:t>Art. 7 ust. 3</w:t>
      </w:r>
      <w:r w:rsidRPr="00920559">
        <w:rPr>
          <w:rFonts w:cs="Times New Roman"/>
          <w:szCs w:val="24"/>
        </w:rPr>
        <w:t xml:space="preserve"> </w:t>
      </w:r>
      <w:bookmarkStart w:id="8" w:name="_Hlk183777976"/>
      <w:r w:rsidRPr="00920559">
        <w:rPr>
          <w:rFonts w:cs="Times New Roman"/>
          <w:szCs w:val="24"/>
        </w:rPr>
        <w:t xml:space="preserve">– </w:t>
      </w:r>
      <w:bookmarkEnd w:id="8"/>
      <w:r w:rsidRPr="00920559">
        <w:rPr>
          <w:rFonts w:cs="Times New Roman"/>
          <w:szCs w:val="24"/>
        </w:rPr>
        <w:t xml:space="preserve">Przepis przejściowy umożliwi podmiotowi zarejestrowanemu w Centralnym Rejestrze Podmiotów Akcyzowych, który zamierza prowadzić działalność </w:t>
      </w:r>
      <w:r w:rsidR="00283447" w:rsidRPr="00920559">
        <w:rPr>
          <w:rFonts w:cs="Times New Roman"/>
          <w:szCs w:val="24"/>
        </w:rPr>
        <w:t xml:space="preserve">gospodarczą </w:t>
      </w:r>
      <w:r w:rsidRPr="00920559">
        <w:rPr>
          <w:rFonts w:cs="Times New Roman"/>
          <w:szCs w:val="24"/>
        </w:rPr>
        <w:t>w zakresie nowych wyrobów nowatorskich, saszetek nikotynowych lub innych wyrobów nikotynowych od dnia 1 sierpnia 2025 r., zgłoszenie w tym zakresie zmiany danych zawartych w zgłoszeniu rejestracyjnym do właściwego dyrektora izby administracji skarbowej do dnia 31</w:t>
      </w:r>
      <w:r w:rsidR="00BF4308">
        <w:rPr>
          <w:rFonts w:cs="Times New Roman"/>
          <w:szCs w:val="24"/>
        </w:rPr>
        <w:t> </w:t>
      </w:r>
      <w:r w:rsidRPr="00920559">
        <w:rPr>
          <w:rFonts w:cs="Times New Roman"/>
          <w:szCs w:val="24"/>
        </w:rPr>
        <w:t xml:space="preserve">lipca 2025 r. Zgodnie z obowiązującymi przepisami podmiot jest zobligowany do zgłoszenia zmiany danych zawartych w zgłoszeniu rejestracyjnym w terminie 7 dni od dnia, w którym nastąpiła zmiana (art. 16 ust. 4 ustawy o podatku akcyzowym). Zatem bez wprowadzenia przepisu przejściowego zmiana danych polegająca na tym, że podmiot zarejestrowany prowadziłby od 1 sierpnia 2025 r. działalność </w:t>
      </w:r>
      <w:r w:rsidR="00283447" w:rsidRPr="00920559">
        <w:rPr>
          <w:rFonts w:cs="Times New Roman"/>
          <w:szCs w:val="24"/>
        </w:rPr>
        <w:t xml:space="preserve">gospodarczą </w:t>
      </w:r>
      <w:r w:rsidRPr="00920559">
        <w:rPr>
          <w:rFonts w:cs="Times New Roman"/>
          <w:szCs w:val="24"/>
        </w:rPr>
        <w:t xml:space="preserve">w zakresie nowych wyrobów akcyzowych, mogłaby zostać zgłoszona do 7 sierpnia 2025 r. Proponowany przepis przejściowy w art. 7 ust. 3 projektowanej ustawy modyfikuje zwykły termin zgłoszenia zmiany na termin wyprzedzający, gdyż zmiana nastąpi od 1 sierpnia 2025 r., a ma być zgłoszona do dnia </w:t>
      </w:r>
      <w:r w:rsidR="00BF4308">
        <w:rPr>
          <w:rFonts w:cs="Times New Roman"/>
          <w:szCs w:val="24"/>
        </w:rPr>
        <w:t xml:space="preserve">31 </w:t>
      </w:r>
      <w:r w:rsidRPr="00920559">
        <w:rPr>
          <w:rFonts w:cs="Times New Roman"/>
          <w:szCs w:val="24"/>
        </w:rPr>
        <w:t>lipca 2025 r.</w:t>
      </w:r>
      <w:r w:rsidR="00BF4308">
        <w:rPr>
          <w:rFonts w:cs="Times New Roman"/>
          <w:szCs w:val="24"/>
        </w:rPr>
        <w:t>,</w:t>
      </w:r>
      <w:r w:rsidRPr="00920559">
        <w:rPr>
          <w:rFonts w:cs="Times New Roman"/>
          <w:szCs w:val="24"/>
        </w:rPr>
        <w:t xml:space="preserve"> umożliwiając w ten sposób podmiotowi dokonującemu zmiany prowadzenie działalności </w:t>
      </w:r>
      <w:r w:rsidR="00283447" w:rsidRPr="00920559">
        <w:rPr>
          <w:rFonts w:cs="Times New Roman"/>
          <w:szCs w:val="24"/>
        </w:rPr>
        <w:t xml:space="preserve">gospodarczej </w:t>
      </w:r>
      <w:r w:rsidRPr="00920559">
        <w:rPr>
          <w:rFonts w:cs="Times New Roman"/>
          <w:szCs w:val="24"/>
        </w:rPr>
        <w:t xml:space="preserve">w zakresie ww. nowych wyrobów akcyzowych już od 1 sierpnia 2025 r. </w:t>
      </w:r>
    </w:p>
    <w:p w14:paraId="68BB5D60" w14:textId="65832F4F" w:rsidR="00301DD9" w:rsidRPr="00920559" w:rsidRDefault="00301DD9" w:rsidP="000A0040">
      <w:pPr>
        <w:spacing w:before="120"/>
        <w:jc w:val="both"/>
        <w:rPr>
          <w:rFonts w:cs="Times New Roman"/>
          <w:szCs w:val="24"/>
        </w:rPr>
      </w:pPr>
      <w:r w:rsidRPr="00920559">
        <w:rPr>
          <w:rFonts w:cs="Times New Roman"/>
          <w:b/>
          <w:bCs/>
          <w:szCs w:val="24"/>
        </w:rPr>
        <w:t>Art. 7 ust. 4</w:t>
      </w:r>
      <w:r w:rsidRPr="00920559">
        <w:rPr>
          <w:rFonts w:cs="Times New Roman"/>
          <w:szCs w:val="24"/>
        </w:rPr>
        <w:t xml:space="preserve"> – Przepis przejściowy umożliwi podmiotom, które od dnia 1 sierpnia 2025 r. zamierzają dokonywać czynności wymagających uzyskania zezwolenia akcyzowego w zakresie nowych wyrobów nowatorskich, saszetek nikotynowych lub innych wyrobów nikotynowych </w:t>
      </w:r>
      <w:r w:rsidR="00920559">
        <w:rPr>
          <w:rFonts w:cs="Times New Roman"/>
          <w:szCs w:val="24"/>
        </w:rPr>
        <w:t>–</w:t>
      </w:r>
      <w:r w:rsidRPr="00920559">
        <w:rPr>
          <w:rFonts w:cs="Times New Roman"/>
          <w:szCs w:val="24"/>
        </w:rPr>
        <w:t xml:space="preserve"> wcześniejsze złożenie wniosku (od 1 kwietnia 2025 r.) o wydanie albo o zmianę zezwolenia akcyzowego oraz wydanie przez właściwego naczelnika urzędu skarbowego tego zezwolenia albo dokonanie zmiany tego zezwolenia, z mocą obowiązującą od dnia 1 sierpnia 2025 r.</w:t>
      </w:r>
    </w:p>
    <w:p w14:paraId="268DC45B" w14:textId="3E593ADF" w:rsidR="00301DD9" w:rsidRPr="00920559" w:rsidRDefault="00301DD9" w:rsidP="000A0040">
      <w:pPr>
        <w:spacing w:before="120"/>
        <w:jc w:val="both"/>
        <w:rPr>
          <w:rFonts w:cs="Times New Roman"/>
          <w:szCs w:val="24"/>
        </w:rPr>
      </w:pPr>
      <w:r w:rsidRPr="00920559">
        <w:rPr>
          <w:rFonts w:cs="Times New Roman"/>
          <w:b/>
          <w:szCs w:val="24"/>
        </w:rPr>
        <w:t>Art. 7 ust. 5</w:t>
      </w:r>
      <w:r w:rsidRPr="00920559">
        <w:rPr>
          <w:rFonts w:cs="Times New Roman"/>
          <w:szCs w:val="24"/>
        </w:rPr>
        <w:t xml:space="preserve"> – Przepis przejściowy umożliwi podmiotom obowiązanym od dnia 1 sierpnia 2025</w:t>
      </w:r>
      <w:r w:rsidR="00BF4308">
        <w:rPr>
          <w:rFonts w:cs="Times New Roman"/>
          <w:szCs w:val="24"/>
        </w:rPr>
        <w:t> </w:t>
      </w:r>
      <w:r w:rsidRPr="00920559">
        <w:rPr>
          <w:rFonts w:cs="Times New Roman"/>
          <w:szCs w:val="24"/>
        </w:rPr>
        <w:t xml:space="preserve">r. do oznaczania nowych wyrobów nowatorskich, saszetek nikotynowych lub innych </w:t>
      </w:r>
      <w:r w:rsidRPr="00920559">
        <w:rPr>
          <w:rFonts w:cs="Times New Roman"/>
          <w:szCs w:val="24"/>
        </w:rPr>
        <w:lastRenderedPageBreak/>
        <w:t xml:space="preserve">wyrobów nikotynowych wcześniejszy odbiór podatkowych znaków akcyzy, oznaczenie tych wyrobów i wprowadzenie do sprzedaży od dnia 1 sierpnia 2025 r. </w:t>
      </w:r>
    </w:p>
    <w:p w14:paraId="494D3619" w14:textId="2BFD03D9" w:rsidR="005D184D" w:rsidRPr="00920559" w:rsidRDefault="005D184D" w:rsidP="000A0040">
      <w:pPr>
        <w:spacing w:before="120"/>
        <w:jc w:val="both"/>
        <w:rPr>
          <w:rFonts w:cs="Times New Roman"/>
          <w:szCs w:val="24"/>
        </w:rPr>
      </w:pPr>
      <w:r w:rsidRPr="00920559">
        <w:rPr>
          <w:rFonts w:cs="Times New Roman"/>
          <w:b/>
          <w:bCs/>
          <w:szCs w:val="24"/>
        </w:rPr>
        <w:t>Art. 7 ust. 6</w:t>
      </w:r>
      <w:r w:rsidR="00920559">
        <w:rPr>
          <w:rFonts w:cs="Times New Roman"/>
          <w:b/>
          <w:bCs/>
          <w:szCs w:val="24"/>
        </w:rPr>
        <w:t>–</w:t>
      </w:r>
      <w:r w:rsidRPr="00920559">
        <w:rPr>
          <w:rFonts w:cs="Times New Roman"/>
          <w:b/>
          <w:bCs/>
          <w:szCs w:val="24"/>
        </w:rPr>
        <w:t>8</w:t>
      </w:r>
      <w:r w:rsidRPr="00920559">
        <w:rPr>
          <w:rFonts w:cs="Times New Roman"/>
          <w:szCs w:val="24"/>
        </w:rPr>
        <w:t xml:space="preserve"> – Przepisy przejściowe dotyczą wprowadzenia terminu, do którego nowe wyroby nowatorskie, saszetki nikotynowe lub inne wyroby nikotynowe, wprowadzone do sprzedaży przed dniem 1 sierpnia 2025 r., będą mogły być sprzedawane bez oznaczenia ich znakami akcyzy. Po tym terminie wyroby te przeznaczone do dalszej sprzedaży będą musiały być oznaczone legalizacyjnymi znakami akcyzy przez ich posiadaczy. Przepisy te wzorowane są na przepisach zawartych w art. 3 ustawy z dnia 12 grudnia 2017 r. o zmianie ustawy o podatku akcyzowym, wprowadzającej objęcie podatkiem akcyzowym oraz obowiązkiem oznaczania znakami akcyzy płynu do papierosów elektronicznych i wyrobów nowatorskich. W</w:t>
      </w:r>
      <w:r w:rsidR="00BF4308">
        <w:rPr>
          <w:rFonts w:cs="Times New Roman"/>
          <w:szCs w:val="24"/>
        </w:rPr>
        <w:t> </w:t>
      </w:r>
      <w:r w:rsidRPr="00920559">
        <w:rPr>
          <w:rFonts w:cs="Times New Roman"/>
          <w:szCs w:val="24"/>
        </w:rPr>
        <w:t xml:space="preserve">ust. 6 określono termin, do którego podmioty obowiązane są ww. wyroby </w:t>
      </w:r>
      <w:r w:rsidR="006E3002" w:rsidRPr="00920559">
        <w:rPr>
          <w:rFonts w:cs="Times New Roman"/>
          <w:szCs w:val="24"/>
        </w:rPr>
        <w:t>oznaczyć legalizacyjnymi znakami akcyzy</w:t>
      </w:r>
      <w:r w:rsidR="00BF4308">
        <w:rPr>
          <w:rFonts w:cs="Times New Roman"/>
          <w:szCs w:val="24"/>
        </w:rPr>
        <w:t>,</w:t>
      </w:r>
      <w:r w:rsidR="006E3002" w:rsidRPr="00920559">
        <w:rPr>
          <w:rFonts w:cs="Times New Roman"/>
          <w:szCs w:val="24"/>
        </w:rPr>
        <w:t xml:space="preserve"> </w:t>
      </w:r>
      <w:r w:rsidRPr="00920559">
        <w:rPr>
          <w:rFonts w:cs="Times New Roman"/>
          <w:szCs w:val="24"/>
        </w:rPr>
        <w:t xml:space="preserve">na dzień 30 </w:t>
      </w:r>
      <w:r w:rsidR="006E3002" w:rsidRPr="00920559">
        <w:rPr>
          <w:rFonts w:cs="Times New Roman"/>
          <w:szCs w:val="24"/>
        </w:rPr>
        <w:t>kwietnia</w:t>
      </w:r>
      <w:r w:rsidRPr="00920559">
        <w:rPr>
          <w:rFonts w:cs="Times New Roman"/>
          <w:szCs w:val="24"/>
        </w:rPr>
        <w:t xml:space="preserve"> 202</w:t>
      </w:r>
      <w:r w:rsidR="006E3002" w:rsidRPr="00920559">
        <w:rPr>
          <w:rFonts w:cs="Times New Roman"/>
          <w:szCs w:val="24"/>
        </w:rPr>
        <w:t>6</w:t>
      </w:r>
      <w:r w:rsidRPr="00920559">
        <w:rPr>
          <w:rFonts w:cs="Times New Roman"/>
          <w:szCs w:val="24"/>
        </w:rPr>
        <w:t xml:space="preserve"> r., zaś w ust. 7 </w:t>
      </w:r>
      <w:r w:rsidR="00920559">
        <w:rPr>
          <w:rFonts w:cs="Times New Roman"/>
          <w:szCs w:val="24"/>
        </w:rPr>
        <w:t>–</w:t>
      </w:r>
      <w:r w:rsidRPr="00920559">
        <w:rPr>
          <w:rFonts w:cs="Times New Roman"/>
          <w:szCs w:val="24"/>
        </w:rPr>
        <w:t xml:space="preserve"> termin złożenia wstępnego zapotrzebowania na legalizacyjne znaki akcyzy na dzień 31 </w:t>
      </w:r>
      <w:r w:rsidR="006E3002" w:rsidRPr="00920559">
        <w:rPr>
          <w:rFonts w:cs="Times New Roman"/>
          <w:szCs w:val="24"/>
        </w:rPr>
        <w:t>grudnia</w:t>
      </w:r>
      <w:r w:rsidRPr="00920559">
        <w:rPr>
          <w:rFonts w:cs="Times New Roman"/>
          <w:szCs w:val="24"/>
        </w:rPr>
        <w:t xml:space="preserve"> 2025 r.</w:t>
      </w:r>
    </w:p>
    <w:p w14:paraId="2B858139" w14:textId="2489766C" w:rsidR="006E3002" w:rsidRPr="00920559" w:rsidRDefault="006E3002" w:rsidP="000A0040">
      <w:pPr>
        <w:spacing w:before="120"/>
        <w:jc w:val="both"/>
        <w:rPr>
          <w:rFonts w:cs="Times New Roman"/>
          <w:szCs w:val="24"/>
        </w:rPr>
      </w:pPr>
      <w:r w:rsidRPr="00920559">
        <w:rPr>
          <w:rFonts w:cs="Times New Roman"/>
          <w:b/>
          <w:szCs w:val="24"/>
        </w:rPr>
        <w:t>Art. 7 ust. 9</w:t>
      </w:r>
      <w:r w:rsidRPr="00920559">
        <w:rPr>
          <w:rFonts w:cs="Times New Roman"/>
          <w:szCs w:val="24"/>
        </w:rPr>
        <w:t xml:space="preserve"> – Przepis przejściowy umożliwi podmiotom planującym produkcję nowych wyrobów nowatorskich, saszetek nikotynowych lub innych wyrobów nikotynowych poza składem podatkowym w sierpniu 2025 r. wykonanie obowiązku złożenia właściwemu naczelnikowi urzędu skarbowego deklaracji w sprawie przedpłaty akcyzy oraz obliczenia i wpłaty przedpłaty akcyzy od tych wyrobów, które będą wyprodukowane w sierpniu 2025 r., w terminie do dnia 31 lipca 2025 r. Powyższy przepis przejściowy zapewni spójność systemu podatku akcyzowego oraz umożliwi wykonanie obowiązków akcyzowych przez podatników w stosunku do nowych wyrobów akcyzowych przed objęciem ich akcyzą.</w:t>
      </w:r>
    </w:p>
    <w:p w14:paraId="6589484E" w14:textId="4890D7DD" w:rsidR="006E3002" w:rsidRPr="00920559" w:rsidRDefault="006E3002" w:rsidP="000A0040">
      <w:pPr>
        <w:spacing w:before="120"/>
        <w:jc w:val="both"/>
        <w:rPr>
          <w:rFonts w:cs="Times New Roman"/>
          <w:szCs w:val="24"/>
        </w:rPr>
      </w:pPr>
      <w:r w:rsidRPr="00920559">
        <w:rPr>
          <w:rFonts w:cs="Times New Roman"/>
          <w:b/>
          <w:bCs/>
          <w:szCs w:val="24"/>
        </w:rPr>
        <w:t>Art. 8</w:t>
      </w:r>
      <w:r w:rsidRPr="00920559">
        <w:rPr>
          <w:rFonts w:cs="Times New Roman"/>
          <w:szCs w:val="24"/>
        </w:rPr>
        <w:t xml:space="preserve"> – Celem regulacji jest jednoznaczne wskazanie, że projektowane przepisy zmienione w art. 12i ustawy o zdrowiu publicznym dotyczące dodatkowej opłaty od środków spożywczych będą miały zastosowanie również do postępowań w sprawie ustalenia dodatkowej opłaty, które zostały wszczęte i niezakończone przed dniem wejścia w życie projektowanych zmian w ustawie o zdrowiu publicznym. Projektowane zmiany doprecyzowujące zasady stosowania sankcji co do zasady są korzystniejsze dla podmiotów obowiązanych do zapłaty opłaty, mogą jednak w praktyce ich stosowania prowadzić do ukształtowania sytuacji prawnej podmiotu w sposób mniej korzystny niż dotychczas. Intencją projektodawcy jest uwzględnienie zasady stosowania przepisów względniejszych dla podmiotu, którego sankcja dotyczy, dlatego jednoznacznie wyrażono w przepisie, że w sprawie ustalenia dodatkowej opłaty od środków spożywczych zastosowanie będą miały przepisy względniejsze dla podmiotu.</w:t>
      </w:r>
    </w:p>
    <w:p w14:paraId="139CD24C" w14:textId="77B60FD3" w:rsidR="00B808F8" w:rsidRPr="00920559" w:rsidRDefault="00B808F8" w:rsidP="000A0040">
      <w:pPr>
        <w:tabs>
          <w:tab w:val="left" w:pos="426"/>
        </w:tabs>
        <w:spacing w:before="120"/>
        <w:jc w:val="both"/>
        <w:rPr>
          <w:rFonts w:cs="Times New Roman"/>
          <w:b/>
          <w:bCs/>
          <w:szCs w:val="24"/>
        </w:rPr>
      </w:pPr>
      <w:r w:rsidRPr="00920559">
        <w:rPr>
          <w:rFonts w:cs="Times New Roman"/>
          <w:b/>
          <w:bCs/>
          <w:szCs w:val="24"/>
        </w:rPr>
        <w:t>V</w:t>
      </w:r>
      <w:r w:rsidR="00500577" w:rsidRPr="00920559">
        <w:rPr>
          <w:rFonts w:cs="Times New Roman"/>
          <w:b/>
          <w:bCs/>
          <w:szCs w:val="24"/>
        </w:rPr>
        <w:t>II</w:t>
      </w:r>
      <w:r w:rsidRPr="00920559">
        <w:rPr>
          <w:rFonts w:cs="Times New Roman"/>
          <w:b/>
          <w:bCs/>
          <w:szCs w:val="24"/>
        </w:rPr>
        <w:t>.</w:t>
      </w:r>
      <w:r w:rsidR="00920559">
        <w:rPr>
          <w:rFonts w:cs="Times New Roman"/>
          <w:b/>
          <w:bCs/>
          <w:szCs w:val="24"/>
        </w:rPr>
        <w:tab/>
      </w:r>
      <w:r w:rsidR="006D104E">
        <w:rPr>
          <w:rFonts w:cs="Times New Roman"/>
          <w:b/>
          <w:bCs/>
          <w:szCs w:val="24"/>
        </w:rPr>
        <w:t xml:space="preserve"> </w:t>
      </w:r>
      <w:r w:rsidRPr="00920559">
        <w:rPr>
          <w:rFonts w:cs="Times New Roman"/>
          <w:b/>
          <w:bCs/>
          <w:szCs w:val="24"/>
        </w:rPr>
        <w:t>Przepis końcowy</w:t>
      </w:r>
      <w:r w:rsidR="00BB69CD" w:rsidRPr="00920559">
        <w:rPr>
          <w:rFonts w:cs="Times New Roman"/>
          <w:b/>
          <w:bCs/>
          <w:szCs w:val="24"/>
        </w:rPr>
        <w:t xml:space="preserve"> (art. </w:t>
      </w:r>
      <w:r w:rsidR="00500577" w:rsidRPr="00920559">
        <w:rPr>
          <w:rFonts w:cs="Times New Roman"/>
          <w:b/>
          <w:bCs/>
          <w:szCs w:val="24"/>
        </w:rPr>
        <w:t>9</w:t>
      </w:r>
      <w:r w:rsidR="00BB69CD" w:rsidRPr="00920559">
        <w:rPr>
          <w:rFonts w:cs="Times New Roman"/>
          <w:b/>
          <w:bCs/>
          <w:szCs w:val="24"/>
        </w:rPr>
        <w:t xml:space="preserve"> projektu</w:t>
      </w:r>
      <w:r w:rsidR="00234970" w:rsidRPr="00920559">
        <w:rPr>
          <w:rFonts w:cs="Times New Roman"/>
          <w:b/>
          <w:bCs/>
          <w:szCs w:val="24"/>
        </w:rPr>
        <w:t>)</w:t>
      </w:r>
    </w:p>
    <w:p w14:paraId="2DA569F9" w14:textId="37DE4BB8" w:rsidR="000E511A" w:rsidRPr="00920559" w:rsidRDefault="00556EDC" w:rsidP="000A0040">
      <w:pPr>
        <w:pStyle w:val="ARTartustawynprozporzdzenia"/>
        <w:ind w:firstLine="0"/>
        <w:rPr>
          <w:rFonts w:ascii="Times New Roman" w:hAnsi="Times New Roman" w:cs="Times New Roman"/>
          <w:b/>
          <w:szCs w:val="24"/>
        </w:rPr>
      </w:pPr>
      <w:r w:rsidRPr="00920559">
        <w:rPr>
          <w:rFonts w:ascii="Times New Roman" w:hAnsi="Times New Roman" w:cs="Times New Roman"/>
          <w:b/>
          <w:szCs w:val="24"/>
        </w:rPr>
        <w:t>Zmi</w:t>
      </w:r>
      <w:r w:rsidR="000E511A" w:rsidRPr="00920559">
        <w:rPr>
          <w:rFonts w:ascii="Times New Roman" w:hAnsi="Times New Roman" w:cs="Times New Roman"/>
          <w:b/>
          <w:szCs w:val="24"/>
        </w:rPr>
        <w:t>any w ustawie o podatku akcyzowym</w:t>
      </w:r>
    </w:p>
    <w:p w14:paraId="635B3F29" w14:textId="1E8A09FD" w:rsidR="006E3002" w:rsidRPr="00920559" w:rsidRDefault="008C429B" w:rsidP="000A0040">
      <w:pPr>
        <w:pStyle w:val="ARTartustawynprozporzdzenia"/>
        <w:ind w:firstLine="0"/>
        <w:rPr>
          <w:rFonts w:ascii="Times New Roman" w:hAnsi="Times New Roman" w:cs="Times New Roman"/>
          <w:szCs w:val="24"/>
        </w:rPr>
      </w:pPr>
      <w:r w:rsidRPr="00920559">
        <w:rPr>
          <w:rFonts w:ascii="Times New Roman" w:hAnsi="Times New Roman" w:cs="Times New Roman"/>
          <w:b/>
          <w:szCs w:val="24"/>
        </w:rPr>
        <w:t xml:space="preserve">Art. </w:t>
      </w:r>
      <w:r w:rsidR="006E3002" w:rsidRPr="00920559">
        <w:rPr>
          <w:rFonts w:ascii="Times New Roman" w:hAnsi="Times New Roman" w:cs="Times New Roman"/>
          <w:b/>
          <w:szCs w:val="24"/>
        </w:rPr>
        <w:t>9</w:t>
      </w:r>
      <w:r w:rsidRPr="00920559">
        <w:rPr>
          <w:rFonts w:ascii="Times New Roman" w:hAnsi="Times New Roman" w:cs="Times New Roman"/>
          <w:b/>
          <w:szCs w:val="24"/>
        </w:rPr>
        <w:t xml:space="preserve"> </w:t>
      </w:r>
      <w:r w:rsidR="00355DD2" w:rsidRPr="00920559">
        <w:rPr>
          <w:rFonts w:ascii="Times New Roman" w:hAnsi="Times New Roman" w:cs="Times New Roman"/>
          <w:b/>
          <w:szCs w:val="24"/>
        </w:rPr>
        <w:t>–</w:t>
      </w:r>
      <w:r w:rsidRPr="00920559">
        <w:rPr>
          <w:rFonts w:ascii="Times New Roman" w:hAnsi="Times New Roman" w:cs="Times New Roman"/>
          <w:b/>
          <w:szCs w:val="24"/>
        </w:rPr>
        <w:t xml:space="preserve"> </w:t>
      </w:r>
      <w:r w:rsidR="00B669B9" w:rsidRPr="00920559">
        <w:rPr>
          <w:rFonts w:ascii="Times New Roman" w:hAnsi="Times New Roman" w:cs="Times New Roman"/>
          <w:szCs w:val="24"/>
        </w:rPr>
        <w:t>Przepis określa termin wejścia w życie projektowanej ustawy</w:t>
      </w:r>
      <w:r w:rsidR="00E62E6F" w:rsidRPr="00920559">
        <w:rPr>
          <w:rFonts w:ascii="Times New Roman" w:hAnsi="Times New Roman" w:cs="Times New Roman"/>
          <w:szCs w:val="24"/>
        </w:rPr>
        <w:t xml:space="preserve">. Ustawa wejdzie w życie z dniem 1 </w:t>
      </w:r>
      <w:r w:rsidR="00D14285" w:rsidRPr="00920559">
        <w:rPr>
          <w:rFonts w:ascii="Times New Roman" w:hAnsi="Times New Roman" w:cs="Times New Roman"/>
          <w:szCs w:val="24"/>
        </w:rPr>
        <w:t>kwietn</w:t>
      </w:r>
      <w:r w:rsidR="00E62E6F" w:rsidRPr="00920559">
        <w:rPr>
          <w:rFonts w:ascii="Times New Roman" w:hAnsi="Times New Roman" w:cs="Times New Roman"/>
          <w:szCs w:val="24"/>
        </w:rPr>
        <w:t>ia 2025 r</w:t>
      </w:r>
      <w:r w:rsidR="00503E5E" w:rsidRPr="00920559">
        <w:rPr>
          <w:rFonts w:ascii="Times New Roman" w:hAnsi="Times New Roman" w:cs="Times New Roman"/>
          <w:szCs w:val="24"/>
        </w:rPr>
        <w:t>.</w:t>
      </w:r>
      <w:r w:rsidR="004B7C9F" w:rsidRPr="00920559">
        <w:rPr>
          <w:rFonts w:ascii="Times New Roman" w:hAnsi="Times New Roman" w:cs="Times New Roman"/>
          <w:szCs w:val="24"/>
        </w:rPr>
        <w:t xml:space="preserve"> w zakresie dotyczącym zmian w ustawie o podatku akcyzowym</w:t>
      </w:r>
      <w:r w:rsidR="000C7F39" w:rsidRPr="00920559">
        <w:rPr>
          <w:rFonts w:ascii="Times New Roman" w:hAnsi="Times New Roman" w:cs="Times New Roman"/>
          <w:szCs w:val="24"/>
        </w:rPr>
        <w:t xml:space="preserve">, </w:t>
      </w:r>
      <w:r w:rsidR="00926081" w:rsidRPr="00920559">
        <w:rPr>
          <w:rFonts w:ascii="Times New Roman" w:hAnsi="Times New Roman" w:cs="Times New Roman"/>
          <w:szCs w:val="24"/>
        </w:rPr>
        <w:t>ale jej przepisy</w:t>
      </w:r>
      <w:r w:rsidR="006E3002" w:rsidRPr="00920559">
        <w:rPr>
          <w:rFonts w:ascii="Times New Roman" w:hAnsi="Times New Roman" w:cs="Times New Roman"/>
          <w:szCs w:val="24"/>
        </w:rPr>
        <w:t xml:space="preserve"> </w:t>
      </w:r>
      <w:r w:rsidR="00926081" w:rsidRPr="00920559">
        <w:rPr>
          <w:rFonts w:ascii="Times New Roman" w:hAnsi="Times New Roman" w:cs="Times New Roman"/>
          <w:szCs w:val="24"/>
        </w:rPr>
        <w:t>będą s</w:t>
      </w:r>
      <w:r w:rsidR="00926081" w:rsidRPr="00920559">
        <w:rPr>
          <w:rFonts w:ascii="Times New Roman" w:hAnsi="Times New Roman" w:cs="Times New Roman"/>
          <w:szCs w:val="24"/>
        </w:rPr>
        <w:lastRenderedPageBreak/>
        <w:t>tosowane</w:t>
      </w:r>
      <w:r w:rsidR="00C91291" w:rsidRPr="00920559">
        <w:rPr>
          <w:rFonts w:ascii="Times New Roman" w:hAnsi="Times New Roman" w:cs="Times New Roman"/>
          <w:szCs w:val="24"/>
        </w:rPr>
        <w:t>,</w:t>
      </w:r>
      <w:r w:rsidR="00926081" w:rsidRPr="00920559">
        <w:rPr>
          <w:rFonts w:ascii="Times New Roman" w:hAnsi="Times New Roman" w:cs="Times New Roman"/>
          <w:szCs w:val="24"/>
        </w:rPr>
        <w:t xml:space="preserve"> co do zasady</w:t>
      </w:r>
      <w:r w:rsidR="00C91291" w:rsidRPr="00920559">
        <w:rPr>
          <w:rFonts w:ascii="Times New Roman" w:hAnsi="Times New Roman" w:cs="Times New Roman"/>
          <w:szCs w:val="24"/>
        </w:rPr>
        <w:t>,</w:t>
      </w:r>
      <w:r w:rsidR="00926081" w:rsidRPr="00920559">
        <w:rPr>
          <w:rFonts w:ascii="Times New Roman" w:hAnsi="Times New Roman" w:cs="Times New Roman"/>
          <w:szCs w:val="24"/>
        </w:rPr>
        <w:t xml:space="preserve"> od 1 lipca 2025 r.</w:t>
      </w:r>
      <w:r w:rsidR="00A02582" w:rsidRPr="00920559">
        <w:rPr>
          <w:rFonts w:ascii="Times New Roman" w:hAnsi="Times New Roman" w:cs="Times New Roman"/>
          <w:szCs w:val="24"/>
        </w:rPr>
        <w:t xml:space="preserve"> </w:t>
      </w:r>
      <w:r w:rsidR="00A02582" w:rsidRPr="000A0040">
        <w:rPr>
          <w:rFonts w:ascii="Times New Roman" w:hAnsi="Times New Roman" w:cs="Times New Roman"/>
          <w:szCs w:val="24"/>
        </w:rPr>
        <w:t>w zakresie dotyczącym urządzeń do waporyzacji, zestawów części do urządzeń do waporyzacji i płynu do papierosów elektronicznych</w:t>
      </w:r>
      <w:r w:rsidR="00C21A1A" w:rsidRPr="000A0040">
        <w:rPr>
          <w:rFonts w:ascii="Times New Roman" w:hAnsi="Times New Roman" w:cs="Times New Roman"/>
          <w:szCs w:val="24"/>
        </w:rPr>
        <w:t xml:space="preserve"> zawartego w jednorazowych papierosach elektronicznych</w:t>
      </w:r>
      <w:r w:rsidR="00A02582" w:rsidRPr="000A0040">
        <w:rPr>
          <w:rFonts w:ascii="Times New Roman" w:hAnsi="Times New Roman" w:cs="Times New Roman"/>
          <w:szCs w:val="24"/>
        </w:rPr>
        <w:t xml:space="preserve"> i od 1 sierpnia 2025</w:t>
      </w:r>
      <w:r w:rsidR="00D47B25">
        <w:rPr>
          <w:rFonts w:ascii="Times New Roman" w:hAnsi="Times New Roman" w:cs="Times New Roman"/>
          <w:szCs w:val="24"/>
        </w:rPr>
        <w:t> </w:t>
      </w:r>
      <w:r w:rsidR="00A02582" w:rsidRPr="000A0040">
        <w:rPr>
          <w:rFonts w:ascii="Times New Roman" w:hAnsi="Times New Roman" w:cs="Times New Roman"/>
          <w:szCs w:val="24"/>
        </w:rPr>
        <w:t>r. w zakresie dotyczącym nowych wyrobów nowatorskich, saszetek nikotynowych i innych wyrobów nikotynowych.</w:t>
      </w:r>
    </w:p>
    <w:p w14:paraId="7FAF1BAE" w14:textId="1DF4920C" w:rsidR="001E6547" w:rsidRPr="000A0040" w:rsidRDefault="00030360" w:rsidP="000A0040">
      <w:pPr>
        <w:pStyle w:val="ARTartustawynprozporzdzenia"/>
        <w:ind w:firstLine="0"/>
        <w:rPr>
          <w:rFonts w:ascii="Times New Roman" w:hAnsi="Times New Roman" w:cs="Times New Roman"/>
          <w:szCs w:val="24"/>
        </w:rPr>
      </w:pPr>
      <w:r w:rsidRPr="00920559">
        <w:rPr>
          <w:rFonts w:ascii="Times New Roman" w:hAnsi="Times New Roman" w:cs="Times New Roman"/>
          <w:szCs w:val="24"/>
        </w:rPr>
        <w:t>Od dnia wejścia w życie ustawy, tzn. od 1 kwietnia 2025 r.</w:t>
      </w:r>
      <w:r w:rsidR="00B47D25" w:rsidRPr="00920559">
        <w:rPr>
          <w:rFonts w:ascii="Times New Roman" w:hAnsi="Times New Roman" w:cs="Times New Roman"/>
          <w:szCs w:val="24"/>
        </w:rPr>
        <w:t>,</w:t>
      </w:r>
      <w:r w:rsidRPr="00920559">
        <w:rPr>
          <w:rFonts w:ascii="Times New Roman" w:hAnsi="Times New Roman" w:cs="Times New Roman"/>
          <w:szCs w:val="24"/>
        </w:rPr>
        <w:t xml:space="preserve"> stosowane będą: art. </w:t>
      </w:r>
      <w:r w:rsidR="00A02582" w:rsidRPr="00920559">
        <w:rPr>
          <w:rFonts w:ascii="Times New Roman" w:hAnsi="Times New Roman" w:cs="Times New Roman"/>
          <w:szCs w:val="24"/>
        </w:rPr>
        <w:t>5</w:t>
      </w:r>
      <w:r w:rsidRPr="00920559">
        <w:rPr>
          <w:rFonts w:ascii="Times New Roman" w:hAnsi="Times New Roman" w:cs="Times New Roman"/>
          <w:szCs w:val="24"/>
        </w:rPr>
        <w:t xml:space="preserve"> pkt </w:t>
      </w:r>
      <w:r w:rsidR="00F24DB1" w:rsidRPr="00920559">
        <w:rPr>
          <w:rFonts w:ascii="Times New Roman" w:hAnsi="Times New Roman" w:cs="Times New Roman"/>
          <w:szCs w:val="24"/>
        </w:rPr>
        <w:t>3</w:t>
      </w:r>
      <w:r w:rsidRPr="00920559">
        <w:rPr>
          <w:rFonts w:ascii="Times New Roman" w:hAnsi="Times New Roman" w:cs="Times New Roman"/>
          <w:szCs w:val="24"/>
        </w:rPr>
        <w:t xml:space="preserve">, który przewiduje </w:t>
      </w:r>
      <w:r w:rsidR="00D14285" w:rsidRPr="00920559">
        <w:rPr>
          <w:rFonts w:ascii="Times New Roman" w:hAnsi="Times New Roman" w:cs="Times New Roman"/>
          <w:szCs w:val="24"/>
        </w:rPr>
        <w:t>zmian</w:t>
      </w:r>
      <w:r w:rsidR="00F24DB1" w:rsidRPr="00920559">
        <w:rPr>
          <w:rFonts w:ascii="Times New Roman" w:hAnsi="Times New Roman" w:cs="Times New Roman"/>
          <w:szCs w:val="24"/>
        </w:rPr>
        <w:t>y</w:t>
      </w:r>
      <w:r w:rsidR="00D14285" w:rsidRPr="00920559">
        <w:rPr>
          <w:rFonts w:ascii="Times New Roman" w:hAnsi="Times New Roman" w:cs="Times New Roman"/>
          <w:szCs w:val="24"/>
        </w:rPr>
        <w:t xml:space="preserve"> doprecyzowując</w:t>
      </w:r>
      <w:r w:rsidR="00F24DB1" w:rsidRPr="00920559">
        <w:rPr>
          <w:rFonts w:ascii="Times New Roman" w:hAnsi="Times New Roman" w:cs="Times New Roman"/>
          <w:szCs w:val="24"/>
        </w:rPr>
        <w:t>e</w:t>
      </w:r>
      <w:r w:rsidR="00D14285" w:rsidRPr="00920559">
        <w:rPr>
          <w:rFonts w:ascii="Times New Roman" w:hAnsi="Times New Roman" w:cs="Times New Roman"/>
          <w:szCs w:val="24"/>
        </w:rPr>
        <w:t xml:space="preserve"> w kks</w:t>
      </w:r>
      <w:r w:rsidR="00D47B25">
        <w:rPr>
          <w:rFonts w:ascii="Times New Roman" w:hAnsi="Times New Roman" w:cs="Times New Roman"/>
          <w:szCs w:val="24"/>
        </w:rPr>
        <w:t>,</w:t>
      </w:r>
      <w:r w:rsidR="00D14285" w:rsidRPr="00920559">
        <w:rPr>
          <w:rFonts w:ascii="Times New Roman" w:hAnsi="Times New Roman" w:cs="Times New Roman"/>
          <w:szCs w:val="24"/>
        </w:rPr>
        <w:t xml:space="preserve"> oraz</w:t>
      </w:r>
      <w:r w:rsidR="000C7F39" w:rsidRPr="00920559">
        <w:rPr>
          <w:rFonts w:ascii="Times New Roman" w:hAnsi="Times New Roman" w:cs="Times New Roman"/>
          <w:szCs w:val="24"/>
        </w:rPr>
        <w:t xml:space="preserve"> art. </w:t>
      </w:r>
      <w:r w:rsidR="00A02582" w:rsidRPr="00920559">
        <w:rPr>
          <w:rFonts w:ascii="Times New Roman" w:hAnsi="Times New Roman" w:cs="Times New Roman"/>
          <w:szCs w:val="24"/>
        </w:rPr>
        <w:t>6</w:t>
      </w:r>
      <w:r w:rsidR="00D14285" w:rsidRPr="00920559">
        <w:rPr>
          <w:rFonts w:ascii="Times New Roman" w:hAnsi="Times New Roman" w:cs="Times New Roman"/>
          <w:szCs w:val="24"/>
        </w:rPr>
        <w:t xml:space="preserve"> ust. 2</w:t>
      </w:r>
      <w:r w:rsidR="00144401" w:rsidRPr="00920559">
        <w:rPr>
          <w:rFonts w:ascii="Times New Roman" w:hAnsi="Times New Roman" w:cs="Times New Roman"/>
          <w:szCs w:val="24"/>
        </w:rPr>
        <w:t>–</w:t>
      </w:r>
      <w:r w:rsidR="00D14285" w:rsidRPr="00920559">
        <w:rPr>
          <w:rFonts w:ascii="Times New Roman" w:hAnsi="Times New Roman" w:cs="Times New Roman"/>
          <w:szCs w:val="24"/>
        </w:rPr>
        <w:t>10</w:t>
      </w:r>
      <w:r w:rsidR="00A02582" w:rsidRPr="00920559">
        <w:rPr>
          <w:rFonts w:ascii="Times New Roman" w:hAnsi="Times New Roman" w:cs="Times New Roman"/>
          <w:szCs w:val="24"/>
        </w:rPr>
        <w:t xml:space="preserve"> i art. 7 ust. 2</w:t>
      </w:r>
      <w:r w:rsidR="00920559">
        <w:rPr>
          <w:rFonts w:ascii="Times New Roman" w:hAnsi="Times New Roman" w:cs="Times New Roman"/>
          <w:szCs w:val="24"/>
        </w:rPr>
        <w:t>–</w:t>
      </w:r>
      <w:r w:rsidR="00A02582" w:rsidRPr="00920559">
        <w:rPr>
          <w:rFonts w:ascii="Times New Roman" w:hAnsi="Times New Roman" w:cs="Times New Roman"/>
          <w:szCs w:val="24"/>
        </w:rPr>
        <w:t>9</w:t>
      </w:r>
      <w:r w:rsidR="00D14285" w:rsidRPr="00920559">
        <w:rPr>
          <w:rFonts w:ascii="Times New Roman" w:hAnsi="Times New Roman" w:cs="Times New Roman"/>
          <w:szCs w:val="24"/>
        </w:rPr>
        <w:t>, w który</w:t>
      </w:r>
      <w:r w:rsidRPr="00920559">
        <w:rPr>
          <w:rFonts w:ascii="Times New Roman" w:hAnsi="Times New Roman" w:cs="Times New Roman"/>
          <w:szCs w:val="24"/>
        </w:rPr>
        <w:t>ch</w:t>
      </w:r>
      <w:r w:rsidR="00D14285" w:rsidRPr="00920559">
        <w:rPr>
          <w:rFonts w:ascii="Times New Roman" w:hAnsi="Times New Roman" w:cs="Times New Roman"/>
          <w:szCs w:val="24"/>
        </w:rPr>
        <w:t xml:space="preserve"> zawarto przepisy przejściowe </w:t>
      </w:r>
      <w:r w:rsidR="001E6547" w:rsidRPr="000A0040">
        <w:rPr>
          <w:rFonts w:ascii="Times New Roman" w:hAnsi="Times New Roman" w:cs="Times New Roman"/>
          <w:szCs w:val="24"/>
        </w:rPr>
        <w:t>umożliwiają</w:t>
      </w:r>
      <w:r w:rsidRPr="000A0040">
        <w:rPr>
          <w:rFonts w:ascii="Times New Roman" w:hAnsi="Times New Roman" w:cs="Times New Roman"/>
          <w:szCs w:val="24"/>
        </w:rPr>
        <w:t>ce</w:t>
      </w:r>
      <w:r w:rsidR="001E6547" w:rsidRPr="000A0040">
        <w:rPr>
          <w:rFonts w:ascii="Times New Roman" w:hAnsi="Times New Roman" w:cs="Times New Roman"/>
          <w:szCs w:val="24"/>
        </w:rPr>
        <w:t xml:space="preserve"> przygotowanie się przez podmioty do wykonywania nowych obowiązków akcyzowych w stosunku do </w:t>
      </w:r>
      <w:r w:rsidR="00F24DB1" w:rsidRPr="000A0040">
        <w:rPr>
          <w:rFonts w:ascii="Times New Roman" w:hAnsi="Times New Roman" w:cs="Times New Roman"/>
          <w:szCs w:val="24"/>
        </w:rPr>
        <w:t>urządzeń do waporyzacji</w:t>
      </w:r>
      <w:r w:rsidR="00A02582" w:rsidRPr="000A0040">
        <w:rPr>
          <w:rFonts w:ascii="Times New Roman" w:hAnsi="Times New Roman" w:cs="Times New Roman"/>
          <w:szCs w:val="24"/>
        </w:rPr>
        <w:t xml:space="preserve">, zestawów części do urządzeń do waporyzacji, nowych wyrobów nowatorskich, saszetek nikotynowych i innych wyrobów nikotynowych </w:t>
      </w:r>
      <w:r w:rsidR="001E6547" w:rsidRPr="000A0040">
        <w:rPr>
          <w:rFonts w:ascii="Times New Roman" w:hAnsi="Times New Roman" w:cs="Times New Roman"/>
          <w:szCs w:val="24"/>
        </w:rPr>
        <w:t xml:space="preserve">w związku z ich opodatkowaniem akcyzą oraz </w:t>
      </w:r>
      <w:r w:rsidRPr="000A0040">
        <w:rPr>
          <w:rFonts w:ascii="Times New Roman" w:hAnsi="Times New Roman" w:cs="Times New Roman"/>
          <w:szCs w:val="24"/>
        </w:rPr>
        <w:t xml:space="preserve">powiększeniem należnej akcyzy od </w:t>
      </w:r>
      <w:r w:rsidR="001E6547" w:rsidRPr="000A0040">
        <w:rPr>
          <w:rFonts w:ascii="Times New Roman" w:hAnsi="Times New Roman" w:cs="Times New Roman"/>
          <w:szCs w:val="24"/>
        </w:rPr>
        <w:t>płyn</w:t>
      </w:r>
      <w:r w:rsidRPr="000A0040">
        <w:rPr>
          <w:rFonts w:ascii="Times New Roman" w:hAnsi="Times New Roman" w:cs="Times New Roman"/>
          <w:szCs w:val="24"/>
        </w:rPr>
        <w:t>u</w:t>
      </w:r>
      <w:r w:rsidR="001E6547" w:rsidRPr="000A0040">
        <w:rPr>
          <w:rFonts w:ascii="Times New Roman" w:hAnsi="Times New Roman" w:cs="Times New Roman"/>
          <w:szCs w:val="24"/>
        </w:rPr>
        <w:t xml:space="preserve"> do papierosów elektronicznych zawart</w:t>
      </w:r>
      <w:r w:rsidRPr="000A0040">
        <w:rPr>
          <w:rFonts w:ascii="Times New Roman" w:hAnsi="Times New Roman" w:cs="Times New Roman"/>
          <w:szCs w:val="24"/>
        </w:rPr>
        <w:t>ego</w:t>
      </w:r>
      <w:r w:rsidR="001E6547" w:rsidRPr="000A0040">
        <w:rPr>
          <w:rFonts w:ascii="Times New Roman" w:hAnsi="Times New Roman" w:cs="Times New Roman"/>
          <w:szCs w:val="24"/>
        </w:rPr>
        <w:t xml:space="preserve"> w jednorazowych papierosach elektronicznych.</w:t>
      </w:r>
    </w:p>
    <w:p w14:paraId="5B6118D6" w14:textId="4A939B5E" w:rsidR="000D0A40" w:rsidRPr="00920559" w:rsidRDefault="00B669B9" w:rsidP="000A0040">
      <w:pPr>
        <w:pStyle w:val="ARTartustawynprozporzdzenia"/>
        <w:ind w:firstLine="0"/>
        <w:rPr>
          <w:rFonts w:ascii="Times New Roman" w:hAnsi="Times New Roman" w:cs="Times New Roman"/>
          <w:szCs w:val="24"/>
        </w:rPr>
      </w:pPr>
      <w:r w:rsidRPr="00920559">
        <w:rPr>
          <w:rFonts w:ascii="Times New Roman" w:hAnsi="Times New Roman" w:cs="Times New Roman"/>
          <w:szCs w:val="24"/>
        </w:rPr>
        <w:t xml:space="preserve">Wcześniejsze wejście w życie ustawy umożliwi także wydanie przepisów wykonawczych przed dniem </w:t>
      </w:r>
      <w:r w:rsidR="00200E7D" w:rsidRPr="00920559">
        <w:rPr>
          <w:rFonts w:ascii="Times New Roman" w:hAnsi="Times New Roman" w:cs="Times New Roman"/>
          <w:szCs w:val="24"/>
        </w:rPr>
        <w:t xml:space="preserve">stosowania ww. przepisów, tj. </w:t>
      </w:r>
      <w:r w:rsidR="00C21A1A" w:rsidRPr="00920559">
        <w:rPr>
          <w:rFonts w:ascii="Times New Roman" w:hAnsi="Times New Roman" w:cs="Times New Roman"/>
          <w:szCs w:val="24"/>
        </w:rPr>
        <w:t xml:space="preserve">odpowiednio </w:t>
      </w:r>
      <w:r w:rsidR="00200E7D" w:rsidRPr="00920559">
        <w:rPr>
          <w:rFonts w:ascii="Times New Roman" w:hAnsi="Times New Roman" w:cs="Times New Roman"/>
          <w:szCs w:val="24"/>
        </w:rPr>
        <w:t xml:space="preserve">przed </w:t>
      </w:r>
      <w:r w:rsidRPr="00920559">
        <w:rPr>
          <w:rFonts w:ascii="Times New Roman" w:hAnsi="Times New Roman" w:cs="Times New Roman"/>
          <w:szCs w:val="24"/>
        </w:rPr>
        <w:t xml:space="preserve">1 </w:t>
      </w:r>
      <w:r w:rsidR="001E6547" w:rsidRPr="00920559">
        <w:rPr>
          <w:rFonts w:ascii="Times New Roman" w:hAnsi="Times New Roman" w:cs="Times New Roman"/>
          <w:szCs w:val="24"/>
        </w:rPr>
        <w:t>lipca</w:t>
      </w:r>
      <w:r w:rsidRPr="00920559">
        <w:rPr>
          <w:rFonts w:ascii="Times New Roman" w:hAnsi="Times New Roman" w:cs="Times New Roman"/>
          <w:szCs w:val="24"/>
        </w:rPr>
        <w:t xml:space="preserve"> 2025 r.</w:t>
      </w:r>
      <w:r w:rsidR="00200E7D" w:rsidRPr="00920559">
        <w:rPr>
          <w:rFonts w:ascii="Times New Roman" w:hAnsi="Times New Roman" w:cs="Times New Roman"/>
          <w:szCs w:val="24"/>
        </w:rPr>
        <w:t xml:space="preserve"> albo przed 1</w:t>
      </w:r>
      <w:r w:rsidR="00D47B25">
        <w:rPr>
          <w:rFonts w:ascii="Times New Roman" w:hAnsi="Times New Roman" w:cs="Times New Roman"/>
          <w:szCs w:val="24"/>
        </w:rPr>
        <w:t> </w:t>
      </w:r>
      <w:r w:rsidR="00200E7D" w:rsidRPr="00920559">
        <w:rPr>
          <w:rFonts w:ascii="Times New Roman" w:hAnsi="Times New Roman" w:cs="Times New Roman"/>
          <w:szCs w:val="24"/>
        </w:rPr>
        <w:t>sierpnia 2025 r.</w:t>
      </w:r>
      <w:r w:rsidRPr="00920559">
        <w:rPr>
          <w:rFonts w:ascii="Times New Roman" w:hAnsi="Times New Roman" w:cs="Times New Roman"/>
          <w:szCs w:val="24"/>
        </w:rPr>
        <w:t xml:space="preserve"> Część aktów wykonawczych do ustawy o podatku akcyzowym zostanie wydana i wejdzie w życie z dniem </w:t>
      </w:r>
      <w:r w:rsidR="00237E50" w:rsidRPr="00920559">
        <w:rPr>
          <w:rFonts w:ascii="Times New Roman" w:hAnsi="Times New Roman" w:cs="Times New Roman"/>
          <w:szCs w:val="24"/>
        </w:rPr>
        <w:t xml:space="preserve">1 </w:t>
      </w:r>
      <w:r w:rsidR="001E6547" w:rsidRPr="00920559">
        <w:rPr>
          <w:rFonts w:ascii="Times New Roman" w:hAnsi="Times New Roman" w:cs="Times New Roman"/>
          <w:szCs w:val="24"/>
        </w:rPr>
        <w:t>kwietnia</w:t>
      </w:r>
      <w:r w:rsidR="00237E50" w:rsidRPr="00920559">
        <w:rPr>
          <w:rFonts w:ascii="Times New Roman" w:hAnsi="Times New Roman" w:cs="Times New Roman"/>
          <w:szCs w:val="24"/>
        </w:rPr>
        <w:t xml:space="preserve"> 2025</w:t>
      </w:r>
      <w:r w:rsidR="001E6547" w:rsidRPr="00920559">
        <w:rPr>
          <w:rFonts w:ascii="Times New Roman" w:hAnsi="Times New Roman" w:cs="Times New Roman"/>
          <w:szCs w:val="24"/>
        </w:rPr>
        <w:t xml:space="preserve"> </w:t>
      </w:r>
      <w:r w:rsidR="00237E50" w:rsidRPr="00920559">
        <w:rPr>
          <w:rFonts w:ascii="Times New Roman" w:hAnsi="Times New Roman" w:cs="Times New Roman"/>
          <w:szCs w:val="24"/>
        </w:rPr>
        <w:t>r.</w:t>
      </w:r>
      <w:r w:rsidRPr="00920559">
        <w:rPr>
          <w:rFonts w:ascii="Times New Roman" w:hAnsi="Times New Roman" w:cs="Times New Roman"/>
          <w:szCs w:val="24"/>
        </w:rPr>
        <w:t xml:space="preserve"> </w:t>
      </w:r>
      <w:r w:rsidR="006555F9" w:rsidRPr="00920559">
        <w:rPr>
          <w:rFonts w:ascii="Times New Roman" w:hAnsi="Times New Roman" w:cs="Times New Roman"/>
          <w:szCs w:val="24"/>
        </w:rPr>
        <w:t>Wcześniejsze wydanie ww. aktów wykonawczych będzie oparte o treść obowiązujących przepisów ustawy i będzie gwarantowało ich wykonanie. Dotyczyć to będzie np. rozporządzenia Ministra Finansów w sprawie oznaczania wyrobów akcyzowych znakami akcyzy, które wprowadzi m.in. nowe wzory znaków akcyzy na urządzenia do waporyzacji</w:t>
      </w:r>
      <w:r w:rsidR="00AA6C06" w:rsidRPr="00920559">
        <w:rPr>
          <w:rFonts w:ascii="Times New Roman" w:hAnsi="Times New Roman" w:cs="Times New Roman"/>
          <w:szCs w:val="24"/>
        </w:rPr>
        <w:t xml:space="preserve"> oraz płyn do papierosów elektronicznych zawarty w jednorazowych papierosach elektronicznych</w:t>
      </w:r>
      <w:r w:rsidR="000D0A40" w:rsidRPr="00920559">
        <w:rPr>
          <w:rFonts w:ascii="Times New Roman" w:hAnsi="Times New Roman" w:cs="Times New Roman"/>
          <w:szCs w:val="24"/>
        </w:rPr>
        <w:t>, oraz na saszetki nikotynowe i inne wyroby nikotynowe</w:t>
      </w:r>
      <w:r w:rsidR="006555F9" w:rsidRPr="00920559">
        <w:rPr>
          <w:rFonts w:ascii="Times New Roman" w:hAnsi="Times New Roman" w:cs="Times New Roman"/>
          <w:szCs w:val="24"/>
        </w:rPr>
        <w:t xml:space="preserve">. </w:t>
      </w:r>
    </w:p>
    <w:p w14:paraId="349ECEF5" w14:textId="21758E51" w:rsidR="00B669B9" w:rsidRPr="00920559" w:rsidRDefault="006555F9" w:rsidP="000A0040">
      <w:pPr>
        <w:pStyle w:val="ARTartustawynprozporzdzenia"/>
        <w:ind w:firstLine="0"/>
        <w:rPr>
          <w:rFonts w:ascii="Times New Roman" w:hAnsi="Times New Roman" w:cs="Times New Roman"/>
          <w:szCs w:val="24"/>
        </w:rPr>
      </w:pPr>
      <w:r w:rsidRPr="00920559">
        <w:rPr>
          <w:rFonts w:ascii="Times New Roman" w:hAnsi="Times New Roman" w:cs="Times New Roman"/>
          <w:szCs w:val="24"/>
        </w:rPr>
        <w:t xml:space="preserve">W przedmiotowym rozporządzeniu wskazane będzie, że banderole na </w:t>
      </w:r>
      <w:r w:rsidR="000D0A40" w:rsidRPr="00920559">
        <w:rPr>
          <w:rFonts w:ascii="Times New Roman" w:hAnsi="Times New Roman" w:cs="Times New Roman"/>
          <w:szCs w:val="24"/>
        </w:rPr>
        <w:t>ww.</w:t>
      </w:r>
      <w:r w:rsidRPr="00920559">
        <w:rPr>
          <w:rFonts w:ascii="Times New Roman" w:hAnsi="Times New Roman" w:cs="Times New Roman"/>
          <w:szCs w:val="24"/>
        </w:rPr>
        <w:t xml:space="preserve"> urządzenia</w:t>
      </w:r>
      <w:r w:rsidR="000D0A40" w:rsidRPr="00920559">
        <w:rPr>
          <w:rFonts w:ascii="Times New Roman" w:hAnsi="Times New Roman" w:cs="Times New Roman"/>
          <w:szCs w:val="24"/>
        </w:rPr>
        <w:t xml:space="preserve"> do waporyzacji</w:t>
      </w:r>
      <w:r w:rsidRPr="00920559">
        <w:rPr>
          <w:rFonts w:ascii="Times New Roman" w:hAnsi="Times New Roman" w:cs="Times New Roman"/>
          <w:szCs w:val="24"/>
        </w:rPr>
        <w:t xml:space="preserve"> </w:t>
      </w:r>
      <w:r w:rsidR="00AA6C06" w:rsidRPr="00920559">
        <w:rPr>
          <w:rFonts w:ascii="Times New Roman" w:hAnsi="Times New Roman" w:cs="Times New Roman"/>
          <w:szCs w:val="24"/>
        </w:rPr>
        <w:t>i płyn</w:t>
      </w:r>
      <w:r w:rsidR="000D0A40" w:rsidRPr="00920559">
        <w:rPr>
          <w:rFonts w:ascii="Times New Roman" w:hAnsi="Times New Roman" w:cs="Times New Roman"/>
          <w:szCs w:val="24"/>
        </w:rPr>
        <w:t xml:space="preserve"> do papierosów elektronicznych zawarty w jednorazowych papierosach elektronicznych</w:t>
      </w:r>
      <w:r w:rsidR="00AA6C06" w:rsidRPr="00920559">
        <w:rPr>
          <w:rFonts w:ascii="Times New Roman" w:hAnsi="Times New Roman" w:cs="Times New Roman"/>
          <w:szCs w:val="24"/>
        </w:rPr>
        <w:t xml:space="preserve"> </w:t>
      </w:r>
      <w:r w:rsidRPr="00920559">
        <w:rPr>
          <w:rFonts w:ascii="Times New Roman" w:hAnsi="Times New Roman" w:cs="Times New Roman"/>
          <w:szCs w:val="24"/>
        </w:rPr>
        <w:t xml:space="preserve">stosowane będą od dnia 1 </w:t>
      </w:r>
      <w:r w:rsidR="001E6547" w:rsidRPr="00920559">
        <w:rPr>
          <w:rFonts w:ascii="Times New Roman" w:hAnsi="Times New Roman" w:cs="Times New Roman"/>
          <w:szCs w:val="24"/>
        </w:rPr>
        <w:t>lipca</w:t>
      </w:r>
      <w:r w:rsidRPr="00920559">
        <w:rPr>
          <w:rFonts w:ascii="Times New Roman" w:hAnsi="Times New Roman" w:cs="Times New Roman"/>
          <w:szCs w:val="24"/>
        </w:rPr>
        <w:t xml:space="preserve"> 2025 r., tj. od dnia objęcia akcyzą i obowiązkiem oznaczania znakami akcyzy </w:t>
      </w:r>
      <w:r w:rsidR="00926081" w:rsidRPr="00920559">
        <w:rPr>
          <w:rFonts w:ascii="Times New Roman" w:hAnsi="Times New Roman" w:cs="Times New Roman"/>
          <w:szCs w:val="24"/>
        </w:rPr>
        <w:t>tych urządzeń</w:t>
      </w:r>
      <w:r w:rsidR="00AA6C06" w:rsidRPr="00920559">
        <w:rPr>
          <w:rFonts w:ascii="Times New Roman" w:hAnsi="Times New Roman" w:cs="Times New Roman"/>
          <w:szCs w:val="24"/>
        </w:rPr>
        <w:t xml:space="preserve"> oraz obowiązywania </w:t>
      </w:r>
      <w:r w:rsidR="00030360" w:rsidRPr="00920559">
        <w:rPr>
          <w:rFonts w:ascii="Times New Roman" w:hAnsi="Times New Roman" w:cs="Times New Roman"/>
          <w:szCs w:val="24"/>
        </w:rPr>
        <w:t xml:space="preserve">powiększenia </w:t>
      </w:r>
      <w:r w:rsidR="00030360" w:rsidRPr="00920559">
        <w:rPr>
          <w:rFonts w:ascii="Times New Roman" w:hAnsi="Times New Roman" w:cs="Times New Roman"/>
          <w:szCs w:val="24"/>
        </w:rPr>
        <w:lastRenderedPageBreak/>
        <w:t xml:space="preserve">należnej akcyzy od </w:t>
      </w:r>
      <w:r w:rsidR="00926081" w:rsidRPr="00920559">
        <w:rPr>
          <w:rFonts w:ascii="Times New Roman" w:hAnsi="Times New Roman" w:cs="Times New Roman"/>
          <w:szCs w:val="24"/>
        </w:rPr>
        <w:t>te</w:t>
      </w:r>
      <w:r w:rsidR="00035772" w:rsidRPr="00920559">
        <w:rPr>
          <w:rFonts w:ascii="Times New Roman" w:hAnsi="Times New Roman" w:cs="Times New Roman"/>
          <w:szCs w:val="24"/>
        </w:rPr>
        <w:t>go</w:t>
      </w:r>
      <w:r w:rsidR="00926081" w:rsidRPr="00920559">
        <w:rPr>
          <w:rFonts w:ascii="Times New Roman" w:hAnsi="Times New Roman" w:cs="Times New Roman"/>
          <w:szCs w:val="24"/>
        </w:rPr>
        <w:t xml:space="preserve"> </w:t>
      </w:r>
      <w:r w:rsidR="00AA6C06" w:rsidRPr="00920559">
        <w:rPr>
          <w:rFonts w:ascii="Times New Roman" w:hAnsi="Times New Roman" w:cs="Times New Roman"/>
          <w:szCs w:val="24"/>
        </w:rPr>
        <w:t>płyn</w:t>
      </w:r>
      <w:r w:rsidR="00030360" w:rsidRPr="00920559">
        <w:rPr>
          <w:rFonts w:ascii="Times New Roman" w:hAnsi="Times New Roman" w:cs="Times New Roman"/>
          <w:szCs w:val="24"/>
        </w:rPr>
        <w:t>u</w:t>
      </w:r>
      <w:r w:rsidR="00AA6C06" w:rsidRPr="00920559">
        <w:rPr>
          <w:rFonts w:ascii="Times New Roman" w:hAnsi="Times New Roman" w:cs="Times New Roman"/>
          <w:szCs w:val="24"/>
        </w:rPr>
        <w:t xml:space="preserve"> zawartego w jednorazowych papierosach elektronicznych</w:t>
      </w:r>
      <w:r w:rsidR="00940290" w:rsidRPr="00920559">
        <w:rPr>
          <w:rFonts w:ascii="Times New Roman" w:hAnsi="Times New Roman" w:cs="Times New Roman"/>
          <w:szCs w:val="24"/>
        </w:rPr>
        <w:t>.</w:t>
      </w:r>
      <w:r w:rsidR="000D0A40" w:rsidRPr="00920559">
        <w:rPr>
          <w:rFonts w:ascii="Times New Roman" w:hAnsi="Times New Roman" w:cs="Times New Roman"/>
          <w:szCs w:val="24"/>
        </w:rPr>
        <w:t xml:space="preserve"> W</w:t>
      </w:r>
      <w:r w:rsidR="00D47B25">
        <w:rPr>
          <w:rFonts w:ascii="Times New Roman" w:hAnsi="Times New Roman" w:cs="Times New Roman"/>
          <w:szCs w:val="24"/>
        </w:rPr>
        <w:t> </w:t>
      </w:r>
      <w:r w:rsidR="000D0A40" w:rsidRPr="00920559">
        <w:rPr>
          <w:rFonts w:ascii="Times New Roman" w:hAnsi="Times New Roman" w:cs="Times New Roman"/>
          <w:szCs w:val="24"/>
        </w:rPr>
        <w:t>przedmiotowym rozporządzeniu wskazane również będzie, że banderole na saszetki nikotynowe i inne wyroby nikotynowe stosowane będą od dnia 1 sierpnia 2025 r., tj. od dnia objęcia akcyzą i obowiązkiem oznaczania znakami akcyzy tych wyrobów zgodnie z projektowaną ustawą.</w:t>
      </w:r>
      <w:r w:rsidR="00940290" w:rsidRPr="00920559">
        <w:rPr>
          <w:rFonts w:ascii="Times New Roman" w:hAnsi="Times New Roman" w:cs="Times New Roman"/>
          <w:szCs w:val="24"/>
        </w:rPr>
        <w:t xml:space="preserve"> Jest to podobne działanie do tego, które</w:t>
      </w:r>
      <w:r w:rsidRPr="00920559">
        <w:rPr>
          <w:rFonts w:ascii="Times New Roman" w:hAnsi="Times New Roman" w:cs="Times New Roman"/>
          <w:szCs w:val="24"/>
        </w:rPr>
        <w:t xml:space="preserve"> miało miejsce w przypadku wprowadzania nowych wzorów znaków akcyzy na wyroby winiarskie czy cygara i cygaretki.</w:t>
      </w:r>
    </w:p>
    <w:p w14:paraId="06CDDFBE" w14:textId="35E16C3A" w:rsidR="003118C9" w:rsidRPr="00920559" w:rsidRDefault="003118C9" w:rsidP="000A0040">
      <w:pPr>
        <w:pStyle w:val="ARTartustawynprozporzdzenia"/>
        <w:ind w:firstLine="0"/>
        <w:rPr>
          <w:rFonts w:ascii="Times New Roman" w:hAnsi="Times New Roman" w:cs="Times New Roman"/>
          <w:szCs w:val="24"/>
        </w:rPr>
      </w:pPr>
      <w:r w:rsidRPr="00920559">
        <w:rPr>
          <w:rFonts w:ascii="Times New Roman" w:hAnsi="Times New Roman" w:cs="Times New Roman"/>
          <w:szCs w:val="24"/>
        </w:rPr>
        <w:t>Zmiany w ustawie o podatku akcyzowym mają na celu objęcie podatkiem akcyzowym now</w:t>
      </w:r>
      <w:r w:rsidR="00597D13" w:rsidRPr="00920559">
        <w:rPr>
          <w:rFonts w:ascii="Times New Roman" w:hAnsi="Times New Roman" w:cs="Times New Roman"/>
          <w:szCs w:val="24"/>
        </w:rPr>
        <w:t>ych</w:t>
      </w:r>
      <w:r w:rsidRPr="00920559">
        <w:rPr>
          <w:rFonts w:ascii="Times New Roman" w:hAnsi="Times New Roman" w:cs="Times New Roman"/>
          <w:szCs w:val="24"/>
        </w:rPr>
        <w:t xml:space="preserve"> kategorii wyrobów akcyzowych, tj. urządzeń do waporyzacji, </w:t>
      </w:r>
      <w:r w:rsidR="00597D13" w:rsidRPr="00920559">
        <w:rPr>
          <w:rFonts w:ascii="Times New Roman" w:hAnsi="Times New Roman" w:cs="Times New Roman"/>
          <w:szCs w:val="24"/>
        </w:rPr>
        <w:t>zestawów części</w:t>
      </w:r>
      <w:r w:rsidR="00B67724" w:rsidRPr="00920559">
        <w:rPr>
          <w:rFonts w:ascii="Times New Roman" w:hAnsi="Times New Roman" w:cs="Times New Roman"/>
          <w:szCs w:val="24"/>
        </w:rPr>
        <w:t xml:space="preserve"> </w:t>
      </w:r>
      <w:r w:rsidR="00B67724" w:rsidRPr="000A0040">
        <w:rPr>
          <w:rFonts w:ascii="Times New Roman" w:hAnsi="Times New Roman" w:cs="Times New Roman"/>
          <w:szCs w:val="24"/>
        </w:rPr>
        <w:t xml:space="preserve">do urządzeń do waporyzacji, </w:t>
      </w:r>
      <w:r w:rsidR="00B67724" w:rsidRPr="00920559">
        <w:rPr>
          <w:rFonts w:ascii="Times New Roman" w:hAnsi="Times New Roman" w:cs="Times New Roman"/>
          <w:szCs w:val="24"/>
        </w:rPr>
        <w:t xml:space="preserve">saszetek nikotynowych i innych wyrobów nikotynowych </w:t>
      </w:r>
      <w:r w:rsidRPr="00920559">
        <w:rPr>
          <w:rFonts w:ascii="Times New Roman" w:hAnsi="Times New Roman" w:cs="Times New Roman"/>
          <w:szCs w:val="24"/>
        </w:rPr>
        <w:t>przez zmianę definicji tych wyrobów</w:t>
      </w:r>
      <w:r w:rsidR="00CA451F" w:rsidRPr="00920559">
        <w:rPr>
          <w:rFonts w:ascii="Times New Roman" w:hAnsi="Times New Roman" w:cs="Times New Roman"/>
          <w:szCs w:val="24"/>
        </w:rPr>
        <w:t>, rozszerzenie definicji wyrobów nowatorskich</w:t>
      </w:r>
      <w:r w:rsidRPr="00920559">
        <w:rPr>
          <w:rFonts w:ascii="Times New Roman" w:hAnsi="Times New Roman" w:cs="Times New Roman"/>
          <w:szCs w:val="24"/>
        </w:rPr>
        <w:t xml:space="preserve"> oraz podniesienie należnej akcyzy od płynu do papierosów elektronicznych zawartego w jednorazowych papierosach elektronicznych.</w:t>
      </w:r>
      <w:r w:rsidR="00B67724" w:rsidRPr="00920559">
        <w:rPr>
          <w:rFonts w:ascii="Times New Roman" w:hAnsi="Times New Roman" w:cs="Times New Roman"/>
          <w:szCs w:val="24"/>
        </w:rPr>
        <w:t xml:space="preserve"> </w:t>
      </w:r>
      <w:r w:rsidRPr="00920559">
        <w:rPr>
          <w:rFonts w:ascii="Times New Roman" w:hAnsi="Times New Roman" w:cs="Times New Roman"/>
          <w:szCs w:val="24"/>
        </w:rPr>
        <w:t>W wyniku analizy wpływu projektowanych zmian w ustawie o podatku akcyzowym na brzmienie upoważnień ustawowych do wydania aktów wykonawczych do ww. ustawy nie wprowadzano do projektu ustawy regulacji dotyczących czasowego utrzymania w mocy obowiązujących aktów wykonawczych wydanych do ustawy o podatku akcyzowym, gdyż w przypadku tych aktów wykonawczych nie następuje zmiana zakresu przekazanego do uregulowania w upoważnieniu ustawowym i nie następuje ich uchylenie.</w:t>
      </w:r>
    </w:p>
    <w:p w14:paraId="03CBE756" w14:textId="3E42666A" w:rsidR="000D0A40" w:rsidRPr="00920559" w:rsidRDefault="000E511A" w:rsidP="000A0040">
      <w:pPr>
        <w:pStyle w:val="ARTartustawynprozporzdzenia"/>
        <w:ind w:firstLine="0"/>
        <w:rPr>
          <w:rFonts w:ascii="Times New Roman" w:hAnsi="Times New Roman" w:cs="Times New Roman"/>
          <w:b/>
          <w:bCs/>
          <w:szCs w:val="24"/>
        </w:rPr>
      </w:pPr>
      <w:r w:rsidRPr="00920559">
        <w:rPr>
          <w:rFonts w:ascii="Times New Roman" w:hAnsi="Times New Roman" w:cs="Times New Roman"/>
          <w:b/>
          <w:bCs/>
          <w:szCs w:val="24"/>
        </w:rPr>
        <w:t>Zmiany w ustawie o zdrowiu publicznym</w:t>
      </w:r>
    </w:p>
    <w:p w14:paraId="7ACAAA6E" w14:textId="7418E03A" w:rsidR="006E3002" w:rsidRPr="00920559" w:rsidRDefault="006E3002" w:rsidP="000A0040">
      <w:pPr>
        <w:spacing w:before="120"/>
        <w:jc w:val="both"/>
        <w:rPr>
          <w:rFonts w:cs="Times New Roman"/>
          <w:szCs w:val="24"/>
        </w:rPr>
      </w:pPr>
      <w:r w:rsidRPr="00920559">
        <w:rPr>
          <w:rFonts w:cs="Times New Roman"/>
          <w:szCs w:val="24"/>
        </w:rPr>
        <w:t>Z dniem następującym po dniu ogłoszenia wejdą w życie przepisy nowelizujące ustawę o zdrowiu publicznym (art. 2), zmieniające przepisy ustawy o podatku dochodowym od osób fizycznych (art. 3) oraz ustawy o podatku dochodowym od osób prawnych (art. 4), a także art.</w:t>
      </w:r>
      <w:r w:rsidR="00D47B25">
        <w:rPr>
          <w:rFonts w:cs="Times New Roman"/>
          <w:szCs w:val="24"/>
        </w:rPr>
        <w:t> </w:t>
      </w:r>
      <w:r w:rsidR="000E511A" w:rsidRPr="00920559">
        <w:rPr>
          <w:rFonts w:cs="Times New Roman"/>
          <w:szCs w:val="24"/>
        </w:rPr>
        <w:t>8</w:t>
      </w:r>
      <w:r w:rsidRPr="00920559">
        <w:rPr>
          <w:rFonts w:cs="Times New Roman"/>
          <w:szCs w:val="24"/>
        </w:rPr>
        <w:t xml:space="preserve"> projektowanej ustawy stanowiący przepis przejściowy do </w:t>
      </w:r>
      <w:r w:rsidR="000E511A" w:rsidRPr="00920559">
        <w:rPr>
          <w:rFonts w:cs="Times New Roman"/>
          <w:szCs w:val="24"/>
        </w:rPr>
        <w:t xml:space="preserve">zmian w </w:t>
      </w:r>
      <w:r w:rsidRPr="00920559">
        <w:rPr>
          <w:rFonts w:cs="Times New Roman"/>
          <w:szCs w:val="24"/>
        </w:rPr>
        <w:t>ustaw</w:t>
      </w:r>
      <w:r w:rsidR="000E511A" w:rsidRPr="00920559">
        <w:rPr>
          <w:rFonts w:cs="Times New Roman"/>
          <w:szCs w:val="24"/>
        </w:rPr>
        <w:t>ie</w:t>
      </w:r>
      <w:r w:rsidRPr="00920559">
        <w:rPr>
          <w:rFonts w:cs="Times New Roman"/>
          <w:szCs w:val="24"/>
        </w:rPr>
        <w:t xml:space="preserve"> o zdrowiu publicznym. W tym zakresie proponowane rozwiązanie wychodzi naprzeciw oczekiwaniom podmiotów biorących udział w obrocie napojami i jednocześnie usuwa wątpliwości interpretacyjne co do zasadności poboru dodatkowej opłaty i jej wysokości. Z tego też względu zasadne jest, aby projektowane przepisy mogły być jak najszybciej stosowane. Nie narusza to zasad demokratycznego państwa prawnego. </w:t>
      </w:r>
    </w:p>
    <w:p w14:paraId="53A4B480" w14:textId="63E9B963" w:rsidR="000208C6" w:rsidRPr="00920559" w:rsidRDefault="000208C6" w:rsidP="000A0040">
      <w:pPr>
        <w:keepNext/>
        <w:widowControl/>
        <w:spacing w:before="120"/>
        <w:rPr>
          <w:rFonts w:cs="Times New Roman"/>
          <w:b/>
          <w:bCs/>
          <w:szCs w:val="24"/>
        </w:rPr>
      </w:pPr>
      <w:r w:rsidRPr="00920559">
        <w:rPr>
          <w:rFonts w:cs="Times New Roman"/>
          <w:b/>
          <w:bCs/>
          <w:szCs w:val="24"/>
        </w:rPr>
        <w:t>Wpływ projektowanej regulacji na działalność mikroprzedsiębiorców, małych i średnich przedsiębiorstw.</w:t>
      </w:r>
    </w:p>
    <w:p w14:paraId="065524D5" w14:textId="07CBE8A1" w:rsidR="00503E5E" w:rsidRPr="00920559" w:rsidRDefault="00B66401" w:rsidP="000A0040">
      <w:pPr>
        <w:spacing w:before="120"/>
        <w:jc w:val="both"/>
        <w:rPr>
          <w:rFonts w:cs="Times New Roman"/>
          <w:szCs w:val="24"/>
        </w:rPr>
      </w:pPr>
      <w:r w:rsidRPr="00920559">
        <w:rPr>
          <w:rFonts w:cs="Times New Roman"/>
          <w:color w:val="000000"/>
          <w:szCs w:val="24"/>
        </w:rPr>
        <w:t>Należy liczyć się ze zwiększeniem obciążeń, w tym dla mikro</w:t>
      </w:r>
      <w:r w:rsidR="00D47B25">
        <w:rPr>
          <w:rFonts w:cs="Times New Roman"/>
          <w:color w:val="000000"/>
          <w:szCs w:val="24"/>
        </w:rPr>
        <w:t>-</w:t>
      </w:r>
      <w:r w:rsidRPr="00920559">
        <w:rPr>
          <w:rFonts w:cs="Times New Roman"/>
          <w:color w:val="000000"/>
          <w:szCs w:val="24"/>
        </w:rPr>
        <w:t>, małych i średnich przedsiębiorstw, w zakresie podatku akcyzowego</w:t>
      </w:r>
      <w:r w:rsidR="001E6547" w:rsidRPr="00920559">
        <w:rPr>
          <w:rFonts w:cs="Times New Roman"/>
          <w:color w:val="000000"/>
          <w:szCs w:val="24"/>
        </w:rPr>
        <w:t xml:space="preserve">. </w:t>
      </w:r>
    </w:p>
    <w:p w14:paraId="6270FE46" w14:textId="795F0249" w:rsidR="00B66401" w:rsidRPr="00920559" w:rsidRDefault="009A6A23" w:rsidP="000A0040">
      <w:pPr>
        <w:spacing w:before="120"/>
        <w:jc w:val="both"/>
        <w:rPr>
          <w:rFonts w:cs="Times New Roman"/>
          <w:szCs w:val="24"/>
        </w:rPr>
      </w:pPr>
      <w:r w:rsidRPr="00920559">
        <w:rPr>
          <w:rFonts w:cs="Times New Roman"/>
          <w:szCs w:val="24"/>
        </w:rPr>
        <w:t xml:space="preserve">W przypadku urządzeń do waporyzacji </w:t>
      </w:r>
      <w:r w:rsidR="001E6547" w:rsidRPr="00920559">
        <w:rPr>
          <w:rFonts w:cs="Times New Roman"/>
          <w:szCs w:val="24"/>
        </w:rPr>
        <w:t>(wielorazowe papierosy elekt</w:t>
      </w:r>
      <w:r w:rsidR="001E6547" w:rsidRPr="00920559">
        <w:rPr>
          <w:rFonts w:cs="Times New Roman"/>
          <w:szCs w:val="24"/>
        </w:rPr>
        <w:lastRenderedPageBreak/>
        <w:t xml:space="preserve">roniczne i podgrzewacze) </w:t>
      </w:r>
      <w:r w:rsidRPr="00920559">
        <w:rPr>
          <w:rFonts w:cs="Times New Roman"/>
          <w:szCs w:val="24"/>
        </w:rPr>
        <w:t>należy liczyć się ze wzrostem cen detalicznych o ok. 49</w:t>
      </w:r>
      <w:r w:rsidR="00920559">
        <w:rPr>
          <w:rFonts w:cs="Times New Roman"/>
          <w:szCs w:val="24"/>
        </w:rPr>
        <w:t>–</w:t>
      </w:r>
      <w:r w:rsidRPr="00920559">
        <w:rPr>
          <w:rFonts w:cs="Times New Roman"/>
          <w:szCs w:val="24"/>
        </w:rPr>
        <w:t xml:space="preserve">50 zł/szt. Przewidywanym efektem </w:t>
      </w:r>
      <w:r w:rsidR="000E77BC" w:rsidRPr="00920559">
        <w:rPr>
          <w:rFonts w:cs="Times New Roman"/>
          <w:szCs w:val="24"/>
        </w:rPr>
        <w:t>podwyższenia należnej akcyzy dla</w:t>
      </w:r>
      <w:r w:rsidR="001E6547" w:rsidRPr="00920559">
        <w:rPr>
          <w:rFonts w:cs="Times New Roman"/>
          <w:szCs w:val="24"/>
        </w:rPr>
        <w:t xml:space="preserve"> płynu do papierosów elektronicznych zawartego w jednorazowych papierosach elektronicznych</w:t>
      </w:r>
      <w:r w:rsidRPr="00920559">
        <w:rPr>
          <w:rFonts w:cs="Times New Roman"/>
          <w:szCs w:val="24"/>
        </w:rPr>
        <w:t xml:space="preserve"> będzie też wzrost cen jednorazowych papierosów elektronicznych o podobne wartości.</w:t>
      </w:r>
    </w:p>
    <w:p w14:paraId="470C0FE3" w14:textId="44FEB301" w:rsidR="000E511A" w:rsidRPr="00920559" w:rsidRDefault="000E511A" w:rsidP="000A0040">
      <w:pPr>
        <w:spacing w:before="120"/>
        <w:jc w:val="both"/>
        <w:rPr>
          <w:rFonts w:cs="Times New Roman"/>
          <w:bCs/>
          <w:szCs w:val="24"/>
        </w:rPr>
      </w:pPr>
      <w:r w:rsidRPr="00920559">
        <w:rPr>
          <w:rFonts w:cs="Times New Roman"/>
          <w:bCs/>
          <w:szCs w:val="24"/>
        </w:rPr>
        <w:t>Zakłada się, że nowe regulacje prawne zawarte w ustawie o podatku akcyzowym nie spowodują spadku sprzedaży saszetek nikotynowych oraz innych wyrobów nikotynowych. Ponadto przewidywany jest wzrost sprzedaży związany z strategiami marketingowymi wdrażanymi przez producentów. Proponowane zmiany w zakresie opodatkowania akcyzą nowych wyrobów, tj. saszetek nikotynowych i innych wyrobów nikotynowych</w:t>
      </w:r>
      <w:r w:rsidR="00D47B25">
        <w:rPr>
          <w:rFonts w:cs="Times New Roman"/>
          <w:bCs/>
          <w:szCs w:val="24"/>
        </w:rPr>
        <w:t>,</w:t>
      </w:r>
      <w:r w:rsidRPr="00920559">
        <w:rPr>
          <w:rFonts w:cs="Times New Roman"/>
          <w:bCs/>
          <w:szCs w:val="24"/>
        </w:rPr>
        <w:t xml:space="preserve"> oraz zmiany definicji wyrobów nowatorskich są zgodne z postulatami branży tytoniowej. </w:t>
      </w:r>
    </w:p>
    <w:p w14:paraId="34CA4B3C" w14:textId="4CE7960B" w:rsidR="000E511A" w:rsidRPr="00920559" w:rsidRDefault="000E511A" w:rsidP="000A0040">
      <w:pPr>
        <w:spacing w:before="120"/>
        <w:jc w:val="both"/>
        <w:rPr>
          <w:rFonts w:cs="Times New Roman"/>
          <w:bCs/>
          <w:szCs w:val="24"/>
        </w:rPr>
      </w:pPr>
      <w:r w:rsidRPr="00920559">
        <w:rPr>
          <w:rFonts w:cs="Times New Roman"/>
          <w:bCs/>
          <w:szCs w:val="24"/>
        </w:rPr>
        <w:t>W zakresie dodatkowej opłaty od środków spożywczych projekt ustawy będzie miał korzystny wpływ na przedsiębiorstwa przez uwzględnienie przy dokonywaniu wymiaru dodatkowej opłaty okoliczności powstania nieprawidłowości oraz sposobu stwierdzenia uchybienia.</w:t>
      </w:r>
    </w:p>
    <w:p w14:paraId="49BA44EA" w14:textId="068B56C0" w:rsidR="000208C6" w:rsidRPr="00920559" w:rsidRDefault="000208C6" w:rsidP="000A0040">
      <w:pPr>
        <w:spacing w:before="120"/>
        <w:jc w:val="both"/>
        <w:rPr>
          <w:rFonts w:cs="Times New Roman"/>
          <w:bCs/>
          <w:szCs w:val="24"/>
        </w:rPr>
      </w:pPr>
      <w:r w:rsidRPr="00920559">
        <w:rPr>
          <w:rFonts w:cs="Times New Roman"/>
          <w:bCs/>
          <w:szCs w:val="24"/>
        </w:rPr>
        <w:t>Projekt ustawy nie jest sprzeczny z prawem Unii Europejskiej.</w:t>
      </w:r>
    </w:p>
    <w:p w14:paraId="395C10E8" w14:textId="6B73F0A5" w:rsidR="006215E2" w:rsidRPr="00920559" w:rsidRDefault="006215E2" w:rsidP="000A0040">
      <w:pPr>
        <w:spacing w:before="120"/>
        <w:jc w:val="both"/>
        <w:rPr>
          <w:rFonts w:cs="Times New Roman"/>
          <w:bCs/>
          <w:szCs w:val="24"/>
        </w:rPr>
      </w:pPr>
      <w:r w:rsidRPr="00920559">
        <w:rPr>
          <w:rFonts w:cs="Times New Roman"/>
          <w:bCs/>
          <w:szCs w:val="24"/>
        </w:rPr>
        <w:t xml:space="preserve">Projekt ustawy </w:t>
      </w:r>
      <w:r w:rsidR="00265280" w:rsidRPr="00920559">
        <w:rPr>
          <w:rFonts w:cs="Times New Roman"/>
          <w:bCs/>
          <w:szCs w:val="24"/>
        </w:rPr>
        <w:t xml:space="preserve">nie </w:t>
      </w:r>
      <w:r w:rsidRPr="00920559">
        <w:rPr>
          <w:rFonts w:cs="Times New Roman"/>
          <w:bCs/>
          <w:szCs w:val="24"/>
        </w:rPr>
        <w:t>zawiera przepis</w:t>
      </w:r>
      <w:r w:rsidR="00265280" w:rsidRPr="00920559">
        <w:rPr>
          <w:rFonts w:cs="Times New Roman"/>
          <w:bCs/>
          <w:szCs w:val="24"/>
        </w:rPr>
        <w:t>ów</w:t>
      </w:r>
      <w:r w:rsidRPr="00920559">
        <w:rPr>
          <w:rFonts w:cs="Times New Roman"/>
          <w:bCs/>
          <w:szCs w:val="24"/>
        </w:rPr>
        <w:t xml:space="preserve"> techniczn</w:t>
      </w:r>
      <w:r w:rsidR="00265280" w:rsidRPr="00920559">
        <w:rPr>
          <w:rFonts w:cs="Times New Roman"/>
          <w:bCs/>
          <w:szCs w:val="24"/>
        </w:rPr>
        <w:t>ych</w:t>
      </w:r>
      <w:r w:rsidRPr="00920559">
        <w:rPr>
          <w:rFonts w:cs="Times New Roman"/>
          <w:bCs/>
          <w:szCs w:val="24"/>
        </w:rPr>
        <w:t xml:space="preserve"> w rozumieniu przepisów rozporządzenia Rady Ministrów z dnia 23 grudnia 2002 r. w sprawie sposobu funkcjonowania krajowego systemu notyfikacji norm i aktów prawnych (Dz. U. poz. 2039, z późn. zm.), w związku z czym </w:t>
      </w:r>
      <w:r w:rsidR="00265280" w:rsidRPr="00920559">
        <w:rPr>
          <w:rFonts w:cs="Times New Roman"/>
          <w:bCs/>
          <w:szCs w:val="24"/>
        </w:rPr>
        <w:t xml:space="preserve">nie będzie </w:t>
      </w:r>
      <w:r w:rsidRPr="00920559">
        <w:rPr>
          <w:rFonts w:cs="Times New Roman"/>
          <w:bCs/>
          <w:szCs w:val="24"/>
        </w:rPr>
        <w:t>podlega</w:t>
      </w:r>
      <w:r w:rsidR="00265280" w:rsidRPr="00920559">
        <w:rPr>
          <w:rFonts w:cs="Times New Roman"/>
          <w:bCs/>
          <w:szCs w:val="24"/>
        </w:rPr>
        <w:t>ł</w:t>
      </w:r>
      <w:r w:rsidRPr="00920559">
        <w:rPr>
          <w:rFonts w:cs="Times New Roman"/>
          <w:bCs/>
          <w:szCs w:val="24"/>
        </w:rPr>
        <w:t xml:space="preserve"> notyfikacji</w:t>
      </w:r>
      <w:r w:rsidR="00265280" w:rsidRPr="00920559">
        <w:rPr>
          <w:rFonts w:cs="Times New Roman"/>
          <w:bCs/>
          <w:szCs w:val="24"/>
        </w:rPr>
        <w:t xml:space="preserve"> technicznej</w:t>
      </w:r>
      <w:r w:rsidRPr="00920559">
        <w:rPr>
          <w:rFonts w:cs="Times New Roman"/>
          <w:bCs/>
          <w:szCs w:val="24"/>
        </w:rPr>
        <w:t>.</w:t>
      </w:r>
    </w:p>
    <w:p w14:paraId="09F294A9" w14:textId="6E80A03F" w:rsidR="000208C6" w:rsidRPr="00920559" w:rsidRDefault="000208C6" w:rsidP="000A0040">
      <w:pPr>
        <w:spacing w:before="120"/>
        <w:jc w:val="both"/>
        <w:rPr>
          <w:rFonts w:cs="Times New Roman"/>
          <w:bCs/>
          <w:szCs w:val="24"/>
        </w:rPr>
      </w:pPr>
      <w:r w:rsidRPr="00920559">
        <w:rPr>
          <w:rFonts w:cs="Times New Roman"/>
          <w:bCs/>
          <w:szCs w:val="24"/>
        </w:rPr>
        <w:t xml:space="preserve">Projekt ustawy nie podlega przedstawieniu właściwym organom i instytucjom Unii </w:t>
      </w:r>
      <w:r w:rsidRPr="00920559">
        <w:rPr>
          <w:rFonts w:cs="Times New Roman"/>
          <w:bCs/>
          <w:szCs w:val="24"/>
        </w:rPr>
        <w:lastRenderedPageBreak/>
        <w:t xml:space="preserve">Europejskiej, w tym Europejskiemu Bankowi Centralnemu. </w:t>
      </w:r>
    </w:p>
    <w:p w14:paraId="7E299479" w14:textId="622D1C57" w:rsidR="00AC3295" w:rsidRPr="00920559" w:rsidRDefault="000208C6" w:rsidP="000A0040">
      <w:pPr>
        <w:spacing w:before="120"/>
        <w:jc w:val="both"/>
        <w:rPr>
          <w:rFonts w:cs="Times New Roman"/>
          <w:szCs w:val="24"/>
        </w:rPr>
      </w:pPr>
      <w:r w:rsidRPr="00920559">
        <w:rPr>
          <w:rFonts w:cs="Times New Roman"/>
          <w:szCs w:val="24"/>
        </w:rPr>
        <w:t>Zgodnie z art. 5 ustawy z dnia 7 lipca 2005 r. o działalności lobbingowej w procesie stanowienia prawa (Dz. U. z 2017 r. poz. 248</w:t>
      </w:r>
      <w:r w:rsidR="009F110A" w:rsidRPr="00920559">
        <w:rPr>
          <w:rFonts w:cs="Times New Roman"/>
          <w:szCs w:val="24"/>
        </w:rPr>
        <w:t>, z późn. zm.</w:t>
      </w:r>
      <w:r w:rsidRPr="00920559">
        <w:rPr>
          <w:rFonts w:cs="Times New Roman"/>
          <w:szCs w:val="24"/>
        </w:rPr>
        <w:t xml:space="preserve">) w związku z § 52 ust. 1 uchwały nr 190 Rady Ministrów z dnia 29 października 2013 r. </w:t>
      </w:r>
      <w:r w:rsidR="00920559">
        <w:rPr>
          <w:rFonts w:cs="Times New Roman"/>
          <w:szCs w:val="24"/>
        </w:rPr>
        <w:t>–</w:t>
      </w:r>
      <w:r w:rsidRPr="00920559">
        <w:rPr>
          <w:rFonts w:cs="Times New Roman"/>
          <w:szCs w:val="24"/>
        </w:rPr>
        <w:t xml:space="preserve"> Regulamin pracy Rady Ministrów (M.P. z 202</w:t>
      </w:r>
      <w:r w:rsidR="006D59B4" w:rsidRPr="00920559">
        <w:rPr>
          <w:rFonts w:cs="Times New Roman"/>
          <w:szCs w:val="24"/>
        </w:rPr>
        <w:t>4</w:t>
      </w:r>
      <w:r w:rsidRPr="00920559">
        <w:rPr>
          <w:rFonts w:cs="Times New Roman"/>
          <w:szCs w:val="24"/>
        </w:rPr>
        <w:t xml:space="preserve"> r. poz. </w:t>
      </w:r>
      <w:r w:rsidR="006D59B4" w:rsidRPr="00920559">
        <w:rPr>
          <w:rFonts w:cs="Times New Roman"/>
          <w:szCs w:val="24"/>
        </w:rPr>
        <w:t>806</w:t>
      </w:r>
      <w:r w:rsidRPr="00920559">
        <w:rPr>
          <w:rFonts w:cs="Times New Roman"/>
          <w:szCs w:val="24"/>
        </w:rPr>
        <w:t>)</w:t>
      </w:r>
      <w:r w:rsidR="002A1D6E" w:rsidRPr="00920559">
        <w:rPr>
          <w:rFonts w:cs="Times New Roman"/>
          <w:szCs w:val="24"/>
        </w:rPr>
        <w:t>,</w:t>
      </w:r>
      <w:r w:rsidR="00F370DD" w:rsidRPr="00920559">
        <w:rPr>
          <w:rFonts w:cs="Times New Roman"/>
          <w:szCs w:val="24"/>
        </w:rPr>
        <w:t xml:space="preserve"> </w:t>
      </w:r>
      <w:r w:rsidR="002A1D6E" w:rsidRPr="00920559">
        <w:rPr>
          <w:rFonts w:cs="Times New Roman"/>
          <w:szCs w:val="24"/>
        </w:rPr>
        <w:t>z</w:t>
      </w:r>
      <w:r w:rsidR="000E511A" w:rsidRPr="00920559">
        <w:rPr>
          <w:rFonts w:cs="Times New Roman"/>
          <w:szCs w:val="24"/>
        </w:rPr>
        <w:t>akres merytoryczny</w:t>
      </w:r>
      <w:r w:rsidRPr="00920559">
        <w:rPr>
          <w:rFonts w:cs="Times New Roman"/>
          <w:szCs w:val="24"/>
        </w:rPr>
        <w:t xml:space="preserve"> projekt</w:t>
      </w:r>
      <w:r w:rsidR="000E511A" w:rsidRPr="00920559">
        <w:rPr>
          <w:rFonts w:cs="Times New Roman"/>
          <w:szCs w:val="24"/>
        </w:rPr>
        <w:t>u</w:t>
      </w:r>
      <w:r w:rsidRPr="00920559">
        <w:rPr>
          <w:rFonts w:cs="Times New Roman"/>
          <w:szCs w:val="24"/>
        </w:rPr>
        <w:t xml:space="preserve"> ustawy</w:t>
      </w:r>
      <w:r w:rsidR="000E511A" w:rsidRPr="00920559">
        <w:rPr>
          <w:rFonts w:cs="Times New Roman"/>
          <w:szCs w:val="24"/>
        </w:rPr>
        <w:t xml:space="preserve"> ujęty w odrębnych projektach ustaw wpisanych do wykazu prac legislacyjnych i programowych Rady Ministrów pod numerami UD53 i UD139</w:t>
      </w:r>
      <w:r w:rsidRPr="00920559">
        <w:rPr>
          <w:rFonts w:cs="Times New Roman"/>
          <w:szCs w:val="24"/>
        </w:rPr>
        <w:t xml:space="preserve"> </w:t>
      </w:r>
      <w:r w:rsidR="000E511A" w:rsidRPr="00920559">
        <w:rPr>
          <w:rFonts w:cs="Times New Roman"/>
          <w:szCs w:val="24"/>
        </w:rPr>
        <w:t xml:space="preserve">był przedmiotem </w:t>
      </w:r>
      <w:r w:rsidRPr="00920559">
        <w:rPr>
          <w:rFonts w:cs="Times New Roman"/>
          <w:szCs w:val="24"/>
        </w:rPr>
        <w:t>konsultacji publicznych</w:t>
      </w:r>
      <w:r w:rsidR="001E06BB" w:rsidRPr="00920559">
        <w:rPr>
          <w:rFonts w:cs="Times New Roman"/>
          <w:szCs w:val="24"/>
        </w:rPr>
        <w:t xml:space="preserve"> i opiniowania</w:t>
      </w:r>
      <w:r w:rsidR="000E511A" w:rsidRPr="00920559">
        <w:rPr>
          <w:rFonts w:cs="Times New Roman"/>
          <w:szCs w:val="24"/>
        </w:rPr>
        <w:t>,</w:t>
      </w:r>
      <w:r w:rsidRPr="00920559">
        <w:rPr>
          <w:rFonts w:cs="Times New Roman"/>
          <w:szCs w:val="24"/>
        </w:rPr>
        <w:t xml:space="preserve"> zosta</w:t>
      </w:r>
      <w:r w:rsidR="00855AEC" w:rsidRPr="00920559">
        <w:rPr>
          <w:rFonts w:cs="Times New Roman"/>
          <w:szCs w:val="24"/>
        </w:rPr>
        <w:t>ł</w:t>
      </w:r>
      <w:r w:rsidRPr="00920559">
        <w:rPr>
          <w:rFonts w:cs="Times New Roman"/>
          <w:szCs w:val="24"/>
        </w:rPr>
        <w:t xml:space="preserve"> udostępniony w Biuletynie Informacji Publicznej na stronie podmiotowej Rządowego Centrum Legislacji, w serwisie Rządowy Proces Legislacji</w:t>
      </w:r>
      <w:r w:rsidR="000E511A" w:rsidRPr="00920559">
        <w:rPr>
          <w:rFonts w:cs="Times New Roman"/>
          <w:szCs w:val="24"/>
        </w:rPr>
        <w:t xml:space="preserve"> z chwilą przekazania go do uzgodnień</w:t>
      </w:r>
      <w:r w:rsidRPr="00920559">
        <w:rPr>
          <w:rFonts w:cs="Times New Roman"/>
          <w:szCs w:val="24"/>
        </w:rPr>
        <w:t xml:space="preserve">. </w:t>
      </w:r>
    </w:p>
    <w:sectPr w:rsidR="00AC3295" w:rsidRPr="00920559" w:rsidSect="0092055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D5F22" w14:textId="77777777" w:rsidR="00D47B5F" w:rsidRDefault="00D47B5F" w:rsidP="00D24305">
      <w:pPr>
        <w:spacing w:line="240" w:lineRule="auto"/>
      </w:pPr>
      <w:r>
        <w:separator/>
      </w:r>
    </w:p>
  </w:endnote>
  <w:endnote w:type="continuationSeparator" w:id="0">
    <w:p w14:paraId="20516221" w14:textId="77777777" w:rsidR="00D47B5F" w:rsidRDefault="00D47B5F" w:rsidP="00D243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8369155"/>
      <w:docPartObj>
        <w:docPartGallery w:val="Page Numbers (Bottom of Page)"/>
        <w:docPartUnique/>
      </w:docPartObj>
    </w:sdtPr>
    <w:sdtEndPr/>
    <w:sdtContent>
      <w:p w14:paraId="227B765E" w14:textId="0DF03EBD" w:rsidR="00920559" w:rsidRDefault="00920559" w:rsidP="00920559">
        <w:pPr>
          <w:pStyle w:val="Stopk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597E3" w14:textId="77777777" w:rsidR="00D47B5F" w:rsidRDefault="00D47B5F" w:rsidP="00D24305">
      <w:pPr>
        <w:spacing w:line="240" w:lineRule="auto"/>
      </w:pPr>
      <w:r>
        <w:separator/>
      </w:r>
    </w:p>
  </w:footnote>
  <w:footnote w:type="continuationSeparator" w:id="0">
    <w:p w14:paraId="1C50526D" w14:textId="77777777" w:rsidR="00D47B5F" w:rsidRDefault="00D47B5F" w:rsidP="00D243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E2D73"/>
    <w:multiLevelType w:val="hybridMultilevel"/>
    <w:tmpl w:val="61C8A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EBA7F66"/>
    <w:multiLevelType w:val="hybridMultilevel"/>
    <w:tmpl w:val="843A214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53B92474"/>
    <w:multiLevelType w:val="hybridMultilevel"/>
    <w:tmpl w:val="5B6ED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AF07714"/>
    <w:multiLevelType w:val="hybridMultilevel"/>
    <w:tmpl w:val="359E56EC"/>
    <w:lvl w:ilvl="0" w:tplc="1B2EFC9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74040E2D"/>
    <w:multiLevelType w:val="hybridMultilevel"/>
    <w:tmpl w:val="23DE625C"/>
    <w:lvl w:ilvl="0" w:tplc="1B2EFC9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753D03C5"/>
    <w:multiLevelType w:val="hybridMultilevel"/>
    <w:tmpl w:val="7C94D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69055BC"/>
    <w:multiLevelType w:val="hybridMultilevel"/>
    <w:tmpl w:val="AC7EE31A"/>
    <w:lvl w:ilvl="0" w:tplc="1B2EFC9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79E80FA5"/>
    <w:multiLevelType w:val="hybridMultilevel"/>
    <w:tmpl w:val="6A468D42"/>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num w:numId="1">
    <w:abstractNumId w:val="6"/>
  </w:num>
  <w:num w:numId="2">
    <w:abstractNumId w:val="4"/>
  </w:num>
  <w:num w:numId="3">
    <w:abstractNumId w:val="7"/>
  </w:num>
  <w:num w:numId="4">
    <w:abstractNumId w:val="1"/>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18"/>
    <w:rsid w:val="000008B5"/>
    <w:rsid w:val="00003780"/>
    <w:rsid w:val="00014179"/>
    <w:rsid w:val="00014A44"/>
    <w:rsid w:val="000208C6"/>
    <w:rsid w:val="000213FF"/>
    <w:rsid w:val="00026EEF"/>
    <w:rsid w:val="00030360"/>
    <w:rsid w:val="00035772"/>
    <w:rsid w:val="000364E1"/>
    <w:rsid w:val="00040813"/>
    <w:rsid w:val="00042734"/>
    <w:rsid w:val="00047115"/>
    <w:rsid w:val="00053B83"/>
    <w:rsid w:val="0005409F"/>
    <w:rsid w:val="00061161"/>
    <w:rsid w:val="00062045"/>
    <w:rsid w:val="0006207E"/>
    <w:rsid w:val="00065FD2"/>
    <w:rsid w:val="00067A35"/>
    <w:rsid w:val="0007481E"/>
    <w:rsid w:val="00076A70"/>
    <w:rsid w:val="00081D14"/>
    <w:rsid w:val="00084113"/>
    <w:rsid w:val="00084B3C"/>
    <w:rsid w:val="00085B71"/>
    <w:rsid w:val="000911FA"/>
    <w:rsid w:val="00091AC2"/>
    <w:rsid w:val="000937A0"/>
    <w:rsid w:val="000A0040"/>
    <w:rsid w:val="000A3AE9"/>
    <w:rsid w:val="000B08DB"/>
    <w:rsid w:val="000B51B0"/>
    <w:rsid w:val="000B6CA7"/>
    <w:rsid w:val="000B7CF4"/>
    <w:rsid w:val="000C3B7C"/>
    <w:rsid w:val="000C7638"/>
    <w:rsid w:val="000C7F39"/>
    <w:rsid w:val="000D0A40"/>
    <w:rsid w:val="000D1CEF"/>
    <w:rsid w:val="000E1989"/>
    <w:rsid w:val="000E511A"/>
    <w:rsid w:val="000E5BA2"/>
    <w:rsid w:val="000E62F2"/>
    <w:rsid w:val="000E67B3"/>
    <w:rsid w:val="000E77BC"/>
    <w:rsid w:val="000F0567"/>
    <w:rsid w:val="000F1B4C"/>
    <w:rsid w:val="000F2001"/>
    <w:rsid w:val="000F3272"/>
    <w:rsid w:val="000F33D2"/>
    <w:rsid w:val="000F6648"/>
    <w:rsid w:val="000F6E39"/>
    <w:rsid w:val="00100697"/>
    <w:rsid w:val="0010095E"/>
    <w:rsid w:val="00103B38"/>
    <w:rsid w:val="00110FED"/>
    <w:rsid w:val="00114921"/>
    <w:rsid w:val="001156B2"/>
    <w:rsid w:val="00116396"/>
    <w:rsid w:val="00116404"/>
    <w:rsid w:val="00116A51"/>
    <w:rsid w:val="0012034A"/>
    <w:rsid w:val="001210C3"/>
    <w:rsid w:val="0012431B"/>
    <w:rsid w:val="00124FF5"/>
    <w:rsid w:val="0013188A"/>
    <w:rsid w:val="001348D0"/>
    <w:rsid w:val="00143785"/>
    <w:rsid w:val="00144401"/>
    <w:rsid w:val="0014702D"/>
    <w:rsid w:val="00147257"/>
    <w:rsid w:val="00151E6A"/>
    <w:rsid w:val="00153327"/>
    <w:rsid w:val="001562A3"/>
    <w:rsid w:val="00157A8E"/>
    <w:rsid w:val="00161B24"/>
    <w:rsid w:val="00161EDB"/>
    <w:rsid w:val="001646A4"/>
    <w:rsid w:val="00165C56"/>
    <w:rsid w:val="00167F96"/>
    <w:rsid w:val="00174BD8"/>
    <w:rsid w:val="00174C0A"/>
    <w:rsid w:val="00175587"/>
    <w:rsid w:val="00180774"/>
    <w:rsid w:val="00182632"/>
    <w:rsid w:val="001827AB"/>
    <w:rsid w:val="0018718B"/>
    <w:rsid w:val="0018720D"/>
    <w:rsid w:val="001902F0"/>
    <w:rsid w:val="001908EC"/>
    <w:rsid w:val="00191ECC"/>
    <w:rsid w:val="0019450F"/>
    <w:rsid w:val="00197AEE"/>
    <w:rsid w:val="001A0E86"/>
    <w:rsid w:val="001A3BC9"/>
    <w:rsid w:val="001B37E5"/>
    <w:rsid w:val="001B39D9"/>
    <w:rsid w:val="001B50B5"/>
    <w:rsid w:val="001B72DC"/>
    <w:rsid w:val="001B7695"/>
    <w:rsid w:val="001B7E72"/>
    <w:rsid w:val="001C4BEB"/>
    <w:rsid w:val="001C5AC3"/>
    <w:rsid w:val="001D40AC"/>
    <w:rsid w:val="001D500E"/>
    <w:rsid w:val="001D5190"/>
    <w:rsid w:val="001D673A"/>
    <w:rsid w:val="001D6D07"/>
    <w:rsid w:val="001E06BB"/>
    <w:rsid w:val="001E649F"/>
    <w:rsid w:val="001E6547"/>
    <w:rsid w:val="001F67A6"/>
    <w:rsid w:val="00200E7D"/>
    <w:rsid w:val="00202AF1"/>
    <w:rsid w:val="00203AE9"/>
    <w:rsid w:val="00204392"/>
    <w:rsid w:val="00207B01"/>
    <w:rsid w:val="00207CBF"/>
    <w:rsid w:val="00207DFF"/>
    <w:rsid w:val="00207FD9"/>
    <w:rsid w:val="002105CB"/>
    <w:rsid w:val="00210620"/>
    <w:rsid w:val="0021185F"/>
    <w:rsid w:val="0022111A"/>
    <w:rsid w:val="00222389"/>
    <w:rsid w:val="0022250F"/>
    <w:rsid w:val="00224F44"/>
    <w:rsid w:val="002266BF"/>
    <w:rsid w:val="00227837"/>
    <w:rsid w:val="00227E08"/>
    <w:rsid w:val="002323EF"/>
    <w:rsid w:val="00234970"/>
    <w:rsid w:val="0023690E"/>
    <w:rsid w:val="0023778A"/>
    <w:rsid w:val="00237E50"/>
    <w:rsid w:val="00244953"/>
    <w:rsid w:val="0025048B"/>
    <w:rsid w:val="00252BDD"/>
    <w:rsid w:val="00255110"/>
    <w:rsid w:val="00255649"/>
    <w:rsid w:val="00255CE7"/>
    <w:rsid w:val="0025656C"/>
    <w:rsid w:val="00263B2E"/>
    <w:rsid w:val="00263BD0"/>
    <w:rsid w:val="00265280"/>
    <w:rsid w:val="002672AE"/>
    <w:rsid w:val="00267AB1"/>
    <w:rsid w:val="002719CB"/>
    <w:rsid w:val="0027356F"/>
    <w:rsid w:val="00283447"/>
    <w:rsid w:val="002837EF"/>
    <w:rsid w:val="00283FF7"/>
    <w:rsid w:val="0028749C"/>
    <w:rsid w:val="00291E08"/>
    <w:rsid w:val="00291FAB"/>
    <w:rsid w:val="0029353C"/>
    <w:rsid w:val="00295216"/>
    <w:rsid w:val="002A0AF6"/>
    <w:rsid w:val="002A1D6E"/>
    <w:rsid w:val="002A3751"/>
    <w:rsid w:val="002A6B9E"/>
    <w:rsid w:val="002A6F35"/>
    <w:rsid w:val="002B2842"/>
    <w:rsid w:val="002B4998"/>
    <w:rsid w:val="002B574A"/>
    <w:rsid w:val="002B7E8D"/>
    <w:rsid w:val="002C04B4"/>
    <w:rsid w:val="002C3F01"/>
    <w:rsid w:val="002C60D1"/>
    <w:rsid w:val="002D4D5B"/>
    <w:rsid w:val="002D5D50"/>
    <w:rsid w:val="002E1BBE"/>
    <w:rsid w:val="002E31A3"/>
    <w:rsid w:val="002E73BA"/>
    <w:rsid w:val="002F796B"/>
    <w:rsid w:val="002F7BD9"/>
    <w:rsid w:val="00301306"/>
    <w:rsid w:val="003019B7"/>
    <w:rsid w:val="00301DD9"/>
    <w:rsid w:val="003032B5"/>
    <w:rsid w:val="00303448"/>
    <w:rsid w:val="00304556"/>
    <w:rsid w:val="00304F0F"/>
    <w:rsid w:val="00310028"/>
    <w:rsid w:val="003118C9"/>
    <w:rsid w:val="00314800"/>
    <w:rsid w:val="0031523F"/>
    <w:rsid w:val="00321ACD"/>
    <w:rsid w:val="003257AB"/>
    <w:rsid w:val="00327018"/>
    <w:rsid w:val="00327A55"/>
    <w:rsid w:val="00331AE3"/>
    <w:rsid w:val="003371E1"/>
    <w:rsid w:val="003427A0"/>
    <w:rsid w:val="00345863"/>
    <w:rsid w:val="00353D17"/>
    <w:rsid w:val="00355B74"/>
    <w:rsid w:val="00355DD2"/>
    <w:rsid w:val="003575E5"/>
    <w:rsid w:val="00364DF7"/>
    <w:rsid w:val="0037404A"/>
    <w:rsid w:val="00374AE9"/>
    <w:rsid w:val="0037721D"/>
    <w:rsid w:val="00380037"/>
    <w:rsid w:val="003820C6"/>
    <w:rsid w:val="0039537F"/>
    <w:rsid w:val="00396932"/>
    <w:rsid w:val="003A73BB"/>
    <w:rsid w:val="003B15B4"/>
    <w:rsid w:val="003B3D42"/>
    <w:rsid w:val="003B69EB"/>
    <w:rsid w:val="003C0AA3"/>
    <w:rsid w:val="003C48C6"/>
    <w:rsid w:val="003C5431"/>
    <w:rsid w:val="003C5856"/>
    <w:rsid w:val="003C62D8"/>
    <w:rsid w:val="003C7EA9"/>
    <w:rsid w:val="003D1F81"/>
    <w:rsid w:val="003D6745"/>
    <w:rsid w:val="003E2EE9"/>
    <w:rsid w:val="003E6F4C"/>
    <w:rsid w:val="003F7440"/>
    <w:rsid w:val="004101A7"/>
    <w:rsid w:val="00414B96"/>
    <w:rsid w:val="00414CB0"/>
    <w:rsid w:val="00417C19"/>
    <w:rsid w:val="00420408"/>
    <w:rsid w:val="00421B48"/>
    <w:rsid w:val="00423975"/>
    <w:rsid w:val="00426403"/>
    <w:rsid w:val="00427C98"/>
    <w:rsid w:val="00432418"/>
    <w:rsid w:val="00433BDA"/>
    <w:rsid w:val="00433FD2"/>
    <w:rsid w:val="004340C9"/>
    <w:rsid w:val="0043692A"/>
    <w:rsid w:val="004414A3"/>
    <w:rsid w:val="00443836"/>
    <w:rsid w:val="00445980"/>
    <w:rsid w:val="00446CFB"/>
    <w:rsid w:val="00453487"/>
    <w:rsid w:val="00462720"/>
    <w:rsid w:val="004634D6"/>
    <w:rsid w:val="004663A4"/>
    <w:rsid w:val="0047299C"/>
    <w:rsid w:val="00475892"/>
    <w:rsid w:val="00481D9E"/>
    <w:rsid w:val="004877BD"/>
    <w:rsid w:val="004942C5"/>
    <w:rsid w:val="00497814"/>
    <w:rsid w:val="004A159F"/>
    <w:rsid w:val="004A2036"/>
    <w:rsid w:val="004A237F"/>
    <w:rsid w:val="004A2F27"/>
    <w:rsid w:val="004A3EFE"/>
    <w:rsid w:val="004B09D6"/>
    <w:rsid w:val="004B6C8C"/>
    <w:rsid w:val="004B719F"/>
    <w:rsid w:val="004B7C9F"/>
    <w:rsid w:val="004C198B"/>
    <w:rsid w:val="004C225D"/>
    <w:rsid w:val="004C27AD"/>
    <w:rsid w:val="004C3859"/>
    <w:rsid w:val="004C50C9"/>
    <w:rsid w:val="004D1876"/>
    <w:rsid w:val="004D6BF4"/>
    <w:rsid w:val="004E1DCD"/>
    <w:rsid w:val="004E2C90"/>
    <w:rsid w:val="004E35FA"/>
    <w:rsid w:val="004E46B2"/>
    <w:rsid w:val="004E7AC1"/>
    <w:rsid w:val="004F095A"/>
    <w:rsid w:val="00500577"/>
    <w:rsid w:val="00503E5E"/>
    <w:rsid w:val="00511283"/>
    <w:rsid w:val="005149EB"/>
    <w:rsid w:val="00521327"/>
    <w:rsid w:val="005224D2"/>
    <w:rsid w:val="00526664"/>
    <w:rsid w:val="00530FCD"/>
    <w:rsid w:val="00531CC8"/>
    <w:rsid w:val="00532B8B"/>
    <w:rsid w:val="00534014"/>
    <w:rsid w:val="00534373"/>
    <w:rsid w:val="00535382"/>
    <w:rsid w:val="005401F5"/>
    <w:rsid w:val="00540A4C"/>
    <w:rsid w:val="00546451"/>
    <w:rsid w:val="0055089A"/>
    <w:rsid w:val="00553817"/>
    <w:rsid w:val="0055397E"/>
    <w:rsid w:val="00555C12"/>
    <w:rsid w:val="00556EDC"/>
    <w:rsid w:val="00560E86"/>
    <w:rsid w:val="005623F4"/>
    <w:rsid w:val="005625AA"/>
    <w:rsid w:val="00567014"/>
    <w:rsid w:val="005740AE"/>
    <w:rsid w:val="0057455B"/>
    <w:rsid w:val="00582248"/>
    <w:rsid w:val="0058232A"/>
    <w:rsid w:val="00586B4A"/>
    <w:rsid w:val="00587816"/>
    <w:rsid w:val="00591E37"/>
    <w:rsid w:val="0059688B"/>
    <w:rsid w:val="00596A3F"/>
    <w:rsid w:val="00597D13"/>
    <w:rsid w:val="005C07B6"/>
    <w:rsid w:val="005C3E09"/>
    <w:rsid w:val="005C7210"/>
    <w:rsid w:val="005C7DB9"/>
    <w:rsid w:val="005D1191"/>
    <w:rsid w:val="005D184D"/>
    <w:rsid w:val="005D4887"/>
    <w:rsid w:val="005E124C"/>
    <w:rsid w:val="005E2061"/>
    <w:rsid w:val="005E47D5"/>
    <w:rsid w:val="005F07DA"/>
    <w:rsid w:val="005F17AD"/>
    <w:rsid w:val="005F2FE6"/>
    <w:rsid w:val="0060235B"/>
    <w:rsid w:val="00603086"/>
    <w:rsid w:val="00603A7A"/>
    <w:rsid w:val="0060637D"/>
    <w:rsid w:val="00606E8C"/>
    <w:rsid w:val="00611A2E"/>
    <w:rsid w:val="006124E0"/>
    <w:rsid w:val="006215E2"/>
    <w:rsid w:val="00621C74"/>
    <w:rsid w:val="00622C6B"/>
    <w:rsid w:val="00625D6C"/>
    <w:rsid w:val="006509AF"/>
    <w:rsid w:val="00654F11"/>
    <w:rsid w:val="006555F9"/>
    <w:rsid w:val="0065722E"/>
    <w:rsid w:val="0065754C"/>
    <w:rsid w:val="00660037"/>
    <w:rsid w:val="006605F6"/>
    <w:rsid w:val="006665E6"/>
    <w:rsid w:val="00666E9F"/>
    <w:rsid w:val="006706B8"/>
    <w:rsid w:val="006743B3"/>
    <w:rsid w:val="0067710B"/>
    <w:rsid w:val="0069033F"/>
    <w:rsid w:val="006918E0"/>
    <w:rsid w:val="006A0ECA"/>
    <w:rsid w:val="006A32FA"/>
    <w:rsid w:val="006A331C"/>
    <w:rsid w:val="006A5B7C"/>
    <w:rsid w:val="006A7F8B"/>
    <w:rsid w:val="006B1573"/>
    <w:rsid w:val="006B23B2"/>
    <w:rsid w:val="006B2D43"/>
    <w:rsid w:val="006C081C"/>
    <w:rsid w:val="006C3279"/>
    <w:rsid w:val="006C33CA"/>
    <w:rsid w:val="006C5B2C"/>
    <w:rsid w:val="006D104E"/>
    <w:rsid w:val="006D38F5"/>
    <w:rsid w:val="006D59B4"/>
    <w:rsid w:val="006D66D6"/>
    <w:rsid w:val="006E1282"/>
    <w:rsid w:val="006E3002"/>
    <w:rsid w:val="006F6111"/>
    <w:rsid w:val="007008B2"/>
    <w:rsid w:val="00706C10"/>
    <w:rsid w:val="00714371"/>
    <w:rsid w:val="00714989"/>
    <w:rsid w:val="007200D9"/>
    <w:rsid w:val="0072647C"/>
    <w:rsid w:val="00731E92"/>
    <w:rsid w:val="0073467E"/>
    <w:rsid w:val="00735429"/>
    <w:rsid w:val="00735ADF"/>
    <w:rsid w:val="00735B03"/>
    <w:rsid w:val="00741823"/>
    <w:rsid w:val="007461D1"/>
    <w:rsid w:val="00747D2E"/>
    <w:rsid w:val="0075406F"/>
    <w:rsid w:val="00754457"/>
    <w:rsid w:val="00756FB6"/>
    <w:rsid w:val="00760BB4"/>
    <w:rsid w:val="00764A4C"/>
    <w:rsid w:val="007656B8"/>
    <w:rsid w:val="007664E5"/>
    <w:rsid w:val="00771B5E"/>
    <w:rsid w:val="00774E18"/>
    <w:rsid w:val="00774E95"/>
    <w:rsid w:val="007816AB"/>
    <w:rsid w:val="007856F9"/>
    <w:rsid w:val="00791A3B"/>
    <w:rsid w:val="007A1738"/>
    <w:rsid w:val="007A1C81"/>
    <w:rsid w:val="007A220C"/>
    <w:rsid w:val="007A2F27"/>
    <w:rsid w:val="007B63A8"/>
    <w:rsid w:val="007C263C"/>
    <w:rsid w:val="007C6DA7"/>
    <w:rsid w:val="007C7D82"/>
    <w:rsid w:val="007C7FC9"/>
    <w:rsid w:val="007E47FE"/>
    <w:rsid w:val="007E7A55"/>
    <w:rsid w:val="007F1322"/>
    <w:rsid w:val="007F2D18"/>
    <w:rsid w:val="007F7CA1"/>
    <w:rsid w:val="007F7F79"/>
    <w:rsid w:val="00800F8D"/>
    <w:rsid w:val="0080416D"/>
    <w:rsid w:val="00807100"/>
    <w:rsid w:val="00814D63"/>
    <w:rsid w:val="0081513F"/>
    <w:rsid w:val="00815F31"/>
    <w:rsid w:val="00821B22"/>
    <w:rsid w:val="008276C7"/>
    <w:rsid w:val="00833913"/>
    <w:rsid w:val="00837278"/>
    <w:rsid w:val="00841396"/>
    <w:rsid w:val="008421CE"/>
    <w:rsid w:val="0084674D"/>
    <w:rsid w:val="008512D0"/>
    <w:rsid w:val="00853B19"/>
    <w:rsid w:val="00853CC4"/>
    <w:rsid w:val="00855AEC"/>
    <w:rsid w:val="00857481"/>
    <w:rsid w:val="0086252A"/>
    <w:rsid w:val="00866775"/>
    <w:rsid w:val="00874085"/>
    <w:rsid w:val="0087419B"/>
    <w:rsid w:val="00881FE8"/>
    <w:rsid w:val="00883F0E"/>
    <w:rsid w:val="00890270"/>
    <w:rsid w:val="0089109B"/>
    <w:rsid w:val="00894DCE"/>
    <w:rsid w:val="008A4151"/>
    <w:rsid w:val="008A4170"/>
    <w:rsid w:val="008A628B"/>
    <w:rsid w:val="008A77FD"/>
    <w:rsid w:val="008B1D12"/>
    <w:rsid w:val="008B2B8E"/>
    <w:rsid w:val="008B2D96"/>
    <w:rsid w:val="008C1407"/>
    <w:rsid w:val="008C1D3B"/>
    <w:rsid w:val="008C429B"/>
    <w:rsid w:val="008D0064"/>
    <w:rsid w:val="008D4B49"/>
    <w:rsid w:val="008E06AA"/>
    <w:rsid w:val="008E1A90"/>
    <w:rsid w:val="008E6356"/>
    <w:rsid w:val="008E7140"/>
    <w:rsid w:val="008F0B6F"/>
    <w:rsid w:val="008F200F"/>
    <w:rsid w:val="008F40BC"/>
    <w:rsid w:val="008F4CD9"/>
    <w:rsid w:val="00900182"/>
    <w:rsid w:val="00905169"/>
    <w:rsid w:val="00907286"/>
    <w:rsid w:val="00910F65"/>
    <w:rsid w:val="0091357E"/>
    <w:rsid w:val="00920559"/>
    <w:rsid w:val="00920CD8"/>
    <w:rsid w:val="009221D6"/>
    <w:rsid w:val="009229D1"/>
    <w:rsid w:val="00923574"/>
    <w:rsid w:val="00926081"/>
    <w:rsid w:val="00926A69"/>
    <w:rsid w:val="00931468"/>
    <w:rsid w:val="00933F28"/>
    <w:rsid w:val="00935C2F"/>
    <w:rsid w:val="00940290"/>
    <w:rsid w:val="009421A5"/>
    <w:rsid w:val="00944792"/>
    <w:rsid w:val="00952070"/>
    <w:rsid w:val="00963362"/>
    <w:rsid w:val="00963963"/>
    <w:rsid w:val="0096564E"/>
    <w:rsid w:val="009658CE"/>
    <w:rsid w:val="00965F54"/>
    <w:rsid w:val="0096755B"/>
    <w:rsid w:val="009701B2"/>
    <w:rsid w:val="009711EB"/>
    <w:rsid w:val="00972CE9"/>
    <w:rsid w:val="0097599E"/>
    <w:rsid w:val="0098279B"/>
    <w:rsid w:val="00982FAA"/>
    <w:rsid w:val="00985C47"/>
    <w:rsid w:val="00996E8D"/>
    <w:rsid w:val="009A0A33"/>
    <w:rsid w:val="009A6A23"/>
    <w:rsid w:val="009A6F34"/>
    <w:rsid w:val="009B39BF"/>
    <w:rsid w:val="009C0908"/>
    <w:rsid w:val="009C362B"/>
    <w:rsid w:val="009C55A2"/>
    <w:rsid w:val="009C6DAF"/>
    <w:rsid w:val="009E47DB"/>
    <w:rsid w:val="009E6D9F"/>
    <w:rsid w:val="009F110A"/>
    <w:rsid w:val="009F571A"/>
    <w:rsid w:val="00A013E4"/>
    <w:rsid w:val="00A02582"/>
    <w:rsid w:val="00A025B5"/>
    <w:rsid w:val="00A044BB"/>
    <w:rsid w:val="00A047DC"/>
    <w:rsid w:val="00A04802"/>
    <w:rsid w:val="00A12C5D"/>
    <w:rsid w:val="00A13B13"/>
    <w:rsid w:val="00A1611D"/>
    <w:rsid w:val="00A169EE"/>
    <w:rsid w:val="00A31B47"/>
    <w:rsid w:val="00A323CA"/>
    <w:rsid w:val="00A362AE"/>
    <w:rsid w:val="00A431CC"/>
    <w:rsid w:val="00A5263F"/>
    <w:rsid w:val="00A54518"/>
    <w:rsid w:val="00A603B0"/>
    <w:rsid w:val="00A62F21"/>
    <w:rsid w:val="00A643F7"/>
    <w:rsid w:val="00A6635B"/>
    <w:rsid w:val="00A76D0D"/>
    <w:rsid w:val="00A8192F"/>
    <w:rsid w:val="00A82E35"/>
    <w:rsid w:val="00A85C70"/>
    <w:rsid w:val="00A86CA2"/>
    <w:rsid w:val="00A925C9"/>
    <w:rsid w:val="00A92724"/>
    <w:rsid w:val="00A928B5"/>
    <w:rsid w:val="00A94E41"/>
    <w:rsid w:val="00AA09C1"/>
    <w:rsid w:val="00AA1A20"/>
    <w:rsid w:val="00AA36DD"/>
    <w:rsid w:val="00AA5F53"/>
    <w:rsid w:val="00AA6C06"/>
    <w:rsid w:val="00AB0B1B"/>
    <w:rsid w:val="00AB1DE9"/>
    <w:rsid w:val="00AB242A"/>
    <w:rsid w:val="00AB6B12"/>
    <w:rsid w:val="00AB6CE5"/>
    <w:rsid w:val="00AB6FE8"/>
    <w:rsid w:val="00AB7D08"/>
    <w:rsid w:val="00AC3295"/>
    <w:rsid w:val="00AC4BF9"/>
    <w:rsid w:val="00AD530C"/>
    <w:rsid w:val="00AD7CD4"/>
    <w:rsid w:val="00AE3402"/>
    <w:rsid w:val="00AF3429"/>
    <w:rsid w:val="00AF7430"/>
    <w:rsid w:val="00B0340F"/>
    <w:rsid w:val="00B10479"/>
    <w:rsid w:val="00B11440"/>
    <w:rsid w:val="00B13A60"/>
    <w:rsid w:val="00B14BEF"/>
    <w:rsid w:val="00B14C63"/>
    <w:rsid w:val="00B1510B"/>
    <w:rsid w:val="00B16AF8"/>
    <w:rsid w:val="00B240DB"/>
    <w:rsid w:val="00B24228"/>
    <w:rsid w:val="00B243BE"/>
    <w:rsid w:val="00B30C61"/>
    <w:rsid w:val="00B31C5B"/>
    <w:rsid w:val="00B34D96"/>
    <w:rsid w:val="00B43BB2"/>
    <w:rsid w:val="00B44A73"/>
    <w:rsid w:val="00B47D25"/>
    <w:rsid w:val="00B52F8E"/>
    <w:rsid w:val="00B53917"/>
    <w:rsid w:val="00B66401"/>
    <w:rsid w:val="00B669B9"/>
    <w:rsid w:val="00B66DCA"/>
    <w:rsid w:val="00B67724"/>
    <w:rsid w:val="00B679F9"/>
    <w:rsid w:val="00B73DE7"/>
    <w:rsid w:val="00B808F8"/>
    <w:rsid w:val="00B83CF3"/>
    <w:rsid w:val="00B86561"/>
    <w:rsid w:val="00B946DA"/>
    <w:rsid w:val="00B95D40"/>
    <w:rsid w:val="00B973DE"/>
    <w:rsid w:val="00BA2998"/>
    <w:rsid w:val="00BB082E"/>
    <w:rsid w:val="00BB1680"/>
    <w:rsid w:val="00BB31C0"/>
    <w:rsid w:val="00BB69CD"/>
    <w:rsid w:val="00BC13D3"/>
    <w:rsid w:val="00BC324A"/>
    <w:rsid w:val="00BD3BFA"/>
    <w:rsid w:val="00BD504A"/>
    <w:rsid w:val="00BE5EF0"/>
    <w:rsid w:val="00BE66BB"/>
    <w:rsid w:val="00BF1865"/>
    <w:rsid w:val="00BF21CF"/>
    <w:rsid w:val="00BF31F5"/>
    <w:rsid w:val="00BF4308"/>
    <w:rsid w:val="00C0051A"/>
    <w:rsid w:val="00C0157E"/>
    <w:rsid w:val="00C01AD3"/>
    <w:rsid w:val="00C076F7"/>
    <w:rsid w:val="00C07704"/>
    <w:rsid w:val="00C13794"/>
    <w:rsid w:val="00C145C5"/>
    <w:rsid w:val="00C16B86"/>
    <w:rsid w:val="00C21A1A"/>
    <w:rsid w:val="00C23CC6"/>
    <w:rsid w:val="00C32E75"/>
    <w:rsid w:val="00C36206"/>
    <w:rsid w:val="00C4262C"/>
    <w:rsid w:val="00C43018"/>
    <w:rsid w:val="00C43112"/>
    <w:rsid w:val="00C44C03"/>
    <w:rsid w:val="00C46376"/>
    <w:rsid w:val="00C5465E"/>
    <w:rsid w:val="00C55000"/>
    <w:rsid w:val="00C55BA2"/>
    <w:rsid w:val="00C60A8A"/>
    <w:rsid w:val="00C6346F"/>
    <w:rsid w:val="00C63A45"/>
    <w:rsid w:val="00C64D4D"/>
    <w:rsid w:val="00C72569"/>
    <w:rsid w:val="00C7579F"/>
    <w:rsid w:val="00C87125"/>
    <w:rsid w:val="00C9029E"/>
    <w:rsid w:val="00C91291"/>
    <w:rsid w:val="00C919D0"/>
    <w:rsid w:val="00C92472"/>
    <w:rsid w:val="00C9366E"/>
    <w:rsid w:val="00C97001"/>
    <w:rsid w:val="00CA271A"/>
    <w:rsid w:val="00CA2D19"/>
    <w:rsid w:val="00CA451F"/>
    <w:rsid w:val="00CA522B"/>
    <w:rsid w:val="00CA661A"/>
    <w:rsid w:val="00CB0725"/>
    <w:rsid w:val="00CB442D"/>
    <w:rsid w:val="00CB781B"/>
    <w:rsid w:val="00CC1FAC"/>
    <w:rsid w:val="00CC38F9"/>
    <w:rsid w:val="00CC6538"/>
    <w:rsid w:val="00CC7D94"/>
    <w:rsid w:val="00CD1172"/>
    <w:rsid w:val="00CD481D"/>
    <w:rsid w:val="00CD7D0A"/>
    <w:rsid w:val="00CE23EF"/>
    <w:rsid w:val="00CE29D6"/>
    <w:rsid w:val="00CE32A4"/>
    <w:rsid w:val="00CE579E"/>
    <w:rsid w:val="00CE7D4F"/>
    <w:rsid w:val="00CF4A92"/>
    <w:rsid w:val="00D005CD"/>
    <w:rsid w:val="00D0066F"/>
    <w:rsid w:val="00D01266"/>
    <w:rsid w:val="00D02214"/>
    <w:rsid w:val="00D14285"/>
    <w:rsid w:val="00D24305"/>
    <w:rsid w:val="00D31839"/>
    <w:rsid w:val="00D31D15"/>
    <w:rsid w:val="00D32535"/>
    <w:rsid w:val="00D36499"/>
    <w:rsid w:val="00D447DA"/>
    <w:rsid w:val="00D47804"/>
    <w:rsid w:val="00D47B25"/>
    <w:rsid w:val="00D47B5F"/>
    <w:rsid w:val="00D50018"/>
    <w:rsid w:val="00D565A9"/>
    <w:rsid w:val="00D56989"/>
    <w:rsid w:val="00D5721E"/>
    <w:rsid w:val="00D57F2C"/>
    <w:rsid w:val="00D608DC"/>
    <w:rsid w:val="00D63664"/>
    <w:rsid w:val="00D64F3C"/>
    <w:rsid w:val="00D6518E"/>
    <w:rsid w:val="00D74015"/>
    <w:rsid w:val="00D74506"/>
    <w:rsid w:val="00D75E16"/>
    <w:rsid w:val="00D76D56"/>
    <w:rsid w:val="00D77763"/>
    <w:rsid w:val="00D80501"/>
    <w:rsid w:val="00D82C01"/>
    <w:rsid w:val="00D8374C"/>
    <w:rsid w:val="00D83FBA"/>
    <w:rsid w:val="00D83FE4"/>
    <w:rsid w:val="00D86D43"/>
    <w:rsid w:val="00D87E90"/>
    <w:rsid w:val="00D90793"/>
    <w:rsid w:val="00DA2F42"/>
    <w:rsid w:val="00DA32A3"/>
    <w:rsid w:val="00DA3E97"/>
    <w:rsid w:val="00DB0947"/>
    <w:rsid w:val="00DB2B56"/>
    <w:rsid w:val="00DB3EDA"/>
    <w:rsid w:val="00DB4DD1"/>
    <w:rsid w:val="00DB7EC3"/>
    <w:rsid w:val="00DC1A1E"/>
    <w:rsid w:val="00DC299B"/>
    <w:rsid w:val="00DC2EE6"/>
    <w:rsid w:val="00DC74C5"/>
    <w:rsid w:val="00DD634B"/>
    <w:rsid w:val="00DE59D7"/>
    <w:rsid w:val="00DF1F09"/>
    <w:rsid w:val="00DF5070"/>
    <w:rsid w:val="00DF6E01"/>
    <w:rsid w:val="00E023F7"/>
    <w:rsid w:val="00E02557"/>
    <w:rsid w:val="00E03745"/>
    <w:rsid w:val="00E03F4C"/>
    <w:rsid w:val="00E12E8C"/>
    <w:rsid w:val="00E16D7D"/>
    <w:rsid w:val="00E17190"/>
    <w:rsid w:val="00E2564F"/>
    <w:rsid w:val="00E30BAC"/>
    <w:rsid w:val="00E334F2"/>
    <w:rsid w:val="00E36216"/>
    <w:rsid w:val="00E41E37"/>
    <w:rsid w:val="00E43653"/>
    <w:rsid w:val="00E44E8D"/>
    <w:rsid w:val="00E54D4F"/>
    <w:rsid w:val="00E60711"/>
    <w:rsid w:val="00E62E6F"/>
    <w:rsid w:val="00E63DB7"/>
    <w:rsid w:val="00E643C3"/>
    <w:rsid w:val="00E65B45"/>
    <w:rsid w:val="00E6709E"/>
    <w:rsid w:val="00E7028B"/>
    <w:rsid w:val="00E70440"/>
    <w:rsid w:val="00E74755"/>
    <w:rsid w:val="00E83ADF"/>
    <w:rsid w:val="00E84701"/>
    <w:rsid w:val="00E853D2"/>
    <w:rsid w:val="00E8733A"/>
    <w:rsid w:val="00E9116A"/>
    <w:rsid w:val="00E914E3"/>
    <w:rsid w:val="00E92871"/>
    <w:rsid w:val="00E9558A"/>
    <w:rsid w:val="00E97EAA"/>
    <w:rsid w:val="00EA5AF7"/>
    <w:rsid w:val="00EA66A3"/>
    <w:rsid w:val="00EA73E4"/>
    <w:rsid w:val="00EB0BB3"/>
    <w:rsid w:val="00EB191E"/>
    <w:rsid w:val="00EB28FF"/>
    <w:rsid w:val="00EB380B"/>
    <w:rsid w:val="00EC365B"/>
    <w:rsid w:val="00ED1BCC"/>
    <w:rsid w:val="00ED2C68"/>
    <w:rsid w:val="00ED57DD"/>
    <w:rsid w:val="00EE3298"/>
    <w:rsid w:val="00EE4A70"/>
    <w:rsid w:val="00EE659A"/>
    <w:rsid w:val="00EF09F4"/>
    <w:rsid w:val="00EF0AE0"/>
    <w:rsid w:val="00EF1F26"/>
    <w:rsid w:val="00F01BC3"/>
    <w:rsid w:val="00F025EC"/>
    <w:rsid w:val="00F02E94"/>
    <w:rsid w:val="00F04060"/>
    <w:rsid w:val="00F04EFD"/>
    <w:rsid w:val="00F05F01"/>
    <w:rsid w:val="00F1140F"/>
    <w:rsid w:val="00F120E2"/>
    <w:rsid w:val="00F1601C"/>
    <w:rsid w:val="00F203E0"/>
    <w:rsid w:val="00F2155A"/>
    <w:rsid w:val="00F21D6E"/>
    <w:rsid w:val="00F23198"/>
    <w:rsid w:val="00F24DB1"/>
    <w:rsid w:val="00F27692"/>
    <w:rsid w:val="00F3071B"/>
    <w:rsid w:val="00F30CF8"/>
    <w:rsid w:val="00F33E08"/>
    <w:rsid w:val="00F36664"/>
    <w:rsid w:val="00F370DD"/>
    <w:rsid w:val="00F45B6B"/>
    <w:rsid w:val="00F4798E"/>
    <w:rsid w:val="00F503A7"/>
    <w:rsid w:val="00F513A5"/>
    <w:rsid w:val="00F52158"/>
    <w:rsid w:val="00F5471E"/>
    <w:rsid w:val="00F658D3"/>
    <w:rsid w:val="00F679CF"/>
    <w:rsid w:val="00F70E21"/>
    <w:rsid w:val="00F94B06"/>
    <w:rsid w:val="00F95E2C"/>
    <w:rsid w:val="00FA6593"/>
    <w:rsid w:val="00FC18EF"/>
    <w:rsid w:val="00FC19B1"/>
    <w:rsid w:val="00FC2E9B"/>
    <w:rsid w:val="00FC670F"/>
    <w:rsid w:val="00FC6C52"/>
    <w:rsid w:val="00FD1BF3"/>
    <w:rsid w:val="00FD69C1"/>
    <w:rsid w:val="00FE0541"/>
    <w:rsid w:val="00FE3CB8"/>
    <w:rsid w:val="00FE48E1"/>
    <w:rsid w:val="00FE5BBE"/>
    <w:rsid w:val="00FE6CD8"/>
    <w:rsid w:val="00FE7400"/>
    <w:rsid w:val="00FF1540"/>
    <w:rsid w:val="00FF2047"/>
    <w:rsid w:val="00FF2777"/>
    <w:rsid w:val="00FF4E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566A1"/>
  <w15:chartTrackingRefBased/>
  <w15:docId w15:val="{262C56C7-9170-4349-9AD5-166F0BA1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F1B4C"/>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pogrubienie">
    <w:name w:val="_P_ – pogrubienie"/>
    <w:basedOn w:val="Domylnaczcionkaakapitu"/>
    <w:uiPriority w:val="1"/>
    <w:qFormat/>
    <w:rsid w:val="00D24305"/>
    <w:rPr>
      <w:b/>
    </w:rPr>
  </w:style>
  <w:style w:type="paragraph" w:customStyle="1" w:styleId="Tekstpodstawowy21">
    <w:name w:val="Tekst podstawowy 21"/>
    <w:basedOn w:val="Normalny"/>
    <w:rsid w:val="00540A4C"/>
    <w:pPr>
      <w:widowControl/>
      <w:overflowPunct w:val="0"/>
      <w:spacing w:line="240" w:lineRule="auto"/>
      <w:jc w:val="both"/>
    </w:pPr>
    <w:rPr>
      <w:rFonts w:eastAsia="Times New Roman" w:cs="Times New Roman"/>
      <w:b/>
    </w:rPr>
  </w:style>
  <w:style w:type="paragraph" w:customStyle="1" w:styleId="Tekstpodstawowy31">
    <w:name w:val="Tekst podstawowy 31"/>
    <w:basedOn w:val="Normalny"/>
    <w:rsid w:val="00540A4C"/>
    <w:pPr>
      <w:autoSpaceDE/>
      <w:autoSpaceDN/>
      <w:adjustRightInd/>
      <w:spacing w:line="240" w:lineRule="auto"/>
      <w:jc w:val="both"/>
    </w:pPr>
    <w:rPr>
      <w:rFonts w:ascii="Arial" w:eastAsia="Times New Roman" w:hAnsi="Arial" w:cs="Times New Roman"/>
    </w:rPr>
  </w:style>
  <w:style w:type="paragraph" w:customStyle="1" w:styleId="Tekstpodstawowy32">
    <w:name w:val="Tekst podstawowy 32"/>
    <w:basedOn w:val="Normalny"/>
    <w:rsid w:val="00AC3295"/>
    <w:pPr>
      <w:autoSpaceDE/>
      <w:autoSpaceDN/>
      <w:adjustRightInd/>
      <w:spacing w:line="240" w:lineRule="auto"/>
      <w:jc w:val="both"/>
    </w:pPr>
    <w:rPr>
      <w:rFonts w:ascii="Arial" w:eastAsia="Times New Roman" w:hAnsi="Arial" w:cs="Times New Roman"/>
    </w:rPr>
  </w:style>
  <w:style w:type="character" w:styleId="Odwoaniedokomentarza">
    <w:name w:val="annotation reference"/>
    <w:basedOn w:val="Domylnaczcionkaakapitu"/>
    <w:uiPriority w:val="99"/>
    <w:semiHidden/>
    <w:unhideWhenUsed/>
    <w:rsid w:val="002266BF"/>
    <w:rPr>
      <w:sz w:val="16"/>
      <w:szCs w:val="16"/>
    </w:rPr>
  </w:style>
  <w:style w:type="paragraph" w:styleId="Tekstkomentarza">
    <w:name w:val="annotation text"/>
    <w:basedOn w:val="Normalny"/>
    <w:link w:val="TekstkomentarzaZnak"/>
    <w:uiPriority w:val="99"/>
    <w:unhideWhenUsed/>
    <w:rsid w:val="002266BF"/>
    <w:pPr>
      <w:spacing w:line="240" w:lineRule="auto"/>
    </w:pPr>
    <w:rPr>
      <w:sz w:val="20"/>
    </w:rPr>
  </w:style>
  <w:style w:type="character" w:customStyle="1" w:styleId="TekstkomentarzaZnak">
    <w:name w:val="Tekst komentarza Znak"/>
    <w:basedOn w:val="Domylnaczcionkaakapitu"/>
    <w:link w:val="Tekstkomentarza"/>
    <w:uiPriority w:val="99"/>
    <w:rsid w:val="002266BF"/>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2266BF"/>
    <w:rPr>
      <w:b/>
      <w:bCs/>
    </w:rPr>
  </w:style>
  <w:style w:type="character" w:customStyle="1" w:styleId="TematkomentarzaZnak">
    <w:name w:val="Temat komentarza Znak"/>
    <w:basedOn w:val="TekstkomentarzaZnak"/>
    <w:link w:val="Tematkomentarza"/>
    <w:uiPriority w:val="99"/>
    <w:semiHidden/>
    <w:rsid w:val="002266BF"/>
    <w:rPr>
      <w:rFonts w:ascii="Times New Roman" w:eastAsiaTheme="minorEastAsia" w:hAnsi="Times New Roman" w:cs="Arial"/>
      <w:b/>
      <w:bCs/>
      <w:sz w:val="20"/>
      <w:szCs w:val="20"/>
      <w:lang w:eastAsia="pl-PL"/>
    </w:rPr>
  </w:style>
  <w:style w:type="table" w:styleId="Tabela-Siatka">
    <w:name w:val="Table Grid"/>
    <w:basedOn w:val="Standardowy"/>
    <w:uiPriority w:val="39"/>
    <w:rsid w:val="00B66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KTzmpktartykuempunktem">
    <w:name w:val="Z/PKT – zm. pkt artykułem (punktem)"/>
    <w:basedOn w:val="Normalny"/>
    <w:uiPriority w:val="31"/>
    <w:qFormat/>
    <w:rsid w:val="00BE5EF0"/>
    <w:pPr>
      <w:widowControl/>
      <w:autoSpaceDE/>
      <w:autoSpaceDN/>
      <w:adjustRightInd/>
      <w:ind w:left="1020" w:hanging="510"/>
      <w:jc w:val="both"/>
    </w:pPr>
    <w:rPr>
      <w:rFonts w:ascii="Times" w:hAnsi="Times"/>
      <w:bCs/>
    </w:rPr>
  </w:style>
  <w:style w:type="paragraph" w:customStyle="1" w:styleId="USTustnpkodeksu">
    <w:name w:val="UST(§) – ust. (§ np. kodeksu)"/>
    <w:basedOn w:val="Normalny"/>
    <w:uiPriority w:val="12"/>
    <w:qFormat/>
    <w:rsid w:val="00BE5EF0"/>
    <w:pPr>
      <w:widowControl/>
      <w:suppressAutoHyphens/>
      <w:ind w:firstLine="510"/>
      <w:jc w:val="both"/>
    </w:pPr>
    <w:rPr>
      <w:rFonts w:ascii="Times" w:hAnsi="Times"/>
      <w:bCs/>
    </w:rPr>
  </w:style>
  <w:style w:type="paragraph" w:customStyle="1" w:styleId="ZUSTzmustartykuempunktem">
    <w:name w:val="Z/UST(§) – zm. ust. (§) artykułem (punktem)"/>
    <w:basedOn w:val="Normalny"/>
    <w:uiPriority w:val="30"/>
    <w:qFormat/>
    <w:rsid w:val="00BE5EF0"/>
    <w:pPr>
      <w:widowControl/>
      <w:suppressAutoHyphens/>
      <w:ind w:left="510" w:firstLine="510"/>
      <w:jc w:val="both"/>
    </w:pPr>
    <w:rPr>
      <w:rFonts w:ascii="Times" w:hAnsi="Times"/>
    </w:rPr>
  </w:style>
  <w:style w:type="paragraph" w:customStyle="1" w:styleId="PKTpunkt">
    <w:name w:val="PKT – punkt"/>
    <w:uiPriority w:val="13"/>
    <w:qFormat/>
    <w:rsid w:val="00432418"/>
    <w:pPr>
      <w:spacing w:after="0" w:line="360" w:lineRule="auto"/>
      <w:ind w:left="510" w:hanging="510"/>
      <w:jc w:val="both"/>
    </w:pPr>
    <w:rPr>
      <w:rFonts w:ascii="Times" w:eastAsiaTheme="minorEastAsia" w:hAnsi="Times" w:cs="Arial"/>
      <w:bCs/>
      <w:sz w:val="24"/>
      <w:szCs w:val="20"/>
      <w:lang w:eastAsia="pl-PL"/>
    </w:rPr>
  </w:style>
  <w:style w:type="paragraph" w:customStyle="1" w:styleId="LITlitera">
    <w:name w:val="LIT – litera"/>
    <w:basedOn w:val="PKTpunkt"/>
    <w:uiPriority w:val="14"/>
    <w:qFormat/>
    <w:rsid w:val="00432418"/>
    <w:pPr>
      <w:ind w:left="986" w:hanging="476"/>
    </w:pPr>
  </w:style>
  <w:style w:type="paragraph" w:customStyle="1" w:styleId="ZCZWSPPKTzmczciwsppktartykuempunktem">
    <w:name w:val="Z/CZ_WSP_PKT – zm. części wsp. pkt artykułem (punktem)"/>
    <w:basedOn w:val="Normalny"/>
    <w:next w:val="Normalny"/>
    <w:uiPriority w:val="34"/>
    <w:qFormat/>
    <w:rsid w:val="00432418"/>
    <w:pPr>
      <w:widowControl/>
      <w:autoSpaceDE/>
      <w:autoSpaceDN/>
      <w:adjustRightInd/>
      <w:ind w:left="510"/>
      <w:jc w:val="both"/>
    </w:pPr>
    <w:rPr>
      <w:rFonts w:ascii="Times" w:hAnsi="Times"/>
      <w:bCs/>
    </w:rPr>
  </w:style>
  <w:style w:type="paragraph" w:customStyle="1" w:styleId="ZLITUSTzmustliter">
    <w:name w:val="Z_LIT/UST(§) – zm. ust. (§) literą"/>
    <w:basedOn w:val="USTustnpkodeksu"/>
    <w:uiPriority w:val="46"/>
    <w:qFormat/>
    <w:rsid w:val="00432418"/>
    <w:pPr>
      <w:ind w:left="987"/>
    </w:pPr>
  </w:style>
  <w:style w:type="paragraph" w:customStyle="1" w:styleId="ARTartustawynprozporzdzenia">
    <w:name w:val="ART(§) – art. ustawy (§ np. rozporządzenia)"/>
    <w:uiPriority w:val="11"/>
    <w:qFormat/>
    <w:rsid w:val="009C55A2"/>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TIRtiret">
    <w:name w:val="TIR – tiret"/>
    <w:basedOn w:val="LITlitera"/>
    <w:uiPriority w:val="15"/>
    <w:qFormat/>
    <w:rsid w:val="008D0064"/>
    <w:pPr>
      <w:ind w:left="1384" w:hanging="397"/>
    </w:pPr>
  </w:style>
  <w:style w:type="paragraph" w:customStyle="1" w:styleId="ZLITPKTzmpktliter">
    <w:name w:val="Z_LIT/PKT – zm. pkt literą"/>
    <w:basedOn w:val="PKTpunkt"/>
    <w:uiPriority w:val="47"/>
    <w:qFormat/>
    <w:rsid w:val="008D0064"/>
    <w:pPr>
      <w:ind w:left="1497"/>
    </w:pPr>
  </w:style>
  <w:style w:type="paragraph" w:customStyle="1" w:styleId="ZTIRLITzmlittiret">
    <w:name w:val="Z_TIR/LIT – zm. lit. tiret"/>
    <w:basedOn w:val="LITlitera"/>
    <w:uiPriority w:val="57"/>
    <w:qFormat/>
    <w:rsid w:val="008D0064"/>
    <w:pPr>
      <w:ind w:left="1859"/>
    </w:pPr>
  </w:style>
  <w:style w:type="paragraph" w:styleId="Tekstprzypisukocowego">
    <w:name w:val="endnote text"/>
    <w:basedOn w:val="Normalny"/>
    <w:link w:val="TekstprzypisukocowegoZnak"/>
    <w:uiPriority w:val="99"/>
    <w:semiHidden/>
    <w:unhideWhenUsed/>
    <w:rsid w:val="008D0064"/>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8D0064"/>
    <w:rPr>
      <w:rFonts w:ascii="Times New Roman" w:eastAsiaTheme="minorEastAsia" w:hAnsi="Times New Roman" w:cs="Arial"/>
      <w:sz w:val="20"/>
      <w:szCs w:val="20"/>
      <w:lang w:eastAsia="pl-PL"/>
    </w:rPr>
  </w:style>
  <w:style w:type="character" w:styleId="Odwoanieprzypisukocowego">
    <w:name w:val="endnote reference"/>
    <w:basedOn w:val="Domylnaczcionkaakapitu"/>
    <w:uiPriority w:val="99"/>
    <w:semiHidden/>
    <w:unhideWhenUsed/>
    <w:rsid w:val="008D0064"/>
    <w:rPr>
      <w:vertAlign w:val="superscript"/>
    </w:rPr>
  </w:style>
  <w:style w:type="paragraph" w:customStyle="1" w:styleId="ZLITLITzmlitliter">
    <w:name w:val="Z_LIT/LIT – zm. lit. literą"/>
    <w:basedOn w:val="LITlitera"/>
    <w:uiPriority w:val="48"/>
    <w:qFormat/>
    <w:rsid w:val="00222389"/>
    <w:pPr>
      <w:ind w:left="1463"/>
    </w:pPr>
  </w:style>
  <w:style w:type="paragraph" w:styleId="Tekstpodstawowy">
    <w:name w:val="Body Text"/>
    <w:basedOn w:val="Normalny"/>
    <w:link w:val="TekstpodstawowyZnak"/>
    <w:uiPriority w:val="99"/>
    <w:semiHidden/>
    <w:unhideWhenUsed/>
    <w:rsid w:val="00116396"/>
    <w:pPr>
      <w:spacing w:after="120"/>
    </w:pPr>
  </w:style>
  <w:style w:type="character" w:customStyle="1" w:styleId="TekstpodstawowyZnak">
    <w:name w:val="Tekst podstawowy Znak"/>
    <w:basedOn w:val="Domylnaczcionkaakapitu"/>
    <w:link w:val="Tekstpodstawowy"/>
    <w:uiPriority w:val="99"/>
    <w:semiHidden/>
    <w:rsid w:val="00116396"/>
    <w:rPr>
      <w:rFonts w:ascii="Times New Roman" w:eastAsiaTheme="minorEastAsia" w:hAnsi="Times New Roman" w:cs="Arial"/>
      <w:sz w:val="24"/>
      <w:szCs w:val="20"/>
      <w:lang w:eastAsia="pl-PL"/>
    </w:rPr>
  </w:style>
  <w:style w:type="paragraph" w:styleId="Akapitzlist">
    <w:name w:val="List Paragraph"/>
    <w:basedOn w:val="Normalny"/>
    <w:uiPriority w:val="34"/>
    <w:qFormat/>
    <w:rsid w:val="00807100"/>
    <w:pPr>
      <w:ind w:left="720"/>
      <w:contextualSpacing/>
    </w:pPr>
  </w:style>
  <w:style w:type="character" w:styleId="Hipercze">
    <w:name w:val="Hyperlink"/>
    <w:basedOn w:val="Domylnaczcionkaakapitu"/>
    <w:uiPriority w:val="99"/>
    <w:semiHidden/>
    <w:unhideWhenUsed/>
    <w:rsid w:val="00DC2EE6"/>
    <w:rPr>
      <w:color w:val="0000FF"/>
      <w:u w:val="single"/>
    </w:rPr>
  </w:style>
  <w:style w:type="paragraph" w:styleId="Poprawka">
    <w:name w:val="Revision"/>
    <w:hidden/>
    <w:uiPriority w:val="99"/>
    <w:semiHidden/>
    <w:rsid w:val="00920559"/>
    <w:pPr>
      <w:spacing w:after="0" w:line="240" w:lineRule="auto"/>
    </w:pPr>
    <w:rPr>
      <w:rFonts w:ascii="Times New Roman" w:eastAsiaTheme="minorEastAsia" w:hAnsi="Times New Roman" w:cs="Arial"/>
      <w:sz w:val="24"/>
      <w:szCs w:val="20"/>
      <w:lang w:eastAsia="pl-PL"/>
    </w:rPr>
  </w:style>
  <w:style w:type="paragraph" w:styleId="Nagwek">
    <w:name w:val="header"/>
    <w:basedOn w:val="Normalny"/>
    <w:link w:val="NagwekZnak"/>
    <w:uiPriority w:val="99"/>
    <w:unhideWhenUsed/>
    <w:rsid w:val="00920559"/>
    <w:pPr>
      <w:tabs>
        <w:tab w:val="center" w:pos="4536"/>
        <w:tab w:val="right" w:pos="9072"/>
      </w:tabs>
      <w:spacing w:line="240" w:lineRule="auto"/>
    </w:pPr>
  </w:style>
  <w:style w:type="character" w:customStyle="1" w:styleId="NagwekZnak">
    <w:name w:val="Nagłówek Znak"/>
    <w:basedOn w:val="Domylnaczcionkaakapitu"/>
    <w:link w:val="Nagwek"/>
    <w:uiPriority w:val="99"/>
    <w:rsid w:val="00920559"/>
    <w:rPr>
      <w:rFonts w:ascii="Times New Roman" w:eastAsiaTheme="minorEastAsia" w:hAnsi="Times New Roman" w:cs="Arial"/>
      <w:sz w:val="24"/>
      <w:szCs w:val="20"/>
      <w:lang w:eastAsia="pl-PL"/>
    </w:rPr>
  </w:style>
  <w:style w:type="paragraph" w:styleId="Stopka">
    <w:name w:val="footer"/>
    <w:basedOn w:val="Normalny"/>
    <w:link w:val="StopkaZnak"/>
    <w:uiPriority w:val="99"/>
    <w:unhideWhenUsed/>
    <w:rsid w:val="00920559"/>
    <w:pPr>
      <w:tabs>
        <w:tab w:val="center" w:pos="4536"/>
        <w:tab w:val="right" w:pos="9072"/>
      </w:tabs>
      <w:spacing w:line="240" w:lineRule="auto"/>
    </w:pPr>
  </w:style>
  <w:style w:type="character" w:customStyle="1" w:styleId="StopkaZnak">
    <w:name w:val="Stopka Znak"/>
    <w:basedOn w:val="Domylnaczcionkaakapitu"/>
    <w:link w:val="Stopka"/>
    <w:uiPriority w:val="99"/>
    <w:rsid w:val="00920559"/>
    <w:rPr>
      <w:rFonts w:ascii="Times New Roman" w:eastAsiaTheme="minorEastAsia" w:hAnsi="Times New Roman" w:cs="Arial"/>
      <w:sz w:val="24"/>
      <w:szCs w:val="20"/>
      <w:lang w:eastAsia="pl-PL"/>
    </w:rPr>
  </w:style>
  <w:style w:type="paragraph" w:styleId="Tekstdymka">
    <w:name w:val="Balloon Text"/>
    <w:basedOn w:val="Normalny"/>
    <w:link w:val="TekstdymkaZnak"/>
    <w:uiPriority w:val="99"/>
    <w:semiHidden/>
    <w:unhideWhenUsed/>
    <w:rsid w:val="00A85C7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5C70"/>
    <w:rPr>
      <w:rFonts w:ascii="Segoe UI" w:eastAsiaTheme="minorEastAsia"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26453">
      <w:bodyDiv w:val="1"/>
      <w:marLeft w:val="0"/>
      <w:marRight w:val="0"/>
      <w:marTop w:val="0"/>
      <w:marBottom w:val="0"/>
      <w:divBdr>
        <w:top w:val="none" w:sz="0" w:space="0" w:color="auto"/>
        <w:left w:val="none" w:sz="0" w:space="0" w:color="auto"/>
        <w:bottom w:val="none" w:sz="0" w:space="0" w:color="auto"/>
        <w:right w:val="none" w:sz="0" w:space="0" w:color="auto"/>
      </w:divBdr>
    </w:div>
    <w:div w:id="504636614">
      <w:bodyDiv w:val="1"/>
      <w:marLeft w:val="0"/>
      <w:marRight w:val="0"/>
      <w:marTop w:val="0"/>
      <w:marBottom w:val="0"/>
      <w:divBdr>
        <w:top w:val="none" w:sz="0" w:space="0" w:color="auto"/>
        <w:left w:val="none" w:sz="0" w:space="0" w:color="auto"/>
        <w:bottom w:val="none" w:sz="0" w:space="0" w:color="auto"/>
        <w:right w:val="none" w:sz="0" w:space="0" w:color="auto"/>
      </w:divBdr>
    </w:div>
    <w:div w:id="594216940">
      <w:bodyDiv w:val="1"/>
      <w:marLeft w:val="0"/>
      <w:marRight w:val="0"/>
      <w:marTop w:val="0"/>
      <w:marBottom w:val="0"/>
      <w:divBdr>
        <w:top w:val="none" w:sz="0" w:space="0" w:color="auto"/>
        <w:left w:val="none" w:sz="0" w:space="0" w:color="auto"/>
        <w:bottom w:val="none" w:sz="0" w:space="0" w:color="auto"/>
        <w:right w:val="none" w:sz="0" w:space="0" w:color="auto"/>
      </w:divBdr>
    </w:div>
    <w:div w:id="748036558">
      <w:bodyDiv w:val="1"/>
      <w:marLeft w:val="0"/>
      <w:marRight w:val="0"/>
      <w:marTop w:val="0"/>
      <w:marBottom w:val="0"/>
      <w:divBdr>
        <w:top w:val="none" w:sz="0" w:space="0" w:color="auto"/>
        <w:left w:val="none" w:sz="0" w:space="0" w:color="auto"/>
        <w:bottom w:val="none" w:sz="0" w:space="0" w:color="auto"/>
        <w:right w:val="none" w:sz="0" w:space="0" w:color="auto"/>
      </w:divBdr>
    </w:div>
    <w:div w:id="766584638">
      <w:bodyDiv w:val="1"/>
      <w:marLeft w:val="0"/>
      <w:marRight w:val="0"/>
      <w:marTop w:val="0"/>
      <w:marBottom w:val="0"/>
      <w:divBdr>
        <w:top w:val="none" w:sz="0" w:space="0" w:color="auto"/>
        <w:left w:val="none" w:sz="0" w:space="0" w:color="auto"/>
        <w:bottom w:val="none" w:sz="0" w:space="0" w:color="auto"/>
        <w:right w:val="none" w:sz="0" w:space="0" w:color="auto"/>
      </w:divBdr>
    </w:div>
    <w:div w:id="790707322">
      <w:bodyDiv w:val="1"/>
      <w:marLeft w:val="0"/>
      <w:marRight w:val="0"/>
      <w:marTop w:val="0"/>
      <w:marBottom w:val="0"/>
      <w:divBdr>
        <w:top w:val="none" w:sz="0" w:space="0" w:color="auto"/>
        <w:left w:val="none" w:sz="0" w:space="0" w:color="auto"/>
        <w:bottom w:val="none" w:sz="0" w:space="0" w:color="auto"/>
        <w:right w:val="none" w:sz="0" w:space="0" w:color="auto"/>
      </w:divBdr>
    </w:div>
    <w:div w:id="813108671">
      <w:bodyDiv w:val="1"/>
      <w:marLeft w:val="0"/>
      <w:marRight w:val="0"/>
      <w:marTop w:val="0"/>
      <w:marBottom w:val="0"/>
      <w:divBdr>
        <w:top w:val="none" w:sz="0" w:space="0" w:color="auto"/>
        <w:left w:val="none" w:sz="0" w:space="0" w:color="auto"/>
        <w:bottom w:val="none" w:sz="0" w:space="0" w:color="auto"/>
        <w:right w:val="none" w:sz="0" w:space="0" w:color="auto"/>
      </w:divBdr>
    </w:div>
    <w:div w:id="1078862345">
      <w:bodyDiv w:val="1"/>
      <w:marLeft w:val="0"/>
      <w:marRight w:val="0"/>
      <w:marTop w:val="0"/>
      <w:marBottom w:val="0"/>
      <w:divBdr>
        <w:top w:val="none" w:sz="0" w:space="0" w:color="auto"/>
        <w:left w:val="none" w:sz="0" w:space="0" w:color="auto"/>
        <w:bottom w:val="none" w:sz="0" w:space="0" w:color="auto"/>
        <w:right w:val="none" w:sz="0" w:space="0" w:color="auto"/>
      </w:divBdr>
    </w:div>
    <w:div w:id="124310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A0EDC-A5DF-4561-A6FE-D0E36C6A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12628</Words>
  <Characters>75770</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88222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Chmiel Beata</dc:creator>
  <cp:keywords/>
  <dc:description/>
  <cp:lastModifiedBy>Gumowski Rafał</cp:lastModifiedBy>
  <cp:revision>7</cp:revision>
  <dcterms:created xsi:type="dcterms:W3CDTF">2025-01-15T09:52:00Z</dcterms:created>
  <dcterms:modified xsi:type="dcterms:W3CDTF">2025-01-22T06:57:00Z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UxC4dwLulzfINJ8nQH+xvX5LNGipWa4BRSZhPgxsCvmZb864EGEI+hM7goE5Y40PrEAcnLEsMH2ftUwdbit56g==</vt:lpwstr>
  </property>
  <property fmtid="{D5CDD505-2E9C-101B-9397-08002B2CF9AE}" pid="4" name="MFClassificationDate">
    <vt:lpwstr>2024-07-10T14:11:04.0826694+02:00</vt:lpwstr>
  </property>
  <property fmtid="{D5CDD505-2E9C-101B-9397-08002B2CF9AE}" pid="5" name="MFClassifiedBySID">
    <vt:lpwstr>UxC4dwLulzfINJ8nQH+xvX5LNGipWa4BRSZhPgxsCvm42mrIC/DSDv0ggS+FjUN/2v1BBotkLlY5aAiEhoi6uaYRrvvNIEYNf34snRtNnlNIsNyQPZbRXyzYtAKwbkf3</vt:lpwstr>
  </property>
  <property fmtid="{D5CDD505-2E9C-101B-9397-08002B2CF9AE}" pid="6" name="MFGRNItemId">
    <vt:lpwstr>GRN-63622503-b7d1-4223-aab9-5a548a72b981</vt:lpwstr>
  </property>
  <property fmtid="{D5CDD505-2E9C-101B-9397-08002B2CF9AE}" pid="7" name="MFHash">
    <vt:lpwstr>LD0ohdxsAoddP63nSOTtl+kpw1sFk663vq6onrydYrQ=</vt:lpwstr>
  </property>
  <property fmtid="{D5CDD505-2E9C-101B-9397-08002B2CF9AE}" pid="8" name="MFVisualMarkingsSettings">
    <vt:lpwstr>HeaderAlignment=1;FooterAlignment=1</vt:lpwstr>
  </property>
  <property fmtid="{D5CDD505-2E9C-101B-9397-08002B2CF9AE}" pid="9" name="DLPManualFileClassification">
    <vt:lpwstr>{5fdfc941-3fcf-4a5b-87be-4848800d39d0}</vt:lpwstr>
  </property>
  <property fmtid="{D5CDD505-2E9C-101B-9397-08002B2CF9AE}" pid="10" name="MFRefresh">
    <vt:lpwstr>False</vt:lpwstr>
  </property>
</Properties>
</file>