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CA25" w14:textId="6895CA93" w:rsidR="00304EA3" w:rsidRPr="0009132D" w:rsidRDefault="00304EA3" w:rsidP="00304EA3">
      <w:pPr>
        <w:pStyle w:val="TYTUAKTUprzedmiotregulacjiustawylubrozporzdzenia"/>
        <w:rPr>
          <w:rFonts w:ascii="Times New Roman" w:hAnsi="Times New Roman" w:cs="Times New Roman"/>
          <w:b w:val="0"/>
          <w:bCs w:val="0"/>
          <w:caps/>
        </w:rPr>
      </w:pPr>
      <w:r w:rsidRPr="0009132D">
        <w:rPr>
          <w:rFonts w:ascii="Times New Roman" w:hAnsi="Times New Roman" w:cs="Times New Roman"/>
          <w:b w:val="0"/>
          <w:bCs w:val="0"/>
          <w:caps/>
        </w:rPr>
        <w:t>Uzasadnienie</w:t>
      </w:r>
    </w:p>
    <w:p w14:paraId="413FED1F" w14:textId="1205221C" w:rsidR="0078416E" w:rsidRDefault="00304EA3" w:rsidP="00E9006D">
      <w:pPr>
        <w:pStyle w:val="ARTartustawynprozporzdzenia"/>
        <w:ind w:firstLine="567"/>
      </w:pPr>
      <w:r w:rsidRPr="00304EA3">
        <w:t xml:space="preserve">Nowelizacja ustawy </w:t>
      </w:r>
      <w:r w:rsidR="00160A63">
        <w:t xml:space="preserve">dnia </w:t>
      </w:r>
      <w:r w:rsidRPr="00304EA3">
        <w:t>z 9 listopada 1995 r. o ochronie zdrowia przed następstwami używania tytoniu i wyrobów tytoniowych (Dz. U</w:t>
      </w:r>
      <w:r w:rsidR="00AF6429">
        <w:t>.</w:t>
      </w:r>
      <w:r w:rsidRPr="00304EA3">
        <w:t xml:space="preserve"> z 202</w:t>
      </w:r>
      <w:r w:rsidR="00EA6180">
        <w:t>4</w:t>
      </w:r>
      <w:r w:rsidRPr="00304EA3">
        <w:t xml:space="preserve"> r. poz. </w:t>
      </w:r>
      <w:r w:rsidR="00EA6180">
        <w:t>1162</w:t>
      </w:r>
      <w:r w:rsidRPr="00304EA3">
        <w:t>)</w:t>
      </w:r>
      <w:r w:rsidR="000A5C69">
        <w:t xml:space="preserve">, zwanej dalej </w:t>
      </w:r>
      <w:r w:rsidR="000A5C69" w:rsidRPr="000A5C69">
        <w:t>„</w:t>
      </w:r>
      <w:r w:rsidR="000A5C69" w:rsidRPr="003A643C">
        <w:t>ustawą z dnia 9 listopada 1995 r.</w:t>
      </w:r>
      <w:r w:rsidR="000A5C69" w:rsidRPr="000A5C69">
        <w:t>”</w:t>
      </w:r>
      <w:r w:rsidR="00160A63">
        <w:t>,</w:t>
      </w:r>
      <w:r w:rsidR="000A5C69" w:rsidRPr="000A5C69">
        <w:t xml:space="preserve"> </w:t>
      </w:r>
      <w:r w:rsidRPr="00304EA3">
        <w:t>wynika z obowiązku implementacji przez państwa członkowskie dyrektywy delegowanej Komisji (UE) 2022/2100 z dnia 29 czerwca 2022 r. zmieniając</w:t>
      </w:r>
      <w:r w:rsidR="00CC4871">
        <w:t>ej</w:t>
      </w:r>
      <w:r w:rsidRPr="00304EA3">
        <w:t xml:space="preserve"> dyrektywę Parlamentu Europejskiego i Rady 2014/40/UE w odniesieniu do zniesienia niektórych zwolnień w przypadku podgrzewanych wyrobów tytoniowych</w:t>
      </w:r>
      <w:r w:rsidR="008031E3">
        <w:t xml:space="preserve"> </w:t>
      </w:r>
      <w:r w:rsidR="008031E3" w:rsidRPr="008031E3">
        <w:t>(Dz. Urz. L</w:t>
      </w:r>
      <w:r w:rsidR="000B61E3">
        <w:t> </w:t>
      </w:r>
      <w:r w:rsidR="008031E3" w:rsidRPr="008031E3">
        <w:t>283 z 03.11.2022, str. 4)</w:t>
      </w:r>
      <w:r w:rsidR="008031E3">
        <w:t xml:space="preserve">, </w:t>
      </w:r>
      <w:r w:rsidR="00AF6429">
        <w:t xml:space="preserve">zwanej </w:t>
      </w:r>
      <w:r w:rsidR="008031E3">
        <w:t xml:space="preserve">dalej </w:t>
      </w:r>
      <w:bookmarkStart w:id="0" w:name="_Hlk157763214"/>
      <w:r w:rsidR="008A3556" w:rsidRPr="008A3556">
        <w:t>„</w:t>
      </w:r>
      <w:r w:rsidR="000A5C69" w:rsidRPr="003A643C">
        <w:t xml:space="preserve">dyrektywą </w:t>
      </w:r>
      <w:r w:rsidR="00F56B1F" w:rsidRPr="003A643C">
        <w:t>2022</w:t>
      </w:r>
      <w:r w:rsidR="008A3556" w:rsidRPr="003A643C">
        <w:t>/</w:t>
      </w:r>
      <w:r w:rsidR="00F56B1F" w:rsidRPr="003A643C">
        <w:t>210</w:t>
      </w:r>
      <w:r w:rsidR="008A3556" w:rsidRPr="003A643C">
        <w:t>0/UE”</w:t>
      </w:r>
      <w:r w:rsidRPr="003A643C">
        <w:t xml:space="preserve">. </w:t>
      </w:r>
      <w:bookmarkEnd w:id="0"/>
      <w:r w:rsidRPr="00304EA3">
        <w:t xml:space="preserve">Zauważyć należy, że </w:t>
      </w:r>
      <w:r w:rsidR="0078416E">
        <w:t>zgodnie z art. 2 ust. 1 dyrektywy 2022/2100/UE państwa członkowskie Unii Europejskiej powinny stosować jej przepisy od dnia 23 października 2023 r.</w:t>
      </w:r>
    </w:p>
    <w:p w14:paraId="45285B39" w14:textId="69ABC43C" w:rsidR="00894F4E" w:rsidRPr="00894F4E" w:rsidRDefault="00894F4E" w:rsidP="00E9006D">
      <w:pPr>
        <w:pStyle w:val="ARTartustawynprozporzdzenia"/>
        <w:ind w:firstLine="567"/>
      </w:pPr>
      <w:r w:rsidRPr="00894F4E">
        <w:t>Należy zaznaczyć, że ustawa realizuje ważny interes publiczny</w:t>
      </w:r>
      <w:r w:rsidR="007F02C1">
        <w:t xml:space="preserve"> wynikający z przepisów dyrektywy 2022/2100/UE</w:t>
      </w:r>
      <w:r w:rsidRPr="00894F4E">
        <w:t>, jakim jest ochrona zdrowia obywateli. Zgodnie z danymi Komisji Europejskiej w ostatnich latach wielkość sprzedaży podgrzewanych wyrobów tytoniowych wzrosła o 2009%, natomiast całkowita wielkość ich udziału w rynku wyrobów tytoniowych w Unii Europejskiej kształtuje się obecnie na poziomie 3,33%. W związku z tym należy podzielić stanowisko Komisji Europejskiej wskazujące na pojawienie się „istotnej zmiany okoliczności”, wymuszającej przyjęcie odpowiedniego aktu delegowanego na poziomie całej Unii Europejskiej mającego na celu zniesienie zwolnienia z zakazu stosowania aromatów charakterystycznych w podgrzewanych wyrobach tytoniowych.</w:t>
      </w:r>
    </w:p>
    <w:p w14:paraId="13312072" w14:textId="69FA3E26" w:rsidR="00600F7A" w:rsidRDefault="0078416E" w:rsidP="00E9006D">
      <w:pPr>
        <w:pStyle w:val="ARTartustawynprozporzdzenia"/>
        <w:ind w:firstLine="567"/>
      </w:pPr>
      <w:r>
        <w:t>D</w:t>
      </w:r>
      <w:r w:rsidR="00304EA3" w:rsidRPr="00304EA3">
        <w:t xml:space="preserve">yrektywa </w:t>
      </w:r>
      <w:r w:rsidR="00F56B1F" w:rsidRPr="00F56B1F">
        <w:t xml:space="preserve">2022/2100/UE </w:t>
      </w:r>
      <w:r w:rsidR="00304EA3" w:rsidRPr="00304EA3">
        <w:t xml:space="preserve">zmienia dyrektywę Parlamentu Europejskiego i Rady 2014/40/UE </w:t>
      </w:r>
      <w:r w:rsidR="006F6A89" w:rsidRPr="006F6A89">
        <w:t>z dnia 3 kwietnia 2014 r. w sprawie zbliżenia przepisów ustawowych, wykonawczych i administracyjnych państw członkowskich w sprawie produkcji, prezentowania i sprzedaży wyrobów tytoniowych i powiązanych wyrobów oraz uchylając</w:t>
      </w:r>
      <w:r w:rsidR="000B61E3">
        <w:t>ą</w:t>
      </w:r>
      <w:r w:rsidR="006F6A89" w:rsidRPr="006F6A89">
        <w:t xml:space="preserve"> dyrektywę 2001/37/WE (Dz. Urz. UE L 127 z 29.04.2014, str. 1, z późn. zm.)</w:t>
      </w:r>
      <w:r w:rsidR="00312614">
        <w:t xml:space="preserve">, zwaną dalej </w:t>
      </w:r>
      <w:r w:rsidR="00312614" w:rsidRPr="00312614">
        <w:t>„</w:t>
      </w:r>
      <w:r w:rsidR="000A5C69" w:rsidRPr="003A643C">
        <w:t xml:space="preserve">dyrektywą </w:t>
      </w:r>
      <w:r w:rsidR="00312614" w:rsidRPr="003A643C">
        <w:t>20</w:t>
      </w:r>
      <w:r w:rsidR="006D4912" w:rsidRPr="003A643C">
        <w:t>14</w:t>
      </w:r>
      <w:r w:rsidR="00312614" w:rsidRPr="003A643C">
        <w:t>/</w:t>
      </w:r>
      <w:r w:rsidR="006D4912" w:rsidRPr="003A643C">
        <w:t>40</w:t>
      </w:r>
      <w:r w:rsidR="00312614" w:rsidRPr="003A643C">
        <w:t>/UE</w:t>
      </w:r>
      <w:r w:rsidR="00312614" w:rsidRPr="00312614">
        <w:t>”</w:t>
      </w:r>
      <w:r w:rsidR="006D4912">
        <w:t>,</w:t>
      </w:r>
      <w:r w:rsidR="006F6A89" w:rsidRPr="006F6A89">
        <w:t xml:space="preserve"> </w:t>
      </w:r>
      <w:r w:rsidR="00304EA3" w:rsidRPr="00304EA3">
        <w:t>w odniesieniu do zniesienia niektórych zwolnień w przypadku podgrzewanych wyrobów tytoniowych</w:t>
      </w:r>
      <w:r w:rsidR="00A84F46">
        <w:t>.</w:t>
      </w:r>
    </w:p>
    <w:p w14:paraId="61AB5914" w14:textId="69A7CE65" w:rsidR="00304EA3" w:rsidRPr="00304EA3" w:rsidRDefault="00600F7A" w:rsidP="00E9006D">
      <w:pPr>
        <w:pStyle w:val="ARTartustawynprozporzdzenia"/>
        <w:ind w:firstLine="567"/>
      </w:pPr>
      <w:r w:rsidRPr="00304EA3">
        <w:t>Projekt zakłada doda</w:t>
      </w:r>
      <w:r>
        <w:t>nie</w:t>
      </w:r>
      <w:r w:rsidRPr="00304EA3">
        <w:t xml:space="preserve"> dodatkowej definicji</w:t>
      </w:r>
      <w:r>
        <w:t xml:space="preserve"> </w:t>
      </w:r>
      <w:r w:rsidR="008031E3" w:rsidRPr="008031E3">
        <w:t>„</w:t>
      </w:r>
      <w:r>
        <w:t>podgrzewanego wyrobu tytoniowego</w:t>
      </w:r>
      <w:r w:rsidR="008031E3" w:rsidRPr="008031E3">
        <w:t>”</w:t>
      </w:r>
      <w:r>
        <w:t>,</w:t>
      </w:r>
      <w:r w:rsidRPr="00304EA3">
        <w:t xml:space="preserve"> w art. 2 </w:t>
      </w:r>
      <w:r w:rsidR="000A5C69">
        <w:t>u</w:t>
      </w:r>
      <w:r w:rsidRPr="00304EA3">
        <w:t xml:space="preserve">stawy </w:t>
      </w:r>
      <w:r w:rsidR="000A5C69" w:rsidRPr="000A5C69">
        <w:t xml:space="preserve">z dnia 9 listopada 1995 r. </w:t>
      </w:r>
      <w:r w:rsidRPr="00304EA3">
        <w:t xml:space="preserve">(tj. </w:t>
      </w:r>
      <w:r w:rsidR="000A5C69">
        <w:t xml:space="preserve">w tzw. </w:t>
      </w:r>
      <w:r w:rsidRPr="00304EA3">
        <w:t>słownik</w:t>
      </w:r>
      <w:r w:rsidR="000A5C69">
        <w:t>u</w:t>
      </w:r>
      <w:r w:rsidRPr="00304EA3">
        <w:t xml:space="preserve"> ustaw</w:t>
      </w:r>
      <w:r w:rsidR="000A5C69">
        <w:t>owym</w:t>
      </w:r>
      <w:r w:rsidRPr="00304EA3">
        <w:t>)</w:t>
      </w:r>
      <w:r w:rsidR="00CC4871">
        <w:t>.</w:t>
      </w:r>
      <w:r w:rsidRPr="00304EA3">
        <w:t xml:space="preserve"> </w:t>
      </w:r>
      <w:r>
        <w:t>Ponadto z</w:t>
      </w:r>
      <w:r w:rsidR="00304EA3" w:rsidRPr="00304EA3">
        <w:t>aproponowana nowelizacja odpowiednio modyfikuje art. 7e ustawy</w:t>
      </w:r>
      <w:r w:rsidR="000A5C69" w:rsidRPr="000A5C69">
        <w:t xml:space="preserve"> z dnia 9 listopada 1995</w:t>
      </w:r>
      <w:r w:rsidR="00E9006D">
        <w:t> </w:t>
      </w:r>
      <w:r w:rsidR="000A5C69" w:rsidRPr="000A5C69">
        <w:t>r.</w:t>
      </w:r>
      <w:r w:rsidR="00304EA3" w:rsidRPr="00304EA3">
        <w:t>, który implementuje zmi</w:t>
      </w:r>
      <w:r w:rsidR="00CC4871">
        <w:t>an</w:t>
      </w:r>
      <w:r w:rsidR="00304EA3" w:rsidRPr="00304EA3">
        <w:t>y w art. 7 ust. 12 dyrektywy 2014/40/UE.</w:t>
      </w:r>
    </w:p>
    <w:p w14:paraId="69123979" w14:textId="349A7883" w:rsidR="00304EA3" w:rsidRDefault="00304EA3" w:rsidP="00E9006D">
      <w:pPr>
        <w:pStyle w:val="ARTartustawynprozporzdzenia"/>
        <w:ind w:firstLine="567"/>
      </w:pPr>
      <w:r w:rsidRPr="00304EA3">
        <w:lastRenderedPageBreak/>
        <w:t>Jednocześnie projekt nie wprowadza zwolnień w oznakowaniu wyrobów tytoniowych do palenia innych niż papierosy, tytoń do samodzielnego skręcania papierosów i tytoń do fajki wodnej (odnoszący się do zmienianego art. 11 dyrektywy 2014/40/UE), tym samym nie są wprowadz</w:t>
      </w:r>
      <w:r w:rsidR="00CC4871">
        <w:t>a</w:t>
      </w:r>
      <w:r w:rsidRPr="00304EA3">
        <w:t>ne zmiany w zakresie oznakowania podgrzewanych wyrobów tytoniowych, jeżeli zostaną zarejestrowane jako wyroby do palenia (</w:t>
      </w:r>
      <w:r w:rsidRPr="00787E20">
        <w:rPr>
          <w:rStyle w:val="Kkursywa"/>
        </w:rPr>
        <w:t>vide</w:t>
      </w:r>
      <w:r w:rsidRPr="00304EA3">
        <w:t xml:space="preserve"> art. 1 pkt 2 dyrektywy</w:t>
      </w:r>
      <w:r w:rsidR="006D4912">
        <w:t xml:space="preserve"> </w:t>
      </w:r>
      <w:r w:rsidR="006D4912" w:rsidRPr="006D4912">
        <w:t>2022/2100/UE</w:t>
      </w:r>
      <w:r w:rsidRPr="00304EA3">
        <w:t>).</w:t>
      </w:r>
    </w:p>
    <w:p w14:paraId="40A54DE2" w14:textId="14991C5F" w:rsidR="006B4D12" w:rsidRDefault="006B4D12" w:rsidP="00E9006D">
      <w:pPr>
        <w:pStyle w:val="ARTartustawynprozporzdzenia"/>
        <w:ind w:firstLine="567"/>
      </w:pPr>
      <w:r w:rsidRPr="002B2859">
        <w:t xml:space="preserve">Wprowadzony w art. 2 ust. 1 </w:t>
      </w:r>
      <w:r w:rsidR="00405BB5">
        <w:t xml:space="preserve">projektu ustawy </w:t>
      </w:r>
      <w:r w:rsidRPr="002B2859">
        <w:t>przepis przejściowy ma na celu uregulowanie wpływu znowelizowanej ustawy na zgłoszenia dokonane przed jej wejściem w życie. Okre</w:t>
      </w:r>
      <w:r w:rsidRPr="002B2859">
        <w:rPr>
          <w:rFonts w:hint="eastAsia"/>
        </w:rPr>
        <w:t>ś</w:t>
      </w:r>
      <w:r w:rsidRPr="002B2859">
        <w:t xml:space="preserve">lono w nim, </w:t>
      </w:r>
      <w:r w:rsidRPr="002B2859">
        <w:rPr>
          <w:rFonts w:hint="eastAsia"/>
        </w:rPr>
        <w:t>ż</w:t>
      </w:r>
      <w:r w:rsidRPr="002B2859">
        <w:t xml:space="preserve">e do zgłoszeń, o których mowa w art. 11a ust. 1 ustawy </w:t>
      </w:r>
      <w:r w:rsidR="00A42DA5" w:rsidRPr="000A5C69">
        <w:t>z dnia 9 listopada 1995 r</w:t>
      </w:r>
      <w:r w:rsidR="00A42DA5">
        <w:t>.</w:t>
      </w:r>
      <w:r w:rsidRPr="002B2859">
        <w:t>, dotyczących podgrzewanych wyrobów tytoniowych</w:t>
      </w:r>
      <w:r w:rsidRPr="002B2859">
        <w:rPr>
          <w:rStyle w:val="Kkursywa"/>
        </w:rPr>
        <w:t xml:space="preserve"> </w:t>
      </w:r>
      <w:r w:rsidRPr="002B2859">
        <w:t xml:space="preserve">złożonych i nierozpatrzonych przed dniem wejścia w życie niniejszej ustawy stosuje się przepisy </w:t>
      </w:r>
      <w:r w:rsidR="00A42DA5" w:rsidRPr="002B2859">
        <w:t xml:space="preserve">ustawy </w:t>
      </w:r>
      <w:r w:rsidR="00A42DA5" w:rsidRPr="000A5C69">
        <w:t>z dnia 9 listopada 1995 r</w:t>
      </w:r>
      <w:r w:rsidR="00A42DA5">
        <w:t>. po zmianach</w:t>
      </w:r>
      <w:r w:rsidRPr="002B2859">
        <w:t xml:space="preserve">. Ponadto w art. 2 ust. 2 </w:t>
      </w:r>
      <w:r w:rsidR="00405BB5">
        <w:t xml:space="preserve">projektu ustawy </w:t>
      </w:r>
      <w:r w:rsidRPr="002B2859">
        <w:t>wskazuje si</w:t>
      </w:r>
      <w:r w:rsidRPr="002B2859">
        <w:rPr>
          <w:rFonts w:hint="eastAsia"/>
        </w:rPr>
        <w:t>ę</w:t>
      </w:r>
      <w:r w:rsidRPr="002B2859">
        <w:t xml:space="preserve">, </w:t>
      </w:r>
      <w:r w:rsidRPr="002B2859">
        <w:rPr>
          <w:rFonts w:hint="eastAsia"/>
        </w:rPr>
        <w:t>ż</w:t>
      </w:r>
      <w:r w:rsidRPr="002B2859">
        <w:t>e zezwolenia, które zosta</w:t>
      </w:r>
      <w:r w:rsidRPr="002B2859">
        <w:rPr>
          <w:rFonts w:hint="eastAsia"/>
        </w:rPr>
        <w:t>ł</w:t>
      </w:r>
      <w:r w:rsidRPr="002B2859">
        <w:t>y wydane w stosunku do nowatorskich wyrobów tytoniowych, spe</w:t>
      </w:r>
      <w:r w:rsidRPr="002B2859">
        <w:rPr>
          <w:rFonts w:hint="eastAsia"/>
        </w:rPr>
        <w:t>ł</w:t>
      </w:r>
      <w:r w:rsidRPr="002B2859">
        <w:t>niaj</w:t>
      </w:r>
      <w:r w:rsidRPr="002B2859">
        <w:rPr>
          <w:rFonts w:hint="eastAsia"/>
        </w:rPr>
        <w:t>ą</w:t>
      </w:r>
      <w:r w:rsidRPr="002B2859">
        <w:t>cych jednocze</w:t>
      </w:r>
      <w:r w:rsidRPr="002B2859">
        <w:rPr>
          <w:rFonts w:hint="eastAsia"/>
        </w:rPr>
        <w:t>ś</w:t>
      </w:r>
      <w:r w:rsidRPr="002B2859">
        <w:t>nie definicj</w:t>
      </w:r>
      <w:r w:rsidRPr="002B2859">
        <w:rPr>
          <w:rFonts w:hint="eastAsia"/>
        </w:rPr>
        <w:t>ę</w:t>
      </w:r>
      <w:r w:rsidRPr="002B2859">
        <w:t xml:space="preserve"> podgrzewanych wyrobów tytoniowych, które maj</w:t>
      </w:r>
      <w:r w:rsidRPr="002B2859">
        <w:rPr>
          <w:rFonts w:hint="eastAsia"/>
        </w:rPr>
        <w:t>ą</w:t>
      </w:r>
      <w:r w:rsidRPr="002B2859">
        <w:t xml:space="preserve"> aromat charakterystyczny b</w:t>
      </w:r>
      <w:r w:rsidRPr="002B2859">
        <w:rPr>
          <w:rFonts w:hint="eastAsia"/>
        </w:rPr>
        <w:t>ą</w:t>
      </w:r>
      <w:r w:rsidRPr="002B2859">
        <w:t>d</w:t>
      </w:r>
      <w:r w:rsidRPr="002B2859">
        <w:rPr>
          <w:rFonts w:hint="eastAsia"/>
        </w:rPr>
        <w:t>ź</w:t>
      </w:r>
      <w:r w:rsidRPr="002B2859">
        <w:t xml:space="preserve"> niedozwolone </w:t>
      </w:r>
      <w:r w:rsidRPr="002B2859">
        <w:rPr>
          <w:rFonts w:hint="eastAsia"/>
        </w:rPr>
        <w:t>ś</w:t>
      </w:r>
      <w:r w:rsidRPr="002B2859">
        <w:t>rodki aromatyzuj</w:t>
      </w:r>
      <w:r w:rsidRPr="002B2859">
        <w:rPr>
          <w:rFonts w:hint="eastAsia"/>
        </w:rPr>
        <w:t>ą</w:t>
      </w:r>
      <w:r w:rsidRPr="002B2859">
        <w:t>ce, wygasaj</w:t>
      </w:r>
      <w:r w:rsidRPr="002B2859">
        <w:rPr>
          <w:rFonts w:hint="eastAsia"/>
        </w:rPr>
        <w:t>ą</w:t>
      </w:r>
      <w:r w:rsidRPr="002B2859">
        <w:t>, z mocy prawa, po up</w:t>
      </w:r>
      <w:r w:rsidRPr="002B2859">
        <w:rPr>
          <w:rFonts w:hint="eastAsia"/>
        </w:rPr>
        <w:t>ł</w:t>
      </w:r>
      <w:r w:rsidRPr="002B2859">
        <w:t>ywie 9 miesi</w:t>
      </w:r>
      <w:r w:rsidRPr="002B2859">
        <w:rPr>
          <w:rFonts w:hint="eastAsia"/>
        </w:rPr>
        <w:t>ę</w:t>
      </w:r>
      <w:r w:rsidRPr="002B2859">
        <w:t>cy od dnia wej</w:t>
      </w:r>
      <w:r w:rsidRPr="002B2859">
        <w:rPr>
          <w:rFonts w:hint="eastAsia"/>
        </w:rPr>
        <w:t>ś</w:t>
      </w:r>
      <w:r w:rsidRPr="002B2859">
        <w:t xml:space="preserve">cia w </w:t>
      </w:r>
      <w:r w:rsidRPr="002B2859">
        <w:rPr>
          <w:rFonts w:hint="eastAsia"/>
        </w:rPr>
        <w:t>ż</w:t>
      </w:r>
      <w:r w:rsidRPr="002B2859">
        <w:t>ycie niniejszej ustawy. W celu umożliwienia producentom i importerom wycofania ze sprzedaży podgrzewanych wyrobów tytoniowych posiadających aromat charakterystyczny zakłada się, że podgrzewane wyroby, których dotyczy zakaz wprowadzania do obrotu określony w art. 7c ust. 1 pkt 1 oraz w</w:t>
      </w:r>
      <w:r w:rsidR="00E9006D">
        <w:t xml:space="preserve"> </w:t>
      </w:r>
      <w:r w:rsidRPr="002B2859">
        <w:t>art.</w:t>
      </w:r>
      <w:r w:rsidR="00E9006D">
        <w:t xml:space="preserve"> </w:t>
      </w:r>
      <w:r w:rsidRPr="002B2859">
        <w:t xml:space="preserve">7c ust. 4 </w:t>
      </w:r>
      <w:r w:rsidR="00A42DA5" w:rsidRPr="002B2859">
        <w:t xml:space="preserve">ustawy </w:t>
      </w:r>
      <w:r w:rsidR="00A42DA5" w:rsidRPr="000A5C69">
        <w:t>z dnia 9 listopada 1995 r</w:t>
      </w:r>
      <w:r w:rsidR="00A42DA5">
        <w:t xml:space="preserve">., </w:t>
      </w:r>
      <w:r w:rsidRPr="002B2859">
        <w:t>na udostępnianie których po raz pierwszy w celu dalszej sprzedaży, albo na udostępnianie których po raz pierwszy w celu wprowadzenia do obrotu, zostało przed dniem wejścia w życie niniejszej ustawy uzyskane zezwolenie</w:t>
      </w:r>
      <w:r w:rsidR="00A42DA5">
        <w:t xml:space="preserve">, o </w:t>
      </w:r>
      <w:r w:rsidRPr="002B2859">
        <w:t>którym mowa w art. 11a ust.</w:t>
      </w:r>
      <w:r w:rsidR="00E9006D">
        <w:t> </w:t>
      </w:r>
      <w:r w:rsidRPr="002B2859">
        <w:t>1 ustawy z dnia 9 listopada 1995 r.</w:t>
      </w:r>
      <w:r w:rsidR="00A42DA5">
        <w:t>,</w:t>
      </w:r>
      <w:r w:rsidRPr="002B2859">
        <w:t xml:space="preserve"> będą mogły być udostępniane po raz pierwszy w celu dalszej sprzedaży albo udostępniane po raz pierwszy w celu wprowadzenia do obrotu lub pozostawać w obrocie nie dłużej niż przez okres 9 miesięcy od dnia wejścia w życie niniejszej ustawy.</w:t>
      </w:r>
    </w:p>
    <w:p w14:paraId="139861E6" w14:textId="39AE7281" w:rsidR="00350ED7" w:rsidRDefault="00350ED7" w:rsidP="00E9006D">
      <w:pPr>
        <w:pStyle w:val="ARTartustawynprozporzdzenia"/>
        <w:ind w:firstLine="567"/>
      </w:pPr>
      <w:r>
        <w:t xml:space="preserve">Zaproponowany okres przejściowy zapewni możliwość wyczerpania zapasów podgrzewanych wyrobów tytoniowych niezgodnych z przepisami </w:t>
      </w:r>
      <w:r w:rsidR="00160A63">
        <w:t xml:space="preserve">projektowanej </w:t>
      </w:r>
      <w:r>
        <w:t xml:space="preserve">ustawy. Należy podkreślić, że państwa członkowskie Unii Europejskiej podczas implementacji dyrektywy </w:t>
      </w:r>
      <w:r w:rsidRPr="00230451">
        <w:t>2022/2100/UE</w:t>
      </w:r>
      <w:r>
        <w:t xml:space="preserve"> </w:t>
      </w:r>
      <w:r w:rsidR="008D0377">
        <w:t xml:space="preserve">również </w:t>
      </w:r>
      <w:r>
        <w:t xml:space="preserve">zastosowały okresy przejściowe (m.in.: Słowacja </w:t>
      </w:r>
      <w:r w:rsidR="00A42DA5">
        <w:t>–</w:t>
      </w:r>
      <w:r>
        <w:t xml:space="preserve"> 10 miesięcy, </w:t>
      </w:r>
      <w:r w:rsidRPr="00540A93">
        <w:t xml:space="preserve">Belgia </w:t>
      </w:r>
      <w:r w:rsidR="00A42DA5">
        <w:t>–</w:t>
      </w:r>
      <w:r>
        <w:t xml:space="preserve"> </w:t>
      </w:r>
      <w:r w:rsidRPr="00540A93">
        <w:t>8 miesięcy</w:t>
      </w:r>
      <w:r>
        <w:t>,</w:t>
      </w:r>
      <w:r w:rsidRPr="00540A93">
        <w:t xml:space="preserve"> Francja</w:t>
      </w:r>
      <w:r w:rsidR="000B61E3">
        <w:t xml:space="preserve"> </w:t>
      </w:r>
      <w:r w:rsidR="00A42DA5">
        <w:t>–</w:t>
      </w:r>
      <w:r w:rsidRPr="00540A93">
        <w:t xml:space="preserve"> 7 miesięcy, </w:t>
      </w:r>
      <w:r>
        <w:t>Grecja</w:t>
      </w:r>
      <w:r w:rsidR="000B61E3">
        <w:t xml:space="preserve"> </w:t>
      </w:r>
      <w:r w:rsidR="00A42DA5">
        <w:t>–</w:t>
      </w:r>
      <w:r w:rsidR="000B61E3">
        <w:t xml:space="preserve"> </w:t>
      </w:r>
      <w:r>
        <w:t xml:space="preserve">6 miesięcy, Dania 4 </w:t>
      </w:r>
      <w:r w:rsidR="00A42DA5">
        <w:t>–</w:t>
      </w:r>
      <w:r>
        <w:t xml:space="preserve"> miesiące, Irlandia, Litwa, Hiszpania</w:t>
      </w:r>
      <w:r w:rsidR="000B61E3">
        <w:t xml:space="preserve"> </w:t>
      </w:r>
      <w:r w:rsidR="00A42DA5">
        <w:t>–</w:t>
      </w:r>
      <w:r w:rsidR="000B61E3">
        <w:t xml:space="preserve"> </w:t>
      </w:r>
      <w:r>
        <w:t>3</w:t>
      </w:r>
      <w:r w:rsidR="000B61E3">
        <w:t xml:space="preserve"> </w:t>
      </w:r>
      <w:r>
        <w:t xml:space="preserve">miesiące, </w:t>
      </w:r>
      <w:r w:rsidRPr="00540A93">
        <w:t xml:space="preserve">Czechy, Portugalia, Włochy </w:t>
      </w:r>
      <w:r w:rsidR="00A42DA5">
        <w:t>–</w:t>
      </w:r>
      <w:r w:rsidRPr="00540A93">
        <w:t xml:space="preserve"> </w:t>
      </w:r>
      <w:r>
        <w:t xml:space="preserve">dopuściły </w:t>
      </w:r>
      <w:r w:rsidRPr="00540A93">
        <w:t>sprzeda</w:t>
      </w:r>
      <w:r>
        <w:t>ż</w:t>
      </w:r>
      <w:r w:rsidRPr="00540A93">
        <w:t xml:space="preserve"> do wyczerpania zapasów</w:t>
      </w:r>
      <w:r>
        <w:t>).</w:t>
      </w:r>
    </w:p>
    <w:p w14:paraId="041D5016" w14:textId="746BA104" w:rsidR="008E1334" w:rsidRDefault="00D937B3" w:rsidP="00E9006D">
      <w:pPr>
        <w:pStyle w:val="ARTartustawynprozporzdzenia"/>
        <w:ind w:firstLine="567"/>
      </w:pPr>
      <w:r>
        <w:lastRenderedPageBreak/>
        <w:t xml:space="preserve">Po upływie okresów przejściowych wskazanych w art. 2 i </w:t>
      </w:r>
      <w:r w:rsidR="00F17D27">
        <w:t xml:space="preserve">art. </w:t>
      </w:r>
      <w:r>
        <w:t>3 projektowanej ustawy do wskazanych tam produktów będą miały zastosowanie odpowiednio sankcje przewidziane w art.</w:t>
      </w:r>
      <w:r w:rsidR="00E9006D">
        <w:t> </w:t>
      </w:r>
      <w:r>
        <w:t>12c pkt 2 i 8</w:t>
      </w:r>
      <w:r w:rsidR="00BB6ADA">
        <w:t xml:space="preserve"> </w:t>
      </w:r>
      <w:r w:rsidR="004C3435" w:rsidRPr="004C3435">
        <w:t>ustaw</w:t>
      </w:r>
      <w:r w:rsidR="004C3435">
        <w:t>y</w:t>
      </w:r>
      <w:r w:rsidR="004C3435" w:rsidRPr="004C3435">
        <w:t xml:space="preserve"> z dnia 9 listopada 1995 r.</w:t>
      </w:r>
      <w:r w:rsidR="004C3435">
        <w:t>, zgodnie z którym</w:t>
      </w:r>
      <w:r>
        <w:t>i</w:t>
      </w:r>
      <w:r w:rsidR="004C3435" w:rsidRPr="004C3435">
        <w:t xml:space="preserve"> </w:t>
      </w:r>
      <w:r w:rsidR="00F17D27">
        <w:t>przedsiębiorca, który</w:t>
      </w:r>
      <w:r w:rsidR="004C3435">
        <w:t xml:space="preserve"> będzie </w:t>
      </w:r>
      <w:r w:rsidR="00FE250E" w:rsidRPr="00FE250E">
        <w:t xml:space="preserve">produkował lub importował w celu wprowadzenia do obrotu wyroby tytoniowe </w:t>
      </w:r>
      <w:r>
        <w:t xml:space="preserve">wbrew zakazom określonym w art. </w:t>
      </w:r>
      <w:r w:rsidRPr="00D937B3">
        <w:t>7c ust. 1, 3 lub 4</w:t>
      </w:r>
      <w:r>
        <w:t xml:space="preserve"> tej ustawy albo będzie </w:t>
      </w:r>
      <w:r w:rsidRPr="00D937B3">
        <w:t>udostępnia</w:t>
      </w:r>
      <w:r>
        <w:t>ł</w:t>
      </w:r>
      <w:r w:rsidRPr="00D937B3">
        <w:t xml:space="preserve"> po raz pierwszy w celu dalszej sprzedaży albo udostępnia</w:t>
      </w:r>
      <w:r w:rsidR="00F17D27">
        <w:t>ł</w:t>
      </w:r>
      <w:r w:rsidRPr="00D937B3">
        <w:t xml:space="preserve"> po raz pierwszy w celu wprowadzenia do obrotu nowatorski wyrób tytoniowy bez zezwolenia, o którym mowa w art. 11a ust. 1,</w:t>
      </w:r>
      <w:r>
        <w:t xml:space="preserve"> </w:t>
      </w:r>
      <w:r w:rsidR="004C3435">
        <w:t>będzie p</w:t>
      </w:r>
      <w:r w:rsidR="008E1334" w:rsidRPr="008E1334">
        <w:t>odlega</w:t>
      </w:r>
      <w:r w:rsidR="004C3435">
        <w:t>ł</w:t>
      </w:r>
      <w:r w:rsidR="008E1334" w:rsidRPr="008E1334">
        <w:t xml:space="preserve"> grzywnie do 200 000 zł albo karze ograniczenia wolności, albo obu tym karom łącznie.</w:t>
      </w:r>
    </w:p>
    <w:p w14:paraId="3A22D7D3" w14:textId="15203181" w:rsidR="00912B73" w:rsidRPr="0048736A" w:rsidRDefault="00AE4A67" w:rsidP="00E9006D">
      <w:pPr>
        <w:pStyle w:val="ARTartustawynprozporzdzenia"/>
        <w:ind w:firstLine="567"/>
      </w:pPr>
      <w:r>
        <w:t>Przewiduje się, że u</w:t>
      </w:r>
      <w:r w:rsidR="00912B73" w:rsidRPr="00912B73">
        <w:t>stawa w</w:t>
      </w:r>
      <w:r w:rsidR="001C6949">
        <w:t xml:space="preserve">ejdzie </w:t>
      </w:r>
      <w:r w:rsidR="00912B73" w:rsidRPr="00912B73">
        <w:t>w</w:t>
      </w:r>
      <w:r w:rsidR="000B61E3">
        <w:t xml:space="preserve"> </w:t>
      </w:r>
      <w:r w:rsidR="00912B73" w:rsidRPr="00912B73">
        <w:t>życie po</w:t>
      </w:r>
      <w:r w:rsidR="000B61E3">
        <w:t xml:space="preserve"> </w:t>
      </w:r>
      <w:r w:rsidR="00912B73" w:rsidRPr="00912B73">
        <w:t xml:space="preserve">upływie </w:t>
      </w:r>
      <w:r w:rsidR="001C6949">
        <w:t>14</w:t>
      </w:r>
      <w:r w:rsidR="00912B73">
        <w:t xml:space="preserve"> </w:t>
      </w:r>
      <w:r w:rsidR="00912B73" w:rsidRPr="00912B73">
        <w:t>dni</w:t>
      </w:r>
      <w:r w:rsidR="000B61E3">
        <w:t xml:space="preserve"> </w:t>
      </w:r>
      <w:r w:rsidR="00912B73" w:rsidRPr="00912B73">
        <w:t>od</w:t>
      </w:r>
      <w:r w:rsidR="000B61E3">
        <w:t xml:space="preserve"> </w:t>
      </w:r>
      <w:r w:rsidR="00912B73" w:rsidRPr="00912B73">
        <w:t>dnia ogłoszenia</w:t>
      </w:r>
      <w:r w:rsidR="00912B73">
        <w:t>.</w:t>
      </w:r>
    </w:p>
    <w:p w14:paraId="022BDAF3" w14:textId="208B5A57" w:rsidR="00304EA3" w:rsidRPr="00304EA3" w:rsidRDefault="00304EA3" w:rsidP="00E9006D">
      <w:pPr>
        <w:pStyle w:val="ARTartustawynprozporzdzenia"/>
        <w:ind w:firstLine="567"/>
      </w:pPr>
      <w:r w:rsidRPr="00304EA3">
        <w:t>Projekt ustawy nie zawiera przepisów technicznych i nie podlega notyfikacji w rozumieniu przepisów rozporządzenia Rady Ministrów z dnia 23 grudnia 2002 r. w sprawie sposobu funkcjonowania krajowego systemu notyfikacji norm i aktów prawnych (Dz.</w:t>
      </w:r>
      <w:r w:rsidR="00E9006D">
        <w:t> </w:t>
      </w:r>
      <w:r w:rsidRPr="00304EA3">
        <w:t>U. poz.</w:t>
      </w:r>
      <w:r w:rsidR="00E9006D">
        <w:t> </w:t>
      </w:r>
      <w:r w:rsidRPr="00304EA3">
        <w:t>2039 oraz z 2004 r. poz. 597).</w:t>
      </w:r>
    </w:p>
    <w:p w14:paraId="677B4A5B" w14:textId="77777777" w:rsidR="00304EA3" w:rsidRPr="00304EA3" w:rsidRDefault="00304EA3" w:rsidP="00E9006D">
      <w:pPr>
        <w:pStyle w:val="ARTartustawynprozporzdzenia"/>
        <w:ind w:firstLine="567"/>
      </w:pPr>
      <w:r w:rsidRPr="00304EA3">
        <w:t>Projekt ustawy jest zgodny z prawem Unii Europejskiej i nie wymaga przedstawienia właściwym instytucjom i organom Unii Europejskiej, w tym Europejskiemu Bankowi Centralnemu, celem uzyskania opinii, dokonania powiadomienia, konsultacji albo uzgodnienia projektu.</w:t>
      </w:r>
    </w:p>
    <w:p w14:paraId="61B8F748" w14:textId="1D157D8B" w:rsidR="00304EA3" w:rsidRPr="00304EA3" w:rsidRDefault="00304EA3" w:rsidP="00E9006D">
      <w:pPr>
        <w:pStyle w:val="ARTartustawynprozporzdzenia"/>
        <w:ind w:firstLine="567"/>
      </w:pPr>
      <w:r w:rsidRPr="00304EA3">
        <w:t>Projekt</w:t>
      </w:r>
      <w:r w:rsidR="00AE1012">
        <w:t xml:space="preserve"> </w:t>
      </w:r>
      <w:r w:rsidRPr="00304EA3">
        <w:t>ustaw</w:t>
      </w:r>
      <w:r w:rsidR="00AE1012">
        <w:t>y</w:t>
      </w:r>
      <w:r w:rsidRPr="00304EA3">
        <w:t xml:space="preserve"> nie będzie miał wpływu na działalność mikroprzedsiębiorców, małych i średnich przedsiębiorców.</w:t>
      </w:r>
    </w:p>
    <w:p w14:paraId="352DF37D" w14:textId="5C7E1157" w:rsidR="007C0FA8" w:rsidRPr="007C0FA8" w:rsidRDefault="007C0FA8" w:rsidP="00E9006D">
      <w:pPr>
        <w:pStyle w:val="ARTartustawynprozporzdzenia"/>
        <w:ind w:firstLine="567"/>
      </w:pPr>
      <w:r w:rsidRPr="007C0FA8">
        <w:t xml:space="preserve">Projekt </w:t>
      </w:r>
      <w:r w:rsidR="000A5C69">
        <w:t xml:space="preserve">ustawy </w:t>
      </w:r>
      <w:r w:rsidRPr="007C0FA8">
        <w:t xml:space="preserve">nie zawiera wymogów nakładanych na usługodawców podlegających notyfikacji, o której mowa w art. 15 ust. 7 </w:t>
      </w:r>
      <w:r w:rsidR="00AE4A67">
        <w:t>i</w:t>
      </w:r>
      <w:r w:rsidRPr="007C0FA8">
        <w:t xml:space="preserve"> art. 39 ust. 5 dyrektywy 2006/123/WE Parlamentu Europejskiego i Rady z dnia 12 grudnia 2006 r. dotyczącej usług na rynku wewnętrzny</w:t>
      </w:r>
      <w:r w:rsidR="000A5C69">
        <w:t>m</w:t>
      </w:r>
      <w:r w:rsidRPr="007C0FA8">
        <w:t xml:space="preserve"> (Dz.</w:t>
      </w:r>
      <w:r w:rsidR="00E9006D">
        <w:t> </w:t>
      </w:r>
      <w:r w:rsidRPr="007C0FA8">
        <w:t>Urz. UE L 376</w:t>
      </w:r>
      <w:r w:rsidR="003A643C">
        <w:t xml:space="preserve"> z 27.12.2006</w:t>
      </w:r>
      <w:r w:rsidRPr="007C0FA8">
        <w:t>, str. 36).</w:t>
      </w:r>
    </w:p>
    <w:p w14:paraId="3BB294F5" w14:textId="6B6C1A42" w:rsidR="001C6949" w:rsidRPr="001C6949" w:rsidRDefault="001C6949" w:rsidP="00E9006D">
      <w:pPr>
        <w:pStyle w:val="ARTartustawynprozporzdzenia"/>
        <w:ind w:firstLine="567"/>
      </w:pPr>
      <w:r w:rsidRPr="001C6949">
        <w:t xml:space="preserve">Projekt </w:t>
      </w:r>
      <w:r>
        <w:t>ustawy</w:t>
      </w:r>
      <w:r w:rsidRPr="001C6949">
        <w:t xml:space="preserve"> nie wywiera wpływu na obszar danych osobowych. W związku z tym nie przeprowadzono oceny skutków dla ochrony danych osobowych, o której mowa w art. 35 ust.</w:t>
      </w:r>
      <w:r w:rsidR="00E9006D">
        <w:t> </w:t>
      </w:r>
      <w:r w:rsidRPr="001C6949">
        <w:t xml:space="preserve">1 rozporządzenia Parlamentu Europejskiego i Rady (UE) 2016/679 z dnia 27 kwietnia 2016 r. w </w:t>
      </w:r>
      <w:r w:rsidRPr="0009132D">
        <w:rPr>
          <w:rFonts w:ascii="Times New Roman" w:hAnsi="Times New Roman" w:cs="Times New Roman"/>
        </w:rPr>
        <w:t>sprawie</w:t>
      </w:r>
      <w:r w:rsidRPr="001C6949">
        <w:t xml:space="preserve">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14:paraId="0FF37C12" w14:textId="2D384625" w:rsidR="00304EA3" w:rsidRPr="00304EA3" w:rsidRDefault="00304EA3" w:rsidP="0009132D">
      <w:pPr>
        <w:pStyle w:val="ARTartustawynprozporzdzenia"/>
        <w:ind w:firstLine="567"/>
      </w:pPr>
      <w:r w:rsidRPr="00304EA3">
        <w:t>Jednocześnie należy wskazać, że nie istnieją alternatywne środki w stosunku do projektowanej ustawy umożliwiające osiągniecie zamierzonego celu.</w:t>
      </w:r>
    </w:p>
    <w:sectPr w:rsidR="00304EA3" w:rsidRPr="00304EA3" w:rsidSect="002474DF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1DAE" w14:textId="77777777" w:rsidR="004B49DF" w:rsidRDefault="004B49DF">
      <w:r>
        <w:separator/>
      </w:r>
    </w:p>
  </w:endnote>
  <w:endnote w:type="continuationSeparator" w:id="0">
    <w:p w14:paraId="16F053BB" w14:textId="77777777" w:rsidR="004B49DF" w:rsidRDefault="004B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873540"/>
      <w:docPartObj>
        <w:docPartGallery w:val="Page Numbers (Bottom of Page)"/>
        <w:docPartUnique/>
      </w:docPartObj>
    </w:sdtPr>
    <w:sdtEndPr/>
    <w:sdtContent>
      <w:p w14:paraId="4D6D31F2" w14:textId="235735D2" w:rsidR="00E9006D" w:rsidRDefault="00E9006D" w:rsidP="00E9006D">
        <w:pPr>
          <w:pStyle w:val="Stopka"/>
          <w:jc w:val="center"/>
        </w:pPr>
        <w:r w:rsidRPr="00E9006D">
          <w:fldChar w:fldCharType="begin"/>
        </w:r>
        <w:r w:rsidRPr="00E9006D">
          <w:instrText>PAGE   \* MERGEFORMAT</w:instrText>
        </w:r>
        <w:r w:rsidRPr="00E9006D">
          <w:fldChar w:fldCharType="separate"/>
        </w:r>
        <w:r w:rsidRPr="00E9006D">
          <w:t>2</w:t>
        </w:r>
        <w:r w:rsidRPr="00E9006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5E08" w14:textId="77777777" w:rsidR="004B49DF" w:rsidRDefault="004B49DF">
      <w:r>
        <w:separator/>
      </w:r>
    </w:p>
  </w:footnote>
  <w:footnote w:type="continuationSeparator" w:id="0">
    <w:p w14:paraId="0AE4FE9C" w14:textId="77777777" w:rsidR="004B49DF" w:rsidRDefault="004B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CB"/>
    <w:rsid w:val="000012DA"/>
    <w:rsid w:val="0000246E"/>
    <w:rsid w:val="00003862"/>
    <w:rsid w:val="00011E28"/>
    <w:rsid w:val="00012A35"/>
    <w:rsid w:val="00013E55"/>
    <w:rsid w:val="00016099"/>
    <w:rsid w:val="00017DC2"/>
    <w:rsid w:val="00021522"/>
    <w:rsid w:val="000219E5"/>
    <w:rsid w:val="00023471"/>
    <w:rsid w:val="00023F13"/>
    <w:rsid w:val="0002672A"/>
    <w:rsid w:val="00030634"/>
    <w:rsid w:val="00030D36"/>
    <w:rsid w:val="000319C1"/>
    <w:rsid w:val="00031A8B"/>
    <w:rsid w:val="00031BCA"/>
    <w:rsid w:val="000330FA"/>
    <w:rsid w:val="0003362F"/>
    <w:rsid w:val="00036B63"/>
    <w:rsid w:val="00037492"/>
    <w:rsid w:val="00037C9B"/>
    <w:rsid w:val="00037E1A"/>
    <w:rsid w:val="00043495"/>
    <w:rsid w:val="00046A75"/>
    <w:rsid w:val="00047312"/>
    <w:rsid w:val="000508BD"/>
    <w:rsid w:val="000517AB"/>
    <w:rsid w:val="00052B43"/>
    <w:rsid w:val="0005339C"/>
    <w:rsid w:val="00053F1D"/>
    <w:rsid w:val="0005571B"/>
    <w:rsid w:val="00057AB3"/>
    <w:rsid w:val="00060076"/>
    <w:rsid w:val="00060432"/>
    <w:rsid w:val="00060D87"/>
    <w:rsid w:val="000615A5"/>
    <w:rsid w:val="000623B0"/>
    <w:rsid w:val="00064E4C"/>
    <w:rsid w:val="00066901"/>
    <w:rsid w:val="0007034C"/>
    <w:rsid w:val="00070782"/>
    <w:rsid w:val="00071BEE"/>
    <w:rsid w:val="000728B7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4B4"/>
    <w:rsid w:val="000906EE"/>
    <w:rsid w:val="0009132D"/>
    <w:rsid w:val="00091BA2"/>
    <w:rsid w:val="000944EF"/>
    <w:rsid w:val="0009463C"/>
    <w:rsid w:val="000970B6"/>
    <w:rsid w:val="0009732D"/>
    <w:rsid w:val="000973F0"/>
    <w:rsid w:val="000A1296"/>
    <w:rsid w:val="000A14E1"/>
    <w:rsid w:val="000A1C27"/>
    <w:rsid w:val="000A1DAD"/>
    <w:rsid w:val="000A2649"/>
    <w:rsid w:val="000A323B"/>
    <w:rsid w:val="000A5C69"/>
    <w:rsid w:val="000B003B"/>
    <w:rsid w:val="000B298D"/>
    <w:rsid w:val="000B3BAD"/>
    <w:rsid w:val="000B5B2D"/>
    <w:rsid w:val="000B5DCE"/>
    <w:rsid w:val="000B61E3"/>
    <w:rsid w:val="000B7A65"/>
    <w:rsid w:val="000C05BA"/>
    <w:rsid w:val="000C0E8F"/>
    <w:rsid w:val="000C4BC4"/>
    <w:rsid w:val="000D0110"/>
    <w:rsid w:val="000D1E0E"/>
    <w:rsid w:val="000D2468"/>
    <w:rsid w:val="000D318A"/>
    <w:rsid w:val="000D6173"/>
    <w:rsid w:val="000D6269"/>
    <w:rsid w:val="000D6F83"/>
    <w:rsid w:val="000E0C57"/>
    <w:rsid w:val="000E25CC"/>
    <w:rsid w:val="000E280D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AC5"/>
    <w:rsid w:val="0011245A"/>
    <w:rsid w:val="00112A27"/>
    <w:rsid w:val="0011493E"/>
    <w:rsid w:val="00115B72"/>
    <w:rsid w:val="00117858"/>
    <w:rsid w:val="001209EC"/>
    <w:rsid w:val="00120A9E"/>
    <w:rsid w:val="00120C0F"/>
    <w:rsid w:val="00120D01"/>
    <w:rsid w:val="00121505"/>
    <w:rsid w:val="00125152"/>
    <w:rsid w:val="00125A9C"/>
    <w:rsid w:val="001270A2"/>
    <w:rsid w:val="001303EE"/>
    <w:rsid w:val="00131237"/>
    <w:rsid w:val="001329AC"/>
    <w:rsid w:val="00134CA0"/>
    <w:rsid w:val="00136CD2"/>
    <w:rsid w:val="0014026F"/>
    <w:rsid w:val="001456FE"/>
    <w:rsid w:val="00147A47"/>
    <w:rsid w:val="00147AA1"/>
    <w:rsid w:val="001520CF"/>
    <w:rsid w:val="0015667C"/>
    <w:rsid w:val="00157110"/>
    <w:rsid w:val="0015742A"/>
    <w:rsid w:val="00157DA1"/>
    <w:rsid w:val="00160A63"/>
    <w:rsid w:val="00162C38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05E"/>
    <w:rsid w:val="00180F2A"/>
    <w:rsid w:val="00181D64"/>
    <w:rsid w:val="00184B2F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4B2"/>
    <w:rsid w:val="001A6FA2"/>
    <w:rsid w:val="001A7F15"/>
    <w:rsid w:val="001B342E"/>
    <w:rsid w:val="001C1832"/>
    <w:rsid w:val="001C188C"/>
    <w:rsid w:val="001C6949"/>
    <w:rsid w:val="001D1783"/>
    <w:rsid w:val="001D1BC2"/>
    <w:rsid w:val="001D22FB"/>
    <w:rsid w:val="001D53CD"/>
    <w:rsid w:val="001D55A3"/>
    <w:rsid w:val="001D5AF5"/>
    <w:rsid w:val="001E1E73"/>
    <w:rsid w:val="001E2DFF"/>
    <w:rsid w:val="001E4E0C"/>
    <w:rsid w:val="001E526D"/>
    <w:rsid w:val="001E5655"/>
    <w:rsid w:val="001E7D0D"/>
    <w:rsid w:val="001F1832"/>
    <w:rsid w:val="001F220F"/>
    <w:rsid w:val="001F25B3"/>
    <w:rsid w:val="001F28F8"/>
    <w:rsid w:val="001F462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379BB"/>
    <w:rsid w:val="00242081"/>
    <w:rsid w:val="0024210D"/>
    <w:rsid w:val="00243777"/>
    <w:rsid w:val="002441CD"/>
    <w:rsid w:val="002474DF"/>
    <w:rsid w:val="002501A3"/>
    <w:rsid w:val="0025166C"/>
    <w:rsid w:val="00252AAB"/>
    <w:rsid w:val="002555D4"/>
    <w:rsid w:val="00261A16"/>
    <w:rsid w:val="00263522"/>
    <w:rsid w:val="002638F5"/>
    <w:rsid w:val="00264EC6"/>
    <w:rsid w:val="00271013"/>
    <w:rsid w:val="00273FE4"/>
    <w:rsid w:val="002765B4"/>
    <w:rsid w:val="00276897"/>
    <w:rsid w:val="00276A94"/>
    <w:rsid w:val="0027730D"/>
    <w:rsid w:val="0027744D"/>
    <w:rsid w:val="0029405D"/>
    <w:rsid w:val="00294FA6"/>
    <w:rsid w:val="00295A6F"/>
    <w:rsid w:val="002A01D8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A2B"/>
    <w:rsid w:val="002E1DE3"/>
    <w:rsid w:val="002E2AB6"/>
    <w:rsid w:val="002E3F34"/>
    <w:rsid w:val="002E5F79"/>
    <w:rsid w:val="002E64FA"/>
    <w:rsid w:val="002F0A00"/>
    <w:rsid w:val="002F0CFA"/>
    <w:rsid w:val="002F3B52"/>
    <w:rsid w:val="002F669F"/>
    <w:rsid w:val="002F6957"/>
    <w:rsid w:val="002F7403"/>
    <w:rsid w:val="00300340"/>
    <w:rsid w:val="00301C97"/>
    <w:rsid w:val="003027AE"/>
    <w:rsid w:val="00304EA3"/>
    <w:rsid w:val="0031004C"/>
    <w:rsid w:val="003105F6"/>
    <w:rsid w:val="00311297"/>
    <w:rsid w:val="003113BE"/>
    <w:rsid w:val="003122CA"/>
    <w:rsid w:val="00312614"/>
    <w:rsid w:val="003148FD"/>
    <w:rsid w:val="00316E8E"/>
    <w:rsid w:val="00321080"/>
    <w:rsid w:val="00322D45"/>
    <w:rsid w:val="0032569A"/>
    <w:rsid w:val="00325A1F"/>
    <w:rsid w:val="003268F9"/>
    <w:rsid w:val="00330A5E"/>
    <w:rsid w:val="00330BAF"/>
    <w:rsid w:val="00333876"/>
    <w:rsid w:val="00334E3A"/>
    <w:rsid w:val="003361DD"/>
    <w:rsid w:val="00341A6A"/>
    <w:rsid w:val="00345B9C"/>
    <w:rsid w:val="00350ED7"/>
    <w:rsid w:val="00352DAE"/>
    <w:rsid w:val="00354EB9"/>
    <w:rsid w:val="003602AE"/>
    <w:rsid w:val="00360929"/>
    <w:rsid w:val="003647D5"/>
    <w:rsid w:val="003674B0"/>
    <w:rsid w:val="003676F5"/>
    <w:rsid w:val="0037727C"/>
    <w:rsid w:val="00377E70"/>
    <w:rsid w:val="00380904"/>
    <w:rsid w:val="003823EE"/>
    <w:rsid w:val="00382960"/>
    <w:rsid w:val="00382F0F"/>
    <w:rsid w:val="003846F7"/>
    <w:rsid w:val="003851ED"/>
    <w:rsid w:val="00385B39"/>
    <w:rsid w:val="00386785"/>
    <w:rsid w:val="003872E8"/>
    <w:rsid w:val="00390E89"/>
    <w:rsid w:val="00391B1A"/>
    <w:rsid w:val="00394423"/>
    <w:rsid w:val="003946F1"/>
    <w:rsid w:val="00396942"/>
    <w:rsid w:val="00396B49"/>
    <w:rsid w:val="00396E3E"/>
    <w:rsid w:val="003A306E"/>
    <w:rsid w:val="003A60DC"/>
    <w:rsid w:val="003A643C"/>
    <w:rsid w:val="003A6A46"/>
    <w:rsid w:val="003A7236"/>
    <w:rsid w:val="003A7A63"/>
    <w:rsid w:val="003B000C"/>
    <w:rsid w:val="003B0F1D"/>
    <w:rsid w:val="003B2E9B"/>
    <w:rsid w:val="003B4A57"/>
    <w:rsid w:val="003C0AD9"/>
    <w:rsid w:val="003C0E9F"/>
    <w:rsid w:val="003C0ED0"/>
    <w:rsid w:val="003C1D49"/>
    <w:rsid w:val="003C35C4"/>
    <w:rsid w:val="003C4914"/>
    <w:rsid w:val="003D12C2"/>
    <w:rsid w:val="003D31B9"/>
    <w:rsid w:val="003D3867"/>
    <w:rsid w:val="003E0D1A"/>
    <w:rsid w:val="003E2DA3"/>
    <w:rsid w:val="003E5293"/>
    <w:rsid w:val="003F020D"/>
    <w:rsid w:val="003F03D9"/>
    <w:rsid w:val="003F2FBE"/>
    <w:rsid w:val="003F318D"/>
    <w:rsid w:val="003F4A97"/>
    <w:rsid w:val="003F5BAE"/>
    <w:rsid w:val="003F6ED7"/>
    <w:rsid w:val="00401C84"/>
    <w:rsid w:val="00403210"/>
    <w:rsid w:val="004035BB"/>
    <w:rsid w:val="004035EB"/>
    <w:rsid w:val="00405BB5"/>
    <w:rsid w:val="00407332"/>
    <w:rsid w:val="00407533"/>
    <w:rsid w:val="00407828"/>
    <w:rsid w:val="00413A38"/>
    <w:rsid w:val="00413D8E"/>
    <w:rsid w:val="00413DAB"/>
    <w:rsid w:val="004140F2"/>
    <w:rsid w:val="00417527"/>
    <w:rsid w:val="00417B22"/>
    <w:rsid w:val="00421085"/>
    <w:rsid w:val="0042465E"/>
    <w:rsid w:val="00424DF7"/>
    <w:rsid w:val="0043084B"/>
    <w:rsid w:val="00431437"/>
    <w:rsid w:val="00432B76"/>
    <w:rsid w:val="00434D01"/>
    <w:rsid w:val="00435D26"/>
    <w:rsid w:val="00440C99"/>
    <w:rsid w:val="0044129D"/>
    <w:rsid w:val="0044175C"/>
    <w:rsid w:val="00441805"/>
    <w:rsid w:val="0044231F"/>
    <w:rsid w:val="004440A7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647"/>
    <w:rsid w:val="00474E3C"/>
    <w:rsid w:val="00480A58"/>
    <w:rsid w:val="00482151"/>
    <w:rsid w:val="004821E7"/>
    <w:rsid w:val="00485C86"/>
    <w:rsid w:val="00485FAD"/>
    <w:rsid w:val="0048736A"/>
    <w:rsid w:val="00487AED"/>
    <w:rsid w:val="00491EDF"/>
    <w:rsid w:val="00492A3F"/>
    <w:rsid w:val="00494F62"/>
    <w:rsid w:val="004A2001"/>
    <w:rsid w:val="004A3590"/>
    <w:rsid w:val="004A4600"/>
    <w:rsid w:val="004B00A7"/>
    <w:rsid w:val="004B25E2"/>
    <w:rsid w:val="004B34D7"/>
    <w:rsid w:val="004B49DF"/>
    <w:rsid w:val="004B5037"/>
    <w:rsid w:val="004B5B2F"/>
    <w:rsid w:val="004B626A"/>
    <w:rsid w:val="004B660E"/>
    <w:rsid w:val="004C05BD"/>
    <w:rsid w:val="004C3435"/>
    <w:rsid w:val="004C3B06"/>
    <w:rsid w:val="004C3F97"/>
    <w:rsid w:val="004C7EE7"/>
    <w:rsid w:val="004D0E02"/>
    <w:rsid w:val="004D2DEE"/>
    <w:rsid w:val="004D2E1F"/>
    <w:rsid w:val="004D7FD9"/>
    <w:rsid w:val="004E1324"/>
    <w:rsid w:val="004E19A5"/>
    <w:rsid w:val="004E3149"/>
    <w:rsid w:val="004E37E5"/>
    <w:rsid w:val="004E3FDB"/>
    <w:rsid w:val="004F1F4A"/>
    <w:rsid w:val="004F296D"/>
    <w:rsid w:val="004F508B"/>
    <w:rsid w:val="004F5D60"/>
    <w:rsid w:val="004F695F"/>
    <w:rsid w:val="004F6CA4"/>
    <w:rsid w:val="00500752"/>
    <w:rsid w:val="00501A50"/>
    <w:rsid w:val="0050222D"/>
    <w:rsid w:val="00502D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0F8C"/>
    <w:rsid w:val="00544EF4"/>
    <w:rsid w:val="00545B22"/>
    <w:rsid w:val="00545E53"/>
    <w:rsid w:val="005479D9"/>
    <w:rsid w:val="00552FBD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84C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307C"/>
    <w:rsid w:val="005B70D8"/>
    <w:rsid w:val="005B713E"/>
    <w:rsid w:val="005C03B6"/>
    <w:rsid w:val="005C348E"/>
    <w:rsid w:val="005C68E1"/>
    <w:rsid w:val="005D1CEA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59F"/>
    <w:rsid w:val="005F6560"/>
    <w:rsid w:val="005F66EB"/>
    <w:rsid w:val="005F6AE1"/>
    <w:rsid w:val="005F7812"/>
    <w:rsid w:val="005F7A88"/>
    <w:rsid w:val="005F7AA5"/>
    <w:rsid w:val="00600F7A"/>
    <w:rsid w:val="00603A1A"/>
    <w:rsid w:val="006046D5"/>
    <w:rsid w:val="00607A93"/>
    <w:rsid w:val="00610C08"/>
    <w:rsid w:val="00610DB3"/>
    <w:rsid w:val="00611F74"/>
    <w:rsid w:val="006131A3"/>
    <w:rsid w:val="00615772"/>
    <w:rsid w:val="006202DC"/>
    <w:rsid w:val="00621256"/>
    <w:rsid w:val="00621FCC"/>
    <w:rsid w:val="00622B47"/>
    <w:rsid w:val="00622E4B"/>
    <w:rsid w:val="00630BDB"/>
    <w:rsid w:val="006333DA"/>
    <w:rsid w:val="00635134"/>
    <w:rsid w:val="006356E2"/>
    <w:rsid w:val="00636226"/>
    <w:rsid w:val="00642A65"/>
    <w:rsid w:val="00645DCE"/>
    <w:rsid w:val="006465AC"/>
    <w:rsid w:val="006465BF"/>
    <w:rsid w:val="00646DE2"/>
    <w:rsid w:val="00652BDB"/>
    <w:rsid w:val="00653B22"/>
    <w:rsid w:val="00653DC9"/>
    <w:rsid w:val="00657BF4"/>
    <w:rsid w:val="006603FB"/>
    <w:rsid w:val="006606BE"/>
    <w:rsid w:val="006608DF"/>
    <w:rsid w:val="006623AC"/>
    <w:rsid w:val="00665B27"/>
    <w:rsid w:val="006678AF"/>
    <w:rsid w:val="006701EF"/>
    <w:rsid w:val="00672EA2"/>
    <w:rsid w:val="00673BA5"/>
    <w:rsid w:val="00675DF0"/>
    <w:rsid w:val="00677D02"/>
    <w:rsid w:val="00680058"/>
    <w:rsid w:val="0068049D"/>
    <w:rsid w:val="006819DD"/>
    <w:rsid w:val="00681F9F"/>
    <w:rsid w:val="006840EA"/>
    <w:rsid w:val="006844E2"/>
    <w:rsid w:val="00685267"/>
    <w:rsid w:val="006871F6"/>
    <w:rsid w:val="006872AE"/>
    <w:rsid w:val="00690082"/>
    <w:rsid w:val="00690252"/>
    <w:rsid w:val="006946BB"/>
    <w:rsid w:val="00695879"/>
    <w:rsid w:val="006969FA"/>
    <w:rsid w:val="006A35D5"/>
    <w:rsid w:val="006A748A"/>
    <w:rsid w:val="006B4003"/>
    <w:rsid w:val="006B4D12"/>
    <w:rsid w:val="006B7740"/>
    <w:rsid w:val="006C419E"/>
    <w:rsid w:val="006C4A31"/>
    <w:rsid w:val="006C57B1"/>
    <w:rsid w:val="006C5AC2"/>
    <w:rsid w:val="006C6AFB"/>
    <w:rsid w:val="006D2735"/>
    <w:rsid w:val="006D358B"/>
    <w:rsid w:val="006D45B2"/>
    <w:rsid w:val="006D4912"/>
    <w:rsid w:val="006D7597"/>
    <w:rsid w:val="006E0CD7"/>
    <w:rsid w:val="006E0FCC"/>
    <w:rsid w:val="006E1E96"/>
    <w:rsid w:val="006E5E21"/>
    <w:rsid w:val="006F2648"/>
    <w:rsid w:val="006F29C0"/>
    <w:rsid w:val="006F2F10"/>
    <w:rsid w:val="006F482B"/>
    <w:rsid w:val="006F5930"/>
    <w:rsid w:val="006F6311"/>
    <w:rsid w:val="006F6A89"/>
    <w:rsid w:val="00701952"/>
    <w:rsid w:val="00702556"/>
    <w:rsid w:val="0070277E"/>
    <w:rsid w:val="00704156"/>
    <w:rsid w:val="007069FC"/>
    <w:rsid w:val="007079C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9BC"/>
    <w:rsid w:val="0072457F"/>
    <w:rsid w:val="00725406"/>
    <w:rsid w:val="0072621B"/>
    <w:rsid w:val="00730555"/>
    <w:rsid w:val="007312CC"/>
    <w:rsid w:val="00736A64"/>
    <w:rsid w:val="00737F6A"/>
    <w:rsid w:val="007410B6"/>
    <w:rsid w:val="007412D8"/>
    <w:rsid w:val="007434E5"/>
    <w:rsid w:val="007440A2"/>
    <w:rsid w:val="00744C6F"/>
    <w:rsid w:val="007457F6"/>
    <w:rsid w:val="00745ABB"/>
    <w:rsid w:val="00746E38"/>
    <w:rsid w:val="00747CD5"/>
    <w:rsid w:val="00753B51"/>
    <w:rsid w:val="00754050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22B"/>
    <w:rsid w:val="00771883"/>
    <w:rsid w:val="00776DC2"/>
    <w:rsid w:val="00780122"/>
    <w:rsid w:val="0078214B"/>
    <w:rsid w:val="0078416E"/>
    <w:rsid w:val="0078498A"/>
    <w:rsid w:val="007878FE"/>
    <w:rsid w:val="00787E20"/>
    <w:rsid w:val="00792207"/>
    <w:rsid w:val="00792B64"/>
    <w:rsid w:val="00792E29"/>
    <w:rsid w:val="0079379A"/>
    <w:rsid w:val="00794038"/>
    <w:rsid w:val="00794953"/>
    <w:rsid w:val="007A1F2F"/>
    <w:rsid w:val="007A2A5C"/>
    <w:rsid w:val="007A431C"/>
    <w:rsid w:val="007A5150"/>
    <w:rsid w:val="007A5373"/>
    <w:rsid w:val="007A789F"/>
    <w:rsid w:val="007B6C09"/>
    <w:rsid w:val="007B75BC"/>
    <w:rsid w:val="007C0BD6"/>
    <w:rsid w:val="007C0FA8"/>
    <w:rsid w:val="007C18B6"/>
    <w:rsid w:val="007C3806"/>
    <w:rsid w:val="007C5BB7"/>
    <w:rsid w:val="007D07D5"/>
    <w:rsid w:val="007D1C64"/>
    <w:rsid w:val="007D32DD"/>
    <w:rsid w:val="007D5D96"/>
    <w:rsid w:val="007D6501"/>
    <w:rsid w:val="007D6DCE"/>
    <w:rsid w:val="007D72C4"/>
    <w:rsid w:val="007E1E1B"/>
    <w:rsid w:val="007E2CFE"/>
    <w:rsid w:val="007E2FCA"/>
    <w:rsid w:val="007E59C9"/>
    <w:rsid w:val="007F0072"/>
    <w:rsid w:val="007F02C1"/>
    <w:rsid w:val="007F1EEF"/>
    <w:rsid w:val="007F2EB6"/>
    <w:rsid w:val="007F38A0"/>
    <w:rsid w:val="007F54C3"/>
    <w:rsid w:val="00802949"/>
    <w:rsid w:val="0080301E"/>
    <w:rsid w:val="008031E3"/>
    <w:rsid w:val="0080365F"/>
    <w:rsid w:val="008057D2"/>
    <w:rsid w:val="00805894"/>
    <w:rsid w:val="00812BE5"/>
    <w:rsid w:val="00817429"/>
    <w:rsid w:val="00821514"/>
    <w:rsid w:val="00821E35"/>
    <w:rsid w:val="00824591"/>
    <w:rsid w:val="00824AED"/>
    <w:rsid w:val="00827820"/>
    <w:rsid w:val="00831B8B"/>
    <w:rsid w:val="00832C63"/>
    <w:rsid w:val="0083405D"/>
    <w:rsid w:val="008352D4"/>
    <w:rsid w:val="00835703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C1D"/>
    <w:rsid w:val="0086018B"/>
    <w:rsid w:val="00860695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8796F"/>
    <w:rsid w:val="008920FF"/>
    <w:rsid w:val="008926E8"/>
    <w:rsid w:val="00894F19"/>
    <w:rsid w:val="00894F4E"/>
    <w:rsid w:val="00895E26"/>
    <w:rsid w:val="00896A10"/>
    <w:rsid w:val="008971B5"/>
    <w:rsid w:val="008A3556"/>
    <w:rsid w:val="008A4917"/>
    <w:rsid w:val="008A5D26"/>
    <w:rsid w:val="008A6B13"/>
    <w:rsid w:val="008A6ECB"/>
    <w:rsid w:val="008A761D"/>
    <w:rsid w:val="008B0BF9"/>
    <w:rsid w:val="008B2866"/>
    <w:rsid w:val="008B3859"/>
    <w:rsid w:val="008B3B2A"/>
    <w:rsid w:val="008B436D"/>
    <w:rsid w:val="008B4E49"/>
    <w:rsid w:val="008B7712"/>
    <w:rsid w:val="008B7B26"/>
    <w:rsid w:val="008C32A4"/>
    <w:rsid w:val="008C3524"/>
    <w:rsid w:val="008C3A1E"/>
    <w:rsid w:val="008C4061"/>
    <w:rsid w:val="008C4229"/>
    <w:rsid w:val="008C5BE0"/>
    <w:rsid w:val="008C7233"/>
    <w:rsid w:val="008D0377"/>
    <w:rsid w:val="008D2434"/>
    <w:rsid w:val="008E1334"/>
    <w:rsid w:val="008E171D"/>
    <w:rsid w:val="008E2785"/>
    <w:rsid w:val="008E4C56"/>
    <w:rsid w:val="008E78A3"/>
    <w:rsid w:val="008F0654"/>
    <w:rsid w:val="008F06CB"/>
    <w:rsid w:val="008F2E83"/>
    <w:rsid w:val="008F385B"/>
    <w:rsid w:val="008F3E93"/>
    <w:rsid w:val="008F612A"/>
    <w:rsid w:val="0090293D"/>
    <w:rsid w:val="009034DE"/>
    <w:rsid w:val="00905396"/>
    <w:rsid w:val="00905C3B"/>
    <w:rsid w:val="0090605D"/>
    <w:rsid w:val="00906419"/>
    <w:rsid w:val="00912889"/>
    <w:rsid w:val="00912B73"/>
    <w:rsid w:val="00912CB7"/>
    <w:rsid w:val="00913A42"/>
    <w:rsid w:val="00914167"/>
    <w:rsid w:val="009143DB"/>
    <w:rsid w:val="00915065"/>
    <w:rsid w:val="009156A4"/>
    <w:rsid w:val="0091647F"/>
    <w:rsid w:val="00917CE5"/>
    <w:rsid w:val="009217C0"/>
    <w:rsid w:val="00925241"/>
    <w:rsid w:val="00925CEC"/>
    <w:rsid w:val="00926A3F"/>
    <w:rsid w:val="009273C3"/>
    <w:rsid w:val="0092794E"/>
    <w:rsid w:val="00930D30"/>
    <w:rsid w:val="009332A2"/>
    <w:rsid w:val="00937598"/>
    <w:rsid w:val="0093790B"/>
    <w:rsid w:val="00941AF1"/>
    <w:rsid w:val="00943751"/>
    <w:rsid w:val="009459D4"/>
    <w:rsid w:val="00946DD0"/>
    <w:rsid w:val="009509E6"/>
    <w:rsid w:val="00952018"/>
    <w:rsid w:val="00952800"/>
    <w:rsid w:val="0095300D"/>
    <w:rsid w:val="00956812"/>
    <w:rsid w:val="0095719A"/>
    <w:rsid w:val="00961F8E"/>
    <w:rsid w:val="009623E9"/>
    <w:rsid w:val="00963EEB"/>
    <w:rsid w:val="009648BC"/>
    <w:rsid w:val="00964C2F"/>
    <w:rsid w:val="00965F88"/>
    <w:rsid w:val="00971371"/>
    <w:rsid w:val="0097274B"/>
    <w:rsid w:val="009749F1"/>
    <w:rsid w:val="00974C40"/>
    <w:rsid w:val="0097697F"/>
    <w:rsid w:val="00984E03"/>
    <w:rsid w:val="00987E85"/>
    <w:rsid w:val="00995EEB"/>
    <w:rsid w:val="009A0D12"/>
    <w:rsid w:val="009A1987"/>
    <w:rsid w:val="009A2BEE"/>
    <w:rsid w:val="009A40AD"/>
    <w:rsid w:val="009A41F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4B00"/>
    <w:rsid w:val="009D55AA"/>
    <w:rsid w:val="009D6696"/>
    <w:rsid w:val="009E1DD1"/>
    <w:rsid w:val="009E3E77"/>
    <w:rsid w:val="009E3FAB"/>
    <w:rsid w:val="009E5B3F"/>
    <w:rsid w:val="009E7D90"/>
    <w:rsid w:val="009F1AB0"/>
    <w:rsid w:val="009F501D"/>
    <w:rsid w:val="009F7BC0"/>
    <w:rsid w:val="00A039D5"/>
    <w:rsid w:val="00A046AD"/>
    <w:rsid w:val="00A079C1"/>
    <w:rsid w:val="00A11428"/>
    <w:rsid w:val="00A12520"/>
    <w:rsid w:val="00A130FD"/>
    <w:rsid w:val="00A13D6D"/>
    <w:rsid w:val="00A14769"/>
    <w:rsid w:val="00A15983"/>
    <w:rsid w:val="00A16151"/>
    <w:rsid w:val="00A16EC6"/>
    <w:rsid w:val="00A17C06"/>
    <w:rsid w:val="00A20361"/>
    <w:rsid w:val="00A2126E"/>
    <w:rsid w:val="00A21706"/>
    <w:rsid w:val="00A2251D"/>
    <w:rsid w:val="00A24FCC"/>
    <w:rsid w:val="00A26A90"/>
    <w:rsid w:val="00A26B27"/>
    <w:rsid w:val="00A30E4F"/>
    <w:rsid w:val="00A32253"/>
    <w:rsid w:val="00A3310E"/>
    <w:rsid w:val="00A333A0"/>
    <w:rsid w:val="00A37E70"/>
    <w:rsid w:val="00A42DA5"/>
    <w:rsid w:val="00A437E1"/>
    <w:rsid w:val="00A4685E"/>
    <w:rsid w:val="00A50CD4"/>
    <w:rsid w:val="00A51191"/>
    <w:rsid w:val="00A5212A"/>
    <w:rsid w:val="00A56D62"/>
    <w:rsid w:val="00A56F07"/>
    <w:rsid w:val="00A5762C"/>
    <w:rsid w:val="00A57B72"/>
    <w:rsid w:val="00A600FC"/>
    <w:rsid w:val="00A60BCA"/>
    <w:rsid w:val="00A60F82"/>
    <w:rsid w:val="00A6239B"/>
    <w:rsid w:val="00A638DA"/>
    <w:rsid w:val="00A63CAD"/>
    <w:rsid w:val="00A65B41"/>
    <w:rsid w:val="00A65E00"/>
    <w:rsid w:val="00A66A78"/>
    <w:rsid w:val="00A7436E"/>
    <w:rsid w:val="00A74CFC"/>
    <w:rsid w:val="00A74E96"/>
    <w:rsid w:val="00A75A8E"/>
    <w:rsid w:val="00A774BE"/>
    <w:rsid w:val="00A824DD"/>
    <w:rsid w:val="00A83676"/>
    <w:rsid w:val="00A83B7B"/>
    <w:rsid w:val="00A84274"/>
    <w:rsid w:val="00A84F46"/>
    <w:rsid w:val="00A850F3"/>
    <w:rsid w:val="00A864E3"/>
    <w:rsid w:val="00A92384"/>
    <w:rsid w:val="00A94574"/>
    <w:rsid w:val="00A952D1"/>
    <w:rsid w:val="00A95936"/>
    <w:rsid w:val="00A95D9C"/>
    <w:rsid w:val="00A96265"/>
    <w:rsid w:val="00A97084"/>
    <w:rsid w:val="00AA1C2C"/>
    <w:rsid w:val="00AA35F6"/>
    <w:rsid w:val="00AA667C"/>
    <w:rsid w:val="00AA6E91"/>
    <w:rsid w:val="00AA7439"/>
    <w:rsid w:val="00AA79DB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4A0"/>
    <w:rsid w:val="00AD2BF2"/>
    <w:rsid w:val="00AD4E90"/>
    <w:rsid w:val="00AD5422"/>
    <w:rsid w:val="00AD79C2"/>
    <w:rsid w:val="00AE1012"/>
    <w:rsid w:val="00AE1439"/>
    <w:rsid w:val="00AE4179"/>
    <w:rsid w:val="00AE4425"/>
    <w:rsid w:val="00AE4A67"/>
    <w:rsid w:val="00AE4FBE"/>
    <w:rsid w:val="00AE650F"/>
    <w:rsid w:val="00AE6555"/>
    <w:rsid w:val="00AE7D16"/>
    <w:rsid w:val="00AF4CAA"/>
    <w:rsid w:val="00AF571A"/>
    <w:rsid w:val="00AF58E1"/>
    <w:rsid w:val="00AF60A0"/>
    <w:rsid w:val="00AF6429"/>
    <w:rsid w:val="00AF67FC"/>
    <w:rsid w:val="00AF7DF5"/>
    <w:rsid w:val="00B00383"/>
    <w:rsid w:val="00B00513"/>
    <w:rsid w:val="00B006E5"/>
    <w:rsid w:val="00B024C2"/>
    <w:rsid w:val="00B0482C"/>
    <w:rsid w:val="00B07700"/>
    <w:rsid w:val="00B13921"/>
    <w:rsid w:val="00B1528C"/>
    <w:rsid w:val="00B16ACD"/>
    <w:rsid w:val="00B21487"/>
    <w:rsid w:val="00B232D1"/>
    <w:rsid w:val="00B24DB5"/>
    <w:rsid w:val="00B25BFE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8DF"/>
    <w:rsid w:val="00B45FBC"/>
    <w:rsid w:val="00B51A7D"/>
    <w:rsid w:val="00B535C2"/>
    <w:rsid w:val="00B55544"/>
    <w:rsid w:val="00B63AD2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ADA"/>
    <w:rsid w:val="00BB6C0E"/>
    <w:rsid w:val="00BB7637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0357"/>
    <w:rsid w:val="00C20A65"/>
    <w:rsid w:val="00C2363F"/>
    <w:rsid w:val="00C236C8"/>
    <w:rsid w:val="00C24F5C"/>
    <w:rsid w:val="00C260B1"/>
    <w:rsid w:val="00C26E56"/>
    <w:rsid w:val="00C27644"/>
    <w:rsid w:val="00C31406"/>
    <w:rsid w:val="00C322F6"/>
    <w:rsid w:val="00C37194"/>
    <w:rsid w:val="00C40637"/>
    <w:rsid w:val="00C40F6C"/>
    <w:rsid w:val="00C44426"/>
    <w:rsid w:val="00C445F3"/>
    <w:rsid w:val="00C451F4"/>
    <w:rsid w:val="00C45EB1"/>
    <w:rsid w:val="00C5266C"/>
    <w:rsid w:val="00C54A3A"/>
    <w:rsid w:val="00C55566"/>
    <w:rsid w:val="00C56448"/>
    <w:rsid w:val="00C667BE"/>
    <w:rsid w:val="00C6766B"/>
    <w:rsid w:val="00C67EB6"/>
    <w:rsid w:val="00C72223"/>
    <w:rsid w:val="00C72DE7"/>
    <w:rsid w:val="00C76417"/>
    <w:rsid w:val="00C7726F"/>
    <w:rsid w:val="00C81FE1"/>
    <w:rsid w:val="00C823DA"/>
    <w:rsid w:val="00C8259F"/>
    <w:rsid w:val="00C82746"/>
    <w:rsid w:val="00C8312F"/>
    <w:rsid w:val="00C84C47"/>
    <w:rsid w:val="00C851DA"/>
    <w:rsid w:val="00C858A4"/>
    <w:rsid w:val="00C85C44"/>
    <w:rsid w:val="00C86AFA"/>
    <w:rsid w:val="00C917FB"/>
    <w:rsid w:val="00C91E31"/>
    <w:rsid w:val="00CA037B"/>
    <w:rsid w:val="00CA30B7"/>
    <w:rsid w:val="00CB0FB1"/>
    <w:rsid w:val="00CB18D0"/>
    <w:rsid w:val="00CB1C8A"/>
    <w:rsid w:val="00CB24F5"/>
    <w:rsid w:val="00CB2663"/>
    <w:rsid w:val="00CB3BBE"/>
    <w:rsid w:val="00CB59E9"/>
    <w:rsid w:val="00CC0D6A"/>
    <w:rsid w:val="00CC0F78"/>
    <w:rsid w:val="00CC3831"/>
    <w:rsid w:val="00CC3E3D"/>
    <w:rsid w:val="00CC4871"/>
    <w:rsid w:val="00CC519B"/>
    <w:rsid w:val="00CC7A88"/>
    <w:rsid w:val="00CD0EBB"/>
    <w:rsid w:val="00CD12C1"/>
    <w:rsid w:val="00CD12D4"/>
    <w:rsid w:val="00CD187F"/>
    <w:rsid w:val="00CD214E"/>
    <w:rsid w:val="00CD46FA"/>
    <w:rsid w:val="00CD5459"/>
    <w:rsid w:val="00CD5973"/>
    <w:rsid w:val="00CE31A6"/>
    <w:rsid w:val="00CF09AA"/>
    <w:rsid w:val="00CF4813"/>
    <w:rsid w:val="00CF5233"/>
    <w:rsid w:val="00CF578B"/>
    <w:rsid w:val="00D029B8"/>
    <w:rsid w:val="00D02F60"/>
    <w:rsid w:val="00D030AA"/>
    <w:rsid w:val="00D0464E"/>
    <w:rsid w:val="00D04A96"/>
    <w:rsid w:val="00D0620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754D"/>
    <w:rsid w:val="00D402FB"/>
    <w:rsid w:val="00D415A2"/>
    <w:rsid w:val="00D429CB"/>
    <w:rsid w:val="00D4669C"/>
    <w:rsid w:val="00D47D7A"/>
    <w:rsid w:val="00D50ABD"/>
    <w:rsid w:val="00D55290"/>
    <w:rsid w:val="00D568D2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59F"/>
    <w:rsid w:val="00D76EC9"/>
    <w:rsid w:val="00D80E7D"/>
    <w:rsid w:val="00D81397"/>
    <w:rsid w:val="00D831A5"/>
    <w:rsid w:val="00D848B9"/>
    <w:rsid w:val="00D85B72"/>
    <w:rsid w:val="00D90E69"/>
    <w:rsid w:val="00D91368"/>
    <w:rsid w:val="00D91C6F"/>
    <w:rsid w:val="00D93106"/>
    <w:rsid w:val="00D933E9"/>
    <w:rsid w:val="00D937B3"/>
    <w:rsid w:val="00D9505D"/>
    <w:rsid w:val="00D953D0"/>
    <w:rsid w:val="00D95763"/>
    <w:rsid w:val="00D959F5"/>
    <w:rsid w:val="00D96884"/>
    <w:rsid w:val="00DA3FDD"/>
    <w:rsid w:val="00DA7017"/>
    <w:rsid w:val="00DA7028"/>
    <w:rsid w:val="00DB1AD2"/>
    <w:rsid w:val="00DB275B"/>
    <w:rsid w:val="00DB2B58"/>
    <w:rsid w:val="00DB467A"/>
    <w:rsid w:val="00DB5206"/>
    <w:rsid w:val="00DB6276"/>
    <w:rsid w:val="00DB63F5"/>
    <w:rsid w:val="00DC1C6B"/>
    <w:rsid w:val="00DC2C2E"/>
    <w:rsid w:val="00DC4AF0"/>
    <w:rsid w:val="00DC7886"/>
    <w:rsid w:val="00DD0CF2"/>
    <w:rsid w:val="00DD3CF4"/>
    <w:rsid w:val="00DE1554"/>
    <w:rsid w:val="00DE2901"/>
    <w:rsid w:val="00DE590F"/>
    <w:rsid w:val="00DE7188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5F6"/>
    <w:rsid w:val="00E20900"/>
    <w:rsid w:val="00E20C7F"/>
    <w:rsid w:val="00E2396E"/>
    <w:rsid w:val="00E24728"/>
    <w:rsid w:val="00E276AC"/>
    <w:rsid w:val="00E34A35"/>
    <w:rsid w:val="00E35DDC"/>
    <w:rsid w:val="00E37C2F"/>
    <w:rsid w:val="00E4006E"/>
    <w:rsid w:val="00E41C28"/>
    <w:rsid w:val="00E43E75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7CE"/>
    <w:rsid w:val="00E83ADD"/>
    <w:rsid w:val="00E84F38"/>
    <w:rsid w:val="00E85623"/>
    <w:rsid w:val="00E87441"/>
    <w:rsid w:val="00E9006D"/>
    <w:rsid w:val="00E91FAE"/>
    <w:rsid w:val="00E96E3F"/>
    <w:rsid w:val="00EA270C"/>
    <w:rsid w:val="00EA43A9"/>
    <w:rsid w:val="00EA4974"/>
    <w:rsid w:val="00EA532E"/>
    <w:rsid w:val="00EA6180"/>
    <w:rsid w:val="00EA71B5"/>
    <w:rsid w:val="00EB06D9"/>
    <w:rsid w:val="00EB1591"/>
    <w:rsid w:val="00EB192B"/>
    <w:rsid w:val="00EB19ED"/>
    <w:rsid w:val="00EB1CAB"/>
    <w:rsid w:val="00EB2814"/>
    <w:rsid w:val="00EB7684"/>
    <w:rsid w:val="00EC0F5A"/>
    <w:rsid w:val="00EC2553"/>
    <w:rsid w:val="00EC3DBE"/>
    <w:rsid w:val="00EC4265"/>
    <w:rsid w:val="00EC4CEB"/>
    <w:rsid w:val="00EC659E"/>
    <w:rsid w:val="00ED2072"/>
    <w:rsid w:val="00ED27C7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76A7"/>
    <w:rsid w:val="00F115CA"/>
    <w:rsid w:val="00F14817"/>
    <w:rsid w:val="00F14EBA"/>
    <w:rsid w:val="00F1510F"/>
    <w:rsid w:val="00F1533A"/>
    <w:rsid w:val="00F15E5A"/>
    <w:rsid w:val="00F17D27"/>
    <w:rsid w:val="00F17F0A"/>
    <w:rsid w:val="00F2668F"/>
    <w:rsid w:val="00F2742F"/>
    <w:rsid w:val="00F2753B"/>
    <w:rsid w:val="00F33F8B"/>
    <w:rsid w:val="00F340B2"/>
    <w:rsid w:val="00F42D17"/>
    <w:rsid w:val="00F43390"/>
    <w:rsid w:val="00F43457"/>
    <w:rsid w:val="00F443B2"/>
    <w:rsid w:val="00F44F7C"/>
    <w:rsid w:val="00F458D8"/>
    <w:rsid w:val="00F50237"/>
    <w:rsid w:val="00F53596"/>
    <w:rsid w:val="00F55BA8"/>
    <w:rsid w:val="00F55DB1"/>
    <w:rsid w:val="00F56ACA"/>
    <w:rsid w:val="00F56B1F"/>
    <w:rsid w:val="00F600FE"/>
    <w:rsid w:val="00F62E4D"/>
    <w:rsid w:val="00F662FC"/>
    <w:rsid w:val="00F663B2"/>
    <w:rsid w:val="00F66B34"/>
    <w:rsid w:val="00F675B9"/>
    <w:rsid w:val="00F711C9"/>
    <w:rsid w:val="00F73A82"/>
    <w:rsid w:val="00F74C59"/>
    <w:rsid w:val="00F75C3A"/>
    <w:rsid w:val="00F8157C"/>
    <w:rsid w:val="00F82E30"/>
    <w:rsid w:val="00F831CB"/>
    <w:rsid w:val="00F848A3"/>
    <w:rsid w:val="00F84ACF"/>
    <w:rsid w:val="00F85742"/>
    <w:rsid w:val="00F85BF8"/>
    <w:rsid w:val="00F867D4"/>
    <w:rsid w:val="00F871CE"/>
    <w:rsid w:val="00F874C9"/>
    <w:rsid w:val="00F87802"/>
    <w:rsid w:val="00F92C0A"/>
    <w:rsid w:val="00F9415B"/>
    <w:rsid w:val="00F951A4"/>
    <w:rsid w:val="00F96A9B"/>
    <w:rsid w:val="00FA13C2"/>
    <w:rsid w:val="00FA6FD2"/>
    <w:rsid w:val="00FA7CA9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50E"/>
    <w:rsid w:val="00FE730A"/>
    <w:rsid w:val="00FF10FD"/>
    <w:rsid w:val="00FF1DD7"/>
    <w:rsid w:val="00FF344F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6829B"/>
  <w15:docId w15:val="{D436F4C0-C7A0-4188-90E1-6B69400A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semiHidden="1" w:uiPriority="0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rsid w:val="006F6A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6A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416E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0E432-DBE0-43BA-8184-77C32801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Jakub</dc:creator>
  <cp:keywords/>
  <cp:lastModifiedBy>Olszak Krzysztof</cp:lastModifiedBy>
  <cp:revision>6</cp:revision>
  <dcterms:created xsi:type="dcterms:W3CDTF">2025-01-13T09:07:00Z</dcterms:created>
  <dcterms:modified xsi:type="dcterms:W3CDTF">2025-01-21T13:47:00Z</dcterms:modified>
  <cp:category/>
</cp:coreProperties>
</file>