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DFB1A" w14:textId="77777777" w:rsidR="00895CCC" w:rsidRDefault="00895CCC">
      <w:pPr>
        <w:jc w:val="both"/>
        <w:rPr>
          <w:rFonts w:ascii="Times New Roman" w:eastAsia="Times New Roman" w:hAnsi="Times New Roman" w:cs="Times New Roman"/>
          <w:sz w:val="24"/>
          <w:szCs w:val="24"/>
        </w:rPr>
      </w:pPr>
    </w:p>
    <w:p w14:paraId="4F898378" w14:textId="77777777" w:rsidR="00970738" w:rsidRPr="00595D68" w:rsidRDefault="00970738" w:rsidP="00970738">
      <w:pPr>
        <w:pStyle w:val="OZNPROJEKTUwskazaniedatylubwersjiprojektu"/>
      </w:pPr>
      <w:r w:rsidRPr="00595D68">
        <w:t>Projekt</w:t>
      </w:r>
    </w:p>
    <w:p w14:paraId="69857D4A" w14:textId="77777777" w:rsidR="00970738" w:rsidRPr="00595D68" w:rsidRDefault="00970738" w:rsidP="00970738">
      <w:pPr>
        <w:pStyle w:val="OZNRODZAKTUtznustawalubrozporzdzenieiorganwydajcy"/>
      </w:pPr>
      <w:r w:rsidRPr="00595D68">
        <w:t>USTAWA</w:t>
      </w:r>
    </w:p>
    <w:p w14:paraId="412472E6" w14:textId="17CE35FB" w:rsidR="00970738" w:rsidRPr="00595D68" w:rsidRDefault="00970738" w:rsidP="00970738">
      <w:pPr>
        <w:pStyle w:val="DATAAKTUdatauchwalenialubwydaniaaktu"/>
      </w:pPr>
      <w:r w:rsidRPr="00595D68">
        <w:t>z dnia . . . . . . . . . . . . . . . . .</w:t>
      </w:r>
    </w:p>
    <w:p w14:paraId="2E58B46D" w14:textId="77777777" w:rsidR="00970738" w:rsidRPr="00595D68" w:rsidRDefault="00970738" w:rsidP="00970738">
      <w:pPr>
        <w:pStyle w:val="TYTUAKTUprzedmiotregulacjiustawylubrozporzdzenia"/>
      </w:pPr>
      <w:r w:rsidRPr="00595D68">
        <w:t>o ochronie prowadzenia działalności rolniczej</w:t>
      </w:r>
    </w:p>
    <w:p w14:paraId="1C0E8F65" w14:textId="77777777" w:rsidR="00970738" w:rsidRPr="00595D68" w:rsidRDefault="00970738" w:rsidP="00970738">
      <w:pPr>
        <w:pStyle w:val="ARTartustawynprozporzdzenia"/>
        <w:keepNext/>
      </w:pPr>
      <w:r w:rsidRPr="00595D68">
        <w:rPr>
          <w:rStyle w:val="Ppogrubienie"/>
        </w:rPr>
        <w:t>Art. 1.</w:t>
      </w:r>
      <w:r>
        <w:t> </w:t>
      </w:r>
      <w:r w:rsidRPr="00595D68">
        <w:t>W ustawie z dnia 11 kwietnia 2003 r. o kształtowaniu ustroju rolnego (t.j. Dz. U. z 2024 r. poz. 423) po art. 7 dodaje się art. 7a w brzmieniu:</w:t>
      </w:r>
    </w:p>
    <w:p w14:paraId="759FC857" w14:textId="77777777" w:rsidR="00970738" w:rsidRPr="00595D68" w:rsidRDefault="00970738" w:rsidP="00970738">
      <w:pPr>
        <w:pStyle w:val="ZARTzmartartykuempunktem"/>
      </w:pPr>
      <w:r>
        <w:t>„</w:t>
      </w:r>
      <w:r w:rsidRPr="00595D68">
        <w:t>Art.</w:t>
      </w:r>
      <w:r>
        <w:t> </w:t>
      </w:r>
      <w:r w:rsidRPr="00595D68">
        <w:t>7a.</w:t>
      </w:r>
      <w:r>
        <w:t> </w:t>
      </w:r>
      <w:r w:rsidRPr="00595D68">
        <w:t>Emisje, w szczególności dźwiękowe i zapachowe, w tym pochodzące od zwierząt gospodarskich oraz maszyn i urządzeń rolniczych, będące wynikiem prowadzenia działalności rolniczej zgodnej z przepisami prawa, z zasadami współżycia społecznego oraz stosunkami miejscowymi, podlegają ochronie prawnej i nie stanowią naruszenia innych praw.</w:t>
      </w:r>
      <w:r>
        <w:t>”</w:t>
      </w:r>
      <w:r w:rsidRPr="00595D68">
        <w:t>.</w:t>
      </w:r>
    </w:p>
    <w:p w14:paraId="0DD5A9B8" w14:textId="77777777" w:rsidR="00970738" w:rsidRPr="00737F6A" w:rsidRDefault="00970738" w:rsidP="00970738">
      <w:pPr>
        <w:pStyle w:val="ARTartustawynprozporzdzenia"/>
      </w:pPr>
      <w:r w:rsidRPr="00595D68">
        <w:rPr>
          <w:rStyle w:val="Ppogrubienie"/>
        </w:rPr>
        <w:t>Art. 2.</w:t>
      </w:r>
      <w:r>
        <w:t> </w:t>
      </w:r>
      <w:r w:rsidRPr="00595D68">
        <w:t>Ustawa wchodzi w życie po upływie 14 dni od dnia ogłoszenia.</w:t>
      </w:r>
    </w:p>
    <w:p w14:paraId="7A36EFDB" w14:textId="77777777" w:rsidR="00895CCC" w:rsidRDefault="00895CCC">
      <w:pPr>
        <w:jc w:val="both"/>
        <w:rPr>
          <w:rFonts w:ascii="Times New Roman" w:eastAsia="Times New Roman" w:hAnsi="Times New Roman" w:cs="Times New Roman"/>
          <w:sz w:val="24"/>
          <w:szCs w:val="24"/>
        </w:rPr>
      </w:pPr>
    </w:p>
    <w:p w14:paraId="289C957A" w14:textId="77777777" w:rsidR="00895CCC" w:rsidRDefault="00895CCC">
      <w:pPr>
        <w:jc w:val="both"/>
        <w:rPr>
          <w:rFonts w:ascii="Times New Roman" w:eastAsia="Times New Roman" w:hAnsi="Times New Roman" w:cs="Times New Roman"/>
          <w:sz w:val="24"/>
          <w:szCs w:val="24"/>
        </w:rPr>
      </w:pPr>
    </w:p>
    <w:p w14:paraId="1A1F38F9" w14:textId="77777777" w:rsidR="00895CCC" w:rsidRDefault="00895CCC">
      <w:pPr>
        <w:jc w:val="both"/>
        <w:rPr>
          <w:rFonts w:ascii="Times New Roman" w:eastAsia="Times New Roman" w:hAnsi="Times New Roman" w:cs="Times New Roman"/>
          <w:sz w:val="24"/>
          <w:szCs w:val="24"/>
        </w:rPr>
      </w:pPr>
    </w:p>
    <w:p w14:paraId="3AD95F28" w14:textId="77777777" w:rsidR="00895CCC" w:rsidRDefault="00895CCC">
      <w:pPr>
        <w:jc w:val="both"/>
        <w:rPr>
          <w:rFonts w:ascii="Times New Roman" w:eastAsia="Times New Roman" w:hAnsi="Times New Roman" w:cs="Times New Roman"/>
          <w:sz w:val="24"/>
          <w:szCs w:val="24"/>
        </w:rPr>
      </w:pPr>
    </w:p>
    <w:p w14:paraId="40244BEF" w14:textId="77777777" w:rsidR="00895CCC" w:rsidRDefault="00895CCC">
      <w:pPr>
        <w:spacing w:line="276" w:lineRule="auto"/>
        <w:jc w:val="both"/>
        <w:rPr>
          <w:rFonts w:ascii="Times New Roman" w:eastAsia="Times New Roman" w:hAnsi="Times New Roman" w:cs="Times New Roman"/>
          <w:sz w:val="24"/>
          <w:szCs w:val="24"/>
        </w:rPr>
      </w:pPr>
    </w:p>
    <w:p w14:paraId="4B81F7D3" w14:textId="77777777" w:rsidR="00895CCC" w:rsidRDefault="00895CCC">
      <w:pPr>
        <w:spacing w:line="276" w:lineRule="auto"/>
        <w:jc w:val="both"/>
      </w:pPr>
    </w:p>
    <w:p w14:paraId="540D37FC" w14:textId="77777777" w:rsidR="00895CCC" w:rsidRDefault="00895CCC">
      <w:pPr>
        <w:spacing w:line="240" w:lineRule="auto"/>
        <w:jc w:val="center"/>
        <w:rPr>
          <w:rFonts w:ascii="Times New Roman" w:eastAsia="Times New Roman" w:hAnsi="Times New Roman" w:cs="Times New Roman"/>
          <w:b/>
          <w:sz w:val="24"/>
          <w:szCs w:val="24"/>
        </w:rPr>
      </w:pPr>
    </w:p>
    <w:p w14:paraId="1A29B2B0" w14:textId="77777777" w:rsidR="00895CCC" w:rsidRDefault="00895CCC">
      <w:pPr>
        <w:spacing w:line="240" w:lineRule="auto"/>
        <w:jc w:val="center"/>
        <w:rPr>
          <w:rFonts w:ascii="Times New Roman" w:eastAsia="Times New Roman" w:hAnsi="Times New Roman" w:cs="Times New Roman"/>
          <w:b/>
          <w:sz w:val="24"/>
          <w:szCs w:val="24"/>
        </w:rPr>
      </w:pPr>
    </w:p>
    <w:p w14:paraId="4CB8D23E" w14:textId="77777777" w:rsidR="00895CCC" w:rsidRDefault="00895CCC">
      <w:pPr>
        <w:spacing w:line="240" w:lineRule="auto"/>
        <w:jc w:val="center"/>
        <w:rPr>
          <w:rFonts w:ascii="Times New Roman" w:eastAsia="Times New Roman" w:hAnsi="Times New Roman" w:cs="Times New Roman"/>
          <w:b/>
          <w:sz w:val="24"/>
          <w:szCs w:val="24"/>
        </w:rPr>
      </w:pPr>
    </w:p>
    <w:p w14:paraId="6966793A" w14:textId="77777777" w:rsidR="00895CCC" w:rsidRDefault="00895CCC">
      <w:pPr>
        <w:spacing w:line="240" w:lineRule="auto"/>
        <w:jc w:val="center"/>
        <w:rPr>
          <w:rFonts w:ascii="Times New Roman" w:eastAsia="Times New Roman" w:hAnsi="Times New Roman" w:cs="Times New Roman"/>
          <w:b/>
          <w:sz w:val="24"/>
          <w:szCs w:val="24"/>
        </w:rPr>
      </w:pPr>
    </w:p>
    <w:p w14:paraId="1B4584B5" w14:textId="77777777" w:rsidR="00895CCC" w:rsidRDefault="00895CCC">
      <w:pPr>
        <w:spacing w:line="240" w:lineRule="auto"/>
        <w:jc w:val="center"/>
        <w:rPr>
          <w:rFonts w:ascii="Times New Roman" w:eastAsia="Times New Roman" w:hAnsi="Times New Roman" w:cs="Times New Roman"/>
          <w:b/>
          <w:sz w:val="24"/>
          <w:szCs w:val="24"/>
        </w:rPr>
      </w:pPr>
    </w:p>
    <w:p w14:paraId="5500D70A" w14:textId="77777777" w:rsidR="00895CCC" w:rsidRDefault="00895CCC">
      <w:pPr>
        <w:spacing w:line="240" w:lineRule="auto"/>
        <w:jc w:val="center"/>
        <w:rPr>
          <w:rFonts w:ascii="Times New Roman" w:eastAsia="Times New Roman" w:hAnsi="Times New Roman" w:cs="Times New Roman"/>
          <w:b/>
          <w:sz w:val="24"/>
          <w:szCs w:val="24"/>
        </w:rPr>
      </w:pPr>
    </w:p>
    <w:p w14:paraId="1C4678D2" w14:textId="77777777" w:rsidR="00895CCC" w:rsidRDefault="00895CCC">
      <w:pPr>
        <w:spacing w:line="240" w:lineRule="auto"/>
        <w:jc w:val="center"/>
        <w:rPr>
          <w:rFonts w:ascii="Times New Roman" w:eastAsia="Times New Roman" w:hAnsi="Times New Roman" w:cs="Times New Roman"/>
          <w:b/>
          <w:sz w:val="24"/>
          <w:szCs w:val="24"/>
        </w:rPr>
      </w:pPr>
    </w:p>
    <w:p w14:paraId="5695D020" w14:textId="77777777" w:rsidR="00895CCC" w:rsidRDefault="00895CCC">
      <w:pPr>
        <w:spacing w:line="240" w:lineRule="auto"/>
        <w:jc w:val="center"/>
        <w:rPr>
          <w:rFonts w:ascii="Times New Roman" w:eastAsia="Times New Roman" w:hAnsi="Times New Roman" w:cs="Times New Roman"/>
          <w:b/>
          <w:sz w:val="24"/>
          <w:szCs w:val="24"/>
        </w:rPr>
      </w:pPr>
    </w:p>
    <w:p w14:paraId="33C54F5A" w14:textId="77777777" w:rsidR="004518A3" w:rsidRDefault="004518A3" w:rsidP="004518A3">
      <w:pPr>
        <w:spacing w:before="200" w:after="200" w:line="240" w:lineRule="auto"/>
        <w:rPr>
          <w:rFonts w:ascii="Times New Roman" w:eastAsia="Times New Roman" w:hAnsi="Times New Roman" w:cs="Times New Roman"/>
          <w:b/>
          <w:sz w:val="24"/>
          <w:szCs w:val="24"/>
        </w:rPr>
      </w:pPr>
    </w:p>
    <w:p w14:paraId="1D6FF7B1" w14:textId="77777777" w:rsidR="00CB750A" w:rsidRDefault="00CB750A">
      <w:pPr>
        <w:spacing w:before="200" w:after="200" w:line="240" w:lineRule="auto"/>
        <w:jc w:val="center"/>
        <w:rPr>
          <w:rFonts w:ascii="Times New Roman" w:eastAsia="Times New Roman" w:hAnsi="Times New Roman" w:cs="Times New Roman"/>
          <w:b/>
          <w:sz w:val="24"/>
          <w:szCs w:val="24"/>
        </w:rPr>
      </w:pPr>
    </w:p>
    <w:p w14:paraId="599135B9" w14:textId="606F006B" w:rsidR="00895CCC" w:rsidRDefault="00D42706">
      <w:pPr>
        <w:spacing w:before="200" w:after="2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UZASADNIENIE</w:t>
      </w:r>
    </w:p>
    <w:p w14:paraId="32C6DFE3" w14:textId="77777777" w:rsidR="00895CCC" w:rsidRDefault="00D42706">
      <w:pPr>
        <w:spacing w:before="200"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Wyjaśnienie potrzeby i celu wydania ustawy</w:t>
      </w:r>
    </w:p>
    <w:p w14:paraId="1287CD9A" w14:textId="77777777" w:rsidR="00895CCC" w:rsidRDefault="00D42706">
      <w:pPr>
        <w:spacing w:before="200"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Prowadzenie działalności rolniczej na obszarach wiejskich ma fundamentalne znaczenie dla bezpieczeństwa państwa w wymiarze żywnościowym. W związku z powyższym, zasadne jest podejmowanie działań mających na celu wzmacnianie bezpieczeństwa żywnościowego m.in. poprzez ułatwianie prowadzenia działalności rolniczej oraz jej ochronę. </w:t>
      </w:r>
    </w:p>
    <w:p w14:paraId="7EE74104" w14:textId="57D520BA" w:rsidR="00895CCC" w:rsidRDefault="00D42706">
      <w:pPr>
        <w:spacing w:before="200"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Działalność rolnicza jest związana z emisją zapachów i dźwięków m.in. pianie</w:t>
      </w:r>
      <w:r w:rsidR="004518A3">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koguta, kwakanie</w:t>
      </w:r>
      <w:r w:rsidR="004518A3">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kaczek, beczenie</w:t>
      </w:r>
      <w:r w:rsidR="004518A3">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owiec, odgłos</w:t>
      </w:r>
      <w:r w:rsidR="004518A3">
        <w:rPr>
          <w:rFonts w:ascii="Times New Roman" w:eastAsia="Times New Roman" w:hAnsi="Times New Roman" w:cs="Times New Roman"/>
          <w:sz w:val="24"/>
          <w:szCs w:val="24"/>
        </w:rPr>
        <w:t>ami</w:t>
      </w:r>
      <w:r>
        <w:rPr>
          <w:rFonts w:ascii="Times New Roman" w:eastAsia="Times New Roman" w:hAnsi="Times New Roman" w:cs="Times New Roman"/>
          <w:sz w:val="24"/>
          <w:szCs w:val="24"/>
        </w:rPr>
        <w:t xml:space="preserve"> ciągników rolniczych, nieprzyjemny</w:t>
      </w:r>
      <w:r w:rsidR="004518A3">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zapach</w:t>
      </w:r>
      <w:r w:rsidR="004518A3">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obornika. Wszystkie te emisje zapachów i dźwięków charakterystyczne są dla obszarów wiejskich i stanowią dziedzictwo sensoryczne wsi.</w:t>
      </w:r>
    </w:p>
    <w:p w14:paraId="08B63FE0" w14:textId="504284EB" w:rsidR="00895CCC" w:rsidRDefault="00D42706">
      <w:pP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ostatnich kilkunastu latach na obszary wiejskie przeprowadzają się mieszkańcy miast, którzy nie prowadzą działalności rolniczej. </w:t>
      </w:r>
      <w:r w:rsidR="004518A3">
        <w:rPr>
          <w:rFonts w:ascii="Times New Roman" w:eastAsia="Times New Roman" w:hAnsi="Times New Roman" w:cs="Times New Roman"/>
          <w:sz w:val="24"/>
          <w:szCs w:val="24"/>
        </w:rPr>
        <w:t xml:space="preserve">Również z uwagi na te zmiany strukturalne rolnicy nie decydują się na kontynuowanie działalności rolniczej. </w:t>
      </w:r>
      <w:r>
        <w:rPr>
          <w:rFonts w:ascii="Times New Roman" w:eastAsia="Times New Roman" w:hAnsi="Times New Roman" w:cs="Times New Roman"/>
          <w:sz w:val="24"/>
          <w:szCs w:val="24"/>
        </w:rPr>
        <w:t>Mieszkańcy wsi nieprowadzący działalności rolniczej</w:t>
      </w:r>
      <w:r w:rsidR="004518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mają </w:t>
      </w:r>
      <w:r w:rsidR="004518A3">
        <w:rPr>
          <w:rFonts w:ascii="Times New Roman" w:eastAsia="Times New Roman" w:hAnsi="Times New Roman" w:cs="Times New Roman"/>
          <w:sz w:val="24"/>
          <w:szCs w:val="24"/>
        </w:rPr>
        <w:t xml:space="preserve">bowiem </w:t>
      </w:r>
      <w:r>
        <w:rPr>
          <w:rFonts w:ascii="Times New Roman" w:eastAsia="Times New Roman" w:hAnsi="Times New Roman" w:cs="Times New Roman"/>
          <w:sz w:val="24"/>
          <w:szCs w:val="24"/>
        </w:rPr>
        <w:t xml:space="preserve">często odmienne oczekiwania w zakresie charakteru wsi, a charakterystyczne dla rolnictwa zapachy i dźwięki traktowane są jako uciążliwe. Na tym tle dochodzi do konfliktów sąsiedzkich, w wyniku czego do sądów powszechnych trafiają powództwa, w których rolnicy pozywani są za immisje </w:t>
      </w:r>
      <w:r w:rsidR="004518A3">
        <w:rPr>
          <w:rFonts w:ascii="Times New Roman" w:eastAsia="Times New Roman" w:hAnsi="Times New Roman" w:cs="Times New Roman"/>
          <w:sz w:val="24"/>
          <w:szCs w:val="24"/>
        </w:rPr>
        <w:t>m</w:t>
      </w:r>
      <w:r>
        <w:rPr>
          <w:rFonts w:ascii="Times New Roman" w:eastAsia="Times New Roman" w:hAnsi="Times New Roman" w:cs="Times New Roman"/>
          <w:sz w:val="24"/>
          <w:szCs w:val="24"/>
        </w:rPr>
        <w:t>.in. odór z chlewni, nieprzyjemny zapach gnojowicy, czy też piejące koguty. Prowadzi to do zasądzania przez sądy od rolników ogromnych kwot odszkodowań, a w konsekwencji do bankructwa i zaprzestania prowadzenia tradycyjnej, często dziedziczonej działalności rolniczej w ramach rodzinnego gospodarstwa rolnego</w:t>
      </w:r>
      <w:r>
        <w:rPr>
          <w:rFonts w:ascii="Times New Roman" w:eastAsia="Times New Roman" w:hAnsi="Times New Roman" w:cs="Times New Roman"/>
          <w:sz w:val="24"/>
          <w:szCs w:val="24"/>
          <w:vertAlign w:val="superscript"/>
        </w:rPr>
        <w:footnoteReference w:id="1"/>
      </w:r>
      <w:r w:rsidR="004518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Takie działania pozbawiają wieś tradycyjnego charakteru</w:t>
      </w:r>
      <w:r w:rsidR="004518A3">
        <w:rPr>
          <w:rFonts w:ascii="Times New Roman" w:eastAsia="Times New Roman" w:hAnsi="Times New Roman" w:cs="Times New Roman"/>
          <w:sz w:val="24"/>
          <w:szCs w:val="24"/>
        </w:rPr>
        <w:t>, ale również zagrażają bezpieczeństwu żywnościowemu Polski.</w:t>
      </w:r>
    </w:p>
    <w:p w14:paraId="52BD2CF2" w14:textId="042FB43E" w:rsidR="00895CCC" w:rsidRDefault="00D42706">
      <w:pPr>
        <w:spacing w:before="200"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Celem </w:t>
      </w:r>
      <w:r w:rsidR="004518A3">
        <w:rPr>
          <w:rFonts w:ascii="Times New Roman" w:eastAsia="Times New Roman" w:hAnsi="Times New Roman" w:cs="Times New Roman"/>
          <w:sz w:val="24"/>
          <w:szCs w:val="24"/>
        </w:rPr>
        <w:t xml:space="preserve">projektowanej </w:t>
      </w:r>
      <w:r>
        <w:rPr>
          <w:rFonts w:ascii="Times New Roman" w:eastAsia="Times New Roman" w:hAnsi="Times New Roman" w:cs="Times New Roman"/>
          <w:sz w:val="24"/>
          <w:szCs w:val="24"/>
        </w:rPr>
        <w:t>ustawy jest uznanie charakterystycznych zapachów i dźwięków będących wynikiem prowadzonej działalności rolniczej za element dziedzictwa sensorycznego wsi i poddanie ich ochronie prawnej, a co za tym idzie, wyeliminowanie roszczeń negatoryjnych związanych z immisjami z działalności rolniczej.</w:t>
      </w:r>
    </w:p>
    <w:p w14:paraId="3E721F13" w14:textId="76F10C15" w:rsidR="00895CCC" w:rsidRDefault="00D42706">
      <w:pPr>
        <w:spacing w:before="200" w:after="20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 ostatnich latach przepisy chroniące </w:t>
      </w:r>
      <w:bookmarkStart w:id="0" w:name="_Hlk186442521"/>
      <w:r>
        <w:rPr>
          <w:rFonts w:ascii="Times New Roman" w:eastAsia="Times New Roman" w:hAnsi="Times New Roman" w:cs="Times New Roman"/>
          <w:sz w:val="24"/>
          <w:szCs w:val="24"/>
        </w:rPr>
        <w:t>„</w:t>
      </w:r>
      <w:bookmarkEnd w:id="0"/>
      <w:r>
        <w:rPr>
          <w:rFonts w:ascii="Times New Roman" w:eastAsia="Times New Roman" w:hAnsi="Times New Roman" w:cs="Times New Roman"/>
          <w:i/>
          <w:sz w:val="24"/>
          <w:szCs w:val="24"/>
        </w:rPr>
        <w:t>dziedzictwo sensoryczne wsi</w:t>
      </w:r>
      <w:r>
        <w:rPr>
          <w:rFonts w:ascii="Times New Roman" w:eastAsia="Times New Roman" w:hAnsi="Times New Roman" w:cs="Times New Roman"/>
          <w:sz w:val="24"/>
          <w:szCs w:val="24"/>
        </w:rPr>
        <w:t>” zostały wprowadzone do prawa francuskiego.</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 przepisach francuskiej ustawy nr 2024-346 z dnia 15 kwietnia 2024 r. odniesiono się do przepisów o zakłóceniach sąsiedzkich wprowadzając dodatkowo zasadę pierwszeństwa. Oznacza to, że nie można powoływać się na zakłócenia wynikające z działalności rolniczej, jeżeli jest ona prowadzona zgodnie z prawem, a także jeżeli była ona prowadzona w taki sam sposób przed tym, zanim osoba skarżąca nabyła nieruchomość objętą zakłóceniami. Prawo chroniące działalność rolniczą przed skargami z powodu uciążliwości dla nieruchomości sąsiednich zostało uchwalone również w innych państwach m.in. w Stanach Zjednoczonych (różniące się w zależności od konkretnego stanu Right-to-farm laws obowiązuj</w:t>
      </w:r>
      <w:r w:rsidR="004518A3">
        <w:rPr>
          <w:rFonts w:ascii="Times New Roman" w:eastAsia="Times New Roman" w:hAnsi="Times New Roman" w:cs="Times New Roman"/>
          <w:sz w:val="24"/>
          <w:szCs w:val="24"/>
        </w:rPr>
        <w:t>ą</w:t>
      </w:r>
      <w:r>
        <w:rPr>
          <w:rFonts w:ascii="Times New Roman" w:eastAsia="Times New Roman" w:hAnsi="Times New Roman" w:cs="Times New Roman"/>
          <w:sz w:val="24"/>
          <w:szCs w:val="24"/>
        </w:rPr>
        <w:t xml:space="preserve"> we wszystkich stanach).</w:t>
      </w:r>
    </w:p>
    <w:p w14:paraId="3B1EE99B" w14:textId="77777777" w:rsidR="00895CCC" w:rsidRDefault="00D42706">
      <w:pPr>
        <w:spacing w:before="200"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Rzeczywisty stan w dziedzinie, która ma być unormowana</w:t>
      </w:r>
    </w:p>
    <w:p w14:paraId="5DDBBD28" w14:textId="77777777" w:rsidR="00CB750A" w:rsidRDefault="00CB750A">
      <w:pPr>
        <w:spacing w:before="200" w:after="200" w:line="240" w:lineRule="auto"/>
        <w:ind w:firstLine="708"/>
        <w:jc w:val="both"/>
        <w:rPr>
          <w:rFonts w:ascii="Times New Roman" w:eastAsia="Times New Roman" w:hAnsi="Times New Roman" w:cs="Times New Roman"/>
          <w:sz w:val="24"/>
          <w:szCs w:val="24"/>
        </w:rPr>
      </w:pPr>
    </w:p>
    <w:p w14:paraId="2BF4A0A6" w14:textId="6B7E0D93" w:rsidR="00895CCC" w:rsidRDefault="00D42706">
      <w:pPr>
        <w:spacing w:before="200"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Zgodnie z obowiązującym stanem prawnym emisje, w tym również zapachowe i dźwiękowe będące wynikiem prowadzenia działalności rolniczej,</w:t>
      </w:r>
      <w:r w:rsidR="007B31D9">
        <w:rPr>
          <w:rFonts w:ascii="Times New Roman" w:eastAsia="Times New Roman" w:hAnsi="Times New Roman" w:cs="Times New Roman"/>
          <w:sz w:val="24"/>
          <w:szCs w:val="24"/>
        </w:rPr>
        <w:t xml:space="preserve"> a więc </w:t>
      </w:r>
      <w:r>
        <w:rPr>
          <w:rFonts w:ascii="Times New Roman" w:eastAsia="Times New Roman" w:hAnsi="Times New Roman" w:cs="Times New Roman"/>
          <w:sz w:val="24"/>
          <w:szCs w:val="24"/>
        </w:rPr>
        <w:t>zjawisk</w:t>
      </w:r>
      <w:r w:rsidR="007B31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charakterystycz</w:t>
      </w:r>
      <w:r w:rsidR="007B31D9">
        <w:rPr>
          <w:rFonts w:ascii="Times New Roman" w:eastAsia="Times New Roman" w:hAnsi="Times New Roman" w:cs="Times New Roman"/>
          <w:sz w:val="24"/>
          <w:szCs w:val="24"/>
        </w:rPr>
        <w:t>ne</w:t>
      </w:r>
      <w:r>
        <w:rPr>
          <w:rFonts w:ascii="Times New Roman" w:eastAsia="Times New Roman" w:hAnsi="Times New Roman" w:cs="Times New Roman"/>
          <w:sz w:val="24"/>
          <w:szCs w:val="24"/>
        </w:rPr>
        <w:t xml:space="preserve"> dla obszarów wiejskich, nie podlegają ochronie prawnej. </w:t>
      </w:r>
    </w:p>
    <w:p w14:paraId="62C3C2C4" w14:textId="70617EF7" w:rsidR="00895CCC" w:rsidRDefault="00D42706" w:rsidP="007B31D9">
      <w:pPr>
        <w:spacing w:before="200"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Prowadzi to do sytuacji, w której rolnicy prowadzący zgodnie z prawem działalność są narażenia na roszczenia negatoryjne w związku z immisjami</w:t>
      </w:r>
      <w:r w:rsidR="007B31D9">
        <w:rPr>
          <w:rFonts w:ascii="Times New Roman" w:eastAsia="Times New Roman" w:hAnsi="Times New Roman" w:cs="Times New Roman"/>
          <w:sz w:val="24"/>
          <w:szCs w:val="24"/>
        </w:rPr>
        <w:t xml:space="preserve">, o których mowa w  </w:t>
      </w:r>
      <w:r>
        <w:rPr>
          <w:rFonts w:ascii="Times New Roman" w:eastAsia="Times New Roman" w:hAnsi="Times New Roman" w:cs="Times New Roman"/>
          <w:sz w:val="24"/>
          <w:szCs w:val="24"/>
        </w:rPr>
        <w:t xml:space="preserve">art. 222 § 2 w zw. z art. 144 </w:t>
      </w:r>
      <w:r w:rsidR="007B31D9">
        <w:rPr>
          <w:rFonts w:ascii="Times New Roman" w:eastAsia="Times New Roman" w:hAnsi="Times New Roman" w:cs="Times New Roman"/>
          <w:sz w:val="24"/>
          <w:szCs w:val="24"/>
        </w:rPr>
        <w:t xml:space="preserve">ustawy z dnia </w:t>
      </w:r>
      <w:r w:rsidR="007B31D9" w:rsidRPr="007B31D9">
        <w:rPr>
          <w:rFonts w:ascii="Times New Roman" w:eastAsia="Times New Roman" w:hAnsi="Times New Roman" w:cs="Times New Roman"/>
          <w:sz w:val="24"/>
          <w:szCs w:val="24"/>
        </w:rPr>
        <w:t>23 kwietnia 1964 r</w:t>
      </w:r>
      <w:r w:rsidR="007B31D9">
        <w:rPr>
          <w:rFonts w:ascii="Times New Roman" w:eastAsia="Times New Roman" w:hAnsi="Times New Roman" w:cs="Times New Roman"/>
          <w:sz w:val="24"/>
          <w:szCs w:val="24"/>
        </w:rPr>
        <w:t>.</w:t>
      </w:r>
      <w:r w:rsidR="007B31D9" w:rsidRPr="007B31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Kodeks cywiln</w:t>
      </w:r>
      <w:r w:rsidR="007B31D9">
        <w:rPr>
          <w:rFonts w:ascii="Times New Roman" w:eastAsia="Times New Roman" w:hAnsi="Times New Roman" w:cs="Times New Roman"/>
          <w:sz w:val="24"/>
          <w:szCs w:val="24"/>
        </w:rPr>
        <w:t xml:space="preserve">y (t.j. </w:t>
      </w:r>
      <w:r w:rsidR="007B31D9" w:rsidRPr="007B31D9">
        <w:rPr>
          <w:rFonts w:ascii="Times New Roman" w:eastAsia="Times New Roman" w:hAnsi="Times New Roman" w:cs="Times New Roman"/>
          <w:sz w:val="24"/>
          <w:szCs w:val="24"/>
        </w:rPr>
        <w:t>Dz. U. z 2024 r.</w:t>
      </w:r>
      <w:r w:rsidR="007B31D9">
        <w:rPr>
          <w:rFonts w:ascii="Times New Roman" w:eastAsia="Times New Roman" w:hAnsi="Times New Roman" w:cs="Times New Roman"/>
          <w:sz w:val="24"/>
          <w:szCs w:val="24"/>
        </w:rPr>
        <w:t xml:space="preserve"> </w:t>
      </w:r>
      <w:r w:rsidR="007B31D9" w:rsidRPr="007B31D9">
        <w:rPr>
          <w:rFonts w:ascii="Times New Roman" w:eastAsia="Times New Roman" w:hAnsi="Times New Roman" w:cs="Times New Roman"/>
          <w:sz w:val="24"/>
          <w:szCs w:val="24"/>
        </w:rPr>
        <w:t>poz. 1061, 1237</w:t>
      </w:r>
      <w:r>
        <w:rPr>
          <w:rFonts w:ascii="Times New Roman" w:eastAsia="Times New Roman" w:hAnsi="Times New Roman" w:cs="Times New Roman"/>
          <w:sz w:val="24"/>
          <w:szCs w:val="24"/>
        </w:rPr>
        <w:t>)</w:t>
      </w:r>
      <w:r w:rsidR="007B31D9">
        <w:rPr>
          <w:rFonts w:ascii="Times New Roman" w:eastAsia="Times New Roman" w:hAnsi="Times New Roman" w:cs="Times New Roman"/>
          <w:sz w:val="24"/>
          <w:szCs w:val="24"/>
        </w:rPr>
        <w:t>, dalej jako: „Kc”.</w:t>
      </w:r>
    </w:p>
    <w:p w14:paraId="0B13B777" w14:textId="77777777" w:rsidR="00895CCC" w:rsidRDefault="00D42706">
      <w:pPr>
        <w:spacing w:before="200"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Jednocześnie eliminowanie jako immisji działalności rolniczej na obszarach wiejskich prowadzi do innych niekorzystnych zjawisk m.in. ograniczania działalności rolniczej co ma wpływ na bezpieczeństwo żywnościowe, zmniejszanie bioróżnorodności pastwisk, zmniejszenie wykorzystywania nawozów naturalnych, a także negatywnych wpływ na krajobraz oraz kulturę wsi związaną z rolnictwem. </w:t>
      </w:r>
    </w:p>
    <w:p w14:paraId="0E72170B" w14:textId="77777777" w:rsidR="00895CCC" w:rsidRDefault="00D42706">
      <w:pPr>
        <w:spacing w:before="200"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Różnica pomiędzy dotychczasowym a projektowanym stanem prawnym</w:t>
      </w:r>
    </w:p>
    <w:p w14:paraId="49EAA70F" w14:textId="6750CF1A" w:rsidR="00895CCC" w:rsidRDefault="00D42706">
      <w:pP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Zgodnie z obowiązującym stanem prawnym emisje, w tym zapachowe i dźwiękowe będące wynikiem prowadzenia działalności rolniczej, będące zjawiskiem charakterystycznym dla obszarów wiejskich, nie podlegają ochronie prawnej. </w:t>
      </w:r>
    </w:p>
    <w:p w14:paraId="1FA46984" w14:textId="77777777" w:rsidR="00A00346" w:rsidRDefault="00D42706" w:rsidP="00A00346">
      <w:pP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Zgodnie z projektowanym stanem prawnym, ustawa z dnia 11 kwietnia 2003 r. o kształtowaniu ustroju rolnego</w:t>
      </w:r>
      <w:r w:rsidR="007B31D9">
        <w:rPr>
          <w:rFonts w:ascii="Times New Roman" w:eastAsia="Times New Roman" w:hAnsi="Times New Roman" w:cs="Times New Roman"/>
          <w:sz w:val="24"/>
          <w:szCs w:val="24"/>
        </w:rPr>
        <w:t xml:space="preserve"> (</w:t>
      </w:r>
      <w:r w:rsidR="007B31D9" w:rsidRPr="007B31D9">
        <w:rPr>
          <w:rFonts w:ascii="Times New Roman" w:eastAsia="Times New Roman" w:hAnsi="Times New Roman" w:cs="Times New Roman"/>
          <w:sz w:val="24"/>
          <w:szCs w:val="24"/>
        </w:rPr>
        <w:t xml:space="preserve">t.j. Dz. U. z 2024 r. poz. 423) </w:t>
      </w:r>
      <w:r>
        <w:rPr>
          <w:rFonts w:ascii="Times New Roman" w:eastAsia="Times New Roman" w:hAnsi="Times New Roman" w:cs="Times New Roman"/>
          <w:sz w:val="24"/>
          <w:szCs w:val="24"/>
        </w:rPr>
        <w:t xml:space="preserve">zostanie rozszerzona. </w:t>
      </w:r>
      <w:r w:rsidR="007B31D9">
        <w:rPr>
          <w:rFonts w:ascii="Times New Roman" w:eastAsia="Times New Roman" w:hAnsi="Times New Roman" w:cs="Times New Roman"/>
          <w:sz w:val="24"/>
          <w:szCs w:val="24"/>
        </w:rPr>
        <w:t xml:space="preserve">Projektowana ustawa </w:t>
      </w:r>
      <w:r>
        <w:rPr>
          <w:rFonts w:ascii="Times New Roman" w:eastAsia="Times New Roman" w:hAnsi="Times New Roman" w:cs="Times New Roman"/>
          <w:sz w:val="24"/>
          <w:szCs w:val="24"/>
        </w:rPr>
        <w:t xml:space="preserve">zakłada wprowadzenie ochrony emisji, w szczególności zapachowych i dźwiękowych będących wynikiem prowadzenia działalności rolniczej. Zgodnie z </w:t>
      </w:r>
      <w:r w:rsidR="007B31D9">
        <w:rPr>
          <w:rFonts w:ascii="Times New Roman" w:eastAsia="Times New Roman" w:hAnsi="Times New Roman" w:cs="Times New Roman"/>
          <w:sz w:val="24"/>
          <w:szCs w:val="24"/>
        </w:rPr>
        <w:t>nią</w:t>
      </w:r>
      <w:r>
        <w:rPr>
          <w:rFonts w:ascii="Times New Roman" w:eastAsia="Times New Roman" w:hAnsi="Times New Roman" w:cs="Times New Roman"/>
          <w:sz w:val="24"/>
          <w:szCs w:val="24"/>
        </w:rPr>
        <w:t xml:space="preserve"> emisje, w szczególności dźwiękowe i zapachowe, w tym pochodzące od zwierząt gospodarskich oraz maszyn i urządzeń rolniczych, będące wynikiem prowadzenia działalności rolniczej zgodnej z przepisami prawa, z zasadami współżycia społecznego oraz stosunkami miejscowymi, podlegają ochronie prawnej i nie stanowią naruszenia innych praw.</w:t>
      </w:r>
    </w:p>
    <w:p w14:paraId="68B7BD6E" w14:textId="106D5014" w:rsidR="00895CCC" w:rsidRDefault="00D42706" w:rsidP="00A00346">
      <w:pP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Celem </w:t>
      </w:r>
      <w:r w:rsidR="00A00346">
        <w:rPr>
          <w:rFonts w:ascii="Times New Roman" w:eastAsia="Times New Roman" w:hAnsi="Times New Roman" w:cs="Times New Roman"/>
          <w:sz w:val="24"/>
          <w:szCs w:val="24"/>
        </w:rPr>
        <w:t xml:space="preserve">projektowanej </w:t>
      </w:r>
      <w:r>
        <w:rPr>
          <w:rFonts w:ascii="Times New Roman" w:eastAsia="Times New Roman" w:hAnsi="Times New Roman" w:cs="Times New Roman"/>
          <w:sz w:val="24"/>
          <w:szCs w:val="24"/>
        </w:rPr>
        <w:t>ustawy jest zabezpieczenie produkcji rolnej, w szczególności prowadzonej w ramach rodzinnych gospodarstw rolnych, w sposób tradycyjny, przed roszczeniami negatoryjnymi</w:t>
      </w:r>
      <w:r w:rsidR="00A00346">
        <w:rPr>
          <w:rFonts w:ascii="Times New Roman" w:eastAsia="Times New Roman" w:hAnsi="Times New Roman" w:cs="Times New Roman"/>
          <w:sz w:val="24"/>
          <w:szCs w:val="24"/>
        </w:rPr>
        <w:t xml:space="preserve"> oraz </w:t>
      </w:r>
      <w:r>
        <w:rPr>
          <w:rFonts w:ascii="Times New Roman" w:eastAsia="Times New Roman" w:hAnsi="Times New Roman" w:cs="Times New Roman"/>
          <w:sz w:val="24"/>
          <w:szCs w:val="24"/>
        </w:rPr>
        <w:t>promocja korzyści wynikających z ochrony dziedzictwa sensorycznego wsi, w tym jego walorów kulturowych, krajobrazowych i turystycznych.</w:t>
      </w:r>
    </w:p>
    <w:p w14:paraId="6BEB1CC5" w14:textId="2F4459D8" w:rsidR="00895CCC" w:rsidRDefault="00D42706">
      <w:pP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Projektowane przepisy będą stanowić przepisy szczególne wobec art. 144 K</w:t>
      </w:r>
      <w:r w:rsidR="007B31D9">
        <w:rPr>
          <w:rFonts w:ascii="Times New Roman" w:eastAsia="Times New Roman" w:hAnsi="Times New Roman" w:cs="Times New Roman"/>
          <w:sz w:val="24"/>
          <w:szCs w:val="24"/>
        </w:rPr>
        <w:t>c</w:t>
      </w:r>
      <w:r>
        <w:rPr>
          <w:rFonts w:ascii="Times New Roman" w:eastAsia="Times New Roman" w:hAnsi="Times New Roman" w:cs="Times New Roman"/>
          <w:sz w:val="24"/>
          <w:szCs w:val="24"/>
        </w:rPr>
        <w:t>. Jednocześnie, z uwagi na ochronę prawną i brak naruszalności innych praw przez emisję pochodzące z działalności rolniczej, nie będą one źródłem roszczeń negatoryjnych, o których mowa w art. 222 § 2 K</w:t>
      </w:r>
      <w:r w:rsidR="007B31D9">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p>
    <w:p w14:paraId="35BB9C6A" w14:textId="77777777" w:rsidR="00895CCC" w:rsidRDefault="00D42706">
      <w:pPr>
        <w:spacing w:before="200"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Przewidywane skutki społeczne, gospodarcze, finansowe i prawne</w:t>
      </w:r>
    </w:p>
    <w:p w14:paraId="796C693E" w14:textId="3FCBC353" w:rsidR="00895CCC" w:rsidRDefault="00D42706">
      <w:pPr>
        <w:spacing w:before="200"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w:t>
      </w:r>
      <w:r w:rsidR="007B31D9">
        <w:rPr>
          <w:rFonts w:ascii="Times New Roman" w:eastAsia="Times New Roman" w:hAnsi="Times New Roman" w:cs="Times New Roman"/>
          <w:sz w:val="24"/>
          <w:szCs w:val="24"/>
        </w:rPr>
        <w:t>owana ustawa wywoła</w:t>
      </w:r>
      <w:r>
        <w:rPr>
          <w:rFonts w:ascii="Times New Roman" w:eastAsia="Times New Roman" w:hAnsi="Times New Roman" w:cs="Times New Roman"/>
          <w:sz w:val="24"/>
          <w:szCs w:val="24"/>
        </w:rPr>
        <w:t xml:space="preserve"> pozytywne skutki społeczne, gospodarcze, finansowe oraz prawne.</w:t>
      </w:r>
    </w:p>
    <w:p w14:paraId="4F0E6E74" w14:textId="2310C38B" w:rsidR="00895CCC" w:rsidRDefault="00D42706">
      <w:pPr>
        <w:spacing w:before="200"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zakresie skutków społecznych projekt</w:t>
      </w:r>
      <w:r w:rsidR="007B31D9">
        <w:rPr>
          <w:rFonts w:ascii="Times New Roman" w:eastAsia="Times New Roman" w:hAnsi="Times New Roman" w:cs="Times New Roman"/>
          <w:sz w:val="24"/>
          <w:szCs w:val="24"/>
        </w:rPr>
        <w:t>owana</w:t>
      </w:r>
      <w:r>
        <w:rPr>
          <w:rFonts w:ascii="Times New Roman" w:eastAsia="Times New Roman" w:hAnsi="Times New Roman" w:cs="Times New Roman"/>
          <w:sz w:val="24"/>
          <w:szCs w:val="24"/>
        </w:rPr>
        <w:t xml:space="preserve"> ustaw</w:t>
      </w:r>
      <w:r w:rsidR="007B31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wzm</w:t>
      </w:r>
      <w:r w:rsidR="007B31D9">
        <w:rPr>
          <w:rFonts w:ascii="Times New Roman" w:eastAsia="Times New Roman" w:hAnsi="Times New Roman" w:cs="Times New Roman"/>
          <w:sz w:val="24"/>
          <w:szCs w:val="24"/>
        </w:rPr>
        <w:t>ocni</w:t>
      </w:r>
      <w:r>
        <w:rPr>
          <w:rFonts w:ascii="Times New Roman" w:eastAsia="Times New Roman" w:hAnsi="Times New Roman" w:cs="Times New Roman"/>
          <w:sz w:val="24"/>
          <w:szCs w:val="24"/>
        </w:rPr>
        <w:t xml:space="preserve"> bezpieczeństwo żywnościowe</w:t>
      </w:r>
      <w:r w:rsidR="007B31D9">
        <w:rPr>
          <w:rFonts w:ascii="Times New Roman" w:eastAsia="Times New Roman" w:hAnsi="Times New Roman" w:cs="Times New Roman"/>
          <w:sz w:val="24"/>
          <w:szCs w:val="24"/>
        </w:rPr>
        <w:t xml:space="preserve"> Polski </w:t>
      </w:r>
      <w:r>
        <w:rPr>
          <w:rFonts w:ascii="Times New Roman" w:eastAsia="Times New Roman" w:hAnsi="Times New Roman" w:cs="Times New Roman"/>
          <w:sz w:val="24"/>
          <w:szCs w:val="24"/>
        </w:rPr>
        <w:t>zabezpiecza</w:t>
      </w:r>
      <w:r w:rsidR="007B31D9">
        <w:rPr>
          <w:rFonts w:ascii="Times New Roman" w:eastAsia="Times New Roman" w:hAnsi="Times New Roman" w:cs="Times New Roman"/>
          <w:sz w:val="24"/>
          <w:szCs w:val="24"/>
        </w:rPr>
        <w:t>jąc</w:t>
      </w:r>
      <w:r>
        <w:rPr>
          <w:rFonts w:ascii="Times New Roman" w:eastAsia="Times New Roman" w:hAnsi="Times New Roman" w:cs="Times New Roman"/>
          <w:sz w:val="24"/>
          <w:szCs w:val="24"/>
        </w:rPr>
        <w:t xml:space="preserve"> możliwość prowadzenia produkcji rolniczej. Ponadto z uwagi na powstające konflikty sąsiedzkie związane z emisjami z gospodarstw rolnych</w:t>
      </w:r>
      <w:r w:rsidR="007B31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pozytywnie wpły</w:t>
      </w:r>
      <w:r w:rsidR="007B31D9">
        <w:rPr>
          <w:rFonts w:ascii="Times New Roman" w:eastAsia="Times New Roman" w:hAnsi="Times New Roman" w:cs="Times New Roman"/>
          <w:sz w:val="24"/>
          <w:szCs w:val="24"/>
        </w:rPr>
        <w:t>nie</w:t>
      </w:r>
      <w:r>
        <w:rPr>
          <w:rFonts w:ascii="Times New Roman" w:eastAsia="Times New Roman" w:hAnsi="Times New Roman" w:cs="Times New Roman"/>
          <w:sz w:val="24"/>
          <w:szCs w:val="24"/>
        </w:rPr>
        <w:t xml:space="preserve"> na ograniczenie sporów sąsiedzkich. </w:t>
      </w:r>
    </w:p>
    <w:p w14:paraId="2E920E79" w14:textId="77777777" w:rsidR="00CB750A" w:rsidRDefault="00CB750A">
      <w:pPr>
        <w:spacing w:before="200" w:after="200" w:line="240" w:lineRule="auto"/>
        <w:ind w:firstLine="708"/>
        <w:jc w:val="both"/>
        <w:rPr>
          <w:rFonts w:ascii="Times New Roman" w:eastAsia="Times New Roman" w:hAnsi="Times New Roman" w:cs="Times New Roman"/>
          <w:sz w:val="24"/>
          <w:szCs w:val="24"/>
        </w:rPr>
      </w:pPr>
    </w:p>
    <w:p w14:paraId="77B02696" w14:textId="51F49201" w:rsidR="00895CCC" w:rsidRDefault="00D42706">
      <w:pPr>
        <w:spacing w:before="200"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 zakresie skutków gospodarczych oraz finansowych projekt</w:t>
      </w:r>
      <w:r w:rsidR="007B31D9">
        <w:rPr>
          <w:rFonts w:ascii="Times New Roman" w:eastAsia="Times New Roman" w:hAnsi="Times New Roman" w:cs="Times New Roman"/>
          <w:sz w:val="24"/>
          <w:szCs w:val="24"/>
        </w:rPr>
        <w:t>owana</w:t>
      </w:r>
      <w:r>
        <w:rPr>
          <w:rFonts w:ascii="Times New Roman" w:eastAsia="Times New Roman" w:hAnsi="Times New Roman" w:cs="Times New Roman"/>
          <w:sz w:val="24"/>
          <w:szCs w:val="24"/>
        </w:rPr>
        <w:t xml:space="preserve"> ustaw</w:t>
      </w:r>
      <w:r w:rsidR="007B31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zabezpiecz</w:t>
      </w:r>
      <w:r w:rsidR="007B31D9">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i </w:t>
      </w:r>
      <w:r w:rsidR="007B31D9">
        <w:rPr>
          <w:rFonts w:ascii="Times New Roman" w:eastAsia="Times New Roman" w:hAnsi="Times New Roman" w:cs="Times New Roman"/>
          <w:sz w:val="24"/>
          <w:szCs w:val="24"/>
        </w:rPr>
        <w:t>o</w:t>
      </w:r>
      <w:r>
        <w:rPr>
          <w:rFonts w:ascii="Times New Roman" w:eastAsia="Times New Roman" w:hAnsi="Times New Roman" w:cs="Times New Roman"/>
          <w:sz w:val="24"/>
          <w:szCs w:val="24"/>
        </w:rPr>
        <w:t>chroni prowadzenie działalności rolniczej, zwiększa</w:t>
      </w:r>
      <w:r w:rsidR="007B31D9">
        <w:rPr>
          <w:rFonts w:ascii="Times New Roman" w:eastAsia="Times New Roman" w:hAnsi="Times New Roman" w:cs="Times New Roman"/>
          <w:sz w:val="24"/>
          <w:szCs w:val="24"/>
        </w:rPr>
        <w:t>jąc</w:t>
      </w:r>
      <w:r>
        <w:rPr>
          <w:rFonts w:ascii="Times New Roman" w:eastAsia="Times New Roman" w:hAnsi="Times New Roman" w:cs="Times New Roman"/>
          <w:sz w:val="24"/>
          <w:szCs w:val="24"/>
        </w:rPr>
        <w:t xml:space="preserve"> w tym zakresie ochronę prowadzenia działalności gospodarczej będącej zasadą konstytucyjną. </w:t>
      </w:r>
      <w:r w:rsidR="007B31D9">
        <w:rPr>
          <w:rFonts w:ascii="Times New Roman" w:eastAsia="Times New Roman" w:hAnsi="Times New Roman" w:cs="Times New Roman"/>
          <w:sz w:val="24"/>
          <w:szCs w:val="24"/>
        </w:rPr>
        <w:t>P</w:t>
      </w:r>
      <w:r>
        <w:rPr>
          <w:rFonts w:ascii="Times New Roman" w:eastAsia="Times New Roman" w:hAnsi="Times New Roman" w:cs="Times New Roman"/>
          <w:sz w:val="24"/>
          <w:szCs w:val="24"/>
        </w:rPr>
        <w:t>odejmując ochronę działalności rolniczej wpły</w:t>
      </w:r>
      <w:r w:rsidR="007B31D9">
        <w:rPr>
          <w:rFonts w:ascii="Times New Roman" w:eastAsia="Times New Roman" w:hAnsi="Times New Roman" w:cs="Times New Roman"/>
          <w:sz w:val="24"/>
          <w:szCs w:val="24"/>
        </w:rPr>
        <w:t>nie</w:t>
      </w:r>
      <w:r>
        <w:rPr>
          <w:rFonts w:ascii="Times New Roman" w:eastAsia="Times New Roman" w:hAnsi="Times New Roman" w:cs="Times New Roman"/>
          <w:sz w:val="24"/>
          <w:szCs w:val="24"/>
        </w:rPr>
        <w:t xml:space="preserve"> pozytywnie na podaż płodów rolnych, a co za tym idzie na ich ceny dla konsumentów. Ponadto charakterystyczne zapachy i dźwięki z rolnictwa wpływają pozytywnie na stale rozwijającą się na obszarach wiejskich agroturystykę, dla której obecność zwierząt hodowlanych jest kluczowa, ponieważ stanowi atrakcję turystyczną. </w:t>
      </w:r>
    </w:p>
    <w:p w14:paraId="3BC54F83" w14:textId="69BA44AA" w:rsidR="00895CCC" w:rsidRDefault="00D42706">
      <w:pPr>
        <w:spacing w:before="200"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zakresie skutków prawnych projekt</w:t>
      </w:r>
      <w:r w:rsidR="007B31D9">
        <w:rPr>
          <w:rFonts w:ascii="Times New Roman" w:eastAsia="Times New Roman" w:hAnsi="Times New Roman" w:cs="Times New Roman"/>
          <w:sz w:val="24"/>
          <w:szCs w:val="24"/>
        </w:rPr>
        <w:t>owana ustawa</w:t>
      </w:r>
      <w:r>
        <w:rPr>
          <w:rFonts w:ascii="Times New Roman" w:eastAsia="Times New Roman" w:hAnsi="Times New Roman" w:cs="Times New Roman"/>
          <w:sz w:val="24"/>
          <w:szCs w:val="24"/>
        </w:rPr>
        <w:t xml:space="preserve"> zmniejsz</w:t>
      </w:r>
      <w:r w:rsidR="007B31D9">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iloś</w:t>
      </w:r>
      <w:r w:rsidR="007B31D9">
        <w:rPr>
          <w:rFonts w:ascii="Times New Roman" w:eastAsia="Times New Roman" w:hAnsi="Times New Roman" w:cs="Times New Roman"/>
          <w:sz w:val="24"/>
          <w:szCs w:val="24"/>
        </w:rPr>
        <w:t>ć</w:t>
      </w:r>
      <w:r>
        <w:rPr>
          <w:rFonts w:ascii="Times New Roman" w:eastAsia="Times New Roman" w:hAnsi="Times New Roman" w:cs="Times New Roman"/>
          <w:sz w:val="24"/>
          <w:szCs w:val="24"/>
        </w:rPr>
        <w:t xml:space="preserve"> postępowań sądowych będących wynikiem roszczeń związanych z immisjami</w:t>
      </w:r>
      <w:r w:rsidR="007B31D9">
        <w:rPr>
          <w:rFonts w:ascii="Times New Roman" w:eastAsia="Times New Roman" w:hAnsi="Times New Roman" w:cs="Times New Roman"/>
          <w:sz w:val="24"/>
          <w:szCs w:val="24"/>
        </w:rPr>
        <w:t xml:space="preserve"> oraz</w:t>
      </w:r>
      <w:r>
        <w:rPr>
          <w:rFonts w:ascii="Times New Roman" w:eastAsia="Times New Roman" w:hAnsi="Times New Roman" w:cs="Times New Roman"/>
          <w:sz w:val="24"/>
          <w:szCs w:val="24"/>
        </w:rPr>
        <w:t xml:space="preserve"> zwięks</w:t>
      </w:r>
      <w:r w:rsidR="007B31D9">
        <w:rPr>
          <w:rFonts w:ascii="Times New Roman" w:eastAsia="Times New Roman" w:hAnsi="Times New Roman" w:cs="Times New Roman"/>
          <w:sz w:val="24"/>
          <w:szCs w:val="24"/>
        </w:rPr>
        <w:t>zy</w:t>
      </w:r>
      <w:r>
        <w:rPr>
          <w:rFonts w:ascii="Times New Roman" w:eastAsia="Times New Roman" w:hAnsi="Times New Roman" w:cs="Times New Roman"/>
          <w:sz w:val="24"/>
          <w:szCs w:val="24"/>
        </w:rPr>
        <w:t xml:space="preserve"> bezpieczeństw</w:t>
      </w:r>
      <w:r w:rsidR="007B31D9">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i pewnoś</w:t>
      </w:r>
      <w:r w:rsidR="007B31D9">
        <w:rPr>
          <w:rFonts w:ascii="Times New Roman" w:eastAsia="Times New Roman" w:hAnsi="Times New Roman" w:cs="Times New Roman"/>
          <w:sz w:val="24"/>
          <w:szCs w:val="24"/>
        </w:rPr>
        <w:t>ć</w:t>
      </w:r>
      <w:r>
        <w:rPr>
          <w:rFonts w:ascii="Times New Roman" w:eastAsia="Times New Roman" w:hAnsi="Times New Roman" w:cs="Times New Roman"/>
          <w:sz w:val="24"/>
          <w:szCs w:val="24"/>
        </w:rPr>
        <w:t xml:space="preserve"> obrotu prawnego. Zgodnie z obowiązującym stanem prawnym nawet prowadzenie działalności rolniczej zgodnie z prawem, w tym zgodnie z ustaleniami miejscowego planu zagospodarowania przestrzennego, nie stanowi</w:t>
      </w:r>
      <w:r w:rsidR="007B31D9">
        <w:rPr>
          <w:rFonts w:ascii="Times New Roman" w:eastAsia="Times New Roman" w:hAnsi="Times New Roman" w:cs="Times New Roman"/>
          <w:sz w:val="24"/>
          <w:szCs w:val="24"/>
        </w:rPr>
        <w:t xml:space="preserve"> bowiem</w:t>
      </w:r>
      <w:r>
        <w:rPr>
          <w:rFonts w:ascii="Times New Roman" w:eastAsia="Times New Roman" w:hAnsi="Times New Roman" w:cs="Times New Roman"/>
          <w:sz w:val="24"/>
          <w:szCs w:val="24"/>
        </w:rPr>
        <w:t xml:space="preserve"> ochrony przed roszczeniami negatoryjnymi.</w:t>
      </w:r>
    </w:p>
    <w:p w14:paraId="1B883AB8" w14:textId="2D1AA17D" w:rsidR="00895CCC" w:rsidRDefault="00D42706">
      <w:pPr>
        <w:spacing w:before="200"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Oświadczenie, że przedmiot projektowanej regulacji nie jest objęty prawem Unii Europejskiej</w:t>
      </w:r>
    </w:p>
    <w:p w14:paraId="54416E6C" w14:textId="77777777" w:rsidR="00895CCC" w:rsidRDefault="00D42706">
      <w:pPr>
        <w:spacing w:before="200"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Przedmiot projektowanej regulacji nie jest objęty prawem Unii Europejskiej.</w:t>
      </w:r>
    </w:p>
    <w:p w14:paraId="6D360D4F" w14:textId="77777777" w:rsidR="00895CCC" w:rsidRDefault="00D42706">
      <w:pPr>
        <w:spacing w:before="200"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Inne</w:t>
      </w:r>
    </w:p>
    <w:p w14:paraId="4DA97500" w14:textId="3C51BC1E"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w:t>
      </w:r>
      <w:r w:rsidR="007B31D9">
        <w:rPr>
          <w:rFonts w:ascii="Times New Roman" w:eastAsia="Times New Roman" w:hAnsi="Times New Roman" w:cs="Times New Roman"/>
          <w:sz w:val="24"/>
          <w:szCs w:val="24"/>
        </w:rPr>
        <w:t xml:space="preserve"> ustawy</w:t>
      </w:r>
      <w:r>
        <w:rPr>
          <w:rFonts w:ascii="Times New Roman" w:eastAsia="Times New Roman" w:hAnsi="Times New Roman" w:cs="Times New Roman"/>
          <w:sz w:val="24"/>
          <w:szCs w:val="24"/>
        </w:rPr>
        <w:t xml:space="preserve"> nie był poddawany formalnym konsultacjom społecznym.</w:t>
      </w:r>
    </w:p>
    <w:p w14:paraId="78FA7104" w14:textId="69C9CF28"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w:t>
      </w:r>
      <w:r w:rsidR="007B31D9">
        <w:rPr>
          <w:rFonts w:ascii="Times New Roman" w:eastAsia="Times New Roman" w:hAnsi="Times New Roman" w:cs="Times New Roman"/>
          <w:sz w:val="24"/>
          <w:szCs w:val="24"/>
        </w:rPr>
        <w:t>owana</w:t>
      </w:r>
      <w:r>
        <w:rPr>
          <w:rFonts w:ascii="Times New Roman" w:eastAsia="Times New Roman" w:hAnsi="Times New Roman" w:cs="Times New Roman"/>
          <w:sz w:val="24"/>
          <w:szCs w:val="24"/>
        </w:rPr>
        <w:t xml:space="preserve"> </w:t>
      </w:r>
      <w:r w:rsidR="007B31D9">
        <w:rPr>
          <w:rFonts w:ascii="Times New Roman" w:eastAsia="Times New Roman" w:hAnsi="Times New Roman" w:cs="Times New Roman"/>
          <w:sz w:val="24"/>
          <w:szCs w:val="24"/>
        </w:rPr>
        <w:t xml:space="preserve">ustawa </w:t>
      </w:r>
      <w:r>
        <w:rPr>
          <w:rFonts w:ascii="Times New Roman" w:eastAsia="Times New Roman" w:hAnsi="Times New Roman" w:cs="Times New Roman"/>
          <w:sz w:val="24"/>
          <w:szCs w:val="24"/>
        </w:rPr>
        <w:t>nie zawiera przepisów określających zasady podejmowania, wykonywania lub zakończenia działalności gospodarczej.</w:t>
      </w:r>
    </w:p>
    <w:p w14:paraId="3ACE957F"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Wdrożenie projektowanych przepisów nie spowoduje wzrostu obciążeń administracyjnych mikroprzedsiębiorców, małych i średnich przedsiębiorców.</w:t>
      </w:r>
    </w:p>
    <w:p w14:paraId="224A0A79"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ustawy jest zgodny z przepisami ustawy z dnia 6 marca 2018 r. – Prawo przedsiębiorców (Dz. U. z 2024 r. poz. 236, 1222).</w:t>
      </w:r>
    </w:p>
    <w:p w14:paraId="0D807590" w14:textId="095358E6"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w:t>
      </w:r>
      <w:r w:rsidR="007B31D9">
        <w:rPr>
          <w:rFonts w:ascii="Times New Roman" w:eastAsia="Times New Roman" w:hAnsi="Times New Roman" w:cs="Times New Roman"/>
          <w:sz w:val="24"/>
          <w:szCs w:val="24"/>
        </w:rPr>
        <w:t xml:space="preserve"> ustawy</w:t>
      </w:r>
      <w:r>
        <w:rPr>
          <w:rFonts w:ascii="Times New Roman" w:eastAsia="Times New Roman" w:hAnsi="Times New Roman" w:cs="Times New Roman"/>
          <w:sz w:val="24"/>
          <w:szCs w:val="24"/>
        </w:rPr>
        <w:t xml:space="preserve"> nie zawiera przepisów regulacyjnych i nie określa wymogów dotyczących świadczenia usług transgranicznych w rozumieniu ustawy z dnia 22 grudnia 2015 r. o zasadach uznawania kwalifikacji zawodowych nabytych w państwach członkowskich Unii Europejskiej (t.j. Dz.U. z 2023 r. poz. 334).</w:t>
      </w:r>
    </w:p>
    <w:p w14:paraId="142AD23B" w14:textId="09B28B40"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w:t>
      </w:r>
      <w:r w:rsidR="007B31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ustaw</w:t>
      </w:r>
      <w:r w:rsidR="007B31D9">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nie wymaga przedstawienia właściwym organom i instytucjom Unii Europejskiej, w tym Europejskiemu Bankowi Centralnemu, w celu uzyskania opinii, dokonania powiadomienia, konsultacji albo uzgodnienia.</w:t>
      </w:r>
    </w:p>
    <w:p w14:paraId="490773B3" w14:textId="43079DC5" w:rsidR="00895CCC" w:rsidRDefault="00D42706" w:rsidP="00970738">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Projekt ustaw</w:t>
      </w:r>
      <w:r w:rsidR="007B31D9">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nie zawiera przepisów technicznych, a zatem nie podlega notyfikacji zgodnie z przepisami rozporządzenia Rady Ministrów z dnia 23 grudnia 2002 r. w sprawie sposobu funkcjonowania krajowego systemu notyfikacji norm i aktów prawnych (Dz. U. poz. 2039 oraz z 2004 r. poz. 597).</w:t>
      </w:r>
    </w:p>
    <w:p w14:paraId="2D0BBB2C" w14:textId="77777777" w:rsidR="00A00346" w:rsidRDefault="00A0034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sz w:val="24"/>
          <w:szCs w:val="24"/>
        </w:rPr>
      </w:pPr>
    </w:p>
    <w:p w14:paraId="5DC36D4B" w14:textId="77777777" w:rsidR="00A00346" w:rsidRDefault="00A0034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sz w:val="24"/>
          <w:szCs w:val="24"/>
        </w:rPr>
      </w:pPr>
    </w:p>
    <w:p w14:paraId="7B6B2035" w14:textId="77777777" w:rsidR="00A00346" w:rsidRDefault="00A0034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sz w:val="24"/>
          <w:szCs w:val="24"/>
        </w:rPr>
      </w:pPr>
    </w:p>
    <w:p w14:paraId="66808778" w14:textId="77777777" w:rsidR="00CB750A" w:rsidRDefault="00CB750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sz w:val="24"/>
          <w:szCs w:val="24"/>
        </w:rPr>
      </w:pPr>
    </w:p>
    <w:p w14:paraId="3DEE7118" w14:textId="3957E14D" w:rsidR="00895CCC" w:rsidRDefault="00D427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DEKLAROWANE SKUTKI REGULACJI (DSR)</w:t>
      </w:r>
    </w:p>
    <w:p w14:paraId="7F75821A"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projektu ustawy</w:t>
      </w:r>
    </w:p>
    <w:p w14:paraId="5A0D1E39" w14:textId="77777777" w:rsidR="00895CCC" w:rsidRDefault="00895CCC">
      <w:pPr>
        <w:pBdr>
          <w:top w:val="none" w:sz="0" w:space="0" w:color="000000"/>
          <w:left w:val="none" w:sz="0" w:space="0" w:color="000000"/>
          <w:bottom w:val="none" w:sz="0" w:space="0" w:color="000000"/>
          <w:right w:val="none" w:sz="0" w:space="0" w:color="000000"/>
          <w:between w:val="none" w:sz="0" w:space="0" w:color="000000"/>
        </w:pBdr>
        <w:tabs>
          <w:tab w:val="left" w:pos="2834"/>
        </w:tabs>
        <w:spacing w:after="0" w:line="240" w:lineRule="auto"/>
        <w:rPr>
          <w:rFonts w:ascii="Times New Roman" w:eastAsia="Times New Roman" w:hAnsi="Times New Roman" w:cs="Times New Roman"/>
          <w:b/>
          <w:sz w:val="24"/>
          <w:szCs w:val="24"/>
        </w:rPr>
      </w:pPr>
    </w:p>
    <w:p w14:paraId="444D576F"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tabs>
          <w:tab w:val="left" w:pos="629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Informacja o projekcie</w:t>
      </w:r>
      <w:r>
        <w:rPr>
          <w:rFonts w:ascii="Times New Roman" w:eastAsia="Times New Roman" w:hAnsi="Times New Roman" w:cs="Times New Roman"/>
          <w:b/>
          <w:sz w:val="24"/>
          <w:szCs w:val="24"/>
        </w:rPr>
        <w:tab/>
      </w:r>
    </w:p>
    <w:p w14:paraId="66201849"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Tytuł projektu:</w:t>
      </w:r>
    </w:p>
    <w:tbl>
      <w:tblPr>
        <w:tblStyle w:val="a"/>
        <w:tblW w:w="9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2"/>
      </w:tblGrid>
      <w:tr w:rsidR="00895CCC" w14:paraId="4696F336" w14:textId="77777777">
        <w:trPr>
          <w:trHeight w:val="316"/>
        </w:trPr>
        <w:tc>
          <w:tcPr>
            <w:tcW w:w="9182" w:type="dxa"/>
          </w:tcPr>
          <w:p w14:paraId="785095FD" w14:textId="77777777" w:rsidR="00895CCC" w:rsidRDefault="00D42706">
            <w:pPr>
              <w:spacing w:before="240" w:line="240" w:lineRule="auto"/>
              <w:jc w:val="both"/>
              <w:rPr>
                <w:rFonts w:ascii="Times New Roman" w:eastAsia="Times New Roman" w:hAnsi="Times New Roman" w:cs="Times New Roman"/>
                <w:color w:val="808080"/>
                <w:sz w:val="24"/>
                <w:szCs w:val="24"/>
              </w:rPr>
            </w:pPr>
            <w:bookmarkStart w:id="1" w:name="_heading=h.30j0zll" w:colFirst="0" w:colLast="0"/>
            <w:bookmarkEnd w:id="1"/>
            <w:r>
              <w:rPr>
                <w:rFonts w:ascii="Times New Roman" w:eastAsia="Times New Roman" w:hAnsi="Times New Roman" w:cs="Times New Roman"/>
                <w:sz w:val="24"/>
                <w:szCs w:val="24"/>
              </w:rPr>
              <w:t>Projekt ustawy o ochronie prowadzenia działalności rolniczej</w:t>
            </w:r>
          </w:p>
        </w:tc>
      </w:tr>
    </w:tbl>
    <w:p w14:paraId="27FD3277" w14:textId="77777777" w:rsidR="00895CCC" w:rsidRDefault="00895CC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sz w:val="24"/>
          <w:szCs w:val="24"/>
        </w:rPr>
      </w:pPr>
    </w:p>
    <w:p w14:paraId="3785BC86"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Przedstawiciel wnioskodawcy:</w:t>
      </w:r>
    </w:p>
    <w:tbl>
      <w:tblPr>
        <w:tblStyle w:val="a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895CCC" w14:paraId="6ED0ADA9" w14:textId="77777777">
        <w:trPr>
          <w:trHeight w:val="250"/>
        </w:trPr>
        <w:tc>
          <w:tcPr>
            <w:tcW w:w="9209" w:type="dxa"/>
          </w:tcPr>
          <w:p w14:paraId="209E2A7C" w14:textId="77777777" w:rsidR="00895CCC" w:rsidRDefault="00D42706">
            <w:pPr>
              <w:spacing w:before="240" w:line="240" w:lineRule="auto"/>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Włodzimierz Skalik</w:t>
            </w:r>
          </w:p>
        </w:tc>
      </w:tr>
    </w:tbl>
    <w:p w14:paraId="56A32BB2"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I. Część wstępna</w:t>
      </w:r>
    </w:p>
    <w:p w14:paraId="4CD03CE1"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Zwięzły opis zidentyfikowanego problemu i proponowanych rozwiązań.</w:t>
      </w:r>
    </w:p>
    <w:tbl>
      <w:tblPr>
        <w:tblStyle w:val="a1"/>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95CCC" w14:paraId="6B463125" w14:textId="77777777">
        <w:tc>
          <w:tcPr>
            <w:tcW w:w="9056" w:type="dxa"/>
          </w:tcPr>
          <w:p w14:paraId="6BBC6F2F" w14:textId="77777777" w:rsidR="00895CCC" w:rsidRDefault="00D42706">
            <w:pPr>
              <w:spacing w:before="24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Prowadzenie działalności rolniczej na obszarach wiejskich ma fundamentalne znaczenie dla bezpieczeństwa państwa w wymiarze żywnościowym. W związku z powyższym, zasadne jest podejmowanie działań mających na celu wzmacnianie bezpieczeństwa żywnościowego m.in. poprzez ułatwianie prowadzenia działalności rolniczej oraz jej ochronę. </w:t>
            </w:r>
          </w:p>
          <w:p w14:paraId="37024A0C" w14:textId="77777777" w:rsidR="00895CCC" w:rsidRDefault="00D42706">
            <w:pPr>
              <w:spacing w:before="24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Działalność rolnicza jest związana z emisją zapachów i dźwięków m.in. pianie koguta, kwakanie kaczek, beczenie owiec, odgłosy ciągników rolniczych, nieprzyjemny zapach obornika. Wszystkie te emisje zapachów i dźwięków charakterystyczne są dla obszarów wiejskich i stanowią dziedzictwo sensoryczne wsi. </w:t>
            </w:r>
          </w:p>
          <w:p w14:paraId="6DDF7E75" w14:textId="4854D421" w:rsidR="00895CCC" w:rsidRDefault="00D42706">
            <w:pPr>
              <w:spacing w:before="24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ostatnich kilkunastu latach na obszary wiejskie przeprowadzają się mieszkańcy miast, którzy nie prowadzą działalności rolniczej. Również z uwagi na zmiany strukturalne rolnicy nie decydują się na kontynuowanie działalności rolniczej. Mieszkańcy wsi nieprowadzący działalności rolniczej mają często odmienne oczekiwania w zakresie charakteru wsi, a charakterystyczne dla rolnictwa zapachy i dźwięki traktowane są jako uciążliwe. Na tym tle dochodzi do konfliktów sąsiedzkich, w wyniku czego do sądów powszechnych trafiają powództwa, w których rolnicy pozywani są za immisje n.in. odór z chlewni, nieprzyjemny zapach gnojowicy, czy też piejące koguty. Prowadzi to do zasądzania przez sądy od rolników ogromnych kwot odszkodowań, a w konsekwencji do bankructwa i zaprzestania prowadzenia tradycyjnej, często dziedziczonej działalności rolniczej w ramach rodzinnego gospodarstwa rolnego. Takie działania zagrażają bezpieczeństwu żywnościowemu, ale również pozbawiają wieś tradycyjnego charakteru. </w:t>
            </w:r>
          </w:p>
          <w:p w14:paraId="74E99665" w14:textId="497440F7" w:rsidR="00895CCC" w:rsidRDefault="00D42706" w:rsidP="00A00346">
            <w:pPr>
              <w:spacing w:before="24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Celem </w:t>
            </w:r>
            <w:r w:rsidR="00A00346">
              <w:rPr>
                <w:rFonts w:ascii="Times New Roman" w:eastAsia="Times New Roman" w:hAnsi="Times New Roman" w:cs="Times New Roman"/>
                <w:sz w:val="24"/>
                <w:szCs w:val="24"/>
              </w:rPr>
              <w:t xml:space="preserve">projektowanej </w:t>
            </w:r>
            <w:r>
              <w:rPr>
                <w:rFonts w:ascii="Times New Roman" w:eastAsia="Times New Roman" w:hAnsi="Times New Roman" w:cs="Times New Roman"/>
                <w:sz w:val="24"/>
                <w:szCs w:val="24"/>
              </w:rPr>
              <w:t>ustawy jest uznanie charakterystycznych zapachów i dźwięków będących wynikiem prowadzonej działalności rolniczej za element dziedzictwa sensorycznego wsi i poddanie ich ochronie prawnej, a co za tym idzie, wyeliminowanie roszczeń negatoryjnych związanych z immisjami z działalności rolniczej.</w:t>
            </w:r>
          </w:p>
          <w:p w14:paraId="7F0E8661" w14:textId="21AABD95" w:rsidR="00A00346" w:rsidRDefault="00A00346" w:rsidP="00A00346">
            <w:pP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Celem projektowanej ustawy jest zabezpieczenie produkcji rolnej, w szczególności prowadzonej w ramach rodzinnych gospodarstw rolnych, w sposób tradycyjny, przed </w:t>
            </w:r>
            <w:r>
              <w:rPr>
                <w:rFonts w:ascii="Times New Roman" w:eastAsia="Times New Roman" w:hAnsi="Times New Roman" w:cs="Times New Roman"/>
                <w:sz w:val="24"/>
                <w:szCs w:val="24"/>
              </w:rPr>
              <w:lastRenderedPageBreak/>
              <w:t>roszczeniami negatoryjnymi oraz promocja korzyści wynikających z ochrony dziedzictwa sensorycznego wsi, w tym jego walorów kulturowych, krajobrazowych i turystycznych.</w:t>
            </w:r>
          </w:p>
        </w:tc>
      </w:tr>
    </w:tbl>
    <w:p w14:paraId="7ED846A8"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Czy były rozważane rozwiązania alternatywne?</w:t>
      </w:r>
    </w:p>
    <w:p w14:paraId="4A1BA2BA" w14:textId="77777777" w:rsidR="00895CCC" w:rsidRDefault="00D42706">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Nie</w:t>
      </w:r>
    </w:p>
    <w:tbl>
      <w:tblPr>
        <w:tblStyle w:val="a2"/>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95CCC" w14:paraId="7864F7EB" w14:textId="77777777">
        <w:tc>
          <w:tcPr>
            <w:tcW w:w="9056" w:type="dxa"/>
          </w:tcPr>
          <w:p w14:paraId="213E919D" w14:textId="4DD42DA0" w:rsidR="00895CCC" w:rsidRDefault="00D42706">
            <w:pPr>
              <w:spacing w:before="240" w:line="240" w:lineRule="auto"/>
              <w:jc w:val="both"/>
              <w:rPr>
                <w:rFonts w:ascii="Times New Roman" w:eastAsia="Times New Roman" w:hAnsi="Times New Roman" w:cs="Times New Roman"/>
                <w:color w:val="808080"/>
                <w:sz w:val="24"/>
                <w:szCs w:val="24"/>
              </w:rPr>
            </w:pPr>
            <w:bookmarkStart w:id="2" w:name="_heading=h.1fob9te" w:colFirst="0" w:colLast="0"/>
            <w:bookmarkEnd w:id="2"/>
            <w:r>
              <w:rPr>
                <w:rFonts w:ascii="Times New Roman" w:eastAsia="Times New Roman" w:hAnsi="Times New Roman" w:cs="Times New Roman"/>
                <w:sz w:val="24"/>
                <w:szCs w:val="24"/>
              </w:rPr>
              <w:t xml:space="preserve">          </w:t>
            </w:r>
            <w:r w:rsidR="00DC6C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Nie rozważano rozwiązań alternatywnych, gdyż nie można w inny sposób niż poprzez zmianę ustawy o kształtowaniu ustroju rolnego rozszerzyć ochrony działalności rolnej.</w:t>
            </w:r>
          </w:p>
        </w:tc>
      </w:tr>
    </w:tbl>
    <w:p w14:paraId="5487E1F0"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II. Wymogi określone w art. 34 ust. 2 pkt 3–5 regulaminu Sejmu</w:t>
      </w:r>
    </w:p>
    <w:p w14:paraId="7BF39FDB"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Jakie są przewidywane skutki prawne projektowanych rozwiązań?</w:t>
      </w:r>
    </w:p>
    <w:tbl>
      <w:tblPr>
        <w:tblStyle w:val="a3"/>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95CCC" w14:paraId="1799AD5A" w14:textId="77777777">
        <w:tc>
          <w:tcPr>
            <w:tcW w:w="9056" w:type="dxa"/>
          </w:tcPr>
          <w:p w14:paraId="4C48956F" w14:textId="4B77BD9C" w:rsidR="00895CCC" w:rsidRDefault="00D42706">
            <w:pPr>
              <w:spacing w:before="24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zakresie skutków prawnych projekt </w:t>
            </w:r>
            <w:r w:rsidR="005C3001">
              <w:rPr>
                <w:rFonts w:ascii="Times New Roman" w:eastAsia="Times New Roman" w:hAnsi="Times New Roman" w:cs="Times New Roman"/>
                <w:sz w:val="24"/>
                <w:szCs w:val="24"/>
              </w:rPr>
              <w:t xml:space="preserve">ustawy </w:t>
            </w:r>
            <w:r>
              <w:rPr>
                <w:rFonts w:ascii="Times New Roman" w:eastAsia="Times New Roman" w:hAnsi="Times New Roman" w:cs="Times New Roman"/>
                <w:sz w:val="24"/>
                <w:szCs w:val="24"/>
              </w:rPr>
              <w:t>ma pozytywny wpływ na zmniejszenie ilości postępowań sądowych będących wynikiem roszczeń związanych z immisjami, a także zwiększenie bezpieczeństwa i pewności obrotu prawnego. Zgodnie z obowiązującym stanem prawnym nawet prowadzenie działalności rolniczej zgodnie z prawem, w tym zgodnie z ustaleniami miejscowego planu zagospodarowania przestrzennego, nie stanowi ochrony przed roszczeniami negatoryjnymi.</w:t>
            </w:r>
          </w:p>
        </w:tc>
      </w:tr>
    </w:tbl>
    <w:p w14:paraId="7D9C09FE"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40"/>
        <w:jc w:val="both"/>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[4] Jakie są przewidywane skutki społeczne projektowanych rozwiązań?</w:t>
      </w:r>
    </w:p>
    <w:tbl>
      <w:tblPr>
        <w:tblStyle w:val="a4"/>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95CCC" w14:paraId="18F7C94C" w14:textId="77777777">
        <w:tc>
          <w:tcPr>
            <w:tcW w:w="9056" w:type="dxa"/>
          </w:tcPr>
          <w:p w14:paraId="66384D3B" w14:textId="77777777" w:rsidR="00895CCC" w:rsidRDefault="00D42706">
            <w:pPr>
              <w:spacing w:before="24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808080"/>
                <w:sz w:val="24"/>
                <w:szCs w:val="24"/>
              </w:rPr>
              <w:t xml:space="preserve"> </w:t>
            </w:r>
            <w:r>
              <w:rPr>
                <w:rFonts w:ascii="Times New Roman" w:eastAsia="Times New Roman" w:hAnsi="Times New Roman" w:cs="Times New Roman"/>
                <w:sz w:val="24"/>
                <w:szCs w:val="24"/>
              </w:rPr>
              <w:t>W zakresie skutków społecznych projekt ustawy wzmacnia bezpieczeństwo żywnościowe, ponieważ zabezpiecza możliwość prowadzenia produkcji rolnej. Ponadto z uwagi na powstaję konflikty sąsiedzkie związane z emisjami z gospodarstw rolnych, projekt ustawy pozytywnie wpływa na ograniczenie sporów sąsiedzkich.</w:t>
            </w:r>
          </w:p>
        </w:tc>
      </w:tr>
    </w:tbl>
    <w:p w14:paraId="74F21B8F"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Jakie są przewidywane skutki gospodarcze projektowanych rozwiązań?</w:t>
      </w:r>
    </w:p>
    <w:p w14:paraId="07182A93" w14:textId="77777777" w:rsidR="00895CCC" w:rsidRDefault="00D42706">
      <w:pPr>
        <w:pBdr>
          <w:top w:val="single" w:sz="4" w:space="1" w:color="000000"/>
          <w:left w:val="single" w:sz="4" w:space="0" w:color="000000"/>
          <w:bottom w:val="single" w:sz="4" w:space="1" w:color="000000"/>
          <w:right w:val="single" w:sz="4" w:space="4" w:color="000000"/>
          <w:between w:val="none" w:sz="0" w:space="0" w:color="000000"/>
        </w:pBdr>
        <w:tabs>
          <w:tab w:val="left" w:pos="915"/>
        </w:tabs>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 zakresie skutków gospodarczych projekt ustawy będzie miał pozytywne skutki. Projekt zabezpiecza i chroni prowadzenie działalności rolniczej, zwiększa w tym zakresie ochronę prowadzenia działalności gospodarczej będącej zasadą konstytucyjną.</w:t>
      </w:r>
    </w:p>
    <w:p w14:paraId="4525F2FD" w14:textId="77777777" w:rsidR="00895CCC" w:rsidRDefault="00D42706">
      <w:pPr>
        <w:pBdr>
          <w:top w:val="single" w:sz="4" w:space="1" w:color="000000"/>
          <w:left w:val="single" w:sz="4" w:space="0" w:color="000000"/>
          <w:bottom w:val="single" w:sz="4" w:space="1" w:color="000000"/>
          <w:right w:val="single" w:sz="4" w:space="4" w:color="000000"/>
          <w:between w:val="none" w:sz="0" w:space="0" w:color="000000"/>
        </w:pBdr>
        <w:tabs>
          <w:tab w:val="left" w:pos="915"/>
        </w:tabs>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Projekt podejmując ochronę działalności rolniczej wpływa pozytywnie na podaż płodów rolnych, a co za tym idzie na ich ceny dla konsumentów. Ponadto charakterystyczne zapachy i dźwięki z rolnictwa wpływają pozytywnie na stale rozwijającą się na obszarach wiejskich agroturystykę, dla której obecność zwierząt hodowlanych jest kluczowa, ponieważ stanowi atrakcję turystyczną.</w:t>
      </w:r>
    </w:p>
    <w:p w14:paraId="5BE7A67B"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Jakie są przewidywane skutki finansowe projektowanych rozwiązań, w szczególności wpływ na sektor finansów publicznych, w tym na budżet państwa i budżety jednostek samorządu terytorialnego?</w:t>
      </w:r>
    </w:p>
    <w:tbl>
      <w:tblPr>
        <w:tblStyle w:val="a5"/>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95CCC" w14:paraId="2394993B" w14:textId="77777777">
        <w:tc>
          <w:tcPr>
            <w:tcW w:w="9056" w:type="dxa"/>
          </w:tcPr>
          <w:p w14:paraId="60EA9CF7" w14:textId="25201B2C" w:rsidR="00895CCC" w:rsidRDefault="00DC6C8E">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Projekt nie generuje obciążenia budżetu państwa lub budżetów jednostek samorządu terytorialnego.</w:t>
            </w:r>
          </w:p>
        </w:tc>
      </w:tr>
    </w:tbl>
    <w:p w14:paraId="16C73CAF"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Wykaz źródeł finansowania, jeśli projekt ustawy pociąga za sobą obciążenie budżetu państwa lub budżetów jednostek samorządu terytorialnego.</w:t>
      </w:r>
    </w:p>
    <w:tbl>
      <w:tblPr>
        <w:tblStyle w:val="a6"/>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95CCC" w14:paraId="003175D6" w14:textId="77777777">
        <w:tc>
          <w:tcPr>
            <w:tcW w:w="9056" w:type="dxa"/>
          </w:tcPr>
          <w:p w14:paraId="746FCDA7" w14:textId="77777777" w:rsidR="00895CCC" w:rsidRDefault="00D427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Nie dotyczy.</w:t>
            </w:r>
          </w:p>
        </w:tc>
      </w:tr>
    </w:tbl>
    <w:p w14:paraId="04823118"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Czy projekt ustawy podlega procedurze notyfikacyjnej? </w:t>
      </w:r>
    </w:p>
    <w:p w14:paraId="11A2087D" w14:textId="77777777" w:rsidR="00895CCC" w:rsidRDefault="00D42706">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160"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Nie</w:t>
      </w:r>
    </w:p>
    <w:p w14:paraId="102C700D"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80" w:line="240" w:lineRule="auto"/>
        <w:rPr>
          <w:rFonts w:ascii="Times New Roman" w:eastAsia="Times New Roman" w:hAnsi="Times New Roman" w:cs="Times New Roman"/>
          <w:b/>
          <w:sz w:val="24"/>
          <w:szCs w:val="24"/>
        </w:rPr>
      </w:pPr>
      <w:bookmarkStart w:id="4" w:name="_heading=h.2et92p0" w:colFirst="0" w:colLast="0"/>
      <w:bookmarkEnd w:id="4"/>
      <w:r>
        <w:rPr>
          <w:rFonts w:ascii="Times New Roman" w:eastAsia="Times New Roman" w:hAnsi="Times New Roman" w:cs="Times New Roman"/>
          <w:b/>
          <w:sz w:val="24"/>
          <w:szCs w:val="24"/>
        </w:rPr>
        <w:t>III. Wymogi określone w art. 34 ust. 2a i 2b regulaminu Sejmu</w:t>
      </w:r>
    </w:p>
    <w:p w14:paraId="13D35EB5"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Czy projekt ustawy zawiera przepisy określające zasady podejmowania, wykonywania lub zakończenia działalności gospodarczej (art. 34 ust. 2a regulaminu Sejmu)?</w:t>
      </w:r>
    </w:p>
    <w:p w14:paraId="2EE4F586" w14:textId="77777777" w:rsidR="00895CCC" w:rsidRDefault="00D42706">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16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Nie</w:t>
      </w:r>
    </w:p>
    <w:p w14:paraId="20ABD482"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Czy wdrożenie projektowanych przepisów spowoduje obciążenia administracyjne mikroprzedsiębiorców, małych i średnich przedsiębiorców (art. 34 ust. 2a regulaminu Sejmu)?</w:t>
      </w:r>
    </w:p>
    <w:p w14:paraId="7B04519B" w14:textId="77777777" w:rsidR="00895CCC" w:rsidRDefault="00D42706">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160"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Nie</w:t>
      </w:r>
    </w:p>
    <w:p w14:paraId="6FBBAFB7" w14:textId="77777777" w:rsidR="00895CCC" w:rsidRDefault="00D42706">
      <w:pPr>
        <w:pBdr>
          <w:top w:val="none" w:sz="0" w:space="0" w:color="000000"/>
          <w:left w:val="none" w:sz="0" w:space="0" w:color="000000"/>
          <w:bottom w:val="none" w:sz="0" w:space="0" w:color="000000"/>
          <w:right w:val="none" w:sz="0" w:space="0" w:color="000000"/>
          <w:between w:val="none" w:sz="0" w:space="0" w:color="000000"/>
        </w:pBdr>
        <w:spacing w:before="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Czy projekt ustawy zawiera przepisy regulacyjne lub określa wymogi dotyczące świadczenia usług transgranicznych w rozumieniu ustawy z dnia 22 grudnia 2015 r. o zasadach uznawania kwalifikacji zawodowych nabytych w państwach członkowskich Unii Europejskiej (art. 34 ust. 2b regulaminu Sejmu)?</w:t>
      </w:r>
    </w:p>
    <w:p w14:paraId="4FB664A3" w14:textId="513FCC05" w:rsidR="00895CCC" w:rsidRPr="00970738" w:rsidRDefault="00D42706" w:rsidP="00970738">
      <w:pPr>
        <w:numPr>
          <w:ilvl w:val="0"/>
          <w:numId w:val="2"/>
        </w:numPr>
        <w:pBdr>
          <w:top w:val="none" w:sz="0" w:space="0" w:color="000000"/>
          <w:left w:val="none" w:sz="0" w:space="0" w:color="000000"/>
          <w:bottom w:val="none" w:sz="0" w:space="0" w:color="000000"/>
          <w:right w:val="none" w:sz="0" w:space="0" w:color="000000"/>
          <w:between w:val="none" w:sz="0" w:space="0" w:color="000000"/>
        </w:pBdr>
        <w:spacing w:before="160" w:after="0" w:line="240" w:lineRule="auto"/>
        <w:ind w:left="714" w:hanging="3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Nie</w:t>
      </w:r>
    </w:p>
    <w:sectPr w:rsidR="00895CCC" w:rsidRPr="00970738">
      <w:headerReference w:type="default" r:id="rId8"/>
      <w:footerReference w:type="default" r:id="rId9"/>
      <w:headerReference w:type="first" r:id="rId10"/>
      <w:footerReference w:type="first" r:id="rId11"/>
      <w:pgSz w:w="11900" w:h="16840"/>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2CD61" w14:textId="77777777" w:rsidR="00855B79" w:rsidRDefault="00855B79">
      <w:pPr>
        <w:spacing w:after="0" w:line="240" w:lineRule="auto"/>
      </w:pPr>
      <w:r>
        <w:separator/>
      </w:r>
    </w:p>
  </w:endnote>
  <w:endnote w:type="continuationSeparator" w:id="0">
    <w:p w14:paraId="792BD098" w14:textId="77777777" w:rsidR="00855B79" w:rsidRDefault="00855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1ED08ED-0A6D-4736-BB65-422B11E8A63F}"/>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5A56F0E3-0D11-4FDE-9B4C-7874029ADAED}"/>
    <w:embedBold r:id="rId3" w:fontKey="{4C3C5EE8-6832-4086-B074-8E0A2EA2EFFA}"/>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4" w:fontKey="{C16622B3-DBE4-4769-A7ED-79133067F2B3}"/>
    <w:embedItalic r:id="rId5" w:fontKey="{887DE9C0-E4A0-4270-8C2E-D430ABFFEFDA}"/>
  </w:font>
  <w:font w:name="Times">
    <w:panose1 w:val="02020603050405020304"/>
    <w:charset w:val="EE"/>
    <w:family w:val="roman"/>
    <w:pitch w:val="variable"/>
    <w:sig w:usb0="E0002EFF" w:usb1="C000785B" w:usb2="00000009" w:usb3="00000000" w:csb0="000001FF" w:csb1="00000000"/>
    <w:embedRegular r:id="rId6" w:fontKey="{161DC7A8-7A2C-44AB-8D37-2F2A19ACD7C5}"/>
    <w:embedBold r:id="rId7" w:fontKey="{AE860AFB-DC59-4649-804C-CFF0C8662B9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D804" w14:textId="77777777" w:rsidR="00895CCC" w:rsidRDefault="00895CCC">
    <w:pPr>
      <w:pBdr>
        <w:top w:val="none" w:sz="0" w:space="0" w:color="000000"/>
        <w:left w:val="none" w:sz="0" w:space="0" w:color="000000"/>
        <w:bottom w:val="single" w:sz="6" w:space="1" w:color="000000"/>
        <w:right w:val="none" w:sz="0" w:space="0" w:color="000000"/>
        <w:between w:val="none" w:sz="0" w:space="0" w:color="000000"/>
      </w:pBdr>
      <w:spacing w:after="0" w:line="240" w:lineRule="auto"/>
      <w:jc w:val="center"/>
      <w:rPr>
        <w:rFonts w:ascii="Times New Roman" w:eastAsia="Times New Roman" w:hAnsi="Times New Roman" w:cs="Times New Roman"/>
        <w:sz w:val="24"/>
        <w:szCs w:val="24"/>
      </w:rPr>
    </w:pPr>
  </w:p>
  <w:p w14:paraId="3032CD3F" w14:textId="77777777" w:rsidR="00895CCC" w:rsidRDefault="00D42706">
    <w:pPr>
      <w:pBdr>
        <w:top w:val="nil"/>
        <w:left w:val="nil"/>
        <w:bottom w:val="nil"/>
        <w:right w:val="nil"/>
        <w:between w:val="nil"/>
      </w:pBdr>
      <w:tabs>
        <w:tab w:val="center" w:pos="4536"/>
        <w:tab w:val="right" w:pos="9072"/>
        <w:tab w:val="right" w:pos="9046"/>
      </w:tabs>
      <w:spacing w:after="0" w:line="240" w:lineRule="auto"/>
      <w:jc w:val="center"/>
      <w:rPr>
        <w:rFonts w:cs="Calibri"/>
      </w:rPr>
    </w:pPr>
    <w:r>
      <w:rPr>
        <w:rFonts w:cs="Calibri"/>
      </w:rPr>
      <w:br/>
    </w:r>
    <w:r>
      <w:rPr>
        <w:rFonts w:cs="Calibri"/>
        <w:b/>
        <w:color w:val="132D4D"/>
      </w:rPr>
      <w:t>Konfederacja Wolność i Niepodległość</w:t>
    </w:r>
    <w:r>
      <w:rPr>
        <w:rFonts w:cs="Calibri"/>
        <w:color w:val="132D4D"/>
      </w:rPr>
      <w:t xml:space="preserve">  </w:t>
    </w:r>
    <w:r>
      <w:rPr>
        <w:rFonts w:cs="Calibri"/>
        <w:color w:val="BFBFBF"/>
      </w:rPr>
      <w:t>|</w:t>
    </w:r>
    <w:r>
      <w:rPr>
        <w:rFonts w:cs="Calibri"/>
        <w:color w:val="132D4D"/>
      </w:rPr>
      <w:t>  konfederacja.pl</w:t>
    </w:r>
  </w:p>
  <w:p w14:paraId="27F8C1C8" w14:textId="77777777" w:rsidR="00895CCC" w:rsidRDefault="00895CCC">
    <w:pPr>
      <w:pBdr>
        <w:top w:val="nil"/>
        <w:left w:val="nil"/>
        <w:bottom w:val="nil"/>
        <w:right w:val="nil"/>
        <w:between w:val="nil"/>
      </w:pBdr>
      <w:tabs>
        <w:tab w:val="center" w:pos="4536"/>
        <w:tab w:val="right" w:pos="9072"/>
        <w:tab w:val="right" w:pos="9046"/>
      </w:tabs>
      <w:spacing w:after="0" w:line="240" w:lineRule="auto"/>
      <w:rPr>
        <w:rFonts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60FF4" w14:textId="77777777" w:rsidR="00895CCC" w:rsidRDefault="00895CCC">
    <w:pPr>
      <w:pBdr>
        <w:top w:val="none" w:sz="0" w:space="0" w:color="000000"/>
        <w:left w:val="none" w:sz="0" w:space="0" w:color="000000"/>
        <w:bottom w:val="single" w:sz="6" w:space="1" w:color="000000"/>
        <w:right w:val="none" w:sz="0" w:space="0" w:color="000000"/>
        <w:between w:val="none" w:sz="0" w:space="0" w:color="000000"/>
      </w:pBdr>
      <w:spacing w:after="0" w:line="240" w:lineRule="auto"/>
      <w:jc w:val="center"/>
      <w:rPr>
        <w:rFonts w:ascii="Times New Roman" w:eastAsia="Times New Roman" w:hAnsi="Times New Roman" w:cs="Times New Roman"/>
        <w:sz w:val="24"/>
        <w:szCs w:val="24"/>
      </w:rPr>
    </w:pPr>
    <w:bookmarkStart w:id="5" w:name="_heading=h.tyjcwt" w:colFirst="0" w:colLast="0"/>
    <w:bookmarkEnd w:id="5"/>
  </w:p>
  <w:p w14:paraId="766EF4A1" w14:textId="77777777" w:rsidR="00895CCC" w:rsidRDefault="00D42706">
    <w:pPr>
      <w:pBdr>
        <w:top w:val="nil"/>
        <w:left w:val="nil"/>
        <w:bottom w:val="nil"/>
        <w:right w:val="nil"/>
        <w:between w:val="nil"/>
      </w:pBdr>
      <w:tabs>
        <w:tab w:val="center" w:pos="4536"/>
        <w:tab w:val="right" w:pos="9072"/>
        <w:tab w:val="right" w:pos="9046"/>
      </w:tabs>
      <w:spacing w:after="0" w:line="240" w:lineRule="auto"/>
      <w:jc w:val="center"/>
      <w:rPr>
        <w:rFonts w:cs="Calibri"/>
      </w:rPr>
    </w:pPr>
    <w:r>
      <w:rPr>
        <w:rFonts w:cs="Calibri"/>
      </w:rPr>
      <w:br/>
    </w:r>
    <w:r>
      <w:rPr>
        <w:rFonts w:cs="Calibri"/>
        <w:b/>
        <w:color w:val="132D4D"/>
      </w:rPr>
      <w:t>Konfederacja Wolność i Niepodległość</w:t>
    </w:r>
    <w:r>
      <w:rPr>
        <w:rFonts w:cs="Calibri"/>
        <w:color w:val="132D4D"/>
      </w:rPr>
      <w:t xml:space="preserve">  </w:t>
    </w:r>
    <w:r>
      <w:rPr>
        <w:rFonts w:cs="Calibri"/>
        <w:color w:val="BFBFBF"/>
      </w:rPr>
      <w:t>|</w:t>
    </w:r>
    <w:r>
      <w:rPr>
        <w:rFonts w:cs="Calibri"/>
        <w:color w:val="132D4D"/>
      </w:rPr>
      <w:t>  konfederacja.pl</w:t>
    </w:r>
  </w:p>
  <w:p w14:paraId="19ABC165" w14:textId="77777777" w:rsidR="00895CCC" w:rsidRDefault="00895CCC">
    <w:pPr>
      <w:pBdr>
        <w:top w:val="nil"/>
        <w:left w:val="nil"/>
        <w:bottom w:val="nil"/>
        <w:right w:val="nil"/>
        <w:between w:val="nil"/>
      </w:pBdr>
      <w:tabs>
        <w:tab w:val="center" w:pos="4536"/>
        <w:tab w:val="right" w:pos="9072"/>
      </w:tabs>
      <w:spacing w:after="0" w:line="240" w:lineRule="auto"/>
      <w:rPr>
        <w:rFonts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6040A" w14:textId="77777777" w:rsidR="00855B79" w:rsidRDefault="00855B79">
      <w:pPr>
        <w:spacing w:after="0" w:line="240" w:lineRule="auto"/>
      </w:pPr>
      <w:r>
        <w:separator/>
      </w:r>
    </w:p>
  </w:footnote>
  <w:footnote w:type="continuationSeparator" w:id="0">
    <w:p w14:paraId="2E38115C" w14:textId="77777777" w:rsidR="00855B79" w:rsidRDefault="00855B79">
      <w:pPr>
        <w:spacing w:after="0" w:line="240" w:lineRule="auto"/>
      </w:pPr>
      <w:r>
        <w:continuationSeparator/>
      </w:r>
    </w:p>
  </w:footnote>
  <w:footnote w:id="1">
    <w:p w14:paraId="49DEA533" w14:textId="77777777" w:rsidR="00895CCC" w:rsidRDefault="00D4270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Wyrok Sądu Apelacyjnego w Łodzi z dnia 23 lipca 2024 r., sygn. akt I ACa 239/23.</w:t>
      </w:r>
    </w:p>
  </w:footnote>
  <w:footnote w:id="2">
    <w:p w14:paraId="7D74835E" w14:textId="77777777" w:rsidR="00895CCC" w:rsidRPr="00D42706" w:rsidRDefault="00D42706">
      <w:pPr>
        <w:spacing w:after="0" w:line="240" w:lineRule="auto"/>
        <w:jc w:val="both"/>
        <w:rPr>
          <w:rFonts w:ascii="Times New Roman" w:eastAsia="Times New Roman" w:hAnsi="Times New Roman" w:cs="Times New Roman"/>
          <w:sz w:val="20"/>
          <w:szCs w:val="20"/>
          <w:lang w:val="en-US"/>
        </w:rPr>
      </w:pPr>
      <w:r>
        <w:rPr>
          <w:vertAlign w:val="superscript"/>
        </w:rPr>
        <w:footnoteRef/>
      </w:r>
      <w:r w:rsidRPr="00D42706">
        <w:rPr>
          <w:rFonts w:ascii="Times New Roman" w:eastAsia="Times New Roman" w:hAnsi="Times New Roman" w:cs="Times New Roman"/>
          <w:sz w:val="20"/>
          <w:szCs w:val="20"/>
          <w:lang w:val="en-US"/>
        </w:rPr>
        <w:t xml:space="preserve"> LOI n° 2021-85 du 29 janvier 2021 visant à définir et protéger le patrimoine sensoriel des campagnes françaises (1); LOI n° 2024-346 du 15 avril 2024 visant à adapter le droit de la responsabilité civile aux enjeux actuels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C465" w14:textId="77777777" w:rsidR="00895CCC" w:rsidRDefault="00D42706">
    <w:pPr>
      <w:pBdr>
        <w:top w:val="nil"/>
        <w:left w:val="nil"/>
        <w:bottom w:val="nil"/>
        <w:right w:val="nil"/>
        <w:between w:val="nil"/>
      </w:pBdr>
      <w:tabs>
        <w:tab w:val="center" w:pos="4536"/>
        <w:tab w:val="right" w:pos="9072"/>
      </w:tabs>
      <w:spacing w:after="0" w:line="240" w:lineRule="auto"/>
      <w:rPr>
        <w:rFonts w:cs="Calibri"/>
      </w:rPr>
    </w:pPr>
    <w:r>
      <w:rPr>
        <w:rFonts w:cs="Calibri"/>
        <w:noProof/>
      </w:rPr>
      <w:drawing>
        <wp:inline distT="0" distB="0" distL="0" distR="0" wp14:anchorId="4F3DFC2D" wp14:editId="180025EA">
          <wp:extent cx="2733675" cy="495300"/>
          <wp:effectExtent l="0" t="0" r="0" b="0"/>
          <wp:docPr id="1831959288" name="image1.jpg" descr="Obraz zawierający tekst, Czcionka, logo, Grafi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jpg" descr="Obraz zawierający tekst, Czcionka, logo, Grafika&#10;&#10;Opis wygenerowany automatycznie"/>
                  <pic:cNvPicPr preferRelativeResize="0"/>
                </pic:nvPicPr>
                <pic:blipFill>
                  <a:blip r:embed="rId1"/>
                  <a:srcRect/>
                  <a:stretch>
                    <a:fillRect/>
                  </a:stretch>
                </pic:blipFill>
                <pic:spPr>
                  <a:xfrm>
                    <a:off x="0" y="0"/>
                    <a:ext cx="2733675" cy="4953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5CAC1" w14:textId="77777777" w:rsidR="00895CCC" w:rsidRDefault="00D42706">
    <w:pPr>
      <w:pBdr>
        <w:top w:val="nil"/>
        <w:left w:val="nil"/>
        <w:bottom w:val="nil"/>
        <w:right w:val="nil"/>
        <w:between w:val="nil"/>
      </w:pBdr>
      <w:tabs>
        <w:tab w:val="center" w:pos="4536"/>
        <w:tab w:val="right" w:pos="9072"/>
      </w:tabs>
      <w:spacing w:after="0" w:line="240" w:lineRule="auto"/>
      <w:rPr>
        <w:rFonts w:cs="Calibri"/>
      </w:rPr>
    </w:pPr>
    <w:r>
      <w:rPr>
        <w:rFonts w:cs="Calibri"/>
        <w:noProof/>
      </w:rPr>
      <w:drawing>
        <wp:inline distT="0" distB="0" distL="0" distR="0" wp14:anchorId="58BB3422" wp14:editId="20CBEA0C">
          <wp:extent cx="2733675" cy="495300"/>
          <wp:effectExtent l="0" t="0" r="0" b="0"/>
          <wp:docPr id="1831959289" name="image1.jpg" descr="Obraz zawierający tekst, Czcionka, logo, Grafi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jpg" descr="Obraz zawierający tekst, Czcionka, logo, Grafika&#10;&#10;Opis wygenerowany automatycznie"/>
                  <pic:cNvPicPr preferRelativeResize="0"/>
                </pic:nvPicPr>
                <pic:blipFill>
                  <a:blip r:embed="rId1"/>
                  <a:srcRect/>
                  <a:stretch>
                    <a:fillRect/>
                  </a:stretch>
                </pic:blipFill>
                <pic:spPr>
                  <a:xfrm>
                    <a:off x="0" y="0"/>
                    <a:ext cx="2733675" cy="4953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D0067"/>
    <w:multiLevelType w:val="multilevel"/>
    <w:tmpl w:val="40CE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0B6596"/>
    <w:multiLevelType w:val="multilevel"/>
    <w:tmpl w:val="FE3E5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1F297F"/>
    <w:multiLevelType w:val="multilevel"/>
    <w:tmpl w:val="46FE0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DD17DC8"/>
    <w:multiLevelType w:val="multilevel"/>
    <w:tmpl w:val="5B761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835735"/>
    <w:multiLevelType w:val="multilevel"/>
    <w:tmpl w:val="926A7C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01214198">
    <w:abstractNumId w:val="0"/>
  </w:num>
  <w:num w:numId="2" w16cid:durableId="968319167">
    <w:abstractNumId w:val="3"/>
  </w:num>
  <w:num w:numId="3" w16cid:durableId="1426684432">
    <w:abstractNumId w:val="1"/>
  </w:num>
  <w:num w:numId="4" w16cid:durableId="2041784569">
    <w:abstractNumId w:val="2"/>
  </w:num>
  <w:num w:numId="5" w16cid:durableId="890504129">
    <w:abstractNumId w:val="4"/>
  </w:num>
  <w:num w:numId="6" w16cid:durableId="8253198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09265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56203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883631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737793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17490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CCC"/>
    <w:rsid w:val="0036011E"/>
    <w:rsid w:val="004518A3"/>
    <w:rsid w:val="00550381"/>
    <w:rsid w:val="005C3001"/>
    <w:rsid w:val="007B31D9"/>
    <w:rsid w:val="00855B79"/>
    <w:rsid w:val="00895CCC"/>
    <w:rsid w:val="008B277A"/>
    <w:rsid w:val="00970738"/>
    <w:rsid w:val="00A00346"/>
    <w:rsid w:val="00CB750A"/>
    <w:rsid w:val="00CC2399"/>
    <w:rsid w:val="00D42706"/>
    <w:rsid w:val="00DA62C7"/>
    <w:rsid w:val="00DC6C8E"/>
    <w:rsid w:val="00FE2C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9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00346"/>
    <w:rPr>
      <w:rFonts w:cs="Arial Unicode MS"/>
      <w:color w:val="000000"/>
      <w:u w:color="000000"/>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styleId="Hipercz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opka">
    <w:name w:val="footer"/>
    <w:link w:val="StopkaZnak"/>
    <w:pPr>
      <w:tabs>
        <w:tab w:val="center" w:pos="4536"/>
        <w:tab w:val="right" w:pos="9072"/>
      </w:tabs>
    </w:pPr>
    <w:rPr>
      <w:rFonts w:cs="Arial Unicode MS"/>
      <w:color w:val="000000"/>
      <w:u w:color="000000"/>
    </w:rPr>
  </w:style>
  <w:style w:type="paragraph" w:styleId="Akapitzlist">
    <w:name w:val="List Paragraph"/>
    <w:pPr>
      <w:ind w:left="720"/>
    </w:pPr>
    <w:rPr>
      <w:rFonts w:cs="Arial Unicode MS"/>
      <w:color w:val="000000"/>
      <w:u w:color="000000"/>
    </w:rPr>
  </w:style>
  <w:style w:type="numbering" w:customStyle="1" w:styleId="Zaimportowanystyl1">
    <w:name w:val="Zaimportowany styl 1"/>
  </w:style>
  <w:style w:type="numbering" w:customStyle="1" w:styleId="Zaimportowanystyl2">
    <w:name w:val="Zaimportowany styl 2"/>
  </w:style>
  <w:style w:type="numbering" w:customStyle="1" w:styleId="Zaimportowanystyl3">
    <w:name w:val="Zaimportowany styl 3"/>
  </w:style>
  <w:style w:type="numbering" w:customStyle="1" w:styleId="Zaimportowanystyl4">
    <w:name w:val="Zaimportowany styl 4"/>
  </w:style>
  <w:style w:type="numbering" w:customStyle="1" w:styleId="Zaimportowanystyl5">
    <w:name w:val="Zaimportowany styl 5"/>
  </w:style>
  <w:style w:type="numbering" w:customStyle="1" w:styleId="Zaimportowanystyl6">
    <w:name w:val="Zaimportowany styl 6"/>
  </w:style>
  <w:style w:type="numbering" w:customStyle="1" w:styleId="Zaimportowanystyl7">
    <w:name w:val="Zaimportowany styl 7"/>
  </w:style>
  <w:style w:type="numbering" w:customStyle="1" w:styleId="Zaimportowanystyl8">
    <w:name w:val="Zaimportowany styl 8"/>
  </w:style>
  <w:style w:type="paragraph" w:styleId="Tekstprzypisudolnego">
    <w:name w:val="footnote text"/>
    <w:link w:val="TekstprzypisudolnegoZnak"/>
    <w:rPr>
      <w:color w:val="000000"/>
      <w:u w:color="000000"/>
    </w:rPr>
  </w:style>
  <w:style w:type="numbering" w:customStyle="1" w:styleId="Zaimportowanystyl9">
    <w:name w:val="Zaimportowany styl 9"/>
  </w:style>
  <w:style w:type="paragraph" w:styleId="Nagwek">
    <w:name w:val="header"/>
    <w:basedOn w:val="Normalny"/>
    <w:link w:val="NagwekZnak"/>
    <w:uiPriority w:val="99"/>
    <w:unhideWhenUsed/>
    <w:rsid w:val="00001D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01DB7"/>
    <w:rPr>
      <w:rFonts w:ascii="Calibri" w:hAnsi="Calibri" w:cs="Arial Unicode MS"/>
      <w:color w:val="000000"/>
      <w:sz w:val="22"/>
      <w:szCs w:val="22"/>
      <w:u w:color="000000"/>
    </w:rPr>
  </w:style>
  <w:style w:type="paragraph" w:styleId="NormalnyWeb">
    <w:name w:val="Normal (Web)"/>
    <w:basedOn w:val="Normalny"/>
    <w:uiPriority w:val="99"/>
    <w:unhideWhenUsed/>
    <w:rsid w:val="00001DB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topkaZnak">
    <w:name w:val="Stopka Znak"/>
    <w:basedOn w:val="Domylnaczcionkaakapitu"/>
    <w:link w:val="Stopka"/>
    <w:rsid w:val="00DC6637"/>
    <w:rPr>
      <w:rFonts w:ascii="Calibri" w:hAnsi="Calibri" w:cs="Arial Unicode MS"/>
      <w:color w:val="000000"/>
      <w:sz w:val="22"/>
      <w:szCs w:val="22"/>
      <w:u w:color="000000"/>
    </w:rPr>
  </w:style>
  <w:style w:type="table" w:customStyle="1" w:styleId="Tabela-Siatka1">
    <w:name w:val="Tabela - Siatka1"/>
    <w:basedOn w:val="Standardowy"/>
    <w:next w:val="Tabela-Siatka"/>
    <w:uiPriority w:val="39"/>
    <w:rsid w:val="003E7B5A"/>
    <w:rPr>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3E7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
    <w:name w:val="Tekst przypisu dolnego Znak"/>
    <w:basedOn w:val="Domylnaczcionkaakapitu"/>
    <w:link w:val="Tekstprzypisudolnego"/>
    <w:rsid w:val="001800CD"/>
    <w:rPr>
      <w:rFonts w:ascii="Calibri" w:eastAsia="Calibri" w:hAnsi="Calibri" w:cs="Calibri"/>
      <w:color w:val="000000"/>
      <w:u w:color="000000"/>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left w:w="108" w:type="dxa"/>
        <w:right w:w="108" w:type="dxa"/>
      </w:tblCellMar>
    </w:tblPr>
  </w:style>
  <w:style w:type="table" w:customStyle="1" w:styleId="a0">
    <w:basedOn w:val="TableNormal0"/>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left w:w="108" w:type="dxa"/>
        <w:right w:w="108" w:type="dxa"/>
      </w:tblCellMar>
    </w:tblPr>
  </w:style>
  <w:style w:type="table" w:customStyle="1" w:styleId="a1">
    <w:basedOn w:val="TableNormal0"/>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left w:w="108" w:type="dxa"/>
        <w:right w:w="108" w:type="dxa"/>
      </w:tblCellMar>
    </w:tblPr>
  </w:style>
  <w:style w:type="table" w:customStyle="1" w:styleId="a2">
    <w:basedOn w:val="TableNormal0"/>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left w:w="108" w:type="dxa"/>
        <w:right w:w="108" w:type="dxa"/>
      </w:tblCellMar>
    </w:tblPr>
  </w:style>
  <w:style w:type="table" w:customStyle="1" w:styleId="a3">
    <w:basedOn w:val="TableNormal0"/>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left w:w="108" w:type="dxa"/>
        <w:right w:w="108" w:type="dxa"/>
      </w:tblCellMar>
    </w:tblPr>
  </w:style>
  <w:style w:type="table" w:customStyle="1" w:styleId="a4">
    <w:basedOn w:val="TableNormal0"/>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left w:w="108" w:type="dxa"/>
        <w:right w:w="108" w:type="dxa"/>
      </w:tblCellMar>
    </w:tblPr>
  </w:style>
  <w:style w:type="table" w:customStyle="1" w:styleId="a5">
    <w:basedOn w:val="TableNormal0"/>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left w:w="108" w:type="dxa"/>
        <w:right w:w="108" w:type="dxa"/>
      </w:tblCellMar>
    </w:tblPr>
  </w:style>
  <w:style w:type="table" w:customStyle="1" w:styleId="a6">
    <w:basedOn w:val="TableNormal0"/>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left w:w="108" w:type="dxa"/>
        <w:right w:w="108" w:type="dxa"/>
      </w:tblCellMar>
    </w:tblPr>
  </w:style>
  <w:style w:type="paragraph" w:customStyle="1" w:styleId="ARTartustawynprozporzdzenia">
    <w:name w:val="ART(§) – art. ustawy (§ np. rozporządzenia)"/>
    <w:uiPriority w:val="11"/>
    <w:qFormat/>
    <w:rsid w:val="00970738"/>
    <w:pPr>
      <w:suppressAutoHyphens/>
      <w:autoSpaceDE w:val="0"/>
      <w:autoSpaceDN w:val="0"/>
      <w:adjustRightInd w:val="0"/>
      <w:spacing w:before="120" w:after="0" w:line="360" w:lineRule="auto"/>
      <w:ind w:firstLine="510"/>
      <w:jc w:val="both"/>
    </w:pPr>
    <w:rPr>
      <w:rFonts w:ascii="Times" w:eastAsiaTheme="minorEastAsia" w:hAnsi="Times" w:cs="Arial"/>
      <w:sz w:val="24"/>
      <w:szCs w:val="20"/>
    </w:rPr>
  </w:style>
  <w:style w:type="paragraph" w:customStyle="1" w:styleId="ZARTzmartartykuempunktem">
    <w:name w:val="Z/ART(§) – zm. art. (§) artykułem (punktem)"/>
    <w:basedOn w:val="ARTartustawynprozporzdzenia"/>
    <w:uiPriority w:val="30"/>
    <w:qFormat/>
    <w:rsid w:val="00970738"/>
    <w:pPr>
      <w:spacing w:before="0"/>
      <w:ind w:left="510"/>
    </w:pPr>
  </w:style>
  <w:style w:type="paragraph" w:customStyle="1" w:styleId="DATAAKTUdatauchwalenialubwydaniaaktu">
    <w:name w:val="DATA_AKTU – data uchwalenia lub wydania aktu"/>
    <w:next w:val="TYTUAKTUprzedmiotregulacjiustawylubrozporzdzenia"/>
    <w:uiPriority w:val="6"/>
    <w:qFormat/>
    <w:rsid w:val="00970738"/>
    <w:pPr>
      <w:keepNext/>
      <w:suppressAutoHyphens/>
      <w:spacing w:before="120" w:after="120" w:line="360" w:lineRule="auto"/>
      <w:jc w:val="center"/>
    </w:pPr>
    <w:rPr>
      <w:rFonts w:ascii="Times" w:eastAsiaTheme="minorEastAsia" w:hAnsi="Times" w:cs="Arial"/>
      <w:bCs/>
      <w:sz w:val="24"/>
      <w:szCs w:val="24"/>
    </w:rPr>
  </w:style>
  <w:style w:type="paragraph" w:customStyle="1" w:styleId="TYTUAKTUprzedmiotregulacjiustawylubrozporzdzenia">
    <w:name w:val="TYTUŁ_AKTU – przedmiot regulacji ustawy lub rozporządzenia"/>
    <w:next w:val="ARTartustawynprozporzdzenia"/>
    <w:uiPriority w:val="6"/>
    <w:qFormat/>
    <w:rsid w:val="00970738"/>
    <w:pPr>
      <w:keepNext/>
      <w:suppressAutoHyphens/>
      <w:spacing w:before="120" w:after="360" w:line="360" w:lineRule="auto"/>
      <w:jc w:val="center"/>
    </w:pPr>
    <w:rPr>
      <w:rFonts w:ascii="Times" w:eastAsiaTheme="minorEastAsia" w:hAnsi="Times" w:cs="Arial"/>
      <w:b/>
      <w:bCs/>
      <w:sz w:val="24"/>
      <w:szCs w:val="24"/>
    </w:rPr>
  </w:style>
  <w:style w:type="paragraph" w:customStyle="1" w:styleId="OZNRODZAKTUtznustawalubrozporzdzenieiorganwydajcy">
    <w:name w:val="OZN_RODZ_AKTU – tzn. ustawa lub rozporządzenie i organ wydający"/>
    <w:next w:val="DATAAKTUdatauchwalenialubwydaniaaktu"/>
    <w:uiPriority w:val="5"/>
    <w:qFormat/>
    <w:rsid w:val="00970738"/>
    <w:pPr>
      <w:keepNext/>
      <w:suppressAutoHyphens/>
      <w:spacing w:after="120" w:line="360" w:lineRule="auto"/>
      <w:jc w:val="center"/>
    </w:pPr>
    <w:rPr>
      <w:rFonts w:ascii="Times" w:eastAsia="Times New Roman" w:hAnsi="Times" w:cs="Times New Roman"/>
      <w:b/>
      <w:bCs/>
      <w:caps/>
      <w:spacing w:val="54"/>
      <w:kern w:val="24"/>
      <w:sz w:val="24"/>
      <w:szCs w:val="24"/>
    </w:rPr>
  </w:style>
  <w:style w:type="paragraph" w:customStyle="1" w:styleId="OZNPROJEKTUwskazaniedatylubwersjiprojektu">
    <w:name w:val="OZN_PROJEKTU – wskazanie daty lub wersji projektu"/>
    <w:next w:val="OZNRODZAKTUtznustawalubrozporzdzenieiorganwydajcy"/>
    <w:uiPriority w:val="5"/>
    <w:qFormat/>
    <w:rsid w:val="00970738"/>
    <w:pPr>
      <w:spacing w:after="0" w:line="360" w:lineRule="auto"/>
      <w:jc w:val="right"/>
    </w:pPr>
    <w:rPr>
      <w:rFonts w:ascii="Times New Roman" w:eastAsiaTheme="minorEastAsia" w:hAnsi="Times New Roman" w:cs="Arial"/>
      <w:sz w:val="24"/>
      <w:szCs w:val="20"/>
      <w:u w:val="single"/>
    </w:rPr>
  </w:style>
  <w:style w:type="character" w:customStyle="1" w:styleId="Ppogrubienie">
    <w:name w:val="_P_ – pogrubienie"/>
    <w:basedOn w:val="Domylnaczcionkaakapitu"/>
    <w:uiPriority w:val="1"/>
    <w:qFormat/>
    <w:rsid w:val="00970738"/>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G5WYcO6AvBv4FziSSvks6rY/vA==">CgMxLjAyCGguZ2pkZ3hzMgloLjMwajB6bGwyCWguMWZvYjl0ZTIJaC4zem55c2g3MgloLjJldDkycDAyCGgudHlqY3d0OAByITE1SDZ2aEYwMGstMEs1dVRxMXFoOTdFQ2REVng5SWNUTw==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2097</Words>
  <Characters>12587</Characters>
  <Application>Microsoft Office Word</Application>
  <DocSecurity>0</DocSecurity>
  <Lines>104</Lines>
  <Paragraphs>29</Paragraphs>
  <ScaleCrop>false</ScaleCrop>
  <Company/>
  <LinksUpToDate>false</LinksUpToDate>
  <CharactersWithSpaces>14655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2025-02-04T19:59:00Z</dcterms:created>
  <dcterms:modified xsi:type="dcterms:W3CDTF">2025-02-04T19:59:00Z</dcterms:modified>
</cp:coreProperties>
</file>