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7CA8" w:rsidRPr="000D5F8F" w:rsidRDefault="00527CA8" w:rsidP="000D5F8F">
      <w:pPr>
        <w:spacing w:after="240" w:line="360" w:lineRule="auto"/>
        <w:jc w:val="center"/>
        <w:rPr>
          <w:rFonts w:ascii="Times New Roman" w:hAnsi="Times New Roman"/>
          <w:sz w:val="24"/>
          <w:szCs w:val="24"/>
        </w:rPr>
      </w:pPr>
      <w:bookmarkStart w:id="0" w:name="_GoBack"/>
      <w:bookmarkEnd w:id="0"/>
      <w:r w:rsidRPr="000D5F8F">
        <w:rPr>
          <w:rFonts w:ascii="Times New Roman" w:hAnsi="Times New Roman"/>
          <w:sz w:val="24"/>
          <w:szCs w:val="24"/>
        </w:rPr>
        <w:t>UZASADNIENIE</w:t>
      </w:r>
    </w:p>
    <w:p w:rsidR="00585D28" w:rsidRPr="000D5F8F" w:rsidRDefault="003E51AE" w:rsidP="000D5F8F">
      <w:pPr>
        <w:spacing w:before="120" w:line="360" w:lineRule="auto"/>
        <w:jc w:val="both"/>
        <w:rPr>
          <w:rFonts w:ascii="Times New Roman" w:hAnsi="Times New Roman"/>
          <w:sz w:val="24"/>
          <w:szCs w:val="24"/>
        </w:rPr>
      </w:pPr>
      <w:r w:rsidRPr="000D5F8F">
        <w:rPr>
          <w:rFonts w:ascii="Times New Roman" w:hAnsi="Times New Roman"/>
          <w:sz w:val="24"/>
          <w:szCs w:val="24"/>
        </w:rPr>
        <w:t xml:space="preserve">I. </w:t>
      </w:r>
      <w:r w:rsidR="00B53938" w:rsidRPr="000D5F8F">
        <w:rPr>
          <w:rFonts w:ascii="Times New Roman" w:hAnsi="Times New Roman"/>
          <w:sz w:val="24"/>
          <w:szCs w:val="24"/>
        </w:rPr>
        <w:t>Przeprowadzone w Ministerstwie Finansów prace analityczne, spowodowane zgłaszanymi przez podmioty sektora finansów publicznych licznymi wątpliwościami interpretacyjnymi w</w:t>
      </w:r>
      <w:r w:rsidR="00683DC9" w:rsidRPr="000D5F8F">
        <w:rPr>
          <w:rFonts w:ascii="Times New Roman" w:hAnsi="Times New Roman"/>
          <w:sz w:val="24"/>
          <w:szCs w:val="24"/>
        </w:rPr>
        <w:t> </w:t>
      </w:r>
      <w:r w:rsidR="00B53938" w:rsidRPr="000D5F8F">
        <w:rPr>
          <w:rFonts w:ascii="Times New Roman" w:hAnsi="Times New Roman"/>
          <w:sz w:val="24"/>
          <w:szCs w:val="24"/>
        </w:rPr>
        <w:t>zakresie stosowania obowiązujących przepisów ustawy z dnia 27 sierpnia 2009 r. o</w:t>
      </w:r>
      <w:r w:rsidR="00683DC9" w:rsidRPr="000D5F8F">
        <w:rPr>
          <w:rFonts w:ascii="Times New Roman" w:hAnsi="Times New Roman"/>
          <w:sz w:val="24"/>
          <w:szCs w:val="24"/>
        </w:rPr>
        <w:t> </w:t>
      </w:r>
      <w:r w:rsidR="00B53938" w:rsidRPr="000D5F8F">
        <w:rPr>
          <w:rFonts w:ascii="Times New Roman" w:hAnsi="Times New Roman"/>
          <w:sz w:val="24"/>
          <w:szCs w:val="24"/>
        </w:rPr>
        <w:t>finansach publicznych (Dz. U. z 2013 r. poz. 885, z późn. zm.)</w:t>
      </w:r>
      <w:r w:rsidR="008950DA">
        <w:rPr>
          <w:rFonts w:ascii="Times New Roman" w:hAnsi="Times New Roman"/>
          <w:sz w:val="24"/>
          <w:szCs w:val="24"/>
        </w:rPr>
        <w:t>, zwanej dalej „ustawą”,</w:t>
      </w:r>
      <w:r w:rsidR="00B53938" w:rsidRPr="000D5F8F">
        <w:rPr>
          <w:rFonts w:ascii="Times New Roman" w:hAnsi="Times New Roman"/>
          <w:sz w:val="24"/>
          <w:szCs w:val="24"/>
        </w:rPr>
        <w:t xml:space="preserve"> dotyczących </w:t>
      </w:r>
      <w:r w:rsidR="009157DA" w:rsidRPr="000D5F8F">
        <w:rPr>
          <w:rFonts w:ascii="Times New Roman" w:hAnsi="Times New Roman"/>
          <w:sz w:val="24"/>
          <w:szCs w:val="24"/>
        </w:rPr>
        <w:t xml:space="preserve">należności pieniężnych mających charakter cywilnoprawny oraz </w:t>
      </w:r>
      <w:r w:rsidR="00B53938" w:rsidRPr="000D5F8F">
        <w:rPr>
          <w:rFonts w:ascii="Times New Roman" w:hAnsi="Times New Roman"/>
          <w:sz w:val="24"/>
          <w:szCs w:val="24"/>
        </w:rPr>
        <w:t>niepodatkowych należności budżetowych o charakterze publicznoprawnym, wskazały na występowanie w przepisach systemowych problemów i</w:t>
      </w:r>
      <w:r w:rsidR="008950DA">
        <w:rPr>
          <w:rFonts w:ascii="Times New Roman" w:hAnsi="Times New Roman"/>
          <w:sz w:val="24"/>
          <w:szCs w:val="24"/>
        </w:rPr>
        <w:t xml:space="preserve"> </w:t>
      </w:r>
      <w:r w:rsidR="00B53938" w:rsidRPr="000D5F8F">
        <w:rPr>
          <w:rFonts w:ascii="Times New Roman" w:hAnsi="Times New Roman"/>
          <w:sz w:val="24"/>
          <w:szCs w:val="24"/>
        </w:rPr>
        <w:t>niejasności natury prawnej</w:t>
      </w:r>
      <w:r w:rsidR="00206058" w:rsidRPr="000D5F8F">
        <w:rPr>
          <w:rFonts w:ascii="Times New Roman" w:hAnsi="Times New Roman"/>
          <w:sz w:val="24"/>
          <w:szCs w:val="24"/>
        </w:rPr>
        <w:t>, niedających się wyeliminować w</w:t>
      </w:r>
      <w:r w:rsidR="00C503AC" w:rsidRPr="000D5F8F">
        <w:rPr>
          <w:rFonts w:ascii="Times New Roman" w:hAnsi="Times New Roman"/>
          <w:sz w:val="24"/>
          <w:szCs w:val="24"/>
        </w:rPr>
        <w:t> </w:t>
      </w:r>
      <w:r w:rsidR="00206058" w:rsidRPr="000D5F8F">
        <w:rPr>
          <w:rFonts w:ascii="Times New Roman" w:hAnsi="Times New Roman"/>
          <w:sz w:val="24"/>
          <w:szCs w:val="24"/>
        </w:rPr>
        <w:t>drodze interpretacji przepisów prawa.</w:t>
      </w:r>
      <w:r w:rsidR="00005FA6" w:rsidRPr="000D5F8F">
        <w:rPr>
          <w:rFonts w:ascii="Times New Roman" w:hAnsi="Times New Roman"/>
          <w:sz w:val="24"/>
          <w:szCs w:val="24"/>
        </w:rPr>
        <w:t xml:space="preserve"> </w:t>
      </w:r>
    </w:p>
    <w:p w:rsidR="00683DC9" w:rsidRPr="000D5F8F" w:rsidRDefault="00585D28" w:rsidP="000D5F8F">
      <w:pPr>
        <w:spacing w:before="120" w:line="360" w:lineRule="auto"/>
        <w:jc w:val="both"/>
        <w:rPr>
          <w:rFonts w:ascii="Times New Roman" w:hAnsi="Times New Roman"/>
          <w:sz w:val="24"/>
          <w:szCs w:val="24"/>
        </w:rPr>
      </w:pPr>
      <w:r w:rsidRPr="000D5F8F">
        <w:rPr>
          <w:rFonts w:ascii="Times New Roman" w:hAnsi="Times New Roman"/>
          <w:sz w:val="24"/>
          <w:szCs w:val="24"/>
        </w:rPr>
        <w:t>S</w:t>
      </w:r>
      <w:r w:rsidR="00005FA6" w:rsidRPr="000D5F8F">
        <w:rPr>
          <w:rFonts w:ascii="Times New Roman" w:hAnsi="Times New Roman"/>
          <w:sz w:val="24"/>
          <w:szCs w:val="24"/>
        </w:rPr>
        <w:t>tarając się wyjść naprzeciw rozwiązaniu tych problemów</w:t>
      </w:r>
      <w:r w:rsidR="004C719E">
        <w:rPr>
          <w:rFonts w:ascii="Times New Roman" w:hAnsi="Times New Roman"/>
          <w:sz w:val="24"/>
          <w:szCs w:val="24"/>
        </w:rPr>
        <w:t>,</w:t>
      </w:r>
      <w:r w:rsidR="00005FA6" w:rsidRPr="000D5F8F">
        <w:rPr>
          <w:rFonts w:ascii="Times New Roman" w:hAnsi="Times New Roman"/>
          <w:sz w:val="24"/>
          <w:szCs w:val="24"/>
        </w:rPr>
        <w:t xml:space="preserve"> poczyniono działania mające na celu ich zidentyfikowanie oraz określenie </w:t>
      </w:r>
      <w:r w:rsidR="00B00A0C" w:rsidRPr="000D5F8F">
        <w:rPr>
          <w:rFonts w:ascii="Times New Roman" w:hAnsi="Times New Roman"/>
          <w:sz w:val="24"/>
          <w:szCs w:val="24"/>
        </w:rPr>
        <w:t>wielkości (</w:t>
      </w:r>
      <w:r w:rsidR="00005FA6" w:rsidRPr="000D5F8F">
        <w:rPr>
          <w:rFonts w:ascii="Times New Roman" w:hAnsi="Times New Roman"/>
          <w:sz w:val="24"/>
          <w:szCs w:val="24"/>
        </w:rPr>
        <w:t>skali</w:t>
      </w:r>
      <w:r w:rsidR="00B00A0C" w:rsidRPr="000D5F8F">
        <w:rPr>
          <w:rFonts w:ascii="Times New Roman" w:hAnsi="Times New Roman"/>
          <w:sz w:val="24"/>
          <w:szCs w:val="24"/>
        </w:rPr>
        <w:t>)</w:t>
      </w:r>
      <w:r w:rsidR="00005FA6" w:rsidRPr="000D5F8F">
        <w:rPr>
          <w:rFonts w:ascii="Times New Roman" w:hAnsi="Times New Roman"/>
          <w:sz w:val="24"/>
          <w:szCs w:val="24"/>
        </w:rPr>
        <w:t xml:space="preserve"> </w:t>
      </w:r>
      <w:r w:rsidRPr="000D5F8F">
        <w:rPr>
          <w:rFonts w:ascii="Times New Roman" w:hAnsi="Times New Roman"/>
          <w:sz w:val="24"/>
          <w:szCs w:val="24"/>
        </w:rPr>
        <w:t xml:space="preserve">stosowania przez administrację publiczną poszczególnych ulg w spłacie należności pieniężnych o charakterze cywilnoprawnym oraz w zakresie niepodatkowych należności budżetowych o charakterze publicznoprawnym. </w:t>
      </w:r>
    </w:p>
    <w:p w:rsidR="009157DA" w:rsidRPr="000D5F8F" w:rsidRDefault="00005FA6" w:rsidP="000D5F8F">
      <w:pPr>
        <w:spacing w:before="120" w:line="360" w:lineRule="auto"/>
        <w:jc w:val="both"/>
        <w:rPr>
          <w:rFonts w:ascii="Times New Roman" w:hAnsi="Times New Roman"/>
          <w:sz w:val="24"/>
          <w:szCs w:val="24"/>
        </w:rPr>
      </w:pPr>
      <w:r w:rsidRPr="000D5F8F">
        <w:rPr>
          <w:rFonts w:ascii="Times New Roman" w:hAnsi="Times New Roman"/>
          <w:sz w:val="24"/>
          <w:szCs w:val="24"/>
        </w:rPr>
        <w:t>Z analizy danych uzyskanych na podstawie zestawienia informacji przesłanych przez jednostki sektora finansów publicznych</w:t>
      </w:r>
      <w:r w:rsidR="00F070FA" w:rsidRPr="000D5F8F">
        <w:rPr>
          <w:rFonts w:ascii="Times New Roman" w:hAnsi="Times New Roman"/>
          <w:sz w:val="24"/>
          <w:szCs w:val="24"/>
        </w:rPr>
        <w:t xml:space="preserve">, obejmujących </w:t>
      </w:r>
      <w:r w:rsidR="004C719E">
        <w:rPr>
          <w:rFonts w:ascii="Times New Roman" w:hAnsi="Times New Roman"/>
          <w:sz w:val="24"/>
          <w:szCs w:val="24"/>
        </w:rPr>
        <w:t>lata</w:t>
      </w:r>
      <w:r w:rsidR="004C719E" w:rsidRPr="000D5F8F">
        <w:rPr>
          <w:rFonts w:ascii="Times New Roman" w:hAnsi="Times New Roman"/>
          <w:sz w:val="24"/>
          <w:szCs w:val="24"/>
        </w:rPr>
        <w:t xml:space="preserve"> </w:t>
      </w:r>
      <w:r w:rsidRPr="000D5F8F">
        <w:rPr>
          <w:rFonts w:ascii="Times New Roman" w:hAnsi="Times New Roman"/>
          <w:sz w:val="24"/>
          <w:szCs w:val="24"/>
        </w:rPr>
        <w:t xml:space="preserve">2013 </w:t>
      </w:r>
      <w:r w:rsidR="00F070FA" w:rsidRPr="000D5F8F">
        <w:rPr>
          <w:rFonts w:ascii="Times New Roman" w:hAnsi="Times New Roman"/>
          <w:sz w:val="24"/>
          <w:szCs w:val="24"/>
        </w:rPr>
        <w:t>i</w:t>
      </w:r>
      <w:r w:rsidRPr="000D5F8F">
        <w:rPr>
          <w:rFonts w:ascii="Times New Roman" w:hAnsi="Times New Roman"/>
          <w:sz w:val="24"/>
          <w:szCs w:val="24"/>
        </w:rPr>
        <w:t xml:space="preserve"> 2014</w:t>
      </w:r>
      <w:r w:rsidR="00A928EF" w:rsidRPr="000D5F8F">
        <w:rPr>
          <w:rFonts w:ascii="Times New Roman" w:hAnsi="Times New Roman"/>
          <w:sz w:val="24"/>
          <w:szCs w:val="24"/>
        </w:rPr>
        <w:t>,</w:t>
      </w:r>
      <w:r w:rsidR="00585D28" w:rsidRPr="000D5F8F">
        <w:rPr>
          <w:rFonts w:ascii="Times New Roman" w:hAnsi="Times New Roman"/>
          <w:sz w:val="24"/>
          <w:szCs w:val="24"/>
        </w:rPr>
        <w:t xml:space="preserve"> wynika, iż łączna </w:t>
      </w:r>
      <w:r w:rsidR="00F070FA" w:rsidRPr="000D5F8F">
        <w:rPr>
          <w:rFonts w:ascii="Times New Roman" w:hAnsi="Times New Roman"/>
          <w:sz w:val="24"/>
          <w:szCs w:val="24"/>
        </w:rPr>
        <w:t>liczba</w:t>
      </w:r>
      <w:r w:rsidR="00585D28" w:rsidRPr="000D5F8F">
        <w:rPr>
          <w:rFonts w:ascii="Times New Roman" w:hAnsi="Times New Roman"/>
          <w:sz w:val="24"/>
          <w:szCs w:val="24"/>
        </w:rPr>
        <w:t xml:space="preserve"> udzielonych ulg w spłacie należności </w:t>
      </w:r>
      <w:r w:rsidR="009157DA" w:rsidRPr="000D5F8F">
        <w:rPr>
          <w:rFonts w:ascii="Times New Roman" w:hAnsi="Times New Roman"/>
          <w:sz w:val="24"/>
          <w:szCs w:val="24"/>
        </w:rPr>
        <w:t>cywilnoprawnych wynosi</w:t>
      </w:r>
      <w:r w:rsidR="00F070FA" w:rsidRPr="000D5F8F">
        <w:rPr>
          <w:rFonts w:ascii="Times New Roman" w:hAnsi="Times New Roman"/>
          <w:sz w:val="24"/>
          <w:szCs w:val="24"/>
        </w:rPr>
        <w:t>ła w tym okresie</w:t>
      </w:r>
      <w:r w:rsidR="009157DA" w:rsidRPr="000D5F8F">
        <w:rPr>
          <w:rFonts w:ascii="Times New Roman" w:hAnsi="Times New Roman"/>
          <w:sz w:val="24"/>
          <w:szCs w:val="24"/>
        </w:rPr>
        <w:t>, w</w:t>
      </w:r>
      <w:r w:rsidR="00094511" w:rsidRPr="000D5F8F">
        <w:rPr>
          <w:rFonts w:ascii="Times New Roman" w:hAnsi="Times New Roman"/>
          <w:sz w:val="24"/>
          <w:szCs w:val="24"/>
        </w:rPr>
        <w:t> </w:t>
      </w:r>
      <w:r w:rsidR="009157DA" w:rsidRPr="000D5F8F">
        <w:rPr>
          <w:rFonts w:ascii="Times New Roman" w:hAnsi="Times New Roman"/>
          <w:sz w:val="24"/>
          <w:szCs w:val="24"/>
        </w:rPr>
        <w:t>podziale na:</w:t>
      </w:r>
    </w:p>
    <w:p w:rsidR="009157DA" w:rsidRPr="000D5F8F" w:rsidRDefault="009157DA" w:rsidP="000D5F8F">
      <w:pPr>
        <w:numPr>
          <w:ilvl w:val="0"/>
          <w:numId w:val="7"/>
        </w:numPr>
        <w:spacing w:line="360" w:lineRule="auto"/>
        <w:ind w:left="567" w:hanging="567"/>
        <w:jc w:val="both"/>
        <w:rPr>
          <w:rFonts w:ascii="Times New Roman" w:hAnsi="Times New Roman"/>
          <w:sz w:val="24"/>
          <w:szCs w:val="24"/>
        </w:rPr>
      </w:pPr>
      <w:r w:rsidRPr="000D5F8F">
        <w:rPr>
          <w:rFonts w:ascii="Times New Roman" w:hAnsi="Times New Roman"/>
          <w:b/>
          <w:sz w:val="24"/>
          <w:szCs w:val="24"/>
        </w:rPr>
        <w:t>umorzenie –</w:t>
      </w:r>
      <w:r w:rsidR="00E90725" w:rsidRPr="000D5F8F">
        <w:rPr>
          <w:rFonts w:ascii="Times New Roman" w:hAnsi="Times New Roman"/>
          <w:sz w:val="24"/>
          <w:szCs w:val="24"/>
        </w:rPr>
        <w:t xml:space="preserve"> 579</w:t>
      </w:r>
      <w:r w:rsidRPr="000D5F8F">
        <w:rPr>
          <w:rFonts w:ascii="Times New Roman" w:hAnsi="Times New Roman"/>
          <w:sz w:val="24"/>
          <w:szCs w:val="24"/>
        </w:rPr>
        <w:t xml:space="preserve">, w tym najwięcej z tytułu należności wynikających z umów zawartych z żołnierzami </w:t>
      </w:r>
      <w:r w:rsidR="00E0546C" w:rsidRPr="000D5F8F">
        <w:rPr>
          <w:rFonts w:ascii="Times New Roman" w:hAnsi="Times New Roman"/>
          <w:sz w:val="24"/>
          <w:szCs w:val="24"/>
        </w:rPr>
        <w:t xml:space="preserve">(np. koszt studiów, nauki w szkole wojskowej) </w:t>
      </w:r>
      <w:r w:rsidRPr="000D5F8F">
        <w:rPr>
          <w:rFonts w:ascii="Times New Roman" w:hAnsi="Times New Roman"/>
          <w:sz w:val="24"/>
          <w:szCs w:val="24"/>
        </w:rPr>
        <w:t>(267), kosztu mediów, opłat za telefony służbowe, zw</w:t>
      </w:r>
      <w:r w:rsidR="00F070FA" w:rsidRPr="000D5F8F">
        <w:rPr>
          <w:rFonts w:ascii="Times New Roman" w:hAnsi="Times New Roman"/>
          <w:sz w:val="24"/>
          <w:szCs w:val="24"/>
        </w:rPr>
        <w:t xml:space="preserve">rotów dokapitalizowania (154), </w:t>
      </w:r>
      <w:r w:rsidRPr="000D5F8F">
        <w:rPr>
          <w:rFonts w:ascii="Times New Roman" w:hAnsi="Times New Roman"/>
          <w:sz w:val="24"/>
          <w:szCs w:val="24"/>
        </w:rPr>
        <w:t xml:space="preserve">konsularnej pomocy finansowej oraz skredytowanych opłat paszportowych (70); </w:t>
      </w:r>
    </w:p>
    <w:p w:rsidR="009157DA" w:rsidRPr="000D5F8F" w:rsidRDefault="009157DA" w:rsidP="000D5F8F">
      <w:pPr>
        <w:numPr>
          <w:ilvl w:val="0"/>
          <w:numId w:val="7"/>
        </w:numPr>
        <w:spacing w:line="360" w:lineRule="auto"/>
        <w:ind w:left="567" w:hanging="567"/>
        <w:jc w:val="both"/>
        <w:rPr>
          <w:rFonts w:ascii="Times New Roman" w:hAnsi="Times New Roman"/>
          <w:sz w:val="24"/>
          <w:szCs w:val="24"/>
        </w:rPr>
      </w:pPr>
      <w:r w:rsidRPr="000D5F8F">
        <w:rPr>
          <w:rFonts w:ascii="Times New Roman" w:hAnsi="Times New Roman"/>
          <w:b/>
          <w:sz w:val="24"/>
          <w:szCs w:val="24"/>
        </w:rPr>
        <w:t>rozłożenie na raty –</w:t>
      </w:r>
      <w:r w:rsidRPr="000D5F8F">
        <w:rPr>
          <w:rFonts w:ascii="Times New Roman" w:hAnsi="Times New Roman"/>
          <w:sz w:val="24"/>
          <w:szCs w:val="24"/>
        </w:rPr>
        <w:t xml:space="preserve"> 4</w:t>
      </w:r>
      <w:r w:rsidR="00E90725" w:rsidRPr="000D5F8F">
        <w:rPr>
          <w:rFonts w:ascii="Times New Roman" w:hAnsi="Times New Roman"/>
          <w:sz w:val="24"/>
          <w:szCs w:val="24"/>
        </w:rPr>
        <w:t>55</w:t>
      </w:r>
      <w:r w:rsidRPr="000D5F8F">
        <w:rPr>
          <w:rFonts w:ascii="Times New Roman" w:hAnsi="Times New Roman"/>
          <w:sz w:val="24"/>
          <w:szCs w:val="24"/>
        </w:rPr>
        <w:t xml:space="preserve">, w tym najwięcej z tytułu należności wynikających z umów zawartych z żołnierzami </w:t>
      </w:r>
      <w:r w:rsidR="00E0546C" w:rsidRPr="000D5F8F">
        <w:rPr>
          <w:rFonts w:ascii="Times New Roman" w:hAnsi="Times New Roman"/>
          <w:sz w:val="24"/>
          <w:szCs w:val="24"/>
        </w:rPr>
        <w:t xml:space="preserve">(np. koszt studiów, nauki w szkole wojskowej) </w:t>
      </w:r>
      <w:r w:rsidRPr="000D5F8F">
        <w:rPr>
          <w:rFonts w:ascii="Times New Roman" w:hAnsi="Times New Roman"/>
          <w:sz w:val="24"/>
          <w:szCs w:val="24"/>
        </w:rPr>
        <w:t xml:space="preserve">(198), konsularnej pomocy finansowej oraz skredytowanych opłat paszportowych (79), kosztu mediów, opłat za telefony służbowe, zwrotów dokapitalizowania (71); </w:t>
      </w:r>
    </w:p>
    <w:p w:rsidR="00EC3355" w:rsidRPr="000D5F8F" w:rsidRDefault="009157DA" w:rsidP="000D5F8F">
      <w:pPr>
        <w:numPr>
          <w:ilvl w:val="0"/>
          <w:numId w:val="7"/>
        </w:numPr>
        <w:spacing w:line="360" w:lineRule="auto"/>
        <w:ind w:left="567" w:hanging="567"/>
        <w:jc w:val="both"/>
        <w:rPr>
          <w:rFonts w:ascii="Times New Roman" w:hAnsi="Times New Roman"/>
          <w:sz w:val="24"/>
          <w:szCs w:val="24"/>
        </w:rPr>
      </w:pPr>
      <w:r w:rsidRPr="000D5F8F">
        <w:rPr>
          <w:rFonts w:ascii="Times New Roman" w:hAnsi="Times New Roman"/>
          <w:b/>
          <w:sz w:val="24"/>
          <w:szCs w:val="24"/>
        </w:rPr>
        <w:t>odroczenie spłaty –</w:t>
      </w:r>
      <w:r w:rsidRPr="000D5F8F">
        <w:rPr>
          <w:rFonts w:ascii="Times New Roman" w:hAnsi="Times New Roman"/>
          <w:sz w:val="24"/>
          <w:szCs w:val="24"/>
        </w:rPr>
        <w:t xml:space="preserve"> </w:t>
      </w:r>
      <w:r w:rsidR="00E90725" w:rsidRPr="000D5F8F">
        <w:rPr>
          <w:rFonts w:ascii="Times New Roman" w:hAnsi="Times New Roman"/>
          <w:sz w:val="24"/>
          <w:szCs w:val="24"/>
        </w:rPr>
        <w:t>41</w:t>
      </w:r>
      <w:r w:rsidRPr="000D5F8F">
        <w:rPr>
          <w:rFonts w:ascii="Times New Roman" w:hAnsi="Times New Roman"/>
          <w:sz w:val="24"/>
          <w:szCs w:val="24"/>
        </w:rPr>
        <w:t xml:space="preserve">, w tym najwięcej z tytułu konsularnej pomocy finansowej oraz skredytowanych opłat paszportowych (24), należności cywilnoprawnych od kontrahentów wynikających z umów cywilnoprawnych (np. umów dzierżawy) (8), należności cywilnoprawnych m.in. wynikających z umów zawartych z żołnierzami </w:t>
      </w:r>
      <w:r w:rsidR="00E0546C" w:rsidRPr="000D5F8F">
        <w:rPr>
          <w:rFonts w:ascii="Times New Roman" w:hAnsi="Times New Roman"/>
          <w:sz w:val="24"/>
          <w:szCs w:val="24"/>
        </w:rPr>
        <w:br/>
        <w:t xml:space="preserve">(np. koszt studiów, nauki w szkole wojskowej) </w:t>
      </w:r>
      <w:r w:rsidRPr="000D5F8F">
        <w:rPr>
          <w:rFonts w:ascii="Times New Roman" w:hAnsi="Times New Roman"/>
          <w:sz w:val="24"/>
          <w:szCs w:val="24"/>
        </w:rPr>
        <w:t xml:space="preserve">(5). </w:t>
      </w:r>
    </w:p>
    <w:p w:rsidR="00EC3355" w:rsidRDefault="00EC3355" w:rsidP="000D5F8F">
      <w:pPr>
        <w:spacing w:line="360" w:lineRule="auto"/>
        <w:ind w:left="567"/>
        <w:jc w:val="both"/>
        <w:rPr>
          <w:rFonts w:ascii="Times New Roman" w:hAnsi="Times New Roman"/>
          <w:sz w:val="24"/>
          <w:szCs w:val="24"/>
        </w:rPr>
      </w:pPr>
    </w:p>
    <w:p w:rsidR="000D5F8F" w:rsidRPr="000D5F8F" w:rsidRDefault="000D5F8F" w:rsidP="000D5F8F">
      <w:pPr>
        <w:spacing w:line="360" w:lineRule="auto"/>
        <w:ind w:left="567"/>
        <w:jc w:val="both"/>
        <w:rPr>
          <w:rFonts w:ascii="Times New Roman" w:hAnsi="Times New Roman"/>
          <w:sz w:val="24"/>
          <w:szCs w:val="24"/>
        </w:rPr>
      </w:pPr>
    </w:p>
    <w:p w:rsidR="00E44AF5" w:rsidRPr="000D5F8F" w:rsidRDefault="00636941" w:rsidP="000D5F8F">
      <w:pPr>
        <w:keepNext/>
        <w:spacing w:line="360" w:lineRule="auto"/>
        <w:jc w:val="both"/>
        <w:rPr>
          <w:rFonts w:ascii="Times New Roman" w:hAnsi="Times New Roman"/>
          <w:sz w:val="24"/>
          <w:szCs w:val="24"/>
        </w:rPr>
      </w:pPr>
      <w:r w:rsidRPr="000D5F8F">
        <w:rPr>
          <w:rFonts w:ascii="Times New Roman" w:hAnsi="Times New Roman"/>
          <w:sz w:val="24"/>
          <w:szCs w:val="24"/>
        </w:rPr>
        <w:lastRenderedPageBreak/>
        <w:t xml:space="preserve">Na rysunku 1 zaprezentowana została skala stosowanych ulg w spłacie należności pieniężnych o charakterze cywilnoprawnym w ujęciu liczbowym oraz procentowym. </w:t>
      </w:r>
    </w:p>
    <w:p w:rsidR="00636941" w:rsidRPr="000D5F8F" w:rsidRDefault="00636941" w:rsidP="000D5F8F">
      <w:pPr>
        <w:keepNext/>
        <w:spacing w:line="360" w:lineRule="auto"/>
        <w:jc w:val="both"/>
        <w:rPr>
          <w:rFonts w:ascii="Times New Roman" w:hAnsi="Times New Roman"/>
          <w:b/>
          <w:sz w:val="24"/>
          <w:szCs w:val="24"/>
        </w:rPr>
      </w:pPr>
      <w:r w:rsidRPr="000D5F8F">
        <w:rPr>
          <w:rFonts w:ascii="Times New Roman" w:hAnsi="Times New Roman"/>
          <w:b/>
          <w:sz w:val="24"/>
          <w:szCs w:val="24"/>
        </w:rPr>
        <w:t>Rys. 1. Skala stosowanych ulg w spłacie należności pieniężnych o charakterze cywilnoprawnym w ujęciu liczbowym oraz procentowym</w:t>
      </w:r>
    </w:p>
    <w:p w:rsidR="005423C5" w:rsidRPr="000D5F8F" w:rsidRDefault="005423C5" w:rsidP="000D5F8F">
      <w:pPr>
        <w:keepNext/>
        <w:spacing w:line="360" w:lineRule="auto"/>
        <w:jc w:val="both"/>
        <w:rPr>
          <w:rFonts w:ascii="Times New Roman" w:hAnsi="Times New Roman"/>
          <w:b/>
          <w:sz w:val="24"/>
          <w:szCs w:val="24"/>
        </w:rPr>
      </w:pPr>
    </w:p>
    <w:p w:rsidR="009157DA" w:rsidRPr="000D5F8F" w:rsidRDefault="00B65466" w:rsidP="000D5F8F">
      <w:pPr>
        <w:spacing w:before="120" w:line="360" w:lineRule="auto"/>
        <w:jc w:val="both"/>
        <w:rPr>
          <w:rFonts w:ascii="Times New Roman" w:hAnsi="Times New Roman"/>
          <w:sz w:val="24"/>
          <w:szCs w:val="24"/>
        </w:rPr>
      </w:pPr>
      <w:r>
        <w:rPr>
          <w:rFonts w:ascii="Times New Roman" w:hAnsi="Times New Roman"/>
          <w:noProof/>
          <w:sz w:val="24"/>
          <w:szCs w:val="24"/>
        </w:rPr>
        <w:drawing>
          <wp:inline distT="0" distB="0" distL="0" distR="0">
            <wp:extent cx="2857500" cy="2752725"/>
            <wp:effectExtent l="0" t="0" r="0" b="0"/>
            <wp:docPr id="1" name="Wykres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Pr>
          <w:rFonts w:ascii="Times New Roman" w:hAnsi="Times New Roman"/>
          <w:noProof/>
          <w:sz w:val="24"/>
          <w:szCs w:val="24"/>
        </w:rPr>
        <w:drawing>
          <wp:inline distT="0" distB="0" distL="0" distR="0">
            <wp:extent cx="2857500" cy="2752725"/>
            <wp:effectExtent l="0" t="0" r="0" b="0"/>
            <wp:docPr id="2" name="Wykres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81F64" w:rsidRPr="000D5F8F" w:rsidRDefault="00636941" w:rsidP="000D5F8F">
      <w:pPr>
        <w:spacing w:before="120" w:line="360" w:lineRule="auto"/>
        <w:jc w:val="both"/>
        <w:rPr>
          <w:rFonts w:ascii="Times New Roman" w:hAnsi="Times New Roman"/>
          <w:sz w:val="24"/>
          <w:szCs w:val="24"/>
        </w:rPr>
      </w:pPr>
      <w:r w:rsidRPr="000D5F8F">
        <w:rPr>
          <w:rFonts w:ascii="Times New Roman" w:hAnsi="Times New Roman"/>
          <w:sz w:val="24"/>
          <w:szCs w:val="24"/>
        </w:rPr>
        <w:t>Źródło: opracowanie własne na podstawie danych otrzymanych z jednostek budżetowych</w:t>
      </w:r>
      <w:r w:rsidR="001B6D4F" w:rsidRPr="000D5F8F">
        <w:rPr>
          <w:rFonts w:ascii="Times New Roman" w:hAnsi="Times New Roman"/>
          <w:sz w:val="24"/>
          <w:szCs w:val="24"/>
        </w:rPr>
        <w:t>.</w:t>
      </w:r>
    </w:p>
    <w:p w:rsidR="005C5FB9" w:rsidRPr="000D5F8F" w:rsidRDefault="005C5FB9" w:rsidP="000D5F8F">
      <w:pPr>
        <w:spacing w:before="120" w:line="360" w:lineRule="auto"/>
        <w:jc w:val="both"/>
        <w:rPr>
          <w:rFonts w:ascii="Times New Roman" w:hAnsi="Times New Roman"/>
          <w:sz w:val="24"/>
          <w:szCs w:val="24"/>
        </w:rPr>
      </w:pPr>
    </w:p>
    <w:p w:rsidR="005C5FB9" w:rsidRPr="000D5F8F" w:rsidRDefault="00D21121" w:rsidP="000D5F8F">
      <w:pPr>
        <w:spacing w:before="120" w:line="360" w:lineRule="auto"/>
        <w:jc w:val="both"/>
        <w:rPr>
          <w:rFonts w:ascii="Times New Roman" w:hAnsi="Times New Roman"/>
          <w:sz w:val="24"/>
          <w:szCs w:val="24"/>
        </w:rPr>
      </w:pPr>
      <w:r w:rsidRPr="000D5F8F">
        <w:rPr>
          <w:rFonts w:ascii="Times New Roman" w:hAnsi="Times New Roman"/>
          <w:sz w:val="24"/>
          <w:szCs w:val="24"/>
        </w:rPr>
        <w:t>Dodatkowo n</w:t>
      </w:r>
      <w:r w:rsidR="005C5FB9" w:rsidRPr="000D5F8F">
        <w:rPr>
          <w:rFonts w:ascii="Times New Roman" w:hAnsi="Times New Roman"/>
          <w:sz w:val="24"/>
          <w:szCs w:val="24"/>
        </w:rPr>
        <w:t xml:space="preserve">a poniższym diagramie </w:t>
      </w:r>
      <w:r w:rsidR="00636941" w:rsidRPr="000D5F8F">
        <w:rPr>
          <w:rFonts w:ascii="Times New Roman" w:hAnsi="Times New Roman"/>
          <w:sz w:val="24"/>
          <w:szCs w:val="24"/>
        </w:rPr>
        <w:t xml:space="preserve">(rys. 2) </w:t>
      </w:r>
      <w:r w:rsidR="005C5FB9" w:rsidRPr="000D5F8F">
        <w:rPr>
          <w:rFonts w:ascii="Times New Roman" w:hAnsi="Times New Roman"/>
          <w:sz w:val="24"/>
          <w:szCs w:val="24"/>
        </w:rPr>
        <w:t>zilustrowano preferencje organów administracji publicznej w zakresie udzielania ulg w spłacie należności pieniężnych o charakterze cywilnoprawnym w odniesieniu do poszczególnych rodzajów należności.</w:t>
      </w:r>
    </w:p>
    <w:p w:rsidR="005423C5" w:rsidRPr="000D5F8F" w:rsidRDefault="005423C5" w:rsidP="000D5F8F">
      <w:pPr>
        <w:spacing w:before="120" w:line="360" w:lineRule="auto"/>
        <w:jc w:val="both"/>
        <w:rPr>
          <w:rFonts w:ascii="Times New Roman" w:hAnsi="Times New Roman"/>
          <w:sz w:val="24"/>
          <w:szCs w:val="24"/>
        </w:rPr>
      </w:pPr>
    </w:p>
    <w:p w:rsidR="00636941" w:rsidRPr="000D5F8F" w:rsidRDefault="00636941" w:rsidP="000D5F8F">
      <w:pPr>
        <w:keepNext/>
        <w:spacing w:before="120" w:after="240" w:line="360" w:lineRule="auto"/>
        <w:jc w:val="both"/>
        <w:rPr>
          <w:rFonts w:ascii="Times New Roman" w:hAnsi="Times New Roman"/>
          <w:b/>
          <w:sz w:val="24"/>
          <w:szCs w:val="24"/>
        </w:rPr>
      </w:pPr>
      <w:r w:rsidRPr="000D5F8F">
        <w:rPr>
          <w:rFonts w:ascii="Times New Roman" w:hAnsi="Times New Roman"/>
          <w:b/>
          <w:sz w:val="24"/>
          <w:szCs w:val="24"/>
        </w:rPr>
        <w:lastRenderedPageBreak/>
        <w:t>Rys. 2. Rodzaje najczęściej stosowanych ulg ze względu na poszczególne rodzaje należności pieniężnych o charakterze cywilnoprawnym</w:t>
      </w:r>
    </w:p>
    <w:p w:rsidR="005C5FB9" w:rsidRPr="000D5F8F" w:rsidRDefault="00B65466" w:rsidP="000D5F8F">
      <w:pPr>
        <w:spacing w:before="120" w:line="360" w:lineRule="auto"/>
        <w:jc w:val="both"/>
        <w:rPr>
          <w:rFonts w:ascii="Times New Roman" w:hAnsi="Times New Roman"/>
          <w:sz w:val="24"/>
          <w:szCs w:val="24"/>
        </w:rPr>
      </w:pPr>
      <w:r>
        <w:rPr>
          <w:rFonts w:ascii="Times New Roman" w:hAnsi="Times New Roman"/>
          <w:noProof/>
          <w:sz w:val="24"/>
          <w:szCs w:val="24"/>
        </w:rPr>
        <w:drawing>
          <wp:inline distT="0" distB="0" distL="0" distR="0">
            <wp:extent cx="5772150" cy="2466975"/>
            <wp:effectExtent l="0" t="0" r="0" b="0"/>
            <wp:docPr id="3" name="Wykres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C5FB9" w:rsidRPr="000D5F8F" w:rsidRDefault="00636941" w:rsidP="000D5F8F">
      <w:pPr>
        <w:spacing w:before="120" w:line="360" w:lineRule="auto"/>
        <w:jc w:val="both"/>
        <w:rPr>
          <w:rFonts w:ascii="Times New Roman" w:hAnsi="Times New Roman"/>
          <w:sz w:val="24"/>
          <w:szCs w:val="24"/>
        </w:rPr>
      </w:pPr>
      <w:r w:rsidRPr="000D5F8F">
        <w:rPr>
          <w:rFonts w:ascii="Times New Roman" w:hAnsi="Times New Roman"/>
          <w:sz w:val="24"/>
          <w:szCs w:val="24"/>
        </w:rPr>
        <w:t>Źródło</w:t>
      </w:r>
      <w:r w:rsidR="00EC3355" w:rsidRPr="000D5F8F">
        <w:rPr>
          <w:rFonts w:ascii="Times New Roman" w:hAnsi="Times New Roman"/>
          <w:sz w:val="24"/>
          <w:szCs w:val="24"/>
        </w:rPr>
        <w:t xml:space="preserve">: </w:t>
      </w:r>
      <w:r w:rsidRPr="000D5F8F">
        <w:rPr>
          <w:rFonts w:ascii="Times New Roman" w:hAnsi="Times New Roman"/>
          <w:sz w:val="24"/>
          <w:szCs w:val="24"/>
        </w:rPr>
        <w:t>opracowanie własne na podstawie danych otrzymanych z jednostek budżetowych</w:t>
      </w:r>
      <w:r w:rsidR="00EC3355" w:rsidRPr="000D5F8F">
        <w:rPr>
          <w:rFonts w:ascii="Times New Roman" w:hAnsi="Times New Roman"/>
          <w:sz w:val="24"/>
          <w:szCs w:val="24"/>
        </w:rPr>
        <w:t>.</w:t>
      </w:r>
    </w:p>
    <w:p w:rsidR="00EC3355" w:rsidRPr="000D5F8F" w:rsidRDefault="00EC3355" w:rsidP="000D5F8F">
      <w:pPr>
        <w:spacing w:before="120" w:line="360" w:lineRule="auto"/>
        <w:jc w:val="both"/>
        <w:rPr>
          <w:rFonts w:ascii="Times New Roman" w:hAnsi="Times New Roman"/>
          <w:sz w:val="24"/>
          <w:szCs w:val="24"/>
        </w:rPr>
      </w:pPr>
    </w:p>
    <w:p w:rsidR="00585D28" w:rsidRPr="000D5F8F" w:rsidRDefault="009157DA" w:rsidP="000D5F8F">
      <w:pPr>
        <w:spacing w:before="120" w:line="360" w:lineRule="auto"/>
        <w:jc w:val="both"/>
        <w:rPr>
          <w:rFonts w:ascii="Times New Roman" w:hAnsi="Times New Roman"/>
          <w:sz w:val="24"/>
          <w:szCs w:val="24"/>
        </w:rPr>
      </w:pPr>
      <w:r w:rsidRPr="000D5F8F">
        <w:rPr>
          <w:rFonts w:ascii="Times New Roman" w:hAnsi="Times New Roman"/>
          <w:sz w:val="24"/>
          <w:szCs w:val="24"/>
        </w:rPr>
        <w:t xml:space="preserve">W przypadku należności </w:t>
      </w:r>
      <w:r w:rsidR="00585D28" w:rsidRPr="000D5F8F">
        <w:rPr>
          <w:rFonts w:ascii="Times New Roman" w:hAnsi="Times New Roman"/>
          <w:sz w:val="24"/>
          <w:szCs w:val="24"/>
        </w:rPr>
        <w:t xml:space="preserve">publicznoprawnych </w:t>
      </w:r>
      <w:r w:rsidRPr="000D5F8F">
        <w:rPr>
          <w:rFonts w:ascii="Times New Roman" w:hAnsi="Times New Roman"/>
          <w:sz w:val="24"/>
          <w:szCs w:val="24"/>
        </w:rPr>
        <w:t xml:space="preserve">łączna </w:t>
      </w:r>
      <w:r w:rsidR="00F070FA" w:rsidRPr="000D5F8F">
        <w:rPr>
          <w:rFonts w:ascii="Times New Roman" w:hAnsi="Times New Roman"/>
          <w:sz w:val="24"/>
          <w:szCs w:val="24"/>
        </w:rPr>
        <w:t>liczba</w:t>
      </w:r>
      <w:r w:rsidRPr="000D5F8F">
        <w:rPr>
          <w:rFonts w:ascii="Times New Roman" w:hAnsi="Times New Roman"/>
          <w:sz w:val="24"/>
          <w:szCs w:val="24"/>
        </w:rPr>
        <w:t xml:space="preserve"> udzielonych ulg w spłacie należności </w:t>
      </w:r>
      <w:r w:rsidR="00F070FA" w:rsidRPr="000D5F8F">
        <w:rPr>
          <w:rFonts w:ascii="Times New Roman" w:hAnsi="Times New Roman"/>
          <w:sz w:val="24"/>
          <w:szCs w:val="24"/>
        </w:rPr>
        <w:t xml:space="preserve">w badanym okresie </w:t>
      </w:r>
      <w:r w:rsidRPr="000D5F8F">
        <w:rPr>
          <w:rFonts w:ascii="Times New Roman" w:hAnsi="Times New Roman"/>
          <w:sz w:val="24"/>
          <w:szCs w:val="24"/>
        </w:rPr>
        <w:t>wynosi</w:t>
      </w:r>
      <w:r w:rsidR="00F070FA" w:rsidRPr="000D5F8F">
        <w:rPr>
          <w:rFonts w:ascii="Times New Roman" w:hAnsi="Times New Roman"/>
          <w:sz w:val="24"/>
          <w:szCs w:val="24"/>
        </w:rPr>
        <w:t>ła</w:t>
      </w:r>
      <w:r w:rsidRPr="000D5F8F">
        <w:rPr>
          <w:rFonts w:ascii="Times New Roman" w:hAnsi="Times New Roman"/>
          <w:sz w:val="24"/>
          <w:szCs w:val="24"/>
        </w:rPr>
        <w:t xml:space="preserve">, </w:t>
      </w:r>
      <w:r w:rsidR="00585D28" w:rsidRPr="000D5F8F">
        <w:rPr>
          <w:rFonts w:ascii="Times New Roman" w:hAnsi="Times New Roman"/>
          <w:sz w:val="24"/>
          <w:szCs w:val="24"/>
        </w:rPr>
        <w:t xml:space="preserve">w podziale na: </w:t>
      </w:r>
    </w:p>
    <w:p w:rsidR="00585D28" w:rsidRPr="000D5F8F" w:rsidRDefault="00585D28" w:rsidP="000D5F8F">
      <w:pPr>
        <w:numPr>
          <w:ilvl w:val="0"/>
          <w:numId w:val="6"/>
        </w:numPr>
        <w:spacing w:line="360" w:lineRule="auto"/>
        <w:ind w:left="425" w:hanging="425"/>
        <w:jc w:val="both"/>
        <w:rPr>
          <w:rFonts w:ascii="Times New Roman" w:hAnsi="Times New Roman"/>
          <w:sz w:val="24"/>
          <w:szCs w:val="24"/>
        </w:rPr>
      </w:pPr>
      <w:r w:rsidRPr="000D5F8F">
        <w:rPr>
          <w:rFonts w:ascii="Times New Roman" w:hAnsi="Times New Roman"/>
          <w:b/>
          <w:sz w:val="24"/>
          <w:szCs w:val="24"/>
        </w:rPr>
        <w:t>umorzenie –</w:t>
      </w:r>
      <w:r w:rsidRPr="000D5F8F">
        <w:rPr>
          <w:rFonts w:ascii="Times New Roman" w:hAnsi="Times New Roman"/>
          <w:sz w:val="24"/>
          <w:szCs w:val="24"/>
        </w:rPr>
        <w:t xml:space="preserve"> 1233, w tym najwięcej z tytułu opłat za pobyt w jednostce policji </w:t>
      </w:r>
      <w:r w:rsidR="00E0546C" w:rsidRPr="000D5F8F">
        <w:rPr>
          <w:rFonts w:ascii="Times New Roman" w:hAnsi="Times New Roman"/>
          <w:sz w:val="24"/>
          <w:szCs w:val="24"/>
        </w:rPr>
        <w:t>wynikających z art. 42</w:t>
      </w:r>
      <w:r w:rsidR="00E0546C" w:rsidRPr="000D5F8F">
        <w:rPr>
          <w:rFonts w:ascii="Times New Roman" w:hAnsi="Times New Roman"/>
          <w:sz w:val="24"/>
          <w:szCs w:val="24"/>
          <w:vertAlign w:val="superscript"/>
        </w:rPr>
        <w:t xml:space="preserve">2 </w:t>
      </w:r>
      <w:r w:rsidR="00E0546C" w:rsidRPr="000D5F8F">
        <w:rPr>
          <w:rFonts w:ascii="Times New Roman" w:hAnsi="Times New Roman"/>
          <w:sz w:val="24"/>
          <w:szCs w:val="24"/>
        </w:rPr>
        <w:t xml:space="preserve">ustawy </w:t>
      </w:r>
      <w:r w:rsidR="003150F2" w:rsidRPr="000D5F8F">
        <w:rPr>
          <w:rFonts w:ascii="Times New Roman" w:hAnsi="Times New Roman"/>
          <w:sz w:val="24"/>
          <w:szCs w:val="24"/>
        </w:rPr>
        <w:t xml:space="preserve">z dnia 26 października 1982 r. </w:t>
      </w:r>
      <w:r w:rsidR="00E0546C" w:rsidRPr="000D5F8F">
        <w:rPr>
          <w:rFonts w:ascii="Times New Roman" w:hAnsi="Times New Roman"/>
          <w:sz w:val="24"/>
          <w:szCs w:val="24"/>
        </w:rPr>
        <w:t>o wychowaniu w</w:t>
      </w:r>
      <w:r w:rsidR="00EA7B30" w:rsidRPr="000D5F8F">
        <w:rPr>
          <w:rFonts w:ascii="Times New Roman" w:hAnsi="Times New Roman"/>
          <w:sz w:val="24"/>
          <w:szCs w:val="24"/>
        </w:rPr>
        <w:t> </w:t>
      </w:r>
      <w:r w:rsidR="00E0546C" w:rsidRPr="000D5F8F">
        <w:rPr>
          <w:rFonts w:ascii="Times New Roman" w:hAnsi="Times New Roman"/>
          <w:sz w:val="24"/>
          <w:szCs w:val="24"/>
        </w:rPr>
        <w:t>trzeźwości i przeciwdziałaniu alkoholizmowi (</w:t>
      </w:r>
      <w:r w:rsidRPr="000D5F8F">
        <w:rPr>
          <w:rFonts w:ascii="Times New Roman" w:hAnsi="Times New Roman"/>
          <w:sz w:val="24"/>
          <w:szCs w:val="24"/>
        </w:rPr>
        <w:t>598), grzywien nakładanych w drodze mandatów karnych kredytowanych (450), opłat za egzaminy eksternistyczne (48);</w:t>
      </w:r>
    </w:p>
    <w:p w:rsidR="00585D28" w:rsidRPr="000D5F8F" w:rsidRDefault="00585D28" w:rsidP="000D5F8F">
      <w:pPr>
        <w:numPr>
          <w:ilvl w:val="0"/>
          <w:numId w:val="6"/>
        </w:numPr>
        <w:spacing w:line="360" w:lineRule="auto"/>
        <w:ind w:left="425" w:hanging="425"/>
        <w:jc w:val="both"/>
        <w:rPr>
          <w:rFonts w:ascii="Times New Roman" w:hAnsi="Times New Roman"/>
          <w:sz w:val="24"/>
          <w:szCs w:val="24"/>
        </w:rPr>
      </w:pPr>
      <w:r w:rsidRPr="000D5F8F">
        <w:rPr>
          <w:rFonts w:ascii="Times New Roman" w:hAnsi="Times New Roman"/>
          <w:b/>
          <w:sz w:val="24"/>
          <w:szCs w:val="24"/>
        </w:rPr>
        <w:t>rozłożenie na raty –</w:t>
      </w:r>
      <w:r w:rsidRPr="000D5F8F">
        <w:rPr>
          <w:rFonts w:ascii="Times New Roman" w:hAnsi="Times New Roman"/>
          <w:sz w:val="24"/>
          <w:szCs w:val="24"/>
        </w:rPr>
        <w:t xml:space="preserve"> 13</w:t>
      </w:r>
      <w:r w:rsidR="004C719E">
        <w:rPr>
          <w:rFonts w:ascii="Times New Roman" w:hAnsi="Times New Roman"/>
          <w:sz w:val="24"/>
          <w:szCs w:val="24"/>
        </w:rPr>
        <w:t> </w:t>
      </w:r>
      <w:r w:rsidRPr="000D5F8F">
        <w:rPr>
          <w:rFonts w:ascii="Times New Roman" w:hAnsi="Times New Roman"/>
          <w:sz w:val="24"/>
          <w:szCs w:val="24"/>
        </w:rPr>
        <w:t>010, w tym najwięcej z tytułu grzywien nakładanych w drodze mandatów karnych kredytowanych (12</w:t>
      </w:r>
      <w:r w:rsidR="004C719E">
        <w:rPr>
          <w:rFonts w:ascii="Times New Roman" w:hAnsi="Times New Roman"/>
          <w:sz w:val="24"/>
          <w:szCs w:val="24"/>
        </w:rPr>
        <w:t> </w:t>
      </w:r>
      <w:r w:rsidRPr="000D5F8F">
        <w:rPr>
          <w:rFonts w:ascii="Times New Roman" w:hAnsi="Times New Roman"/>
          <w:sz w:val="24"/>
          <w:szCs w:val="24"/>
        </w:rPr>
        <w:t>763), należn</w:t>
      </w:r>
      <w:r w:rsidR="006E458F" w:rsidRPr="000D5F8F">
        <w:rPr>
          <w:rFonts w:ascii="Times New Roman" w:hAnsi="Times New Roman"/>
          <w:sz w:val="24"/>
          <w:szCs w:val="24"/>
        </w:rPr>
        <w:t xml:space="preserve">ości pieniężnych wynikających </w:t>
      </w:r>
      <w:r w:rsidR="00AB58F6" w:rsidRPr="000D5F8F">
        <w:rPr>
          <w:rFonts w:ascii="Times New Roman" w:hAnsi="Times New Roman"/>
          <w:sz w:val="24"/>
          <w:szCs w:val="24"/>
        </w:rPr>
        <w:br/>
      </w:r>
      <w:r w:rsidR="006E458F" w:rsidRPr="000D5F8F">
        <w:rPr>
          <w:rFonts w:ascii="Times New Roman" w:hAnsi="Times New Roman"/>
          <w:sz w:val="24"/>
          <w:szCs w:val="24"/>
        </w:rPr>
        <w:t xml:space="preserve">z ustawy o rehabilitacji zawodowej i społecznej oraz zatrudnianiu osób niepełnosprawnych (np. grzywny nakładane w związku z niedopełnieniem obowiązków informacyjnych, udaremnianiem lub utrudnianiem kontroli) </w:t>
      </w:r>
      <w:r w:rsidRPr="000D5F8F">
        <w:rPr>
          <w:rFonts w:ascii="Times New Roman" w:hAnsi="Times New Roman"/>
          <w:sz w:val="24"/>
          <w:szCs w:val="24"/>
        </w:rPr>
        <w:t>(124), ka</w:t>
      </w:r>
      <w:r w:rsidR="006E458F" w:rsidRPr="000D5F8F">
        <w:rPr>
          <w:rFonts w:ascii="Times New Roman" w:hAnsi="Times New Roman"/>
          <w:sz w:val="24"/>
          <w:szCs w:val="24"/>
        </w:rPr>
        <w:t xml:space="preserve">r pieniężnych nakładanych </w:t>
      </w:r>
      <w:r w:rsidR="00AB58F6" w:rsidRPr="000D5F8F">
        <w:rPr>
          <w:rFonts w:ascii="Times New Roman" w:hAnsi="Times New Roman"/>
          <w:sz w:val="24"/>
          <w:szCs w:val="24"/>
        </w:rPr>
        <w:t xml:space="preserve">na podstawie ustawy </w:t>
      </w:r>
      <w:r w:rsidR="00FD135B" w:rsidRPr="000D5F8F">
        <w:rPr>
          <w:rFonts w:ascii="Times New Roman" w:hAnsi="Times New Roman"/>
          <w:sz w:val="24"/>
          <w:szCs w:val="24"/>
        </w:rPr>
        <w:t>–</w:t>
      </w:r>
      <w:r w:rsidR="00AB58F6" w:rsidRPr="000D5F8F">
        <w:rPr>
          <w:rFonts w:ascii="Times New Roman" w:hAnsi="Times New Roman"/>
          <w:sz w:val="24"/>
          <w:szCs w:val="24"/>
        </w:rPr>
        <w:t xml:space="preserve"> </w:t>
      </w:r>
      <w:r w:rsidRPr="000D5F8F">
        <w:rPr>
          <w:rFonts w:ascii="Times New Roman" w:hAnsi="Times New Roman"/>
          <w:sz w:val="24"/>
          <w:szCs w:val="24"/>
        </w:rPr>
        <w:t>Prawo o ruchu drogowym</w:t>
      </w:r>
      <w:r w:rsidR="00635F41" w:rsidRPr="000D5F8F">
        <w:rPr>
          <w:rFonts w:ascii="Times New Roman" w:hAnsi="Times New Roman"/>
          <w:color w:val="FF0000"/>
          <w:sz w:val="24"/>
          <w:szCs w:val="24"/>
        </w:rPr>
        <w:t xml:space="preserve"> </w:t>
      </w:r>
      <w:r w:rsidR="00635F41" w:rsidRPr="000D5F8F">
        <w:rPr>
          <w:rFonts w:ascii="Times New Roman" w:hAnsi="Times New Roman"/>
          <w:sz w:val="24"/>
          <w:szCs w:val="24"/>
        </w:rPr>
        <w:t>(np. kar</w:t>
      </w:r>
      <w:r w:rsidR="00AB58F6" w:rsidRPr="000D5F8F">
        <w:rPr>
          <w:rFonts w:ascii="Times New Roman" w:hAnsi="Times New Roman"/>
          <w:sz w:val="24"/>
          <w:szCs w:val="24"/>
        </w:rPr>
        <w:t>y</w:t>
      </w:r>
      <w:r w:rsidR="00635F41" w:rsidRPr="000D5F8F">
        <w:rPr>
          <w:rFonts w:ascii="Times New Roman" w:hAnsi="Times New Roman"/>
          <w:sz w:val="24"/>
          <w:szCs w:val="24"/>
        </w:rPr>
        <w:t xml:space="preserve"> pieniężn</w:t>
      </w:r>
      <w:r w:rsidR="00AB58F6" w:rsidRPr="000D5F8F">
        <w:rPr>
          <w:rFonts w:ascii="Times New Roman" w:hAnsi="Times New Roman"/>
          <w:sz w:val="24"/>
          <w:szCs w:val="24"/>
        </w:rPr>
        <w:t>e</w:t>
      </w:r>
      <w:r w:rsidR="00635F41" w:rsidRPr="000D5F8F">
        <w:rPr>
          <w:rFonts w:ascii="Times New Roman" w:hAnsi="Times New Roman"/>
          <w:sz w:val="24"/>
          <w:szCs w:val="24"/>
        </w:rPr>
        <w:t xml:space="preserve"> za przejazd po drogach publicznych pojazdów nienormatywnych bez zezwolenia)</w:t>
      </w:r>
      <w:r w:rsidRPr="000D5F8F">
        <w:rPr>
          <w:rFonts w:ascii="Times New Roman" w:hAnsi="Times New Roman"/>
          <w:sz w:val="24"/>
          <w:szCs w:val="24"/>
        </w:rPr>
        <w:t xml:space="preserve"> (18);</w:t>
      </w:r>
    </w:p>
    <w:p w:rsidR="00585D28" w:rsidRPr="000D5F8F" w:rsidRDefault="00585D28" w:rsidP="000D5F8F">
      <w:pPr>
        <w:numPr>
          <w:ilvl w:val="0"/>
          <w:numId w:val="6"/>
        </w:numPr>
        <w:spacing w:after="240" w:line="360" w:lineRule="auto"/>
        <w:ind w:left="425" w:hanging="425"/>
        <w:jc w:val="both"/>
        <w:rPr>
          <w:rFonts w:ascii="Times New Roman" w:hAnsi="Times New Roman"/>
          <w:sz w:val="24"/>
          <w:szCs w:val="24"/>
        </w:rPr>
      </w:pPr>
      <w:r w:rsidRPr="000D5F8F">
        <w:rPr>
          <w:rFonts w:ascii="Times New Roman" w:hAnsi="Times New Roman"/>
          <w:b/>
          <w:sz w:val="24"/>
          <w:szCs w:val="24"/>
        </w:rPr>
        <w:t>odroczenie spłaty –</w:t>
      </w:r>
      <w:r w:rsidRPr="000D5F8F">
        <w:rPr>
          <w:rFonts w:ascii="Times New Roman" w:hAnsi="Times New Roman"/>
          <w:sz w:val="24"/>
          <w:szCs w:val="24"/>
        </w:rPr>
        <w:t xml:space="preserve"> 237, w tym najwięcej z tytułu grzywien nakładanych w drodze mandatów karnych kredytowanych (207), dotacji udzielonych w nadmiernej wysokości, dotacji wykorzystanych niezgodnie z przeznaczeniem oraz w nadmiernej wysokości, odsetek od kwot udzielonych dotacji (11), kar pieniężnych za nieprzestrzeganie przepisów ustawy </w:t>
      </w:r>
      <w:r w:rsidR="000D5F8F">
        <w:rPr>
          <w:rFonts w:ascii="Times New Roman" w:hAnsi="Times New Roman"/>
          <w:sz w:val="24"/>
          <w:szCs w:val="24"/>
        </w:rPr>
        <w:t>–</w:t>
      </w:r>
      <w:r w:rsidR="00AB58F6" w:rsidRPr="000D5F8F">
        <w:rPr>
          <w:rFonts w:ascii="Times New Roman" w:hAnsi="Times New Roman"/>
          <w:sz w:val="24"/>
          <w:szCs w:val="24"/>
        </w:rPr>
        <w:t xml:space="preserve"> Prawo ochrony</w:t>
      </w:r>
      <w:r w:rsidRPr="000D5F8F">
        <w:rPr>
          <w:rFonts w:ascii="Times New Roman" w:hAnsi="Times New Roman"/>
          <w:sz w:val="24"/>
          <w:szCs w:val="24"/>
        </w:rPr>
        <w:t xml:space="preserve"> środowiska</w:t>
      </w:r>
      <w:r w:rsidR="006E458F" w:rsidRPr="000D5F8F">
        <w:rPr>
          <w:rFonts w:ascii="Times New Roman" w:hAnsi="Times New Roman"/>
          <w:sz w:val="24"/>
          <w:szCs w:val="24"/>
        </w:rPr>
        <w:t xml:space="preserve"> (np. grzyw</w:t>
      </w:r>
      <w:r w:rsidR="00AB58F6" w:rsidRPr="000D5F8F">
        <w:rPr>
          <w:rFonts w:ascii="Times New Roman" w:hAnsi="Times New Roman"/>
          <w:sz w:val="24"/>
          <w:szCs w:val="24"/>
        </w:rPr>
        <w:t>ny</w:t>
      </w:r>
      <w:r w:rsidR="006E458F" w:rsidRPr="000D5F8F">
        <w:rPr>
          <w:rFonts w:ascii="Times New Roman" w:hAnsi="Times New Roman"/>
          <w:sz w:val="24"/>
          <w:szCs w:val="24"/>
        </w:rPr>
        <w:t xml:space="preserve"> z tytułu niedopełnienia </w:t>
      </w:r>
      <w:r w:rsidR="006E458F" w:rsidRPr="000D5F8F">
        <w:rPr>
          <w:rFonts w:ascii="Times New Roman" w:hAnsi="Times New Roman"/>
          <w:sz w:val="24"/>
          <w:szCs w:val="24"/>
        </w:rPr>
        <w:lastRenderedPageBreak/>
        <w:t>obowiązków informacyjnych</w:t>
      </w:r>
      <w:r w:rsidR="00AB58F6" w:rsidRPr="000D5F8F">
        <w:rPr>
          <w:rFonts w:ascii="Times New Roman" w:hAnsi="Times New Roman"/>
          <w:sz w:val="24"/>
          <w:szCs w:val="24"/>
        </w:rPr>
        <w:t>, nie</w:t>
      </w:r>
      <w:r w:rsidR="006E458F" w:rsidRPr="000D5F8F">
        <w:rPr>
          <w:rFonts w:ascii="Times New Roman" w:hAnsi="Times New Roman"/>
          <w:sz w:val="24"/>
          <w:szCs w:val="24"/>
        </w:rPr>
        <w:t>prowadzenia badań zanieczyszczenia gleby i ziemi</w:t>
      </w:r>
      <w:r w:rsidR="004C719E">
        <w:rPr>
          <w:rFonts w:ascii="Times New Roman" w:hAnsi="Times New Roman"/>
          <w:sz w:val="24"/>
          <w:szCs w:val="24"/>
        </w:rPr>
        <w:t>,</w:t>
      </w:r>
      <w:r w:rsidR="006F7B03" w:rsidRPr="000D5F8F">
        <w:rPr>
          <w:rFonts w:ascii="Times New Roman" w:hAnsi="Times New Roman"/>
          <w:sz w:val="24"/>
          <w:szCs w:val="24"/>
        </w:rPr>
        <w:t xml:space="preserve"> będąc do tego </w:t>
      </w:r>
      <w:r w:rsidR="006E458F" w:rsidRPr="000D5F8F">
        <w:rPr>
          <w:rFonts w:ascii="Times New Roman" w:hAnsi="Times New Roman"/>
          <w:sz w:val="24"/>
          <w:szCs w:val="24"/>
        </w:rPr>
        <w:t>obowiązanym)</w:t>
      </w:r>
      <w:r w:rsidRPr="000D5F8F">
        <w:rPr>
          <w:rFonts w:ascii="Times New Roman" w:hAnsi="Times New Roman"/>
          <w:sz w:val="24"/>
          <w:szCs w:val="24"/>
        </w:rPr>
        <w:t xml:space="preserve"> (11).</w:t>
      </w:r>
    </w:p>
    <w:p w:rsidR="00636941" w:rsidRPr="000D5F8F" w:rsidRDefault="00636941" w:rsidP="000D5F8F">
      <w:pPr>
        <w:spacing w:after="240" w:line="360" w:lineRule="auto"/>
        <w:jc w:val="both"/>
        <w:rPr>
          <w:rFonts w:ascii="Times New Roman" w:hAnsi="Times New Roman"/>
          <w:sz w:val="24"/>
          <w:szCs w:val="24"/>
        </w:rPr>
      </w:pPr>
      <w:r w:rsidRPr="000D5F8F">
        <w:rPr>
          <w:rFonts w:ascii="Times New Roman" w:hAnsi="Times New Roman"/>
          <w:sz w:val="24"/>
          <w:szCs w:val="24"/>
        </w:rPr>
        <w:t>Na rysunku 3 przedstawiono skalę stosowanych ulg w spłacie niepodatkowych należności budżetowych o charakterze publicznoprawnym w ujęciu liczbowym oraz procentowym</w:t>
      </w:r>
    </w:p>
    <w:p w:rsidR="00636941" w:rsidRPr="000D5F8F" w:rsidRDefault="00636941" w:rsidP="000D5F8F">
      <w:pPr>
        <w:keepNext/>
        <w:spacing w:after="240" w:line="360" w:lineRule="auto"/>
        <w:jc w:val="both"/>
        <w:rPr>
          <w:rFonts w:ascii="Times New Roman" w:hAnsi="Times New Roman"/>
          <w:b/>
          <w:sz w:val="24"/>
          <w:szCs w:val="24"/>
        </w:rPr>
      </w:pPr>
      <w:r w:rsidRPr="000D5F8F">
        <w:rPr>
          <w:rFonts w:ascii="Times New Roman" w:hAnsi="Times New Roman"/>
          <w:b/>
          <w:sz w:val="24"/>
          <w:szCs w:val="24"/>
        </w:rPr>
        <w:t>Rys. 3. Skala stosowanych ulg w spłacie niepodatkowych należności budżetowych o charakterze publicznoprawnym w ujęciu liczbowym oraz procentowym</w:t>
      </w:r>
    </w:p>
    <w:p w:rsidR="00585D28" w:rsidRPr="000D5F8F" w:rsidRDefault="00B65466" w:rsidP="000D5F8F">
      <w:pPr>
        <w:spacing w:before="120" w:line="360" w:lineRule="auto"/>
        <w:jc w:val="both"/>
        <w:rPr>
          <w:rFonts w:ascii="Times New Roman" w:hAnsi="Times New Roman"/>
          <w:sz w:val="24"/>
          <w:szCs w:val="24"/>
        </w:rPr>
      </w:pPr>
      <w:r>
        <w:rPr>
          <w:rFonts w:ascii="Times New Roman" w:hAnsi="Times New Roman"/>
          <w:noProof/>
          <w:sz w:val="24"/>
          <w:szCs w:val="24"/>
        </w:rPr>
        <w:drawing>
          <wp:inline distT="0" distB="0" distL="0" distR="0">
            <wp:extent cx="2838450" cy="2628900"/>
            <wp:effectExtent l="0" t="0" r="0" b="0"/>
            <wp:docPr id="4" name="Wykres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Pr>
          <w:rFonts w:ascii="Times New Roman" w:hAnsi="Times New Roman"/>
          <w:noProof/>
          <w:sz w:val="24"/>
          <w:szCs w:val="24"/>
        </w:rPr>
        <w:drawing>
          <wp:inline distT="0" distB="0" distL="0" distR="0">
            <wp:extent cx="2838450" cy="2619375"/>
            <wp:effectExtent l="0" t="0" r="0" b="0"/>
            <wp:docPr id="5" name="Wykres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585D28" w:rsidRPr="000D5F8F" w:rsidRDefault="00636941" w:rsidP="000D5F8F">
      <w:pPr>
        <w:spacing w:before="120" w:after="120" w:line="360" w:lineRule="auto"/>
        <w:jc w:val="both"/>
        <w:rPr>
          <w:rFonts w:ascii="Times New Roman" w:hAnsi="Times New Roman"/>
          <w:sz w:val="24"/>
          <w:szCs w:val="24"/>
        </w:rPr>
      </w:pPr>
      <w:r w:rsidRPr="000D5F8F">
        <w:rPr>
          <w:rFonts w:ascii="Times New Roman" w:hAnsi="Times New Roman"/>
          <w:sz w:val="24"/>
          <w:szCs w:val="24"/>
        </w:rPr>
        <w:t>Źródło</w:t>
      </w:r>
      <w:r w:rsidR="00EC3355" w:rsidRPr="000D5F8F">
        <w:rPr>
          <w:rFonts w:ascii="Times New Roman" w:hAnsi="Times New Roman"/>
          <w:sz w:val="24"/>
          <w:szCs w:val="24"/>
        </w:rPr>
        <w:t xml:space="preserve">: </w:t>
      </w:r>
      <w:r w:rsidRPr="000D5F8F">
        <w:rPr>
          <w:rFonts w:ascii="Times New Roman" w:hAnsi="Times New Roman"/>
          <w:sz w:val="24"/>
          <w:szCs w:val="24"/>
        </w:rPr>
        <w:t>opracowanie własne na podstawie danych otrzymanych z jednostek budżetowych</w:t>
      </w:r>
      <w:r w:rsidR="00EC3355" w:rsidRPr="000D5F8F">
        <w:rPr>
          <w:rFonts w:ascii="Times New Roman" w:hAnsi="Times New Roman"/>
          <w:sz w:val="24"/>
          <w:szCs w:val="24"/>
        </w:rPr>
        <w:t>.</w:t>
      </w:r>
    </w:p>
    <w:p w:rsidR="00D20882" w:rsidRDefault="00D20882" w:rsidP="000D5F8F">
      <w:pPr>
        <w:spacing w:before="240" w:line="360" w:lineRule="auto"/>
        <w:jc w:val="both"/>
        <w:rPr>
          <w:rFonts w:ascii="Times New Roman" w:hAnsi="Times New Roman"/>
          <w:sz w:val="24"/>
          <w:szCs w:val="24"/>
        </w:rPr>
      </w:pPr>
    </w:p>
    <w:p w:rsidR="00F91AB8" w:rsidRPr="000D5F8F" w:rsidRDefault="00F91AB8" w:rsidP="000D5F8F">
      <w:pPr>
        <w:spacing w:before="240" w:line="360" w:lineRule="auto"/>
        <w:jc w:val="both"/>
        <w:rPr>
          <w:rFonts w:ascii="Times New Roman" w:hAnsi="Times New Roman"/>
          <w:sz w:val="24"/>
          <w:szCs w:val="24"/>
        </w:rPr>
      </w:pPr>
      <w:r w:rsidRPr="000D5F8F">
        <w:rPr>
          <w:rFonts w:ascii="Times New Roman" w:hAnsi="Times New Roman"/>
          <w:sz w:val="24"/>
          <w:szCs w:val="24"/>
        </w:rPr>
        <w:t xml:space="preserve">Dodatkowo na poniższym diagramie </w:t>
      </w:r>
      <w:r w:rsidR="00636941" w:rsidRPr="000D5F8F">
        <w:rPr>
          <w:rFonts w:ascii="Times New Roman" w:hAnsi="Times New Roman"/>
          <w:sz w:val="24"/>
          <w:szCs w:val="24"/>
        </w:rPr>
        <w:t xml:space="preserve">(Rys. 4) </w:t>
      </w:r>
      <w:r w:rsidRPr="000D5F8F">
        <w:rPr>
          <w:rFonts w:ascii="Times New Roman" w:hAnsi="Times New Roman"/>
          <w:sz w:val="24"/>
          <w:szCs w:val="24"/>
        </w:rPr>
        <w:t>zilustrowano preferencje organów administracji publicznej w zakresie udzielania ulg w spłacie niepodatkowych należności budżetowych o</w:t>
      </w:r>
      <w:r w:rsidR="00094511" w:rsidRPr="000D5F8F">
        <w:rPr>
          <w:rFonts w:ascii="Times New Roman" w:hAnsi="Times New Roman"/>
          <w:sz w:val="24"/>
          <w:szCs w:val="24"/>
        </w:rPr>
        <w:t> </w:t>
      </w:r>
      <w:r w:rsidRPr="000D5F8F">
        <w:rPr>
          <w:rFonts w:ascii="Times New Roman" w:hAnsi="Times New Roman"/>
          <w:sz w:val="24"/>
          <w:szCs w:val="24"/>
        </w:rPr>
        <w:t>charakterze publicznoprawnym w odniesieniu do poszczególnych rodzajów należności.</w:t>
      </w:r>
    </w:p>
    <w:p w:rsidR="00FD135B" w:rsidRPr="000D5F8F" w:rsidRDefault="00636941" w:rsidP="000D5F8F">
      <w:pPr>
        <w:keepNext/>
        <w:spacing w:before="120" w:after="240" w:line="360" w:lineRule="auto"/>
        <w:jc w:val="both"/>
        <w:rPr>
          <w:rFonts w:ascii="Times New Roman" w:hAnsi="Times New Roman"/>
          <w:b/>
          <w:sz w:val="24"/>
          <w:szCs w:val="24"/>
        </w:rPr>
      </w:pPr>
      <w:r w:rsidRPr="000D5F8F">
        <w:rPr>
          <w:rFonts w:ascii="Times New Roman" w:hAnsi="Times New Roman"/>
          <w:b/>
          <w:sz w:val="24"/>
          <w:szCs w:val="24"/>
        </w:rPr>
        <w:lastRenderedPageBreak/>
        <w:t xml:space="preserve">Rys. 4. Rodzaje najczęściej stosowanych ulg ze </w:t>
      </w:r>
      <w:r w:rsidR="00D164B7" w:rsidRPr="000D5F8F">
        <w:rPr>
          <w:rFonts w:ascii="Times New Roman" w:hAnsi="Times New Roman"/>
          <w:b/>
          <w:sz w:val="24"/>
          <w:szCs w:val="24"/>
        </w:rPr>
        <w:t xml:space="preserve">względu na poszczególne rodzaje </w:t>
      </w:r>
      <w:r w:rsidRPr="000D5F8F">
        <w:rPr>
          <w:rFonts w:ascii="Times New Roman" w:hAnsi="Times New Roman"/>
          <w:b/>
          <w:sz w:val="24"/>
          <w:szCs w:val="24"/>
        </w:rPr>
        <w:t>niepodatkowych należności budżetowych o charakterze publicznoprawnym</w:t>
      </w:r>
    </w:p>
    <w:p w:rsidR="00F91AB8" w:rsidRPr="000D5F8F" w:rsidRDefault="00B65466" w:rsidP="000D5F8F">
      <w:pPr>
        <w:spacing w:before="120" w:line="360" w:lineRule="auto"/>
        <w:jc w:val="both"/>
        <w:rPr>
          <w:rFonts w:ascii="Times New Roman" w:hAnsi="Times New Roman"/>
          <w:sz w:val="24"/>
          <w:szCs w:val="24"/>
        </w:rPr>
      </w:pPr>
      <w:r>
        <w:rPr>
          <w:rFonts w:ascii="Times New Roman" w:hAnsi="Times New Roman"/>
          <w:noProof/>
          <w:sz w:val="24"/>
          <w:szCs w:val="24"/>
        </w:rPr>
        <w:drawing>
          <wp:inline distT="0" distB="0" distL="0" distR="0">
            <wp:extent cx="5819775" cy="2362200"/>
            <wp:effectExtent l="0" t="0" r="0" b="0"/>
            <wp:docPr id="6" name="Wykres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635F41" w:rsidRPr="000D5F8F" w:rsidRDefault="00636941" w:rsidP="000D5F8F">
      <w:pPr>
        <w:spacing w:before="120" w:line="360" w:lineRule="auto"/>
        <w:jc w:val="both"/>
        <w:rPr>
          <w:rFonts w:ascii="Times New Roman" w:hAnsi="Times New Roman"/>
          <w:sz w:val="24"/>
          <w:szCs w:val="24"/>
        </w:rPr>
      </w:pPr>
      <w:r w:rsidRPr="000D5F8F">
        <w:rPr>
          <w:rFonts w:ascii="Times New Roman" w:hAnsi="Times New Roman"/>
          <w:sz w:val="24"/>
          <w:szCs w:val="24"/>
        </w:rPr>
        <w:t>Źródło: opracowanie własne na podstawie danych otrzymanych z jednostek budżetowych</w:t>
      </w:r>
      <w:r w:rsidR="001B6D4F" w:rsidRPr="000D5F8F">
        <w:rPr>
          <w:rFonts w:ascii="Times New Roman" w:hAnsi="Times New Roman"/>
          <w:sz w:val="24"/>
          <w:szCs w:val="24"/>
        </w:rPr>
        <w:t>.</w:t>
      </w:r>
    </w:p>
    <w:p w:rsidR="00636941" w:rsidRPr="000D5F8F" w:rsidRDefault="00616460" w:rsidP="000D5F8F">
      <w:pPr>
        <w:spacing w:before="120" w:line="360" w:lineRule="auto"/>
        <w:jc w:val="both"/>
        <w:rPr>
          <w:rFonts w:ascii="Times New Roman" w:hAnsi="Times New Roman"/>
          <w:sz w:val="24"/>
          <w:szCs w:val="24"/>
        </w:rPr>
      </w:pPr>
      <w:r w:rsidRPr="000D5F8F">
        <w:rPr>
          <w:rFonts w:ascii="Times New Roman" w:hAnsi="Times New Roman"/>
          <w:sz w:val="24"/>
          <w:szCs w:val="24"/>
        </w:rPr>
        <w:t>Na podstawie p</w:t>
      </w:r>
      <w:r w:rsidR="00CF75DF" w:rsidRPr="000D5F8F">
        <w:rPr>
          <w:rFonts w:ascii="Times New Roman" w:hAnsi="Times New Roman"/>
          <w:sz w:val="24"/>
          <w:szCs w:val="24"/>
        </w:rPr>
        <w:t>owyższ</w:t>
      </w:r>
      <w:r w:rsidRPr="000D5F8F">
        <w:rPr>
          <w:rFonts w:ascii="Times New Roman" w:hAnsi="Times New Roman"/>
          <w:sz w:val="24"/>
          <w:szCs w:val="24"/>
        </w:rPr>
        <w:t>ych</w:t>
      </w:r>
      <w:r w:rsidR="00CF75DF" w:rsidRPr="000D5F8F">
        <w:rPr>
          <w:rFonts w:ascii="Times New Roman" w:hAnsi="Times New Roman"/>
          <w:sz w:val="24"/>
          <w:szCs w:val="24"/>
        </w:rPr>
        <w:t xml:space="preserve"> informacj</w:t>
      </w:r>
      <w:r w:rsidRPr="000D5F8F">
        <w:rPr>
          <w:rFonts w:ascii="Times New Roman" w:hAnsi="Times New Roman"/>
          <w:sz w:val="24"/>
          <w:szCs w:val="24"/>
        </w:rPr>
        <w:t>i</w:t>
      </w:r>
      <w:r w:rsidR="00CF75DF" w:rsidRPr="000D5F8F">
        <w:rPr>
          <w:rFonts w:ascii="Times New Roman" w:hAnsi="Times New Roman"/>
          <w:sz w:val="24"/>
          <w:szCs w:val="24"/>
        </w:rPr>
        <w:t xml:space="preserve"> </w:t>
      </w:r>
      <w:r w:rsidRPr="000D5F8F">
        <w:rPr>
          <w:rFonts w:ascii="Times New Roman" w:hAnsi="Times New Roman"/>
          <w:sz w:val="24"/>
          <w:szCs w:val="24"/>
        </w:rPr>
        <w:t xml:space="preserve">można wskazać, </w:t>
      </w:r>
      <w:r w:rsidR="00A928EF" w:rsidRPr="000D5F8F">
        <w:rPr>
          <w:rFonts w:ascii="Times New Roman" w:hAnsi="Times New Roman"/>
          <w:sz w:val="24"/>
          <w:szCs w:val="24"/>
        </w:rPr>
        <w:t>które</w:t>
      </w:r>
      <w:r w:rsidR="00CF75DF" w:rsidRPr="000D5F8F">
        <w:rPr>
          <w:rFonts w:ascii="Times New Roman" w:hAnsi="Times New Roman"/>
          <w:sz w:val="24"/>
          <w:szCs w:val="24"/>
        </w:rPr>
        <w:t xml:space="preserve"> z wymienionych w</w:t>
      </w:r>
      <w:r w:rsidR="000D5F8F">
        <w:rPr>
          <w:rFonts w:ascii="Times New Roman" w:hAnsi="Times New Roman"/>
          <w:sz w:val="24"/>
          <w:szCs w:val="24"/>
        </w:rPr>
        <w:t xml:space="preserve"> </w:t>
      </w:r>
      <w:r w:rsidR="00CF75DF" w:rsidRPr="000D5F8F">
        <w:rPr>
          <w:rFonts w:ascii="Times New Roman" w:hAnsi="Times New Roman"/>
          <w:sz w:val="24"/>
          <w:szCs w:val="24"/>
        </w:rPr>
        <w:t xml:space="preserve">ustawie </w:t>
      </w:r>
      <w:r w:rsidR="00635F41" w:rsidRPr="000D5F8F">
        <w:rPr>
          <w:rFonts w:ascii="Times New Roman" w:hAnsi="Times New Roman"/>
          <w:sz w:val="24"/>
          <w:szCs w:val="24"/>
        </w:rPr>
        <w:br/>
      </w:r>
      <w:r w:rsidR="00CF75DF" w:rsidRPr="000D5F8F">
        <w:rPr>
          <w:rFonts w:ascii="Times New Roman" w:hAnsi="Times New Roman"/>
          <w:sz w:val="24"/>
          <w:szCs w:val="24"/>
        </w:rPr>
        <w:t xml:space="preserve">ulg w spłacie niepodatkowych należności budżetowych </w:t>
      </w:r>
      <w:r w:rsidR="00A928EF" w:rsidRPr="000D5F8F">
        <w:rPr>
          <w:rFonts w:ascii="Times New Roman" w:hAnsi="Times New Roman"/>
          <w:sz w:val="24"/>
          <w:szCs w:val="24"/>
        </w:rPr>
        <w:t>stosowane są najczęściej</w:t>
      </w:r>
      <w:r w:rsidR="00CF75DF" w:rsidRPr="000D5F8F">
        <w:rPr>
          <w:rFonts w:ascii="Times New Roman" w:hAnsi="Times New Roman"/>
          <w:sz w:val="24"/>
          <w:szCs w:val="24"/>
        </w:rPr>
        <w:t xml:space="preserve"> przez właściwe organy</w:t>
      </w:r>
      <w:r w:rsidRPr="000D5F8F">
        <w:rPr>
          <w:rFonts w:ascii="Times New Roman" w:hAnsi="Times New Roman"/>
          <w:sz w:val="24"/>
          <w:szCs w:val="24"/>
        </w:rPr>
        <w:t>.</w:t>
      </w:r>
      <w:r w:rsidR="00CF75DF" w:rsidRPr="000D5F8F">
        <w:rPr>
          <w:rFonts w:ascii="Times New Roman" w:hAnsi="Times New Roman"/>
          <w:sz w:val="24"/>
          <w:szCs w:val="24"/>
        </w:rPr>
        <w:t xml:space="preserve"> </w:t>
      </w:r>
      <w:r w:rsidRPr="000D5F8F">
        <w:rPr>
          <w:rFonts w:ascii="Times New Roman" w:hAnsi="Times New Roman"/>
          <w:sz w:val="24"/>
          <w:szCs w:val="24"/>
        </w:rPr>
        <w:t>W</w:t>
      </w:r>
      <w:r w:rsidR="00765D85" w:rsidRPr="000D5F8F">
        <w:rPr>
          <w:rFonts w:ascii="Times New Roman" w:hAnsi="Times New Roman"/>
          <w:sz w:val="24"/>
          <w:szCs w:val="24"/>
        </w:rPr>
        <w:t xml:space="preserve"> przypadku należności budżetowych o charakterze cywilnoprawnym</w:t>
      </w:r>
      <w:r w:rsidRPr="000D5F8F">
        <w:rPr>
          <w:rFonts w:ascii="Times New Roman" w:hAnsi="Times New Roman"/>
          <w:sz w:val="24"/>
          <w:szCs w:val="24"/>
        </w:rPr>
        <w:t xml:space="preserve"> stosowan</w:t>
      </w:r>
      <w:r w:rsidR="00E1603F" w:rsidRPr="000D5F8F">
        <w:rPr>
          <w:rFonts w:ascii="Times New Roman" w:hAnsi="Times New Roman"/>
          <w:sz w:val="24"/>
          <w:szCs w:val="24"/>
        </w:rPr>
        <w:t xml:space="preserve">ie przez </w:t>
      </w:r>
      <w:r w:rsidR="009B3782" w:rsidRPr="000D5F8F">
        <w:rPr>
          <w:rFonts w:ascii="Times New Roman" w:hAnsi="Times New Roman"/>
          <w:sz w:val="24"/>
          <w:szCs w:val="24"/>
        </w:rPr>
        <w:t xml:space="preserve">właściwe </w:t>
      </w:r>
      <w:r w:rsidR="00E1603F" w:rsidRPr="000D5F8F">
        <w:rPr>
          <w:rFonts w:ascii="Times New Roman" w:hAnsi="Times New Roman"/>
          <w:sz w:val="24"/>
          <w:szCs w:val="24"/>
        </w:rPr>
        <w:t>organy</w:t>
      </w:r>
      <w:r w:rsidR="00D47EED" w:rsidRPr="000D5F8F">
        <w:rPr>
          <w:rFonts w:ascii="Times New Roman" w:hAnsi="Times New Roman"/>
          <w:sz w:val="24"/>
          <w:szCs w:val="24"/>
        </w:rPr>
        <w:t xml:space="preserve"> </w:t>
      </w:r>
      <w:r w:rsidRPr="000D5F8F">
        <w:rPr>
          <w:rFonts w:ascii="Times New Roman" w:hAnsi="Times New Roman"/>
          <w:sz w:val="24"/>
          <w:szCs w:val="24"/>
        </w:rPr>
        <w:t>ulg</w:t>
      </w:r>
      <w:r w:rsidR="00D47EED" w:rsidRPr="000D5F8F">
        <w:rPr>
          <w:rFonts w:ascii="Times New Roman" w:hAnsi="Times New Roman"/>
          <w:sz w:val="24"/>
          <w:szCs w:val="24"/>
        </w:rPr>
        <w:t>i</w:t>
      </w:r>
      <w:r w:rsidR="00E1603F" w:rsidRPr="000D5F8F">
        <w:rPr>
          <w:rFonts w:ascii="Times New Roman" w:hAnsi="Times New Roman"/>
          <w:sz w:val="24"/>
          <w:szCs w:val="24"/>
        </w:rPr>
        <w:t>,</w:t>
      </w:r>
      <w:r w:rsidRPr="000D5F8F">
        <w:rPr>
          <w:rFonts w:ascii="Times New Roman" w:hAnsi="Times New Roman"/>
          <w:sz w:val="24"/>
          <w:szCs w:val="24"/>
        </w:rPr>
        <w:t xml:space="preserve"> polegające</w:t>
      </w:r>
      <w:r w:rsidR="00E1603F" w:rsidRPr="000D5F8F">
        <w:rPr>
          <w:rFonts w:ascii="Times New Roman" w:hAnsi="Times New Roman"/>
          <w:sz w:val="24"/>
          <w:szCs w:val="24"/>
        </w:rPr>
        <w:t>j</w:t>
      </w:r>
      <w:r w:rsidRPr="000D5F8F">
        <w:rPr>
          <w:rFonts w:ascii="Times New Roman" w:hAnsi="Times New Roman"/>
          <w:sz w:val="24"/>
          <w:szCs w:val="24"/>
        </w:rPr>
        <w:t xml:space="preserve"> na umorzeniu</w:t>
      </w:r>
      <w:r w:rsidR="00D47EED" w:rsidRPr="000D5F8F">
        <w:rPr>
          <w:rFonts w:ascii="Times New Roman" w:hAnsi="Times New Roman"/>
          <w:sz w:val="24"/>
          <w:szCs w:val="24"/>
        </w:rPr>
        <w:t xml:space="preserve"> </w:t>
      </w:r>
      <w:r w:rsidRPr="000D5F8F">
        <w:rPr>
          <w:rFonts w:ascii="Times New Roman" w:hAnsi="Times New Roman"/>
          <w:sz w:val="24"/>
          <w:szCs w:val="24"/>
        </w:rPr>
        <w:t>oraz roz</w:t>
      </w:r>
      <w:r w:rsidR="00E1603F" w:rsidRPr="000D5F8F">
        <w:rPr>
          <w:rFonts w:ascii="Times New Roman" w:hAnsi="Times New Roman"/>
          <w:sz w:val="24"/>
          <w:szCs w:val="24"/>
        </w:rPr>
        <w:t>łożeniu</w:t>
      </w:r>
      <w:r w:rsidRPr="000D5F8F">
        <w:rPr>
          <w:rFonts w:ascii="Times New Roman" w:hAnsi="Times New Roman"/>
          <w:sz w:val="24"/>
          <w:szCs w:val="24"/>
        </w:rPr>
        <w:t xml:space="preserve"> spłaty należności na raty</w:t>
      </w:r>
      <w:r w:rsidR="00A928EF" w:rsidRPr="000D5F8F">
        <w:rPr>
          <w:rFonts w:ascii="Times New Roman" w:hAnsi="Times New Roman"/>
          <w:sz w:val="24"/>
          <w:szCs w:val="24"/>
        </w:rPr>
        <w:t>,</w:t>
      </w:r>
      <w:r w:rsidR="00D47EED" w:rsidRPr="000D5F8F">
        <w:rPr>
          <w:rFonts w:ascii="Times New Roman" w:hAnsi="Times New Roman"/>
          <w:sz w:val="24"/>
          <w:szCs w:val="24"/>
        </w:rPr>
        <w:t xml:space="preserve"> </w:t>
      </w:r>
      <w:r w:rsidR="00E1603F" w:rsidRPr="000D5F8F">
        <w:rPr>
          <w:rFonts w:ascii="Times New Roman" w:hAnsi="Times New Roman"/>
          <w:sz w:val="24"/>
          <w:szCs w:val="24"/>
        </w:rPr>
        <w:t xml:space="preserve">występuje </w:t>
      </w:r>
      <w:r w:rsidR="00D47EED" w:rsidRPr="000D5F8F">
        <w:rPr>
          <w:rFonts w:ascii="Times New Roman" w:hAnsi="Times New Roman"/>
          <w:sz w:val="24"/>
          <w:szCs w:val="24"/>
        </w:rPr>
        <w:t>na podobnym poziomie i wynosi odpowiednio 5</w:t>
      </w:r>
      <w:r w:rsidR="00E90725" w:rsidRPr="000D5F8F">
        <w:rPr>
          <w:rFonts w:ascii="Times New Roman" w:hAnsi="Times New Roman"/>
          <w:sz w:val="24"/>
          <w:szCs w:val="24"/>
        </w:rPr>
        <w:t>4</w:t>
      </w:r>
      <w:r w:rsidR="00D47EED" w:rsidRPr="000D5F8F">
        <w:rPr>
          <w:rFonts w:ascii="Times New Roman" w:hAnsi="Times New Roman"/>
          <w:sz w:val="24"/>
          <w:szCs w:val="24"/>
        </w:rPr>
        <w:t>% i</w:t>
      </w:r>
      <w:r w:rsidRPr="000D5F8F">
        <w:rPr>
          <w:rFonts w:ascii="Times New Roman" w:hAnsi="Times New Roman"/>
          <w:sz w:val="24"/>
          <w:szCs w:val="24"/>
        </w:rPr>
        <w:t xml:space="preserve"> 4</w:t>
      </w:r>
      <w:r w:rsidR="00E90725" w:rsidRPr="000D5F8F">
        <w:rPr>
          <w:rFonts w:ascii="Times New Roman" w:hAnsi="Times New Roman"/>
          <w:sz w:val="24"/>
          <w:szCs w:val="24"/>
        </w:rPr>
        <w:t>2</w:t>
      </w:r>
      <w:r w:rsidRPr="000D5F8F">
        <w:rPr>
          <w:rFonts w:ascii="Times New Roman" w:hAnsi="Times New Roman"/>
          <w:sz w:val="24"/>
          <w:szCs w:val="24"/>
        </w:rPr>
        <w:t>%</w:t>
      </w:r>
      <w:r w:rsidR="00D47EED" w:rsidRPr="000D5F8F">
        <w:rPr>
          <w:rFonts w:ascii="Times New Roman" w:hAnsi="Times New Roman"/>
          <w:sz w:val="24"/>
          <w:szCs w:val="24"/>
        </w:rPr>
        <w:t xml:space="preserve">, przy </w:t>
      </w:r>
      <w:r w:rsidR="00E1603F" w:rsidRPr="000D5F8F">
        <w:rPr>
          <w:rFonts w:ascii="Times New Roman" w:hAnsi="Times New Roman"/>
          <w:sz w:val="24"/>
          <w:szCs w:val="24"/>
        </w:rPr>
        <w:t xml:space="preserve">jednoczesnym stosunkowo niskim poziomie, tj. </w:t>
      </w:r>
      <w:r w:rsidR="00B44624" w:rsidRPr="000D5F8F">
        <w:rPr>
          <w:rFonts w:ascii="Times New Roman" w:hAnsi="Times New Roman"/>
          <w:sz w:val="24"/>
          <w:szCs w:val="24"/>
        </w:rPr>
        <w:t>4</w:t>
      </w:r>
      <w:r w:rsidR="00D47EED" w:rsidRPr="000D5F8F">
        <w:rPr>
          <w:rFonts w:ascii="Times New Roman" w:hAnsi="Times New Roman"/>
          <w:sz w:val="24"/>
          <w:szCs w:val="24"/>
        </w:rPr>
        <w:t>%</w:t>
      </w:r>
      <w:r w:rsidR="004C719E">
        <w:rPr>
          <w:rFonts w:ascii="Times New Roman" w:hAnsi="Times New Roman"/>
          <w:sz w:val="24"/>
          <w:szCs w:val="24"/>
        </w:rPr>
        <w:t>,</w:t>
      </w:r>
      <w:r w:rsidR="00D47EED" w:rsidRPr="000D5F8F">
        <w:rPr>
          <w:rFonts w:ascii="Times New Roman" w:hAnsi="Times New Roman"/>
          <w:sz w:val="24"/>
          <w:szCs w:val="24"/>
        </w:rPr>
        <w:t xml:space="preserve"> </w:t>
      </w:r>
      <w:r w:rsidR="00E1603F" w:rsidRPr="000D5F8F">
        <w:rPr>
          <w:rFonts w:ascii="Times New Roman" w:hAnsi="Times New Roman"/>
          <w:sz w:val="24"/>
          <w:szCs w:val="24"/>
        </w:rPr>
        <w:t xml:space="preserve">przypadków stosowania </w:t>
      </w:r>
      <w:r w:rsidR="009B3782" w:rsidRPr="000D5F8F">
        <w:rPr>
          <w:rFonts w:ascii="Times New Roman" w:hAnsi="Times New Roman"/>
          <w:sz w:val="24"/>
          <w:szCs w:val="24"/>
        </w:rPr>
        <w:t xml:space="preserve">możliwości </w:t>
      </w:r>
      <w:r w:rsidR="00E1603F" w:rsidRPr="000D5F8F">
        <w:rPr>
          <w:rFonts w:ascii="Times New Roman" w:hAnsi="Times New Roman"/>
          <w:sz w:val="24"/>
          <w:szCs w:val="24"/>
        </w:rPr>
        <w:t>odroczenia spłaty należności</w:t>
      </w:r>
      <w:r w:rsidRPr="000D5F8F">
        <w:rPr>
          <w:rFonts w:ascii="Times New Roman" w:hAnsi="Times New Roman"/>
          <w:sz w:val="24"/>
          <w:szCs w:val="24"/>
        </w:rPr>
        <w:t>. Natomiast w odniesieniu do należności budżetowych mających charakter publicznoprawny daje się zauważyć wyraźn</w:t>
      </w:r>
      <w:r w:rsidR="00A928EF" w:rsidRPr="000D5F8F">
        <w:rPr>
          <w:rFonts w:ascii="Times New Roman" w:hAnsi="Times New Roman"/>
          <w:sz w:val="24"/>
          <w:szCs w:val="24"/>
        </w:rPr>
        <w:t>ą</w:t>
      </w:r>
      <w:r w:rsidRPr="000D5F8F">
        <w:rPr>
          <w:rFonts w:ascii="Times New Roman" w:hAnsi="Times New Roman"/>
          <w:sz w:val="24"/>
          <w:szCs w:val="24"/>
        </w:rPr>
        <w:t xml:space="preserve"> </w:t>
      </w:r>
      <w:r w:rsidR="00C503AC" w:rsidRPr="000D5F8F">
        <w:rPr>
          <w:rFonts w:ascii="Times New Roman" w:hAnsi="Times New Roman"/>
          <w:sz w:val="24"/>
          <w:szCs w:val="24"/>
        </w:rPr>
        <w:t>preferencj</w:t>
      </w:r>
      <w:r w:rsidR="00A928EF" w:rsidRPr="000D5F8F">
        <w:rPr>
          <w:rFonts w:ascii="Times New Roman" w:hAnsi="Times New Roman"/>
          <w:sz w:val="24"/>
          <w:szCs w:val="24"/>
        </w:rPr>
        <w:t>ę</w:t>
      </w:r>
      <w:r w:rsidR="00C503AC" w:rsidRPr="000D5F8F">
        <w:rPr>
          <w:rFonts w:ascii="Times New Roman" w:hAnsi="Times New Roman"/>
          <w:sz w:val="24"/>
          <w:szCs w:val="24"/>
        </w:rPr>
        <w:t xml:space="preserve"> </w:t>
      </w:r>
      <w:r w:rsidRPr="000D5F8F">
        <w:rPr>
          <w:rFonts w:ascii="Times New Roman" w:hAnsi="Times New Roman"/>
          <w:sz w:val="24"/>
          <w:szCs w:val="24"/>
        </w:rPr>
        <w:t>w</w:t>
      </w:r>
      <w:r w:rsidR="009B3782" w:rsidRPr="000D5F8F">
        <w:rPr>
          <w:rFonts w:ascii="Times New Roman" w:hAnsi="Times New Roman"/>
          <w:sz w:val="24"/>
          <w:szCs w:val="24"/>
        </w:rPr>
        <w:t> </w:t>
      </w:r>
      <w:r w:rsidRPr="000D5F8F">
        <w:rPr>
          <w:rFonts w:ascii="Times New Roman" w:hAnsi="Times New Roman"/>
          <w:sz w:val="24"/>
          <w:szCs w:val="24"/>
        </w:rPr>
        <w:t xml:space="preserve">stosowaniu </w:t>
      </w:r>
      <w:r w:rsidR="00C503AC" w:rsidRPr="000D5F8F">
        <w:rPr>
          <w:rFonts w:ascii="Times New Roman" w:hAnsi="Times New Roman"/>
          <w:sz w:val="24"/>
          <w:szCs w:val="24"/>
        </w:rPr>
        <w:t xml:space="preserve">przez właściwe organy </w:t>
      </w:r>
      <w:r w:rsidRPr="000D5F8F">
        <w:rPr>
          <w:rFonts w:ascii="Times New Roman" w:hAnsi="Times New Roman"/>
          <w:sz w:val="24"/>
          <w:szCs w:val="24"/>
        </w:rPr>
        <w:t xml:space="preserve">ulgi polegającej na rozkładaniu </w:t>
      </w:r>
      <w:r w:rsidR="00D47EED" w:rsidRPr="000D5F8F">
        <w:rPr>
          <w:rFonts w:ascii="Times New Roman" w:hAnsi="Times New Roman"/>
          <w:sz w:val="24"/>
          <w:szCs w:val="24"/>
        </w:rPr>
        <w:t xml:space="preserve">spłaty należności na raty </w:t>
      </w:r>
      <w:r w:rsidR="00E1603F" w:rsidRPr="000D5F8F">
        <w:rPr>
          <w:rFonts w:ascii="Times New Roman" w:hAnsi="Times New Roman"/>
          <w:sz w:val="24"/>
          <w:szCs w:val="24"/>
        </w:rPr>
        <w:t>–</w:t>
      </w:r>
      <w:r w:rsidR="00D47EED" w:rsidRPr="000D5F8F">
        <w:rPr>
          <w:rFonts w:ascii="Times New Roman" w:hAnsi="Times New Roman"/>
          <w:sz w:val="24"/>
          <w:szCs w:val="24"/>
        </w:rPr>
        <w:t xml:space="preserve"> 9</w:t>
      </w:r>
      <w:r w:rsidR="00B44624" w:rsidRPr="000D5F8F">
        <w:rPr>
          <w:rFonts w:ascii="Times New Roman" w:hAnsi="Times New Roman"/>
          <w:sz w:val="24"/>
          <w:szCs w:val="24"/>
        </w:rPr>
        <w:t>0</w:t>
      </w:r>
      <w:r w:rsidR="00D47EED" w:rsidRPr="000D5F8F">
        <w:rPr>
          <w:rFonts w:ascii="Times New Roman" w:hAnsi="Times New Roman"/>
          <w:sz w:val="24"/>
          <w:szCs w:val="24"/>
        </w:rPr>
        <w:t>%</w:t>
      </w:r>
      <w:r w:rsidR="00E1603F" w:rsidRPr="000D5F8F">
        <w:rPr>
          <w:rFonts w:ascii="Times New Roman" w:hAnsi="Times New Roman"/>
          <w:sz w:val="24"/>
          <w:szCs w:val="24"/>
        </w:rPr>
        <w:t xml:space="preserve"> przypadków</w:t>
      </w:r>
      <w:r w:rsidR="00D47EED" w:rsidRPr="000D5F8F">
        <w:rPr>
          <w:rFonts w:ascii="Times New Roman" w:hAnsi="Times New Roman"/>
          <w:sz w:val="24"/>
          <w:szCs w:val="24"/>
        </w:rPr>
        <w:t xml:space="preserve">, przy zaledwie 8% przypadków </w:t>
      </w:r>
      <w:r w:rsidR="00C503AC" w:rsidRPr="000D5F8F">
        <w:rPr>
          <w:rFonts w:ascii="Times New Roman" w:hAnsi="Times New Roman"/>
          <w:sz w:val="24"/>
          <w:szCs w:val="24"/>
        </w:rPr>
        <w:t xml:space="preserve">stosowanych </w:t>
      </w:r>
      <w:r w:rsidR="00D47EED" w:rsidRPr="000D5F8F">
        <w:rPr>
          <w:rFonts w:ascii="Times New Roman" w:hAnsi="Times New Roman"/>
          <w:sz w:val="24"/>
          <w:szCs w:val="24"/>
        </w:rPr>
        <w:t>umorzeń należności</w:t>
      </w:r>
      <w:r w:rsidR="00E1603F" w:rsidRPr="000D5F8F">
        <w:rPr>
          <w:rFonts w:ascii="Times New Roman" w:hAnsi="Times New Roman"/>
          <w:sz w:val="24"/>
          <w:szCs w:val="24"/>
        </w:rPr>
        <w:t xml:space="preserve"> oraz </w:t>
      </w:r>
      <w:r w:rsidR="00B44624" w:rsidRPr="000D5F8F">
        <w:rPr>
          <w:rFonts w:ascii="Times New Roman" w:hAnsi="Times New Roman"/>
          <w:sz w:val="24"/>
          <w:szCs w:val="24"/>
        </w:rPr>
        <w:t>2</w:t>
      </w:r>
      <w:r w:rsidR="00E1603F" w:rsidRPr="000D5F8F">
        <w:rPr>
          <w:rFonts w:ascii="Times New Roman" w:hAnsi="Times New Roman"/>
          <w:sz w:val="24"/>
          <w:szCs w:val="24"/>
        </w:rPr>
        <w:t xml:space="preserve">% przypadków stosowania </w:t>
      </w:r>
      <w:r w:rsidR="00C503AC" w:rsidRPr="000D5F8F">
        <w:rPr>
          <w:rFonts w:ascii="Times New Roman" w:hAnsi="Times New Roman"/>
          <w:sz w:val="24"/>
          <w:szCs w:val="24"/>
        </w:rPr>
        <w:t xml:space="preserve">możliwości </w:t>
      </w:r>
      <w:r w:rsidR="00E1603F" w:rsidRPr="000D5F8F">
        <w:rPr>
          <w:rFonts w:ascii="Times New Roman" w:hAnsi="Times New Roman"/>
          <w:sz w:val="24"/>
          <w:szCs w:val="24"/>
        </w:rPr>
        <w:t>odroczenia spłaty należności</w:t>
      </w:r>
      <w:r w:rsidR="00D47EED" w:rsidRPr="000D5F8F">
        <w:rPr>
          <w:rFonts w:ascii="Times New Roman" w:hAnsi="Times New Roman"/>
          <w:sz w:val="24"/>
          <w:szCs w:val="24"/>
        </w:rPr>
        <w:t>.</w:t>
      </w:r>
      <w:r w:rsidR="000D5F8F">
        <w:rPr>
          <w:rFonts w:ascii="Times New Roman" w:hAnsi="Times New Roman"/>
          <w:sz w:val="24"/>
          <w:szCs w:val="24"/>
        </w:rPr>
        <w:t xml:space="preserve"> </w:t>
      </w:r>
    </w:p>
    <w:p w:rsidR="00F8415C" w:rsidRPr="000D5F8F" w:rsidRDefault="00F8415C" w:rsidP="000D5F8F">
      <w:pPr>
        <w:spacing w:before="120" w:line="360" w:lineRule="auto"/>
        <w:jc w:val="both"/>
        <w:rPr>
          <w:rFonts w:ascii="Times New Roman" w:hAnsi="Times New Roman"/>
          <w:sz w:val="24"/>
          <w:szCs w:val="24"/>
        </w:rPr>
      </w:pPr>
      <w:r w:rsidRPr="000D5F8F">
        <w:rPr>
          <w:rFonts w:ascii="Times New Roman" w:hAnsi="Times New Roman"/>
          <w:sz w:val="24"/>
          <w:szCs w:val="24"/>
        </w:rPr>
        <w:t xml:space="preserve">Niezależnie od powyższego, dodatkowym, istotnym czynnikiem warunkującym potrzebę dokonania zmian w obowiązujących przepisach ustawy, dotyczących niepodatkowych należności budżetowych, jest również konieczność poszanowania zobowiązania prawno-międzynarodowego Rzeczypospolitej Polskiej w odniesieniu do pełnego wykonywania orzeczeń Europejskiego Trybunału Praw Człowieka </w:t>
      </w:r>
      <w:r w:rsidR="002C4DD5" w:rsidRPr="000D5F8F">
        <w:rPr>
          <w:rFonts w:ascii="Times New Roman" w:hAnsi="Times New Roman"/>
          <w:sz w:val="24"/>
          <w:szCs w:val="24"/>
        </w:rPr>
        <w:t xml:space="preserve">(ETPCz) </w:t>
      </w:r>
      <w:r w:rsidRPr="000D5F8F">
        <w:rPr>
          <w:rFonts w:ascii="Times New Roman" w:hAnsi="Times New Roman"/>
          <w:sz w:val="24"/>
          <w:szCs w:val="24"/>
        </w:rPr>
        <w:t>wydanych wobec Polski. Międzyresortowy Zespół do spraw Europejskiego Trybunału Praw Człowieka, powołany przez Prezesa Rady Ministrów, rozważał konieczność po</w:t>
      </w:r>
      <w:r w:rsidR="008950DA">
        <w:rPr>
          <w:rFonts w:ascii="Times New Roman" w:hAnsi="Times New Roman"/>
          <w:sz w:val="24"/>
          <w:szCs w:val="24"/>
        </w:rPr>
        <w:t>djęcia działań legislacyjnych w </w:t>
      </w:r>
      <w:r w:rsidRPr="000D5F8F">
        <w:rPr>
          <w:rFonts w:ascii="Times New Roman" w:hAnsi="Times New Roman"/>
          <w:sz w:val="24"/>
          <w:szCs w:val="24"/>
        </w:rPr>
        <w:t>zakresie usystematyzowania stosowania przepisów normujących udzielani</w:t>
      </w:r>
      <w:r w:rsidR="009A5B30" w:rsidRPr="000D5F8F">
        <w:rPr>
          <w:rFonts w:ascii="Times New Roman" w:hAnsi="Times New Roman"/>
          <w:sz w:val="24"/>
          <w:szCs w:val="24"/>
        </w:rPr>
        <w:t>e</w:t>
      </w:r>
      <w:r w:rsidRPr="000D5F8F">
        <w:rPr>
          <w:rFonts w:ascii="Times New Roman" w:hAnsi="Times New Roman"/>
          <w:sz w:val="24"/>
          <w:szCs w:val="24"/>
        </w:rPr>
        <w:t xml:space="preserve"> poszczególnych preferencji (ulg) w spłacie należności o charakterze cywilnoprawnym, </w:t>
      </w:r>
      <w:r w:rsidRPr="000D5F8F">
        <w:rPr>
          <w:rFonts w:ascii="Times New Roman" w:hAnsi="Times New Roman"/>
          <w:sz w:val="24"/>
          <w:szCs w:val="24"/>
        </w:rPr>
        <w:lastRenderedPageBreak/>
        <w:t>w</w:t>
      </w:r>
      <w:r w:rsidR="008950DA">
        <w:rPr>
          <w:rFonts w:ascii="Times New Roman" w:hAnsi="Times New Roman"/>
          <w:sz w:val="24"/>
          <w:szCs w:val="24"/>
        </w:rPr>
        <w:t> </w:t>
      </w:r>
      <w:r w:rsidRPr="000D5F8F">
        <w:rPr>
          <w:rFonts w:ascii="Times New Roman" w:hAnsi="Times New Roman"/>
          <w:sz w:val="24"/>
          <w:szCs w:val="24"/>
        </w:rPr>
        <w:t>związku z problemami na tle stosowania tych przepisów przy wykonywaniu orzeczeń ETPCz. Resort spraw zagranicznych postulował podjęcie prac legislacyjnych zmierzających do wprowadzenia w przepisach o finansach publicznych podstawy umorzenia należności przyznanej Skarbowi Państwa w postępowaniu krajowym tytułem kosztów zastępstwa procesowego</w:t>
      </w:r>
      <w:r w:rsidR="004C719E">
        <w:rPr>
          <w:rFonts w:ascii="Times New Roman" w:hAnsi="Times New Roman"/>
          <w:sz w:val="24"/>
          <w:szCs w:val="24"/>
        </w:rPr>
        <w:t>,</w:t>
      </w:r>
      <w:r w:rsidRPr="000D5F8F">
        <w:rPr>
          <w:rFonts w:ascii="Times New Roman" w:hAnsi="Times New Roman"/>
          <w:sz w:val="24"/>
          <w:szCs w:val="24"/>
        </w:rPr>
        <w:t xml:space="preserve"> w przypadku gdy E</w:t>
      </w:r>
      <w:r w:rsidR="00B4426F" w:rsidRPr="000D5F8F">
        <w:rPr>
          <w:rFonts w:ascii="Times New Roman" w:hAnsi="Times New Roman"/>
          <w:sz w:val="24"/>
          <w:szCs w:val="24"/>
        </w:rPr>
        <w:t>TPCz</w:t>
      </w:r>
      <w:r w:rsidRPr="000D5F8F">
        <w:rPr>
          <w:rFonts w:ascii="Times New Roman" w:hAnsi="Times New Roman"/>
          <w:sz w:val="24"/>
          <w:szCs w:val="24"/>
        </w:rPr>
        <w:t xml:space="preserve"> stwierdził naruszenie Konwencji o ochronie praw człowieka i podstawowych wolności</w:t>
      </w:r>
      <w:r w:rsidR="000D5F8F">
        <w:rPr>
          <w:rFonts w:ascii="Times New Roman" w:hAnsi="Times New Roman"/>
          <w:sz w:val="24"/>
          <w:szCs w:val="24"/>
        </w:rPr>
        <w:t>, sporządzonej w </w:t>
      </w:r>
      <w:r w:rsidR="00975D1C" w:rsidRPr="000D5F8F">
        <w:rPr>
          <w:rFonts w:ascii="Times New Roman" w:hAnsi="Times New Roman"/>
          <w:sz w:val="24"/>
          <w:szCs w:val="24"/>
        </w:rPr>
        <w:t>Rzymie dnia 4 listopada 1950 r. (Dz. U. z 1993 r. poz. 284, z późn. zm</w:t>
      </w:r>
      <w:r w:rsidRPr="000D5F8F">
        <w:rPr>
          <w:rFonts w:ascii="Times New Roman" w:hAnsi="Times New Roman"/>
          <w:sz w:val="24"/>
          <w:szCs w:val="24"/>
        </w:rPr>
        <w:t>.</w:t>
      </w:r>
      <w:r w:rsidR="00975D1C" w:rsidRPr="000D5F8F">
        <w:rPr>
          <w:rFonts w:ascii="Times New Roman" w:hAnsi="Times New Roman"/>
          <w:sz w:val="24"/>
          <w:szCs w:val="24"/>
        </w:rPr>
        <w:t>), zwanej dalej „Konwencją”.</w:t>
      </w:r>
      <w:r w:rsidR="000D5F8F">
        <w:rPr>
          <w:rFonts w:ascii="Times New Roman" w:hAnsi="Times New Roman"/>
          <w:sz w:val="24"/>
          <w:szCs w:val="24"/>
        </w:rPr>
        <w:t xml:space="preserve"> </w:t>
      </w:r>
    </w:p>
    <w:p w:rsidR="00F8415C" w:rsidRPr="000D5F8F" w:rsidRDefault="00F8415C" w:rsidP="000D5F8F">
      <w:pPr>
        <w:spacing w:before="120" w:line="360" w:lineRule="auto"/>
        <w:jc w:val="both"/>
        <w:rPr>
          <w:rFonts w:ascii="Times New Roman" w:hAnsi="Times New Roman"/>
          <w:sz w:val="24"/>
          <w:szCs w:val="24"/>
        </w:rPr>
      </w:pPr>
      <w:r w:rsidRPr="000D5F8F">
        <w:rPr>
          <w:rFonts w:ascii="Times New Roman" w:hAnsi="Times New Roman"/>
          <w:sz w:val="24"/>
          <w:szCs w:val="24"/>
        </w:rPr>
        <w:t xml:space="preserve">Z uwagi na brak stosownych regulacji krajowych przewidujących możliwość umorzenia nieuiszczonych kosztów zastępstwa procesowego zasądzonych na rzecz Skarbu Państwa </w:t>
      </w:r>
      <w:r w:rsidR="001F55D0" w:rsidRPr="000D5F8F">
        <w:rPr>
          <w:rFonts w:ascii="Times New Roman" w:hAnsi="Times New Roman"/>
          <w:sz w:val="24"/>
          <w:szCs w:val="24"/>
        </w:rPr>
        <w:br/>
      </w:r>
      <w:r w:rsidRPr="000D5F8F">
        <w:rPr>
          <w:rFonts w:ascii="Times New Roman" w:hAnsi="Times New Roman"/>
          <w:sz w:val="24"/>
          <w:szCs w:val="24"/>
        </w:rPr>
        <w:t>w postępowaniu krajowym, w stosunku do którego Trybunał stwierdził naruszenie Konwencji o ochronie praw człowieka i podstawowych wolności lub Protokołów dodatkowych do niej, istnieje ryzyko, że po zakończeniu postępowania przed Trybunałem w dalszym ciągu prowadzone będzie postępowanie mające na celu wyegzekwowanie od skarżącego kosztów zasądzonych w kraju w związku</w:t>
      </w:r>
      <w:r w:rsidR="000D5F8F">
        <w:rPr>
          <w:rFonts w:ascii="Times New Roman" w:hAnsi="Times New Roman"/>
          <w:sz w:val="24"/>
          <w:szCs w:val="24"/>
        </w:rPr>
        <w:t xml:space="preserve"> </w:t>
      </w:r>
      <w:r w:rsidRPr="000D5F8F">
        <w:rPr>
          <w:rFonts w:ascii="Times New Roman" w:hAnsi="Times New Roman"/>
          <w:sz w:val="24"/>
          <w:szCs w:val="24"/>
        </w:rPr>
        <w:t>z naruszeniem Konwencji.</w:t>
      </w:r>
      <w:r w:rsidR="000D5F8F">
        <w:rPr>
          <w:rFonts w:ascii="Times New Roman" w:hAnsi="Times New Roman"/>
          <w:sz w:val="24"/>
          <w:szCs w:val="24"/>
        </w:rPr>
        <w:t xml:space="preserve"> </w:t>
      </w:r>
      <w:r w:rsidRPr="000D5F8F">
        <w:rPr>
          <w:rFonts w:ascii="Times New Roman" w:hAnsi="Times New Roman"/>
          <w:sz w:val="24"/>
          <w:szCs w:val="24"/>
        </w:rPr>
        <w:t xml:space="preserve">Aby zapobiec takim skutkom </w:t>
      </w:r>
      <w:r w:rsidR="001F55D0" w:rsidRPr="000D5F8F">
        <w:rPr>
          <w:rFonts w:ascii="Times New Roman" w:hAnsi="Times New Roman"/>
          <w:sz w:val="24"/>
          <w:szCs w:val="24"/>
        </w:rPr>
        <w:br/>
      </w:r>
      <w:r w:rsidRPr="000D5F8F">
        <w:rPr>
          <w:rFonts w:ascii="Times New Roman" w:hAnsi="Times New Roman"/>
          <w:sz w:val="24"/>
          <w:szCs w:val="24"/>
        </w:rPr>
        <w:t xml:space="preserve">i uszczupleniu majątku skarżącego przez państwo na skutek naruszenia Konwencji, Trybunał przyjął w sprawach polskich praktykę zasądzania z góry na rzecz skarżących kwot zadośćuczynienia podwyższonych o nieuiszczone w kraju kwoty zastępstwa procesowego Skarbu Państwa. Praktyka ta skutkuje sztucznym zawyżeniem kwot zadośćuczynień zasądzanych przeciwko Polsce przez Trybunał. Prowadzi też do nieprawidłowej sytuacji, </w:t>
      </w:r>
      <w:r w:rsidR="001F55D0" w:rsidRPr="000D5F8F">
        <w:rPr>
          <w:rFonts w:ascii="Times New Roman" w:hAnsi="Times New Roman"/>
          <w:sz w:val="24"/>
          <w:szCs w:val="24"/>
        </w:rPr>
        <w:br/>
      </w:r>
      <w:r w:rsidRPr="000D5F8F">
        <w:rPr>
          <w:rFonts w:ascii="Times New Roman" w:hAnsi="Times New Roman"/>
          <w:sz w:val="24"/>
          <w:szCs w:val="24"/>
        </w:rPr>
        <w:t xml:space="preserve">w której rząd w celu wykonania orzeczeń Trybunału wypłaca z rezerwy budżetowej podwyższoną kwotę zadośćuczynień na rzecz skarżących z tytułu nieuiszczonych kosztów zastępstwa procesowego Skarbu, a następnie egzekwuje te same kwoty od skarżących, przy czym generuje to dodatkowe zbędne koszty i działania związane z dochodzeniem roszczeń Skarbu Państwa. </w:t>
      </w:r>
    </w:p>
    <w:p w:rsidR="00F8415C" w:rsidRPr="000D5F8F" w:rsidRDefault="00F8415C" w:rsidP="000D5F8F">
      <w:pPr>
        <w:spacing w:before="120" w:line="360" w:lineRule="auto"/>
        <w:jc w:val="both"/>
        <w:rPr>
          <w:rFonts w:ascii="Times New Roman" w:hAnsi="Times New Roman"/>
          <w:b/>
          <w:sz w:val="24"/>
          <w:szCs w:val="24"/>
        </w:rPr>
      </w:pPr>
      <w:r w:rsidRPr="000D5F8F">
        <w:rPr>
          <w:rFonts w:ascii="Times New Roman" w:hAnsi="Times New Roman"/>
          <w:sz w:val="24"/>
          <w:szCs w:val="24"/>
        </w:rPr>
        <w:t>Potrzebę uregulowania wskazanej materii uzasadniają dane dotyczące decyzji, w których E</w:t>
      </w:r>
      <w:r w:rsidR="0053031E" w:rsidRPr="000D5F8F">
        <w:rPr>
          <w:rFonts w:ascii="Times New Roman" w:hAnsi="Times New Roman"/>
          <w:sz w:val="24"/>
          <w:szCs w:val="24"/>
        </w:rPr>
        <w:t>TPCz</w:t>
      </w:r>
      <w:r w:rsidRPr="000D5F8F">
        <w:rPr>
          <w:rFonts w:ascii="Times New Roman" w:hAnsi="Times New Roman"/>
          <w:sz w:val="24"/>
          <w:szCs w:val="24"/>
        </w:rPr>
        <w:t xml:space="preserve"> nakazał polskiemu rządowi zwrot skarżącym równowartości nieuiszczonych kosztów zastępstwa procesowego w postępowaniu krajowym. W 2015 r. wydanych zostało 28 takich decyzji, ogólna kwota zasądzona przez ETPCz wynosi łącznie 474 967 zł, w tym 84 667 zł na pokrycie kosztów i wydatków w postępowaniach przed sądami krajowymi, które są płatne na rzecz Skarbu Państwa (w tym kosztów zastępstwa procesowego).</w:t>
      </w:r>
      <w:r w:rsidRPr="000D5F8F">
        <w:rPr>
          <w:rFonts w:ascii="Times New Roman" w:hAnsi="Times New Roman"/>
          <w:b/>
          <w:sz w:val="24"/>
          <w:szCs w:val="24"/>
        </w:rPr>
        <w:t xml:space="preserve"> </w:t>
      </w:r>
    </w:p>
    <w:p w:rsidR="00F8415C" w:rsidRPr="000D5F8F" w:rsidRDefault="00F8415C" w:rsidP="000D5F8F">
      <w:pPr>
        <w:spacing w:before="120" w:line="360" w:lineRule="auto"/>
        <w:jc w:val="both"/>
        <w:rPr>
          <w:rFonts w:ascii="Times New Roman" w:hAnsi="Times New Roman"/>
          <w:sz w:val="24"/>
          <w:szCs w:val="24"/>
        </w:rPr>
      </w:pPr>
      <w:r w:rsidRPr="000D5F8F">
        <w:rPr>
          <w:rFonts w:ascii="Times New Roman" w:hAnsi="Times New Roman"/>
          <w:sz w:val="24"/>
          <w:szCs w:val="24"/>
        </w:rPr>
        <w:t xml:space="preserve">Dodatkowo, w przypadku gdyby z jakichś względów, np. z uwagi na brak stosownej informacji, Trybunał nie zasądził na rzecz skarżącego podwyższonej kwoty zadośćuczynienia, uwzględniającej nieuiszczone jeszcze koszty zastępstwa procesowego Skarbu Państwa </w:t>
      </w:r>
      <w:r w:rsidRPr="000D5F8F">
        <w:rPr>
          <w:rFonts w:ascii="Times New Roman" w:hAnsi="Times New Roman"/>
          <w:sz w:val="24"/>
          <w:szCs w:val="24"/>
        </w:rPr>
        <w:lastRenderedPageBreak/>
        <w:t>zasądzone w postępowaniu krajowym w związku z naruszeniem Konwencji lub jej Protokołów dodatkowych, a kwota ta zostałaby następni</w:t>
      </w:r>
      <w:r w:rsidR="000D5F8F">
        <w:rPr>
          <w:rFonts w:ascii="Times New Roman" w:hAnsi="Times New Roman"/>
          <w:sz w:val="24"/>
          <w:szCs w:val="24"/>
        </w:rPr>
        <w:t>e wyegzekwowana od skarżącego w </w:t>
      </w:r>
      <w:r w:rsidRPr="000D5F8F">
        <w:rPr>
          <w:rFonts w:ascii="Times New Roman" w:hAnsi="Times New Roman"/>
          <w:sz w:val="24"/>
          <w:szCs w:val="24"/>
        </w:rPr>
        <w:t xml:space="preserve">kraju, pojawić się mogą problemy w postępowaniu przed Komitetem Ministrów Rady Europy, który może uznać, że Polska nie wykonała należycie wyroku lub decyzji Trybunału zatwierdzającej ugodę ze skarżącym. </w:t>
      </w:r>
    </w:p>
    <w:p w:rsidR="00F8415C" w:rsidRPr="000D5F8F" w:rsidRDefault="00F8415C" w:rsidP="000D5F8F">
      <w:pPr>
        <w:spacing w:before="120" w:line="360" w:lineRule="auto"/>
        <w:jc w:val="both"/>
        <w:rPr>
          <w:rFonts w:ascii="Times New Roman" w:hAnsi="Times New Roman"/>
          <w:sz w:val="24"/>
          <w:szCs w:val="24"/>
        </w:rPr>
      </w:pPr>
      <w:r w:rsidRPr="000D5F8F">
        <w:rPr>
          <w:rFonts w:ascii="Times New Roman" w:hAnsi="Times New Roman"/>
          <w:sz w:val="24"/>
          <w:szCs w:val="24"/>
        </w:rPr>
        <w:t>Powyższe względy przemawiają za koniecznością wprowadzenia wyraźnej regulacji dotyczącej umarzania wskazanych w projektowanym art. 57a nieuiszczonych należności na rzecz Skarbu Państwa w razie wydania orzeczenia Trybunału stwierdzającego naruszenie Konwencji lub Protokołów dodatkowych do Konwencji w postępowaniach krajowych wskazanych w tym przepisie.</w:t>
      </w:r>
      <w:r w:rsidR="000D5F8F">
        <w:rPr>
          <w:rFonts w:ascii="Times New Roman" w:hAnsi="Times New Roman"/>
          <w:sz w:val="24"/>
          <w:szCs w:val="24"/>
        </w:rPr>
        <w:t xml:space="preserve"> </w:t>
      </w:r>
    </w:p>
    <w:p w:rsidR="00B21CDB" w:rsidRPr="000D5F8F" w:rsidRDefault="00B21CDB" w:rsidP="000D5F8F">
      <w:pPr>
        <w:spacing w:before="120" w:line="360" w:lineRule="auto"/>
        <w:jc w:val="both"/>
        <w:rPr>
          <w:rFonts w:ascii="Times New Roman" w:hAnsi="Times New Roman"/>
          <w:sz w:val="24"/>
          <w:szCs w:val="24"/>
        </w:rPr>
      </w:pPr>
    </w:p>
    <w:p w:rsidR="00206058" w:rsidRPr="000D5F8F" w:rsidRDefault="003E51AE" w:rsidP="000D5F8F">
      <w:pPr>
        <w:spacing w:before="120" w:line="360" w:lineRule="auto"/>
        <w:jc w:val="both"/>
        <w:rPr>
          <w:rFonts w:ascii="Times New Roman" w:hAnsi="Times New Roman"/>
          <w:sz w:val="24"/>
          <w:szCs w:val="24"/>
        </w:rPr>
      </w:pPr>
      <w:r w:rsidRPr="000D5F8F">
        <w:rPr>
          <w:rFonts w:ascii="Times New Roman" w:hAnsi="Times New Roman"/>
          <w:sz w:val="24"/>
          <w:szCs w:val="24"/>
        </w:rPr>
        <w:t xml:space="preserve">II. </w:t>
      </w:r>
      <w:r w:rsidR="0088237C" w:rsidRPr="000D5F8F">
        <w:rPr>
          <w:rFonts w:ascii="Times New Roman" w:hAnsi="Times New Roman"/>
          <w:sz w:val="24"/>
          <w:szCs w:val="24"/>
        </w:rPr>
        <w:t>M</w:t>
      </w:r>
      <w:r w:rsidR="00DC1F62" w:rsidRPr="000D5F8F">
        <w:rPr>
          <w:rFonts w:ascii="Times New Roman" w:hAnsi="Times New Roman"/>
          <w:sz w:val="24"/>
          <w:szCs w:val="24"/>
        </w:rPr>
        <w:t xml:space="preserve">ając na względzie poprawę efektywności i skuteczności działania administracji publicznej w zakresie udzielania ulg dotyczących niepodatkowych należności budżetowych oraz wypełnienie </w:t>
      </w:r>
      <w:r w:rsidRPr="000D5F8F">
        <w:rPr>
          <w:rFonts w:ascii="Times New Roman" w:hAnsi="Times New Roman"/>
          <w:sz w:val="24"/>
          <w:szCs w:val="24"/>
        </w:rPr>
        <w:t xml:space="preserve">wyżej wskazanego </w:t>
      </w:r>
      <w:r w:rsidR="00DC1F62" w:rsidRPr="000D5F8F">
        <w:rPr>
          <w:rFonts w:ascii="Times New Roman" w:hAnsi="Times New Roman"/>
          <w:sz w:val="24"/>
          <w:szCs w:val="24"/>
        </w:rPr>
        <w:t>zobowiązania</w:t>
      </w:r>
      <w:r w:rsidRPr="000D5F8F">
        <w:rPr>
          <w:rFonts w:ascii="Times New Roman" w:hAnsi="Times New Roman"/>
          <w:sz w:val="24"/>
          <w:szCs w:val="24"/>
        </w:rPr>
        <w:t xml:space="preserve"> w odniesieniu do pełnego wykonywania orzeczeń E</w:t>
      </w:r>
      <w:r w:rsidR="0053031E" w:rsidRPr="000D5F8F">
        <w:rPr>
          <w:rFonts w:ascii="Times New Roman" w:hAnsi="Times New Roman"/>
          <w:sz w:val="24"/>
          <w:szCs w:val="24"/>
        </w:rPr>
        <w:t>TPCz</w:t>
      </w:r>
      <w:r w:rsidR="00EA7B30" w:rsidRPr="000D5F8F">
        <w:rPr>
          <w:rFonts w:ascii="Times New Roman" w:hAnsi="Times New Roman"/>
          <w:sz w:val="24"/>
          <w:szCs w:val="24"/>
        </w:rPr>
        <w:t xml:space="preserve"> </w:t>
      </w:r>
      <w:r w:rsidRPr="000D5F8F">
        <w:rPr>
          <w:rFonts w:ascii="Times New Roman" w:hAnsi="Times New Roman"/>
          <w:sz w:val="24"/>
          <w:szCs w:val="24"/>
        </w:rPr>
        <w:t>wydanych wobec Polski</w:t>
      </w:r>
      <w:r w:rsidR="00DC1F62" w:rsidRPr="000D5F8F">
        <w:rPr>
          <w:rFonts w:ascii="Times New Roman" w:hAnsi="Times New Roman"/>
          <w:sz w:val="24"/>
          <w:szCs w:val="24"/>
        </w:rPr>
        <w:t>, podjęto prace legislacyjne, w</w:t>
      </w:r>
      <w:r w:rsidR="00206058" w:rsidRPr="000D5F8F">
        <w:rPr>
          <w:rFonts w:ascii="Times New Roman" w:hAnsi="Times New Roman"/>
          <w:sz w:val="24"/>
          <w:szCs w:val="24"/>
        </w:rPr>
        <w:t xml:space="preserve"> wyniku </w:t>
      </w:r>
      <w:r w:rsidR="00DC1F62" w:rsidRPr="000D5F8F">
        <w:rPr>
          <w:rFonts w:ascii="Times New Roman" w:hAnsi="Times New Roman"/>
          <w:sz w:val="24"/>
          <w:szCs w:val="24"/>
        </w:rPr>
        <w:t xml:space="preserve">których </w:t>
      </w:r>
      <w:r w:rsidR="00206058" w:rsidRPr="000D5F8F">
        <w:rPr>
          <w:rFonts w:ascii="Times New Roman" w:hAnsi="Times New Roman"/>
          <w:sz w:val="24"/>
          <w:szCs w:val="24"/>
        </w:rPr>
        <w:t>został opracowany projekt ustawy o zmianie</w:t>
      </w:r>
      <w:r w:rsidR="00DC1F62" w:rsidRPr="000D5F8F">
        <w:rPr>
          <w:rFonts w:ascii="Times New Roman" w:hAnsi="Times New Roman"/>
          <w:sz w:val="24"/>
          <w:szCs w:val="24"/>
        </w:rPr>
        <w:t xml:space="preserve"> ustawy</w:t>
      </w:r>
      <w:r w:rsidR="00EA7B30" w:rsidRPr="000D5F8F">
        <w:rPr>
          <w:rFonts w:ascii="Times New Roman" w:hAnsi="Times New Roman"/>
          <w:sz w:val="24"/>
          <w:szCs w:val="24"/>
        </w:rPr>
        <w:t xml:space="preserve"> </w:t>
      </w:r>
      <w:r w:rsidR="00DC1F62" w:rsidRPr="000D5F8F">
        <w:rPr>
          <w:rFonts w:ascii="Times New Roman" w:hAnsi="Times New Roman"/>
          <w:sz w:val="24"/>
          <w:szCs w:val="24"/>
        </w:rPr>
        <w:t>o finansach publicznych</w:t>
      </w:r>
      <w:r w:rsidR="00206058" w:rsidRPr="000D5F8F">
        <w:rPr>
          <w:rFonts w:ascii="Times New Roman" w:hAnsi="Times New Roman"/>
          <w:sz w:val="24"/>
          <w:szCs w:val="24"/>
        </w:rPr>
        <w:t>.</w:t>
      </w:r>
    </w:p>
    <w:p w:rsidR="00DC1F62" w:rsidRPr="000D5F8F" w:rsidRDefault="00DC1F62" w:rsidP="000D5F8F">
      <w:pPr>
        <w:spacing w:before="120" w:line="360" w:lineRule="auto"/>
        <w:jc w:val="both"/>
        <w:rPr>
          <w:rFonts w:ascii="Times New Roman" w:hAnsi="Times New Roman"/>
          <w:sz w:val="24"/>
          <w:szCs w:val="24"/>
        </w:rPr>
      </w:pPr>
      <w:r w:rsidRPr="000D5F8F">
        <w:rPr>
          <w:rFonts w:ascii="Times New Roman" w:hAnsi="Times New Roman"/>
          <w:sz w:val="24"/>
          <w:szCs w:val="24"/>
        </w:rPr>
        <w:t>Projektowane zmiany ustawy mają na celu:</w:t>
      </w:r>
    </w:p>
    <w:p w:rsidR="00DC1F62" w:rsidRPr="000D5F8F" w:rsidRDefault="00DC1F62" w:rsidP="000D5F8F">
      <w:pPr>
        <w:spacing w:before="120" w:line="360" w:lineRule="auto"/>
        <w:ind w:left="426" w:hanging="426"/>
        <w:jc w:val="both"/>
        <w:rPr>
          <w:rFonts w:ascii="Times New Roman" w:hAnsi="Times New Roman"/>
          <w:sz w:val="24"/>
          <w:szCs w:val="24"/>
        </w:rPr>
      </w:pPr>
      <w:r w:rsidRPr="000D5F8F">
        <w:rPr>
          <w:rFonts w:ascii="Times New Roman" w:hAnsi="Times New Roman"/>
          <w:sz w:val="24"/>
          <w:szCs w:val="24"/>
        </w:rPr>
        <w:t>1)</w:t>
      </w:r>
      <w:r w:rsidRPr="000D5F8F">
        <w:rPr>
          <w:rFonts w:ascii="Times New Roman" w:hAnsi="Times New Roman"/>
          <w:sz w:val="24"/>
          <w:szCs w:val="24"/>
        </w:rPr>
        <w:tab/>
        <w:t>w zakresie należności o charakterze cywilnoprawnym:</w:t>
      </w:r>
    </w:p>
    <w:p w:rsidR="0063664B" w:rsidRPr="000D5F8F" w:rsidRDefault="00FD2746" w:rsidP="000D5F8F">
      <w:pPr>
        <w:pStyle w:val="Akapitzlist"/>
        <w:numPr>
          <w:ilvl w:val="0"/>
          <w:numId w:val="10"/>
        </w:numPr>
        <w:spacing w:before="120" w:line="360" w:lineRule="auto"/>
        <w:ind w:left="709" w:hanging="283"/>
        <w:jc w:val="both"/>
        <w:rPr>
          <w:rFonts w:ascii="Times New Roman" w:hAnsi="Times New Roman"/>
          <w:sz w:val="24"/>
          <w:szCs w:val="24"/>
        </w:rPr>
      </w:pPr>
      <w:r w:rsidRPr="000D5F8F">
        <w:rPr>
          <w:rFonts w:ascii="Times New Roman" w:hAnsi="Times New Roman"/>
          <w:sz w:val="24"/>
          <w:szCs w:val="24"/>
        </w:rPr>
        <w:t xml:space="preserve">doprecyzowanie przepisów poprzez wyraźne wskazanie, iż należności mogą być umarzane </w:t>
      </w:r>
      <w:r w:rsidR="0063664B" w:rsidRPr="000D5F8F">
        <w:rPr>
          <w:rFonts w:ascii="Times New Roman" w:hAnsi="Times New Roman"/>
          <w:sz w:val="24"/>
          <w:szCs w:val="24"/>
        </w:rPr>
        <w:t xml:space="preserve">w całości albo </w:t>
      </w:r>
      <w:r w:rsidR="00384CCC" w:rsidRPr="000D5F8F">
        <w:rPr>
          <w:rFonts w:ascii="Times New Roman" w:hAnsi="Times New Roman"/>
          <w:sz w:val="24"/>
          <w:szCs w:val="24"/>
        </w:rPr>
        <w:t xml:space="preserve">w </w:t>
      </w:r>
      <w:r w:rsidRPr="000D5F8F">
        <w:rPr>
          <w:rFonts w:ascii="Times New Roman" w:hAnsi="Times New Roman"/>
          <w:sz w:val="24"/>
          <w:szCs w:val="24"/>
        </w:rPr>
        <w:t xml:space="preserve">części, </w:t>
      </w:r>
    </w:p>
    <w:p w:rsidR="0063664B" w:rsidRPr="000D5F8F" w:rsidRDefault="0063664B" w:rsidP="000D5F8F">
      <w:pPr>
        <w:pStyle w:val="Akapitzlist"/>
        <w:numPr>
          <w:ilvl w:val="0"/>
          <w:numId w:val="10"/>
        </w:numPr>
        <w:spacing w:before="120" w:line="360" w:lineRule="auto"/>
        <w:ind w:left="709" w:hanging="283"/>
        <w:jc w:val="both"/>
        <w:rPr>
          <w:rFonts w:ascii="Times New Roman" w:hAnsi="Times New Roman"/>
          <w:sz w:val="24"/>
          <w:szCs w:val="24"/>
        </w:rPr>
      </w:pPr>
      <w:r w:rsidRPr="000D5F8F">
        <w:rPr>
          <w:rFonts w:ascii="Times New Roman" w:hAnsi="Times New Roman"/>
          <w:sz w:val="24"/>
          <w:szCs w:val="24"/>
        </w:rPr>
        <w:t>usystematyzowanie przepisów poprzez wyraźne rozdzielenie regulacji dopuszczającej możliwość udzielenia ulgi w postaci umorzenia z tzw. urzędu i</w:t>
      </w:r>
      <w:r w:rsidR="000D5F8F">
        <w:rPr>
          <w:rFonts w:ascii="Times New Roman" w:hAnsi="Times New Roman"/>
          <w:sz w:val="24"/>
          <w:szCs w:val="24"/>
        </w:rPr>
        <w:t xml:space="preserve"> </w:t>
      </w:r>
      <w:r w:rsidRPr="000D5F8F">
        <w:rPr>
          <w:rFonts w:ascii="Times New Roman" w:hAnsi="Times New Roman"/>
          <w:sz w:val="24"/>
          <w:szCs w:val="24"/>
        </w:rPr>
        <w:t>regulacji przewidujących poszczególne formy preferencji udzielanych wyłącznie na wniosek dłużnika</w:t>
      </w:r>
      <w:r w:rsidR="00E0629D" w:rsidRPr="000D5F8F">
        <w:rPr>
          <w:rFonts w:ascii="Times New Roman" w:hAnsi="Times New Roman"/>
          <w:sz w:val="24"/>
          <w:szCs w:val="24"/>
        </w:rPr>
        <w:t>,</w:t>
      </w:r>
      <w:r w:rsidRPr="000D5F8F">
        <w:rPr>
          <w:rFonts w:ascii="Times New Roman" w:hAnsi="Times New Roman"/>
          <w:sz w:val="24"/>
          <w:szCs w:val="24"/>
        </w:rPr>
        <w:t xml:space="preserve"> </w:t>
      </w:r>
    </w:p>
    <w:p w:rsidR="00FD2746" w:rsidRPr="000D5F8F" w:rsidRDefault="00FD2746" w:rsidP="000D5F8F">
      <w:pPr>
        <w:pStyle w:val="Akapitzlist"/>
        <w:numPr>
          <w:ilvl w:val="0"/>
          <w:numId w:val="10"/>
        </w:numPr>
        <w:spacing w:before="120" w:line="360" w:lineRule="auto"/>
        <w:ind w:left="709" w:hanging="283"/>
        <w:jc w:val="both"/>
        <w:rPr>
          <w:rFonts w:ascii="Times New Roman" w:hAnsi="Times New Roman"/>
          <w:sz w:val="24"/>
          <w:szCs w:val="24"/>
        </w:rPr>
      </w:pPr>
      <w:r w:rsidRPr="000D5F8F">
        <w:rPr>
          <w:rFonts w:ascii="Times New Roman" w:hAnsi="Times New Roman"/>
          <w:sz w:val="24"/>
          <w:szCs w:val="24"/>
        </w:rPr>
        <w:t>ujednolicenie dla ww. przepisów przesłanek udzielenia preferencji w spłacie należności, stanowiących klauzule generalne: „ważny interes dłużnika” oraz „interes publiczny</w:t>
      </w:r>
      <w:r w:rsidR="006C6A3F" w:rsidRPr="000D5F8F">
        <w:rPr>
          <w:rFonts w:ascii="Times New Roman" w:hAnsi="Times New Roman"/>
          <w:sz w:val="24"/>
          <w:szCs w:val="24"/>
        </w:rPr>
        <w:t>”</w:t>
      </w:r>
      <w:r w:rsidR="00E0629D" w:rsidRPr="000D5F8F">
        <w:rPr>
          <w:rFonts w:ascii="Times New Roman" w:hAnsi="Times New Roman"/>
          <w:sz w:val="24"/>
          <w:szCs w:val="24"/>
        </w:rPr>
        <w:t>,</w:t>
      </w:r>
    </w:p>
    <w:p w:rsidR="00DC1F62" w:rsidRPr="000D5F8F" w:rsidRDefault="00DC1F62" w:rsidP="000D5F8F">
      <w:pPr>
        <w:pStyle w:val="Akapitzlist"/>
        <w:numPr>
          <w:ilvl w:val="0"/>
          <w:numId w:val="10"/>
        </w:numPr>
        <w:spacing w:before="120" w:line="360" w:lineRule="auto"/>
        <w:ind w:left="709" w:hanging="283"/>
        <w:jc w:val="both"/>
        <w:rPr>
          <w:rFonts w:ascii="Times New Roman" w:hAnsi="Times New Roman"/>
          <w:sz w:val="24"/>
          <w:szCs w:val="24"/>
        </w:rPr>
      </w:pPr>
      <w:r w:rsidRPr="000D5F8F">
        <w:rPr>
          <w:rFonts w:ascii="Times New Roman" w:hAnsi="Times New Roman"/>
          <w:sz w:val="24"/>
          <w:szCs w:val="24"/>
        </w:rPr>
        <w:t xml:space="preserve">uregulowanie kwestii umarzania należności zasądzonych na rzecz Skarbu Państwa tytułem kosztów zastępstwa procesowego, </w:t>
      </w:r>
      <w:r w:rsidR="006C6A3F" w:rsidRPr="000D5F8F">
        <w:rPr>
          <w:rFonts w:ascii="Times New Roman" w:hAnsi="Times New Roman"/>
          <w:sz w:val="24"/>
          <w:szCs w:val="24"/>
        </w:rPr>
        <w:t xml:space="preserve">jeżeli zasądzono je w postępowaniu, którego celem było zapobieżenie naruszeniu Konwencji lub Protokołów dodatkowych do tej Konwencji, lub uchylenie skutków tego naruszenia, lub uzyskanie zadośćuczynienia lub odszkodowania za to naruszenie w krajowym systemie </w:t>
      </w:r>
      <w:r w:rsidR="006C6A3F" w:rsidRPr="000D5F8F">
        <w:rPr>
          <w:rFonts w:ascii="Times New Roman" w:hAnsi="Times New Roman"/>
          <w:sz w:val="24"/>
          <w:szCs w:val="24"/>
        </w:rPr>
        <w:lastRenderedPageBreak/>
        <w:t>prawnym</w:t>
      </w:r>
      <w:r w:rsidR="00D66719" w:rsidRPr="000D5F8F">
        <w:rPr>
          <w:rFonts w:ascii="Times New Roman" w:hAnsi="Times New Roman"/>
          <w:sz w:val="24"/>
          <w:szCs w:val="24"/>
        </w:rPr>
        <w:t>, oraz w zakresie, w jakim</w:t>
      </w:r>
      <w:r w:rsidR="006C6A3F" w:rsidRPr="000D5F8F">
        <w:rPr>
          <w:rFonts w:ascii="Times New Roman" w:hAnsi="Times New Roman"/>
          <w:sz w:val="24"/>
          <w:szCs w:val="24"/>
        </w:rPr>
        <w:t xml:space="preserve"> z orzeczenia E</w:t>
      </w:r>
      <w:r w:rsidR="00421C06" w:rsidRPr="000D5F8F">
        <w:rPr>
          <w:rFonts w:ascii="Times New Roman" w:hAnsi="Times New Roman"/>
          <w:sz w:val="24"/>
          <w:szCs w:val="24"/>
        </w:rPr>
        <w:t>TPCz</w:t>
      </w:r>
      <w:r w:rsidR="000D5F8F">
        <w:rPr>
          <w:rFonts w:ascii="Times New Roman" w:hAnsi="Times New Roman"/>
          <w:sz w:val="24"/>
          <w:szCs w:val="24"/>
        </w:rPr>
        <w:t xml:space="preserve"> wynika, iż w </w:t>
      </w:r>
      <w:r w:rsidR="006C6A3F" w:rsidRPr="000D5F8F">
        <w:rPr>
          <w:rFonts w:ascii="Times New Roman" w:hAnsi="Times New Roman"/>
          <w:sz w:val="24"/>
          <w:szCs w:val="24"/>
        </w:rPr>
        <w:t>postępowaniu tym naruszono wobec dłużnika Konwencję lub Protokoły dodatkowe do tej Konwencji</w:t>
      </w:r>
      <w:r w:rsidR="003E51AE" w:rsidRPr="000D5F8F">
        <w:rPr>
          <w:rFonts w:ascii="Times New Roman" w:hAnsi="Times New Roman"/>
          <w:sz w:val="24"/>
          <w:szCs w:val="24"/>
        </w:rPr>
        <w:t xml:space="preserve"> </w:t>
      </w:r>
      <w:r w:rsidRPr="000D5F8F">
        <w:rPr>
          <w:rFonts w:ascii="Times New Roman" w:hAnsi="Times New Roman"/>
          <w:sz w:val="24"/>
          <w:szCs w:val="24"/>
        </w:rPr>
        <w:t>oraz kwestii umarzania należności Skarbu Państ</w:t>
      </w:r>
      <w:r w:rsidR="00243D49" w:rsidRPr="000D5F8F">
        <w:rPr>
          <w:rFonts w:ascii="Times New Roman" w:hAnsi="Times New Roman"/>
          <w:sz w:val="24"/>
          <w:szCs w:val="24"/>
        </w:rPr>
        <w:t>wa z tytułu zwrotu kosztów postę</w:t>
      </w:r>
      <w:r w:rsidRPr="000D5F8F">
        <w:rPr>
          <w:rFonts w:ascii="Times New Roman" w:hAnsi="Times New Roman"/>
          <w:sz w:val="24"/>
          <w:szCs w:val="24"/>
        </w:rPr>
        <w:t>powań związanych z dochodzeniem tych należności</w:t>
      </w:r>
      <w:r w:rsidR="001B6D4F" w:rsidRPr="000D5F8F">
        <w:rPr>
          <w:rFonts w:ascii="Times New Roman" w:hAnsi="Times New Roman"/>
          <w:sz w:val="24"/>
          <w:szCs w:val="24"/>
        </w:rPr>
        <w:t>,</w:t>
      </w:r>
    </w:p>
    <w:p w:rsidR="00D76989" w:rsidRPr="000D5F8F" w:rsidRDefault="00D76989" w:rsidP="000D5F8F">
      <w:pPr>
        <w:pStyle w:val="Akapitzlist"/>
        <w:numPr>
          <w:ilvl w:val="0"/>
          <w:numId w:val="10"/>
        </w:numPr>
        <w:spacing w:before="120" w:line="360" w:lineRule="auto"/>
        <w:ind w:left="709" w:hanging="283"/>
        <w:jc w:val="both"/>
        <w:rPr>
          <w:rFonts w:ascii="Times New Roman" w:hAnsi="Times New Roman"/>
          <w:sz w:val="24"/>
          <w:szCs w:val="24"/>
        </w:rPr>
      </w:pPr>
      <w:r w:rsidRPr="000D5F8F">
        <w:rPr>
          <w:rFonts w:ascii="Times New Roman" w:hAnsi="Times New Roman"/>
          <w:sz w:val="24"/>
          <w:szCs w:val="24"/>
        </w:rPr>
        <w:t xml:space="preserve">uregulowanie kwestii możliwości </w:t>
      </w:r>
      <w:r w:rsidR="00384CCC" w:rsidRPr="000D5F8F">
        <w:rPr>
          <w:rFonts w:ascii="Times New Roman" w:hAnsi="Times New Roman"/>
          <w:sz w:val="24"/>
          <w:szCs w:val="24"/>
        </w:rPr>
        <w:t>niedochodzenia</w:t>
      </w:r>
      <w:r w:rsidRPr="000D5F8F">
        <w:rPr>
          <w:rFonts w:ascii="Times New Roman" w:hAnsi="Times New Roman"/>
          <w:sz w:val="24"/>
          <w:szCs w:val="24"/>
        </w:rPr>
        <w:t xml:space="preserve"> </w:t>
      </w:r>
      <w:r w:rsidR="00384CCC" w:rsidRPr="000D5F8F">
        <w:rPr>
          <w:rFonts w:ascii="Times New Roman" w:hAnsi="Times New Roman"/>
          <w:sz w:val="24"/>
          <w:szCs w:val="24"/>
        </w:rPr>
        <w:t xml:space="preserve">należności o charakterze cywilnoprawnym </w:t>
      </w:r>
      <w:r w:rsidRPr="000D5F8F">
        <w:rPr>
          <w:rFonts w:ascii="Times New Roman" w:hAnsi="Times New Roman"/>
          <w:sz w:val="24"/>
          <w:szCs w:val="24"/>
        </w:rPr>
        <w:t xml:space="preserve">przypadających jednostce samorządu terytorialnego lub jej jednostkom organizacyjnym wymienionym w art. 9 pkt 3, 4 i 13 </w:t>
      </w:r>
      <w:r w:rsidR="003E51AE" w:rsidRPr="000D5F8F">
        <w:rPr>
          <w:rFonts w:ascii="Times New Roman" w:hAnsi="Times New Roman"/>
          <w:sz w:val="24"/>
          <w:szCs w:val="24"/>
        </w:rPr>
        <w:t>ustawy</w:t>
      </w:r>
      <w:r w:rsidRPr="000D5F8F">
        <w:rPr>
          <w:rFonts w:ascii="Times New Roman" w:hAnsi="Times New Roman"/>
          <w:sz w:val="24"/>
          <w:szCs w:val="24"/>
        </w:rPr>
        <w:t>, których kwota wraz</w:t>
      </w:r>
      <w:r w:rsidR="00EA7B30" w:rsidRPr="000D5F8F">
        <w:rPr>
          <w:rFonts w:ascii="Times New Roman" w:hAnsi="Times New Roman"/>
          <w:sz w:val="24"/>
          <w:szCs w:val="24"/>
        </w:rPr>
        <w:t xml:space="preserve"> </w:t>
      </w:r>
      <w:r w:rsidRPr="000D5F8F">
        <w:rPr>
          <w:rFonts w:ascii="Times New Roman" w:hAnsi="Times New Roman"/>
          <w:sz w:val="24"/>
          <w:szCs w:val="24"/>
        </w:rPr>
        <w:t>z odsetkami nie przekracza 100 zł</w:t>
      </w:r>
      <w:r w:rsidR="001B6D4F" w:rsidRPr="000D5F8F">
        <w:rPr>
          <w:rFonts w:ascii="Times New Roman" w:hAnsi="Times New Roman"/>
          <w:sz w:val="24"/>
          <w:szCs w:val="24"/>
        </w:rPr>
        <w:t>;</w:t>
      </w:r>
    </w:p>
    <w:p w:rsidR="00DC1F62" w:rsidRPr="000D5F8F" w:rsidRDefault="00DC1F62" w:rsidP="000D5F8F">
      <w:pPr>
        <w:spacing w:before="120" w:line="360" w:lineRule="auto"/>
        <w:ind w:left="426" w:hanging="426"/>
        <w:jc w:val="both"/>
        <w:rPr>
          <w:rFonts w:ascii="Times New Roman" w:hAnsi="Times New Roman"/>
          <w:sz w:val="24"/>
          <w:szCs w:val="24"/>
        </w:rPr>
      </w:pPr>
      <w:r w:rsidRPr="000D5F8F">
        <w:rPr>
          <w:rFonts w:ascii="Times New Roman" w:hAnsi="Times New Roman"/>
          <w:sz w:val="24"/>
          <w:szCs w:val="24"/>
        </w:rPr>
        <w:t>2)</w:t>
      </w:r>
      <w:r w:rsidRPr="000D5F8F">
        <w:rPr>
          <w:rFonts w:ascii="Times New Roman" w:hAnsi="Times New Roman"/>
          <w:sz w:val="24"/>
          <w:szCs w:val="24"/>
        </w:rPr>
        <w:tab/>
        <w:t xml:space="preserve">w zakresie niepodatkowych należności budżetowych o charakterze publicznoprawnym: </w:t>
      </w:r>
    </w:p>
    <w:p w:rsidR="00D76989" w:rsidRPr="000D5F8F" w:rsidRDefault="00D76989" w:rsidP="000D5F8F">
      <w:pPr>
        <w:pStyle w:val="Akapitzlist"/>
        <w:numPr>
          <w:ilvl w:val="0"/>
          <w:numId w:val="11"/>
        </w:numPr>
        <w:spacing w:before="120" w:line="360" w:lineRule="auto"/>
        <w:ind w:left="709" w:hanging="283"/>
        <w:jc w:val="both"/>
        <w:rPr>
          <w:rFonts w:ascii="Times New Roman" w:hAnsi="Times New Roman"/>
          <w:sz w:val="24"/>
          <w:szCs w:val="24"/>
        </w:rPr>
      </w:pPr>
      <w:r w:rsidRPr="000D5F8F">
        <w:rPr>
          <w:rFonts w:ascii="Times New Roman" w:hAnsi="Times New Roman"/>
          <w:sz w:val="24"/>
          <w:szCs w:val="24"/>
        </w:rPr>
        <w:t xml:space="preserve">uzupełnienie przepisów </w:t>
      </w:r>
      <w:r w:rsidR="00A17CD7" w:rsidRPr="000D5F8F">
        <w:rPr>
          <w:rFonts w:ascii="Times New Roman" w:hAnsi="Times New Roman"/>
          <w:sz w:val="24"/>
          <w:szCs w:val="24"/>
        </w:rPr>
        <w:t xml:space="preserve">wskazujących </w:t>
      </w:r>
      <w:r w:rsidRPr="000D5F8F">
        <w:rPr>
          <w:rFonts w:ascii="Times New Roman" w:hAnsi="Times New Roman"/>
          <w:sz w:val="24"/>
          <w:szCs w:val="24"/>
        </w:rPr>
        <w:t>środk</w:t>
      </w:r>
      <w:r w:rsidR="00A17CD7" w:rsidRPr="000D5F8F">
        <w:rPr>
          <w:rFonts w:ascii="Times New Roman" w:hAnsi="Times New Roman"/>
          <w:sz w:val="24"/>
          <w:szCs w:val="24"/>
        </w:rPr>
        <w:t>i</w:t>
      </w:r>
      <w:r w:rsidRPr="000D5F8F">
        <w:rPr>
          <w:rFonts w:ascii="Times New Roman" w:hAnsi="Times New Roman"/>
          <w:sz w:val="24"/>
          <w:szCs w:val="24"/>
        </w:rPr>
        <w:t xml:space="preserve"> publiczn</w:t>
      </w:r>
      <w:r w:rsidR="00A17CD7" w:rsidRPr="000D5F8F">
        <w:rPr>
          <w:rFonts w:ascii="Times New Roman" w:hAnsi="Times New Roman"/>
          <w:sz w:val="24"/>
          <w:szCs w:val="24"/>
        </w:rPr>
        <w:t>e</w:t>
      </w:r>
      <w:r w:rsidRPr="000D5F8F">
        <w:rPr>
          <w:rFonts w:ascii="Times New Roman" w:hAnsi="Times New Roman"/>
          <w:sz w:val="24"/>
          <w:szCs w:val="24"/>
        </w:rPr>
        <w:t xml:space="preserve"> stanowiąc</w:t>
      </w:r>
      <w:r w:rsidR="00A17CD7" w:rsidRPr="000D5F8F">
        <w:rPr>
          <w:rFonts w:ascii="Times New Roman" w:hAnsi="Times New Roman"/>
          <w:sz w:val="24"/>
          <w:szCs w:val="24"/>
        </w:rPr>
        <w:t>e</w:t>
      </w:r>
      <w:r w:rsidRPr="000D5F8F">
        <w:rPr>
          <w:rFonts w:ascii="Times New Roman" w:hAnsi="Times New Roman"/>
          <w:sz w:val="24"/>
          <w:szCs w:val="24"/>
        </w:rPr>
        <w:t xml:space="preserve"> niepodatkowe należności budżetowe o charakterze publicznoprawnym o przychody państwowych funduszy celowych,</w:t>
      </w:r>
    </w:p>
    <w:p w:rsidR="008D007F" w:rsidRPr="000D5F8F" w:rsidRDefault="008D007F" w:rsidP="000D5F8F">
      <w:pPr>
        <w:pStyle w:val="Akapitzlist"/>
        <w:numPr>
          <w:ilvl w:val="0"/>
          <w:numId w:val="11"/>
        </w:numPr>
        <w:spacing w:before="120" w:line="360" w:lineRule="auto"/>
        <w:ind w:left="709" w:hanging="283"/>
        <w:jc w:val="both"/>
        <w:rPr>
          <w:rFonts w:ascii="Times New Roman" w:hAnsi="Times New Roman"/>
          <w:sz w:val="24"/>
          <w:szCs w:val="24"/>
        </w:rPr>
      </w:pPr>
      <w:r w:rsidRPr="000D5F8F">
        <w:rPr>
          <w:rFonts w:ascii="Times New Roman" w:hAnsi="Times New Roman"/>
          <w:sz w:val="24"/>
          <w:szCs w:val="24"/>
        </w:rPr>
        <w:t xml:space="preserve">doprecyzowanie przepisów wskazujących organy właściwe do </w:t>
      </w:r>
      <w:r w:rsidR="00D66719" w:rsidRPr="000D5F8F">
        <w:rPr>
          <w:rFonts w:ascii="Times New Roman" w:hAnsi="Times New Roman"/>
          <w:sz w:val="24"/>
          <w:szCs w:val="24"/>
        </w:rPr>
        <w:t xml:space="preserve">wydawania decyzji </w:t>
      </w:r>
      <w:r w:rsidR="00384CCC" w:rsidRPr="000D5F8F">
        <w:rPr>
          <w:rFonts w:ascii="Times New Roman" w:hAnsi="Times New Roman"/>
          <w:sz w:val="24"/>
          <w:szCs w:val="24"/>
        </w:rPr>
        <w:br/>
      </w:r>
      <w:r w:rsidR="00D66719" w:rsidRPr="000D5F8F">
        <w:rPr>
          <w:rFonts w:ascii="Times New Roman" w:hAnsi="Times New Roman"/>
          <w:sz w:val="24"/>
          <w:szCs w:val="24"/>
        </w:rPr>
        <w:t xml:space="preserve">w odniesieniu </w:t>
      </w:r>
      <w:r w:rsidR="0073310D" w:rsidRPr="000D5F8F">
        <w:rPr>
          <w:rFonts w:ascii="Times New Roman" w:hAnsi="Times New Roman"/>
          <w:sz w:val="24"/>
          <w:szCs w:val="24"/>
        </w:rPr>
        <w:t xml:space="preserve">do </w:t>
      </w:r>
      <w:r w:rsidRPr="000D5F8F">
        <w:rPr>
          <w:rFonts w:ascii="Times New Roman" w:hAnsi="Times New Roman"/>
          <w:sz w:val="24"/>
          <w:szCs w:val="24"/>
        </w:rPr>
        <w:t>należności p</w:t>
      </w:r>
      <w:r w:rsidR="00D66719" w:rsidRPr="000D5F8F">
        <w:rPr>
          <w:rFonts w:ascii="Times New Roman" w:hAnsi="Times New Roman"/>
          <w:sz w:val="24"/>
          <w:szCs w:val="24"/>
        </w:rPr>
        <w:t>ublicznoprawnych oraz dotyczących</w:t>
      </w:r>
      <w:r w:rsidRPr="000D5F8F">
        <w:rPr>
          <w:rFonts w:ascii="Times New Roman" w:hAnsi="Times New Roman"/>
          <w:sz w:val="24"/>
          <w:szCs w:val="24"/>
        </w:rPr>
        <w:t xml:space="preserve"> organów odwoławczych,</w:t>
      </w:r>
    </w:p>
    <w:p w:rsidR="00DC1F62" w:rsidRPr="000D5F8F" w:rsidRDefault="00DC1F62" w:rsidP="000D5F8F">
      <w:pPr>
        <w:pStyle w:val="Akapitzlist"/>
        <w:numPr>
          <w:ilvl w:val="0"/>
          <w:numId w:val="11"/>
        </w:numPr>
        <w:spacing w:before="120" w:line="360" w:lineRule="auto"/>
        <w:ind w:left="709" w:hanging="283"/>
        <w:jc w:val="both"/>
        <w:rPr>
          <w:rFonts w:ascii="Times New Roman" w:hAnsi="Times New Roman"/>
          <w:sz w:val="24"/>
          <w:szCs w:val="24"/>
        </w:rPr>
      </w:pPr>
      <w:r w:rsidRPr="000D5F8F">
        <w:rPr>
          <w:rFonts w:ascii="Times New Roman" w:hAnsi="Times New Roman"/>
          <w:sz w:val="24"/>
          <w:szCs w:val="24"/>
        </w:rPr>
        <w:t>doprecyzowanie</w:t>
      </w:r>
      <w:r w:rsidR="0063664B" w:rsidRPr="000D5F8F">
        <w:rPr>
          <w:rFonts w:ascii="Times New Roman" w:hAnsi="Times New Roman"/>
          <w:sz w:val="24"/>
          <w:szCs w:val="24"/>
        </w:rPr>
        <w:t xml:space="preserve"> przepisów poprzez </w:t>
      </w:r>
      <w:r w:rsidR="00E0629D" w:rsidRPr="000D5F8F">
        <w:rPr>
          <w:rFonts w:ascii="Times New Roman" w:hAnsi="Times New Roman"/>
          <w:sz w:val="24"/>
          <w:szCs w:val="24"/>
        </w:rPr>
        <w:t>enumeratywne wyliczenie rodzajów ulg, które mogą zostać udzielone przez właściwy organ na wniosek zobowiązanego</w:t>
      </w:r>
      <w:r w:rsidR="003813AE">
        <w:rPr>
          <w:rFonts w:ascii="Times New Roman" w:hAnsi="Times New Roman"/>
          <w:sz w:val="24"/>
          <w:szCs w:val="24"/>
        </w:rPr>
        <w:t>,</w:t>
      </w:r>
      <w:r w:rsidR="00E0629D" w:rsidRPr="000D5F8F">
        <w:rPr>
          <w:rFonts w:ascii="Times New Roman" w:hAnsi="Times New Roman"/>
          <w:sz w:val="24"/>
          <w:szCs w:val="24"/>
        </w:rPr>
        <w:t xml:space="preserve"> oraz określenie kryteriów warunkujących możliwość udzielania ulg w spłacie należności publicznoprawnych,</w:t>
      </w:r>
      <w:r w:rsidRPr="000D5F8F">
        <w:rPr>
          <w:rFonts w:ascii="Times New Roman" w:hAnsi="Times New Roman"/>
          <w:sz w:val="24"/>
          <w:szCs w:val="24"/>
        </w:rPr>
        <w:t xml:space="preserve"> </w:t>
      </w:r>
    </w:p>
    <w:p w:rsidR="00DC1F62" w:rsidRPr="000D5F8F" w:rsidRDefault="00DC1F62" w:rsidP="000D5F8F">
      <w:pPr>
        <w:pStyle w:val="Akapitzlist"/>
        <w:numPr>
          <w:ilvl w:val="0"/>
          <w:numId w:val="11"/>
        </w:numPr>
        <w:spacing w:before="120" w:line="360" w:lineRule="auto"/>
        <w:ind w:left="709" w:hanging="283"/>
        <w:jc w:val="both"/>
        <w:rPr>
          <w:rFonts w:ascii="Times New Roman" w:hAnsi="Times New Roman"/>
          <w:sz w:val="24"/>
          <w:szCs w:val="24"/>
        </w:rPr>
      </w:pPr>
      <w:r w:rsidRPr="000D5F8F">
        <w:rPr>
          <w:rFonts w:ascii="Times New Roman" w:hAnsi="Times New Roman"/>
          <w:sz w:val="24"/>
          <w:szCs w:val="24"/>
        </w:rPr>
        <w:t>wprowadzenie dla zobowiązanych prowadzących działalność gospodarczą możliwości uzyskiwania preferencji w odniesieniu do wszystkich należności wymienionych w</w:t>
      </w:r>
      <w:r w:rsidR="003813AE">
        <w:rPr>
          <w:rFonts w:ascii="Times New Roman" w:hAnsi="Times New Roman"/>
          <w:sz w:val="24"/>
          <w:szCs w:val="24"/>
        </w:rPr>
        <w:t> </w:t>
      </w:r>
      <w:r w:rsidRPr="000D5F8F">
        <w:rPr>
          <w:rFonts w:ascii="Times New Roman" w:hAnsi="Times New Roman"/>
          <w:sz w:val="24"/>
          <w:szCs w:val="24"/>
        </w:rPr>
        <w:t>otwartym katalogu z art. 60 ustawy</w:t>
      </w:r>
      <w:r w:rsidR="003E51AE" w:rsidRPr="000D5F8F">
        <w:rPr>
          <w:rFonts w:ascii="Times New Roman" w:hAnsi="Times New Roman"/>
          <w:sz w:val="24"/>
          <w:szCs w:val="24"/>
        </w:rPr>
        <w:t>,</w:t>
      </w:r>
      <w:r w:rsidRPr="000D5F8F">
        <w:rPr>
          <w:rFonts w:ascii="Times New Roman" w:hAnsi="Times New Roman"/>
          <w:sz w:val="24"/>
          <w:szCs w:val="24"/>
        </w:rPr>
        <w:t xml:space="preserve"> stanowiących niepodatkowe należności budżetowe o charakterze publicznoprawnym,</w:t>
      </w:r>
    </w:p>
    <w:p w:rsidR="00D66719" w:rsidRPr="00D20882" w:rsidRDefault="00E0629D" w:rsidP="00D20882">
      <w:pPr>
        <w:pStyle w:val="Akapitzlist"/>
        <w:numPr>
          <w:ilvl w:val="0"/>
          <w:numId w:val="11"/>
        </w:numPr>
        <w:spacing w:before="120" w:line="360" w:lineRule="auto"/>
        <w:ind w:left="709" w:hanging="283"/>
        <w:jc w:val="both"/>
        <w:rPr>
          <w:rFonts w:ascii="Times New Roman" w:hAnsi="Times New Roman"/>
          <w:sz w:val="24"/>
          <w:szCs w:val="24"/>
        </w:rPr>
      </w:pPr>
      <w:r w:rsidRPr="000D5F8F">
        <w:rPr>
          <w:rFonts w:ascii="Times New Roman" w:hAnsi="Times New Roman"/>
          <w:sz w:val="24"/>
          <w:szCs w:val="24"/>
        </w:rPr>
        <w:t xml:space="preserve">uzupełnienie przepisów w zakresie dopuszczalności stosowania ulg w spłacie </w:t>
      </w:r>
      <w:r w:rsidR="004D4506" w:rsidRPr="000D5F8F">
        <w:rPr>
          <w:rFonts w:ascii="Times New Roman" w:hAnsi="Times New Roman"/>
          <w:sz w:val="24"/>
          <w:szCs w:val="24"/>
        </w:rPr>
        <w:t xml:space="preserve">zobowiązań z tytułu niepodatkowych </w:t>
      </w:r>
      <w:r w:rsidRPr="000D5F8F">
        <w:rPr>
          <w:rFonts w:ascii="Times New Roman" w:hAnsi="Times New Roman"/>
          <w:sz w:val="24"/>
          <w:szCs w:val="24"/>
        </w:rPr>
        <w:t>nale</w:t>
      </w:r>
      <w:r w:rsidR="004D4506" w:rsidRPr="000D5F8F">
        <w:rPr>
          <w:rFonts w:ascii="Times New Roman" w:hAnsi="Times New Roman"/>
          <w:sz w:val="24"/>
          <w:szCs w:val="24"/>
        </w:rPr>
        <w:t>ż</w:t>
      </w:r>
      <w:r w:rsidRPr="000D5F8F">
        <w:rPr>
          <w:rFonts w:ascii="Times New Roman" w:hAnsi="Times New Roman"/>
          <w:sz w:val="24"/>
          <w:szCs w:val="24"/>
        </w:rPr>
        <w:t>no</w:t>
      </w:r>
      <w:r w:rsidR="004D4506" w:rsidRPr="000D5F8F">
        <w:rPr>
          <w:rFonts w:ascii="Times New Roman" w:hAnsi="Times New Roman"/>
          <w:sz w:val="24"/>
          <w:szCs w:val="24"/>
        </w:rPr>
        <w:t>ś</w:t>
      </w:r>
      <w:r w:rsidRPr="000D5F8F">
        <w:rPr>
          <w:rFonts w:ascii="Times New Roman" w:hAnsi="Times New Roman"/>
          <w:sz w:val="24"/>
          <w:szCs w:val="24"/>
        </w:rPr>
        <w:t xml:space="preserve">ci </w:t>
      </w:r>
      <w:r w:rsidR="004D4506" w:rsidRPr="000D5F8F">
        <w:rPr>
          <w:rFonts w:ascii="Times New Roman" w:hAnsi="Times New Roman"/>
          <w:sz w:val="24"/>
          <w:szCs w:val="24"/>
        </w:rPr>
        <w:t xml:space="preserve">budżetowych, </w:t>
      </w:r>
      <w:r w:rsidRPr="000D5F8F">
        <w:rPr>
          <w:rFonts w:ascii="Times New Roman" w:hAnsi="Times New Roman"/>
          <w:sz w:val="24"/>
          <w:szCs w:val="24"/>
        </w:rPr>
        <w:t>stanowiących pomoc publiczną</w:t>
      </w:r>
      <w:r w:rsidR="00D66719" w:rsidRPr="000D5F8F">
        <w:rPr>
          <w:rFonts w:ascii="Times New Roman" w:hAnsi="Times New Roman"/>
          <w:sz w:val="24"/>
          <w:szCs w:val="24"/>
        </w:rPr>
        <w:t>.</w:t>
      </w:r>
    </w:p>
    <w:p w:rsidR="00D164B7" w:rsidRPr="000D5F8F" w:rsidRDefault="003E51AE" w:rsidP="000D5F8F">
      <w:pPr>
        <w:spacing w:before="120" w:line="360" w:lineRule="auto"/>
        <w:jc w:val="both"/>
        <w:rPr>
          <w:rFonts w:ascii="Times New Roman" w:hAnsi="Times New Roman"/>
          <w:sz w:val="24"/>
          <w:szCs w:val="24"/>
        </w:rPr>
      </w:pPr>
      <w:r w:rsidRPr="000D5F8F">
        <w:rPr>
          <w:rFonts w:ascii="Times New Roman" w:hAnsi="Times New Roman"/>
          <w:sz w:val="24"/>
          <w:szCs w:val="24"/>
        </w:rPr>
        <w:t>P</w:t>
      </w:r>
      <w:r w:rsidR="008A10FE" w:rsidRPr="000D5F8F">
        <w:rPr>
          <w:rFonts w:ascii="Times New Roman" w:hAnsi="Times New Roman"/>
          <w:sz w:val="24"/>
          <w:szCs w:val="24"/>
        </w:rPr>
        <w:t xml:space="preserve">rzedkładane </w:t>
      </w:r>
      <w:r w:rsidR="0073310D" w:rsidRPr="000D5F8F">
        <w:rPr>
          <w:rFonts w:ascii="Times New Roman" w:hAnsi="Times New Roman"/>
          <w:sz w:val="24"/>
          <w:szCs w:val="24"/>
        </w:rPr>
        <w:t>przepisy</w:t>
      </w:r>
      <w:r w:rsidR="008A10FE" w:rsidRPr="000D5F8F">
        <w:rPr>
          <w:rFonts w:ascii="Times New Roman" w:hAnsi="Times New Roman"/>
          <w:sz w:val="24"/>
          <w:szCs w:val="24"/>
        </w:rPr>
        <w:t xml:space="preserve"> przewidują </w:t>
      </w:r>
      <w:r w:rsidRPr="000D5F8F">
        <w:rPr>
          <w:rFonts w:ascii="Times New Roman" w:hAnsi="Times New Roman"/>
          <w:sz w:val="24"/>
          <w:szCs w:val="24"/>
        </w:rPr>
        <w:t xml:space="preserve">zatem </w:t>
      </w:r>
      <w:r w:rsidR="008A10FE" w:rsidRPr="000D5F8F">
        <w:rPr>
          <w:rFonts w:ascii="Times New Roman" w:hAnsi="Times New Roman"/>
          <w:sz w:val="24"/>
          <w:szCs w:val="24"/>
        </w:rPr>
        <w:t>zmiany polegające na uzupełnieniu, doprecyzowaniu i</w:t>
      </w:r>
      <w:r w:rsidR="00094511" w:rsidRPr="000D5F8F">
        <w:rPr>
          <w:rFonts w:ascii="Times New Roman" w:hAnsi="Times New Roman"/>
          <w:sz w:val="24"/>
          <w:szCs w:val="24"/>
        </w:rPr>
        <w:t> </w:t>
      </w:r>
      <w:r w:rsidR="008A10FE" w:rsidRPr="000D5F8F">
        <w:rPr>
          <w:rFonts w:ascii="Times New Roman" w:hAnsi="Times New Roman"/>
          <w:sz w:val="24"/>
          <w:szCs w:val="24"/>
        </w:rPr>
        <w:t>uporządkowaniu istniejących regulacji prawnych w zakresie należności o charakterze cywilnoprawnym i niepodatkowych należności budżetowych o charakterze publicznoprawnym, których szczegó</w:t>
      </w:r>
      <w:r w:rsidR="001844EB" w:rsidRPr="000D5F8F">
        <w:rPr>
          <w:rFonts w:ascii="Times New Roman" w:hAnsi="Times New Roman"/>
          <w:sz w:val="24"/>
          <w:szCs w:val="24"/>
        </w:rPr>
        <w:t xml:space="preserve">łowe omówienie </w:t>
      </w:r>
      <w:r w:rsidR="00AD118F" w:rsidRPr="000D5F8F">
        <w:rPr>
          <w:rFonts w:ascii="Times New Roman" w:hAnsi="Times New Roman"/>
          <w:sz w:val="24"/>
          <w:szCs w:val="24"/>
        </w:rPr>
        <w:t>zawart</w:t>
      </w:r>
      <w:r w:rsidR="001844EB" w:rsidRPr="000D5F8F">
        <w:rPr>
          <w:rFonts w:ascii="Times New Roman" w:hAnsi="Times New Roman"/>
          <w:sz w:val="24"/>
          <w:szCs w:val="24"/>
        </w:rPr>
        <w:t>o poniżej.</w:t>
      </w:r>
    </w:p>
    <w:p w:rsidR="00527CA8" w:rsidRPr="000D5F8F" w:rsidRDefault="00527CA8" w:rsidP="008950DA">
      <w:pPr>
        <w:keepNext/>
        <w:spacing w:before="120" w:line="360" w:lineRule="auto"/>
        <w:jc w:val="both"/>
        <w:rPr>
          <w:rFonts w:ascii="Times New Roman" w:hAnsi="Times New Roman"/>
          <w:sz w:val="24"/>
          <w:szCs w:val="24"/>
        </w:rPr>
      </w:pPr>
      <w:r w:rsidRPr="000D5F8F">
        <w:rPr>
          <w:rFonts w:ascii="Times New Roman" w:hAnsi="Times New Roman"/>
          <w:sz w:val="24"/>
          <w:szCs w:val="24"/>
        </w:rPr>
        <w:lastRenderedPageBreak/>
        <w:t>W projektowanym art. 1 przewiduje si</w:t>
      </w:r>
      <w:r w:rsidRPr="000D5F8F">
        <w:rPr>
          <w:rFonts w:ascii="Times New Roman" w:eastAsia="TimesNewRoman" w:hAnsi="Times New Roman"/>
          <w:sz w:val="24"/>
          <w:szCs w:val="24"/>
        </w:rPr>
        <w:t xml:space="preserve">ę </w:t>
      </w:r>
      <w:r w:rsidRPr="000D5F8F">
        <w:rPr>
          <w:rFonts w:ascii="Times New Roman" w:hAnsi="Times New Roman"/>
          <w:sz w:val="24"/>
          <w:szCs w:val="24"/>
        </w:rPr>
        <w:t>nast</w:t>
      </w:r>
      <w:r w:rsidRPr="000D5F8F">
        <w:rPr>
          <w:rFonts w:ascii="Times New Roman" w:eastAsia="TimesNewRoman" w:hAnsi="Times New Roman"/>
          <w:sz w:val="24"/>
          <w:szCs w:val="24"/>
        </w:rPr>
        <w:t>ę</w:t>
      </w:r>
      <w:r w:rsidRPr="000D5F8F">
        <w:rPr>
          <w:rFonts w:ascii="Times New Roman" w:hAnsi="Times New Roman"/>
          <w:sz w:val="24"/>
          <w:szCs w:val="24"/>
        </w:rPr>
        <w:t>puj</w:t>
      </w:r>
      <w:r w:rsidRPr="000D5F8F">
        <w:rPr>
          <w:rFonts w:ascii="Times New Roman" w:eastAsia="TimesNewRoman" w:hAnsi="Times New Roman"/>
          <w:sz w:val="24"/>
          <w:szCs w:val="24"/>
        </w:rPr>
        <w:t>ą</w:t>
      </w:r>
      <w:r w:rsidRPr="000D5F8F">
        <w:rPr>
          <w:rFonts w:ascii="Times New Roman" w:hAnsi="Times New Roman"/>
          <w:sz w:val="24"/>
          <w:szCs w:val="24"/>
        </w:rPr>
        <w:t xml:space="preserve">ce zmiany w ustawie: </w:t>
      </w:r>
    </w:p>
    <w:p w:rsidR="008D007F" w:rsidRPr="000D5F8F" w:rsidRDefault="008D007F" w:rsidP="008950DA">
      <w:pPr>
        <w:keepNext/>
        <w:spacing w:before="240" w:line="360" w:lineRule="auto"/>
        <w:jc w:val="both"/>
        <w:rPr>
          <w:rFonts w:ascii="Times New Roman" w:hAnsi="Times New Roman"/>
          <w:bCs/>
          <w:i/>
          <w:sz w:val="24"/>
          <w:szCs w:val="24"/>
        </w:rPr>
      </w:pPr>
      <w:r w:rsidRPr="000D5F8F">
        <w:rPr>
          <w:rFonts w:ascii="Times New Roman" w:hAnsi="Times New Roman"/>
          <w:bCs/>
          <w:i/>
          <w:sz w:val="24"/>
          <w:szCs w:val="24"/>
        </w:rPr>
        <w:t xml:space="preserve">pkt 1 – </w:t>
      </w:r>
      <w:r w:rsidR="004E3F5D" w:rsidRPr="000D5F8F">
        <w:rPr>
          <w:rFonts w:ascii="Times New Roman" w:hAnsi="Times New Roman"/>
          <w:bCs/>
          <w:i/>
          <w:sz w:val="24"/>
          <w:szCs w:val="24"/>
        </w:rPr>
        <w:t>nowe brzmienie</w:t>
      </w:r>
      <w:r w:rsidR="000D5F8F">
        <w:rPr>
          <w:rFonts w:ascii="Times New Roman" w:hAnsi="Times New Roman"/>
          <w:bCs/>
          <w:i/>
          <w:sz w:val="24"/>
          <w:szCs w:val="24"/>
        </w:rPr>
        <w:t xml:space="preserve"> art. 36 ust. 5</w:t>
      </w:r>
    </w:p>
    <w:p w:rsidR="008D007F" w:rsidRPr="000D5F8F" w:rsidRDefault="008D007F" w:rsidP="000D5F8F">
      <w:pPr>
        <w:spacing w:before="240" w:line="360" w:lineRule="auto"/>
        <w:jc w:val="both"/>
        <w:rPr>
          <w:rFonts w:ascii="Times New Roman" w:hAnsi="Times New Roman"/>
          <w:sz w:val="24"/>
          <w:szCs w:val="24"/>
        </w:rPr>
      </w:pPr>
      <w:r w:rsidRPr="000D5F8F">
        <w:rPr>
          <w:rFonts w:ascii="Times New Roman" w:hAnsi="Times New Roman"/>
          <w:sz w:val="24"/>
          <w:szCs w:val="24"/>
        </w:rPr>
        <w:t xml:space="preserve">Zmiana ta ma na celu doprecyzowanie obecnie obowiązujących przepisów </w:t>
      </w:r>
      <w:r w:rsidR="003B5241" w:rsidRPr="000D5F8F">
        <w:rPr>
          <w:rFonts w:ascii="Times New Roman" w:hAnsi="Times New Roman"/>
          <w:sz w:val="24"/>
          <w:szCs w:val="24"/>
        </w:rPr>
        <w:t>w zakresie jednoznacznego wskazania</w:t>
      </w:r>
      <w:r w:rsidRPr="000D5F8F">
        <w:rPr>
          <w:rFonts w:ascii="Times New Roman" w:hAnsi="Times New Roman"/>
          <w:sz w:val="24"/>
          <w:szCs w:val="24"/>
        </w:rPr>
        <w:t xml:space="preserve"> m</w:t>
      </w:r>
      <w:r w:rsidR="003B5241" w:rsidRPr="000D5F8F">
        <w:rPr>
          <w:rFonts w:ascii="Times New Roman" w:hAnsi="Times New Roman"/>
          <w:sz w:val="24"/>
          <w:szCs w:val="24"/>
        </w:rPr>
        <w:t xml:space="preserve">iejsca udostępniania informacji </w:t>
      </w:r>
      <w:r w:rsidRPr="000D5F8F">
        <w:rPr>
          <w:rFonts w:ascii="Times New Roman" w:hAnsi="Times New Roman"/>
          <w:sz w:val="24"/>
          <w:szCs w:val="24"/>
        </w:rPr>
        <w:t xml:space="preserve">o wydanych </w:t>
      </w:r>
      <w:r w:rsidR="003B5241" w:rsidRPr="000D5F8F">
        <w:rPr>
          <w:rFonts w:ascii="Times New Roman" w:hAnsi="Times New Roman"/>
          <w:sz w:val="24"/>
          <w:szCs w:val="24"/>
        </w:rPr>
        <w:t xml:space="preserve">przez </w:t>
      </w:r>
      <w:r w:rsidRPr="000D5F8F">
        <w:rPr>
          <w:rFonts w:ascii="Times New Roman" w:hAnsi="Times New Roman"/>
          <w:sz w:val="24"/>
          <w:szCs w:val="24"/>
        </w:rPr>
        <w:t>organ decyzj</w:t>
      </w:r>
      <w:r w:rsidR="003B5241" w:rsidRPr="000D5F8F">
        <w:rPr>
          <w:rFonts w:ascii="Times New Roman" w:hAnsi="Times New Roman"/>
          <w:sz w:val="24"/>
          <w:szCs w:val="24"/>
        </w:rPr>
        <w:t>ach</w:t>
      </w:r>
      <w:r w:rsidRPr="000D5F8F">
        <w:rPr>
          <w:rFonts w:ascii="Times New Roman" w:hAnsi="Times New Roman"/>
          <w:sz w:val="24"/>
          <w:szCs w:val="24"/>
        </w:rPr>
        <w:t xml:space="preserve"> o umorzeniu niepodatkowych należności budżetu państwa, o których mowa </w:t>
      </w:r>
      <w:r w:rsidR="001F55D0" w:rsidRPr="000D5F8F">
        <w:rPr>
          <w:rFonts w:ascii="Times New Roman" w:hAnsi="Times New Roman"/>
          <w:sz w:val="24"/>
          <w:szCs w:val="24"/>
        </w:rPr>
        <w:br/>
      </w:r>
      <w:r w:rsidRPr="000D5F8F">
        <w:rPr>
          <w:rFonts w:ascii="Times New Roman" w:hAnsi="Times New Roman"/>
          <w:sz w:val="24"/>
          <w:szCs w:val="24"/>
        </w:rPr>
        <w:t>w art. 60</w:t>
      </w:r>
      <w:r w:rsidR="003B5241" w:rsidRPr="000D5F8F">
        <w:rPr>
          <w:rFonts w:ascii="Times New Roman" w:hAnsi="Times New Roman"/>
          <w:sz w:val="24"/>
          <w:szCs w:val="24"/>
        </w:rPr>
        <w:t>.</w:t>
      </w:r>
      <w:r w:rsidRPr="000D5F8F">
        <w:rPr>
          <w:rFonts w:ascii="Times New Roman" w:hAnsi="Times New Roman"/>
          <w:sz w:val="24"/>
          <w:szCs w:val="24"/>
        </w:rPr>
        <w:t xml:space="preserve"> </w:t>
      </w:r>
    </w:p>
    <w:p w:rsidR="00621E1E" w:rsidRPr="000D5F8F" w:rsidRDefault="00527CA8" w:rsidP="000D5F8F">
      <w:pPr>
        <w:spacing w:before="240" w:line="360" w:lineRule="auto"/>
        <w:jc w:val="both"/>
        <w:rPr>
          <w:rFonts w:ascii="Times New Roman" w:hAnsi="Times New Roman"/>
          <w:i/>
          <w:sz w:val="24"/>
          <w:szCs w:val="24"/>
        </w:rPr>
      </w:pPr>
      <w:r w:rsidRPr="000D5F8F">
        <w:rPr>
          <w:rFonts w:ascii="Times New Roman" w:hAnsi="Times New Roman"/>
          <w:i/>
          <w:sz w:val="24"/>
          <w:szCs w:val="24"/>
        </w:rPr>
        <w:t xml:space="preserve">pkt </w:t>
      </w:r>
      <w:r w:rsidR="003B5241" w:rsidRPr="000D5F8F">
        <w:rPr>
          <w:rFonts w:ascii="Times New Roman" w:hAnsi="Times New Roman"/>
          <w:i/>
          <w:sz w:val="24"/>
          <w:szCs w:val="24"/>
        </w:rPr>
        <w:t>2</w:t>
      </w:r>
      <w:r w:rsidR="00621E1E" w:rsidRPr="000D5F8F">
        <w:rPr>
          <w:rFonts w:ascii="Times New Roman" w:hAnsi="Times New Roman"/>
          <w:i/>
          <w:sz w:val="24"/>
          <w:szCs w:val="24"/>
        </w:rPr>
        <w:t xml:space="preserve"> </w:t>
      </w:r>
      <w:r w:rsidR="00033D41" w:rsidRPr="000D5F8F">
        <w:rPr>
          <w:rFonts w:ascii="Times New Roman" w:hAnsi="Times New Roman"/>
          <w:bCs/>
          <w:i/>
          <w:sz w:val="24"/>
          <w:szCs w:val="24"/>
        </w:rPr>
        <w:t xml:space="preserve">– </w:t>
      </w:r>
      <w:r w:rsidR="004E3F5D" w:rsidRPr="000D5F8F">
        <w:rPr>
          <w:rFonts w:ascii="Times New Roman" w:hAnsi="Times New Roman"/>
          <w:i/>
          <w:sz w:val="24"/>
          <w:szCs w:val="24"/>
        </w:rPr>
        <w:t>zmiany w art. 56 ust. 1</w:t>
      </w:r>
    </w:p>
    <w:p w:rsidR="00D66719" w:rsidRPr="000D5F8F" w:rsidRDefault="006D5023" w:rsidP="000D5F8F">
      <w:pPr>
        <w:spacing w:before="120" w:line="360" w:lineRule="auto"/>
        <w:jc w:val="both"/>
        <w:rPr>
          <w:rFonts w:ascii="Times New Roman" w:hAnsi="Times New Roman"/>
          <w:sz w:val="24"/>
          <w:szCs w:val="24"/>
        </w:rPr>
      </w:pPr>
      <w:r w:rsidRPr="000D5F8F">
        <w:rPr>
          <w:rFonts w:ascii="Times New Roman" w:hAnsi="Times New Roman"/>
          <w:sz w:val="24"/>
          <w:szCs w:val="24"/>
        </w:rPr>
        <w:t xml:space="preserve">Zaproponowana </w:t>
      </w:r>
      <w:r w:rsidR="00527CA8" w:rsidRPr="000D5F8F">
        <w:rPr>
          <w:rFonts w:ascii="Times New Roman" w:hAnsi="Times New Roman"/>
          <w:sz w:val="24"/>
          <w:szCs w:val="24"/>
        </w:rPr>
        <w:t xml:space="preserve">zmiana </w:t>
      </w:r>
      <w:r w:rsidR="00074AF4" w:rsidRPr="000D5F8F">
        <w:rPr>
          <w:rFonts w:ascii="Times New Roman" w:hAnsi="Times New Roman"/>
          <w:sz w:val="24"/>
          <w:szCs w:val="24"/>
        </w:rPr>
        <w:t xml:space="preserve">art. 56 </w:t>
      </w:r>
      <w:r w:rsidR="00527CA8" w:rsidRPr="000D5F8F">
        <w:rPr>
          <w:rFonts w:ascii="Times New Roman" w:hAnsi="Times New Roman"/>
          <w:sz w:val="24"/>
          <w:szCs w:val="24"/>
        </w:rPr>
        <w:t>ma na celu usystematyzowanie i</w:t>
      </w:r>
      <w:r w:rsidR="00094511" w:rsidRPr="000D5F8F">
        <w:rPr>
          <w:rFonts w:ascii="Times New Roman" w:hAnsi="Times New Roman"/>
          <w:sz w:val="24"/>
          <w:szCs w:val="24"/>
        </w:rPr>
        <w:t> </w:t>
      </w:r>
      <w:r w:rsidR="00527CA8" w:rsidRPr="000D5F8F">
        <w:rPr>
          <w:rFonts w:ascii="Times New Roman" w:hAnsi="Times New Roman"/>
          <w:sz w:val="24"/>
          <w:szCs w:val="24"/>
        </w:rPr>
        <w:t xml:space="preserve">zapewnienie przejrzystości stosowania przepisów normujących </w:t>
      </w:r>
      <w:r w:rsidRPr="000D5F8F">
        <w:rPr>
          <w:rFonts w:ascii="Times New Roman" w:hAnsi="Times New Roman"/>
          <w:sz w:val="24"/>
          <w:szCs w:val="24"/>
        </w:rPr>
        <w:t xml:space="preserve">tryb </w:t>
      </w:r>
      <w:r w:rsidR="00527CA8" w:rsidRPr="000D5F8F">
        <w:rPr>
          <w:rFonts w:ascii="Times New Roman" w:hAnsi="Times New Roman"/>
          <w:sz w:val="24"/>
          <w:szCs w:val="24"/>
        </w:rPr>
        <w:t>udzielani</w:t>
      </w:r>
      <w:r w:rsidRPr="000D5F8F">
        <w:rPr>
          <w:rFonts w:ascii="Times New Roman" w:hAnsi="Times New Roman"/>
          <w:sz w:val="24"/>
          <w:szCs w:val="24"/>
        </w:rPr>
        <w:t>a</w:t>
      </w:r>
      <w:r w:rsidR="00527CA8" w:rsidRPr="000D5F8F">
        <w:rPr>
          <w:rFonts w:ascii="Times New Roman" w:hAnsi="Times New Roman"/>
          <w:sz w:val="24"/>
          <w:szCs w:val="24"/>
        </w:rPr>
        <w:t xml:space="preserve"> preferencji (ulg) w spłacie należności cywilnoprawnych, w szczególności poprzez wyraźne rozdzielenie regulacji dopuszczającej możliwość udzielenia ulgi </w:t>
      </w:r>
      <w:r w:rsidRPr="000D5F8F">
        <w:rPr>
          <w:rFonts w:ascii="Times New Roman" w:hAnsi="Times New Roman"/>
          <w:sz w:val="24"/>
          <w:szCs w:val="24"/>
        </w:rPr>
        <w:t>w postaci umorzenia</w:t>
      </w:r>
      <w:r w:rsidR="00FF431E" w:rsidRPr="000D5F8F">
        <w:rPr>
          <w:rFonts w:ascii="Times New Roman" w:hAnsi="Times New Roman"/>
          <w:sz w:val="24"/>
          <w:szCs w:val="24"/>
        </w:rPr>
        <w:t>,</w:t>
      </w:r>
      <w:r w:rsidRPr="000D5F8F">
        <w:rPr>
          <w:rFonts w:ascii="Times New Roman" w:hAnsi="Times New Roman"/>
          <w:sz w:val="24"/>
          <w:szCs w:val="24"/>
        </w:rPr>
        <w:t xml:space="preserve"> </w:t>
      </w:r>
      <w:r w:rsidR="00FF4C6A" w:rsidRPr="000D5F8F">
        <w:rPr>
          <w:rFonts w:ascii="Times New Roman" w:hAnsi="Times New Roman"/>
          <w:sz w:val="24"/>
          <w:szCs w:val="24"/>
        </w:rPr>
        <w:t>bez konieczności składania wniosku przez dłużnika</w:t>
      </w:r>
      <w:r w:rsidR="00FF431E" w:rsidRPr="000D5F8F">
        <w:rPr>
          <w:rFonts w:ascii="Times New Roman" w:hAnsi="Times New Roman"/>
          <w:sz w:val="24"/>
          <w:szCs w:val="24"/>
        </w:rPr>
        <w:t>,</w:t>
      </w:r>
      <w:r w:rsidRPr="000D5F8F">
        <w:rPr>
          <w:rFonts w:ascii="Times New Roman" w:hAnsi="Times New Roman"/>
          <w:sz w:val="24"/>
          <w:szCs w:val="24"/>
        </w:rPr>
        <w:t xml:space="preserve"> </w:t>
      </w:r>
      <w:r w:rsidR="001D603A" w:rsidRPr="000D5F8F">
        <w:rPr>
          <w:rFonts w:ascii="Times New Roman" w:hAnsi="Times New Roman"/>
          <w:sz w:val="24"/>
          <w:szCs w:val="24"/>
        </w:rPr>
        <w:t xml:space="preserve">czyli </w:t>
      </w:r>
      <w:r w:rsidR="00FF431E" w:rsidRPr="000D5F8F">
        <w:rPr>
          <w:rFonts w:ascii="Times New Roman" w:hAnsi="Times New Roman"/>
          <w:sz w:val="24"/>
          <w:szCs w:val="24"/>
        </w:rPr>
        <w:t xml:space="preserve">z tzw. „urzędu” </w:t>
      </w:r>
      <w:r w:rsidR="00527CA8" w:rsidRPr="000D5F8F">
        <w:rPr>
          <w:rFonts w:ascii="Times New Roman" w:hAnsi="Times New Roman"/>
          <w:sz w:val="24"/>
          <w:szCs w:val="24"/>
        </w:rPr>
        <w:t xml:space="preserve">(art. 56) i </w:t>
      </w:r>
      <w:r w:rsidRPr="000D5F8F">
        <w:rPr>
          <w:rFonts w:ascii="Times New Roman" w:hAnsi="Times New Roman"/>
          <w:sz w:val="24"/>
          <w:szCs w:val="24"/>
        </w:rPr>
        <w:t xml:space="preserve">regulacji przewidujących poszczególne formy </w:t>
      </w:r>
      <w:r w:rsidR="00527CA8" w:rsidRPr="000D5F8F">
        <w:rPr>
          <w:rFonts w:ascii="Times New Roman" w:hAnsi="Times New Roman"/>
          <w:sz w:val="24"/>
          <w:szCs w:val="24"/>
        </w:rPr>
        <w:t xml:space="preserve">preferencji </w:t>
      </w:r>
      <w:r w:rsidR="00E05C56" w:rsidRPr="000D5F8F">
        <w:rPr>
          <w:rFonts w:ascii="Times New Roman" w:hAnsi="Times New Roman"/>
          <w:sz w:val="24"/>
          <w:szCs w:val="24"/>
        </w:rPr>
        <w:t xml:space="preserve">udzielanych wyłącznie na wniosek dłużnika </w:t>
      </w:r>
      <w:r w:rsidR="00527CA8" w:rsidRPr="000D5F8F">
        <w:rPr>
          <w:rFonts w:ascii="Times New Roman" w:hAnsi="Times New Roman"/>
          <w:sz w:val="24"/>
          <w:szCs w:val="24"/>
        </w:rPr>
        <w:t xml:space="preserve">(art. 57). </w:t>
      </w:r>
      <w:r w:rsidR="00E05C56" w:rsidRPr="000D5F8F">
        <w:rPr>
          <w:rFonts w:ascii="Times New Roman" w:hAnsi="Times New Roman"/>
          <w:sz w:val="24"/>
          <w:szCs w:val="24"/>
        </w:rPr>
        <w:t xml:space="preserve">Art. 56 przewiduje możliwość umarzania należności </w:t>
      </w:r>
      <w:r w:rsidR="009F7D59" w:rsidRPr="000D5F8F">
        <w:rPr>
          <w:rFonts w:ascii="Times New Roman" w:hAnsi="Times New Roman"/>
          <w:sz w:val="24"/>
          <w:szCs w:val="24"/>
        </w:rPr>
        <w:t xml:space="preserve">cywilnoprawnych </w:t>
      </w:r>
      <w:r w:rsidR="00E05C56" w:rsidRPr="000D5F8F">
        <w:rPr>
          <w:rFonts w:ascii="Times New Roman" w:hAnsi="Times New Roman"/>
          <w:sz w:val="24"/>
          <w:szCs w:val="24"/>
        </w:rPr>
        <w:t xml:space="preserve">w całości, wskazując jednocześnie przypadki, kiedy umorzenie może być zastosowane. </w:t>
      </w:r>
      <w:r w:rsidR="00FF4C6A" w:rsidRPr="000D5F8F">
        <w:rPr>
          <w:rFonts w:ascii="Times New Roman" w:hAnsi="Times New Roman"/>
          <w:sz w:val="24"/>
          <w:szCs w:val="24"/>
        </w:rPr>
        <w:t>S</w:t>
      </w:r>
      <w:r w:rsidR="00C615B9" w:rsidRPr="000D5F8F">
        <w:rPr>
          <w:rFonts w:ascii="Times New Roman" w:hAnsi="Times New Roman"/>
          <w:sz w:val="24"/>
          <w:szCs w:val="24"/>
        </w:rPr>
        <w:t xml:space="preserve">pośród przesłanek określonych </w:t>
      </w:r>
      <w:r w:rsidR="001D603A" w:rsidRPr="000D5F8F">
        <w:rPr>
          <w:rFonts w:ascii="Times New Roman" w:hAnsi="Times New Roman"/>
          <w:sz w:val="24"/>
          <w:szCs w:val="24"/>
        </w:rPr>
        <w:br/>
      </w:r>
      <w:r w:rsidR="00C615B9" w:rsidRPr="000D5F8F">
        <w:rPr>
          <w:rFonts w:ascii="Times New Roman" w:hAnsi="Times New Roman"/>
          <w:sz w:val="24"/>
          <w:szCs w:val="24"/>
        </w:rPr>
        <w:t>w pkt 1</w:t>
      </w:r>
      <w:r w:rsidR="000D5F8F">
        <w:rPr>
          <w:rFonts w:ascii="Times New Roman" w:hAnsi="Times New Roman"/>
          <w:sz w:val="24"/>
          <w:szCs w:val="24"/>
        </w:rPr>
        <w:t>–</w:t>
      </w:r>
      <w:r w:rsidR="00C615B9" w:rsidRPr="000D5F8F">
        <w:rPr>
          <w:rFonts w:ascii="Times New Roman" w:hAnsi="Times New Roman"/>
          <w:sz w:val="24"/>
          <w:szCs w:val="24"/>
        </w:rPr>
        <w:t xml:space="preserve">5, </w:t>
      </w:r>
      <w:r w:rsidR="00FF4C6A" w:rsidRPr="000D5F8F">
        <w:rPr>
          <w:rFonts w:ascii="Times New Roman" w:hAnsi="Times New Roman"/>
          <w:sz w:val="24"/>
          <w:szCs w:val="24"/>
        </w:rPr>
        <w:t>niezbędnych</w:t>
      </w:r>
      <w:r w:rsidR="00C615B9" w:rsidRPr="000D5F8F">
        <w:rPr>
          <w:rFonts w:ascii="Times New Roman" w:hAnsi="Times New Roman"/>
          <w:sz w:val="24"/>
          <w:szCs w:val="24"/>
        </w:rPr>
        <w:t xml:space="preserve"> do udzielenia preferencji w spłacie należności</w:t>
      </w:r>
      <w:r w:rsidR="003E51AE" w:rsidRPr="000D5F8F">
        <w:rPr>
          <w:rFonts w:ascii="Times New Roman" w:hAnsi="Times New Roman"/>
          <w:sz w:val="24"/>
          <w:szCs w:val="24"/>
        </w:rPr>
        <w:t>,</w:t>
      </w:r>
      <w:r w:rsidR="00C615B9" w:rsidRPr="000D5F8F">
        <w:rPr>
          <w:rFonts w:ascii="Times New Roman" w:hAnsi="Times New Roman"/>
          <w:sz w:val="24"/>
          <w:szCs w:val="24"/>
        </w:rPr>
        <w:t xml:space="preserve"> wykreślono przesła</w:t>
      </w:r>
      <w:r w:rsidR="00FF4C6A" w:rsidRPr="000D5F8F">
        <w:rPr>
          <w:rFonts w:ascii="Times New Roman" w:hAnsi="Times New Roman"/>
          <w:sz w:val="24"/>
          <w:szCs w:val="24"/>
        </w:rPr>
        <w:t>nkę „ważnego interesu dłużnika”. B</w:t>
      </w:r>
      <w:r w:rsidR="00C615B9" w:rsidRPr="000D5F8F">
        <w:rPr>
          <w:rFonts w:ascii="Times New Roman" w:hAnsi="Times New Roman"/>
          <w:sz w:val="24"/>
          <w:szCs w:val="24"/>
        </w:rPr>
        <w:t xml:space="preserve">adanie </w:t>
      </w:r>
      <w:r w:rsidR="001D603A" w:rsidRPr="000D5F8F">
        <w:rPr>
          <w:rFonts w:ascii="Times New Roman" w:hAnsi="Times New Roman"/>
          <w:sz w:val="24"/>
          <w:szCs w:val="24"/>
        </w:rPr>
        <w:t xml:space="preserve">zaistnienia </w:t>
      </w:r>
      <w:r w:rsidR="00C615B9" w:rsidRPr="000D5F8F">
        <w:rPr>
          <w:rFonts w:ascii="Times New Roman" w:hAnsi="Times New Roman"/>
          <w:sz w:val="24"/>
          <w:szCs w:val="24"/>
        </w:rPr>
        <w:t xml:space="preserve">ważnego interesu dłużnika powinno </w:t>
      </w:r>
      <w:r w:rsidR="003E51AE" w:rsidRPr="000D5F8F">
        <w:rPr>
          <w:rFonts w:ascii="Times New Roman" w:hAnsi="Times New Roman"/>
          <w:sz w:val="24"/>
          <w:szCs w:val="24"/>
        </w:rPr>
        <w:t xml:space="preserve">mieć miejsce </w:t>
      </w:r>
      <w:r w:rsidR="00C615B9" w:rsidRPr="000D5F8F">
        <w:rPr>
          <w:rFonts w:ascii="Times New Roman" w:hAnsi="Times New Roman"/>
          <w:sz w:val="24"/>
          <w:szCs w:val="24"/>
        </w:rPr>
        <w:t xml:space="preserve">jedynie w sytuacji, gdy o ulgę występuje </w:t>
      </w:r>
      <w:r w:rsidR="003E51AE" w:rsidRPr="000D5F8F">
        <w:rPr>
          <w:rFonts w:ascii="Times New Roman" w:hAnsi="Times New Roman"/>
          <w:sz w:val="24"/>
          <w:szCs w:val="24"/>
        </w:rPr>
        <w:t xml:space="preserve">dłużnik. </w:t>
      </w:r>
      <w:r w:rsidR="001D603A" w:rsidRPr="000D5F8F">
        <w:rPr>
          <w:rFonts w:ascii="Times New Roman" w:hAnsi="Times New Roman"/>
          <w:sz w:val="24"/>
          <w:szCs w:val="24"/>
        </w:rPr>
        <w:t xml:space="preserve">Mając na względzie fakt, że </w:t>
      </w:r>
      <w:r w:rsidR="00FF4C6A" w:rsidRPr="000D5F8F">
        <w:rPr>
          <w:rFonts w:ascii="Times New Roman" w:hAnsi="Times New Roman"/>
          <w:sz w:val="24"/>
          <w:szCs w:val="24"/>
        </w:rPr>
        <w:t xml:space="preserve">w </w:t>
      </w:r>
      <w:r w:rsidR="00594459" w:rsidRPr="000D5F8F">
        <w:rPr>
          <w:rFonts w:ascii="Times New Roman" w:hAnsi="Times New Roman"/>
          <w:sz w:val="24"/>
          <w:szCs w:val="24"/>
        </w:rPr>
        <w:t xml:space="preserve">projektowanym przepisie zakłada się udzielanie preferencji jedynie z tzw. </w:t>
      </w:r>
      <w:r w:rsidR="00FF4C6A" w:rsidRPr="000D5F8F">
        <w:rPr>
          <w:rFonts w:ascii="Times New Roman" w:hAnsi="Times New Roman"/>
          <w:sz w:val="24"/>
          <w:szCs w:val="24"/>
        </w:rPr>
        <w:t>„</w:t>
      </w:r>
      <w:r w:rsidR="00594459" w:rsidRPr="000D5F8F">
        <w:rPr>
          <w:rFonts w:ascii="Times New Roman" w:hAnsi="Times New Roman"/>
          <w:sz w:val="24"/>
          <w:szCs w:val="24"/>
        </w:rPr>
        <w:t>urzędu</w:t>
      </w:r>
      <w:r w:rsidR="00FF4C6A" w:rsidRPr="000D5F8F">
        <w:rPr>
          <w:rFonts w:ascii="Times New Roman" w:hAnsi="Times New Roman"/>
          <w:sz w:val="24"/>
          <w:szCs w:val="24"/>
        </w:rPr>
        <w:t>”</w:t>
      </w:r>
      <w:r w:rsidR="00594459" w:rsidRPr="000D5F8F">
        <w:rPr>
          <w:rFonts w:ascii="Times New Roman" w:hAnsi="Times New Roman"/>
          <w:sz w:val="24"/>
          <w:szCs w:val="24"/>
        </w:rPr>
        <w:t xml:space="preserve">, </w:t>
      </w:r>
      <w:r w:rsidR="007019E8" w:rsidRPr="000D5F8F">
        <w:rPr>
          <w:rFonts w:ascii="Times New Roman" w:hAnsi="Times New Roman"/>
          <w:sz w:val="24"/>
          <w:szCs w:val="24"/>
        </w:rPr>
        <w:t xml:space="preserve">przepis ten </w:t>
      </w:r>
      <w:r w:rsidR="00594459" w:rsidRPr="000D5F8F">
        <w:rPr>
          <w:rFonts w:ascii="Times New Roman" w:hAnsi="Times New Roman"/>
          <w:sz w:val="24"/>
          <w:szCs w:val="24"/>
        </w:rPr>
        <w:t>nie będzie miał zastosowania</w:t>
      </w:r>
      <w:r w:rsidR="003813AE">
        <w:rPr>
          <w:rFonts w:ascii="Times New Roman" w:hAnsi="Times New Roman"/>
          <w:sz w:val="24"/>
          <w:szCs w:val="24"/>
        </w:rPr>
        <w:t>,</w:t>
      </w:r>
      <w:r w:rsidR="00594459" w:rsidRPr="000D5F8F">
        <w:rPr>
          <w:rFonts w:ascii="Times New Roman" w:hAnsi="Times New Roman"/>
          <w:sz w:val="24"/>
          <w:szCs w:val="24"/>
        </w:rPr>
        <w:t xml:space="preserve"> </w:t>
      </w:r>
      <w:r w:rsidR="00F05FCB" w:rsidRPr="000D5F8F">
        <w:rPr>
          <w:rFonts w:ascii="Times New Roman" w:hAnsi="Times New Roman"/>
          <w:sz w:val="24"/>
          <w:szCs w:val="24"/>
        </w:rPr>
        <w:t xml:space="preserve">gdy dłużnik wystąpi </w:t>
      </w:r>
      <w:r w:rsidR="00695830" w:rsidRPr="000D5F8F">
        <w:rPr>
          <w:rFonts w:ascii="Times New Roman" w:hAnsi="Times New Roman"/>
          <w:sz w:val="24"/>
          <w:szCs w:val="24"/>
        </w:rPr>
        <w:t>o udzielenie ulgi</w:t>
      </w:r>
      <w:r w:rsidR="00F05FCB" w:rsidRPr="000D5F8F">
        <w:rPr>
          <w:rFonts w:ascii="Times New Roman" w:hAnsi="Times New Roman"/>
          <w:sz w:val="24"/>
          <w:szCs w:val="24"/>
        </w:rPr>
        <w:t>,</w:t>
      </w:r>
      <w:r w:rsidR="001D603A" w:rsidRPr="000D5F8F">
        <w:rPr>
          <w:rFonts w:ascii="Times New Roman" w:hAnsi="Times New Roman"/>
          <w:sz w:val="24"/>
          <w:szCs w:val="24"/>
        </w:rPr>
        <w:t xml:space="preserve"> </w:t>
      </w:r>
      <w:r w:rsidR="00F05FCB" w:rsidRPr="000D5F8F">
        <w:rPr>
          <w:rFonts w:ascii="Times New Roman" w:hAnsi="Times New Roman"/>
          <w:sz w:val="24"/>
          <w:szCs w:val="24"/>
        </w:rPr>
        <w:t>a</w:t>
      </w:r>
      <w:r w:rsidR="000D5F8F">
        <w:rPr>
          <w:rFonts w:ascii="Times New Roman" w:hAnsi="Times New Roman"/>
          <w:sz w:val="24"/>
          <w:szCs w:val="24"/>
        </w:rPr>
        <w:t> </w:t>
      </w:r>
      <w:r w:rsidR="00F05FCB" w:rsidRPr="000D5F8F">
        <w:rPr>
          <w:rFonts w:ascii="Times New Roman" w:hAnsi="Times New Roman"/>
          <w:sz w:val="24"/>
          <w:szCs w:val="24"/>
        </w:rPr>
        <w:t xml:space="preserve">właściwy </w:t>
      </w:r>
      <w:r w:rsidR="00594459" w:rsidRPr="000D5F8F">
        <w:rPr>
          <w:rFonts w:ascii="Times New Roman" w:hAnsi="Times New Roman"/>
          <w:sz w:val="24"/>
          <w:szCs w:val="24"/>
        </w:rPr>
        <w:t xml:space="preserve">organ </w:t>
      </w:r>
      <w:r w:rsidR="00695830" w:rsidRPr="000D5F8F">
        <w:rPr>
          <w:rFonts w:ascii="Times New Roman" w:hAnsi="Times New Roman"/>
          <w:sz w:val="24"/>
          <w:szCs w:val="24"/>
        </w:rPr>
        <w:t>musiałby</w:t>
      </w:r>
      <w:r w:rsidR="00594459" w:rsidRPr="000D5F8F">
        <w:rPr>
          <w:rFonts w:ascii="Times New Roman" w:hAnsi="Times New Roman"/>
          <w:sz w:val="24"/>
          <w:szCs w:val="24"/>
        </w:rPr>
        <w:t xml:space="preserve"> </w:t>
      </w:r>
      <w:r w:rsidR="00695830" w:rsidRPr="000D5F8F">
        <w:rPr>
          <w:rFonts w:ascii="Times New Roman" w:hAnsi="Times New Roman"/>
          <w:sz w:val="24"/>
          <w:szCs w:val="24"/>
        </w:rPr>
        <w:t>oceni</w:t>
      </w:r>
      <w:r w:rsidR="00F05FCB" w:rsidRPr="000D5F8F">
        <w:rPr>
          <w:rFonts w:ascii="Times New Roman" w:hAnsi="Times New Roman"/>
          <w:sz w:val="24"/>
          <w:szCs w:val="24"/>
        </w:rPr>
        <w:t xml:space="preserve">ć </w:t>
      </w:r>
      <w:r w:rsidR="00695830" w:rsidRPr="000D5F8F">
        <w:rPr>
          <w:rFonts w:ascii="Times New Roman" w:hAnsi="Times New Roman"/>
          <w:sz w:val="24"/>
          <w:szCs w:val="24"/>
        </w:rPr>
        <w:t xml:space="preserve">i </w:t>
      </w:r>
      <w:r w:rsidR="00C615B9" w:rsidRPr="000D5F8F">
        <w:rPr>
          <w:rFonts w:ascii="Times New Roman" w:hAnsi="Times New Roman"/>
          <w:sz w:val="24"/>
          <w:szCs w:val="24"/>
        </w:rPr>
        <w:t>rozstrzyg</w:t>
      </w:r>
      <w:r w:rsidR="00F05FCB" w:rsidRPr="000D5F8F">
        <w:rPr>
          <w:rFonts w:ascii="Times New Roman" w:hAnsi="Times New Roman"/>
          <w:sz w:val="24"/>
          <w:szCs w:val="24"/>
        </w:rPr>
        <w:t>ną</w:t>
      </w:r>
      <w:r w:rsidR="00594459" w:rsidRPr="000D5F8F">
        <w:rPr>
          <w:rFonts w:ascii="Times New Roman" w:hAnsi="Times New Roman"/>
          <w:sz w:val="24"/>
          <w:szCs w:val="24"/>
        </w:rPr>
        <w:t>ć</w:t>
      </w:r>
      <w:r w:rsidR="00786545" w:rsidRPr="000D5F8F">
        <w:rPr>
          <w:rFonts w:ascii="Times New Roman" w:hAnsi="Times New Roman"/>
          <w:sz w:val="24"/>
          <w:szCs w:val="24"/>
        </w:rPr>
        <w:t xml:space="preserve">, czy </w:t>
      </w:r>
      <w:r w:rsidR="00695830" w:rsidRPr="000D5F8F">
        <w:rPr>
          <w:rFonts w:ascii="Times New Roman" w:hAnsi="Times New Roman"/>
          <w:sz w:val="24"/>
          <w:szCs w:val="24"/>
        </w:rPr>
        <w:t>występuje</w:t>
      </w:r>
      <w:r w:rsidR="00695830" w:rsidRPr="000D5F8F" w:rsidDel="00695830">
        <w:rPr>
          <w:rFonts w:ascii="Times New Roman" w:hAnsi="Times New Roman"/>
          <w:sz w:val="24"/>
          <w:szCs w:val="24"/>
        </w:rPr>
        <w:t xml:space="preserve"> </w:t>
      </w:r>
      <w:r w:rsidR="00F05FCB" w:rsidRPr="000D5F8F">
        <w:rPr>
          <w:rFonts w:ascii="Times New Roman" w:hAnsi="Times New Roman"/>
          <w:sz w:val="24"/>
          <w:szCs w:val="24"/>
        </w:rPr>
        <w:t xml:space="preserve">jego </w:t>
      </w:r>
      <w:r w:rsidR="00695830" w:rsidRPr="000D5F8F">
        <w:rPr>
          <w:rFonts w:ascii="Times New Roman" w:hAnsi="Times New Roman"/>
          <w:sz w:val="24"/>
          <w:szCs w:val="24"/>
        </w:rPr>
        <w:t>ważny interes</w:t>
      </w:r>
      <w:r w:rsidR="00527CA8" w:rsidRPr="000D5F8F">
        <w:rPr>
          <w:rFonts w:ascii="Times New Roman" w:hAnsi="Times New Roman"/>
          <w:sz w:val="24"/>
          <w:szCs w:val="24"/>
        </w:rPr>
        <w:t xml:space="preserve">. </w:t>
      </w:r>
      <w:r w:rsidR="000D5F8F">
        <w:rPr>
          <w:rFonts w:ascii="Times New Roman" w:hAnsi="Times New Roman"/>
          <w:sz w:val="24"/>
          <w:szCs w:val="24"/>
        </w:rPr>
        <w:t>W </w:t>
      </w:r>
      <w:r w:rsidR="0015420E" w:rsidRPr="000D5F8F">
        <w:rPr>
          <w:rFonts w:ascii="Times New Roman" w:hAnsi="Times New Roman"/>
          <w:sz w:val="24"/>
          <w:szCs w:val="24"/>
        </w:rPr>
        <w:t xml:space="preserve">związku </w:t>
      </w:r>
      <w:r w:rsidR="00F05FCB" w:rsidRPr="000D5F8F">
        <w:rPr>
          <w:rFonts w:ascii="Times New Roman" w:hAnsi="Times New Roman"/>
          <w:sz w:val="24"/>
          <w:szCs w:val="24"/>
        </w:rPr>
        <w:t xml:space="preserve">z </w:t>
      </w:r>
      <w:r w:rsidR="003B5241" w:rsidRPr="000D5F8F">
        <w:rPr>
          <w:rFonts w:ascii="Times New Roman" w:hAnsi="Times New Roman"/>
          <w:sz w:val="24"/>
          <w:szCs w:val="24"/>
        </w:rPr>
        <w:t xml:space="preserve">powyższym, w art. 56 ust. 1 </w:t>
      </w:r>
      <w:r w:rsidR="0015420E" w:rsidRPr="000D5F8F">
        <w:rPr>
          <w:rFonts w:ascii="Times New Roman" w:hAnsi="Times New Roman"/>
          <w:sz w:val="24"/>
          <w:szCs w:val="24"/>
        </w:rPr>
        <w:t>pkt 5 proponuje się pozostawienie możliwości umarzania</w:t>
      </w:r>
      <w:r w:rsidR="00F05FCB" w:rsidRPr="000D5F8F">
        <w:rPr>
          <w:rFonts w:ascii="Times New Roman" w:hAnsi="Times New Roman"/>
          <w:sz w:val="24"/>
          <w:szCs w:val="24"/>
        </w:rPr>
        <w:t xml:space="preserve"> należności</w:t>
      </w:r>
      <w:r w:rsidR="0015420E" w:rsidRPr="000D5F8F">
        <w:rPr>
          <w:rFonts w:ascii="Times New Roman" w:hAnsi="Times New Roman"/>
          <w:sz w:val="24"/>
          <w:szCs w:val="24"/>
        </w:rPr>
        <w:t xml:space="preserve">, gdy zachodzi interes publiczny, ponieważ </w:t>
      </w:r>
      <w:r w:rsidR="00260B2D" w:rsidRPr="000D5F8F">
        <w:rPr>
          <w:rFonts w:ascii="Times New Roman" w:hAnsi="Times New Roman"/>
          <w:sz w:val="24"/>
          <w:szCs w:val="24"/>
        </w:rPr>
        <w:t>podmiot upraw</w:t>
      </w:r>
      <w:r w:rsidR="003813AE">
        <w:rPr>
          <w:rFonts w:ascii="Times New Roman" w:hAnsi="Times New Roman"/>
          <w:sz w:val="24"/>
          <w:szCs w:val="24"/>
        </w:rPr>
        <w:t>n</w:t>
      </w:r>
      <w:r w:rsidR="00260B2D" w:rsidRPr="000D5F8F">
        <w:rPr>
          <w:rFonts w:ascii="Times New Roman" w:hAnsi="Times New Roman"/>
          <w:sz w:val="24"/>
          <w:szCs w:val="24"/>
        </w:rPr>
        <w:t xml:space="preserve">iony do udzielania ulg </w:t>
      </w:r>
      <w:r w:rsidR="0015420E" w:rsidRPr="000D5F8F">
        <w:rPr>
          <w:rFonts w:ascii="Times New Roman" w:hAnsi="Times New Roman"/>
          <w:sz w:val="24"/>
          <w:szCs w:val="24"/>
        </w:rPr>
        <w:t>jest w stanie samodzielnie</w:t>
      </w:r>
      <w:r w:rsidR="00243D49" w:rsidRPr="000D5F8F">
        <w:rPr>
          <w:rFonts w:ascii="Times New Roman" w:hAnsi="Times New Roman"/>
          <w:sz w:val="24"/>
          <w:szCs w:val="24"/>
        </w:rPr>
        <w:t xml:space="preserve"> </w:t>
      </w:r>
      <w:r w:rsidR="00260B2D" w:rsidRPr="000D5F8F">
        <w:rPr>
          <w:rFonts w:ascii="Times New Roman" w:hAnsi="Times New Roman"/>
          <w:sz w:val="24"/>
          <w:szCs w:val="24"/>
        </w:rPr>
        <w:t xml:space="preserve">ocenić </w:t>
      </w:r>
      <w:r w:rsidR="00243D49" w:rsidRPr="000D5F8F">
        <w:rPr>
          <w:rFonts w:ascii="Times New Roman" w:hAnsi="Times New Roman"/>
          <w:sz w:val="24"/>
          <w:szCs w:val="24"/>
        </w:rPr>
        <w:t xml:space="preserve">wystąpienie </w:t>
      </w:r>
      <w:r w:rsidR="00074AF4" w:rsidRPr="000D5F8F">
        <w:rPr>
          <w:rFonts w:ascii="Times New Roman" w:hAnsi="Times New Roman"/>
          <w:sz w:val="24"/>
          <w:szCs w:val="24"/>
        </w:rPr>
        <w:t xml:space="preserve">tylko </w:t>
      </w:r>
      <w:r w:rsidR="00243D49" w:rsidRPr="000D5F8F">
        <w:rPr>
          <w:rFonts w:ascii="Times New Roman" w:hAnsi="Times New Roman"/>
          <w:sz w:val="24"/>
          <w:szCs w:val="24"/>
        </w:rPr>
        <w:t>takiego interesu</w:t>
      </w:r>
      <w:r w:rsidR="0015420E" w:rsidRPr="000D5F8F">
        <w:rPr>
          <w:rFonts w:ascii="Times New Roman" w:hAnsi="Times New Roman"/>
          <w:sz w:val="24"/>
          <w:szCs w:val="24"/>
        </w:rPr>
        <w:t xml:space="preserve">. </w:t>
      </w:r>
      <w:r w:rsidR="00786545" w:rsidRPr="000D5F8F">
        <w:rPr>
          <w:rFonts w:ascii="Times New Roman" w:hAnsi="Times New Roman"/>
          <w:sz w:val="24"/>
          <w:szCs w:val="24"/>
        </w:rPr>
        <w:t>Ponadto z</w:t>
      </w:r>
      <w:r w:rsidR="00527CA8" w:rsidRPr="000D5F8F">
        <w:rPr>
          <w:rFonts w:ascii="Times New Roman" w:hAnsi="Times New Roman"/>
          <w:sz w:val="24"/>
          <w:szCs w:val="24"/>
        </w:rPr>
        <w:t>miana zawarta w pkt 5 jest powiązana ze zmianą w art. 57 i</w:t>
      </w:r>
      <w:r w:rsidR="000D5F8F">
        <w:rPr>
          <w:rFonts w:ascii="Times New Roman" w:hAnsi="Times New Roman"/>
          <w:sz w:val="24"/>
          <w:szCs w:val="24"/>
        </w:rPr>
        <w:t xml:space="preserve"> </w:t>
      </w:r>
      <w:r w:rsidR="00527CA8" w:rsidRPr="000D5F8F">
        <w:rPr>
          <w:rFonts w:ascii="Times New Roman" w:hAnsi="Times New Roman"/>
          <w:sz w:val="24"/>
          <w:szCs w:val="24"/>
        </w:rPr>
        <w:t xml:space="preserve">ma na celu ujednolicenie </w:t>
      </w:r>
      <w:r w:rsidR="00786545" w:rsidRPr="000D5F8F">
        <w:rPr>
          <w:rFonts w:ascii="Times New Roman" w:hAnsi="Times New Roman"/>
          <w:sz w:val="24"/>
          <w:szCs w:val="24"/>
        </w:rPr>
        <w:t xml:space="preserve">terminologii występującej w zakresie ustawy o finansach publicznych w odniesieniu do </w:t>
      </w:r>
      <w:r w:rsidR="00F05FCB" w:rsidRPr="000D5F8F">
        <w:rPr>
          <w:rFonts w:ascii="Times New Roman" w:hAnsi="Times New Roman"/>
          <w:sz w:val="24"/>
          <w:szCs w:val="24"/>
        </w:rPr>
        <w:t>„interesu publicznego”, który stanowi przesłan</w:t>
      </w:r>
      <w:r w:rsidR="00527CA8" w:rsidRPr="000D5F8F">
        <w:rPr>
          <w:rFonts w:ascii="Times New Roman" w:hAnsi="Times New Roman"/>
          <w:sz w:val="24"/>
          <w:szCs w:val="24"/>
        </w:rPr>
        <w:t>k</w:t>
      </w:r>
      <w:r w:rsidR="00F05FCB" w:rsidRPr="000D5F8F">
        <w:rPr>
          <w:rFonts w:ascii="Times New Roman" w:hAnsi="Times New Roman"/>
          <w:sz w:val="24"/>
          <w:szCs w:val="24"/>
        </w:rPr>
        <w:t>ę</w:t>
      </w:r>
      <w:r w:rsidR="00527CA8" w:rsidRPr="000D5F8F">
        <w:rPr>
          <w:rFonts w:ascii="Times New Roman" w:hAnsi="Times New Roman"/>
          <w:sz w:val="24"/>
          <w:szCs w:val="24"/>
        </w:rPr>
        <w:t xml:space="preserve"> udzielenia pr</w:t>
      </w:r>
      <w:r w:rsidR="00F05FCB" w:rsidRPr="000D5F8F">
        <w:rPr>
          <w:rFonts w:ascii="Times New Roman" w:hAnsi="Times New Roman"/>
          <w:sz w:val="24"/>
          <w:szCs w:val="24"/>
        </w:rPr>
        <w:t xml:space="preserve">eferencji w spłacie należności. </w:t>
      </w:r>
      <w:r w:rsidR="00907212" w:rsidRPr="000D5F8F">
        <w:rPr>
          <w:rFonts w:ascii="Times New Roman" w:hAnsi="Times New Roman"/>
          <w:sz w:val="24"/>
          <w:szCs w:val="24"/>
        </w:rPr>
        <w:t>Dodatkowo należy</w:t>
      </w:r>
      <w:r w:rsidR="00E31E35" w:rsidRPr="000D5F8F">
        <w:rPr>
          <w:rFonts w:ascii="Times New Roman" w:hAnsi="Times New Roman"/>
          <w:sz w:val="24"/>
          <w:szCs w:val="24"/>
        </w:rPr>
        <w:t xml:space="preserve"> </w:t>
      </w:r>
      <w:r w:rsidR="00907212" w:rsidRPr="000D5F8F">
        <w:rPr>
          <w:rFonts w:ascii="Times New Roman" w:hAnsi="Times New Roman"/>
          <w:sz w:val="24"/>
          <w:szCs w:val="24"/>
        </w:rPr>
        <w:t>zauważyć</w:t>
      </w:r>
      <w:r w:rsidR="003B5241" w:rsidRPr="000D5F8F">
        <w:rPr>
          <w:rFonts w:ascii="Times New Roman" w:hAnsi="Times New Roman"/>
          <w:sz w:val="24"/>
          <w:szCs w:val="24"/>
        </w:rPr>
        <w:t xml:space="preserve">, że w przypadku ulg udzielanych w zakresie zobowiązań podatkowych ustawodawca </w:t>
      </w:r>
      <w:r w:rsidR="00F05FCB" w:rsidRPr="000D5F8F">
        <w:rPr>
          <w:rFonts w:ascii="Times New Roman" w:hAnsi="Times New Roman"/>
          <w:sz w:val="24"/>
          <w:szCs w:val="24"/>
        </w:rPr>
        <w:t xml:space="preserve">również </w:t>
      </w:r>
      <w:r w:rsidR="003B5241" w:rsidRPr="000D5F8F">
        <w:rPr>
          <w:rFonts w:ascii="Times New Roman" w:hAnsi="Times New Roman"/>
          <w:sz w:val="24"/>
          <w:szCs w:val="24"/>
        </w:rPr>
        <w:t xml:space="preserve">stosuje klauzulę „interesu </w:t>
      </w:r>
      <w:r w:rsidR="000D5F8F">
        <w:rPr>
          <w:rFonts w:ascii="Times New Roman" w:hAnsi="Times New Roman"/>
          <w:sz w:val="24"/>
          <w:szCs w:val="24"/>
        </w:rPr>
        <w:t>publicznego” (</w:t>
      </w:r>
      <w:r w:rsidR="000D5F8F" w:rsidRPr="007D2044">
        <w:rPr>
          <w:rFonts w:ascii="Times New Roman" w:hAnsi="Times New Roman"/>
          <w:i/>
          <w:sz w:val="24"/>
          <w:szCs w:val="24"/>
        </w:rPr>
        <w:t>vide</w:t>
      </w:r>
      <w:r w:rsidR="000D5F8F">
        <w:rPr>
          <w:rFonts w:ascii="Times New Roman" w:hAnsi="Times New Roman"/>
          <w:sz w:val="24"/>
          <w:szCs w:val="24"/>
        </w:rPr>
        <w:t xml:space="preserve"> art. 22 ust. </w:t>
      </w:r>
      <w:r w:rsidR="003B5241" w:rsidRPr="000D5F8F">
        <w:rPr>
          <w:rFonts w:ascii="Times New Roman" w:hAnsi="Times New Roman"/>
          <w:sz w:val="24"/>
          <w:szCs w:val="24"/>
        </w:rPr>
        <w:t>1 ustawy z dnia 29 sierpnia 1997 r. – Ordynacja podatkowa</w:t>
      </w:r>
      <w:r w:rsidR="001B2FDB" w:rsidRPr="000D5F8F">
        <w:rPr>
          <w:rFonts w:ascii="Times New Roman" w:hAnsi="Times New Roman"/>
          <w:i/>
          <w:sz w:val="24"/>
          <w:szCs w:val="24"/>
        </w:rPr>
        <w:t xml:space="preserve"> </w:t>
      </w:r>
      <w:r w:rsidR="000D5F8F">
        <w:rPr>
          <w:rFonts w:ascii="Times New Roman" w:hAnsi="Times New Roman"/>
          <w:sz w:val="24"/>
          <w:szCs w:val="24"/>
        </w:rPr>
        <w:t>(Dz. U. z 2015 r. poz. 613, z </w:t>
      </w:r>
      <w:r w:rsidR="001B2FDB" w:rsidRPr="000D5F8F">
        <w:rPr>
          <w:rFonts w:ascii="Times New Roman" w:hAnsi="Times New Roman"/>
          <w:sz w:val="24"/>
          <w:szCs w:val="24"/>
        </w:rPr>
        <w:t>późn. zm.)</w:t>
      </w:r>
      <w:r w:rsidR="003B5241" w:rsidRPr="000D5F8F">
        <w:rPr>
          <w:rFonts w:ascii="Times New Roman" w:hAnsi="Times New Roman"/>
          <w:sz w:val="24"/>
          <w:szCs w:val="24"/>
        </w:rPr>
        <w:t>, natomiast w art. 67a § 1 tej ustawy sformułowano przesłanki stosowania ulg na wniosek podatnika analogicznie jak w</w:t>
      </w:r>
      <w:r w:rsidR="008950DA">
        <w:rPr>
          <w:rFonts w:ascii="Times New Roman" w:hAnsi="Times New Roman"/>
          <w:sz w:val="24"/>
          <w:szCs w:val="24"/>
        </w:rPr>
        <w:t xml:space="preserve"> </w:t>
      </w:r>
      <w:r w:rsidR="003B5241" w:rsidRPr="000D5F8F">
        <w:rPr>
          <w:rFonts w:ascii="Times New Roman" w:hAnsi="Times New Roman"/>
          <w:sz w:val="24"/>
          <w:szCs w:val="24"/>
        </w:rPr>
        <w:t>obecnie obo</w:t>
      </w:r>
      <w:r w:rsidR="000D5F8F">
        <w:rPr>
          <w:rFonts w:ascii="Times New Roman" w:hAnsi="Times New Roman"/>
          <w:sz w:val="24"/>
          <w:szCs w:val="24"/>
        </w:rPr>
        <w:t xml:space="preserve">wiązujących przepisach </w:t>
      </w:r>
      <w:r w:rsidR="008950DA">
        <w:rPr>
          <w:rFonts w:ascii="Times New Roman" w:hAnsi="Times New Roman"/>
          <w:sz w:val="24"/>
          <w:szCs w:val="24"/>
        </w:rPr>
        <w:t xml:space="preserve">nowelizowanej </w:t>
      </w:r>
      <w:r w:rsidR="000D5F8F">
        <w:rPr>
          <w:rFonts w:ascii="Times New Roman" w:hAnsi="Times New Roman"/>
          <w:sz w:val="24"/>
          <w:szCs w:val="24"/>
        </w:rPr>
        <w:lastRenderedPageBreak/>
        <w:t>ustawy</w:t>
      </w:r>
      <w:r w:rsidR="003B5241" w:rsidRPr="000D5F8F">
        <w:rPr>
          <w:rFonts w:ascii="Times New Roman" w:hAnsi="Times New Roman"/>
          <w:sz w:val="24"/>
          <w:szCs w:val="24"/>
        </w:rPr>
        <w:t>, powołując się na „ważny interes po</w:t>
      </w:r>
      <w:r w:rsidR="00F05FCB" w:rsidRPr="000D5F8F">
        <w:rPr>
          <w:rFonts w:ascii="Times New Roman" w:hAnsi="Times New Roman"/>
          <w:sz w:val="24"/>
          <w:szCs w:val="24"/>
        </w:rPr>
        <w:t>datnika lub interes publiczny”).</w:t>
      </w:r>
    </w:p>
    <w:p w:rsidR="00527CA8" w:rsidRPr="000D5F8F" w:rsidRDefault="00527CA8" w:rsidP="000D5F8F">
      <w:pPr>
        <w:spacing w:before="240" w:line="360" w:lineRule="auto"/>
        <w:jc w:val="both"/>
        <w:rPr>
          <w:rFonts w:ascii="Times New Roman" w:hAnsi="Times New Roman"/>
          <w:i/>
          <w:sz w:val="24"/>
          <w:szCs w:val="24"/>
        </w:rPr>
      </w:pPr>
      <w:r w:rsidRPr="000D5F8F">
        <w:rPr>
          <w:rFonts w:ascii="Times New Roman" w:hAnsi="Times New Roman"/>
          <w:i/>
          <w:sz w:val="24"/>
          <w:szCs w:val="24"/>
        </w:rPr>
        <w:t xml:space="preserve">pkt </w:t>
      </w:r>
      <w:r w:rsidR="00907212" w:rsidRPr="000D5F8F">
        <w:rPr>
          <w:rFonts w:ascii="Times New Roman" w:hAnsi="Times New Roman"/>
          <w:i/>
          <w:sz w:val="24"/>
          <w:szCs w:val="24"/>
        </w:rPr>
        <w:t>3 –</w:t>
      </w:r>
      <w:r w:rsidRPr="000D5F8F">
        <w:rPr>
          <w:rFonts w:ascii="Times New Roman" w:hAnsi="Times New Roman"/>
          <w:i/>
          <w:sz w:val="24"/>
          <w:szCs w:val="24"/>
        </w:rPr>
        <w:t xml:space="preserve"> </w:t>
      </w:r>
      <w:r w:rsidR="003A52A6" w:rsidRPr="000D5F8F">
        <w:rPr>
          <w:rFonts w:ascii="Times New Roman" w:hAnsi="Times New Roman"/>
          <w:i/>
          <w:sz w:val="24"/>
          <w:szCs w:val="24"/>
        </w:rPr>
        <w:t xml:space="preserve">nowe brzmienie </w:t>
      </w:r>
      <w:r w:rsidR="000D5F8F">
        <w:rPr>
          <w:rFonts w:ascii="Times New Roman" w:hAnsi="Times New Roman"/>
          <w:i/>
          <w:sz w:val="24"/>
          <w:szCs w:val="24"/>
        </w:rPr>
        <w:t>art. 57</w:t>
      </w:r>
    </w:p>
    <w:p w:rsidR="00B92A01" w:rsidRPr="000D5F8F" w:rsidRDefault="00B606EC" w:rsidP="000D5F8F">
      <w:pPr>
        <w:spacing w:before="120" w:line="360" w:lineRule="auto"/>
        <w:jc w:val="both"/>
        <w:rPr>
          <w:rFonts w:ascii="Times New Roman" w:hAnsi="Times New Roman"/>
          <w:sz w:val="24"/>
          <w:szCs w:val="24"/>
        </w:rPr>
      </w:pPr>
      <w:r w:rsidRPr="000D5F8F">
        <w:rPr>
          <w:rFonts w:ascii="Times New Roman" w:hAnsi="Times New Roman"/>
          <w:sz w:val="24"/>
          <w:szCs w:val="24"/>
        </w:rPr>
        <w:t>W a</w:t>
      </w:r>
      <w:r w:rsidR="00527CA8" w:rsidRPr="000D5F8F">
        <w:rPr>
          <w:rFonts w:ascii="Times New Roman" w:hAnsi="Times New Roman"/>
          <w:sz w:val="24"/>
          <w:szCs w:val="24"/>
        </w:rPr>
        <w:t xml:space="preserve">rt. 57 obecnie dopuszcza </w:t>
      </w:r>
      <w:r w:rsidRPr="000D5F8F">
        <w:rPr>
          <w:rFonts w:ascii="Times New Roman" w:hAnsi="Times New Roman"/>
          <w:sz w:val="24"/>
          <w:szCs w:val="24"/>
        </w:rPr>
        <w:t xml:space="preserve">się </w:t>
      </w:r>
      <w:r w:rsidR="00527CA8" w:rsidRPr="000D5F8F">
        <w:rPr>
          <w:rFonts w:ascii="Times New Roman" w:hAnsi="Times New Roman"/>
          <w:sz w:val="24"/>
          <w:szCs w:val="24"/>
        </w:rPr>
        <w:t xml:space="preserve">możliwość umorzenia </w:t>
      </w:r>
      <w:r w:rsidRPr="000D5F8F">
        <w:rPr>
          <w:rFonts w:ascii="Times New Roman" w:hAnsi="Times New Roman"/>
          <w:sz w:val="24"/>
          <w:szCs w:val="24"/>
        </w:rPr>
        <w:t xml:space="preserve">na wniosek dłużnika </w:t>
      </w:r>
      <w:r w:rsidR="00527CA8" w:rsidRPr="000D5F8F">
        <w:rPr>
          <w:rFonts w:ascii="Times New Roman" w:hAnsi="Times New Roman"/>
          <w:sz w:val="24"/>
          <w:szCs w:val="24"/>
        </w:rPr>
        <w:t xml:space="preserve">należności </w:t>
      </w:r>
      <w:r w:rsidRPr="000D5F8F">
        <w:rPr>
          <w:rFonts w:ascii="Times New Roman" w:hAnsi="Times New Roman"/>
          <w:sz w:val="24"/>
          <w:szCs w:val="24"/>
        </w:rPr>
        <w:t xml:space="preserve">jedynie </w:t>
      </w:r>
      <w:r w:rsidR="00527CA8" w:rsidRPr="000D5F8F">
        <w:rPr>
          <w:rFonts w:ascii="Times New Roman" w:hAnsi="Times New Roman"/>
          <w:sz w:val="24"/>
          <w:szCs w:val="24"/>
        </w:rPr>
        <w:t xml:space="preserve">w części. </w:t>
      </w:r>
      <w:r w:rsidR="001D603A" w:rsidRPr="000D5F8F">
        <w:rPr>
          <w:rFonts w:ascii="Times New Roman" w:hAnsi="Times New Roman"/>
          <w:sz w:val="24"/>
          <w:szCs w:val="24"/>
        </w:rPr>
        <w:t>D</w:t>
      </w:r>
      <w:r w:rsidR="00064D70" w:rsidRPr="000D5F8F">
        <w:rPr>
          <w:rFonts w:ascii="Times New Roman" w:hAnsi="Times New Roman"/>
          <w:sz w:val="24"/>
          <w:szCs w:val="24"/>
        </w:rPr>
        <w:t>oprecyzowano</w:t>
      </w:r>
      <w:r w:rsidR="0040612D" w:rsidRPr="000D5F8F">
        <w:rPr>
          <w:rFonts w:ascii="Times New Roman" w:hAnsi="Times New Roman"/>
          <w:sz w:val="24"/>
          <w:szCs w:val="24"/>
        </w:rPr>
        <w:t xml:space="preserve">, że w zakresie udzielania preferencji w spłacie należności </w:t>
      </w:r>
      <w:r w:rsidR="001D603A" w:rsidRPr="000D5F8F">
        <w:rPr>
          <w:rFonts w:ascii="Times New Roman" w:hAnsi="Times New Roman"/>
          <w:sz w:val="24"/>
          <w:szCs w:val="24"/>
        </w:rPr>
        <w:br/>
      </w:r>
      <w:r w:rsidR="0040612D" w:rsidRPr="000D5F8F">
        <w:rPr>
          <w:rFonts w:ascii="Times New Roman" w:hAnsi="Times New Roman"/>
          <w:sz w:val="24"/>
          <w:szCs w:val="24"/>
        </w:rPr>
        <w:t>o charakterze cywilnoprawnym</w:t>
      </w:r>
      <w:r w:rsidR="003B6BB7" w:rsidRPr="000D5F8F">
        <w:rPr>
          <w:rFonts w:ascii="Times New Roman" w:hAnsi="Times New Roman"/>
          <w:sz w:val="24"/>
          <w:szCs w:val="24"/>
        </w:rPr>
        <w:t>,</w:t>
      </w:r>
      <w:r w:rsidR="0040612D" w:rsidRPr="000D5F8F">
        <w:rPr>
          <w:rFonts w:ascii="Times New Roman" w:hAnsi="Times New Roman"/>
          <w:sz w:val="24"/>
          <w:szCs w:val="24"/>
        </w:rPr>
        <w:t xml:space="preserve"> </w:t>
      </w:r>
      <w:r w:rsidR="003B6BB7" w:rsidRPr="000D5F8F">
        <w:rPr>
          <w:rFonts w:ascii="Times New Roman" w:hAnsi="Times New Roman"/>
          <w:sz w:val="24"/>
          <w:szCs w:val="24"/>
        </w:rPr>
        <w:t xml:space="preserve">na wniosek dłużnika, </w:t>
      </w:r>
      <w:r w:rsidRPr="000D5F8F">
        <w:rPr>
          <w:rFonts w:ascii="Times New Roman" w:hAnsi="Times New Roman"/>
          <w:sz w:val="24"/>
          <w:szCs w:val="24"/>
        </w:rPr>
        <w:t>możliw</w:t>
      </w:r>
      <w:r w:rsidR="0040612D" w:rsidRPr="000D5F8F">
        <w:rPr>
          <w:rFonts w:ascii="Times New Roman" w:hAnsi="Times New Roman"/>
          <w:sz w:val="24"/>
          <w:szCs w:val="24"/>
        </w:rPr>
        <w:t xml:space="preserve">e jest </w:t>
      </w:r>
      <w:r w:rsidRPr="000D5F8F">
        <w:rPr>
          <w:rFonts w:ascii="Times New Roman" w:hAnsi="Times New Roman"/>
          <w:sz w:val="24"/>
          <w:szCs w:val="24"/>
        </w:rPr>
        <w:t>umorzeni</w:t>
      </w:r>
      <w:r w:rsidR="003B6BB7" w:rsidRPr="000D5F8F">
        <w:rPr>
          <w:rFonts w:ascii="Times New Roman" w:hAnsi="Times New Roman"/>
          <w:sz w:val="24"/>
          <w:szCs w:val="24"/>
        </w:rPr>
        <w:t>e</w:t>
      </w:r>
      <w:r w:rsidRPr="000D5F8F">
        <w:rPr>
          <w:rFonts w:ascii="Times New Roman" w:hAnsi="Times New Roman"/>
          <w:sz w:val="24"/>
          <w:szCs w:val="24"/>
        </w:rPr>
        <w:t xml:space="preserve"> </w:t>
      </w:r>
      <w:r w:rsidR="00260B2D" w:rsidRPr="000D5F8F">
        <w:rPr>
          <w:rFonts w:ascii="Times New Roman" w:hAnsi="Times New Roman"/>
          <w:sz w:val="24"/>
          <w:szCs w:val="24"/>
        </w:rPr>
        <w:t xml:space="preserve">należności </w:t>
      </w:r>
      <w:r w:rsidR="003B6BB7" w:rsidRPr="000D5F8F">
        <w:rPr>
          <w:rFonts w:ascii="Times New Roman" w:hAnsi="Times New Roman"/>
          <w:sz w:val="24"/>
          <w:szCs w:val="24"/>
        </w:rPr>
        <w:t>również w całości</w:t>
      </w:r>
      <w:r w:rsidRPr="000D5F8F">
        <w:rPr>
          <w:rFonts w:ascii="Times New Roman" w:hAnsi="Times New Roman"/>
          <w:sz w:val="24"/>
          <w:szCs w:val="24"/>
        </w:rPr>
        <w:t>.</w:t>
      </w:r>
      <w:r w:rsidR="00527CA8" w:rsidRPr="000D5F8F">
        <w:rPr>
          <w:rFonts w:ascii="Times New Roman" w:hAnsi="Times New Roman"/>
          <w:sz w:val="24"/>
          <w:szCs w:val="24"/>
        </w:rPr>
        <w:t xml:space="preserve"> </w:t>
      </w:r>
      <w:r w:rsidR="00BD6BFF" w:rsidRPr="000D5F8F">
        <w:rPr>
          <w:rFonts w:ascii="Times New Roman" w:hAnsi="Times New Roman"/>
          <w:sz w:val="24"/>
          <w:szCs w:val="24"/>
        </w:rPr>
        <w:t>Z</w:t>
      </w:r>
      <w:r w:rsidR="00FD55D0" w:rsidRPr="000D5F8F">
        <w:rPr>
          <w:rFonts w:ascii="Times New Roman" w:hAnsi="Times New Roman"/>
          <w:sz w:val="24"/>
          <w:szCs w:val="24"/>
        </w:rPr>
        <w:t>aproponowano</w:t>
      </w:r>
      <w:r w:rsidR="00260B2D" w:rsidRPr="000D5F8F">
        <w:rPr>
          <w:rFonts w:ascii="Times New Roman" w:hAnsi="Times New Roman"/>
          <w:sz w:val="24"/>
          <w:szCs w:val="24"/>
        </w:rPr>
        <w:t xml:space="preserve"> przy tym</w:t>
      </w:r>
      <w:r w:rsidR="00FD55D0" w:rsidRPr="000D5F8F">
        <w:rPr>
          <w:rFonts w:ascii="Times New Roman" w:hAnsi="Times New Roman"/>
          <w:sz w:val="24"/>
          <w:szCs w:val="24"/>
        </w:rPr>
        <w:t xml:space="preserve"> odmienne kryteria dotyczące udzielania ulgi </w:t>
      </w:r>
      <w:r w:rsidR="00260B2D" w:rsidRPr="000D5F8F">
        <w:rPr>
          <w:rFonts w:ascii="Times New Roman" w:hAnsi="Times New Roman"/>
          <w:sz w:val="24"/>
          <w:szCs w:val="24"/>
        </w:rPr>
        <w:br/>
      </w:r>
      <w:r w:rsidR="00FD55D0" w:rsidRPr="000D5F8F">
        <w:rPr>
          <w:rFonts w:ascii="Times New Roman" w:hAnsi="Times New Roman"/>
          <w:sz w:val="24"/>
          <w:szCs w:val="24"/>
        </w:rPr>
        <w:t xml:space="preserve">w postaci umorzenia należności w całości </w:t>
      </w:r>
      <w:r w:rsidR="001D603A" w:rsidRPr="000D5F8F">
        <w:rPr>
          <w:rFonts w:ascii="Times New Roman" w:hAnsi="Times New Roman"/>
          <w:sz w:val="24"/>
          <w:szCs w:val="24"/>
        </w:rPr>
        <w:t xml:space="preserve">na wniosek dłużnika </w:t>
      </w:r>
      <w:r w:rsidR="00FD55D0" w:rsidRPr="000D5F8F">
        <w:rPr>
          <w:rFonts w:ascii="Times New Roman" w:hAnsi="Times New Roman"/>
          <w:sz w:val="24"/>
          <w:szCs w:val="24"/>
        </w:rPr>
        <w:t xml:space="preserve">(czyli ulgi o najdalej idącym skutku dla Skarbu Państwa) i umorzenia należności w części, odroczenia terminów spłaty całości </w:t>
      </w:r>
      <w:r w:rsidR="004329F3" w:rsidRPr="000D5F8F">
        <w:rPr>
          <w:rFonts w:ascii="Times New Roman" w:hAnsi="Times New Roman"/>
          <w:sz w:val="24"/>
          <w:szCs w:val="24"/>
        </w:rPr>
        <w:t xml:space="preserve">albo </w:t>
      </w:r>
      <w:r w:rsidR="00FD55D0" w:rsidRPr="000D5F8F">
        <w:rPr>
          <w:rFonts w:ascii="Times New Roman" w:hAnsi="Times New Roman"/>
          <w:sz w:val="24"/>
          <w:szCs w:val="24"/>
        </w:rPr>
        <w:t>części należności lub rozłoż</w:t>
      </w:r>
      <w:r w:rsidR="008E3E4C" w:rsidRPr="000D5F8F">
        <w:rPr>
          <w:rFonts w:ascii="Times New Roman" w:hAnsi="Times New Roman"/>
          <w:sz w:val="24"/>
          <w:szCs w:val="24"/>
        </w:rPr>
        <w:t>enia</w:t>
      </w:r>
      <w:r w:rsidR="00FD55D0" w:rsidRPr="000D5F8F">
        <w:rPr>
          <w:rFonts w:ascii="Times New Roman" w:hAnsi="Times New Roman"/>
          <w:sz w:val="24"/>
          <w:szCs w:val="24"/>
        </w:rPr>
        <w:t xml:space="preserve"> na raty płatności całości </w:t>
      </w:r>
      <w:r w:rsidR="004329F3" w:rsidRPr="000D5F8F">
        <w:rPr>
          <w:rFonts w:ascii="Times New Roman" w:hAnsi="Times New Roman"/>
          <w:sz w:val="24"/>
          <w:szCs w:val="24"/>
        </w:rPr>
        <w:t xml:space="preserve">albo </w:t>
      </w:r>
      <w:r w:rsidR="00FD55D0" w:rsidRPr="000D5F8F">
        <w:rPr>
          <w:rFonts w:ascii="Times New Roman" w:hAnsi="Times New Roman"/>
          <w:sz w:val="24"/>
          <w:szCs w:val="24"/>
        </w:rPr>
        <w:t xml:space="preserve">części należności (jako wywołujące łagodniejsze skutki dla Skarbu Państwa). </w:t>
      </w:r>
    </w:p>
    <w:p w:rsidR="0077088D" w:rsidRPr="000D5F8F" w:rsidRDefault="00E61579" w:rsidP="000D5F8F">
      <w:pPr>
        <w:spacing w:before="120" w:line="360" w:lineRule="auto"/>
        <w:jc w:val="both"/>
        <w:rPr>
          <w:rFonts w:ascii="Times New Roman" w:hAnsi="Times New Roman"/>
          <w:sz w:val="24"/>
          <w:szCs w:val="24"/>
        </w:rPr>
      </w:pPr>
      <w:r w:rsidRPr="000D5F8F">
        <w:rPr>
          <w:rFonts w:ascii="Times New Roman" w:hAnsi="Times New Roman"/>
          <w:sz w:val="24"/>
          <w:szCs w:val="24"/>
        </w:rPr>
        <w:t xml:space="preserve">W art. 57 pkt 1 przewiduje się, że na wniosek dłużnika należności mogą być umarzane </w:t>
      </w:r>
      <w:r w:rsidR="00B92A01" w:rsidRPr="000D5F8F">
        <w:rPr>
          <w:rFonts w:ascii="Times New Roman" w:hAnsi="Times New Roman"/>
          <w:sz w:val="24"/>
          <w:szCs w:val="24"/>
        </w:rPr>
        <w:br/>
      </w:r>
      <w:r w:rsidRPr="000D5F8F">
        <w:rPr>
          <w:rFonts w:ascii="Times New Roman" w:hAnsi="Times New Roman"/>
          <w:sz w:val="24"/>
          <w:szCs w:val="24"/>
        </w:rPr>
        <w:t>w całości – w przypadkach uzasadnionych ważnym interesem dłużnika</w:t>
      </w:r>
      <w:r w:rsidR="0077088D" w:rsidRPr="000D5F8F">
        <w:rPr>
          <w:rFonts w:ascii="Times New Roman" w:hAnsi="Times New Roman"/>
          <w:sz w:val="24"/>
          <w:szCs w:val="24"/>
        </w:rPr>
        <w:t xml:space="preserve"> lub interesem publicznym</w:t>
      </w:r>
      <w:r w:rsidRPr="000D5F8F">
        <w:rPr>
          <w:rFonts w:ascii="Times New Roman" w:hAnsi="Times New Roman"/>
          <w:sz w:val="24"/>
          <w:szCs w:val="24"/>
        </w:rPr>
        <w:t xml:space="preserve">. </w:t>
      </w:r>
      <w:r w:rsidR="00955A38" w:rsidRPr="000D5F8F">
        <w:rPr>
          <w:rFonts w:ascii="Times New Roman" w:hAnsi="Times New Roman"/>
          <w:sz w:val="24"/>
          <w:szCs w:val="24"/>
        </w:rPr>
        <w:t xml:space="preserve">Zaproponowano w tym przypadku tzw. kwalifikowane przesłanki, ze względu na bardziej istotne skutki materialne dla Skarbu Państwa wynikające z zastosowania </w:t>
      </w:r>
      <w:r w:rsidR="00260B2D" w:rsidRPr="000D5F8F">
        <w:rPr>
          <w:rFonts w:ascii="Times New Roman" w:hAnsi="Times New Roman"/>
          <w:sz w:val="24"/>
          <w:szCs w:val="24"/>
        </w:rPr>
        <w:t xml:space="preserve">ww. ulgi. </w:t>
      </w:r>
      <w:r w:rsidRPr="000D5F8F">
        <w:rPr>
          <w:rFonts w:ascii="Times New Roman" w:hAnsi="Times New Roman"/>
          <w:sz w:val="24"/>
          <w:szCs w:val="24"/>
        </w:rPr>
        <w:t xml:space="preserve">Należy </w:t>
      </w:r>
      <w:r w:rsidR="00955A38" w:rsidRPr="000D5F8F">
        <w:rPr>
          <w:rFonts w:ascii="Times New Roman" w:hAnsi="Times New Roman"/>
          <w:sz w:val="24"/>
          <w:szCs w:val="24"/>
        </w:rPr>
        <w:t xml:space="preserve">bowiem </w:t>
      </w:r>
      <w:r w:rsidRPr="000D5F8F">
        <w:rPr>
          <w:rFonts w:ascii="Times New Roman" w:hAnsi="Times New Roman"/>
          <w:sz w:val="24"/>
          <w:szCs w:val="24"/>
        </w:rPr>
        <w:t>zauważyć, że ulga ta powinna być udzielana w sytuacjach nadzwyczajnych</w:t>
      </w:r>
      <w:r w:rsidR="00260B2D" w:rsidRPr="000D5F8F">
        <w:rPr>
          <w:rFonts w:ascii="Times New Roman" w:hAnsi="Times New Roman"/>
          <w:sz w:val="24"/>
          <w:szCs w:val="24"/>
        </w:rPr>
        <w:t xml:space="preserve">, gdyż jej udzielenie wiąże się wówczas </w:t>
      </w:r>
      <w:r w:rsidRPr="000D5F8F">
        <w:rPr>
          <w:rFonts w:ascii="Times New Roman" w:hAnsi="Times New Roman"/>
          <w:sz w:val="24"/>
          <w:szCs w:val="24"/>
        </w:rPr>
        <w:t>z rezygnacją Skarbu Państwa z dochodu</w:t>
      </w:r>
      <w:r w:rsidR="00260B2D" w:rsidRPr="000D5F8F">
        <w:rPr>
          <w:rFonts w:ascii="Times New Roman" w:hAnsi="Times New Roman"/>
          <w:sz w:val="24"/>
          <w:szCs w:val="24"/>
        </w:rPr>
        <w:t xml:space="preserve"> w odniesieniu do całej należności,</w:t>
      </w:r>
      <w:r w:rsidR="00955A38" w:rsidRPr="000D5F8F">
        <w:rPr>
          <w:rFonts w:ascii="Times New Roman" w:hAnsi="Times New Roman"/>
          <w:sz w:val="24"/>
          <w:szCs w:val="24"/>
        </w:rPr>
        <w:t xml:space="preserve"> </w:t>
      </w:r>
      <w:r w:rsidR="00260B2D" w:rsidRPr="000D5F8F">
        <w:rPr>
          <w:rFonts w:ascii="Times New Roman" w:hAnsi="Times New Roman"/>
          <w:sz w:val="24"/>
          <w:szCs w:val="24"/>
        </w:rPr>
        <w:t>powodując</w:t>
      </w:r>
      <w:r w:rsidRPr="000D5F8F">
        <w:rPr>
          <w:rFonts w:ascii="Times New Roman" w:hAnsi="Times New Roman"/>
          <w:sz w:val="24"/>
          <w:szCs w:val="24"/>
        </w:rPr>
        <w:t xml:space="preserve"> </w:t>
      </w:r>
      <w:r w:rsidR="00260B2D" w:rsidRPr="000D5F8F">
        <w:rPr>
          <w:rFonts w:ascii="Times New Roman" w:hAnsi="Times New Roman"/>
          <w:sz w:val="24"/>
          <w:szCs w:val="24"/>
        </w:rPr>
        <w:t xml:space="preserve">tym samym </w:t>
      </w:r>
      <w:r w:rsidRPr="000D5F8F">
        <w:rPr>
          <w:rFonts w:ascii="Times New Roman" w:hAnsi="Times New Roman"/>
          <w:sz w:val="24"/>
          <w:szCs w:val="24"/>
        </w:rPr>
        <w:t xml:space="preserve">uszczuplenie budżetu </w:t>
      </w:r>
      <w:r w:rsidR="00B92A01" w:rsidRPr="000D5F8F">
        <w:rPr>
          <w:rFonts w:ascii="Times New Roman" w:hAnsi="Times New Roman"/>
          <w:sz w:val="24"/>
          <w:szCs w:val="24"/>
        </w:rPr>
        <w:t>p</w:t>
      </w:r>
      <w:r w:rsidR="00260B2D" w:rsidRPr="000D5F8F">
        <w:rPr>
          <w:rFonts w:ascii="Times New Roman" w:hAnsi="Times New Roman"/>
          <w:sz w:val="24"/>
          <w:szCs w:val="24"/>
        </w:rPr>
        <w:t>aństwa. N</w:t>
      </w:r>
      <w:r w:rsidRPr="000D5F8F">
        <w:rPr>
          <w:rFonts w:ascii="Times New Roman" w:hAnsi="Times New Roman"/>
          <w:sz w:val="24"/>
          <w:szCs w:val="24"/>
        </w:rPr>
        <w:t xml:space="preserve">ie można jej </w:t>
      </w:r>
      <w:r w:rsidR="00260B2D" w:rsidRPr="000D5F8F">
        <w:rPr>
          <w:rFonts w:ascii="Times New Roman" w:hAnsi="Times New Roman"/>
          <w:sz w:val="24"/>
          <w:szCs w:val="24"/>
        </w:rPr>
        <w:t xml:space="preserve">zatem </w:t>
      </w:r>
      <w:r w:rsidRPr="000D5F8F">
        <w:rPr>
          <w:rFonts w:ascii="Times New Roman" w:hAnsi="Times New Roman"/>
          <w:sz w:val="24"/>
          <w:szCs w:val="24"/>
        </w:rPr>
        <w:t xml:space="preserve">równoważyć z pozostałymi rodzajami ulg. </w:t>
      </w:r>
    </w:p>
    <w:p w:rsidR="00955A38" w:rsidRPr="000D5F8F" w:rsidRDefault="00E61579" w:rsidP="000D5F8F">
      <w:pPr>
        <w:spacing w:before="120" w:line="360" w:lineRule="auto"/>
        <w:jc w:val="both"/>
        <w:rPr>
          <w:rFonts w:ascii="Times New Roman" w:hAnsi="Times New Roman"/>
          <w:sz w:val="24"/>
          <w:szCs w:val="24"/>
        </w:rPr>
      </w:pPr>
      <w:r w:rsidRPr="000D5F8F">
        <w:rPr>
          <w:rFonts w:ascii="Times New Roman" w:hAnsi="Times New Roman"/>
          <w:sz w:val="24"/>
          <w:szCs w:val="24"/>
        </w:rPr>
        <w:t>W art. 57 pkt 2 pr</w:t>
      </w:r>
      <w:r w:rsidR="00955A38" w:rsidRPr="000D5F8F">
        <w:rPr>
          <w:rFonts w:ascii="Times New Roman" w:hAnsi="Times New Roman"/>
          <w:sz w:val="24"/>
          <w:szCs w:val="24"/>
        </w:rPr>
        <w:t>zewiduje</w:t>
      </w:r>
      <w:r w:rsidRPr="000D5F8F">
        <w:rPr>
          <w:rFonts w:ascii="Times New Roman" w:hAnsi="Times New Roman"/>
          <w:sz w:val="24"/>
          <w:szCs w:val="24"/>
        </w:rPr>
        <w:t xml:space="preserve"> się</w:t>
      </w:r>
      <w:r w:rsidR="00955A38" w:rsidRPr="000D5F8F">
        <w:rPr>
          <w:rFonts w:ascii="Times New Roman" w:hAnsi="Times New Roman"/>
          <w:sz w:val="24"/>
          <w:szCs w:val="24"/>
        </w:rPr>
        <w:t xml:space="preserve"> bardziej liberalne ulgi</w:t>
      </w:r>
      <w:r w:rsidRPr="000D5F8F">
        <w:rPr>
          <w:rFonts w:ascii="Times New Roman" w:hAnsi="Times New Roman"/>
          <w:sz w:val="24"/>
          <w:szCs w:val="24"/>
        </w:rPr>
        <w:t xml:space="preserve"> </w:t>
      </w:r>
      <w:r w:rsidR="00955A38" w:rsidRPr="000D5F8F">
        <w:rPr>
          <w:rFonts w:ascii="Times New Roman" w:hAnsi="Times New Roman"/>
          <w:sz w:val="24"/>
          <w:szCs w:val="24"/>
        </w:rPr>
        <w:t>udzielane na wniosek dłużnika</w:t>
      </w:r>
      <w:r w:rsidR="001D603A" w:rsidRPr="000D5F8F">
        <w:rPr>
          <w:rFonts w:ascii="Times New Roman" w:hAnsi="Times New Roman"/>
          <w:sz w:val="24"/>
          <w:szCs w:val="24"/>
        </w:rPr>
        <w:t>,</w:t>
      </w:r>
      <w:r w:rsidR="00955A38" w:rsidRPr="000D5F8F">
        <w:rPr>
          <w:rFonts w:ascii="Times New Roman" w:hAnsi="Times New Roman"/>
          <w:sz w:val="24"/>
          <w:szCs w:val="24"/>
        </w:rPr>
        <w:t xml:space="preserve"> polegające na umarzaniu należności</w:t>
      </w:r>
      <w:r w:rsidRPr="000D5F8F">
        <w:rPr>
          <w:rFonts w:ascii="Times New Roman" w:hAnsi="Times New Roman"/>
          <w:sz w:val="24"/>
          <w:szCs w:val="24"/>
        </w:rPr>
        <w:t xml:space="preserve"> w części, </w:t>
      </w:r>
      <w:r w:rsidR="00955A38" w:rsidRPr="000D5F8F">
        <w:rPr>
          <w:rFonts w:ascii="Times New Roman" w:hAnsi="Times New Roman"/>
          <w:sz w:val="24"/>
          <w:szCs w:val="24"/>
        </w:rPr>
        <w:t xml:space="preserve">odraczaniu terminów </w:t>
      </w:r>
      <w:r w:rsidRPr="000D5F8F">
        <w:rPr>
          <w:rFonts w:ascii="Times New Roman" w:hAnsi="Times New Roman"/>
          <w:sz w:val="24"/>
          <w:szCs w:val="24"/>
        </w:rPr>
        <w:t>spłaty całości alb</w:t>
      </w:r>
      <w:r w:rsidR="00955A38" w:rsidRPr="000D5F8F">
        <w:rPr>
          <w:rFonts w:ascii="Times New Roman" w:hAnsi="Times New Roman"/>
          <w:sz w:val="24"/>
          <w:szCs w:val="24"/>
        </w:rPr>
        <w:t>o części należności lub rozłożeniu na raty płatności</w:t>
      </w:r>
      <w:r w:rsidRPr="000D5F8F">
        <w:rPr>
          <w:rFonts w:ascii="Times New Roman" w:hAnsi="Times New Roman"/>
          <w:sz w:val="24"/>
          <w:szCs w:val="24"/>
        </w:rPr>
        <w:t xml:space="preserve"> całości albo części należności</w:t>
      </w:r>
      <w:r w:rsidR="00955A38" w:rsidRPr="000D5F8F">
        <w:rPr>
          <w:rFonts w:ascii="Times New Roman" w:hAnsi="Times New Roman"/>
          <w:sz w:val="24"/>
          <w:szCs w:val="24"/>
        </w:rPr>
        <w:t>.</w:t>
      </w:r>
      <w:r w:rsidR="00260B2D" w:rsidRPr="000D5F8F">
        <w:rPr>
          <w:rFonts w:ascii="Times New Roman" w:hAnsi="Times New Roman"/>
          <w:sz w:val="24"/>
          <w:szCs w:val="24"/>
        </w:rPr>
        <w:t xml:space="preserve"> </w:t>
      </w:r>
      <w:r w:rsidR="00955A38" w:rsidRPr="000D5F8F">
        <w:rPr>
          <w:rFonts w:ascii="Times New Roman" w:hAnsi="Times New Roman"/>
          <w:sz w:val="24"/>
          <w:szCs w:val="24"/>
        </w:rPr>
        <w:t xml:space="preserve">Ze względu na fakt, że zastosowanie tych ulg wywoływać będzie łagodniejsze skutki dla Skarbu Państwa, organ udzielający ulgi będzie mógł kierować się innymi niż przy całkowitym umorzeniu należności przesłankami, takimi jak np.: względy społeczne, gospodarcze, ograniczone możliwości płatnicze dłużnika. </w:t>
      </w:r>
    </w:p>
    <w:p w:rsidR="00B92A01" w:rsidRPr="000D5F8F" w:rsidRDefault="00260B2D" w:rsidP="000D5F8F">
      <w:pPr>
        <w:spacing w:before="120" w:line="360" w:lineRule="auto"/>
        <w:jc w:val="both"/>
        <w:rPr>
          <w:rFonts w:ascii="Times New Roman" w:hAnsi="Times New Roman"/>
          <w:sz w:val="24"/>
          <w:szCs w:val="24"/>
        </w:rPr>
      </w:pPr>
      <w:r w:rsidRPr="000D5F8F">
        <w:rPr>
          <w:rFonts w:ascii="Times New Roman" w:hAnsi="Times New Roman"/>
          <w:sz w:val="24"/>
          <w:szCs w:val="24"/>
        </w:rPr>
        <w:t>P</w:t>
      </w:r>
      <w:r w:rsidR="00B92A01" w:rsidRPr="000D5F8F">
        <w:rPr>
          <w:rFonts w:ascii="Times New Roman" w:hAnsi="Times New Roman"/>
          <w:sz w:val="24"/>
          <w:szCs w:val="24"/>
        </w:rPr>
        <w:t xml:space="preserve">rzesłanki określone w pkt 1 i 2 art. 57 zostały zróżnicowane w zależności od tego, </w:t>
      </w:r>
      <w:r w:rsidR="00955A38" w:rsidRPr="000D5F8F">
        <w:rPr>
          <w:rFonts w:ascii="Times New Roman" w:hAnsi="Times New Roman"/>
          <w:sz w:val="24"/>
          <w:szCs w:val="24"/>
        </w:rPr>
        <w:br/>
      </w:r>
      <w:r w:rsidR="00B92A01" w:rsidRPr="000D5F8F">
        <w:rPr>
          <w:rFonts w:ascii="Times New Roman" w:hAnsi="Times New Roman"/>
          <w:sz w:val="24"/>
          <w:szCs w:val="24"/>
        </w:rPr>
        <w:t>o jaki rodzaj ulgi będzie wnioskował dłużnik.</w:t>
      </w:r>
    </w:p>
    <w:p w:rsidR="00796BDA" w:rsidRPr="000D5F8F" w:rsidRDefault="00C1650C" w:rsidP="000D5F8F">
      <w:pPr>
        <w:keepNext/>
        <w:spacing w:before="120" w:line="360" w:lineRule="auto"/>
        <w:jc w:val="both"/>
        <w:rPr>
          <w:rFonts w:ascii="Times New Roman" w:hAnsi="Times New Roman"/>
          <w:sz w:val="24"/>
          <w:szCs w:val="24"/>
        </w:rPr>
      </w:pPr>
      <w:r w:rsidRPr="000D5F8F">
        <w:rPr>
          <w:rFonts w:ascii="Times New Roman" w:hAnsi="Times New Roman"/>
          <w:sz w:val="24"/>
          <w:szCs w:val="24"/>
        </w:rPr>
        <w:t>Powyższe rozwiązanie będzie miało również zastosowanie do projektowanego art. 64 ust. 1 pkt 1 i 2.</w:t>
      </w:r>
    </w:p>
    <w:p w:rsidR="00796BDA" w:rsidRPr="000D5F8F" w:rsidRDefault="00140B11" w:rsidP="000D5F8F">
      <w:pPr>
        <w:spacing w:before="120" w:line="360" w:lineRule="auto"/>
        <w:jc w:val="both"/>
        <w:rPr>
          <w:rFonts w:ascii="Times New Roman" w:hAnsi="Times New Roman"/>
          <w:sz w:val="24"/>
          <w:szCs w:val="24"/>
        </w:rPr>
      </w:pPr>
      <w:r w:rsidRPr="000D5F8F">
        <w:rPr>
          <w:rFonts w:ascii="Times New Roman" w:hAnsi="Times New Roman"/>
          <w:sz w:val="24"/>
          <w:szCs w:val="24"/>
        </w:rPr>
        <w:t xml:space="preserve">Podsumowując </w:t>
      </w:r>
      <w:r w:rsidR="00CE1399" w:rsidRPr="000D5F8F">
        <w:rPr>
          <w:rFonts w:ascii="Times New Roman" w:hAnsi="Times New Roman"/>
          <w:sz w:val="24"/>
          <w:szCs w:val="24"/>
        </w:rPr>
        <w:t xml:space="preserve">zmiany zaproponowane w </w:t>
      </w:r>
      <w:r w:rsidR="002B1033" w:rsidRPr="000D5F8F">
        <w:rPr>
          <w:rFonts w:ascii="Times New Roman" w:hAnsi="Times New Roman"/>
          <w:sz w:val="24"/>
          <w:szCs w:val="24"/>
        </w:rPr>
        <w:t xml:space="preserve">art. 56 i </w:t>
      </w:r>
      <w:r w:rsidR="003813AE">
        <w:rPr>
          <w:rFonts w:ascii="Times New Roman" w:hAnsi="Times New Roman"/>
          <w:sz w:val="24"/>
          <w:szCs w:val="24"/>
        </w:rPr>
        <w:t xml:space="preserve">art. </w:t>
      </w:r>
      <w:r w:rsidR="002B1033" w:rsidRPr="000D5F8F">
        <w:rPr>
          <w:rFonts w:ascii="Times New Roman" w:hAnsi="Times New Roman"/>
          <w:sz w:val="24"/>
          <w:szCs w:val="24"/>
        </w:rPr>
        <w:t>57 u</w:t>
      </w:r>
      <w:r w:rsidR="0015420E" w:rsidRPr="000D5F8F">
        <w:rPr>
          <w:rFonts w:ascii="Times New Roman" w:hAnsi="Times New Roman"/>
          <w:sz w:val="24"/>
          <w:szCs w:val="24"/>
        </w:rPr>
        <w:t>stawy</w:t>
      </w:r>
      <w:r w:rsidR="001D603A" w:rsidRPr="000D5F8F">
        <w:rPr>
          <w:rFonts w:ascii="Times New Roman" w:hAnsi="Times New Roman"/>
          <w:sz w:val="24"/>
          <w:szCs w:val="24"/>
        </w:rPr>
        <w:t>,</w:t>
      </w:r>
      <w:r w:rsidR="0015420E" w:rsidRPr="000D5F8F">
        <w:rPr>
          <w:rFonts w:ascii="Times New Roman" w:hAnsi="Times New Roman"/>
          <w:sz w:val="24"/>
          <w:szCs w:val="24"/>
        </w:rPr>
        <w:t xml:space="preserve"> </w:t>
      </w:r>
      <w:r w:rsidR="002B1033" w:rsidRPr="000D5F8F">
        <w:rPr>
          <w:rFonts w:ascii="Times New Roman" w:hAnsi="Times New Roman"/>
          <w:sz w:val="24"/>
          <w:szCs w:val="24"/>
        </w:rPr>
        <w:t xml:space="preserve">należy </w:t>
      </w:r>
      <w:r w:rsidR="001D603A" w:rsidRPr="000D5F8F">
        <w:rPr>
          <w:rFonts w:ascii="Times New Roman" w:hAnsi="Times New Roman"/>
          <w:sz w:val="24"/>
          <w:szCs w:val="24"/>
        </w:rPr>
        <w:t>podkreślić,</w:t>
      </w:r>
      <w:r w:rsidR="00EA7B30" w:rsidRPr="000D5F8F">
        <w:rPr>
          <w:rFonts w:ascii="Times New Roman" w:hAnsi="Times New Roman"/>
          <w:sz w:val="24"/>
          <w:szCs w:val="24"/>
        </w:rPr>
        <w:t xml:space="preserve"> </w:t>
      </w:r>
      <w:r w:rsidR="002B1033" w:rsidRPr="000D5F8F">
        <w:rPr>
          <w:rFonts w:ascii="Times New Roman" w:hAnsi="Times New Roman"/>
          <w:sz w:val="24"/>
          <w:szCs w:val="24"/>
        </w:rPr>
        <w:t xml:space="preserve">iż intencją projektodawcy jest wyraźne </w:t>
      </w:r>
      <w:r w:rsidR="0015420E" w:rsidRPr="000D5F8F">
        <w:rPr>
          <w:rFonts w:ascii="Times New Roman" w:hAnsi="Times New Roman"/>
          <w:sz w:val="24"/>
          <w:szCs w:val="24"/>
        </w:rPr>
        <w:t>rozdzielenie</w:t>
      </w:r>
      <w:r w:rsidR="00453E90" w:rsidRPr="000D5F8F">
        <w:rPr>
          <w:rFonts w:ascii="Times New Roman" w:hAnsi="Times New Roman"/>
          <w:sz w:val="24"/>
          <w:szCs w:val="24"/>
        </w:rPr>
        <w:t xml:space="preserve"> oraz uporządkowanie</w:t>
      </w:r>
      <w:r w:rsidR="0015420E" w:rsidRPr="000D5F8F">
        <w:rPr>
          <w:rFonts w:ascii="Times New Roman" w:hAnsi="Times New Roman"/>
          <w:sz w:val="24"/>
          <w:szCs w:val="24"/>
        </w:rPr>
        <w:t xml:space="preserve"> </w:t>
      </w:r>
      <w:r w:rsidR="002B1033" w:rsidRPr="000D5F8F">
        <w:rPr>
          <w:rFonts w:ascii="Times New Roman" w:hAnsi="Times New Roman"/>
          <w:sz w:val="24"/>
          <w:szCs w:val="24"/>
        </w:rPr>
        <w:t xml:space="preserve">regulacji </w:t>
      </w:r>
      <w:r w:rsidR="002B1033" w:rsidRPr="000D5F8F">
        <w:rPr>
          <w:rFonts w:ascii="Times New Roman" w:hAnsi="Times New Roman"/>
          <w:sz w:val="24"/>
          <w:szCs w:val="24"/>
        </w:rPr>
        <w:lastRenderedPageBreak/>
        <w:t xml:space="preserve">normujących </w:t>
      </w:r>
      <w:r w:rsidR="0015420E" w:rsidRPr="000D5F8F">
        <w:rPr>
          <w:rFonts w:ascii="Times New Roman" w:hAnsi="Times New Roman"/>
          <w:sz w:val="24"/>
          <w:szCs w:val="24"/>
        </w:rPr>
        <w:t xml:space="preserve">tryb </w:t>
      </w:r>
      <w:r w:rsidR="00CE1399" w:rsidRPr="000D5F8F">
        <w:rPr>
          <w:rFonts w:ascii="Times New Roman" w:hAnsi="Times New Roman"/>
          <w:sz w:val="24"/>
          <w:szCs w:val="24"/>
        </w:rPr>
        <w:t>udzielania ulg w</w:t>
      </w:r>
      <w:r w:rsidR="00094511" w:rsidRPr="000D5F8F">
        <w:rPr>
          <w:rFonts w:ascii="Times New Roman" w:hAnsi="Times New Roman"/>
          <w:sz w:val="24"/>
          <w:szCs w:val="24"/>
        </w:rPr>
        <w:t> </w:t>
      </w:r>
      <w:r w:rsidR="00CE1399" w:rsidRPr="000D5F8F">
        <w:rPr>
          <w:rFonts w:ascii="Times New Roman" w:hAnsi="Times New Roman"/>
          <w:sz w:val="24"/>
          <w:szCs w:val="24"/>
        </w:rPr>
        <w:t xml:space="preserve">spłacie </w:t>
      </w:r>
      <w:r w:rsidR="0015420E" w:rsidRPr="000D5F8F">
        <w:rPr>
          <w:rFonts w:ascii="Times New Roman" w:hAnsi="Times New Roman"/>
          <w:sz w:val="24"/>
          <w:szCs w:val="24"/>
        </w:rPr>
        <w:t>należności</w:t>
      </w:r>
      <w:r w:rsidR="002B1033" w:rsidRPr="000D5F8F">
        <w:rPr>
          <w:rFonts w:ascii="Times New Roman" w:hAnsi="Times New Roman"/>
          <w:sz w:val="24"/>
          <w:szCs w:val="24"/>
        </w:rPr>
        <w:t xml:space="preserve"> </w:t>
      </w:r>
      <w:r w:rsidR="00453E90" w:rsidRPr="000D5F8F">
        <w:rPr>
          <w:rFonts w:ascii="Times New Roman" w:hAnsi="Times New Roman"/>
          <w:sz w:val="24"/>
          <w:szCs w:val="24"/>
        </w:rPr>
        <w:t xml:space="preserve">pieniężnych o charakterze </w:t>
      </w:r>
      <w:r w:rsidR="002B1033" w:rsidRPr="000D5F8F">
        <w:rPr>
          <w:rFonts w:ascii="Times New Roman" w:hAnsi="Times New Roman"/>
          <w:sz w:val="24"/>
          <w:szCs w:val="24"/>
        </w:rPr>
        <w:t>cywilnoprawnym</w:t>
      </w:r>
      <w:r w:rsidR="00CE1399" w:rsidRPr="000D5F8F">
        <w:rPr>
          <w:rFonts w:ascii="Times New Roman" w:hAnsi="Times New Roman"/>
          <w:sz w:val="24"/>
          <w:szCs w:val="24"/>
        </w:rPr>
        <w:t>, mając na względzie zróżnicowanie dotyczące przesłanek stosowania ulg.</w:t>
      </w:r>
    </w:p>
    <w:p w:rsidR="00D66719" w:rsidRPr="000D5F8F" w:rsidRDefault="00FE61E0" w:rsidP="000D5F8F">
      <w:pPr>
        <w:spacing w:before="120" w:line="360" w:lineRule="auto"/>
        <w:jc w:val="both"/>
        <w:rPr>
          <w:rFonts w:ascii="Times New Roman" w:hAnsi="Times New Roman"/>
          <w:sz w:val="24"/>
          <w:szCs w:val="24"/>
        </w:rPr>
      </w:pPr>
      <w:r w:rsidRPr="000D5F8F">
        <w:rPr>
          <w:rFonts w:ascii="Times New Roman" w:hAnsi="Times New Roman"/>
          <w:sz w:val="24"/>
          <w:szCs w:val="24"/>
        </w:rPr>
        <w:t>Wskazania</w:t>
      </w:r>
      <w:r w:rsidR="00796BDA" w:rsidRPr="000D5F8F">
        <w:rPr>
          <w:rFonts w:ascii="Times New Roman" w:hAnsi="Times New Roman"/>
          <w:sz w:val="24"/>
          <w:szCs w:val="24"/>
        </w:rPr>
        <w:t xml:space="preserve"> również</w:t>
      </w:r>
      <w:r w:rsidRPr="000D5F8F">
        <w:rPr>
          <w:rFonts w:ascii="Times New Roman" w:hAnsi="Times New Roman"/>
          <w:sz w:val="24"/>
          <w:szCs w:val="24"/>
        </w:rPr>
        <w:t xml:space="preserve"> wymaga, że </w:t>
      </w:r>
      <w:r w:rsidR="00FF431E" w:rsidRPr="000D5F8F">
        <w:rPr>
          <w:rFonts w:ascii="Times New Roman" w:hAnsi="Times New Roman"/>
          <w:sz w:val="24"/>
          <w:szCs w:val="24"/>
        </w:rPr>
        <w:t xml:space="preserve">pomimo iż </w:t>
      </w:r>
      <w:r w:rsidR="00796BDA" w:rsidRPr="000D5F8F">
        <w:rPr>
          <w:rFonts w:ascii="Times New Roman" w:hAnsi="Times New Roman"/>
          <w:sz w:val="24"/>
          <w:szCs w:val="24"/>
        </w:rPr>
        <w:t xml:space="preserve">w </w:t>
      </w:r>
      <w:r w:rsidRPr="000D5F8F">
        <w:rPr>
          <w:rFonts w:ascii="Times New Roman" w:hAnsi="Times New Roman"/>
          <w:sz w:val="24"/>
          <w:szCs w:val="24"/>
        </w:rPr>
        <w:t>przepis</w:t>
      </w:r>
      <w:r w:rsidR="00796BDA" w:rsidRPr="000D5F8F">
        <w:rPr>
          <w:rFonts w:ascii="Times New Roman" w:hAnsi="Times New Roman"/>
          <w:sz w:val="24"/>
          <w:szCs w:val="24"/>
        </w:rPr>
        <w:t>ie</w:t>
      </w:r>
      <w:r w:rsidRPr="000D5F8F">
        <w:rPr>
          <w:rFonts w:ascii="Times New Roman" w:hAnsi="Times New Roman"/>
          <w:sz w:val="24"/>
          <w:szCs w:val="24"/>
        </w:rPr>
        <w:t xml:space="preserve"> art. 35 ustawy </w:t>
      </w:r>
      <w:r w:rsidR="00796BDA" w:rsidRPr="000D5F8F">
        <w:rPr>
          <w:rFonts w:ascii="Times New Roman" w:hAnsi="Times New Roman"/>
          <w:sz w:val="24"/>
          <w:szCs w:val="24"/>
        </w:rPr>
        <w:t>ustawodawca posługuje się</w:t>
      </w:r>
      <w:r w:rsidR="00995FD1" w:rsidRPr="000D5F8F">
        <w:rPr>
          <w:rFonts w:ascii="Times New Roman" w:hAnsi="Times New Roman"/>
          <w:sz w:val="24"/>
          <w:szCs w:val="24"/>
        </w:rPr>
        <w:t xml:space="preserve"> klauzul</w:t>
      </w:r>
      <w:r w:rsidR="00796BDA" w:rsidRPr="000D5F8F">
        <w:rPr>
          <w:rFonts w:ascii="Times New Roman" w:hAnsi="Times New Roman"/>
          <w:sz w:val="24"/>
          <w:szCs w:val="24"/>
        </w:rPr>
        <w:t>ami</w:t>
      </w:r>
      <w:r w:rsidR="00995FD1" w:rsidRPr="000D5F8F">
        <w:rPr>
          <w:rFonts w:ascii="Times New Roman" w:hAnsi="Times New Roman"/>
          <w:sz w:val="24"/>
          <w:szCs w:val="24"/>
        </w:rPr>
        <w:t xml:space="preserve"> generaln</w:t>
      </w:r>
      <w:r w:rsidR="00796BDA" w:rsidRPr="000D5F8F">
        <w:rPr>
          <w:rFonts w:ascii="Times New Roman" w:hAnsi="Times New Roman"/>
          <w:sz w:val="24"/>
          <w:szCs w:val="24"/>
        </w:rPr>
        <w:t>ymi</w:t>
      </w:r>
      <w:r w:rsidRPr="000D5F8F">
        <w:rPr>
          <w:rFonts w:ascii="Times New Roman" w:hAnsi="Times New Roman"/>
          <w:sz w:val="24"/>
          <w:szCs w:val="24"/>
        </w:rPr>
        <w:t xml:space="preserve"> „</w:t>
      </w:r>
      <w:r w:rsidR="00995FD1" w:rsidRPr="000D5F8F">
        <w:rPr>
          <w:rFonts w:ascii="Times New Roman" w:hAnsi="Times New Roman"/>
          <w:sz w:val="24"/>
          <w:szCs w:val="24"/>
        </w:rPr>
        <w:t>istotnego interesu publicznego”</w:t>
      </w:r>
      <w:r w:rsidR="0097700C" w:rsidRPr="000D5F8F">
        <w:rPr>
          <w:rFonts w:ascii="Times New Roman" w:hAnsi="Times New Roman"/>
          <w:sz w:val="24"/>
          <w:szCs w:val="24"/>
        </w:rPr>
        <w:t xml:space="preserve"> oraz</w:t>
      </w:r>
      <w:r w:rsidR="00796BDA" w:rsidRPr="000D5F8F">
        <w:rPr>
          <w:rFonts w:ascii="Times New Roman" w:hAnsi="Times New Roman"/>
          <w:sz w:val="24"/>
          <w:szCs w:val="24"/>
        </w:rPr>
        <w:t xml:space="preserve"> </w:t>
      </w:r>
      <w:r w:rsidR="00995FD1" w:rsidRPr="000D5F8F">
        <w:rPr>
          <w:rFonts w:ascii="Times New Roman" w:hAnsi="Times New Roman"/>
          <w:sz w:val="24"/>
          <w:szCs w:val="24"/>
        </w:rPr>
        <w:t>„ważnego interesu państwa”</w:t>
      </w:r>
      <w:r w:rsidR="00796BDA" w:rsidRPr="000D5F8F">
        <w:rPr>
          <w:rFonts w:ascii="Times New Roman" w:hAnsi="Times New Roman"/>
          <w:sz w:val="24"/>
          <w:szCs w:val="24"/>
        </w:rPr>
        <w:t>, nie jes</w:t>
      </w:r>
      <w:r w:rsidR="00F5206D" w:rsidRPr="000D5F8F">
        <w:rPr>
          <w:rFonts w:ascii="Times New Roman" w:hAnsi="Times New Roman"/>
          <w:sz w:val="24"/>
          <w:szCs w:val="24"/>
        </w:rPr>
        <w:t>t uzasadnione dokon</w:t>
      </w:r>
      <w:r w:rsidR="001D603A" w:rsidRPr="000D5F8F">
        <w:rPr>
          <w:rFonts w:ascii="Times New Roman" w:hAnsi="Times New Roman"/>
          <w:sz w:val="24"/>
          <w:szCs w:val="24"/>
        </w:rPr>
        <w:t>anie</w:t>
      </w:r>
      <w:r w:rsidR="00F5206D" w:rsidRPr="000D5F8F">
        <w:rPr>
          <w:rFonts w:ascii="Times New Roman" w:hAnsi="Times New Roman"/>
          <w:sz w:val="24"/>
          <w:szCs w:val="24"/>
        </w:rPr>
        <w:t xml:space="preserve"> zmian</w:t>
      </w:r>
      <w:r w:rsidR="001D603A" w:rsidRPr="000D5F8F">
        <w:rPr>
          <w:rFonts w:ascii="Times New Roman" w:hAnsi="Times New Roman"/>
          <w:sz w:val="24"/>
          <w:szCs w:val="24"/>
        </w:rPr>
        <w:t>y</w:t>
      </w:r>
      <w:r w:rsidR="00796BDA" w:rsidRPr="000D5F8F">
        <w:rPr>
          <w:rFonts w:ascii="Times New Roman" w:hAnsi="Times New Roman"/>
          <w:sz w:val="24"/>
          <w:szCs w:val="24"/>
        </w:rPr>
        <w:t xml:space="preserve"> </w:t>
      </w:r>
      <w:r w:rsidR="001D603A" w:rsidRPr="000D5F8F">
        <w:rPr>
          <w:rFonts w:ascii="Times New Roman" w:hAnsi="Times New Roman"/>
          <w:sz w:val="24"/>
          <w:szCs w:val="24"/>
        </w:rPr>
        <w:t xml:space="preserve">w </w:t>
      </w:r>
      <w:r w:rsidR="00796BDA" w:rsidRPr="000D5F8F">
        <w:rPr>
          <w:rFonts w:ascii="Times New Roman" w:hAnsi="Times New Roman"/>
          <w:sz w:val="24"/>
          <w:szCs w:val="24"/>
        </w:rPr>
        <w:t>ww. regulacji. P</w:t>
      </w:r>
      <w:r w:rsidR="00995FD1" w:rsidRPr="000D5F8F">
        <w:rPr>
          <w:rFonts w:ascii="Times New Roman" w:hAnsi="Times New Roman"/>
          <w:sz w:val="24"/>
          <w:szCs w:val="24"/>
        </w:rPr>
        <w:t xml:space="preserve">rzedmiotem </w:t>
      </w:r>
      <w:r w:rsidR="00796BDA" w:rsidRPr="000D5F8F">
        <w:rPr>
          <w:rFonts w:ascii="Times New Roman" w:hAnsi="Times New Roman"/>
          <w:sz w:val="24"/>
          <w:szCs w:val="24"/>
        </w:rPr>
        <w:t xml:space="preserve">niniejszej </w:t>
      </w:r>
      <w:r w:rsidR="00995FD1" w:rsidRPr="000D5F8F">
        <w:rPr>
          <w:rFonts w:ascii="Times New Roman" w:hAnsi="Times New Roman"/>
          <w:sz w:val="24"/>
          <w:szCs w:val="24"/>
        </w:rPr>
        <w:t>nowelizacji jest problematyka udzielania ulg w</w:t>
      </w:r>
      <w:r w:rsidR="00EA7B30" w:rsidRPr="000D5F8F">
        <w:rPr>
          <w:rFonts w:ascii="Times New Roman" w:hAnsi="Times New Roman"/>
          <w:sz w:val="24"/>
          <w:szCs w:val="24"/>
        </w:rPr>
        <w:t> </w:t>
      </w:r>
      <w:r w:rsidR="00995FD1" w:rsidRPr="000D5F8F">
        <w:rPr>
          <w:rFonts w:ascii="Times New Roman" w:hAnsi="Times New Roman"/>
          <w:sz w:val="24"/>
          <w:szCs w:val="24"/>
        </w:rPr>
        <w:t xml:space="preserve">spłacie należności, regulowanych przepisami art. 55–67 </w:t>
      </w:r>
      <w:r w:rsidR="00796BDA" w:rsidRPr="000D5F8F">
        <w:rPr>
          <w:rFonts w:ascii="Times New Roman" w:hAnsi="Times New Roman"/>
          <w:sz w:val="24"/>
          <w:szCs w:val="24"/>
        </w:rPr>
        <w:t xml:space="preserve">ustawy, </w:t>
      </w:r>
      <w:r w:rsidR="000D5F8F">
        <w:rPr>
          <w:rFonts w:ascii="Times New Roman" w:hAnsi="Times New Roman"/>
          <w:sz w:val="24"/>
          <w:szCs w:val="24"/>
        </w:rPr>
        <w:t>w</w:t>
      </w:r>
      <w:r w:rsidR="008950DA">
        <w:rPr>
          <w:rFonts w:ascii="Times New Roman" w:hAnsi="Times New Roman"/>
          <w:sz w:val="24"/>
          <w:szCs w:val="24"/>
        </w:rPr>
        <w:t xml:space="preserve"> </w:t>
      </w:r>
      <w:r w:rsidR="00995FD1" w:rsidRPr="000D5F8F">
        <w:rPr>
          <w:rFonts w:ascii="Times New Roman" w:hAnsi="Times New Roman"/>
          <w:sz w:val="24"/>
          <w:szCs w:val="24"/>
        </w:rPr>
        <w:t>tym ujednolicenie stosowane</w:t>
      </w:r>
      <w:r w:rsidR="001D603A" w:rsidRPr="000D5F8F">
        <w:rPr>
          <w:rFonts w:ascii="Times New Roman" w:hAnsi="Times New Roman"/>
          <w:sz w:val="24"/>
          <w:szCs w:val="24"/>
        </w:rPr>
        <w:t>j terminologii</w:t>
      </w:r>
      <w:r w:rsidR="00972DE3" w:rsidRPr="000D5F8F">
        <w:rPr>
          <w:rFonts w:ascii="Times New Roman" w:hAnsi="Times New Roman"/>
          <w:sz w:val="24"/>
          <w:szCs w:val="24"/>
        </w:rPr>
        <w:t xml:space="preserve"> </w:t>
      </w:r>
      <w:r w:rsidR="00796BDA" w:rsidRPr="000D5F8F">
        <w:rPr>
          <w:rFonts w:ascii="Times New Roman" w:hAnsi="Times New Roman"/>
          <w:sz w:val="24"/>
          <w:szCs w:val="24"/>
        </w:rPr>
        <w:t>w tym zakresie</w:t>
      </w:r>
      <w:r w:rsidR="00995FD1" w:rsidRPr="000D5F8F">
        <w:rPr>
          <w:rFonts w:ascii="Times New Roman" w:hAnsi="Times New Roman"/>
          <w:sz w:val="24"/>
          <w:szCs w:val="24"/>
        </w:rPr>
        <w:t xml:space="preserve">. </w:t>
      </w:r>
      <w:r w:rsidR="00F5206D" w:rsidRPr="000D5F8F">
        <w:rPr>
          <w:rFonts w:ascii="Times New Roman" w:hAnsi="Times New Roman"/>
          <w:sz w:val="24"/>
          <w:szCs w:val="24"/>
        </w:rPr>
        <w:t>K</w:t>
      </w:r>
      <w:r w:rsidR="00995FD1" w:rsidRPr="000D5F8F">
        <w:rPr>
          <w:rFonts w:ascii="Times New Roman" w:hAnsi="Times New Roman"/>
          <w:sz w:val="24"/>
          <w:szCs w:val="24"/>
        </w:rPr>
        <w:t>lauzul</w:t>
      </w:r>
      <w:r w:rsidR="00796BDA" w:rsidRPr="000D5F8F">
        <w:rPr>
          <w:rFonts w:ascii="Times New Roman" w:hAnsi="Times New Roman"/>
          <w:sz w:val="24"/>
          <w:szCs w:val="24"/>
        </w:rPr>
        <w:t>e</w:t>
      </w:r>
      <w:r w:rsidR="00995FD1" w:rsidRPr="000D5F8F">
        <w:rPr>
          <w:rFonts w:ascii="Times New Roman" w:hAnsi="Times New Roman"/>
          <w:sz w:val="24"/>
          <w:szCs w:val="24"/>
        </w:rPr>
        <w:t xml:space="preserve"> generaln</w:t>
      </w:r>
      <w:r w:rsidR="00796BDA" w:rsidRPr="000D5F8F">
        <w:rPr>
          <w:rFonts w:ascii="Times New Roman" w:hAnsi="Times New Roman"/>
          <w:sz w:val="24"/>
          <w:szCs w:val="24"/>
        </w:rPr>
        <w:t>e</w:t>
      </w:r>
      <w:r w:rsidR="00995FD1" w:rsidRPr="000D5F8F">
        <w:rPr>
          <w:rFonts w:ascii="Times New Roman" w:hAnsi="Times New Roman"/>
          <w:sz w:val="24"/>
          <w:szCs w:val="24"/>
        </w:rPr>
        <w:t xml:space="preserve"> </w:t>
      </w:r>
      <w:r w:rsidR="00FF431E" w:rsidRPr="000D5F8F">
        <w:rPr>
          <w:rFonts w:ascii="Times New Roman" w:hAnsi="Times New Roman"/>
          <w:sz w:val="24"/>
          <w:szCs w:val="24"/>
        </w:rPr>
        <w:t>wymienione</w:t>
      </w:r>
      <w:r w:rsidR="00F5206D" w:rsidRPr="000D5F8F">
        <w:rPr>
          <w:rFonts w:ascii="Times New Roman" w:hAnsi="Times New Roman"/>
          <w:sz w:val="24"/>
          <w:szCs w:val="24"/>
        </w:rPr>
        <w:t xml:space="preserve"> w art. 35 dotyczą natomiast </w:t>
      </w:r>
      <w:r w:rsidR="00995FD1" w:rsidRPr="000D5F8F">
        <w:rPr>
          <w:rFonts w:ascii="Times New Roman" w:hAnsi="Times New Roman"/>
          <w:sz w:val="24"/>
          <w:szCs w:val="24"/>
        </w:rPr>
        <w:t xml:space="preserve">zupełnie innego przedmiotu regulacji </w:t>
      </w:r>
      <w:r w:rsidR="000D5F8F">
        <w:rPr>
          <w:rFonts w:ascii="Times New Roman" w:hAnsi="Times New Roman"/>
          <w:sz w:val="24"/>
          <w:szCs w:val="24"/>
        </w:rPr>
        <w:t>–</w:t>
      </w:r>
      <w:r w:rsidR="00995FD1" w:rsidRPr="000D5F8F">
        <w:rPr>
          <w:rFonts w:ascii="Times New Roman" w:hAnsi="Times New Roman"/>
          <w:sz w:val="24"/>
          <w:szCs w:val="24"/>
        </w:rPr>
        <w:t xml:space="preserve"> klauzul umownych wyłączających jawność informacji ze względu na tajemnicę przedsiębiorstwa, w umowach zawieranych przez jednostki sektora finansów publicznych.</w:t>
      </w:r>
      <w:r w:rsidR="000D5F8F">
        <w:rPr>
          <w:rFonts w:ascii="Times New Roman" w:hAnsi="Times New Roman"/>
          <w:sz w:val="24"/>
          <w:szCs w:val="24"/>
        </w:rPr>
        <w:t xml:space="preserve"> </w:t>
      </w:r>
    </w:p>
    <w:p w:rsidR="00907212" w:rsidRPr="000D5F8F" w:rsidRDefault="00FD55D0" w:rsidP="000D5F8F">
      <w:pPr>
        <w:spacing w:before="240" w:line="360" w:lineRule="auto"/>
        <w:jc w:val="both"/>
        <w:rPr>
          <w:rFonts w:ascii="Times New Roman" w:hAnsi="Times New Roman"/>
          <w:bCs/>
          <w:i/>
          <w:sz w:val="24"/>
          <w:szCs w:val="24"/>
        </w:rPr>
      </w:pPr>
      <w:r w:rsidRPr="000D5F8F">
        <w:rPr>
          <w:rFonts w:ascii="Times New Roman" w:hAnsi="Times New Roman"/>
          <w:bCs/>
          <w:i/>
          <w:sz w:val="24"/>
          <w:szCs w:val="24"/>
        </w:rPr>
        <w:t>pkt 4 – dodan</w:t>
      </w:r>
      <w:r w:rsidR="000776FE" w:rsidRPr="000D5F8F">
        <w:rPr>
          <w:rFonts w:ascii="Times New Roman" w:hAnsi="Times New Roman"/>
          <w:bCs/>
          <w:i/>
          <w:sz w:val="24"/>
          <w:szCs w:val="24"/>
        </w:rPr>
        <w:t>ie</w:t>
      </w:r>
      <w:r w:rsidRPr="000D5F8F">
        <w:rPr>
          <w:rFonts w:ascii="Times New Roman" w:hAnsi="Times New Roman"/>
          <w:bCs/>
          <w:i/>
          <w:sz w:val="24"/>
          <w:szCs w:val="24"/>
        </w:rPr>
        <w:t xml:space="preserve"> now</w:t>
      </w:r>
      <w:r w:rsidR="000776FE" w:rsidRPr="000D5F8F">
        <w:rPr>
          <w:rFonts w:ascii="Times New Roman" w:hAnsi="Times New Roman"/>
          <w:bCs/>
          <w:i/>
          <w:sz w:val="24"/>
          <w:szCs w:val="24"/>
        </w:rPr>
        <w:t>ego</w:t>
      </w:r>
      <w:r w:rsidRPr="000D5F8F">
        <w:rPr>
          <w:rFonts w:ascii="Times New Roman" w:hAnsi="Times New Roman"/>
          <w:bCs/>
          <w:i/>
          <w:sz w:val="24"/>
          <w:szCs w:val="24"/>
        </w:rPr>
        <w:t xml:space="preserve"> art. </w:t>
      </w:r>
      <w:r w:rsidR="000D5F8F">
        <w:rPr>
          <w:rFonts w:ascii="Times New Roman" w:hAnsi="Times New Roman"/>
          <w:bCs/>
          <w:i/>
          <w:sz w:val="24"/>
          <w:szCs w:val="24"/>
        </w:rPr>
        <w:t>57a</w:t>
      </w:r>
    </w:p>
    <w:p w:rsidR="00F8415C" w:rsidRPr="000D5F8F" w:rsidRDefault="00F8415C" w:rsidP="000D5F8F">
      <w:pPr>
        <w:spacing w:before="120" w:line="360" w:lineRule="auto"/>
        <w:jc w:val="both"/>
        <w:rPr>
          <w:rFonts w:ascii="Times New Roman" w:hAnsi="Times New Roman"/>
          <w:sz w:val="24"/>
          <w:szCs w:val="24"/>
        </w:rPr>
      </w:pPr>
      <w:r w:rsidRPr="000D5F8F">
        <w:rPr>
          <w:rFonts w:ascii="Times New Roman" w:hAnsi="Times New Roman"/>
          <w:sz w:val="24"/>
          <w:szCs w:val="24"/>
        </w:rPr>
        <w:t>W zakresie dodawanego art. 57a ust. 1 uregulowano kwestię umarzania należności zasądzonych na rzecz Skarbu Państwa tytułem kosztów zastępstwa procesowego, jeżeli zasądzono je w postępowaniu, którego celem było zapobieżenie naruszeniu Konwencji lub Protokołów dodatkowych do tej Konwencji, lub uchylenie skutków tego naruszenia, lub uzyskanie zadośćuczynienia lub odszkodowania za to naruszenie w krajowym systemie prawnym, oraz w zakresie, w jakim z orzeczenia E</w:t>
      </w:r>
      <w:r w:rsidR="00525C25" w:rsidRPr="000D5F8F">
        <w:rPr>
          <w:rFonts w:ascii="Times New Roman" w:hAnsi="Times New Roman"/>
          <w:sz w:val="24"/>
          <w:szCs w:val="24"/>
        </w:rPr>
        <w:t>TPCz</w:t>
      </w:r>
      <w:r w:rsidRPr="000D5F8F">
        <w:rPr>
          <w:rFonts w:ascii="Times New Roman" w:hAnsi="Times New Roman"/>
          <w:sz w:val="24"/>
          <w:szCs w:val="24"/>
        </w:rPr>
        <w:t xml:space="preserve"> wynika, iż w postępowaniu tym naruszono wobec dłużnika Konwencję lub Protokoły dodatkowe do tej Konwencji. </w:t>
      </w:r>
    </w:p>
    <w:p w:rsidR="00F8415C" w:rsidRPr="000D5F8F" w:rsidRDefault="00F8415C" w:rsidP="000D5F8F">
      <w:pPr>
        <w:spacing w:before="120" w:line="360" w:lineRule="auto"/>
        <w:jc w:val="both"/>
        <w:rPr>
          <w:rFonts w:ascii="Times New Roman" w:hAnsi="Times New Roman"/>
          <w:sz w:val="24"/>
          <w:szCs w:val="24"/>
        </w:rPr>
      </w:pPr>
      <w:r w:rsidRPr="000D5F8F">
        <w:rPr>
          <w:rFonts w:ascii="Times New Roman" w:hAnsi="Times New Roman"/>
          <w:sz w:val="24"/>
          <w:szCs w:val="24"/>
        </w:rPr>
        <w:t xml:space="preserve">Art. 57a odnosi się do kwot zastępstwa procesowego Skarbu Państwa zasądzonych jedynie </w:t>
      </w:r>
      <w:r w:rsidR="001F55D0" w:rsidRPr="000D5F8F">
        <w:rPr>
          <w:rFonts w:ascii="Times New Roman" w:hAnsi="Times New Roman"/>
          <w:sz w:val="24"/>
          <w:szCs w:val="24"/>
        </w:rPr>
        <w:br/>
      </w:r>
      <w:r w:rsidRPr="000D5F8F">
        <w:rPr>
          <w:rFonts w:ascii="Times New Roman" w:hAnsi="Times New Roman"/>
          <w:sz w:val="24"/>
          <w:szCs w:val="24"/>
        </w:rPr>
        <w:t>w postępowaniu prze</w:t>
      </w:r>
      <w:r w:rsidR="003813AE">
        <w:rPr>
          <w:rFonts w:ascii="Times New Roman" w:hAnsi="Times New Roman"/>
          <w:sz w:val="24"/>
          <w:szCs w:val="24"/>
        </w:rPr>
        <w:t>d</w:t>
      </w:r>
      <w:r w:rsidRPr="000D5F8F">
        <w:rPr>
          <w:rFonts w:ascii="Times New Roman" w:hAnsi="Times New Roman"/>
          <w:sz w:val="24"/>
          <w:szCs w:val="24"/>
        </w:rPr>
        <w:t xml:space="preserve"> organem krajowym. ETPCz nie zasądza bowiem żadnych kwot na korzyść Skarbu Państwa, a na gruncie Konwencji prawo do skargi indywidualnej jest bezpłatne. Z treści tego przepisu wynika zatem, że chodzi o postępowanie „poddane kontroli” ETPCz, tj. postępowanie krajowe. Jednocześnie w projektowanym przepisie wyraźnie wskazano rodzaje postępowań, w których pojawia się możliwość zasądzenia kosztów zastępstwa procesowego Skarbu Państwa w związku</w:t>
      </w:r>
      <w:r w:rsidR="00EA7B30" w:rsidRPr="000D5F8F">
        <w:rPr>
          <w:rFonts w:ascii="Times New Roman" w:hAnsi="Times New Roman"/>
          <w:sz w:val="24"/>
          <w:szCs w:val="24"/>
        </w:rPr>
        <w:t xml:space="preserve"> </w:t>
      </w:r>
      <w:r w:rsidRPr="000D5F8F">
        <w:rPr>
          <w:rFonts w:ascii="Times New Roman" w:hAnsi="Times New Roman"/>
          <w:sz w:val="24"/>
          <w:szCs w:val="24"/>
        </w:rPr>
        <w:t xml:space="preserve">z naruszeniem Konwencji lub Protokołów dodatkowych. </w:t>
      </w:r>
    </w:p>
    <w:p w:rsidR="00F8415C" w:rsidRPr="000D5F8F" w:rsidRDefault="00F8415C" w:rsidP="000D5F8F">
      <w:pPr>
        <w:spacing w:before="120" w:line="360" w:lineRule="auto"/>
        <w:jc w:val="both"/>
        <w:rPr>
          <w:rFonts w:ascii="Times New Roman" w:hAnsi="Times New Roman"/>
          <w:sz w:val="24"/>
          <w:szCs w:val="24"/>
        </w:rPr>
      </w:pPr>
      <w:r w:rsidRPr="000D5F8F">
        <w:rPr>
          <w:rFonts w:ascii="Times New Roman" w:hAnsi="Times New Roman"/>
          <w:sz w:val="24"/>
          <w:szCs w:val="24"/>
        </w:rPr>
        <w:t xml:space="preserve">Należy tu przypomnieć, że przed złożeniem skargi do ETPCz skarżący jest zobowiązany zgodnie z art. 35 ust. 1 Konwencji do wyczerpania wszystkich dostępnych krajowych środków odwoławczych. Konwencja opiera się bowiem na zasadzie subsydiarności, </w:t>
      </w:r>
      <w:r w:rsidR="001F55D0" w:rsidRPr="000D5F8F">
        <w:rPr>
          <w:rFonts w:ascii="Times New Roman" w:hAnsi="Times New Roman"/>
          <w:sz w:val="24"/>
          <w:szCs w:val="24"/>
        </w:rPr>
        <w:br/>
      </w:r>
      <w:r w:rsidRPr="000D5F8F">
        <w:rPr>
          <w:rFonts w:ascii="Times New Roman" w:hAnsi="Times New Roman"/>
          <w:sz w:val="24"/>
          <w:szCs w:val="24"/>
        </w:rPr>
        <w:t xml:space="preserve">a w pierwszej kolejności to Wysokie Układające się Strony Konwencji zobowiązane są do zapewnienia każdemu człowiekowi, podlegającemu ich jurysdykcji, praw i wolności określonych w rozdziale I Konwencji (por. art. 1 Konwencji). Art. 13 Konwencji wymaga </w:t>
      </w:r>
      <w:r w:rsidRPr="000D5F8F">
        <w:rPr>
          <w:rFonts w:ascii="Times New Roman" w:hAnsi="Times New Roman"/>
          <w:sz w:val="24"/>
          <w:szCs w:val="24"/>
        </w:rPr>
        <w:lastRenderedPageBreak/>
        <w:t>zaś, by każdy, kogo prawa i wolności zawarte w Konwencji zostały naruszone, miał prawo do skutecznego środka odwoławczego do właściwego organu państwowego. W świetle art. 13 Konwencji prawo do skutecznego środka odwoławczego jest jednym z praw człowieka chronionych Konwencją.</w:t>
      </w:r>
    </w:p>
    <w:p w:rsidR="00F8415C" w:rsidRPr="000D5F8F" w:rsidRDefault="00F8415C" w:rsidP="000D5F8F">
      <w:pPr>
        <w:spacing w:before="120" w:line="360" w:lineRule="auto"/>
        <w:jc w:val="both"/>
        <w:rPr>
          <w:rFonts w:ascii="Times New Roman" w:hAnsi="Times New Roman"/>
          <w:sz w:val="24"/>
          <w:szCs w:val="24"/>
        </w:rPr>
      </w:pPr>
      <w:r w:rsidRPr="000D5F8F">
        <w:rPr>
          <w:rFonts w:ascii="Times New Roman" w:hAnsi="Times New Roman"/>
          <w:sz w:val="24"/>
          <w:szCs w:val="24"/>
        </w:rPr>
        <w:t>Niekiedy jednak środki krajowe okazują się nieskuteczne z uwagi na naruszenie przez sąd krajowy Konwencji lub Protokołów dodatkowych do Konwencji, a dodatkowo skarżący obciążany bywa kosztami poszukiwania w kraju ochrony swych praw i wolności konwencyjnych. W świetle dotychczasowych orzeczeń ETPCz w sprawach dotyczących Polski, powyższy problem najczęściej dotyczy kosztów zastępstwa procesowego zasądzanych na rzecz Skarbu Państwa przez sądy krajowe w przypadku niezgodnego ze standardami Konwencji oddalenia powództwa przeciwko Skarbowi Państwa o odszkodowanie z tytułu naruszenia Konwencji, np. z tytułu niewłaściwych warunków pozbawienia wolności.</w:t>
      </w:r>
    </w:p>
    <w:p w:rsidR="00F8415C" w:rsidRPr="000D5F8F" w:rsidRDefault="00F8415C" w:rsidP="000D5F8F">
      <w:pPr>
        <w:spacing w:before="120" w:line="360" w:lineRule="auto"/>
        <w:jc w:val="both"/>
        <w:rPr>
          <w:rFonts w:ascii="Times New Roman" w:hAnsi="Times New Roman"/>
          <w:sz w:val="24"/>
          <w:szCs w:val="24"/>
        </w:rPr>
      </w:pPr>
      <w:r w:rsidRPr="000D5F8F">
        <w:rPr>
          <w:rFonts w:ascii="Times New Roman" w:hAnsi="Times New Roman"/>
          <w:sz w:val="24"/>
          <w:szCs w:val="24"/>
        </w:rPr>
        <w:t xml:space="preserve">Zakres przedmiotowy art. 57a ust. 1 został określony zgodnie z utrwalonym orzecznictwem ETPCz, w świetle którego koszty i wydatki poniesione w postępowaniu krajowym mogą być zwrócone, o ile zostały poniesione celem zapobieżenia naruszeniu lub uchylenia jego skutków albo uzyskania rekompensaty w krajowym systemie prawnym, a także w takim zakresie, </w:t>
      </w:r>
      <w:r w:rsidRPr="000D5F8F">
        <w:rPr>
          <w:rFonts w:ascii="Times New Roman" w:hAnsi="Times New Roman"/>
          <w:sz w:val="24"/>
          <w:szCs w:val="24"/>
        </w:rPr>
        <w:br/>
        <w:t xml:space="preserve">w jakim skarżący wykazał, że były one rzeczywiście i koniecznie poniesione, i były rozsądne co do wysokości (zob. </w:t>
      </w:r>
      <w:r w:rsidRPr="000D5F8F">
        <w:rPr>
          <w:rFonts w:ascii="Times New Roman" w:hAnsi="Times New Roman"/>
          <w:i/>
          <w:sz w:val="24"/>
          <w:szCs w:val="24"/>
        </w:rPr>
        <w:t>Zimmermann i Steiner p. Szwajcarii</w:t>
      </w:r>
      <w:r w:rsidRPr="000D5F8F">
        <w:rPr>
          <w:rFonts w:ascii="Times New Roman" w:hAnsi="Times New Roman"/>
          <w:sz w:val="24"/>
          <w:szCs w:val="24"/>
        </w:rPr>
        <w:t xml:space="preserve">, skarga nr 8737/79, wyrok </w:t>
      </w:r>
      <w:r w:rsidRPr="000D5F8F">
        <w:rPr>
          <w:rFonts w:ascii="Times New Roman" w:hAnsi="Times New Roman"/>
          <w:sz w:val="24"/>
          <w:szCs w:val="24"/>
        </w:rPr>
        <w:br/>
        <w:t xml:space="preserve">z 13 lipca 1983 r., § 36; </w:t>
      </w:r>
      <w:r w:rsidRPr="000D5F8F">
        <w:rPr>
          <w:rFonts w:ascii="Times New Roman" w:hAnsi="Times New Roman"/>
          <w:i/>
          <w:sz w:val="24"/>
          <w:szCs w:val="24"/>
        </w:rPr>
        <w:t>Hertel p. Szwajcarii</w:t>
      </w:r>
      <w:r w:rsidRPr="000D5F8F">
        <w:rPr>
          <w:rFonts w:ascii="Times New Roman" w:hAnsi="Times New Roman"/>
          <w:sz w:val="24"/>
          <w:szCs w:val="24"/>
        </w:rPr>
        <w:t xml:space="preserve">, skarga nr </w:t>
      </w:r>
      <w:hyperlink r:id="rId15" w:anchor="{&quot;appno&quot;:[&quot;25181/94&quot;]}" w:tgtFrame="_blank" w:history="1">
        <w:r w:rsidRPr="000D5F8F">
          <w:rPr>
            <w:rStyle w:val="Hipercze"/>
            <w:rFonts w:ascii="Times New Roman" w:hAnsi="Times New Roman"/>
            <w:color w:val="auto"/>
            <w:sz w:val="24"/>
            <w:szCs w:val="24"/>
            <w:u w:val="none"/>
          </w:rPr>
          <w:t>25181/94</w:t>
        </w:r>
      </w:hyperlink>
      <w:r w:rsidRPr="000D5F8F">
        <w:rPr>
          <w:rFonts w:ascii="Times New Roman" w:hAnsi="Times New Roman"/>
          <w:sz w:val="24"/>
          <w:szCs w:val="24"/>
        </w:rPr>
        <w:t xml:space="preserve">, wyrok z 25 sierpnia 1998 r, § 63; </w:t>
      </w:r>
      <w:r w:rsidRPr="000D5F8F">
        <w:rPr>
          <w:rFonts w:ascii="Times New Roman" w:hAnsi="Times New Roman"/>
          <w:i/>
          <w:sz w:val="24"/>
          <w:szCs w:val="24"/>
        </w:rPr>
        <w:t>I.J.L, G.M.R and A.K.P. p. Zjednoczonemu Królestwu</w:t>
      </w:r>
      <w:r w:rsidRPr="000D5F8F">
        <w:rPr>
          <w:rFonts w:ascii="Times New Roman" w:hAnsi="Times New Roman"/>
          <w:sz w:val="24"/>
          <w:szCs w:val="24"/>
        </w:rPr>
        <w:t xml:space="preserve">, skargi nr </w:t>
      </w:r>
      <w:hyperlink r:id="rId16" w:anchor="{&quot;appno&quot;:[&quot;29522/95&quot;]}" w:tgtFrame="_blank" w:history="1">
        <w:r w:rsidRPr="000D5F8F">
          <w:rPr>
            <w:rStyle w:val="Hipercze"/>
            <w:rFonts w:ascii="Times New Roman" w:hAnsi="Times New Roman"/>
            <w:color w:val="auto"/>
            <w:sz w:val="24"/>
            <w:szCs w:val="24"/>
            <w:u w:val="none"/>
          </w:rPr>
          <w:t>29522/95</w:t>
        </w:r>
      </w:hyperlink>
      <w:r w:rsidRPr="000D5F8F">
        <w:rPr>
          <w:rFonts w:ascii="Times New Roman" w:hAnsi="Times New Roman"/>
          <w:sz w:val="24"/>
          <w:szCs w:val="24"/>
        </w:rPr>
        <w:t xml:space="preserve">, </w:t>
      </w:r>
      <w:hyperlink r:id="rId17" w:anchor="{&quot;appno&quot;:[&quot;30056/96&quot;]}" w:tgtFrame="_blank" w:history="1">
        <w:r w:rsidRPr="000D5F8F">
          <w:rPr>
            <w:rStyle w:val="Hipercze"/>
            <w:rFonts w:ascii="Times New Roman" w:hAnsi="Times New Roman"/>
            <w:color w:val="auto"/>
            <w:sz w:val="24"/>
            <w:szCs w:val="24"/>
            <w:u w:val="none"/>
          </w:rPr>
          <w:t>30056/96</w:t>
        </w:r>
      </w:hyperlink>
      <w:r w:rsidRPr="000D5F8F">
        <w:rPr>
          <w:rFonts w:ascii="Times New Roman" w:hAnsi="Times New Roman"/>
          <w:sz w:val="24"/>
          <w:szCs w:val="24"/>
        </w:rPr>
        <w:t xml:space="preserve"> </w:t>
      </w:r>
      <w:r w:rsidRPr="000D5F8F">
        <w:rPr>
          <w:rFonts w:ascii="Times New Roman" w:hAnsi="Times New Roman"/>
          <w:sz w:val="24"/>
          <w:szCs w:val="24"/>
        </w:rPr>
        <w:br/>
        <w:t xml:space="preserve">i </w:t>
      </w:r>
      <w:hyperlink r:id="rId18" w:anchor="{&quot;appno&quot;:[&quot;30574/96&quot;]}" w:tgtFrame="_blank" w:history="1">
        <w:r w:rsidRPr="000D5F8F">
          <w:rPr>
            <w:rStyle w:val="Hipercze"/>
            <w:rFonts w:ascii="Times New Roman" w:hAnsi="Times New Roman"/>
            <w:color w:val="auto"/>
            <w:sz w:val="24"/>
            <w:szCs w:val="24"/>
            <w:u w:val="none"/>
          </w:rPr>
          <w:t>30574/96</w:t>
        </w:r>
      </w:hyperlink>
      <w:r w:rsidRPr="000D5F8F">
        <w:rPr>
          <w:rFonts w:ascii="Times New Roman" w:hAnsi="Times New Roman"/>
          <w:sz w:val="24"/>
          <w:szCs w:val="24"/>
        </w:rPr>
        <w:t>, wyrok z 25 września 2001 r., § 18</w:t>
      </w:r>
      <w:r w:rsidR="000D5F8F">
        <w:rPr>
          <w:rFonts w:ascii="Times New Roman" w:hAnsi="Times New Roman"/>
          <w:sz w:val="24"/>
          <w:szCs w:val="24"/>
        </w:rPr>
        <w:t>–</w:t>
      </w:r>
      <w:r w:rsidRPr="000D5F8F">
        <w:rPr>
          <w:rFonts w:ascii="Times New Roman" w:hAnsi="Times New Roman"/>
          <w:sz w:val="24"/>
          <w:szCs w:val="24"/>
        </w:rPr>
        <w:t xml:space="preserve">21; </w:t>
      </w:r>
      <w:r w:rsidRPr="000D5F8F">
        <w:rPr>
          <w:rFonts w:ascii="Times New Roman" w:hAnsi="Times New Roman"/>
          <w:i/>
          <w:sz w:val="24"/>
          <w:szCs w:val="24"/>
        </w:rPr>
        <w:t>ASLEF p. Zjednoczonemu Królestwu</w:t>
      </w:r>
      <w:r w:rsidRPr="000D5F8F">
        <w:rPr>
          <w:rFonts w:ascii="Times New Roman" w:hAnsi="Times New Roman"/>
          <w:sz w:val="24"/>
          <w:szCs w:val="24"/>
        </w:rPr>
        <w:t xml:space="preserve">, skarga nr </w:t>
      </w:r>
      <w:hyperlink r:id="rId19" w:anchor="{&quot;appno&quot;:[&quot;11002/05&quot;]}" w:tgtFrame="_blank" w:history="1">
        <w:r w:rsidRPr="000D5F8F">
          <w:rPr>
            <w:rStyle w:val="Hipercze"/>
            <w:rFonts w:ascii="Times New Roman" w:hAnsi="Times New Roman"/>
            <w:color w:val="auto"/>
            <w:sz w:val="24"/>
            <w:szCs w:val="24"/>
            <w:u w:val="none"/>
          </w:rPr>
          <w:t>11002/05</w:t>
        </w:r>
      </w:hyperlink>
      <w:r w:rsidRPr="000D5F8F">
        <w:rPr>
          <w:rFonts w:ascii="Times New Roman" w:hAnsi="Times New Roman"/>
          <w:sz w:val="24"/>
          <w:szCs w:val="24"/>
        </w:rPr>
        <w:t>, wyrok z 27 lutego 2007 r., § 58</w:t>
      </w:r>
      <w:r w:rsidR="000D5F8F">
        <w:rPr>
          <w:rFonts w:ascii="Times New Roman" w:hAnsi="Times New Roman"/>
          <w:sz w:val="24"/>
          <w:szCs w:val="24"/>
        </w:rPr>
        <w:t>–</w:t>
      </w:r>
      <w:r w:rsidRPr="000D5F8F">
        <w:rPr>
          <w:rFonts w:ascii="Times New Roman" w:hAnsi="Times New Roman"/>
          <w:sz w:val="24"/>
          <w:szCs w:val="24"/>
        </w:rPr>
        <w:t xml:space="preserve">59; </w:t>
      </w:r>
      <w:r w:rsidRPr="000D5F8F">
        <w:rPr>
          <w:rFonts w:ascii="Times New Roman" w:hAnsi="Times New Roman"/>
          <w:i/>
          <w:sz w:val="24"/>
          <w:szCs w:val="24"/>
        </w:rPr>
        <w:t>Kuliś p. Polsce</w:t>
      </w:r>
      <w:r w:rsidRPr="000D5F8F">
        <w:rPr>
          <w:rFonts w:ascii="Times New Roman" w:hAnsi="Times New Roman"/>
          <w:sz w:val="24"/>
          <w:szCs w:val="24"/>
        </w:rPr>
        <w:t xml:space="preserve">, skarga nr 15601/02, wyrok z 18 marca 2008 r., § 63; </w:t>
      </w:r>
      <w:r w:rsidRPr="000D5F8F">
        <w:rPr>
          <w:rFonts w:ascii="Times New Roman" w:hAnsi="Times New Roman"/>
          <w:i/>
          <w:sz w:val="24"/>
          <w:szCs w:val="24"/>
        </w:rPr>
        <w:t>Krčmář i Inni przeciwko Republice Czeskiej</w:t>
      </w:r>
      <w:r w:rsidRPr="000D5F8F">
        <w:rPr>
          <w:rFonts w:ascii="Times New Roman" w:hAnsi="Times New Roman"/>
          <w:sz w:val="24"/>
          <w:szCs w:val="24"/>
        </w:rPr>
        <w:t xml:space="preserve">, skarga </w:t>
      </w:r>
      <w:r w:rsidRPr="000D5F8F">
        <w:rPr>
          <w:rFonts w:ascii="Times New Roman" w:hAnsi="Times New Roman"/>
          <w:sz w:val="24"/>
          <w:szCs w:val="24"/>
        </w:rPr>
        <w:br/>
        <w:t xml:space="preserve">nr 35376/97, wyrok z 3 marca 2000 r., § 52; </w:t>
      </w:r>
      <w:r w:rsidRPr="000D5F8F">
        <w:rPr>
          <w:rFonts w:ascii="Times New Roman" w:hAnsi="Times New Roman"/>
          <w:i/>
          <w:sz w:val="24"/>
          <w:szCs w:val="24"/>
        </w:rPr>
        <w:t>Kinský przeciwko Republice Czeskiej</w:t>
      </w:r>
      <w:r w:rsidRPr="000D5F8F">
        <w:rPr>
          <w:rFonts w:ascii="Times New Roman" w:hAnsi="Times New Roman"/>
          <w:sz w:val="24"/>
          <w:szCs w:val="24"/>
        </w:rPr>
        <w:t xml:space="preserve">, skarga </w:t>
      </w:r>
      <w:r w:rsidRPr="000D5F8F">
        <w:rPr>
          <w:rFonts w:ascii="Times New Roman" w:hAnsi="Times New Roman"/>
          <w:sz w:val="24"/>
          <w:szCs w:val="24"/>
        </w:rPr>
        <w:br/>
        <w:t>nr 42856/06, wyrok z dnia 9 lutego 2012 r., § 128</w:t>
      </w:r>
      <w:r w:rsidR="000D5F8F">
        <w:rPr>
          <w:rFonts w:ascii="Times New Roman" w:hAnsi="Times New Roman"/>
          <w:sz w:val="24"/>
          <w:szCs w:val="24"/>
        </w:rPr>
        <w:t>–</w:t>
      </w:r>
      <w:r w:rsidRPr="000D5F8F">
        <w:rPr>
          <w:rFonts w:ascii="Times New Roman" w:hAnsi="Times New Roman"/>
          <w:sz w:val="24"/>
          <w:szCs w:val="24"/>
        </w:rPr>
        <w:t xml:space="preserve">130). Ponadto koszty prawne podlegają zwrotowi wyłącznie w zakresie, w jakim dotyczą stwierdzonego naruszenia </w:t>
      </w:r>
      <w:r w:rsidRPr="000D5F8F">
        <w:rPr>
          <w:rFonts w:ascii="Times New Roman" w:hAnsi="Times New Roman"/>
          <w:sz w:val="24"/>
          <w:szCs w:val="24"/>
        </w:rPr>
        <w:br/>
        <w:t xml:space="preserve">(zob. przykładowo </w:t>
      </w:r>
      <w:r w:rsidRPr="000D5F8F">
        <w:rPr>
          <w:rFonts w:ascii="Times New Roman" w:hAnsi="Times New Roman"/>
          <w:i/>
          <w:sz w:val="24"/>
          <w:szCs w:val="24"/>
        </w:rPr>
        <w:t>Scordino przeciwko Włochom</w:t>
      </w:r>
      <w:r w:rsidRPr="000D5F8F">
        <w:rPr>
          <w:rFonts w:ascii="Times New Roman" w:hAnsi="Times New Roman"/>
          <w:sz w:val="24"/>
          <w:szCs w:val="24"/>
        </w:rPr>
        <w:t xml:space="preserve"> (nr 1) [WI], skarga nr 36813/97, wyrok </w:t>
      </w:r>
      <w:r w:rsidRPr="000D5F8F">
        <w:rPr>
          <w:rFonts w:ascii="Times New Roman" w:hAnsi="Times New Roman"/>
          <w:sz w:val="24"/>
          <w:szCs w:val="24"/>
        </w:rPr>
        <w:br/>
        <w:t>z 29 marca 2006 r., § 283</w:t>
      </w:r>
      <w:r w:rsidR="000D5F8F">
        <w:rPr>
          <w:rFonts w:ascii="Times New Roman" w:hAnsi="Times New Roman"/>
          <w:sz w:val="24"/>
          <w:szCs w:val="24"/>
        </w:rPr>
        <w:t>–</w:t>
      </w:r>
      <w:r w:rsidRPr="000D5F8F">
        <w:rPr>
          <w:rFonts w:ascii="Times New Roman" w:hAnsi="Times New Roman"/>
          <w:sz w:val="24"/>
          <w:szCs w:val="24"/>
        </w:rPr>
        <w:t xml:space="preserve">284; </w:t>
      </w:r>
      <w:r w:rsidRPr="000D5F8F">
        <w:rPr>
          <w:rFonts w:ascii="Times New Roman" w:hAnsi="Times New Roman"/>
          <w:i/>
          <w:sz w:val="24"/>
          <w:szCs w:val="24"/>
        </w:rPr>
        <w:t>Kinský przeciwko Republice Czeskiej</w:t>
      </w:r>
      <w:r w:rsidRPr="000D5F8F">
        <w:rPr>
          <w:rFonts w:ascii="Times New Roman" w:hAnsi="Times New Roman"/>
          <w:sz w:val="24"/>
          <w:szCs w:val="24"/>
        </w:rPr>
        <w:t xml:space="preserve">, cyt. powyżej, </w:t>
      </w:r>
      <w:r w:rsidRPr="000D5F8F">
        <w:rPr>
          <w:rFonts w:ascii="Times New Roman" w:hAnsi="Times New Roman"/>
          <w:sz w:val="24"/>
          <w:szCs w:val="24"/>
        </w:rPr>
        <w:br/>
        <w:t>§ 128</w:t>
      </w:r>
      <w:r w:rsidR="000D5F8F">
        <w:rPr>
          <w:rFonts w:ascii="Times New Roman" w:hAnsi="Times New Roman"/>
          <w:sz w:val="24"/>
          <w:szCs w:val="24"/>
        </w:rPr>
        <w:t>–</w:t>
      </w:r>
      <w:r w:rsidRPr="000D5F8F">
        <w:rPr>
          <w:rFonts w:ascii="Times New Roman" w:hAnsi="Times New Roman"/>
          <w:sz w:val="24"/>
          <w:szCs w:val="24"/>
        </w:rPr>
        <w:t>130).</w:t>
      </w:r>
    </w:p>
    <w:p w:rsidR="00F8415C" w:rsidRPr="000D5F8F" w:rsidRDefault="00F8415C" w:rsidP="000D5F8F">
      <w:pPr>
        <w:spacing w:before="120" w:line="360" w:lineRule="auto"/>
        <w:jc w:val="both"/>
        <w:rPr>
          <w:rFonts w:ascii="Times New Roman" w:hAnsi="Times New Roman"/>
          <w:sz w:val="24"/>
          <w:szCs w:val="24"/>
        </w:rPr>
      </w:pPr>
      <w:r w:rsidRPr="000D5F8F">
        <w:rPr>
          <w:rFonts w:ascii="Times New Roman" w:hAnsi="Times New Roman"/>
          <w:sz w:val="24"/>
          <w:szCs w:val="24"/>
        </w:rPr>
        <w:t xml:space="preserve">W tym miejscu zauważenia wymaga, że w związku z ogólnymi zasadami wykonywania orzeczeń strasburskich kwoty przyznane skarżącym przez Trybunał w tych rozstrzygnięciach nie powinny ulegać pomniejszeniu, np. na skutek egzekucji kosztów zasądzonych na rzecz Skarbu Państwa w postępowaniu krajowym, w którym Trybunał stwierdził naruszenie </w:t>
      </w:r>
      <w:r w:rsidRPr="000D5F8F">
        <w:rPr>
          <w:rFonts w:ascii="Times New Roman" w:hAnsi="Times New Roman"/>
          <w:sz w:val="24"/>
          <w:szCs w:val="24"/>
        </w:rPr>
        <w:lastRenderedPageBreak/>
        <w:t xml:space="preserve">Konwencji. Ponadto państwa winny przyjąć mechanizmy eliminujące ryzyko dochodzenia wierzytelności pomniejszających pozostały majątek </w:t>
      </w:r>
      <w:r w:rsidR="00BC1735" w:rsidRPr="000D5F8F">
        <w:rPr>
          <w:rFonts w:ascii="Times New Roman" w:hAnsi="Times New Roman"/>
          <w:sz w:val="24"/>
          <w:szCs w:val="24"/>
        </w:rPr>
        <w:t>s</w:t>
      </w:r>
      <w:r w:rsidRPr="000D5F8F">
        <w:rPr>
          <w:rFonts w:ascii="Times New Roman" w:hAnsi="Times New Roman"/>
          <w:sz w:val="24"/>
          <w:szCs w:val="24"/>
        </w:rPr>
        <w:t>karżącego, związanych ze wskazanym w</w:t>
      </w:r>
      <w:r w:rsidR="00EA7B30" w:rsidRPr="000D5F8F">
        <w:rPr>
          <w:rFonts w:ascii="Times New Roman" w:hAnsi="Times New Roman"/>
          <w:sz w:val="24"/>
          <w:szCs w:val="24"/>
        </w:rPr>
        <w:t> </w:t>
      </w:r>
      <w:r w:rsidRPr="000D5F8F">
        <w:rPr>
          <w:rFonts w:ascii="Times New Roman" w:hAnsi="Times New Roman"/>
          <w:sz w:val="24"/>
          <w:szCs w:val="24"/>
        </w:rPr>
        <w:t xml:space="preserve">wyroku bądź w ugodzie przedmiotem naruszenia. W świetle bowiem art. 46 ust. 1 oraz </w:t>
      </w:r>
      <w:r w:rsidR="001F55D0" w:rsidRPr="000D5F8F">
        <w:rPr>
          <w:rFonts w:ascii="Times New Roman" w:hAnsi="Times New Roman"/>
          <w:sz w:val="24"/>
          <w:szCs w:val="24"/>
        </w:rPr>
        <w:br/>
      </w:r>
      <w:r w:rsidRPr="000D5F8F">
        <w:rPr>
          <w:rFonts w:ascii="Times New Roman" w:hAnsi="Times New Roman"/>
          <w:sz w:val="24"/>
          <w:szCs w:val="24"/>
        </w:rPr>
        <w:t xml:space="preserve">art. 39 ust. 4 Konwencji państwa mają obowiązek pełnego wykonania orzeczeń Trybunału wydanych we wszystkich sprawach, </w:t>
      </w:r>
      <w:r w:rsidR="00187249" w:rsidRPr="000D5F8F">
        <w:rPr>
          <w:rFonts w:ascii="Times New Roman" w:hAnsi="Times New Roman"/>
          <w:sz w:val="24"/>
          <w:szCs w:val="24"/>
        </w:rPr>
        <w:t xml:space="preserve">w których są stroną. W związku </w:t>
      </w:r>
      <w:r w:rsidRPr="000D5F8F">
        <w:rPr>
          <w:rFonts w:ascii="Times New Roman" w:hAnsi="Times New Roman"/>
          <w:sz w:val="24"/>
          <w:szCs w:val="24"/>
        </w:rPr>
        <w:t xml:space="preserve">z powyższym przedmiotowa regulacja dopuszczać będzie możliwość występowania z wnioskiem przez dłużnika o umorzenie zasądzonych na rzecz Skarbu Państwa kosztów. </w:t>
      </w:r>
    </w:p>
    <w:p w:rsidR="00F8415C" w:rsidRPr="000D5F8F" w:rsidRDefault="00F8415C" w:rsidP="000D5F8F">
      <w:pPr>
        <w:spacing w:before="120" w:line="360" w:lineRule="auto"/>
        <w:jc w:val="both"/>
        <w:rPr>
          <w:rFonts w:ascii="Times New Roman" w:hAnsi="Times New Roman"/>
          <w:sz w:val="24"/>
          <w:szCs w:val="24"/>
        </w:rPr>
      </w:pPr>
      <w:r w:rsidRPr="000D5F8F">
        <w:rPr>
          <w:rFonts w:ascii="Times New Roman" w:hAnsi="Times New Roman"/>
          <w:sz w:val="24"/>
          <w:szCs w:val="24"/>
        </w:rPr>
        <w:t xml:space="preserve">Projektowane rozwiązanie ma zapobiegać sytuacjom, kiedy mimo stwierdzenia przez ETPCz, że w postępowaniu krajowym doszło do naruszenia praw człowieka, w dalszym ciągu prowadzone są czynności zmierzające do wykonania orzeczenia krajowego, zasądzającego należności z tytułu kosztów zastępstwa procesowego od </w:t>
      </w:r>
      <w:r w:rsidR="005F1A7E" w:rsidRPr="000D5F8F">
        <w:rPr>
          <w:rFonts w:ascii="Times New Roman" w:hAnsi="Times New Roman"/>
          <w:sz w:val="24"/>
          <w:szCs w:val="24"/>
        </w:rPr>
        <w:t>s</w:t>
      </w:r>
      <w:r w:rsidRPr="000D5F8F">
        <w:rPr>
          <w:rFonts w:ascii="Times New Roman" w:hAnsi="Times New Roman"/>
          <w:sz w:val="24"/>
          <w:szCs w:val="24"/>
        </w:rPr>
        <w:t xml:space="preserve">karżącego. Zauważyć należy, </w:t>
      </w:r>
      <w:r w:rsidR="001F55D0" w:rsidRPr="000D5F8F">
        <w:rPr>
          <w:rFonts w:ascii="Times New Roman" w:hAnsi="Times New Roman"/>
          <w:sz w:val="24"/>
          <w:szCs w:val="24"/>
        </w:rPr>
        <w:br/>
      </w:r>
      <w:r w:rsidRPr="000D5F8F">
        <w:rPr>
          <w:rFonts w:ascii="Times New Roman" w:hAnsi="Times New Roman"/>
          <w:sz w:val="24"/>
          <w:szCs w:val="24"/>
        </w:rPr>
        <w:t xml:space="preserve">iż przepis art. 57a ust. 1 dotyczy nieuiszczonych dotychczas należności z tytułu kosztów zastępstwa procesowego, a wysokość umarzanych należności uzależniona będzie od momentu powstania przesłanki umorzenia wierzytelności, tj. </w:t>
      </w:r>
      <w:r w:rsidRPr="000D5F8F">
        <w:rPr>
          <w:rFonts w:ascii="Times New Roman" w:hAnsi="Times New Roman"/>
          <w:i/>
          <w:sz w:val="24"/>
          <w:szCs w:val="24"/>
        </w:rPr>
        <w:t>de facto</w:t>
      </w:r>
      <w:r w:rsidRPr="000D5F8F">
        <w:rPr>
          <w:rFonts w:ascii="Times New Roman" w:hAnsi="Times New Roman"/>
          <w:sz w:val="24"/>
          <w:szCs w:val="24"/>
        </w:rPr>
        <w:t xml:space="preserve"> od okresu pomiędzy złożeniem skargi do ETPCz a jej rozstrzygnięciem. Nie można bowiem wykluczyć sytuacji, kiedy należności zasądzone na rzecz Skarbu Państwa tytułem kosztów zastępstwa procesowego zostały przynajmniej częściowo wyegzekwowane od dłużnika. Okres pomiędzy złożeniem skargi do ETPCz a jej rozpatrzeniem może wynosić nawet kilka lat, w trakcie których </w:t>
      </w:r>
      <w:r w:rsidRPr="000D5F8F">
        <w:rPr>
          <w:rFonts w:ascii="Times New Roman" w:hAnsi="Times New Roman"/>
          <w:i/>
          <w:sz w:val="24"/>
          <w:szCs w:val="24"/>
        </w:rPr>
        <w:t>stacio fisci</w:t>
      </w:r>
      <w:r w:rsidRPr="000D5F8F">
        <w:rPr>
          <w:rFonts w:ascii="Times New Roman" w:hAnsi="Times New Roman"/>
          <w:sz w:val="24"/>
          <w:szCs w:val="24"/>
        </w:rPr>
        <w:t xml:space="preserve"> Skarbu Państwa podejmować będzie czynności zmierzające do wyegzekwowania wierzytelności. </w:t>
      </w:r>
    </w:p>
    <w:p w:rsidR="00F8415C" w:rsidRPr="000D5F8F" w:rsidRDefault="00F8415C" w:rsidP="000D5F8F">
      <w:pPr>
        <w:spacing w:before="120" w:line="360" w:lineRule="auto"/>
        <w:jc w:val="both"/>
        <w:rPr>
          <w:rFonts w:ascii="Times New Roman" w:hAnsi="Times New Roman"/>
          <w:sz w:val="24"/>
          <w:szCs w:val="24"/>
        </w:rPr>
      </w:pPr>
      <w:r w:rsidRPr="000D5F8F">
        <w:rPr>
          <w:rFonts w:ascii="Times New Roman" w:hAnsi="Times New Roman"/>
          <w:sz w:val="24"/>
          <w:szCs w:val="24"/>
        </w:rPr>
        <w:t>Jak wskazano wyżej, art. 57a ust. 1 dotyczy jedynie nieuiszczonych przez dłużnika należności z tytułu kosztów zastępstwa procesowego Skarbu Państwa. Ustawa posługuje się pojęciem „należność” w takim znaczeniu, że odnosi się ono zawsze do aktualnego zobowiązania. Jeśli należność zostanie wyegzekwowana bądź dobrowolnie spełniona, przestaje być należnością. W przypadku gdy należność z tytułu kosztów zastępstwa procesowego Skarbu Państwa została uiszczona, skarżący jest uprawniony do zgłoszenia roszczenia o zwrot kwoty tej należności w postępowaniu przed E</w:t>
      </w:r>
      <w:r w:rsidR="009120A4" w:rsidRPr="000D5F8F">
        <w:rPr>
          <w:rFonts w:ascii="Times New Roman" w:hAnsi="Times New Roman"/>
          <w:sz w:val="24"/>
          <w:szCs w:val="24"/>
        </w:rPr>
        <w:t>TPCz</w:t>
      </w:r>
      <w:r w:rsidRPr="000D5F8F">
        <w:rPr>
          <w:rFonts w:ascii="Times New Roman" w:hAnsi="Times New Roman"/>
          <w:sz w:val="24"/>
          <w:szCs w:val="24"/>
        </w:rPr>
        <w:t>, który może zasądzić zwrot. W świetle orzeczeń Trybunału przytoczonych powyżej, koszty i</w:t>
      </w:r>
      <w:r w:rsidR="00EA7B30" w:rsidRPr="000D5F8F">
        <w:rPr>
          <w:rFonts w:ascii="Times New Roman" w:hAnsi="Times New Roman"/>
          <w:sz w:val="24"/>
          <w:szCs w:val="24"/>
        </w:rPr>
        <w:t> </w:t>
      </w:r>
      <w:r w:rsidRPr="000D5F8F">
        <w:rPr>
          <w:rFonts w:ascii="Times New Roman" w:hAnsi="Times New Roman"/>
          <w:sz w:val="24"/>
          <w:szCs w:val="24"/>
        </w:rPr>
        <w:t>wydatki poniesione w</w:t>
      </w:r>
      <w:r w:rsidR="009944E4">
        <w:rPr>
          <w:rFonts w:ascii="Times New Roman" w:hAnsi="Times New Roman"/>
          <w:sz w:val="24"/>
          <w:szCs w:val="24"/>
        </w:rPr>
        <w:t> </w:t>
      </w:r>
      <w:r w:rsidRPr="000D5F8F">
        <w:rPr>
          <w:rFonts w:ascii="Times New Roman" w:hAnsi="Times New Roman"/>
          <w:sz w:val="24"/>
          <w:szCs w:val="24"/>
        </w:rPr>
        <w:t>postępowaniu krajowym celem zapobieżenia naruszeniu Konwencji lub uchylenia jego skutków albo uzyskania rekompensaty w krajowym systemie prawnym mogą zostać zwrócone w takim zakresie, w</w:t>
      </w:r>
      <w:r w:rsidR="008950DA">
        <w:rPr>
          <w:rFonts w:ascii="Times New Roman" w:hAnsi="Times New Roman"/>
          <w:sz w:val="24"/>
          <w:szCs w:val="24"/>
        </w:rPr>
        <w:t> </w:t>
      </w:r>
      <w:r w:rsidRPr="000D5F8F">
        <w:rPr>
          <w:rFonts w:ascii="Times New Roman" w:hAnsi="Times New Roman"/>
          <w:sz w:val="24"/>
          <w:szCs w:val="24"/>
        </w:rPr>
        <w:t>jakim skarżący wykazał, że były one rzeczywiście i koniecznie poniesione. Możliwość zgłoszenia przed Trybunałem roszczenia o zwrot uiszczonych kosztów zapewnia wystarczającą ochronę interesów skarżących i jest zgodna z</w:t>
      </w:r>
      <w:r w:rsidR="00EA7B30" w:rsidRPr="000D5F8F">
        <w:rPr>
          <w:rFonts w:ascii="Times New Roman" w:hAnsi="Times New Roman"/>
          <w:sz w:val="24"/>
          <w:szCs w:val="24"/>
        </w:rPr>
        <w:t> </w:t>
      </w:r>
      <w:r w:rsidRPr="000D5F8F">
        <w:rPr>
          <w:rFonts w:ascii="Times New Roman" w:hAnsi="Times New Roman"/>
          <w:sz w:val="24"/>
          <w:szCs w:val="24"/>
        </w:rPr>
        <w:t>zasadą skargowości.</w:t>
      </w:r>
    </w:p>
    <w:p w:rsidR="00F8415C" w:rsidRPr="000D5F8F" w:rsidRDefault="00F8415C" w:rsidP="000D5F8F">
      <w:pPr>
        <w:spacing w:before="120" w:line="360" w:lineRule="auto"/>
        <w:jc w:val="both"/>
        <w:rPr>
          <w:rFonts w:ascii="Times New Roman" w:hAnsi="Times New Roman"/>
          <w:sz w:val="24"/>
          <w:szCs w:val="24"/>
        </w:rPr>
      </w:pPr>
      <w:r w:rsidRPr="000D5F8F">
        <w:rPr>
          <w:rFonts w:ascii="Times New Roman" w:hAnsi="Times New Roman"/>
          <w:sz w:val="24"/>
          <w:szCs w:val="24"/>
        </w:rPr>
        <w:lastRenderedPageBreak/>
        <w:t xml:space="preserve">Podkreślenia wymaga, iż w dniu 18 października 2015 r. weszła w życie ustawa z dnia </w:t>
      </w:r>
      <w:r w:rsidRPr="000D5F8F">
        <w:rPr>
          <w:rFonts w:ascii="Times New Roman" w:hAnsi="Times New Roman"/>
          <w:sz w:val="24"/>
          <w:szCs w:val="24"/>
        </w:rPr>
        <w:br/>
        <w:t xml:space="preserve">20 marca 2015 r. </w:t>
      </w:r>
      <w:r w:rsidRPr="00D20882">
        <w:rPr>
          <w:rFonts w:ascii="Times New Roman" w:hAnsi="Times New Roman"/>
          <w:sz w:val="24"/>
          <w:szCs w:val="24"/>
        </w:rPr>
        <w:t>o zmianie ustawy – Kodeks cywilny oraz niektórych innych ustaw</w:t>
      </w:r>
      <w:r w:rsidRPr="000D5F8F">
        <w:rPr>
          <w:rFonts w:ascii="Times New Roman" w:hAnsi="Times New Roman"/>
          <w:i/>
          <w:sz w:val="24"/>
          <w:szCs w:val="24"/>
        </w:rPr>
        <w:t xml:space="preserve"> </w:t>
      </w:r>
      <w:r w:rsidRPr="000D5F8F">
        <w:rPr>
          <w:rFonts w:ascii="Times New Roman" w:hAnsi="Times New Roman"/>
          <w:sz w:val="24"/>
          <w:szCs w:val="24"/>
        </w:rPr>
        <w:t xml:space="preserve">(Dz. U. poz. 539), która wprowadziła zmiany m.in. w obowiązującej ustawie z dnia 28 lipca 2005 r. </w:t>
      </w:r>
      <w:r w:rsidRPr="000D5F8F">
        <w:rPr>
          <w:rFonts w:ascii="Times New Roman" w:hAnsi="Times New Roman"/>
          <w:sz w:val="24"/>
          <w:szCs w:val="24"/>
        </w:rPr>
        <w:br/>
      </w:r>
      <w:r w:rsidRPr="00D20882">
        <w:rPr>
          <w:rFonts w:ascii="Times New Roman" w:hAnsi="Times New Roman"/>
          <w:sz w:val="24"/>
          <w:szCs w:val="24"/>
        </w:rPr>
        <w:t>o kosztach sądowych w sprawach cywilnych</w:t>
      </w:r>
      <w:r w:rsidRPr="000D5F8F">
        <w:rPr>
          <w:rFonts w:ascii="Times New Roman" w:hAnsi="Times New Roman"/>
          <w:sz w:val="24"/>
          <w:szCs w:val="24"/>
        </w:rPr>
        <w:t xml:space="preserve"> oraz w ustawie z dnia 17 czerwca 1966 r. </w:t>
      </w:r>
      <w:r w:rsidR="00D20882">
        <w:rPr>
          <w:rFonts w:ascii="Times New Roman" w:hAnsi="Times New Roman"/>
          <w:sz w:val="24"/>
          <w:szCs w:val="24"/>
        </w:rPr>
        <w:br/>
      </w:r>
      <w:r w:rsidRPr="00D20882">
        <w:rPr>
          <w:rFonts w:ascii="Times New Roman" w:hAnsi="Times New Roman"/>
          <w:sz w:val="24"/>
          <w:szCs w:val="24"/>
        </w:rPr>
        <w:t>o postępowaniu egzekucyjnym w administracji</w:t>
      </w:r>
      <w:r w:rsidRPr="000D5F8F">
        <w:rPr>
          <w:rFonts w:ascii="Times New Roman" w:hAnsi="Times New Roman"/>
          <w:sz w:val="24"/>
          <w:szCs w:val="24"/>
        </w:rPr>
        <w:t>, odpowiednio w zakresie umarzania należności sądowych oraz zwolnienia spod egzekucji sum przyznanych orzeczeniem E</w:t>
      </w:r>
      <w:r w:rsidR="009120A4" w:rsidRPr="000D5F8F">
        <w:rPr>
          <w:rFonts w:ascii="Times New Roman" w:hAnsi="Times New Roman"/>
          <w:sz w:val="24"/>
          <w:szCs w:val="24"/>
        </w:rPr>
        <w:t>TPCz</w:t>
      </w:r>
      <w:r w:rsidRPr="000D5F8F">
        <w:rPr>
          <w:rFonts w:ascii="Times New Roman" w:hAnsi="Times New Roman"/>
          <w:sz w:val="24"/>
          <w:szCs w:val="24"/>
        </w:rPr>
        <w:t xml:space="preserve">, jeżeli egzekwowana wierzytelność przysługuje Skarbowi Państwa. </w:t>
      </w:r>
    </w:p>
    <w:p w:rsidR="00F8415C" w:rsidRPr="000D5F8F" w:rsidRDefault="00F8415C" w:rsidP="000D5F8F">
      <w:pPr>
        <w:spacing w:before="120" w:line="360" w:lineRule="auto"/>
        <w:jc w:val="both"/>
        <w:rPr>
          <w:rFonts w:ascii="Times New Roman" w:hAnsi="Times New Roman"/>
          <w:sz w:val="24"/>
          <w:szCs w:val="24"/>
        </w:rPr>
      </w:pPr>
      <w:r w:rsidRPr="000D5F8F">
        <w:rPr>
          <w:rFonts w:ascii="Times New Roman" w:hAnsi="Times New Roman"/>
          <w:sz w:val="24"/>
          <w:szCs w:val="24"/>
        </w:rPr>
        <w:t xml:space="preserve">Jednocześnie należy zauważyć, że zakres zastosowania art. 57a ust. 1 został sformułowany odmiennie niż art. 121a ustawy o kosztach sądowych w sprawach cywilnych. Wynika to </w:t>
      </w:r>
      <w:r w:rsidRPr="000D5F8F">
        <w:rPr>
          <w:rFonts w:ascii="Times New Roman" w:hAnsi="Times New Roman"/>
          <w:sz w:val="24"/>
          <w:szCs w:val="24"/>
        </w:rPr>
        <w:br/>
        <w:t>z faktu, że projektowany art. 57a</w:t>
      </w:r>
      <w:r w:rsidR="000D5F8F">
        <w:rPr>
          <w:rFonts w:ascii="Times New Roman" w:hAnsi="Times New Roman"/>
          <w:sz w:val="24"/>
          <w:szCs w:val="24"/>
        </w:rPr>
        <w:t xml:space="preserve"> </w:t>
      </w:r>
      <w:r w:rsidRPr="000D5F8F">
        <w:rPr>
          <w:rFonts w:ascii="Times New Roman" w:hAnsi="Times New Roman"/>
          <w:sz w:val="24"/>
          <w:szCs w:val="24"/>
        </w:rPr>
        <w:t>ustawy dotyczyć będzie kosztów zastępstwa procesowego zasądzonych na rzecz Skarbu Państwa działającego jako strona postępowania, a więc bez realizowania funkcji władczych mogących skutkować naruszeniem Konwencji lub Protokołów dodatkowych do Konwencji. A zatem uzasadnione jest ograniczenie zakresu przedmiotowego art. 57a wyłącznie do kosztów zastępstwa procesowego Skarbu Państwa wynikłych w związku z próbą uzyskania przez skarżącego zapobieżenia naruszeniu Konwencji lub Protokołów dodatkowych do Konwencji</w:t>
      </w:r>
      <w:r w:rsidR="00FF54A9">
        <w:rPr>
          <w:rFonts w:ascii="Times New Roman" w:hAnsi="Times New Roman"/>
          <w:sz w:val="24"/>
          <w:szCs w:val="24"/>
        </w:rPr>
        <w:t>,</w:t>
      </w:r>
      <w:r w:rsidRPr="000D5F8F">
        <w:rPr>
          <w:rFonts w:ascii="Times New Roman" w:hAnsi="Times New Roman"/>
          <w:sz w:val="24"/>
          <w:szCs w:val="24"/>
        </w:rPr>
        <w:t xml:space="preserve"> lub uchylenia jego skutków albo uzyskania rekompensaty w krajowym systemie prawnym, to jest do przypadków wskazanych w wyżej wymienionym orzecznictwie ETPCz.</w:t>
      </w:r>
    </w:p>
    <w:p w:rsidR="00264D57" w:rsidRPr="000D5F8F" w:rsidRDefault="00F8415C" w:rsidP="000D5F8F">
      <w:pPr>
        <w:spacing w:before="120" w:line="360" w:lineRule="auto"/>
        <w:jc w:val="both"/>
        <w:rPr>
          <w:rFonts w:ascii="Times New Roman" w:hAnsi="Times New Roman"/>
          <w:sz w:val="24"/>
          <w:szCs w:val="24"/>
        </w:rPr>
      </w:pPr>
      <w:r w:rsidRPr="000D5F8F">
        <w:rPr>
          <w:rFonts w:ascii="Times New Roman" w:hAnsi="Times New Roman"/>
          <w:sz w:val="24"/>
          <w:szCs w:val="24"/>
        </w:rPr>
        <w:t>Natomiast projektowana w ust. 2 regulacja dotyczy umarzania należności Skarbu Państwa powstałych w postępowaniach mających na celu wyegzekwowanie zasądzonych kosztów zastępstwa procesowego przypadających Skarbowi Państwa, w okresie pomiędzy powstaniem wierzytelności a jej umorzeniem na skutek rozstrzygnięcia E</w:t>
      </w:r>
      <w:r w:rsidR="0062259E" w:rsidRPr="000D5F8F">
        <w:rPr>
          <w:rFonts w:ascii="Times New Roman" w:hAnsi="Times New Roman"/>
          <w:sz w:val="24"/>
          <w:szCs w:val="24"/>
        </w:rPr>
        <w:t>TPCz</w:t>
      </w:r>
      <w:r w:rsidRPr="000D5F8F">
        <w:rPr>
          <w:rFonts w:ascii="Times New Roman" w:hAnsi="Times New Roman"/>
          <w:sz w:val="24"/>
          <w:szCs w:val="24"/>
        </w:rPr>
        <w:t xml:space="preserve"> (np. koszty postępowania klauzulowego, koszty postępowania komorniczego itd.). </w:t>
      </w:r>
    </w:p>
    <w:p w:rsidR="007215D1" w:rsidRPr="000D5F8F" w:rsidRDefault="0071409D" w:rsidP="000D5F8F">
      <w:pPr>
        <w:spacing w:before="240" w:line="360" w:lineRule="auto"/>
        <w:jc w:val="both"/>
        <w:rPr>
          <w:rFonts w:ascii="Times New Roman" w:hAnsi="Times New Roman"/>
          <w:bCs/>
          <w:i/>
          <w:sz w:val="24"/>
          <w:szCs w:val="24"/>
        </w:rPr>
      </w:pPr>
      <w:r w:rsidRPr="000D5F8F">
        <w:rPr>
          <w:rFonts w:ascii="Times New Roman" w:hAnsi="Times New Roman"/>
          <w:bCs/>
          <w:i/>
          <w:sz w:val="24"/>
          <w:szCs w:val="24"/>
        </w:rPr>
        <w:t xml:space="preserve">pkt </w:t>
      </w:r>
      <w:r w:rsidR="00460D62" w:rsidRPr="000D5F8F">
        <w:rPr>
          <w:rFonts w:ascii="Times New Roman" w:hAnsi="Times New Roman"/>
          <w:bCs/>
          <w:i/>
          <w:sz w:val="24"/>
          <w:szCs w:val="24"/>
        </w:rPr>
        <w:t>5</w:t>
      </w:r>
      <w:r w:rsidRPr="000D5F8F">
        <w:rPr>
          <w:rFonts w:ascii="Times New Roman" w:hAnsi="Times New Roman"/>
          <w:bCs/>
          <w:i/>
          <w:sz w:val="24"/>
          <w:szCs w:val="24"/>
        </w:rPr>
        <w:t xml:space="preserve"> – </w:t>
      </w:r>
      <w:r w:rsidR="006E18A0" w:rsidRPr="000D5F8F">
        <w:rPr>
          <w:rFonts w:ascii="Times New Roman" w:hAnsi="Times New Roman"/>
          <w:bCs/>
          <w:i/>
          <w:sz w:val="24"/>
          <w:szCs w:val="24"/>
        </w:rPr>
        <w:t xml:space="preserve">zmiany w art. 58 </w:t>
      </w:r>
    </w:p>
    <w:p w:rsidR="002B648B" w:rsidRPr="000D5F8F" w:rsidRDefault="002B648B" w:rsidP="000D5F8F">
      <w:pPr>
        <w:spacing w:before="120" w:line="360" w:lineRule="auto"/>
        <w:jc w:val="both"/>
        <w:rPr>
          <w:rFonts w:ascii="Times New Roman" w:hAnsi="Times New Roman"/>
          <w:sz w:val="24"/>
          <w:szCs w:val="24"/>
        </w:rPr>
      </w:pPr>
      <w:r w:rsidRPr="000D5F8F">
        <w:rPr>
          <w:rFonts w:ascii="Times New Roman" w:hAnsi="Times New Roman"/>
          <w:sz w:val="24"/>
          <w:szCs w:val="24"/>
        </w:rPr>
        <w:t>Zgodnie z brzmieniem projektowanego</w:t>
      </w:r>
      <w:r w:rsidR="00CC3B54" w:rsidRPr="000D5F8F">
        <w:rPr>
          <w:rFonts w:ascii="Times New Roman" w:hAnsi="Times New Roman"/>
          <w:sz w:val="24"/>
          <w:szCs w:val="24"/>
        </w:rPr>
        <w:t xml:space="preserve"> art. 58 ust. 1 pkt 1a</w:t>
      </w:r>
      <w:r w:rsidRPr="000D5F8F">
        <w:rPr>
          <w:rFonts w:ascii="Times New Roman" w:hAnsi="Times New Roman"/>
          <w:sz w:val="24"/>
          <w:szCs w:val="24"/>
        </w:rPr>
        <w:t>,</w:t>
      </w:r>
      <w:r w:rsidR="00CC3B54" w:rsidRPr="000D5F8F">
        <w:rPr>
          <w:rFonts w:ascii="Times New Roman" w:hAnsi="Times New Roman"/>
          <w:sz w:val="24"/>
          <w:szCs w:val="24"/>
        </w:rPr>
        <w:t xml:space="preserve"> </w:t>
      </w:r>
      <w:r w:rsidRPr="000D5F8F">
        <w:rPr>
          <w:rFonts w:ascii="Times New Roman" w:hAnsi="Times New Roman"/>
          <w:sz w:val="24"/>
          <w:szCs w:val="24"/>
        </w:rPr>
        <w:t xml:space="preserve">wojewoda </w:t>
      </w:r>
      <w:r w:rsidR="00F30880" w:rsidRPr="000D5F8F">
        <w:rPr>
          <w:rFonts w:ascii="Times New Roman" w:hAnsi="Times New Roman"/>
          <w:sz w:val="24"/>
          <w:szCs w:val="24"/>
        </w:rPr>
        <w:t>jest</w:t>
      </w:r>
      <w:r w:rsidRPr="000D5F8F">
        <w:rPr>
          <w:rFonts w:ascii="Times New Roman" w:hAnsi="Times New Roman"/>
          <w:sz w:val="24"/>
          <w:szCs w:val="24"/>
        </w:rPr>
        <w:t xml:space="preserve"> </w:t>
      </w:r>
      <w:r w:rsidR="00F30880" w:rsidRPr="000D5F8F">
        <w:rPr>
          <w:rFonts w:ascii="Times New Roman" w:hAnsi="Times New Roman"/>
          <w:sz w:val="24"/>
          <w:szCs w:val="24"/>
        </w:rPr>
        <w:t xml:space="preserve">organem </w:t>
      </w:r>
      <w:r w:rsidR="00CC3B54" w:rsidRPr="000D5F8F">
        <w:rPr>
          <w:rFonts w:ascii="Times New Roman" w:hAnsi="Times New Roman"/>
          <w:sz w:val="24"/>
          <w:szCs w:val="24"/>
        </w:rPr>
        <w:t xml:space="preserve">uprawnionym do umarzania, odraczania terminów lub rozkładania na raty spłat należności, </w:t>
      </w:r>
      <w:r w:rsidRPr="000D5F8F">
        <w:rPr>
          <w:rFonts w:ascii="Times New Roman" w:hAnsi="Times New Roman"/>
          <w:sz w:val="24"/>
          <w:szCs w:val="24"/>
        </w:rPr>
        <w:br/>
      </w:r>
      <w:r w:rsidR="00CC3B54" w:rsidRPr="000D5F8F">
        <w:rPr>
          <w:rFonts w:ascii="Times New Roman" w:hAnsi="Times New Roman"/>
          <w:sz w:val="24"/>
          <w:szCs w:val="24"/>
        </w:rPr>
        <w:t>o których mowa w art. 55</w:t>
      </w:r>
      <w:r w:rsidRPr="000D5F8F">
        <w:rPr>
          <w:rFonts w:ascii="Times New Roman" w:hAnsi="Times New Roman"/>
          <w:sz w:val="24"/>
          <w:szCs w:val="24"/>
        </w:rPr>
        <w:t xml:space="preserve"> ustawy, </w:t>
      </w:r>
      <w:r w:rsidR="00CC3B54" w:rsidRPr="000D5F8F">
        <w:rPr>
          <w:rFonts w:ascii="Times New Roman" w:hAnsi="Times New Roman"/>
          <w:sz w:val="24"/>
          <w:szCs w:val="24"/>
        </w:rPr>
        <w:t xml:space="preserve">w odniesieniu do należności wynikających z realizowanych przez </w:t>
      </w:r>
      <w:r w:rsidR="00F30880" w:rsidRPr="000D5F8F">
        <w:rPr>
          <w:rFonts w:ascii="Times New Roman" w:hAnsi="Times New Roman"/>
          <w:sz w:val="24"/>
          <w:szCs w:val="24"/>
        </w:rPr>
        <w:t xml:space="preserve">niego </w:t>
      </w:r>
      <w:r w:rsidR="00FA6E0F" w:rsidRPr="000D5F8F">
        <w:rPr>
          <w:rFonts w:ascii="Times New Roman" w:hAnsi="Times New Roman"/>
          <w:sz w:val="24"/>
          <w:szCs w:val="24"/>
        </w:rPr>
        <w:t xml:space="preserve">zadań </w:t>
      </w:r>
      <w:r w:rsidR="00B96862" w:rsidRPr="000D5F8F">
        <w:rPr>
          <w:rFonts w:ascii="Times New Roman" w:hAnsi="Times New Roman"/>
          <w:sz w:val="24"/>
          <w:szCs w:val="24"/>
        </w:rPr>
        <w:t xml:space="preserve">w </w:t>
      </w:r>
      <w:r w:rsidR="00CC3B54" w:rsidRPr="000D5F8F">
        <w:rPr>
          <w:rFonts w:ascii="Times New Roman" w:hAnsi="Times New Roman"/>
          <w:sz w:val="24"/>
          <w:szCs w:val="24"/>
        </w:rPr>
        <w:t>zakres</w:t>
      </w:r>
      <w:r w:rsidR="00B96862" w:rsidRPr="000D5F8F">
        <w:rPr>
          <w:rFonts w:ascii="Times New Roman" w:hAnsi="Times New Roman"/>
          <w:sz w:val="24"/>
          <w:szCs w:val="24"/>
        </w:rPr>
        <w:t>ie</w:t>
      </w:r>
      <w:r w:rsidR="00CC3B54" w:rsidRPr="000D5F8F">
        <w:rPr>
          <w:rFonts w:ascii="Times New Roman" w:hAnsi="Times New Roman"/>
          <w:sz w:val="24"/>
          <w:szCs w:val="24"/>
        </w:rPr>
        <w:t xml:space="preserve"> wykonywania uprawnień przysługujących Skarbowi Państwa. Zauważyć bowiem należy, że zgodnie z </w:t>
      </w:r>
      <w:r w:rsidR="00FA6E0F" w:rsidRPr="000D5F8F">
        <w:rPr>
          <w:rFonts w:ascii="Times New Roman" w:hAnsi="Times New Roman"/>
          <w:sz w:val="24"/>
          <w:szCs w:val="24"/>
        </w:rPr>
        <w:t>art.</w:t>
      </w:r>
      <w:r w:rsidR="000D5F8F">
        <w:rPr>
          <w:rFonts w:ascii="Times New Roman" w:hAnsi="Times New Roman"/>
          <w:sz w:val="24"/>
          <w:szCs w:val="24"/>
        </w:rPr>
        <w:t xml:space="preserve"> </w:t>
      </w:r>
      <w:r w:rsidR="00FA6E0F" w:rsidRPr="000D5F8F">
        <w:rPr>
          <w:rFonts w:ascii="Times New Roman" w:hAnsi="Times New Roman"/>
          <w:sz w:val="24"/>
          <w:szCs w:val="24"/>
        </w:rPr>
        <w:t xml:space="preserve">7b </w:t>
      </w:r>
      <w:r w:rsidR="00CC3B54" w:rsidRPr="000D5F8F">
        <w:rPr>
          <w:rFonts w:ascii="Times New Roman" w:hAnsi="Times New Roman"/>
          <w:sz w:val="24"/>
          <w:szCs w:val="24"/>
        </w:rPr>
        <w:t>ustaw</w:t>
      </w:r>
      <w:r w:rsidR="00FA6E0F" w:rsidRPr="000D5F8F">
        <w:rPr>
          <w:rFonts w:ascii="Times New Roman" w:hAnsi="Times New Roman"/>
          <w:sz w:val="24"/>
          <w:szCs w:val="24"/>
        </w:rPr>
        <w:t>y</w:t>
      </w:r>
      <w:r w:rsidR="00CC3B54" w:rsidRPr="000D5F8F">
        <w:rPr>
          <w:rFonts w:ascii="Times New Roman" w:hAnsi="Times New Roman"/>
          <w:sz w:val="24"/>
          <w:szCs w:val="24"/>
        </w:rPr>
        <w:t xml:space="preserve"> z dnia 8 sierpnia 1996 r. </w:t>
      </w:r>
      <w:r w:rsidR="00CC3B54" w:rsidRPr="00D20882">
        <w:rPr>
          <w:rFonts w:ascii="Times New Roman" w:hAnsi="Times New Roman"/>
          <w:sz w:val="24"/>
          <w:szCs w:val="24"/>
        </w:rPr>
        <w:t xml:space="preserve">o zasadach wykonywania uprawnień przysługujących Skarbowi Państwa </w:t>
      </w:r>
      <w:r w:rsidR="00CC3B54" w:rsidRPr="000D5F8F">
        <w:rPr>
          <w:rFonts w:ascii="Times New Roman" w:hAnsi="Times New Roman"/>
          <w:sz w:val="24"/>
          <w:szCs w:val="24"/>
        </w:rPr>
        <w:t>(Dz. U. z 2016 r. poz. 154</w:t>
      </w:r>
      <w:r w:rsidR="008950DA">
        <w:rPr>
          <w:rFonts w:ascii="Times New Roman" w:hAnsi="Times New Roman"/>
          <w:sz w:val="24"/>
          <w:szCs w:val="24"/>
        </w:rPr>
        <w:t>, z</w:t>
      </w:r>
      <w:r w:rsidR="00A34225">
        <w:rPr>
          <w:rFonts w:ascii="Times New Roman" w:hAnsi="Times New Roman"/>
          <w:sz w:val="24"/>
          <w:szCs w:val="24"/>
        </w:rPr>
        <w:t> </w:t>
      </w:r>
      <w:r w:rsidR="008950DA">
        <w:rPr>
          <w:rFonts w:ascii="Times New Roman" w:hAnsi="Times New Roman"/>
          <w:sz w:val="24"/>
          <w:szCs w:val="24"/>
        </w:rPr>
        <w:t>późn. zm.</w:t>
      </w:r>
      <w:r w:rsidRPr="000D5F8F">
        <w:rPr>
          <w:rFonts w:ascii="Times New Roman" w:hAnsi="Times New Roman"/>
          <w:sz w:val="24"/>
          <w:szCs w:val="24"/>
        </w:rPr>
        <w:t>)</w:t>
      </w:r>
      <w:r w:rsidR="00CC3B54" w:rsidRPr="000D5F8F">
        <w:rPr>
          <w:rFonts w:ascii="Times New Roman" w:hAnsi="Times New Roman"/>
          <w:sz w:val="24"/>
          <w:szCs w:val="24"/>
        </w:rPr>
        <w:t>, wojewoda realizuje szereg zadań</w:t>
      </w:r>
      <w:r w:rsidR="00FA6E0F" w:rsidRPr="000D5F8F">
        <w:rPr>
          <w:rFonts w:ascii="Times New Roman" w:hAnsi="Times New Roman"/>
          <w:sz w:val="24"/>
          <w:szCs w:val="24"/>
        </w:rPr>
        <w:t xml:space="preserve"> z zakresu </w:t>
      </w:r>
      <w:r w:rsidR="00CC3B54" w:rsidRPr="000D5F8F">
        <w:rPr>
          <w:rFonts w:ascii="Times New Roman" w:hAnsi="Times New Roman"/>
          <w:sz w:val="24"/>
          <w:szCs w:val="24"/>
        </w:rPr>
        <w:t>uprawnień p</w:t>
      </w:r>
      <w:r w:rsidR="00FA6E0F" w:rsidRPr="000D5F8F">
        <w:rPr>
          <w:rFonts w:ascii="Times New Roman" w:hAnsi="Times New Roman"/>
          <w:sz w:val="24"/>
          <w:szCs w:val="24"/>
        </w:rPr>
        <w:t>rzysługujących Skarbowi Państwa, m</w:t>
      </w:r>
      <w:r w:rsidR="00CC3B54" w:rsidRPr="000D5F8F">
        <w:rPr>
          <w:rFonts w:ascii="Times New Roman" w:hAnsi="Times New Roman"/>
          <w:sz w:val="24"/>
          <w:szCs w:val="24"/>
        </w:rPr>
        <w:t xml:space="preserve">.in. </w:t>
      </w:r>
      <w:r w:rsidR="00B96862" w:rsidRPr="000D5F8F">
        <w:rPr>
          <w:rFonts w:ascii="Times New Roman" w:hAnsi="Times New Roman"/>
          <w:sz w:val="24"/>
          <w:szCs w:val="24"/>
        </w:rPr>
        <w:t>dotyczących</w:t>
      </w:r>
      <w:r w:rsidR="00CC3B54" w:rsidRPr="000D5F8F">
        <w:rPr>
          <w:rFonts w:ascii="Times New Roman" w:hAnsi="Times New Roman"/>
          <w:sz w:val="24"/>
          <w:szCs w:val="24"/>
        </w:rPr>
        <w:t xml:space="preserve"> gospodarowania mieniem</w:t>
      </w:r>
      <w:r w:rsidR="00FA6E0F" w:rsidRPr="000D5F8F">
        <w:rPr>
          <w:rFonts w:ascii="Times New Roman" w:hAnsi="Times New Roman"/>
          <w:sz w:val="24"/>
          <w:szCs w:val="24"/>
        </w:rPr>
        <w:t>:</w:t>
      </w:r>
      <w:r w:rsidR="00CC3B54" w:rsidRPr="000D5F8F">
        <w:rPr>
          <w:rFonts w:ascii="Times New Roman" w:hAnsi="Times New Roman"/>
          <w:sz w:val="24"/>
          <w:szCs w:val="24"/>
        </w:rPr>
        <w:t xml:space="preserve"> pozostałym po </w:t>
      </w:r>
      <w:r w:rsidR="00CC3B54" w:rsidRPr="000D5F8F">
        <w:rPr>
          <w:rFonts w:ascii="Times New Roman" w:hAnsi="Times New Roman"/>
          <w:sz w:val="24"/>
          <w:szCs w:val="24"/>
        </w:rPr>
        <w:lastRenderedPageBreak/>
        <w:t>zlikwidowanych państwowych jednostkach organizacyjnych lub spółkach z</w:t>
      </w:r>
      <w:r w:rsidR="00EA7B30" w:rsidRPr="000D5F8F">
        <w:rPr>
          <w:rFonts w:ascii="Times New Roman" w:hAnsi="Times New Roman"/>
          <w:sz w:val="24"/>
          <w:szCs w:val="24"/>
        </w:rPr>
        <w:t> </w:t>
      </w:r>
      <w:r w:rsidR="00CC3B54" w:rsidRPr="000D5F8F">
        <w:rPr>
          <w:rFonts w:ascii="Times New Roman" w:hAnsi="Times New Roman"/>
          <w:sz w:val="24"/>
          <w:szCs w:val="24"/>
        </w:rPr>
        <w:t>udziałem Skarbu Państwa, pozostałym po rozwiązanych bądź wygasłych umowach o</w:t>
      </w:r>
      <w:r w:rsidR="00EA7B30" w:rsidRPr="000D5F8F">
        <w:rPr>
          <w:rFonts w:ascii="Times New Roman" w:hAnsi="Times New Roman"/>
          <w:sz w:val="24"/>
          <w:szCs w:val="24"/>
        </w:rPr>
        <w:t> </w:t>
      </w:r>
      <w:r w:rsidR="00CC3B54" w:rsidRPr="000D5F8F">
        <w:rPr>
          <w:rFonts w:ascii="Times New Roman" w:hAnsi="Times New Roman"/>
          <w:sz w:val="24"/>
          <w:szCs w:val="24"/>
        </w:rPr>
        <w:t>oddanie przedsiębiorstwa do odpłatnego korzystania, przejętym przez Skarb Państwa z</w:t>
      </w:r>
      <w:r w:rsidR="00EA7B30" w:rsidRPr="000D5F8F">
        <w:rPr>
          <w:rFonts w:ascii="Times New Roman" w:hAnsi="Times New Roman"/>
          <w:sz w:val="24"/>
          <w:szCs w:val="24"/>
        </w:rPr>
        <w:t> </w:t>
      </w:r>
      <w:r w:rsidR="00CC3B54" w:rsidRPr="000D5F8F">
        <w:rPr>
          <w:rFonts w:ascii="Times New Roman" w:hAnsi="Times New Roman"/>
          <w:sz w:val="24"/>
          <w:szCs w:val="24"/>
        </w:rPr>
        <w:t>innych tytułów. Wojewoda prowadzi również ewidencję należności</w:t>
      </w:r>
      <w:r w:rsidR="00FA091A" w:rsidRPr="000D5F8F">
        <w:rPr>
          <w:rFonts w:ascii="Times New Roman" w:hAnsi="Times New Roman"/>
          <w:sz w:val="24"/>
          <w:szCs w:val="24"/>
        </w:rPr>
        <w:t xml:space="preserve"> </w:t>
      </w:r>
      <w:r w:rsidR="00CC3B54" w:rsidRPr="000D5F8F">
        <w:rPr>
          <w:rFonts w:ascii="Times New Roman" w:hAnsi="Times New Roman"/>
          <w:sz w:val="24"/>
          <w:szCs w:val="24"/>
        </w:rPr>
        <w:t xml:space="preserve">i zobowiązań wynikających z realizacji tych zadań, </w:t>
      </w:r>
      <w:r w:rsidR="00FA6E0F" w:rsidRPr="000D5F8F">
        <w:rPr>
          <w:rFonts w:ascii="Times New Roman" w:hAnsi="Times New Roman"/>
          <w:sz w:val="24"/>
          <w:szCs w:val="24"/>
        </w:rPr>
        <w:t>stosownie do</w:t>
      </w:r>
      <w:r w:rsidR="00CC3B54" w:rsidRPr="000D5F8F">
        <w:rPr>
          <w:rFonts w:ascii="Times New Roman" w:hAnsi="Times New Roman"/>
          <w:sz w:val="24"/>
          <w:szCs w:val="24"/>
        </w:rPr>
        <w:t xml:space="preserve"> § 2 ust.</w:t>
      </w:r>
      <w:r w:rsidRPr="000D5F8F">
        <w:rPr>
          <w:rFonts w:ascii="Times New Roman" w:hAnsi="Times New Roman"/>
          <w:sz w:val="24"/>
          <w:szCs w:val="24"/>
        </w:rPr>
        <w:t xml:space="preserve"> </w:t>
      </w:r>
      <w:r w:rsidR="00CC3B54" w:rsidRPr="000D5F8F">
        <w:rPr>
          <w:rFonts w:ascii="Times New Roman" w:hAnsi="Times New Roman"/>
          <w:sz w:val="24"/>
          <w:szCs w:val="24"/>
        </w:rPr>
        <w:t xml:space="preserve">3 rozporządzenia Ministra Skarbu Państwa z dnia 25 lipca 2012 r. </w:t>
      </w:r>
      <w:r w:rsidR="00CC3B54" w:rsidRPr="00D20882">
        <w:rPr>
          <w:rFonts w:ascii="Times New Roman" w:hAnsi="Times New Roman"/>
          <w:sz w:val="24"/>
          <w:szCs w:val="24"/>
        </w:rPr>
        <w:t>w sprawie szczegółowego sposobu prowadzenia gospodarki finansowej Funduszu Skarbu Państwa (</w:t>
      </w:r>
      <w:r w:rsidR="00CC3B54" w:rsidRPr="000D5F8F">
        <w:rPr>
          <w:rFonts w:ascii="Times New Roman" w:hAnsi="Times New Roman"/>
          <w:sz w:val="24"/>
          <w:szCs w:val="24"/>
        </w:rPr>
        <w:t>Dz. U. poz. 874). Zasadne jest</w:t>
      </w:r>
      <w:r w:rsidRPr="000D5F8F">
        <w:rPr>
          <w:rFonts w:ascii="Times New Roman" w:hAnsi="Times New Roman"/>
          <w:sz w:val="24"/>
          <w:szCs w:val="24"/>
        </w:rPr>
        <w:t xml:space="preserve"> zatem</w:t>
      </w:r>
      <w:r w:rsidR="00CC3B54" w:rsidRPr="000D5F8F">
        <w:rPr>
          <w:rFonts w:ascii="Times New Roman" w:hAnsi="Times New Roman"/>
          <w:sz w:val="24"/>
          <w:szCs w:val="24"/>
        </w:rPr>
        <w:t xml:space="preserve">, aby </w:t>
      </w:r>
      <w:r w:rsidR="00FA6E0F" w:rsidRPr="000D5F8F">
        <w:rPr>
          <w:rFonts w:ascii="Times New Roman" w:hAnsi="Times New Roman"/>
          <w:sz w:val="24"/>
          <w:szCs w:val="24"/>
        </w:rPr>
        <w:t xml:space="preserve">to </w:t>
      </w:r>
      <w:r w:rsidR="00CC3B54" w:rsidRPr="000D5F8F">
        <w:rPr>
          <w:rFonts w:ascii="Times New Roman" w:hAnsi="Times New Roman"/>
          <w:sz w:val="24"/>
          <w:szCs w:val="24"/>
        </w:rPr>
        <w:t>właściwy terytorialnie wojewoda rozstrzygał samodzielnie</w:t>
      </w:r>
      <w:r w:rsidR="00FF54A9">
        <w:rPr>
          <w:rFonts w:ascii="Times New Roman" w:hAnsi="Times New Roman"/>
          <w:sz w:val="24"/>
          <w:szCs w:val="24"/>
        </w:rPr>
        <w:t>,</w:t>
      </w:r>
      <w:r w:rsidR="00CC3B54" w:rsidRPr="000D5F8F">
        <w:rPr>
          <w:rFonts w:ascii="Times New Roman" w:hAnsi="Times New Roman"/>
          <w:sz w:val="24"/>
          <w:szCs w:val="24"/>
        </w:rPr>
        <w:t xml:space="preserve"> w granicach swoich komp</w:t>
      </w:r>
      <w:r w:rsidRPr="000D5F8F">
        <w:rPr>
          <w:rFonts w:ascii="Times New Roman" w:hAnsi="Times New Roman"/>
          <w:sz w:val="24"/>
          <w:szCs w:val="24"/>
        </w:rPr>
        <w:t>e</w:t>
      </w:r>
      <w:r w:rsidR="00CC3B54" w:rsidRPr="000D5F8F">
        <w:rPr>
          <w:rFonts w:ascii="Times New Roman" w:hAnsi="Times New Roman"/>
          <w:sz w:val="24"/>
          <w:szCs w:val="24"/>
        </w:rPr>
        <w:t>ten</w:t>
      </w:r>
      <w:r w:rsidR="00FA6E0F" w:rsidRPr="000D5F8F">
        <w:rPr>
          <w:rFonts w:ascii="Times New Roman" w:hAnsi="Times New Roman"/>
          <w:sz w:val="24"/>
          <w:szCs w:val="24"/>
        </w:rPr>
        <w:t>cji, w</w:t>
      </w:r>
      <w:r w:rsidR="00FF54A9">
        <w:rPr>
          <w:rFonts w:ascii="Times New Roman" w:hAnsi="Times New Roman"/>
          <w:sz w:val="24"/>
          <w:szCs w:val="24"/>
        </w:rPr>
        <w:t> </w:t>
      </w:r>
      <w:r w:rsidR="00FA6E0F" w:rsidRPr="000D5F8F">
        <w:rPr>
          <w:rFonts w:ascii="Times New Roman" w:hAnsi="Times New Roman"/>
          <w:sz w:val="24"/>
          <w:szCs w:val="24"/>
        </w:rPr>
        <w:t xml:space="preserve">przedmiocie </w:t>
      </w:r>
      <w:r w:rsidR="00CC3B54" w:rsidRPr="000D5F8F">
        <w:rPr>
          <w:rFonts w:ascii="Times New Roman" w:hAnsi="Times New Roman"/>
          <w:sz w:val="24"/>
          <w:szCs w:val="24"/>
        </w:rPr>
        <w:t>udzielani</w:t>
      </w:r>
      <w:r w:rsidRPr="000D5F8F">
        <w:rPr>
          <w:rFonts w:ascii="Times New Roman" w:hAnsi="Times New Roman"/>
          <w:sz w:val="24"/>
          <w:szCs w:val="24"/>
        </w:rPr>
        <w:t>a</w:t>
      </w:r>
      <w:r w:rsidR="00CC3B54" w:rsidRPr="000D5F8F">
        <w:rPr>
          <w:rFonts w:ascii="Times New Roman" w:hAnsi="Times New Roman"/>
          <w:sz w:val="24"/>
          <w:szCs w:val="24"/>
        </w:rPr>
        <w:t xml:space="preserve"> ulg w spłacie należności, którymi gospodaruje. </w:t>
      </w:r>
    </w:p>
    <w:p w:rsidR="00D66719" w:rsidRPr="000D5F8F" w:rsidRDefault="00FA6E0F" w:rsidP="000D5F8F">
      <w:pPr>
        <w:spacing w:before="120" w:line="360" w:lineRule="auto"/>
        <w:jc w:val="both"/>
        <w:rPr>
          <w:rFonts w:ascii="Times New Roman" w:hAnsi="Times New Roman"/>
          <w:sz w:val="24"/>
          <w:szCs w:val="24"/>
        </w:rPr>
      </w:pPr>
      <w:r w:rsidRPr="000D5F8F">
        <w:rPr>
          <w:rFonts w:ascii="Times New Roman" w:hAnsi="Times New Roman"/>
          <w:sz w:val="24"/>
          <w:szCs w:val="24"/>
        </w:rPr>
        <w:t>Co istotne, m</w:t>
      </w:r>
      <w:r w:rsidR="002B648B" w:rsidRPr="000D5F8F">
        <w:rPr>
          <w:rFonts w:ascii="Times New Roman" w:hAnsi="Times New Roman"/>
          <w:sz w:val="24"/>
          <w:szCs w:val="24"/>
        </w:rPr>
        <w:t xml:space="preserve">inister właściwy do spraw Skarbu Państwa nadal pozostaje organem uprawnionym do umarzania, odraczania terminów lub rozkładania na raty spłat należności, </w:t>
      </w:r>
      <w:r w:rsidRPr="000D5F8F">
        <w:rPr>
          <w:rFonts w:ascii="Times New Roman" w:hAnsi="Times New Roman"/>
          <w:sz w:val="24"/>
          <w:szCs w:val="24"/>
        </w:rPr>
        <w:br/>
      </w:r>
      <w:r w:rsidR="002B648B" w:rsidRPr="000D5F8F">
        <w:rPr>
          <w:rFonts w:ascii="Times New Roman" w:hAnsi="Times New Roman"/>
          <w:sz w:val="24"/>
          <w:szCs w:val="24"/>
        </w:rPr>
        <w:t>o których mowa w art. 55, w odniesien</w:t>
      </w:r>
      <w:r w:rsidRPr="000D5F8F">
        <w:rPr>
          <w:rFonts w:ascii="Times New Roman" w:hAnsi="Times New Roman"/>
          <w:sz w:val="24"/>
          <w:szCs w:val="24"/>
        </w:rPr>
        <w:t xml:space="preserve">iu do należności Skarbu Państwa, </w:t>
      </w:r>
      <w:r w:rsidR="002B648B" w:rsidRPr="000D5F8F">
        <w:rPr>
          <w:rFonts w:ascii="Times New Roman" w:hAnsi="Times New Roman"/>
          <w:sz w:val="24"/>
          <w:szCs w:val="24"/>
        </w:rPr>
        <w:t xml:space="preserve">wynikających ze stosunków prawnych, w zakresie których jest właściwy (zgodnie z brzmieniem art. 58 ust. 1 pkt 1), jednakże ze względu na nowo dodany pkt 1a, zmieniono brzmienie </w:t>
      </w:r>
      <w:r w:rsidRPr="000D5F8F">
        <w:rPr>
          <w:rFonts w:ascii="Times New Roman" w:hAnsi="Times New Roman"/>
          <w:sz w:val="24"/>
          <w:szCs w:val="24"/>
        </w:rPr>
        <w:t xml:space="preserve">pkt 1, </w:t>
      </w:r>
      <w:r w:rsidR="002B648B" w:rsidRPr="000D5F8F">
        <w:rPr>
          <w:rFonts w:ascii="Times New Roman" w:hAnsi="Times New Roman"/>
          <w:sz w:val="24"/>
          <w:szCs w:val="24"/>
        </w:rPr>
        <w:t>dodając sformułowanie „z zastrzeżeniem pkt 1a”.</w:t>
      </w:r>
    </w:p>
    <w:p w:rsidR="004D021A" w:rsidRPr="000D5F8F" w:rsidRDefault="00D66719" w:rsidP="000D5F8F">
      <w:pPr>
        <w:spacing w:before="120" w:line="360" w:lineRule="auto"/>
        <w:jc w:val="both"/>
        <w:rPr>
          <w:rFonts w:ascii="Times New Roman" w:hAnsi="Times New Roman"/>
          <w:sz w:val="24"/>
          <w:szCs w:val="24"/>
        </w:rPr>
      </w:pPr>
      <w:r w:rsidRPr="000D5F8F">
        <w:rPr>
          <w:rFonts w:ascii="Times New Roman" w:hAnsi="Times New Roman"/>
          <w:sz w:val="24"/>
          <w:szCs w:val="24"/>
        </w:rPr>
        <w:t>Z uwagi na okoliczność, iż</w:t>
      </w:r>
      <w:r w:rsidR="00F86174" w:rsidRPr="000D5F8F">
        <w:rPr>
          <w:rFonts w:ascii="Times New Roman" w:hAnsi="Times New Roman"/>
          <w:sz w:val="24"/>
          <w:szCs w:val="24"/>
        </w:rPr>
        <w:t xml:space="preserve"> do należności wynikających</w:t>
      </w:r>
      <w:r w:rsidRPr="000D5F8F">
        <w:rPr>
          <w:rFonts w:ascii="Times New Roman" w:hAnsi="Times New Roman"/>
          <w:sz w:val="24"/>
          <w:szCs w:val="24"/>
        </w:rPr>
        <w:t xml:space="preserve"> z realizowanych przez wojewodę zadań z zakresu wykonywania uprawnień p</w:t>
      </w:r>
      <w:r w:rsidR="008577F0" w:rsidRPr="000D5F8F">
        <w:rPr>
          <w:rFonts w:ascii="Times New Roman" w:hAnsi="Times New Roman"/>
          <w:sz w:val="24"/>
          <w:szCs w:val="24"/>
        </w:rPr>
        <w:t xml:space="preserve">rzysługujących Skarbowi Państwa </w:t>
      </w:r>
      <w:r w:rsidR="00F86174" w:rsidRPr="000D5F8F">
        <w:rPr>
          <w:rFonts w:ascii="Times New Roman" w:hAnsi="Times New Roman"/>
          <w:sz w:val="24"/>
          <w:szCs w:val="24"/>
        </w:rPr>
        <w:t xml:space="preserve">zalicza się </w:t>
      </w:r>
      <w:r w:rsidR="008577F0" w:rsidRPr="000D5F8F">
        <w:rPr>
          <w:rFonts w:ascii="Times New Roman" w:hAnsi="Times New Roman"/>
          <w:sz w:val="24"/>
          <w:szCs w:val="24"/>
        </w:rPr>
        <w:t xml:space="preserve">również </w:t>
      </w:r>
      <w:r w:rsidRPr="000D5F8F">
        <w:rPr>
          <w:rFonts w:ascii="Times New Roman" w:hAnsi="Times New Roman"/>
          <w:sz w:val="24"/>
          <w:szCs w:val="24"/>
        </w:rPr>
        <w:t>przychody funduszu celowego pod nazwą Fundusz Skarbu Państwa, zgodnie z art. 56 ust. 1 pkt 3 lit. c</w:t>
      </w:r>
      <w:r w:rsidR="000D5F8F">
        <w:rPr>
          <w:rFonts w:ascii="Times New Roman" w:hAnsi="Times New Roman"/>
          <w:sz w:val="24"/>
          <w:szCs w:val="24"/>
        </w:rPr>
        <w:t xml:space="preserve"> </w:t>
      </w:r>
      <w:r w:rsidRPr="000D5F8F">
        <w:rPr>
          <w:rFonts w:ascii="Times New Roman" w:hAnsi="Times New Roman"/>
          <w:sz w:val="24"/>
          <w:szCs w:val="24"/>
        </w:rPr>
        <w:t xml:space="preserve">ustawy z dnia 30 sierpnia 1996 r. </w:t>
      </w:r>
      <w:r w:rsidRPr="00D20882">
        <w:rPr>
          <w:rFonts w:ascii="Times New Roman" w:hAnsi="Times New Roman"/>
          <w:sz w:val="24"/>
          <w:szCs w:val="24"/>
        </w:rPr>
        <w:t>o komercjalizacji i prywatyzacj</w:t>
      </w:r>
      <w:r w:rsidR="00A16452" w:rsidRPr="00D20882">
        <w:rPr>
          <w:rFonts w:ascii="Times New Roman" w:hAnsi="Times New Roman"/>
          <w:sz w:val="24"/>
          <w:szCs w:val="24"/>
        </w:rPr>
        <w:t>i</w:t>
      </w:r>
      <w:r w:rsidR="00D20882">
        <w:rPr>
          <w:rFonts w:ascii="Times New Roman" w:hAnsi="Times New Roman"/>
          <w:sz w:val="24"/>
          <w:szCs w:val="24"/>
        </w:rPr>
        <w:t xml:space="preserve"> </w:t>
      </w:r>
      <w:r w:rsidR="00A16452" w:rsidRPr="00D20882">
        <w:rPr>
          <w:rFonts w:ascii="Times New Roman" w:hAnsi="Times New Roman"/>
          <w:sz w:val="24"/>
          <w:szCs w:val="24"/>
        </w:rPr>
        <w:t>(Dz. U. z</w:t>
      </w:r>
      <w:r w:rsidR="00EA7B30" w:rsidRPr="00D20882">
        <w:rPr>
          <w:rFonts w:ascii="Times New Roman" w:hAnsi="Times New Roman"/>
          <w:sz w:val="24"/>
          <w:szCs w:val="24"/>
        </w:rPr>
        <w:t> </w:t>
      </w:r>
      <w:r w:rsidR="00A16452" w:rsidRPr="00D20882">
        <w:rPr>
          <w:rFonts w:ascii="Times New Roman" w:hAnsi="Times New Roman"/>
          <w:sz w:val="24"/>
          <w:szCs w:val="24"/>
        </w:rPr>
        <w:t>2016 r. poz. 981</w:t>
      </w:r>
      <w:r w:rsidR="008950DA">
        <w:rPr>
          <w:rFonts w:ascii="Times New Roman" w:hAnsi="Times New Roman"/>
          <w:sz w:val="24"/>
          <w:szCs w:val="24"/>
        </w:rPr>
        <w:t>, z późn. zm.</w:t>
      </w:r>
      <w:r w:rsidR="00A16452" w:rsidRPr="00D20882">
        <w:rPr>
          <w:rFonts w:ascii="Times New Roman" w:hAnsi="Times New Roman"/>
          <w:sz w:val="24"/>
          <w:szCs w:val="24"/>
        </w:rPr>
        <w:t>)</w:t>
      </w:r>
      <w:r w:rsidR="000A1382" w:rsidRPr="000D5F8F">
        <w:rPr>
          <w:rFonts w:ascii="Times New Roman" w:hAnsi="Times New Roman"/>
          <w:sz w:val="24"/>
          <w:szCs w:val="24"/>
        </w:rPr>
        <w:t xml:space="preserve">, </w:t>
      </w:r>
      <w:r w:rsidRPr="000D5F8F">
        <w:rPr>
          <w:rFonts w:ascii="Times New Roman" w:hAnsi="Times New Roman"/>
          <w:sz w:val="24"/>
          <w:szCs w:val="24"/>
        </w:rPr>
        <w:t>którego dysponentem jest minister właściwy do spraw Skarbu Państwa (art. 5</w:t>
      </w:r>
      <w:r w:rsidR="00A16452" w:rsidRPr="000D5F8F">
        <w:rPr>
          <w:rFonts w:ascii="Times New Roman" w:hAnsi="Times New Roman"/>
          <w:sz w:val="24"/>
          <w:szCs w:val="24"/>
        </w:rPr>
        <w:t>7</w:t>
      </w:r>
      <w:r w:rsidRPr="000D5F8F">
        <w:rPr>
          <w:rFonts w:ascii="Times New Roman" w:hAnsi="Times New Roman"/>
          <w:sz w:val="24"/>
          <w:szCs w:val="24"/>
        </w:rPr>
        <w:t xml:space="preserve"> ust. 2 ustawy</w:t>
      </w:r>
      <w:r w:rsidR="00EA7B30" w:rsidRPr="000D5F8F">
        <w:rPr>
          <w:rFonts w:ascii="Times New Roman" w:hAnsi="Times New Roman"/>
          <w:sz w:val="24"/>
          <w:szCs w:val="24"/>
        </w:rPr>
        <w:t xml:space="preserve"> </w:t>
      </w:r>
      <w:r w:rsidRPr="000D5F8F">
        <w:rPr>
          <w:rFonts w:ascii="Times New Roman" w:hAnsi="Times New Roman"/>
          <w:sz w:val="24"/>
          <w:szCs w:val="24"/>
        </w:rPr>
        <w:t xml:space="preserve">o komercjalizacji i prywatyzacji), konieczna jest zmiana </w:t>
      </w:r>
      <w:r w:rsidR="00F86174" w:rsidRPr="000D5F8F">
        <w:rPr>
          <w:rFonts w:ascii="Times New Roman" w:hAnsi="Times New Roman"/>
          <w:sz w:val="24"/>
          <w:szCs w:val="24"/>
        </w:rPr>
        <w:t xml:space="preserve">w </w:t>
      </w:r>
      <w:r w:rsidRPr="000D5F8F">
        <w:rPr>
          <w:rFonts w:ascii="Times New Roman" w:hAnsi="Times New Roman"/>
          <w:sz w:val="24"/>
          <w:szCs w:val="24"/>
        </w:rPr>
        <w:t xml:space="preserve">art. 58 </w:t>
      </w:r>
      <w:r w:rsidR="00F86174" w:rsidRPr="000D5F8F">
        <w:rPr>
          <w:rFonts w:ascii="Times New Roman" w:hAnsi="Times New Roman"/>
          <w:sz w:val="24"/>
          <w:szCs w:val="24"/>
        </w:rPr>
        <w:t xml:space="preserve">w </w:t>
      </w:r>
      <w:r w:rsidRPr="000D5F8F">
        <w:rPr>
          <w:rFonts w:ascii="Times New Roman" w:hAnsi="Times New Roman"/>
          <w:sz w:val="24"/>
          <w:szCs w:val="24"/>
        </w:rPr>
        <w:t>ust. 1 pkt 3</w:t>
      </w:r>
      <w:r w:rsidR="00A92028" w:rsidRPr="000D5F8F">
        <w:rPr>
          <w:rFonts w:ascii="Times New Roman" w:hAnsi="Times New Roman"/>
          <w:sz w:val="24"/>
          <w:szCs w:val="24"/>
        </w:rPr>
        <w:t xml:space="preserve"> </w:t>
      </w:r>
      <w:r w:rsidR="00A16452" w:rsidRPr="000D5F8F">
        <w:rPr>
          <w:rFonts w:ascii="Times New Roman" w:hAnsi="Times New Roman"/>
          <w:sz w:val="24"/>
          <w:szCs w:val="24"/>
        </w:rPr>
        <w:t xml:space="preserve">ustawy </w:t>
      </w:r>
      <w:r w:rsidR="00A92028" w:rsidRPr="000D5F8F">
        <w:rPr>
          <w:rFonts w:ascii="Times New Roman" w:hAnsi="Times New Roman"/>
          <w:sz w:val="24"/>
          <w:szCs w:val="24"/>
        </w:rPr>
        <w:t>polegająca na</w:t>
      </w:r>
      <w:r w:rsidRPr="000D5F8F">
        <w:rPr>
          <w:rFonts w:ascii="Times New Roman" w:hAnsi="Times New Roman"/>
          <w:sz w:val="24"/>
          <w:szCs w:val="24"/>
        </w:rPr>
        <w:t xml:space="preserve"> </w:t>
      </w:r>
      <w:r w:rsidR="00A92028" w:rsidRPr="000D5F8F">
        <w:rPr>
          <w:rFonts w:ascii="Times New Roman" w:hAnsi="Times New Roman"/>
          <w:sz w:val="24"/>
          <w:szCs w:val="24"/>
        </w:rPr>
        <w:t>dodaniu sformułowania „z</w:t>
      </w:r>
      <w:r w:rsidR="00EA7B30" w:rsidRPr="000D5F8F">
        <w:rPr>
          <w:rFonts w:ascii="Times New Roman" w:hAnsi="Times New Roman"/>
          <w:sz w:val="24"/>
          <w:szCs w:val="24"/>
        </w:rPr>
        <w:t> </w:t>
      </w:r>
      <w:r w:rsidR="00A92028" w:rsidRPr="000D5F8F">
        <w:rPr>
          <w:rFonts w:ascii="Times New Roman" w:hAnsi="Times New Roman"/>
          <w:sz w:val="24"/>
          <w:szCs w:val="24"/>
        </w:rPr>
        <w:t>zastrzeżeniem pkt 1a”.</w:t>
      </w:r>
    </w:p>
    <w:p w:rsidR="00A41A62" w:rsidRPr="000D5F8F" w:rsidRDefault="004D021A" w:rsidP="000D5F8F">
      <w:pPr>
        <w:spacing w:before="120" w:line="360" w:lineRule="auto"/>
        <w:jc w:val="both"/>
        <w:rPr>
          <w:rFonts w:ascii="Times New Roman" w:hAnsi="Times New Roman"/>
          <w:sz w:val="24"/>
          <w:szCs w:val="24"/>
        </w:rPr>
      </w:pPr>
      <w:r w:rsidRPr="000D5F8F">
        <w:rPr>
          <w:rFonts w:ascii="Times New Roman" w:hAnsi="Times New Roman"/>
          <w:sz w:val="24"/>
          <w:szCs w:val="24"/>
        </w:rPr>
        <w:t>Ponadto</w:t>
      </w:r>
      <w:r w:rsidR="00A41A62" w:rsidRPr="000D5F8F">
        <w:rPr>
          <w:rFonts w:ascii="Times New Roman" w:hAnsi="Times New Roman"/>
          <w:sz w:val="24"/>
          <w:szCs w:val="24"/>
        </w:rPr>
        <w:t xml:space="preserve"> </w:t>
      </w:r>
      <w:r w:rsidRPr="000D5F8F">
        <w:rPr>
          <w:rFonts w:ascii="Times New Roman" w:hAnsi="Times New Roman"/>
          <w:sz w:val="24"/>
          <w:szCs w:val="24"/>
        </w:rPr>
        <w:t xml:space="preserve">zaproponowano dodanie w art. 58 </w:t>
      </w:r>
      <w:r w:rsidR="00A41A62" w:rsidRPr="000D5F8F">
        <w:rPr>
          <w:rFonts w:ascii="Times New Roman" w:hAnsi="Times New Roman"/>
          <w:sz w:val="24"/>
          <w:szCs w:val="24"/>
        </w:rPr>
        <w:t>ust. 3</w:t>
      </w:r>
      <w:r w:rsidRPr="000D5F8F">
        <w:rPr>
          <w:rFonts w:ascii="Times New Roman" w:hAnsi="Times New Roman"/>
          <w:sz w:val="24"/>
          <w:szCs w:val="24"/>
        </w:rPr>
        <w:t xml:space="preserve">a, </w:t>
      </w:r>
      <w:r w:rsidR="00F86174" w:rsidRPr="000D5F8F">
        <w:rPr>
          <w:rFonts w:ascii="Times New Roman" w:hAnsi="Times New Roman"/>
          <w:sz w:val="24"/>
          <w:szCs w:val="24"/>
        </w:rPr>
        <w:t>stanowiącego</w:t>
      </w:r>
      <w:r w:rsidRPr="000D5F8F">
        <w:rPr>
          <w:rFonts w:ascii="Times New Roman" w:hAnsi="Times New Roman"/>
          <w:sz w:val="24"/>
          <w:szCs w:val="24"/>
        </w:rPr>
        <w:t xml:space="preserve">, że </w:t>
      </w:r>
      <w:r w:rsidR="00A41A62" w:rsidRPr="000D5F8F">
        <w:rPr>
          <w:rFonts w:ascii="Times New Roman" w:hAnsi="Times New Roman"/>
          <w:sz w:val="24"/>
          <w:szCs w:val="24"/>
        </w:rPr>
        <w:t>w przypadku</w:t>
      </w:r>
      <w:r w:rsidR="00FF54A9">
        <w:rPr>
          <w:rFonts w:ascii="Times New Roman" w:hAnsi="Times New Roman"/>
          <w:sz w:val="24"/>
          <w:szCs w:val="24"/>
        </w:rPr>
        <w:t>,</w:t>
      </w:r>
      <w:r w:rsidR="00A41A62" w:rsidRPr="000D5F8F">
        <w:rPr>
          <w:rFonts w:ascii="Times New Roman" w:hAnsi="Times New Roman"/>
          <w:sz w:val="24"/>
          <w:szCs w:val="24"/>
        </w:rPr>
        <w:t xml:space="preserve"> o którym mowa w art.</w:t>
      </w:r>
      <w:r w:rsidRPr="000D5F8F">
        <w:rPr>
          <w:rFonts w:ascii="Times New Roman" w:hAnsi="Times New Roman"/>
          <w:sz w:val="24"/>
          <w:szCs w:val="24"/>
        </w:rPr>
        <w:t xml:space="preserve"> 56 </w:t>
      </w:r>
      <w:r w:rsidR="00FE5BAE" w:rsidRPr="000D5F8F">
        <w:rPr>
          <w:rFonts w:ascii="Times New Roman" w:hAnsi="Times New Roman"/>
          <w:sz w:val="24"/>
          <w:szCs w:val="24"/>
        </w:rPr>
        <w:t xml:space="preserve">ust. 1 </w:t>
      </w:r>
      <w:r w:rsidRPr="000D5F8F">
        <w:rPr>
          <w:rFonts w:ascii="Times New Roman" w:hAnsi="Times New Roman"/>
          <w:sz w:val="24"/>
          <w:szCs w:val="24"/>
        </w:rPr>
        <w:t xml:space="preserve">pkt 3, </w:t>
      </w:r>
      <w:r w:rsidR="00A41A62" w:rsidRPr="000D5F8F">
        <w:rPr>
          <w:rFonts w:ascii="Times New Roman" w:hAnsi="Times New Roman"/>
          <w:sz w:val="24"/>
          <w:szCs w:val="24"/>
        </w:rPr>
        <w:t>czyli w sytuacji</w:t>
      </w:r>
      <w:r w:rsidRPr="000D5F8F">
        <w:rPr>
          <w:rFonts w:ascii="Times New Roman" w:hAnsi="Times New Roman"/>
          <w:sz w:val="24"/>
          <w:szCs w:val="24"/>
        </w:rPr>
        <w:t xml:space="preserve"> gdy</w:t>
      </w:r>
      <w:r w:rsidR="00A41A62" w:rsidRPr="000D5F8F">
        <w:rPr>
          <w:rFonts w:ascii="Times New Roman" w:hAnsi="Times New Roman"/>
          <w:sz w:val="24"/>
          <w:szCs w:val="24"/>
        </w:rPr>
        <w:t xml:space="preserve"> zachodzi uzasadnione przypuszczenie, że </w:t>
      </w:r>
      <w:r w:rsidRPr="000D5F8F">
        <w:rPr>
          <w:rFonts w:ascii="Times New Roman" w:hAnsi="Times New Roman"/>
          <w:sz w:val="24"/>
          <w:szCs w:val="24"/>
        </w:rPr>
        <w:br/>
      </w:r>
      <w:r w:rsidR="00A41A62" w:rsidRPr="000D5F8F">
        <w:rPr>
          <w:rFonts w:ascii="Times New Roman" w:hAnsi="Times New Roman"/>
          <w:sz w:val="24"/>
          <w:szCs w:val="24"/>
        </w:rPr>
        <w:t xml:space="preserve">w postępowaniu egzekucyjnym nie uzyska się kwoty wyższej od kosztów dochodzenia </w:t>
      </w:r>
      <w:r w:rsidRPr="000D5F8F">
        <w:rPr>
          <w:rFonts w:ascii="Times New Roman" w:hAnsi="Times New Roman"/>
          <w:sz w:val="24"/>
          <w:szCs w:val="24"/>
        </w:rPr>
        <w:br/>
      </w:r>
      <w:r w:rsidR="00A41A62" w:rsidRPr="000D5F8F">
        <w:rPr>
          <w:rFonts w:ascii="Times New Roman" w:hAnsi="Times New Roman"/>
          <w:sz w:val="24"/>
          <w:szCs w:val="24"/>
        </w:rPr>
        <w:t xml:space="preserve">i egzekucji należności lub postępowanie egzekucyjne okazało się nieskuteczne, umorzenie należności może nastąpić w formie jednostronnego oświadczenia woli, wówczas gdy uzyskanie oświadczenia woli dłużnika jest niemożliwe albo znacznie utrudnione. Należy </w:t>
      </w:r>
      <w:r w:rsidRPr="000D5F8F">
        <w:rPr>
          <w:rFonts w:ascii="Times New Roman" w:hAnsi="Times New Roman"/>
          <w:sz w:val="24"/>
          <w:szCs w:val="24"/>
        </w:rPr>
        <w:t xml:space="preserve">bowiem </w:t>
      </w:r>
      <w:r w:rsidR="00A41A62" w:rsidRPr="000D5F8F">
        <w:rPr>
          <w:rFonts w:ascii="Times New Roman" w:hAnsi="Times New Roman"/>
          <w:sz w:val="24"/>
          <w:szCs w:val="24"/>
        </w:rPr>
        <w:t>zauważyć, że ustawodawca w obowiązującym art. 58 ust. 3 przewidział możliwość umarz</w:t>
      </w:r>
      <w:r w:rsidRPr="000D5F8F">
        <w:rPr>
          <w:rFonts w:ascii="Times New Roman" w:hAnsi="Times New Roman"/>
          <w:sz w:val="24"/>
          <w:szCs w:val="24"/>
        </w:rPr>
        <w:t>a</w:t>
      </w:r>
      <w:r w:rsidR="00A41A62" w:rsidRPr="000D5F8F">
        <w:rPr>
          <w:rFonts w:ascii="Times New Roman" w:hAnsi="Times New Roman"/>
          <w:sz w:val="24"/>
          <w:szCs w:val="24"/>
        </w:rPr>
        <w:t xml:space="preserve">nia należności w formie jednostronnego oświadczenia woli, </w:t>
      </w:r>
      <w:r w:rsidRPr="000D5F8F">
        <w:rPr>
          <w:rFonts w:ascii="Times New Roman" w:hAnsi="Times New Roman"/>
          <w:sz w:val="24"/>
          <w:szCs w:val="24"/>
        </w:rPr>
        <w:t xml:space="preserve">jedynie </w:t>
      </w:r>
      <w:r w:rsidR="00A41A62" w:rsidRPr="000D5F8F">
        <w:rPr>
          <w:rFonts w:ascii="Times New Roman" w:hAnsi="Times New Roman"/>
          <w:sz w:val="24"/>
          <w:szCs w:val="24"/>
        </w:rPr>
        <w:t>w og</w:t>
      </w:r>
      <w:r w:rsidRPr="000D5F8F">
        <w:rPr>
          <w:rFonts w:ascii="Times New Roman" w:hAnsi="Times New Roman"/>
          <w:sz w:val="24"/>
          <w:szCs w:val="24"/>
        </w:rPr>
        <w:t>raniczonym katalogu przypadków</w:t>
      </w:r>
      <w:r w:rsidR="00FE5BAE" w:rsidRPr="000D5F8F">
        <w:rPr>
          <w:rFonts w:ascii="Times New Roman" w:hAnsi="Times New Roman"/>
          <w:sz w:val="24"/>
          <w:szCs w:val="24"/>
        </w:rPr>
        <w:t xml:space="preserve">, </w:t>
      </w:r>
      <w:r w:rsidR="009965A7" w:rsidRPr="000D5F8F">
        <w:rPr>
          <w:rFonts w:ascii="Times New Roman" w:hAnsi="Times New Roman"/>
          <w:sz w:val="24"/>
          <w:szCs w:val="24"/>
        </w:rPr>
        <w:t>w których z różnych przyczyn brak jest dłużnika (np. śmierć, wykreślenie z właściwego rejestru, likwidacja jednostki)</w:t>
      </w:r>
      <w:r w:rsidRPr="000D5F8F">
        <w:rPr>
          <w:rFonts w:ascii="Times New Roman" w:hAnsi="Times New Roman"/>
          <w:sz w:val="24"/>
          <w:szCs w:val="24"/>
        </w:rPr>
        <w:t xml:space="preserve">. </w:t>
      </w:r>
      <w:r w:rsidR="00F86174" w:rsidRPr="000D5F8F">
        <w:rPr>
          <w:rFonts w:ascii="Times New Roman" w:hAnsi="Times New Roman"/>
          <w:sz w:val="24"/>
          <w:szCs w:val="24"/>
        </w:rPr>
        <w:t>Niejednokrotnie, w</w:t>
      </w:r>
      <w:r w:rsidRPr="000D5F8F">
        <w:rPr>
          <w:rFonts w:ascii="Times New Roman" w:hAnsi="Times New Roman"/>
          <w:sz w:val="24"/>
          <w:szCs w:val="24"/>
        </w:rPr>
        <w:t xml:space="preserve"> praktyce </w:t>
      </w:r>
      <w:r w:rsidRPr="000D5F8F">
        <w:rPr>
          <w:rFonts w:ascii="Times New Roman" w:hAnsi="Times New Roman"/>
          <w:sz w:val="24"/>
          <w:szCs w:val="24"/>
        </w:rPr>
        <w:lastRenderedPageBreak/>
        <w:t>występuje jednak</w:t>
      </w:r>
      <w:r w:rsidR="00F86174" w:rsidRPr="000D5F8F">
        <w:rPr>
          <w:rFonts w:ascii="Times New Roman" w:hAnsi="Times New Roman"/>
          <w:sz w:val="24"/>
          <w:szCs w:val="24"/>
        </w:rPr>
        <w:t xml:space="preserve"> </w:t>
      </w:r>
      <w:r w:rsidR="009965A7" w:rsidRPr="000D5F8F">
        <w:rPr>
          <w:rFonts w:ascii="Times New Roman" w:hAnsi="Times New Roman"/>
          <w:sz w:val="24"/>
          <w:szCs w:val="24"/>
        </w:rPr>
        <w:t>problem</w:t>
      </w:r>
      <w:r w:rsidR="00FE5BAE" w:rsidRPr="000D5F8F">
        <w:rPr>
          <w:rFonts w:ascii="Times New Roman" w:hAnsi="Times New Roman"/>
          <w:sz w:val="24"/>
          <w:szCs w:val="24"/>
        </w:rPr>
        <w:t xml:space="preserve"> związany z</w:t>
      </w:r>
      <w:r w:rsidR="009965A7" w:rsidRPr="000D5F8F">
        <w:rPr>
          <w:rFonts w:ascii="Times New Roman" w:hAnsi="Times New Roman"/>
          <w:sz w:val="24"/>
          <w:szCs w:val="24"/>
        </w:rPr>
        <w:t xml:space="preserve"> u</w:t>
      </w:r>
      <w:r w:rsidR="00FE5BAE" w:rsidRPr="000D5F8F">
        <w:rPr>
          <w:rFonts w:ascii="Times New Roman" w:hAnsi="Times New Roman"/>
          <w:sz w:val="24"/>
          <w:szCs w:val="24"/>
        </w:rPr>
        <w:t>marzaniem</w:t>
      </w:r>
      <w:r w:rsidR="009965A7" w:rsidRPr="000D5F8F">
        <w:rPr>
          <w:rFonts w:ascii="Times New Roman" w:hAnsi="Times New Roman"/>
          <w:sz w:val="24"/>
          <w:szCs w:val="24"/>
        </w:rPr>
        <w:t xml:space="preserve"> </w:t>
      </w:r>
      <w:r w:rsidRPr="000D5F8F">
        <w:rPr>
          <w:rFonts w:ascii="Times New Roman" w:hAnsi="Times New Roman"/>
          <w:sz w:val="24"/>
          <w:szCs w:val="24"/>
        </w:rPr>
        <w:t xml:space="preserve">należności przez uprawniony podmiot, </w:t>
      </w:r>
      <w:r w:rsidRPr="000D5F8F">
        <w:rPr>
          <w:rFonts w:ascii="Times New Roman" w:hAnsi="Times New Roman"/>
          <w:sz w:val="24"/>
          <w:szCs w:val="24"/>
        </w:rPr>
        <w:br/>
      </w:r>
      <w:r w:rsidR="009965A7" w:rsidRPr="000D5F8F">
        <w:rPr>
          <w:rFonts w:ascii="Times New Roman" w:hAnsi="Times New Roman"/>
          <w:sz w:val="24"/>
          <w:szCs w:val="24"/>
        </w:rPr>
        <w:t>w pr</w:t>
      </w:r>
      <w:r w:rsidRPr="000D5F8F">
        <w:rPr>
          <w:rFonts w:ascii="Times New Roman" w:hAnsi="Times New Roman"/>
          <w:sz w:val="24"/>
          <w:szCs w:val="24"/>
        </w:rPr>
        <w:t>zypadku gdy zachodzi przesłanka</w:t>
      </w:r>
      <w:r w:rsidR="00FE5BAE" w:rsidRPr="000D5F8F">
        <w:rPr>
          <w:rFonts w:ascii="Times New Roman" w:hAnsi="Times New Roman"/>
          <w:sz w:val="24"/>
          <w:szCs w:val="24"/>
        </w:rPr>
        <w:t xml:space="preserve"> z</w:t>
      </w:r>
      <w:r w:rsidR="009965A7" w:rsidRPr="000D5F8F">
        <w:rPr>
          <w:rFonts w:ascii="Times New Roman" w:hAnsi="Times New Roman"/>
          <w:sz w:val="24"/>
          <w:szCs w:val="24"/>
        </w:rPr>
        <w:t xml:space="preserve"> art. 56 </w:t>
      </w:r>
      <w:r w:rsidR="00FE5BAE" w:rsidRPr="000D5F8F">
        <w:rPr>
          <w:rFonts w:ascii="Times New Roman" w:hAnsi="Times New Roman"/>
          <w:sz w:val="24"/>
          <w:szCs w:val="24"/>
        </w:rPr>
        <w:t xml:space="preserve">ust. 1 </w:t>
      </w:r>
      <w:r w:rsidR="009965A7" w:rsidRPr="000D5F8F">
        <w:rPr>
          <w:rFonts w:ascii="Times New Roman" w:hAnsi="Times New Roman"/>
          <w:sz w:val="24"/>
          <w:szCs w:val="24"/>
        </w:rPr>
        <w:t>pkt 3</w:t>
      </w:r>
      <w:r w:rsidRPr="000D5F8F">
        <w:rPr>
          <w:rFonts w:ascii="Times New Roman" w:hAnsi="Times New Roman"/>
          <w:sz w:val="24"/>
          <w:szCs w:val="24"/>
        </w:rPr>
        <w:t xml:space="preserve"> (która nie została ujęta </w:t>
      </w:r>
      <w:r w:rsidR="00F86174" w:rsidRPr="000D5F8F">
        <w:rPr>
          <w:rFonts w:ascii="Times New Roman" w:hAnsi="Times New Roman"/>
          <w:sz w:val="24"/>
          <w:szCs w:val="24"/>
        </w:rPr>
        <w:br/>
      </w:r>
      <w:r w:rsidRPr="000D5F8F">
        <w:rPr>
          <w:rFonts w:ascii="Times New Roman" w:hAnsi="Times New Roman"/>
          <w:sz w:val="24"/>
          <w:szCs w:val="24"/>
        </w:rPr>
        <w:t>w brzmieniu obowiązującego art. 58 ust. 3)</w:t>
      </w:r>
      <w:r w:rsidR="009965A7" w:rsidRPr="000D5F8F">
        <w:rPr>
          <w:rFonts w:ascii="Times New Roman" w:hAnsi="Times New Roman"/>
          <w:sz w:val="24"/>
          <w:szCs w:val="24"/>
        </w:rPr>
        <w:t>. Wówczas, co prawda</w:t>
      </w:r>
      <w:r w:rsidR="00FE5BAE" w:rsidRPr="000D5F8F">
        <w:rPr>
          <w:rFonts w:ascii="Times New Roman" w:hAnsi="Times New Roman"/>
          <w:sz w:val="24"/>
          <w:szCs w:val="24"/>
        </w:rPr>
        <w:t>,</w:t>
      </w:r>
      <w:r w:rsidR="009965A7" w:rsidRPr="000D5F8F">
        <w:rPr>
          <w:rFonts w:ascii="Times New Roman" w:hAnsi="Times New Roman"/>
          <w:sz w:val="24"/>
          <w:szCs w:val="24"/>
        </w:rPr>
        <w:t xml:space="preserve"> dłużnik istnieje, aczkolwiek z różnych przyczyn </w:t>
      </w:r>
      <w:r w:rsidRPr="000D5F8F">
        <w:rPr>
          <w:rFonts w:ascii="Times New Roman" w:hAnsi="Times New Roman"/>
          <w:sz w:val="24"/>
          <w:szCs w:val="24"/>
        </w:rPr>
        <w:t>zachodzą trudności w uzyskaniu</w:t>
      </w:r>
      <w:r w:rsidR="009965A7" w:rsidRPr="000D5F8F">
        <w:rPr>
          <w:rFonts w:ascii="Times New Roman" w:hAnsi="Times New Roman"/>
          <w:sz w:val="24"/>
          <w:szCs w:val="24"/>
        </w:rPr>
        <w:t xml:space="preserve"> od niego zgody na udzielenie ulgi (np. </w:t>
      </w:r>
      <w:r w:rsidRPr="000D5F8F">
        <w:rPr>
          <w:rFonts w:ascii="Times New Roman" w:hAnsi="Times New Roman"/>
          <w:sz w:val="24"/>
          <w:szCs w:val="24"/>
        </w:rPr>
        <w:t xml:space="preserve">wobec </w:t>
      </w:r>
      <w:r w:rsidR="009965A7" w:rsidRPr="000D5F8F">
        <w:rPr>
          <w:rFonts w:ascii="Times New Roman" w:hAnsi="Times New Roman"/>
          <w:sz w:val="24"/>
          <w:szCs w:val="24"/>
        </w:rPr>
        <w:t>dłużnik</w:t>
      </w:r>
      <w:r w:rsidRPr="000D5F8F">
        <w:rPr>
          <w:rFonts w:ascii="Times New Roman" w:hAnsi="Times New Roman"/>
          <w:sz w:val="24"/>
          <w:szCs w:val="24"/>
        </w:rPr>
        <w:t>a</w:t>
      </w:r>
      <w:r w:rsidR="009965A7" w:rsidRPr="000D5F8F">
        <w:rPr>
          <w:rFonts w:ascii="Times New Roman" w:hAnsi="Times New Roman"/>
          <w:sz w:val="24"/>
          <w:szCs w:val="24"/>
        </w:rPr>
        <w:t xml:space="preserve"> będąc</w:t>
      </w:r>
      <w:r w:rsidRPr="000D5F8F">
        <w:rPr>
          <w:rFonts w:ascii="Times New Roman" w:hAnsi="Times New Roman"/>
          <w:sz w:val="24"/>
          <w:szCs w:val="24"/>
        </w:rPr>
        <w:t xml:space="preserve">ego osobą fizyczną </w:t>
      </w:r>
      <w:r w:rsidR="009965A7" w:rsidRPr="000D5F8F">
        <w:rPr>
          <w:rFonts w:ascii="Times New Roman" w:hAnsi="Times New Roman"/>
          <w:sz w:val="24"/>
          <w:szCs w:val="24"/>
        </w:rPr>
        <w:t>zachodzi przesłanka</w:t>
      </w:r>
      <w:r w:rsidR="00A41A62" w:rsidRPr="000D5F8F">
        <w:rPr>
          <w:rFonts w:ascii="Times New Roman" w:hAnsi="Times New Roman"/>
          <w:sz w:val="24"/>
          <w:szCs w:val="24"/>
        </w:rPr>
        <w:t xml:space="preserve"> umorzenia </w:t>
      </w:r>
      <w:r w:rsidR="009965A7" w:rsidRPr="000D5F8F">
        <w:rPr>
          <w:rFonts w:ascii="Times New Roman" w:hAnsi="Times New Roman"/>
          <w:sz w:val="24"/>
          <w:szCs w:val="24"/>
        </w:rPr>
        <w:t>należności</w:t>
      </w:r>
      <w:r w:rsidR="00A41A62" w:rsidRPr="000D5F8F">
        <w:rPr>
          <w:rFonts w:ascii="Times New Roman" w:hAnsi="Times New Roman"/>
          <w:sz w:val="24"/>
          <w:szCs w:val="24"/>
        </w:rPr>
        <w:t>, ale nie jest możliwe uzys</w:t>
      </w:r>
      <w:r w:rsidR="009965A7" w:rsidRPr="000D5F8F">
        <w:rPr>
          <w:rFonts w:ascii="Times New Roman" w:hAnsi="Times New Roman"/>
          <w:sz w:val="24"/>
          <w:szCs w:val="24"/>
        </w:rPr>
        <w:t xml:space="preserve">kanie </w:t>
      </w:r>
      <w:r w:rsidR="00AB72B1" w:rsidRPr="000D5F8F">
        <w:rPr>
          <w:rFonts w:ascii="Times New Roman" w:hAnsi="Times New Roman"/>
          <w:sz w:val="24"/>
          <w:szCs w:val="24"/>
        </w:rPr>
        <w:t xml:space="preserve">jego zgody (podpisu), </w:t>
      </w:r>
      <w:r w:rsidR="009965A7" w:rsidRPr="000D5F8F">
        <w:rPr>
          <w:rFonts w:ascii="Times New Roman" w:hAnsi="Times New Roman"/>
          <w:sz w:val="24"/>
          <w:szCs w:val="24"/>
        </w:rPr>
        <w:t>ponieważ</w:t>
      </w:r>
      <w:r w:rsidR="00AB72B1" w:rsidRPr="000D5F8F">
        <w:rPr>
          <w:rFonts w:ascii="Times New Roman" w:hAnsi="Times New Roman"/>
          <w:sz w:val="24"/>
          <w:szCs w:val="24"/>
        </w:rPr>
        <w:t xml:space="preserve"> nie odbiera </w:t>
      </w:r>
      <w:r w:rsidR="00A41A62" w:rsidRPr="000D5F8F">
        <w:rPr>
          <w:rFonts w:ascii="Times New Roman" w:hAnsi="Times New Roman"/>
          <w:sz w:val="24"/>
          <w:szCs w:val="24"/>
        </w:rPr>
        <w:t xml:space="preserve">korespondencji, w tym pism dysponenta części budżetowej zawierających oświadczenie </w:t>
      </w:r>
      <w:r w:rsidR="00F86174" w:rsidRPr="000D5F8F">
        <w:rPr>
          <w:rFonts w:ascii="Times New Roman" w:hAnsi="Times New Roman"/>
          <w:sz w:val="24"/>
          <w:szCs w:val="24"/>
        </w:rPr>
        <w:br/>
      </w:r>
      <w:r w:rsidR="00A41A62" w:rsidRPr="000D5F8F">
        <w:rPr>
          <w:rFonts w:ascii="Times New Roman" w:hAnsi="Times New Roman"/>
          <w:sz w:val="24"/>
          <w:szCs w:val="24"/>
        </w:rPr>
        <w:t>o umorzeni</w:t>
      </w:r>
      <w:r w:rsidR="009965A7" w:rsidRPr="000D5F8F">
        <w:rPr>
          <w:rFonts w:ascii="Times New Roman" w:hAnsi="Times New Roman"/>
          <w:sz w:val="24"/>
          <w:szCs w:val="24"/>
        </w:rPr>
        <w:t>u ciążącego na nim zobowiązania). Co istotne, p</w:t>
      </w:r>
      <w:r w:rsidR="00AB72B1" w:rsidRPr="000D5F8F">
        <w:rPr>
          <w:rFonts w:ascii="Times New Roman" w:hAnsi="Times New Roman"/>
          <w:sz w:val="24"/>
          <w:szCs w:val="24"/>
        </w:rPr>
        <w:t>rojektowany ust. 3a umożliwia</w:t>
      </w:r>
      <w:r w:rsidR="009965A7" w:rsidRPr="000D5F8F">
        <w:rPr>
          <w:rFonts w:ascii="Times New Roman" w:hAnsi="Times New Roman"/>
          <w:sz w:val="24"/>
          <w:szCs w:val="24"/>
        </w:rPr>
        <w:t xml:space="preserve"> up</w:t>
      </w:r>
      <w:r w:rsidR="00AB72B1" w:rsidRPr="000D5F8F">
        <w:rPr>
          <w:rFonts w:ascii="Times New Roman" w:hAnsi="Times New Roman"/>
          <w:sz w:val="24"/>
          <w:szCs w:val="24"/>
        </w:rPr>
        <w:t>rawnionemu podmiotowi udzielenie ulgi</w:t>
      </w:r>
      <w:r w:rsidR="007D2044">
        <w:rPr>
          <w:rFonts w:ascii="Times New Roman" w:hAnsi="Times New Roman"/>
          <w:sz w:val="24"/>
          <w:szCs w:val="24"/>
        </w:rPr>
        <w:t>,</w:t>
      </w:r>
      <w:r w:rsidR="00AB72B1" w:rsidRPr="000D5F8F">
        <w:rPr>
          <w:rFonts w:ascii="Times New Roman" w:hAnsi="Times New Roman"/>
          <w:sz w:val="24"/>
          <w:szCs w:val="24"/>
        </w:rPr>
        <w:t xml:space="preserve"> </w:t>
      </w:r>
      <w:r w:rsidR="009965A7" w:rsidRPr="000D5F8F">
        <w:rPr>
          <w:rFonts w:ascii="Times New Roman" w:hAnsi="Times New Roman"/>
          <w:sz w:val="24"/>
          <w:szCs w:val="24"/>
        </w:rPr>
        <w:t xml:space="preserve">w formie jednostronnego oświadczenia woli, dopiero wtedy, gdy uzyskanie stosownego oświadczenia ze strony dłużnika jest niemożliwe albo znacznie </w:t>
      </w:r>
      <w:r w:rsidR="00AB72B1" w:rsidRPr="000D5F8F">
        <w:rPr>
          <w:rFonts w:ascii="Times New Roman" w:hAnsi="Times New Roman"/>
          <w:sz w:val="24"/>
          <w:szCs w:val="24"/>
        </w:rPr>
        <w:t>utrudnione.</w:t>
      </w:r>
      <w:r w:rsidR="000D5F8F">
        <w:rPr>
          <w:rFonts w:ascii="Times New Roman" w:hAnsi="Times New Roman"/>
          <w:sz w:val="24"/>
          <w:szCs w:val="24"/>
        </w:rPr>
        <w:t xml:space="preserve"> </w:t>
      </w:r>
    </w:p>
    <w:p w:rsidR="00A66B7A" w:rsidRPr="000D5F8F" w:rsidRDefault="00F86174" w:rsidP="000D5F8F">
      <w:pPr>
        <w:spacing w:before="120" w:line="360" w:lineRule="auto"/>
        <w:jc w:val="both"/>
        <w:rPr>
          <w:rFonts w:ascii="Times New Roman" w:hAnsi="Times New Roman"/>
          <w:sz w:val="24"/>
          <w:szCs w:val="24"/>
        </w:rPr>
      </w:pPr>
      <w:r w:rsidRPr="000D5F8F">
        <w:rPr>
          <w:rFonts w:ascii="Times New Roman" w:hAnsi="Times New Roman"/>
          <w:sz w:val="24"/>
          <w:szCs w:val="24"/>
        </w:rPr>
        <w:t xml:space="preserve">W związku z brzmieniem nowo dodanego ust. 3a, </w:t>
      </w:r>
      <w:r w:rsidR="00A66B7A" w:rsidRPr="000D5F8F">
        <w:rPr>
          <w:rFonts w:ascii="Times New Roman" w:hAnsi="Times New Roman"/>
          <w:sz w:val="24"/>
          <w:szCs w:val="24"/>
        </w:rPr>
        <w:t xml:space="preserve">należało dokonać odpowiedniej zmiany </w:t>
      </w:r>
      <w:r w:rsidR="00A66B7A" w:rsidRPr="000D5F8F">
        <w:rPr>
          <w:rFonts w:ascii="Times New Roman" w:hAnsi="Times New Roman"/>
          <w:sz w:val="24"/>
          <w:szCs w:val="24"/>
        </w:rPr>
        <w:br/>
        <w:t>w art. 58 ust. 4, polegającej na wskazaniu, że przepisy ust. 1</w:t>
      </w:r>
      <w:r w:rsidR="000D5F8F">
        <w:rPr>
          <w:rFonts w:ascii="Times New Roman" w:hAnsi="Times New Roman"/>
          <w:sz w:val="24"/>
          <w:szCs w:val="24"/>
        </w:rPr>
        <w:t>–</w:t>
      </w:r>
      <w:r w:rsidR="00A66B7A" w:rsidRPr="000D5F8F">
        <w:rPr>
          <w:rFonts w:ascii="Times New Roman" w:hAnsi="Times New Roman"/>
          <w:sz w:val="24"/>
          <w:szCs w:val="24"/>
        </w:rPr>
        <w:t>3a oraz art. 55</w:t>
      </w:r>
      <w:r w:rsidR="000D5F8F">
        <w:rPr>
          <w:rFonts w:ascii="Times New Roman" w:hAnsi="Times New Roman"/>
          <w:sz w:val="24"/>
          <w:szCs w:val="24"/>
        </w:rPr>
        <w:t>–</w:t>
      </w:r>
      <w:r w:rsidR="00A66B7A" w:rsidRPr="000D5F8F">
        <w:rPr>
          <w:rFonts w:ascii="Times New Roman" w:hAnsi="Times New Roman"/>
          <w:sz w:val="24"/>
          <w:szCs w:val="24"/>
        </w:rPr>
        <w:t>57 stosuje się odpowiednio do umarzania, odraczania lub rozkładania na raty spłat odsetek od tych należności oraz do umarzania, odraczania lub rozkładania na raty spłat innych należności ubocznych.</w:t>
      </w:r>
    </w:p>
    <w:p w:rsidR="005423C5" w:rsidRPr="000D5F8F" w:rsidRDefault="00B672F1" w:rsidP="000D5F8F">
      <w:pPr>
        <w:spacing w:before="120" w:line="360" w:lineRule="auto"/>
        <w:jc w:val="both"/>
        <w:rPr>
          <w:rFonts w:ascii="Times New Roman" w:hAnsi="Times New Roman"/>
          <w:sz w:val="24"/>
          <w:szCs w:val="24"/>
        </w:rPr>
      </w:pPr>
      <w:r w:rsidRPr="000D5F8F">
        <w:rPr>
          <w:rFonts w:ascii="Times New Roman" w:hAnsi="Times New Roman"/>
          <w:sz w:val="24"/>
          <w:szCs w:val="24"/>
        </w:rPr>
        <w:t>W obecnie obowiązującym art. 58 ust. 5 ustawy poszczególne ulgi zostały wskazane w</w:t>
      </w:r>
      <w:r w:rsidR="008950DA">
        <w:rPr>
          <w:rFonts w:ascii="Times New Roman" w:hAnsi="Times New Roman"/>
          <w:sz w:val="24"/>
          <w:szCs w:val="24"/>
        </w:rPr>
        <w:t> </w:t>
      </w:r>
      <w:r w:rsidRPr="000D5F8F">
        <w:rPr>
          <w:rFonts w:ascii="Times New Roman" w:hAnsi="Times New Roman"/>
          <w:sz w:val="24"/>
          <w:szCs w:val="24"/>
        </w:rPr>
        <w:t>koniunkcji (użyto</w:t>
      </w:r>
      <w:r w:rsidR="00F16DF3" w:rsidRPr="000D5F8F">
        <w:rPr>
          <w:rFonts w:ascii="Times New Roman" w:hAnsi="Times New Roman"/>
          <w:sz w:val="24"/>
          <w:szCs w:val="24"/>
        </w:rPr>
        <w:t xml:space="preserve"> spójnika</w:t>
      </w:r>
      <w:r w:rsidRPr="000D5F8F">
        <w:rPr>
          <w:rFonts w:ascii="Times New Roman" w:hAnsi="Times New Roman"/>
          <w:sz w:val="24"/>
          <w:szCs w:val="24"/>
        </w:rPr>
        <w:t xml:space="preserve"> </w:t>
      </w:r>
      <w:r w:rsidR="00A718D1" w:rsidRPr="000D5F8F">
        <w:rPr>
          <w:rFonts w:ascii="Times New Roman" w:hAnsi="Times New Roman"/>
          <w:sz w:val="24"/>
          <w:szCs w:val="24"/>
        </w:rPr>
        <w:t>„</w:t>
      </w:r>
      <w:r w:rsidRPr="000D5F8F">
        <w:rPr>
          <w:rFonts w:ascii="Times New Roman" w:hAnsi="Times New Roman"/>
          <w:sz w:val="24"/>
          <w:szCs w:val="24"/>
        </w:rPr>
        <w:t>oraz</w:t>
      </w:r>
      <w:r w:rsidR="00A718D1" w:rsidRPr="000D5F8F">
        <w:rPr>
          <w:rFonts w:ascii="Times New Roman" w:hAnsi="Times New Roman"/>
          <w:sz w:val="24"/>
          <w:szCs w:val="24"/>
        </w:rPr>
        <w:t>”</w:t>
      </w:r>
      <w:r w:rsidRPr="000D5F8F">
        <w:rPr>
          <w:rFonts w:ascii="Times New Roman" w:hAnsi="Times New Roman"/>
          <w:sz w:val="24"/>
          <w:szCs w:val="24"/>
        </w:rPr>
        <w:t>)</w:t>
      </w:r>
      <w:r w:rsidR="00941A12" w:rsidRPr="000D5F8F">
        <w:rPr>
          <w:rFonts w:ascii="Times New Roman" w:hAnsi="Times New Roman"/>
          <w:sz w:val="24"/>
          <w:szCs w:val="24"/>
        </w:rPr>
        <w:t>, co pozwal</w:t>
      </w:r>
      <w:r w:rsidR="00FF431E" w:rsidRPr="000D5F8F">
        <w:rPr>
          <w:rFonts w:ascii="Times New Roman" w:hAnsi="Times New Roman"/>
          <w:sz w:val="24"/>
          <w:szCs w:val="24"/>
        </w:rPr>
        <w:t>ało</w:t>
      </w:r>
      <w:r w:rsidR="00941A12" w:rsidRPr="000D5F8F">
        <w:rPr>
          <w:rFonts w:ascii="Times New Roman" w:hAnsi="Times New Roman"/>
          <w:sz w:val="24"/>
          <w:szCs w:val="24"/>
        </w:rPr>
        <w:t xml:space="preserve"> przyjąć </w:t>
      </w:r>
      <w:r w:rsidR="00243D49" w:rsidRPr="000D5F8F">
        <w:rPr>
          <w:rFonts w:ascii="Times New Roman" w:hAnsi="Times New Roman"/>
          <w:sz w:val="24"/>
          <w:szCs w:val="24"/>
        </w:rPr>
        <w:t xml:space="preserve">interpretację, </w:t>
      </w:r>
      <w:r w:rsidR="00017308" w:rsidRPr="000D5F8F">
        <w:rPr>
          <w:rFonts w:ascii="Times New Roman" w:hAnsi="Times New Roman"/>
          <w:sz w:val="24"/>
          <w:szCs w:val="24"/>
        </w:rPr>
        <w:t xml:space="preserve">zgodnie z którą </w:t>
      </w:r>
      <w:r w:rsidR="00F84798" w:rsidRPr="000D5F8F">
        <w:rPr>
          <w:rFonts w:ascii="Times New Roman" w:hAnsi="Times New Roman"/>
          <w:sz w:val="24"/>
          <w:szCs w:val="24"/>
        </w:rPr>
        <w:t>wyłą</w:t>
      </w:r>
      <w:r w:rsidR="00074AF4" w:rsidRPr="000D5F8F">
        <w:rPr>
          <w:rFonts w:ascii="Times New Roman" w:hAnsi="Times New Roman"/>
          <w:sz w:val="24"/>
          <w:szCs w:val="24"/>
        </w:rPr>
        <w:t xml:space="preserve">czenie </w:t>
      </w:r>
      <w:r w:rsidR="00017308" w:rsidRPr="000D5F8F">
        <w:rPr>
          <w:rFonts w:ascii="Times New Roman" w:hAnsi="Times New Roman"/>
          <w:sz w:val="24"/>
          <w:szCs w:val="24"/>
        </w:rPr>
        <w:t>za</w:t>
      </w:r>
      <w:r w:rsidR="00074AF4" w:rsidRPr="000D5F8F">
        <w:rPr>
          <w:rFonts w:ascii="Times New Roman" w:hAnsi="Times New Roman"/>
          <w:sz w:val="24"/>
          <w:szCs w:val="24"/>
        </w:rPr>
        <w:t xml:space="preserve">stosowania przepisów </w:t>
      </w:r>
      <w:r w:rsidR="00F84798" w:rsidRPr="000D5F8F">
        <w:rPr>
          <w:rFonts w:ascii="Times New Roman" w:hAnsi="Times New Roman"/>
          <w:sz w:val="24"/>
          <w:szCs w:val="24"/>
        </w:rPr>
        <w:t xml:space="preserve">ustawy </w:t>
      </w:r>
      <w:r w:rsidR="00972765" w:rsidRPr="000D5F8F">
        <w:rPr>
          <w:rFonts w:ascii="Times New Roman" w:hAnsi="Times New Roman"/>
          <w:sz w:val="24"/>
          <w:szCs w:val="24"/>
        </w:rPr>
        <w:t>miało miejsce</w:t>
      </w:r>
      <w:r w:rsidR="00F84798" w:rsidRPr="000D5F8F">
        <w:rPr>
          <w:rFonts w:ascii="Times New Roman" w:hAnsi="Times New Roman"/>
          <w:sz w:val="24"/>
          <w:szCs w:val="24"/>
        </w:rPr>
        <w:t xml:space="preserve"> </w:t>
      </w:r>
      <w:r w:rsidR="00972765" w:rsidRPr="000D5F8F">
        <w:rPr>
          <w:rFonts w:ascii="Times New Roman" w:hAnsi="Times New Roman"/>
          <w:sz w:val="24"/>
          <w:szCs w:val="24"/>
        </w:rPr>
        <w:t>jedynie</w:t>
      </w:r>
      <w:r w:rsidR="00F84798" w:rsidRPr="000D5F8F">
        <w:rPr>
          <w:rFonts w:ascii="Times New Roman" w:hAnsi="Times New Roman"/>
          <w:sz w:val="24"/>
          <w:szCs w:val="24"/>
        </w:rPr>
        <w:t xml:space="preserve"> gdy </w:t>
      </w:r>
      <w:r w:rsidR="0092324C" w:rsidRPr="000D5F8F">
        <w:rPr>
          <w:rFonts w:ascii="Times New Roman" w:hAnsi="Times New Roman"/>
          <w:sz w:val="24"/>
          <w:szCs w:val="24"/>
        </w:rPr>
        <w:t>właściwe</w:t>
      </w:r>
      <w:r w:rsidR="00B903F2" w:rsidRPr="000D5F8F">
        <w:rPr>
          <w:rFonts w:ascii="Times New Roman" w:hAnsi="Times New Roman"/>
          <w:sz w:val="24"/>
          <w:szCs w:val="24"/>
        </w:rPr>
        <w:t xml:space="preserve"> przepisy odrębne przewidywały</w:t>
      </w:r>
      <w:r w:rsidR="00F84798" w:rsidRPr="000D5F8F">
        <w:rPr>
          <w:rFonts w:ascii="Times New Roman" w:hAnsi="Times New Roman"/>
          <w:sz w:val="24"/>
          <w:szCs w:val="24"/>
        </w:rPr>
        <w:t xml:space="preserve"> wszystkie </w:t>
      </w:r>
      <w:r w:rsidR="00F16DF3" w:rsidRPr="000D5F8F">
        <w:rPr>
          <w:rFonts w:ascii="Times New Roman" w:hAnsi="Times New Roman"/>
          <w:sz w:val="24"/>
          <w:szCs w:val="24"/>
        </w:rPr>
        <w:t>z wymienionych rodzajów ulg</w:t>
      </w:r>
      <w:r w:rsidR="00F84798" w:rsidRPr="000D5F8F">
        <w:rPr>
          <w:rFonts w:ascii="Times New Roman" w:hAnsi="Times New Roman"/>
          <w:sz w:val="24"/>
          <w:szCs w:val="24"/>
        </w:rPr>
        <w:t xml:space="preserve">. </w:t>
      </w:r>
      <w:r w:rsidR="00017308" w:rsidRPr="000D5F8F">
        <w:rPr>
          <w:rFonts w:ascii="Times New Roman" w:hAnsi="Times New Roman"/>
          <w:sz w:val="24"/>
          <w:szCs w:val="24"/>
        </w:rPr>
        <w:t>Powyższa kwestia</w:t>
      </w:r>
      <w:r w:rsidR="00F84798" w:rsidRPr="000D5F8F">
        <w:rPr>
          <w:rFonts w:ascii="Times New Roman" w:hAnsi="Times New Roman"/>
          <w:sz w:val="24"/>
          <w:szCs w:val="24"/>
        </w:rPr>
        <w:t xml:space="preserve"> </w:t>
      </w:r>
      <w:r w:rsidRPr="000D5F8F">
        <w:rPr>
          <w:rFonts w:ascii="Times New Roman" w:hAnsi="Times New Roman"/>
          <w:sz w:val="24"/>
          <w:szCs w:val="24"/>
        </w:rPr>
        <w:t>powoduje liczne wątpliwości interpretacyjne</w:t>
      </w:r>
      <w:r w:rsidR="00FF54A9">
        <w:rPr>
          <w:rFonts w:ascii="Times New Roman" w:hAnsi="Times New Roman"/>
          <w:sz w:val="24"/>
          <w:szCs w:val="24"/>
        </w:rPr>
        <w:t>,</w:t>
      </w:r>
      <w:r w:rsidRPr="000D5F8F">
        <w:rPr>
          <w:rFonts w:ascii="Times New Roman" w:hAnsi="Times New Roman"/>
          <w:sz w:val="24"/>
          <w:szCs w:val="24"/>
        </w:rPr>
        <w:t xml:space="preserve"> </w:t>
      </w:r>
      <w:r w:rsidR="00F5206D" w:rsidRPr="000D5F8F">
        <w:rPr>
          <w:rFonts w:ascii="Times New Roman" w:hAnsi="Times New Roman"/>
          <w:sz w:val="24"/>
          <w:szCs w:val="24"/>
        </w:rPr>
        <w:t xml:space="preserve">np. </w:t>
      </w:r>
      <w:r w:rsidR="00F84798" w:rsidRPr="000D5F8F">
        <w:rPr>
          <w:rFonts w:ascii="Times New Roman" w:hAnsi="Times New Roman"/>
          <w:sz w:val="24"/>
          <w:szCs w:val="24"/>
        </w:rPr>
        <w:t xml:space="preserve">co do dopuszczalności </w:t>
      </w:r>
      <w:r w:rsidRPr="000D5F8F">
        <w:rPr>
          <w:rFonts w:ascii="Times New Roman" w:hAnsi="Times New Roman"/>
          <w:sz w:val="24"/>
          <w:szCs w:val="24"/>
        </w:rPr>
        <w:t>um</w:t>
      </w:r>
      <w:r w:rsidR="00F5206D" w:rsidRPr="000D5F8F">
        <w:rPr>
          <w:rFonts w:ascii="Times New Roman" w:hAnsi="Times New Roman"/>
          <w:sz w:val="24"/>
          <w:szCs w:val="24"/>
        </w:rPr>
        <w:t>a</w:t>
      </w:r>
      <w:r w:rsidRPr="000D5F8F">
        <w:rPr>
          <w:rFonts w:ascii="Times New Roman" w:hAnsi="Times New Roman"/>
          <w:sz w:val="24"/>
          <w:szCs w:val="24"/>
        </w:rPr>
        <w:t>rz</w:t>
      </w:r>
      <w:r w:rsidR="00017308" w:rsidRPr="000D5F8F">
        <w:rPr>
          <w:rFonts w:ascii="Times New Roman" w:hAnsi="Times New Roman"/>
          <w:sz w:val="24"/>
          <w:szCs w:val="24"/>
        </w:rPr>
        <w:t>a</w:t>
      </w:r>
      <w:r w:rsidRPr="000D5F8F">
        <w:rPr>
          <w:rFonts w:ascii="Times New Roman" w:hAnsi="Times New Roman"/>
          <w:sz w:val="24"/>
          <w:szCs w:val="24"/>
        </w:rPr>
        <w:t>ni</w:t>
      </w:r>
      <w:r w:rsidR="00F84798" w:rsidRPr="000D5F8F">
        <w:rPr>
          <w:rFonts w:ascii="Times New Roman" w:hAnsi="Times New Roman"/>
          <w:sz w:val="24"/>
          <w:szCs w:val="24"/>
        </w:rPr>
        <w:t>a</w:t>
      </w:r>
      <w:r w:rsidRPr="000D5F8F">
        <w:rPr>
          <w:rFonts w:ascii="Times New Roman" w:hAnsi="Times New Roman"/>
          <w:sz w:val="24"/>
          <w:szCs w:val="24"/>
        </w:rPr>
        <w:t xml:space="preserve"> należności na podstawie przepisów ustawy w</w:t>
      </w:r>
      <w:r w:rsidR="008950DA">
        <w:rPr>
          <w:rFonts w:ascii="Times New Roman" w:hAnsi="Times New Roman"/>
          <w:sz w:val="24"/>
          <w:szCs w:val="24"/>
        </w:rPr>
        <w:t xml:space="preserve"> </w:t>
      </w:r>
      <w:r w:rsidRPr="000D5F8F">
        <w:rPr>
          <w:rFonts w:ascii="Times New Roman" w:hAnsi="Times New Roman"/>
          <w:sz w:val="24"/>
          <w:szCs w:val="24"/>
        </w:rPr>
        <w:t xml:space="preserve">przypadku, gdy przepisy odrębne nie przewidują </w:t>
      </w:r>
      <w:r w:rsidR="00017308" w:rsidRPr="000D5F8F">
        <w:rPr>
          <w:rFonts w:ascii="Times New Roman" w:hAnsi="Times New Roman"/>
          <w:sz w:val="24"/>
          <w:szCs w:val="24"/>
        </w:rPr>
        <w:t>takiej możliwości, aczkolwiek</w:t>
      </w:r>
      <w:r w:rsidRPr="000D5F8F">
        <w:rPr>
          <w:rFonts w:ascii="Times New Roman" w:hAnsi="Times New Roman"/>
          <w:sz w:val="24"/>
          <w:szCs w:val="24"/>
        </w:rPr>
        <w:t xml:space="preserve"> przewidują inne</w:t>
      </w:r>
      <w:r w:rsidR="00F5206D" w:rsidRPr="000D5F8F">
        <w:rPr>
          <w:rFonts w:ascii="Times New Roman" w:hAnsi="Times New Roman"/>
          <w:sz w:val="24"/>
          <w:szCs w:val="24"/>
        </w:rPr>
        <w:t>go rodzaju</w:t>
      </w:r>
      <w:r w:rsidRPr="000D5F8F">
        <w:rPr>
          <w:rFonts w:ascii="Times New Roman" w:hAnsi="Times New Roman"/>
          <w:sz w:val="24"/>
          <w:szCs w:val="24"/>
        </w:rPr>
        <w:t xml:space="preserve"> ulgi (rozłożenie na raty, odroczenie</w:t>
      </w:r>
      <w:r w:rsidR="00F5206D" w:rsidRPr="000D5F8F">
        <w:rPr>
          <w:rFonts w:ascii="Times New Roman" w:hAnsi="Times New Roman"/>
          <w:sz w:val="24"/>
          <w:szCs w:val="24"/>
        </w:rPr>
        <w:t xml:space="preserve"> spłaty należności</w:t>
      </w:r>
      <w:r w:rsidRPr="000D5F8F">
        <w:rPr>
          <w:rFonts w:ascii="Times New Roman" w:hAnsi="Times New Roman"/>
          <w:sz w:val="24"/>
          <w:szCs w:val="24"/>
        </w:rPr>
        <w:t>)</w:t>
      </w:r>
      <w:r w:rsidR="00017308" w:rsidRPr="000D5F8F">
        <w:rPr>
          <w:rFonts w:ascii="Times New Roman" w:hAnsi="Times New Roman"/>
          <w:sz w:val="24"/>
          <w:szCs w:val="24"/>
        </w:rPr>
        <w:t>. Z</w:t>
      </w:r>
      <w:r w:rsidRPr="000D5F8F">
        <w:rPr>
          <w:rFonts w:ascii="Times New Roman" w:hAnsi="Times New Roman"/>
          <w:sz w:val="24"/>
          <w:szCs w:val="24"/>
        </w:rPr>
        <w:t>aproponowano nowe brzmienie tego przepisu</w:t>
      </w:r>
      <w:r w:rsidR="00017308" w:rsidRPr="000D5F8F">
        <w:rPr>
          <w:rFonts w:ascii="Times New Roman" w:hAnsi="Times New Roman"/>
          <w:sz w:val="24"/>
          <w:szCs w:val="24"/>
        </w:rPr>
        <w:t xml:space="preserve">, gdzie zamiast spójnika </w:t>
      </w:r>
      <w:r w:rsidR="00B903F2" w:rsidRPr="000D5F8F">
        <w:rPr>
          <w:rFonts w:ascii="Times New Roman" w:hAnsi="Times New Roman"/>
          <w:sz w:val="24"/>
          <w:szCs w:val="24"/>
        </w:rPr>
        <w:t xml:space="preserve">„oraz” </w:t>
      </w:r>
      <w:r w:rsidR="00017308" w:rsidRPr="000D5F8F">
        <w:rPr>
          <w:rFonts w:ascii="Times New Roman" w:hAnsi="Times New Roman"/>
          <w:sz w:val="24"/>
          <w:szCs w:val="24"/>
        </w:rPr>
        <w:t>zastosowano</w:t>
      </w:r>
      <w:r w:rsidR="00F5206D" w:rsidRPr="000D5F8F">
        <w:rPr>
          <w:rFonts w:ascii="Times New Roman" w:hAnsi="Times New Roman"/>
          <w:sz w:val="24"/>
          <w:szCs w:val="24"/>
        </w:rPr>
        <w:t xml:space="preserve"> </w:t>
      </w:r>
      <w:r w:rsidR="00017308" w:rsidRPr="000D5F8F">
        <w:rPr>
          <w:rFonts w:ascii="Times New Roman" w:hAnsi="Times New Roman"/>
          <w:sz w:val="24"/>
          <w:szCs w:val="24"/>
        </w:rPr>
        <w:t>alternatywę nierozłączną – spójnik „lub”. Wówczas</w:t>
      </w:r>
      <w:r w:rsidR="00650245" w:rsidRPr="000D5F8F">
        <w:rPr>
          <w:rFonts w:ascii="Times New Roman" w:hAnsi="Times New Roman"/>
          <w:sz w:val="24"/>
          <w:szCs w:val="24"/>
        </w:rPr>
        <w:t xml:space="preserve"> można wywieść, że </w:t>
      </w:r>
      <w:r w:rsidR="00F16DF3" w:rsidRPr="000D5F8F">
        <w:rPr>
          <w:rFonts w:ascii="Times New Roman" w:hAnsi="Times New Roman"/>
          <w:sz w:val="24"/>
          <w:szCs w:val="24"/>
        </w:rPr>
        <w:t>o</w:t>
      </w:r>
      <w:r w:rsidR="008950DA">
        <w:rPr>
          <w:rFonts w:ascii="Times New Roman" w:hAnsi="Times New Roman"/>
          <w:sz w:val="24"/>
          <w:szCs w:val="24"/>
        </w:rPr>
        <w:t> </w:t>
      </w:r>
      <w:r w:rsidR="00F84798" w:rsidRPr="000D5F8F">
        <w:rPr>
          <w:rFonts w:ascii="Times New Roman" w:hAnsi="Times New Roman"/>
          <w:sz w:val="24"/>
          <w:szCs w:val="24"/>
        </w:rPr>
        <w:t xml:space="preserve">niemożności zastosowania ulg na podstawie ustawy o finansach publicznych przesądza </w:t>
      </w:r>
      <w:r w:rsidR="00017308" w:rsidRPr="000D5F8F">
        <w:rPr>
          <w:rFonts w:ascii="Times New Roman" w:hAnsi="Times New Roman"/>
          <w:sz w:val="24"/>
          <w:szCs w:val="24"/>
        </w:rPr>
        <w:t>wskazanie</w:t>
      </w:r>
      <w:r w:rsidR="00F84798" w:rsidRPr="000D5F8F">
        <w:rPr>
          <w:rFonts w:ascii="Times New Roman" w:hAnsi="Times New Roman"/>
          <w:sz w:val="24"/>
          <w:szCs w:val="24"/>
        </w:rPr>
        <w:t xml:space="preserve"> w przepisach odrębnych chociażby jednej z ulg.</w:t>
      </w:r>
      <w:r w:rsidR="00F16DF3" w:rsidRPr="000D5F8F">
        <w:rPr>
          <w:rFonts w:ascii="Times New Roman" w:hAnsi="Times New Roman"/>
          <w:sz w:val="24"/>
          <w:szCs w:val="24"/>
        </w:rPr>
        <w:t xml:space="preserve"> </w:t>
      </w:r>
      <w:r w:rsidR="00017308" w:rsidRPr="000D5F8F">
        <w:rPr>
          <w:rFonts w:ascii="Times New Roman" w:hAnsi="Times New Roman"/>
          <w:sz w:val="24"/>
          <w:szCs w:val="24"/>
        </w:rPr>
        <w:t xml:space="preserve">Należy przyjąć założenie, że </w:t>
      </w:r>
      <w:r w:rsidR="00F16DF3" w:rsidRPr="000D5F8F">
        <w:rPr>
          <w:rFonts w:ascii="Times New Roman" w:hAnsi="Times New Roman"/>
          <w:sz w:val="24"/>
          <w:szCs w:val="24"/>
        </w:rPr>
        <w:t xml:space="preserve">skoro ustawodawca </w:t>
      </w:r>
      <w:r w:rsidR="00017308" w:rsidRPr="000D5F8F">
        <w:rPr>
          <w:rFonts w:ascii="Times New Roman" w:hAnsi="Times New Roman"/>
          <w:sz w:val="24"/>
          <w:szCs w:val="24"/>
        </w:rPr>
        <w:t>z</w:t>
      </w:r>
      <w:r w:rsidR="00F16DF3" w:rsidRPr="000D5F8F">
        <w:rPr>
          <w:rFonts w:ascii="Times New Roman" w:hAnsi="Times New Roman"/>
          <w:sz w:val="24"/>
          <w:szCs w:val="24"/>
        </w:rPr>
        <w:t>decyd</w:t>
      </w:r>
      <w:r w:rsidR="00017308" w:rsidRPr="000D5F8F">
        <w:rPr>
          <w:rFonts w:ascii="Times New Roman" w:hAnsi="Times New Roman"/>
          <w:sz w:val="24"/>
          <w:szCs w:val="24"/>
        </w:rPr>
        <w:t xml:space="preserve">ował </w:t>
      </w:r>
      <w:r w:rsidR="00F16DF3" w:rsidRPr="000D5F8F">
        <w:rPr>
          <w:rFonts w:ascii="Times New Roman" w:hAnsi="Times New Roman"/>
          <w:sz w:val="24"/>
          <w:szCs w:val="24"/>
        </w:rPr>
        <w:t>o zamieszczeniu</w:t>
      </w:r>
      <w:r w:rsidR="00017308" w:rsidRPr="000D5F8F">
        <w:rPr>
          <w:rFonts w:ascii="Times New Roman" w:hAnsi="Times New Roman"/>
          <w:sz w:val="24"/>
          <w:szCs w:val="24"/>
        </w:rPr>
        <w:t xml:space="preserve"> w przepisach </w:t>
      </w:r>
      <w:r w:rsidR="00F16DF3" w:rsidRPr="000D5F8F">
        <w:rPr>
          <w:rFonts w:ascii="Times New Roman" w:hAnsi="Times New Roman"/>
          <w:sz w:val="24"/>
          <w:szCs w:val="24"/>
        </w:rPr>
        <w:t>szczególnych jedynie niektórych</w:t>
      </w:r>
      <w:r w:rsidR="00B903F2" w:rsidRPr="000D5F8F">
        <w:rPr>
          <w:rFonts w:ascii="Times New Roman" w:hAnsi="Times New Roman"/>
          <w:sz w:val="24"/>
          <w:szCs w:val="24"/>
        </w:rPr>
        <w:t xml:space="preserve"> (niekiedy wyłącznie jednej) z ulg</w:t>
      </w:r>
      <w:r w:rsidR="00F16DF3" w:rsidRPr="000D5F8F">
        <w:rPr>
          <w:rFonts w:ascii="Times New Roman" w:hAnsi="Times New Roman"/>
          <w:sz w:val="24"/>
          <w:szCs w:val="24"/>
        </w:rPr>
        <w:t xml:space="preserve">, to w </w:t>
      </w:r>
      <w:r w:rsidR="00017308" w:rsidRPr="000D5F8F">
        <w:rPr>
          <w:rFonts w:ascii="Times New Roman" w:hAnsi="Times New Roman"/>
          <w:sz w:val="24"/>
          <w:szCs w:val="24"/>
        </w:rPr>
        <w:t>konkretnym</w:t>
      </w:r>
      <w:r w:rsidR="00F16DF3" w:rsidRPr="000D5F8F">
        <w:rPr>
          <w:rFonts w:ascii="Times New Roman" w:hAnsi="Times New Roman"/>
          <w:sz w:val="24"/>
          <w:szCs w:val="24"/>
        </w:rPr>
        <w:t xml:space="preserve"> przypadku</w:t>
      </w:r>
      <w:r w:rsidR="003D12A2" w:rsidRPr="000D5F8F">
        <w:rPr>
          <w:rFonts w:ascii="Times New Roman" w:hAnsi="Times New Roman"/>
          <w:sz w:val="24"/>
          <w:szCs w:val="24"/>
        </w:rPr>
        <w:t>,</w:t>
      </w:r>
      <w:r w:rsidR="00F16DF3" w:rsidRPr="000D5F8F">
        <w:rPr>
          <w:rFonts w:ascii="Times New Roman" w:hAnsi="Times New Roman"/>
          <w:sz w:val="24"/>
          <w:szCs w:val="24"/>
        </w:rPr>
        <w:t xml:space="preserve"> </w:t>
      </w:r>
      <w:r w:rsidR="00017308" w:rsidRPr="000D5F8F">
        <w:rPr>
          <w:rFonts w:ascii="Times New Roman" w:hAnsi="Times New Roman"/>
          <w:sz w:val="24"/>
          <w:szCs w:val="24"/>
        </w:rPr>
        <w:t>o którym traktują takie przepisy, brak jest podstaw d</w:t>
      </w:r>
      <w:r w:rsidR="00F16DF3" w:rsidRPr="000D5F8F">
        <w:rPr>
          <w:rFonts w:ascii="Times New Roman" w:hAnsi="Times New Roman"/>
          <w:sz w:val="24"/>
          <w:szCs w:val="24"/>
        </w:rPr>
        <w:t xml:space="preserve">o zastosowania innych preferencji. </w:t>
      </w:r>
    </w:p>
    <w:p w:rsidR="003E0741" w:rsidRPr="000D5F8F" w:rsidRDefault="00A92028" w:rsidP="000D5F8F">
      <w:pPr>
        <w:spacing w:before="120" w:line="360" w:lineRule="auto"/>
        <w:jc w:val="both"/>
        <w:rPr>
          <w:rFonts w:ascii="Times New Roman" w:hAnsi="Times New Roman"/>
          <w:sz w:val="24"/>
          <w:szCs w:val="24"/>
        </w:rPr>
      </w:pPr>
      <w:r w:rsidRPr="000D5F8F">
        <w:rPr>
          <w:rFonts w:ascii="Times New Roman" w:hAnsi="Times New Roman"/>
          <w:sz w:val="24"/>
          <w:szCs w:val="24"/>
        </w:rPr>
        <w:t xml:space="preserve">Obecnie obowiązujący art. 58 ust. 6 ustawy </w:t>
      </w:r>
      <w:r w:rsidR="003E0741" w:rsidRPr="000D5F8F">
        <w:rPr>
          <w:rFonts w:ascii="Times New Roman" w:hAnsi="Times New Roman"/>
          <w:sz w:val="24"/>
          <w:szCs w:val="24"/>
        </w:rPr>
        <w:t>pozwala</w:t>
      </w:r>
      <w:r w:rsidRPr="000D5F8F">
        <w:rPr>
          <w:rFonts w:ascii="Times New Roman" w:hAnsi="Times New Roman"/>
          <w:sz w:val="24"/>
          <w:szCs w:val="24"/>
        </w:rPr>
        <w:t xml:space="preserve"> na niedochodzenie należności budżetu państwa </w:t>
      </w:r>
      <w:r w:rsidR="003E0741" w:rsidRPr="000D5F8F">
        <w:rPr>
          <w:rFonts w:ascii="Times New Roman" w:hAnsi="Times New Roman"/>
          <w:sz w:val="24"/>
          <w:szCs w:val="24"/>
        </w:rPr>
        <w:t xml:space="preserve">jedynie </w:t>
      </w:r>
      <w:r w:rsidRPr="000D5F8F">
        <w:rPr>
          <w:rFonts w:ascii="Times New Roman" w:hAnsi="Times New Roman"/>
          <w:sz w:val="24"/>
          <w:szCs w:val="24"/>
        </w:rPr>
        <w:t xml:space="preserve">z tytułu umowy cywilnoprawnej, której kwota wraz z </w:t>
      </w:r>
      <w:r w:rsidR="003E0741" w:rsidRPr="000D5F8F">
        <w:rPr>
          <w:rFonts w:ascii="Times New Roman" w:hAnsi="Times New Roman"/>
          <w:sz w:val="24"/>
          <w:szCs w:val="24"/>
        </w:rPr>
        <w:t xml:space="preserve">odsetkami nie przekracza 100 zł. </w:t>
      </w:r>
      <w:r w:rsidRPr="000D5F8F">
        <w:rPr>
          <w:rFonts w:ascii="Times New Roman" w:hAnsi="Times New Roman"/>
          <w:sz w:val="24"/>
          <w:szCs w:val="24"/>
        </w:rPr>
        <w:t>Mając na względzie pr</w:t>
      </w:r>
      <w:r w:rsidR="003E0741" w:rsidRPr="000D5F8F">
        <w:rPr>
          <w:rFonts w:ascii="Times New Roman" w:hAnsi="Times New Roman"/>
          <w:sz w:val="24"/>
          <w:szCs w:val="24"/>
        </w:rPr>
        <w:t>zyjęcie jednakowej terminol</w:t>
      </w:r>
      <w:r w:rsidR="00066823" w:rsidRPr="000D5F8F">
        <w:rPr>
          <w:rFonts w:ascii="Times New Roman" w:hAnsi="Times New Roman"/>
          <w:sz w:val="24"/>
          <w:szCs w:val="24"/>
        </w:rPr>
        <w:t>ogii (</w:t>
      </w:r>
      <w:r w:rsidR="00FE5BAE" w:rsidRPr="000D5F8F">
        <w:rPr>
          <w:rFonts w:ascii="Times New Roman" w:hAnsi="Times New Roman"/>
          <w:sz w:val="24"/>
          <w:szCs w:val="24"/>
        </w:rPr>
        <w:t xml:space="preserve">w związku </w:t>
      </w:r>
      <w:r w:rsidR="00FE5BAE" w:rsidRPr="000D5F8F">
        <w:rPr>
          <w:rFonts w:ascii="Times New Roman" w:hAnsi="Times New Roman"/>
          <w:sz w:val="24"/>
          <w:szCs w:val="24"/>
        </w:rPr>
        <w:lastRenderedPageBreak/>
        <w:t>z</w:t>
      </w:r>
      <w:r w:rsidR="008950DA">
        <w:rPr>
          <w:rFonts w:ascii="Times New Roman" w:hAnsi="Times New Roman"/>
          <w:sz w:val="24"/>
          <w:szCs w:val="24"/>
        </w:rPr>
        <w:t> </w:t>
      </w:r>
      <w:r w:rsidR="00FE5BAE" w:rsidRPr="000D5F8F">
        <w:rPr>
          <w:rFonts w:ascii="Times New Roman" w:hAnsi="Times New Roman"/>
          <w:sz w:val="24"/>
          <w:szCs w:val="24"/>
        </w:rPr>
        <w:t>projektowanym</w:t>
      </w:r>
      <w:r w:rsidR="003E0741" w:rsidRPr="000D5F8F">
        <w:rPr>
          <w:rFonts w:ascii="Times New Roman" w:hAnsi="Times New Roman"/>
          <w:sz w:val="24"/>
          <w:szCs w:val="24"/>
        </w:rPr>
        <w:t xml:space="preserve"> art. 59a</w:t>
      </w:r>
      <w:r w:rsidR="00066823" w:rsidRPr="000D5F8F">
        <w:rPr>
          <w:rFonts w:ascii="Times New Roman" w:hAnsi="Times New Roman"/>
          <w:sz w:val="24"/>
          <w:szCs w:val="24"/>
        </w:rPr>
        <w:t>)</w:t>
      </w:r>
      <w:r w:rsidR="003E0741" w:rsidRPr="000D5F8F">
        <w:rPr>
          <w:rFonts w:ascii="Times New Roman" w:hAnsi="Times New Roman"/>
          <w:sz w:val="24"/>
          <w:szCs w:val="24"/>
        </w:rPr>
        <w:t xml:space="preserve">, </w:t>
      </w:r>
      <w:r w:rsidRPr="000D5F8F">
        <w:rPr>
          <w:rFonts w:ascii="Times New Roman" w:hAnsi="Times New Roman"/>
          <w:sz w:val="24"/>
          <w:szCs w:val="24"/>
        </w:rPr>
        <w:t xml:space="preserve">proponuje się </w:t>
      </w:r>
      <w:r w:rsidR="003E0741" w:rsidRPr="000D5F8F">
        <w:rPr>
          <w:rFonts w:ascii="Times New Roman" w:hAnsi="Times New Roman"/>
          <w:sz w:val="24"/>
          <w:szCs w:val="24"/>
        </w:rPr>
        <w:t>nadanie nowego brzmienia powyższej regulacji poprzez wyraźne wskazanie, że</w:t>
      </w:r>
      <w:r w:rsidRPr="000D5F8F">
        <w:rPr>
          <w:rFonts w:ascii="Times New Roman" w:hAnsi="Times New Roman"/>
          <w:sz w:val="24"/>
          <w:szCs w:val="24"/>
        </w:rPr>
        <w:t xml:space="preserve"> </w:t>
      </w:r>
      <w:r w:rsidR="003E0741" w:rsidRPr="000D5F8F">
        <w:rPr>
          <w:rFonts w:ascii="Times New Roman" w:hAnsi="Times New Roman"/>
          <w:sz w:val="24"/>
          <w:szCs w:val="24"/>
        </w:rPr>
        <w:t>możliwe jest niedochodzenie należności budżetu państwa o</w:t>
      </w:r>
      <w:r w:rsidR="008950DA">
        <w:rPr>
          <w:rFonts w:ascii="Times New Roman" w:hAnsi="Times New Roman"/>
          <w:sz w:val="24"/>
          <w:szCs w:val="24"/>
        </w:rPr>
        <w:t> </w:t>
      </w:r>
      <w:r w:rsidR="003E0741" w:rsidRPr="000D5F8F">
        <w:rPr>
          <w:rFonts w:ascii="Times New Roman" w:hAnsi="Times New Roman"/>
          <w:sz w:val="24"/>
          <w:szCs w:val="24"/>
        </w:rPr>
        <w:t>charakterze cywilnoprawnym.</w:t>
      </w:r>
    </w:p>
    <w:p w:rsidR="0071409D" w:rsidRPr="000D5F8F" w:rsidRDefault="0071409D" w:rsidP="000D5F8F">
      <w:pPr>
        <w:spacing w:before="240" w:line="360" w:lineRule="auto"/>
        <w:jc w:val="both"/>
        <w:rPr>
          <w:rFonts w:ascii="Times New Roman" w:hAnsi="Times New Roman"/>
          <w:bCs/>
          <w:i/>
          <w:sz w:val="24"/>
          <w:szCs w:val="24"/>
        </w:rPr>
      </w:pPr>
      <w:r w:rsidRPr="000D5F8F">
        <w:rPr>
          <w:rFonts w:ascii="Times New Roman" w:hAnsi="Times New Roman"/>
          <w:bCs/>
          <w:i/>
          <w:sz w:val="24"/>
          <w:szCs w:val="24"/>
        </w:rPr>
        <w:t xml:space="preserve">pkt </w:t>
      </w:r>
      <w:r w:rsidR="00460D62" w:rsidRPr="000D5F8F">
        <w:rPr>
          <w:rFonts w:ascii="Times New Roman" w:hAnsi="Times New Roman"/>
          <w:bCs/>
          <w:i/>
          <w:sz w:val="24"/>
          <w:szCs w:val="24"/>
        </w:rPr>
        <w:t>6</w:t>
      </w:r>
      <w:r w:rsidRPr="000D5F8F">
        <w:rPr>
          <w:rFonts w:ascii="Times New Roman" w:hAnsi="Times New Roman"/>
          <w:bCs/>
          <w:i/>
          <w:sz w:val="24"/>
          <w:szCs w:val="24"/>
        </w:rPr>
        <w:t xml:space="preserve"> – nowe brzmienie</w:t>
      </w:r>
      <w:r w:rsidR="000D5F8F">
        <w:rPr>
          <w:rFonts w:ascii="Times New Roman" w:hAnsi="Times New Roman"/>
          <w:bCs/>
          <w:i/>
          <w:sz w:val="24"/>
          <w:szCs w:val="24"/>
        </w:rPr>
        <w:t xml:space="preserve"> </w:t>
      </w:r>
      <w:r w:rsidR="00EE6D5F" w:rsidRPr="000D5F8F">
        <w:rPr>
          <w:rFonts w:ascii="Times New Roman" w:hAnsi="Times New Roman"/>
          <w:bCs/>
          <w:i/>
          <w:sz w:val="24"/>
          <w:szCs w:val="24"/>
        </w:rPr>
        <w:t>art. 59 ust. 1</w:t>
      </w:r>
    </w:p>
    <w:p w:rsidR="00A75086" w:rsidRPr="000D5F8F" w:rsidRDefault="000D718F" w:rsidP="000D5F8F">
      <w:pPr>
        <w:spacing w:before="120" w:line="360" w:lineRule="auto"/>
        <w:jc w:val="both"/>
        <w:rPr>
          <w:rFonts w:ascii="Times New Roman" w:hAnsi="Times New Roman"/>
          <w:sz w:val="24"/>
          <w:szCs w:val="24"/>
        </w:rPr>
      </w:pPr>
      <w:r w:rsidRPr="000D5F8F">
        <w:rPr>
          <w:rFonts w:ascii="Times New Roman" w:hAnsi="Times New Roman"/>
          <w:sz w:val="24"/>
          <w:szCs w:val="24"/>
        </w:rPr>
        <w:t>Art. 59 obecnie obowiązującej ustawy reguluje kwestie dotyczące umarzania, rozkładania na raty lub odraczania spłaty należności pieniężnych mających charakter cywilnoprawny, przypadających jednostce samorządu terytorialnego lub jej jednostkom podległym, na zasadach określonych przez organ stanowiący jednostki samorządu terytorialnego. Mając na celu zastosowanie jednolitej terminologii w przepisach ustawy o finansach publicznych (</w:t>
      </w:r>
      <w:r w:rsidR="008950DA">
        <w:rPr>
          <w:rFonts w:ascii="Times New Roman" w:hAnsi="Times New Roman"/>
          <w:sz w:val="24"/>
          <w:szCs w:val="24"/>
        </w:rPr>
        <w:t xml:space="preserve">nowy </w:t>
      </w:r>
      <w:r w:rsidRPr="000D5F8F">
        <w:rPr>
          <w:rFonts w:ascii="Times New Roman" w:hAnsi="Times New Roman"/>
          <w:sz w:val="24"/>
          <w:szCs w:val="24"/>
        </w:rPr>
        <w:t>art. 59a ustawy) zaproponowano zastąpienie sformułowania „jednostkom podległym” wyrażeniem „jednostkom organizacyjnym wymienionym w art. 9 pkt 3, 4 i 13”. Jednocześnie zauważenia wymaga, iż zakres podmiotowy projektowanego przepisu ograniczono do jednostek organizacyjnych wymienionych w art. 9 pkt 3, 4 i 13, pozostawiając poza zakresem regulacji jednostki wymienione w pkt 10 (samodzielne publiczne zakłady opieki zdrowotnej)</w:t>
      </w:r>
      <w:r w:rsidR="008950DA">
        <w:rPr>
          <w:rFonts w:ascii="Times New Roman" w:hAnsi="Times New Roman"/>
          <w:sz w:val="24"/>
          <w:szCs w:val="24"/>
        </w:rPr>
        <w:t xml:space="preserve"> i </w:t>
      </w:r>
      <w:r w:rsidRPr="000D5F8F">
        <w:rPr>
          <w:rFonts w:ascii="Times New Roman" w:hAnsi="Times New Roman"/>
          <w:sz w:val="24"/>
          <w:szCs w:val="24"/>
        </w:rPr>
        <w:t>pkt 14 (inne samorządowe osoby prawne utworzone na podstawie odrębnych ustaw). Za przyjęciem</w:t>
      </w:r>
      <w:r w:rsidR="00A75086" w:rsidRPr="000D5F8F">
        <w:rPr>
          <w:rFonts w:ascii="Times New Roman" w:hAnsi="Times New Roman"/>
          <w:sz w:val="24"/>
          <w:szCs w:val="24"/>
        </w:rPr>
        <w:t xml:space="preserve"> takiego rozwiązania przemawia </w:t>
      </w:r>
      <w:r w:rsidRPr="000D5F8F">
        <w:rPr>
          <w:rFonts w:ascii="Times New Roman" w:hAnsi="Times New Roman"/>
          <w:sz w:val="24"/>
          <w:szCs w:val="24"/>
        </w:rPr>
        <w:t xml:space="preserve">fakt, </w:t>
      </w:r>
      <w:r w:rsidR="00A75086" w:rsidRPr="000D5F8F">
        <w:rPr>
          <w:rFonts w:ascii="Times New Roman" w:hAnsi="Times New Roman"/>
          <w:sz w:val="24"/>
          <w:szCs w:val="24"/>
        </w:rPr>
        <w:t>że</w:t>
      </w:r>
      <w:r w:rsidRPr="000D5F8F">
        <w:rPr>
          <w:rFonts w:ascii="Times New Roman" w:hAnsi="Times New Roman"/>
          <w:sz w:val="24"/>
          <w:szCs w:val="24"/>
        </w:rPr>
        <w:t xml:space="preserve"> dla jednostek sektora finansów publicznych wymienionych w art. 9 pkt 10 i 14 ustawy brak jest podstaw prawnych do określenia przez organ stanowiący jedn</w:t>
      </w:r>
      <w:r w:rsidR="00A75086" w:rsidRPr="000D5F8F">
        <w:rPr>
          <w:rFonts w:ascii="Times New Roman" w:hAnsi="Times New Roman"/>
          <w:sz w:val="24"/>
          <w:szCs w:val="24"/>
        </w:rPr>
        <w:t>ostki samorządu terytorialnego</w:t>
      </w:r>
      <w:r w:rsidRPr="000D5F8F">
        <w:rPr>
          <w:rFonts w:ascii="Times New Roman" w:hAnsi="Times New Roman"/>
          <w:sz w:val="24"/>
          <w:szCs w:val="24"/>
        </w:rPr>
        <w:t xml:space="preserve"> </w:t>
      </w:r>
      <w:r w:rsidR="00A75086" w:rsidRPr="000D5F8F">
        <w:rPr>
          <w:rFonts w:ascii="Times New Roman" w:hAnsi="Times New Roman"/>
          <w:sz w:val="24"/>
          <w:szCs w:val="24"/>
        </w:rPr>
        <w:t>(</w:t>
      </w:r>
      <w:r w:rsidRPr="000D5F8F">
        <w:rPr>
          <w:rFonts w:ascii="Times New Roman" w:hAnsi="Times New Roman"/>
          <w:sz w:val="24"/>
          <w:szCs w:val="24"/>
        </w:rPr>
        <w:t>w oparciu o</w:t>
      </w:r>
      <w:r w:rsidR="00C3126A">
        <w:rPr>
          <w:rFonts w:ascii="Times New Roman" w:hAnsi="Times New Roman"/>
          <w:sz w:val="24"/>
          <w:szCs w:val="24"/>
        </w:rPr>
        <w:t> </w:t>
      </w:r>
      <w:r w:rsidRPr="000D5F8F">
        <w:rPr>
          <w:rFonts w:ascii="Times New Roman" w:hAnsi="Times New Roman"/>
          <w:sz w:val="24"/>
          <w:szCs w:val="24"/>
        </w:rPr>
        <w:t>projektowany art. 59 i art. 59a</w:t>
      </w:r>
      <w:r w:rsidR="00A75086" w:rsidRPr="000D5F8F">
        <w:rPr>
          <w:rFonts w:ascii="Times New Roman" w:hAnsi="Times New Roman"/>
          <w:sz w:val="24"/>
          <w:szCs w:val="24"/>
        </w:rPr>
        <w:t xml:space="preserve"> ustawy) odpowiednio</w:t>
      </w:r>
      <w:r w:rsidR="00D6650D" w:rsidRPr="000D5F8F">
        <w:rPr>
          <w:rFonts w:ascii="Times New Roman" w:hAnsi="Times New Roman"/>
          <w:sz w:val="24"/>
          <w:szCs w:val="24"/>
        </w:rPr>
        <w:t>,</w:t>
      </w:r>
      <w:r w:rsidR="00A75086" w:rsidRPr="000D5F8F">
        <w:rPr>
          <w:rFonts w:ascii="Times New Roman" w:hAnsi="Times New Roman"/>
          <w:sz w:val="24"/>
          <w:szCs w:val="24"/>
        </w:rPr>
        <w:t xml:space="preserve"> generalnych zasad </w:t>
      </w:r>
      <w:r w:rsidRPr="000D5F8F">
        <w:rPr>
          <w:rFonts w:ascii="Times New Roman" w:hAnsi="Times New Roman"/>
          <w:sz w:val="24"/>
          <w:szCs w:val="24"/>
        </w:rPr>
        <w:t xml:space="preserve">umarzania, rozkładania na raty lub odraczania spłaty należności pieniężnych mających charakter cywilnoprawny oraz </w:t>
      </w:r>
      <w:r w:rsidR="00082294" w:rsidRPr="000D5F8F">
        <w:rPr>
          <w:rFonts w:ascii="Times New Roman" w:hAnsi="Times New Roman"/>
          <w:sz w:val="24"/>
          <w:szCs w:val="24"/>
        </w:rPr>
        <w:t>nie</w:t>
      </w:r>
      <w:r w:rsidRPr="000D5F8F">
        <w:rPr>
          <w:rFonts w:ascii="Times New Roman" w:hAnsi="Times New Roman"/>
          <w:sz w:val="24"/>
          <w:szCs w:val="24"/>
        </w:rPr>
        <w:t>dochodzenia należności wskazanych w tych przepisach. Decyduje o</w:t>
      </w:r>
      <w:r w:rsidR="00C3126A">
        <w:rPr>
          <w:rFonts w:ascii="Times New Roman" w:hAnsi="Times New Roman"/>
          <w:sz w:val="24"/>
          <w:szCs w:val="24"/>
        </w:rPr>
        <w:t> </w:t>
      </w:r>
      <w:r w:rsidRPr="000D5F8F">
        <w:rPr>
          <w:rFonts w:ascii="Times New Roman" w:hAnsi="Times New Roman"/>
          <w:sz w:val="24"/>
          <w:szCs w:val="24"/>
        </w:rPr>
        <w:t>tym specyfika finansowa tych jednostek, w tym przede wszystkim względy związane z</w:t>
      </w:r>
      <w:r w:rsidR="00C3126A">
        <w:rPr>
          <w:rFonts w:ascii="Times New Roman" w:hAnsi="Times New Roman"/>
          <w:sz w:val="24"/>
          <w:szCs w:val="24"/>
        </w:rPr>
        <w:t> </w:t>
      </w:r>
      <w:r w:rsidRPr="000D5F8F">
        <w:rPr>
          <w:rFonts w:ascii="Times New Roman" w:hAnsi="Times New Roman"/>
          <w:sz w:val="24"/>
          <w:szCs w:val="24"/>
        </w:rPr>
        <w:t xml:space="preserve">istotnym stopniem </w:t>
      </w:r>
      <w:r w:rsidR="00082294" w:rsidRPr="000D5F8F">
        <w:rPr>
          <w:rFonts w:ascii="Times New Roman" w:hAnsi="Times New Roman"/>
          <w:sz w:val="24"/>
          <w:szCs w:val="24"/>
        </w:rPr>
        <w:t xml:space="preserve">ich </w:t>
      </w:r>
      <w:r w:rsidRPr="000D5F8F">
        <w:rPr>
          <w:rFonts w:ascii="Times New Roman" w:hAnsi="Times New Roman"/>
          <w:sz w:val="24"/>
          <w:szCs w:val="24"/>
        </w:rPr>
        <w:t xml:space="preserve">niezależności finansowej. Należy zaznaczyć, że jednostki wymienione w art. 9 pkt 10 i 14 ustawy posiadają osobowość prawną i samodzielnie prowadzą gospodarkę finansową w oparciu o </w:t>
      </w:r>
      <w:r w:rsidR="00A75086" w:rsidRPr="000D5F8F">
        <w:rPr>
          <w:rFonts w:ascii="Times New Roman" w:hAnsi="Times New Roman"/>
          <w:sz w:val="24"/>
          <w:szCs w:val="24"/>
        </w:rPr>
        <w:t>regulacje zawarte w</w:t>
      </w:r>
      <w:r w:rsidRPr="000D5F8F">
        <w:rPr>
          <w:rFonts w:ascii="Times New Roman" w:hAnsi="Times New Roman"/>
          <w:sz w:val="24"/>
          <w:szCs w:val="24"/>
        </w:rPr>
        <w:t xml:space="preserve"> odrębnych ustawach. Funkcjonowanie </w:t>
      </w:r>
      <w:r w:rsidR="00A75086" w:rsidRPr="000D5F8F">
        <w:rPr>
          <w:rFonts w:ascii="Times New Roman" w:hAnsi="Times New Roman"/>
          <w:sz w:val="24"/>
          <w:szCs w:val="24"/>
        </w:rPr>
        <w:t xml:space="preserve">samodzielnych publicznych zakładów opieki zdrowotnej </w:t>
      </w:r>
      <w:r w:rsidRPr="000D5F8F">
        <w:rPr>
          <w:rFonts w:ascii="Times New Roman" w:hAnsi="Times New Roman"/>
          <w:sz w:val="24"/>
          <w:szCs w:val="24"/>
        </w:rPr>
        <w:t>i innych samorządow</w:t>
      </w:r>
      <w:r w:rsidR="00A75086" w:rsidRPr="000D5F8F">
        <w:rPr>
          <w:rFonts w:ascii="Times New Roman" w:hAnsi="Times New Roman"/>
          <w:sz w:val="24"/>
          <w:szCs w:val="24"/>
        </w:rPr>
        <w:t>ych osób prawnych (np. jednostek</w:t>
      </w:r>
      <w:r w:rsidRPr="000D5F8F">
        <w:rPr>
          <w:rFonts w:ascii="Times New Roman" w:hAnsi="Times New Roman"/>
          <w:sz w:val="24"/>
          <w:szCs w:val="24"/>
        </w:rPr>
        <w:t xml:space="preserve"> d</w:t>
      </w:r>
      <w:r w:rsidR="00A75086" w:rsidRPr="000D5F8F">
        <w:rPr>
          <w:rFonts w:ascii="Times New Roman" w:hAnsi="Times New Roman"/>
          <w:sz w:val="24"/>
          <w:szCs w:val="24"/>
        </w:rPr>
        <w:t>oradztwa rolniczego, wojewódzkich ośrodków ruchu drogowego, samorządowych</w:t>
      </w:r>
      <w:r w:rsidRPr="000D5F8F">
        <w:rPr>
          <w:rFonts w:ascii="Times New Roman" w:hAnsi="Times New Roman"/>
          <w:sz w:val="24"/>
          <w:szCs w:val="24"/>
        </w:rPr>
        <w:t xml:space="preserve"> fundusz</w:t>
      </w:r>
      <w:r w:rsidR="00A75086" w:rsidRPr="000D5F8F">
        <w:rPr>
          <w:rFonts w:ascii="Times New Roman" w:hAnsi="Times New Roman"/>
          <w:sz w:val="24"/>
          <w:szCs w:val="24"/>
        </w:rPr>
        <w:t>y</w:t>
      </w:r>
      <w:r w:rsidRPr="000D5F8F">
        <w:rPr>
          <w:rFonts w:ascii="Times New Roman" w:hAnsi="Times New Roman"/>
          <w:sz w:val="24"/>
          <w:szCs w:val="24"/>
        </w:rPr>
        <w:t xml:space="preserve"> ochrony środowiska i gospodarki wodnej) jest więc regulowane przepisami</w:t>
      </w:r>
      <w:r w:rsidR="00A75086" w:rsidRPr="000D5F8F">
        <w:rPr>
          <w:rFonts w:ascii="Times New Roman" w:hAnsi="Times New Roman"/>
          <w:sz w:val="24"/>
          <w:szCs w:val="24"/>
        </w:rPr>
        <w:t xml:space="preserve"> szczególnymi</w:t>
      </w:r>
      <w:r w:rsidRPr="000D5F8F">
        <w:rPr>
          <w:rFonts w:ascii="Times New Roman" w:hAnsi="Times New Roman"/>
          <w:sz w:val="24"/>
          <w:szCs w:val="24"/>
        </w:rPr>
        <w:t>, w który</w:t>
      </w:r>
      <w:r w:rsidR="00A75086" w:rsidRPr="000D5F8F">
        <w:rPr>
          <w:rFonts w:ascii="Times New Roman" w:hAnsi="Times New Roman"/>
          <w:sz w:val="24"/>
          <w:szCs w:val="24"/>
        </w:rPr>
        <w:t xml:space="preserve">ch mogą być określone </w:t>
      </w:r>
      <w:r w:rsidRPr="000D5F8F">
        <w:rPr>
          <w:rFonts w:ascii="Times New Roman" w:hAnsi="Times New Roman"/>
          <w:sz w:val="24"/>
          <w:szCs w:val="24"/>
        </w:rPr>
        <w:t xml:space="preserve">zasady umarzania, rozkładania na raty lub odraczania spłaty należności pieniężnych oraz </w:t>
      </w:r>
      <w:r w:rsidR="00082294" w:rsidRPr="000D5F8F">
        <w:rPr>
          <w:rFonts w:ascii="Times New Roman" w:hAnsi="Times New Roman"/>
          <w:sz w:val="24"/>
          <w:szCs w:val="24"/>
        </w:rPr>
        <w:t>niedochodzenia</w:t>
      </w:r>
      <w:r w:rsidRPr="000D5F8F">
        <w:rPr>
          <w:rFonts w:ascii="Times New Roman" w:hAnsi="Times New Roman"/>
          <w:sz w:val="24"/>
          <w:szCs w:val="24"/>
        </w:rPr>
        <w:t xml:space="preserve"> należności o charakterze cywilnoprawnym.</w:t>
      </w:r>
    </w:p>
    <w:p w:rsidR="0071409D" w:rsidRPr="000D5F8F" w:rsidRDefault="0071409D" w:rsidP="00C3126A">
      <w:pPr>
        <w:keepNext/>
        <w:spacing w:before="120" w:line="360" w:lineRule="auto"/>
        <w:jc w:val="both"/>
        <w:rPr>
          <w:rFonts w:ascii="Times New Roman" w:hAnsi="Times New Roman"/>
          <w:sz w:val="24"/>
          <w:szCs w:val="24"/>
        </w:rPr>
      </w:pPr>
      <w:r w:rsidRPr="000D5F8F">
        <w:rPr>
          <w:rFonts w:ascii="Times New Roman" w:hAnsi="Times New Roman"/>
          <w:bCs/>
          <w:i/>
          <w:sz w:val="24"/>
          <w:szCs w:val="24"/>
        </w:rPr>
        <w:lastRenderedPageBreak/>
        <w:t xml:space="preserve">pkt </w:t>
      </w:r>
      <w:r w:rsidR="00460D62" w:rsidRPr="000D5F8F">
        <w:rPr>
          <w:rFonts w:ascii="Times New Roman" w:hAnsi="Times New Roman"/>
          <w:bCs/>
          <w:i/>
          <w:sz w:val="24"/>
          <w:szCs w:val="24"/>
        </w:rPr>
        <w:t>7</w:t>
      </w:r>
      <w:r w:rsidRPr="000D5F8F">
        <w:rPr>
          <w:rFonts w:ascii="Times New Roman" w:hAnsi="Times New Roman"/>
          <w:bCs/>
          <w:i/>
          <w:sz w:val="24"/>
          <w:szCs w:val="24"/>
        </w:rPr>
        <w:t xml:space="preserve"> –</w:t>
      </w:r>
      <w:r w:rsidR="00FF54A9">
        <w:rPr>
          <w:rFonts w:ascii="Times New Roman" w:hAnsi="Times New Roman"/>
          <w:bCs/>
          <w:i/>
          <w:sz w:val="24"/>
          <w:szCs w:val="24"/>
        </w:rPr>
        <w:t xml:space="preserve"> </w:t>
      </w:r>
      <w:r w:rsidRPr="000D5F8F">
        <w:rPr>
          <w:rFonts w:ascii="Times New Roman" w:hAnsi="Times New Roman"/>
          <w:bCs/>
          <w:i/>
          <w:sz w:val="24"/>
          <w:szCs w:val="24"/>
        </w:rPr>
        <w:t>nowy art. 59a</w:t>
      </w:r>
    </w:p>
    <w:p w:rsidR="00E5040F" w:rsidRPr="000D5F8F" w:rsidRDefault="00655A04" w:rsidP="000D5F8F">
      <w:pPr>
        <w:spacing w:before="120" w:line="360" w:lineRule="auto"/>
        <w:jc w:val="both"/>
        <w:rPr>
          <w:rFonts w:ascii="Times New Roman" w:hAnsi="Times New Roman"/>
          <w:sz w:val="24"/>
          <w:szCs w:val="24"/>
        </w:rPr>
      </w:pPr>
      <w:r w:rsidRPr="000D5F8F">
        <w:rPr>
          <w:rFonts w:ascii="Times New Roman" w:hAnsi="Times New Roman"/>
          <w:sz w:val="24"/>
          <w:szCs w:val="24"/>
        </w:rPr>
        <w:t xml:space="preserve">Zaproponowana w art. 59a ust. 1 regulacja </w:t>
      </w:r>
      <w:r w:rsidR="0071409D" w:rsidRPr="000D5F8F">
        <w:rPr>
          <w:rFonts w:ascii="Times New Roman" w:hAnsi="Times New Roman"/>
          <w:sz w:val="24"/>
          <w:szCs w:val="24"/>
        </w:rPr>
        <w:t>umożliwia, w sytuacjach wskazanych w</w:t>
      </w:r>
      <w:r w:rsidR="00C3126A">
        <w:rPr>
          <w:rFonts w:ascii="Times New Roman" w:hAnsi="Times New Roman"/>
          <w:sz w:val="24"/>
          <w:szCs w:val="24"/>
        </w:rPr>
        <w:t> </w:t>
      </w:r>
      <w:r w:rsidR="0071409D" w:rsidRPr="000D5F8F">
        <w:rPr>
          <w:rFonts w:ascii="Times New Roman" w:hAnsi="Times New Roman"/>
          <w:sz w:val="24"/>
          <w:szCs w:val="24"/>
        </w:rPr>
        <w:t xml:space="preserve">omawianym przepisie, </w:t>
      </w:r>
      <w:r w:rsidR="009C77C3" w:rsidRPr="000D5F8F">
        <w:rPr>
          <w:rFonts w:ascii="Times New Roman" w:hAnsi="Times New Roman"/>
          <w:sz w:val="24"/>
          <w:szCs w:val="24"/>
        </w:rPr>
        <w:t>niedochodzenie</w:t>
      </w:r>
      <w:r w:rsidR="0071409D" w:rsidRPr="000D5F8F">
        <w:rPr>
          <w:rFonts w:ascii="Times New Roman" w:hAnsi="Times New Roman"/>
          <w:sz w:val="24"/>
          <w:szCs w:val="24"/>
        </w:rPr>
        <w:t xml:space="preserve"> przez organ stanowiący jednostki samorządu terytorialnego </w:t>
      </w:r>
      <w:r w:rsidR="00A04B6A" w:rsidRPr="000D5F8F">
        <w:rPr>
          <w:rFonts w:ascii="Times New Roman" w:hAnsi="Times New Roman"/>
          <w:sz w:val="24"/>
          <w:szCs w:val="24"/>
        </w:rPr>
        <w:t xml:space="preserve">przypadających jednostce samorządu terytorialnego lub jej jednostkom organizacyjnym wymienionym w art. 9 pkt 3, 4 i 13 </w:t>
      </w:r>
      <w:r w:rsidR="0071409D" w:rsidRPr="000D5F8F">
        <w:rPr>
          <w:rFonts w:ascii="Times New Roman" w:hAnsi="Times New Roman"/>
          <w:sz w:val="24"/>
          <w:szCs w:val="24"/>
        </w:rPr>
        <w:t xml:space="preserve">należności o charakterze cywilnoprawnym, których kwota wraz z odsetkami nie przekracza 100 zł. </w:t>
      </w:r>
      <w:r w:rsidR="00E5040F" w:rsidRPr="000D5F8F">
        <w:rPr>
          <w:rFonts w:ascii="Times New Roman" w:hAnsi="Times New Roman"/>
          <w:sz w:val="24"/>
          <w:szCs w:val="24"/>
        </w:rPr>
        <w:t xml:space="preserve">Istotą projektowanej regulacji jest umożliwienie podjęcia przez organ stanowiący jednostki samorządu terytorialnego uchwały o charakterze generalnym (organ stanowiący nie będzie podejmował uchwał w sprawach indywidualnych). </w:t>
      </w:r>
    </w:p>
    <w:p w:rsidR="00655A04" w:rsidRPr="000D5F8F" w:rsidRDefault="00247492" w:rsidP="000D5F8F">
      <w:pPr>
        <w:spacing w:before="120" w:line="360" w:lineRule="auto"/>
        <w:jc w:val="both"/>
        <w:rPr>
          <w:rFonts w:ascii="Times New Roman" w:hAnsi="Times New Roman"/>
          <w:sz w:val="24"/>
          <w:szCs w:val="24"/>
        </w:rPr>
      </w:pPr>
      <w:r w:rsidRPr="000D5F8F">
        <w:rPr>
          <w:rFonts w:ascii="Times New Roman" w:hAnsi="Times New Roman"/>
          <w:sz w:val="24"/>
          <w:szCs w:val="24"/>
        </w:rPr>
        <w:t>Za wprowadzeniem przedmiotowej regulacji przemawia również fakt, iż</w:t>
      </w:r>
      <w:r w:rsidR="00E5040F" w:rsidRPr="000D5F8F">
        <w:rPr>
          <w:rFonts w:ascii="Times New Roman" w:hAnsi="Times New Roman"/>
          <w:sz w:val="24"/>
          <w:szCs w:val="24"/>
        </w:rPr>
        <w:t xml:space="preserve"> </w:t>
      </w:r>
      <w:r w:rsidR="009C77C3" w:rsidRPr="000D5F8F">
        <w:rPr>
          <w:rFonts w:ascii="Times New Roman" w:hAnsi="Times New Roman"/>
          <w:sz w:val="24"/>
          <w:szCs w:val="24"/>
        </w:rPr>
        <w:t>windykacja</w:t>
      </w:r>
      <w:r w:rsidR="0071409D" w:rsidRPr="000D5F8F">
        <w:rPr>
          <w:rFonts w:ascii="Times New Roman" w:hAnsi="Times New Roman"/>
          <w:sz w:val="24"/>
          <w:szCs w:val="24"/>
        </w:rPr>
        <w:t xml:space="preserve"> małych kwotowo zaległości jest nieracjonaln</w:t>
      </w:r>
      <w:r w:rsidR="009C77C3" w:rsidRPr="000D5F8F">
        <w:rPr>
          <w:rFonts w:ascii="Times New Roman" w:hAnsi="Times New Roman"/>
          <w:sz w:val="24"/>
          <w:szCs w:val="24"/>
        </w:rPr>
        <w:t>a</w:t>
      </w:r>
      <w:r w:rsidR="0071409D" w:rsidRPr="000D5F8F">
        <w:rPr>
          <w:rFonts w:ascii="Times New Roman" w:hAnsi="Times New Roman"/>
          <w:sz w:val="24"/>
          <w:szCs w:val="24"/>
        </w:rPr>
        <w:t xml:space="preserve">, </w:t>
      </w:r>
      <w:r w:rsidR="009C77C3" w:rsidRPr="000D5F8F">
        <w:rPr>
          <w:rFonts w:ascii="Times New Roman" w:hAnsi="Times New Roman"/>
          <w:sz w:val="24"/>
          <w:szCs w:val="24"/>
        </w:rPr>
        <w:t xml:space="preserve">w szczególności, </w:t>
      </w:r>
      <w:r w:rsidR="0071409D" w:rsidRPr="000D5F8F">
        <w:rPr>
          <w:rFonts w:ascii="Times New Roman" w:hAnsi="Times New Roman"/>
          <w:sz w:val="24"/>
          <w:szCs w:val="24"/>
        </w:rPr>
        <w:t xml:space="preserve">w sytuacji gdy koszty postępowania przekraczają ściągane kwoty. </w:t>
      </w:r>
    </w:p>
    <w:p w:rsidR="00655A04" w:rsidRPr="000D5F8F" w:rsidRDefault="00655A04" w:rsidP="000D5F8F">
      <w:pPr>
        <w:spacing w:before="120" w:line="360" w:lineRule="auto"/>
        <w:jc w:val="both"/>
        <w:rPr>
          <w:rFonts w:ascii="Times New Roman" w:hAnsi="Times New Roman"/>
          <w:sz w:val="24"/>
          <w:szCs w:val="24"/>
        </w:rPr>
      </w:pPr>
      <w:r w:rsidRPr="000D5F8F">
        <w:rPr>
          <w:rFonts w:ascii="Times New Roman" w:hAnsi="Times New Roman"/>
          <w:sz w:val="24"/>
          <w:szCs w:val="24"/>
        </w:rPr>
        <w:t xml:space="preserve">Zaproponowana regulacja stanowi odpowiedź na postulaty zgłaszane przez jednostki samorządu terytorialnego oraz ma na celu uregulowanie w sposób jednolity kwestii niedochodzenia należności zarówno w odniesieniu do budżetu państwa (obecny art. 58 ust. 6 ustawy), jak i budżetów jednostek samorządu terytorialnego. </w:t>
      </w:r>
    </w:p>
    <w:p w:rsidR="00FF309C" w:rsidRPr="000D5F8F" w:rsidRDefault="00FF309C" w:rsidP="000D5F8F">
      <w:pPr>
        <w:spacing w:before="120" w:line="360" w:lineRule="auto"/>
        <w:jc w:val="both"/>
        <w:rPr>
          <w:rFonts w:ascii="Times New Roman" w:hAnsi="Times New Roman"/>
          <w:sz w:val="24"/>
          <w:szCs w:val="24"/>
        </w:rPr>
      </w:pPr>
      <w:r w:rsidRPr="000D5F8F">
        <w:rPr>
          <w:rFonts w:ascii="Times New Roman" w:hAnsi="Times New Roman"/>
          <w:sz w:val="24"/>
          <w:szCs w:val="24"/>
        </w:rPr>
        <w:t>W projektowanym ust. 2 przewiduje się jednocześnie wyłącz</w:t>
      </w:r>
      <w:r w:rsidR="00A718D1" w:rsidRPr="000D5F8F">
        <w:rPr>
          <w:rFonts w:ascii="Times New Roman" w:hAnsi="Times New Roman"/>
          <w:sz w:val="24"/>
          <w:szCs w:val="24"/>
        </w:rPr>
        <w:t>e</w:t>
      </w:r>
      <w:r w:rsidRPr="000D5F8F">
        <w:rPr>
          <w:rFonts w:ascii="Times New Roman" w:hAnsi="Times New Roman"/>
          <w:sz w:val="24"/>
          <w:szCs w:val="24"/>
        </w:rPr>
        <w:t>nie stosowania powyższego przepisu do należności powstałych w związku z realizacją zadań z zakresu administracji rządowej oraz innych zadań zleconych ustawami, a także programów, projektów i zadań finansowanych z udziałem środków, o których mowa w art. 5 u</w:t>
      </w:r>
      <w:r w:rsidR="00C3126A">
        <w:rPr>
          <w:rFonts w:ascii="Times New Roman" w:hAnsi="Times New Roman"/>
          <w:sz w:val="24"/>
          <w:szCs w:val="24"/>
        </w:rPr>
        <w:t>st. 1 pkt 2 i 3 ustawy</w:t>
      </w:r>
      <w:r w:rsidRPr="000D5F8F">
        <w:rPr>
          <w:rFonts w:ascii="Times New Roman" w:hAnsi="Times New Roman"/>
          <w:sz w:val="24"/>
          <w:szCs w:val="24"/>
        </w:rPr>
        <w:t>.</w:t>
      </w:r>
    </w:p>
    <w:p w:rsidR="00CE353B" w:rsidRPr="000D5F8F" w:rsidRDefault="00CE353B" w:rsidP="000D5F8F">
      <w:pPr>
        <w:spacing w:before="120" w:line="360" w:lineRule="auto"/>
        <w:jc w:val="both"/>
        <w:rPr>
          <w:rFonts w:ascii="Times New Roman" w:hAnsi="Times New Roman"/>
          <w:sz w:val="24"/>
          <w:szCs w:val="24"/>
        </w:rPr>
      </w:pPr>
      <w:r w:rsidRPr="000D5F8F">
        <w:rPr>
          <w:rFonts w:ascii="Times New Roman" w:hAnsi="Times New Roman"/>
          <w:sz w:val="24"/>
          <w:szCs w:val="24"/>
        </w:rPr>
        <w:t>Powyższe wyłączenia są następstwem założenia, że uprawnienie organu jednostki samorządu terytorialnego do niedochodzenia należności powinno dotyczyć</w:t>
      </w:r>
      <w:r w:rsidR="00655A04" w:rsidRPr="000D5F8F">
        <w:rPr>
          <w:rFonts w:ascii="Times New Roman" w:hAnsi="Times New Roman"/>
          <w:sz w:val="24"/>
          <w:szCs w:val="24"/>
        </w:rPr>
        <w:t xml:space="preserve"> </w:t>
      </w:r>
      <w:r w:rsidRPr="000D5F8F">
        <w:rPr>
          <w:rFonts w:ascii="Times New Roman" w:hAnsi="Times New Roman"/>
          <w:sz w:val="24"/>
          <w:szCs w:val="24"/>
        </w:rPr>
        <w:t>takich środków własnych j</w:t>
      </w:r>
      <w:r w:rsidR="009C77C3" w:rsidRPr="000D5F8F">
        <w:rPr>
          <w:rFonts w:ascii="Times New Roman" w:hAnsi="Times New Roman"/>
          <w:sz w:val="24"/>
          <w:szCs w:val="24"/>
        </w:rPr>
        <w:t xml:space="preserve">ednostki </w:t>
      </w:r>
      <w:r w:rsidRPr="000D5F8F">
        <w:rPr>
          <w:rFonts w:ascii="Times New Roman" w:hAnsi="Times New Roman"/>
          <w:sz w:val="24"/>
          <w:szCs w:val="24"/>
        </w:rPr>
        <w:t>s</w:t>
      </w:r>
      <w:r w:rsidR="009C77C3" w:rsidRPr="000D5F8F">
        <w:rPr>
          <w:rFonts w:ascii="Times New Roman" w:hAnsi="Times New Roman"/>
          <w:sz w:val="24"/>
          <w:szCs w:val="24"/>
        </w:rPr>
        <w:t>amorządu terytorialnego</w:t>
      </w:r>
      <w:r w:rsidRPr="000D5F8F">
        <w:rPr>
          <w:rFonts w:ascii="Times New Roman" w:hAnsi="Times New Roman"/>
          <w:sz w:val="24"/>
          <w:szCs w:val="24"/>
        </w:rPr>
        <w:t xml:space="preserve">, o pozyskaniu których organy samorządowe mogą </w:t>
      </w:r>
      <w:r w:rsidR="009C77C3" w:rsidRPr="000D5F8F">
        <w:rPr>
          <w:rFonts w:ascii="Times New Roman" w:hAnsi="Times New Roman"/>
          <w:sz w:val="24"/>
          <w:szCs w:val="24"/>
        </w:rPr>
        <w:br/>
      </w:r>
      <w:r w:rsidRPr="000D5F8F">
        <w:rPr>
          <w:rFonts w:ascii="Times New Roman" w:hAnsi="Times New Roman"/>
          <w:sz w:val="24"/>
          <w:szCs w:val="24"/>
        </w:rPr>
        <w:t>w</w:t>
      </w:r>
      <w:r w:rsidR="00655A04" w:rsidRPr="000D5F8F">
        <w:rPr>
          <w:rFonts w:ascii="Times New Roman" w:hAnsi="Times New Roman"/>
          <w:sz w:val="24"/>
          <w:szCs w:val="24"/>
        </w:rPr>
        <w:t xml:space="preserve"> </w:t>
      </w:r>
      <w:r w:rsidRPr="000D5F8F">
        <w:rPr>
          <w:rFonts w:ascii="Times New Roman" w:hAnsi="Times New Roman"/>
          <w:sz w:val="24"/>
          <w:szCs w:val="24"/>
        </w:rPr>
        <w:t xml:space="preserve">pełni samodzielnie decydować. </w:t>
      </w:r>
    </w:p>
    <w:p w:rsidR="00FF309C" w:rsidRPr="000D5F8F" w:rsidRDefault="00CE353B" w:rsidP="000D5F8F">
      <w:pPr>
        <w:spacing w:before="120" w:line="360" w:lineRule="auto"/>
        <w:jc w:val="both"/>
        <w:rPr>
          <w:rFonts w:ascii="Times New Roman" w:hAnsi="Times New Roman"/>
          <w:sz w:val="24"/>
          <w:szCs w:val="24"/>
        </w:rPr>
      </w:pPr>
      <w:r w:rsidRPr="000D5F8F">
        <w:rPr>
          <w:rFonts w:ascii="Times New Roman" w:hAnsi="Times New Roman"/>
          <w:sz w:val="24"/>
          <w:szCs w:val="24"/>
        </w:rPr>
        <w:t>O</w:t>
      </w:r>
      <w:r w:rsidR="00FF309C" w:rsidRPr="000D5F8F">
        <w:rPr>
          <w:rFonts w:ascii="Times New Roman" w:hAnsi="Times New Roman"/>
          <w:sz w:val="24"/>
          <w:szCs w:val="24"/>
        </w:rPr>
        <w:t>rgany</w:t>
      </w:r>
      <w:r w:rsidR="00655A04" w:rsidRPr="000D5F8F">
        <w:rPr>
          <w:rFonts w:ascii="Times New Roman" w:hAnsi="Times New Roman"/>
          <w:sz w:val="24"/>
          <w:szCs w:val="24"/>
        </w:rPr>
        <w:t xml:space="preserve"> stanowiące </w:t>
      </w:r>
      <w:r w:rsidRPr="000D5F8F">
        <w:rPr>
          <w:rFonts w:ascii="Times New Roman" w:hAnsi="Times New Roman"/>
          <w:sz w:val="24"/>
          <w:szCs w:val="24"/>
        </w:rPr>
        <w:t>j</w:t>
      </w:r>
      <w:r w:rsidR="00655A04" w:rsidRPr="000D5F8F">
        <w:rPr>
          <w:rFonts w:ascii="Times New Roman" w:hAnsi="Times New Roman"/>
          <w:sz w:val="24"/>
          <w:szCs w:val="24"/>
        </w:rPr>
        <w:t>ednostek samorządu terytorialnego</w:t>
      </w:r>
      <w:r w:rsidR="00FF309C" w:rsidRPr="000D5F8F">
        <w:rPr>
          <w:rFonts w:ascii="Times New Roman" w:hAnsi="Times New Roman"/>
          <w:sz w:val="24"/>
          <w:szCs w:val="24"/>
        </w:rPr>
        <w:t xml:space="preserve"> nie powinny</w:t>
      </w:r>
      <w:r w:rsidR="00655A04" w:rsidRPr="000D5F8F">
        <w:rPr>
          <w:rFonts w:ascii="Times New Roman" w:hAnsi="Times New Roman"/>
          <w:sz w:val="24"/>
          <w:szCs w:val="24"/>
        </w:rPr>
        <w:t xml:space="preserve"> </w:t>
      </w:r>
      <w:r w:rsidR="00FF309C" w:rsidRPr="000D5F8F">
        <w:rPr>
          <w:rFonts w:ascii="Times New Roman" w:hAnsi="Times New Roman"/>
          <w:sz w:val="24"/>
          <w:szCs w:val="24"/>
        </w:rPr>
        <w:t xml:space="preserve">decydować </w:t>
      </w:r>
      <w:r w:rsidR="009C77C3" w:rsidRPr="000D5F8F">
        <w:rPr>
          <w:rFonts w:ascii="Times New Roman" w:hAnsi="Times New Roman"/>
          <w:sz w:val="24"/>
          <w:szCs w:val="24"/>
        </w:rPr>
        <w:br/>
      </w:r>
      <w:r w:rsidR="00FF309C" w:rsidRPr="000D5F8F">
        <w:rPr>
          <w:rFonts w:ascii="Times New Roman" w:hAnsi="Times New Roman"/>
          <w:sz w:val="24"/>
          <w:szCs w:val="24"/>
        </w:rPr>
        <w:t>o niedochodzeniu należności budżetu państwa</w:t>
      </w:r>
      <w:r w:rsidRPr="000D5F8F">
        <w:rPr>
          <w:rFonts w:ascii="Times New Roman" w:hAnsi="Times New Roman"/>
          <w:sz w:val="24"/>
          <w:szCs w:val="24"/>
        </w:rPr>
        <w:t xml:space="preserve">, </w:t>
      </w:r>
      <w:r w:rsidR="00FF309C" w:rsidRPr="000D5F8F">
        <w:rPr>
          <w:rFonts w:ascii="Times New Roman" w:hAnsi="Times New Roman"/>
          <w:sz w:val="24"/>
          <w:szCs w:val="24"/>
        </w:rPr>
        <w:t xml:space="preserve">a więc także powstałych w związku </w:t>
      </w:r>
      <w:r w:rsidR="00AD118F" w:rsidRPr="000D5F8F">
        <w:rPr>
          <w:rFonts w:ascii="Times New Roman" w:hAnsi="Times New Roman"/>
          <w:sz w:val="24"/>
          <w:szCs w:val="24"/>
        </w:rPr>
        <w:br/>
      </w:r>
      <w:r w:rsidR="00FF309C" w:rsidRPr="000D5F8F">
        <w:rPr>
          <w:rFonts w:ascii="Times New Roman" w:hAnsi="Times New Roman"/>
          <w:sz w:val="24"/>
          <w:szCs w:val="24"/>
        </w:rPr>
        <w:t>z realizacją zadań z zakresu administracji rządowej</w:t>
      </w:r>
      <w:r w:rsidR="00655A04" w:rsidRPr="000D5F8F">
        <w:rPr>
          <w:rFonts w:ascii="Times New Roman" w:hAnsi="Times New Roman"/>
          <w:sz w:val="24"/>
          <w:szCs w:val="24"/>
        </w:rPr>
        <w:t xml:space="preserve"> (co </w:t>
      </w:r>
      <w:r w:rsidR="00FF309C" w:rsidRPr="000D5F8F">
        <w:rPr>
          <w:rFonts w:ascii="Times New Roman" w:hAnsi="Times New Roman"/>
          <w:sz w:val="24"/>
          <w:szCs w:val="24"/>
        </w:rPr>
        <w:t xml:space="preserve">leży </w:t>
      </w:r>
      <w:r w:rsidR="00655A04" w:rsidRPr="000D5F8F">
        <w:rPr>
          <w:rFonts w:ascii="Times New Roman" w:hAnsi="Times New Roman"/>
          <w:sz w:val="24"/>
          <w:szCs w:val="24"/>
        </w:rPr>
        <w:t>w</w:t>
      </w:r>
      <w:r w:rsidR="00FF309C" w:rsidRPr="000D5F8F">
        <w:rPr>
          <w:rFonts w:ascii="Times New Roman" w:hAnsi="Times New Roman"/>
          <w:sz w:val="24"/>
          <w:szCs w:val="24"/>
        </w:rPr>
        <w:t xml:space="preserve"> gestii dysponenta części budżetowej, o czym stanowi art. 58 ust. 6</w:t>
      </w:r>
      <w:r w:rsidR="00655A04" w:rsidRPr="000D5F8F">
        <w:rPr>
          <w:rFonts w:ascii="Times New Roman" w:hAnsi="Times New Roman"/>
          <w:sz w:val="24"/>
          <w:szCs w:val="24"/>
        </w:rPr>
        <w:t xml:space="preserve"> ustawy)</w:t>
      </w:r>
      <w:r w:rsidR="00FF309C" w:rsidRPr="000D5F8F">
        <w:rPr>
          <w:rFonts w:ascii="Times New Roman" w:hAnsi="Times New Roman"/>
          <w:sz w:val="24"/>
          <w:szCs w:val="24"/>
        </w:rPr>
        <w:t xml:space="preserve">. </w:t>
      </w:r>
      <w:r w:rsidR="00655A04" w:rsidRPr="000D5F8F">
        <w:rPr>
          <w:rFonts w:ascii="Times New Roman" w:hAnsi="Times New Roman"/>
          <w:sz w:val="24"/>
          <w:szCs w:val="24"/>
        </w:rPr>
        <w:t>N</w:t>
      </w:r>
      <w:r w:rsidR="00FF309C" w:rsidRPr="000D5F8F">
        <w:rPr>
          <w:rFonts w:ascii="Times New Roman" w:hAnsi="Times New Roman"/>
          <w:sz w:val="24"/>
          <w:szCs w:val="24"/>
        </w:rPr>
        <w:t xml:space="preserve">atomiast </w:t>
      </w:r>
      <w:r w:rsidR="00655A04" w:rsidRPr="000D5F8F">
        <w:rPr>
          <w:rFonts w:ascii="Times New Roman" w:hAnsi="Times New Roman"/>
          <w:sz w:val="24"/>
          <w:szCs w:val="24"/>
        </w:rPr>
        <w:t>w przypadku ś</w:t>
      </w:r>
      <w:r w:rsidR="00FF309C" w:rsidRPr="000D5F8F">
        <w:rPr>
          <w:rFonts w:ascii="Times New Roman" w:hAnsi="Times New Roman"/>
          <w:sz w:val="24"/>
          <w:szCs w:val="24"/>
        </w:rPr>
        <w:t>rodków,</w:t>
      </w:r>
      <w:r w:rsidR="009C77C3" w:rsidRPr="000D5F8F">
        <w:rPr>
          <w:rFonts w:ascii="Times New Roman" w:hAnsi="Times New Roman"/>
          <w:sz w:val="24"/>
          <w:szCs w:val="24"/>
        </w:rPr>
        <w:t xml:space="preserve"> </w:t>
      </w:r>
      <w:r w:rsidR="009C77C3" w:rsidRPr="000D5F8F">
        <w:rPr>
          <w:rFonts w:ascii="Times New Roman" w:hAnsi="Times New Roman"/>
          <w:sz w:val="24"/>
          <w:szCs w:val="24"/>
        </w:rPr>
        <w:br/>
        <w:t>o</w:t>
      </w:r>
      <w:r w:rsidR="00FF309C" w:rsidRPr="000D5F8F">
        <w:rPr>
          <w:rFonts w:ascii="Times New Roman" w:hAnsi="Times New Roman"/>
          <w:sz w:val="24"/>
          <w:szCs w:val="24"/>
        </w:rPr>
        <w:t xml:space="preserve"> których mowa w art. 5 ust. 1 pkt 2 i 3 ustawy,</w:t>
      </w:r>
      <w:r w:rsidR="00655A04" w:rsidRPr="000D5F8F">
        <w:rPr>
          <w:rFonts w:ascii="Times New Roman" w:hAnsi="Times New Roman"/>
          <w:sz w:val="24"/>
          <w:szCs w:val="24"/>
        </w:rPr>
        <w:t xml:space="preserve"> </w:t>
      </w:r>
      <w:r w:rsidR="00FF309C" w:rsidRPr="000D5F8F">
        <w:rPr>
          <w:rFonts w:ascii="Times New Roman" w:hAnsi="Times New Roman"/>
          <w:sz w:val="24"/>
          <w:szCs w:val="24"/>
        </w:rPr>
        <w:t>na</w:t>
      </w:r>
      <w:r w:rsidR="009C77C3" w:rsidRPr="000D5F8F">
        <w:rPr>
          <w:rFonts w:ascii="Times New Roman" w:hAnsi="Times New Roman"/>
          <w:sz w:val="24"/>
          <w:szCs w:val="24"/>
        </w:rPr>
        <w:t xml:space="preserve">leży zauważyć, iż </w:t>
      </w:r>
      <w:r w:rsidR="00FF309C" w:rsidRPr="000D5F8F">
        <w:rPr>
          <w:rFonts w:ascii="Times New Roman" w:hAnsi="Times New Roman"/>
          <w:sz w:val="24"/>
          <w:szCs w:val="24"/>
        </w:rPr>
        <w:t>co prawda wpływają do budżetów jst, ale nie</w:t>
      </w:r>
      <w:r w:rsidR="00655A04" w:rsidRPr="000D5F8F">
        <w:rPr>
          <w:rFonts w:ascii="Times New Roman" w:hAnsi="Times New Roman"/>
          <w:sz w:val="24"/>
          <w:szCs w:val="24"/>
        </w:rPr>
        <w:t xml:space="preserve"> </w:t>
      </w:r>
      <w:r w:rsidR="00FF309C" w:rsidRPr="000D5F8F">
        <w:rPr>
          <w:rFonts w:ascii="Times New Roman" w:hAnsi="Times New Roman"/>
          <w:sz w:val="24"/>
          <w:szCs w:val="24"/>
        </w:rPr>
        <w:t>są ich dochodami własnymi, dlatego też samorząd nie powinien decydować o</w:t>
      </w:r>
      <w:r w:rsidR="00655A04" w:rsidRPr="000D5F8F">
        <w:rPr>
          <w:rFonts w:ascii="Times New Roman" w:hAnsi="Times New Roman"/>
          <w:sz w:val="24"/>
          <w:szCs w:val="24"/>
        </w:rPr>
        <w:t xml:space="preserve"> </w:t>
      </w:r>
      <w:r w:rsidR="00FF309C" w:rsidRPr="000D5F8F">
        <w:rPr>
          <w:rFonts w:ascii="Times New Roman" w:hAnsi="Times New Roman"/>
          <w:sz w:val="24"/>
          <w:szCs w:val="24"/>
        </w:rPr>
        <w:t>rezygnacji z tych dochodów nawet wtedy, jeżeli są to nieduże kwoty.</w:t>
      </w:r>
    </w:p>
    <w:p w:rsidR="00247492" w:rsidRPr="000D5F8F" w:rsidRDefault="00807895" w:rsidP="000D5F8F">
      <w:pPr>
        <w:spacing w:before="240" w:line="360" w:lineRule="auto"/>
        <w:jc w:val="both"/>
        <w:rPr>
          <w:rFonts w:ascii="Times New Roman" w:hAnsi="Times New Roman"/>
          <w:bCs/>
          <w:i/>
          <w:sz w:val="24"/>
          <w:szCs w:val="24"/>
        </w:rPr>
      </w:pPr>
      <w:r w:rsidRPr="000D5F8F">
        <w:rPr>
          <w:rFonts w:ascii="Times New Roman" w:hAnsi="Times New Roman"/>
          <w:bCs/>
          <w:i/>
          <w:sz w:val="24"/>
          <w:szCs w:val="24"/>
        </w:rPr>
        <w:lastRenderedPageBreak/>
        <w:t xml:space="preserve">pkt </w:t>
      </w:r>
      <w:r w:rsidR="00247492" w:rsidRPr="000D5F8F">
        <w:rPr>
          <w:rFonts w:ascii="Times New Roman" w:hAnsi="Times New Roman"/>
          <w:bCs/>
          <w:i/>
          <w:sz w:val="24"/>
          <w:szCs w:val="24"/>
        </w:rPr>
        <w:t>8</w:t>
      </w:r>
      <w:r w:rsidRPr="000D5F8F">
        <w:rPr>
          <w:rFonts w:ascii="Times New Roman" w:hAnsi="Times New Roman"/>
          <w:bCs/>
          <w:i/>
          <w:sz w:val="24"/>
          <w:szCs w:val="24"/>
        </w:rPr>
        <w:t xml:space="preserve"> – </w:t>
      </w:r>
      <w:r w:rsidR="00EE6D5F" w:rsidRPr="000D5F8F">
        <w:rPr>
          <w:rFonts w:ascii="Times New Roman" w:hAnsi="Times New Roman"/>
          <w:bCs/>
          <w:i/>
          <w:sz w:val="24"/>
          <w:szCs w:val="24"/>
        </w:rPr>
        <w:t xml:space="preserve">zmiany </w:t>
      </w:r>
      <w:r w:rsidR="00247492" w:rsidRPr="000D5F8F">
        <w:rPr>
          <w:rFonts w:ascii="Times New Roman" w:hAnsi="Times New Roman"/>
          <w:bCs/>
          <w:i/>
          <w:sz w:val="24"/>
          <w:szCs w:val="24"/>
        </w:rPr>
        <w:t xml:space="preserve">w </w:t>
      </w:r>
      <w:r w:rsidRPr="000D5F8F">
        <w:rPr>
          <w:rFonts w:ascii="Times New Roman" w:hAnsi="Times New Roman"/>
          <w:bCs/>
          <w:i/>
          <w:sz w:val="24"/>
          <w:szCs w:val="24"/>
        </w:rPr>
        <w:t>art. 6</w:t>
      </w:r>
      <w:r w:rsidR="00247492" w:rsidRPr="000D5F8F">
        <w:rPr>
          <w:rFonts w:ascii="Times New Roman" w:hAnsi="Times New Roman"/>
          <w:bCs/>
          <w:i/>
          <w:sz w:val="24"/>
          <w:szCs w:val="24"/>
        </w:rPr>
        <w:t xml:space="preserve">0 </w:t>
      </w:r>
    </w:p>
    <w:p w:rsidR="00247492" w:rsidRPr="000D5F8F" w:rsidRDefault="00247492" w:rsidP="000D5F8F">
      <w:pPr>
        <w:spacing w:before="120" w:line="360" w:lineRule="auto"/>
        <w:jc w:val="both"/>
        <w:rPr>
          <w:rFonts w:ascii="Times New Roman" w:hAnsi="Times New Roman"/>
          <w:sz w:val="24"/>
          <w:szCs w:val="24"/>
        </w:rPr>
      </w:pPr>
      <w:r w:rsidRPr="000D5F8F">
        <w:rPr>
          <w:rFonts w:ascii="Times New Roman" w:hAnsi="Times New Roman"/>
          <w:sz w:val="24"/>
          <w:szCs w:val="24"/>
        </w:rPr>
        <w:t>Stoso</w:t>
      </w:r>
      <w:r w:rsidR="00066823" w:rsidRPr="000D5F8F">
        <w:rPr>
          <w:rFonts w:ascii="Times New Roman" w:hAnsi="Times New Roman"/>
          <w:sz w:val="24"/>
          <w:szCs w:val="24"/>
        </w:rPr>
        <w:t xml:space="preserve">wnie do proponowanej regulacji, </w:t>
      </w:r>
      <w:r w:rsidRPr="000D5F8F">
        <w:rPr>
          <w:rFonts w:ascii="Times New Roman" w:hAnsi="Times New Roman"/>
          <w:sz w:val="24"/>
          <w:szCs w:val="24"/>
        </w:rPr>
        <w:t xml:space="preserve">środkami publicznymi stanowiącymi niepodatkowe należności budżetowe o charakterze publicznoprawnym będą w szczególności </w:t>
      </w:r>
      <w:r w:rsidR="00066823" w:rsidRPr="000D5F8F">
        <w:rPr>
          <w:rFonts w:ascii="Times New Roman" w:hAnsi="Times New Roman"/>
          <w:sz w:val="24"/>
          <w:szCs w:val="24"/>
        </w:rPr>
        <w:t xml:space="preserve">wymienione </w:t>
      </w:r>
      <w:r w:rsidR="00066823" w:rsidRPr="000D5F8F">
        <w:rPr>
          <w:rFonts w:ascii="Times New Roman" w:hAnsi="Times New Roman"/>
          <w:sz w:val="24"/>
          <w:szCs w:val="24"/>
        </w:rPr>
        <w:br/>
        <w:t>w przepisie art. 60</w:t>
      </w:r>
      <w:r w:rsidRPr="000D5F8F">
        <w:rPr>
          <w:rFonts w:ascii="Times New Roman" w:hAnsi="Times New Roman"/>
          <w:sz w:val="24"/>
          <w:szCs w:val="24"/>
        </w:rPr>
        <w:t xml:space="preserve"> </w:t>
      </w:r>
      <w:r w:rsidR="00066823" w:rsidRPr="000D5F8F">
        <w:rPr>
          <w:rFonts w:ascii="Times New Roman" w:hAnsi="Times New Roman"/>
          <w:sz w:val="24"/>
          <w:szCs w:val="24"/>
        </w:rPr>
        <w:t xml:space="preserve">ustawy </w:t>
      </w:r>
      <w:r w:rsidR="00D6650D" w:rsidRPr="000D5F8F">
        <w:rPr>
          <w:rFonts w:ascii="Times New Roman" w:hAnsi="Times New Roman"/>
          <w:sz w:val="24"/>
          <w:szCs w:val="24"/>
        </w:rPr>
        <w:t xml:space="preserve">dochody budżetu państwa, dochody </w:t>
      </w:r>
      <w:r w:rsidRPr="000D5F8F">
        <w:rPr>
          <w:rFonts w:ascii="Times New Roman" w:hAnsi="Times New Roman"/>
          <w:sz w:val="24"/>
          <w:szCs w:val="24"/>
        </w:rPr>
        <w:t>budżetu jednostki samorządu terytorialnego albo przychod</w:t>
      </w:r>
      <w:r w:rsidR="00066823" w:rsidRPr="000D5F8F">
        <w:rPr>
          <w:rFonts w:ascii="Times New Roman" w:hAnsi="Times New Roman"/>
          <w:sz w:val="24"/>
          <w:szCs w:val="24"/>
        </w:rPr>
        <w:t>y państwowych funduszy celowych</w:t>
      </w:r>
      <w:r w:rsidR="00D6650D" w:rsidRPr="000D5F8F">
        <w:rPr>
          <w:rFonts w:ascii="Times New Roman" w:hAnsi="Times New Roman"/>
          <w:sz w:val="24"/>
          <w:szCs w:val="24"/>
        </w:rPr>
        <w:t>. Wskazania</w:t>
      </w:r>
      <w:r w:rsidR="00F05FCB" w:rsidRPr="000D5F8F">
        <w:rPr>
          <w:rFonts w:ascii="Times New Roman" w:hAnsi="Times New Roman"/>
          <w:sz w:val="24"/>
          <w:szCs w:val="24"/>
        </w:rPr>
        <w:t xml:space="preserve"> </w:t>
      </w:r>
      <w:r w:rsidR="00AA5BF2" w:rsidRPr="000D5F8F">
        <w:rPr>
          <w:rFonts w:ascii="Times New Roman" w:hAnsi="Times New Roman"/>
          <w:sz w:val="24"/>
          <w:szCs w:val="24"/>
        </w:rPr>
        <w:t xml:space="preserve">jednocześnie </w:t>
      </w:r>
      <w:r w:rsidR="00D6650D" w:rsidRPr="000D5F8F">
        <w:rPr>
          <w:rFonts w:ascii="Times New Roman" w:hAnsi="Times New Roman"/>
          <w:sz w:val="24"/>
          <w:szCs w:val="24"/>
        </w:rPr>
        <w:t>wymaga</w:t>
      </w:r>
      <w:r w:rsidR="00F05FCB" w:rsidRPr="000D5F8F">
        <w:rPr>
          <w:rFonts w:ascii="Times New Roman" w:hAnsi="Times New Roman"/>
          <w:sz w:val="24"/>
          <w:szCs w:val="24"/>
        </w:rPr>
        <w:t xml:space="preserve">, że </w:t>
      </w:r>
      <w:r w:rsidR="00AA5BF2" w:rsidRPr="000D5F8F">
        <w:rPr>
          <w:rFonts w:ascii="Times New Roman" w:hAnsi="Times New Roman"/>
          <w:sz w:val="24"/>
          <w:szCs w:val="24"/>
        </w:rPr>
        <w:t xml:space="preserve">regulacji </w:t>
      </w:r>
      <w:r w:rsidR="00F05FCB" w:rsidRPr="000D5F8F">
        <w:rPr>
          <w:rFonts w:ascii="Times New Roman" w:hAnsi="Times New Roman"/>
          <w:sz w:val="24"/>
          <w:szCs w:val="24"/>
        </w:rPr>
        <w:t>art.</w:t>
      </w:r>
      <w:r w:rsidR="00AA5BF2" w:rsidRPr="000D5F8F">
        <w:rPr>
          <w:rFonts w:ascii="Times New Roman" w:hAnsi="Times New Roman"/>
          <w:sz w:val="24"/>
          <w:szCs w:val="24"/>
        </w:rPr>
        <w:t xml:space="preserve"> 60 nie należy traktować jako </w:t>
      </w:r>
      <w:r w:rsidR="00F05FCB" w:rsidRPr="000D5F8F">
        <w:rPr>
          <w:rFonts w:ascii="Times New Roman" w:hAnsi="Times New Roman"/>
          <w:sz w:val="24"/>
          <w:szCs w:val="24"/>
        </w:rPr>
        <w:t xml:space="preserve">definicji </w:t>
      </w:r>
      <w:r w:rsidR="00AA5BF2" w:rsidRPr="000D5F8F">
        <w:rPr>
          <w:rFonts w:ascii="Times New Roman" w:hAnsi="Times New Roman"/>
          <w:sz w:val="24"/>
          <w:szCs w:val="24"/>
        </w:rPr>
        <w:t xml:space="preserve">niepodatkowych należności budżetowych o charakterze publicznoprawnym. Omawiany przepis </w:t>
      </w:r>
      <w:r w:rsidR="00D6650D" w:rsidRPr="000D5F8F">
        <w:rPr>
          <w:rFonts w:ascii="Times New Roman" w:hAnsi="Times New Roman"/>
          <w:sz w:val="24"/>
          <w:szCs w:val="24"/>
        </w:rPr>
        <w:t>dotyczy</w:t>
      </w:r>
      <w:r w:rsidR="00FF431E" w:rsidRPr="000D5F8F">
        <w:rPr>
          <w:rFonts w:ascii="Times New Roman" w:hAnsi="Times New Roman"/>
          <w:sz w:val="24"/>
          <w:szCs w:val="24"/>
        </w:rPr>
        <w:t xml:space="preserve"> </w:t>
      </w:r>
      <w:r w:rsidR="00C7600A" w:rsidRPr="000D5F8F">
        <w:rPr>
          <w:rFonts w:ascii="Times New Roman" w:hAnsi="Times New Roman"/>
          <w:sz w:val="24"/>
          <w:szCs w:val="24"/>
        </w:rPr>
        <w:t>jedynie otwart</w:t>
      </w:r>
      <w:r w:rsidR="00D6650D" w:rsidRPr="000D5F8F">
        <w:rPr>
          <w:rFonts w:ascii="Times New Roman" w:hAnsi="Times New Roman"/>
          <w:sz w:val="24"/>
          <w:szCs w:val="24"/>
        </w:rPr>
        <w:t>ego</w:t>
      </w:r>
      <w:r w:rsidR="00C7600A" w:rsidRPr="000D5F8F">
        <w:rPr>
          <w:rFonts w:ascii="Times New Roman" w:hAnsi="Times New Roman"/>
          <w:sz w:val="24"/>
          <w:szCs w:val="24"/>
        </w:rPr>
        <w:t xml:space="preserve"> katalog</w:t>
      </w:r>
      <w:r w:rsidR="00D6650D" w:rsidRPr="000D5F8F">
        <w:rPr>
          <w:rFonts w:ascii="Times New Roman" w:hAnsi="Times New Roman"/>
          <w:sz w:val="24"/>
          <w:szCs w:val="24"/>
        </w:rPr>
        <w:t>u</w:t>
      </w:r>
      <w:r w:rsidR="00C7600A" w:rsidRPr="000D5F8F">
        <w:rPr>
          <w:rFonts w:ascii="Times New Roman" w:hAnsi="Times New Roman"/>
          <w:sz w:val="24"/>
          <w:szCs w:val="24"/>
        </w:rPr>
        <w:t xml:space="preserve"> </w:t>
      </w:r>
      <w:r w:rsidR="00AA5BF2" w:rsidRPr="000D5F8F">
        <w:rPr>
          <w:rFonts w:ascii="Times New Roman" w:hAnsi="Times New Roman"/>
          <w:sz w:val="24"/>
          <w:szCs w:val="24"/>
        </w:rPr>
        <w:t xml:space="preserve">środków publicznych </w:t>
      </w:r>
      <w:r w:rsidR="00C7600A" w:rsidRPr="000D5F8F">
        <w:rPr>
          <w:rFonts w:ascii="Times New Roman" w:hAnsi="Times New Roman"/>
          <w:sz w:val="24"/>
          <w:szCs w:val="24"/>
        </w:rPr>
        <w:t>o takim charakterze,</w:t>
      </w:r>
      <w:r w:rsidR="00AA5BF2" w:rsidRPr="000D5F8F">
        <w:rPr>
          <w:rFonts w:ascii="Times New Roman" w:hAnsi="Times New Roman"/>
          <w:sz w:val="24"/>
          <w:szCs w:val="24"/>
        </w:rPr>
        <w:t xml:space="preserve"> a poprzez zmianę </w:t>
      </w:r>
      <w:r w:rsidR="00DD6C15" w:rsidRPr="000D5F8F">
        <w:rPr>
          <w:rFonts w:ascii="Times New Roman" w:hAnsi="Times New Roman"/>
          <w:sz w:val="24"/>
          <w:szCs w:val="24"/>
        </w:rPr>
        <w:t>wprowadzenia do wyliczenia</w:t>
      </w:r>
      <w:r w:rsidRPr="000D5F8F">
        <w:rPr>
          <w:rFonts w:ascii="Times New Roman" w:hAnsi="Times New Roman"/>
          <w:sz w:val="24"/>
          <w:szCs w:val="24"/>
        </w:rPr>
        <w:t xml:space="preserve"> </w:t>
      </w:r>
      <w:r w:rsidR="00AA5BF2" w:rsidRPr="000D5F8F">
        <w:rPr>
          <w:rFonts w:ascii="Times New Roman" w:hAnsi="Times New Roman"/>
          <w:sz w:val="24"/>
          <w:szCs w:val="24"/>
        </w:rPr>
        <w:t xml:space="preserve">jedynie </w:t>
      </w:r>
      <w:r w:rsidRPr="000D5F8F">
        <w:rPr>
          <w:rFonts w:ascii="Times New Roman" w:hAnsi="Times New Roman"/>
          <w:sz w:val="24"/>
          <w:szCs w:val="24"/>
        </w:rPr>
        <w:t>uzupełniono przepisy</w:t>
      </w:r>
      <w:r w:rsidR="00AA5BF2" w:rsidRPr="000D5F8F">
        <w:rPr>
          <w:rFonts w:ascii="Times New Roman" w:hAnsi="Times New Roman"/>
          <w:sz w:val="24"/>
          <w:szCs w:val="24"/>
        </w:rPr>
        <w:t xml:space="preserve"> ustawy, </w:t>
      </w:r>
      <w:r w:rsidR="00066823" w:rsidRPr="000D5F8F">
        <w:rPr>
          <w:rFonts w:ascii="Times New Roman" w:hAnsi="Times New Roman"/>
          <w:sz w:val="24"/>
          <w:szCs w:val="24"/>
        </w:rPr>
        <w:t xml:space="preserve">wyraźnie zaznaczając, że do </w:t>
      </w:r>
      <w:r w:rsidR="00C3126A">
        <w:rPr>
          <w:rFonts w:ascii="Times New Roman" w:hAnsi="Times New Roman"/>
          <w:sz w:val="24"/>
          <w:szCs w:val="24"/>
        </w:rPr>
        <w:t>należności, o </w:t>
      </w:r>
      <w:r w:rsidR="00AA5BF2" w:rsidRPr="000D5F8F">
        <w:rPr>
          <w:rFonts w:ascii="Times New Roman" w:hAnsi="Times New Roman"/>
          <w:sz w:val="24"/>
          <w:szCs w:val="24"/>
        </w:rPr>
        <w:t>których mowa w art. 60</w:t>
      </w:r>
      <w:r w:rsidR="00610411" w:rsidRPr="000D5F8F">
        <w:rPr>
          <w:rFonts w:ascii="Times New Roman" w:hAnsi="Times New Roman"/>
          <w:sz w:val="24"/>
          <w:szCs w:val="24"/>
        </w:rPr>
        <w:t>,</w:t>
      </w:r>
      <w:r w:rsidR="00AA5BF2" w:rsidRPr="000D5F8F">
        <w:rPr>
          <w:rFonts w:ascii="Times New Roman" w:hAnsi="Times New Roman"/>
          <w:sz w:val="24"/>
          <w:szCs w:val="24"/>
        </w:rPr>
        <w:t xml:space="preserve"> </w:t>
      </w:r>
      <w:r w:rsidR="00066823" w:rsidRPr="000D5F8F">
        <w:rPr>
          <w:rFonts w:ascii="Times New Roman" w:hAnsi="Times New Roman"/>
          <w:sz w:val="24"/>
          <w:szCs w:val="24"/>
        </w:rPr>
        <w:t>zalicza się również</w:t>
      </w:r>
      <w:r w:rsidRPr="000D5F8F">
        <w:rPr>
          <w:rFonts w:ascii="Times New Roman" w:hAnsi="Times New Roman"/>
          <w:sz w:val="24"/>
          <w:szCs w:val="24"/>
        </w:rPr>
        <w:t xml:space="preserve"> przychody państwowych funduszy celowych.</w:t>
      </w:r>
    </w:p>
    <w:p w:rsidR="00247492" w:rsidRPr="000D5F8F" w:rsidRDefault="00E70A54" w:rsidP="000D5F8F">
      <w:pPr>
        <w:spacing w:before="120" w:line="360" w:lineRule="auto"/>
        <w:jc w:val="both"/>
        <w:rPr>
          <w:rFonts w:ascii="Times New Roman" w:hAnsi="Times New Roman"/>
          <w:sz w:val="24"/>
          <w:szCs w:val="24"/>
        </w:rPr>
      </w:pPr>
      <w:r w:rsidRPr="000D5F8F">
        <w:rPr>
          <w:rFonts w:ascii="Times New Roman" w:hAnsi="Times New Roman"/>
          <w:sz w:val="24"/>
          <w:szCs w:val="24"/>
        </w:rPr>
        <w:t>W obecnym stanie prawnym</w:t>
      </w:r>
      <w:r w:rsidR="00AA5BF2" w:rsidRPr="000D5F8F">
        <w:rPr>
          <w:rFonts w:ascii="Times New Roman" w:hAnsi="Times New Roman"/>
          <w:sz w:val="24"/>
          <w:szCs w:val="24"/>
        </w:rPr>
        <w:t xml:space="preserve"> żaden z przepisów ustawy nie przewiduje wprost możliwości </w:t>
      </w:r>
      <w:r w:rsidRPr="000D5F8F">
        <w:rPr>
          <w:rFonts w:ascii="Times New Roman" w:hAnsi="Times New Roman"/>
          <w:sz w:val="24"/>
          <w:szCs w:val="24"/>
        </w:rPr>
        <w:t>udzielani</w:t>
      </w:r>
      <w:r w:rsidR="00AA5BF2" w:rsidRPr="000D5F8F">
        <w:rPr>
          <w:rFonts w:ascii="Times New Roman" w:hAnsi="Times New Roman"/>
          <w:sz w:val="24"/>
          <w:szCs w:val="24"/>
        </w:rPr>
        <w:t>a</w:t>
      </w:r>
      <w:r w:rsidRPr="000D5F8F">
        <w:rPr>
          <w:rFonts w:ascii="Times New Roman" w:hAnsi="Times New Roman"/>
          <w:sz w:val="24"/>
          <w:szCs w:val="24"/>
        </w:rPr>
        <w:t xml:space="preserve"> ulg w spłacie należności państwowych funduszy celowych, które </w:t>
      </w:r>
      <w:r w:rsidR="00AA5BF2" w:rsidRPr="000D5F8F">
        <w:rPr>
          <w:rFonts w:ascii="Times New Roman" w:hAnsi="Times New Roman"/>
          <w:sz w:val="24"/>
          <w:szCs w:val="24"/>
        </w:rPr>
        <w:t xml:space="preserve">mają charakter publicznoprawny. </w:t>
      </w:r>
      <w:r w:rsidRPr="000D5F8F">
        <w:rPr>
          <w:rFonts w:ascii="Times New Roman" w:hAnsi="Times New Roman"/>
          <w:sz w:val="24"/>
          <w:szCs w:val="24"/>
        </w:rPr>
        <w:t xml:space="preserve">O ile w art. 55 mowa jest o możliwości umarzania </w:t>
      </w:r>
      <w:r w:rsidR="00AA5BF2" w:rsidRPr="000D5F8F">
        <w:rPr>
          <w:rFonts w:ascii="Times New Roman" w:hAnsi="Times New Roman"/>
          <w:sz w:val="24"/>
          <w:szCs w:val="24"/>
        </w:rPr>
        <w:t xml:space="preserve">w całości albo w części, </w:t>
      </w:r>
      <w:r w:rsidR="00DD6C15" w:rsidRPr="000D5F8F">
        <w:rPr>
          <w:rFonts w:ascii="Times New Roman" w:hAnsi="Times New Roman"/>
          <w:sz w:val="24"/>
          <w:szCs w:val="24"/>
        </w:rPr>
        <w:t>odraczania spłaty lub</w:t>
      </w:r>
      <w:r w:rsidRPr="000D5F8F">
        <w:rPr>
          <w:rFonts w:ascii="Times New Roman" w:hAnsi="Times New Roman"/>
          <w:sz w:val="24"/>
          <w:szCs w:val="24"/>
        </w:rPr>
        <w:t xml:space="preserve"> rozkładania spłaty </w:t>
      </w:r>
      <w:r w:rsidR="00AA5BF2" w:rsidRPr="000D5F8F">
        <w:rPr>
          <w:rFonts w:ascii="Times New Roman" w:hAnsi="Times New Roman"/>
          <w:sz w:val="24"/>
          <w:szCs w:val="24"/>
        </w:rPr>
        <w:t xml:space="preserve">należności cywilnoprawnych przypadających państwowym funduszom celowym </w:t>
      </w:r>
      <w:r w:rsidRPr="000D5F8F">
        <w:rPr>
          <w:rFonts w:ascii="Times New Roman" w:hAnsi="Times New Roman"/>
          <w:sz w:val="24"/>
          <w:szCs w:val="24"/>
        </w:rPr>
        <w:t xml:space="preserve">na raty, o tyle brak jest wskazania sposobu postępowania </w:t>
      </w:r>
      <w:r w:rsidR="00AA5BF2" w:rsidRPr="000D5F8F">
        <w:rPr>
          <w:rFonts w:ascii="Times New Roman" w:hAnsi="Times New Roman"/>
          <w:sz w:val="24"/>
          <w:szCs w:val="24"/>
        </w:rPr>
        <w:br/>
      </w:r>
      <w:r w:rsidRPr="000D5F8F">
        <w:rPr>
          <w:rFonts w:ascii="Times New Roman" w:hAnsi="Times New Roman"/>
          <w:sz w:val="24"/>
          <w:szCs w:val="24"/>
        </w:rPr>
        <w:t xml:space="preserve">z należnościami publicznoprawnymi państwowych funduszy celowych. W związku </w:t>
      </w:r>
      <w:r w:rsidR="00AA5BF2" w:rsidRPr="000D5F8F">
        <w:rPr>
          <w:rFonts w:ascii="Times New Roman" w:hAnsi="Times New Roman"/>
          <w:sz w:val="24"/>
          <w:szCs w:val="24"/>
        </w:rPr>
        <w:br/>
        <w:t xml:space="preserve">z powyższym, </w:t>
      </w:r>
      <w:r w:rsidRPr="000D5F8F">
        <w:rPr>
          <w:rFonts w:ascii="Times New Roman" w:hAnsi="Times New Roman"/>
          <w:sz w:val="24"/>
          <w:szCs w:val="24"/>
        </w:rPr>
        <w:t>za</w:t>
      </w:r>
      <w:r w:rsidR="001D31D9" w:rsidRPr="000D5F8F">
        <w:rPr>
          <w:rFonts w:ascii="Times New Roman" w:hAnsi="Times New Roman"/>
          <w:sz w:val="24"/>
          <w:szCs w:val="24"/>
        </w:rPr>
        <w:t>istniała potrzeba</w:t>
      </w:r>
      <w:r w:rsidRPr="000D5F8F">
        <w:rPr>
          <w:rFonts w:ascii="Times New Roman" w:hAnsi="Times New Roman"/>
          <w:sz w:val="24"/>
          <w:szCs w:val="24"/>
        </w:rPr>
        <w:t xml:space="preserve"> </w:t>
      </w:r>
      <w:r w:rsidR="00066823" w:rsidRPr="000D5F8F">
        <w:rPr>
          <w:rFonts w:ascii="Times New Roman" w:hAnsi="Times New Roman"/>
          <w:sz w:val="24"/>
          <w:szCs w:val="24"/>
        </w:rPr>
        <w:t xml:space="preserve">dokonania </w:t>
      </w:r>
      <w:r w:rsidRPr="000D5F8F">
        <w:rPr>
          <w:rFonts w:ascii="Times New Roman" w:hAnsi="Times New Roman"/>
          <w:sz w:val="24"/>
          <w:szCs w:val="24"/>
        </w:rPr>
        <w:t>zmiany ustawy w taki sposób, aby pod wzgl</w:t>
      </w:r>
      <w:r w:rsidR="001D31D9" w:rsidRPr="000D5F8F">
        <w:rPr>
          <w:rFonts w:ascii="Times New Roman" w:hAnsi="Times New Roman"/>
          <w:sz w:val="24"/>
          <w:szCs w:val="24"/>
        </w:rPr>
        <w:t xml:space="preserve">ędem możliwości udzielania ulg </w:t>
      </w:r>
      <w:r w:rsidRPr="000D5F8F">
        <w:rPr>
          <w:rFonts w:ascii="Times New Roman" w:hAnsi="Times New Roman"/>
          <w:sz w:val="24"/>
          <w:szCs w:val="24"/>
        </w:rPr>
        <w:t>zrównywała</w:t>
      </w:r>
      <w:r w:rsidR="00DD6C15" w:rsidRPr="000D5F8F">
        <w:rPr>
          <w:rFonts w:ascii="Times New Roman" w:hAnsi="Times New Roman"/>
          <w:sz w:val="24"/>
          <w:szCs w:val="24"/>
        </w:rPr>
        <w:t xml:space="preserve"> sposób postępowania z</w:t>
      </w:r>
      <w:r w:rsidRPr="000D5F8F">
        <w:rPr>
          <w:rFonts w:ascii="Times New Roman" w:hAnsi="Times New Roman"/>
          <w:sz w:val="24"/>
          <w:szCs w:val="24"/>
        </w:rPr>
        <w:t xml:space="preserve"> publicznoprawn</w:t>
      </w:r>
      <w:r w:rsidR="00DD6C15" w:rsidRPr="000D5F8F">
        <w:rPr>
          <w:rFonts w:ascii="Times New Roman" w:hAnsi="Times New Roman"/>
          <w:sz w:val="24"/>
          <w:szCs w:val="24"/>
        </w:rPr>
        <w:t xml:space="preserve">ymi </w:t>
      </w:r>
      <w:r w:rsidRPr="000D5F8F">
        <w:rPr>
          <w:rFonts w:ascii="Times New Roman" w:hAnsi="Times New Roman"/>
          <w:sz w:val="24"/>
          <w:szCs w:val="24"/>
        </w:rPr>
        <w:t>należności</w:t>
      </w:r>
      <w:r w:rsidR="00DD6C15" w:rsidRPr="000D5F8F">
        <w:rPr>
          <w:rFonts w:ascii="Times New Roman" w:hAnsi="Times New Roman"/>
          <w:sz w:val="24"/>
          <w:szCs w:val="24"/>
        </w:rPr>
        <w:t xml:space="preserve">ami budżetu państwa i </w:t>
      </w:r>
      <w:r w:rsidRPr="000D5F8F">
        <w:rPr>
          <w:rFonts w:ascii="Times New Roman" w:hAnsi="Times New Roman"/>
          <w:sz w:val="24"/>
          <w:szCs w:val="24"/>
        </w:rPr>
        <w:t xml:space="preserve">budżetów jednostek samorządu terytorialnego </w:t>
      </w:r>
      <w:r w:rsidR="00DD6C15" w:rsidRPr="000D5F8F">
        <w:rPr>
          <w:rFonts w:ascii="Times New Roman" w:hAnsi="Times New Roman"/>
          <w:sz w:val="24"/>
          <w:szCs w:val="24"/>
        </w:rPr>
        <w:br/>
      </w:r>
      <w:r w:rsidRPr="000D5F8F">
        <w:rPr>
          <w:rFonts w:ascii="Times New Roman" w:hAnsi="Times New Roman"/>
          <w:sz w:val="24"/>
          <w:szCs w:val="24"/>
        </w:rPr>
        <w:t>z publicznoprawnymi należnościami państwowych funduszy celowych.</w:t>
      </w:r>
    </w:p>
    <w:p w:rsidR="00013990" w:rsidRPr="000D5F8F" w:rsidRDefault="00247492" w:rsidP="000D5F8F">
      <w:pPr>
        <w:spacing w:before="240" w:line="360" w:lineRule="auto"/>
        <w:jc w:val="both"/>
        <w:rPr>
          <w:rFonts w:ascii="Times New Roman" w:hAnsi="Times New Roman"/>
          <w:bCs/>
          <w:i/>
          <w:sz w:val="24"/>
          <w:szCs w:val="24"/>
        </w:rPr>
      </w:pPr>
      <w:r w:rsidRPr="000D5F8F">
        <w:rPr>
          <w:rFonts w:ascii="Times New Roman" w:hAnsi="Times New Roman"/>
          <w:bCs/>
          <w:i/>
          <w:sz w:val="24"/>
          <w:szCs w:val="24"/>
        </w:rPr>
        <w:t xml:space="preserve">pkt </w:t>
      </w:r>
      <w:r w:rsidR="00E70A54" w:rsidRPr="000D5F8F">
        <w:rPr>
          <w:rFonts w:ascii="Times New Roman" w:hAnsi="Times New Roman"/>
          <w:bCs/>
          <w:i/>
          <w:sz w:val="24"/>
          <w:szCs w:val="24"/>
        </w:rPr>
        <w:t>9</w:t>
      </w:r>
      <w:r w:rsidRPr="000D5F8F">
        <w:rPr>
          <w:rFonts w:ascii="Times New Roman" w:hAnsi="Times New Roman"/>
          <w:bCs/>
          <w:i/>
          <w:sz w:val="24"/>
          <w:szCs w:val="24"/>
        </w:rPr>
        <w:t xml:space="preserve"> – </w:t>
      </w:r>
      <w:r w:rsidR="00572C6C" w:rsidRPr="000D5F8F">
        <w:rPr>
          <w:rFonts w:ascii="Times New Roman" w:hAnsi="Times New Roman"/>
          <w:bCs/>
          <w:i/>
          <w:sz w:val="24"/>
          <w:szCs w:val="24"/>
        </w:rPr>
        <w:t xml:space="preserve">zmiany w </w:t>
      </w:r>
      <w:r w:rsidRPr="000D5F8F">
        <w:rPr>
          <w:rFonts w:ascii="Times New Roman" w:hAnsi="Times New Roman"/>
          <w:bCs/>
          <w:i/>
          <w:sz w:val="24"/>
          <w:szCs w:val="24"/>
        </w:rPr>
        <w:t>art. 6</w:t>
      </w:r>
      <w:r w:rsidR="00E70A54" w:rsidRPr="000D5F8F">
        <w:rPr>
          <w:rFonts w:ascii="Times New Roman" w:hAnsi="Times New Roman"/>
          <w:bCs/>
          <w:i/>
          <w:sz w:val="24"/>
          <w:szCs w:val="24"/>
        </w:rPr>
        <w:t>1</w:t>
      </w:r>
      <w:r w:rsidR="002923B7" w:rsidRPr="000D5F8F">
        <w:rPr>
          <w:rFonts w:ascii="Times New Roman" w:hAnsi="Times New Roman"/>
          <w:bCs/>
          <w:i/>
          <w:sz w:val="24"/>
          <w:szCs w:val="24"/>
        </w:rPr>
        <w:t xml:space="preserve"> </w:t>
      </w:r>
    </w:p>
    <w:p w:rsidR="009C655A" w:rsidRPr="000D5F8F" w:rsidRDefault="00013990" w:rsidP="000D5F8F">
      <w:pPr>
        <w:spacing w:before="120" w:line="360" w:lineRule="auto"/>
        <w:jc w:val="both"/>
        <w:rPr>
          <w:rFonts w:ascii="Times New Roman" w:hAnsi="Times New Roman"/>
          <w:sz w:val="24"/>
          <w:szCs w:val="24"/>
        </w:rPr>
      </w:pPr>
      <w:r w:rsidRPr="000D5F8F">
        <w:rPr>
          <w:rFonts w:ascii="Times New Roman" w:hAnsi="Times New Roman"/>
          <w:sz w:val="24"/>
          <w:szCs w:val="24"/>
        </w:rPr>
        <w:t xml:space="preserve">Zgodnie </w:t>
      </w:r>
      <w:r w:rsidR="00CB4A0E" w:rsidRPr="000D5F8F">
        <w:rPr>
          <w:rFonts w:ascii="Times New Roman" w:hAnsi="Times New Roman"/>
          <w:sz w:val="24"/>
          <w:szCs w:val="24"/>
        </w:rPr>
        <w:t xml:space="preserve">z </w:t>
      </w:r>
      <w:r w:rsidRPr="000D5F8F">
        <w:rPr>
          <w:rFonts w:ascii="Times New Roman" w:hAnsi="Times New Roman"/>
          <w:sz w:val="24"/>
          <w:szCs w:val="24"/>
        </w:rPr>
        <w:t xml:space="preserve">obecnym </w:t>
      </w:r>
      <w:r w:rsidR="00CB4A0E" w:rsidRPr="000D5F8F">
        <w:rPr>
          <w:rFonts w:ascii="Times New Roman" w:hAnsi="Times New Roman"/>
          <w:sz w:val="24"/>
          <w:szCs w:val="24"/>
        </w:rPr>
        <w:t xml:space="preserve">brzmieniem art. 61 ust. 1 organami wydającymi decyzje </w:t>
      </w:r>
      <w:r w:rsidR="00FE5BAE" w:rsidRPr="000D5F8F">
        <w:rPr>
          <w:rFonts w:ascii="Times New Roman" w:hAnsi="Times New Roman"/>
          <w:sz w:val="24"/>
          <w:szCs w:val="24"/>
        </w:rPr>
        <w:t>w stosunku do należności budżetu pań</w:t>
      </w:r>
      <w:r w:rsidR="0073310D" w:rsidRPr="000D5F8F">
        <w:rPr>
          <w:rFonts w:ascii="Times New Roman" w:hAnsi="Times New Roman"/>
          <w:sz w:val="24"/>
          <w:szCs w:val="24"/>
        </w:rPr>
        <w:t xml:space="preserve">stwa, z zastrzeżeniem pkt 3 </w:t>
      </w:r>
      <w:r w:rsidR="00FE5BAE" w:rsidRPr="000D5F8F">
        <w:rPr>
          <w:rFonts w:ascii="Times New Roman" w:hAnsi="Times New Roman"/>
          <w:sz w:val="24"/>
          <w:szCs w:val="24"/>
        </w:rPr>
        <w:t xml:space="preserve">są: minister, wojewoda oraz inni dysponenci części budżetowych. </w:t>
      </w:r>
      <w:r w:rsidRPr="000D5F8F">
        <w:rPr>
          <w:rFonts w:ascii="Times New Roman" w:hAnsi="Times New Roman"/>
          <w:sz w:val="24"/>
          <w:szCs w:val="24"/>
        </w:rPr>
        <w:t>Z</w:t>
      </w:r>
      <w:r w:rsidR="00FE5BAE" w:rsidRPr="000D5F8F">
        <w:rPr>
          <w:rFonts w:ascii="Times New Roman" w:hAnsi="Times New Roman"/>
          <w:sz w:val="24"/>
          <w:szCs w:val="24"/>
        </w:rPr>
        <w:t xml:space="preserve">aproponowano </w:t>
      </w:r>
      <w:r w:rsidR="00CB4A0E" w:rsidRPr="000D5F8F">
        <w:rPr>
          <w:rFonts w:ascii="Times New Roman" w:hAnsi="Times New Roman"/>
          <w:sz w:val="24"/>
          <w:szCs w:val="24"/>
        </w:rPr>
        <w:t xml:space="preserve">uzupełnienie </w:t>
      </w:r>
      <w:r w:rsidRPr="000D5F8F">
        <w:rPr>
          <w:rFonts w:ascii="Times New Roman" w:hAnsi="Times New Roman"/>
          <w:sz w:val="24"/>
          <w:szCs w:val="24"/>
        </w:rPr>
        <w:t xml:space="preserve">niniejszej regulacji poprzez </w:t>
      </w:r>
      <w:r w:rsidR="00CB4A0E" w:rsidRPr="000D5F8F">
        <w:rPr>
          <w:rFonts w:ascii="Times New Roman" w:hAnsi="Times New Roman"/>
          <w:sz w:val="24"/>
          <w:szCs w:val="24"/>
        </w:rPr>
        <w:t xml:space="preserve">wskazanie, </w:t>
      </w:r>
      <w:r w:rsidRPr="000D5F8F">
        <w:rPr>
          <w:rFonts w:ascii="Times New Roman" w:hAnsi="Times New Roman"/>
          <w:sz w:val="24"/>
          <w:szCs w:val="24"/>
        </w:rPr>
        <w:t xml:space="preserve">oprócz wymienionych organów, także </w:t>
      </w:r>
      <w:r w:rsidR="00FE5BAE" w:rsidRPr="000D5F8F">
        <w:rPr>
          <w:rFonts w:ascii="Times New Roman" w:hAnsi="Times New Roman"/>
          <w:sz w:val="24"/>
          <w:szCs w:val="24"/>
        </w:rPr>
        <w:t>kierownika państwowej jednostki budżetowej (będącego podmiotem odpowiedzialnym za całość gospodarki finansowej jednostki), jako organu w</w:t>
      </w:r>
      <w:r w:rsidRPr="000D5F8F">
        <w:rPr>
          <w:rFonts w:ascii="Times New Roman" w:hAnsi="Times New Roman"/>
          <w:sz w:val="24"/>
          <w:szCs w:val="24"/>
        </w:rPr>
        <w:t xml:space="preserve">łaściwego do wydawania decyzji </w:t>
      </w:r>
      <w:r w:rsidR="00FE5BAE" w:rsidRPr="000D5F8F">
        <w:rPr>
          <w:rFonts w:ascii="Times New Roman" w:hAnsi="Times New Roman"/>
          <w:sz w:val="24"/>
          <w:szCs w:val="24"/>
        </w:rPr>
        <w:t>w odniesieniu do ww. należności.</w:t>
      </w:r>
      <w:r w:rsidR="00CB4A0E" w:rsidRPr="000D5F8F">
        <w:rPr>
          <w:rFonts w:ascii="Times New Roman" w:hAnsi="Times New Roman"/>
          <w:sz w:val="24"/>
          <w:szCs w:val="24"/>
        </w:rPr>
        <w:t xml:space="preserve"> </w:t>
      </w:r>
      <w:r w:rsidR="009C655A" w:rsidRPr="000D5F8F">
        <w:rPr>
          <w:rFonts w:ascii="Times New Roman" w:hAnsi="Times New Roman"/>
          <w:sz w:val="24"/>
          <w:szCs w:val="24"/>
        </w:rPr>
        <w:t>W odróżnieniu od</w:t>
      </w:r>
      <w:r w:rsidR="00CB4A0E" w:rsidRPr="000D5F8F">
        <w:rPr>
          <w:rFonts w:ascii="Times New Roman" w:hAnsi="Times New Roman"/>
          <w:sz w:val="24"/>
          <w:szCs w:val="24"/>
        </w:rPr>
        <w:t xml:space="preserve"> regulacji obowiązującego art. 58 ust. 1 pkt 2 ustawy, </w:t>
      </w:r>
      <w:r w:rsidRPr="000D5F8F">
        <w:rPr>
          <w:rFonts w:ascii="Times New Roman" w:hAnsi="Times New Roman"/>
          <w:sz w:val="24"/>
          <w:szCs w:val="24"/>
        </w:rPr>
        <w:t>kierownikowi państwowej jednostki budżetowej przyznano powyższe upraw</w:t>
      </w:r>
      <w:r w:rsidR="00CB4A0E" w:rsidRPr="000D5F8F">
        <w:rPr>
          <w:rFonts w:ascii="Times New Roman" w:hAnsi="Times New Roman"/>
          <w:sz w:val="24"/>
          <w:szCs w:val="24"/>
        </w:rPr>
        <w:t>nienia bez ograniczeń kwotowych</w:t>
      </w:r>
      <w:r w:rsidR="00A30B78" w:rsidRPr="000D5F8F">
        <w:rPr>
          <w:rFonts w:ascii="Times New Roman" w:hAnsi="Times New Roman"/>
          <w:sz w:val="24"/>
          <w:szCs w:val="24"/>
        </w:rPr>
        <w:t>. Zauważenia bowiem wymaga, że p</w:t>
      </w:r>
      <w:r w:rsidRPr="000D5F8F">
        <w:rPr>
          <w:rFonts w:ascii="Times New Roman" w:hAnsi="Times New Roman"/>
          <w:sz w:val="24"/>
          <w:szCs w:val="24"/>
        </w:rPr>
        <w:t xml:space="preserve">roponowane </w:t>
      </w:r>
      <w:r w:rsidR="00A30B78" w:rsidRPr="000D5F8F">
        <w:rPr>
          <w:rFonts w:ascii="Times New Roman" w:hAnsi="Times New Roman"/>
          <w:sz w:val="24"/>
          <w:szCs w:val="24"/>
        </w:rPr>
        <w:t>rozwiązanie</w:t>
      </w:r>
      <w:r w:rsidRPr="000D5F8F">
        <w:rPr>
          <w:rFonts w:ascii="Times New Roman" w:hAnsi="Times New Roman"/>
          <w:sz w:val="24"/>
          <w:szCs w:val="24"/>
        </w:rPr>
        <w:t xml:space="preserve"> dotycz</w:t>
      </w:r>
      <w:r w:rsidR="009C655A" w:rsidRPr="000D5F8F">
        <w:rPr>
          <w:rFonts w:ascii="Times New Roman" w:hAnsi="Times New Roman"/>
          <w:sz w:val="24"/>
          <w:szCs w:val="24"/>
        </w:rPr>
        <w:t xml:space="preserve">y należności publicznoprawnych, </w:t>
      </w:r>
      <w:r w:rsidR="00A30B78" w:rsidRPr="000D5F8F">
        <w:rPr>
          <w:rFonts w:ascii="Times New Roman" w:hAnsi="Times New Roman"/>
          <w:sz w:val="24"/>
          <w:szCs w:val="24"/>
        </w:rPr>
        <w:t xml:space="preserve">a zatem </w:t>
      </w:r>
      <w:r w:rsidRPr="000D5F8F">
        <w:rPr>
          <w:rFonts w:ascii="Times New Roman" w:hAnsi="Times New Roman"/>
          <w:sz w:val="24"/>
          <w:szCs w:val="24"/>
        </w:rPr>
        <w:t>mających</w:t>
      </w:r>
      <w:r w:rsidR="00A30B78" w:rsidRPr="000D5F8F">
        <w:rPr>
          <w:rFonts w:ascii="Times New Roman" w:hAnsi="Times New Roman"/>
          <w:sz w:val="24"/>
          <w:szCs w:val="24"/>
        </w:rPr>
        <w:t xml:space="preserve"> w istocie</w:t>
      </w:r>
      <w:r w:rsidRPr="000D5F8F">
        <w:rPr>
          <w:rFonts w:ascii="Times New Roman" w:hAnsi="Times New Roman"/>
          <w:sz w:val="24"/>
          <w:szCs w:val="24"/>
        </w:rPr>
        <w:t xml:space="preserve"> odmienny ch</w:t>
      </w:r>
      <w:r w:rsidR="009C655A" w:rsidRPr="000D5F8F">
        <w:rPr>
          <w:rFonts w:ascii="Times New Roman" w:hAnsi="Times New Roman"/>
          <w:sz w:val="24"/>
          <w:szCs w:val="24"/>
        </w:rPr>
        <w:t>arakter od należności z art. 55</w:t>
      </w:r>
      <w:r w:rsidRPr="000D5F8F">
        <w:rPr>
          <w:rFonts w:ascii="Times New Roman" w:hAnsi="Times New Roman"/>
          <w:sz w:val="24"/>
          <w:szCs w:val="24"/>
        </w:rPr>
        <w:t xml:space="preserve">. </w:t>
      </w:r>
    </w:p>
    <w:p w:rsidR="001F55D0" w:rsidRPr="000D5F8F" w:rsidRDefault="009C655A" w:rsidP="000D5F8F">
      <w:pPr>
        <w:spacing w:before="120" w:line="360" w:lineRule="auto"/>
        <w:jc w:val="both"/>
        <w:rPr>
          <w:rFonts w:ascii="Times New Roman" w:hAnsi="Times New Roman"/>
          <w:sz w:val="24"/>
          <w:szCs w:val="24"/>
        </w:rPr>
      </w:pPr>
      <w:r w:rsidRPr="000D5F8F">
        <w:rPr>
          <w:rFonts w:ascii="Times New Roman" w:hAnsi="Times New Roman"/>
          <w:sz w:val="24"/>
          <w:szCs w:val="24"/>
        </w:rPr>
        <w:t xml:space="preserve">Ustawodawca </w:t>
      </w:r>
      <w:r w:rsidR="00013990" w:rsidRPr="000D5F8F">
        <w:rPr>
          <w:rFonts w:ascii="Times New Roman" w:hAnsi="Times New Roman"/>
          <w:sz w:val="24"/>
          <w:szCs w:val="24"/>
        </w:rPr>
        <w:t xml:space="preserve">określił katalog organów wydających decyzje w odniesieniu do udzielania ulg </w:t>
      </w:r>
      <w:r w:rsidR="00013990" w:rsidRPr="000D5F8F">
        <w:rPr>
          <w:rFonts w:ascii="Times New Roman" w:hAnsi="Times New Roman"/>
          <w:sz w:val="24"/>
          <w:szCs w:val="24"/>
        </w:rPr>
        <w:lastRenderedPageBreak/>
        <w:t>w spłaci</w:t>
      </w:r>
      <w:r w:rsidR="00A30B78" w:rsidRPr="000D5F8F">
        <w:rPr>
          <w:rFonts w:ascii="Times New Roman" w:hAnsi="Times New Roman"/>
          <w:sz w:val="24"/>
          <w:szCs w:val="24"/>
        </w:rPr>
        <w:t>e należności publicznopraw</w:t>
      </w:r>
      <w:r w:rsidR="00441957">
        <w:rPr>
          <w:rFonts w:ascii="Times New Roman" w:hAnsi="Times New Roman"/>
          <w:sz w:val="24"/>
          <w:szCs w:val="24"/>
        </w:rPr>
        <w:t>n</w:t>
      </w:r>
      <w:r w:rsidR="00A30B78" w:rsidRPr="000D5F8F">
        <w:rPr>
          <w:rFonts w:ascii="Times New Roman" w:hAnsi="Times New Roman"/>
          <w:sz w:val="24"/>
          <w:szCs w:val="24"/>
        </w:rPr>
        <w:t xml:space="preserve">ych, </w:t>
      </w:r>
      <w:r w:rsidR="00013990" w:rsidRPr="000D5F8F">
        <w:rPr>
          <w:rFonts w:ascii="Times New Roman" w:hAnsi="Times New Roman"/>
          <w:sz w:val="24"/>
          <w:szCs w:val="24"/>
        </w:rPr>
        <w:t>przewidując przy tym możliwość odwołania się od takich decyzji (zwrócenia się o ponowne rozpatrzenie sprawy), co zostało uregulowane przez przepisy art. 61 ust. 3</w:t>
      </w:r>
      <w:r w:rsidR="000D5F8F">
        <w:rPr>
          <w:rFonts w:ascii="Times New Roman" w:hAnsi="Times New Roman"/>
          <w:sz w:val="24"/>
          <w:szCs w:val="24"/>
        </w:rPr>
        <w:t>–</w:t>
      </w:r>
      <w:r w:rsidR="00013990" w:rsidRPr="000D5F8F">
        <w:rPr>
          <w:rFonts w:ascii="Times New Roman" w:hAnsi="Times New Roman"/>
          <w:sz w:val="24"/>
          <w:szCs w:val="24"/>
        </w:rPr>
        <w:t>5</w:t>
      </w:r>
      <w:r w:rsidR="00A30B78" w:rsidRPr="000D5F8F">
        <w:rPr>
          <w:rFonts w:ascii="Times New Roman" w:hAnsi="Times New Roman"/>
          <w:sz w:val="24"/>
          <w:szCs w:val="24"/>
        </w:rPr>
        <w:t>. P</w:t>
      </w:r>
      <w:r w:rsidR="00013990" w:rsidRPr="000D5F8F">
        <w:rPr>
          <w:rFonts w:ascii="Times New Roman" w:hAnsi="Times New Roman"/>
          <w:sz w:val="24"/>
          <w:szCs w:val="24"/>
        </w:rPr>
        <w:t xml:space="preserve">rzepisy </w:t>
      </w:r>
      <w:r w:rsidR="00A30B78" w:rsidRPr="000D5F8F">
        <w:rPr>
          <w:rFonts w:ascii="Times New Roman" w:hAnsi="Times New Roman"/>
          <w:sz w:val="24"/>
          <w:szCs w:val="24"/>
        </w:rPr>
        <w:t xml:space="preserve">te </w:t>
      </w:r>
      <w:r w:rsidR="00013990" w:rsidRPr="000D5F8F">
        <w:rPr>
          <w:rFonts w:ascii="Times New Roman" w:hAnsi="Times New Roman"/>
          <w:sz w:val="24"/>
          <w:szCs w:val="24"/>
        </w:rPr>
        <w:t xml:space="preserve">realizują zasadę dwuinstancyjności </w:t>
      </w:r>
      <w:r w:rsidR="001D31D9" w:rsidRPr="000D5F8F">
        <w:rPr>
          <w:rFonts w:ascii="Times New Roman" w:hAnsi="Times New Roman"/>
          <w:sz w:val="24"/>
          <w:szCs w:val="24"/>
        </w:rPr>
        <w:t>postępowania administracyjnego, ponieważ m</w:t>
      </w:r>
      <w:r w:rsidR="00795CDA" w:rsidRPr="000D5F8F">
        <w:rPr>
          <w:rFonts w:ascii="Times New Roman" w:hAnsi="Times New Roman"/>
          <w:sz w:val="24"/>
          <w:szCs w:val="24"/>
        </w:rPr>
        <w:t xml:space="preserve">ożliwość weryfikowania </w:t>
      </w:r>
      <w:r w:rsidR="00013990" w:rsidRPr="000D5F8F">
        <w:rPr>
          <w:rFonts w:ascii="Times New Roman" w:hAnsi="Times New Roman"/>
          <w:sz w:val="24"/>
          <w:szCs w:val="24"/>
        </w:rPr>
        <w:t>rozstrzygnięć organów wydających decyzje dotyczące udzielania ulg w pierwszej instancji</w:t>
      </w:r>
      <w:r w:rsidR="001D31D9" w:rsidRPr="000D5F8F">
        <w:rPr>
          <w:rFonts w:ascii="Times New Roman" w:hAnsi="Times New Roman"/>
          <w:sz w:val="24"/>
          <w:szCs w:val="24"/>
        </w:rPr>
        <w:t xml:space="preserve"> została powierzona właściwym organom odwoławczym</w:t>
      </w:r>
      <w:r w:rsidR="00013990" w:rsidRPr="000D5F8F">
        <w:rPr>
          <w:rFonts w:ascii="Times New Roman" w:hAnsi="Times New Roman"/>
          <w:sz w:val="24"/>
          <w:szCs w:val="24"/>
        </w:rPr>
        <w:t xml:space="preserve">. Dodatkowe </w:t>
      </w:r>
      <w:r w:rsidRPr="000D5F8F">
        <w:rPr>
          <w:rFonts w:ascii="Times New Roman" w:hAnsi="Times New Roman"/>
          <w:sz w:val="24"/>
          <w:szCs w:val="24"/>
        </w:rPr>
        <w:t>ograniczenie</w:t>
      </w:r>
      <w:r w:rsidR="00013990" w:rsidRPr="000D5F8F">
        <w:rPr>
          <w:rFonts w:ascii="Times New Roman" w:hAnsi="Times New Roman"/>
          <w:sz w:val="24"/>
          <w:szCs w:val="24"/>
        </w:rPr>
        <w:t xml:space="preserve"> polegające na wskazaniu konkretnej kwoty należności głównej (np. do 40 000 zł), </w:t>
      </w:r>
      <w:r w:rsidR="00CB4A0E" w:rsidRPr="000D5F8F">
        <w:rPr>
          <w:rFonts w:ascii="Times New Roman" w:hAnsi="Times New Roman"/>
          <w:sz w:val="24"/>
          <w:szCs w:val="24"/>
        </w:rPr>
        <w:t xml:space="preserve">co </w:t>
      </w:r>
      <w:r w:rsidR="00013990" w:rsidRPr="000D5F8F">
        <w:rPr>
          <w:rFonts w:ascii="Times New Roman" w:hAnsi="Times New Roman"/>
          <w:sz w:val="24"/>
          <w:szCs w:val="24"/>
        </w:rPr>
        <w:t xml:space="preserve">do której </w:t>
      </w:r>
      <w:r w:rsidR="003A537F" w:rsidRPr="000D5F8F">
        <w:rPr>
          <w:rFonts w:ascii="Times New Roman" w:hAnsi="Times New Roman"/>
          <w:sz w:val="24"/>
          <w:szCs w:val="24"/>
        </w:rPr>
        <w:t xml:space="preserve">ulga </w:t>
      </w:r>
      <w:r w:rsidR="00013990" w:rsidRPr="000D5F8F">
        <w:rPr>
          <w:rFonts w:ascii="Times New Roman" w:hAnsi="Times New Roman"/>
          <w:sz w:val="24"/>
          <w:szCs w:val="24"/>
        </w:rPr>
        <w:t xml:space="preserve">może zostać udzielona przez kierownika państwowej jednostki budżetowej jest w tym przypadku zbędne. </w:t>
      </w:r>
      <w:r w:rsidRPr="000D5F8F">
        <w:rPr>
          <w:rFonts w:ascii="Times New Roman" w:hAnsi="Times New Roman"/>
          <w:sz w:val="24"/>
          <w:szCs w:val="24"/>
        </w:rPr>
        <w:t xml:space="preserve">Wspomnieć również należy, że </w:t>
      </w:r>
      <w:r w:rsidR="001D31D9" w:rsidRPr="000D5F8F">
        <w:rPr>
          <w:rFonts w:ascii="Times New Roman" w:hAnsi="Times New Roman"/>
          <w:sz w:val="24"/>
          <w:szCs w:val="24"/>
        </w:rPr>
        <w:t xml:space="preserve">katalog organów wydających decyzje w odniesieniu do należności publicznoprawnych z art. 61 ust. 1 jest szerszy aniżeli </w:t>
      </w:r>
      <w:r w:rsidRPr="000D5F8F">
        <w:rPr>
          <w:rFonts w:ascii="Times New Roman" w:hAnsi="Times New Roman"/>
          <w:sz w:val="24"/>
          <w:szCs w:val="24"/>
        </w:rPr>
        <w:t xml:space="preserve">katalog podmiotów uprawnionych do udzielania ulg w spłacie należności cywilnoprawnych z art. 58 ust. 1. Mimo to, w stosunku do jakiegokolwiek z organów wymienionych w art. 61 ust. 1 nie ustanowiono dodatkowych ograniczeń w zakresie możliwości udzielania ulg w spłacie należności publicznoprawnych. Jednocześnie zaznaczyć należy, że w przepisach </w:t>
      </w:r>
      <w:r w:rsidR="003A537F" w:rsidRPr="000D5F8F">
        <w:rPr>
          <w:rFonts w:ascii="Times New Roman" w:hAnsi="Times New Roman"/>
          <w:bCs/>
          <w:sz w:val="24"/>
          <w:szCs w:val="24"/>
        </w:rPr>
        <w:t xml:space="preserve">ustawy z dnia 29 sierpnia 1997 r. – </w:t>
      </w:r>
      <w:r w:rsidR="003A537F" w:rsidRPr="00D20882">
        <w:rPr>
          <w:rFonts w:ascii="Times New Roman" w:hAnsi="Times New Roman"/>
          <w:bCs/>
          <w:sz w:val="24"/>
          <w:szCs w:val="24"/>
        </w:rPr>
        <w:t>Ordynacja podatkowa</w:t>
      </w:r>
      <w:r w:rsidRPr="000D5F8F">
        <w:rPr>
          <w:rFonts w:ascii="Times New Roman" w:hAnsi="Times New Roman"/>
          <w:sz w:val="24"/>
          <w:szCs w:val="24"/>
        </w:rPr>
        <w:t>, która zawiera regulacje dotyczące udzielania ulg w spłacie zobowiązań podatkowych, również nie zostały ustanowione takie ograniczenia.</w:t>
      </w:r>
      <w:r w:rsidR="001F55D0" w:rsidRPr="000D5F8F">
        <w:rPr>
          <w:rFonts w:ascii="Times New Roman" w:hAnsi="Times New Roman"/>
          <w:sz w:val="24"/>
          <w:szCs w:val="24"/>
        </w:rPr>
        <w:t xml:space="preserve"> </w:t>
      </w:r>
    </w:p>
    <w:p w:rsidR="0006183B" w:rsidRPr="000D5F8F" w:rsidRDefault="001A2CA3" w:rsidP="000D5F8F">
      <w:pPr>
        <w:spacing w:before="120" w:line="360" w:lineRule="auto"/>
        <w:jc w:val="both"/>
        <w:rPr>
          <w:rFonts w:ascii="Times New Roman" w:hAnsi="Times New Roman"/>
          <w:sz w:val="24"/>
          <w:szCs w:val="24"/>
        </w:rPr>
      </w:pPr>
      <w:r w:rsidRPr="000D5F8F">
        <w:rPr>
          <w:rFonts w:ascii="Times New Roman" w:hAnsi="Times New Roman"/>
          <w:sz w:val="24"/>
          <w:szCs w:val="24"/>
        </w:rPr>
        <w:t xml:space="preserve">Celem proponowanych zmian </w:t>
      </w:r>
      <w:r w:rsidR="00C3126A">
        <w:rPr>
          <w:rFonts w:ascii="Times New Roman" w:hAnsi="Times New Roman"/>
          <w:sz w:val="24"/>
          <w:szCs w:val="24"/>
        </w:rPr>
        <w:t xml:space="preserve">w </w:t>
      </w:r>
      <w:r w:rsidRPr="000D5F8F">
        <w:rPr>
          <w:rFonts w:ascii="Times New Roman" w:hAnsi="Times New Roman"/>
          <w:sz w:val="24"/>
          <w:szCs w:val="24"/>
        </w:rPr>
        <w:t xml:space="preserve">art. 61 ust. 1 pkt 2, ust. 3 pkt 2 oraz ust. 4 ustawy jest doprecyzowanie obowiązujących przepisów poprzez wskazanie podmiotów uprawnionych do wydawania decyzji w odniesieniu do należności z tytułu zwrotu środków przeznaczonych na realizację programów finansowanych z udziałem środków europejskich oraz innych należności związanych z realizacją projektów finansowanych z udziałem tych środków, </w:t>
      </w:r>
      <w:r w:rsidR="007B5322" w:rsidRPr="000D5F8F">
        <w:rPr>
          <w:rFonts w:ascii="Times New Roman" w:hAnsi="Times New Roman"/>
          <w:sz w:val="24"/>
          <w:szCs w:val="24"/>
        </w:rPr>
        <w:br/>
      </w:r>
      <w:r w:rsidRPr="000D5F8F">
        <w:rPr>
          <w:rFonts w:ascii="Times New Roman" w:hAnsi="Times New Roman"/>
          <w:sz w:val="24"/>
          <w:szCs w:val="24"/>
        </w:rPr>
        <w:t>a także odset</w:t>
      </w:r>
      <w:r w:rsidR="00CD2BD5" w:rsidRPr="000D5F8F">
        <w:rPr>
          <w:rFonts w:ascii="Times New Roman" w:hAnsi="Times New Roman"/>
          <w:sz w:val="24"/>
          <w:szCs w:val="24"/>
        </w:rPr>
        <w:t>ek</w:t>
      </w:r>
      <w:r w:rsidRPr="000D5F8F">
        <w:rPr>
          <w:rFonts w:ascii="Times New Roman" w:hAnsi="Times New Roman"/>
          <w:sz w:val="24"/>
          <w:szCs w:val="24"/>
        </w:rPr>
        <w:t xml:space="preserve"> od tych środków i od tych należności (art. 60 pkt 6 ustawy). Z uwagi na zawartą w art. 2 pkt 5 ustawy definicję środków europejskich, obejmującą również środki Mechanizmu Finansowego Europejskiego Obszaru Gospodarczego, Norweskiego Mechanizmu Finansowego oraz Szwajcarsko-Polskiego Programu Współpracy (wymienione </w:t>
      </w:r>
      <w:r w:rsidR="003212A7" w:rsidRPr="000D5F8F">
        <w:rPr>
          <w:rFonts w:ascii="Times New Roman" w:hAnsi="Times New Roman"/>
          <w:sz w:val="24"/>
          <w:szCs w:val="24"/>
        </w:rPr>
        <w:t xml:space="preserve">w </w:t>
      </w:r>
      <w:r w:rsidRPr="000D5F8F">
        <w:rPr>
          <w:rFonts w:ascii="Times New Roman" w:hAnsi="Times New Roman"/>
          <w:sz w:val="24"/>
          <w:szCs w:val="24"/>
        </w:rPr>
        <w:t>art. 5 ust. 3 pkt 2 ustawy) w art. 61 ustawy powinno znaleźć się jednoznaczne wskazanie instytucji zaangażowanych w realizację programów finansowanych ze wskazanych pow</w:t>
      </w:r>
      <w:r w:rsidR="00A9163F" w:rsidRPr="000D5F8F">
        <w:rPr>
          <w:rFonts w:ascii="Times New Roman" w:hAnsi="Times New Roman"/>
          <w:sz w:val="24"/>
          <w:szCs w:val="24"/>
        </w:rPr>
        <w:t>yżej źródeł finansowania (m.in. organy pełniące – w programach finansowanych ze środków, o</w:t>
      </w:r>
      <w:r w:rsidR="00C3126A">
        <w:rPr>
          <w:rFonts w:ascii="Times New Roman" w:hAnsi="Times New Roman"/>
          <w:sz w:val="24"/>
          <w:szCs w:val="24"/>
        </w:rPr>
        <w:t> </w:t>
      </w:r>
      <w:r w:rsidR="00A9163F" w:rsidRPr="000D5F8F">
        <w:rPr>
          <w:rFonts w:ascii="Times New Roman" w:hAnsi="Times New Roman"/>
          <w:sz w:val="24"/>
          <w:szCs w:val="24"/>
        </w:rPr>
        <w:t>których mowa w art. 5 ust. 3 pkt 2 – funkcję odpowiednio Krajowego Punktu Kontaktowego lub Krajowej Instytucji Koordynującej</w:t>
      </w:r>
      <w:r w:rsidRPr="000D5F8F">
        <w:rPr>
          <w:rFonts w:ascii="Times New Roman" w:hAnsi="Times New Roman"/>
          <w:sz w:val="24"/>
          <w:szCs w:val="24"/>
        </w:rPr>
        <w:t>). Proponowana zmiana usuwa zatem lukę prawną w tym zakresie.</w:t>
      </w:r>
      <w:r w:rsidR="00B42170" w:rsidRPr="000D5F8F">
        <w:rPr>
          <w:rFonts w:ascii="Times New Roman" w:hAnsi="Times New Roman"/>
          <w:sz w:val="24"/>
          <w:szCs w:val="24"/>
        </w:rPr>
        <w:t xml:space="preserve"> </w:t>
      </w:r>
    </w:p>
    <w:p w:rsidR="007D4333" w:rsidRPr="000D5F8F" w:rsidRDefault="00B42170" w:rsidP="000D5F8F">
      <w:pPr>
        <w:spacing w:before="120" w:line="360" w:lineRule="auto"/>
        <w:jc w:val="both"/>
        <w:rPr>
          <w:rFonts w:ascii="Times New Roman" w:hAnsi="Times New Roman"/>
          <w:sz w:val="24"/>
          <w:szCs w:val="24"/>
        </w:rPr>
      </w:pPr>
      <w:r w:rsidRPr="000D5F8F">
        <w:rPr>
          <w:rFonts w:ascii="Times New Roman" w:hAnsi="Times New Roman"/>
          <w:sz w:val="24"/>
          <w:szCs w:val="24"/>
        </w:rPr>
        <w:t xml:space="preserve">Dodatkowo zauważyć należy, że system wdrażania Mechanizmu Finansowego Europejskiego Obszaru Gospodarczego i Norweskiego Mechanizmu Finansowego (tj. środków, o których </w:t>
      </w:r>
      <w:r w:rsidRPr="000D5F8F">
        <w:rPr>
          <w:rFonts w:ascii="Times New Roman" w:hAnsi="Times New Roman"/>
          <w:sz w:val="24"/>
          <w:szCs w:val="24"/>
        </w:rPr>
        <w:lastRenderedPageBreak/>
        <w:t>mowa w art. 5 ust. 3 pkt 2 lit. a oraz b ustawy) przewiduje możliwość powierzenia</w:t>
      </w:r>
      <w:r w:rsidR="00C3126A">
        <w:rPr>
          <w:rFonts w:ascii="Times New Roman" w:hAnsi="Times New Roman"/>
          <w:sz w:val="24"/>
          <w:szCs w:val="24"/>
        </w:rPr>
        <w:t>,</w:t>
      </w:r>
      <w:r w:rsidRPr="000D5F8F">
        <w:rPr>
          <w:rFonts w:ascii="Times New Roman" w:hAnsi="Times New Roman"/>
          <w:sz w:val="24"/>
          <w:szCs w:val="24"/>
        </w:rPr>
        <w:t xml:space="preserve"> </w:t>
      </w:r>
      <w:r w:rsidR="00CD0BCC" w:rsidRPr="000D5F8F">
        <w:rPr>
          <w:rFonts w:ascii="Times New Roman" w:hAnsi="Times New Roman"/>
          <w:sz w:val="24"/>
          <w:szCs w:val="24"/>
        </w:rPr>
        <w:t>w</w:t>
      </w:r>
      <w:r w:rsidRPr="000D5F8F">
        <w:rPr>
          <w:rFonts w:ascii="Times New Roman" w:hAnsi="Times New Roman"/>
          <w:sz w:val="24"/>
          <w:szCs w:val="24"/>
        </w:rPr>
        <w:t xml:space="preserve"> drodze porozumienia lub umowy</w:t>
      </w:r>
      <w:r w:rsidR="00605BE9" w:rsidRPr="000D5F8F">
        <w:rPr>
          <w:rFonts w:ascii="Times New Roman" w:hAnsi="Times New Roman"/>
          <w:sz w:val="24"/>
          <w:szCs w:val="24"/>
        </w:rPr>
        <w:t>,</w:t>
      </w:r>
      <w:r w:rsidRPr="000D5F8F">
        <w:rPr>
          <w:rFonts w:ascii="Times New Roman" w:hAnsi="Times New Roman"/>
          <w:sz w:val="24"/>
          <w:szCs w:val="24"/>
        </w:rPr>
        <w:t xml:space="preserve"> wykonywania części zadań realizowanych przez operatora programu </w:t>
      </w:r>
      <w:r w:rsidR="0054632E" w:rsidRPr="000D5F8F">
        <w:rPr>
          <w:rFonts w:ascii="Times New Roman" w:hAnsi="Times New Roman"/>
          <w:sz w:val="24"/>
          <w:szCs w:val="24"/>
        </w:rPr>
        <w:t xml:space="preserve">lub instytucję pośredniczącą </w:t>
      </w:r>
      <w:r w:rsidRPr="000D5F8F">
        <w:rPr>
          <w:rFonts w:ascii="Times New Roman" w:hAnsi="Times New Roman"/>
          <w:sz w:val="24"/>
          <w:szCs w:val="24"/>
        </w:rPr>
        <w:t xml:space="preserve">innej jednostce. W takim przypadku zasadne wydaje się umożliwienie delegowania zadań związanych z wydawaniem decyzji w odniesieniu do należności, o których mowa w art. 60 pkt 6 ustawy, a następnie, w konsekwencji, uwzględnienie tych podmiotów w treści art. 61 ust. </w:t>
      </w:r>
      <w:r w:rsidR="009944E4">
        <w:rPr>
          <w:rFonts w:ascii="Times New Roman" w:hAnsi="Times New Roman"/>
          <w:sz w:val="24"/>
          <w:szCs w:val="24"/>
        </w:rPr>
        <w:t>1 pkt 2 i </w:t>
      </w:r>
      <w:r w:rsidRPr="000D5F8F">
        <w:rPr>
          <w:rFonts w:ascii="Times New Roman" w:hAnsi="Times New Roman"/>
          <w:sz w:val="24"/>
          <w:szCs w:val="24"/>
        </w:rPr>
        <w:t>ust.</w:t>
      </w:r>
      <w:r w:rsidR="009944E4">
        <w:rPr>
          <w:rFonts w:ascii="Times New Roman" w:hAnsi="Times New Roman"/>
          <w:sz w:val="24"/>
          <w:szCs w:val="24"/>
        </w:rPr>
        <w:t> </w:t>
      </w:r>
      <w:r w:rsidRPr="000D5F8F">
        <w:rPr>
          <w:rFonts w:ascii="Times New Roman" w:hAnsi="Times New Roman"/>
          <w:sz w:val="24"/>
          <w:szCs w:val="24"/>
        </w:rPr>
        <w:t>3 pkt 2. Analogiczne rozwiązanie funkcjonuje w art. 207 ust. 11a ustawy.</w:t>
      </w:r>
    </w:p>
    <w:p w:rsidR="00F11D00" w:rsidRPr="000D5F8F" w:rsidRDefault="001A2CA3" w:rsidP="000D5F8F">
      <w:pPr>
        <w:spacing w:before="120" w:line="360" w:lineRule="auto"/>
        <w:jc w:val="both"/>
        <w:rPr>
          <w:rFonts w:ascii="Times New Roman" w:hAnsi="Times New Roman"/>
          <w:sz w:val="24"/>
          <w:szCs w:val="24"/>
        </w:rPr>
      </w:pPr>
      <w:r w:rsidRPr="000D5F8F">
        <w:rPr>
          <w:rFonts w:ascii="Times New Roman" w:hAnsi="Times New Roman"/>
          <w:sz w:val="24"/>
          <w:szCs w:val="24"/>
        </w:rPr>
        <w:t xml:space="preserve">Art. 61 </w:t>
      </w:r>
      <w:r w:rsidR="000C2420" w:rsidRPr="000D5F8F">
        <w:rPr>
          <w:rFonts w:ascii="Times New Roman" w:hAnsi="Times New Roman"/>
          <w:sz w:val="24"/>
          <w:szCs w:val="24"/>
        </w:rPr>
        <w:t>ust. 1 pkt 5 służy</w:t>
      </w:r>
      <w:r w:rsidR="00E42520" w:rsidRPr="000D5F8F">
        <w:rPr>
          <w:rFonts w:ascii="Times New Roman" w:hAnsi="Times New Roman"/>
          <w:sz w:val="24"/>
          <w:szCs w:val="24"/>
        </w:rPr>
        <w:t xml:space="preserve"> </w:t>
      </w:r>
      <w:r w:rsidR="000C2420" w:rsidRPr="000D5F8F">
        <w:rPr>
          <w:rFonts w:ascii="Times New Roman" w:hAnsi="Times New Roman"/>
          <w:sz w:val="24"/>
          <w:szCs w:val="24"/>
        </w:rPr>
        <w:t xml:space="preserve">doprecyzowaniu przepisów wskazujących organy właściwe do wydawania decyzji w odniesieniu do niepodatkowych należności budżetowych. Zgodnie </w:t>
      </w:r>
      <w:r w:rsidR="00AD118F" w:rsidRPr="000D5F8F">
        <w:rPr>
          <w:rFonts w:ascii="Times New Roman" w:hAnsi="Times New Roman"/>
          <w:sz w:val="24"/>
          <w:szCs w:val="24"/>
        </w:rPr>
        <w:br/>
      </w:r>
      <w:r w:rsidR="000C2420" w:rsidRPr="000D5F8F">
        <w:rPr>
          <w:rFonts w:ascii="Times New Roman" w:hAnsi="Times New Roman"/>
          <w:sz w:val="24"/>
          <w:szCs w:val="24"/>
        </w:rPr>
        <w:t>z brzmieniem ww. przepisu, dysponent państwowego funduszu celowego jest organem właściwym do wydawania decyzji w stosunku do należności stanowiących przychody państwowego funduszu celowego. Powyższe rozwiązanie stanowi</w:t>
      </w:r>
      <w:r w:rsidR="00E42520" w:rsidRPr="000D5F8F">
        <w:rPr>
          <w:rFonts w:ascii="Times New Roman" w:hAnsi="Times New Roman"/>
          <w:sz w:val="24"/>
          <w:szCs w:val="24"/>
        </w:rPr>
        <w:t xml:space="preserve"> </w:t>
      </w:r>
      <w:r w:rsidR="000C2420" w:rsidRPr="000D5F8F">
        <w:rPr>
          <w:rFonts w:ascii="Times New Roman" w:hAnsi="Times New Roman"/>
          <w:sz w:val="24"/>
          <w:szCs w:val="24"/>
        </w:rPr>
        <w:t>konsekwencję proponowanej zmiany ustawy,</w:t>
      </w:r>
      <w:r w:rsidR="00E42520" w:rsidRPr="000D5F8F">
        <w:rPr>
          <w:rFonts w:ascii="Times New Roman" w:hAnsi="Times New Roman"/>
          <w:sz w:val="24"/>
          <w:szCs w:val="24"/>
        </w:rPr>
        <w:t xml:space="preserve"> </w:t>
      </w:r>
      <w:r w:rsidR="000C2420" w:rsidRPr="000D5F8F">
        <w:rPr>
          <w:rFonts w:ascii="Times New Roman" w:hAnsi="Times New Roman"/>
          <w:sz w:val="24"/>
          <w:szCs w:val="24"/>
        </w:rPr>
        <w:t xml:space="preserve">polegającej na uzupełnieniu treści art. 60 </w:t>
      </w:r>
      <w:r w:rsidR="00E42520" w:rsidRPr="000D5F8F">
        <w:rPr>
          <w:rFonts w:ascii="Times New Roman" w:hAnsi="Times New Roman"/>
          <w:sz w:val="24"/>
          <w:szCs w:val="24"/>
        </w:rPr>
        <w:t>o przychody państwowych funduszy celowych</w:t>
      </w:r>
      <w:r w:rsidR="000C2420" w:rsidRPr="000D5F8F">
        <w:rPr>
          <w:rFonts w:ascii="Times New Roman" w:hAnsi="Times New Roman"/>
          <w:sz w:val="24"/>
          <w:szCs w:val="24"/>
        </w:rPr>
        <w:t>.</w:t>
      </w:r>
    </w:p>
    <w:p w:rsidR="006B5751" w:rsidRPr="000D5F8F" w:rsidRDefault="000C2420" w:rsidP="000D5F8F">
      <w:pPr>
        <w:spacing w:before="120" w:line="360" w:lineRule="auto"/>
        <w:jc w:val="both"/>
        <w:rPr>
          <w:rFonts w:ascii="Times New Roman" w:hAnsi="Times New Roman"/>
          <w:sz w:val="24"/>
          <w:szCs w:val="24"/>
        </w:rPr>
      </w:pPr>
      <w:r w:rsidRPr="000D5F8F">
        <w:rPr>
          <w:rFonts w:ascii="Times New Roman" w:hAnsi="Times New Roman"/>
          <w:sz w:val="24"/>
          <w:szCs w:val="24"/>
        </w:rPr>
        <w:t>W art. 61 ust. 3 pkt 4 dokonano zmiany redakcyjnej, ze względu na błędne odesłanie do decyzji,</w:t>
      </w:r>
      <w:r w:rsidR="00F11D00" w:rsidRPr="000D5F8F">
        <w:rPr>
          <w:rFonts w:ascii="Times New Roman" w:hAnsi="Times New Roman"/>
          <w:sz w:val="24"/>
          <w:szCs w:val="24"/>
        </w:rPr>
        <w:t xml:space="preserve"> o których mowa w ust. 1 pkt 2, podczas gdy s</w:t>
      </w:r>
      <w:r w:rsidRPr="000D5F8F">
        <w:rPr>
          <w:rFonts w:ascii="Times New Roman" w:hAnsi="Times New Roman"/>
          <w:sz w:val="24"/>
          <w:szCs w:val="24"/>
        </w:rPr>
        <w:t>amorządowe kolegium odwoławcze jest organem odwoławczym od decyzji,</w:t>
      </w:r>
      <w:r w:rsidR="00F11D00" w:rsidRPr="000D5F8F">
        <w:rPr>
          <w:rFonts w:ascii="Times New Roman" w:hAnsi="Times New Roman"/>
          <w:sz w:val="24"/>
          <w:szCs w:val="24"/>
        </w:rPr>
        <w:t xml:space="preserve"> o których mowa w ust. 1 pkt 4 (</w:t>
      </w:r>
      <w:r w:rsidRPr="000D5F8F">
        <w:rPr>
          <w:rFonts w:ascii="Times New Roman" w:hAnsi="Times New Roman"/>
          <w:sz w:val="24"/>
          <w:szCs w:val="24"/>
        </w:rPr>
        <w:t>wydawanych przez wójta, burmistrza, prezydenta miasta, starostę albo marszałka województwa</w:t>
      </w:r>
      <w:r w:rsidR="00F11D00" w:rsidRPr="000D5F8F">
        <w:rPr>
          <w:rFonts w:ascii="Times New Roman" w:hAnsi="Times New Roman"/>
          <w:sz w:val="24"/>
          <w:szCs w:val="24"/>
        </w:rPr>
        <w:t>)</w:t>
      </w:r>
      <w:r w:rsidRPr="000D5F8F">
        <w:rPr>
          <w:rFonts w:ascii="Times New Roman" w:hAnsi="Times New Roman"/>
          <w:sz w:val="24"/>
          <w:szCs w:val="24"/>
        </w:rPr>
        <w:t xml:space="preserve">. </w:t>
      </w:r>
    </w:p>
    <w:p w:rsidR="00011DFA" w:rsidRPr="000D5F8F" w:rsidRDefault="00011DFA" w:rsidP="000D5F8F">
      <w:pPr>
        <w:spacing w:before="240" w:line="360" w:lineRule="auto"/>
        <w:jc w:val="both"/>
        <w:rPr>
          <w:rFonts w:ascii="Times New Roman" w:hAnsi="Times New Roman"/>
          <w:bCs/>
          <w:i/>
          <w:sz w:val="24"/>
          <w:szCs w:val="24"/>
        </w:rPr>
      </w:pPr>
      <w:r w:rsidRPr="000D5F8F">
        <w:rPr>
          <w:rFonts w:ascii="Times New Roman" w:hAnsi="Times New Roman"/>
          <w:bCs/>
          <w:i/>
          <w:sz w:val="24"/>
          <w:szCs w:val="24"/>
        </w:rPr>
        <w:t>pkt 10 –</w:t>
      </w:r>
      <w:r w:rsidR="00F76774" w:rsidRPr="000D5F8F">
        <w:rPr>
          <w:rFonts w:ascii="Times New Roman" w:hAnsi="Times New Roman"/>
          <w:bCs/>
          <w:i/>
          <w:sz w:val="24"/>
          <w:szCs w:val="24"/>
        </w:rPr>
        <w:t xml:space="preserve"> </w:t>
      </w:r>
      <w:r w:rsidRPr="000D5F8F">
        <w:rPr>
          <w:rFonts w:ascii="Times New Roman" w:hAnsi="Times New Roman"/>
          <w:bCs/>
          <w:i/>
          <w:sz w:val="24"/>
          <w:szCs w:val="24"/>
        </w:rPr>
        <w:t>nowe brzmienie</w:t>
      </w:r>
      <w:r w:rsidR="00AB533E" w:rsidRPr="000D5F8F">
        <w:rPr>
          <w:rFonts w:ascii="Times New Roman" w:hAnsi="Times New Roman"/>
          <w:bCs/>
          <w:i/>
          <w:sz w:val="24"/>
          <w:szCs w:val="24"/>
        </w:rPr>
        <w:t xml:space="preserve"> art. 64</w:t>
      </w:r>
    </w:p>
    <w:p w:rsidR="00453E90" w:rsidRPr="000D5F8F" w:rsidRDefault="00011DFA" w:rsidP="000D5F8F">
      <w:pPr>
        <w:spacing w:before="240" w:line="360" w:lineRule="auto"/>
        <w:jc w:val="both"/>
        <w:rPr>
          <w:rFonts w:ascii="Times New Roman" w:hAnsi="Times New Roman"/>
          <w:bCs/>
          <w:sz w:val="24"/>
          <w:szCs w:val="24"/>
        </w:rPr>
      </w:pPr>
      <w:r w:rsidRPr="000D5F8F">
        <w:rPr>
          <w:rFonts w:ascii="Times New Roman" w:hAnsi="Times New Roman"/>
          <w:bCs/>
          <w:sz w:val="24"/>
          <w:szCs w:val="24"/>
        </w:rPr>
        <w:t xml:space="preserve">Odnosząc się do brzmienia projektowanego art. 64, należy podkreślić, iż głównym celem projektowanej regulacji jest zapewnienie większej przejrzystości przepisom dotyczącym udzielania ulg w spłacie zobowiązań o charakterze publicznoprawnym oraz podkreślenie ich autonomicznego charakteru względem uregulowań dotyczących udzielania ulg w spłacie należności o charakterze cywilnoprawnym. Sformułowanie „określone w art. 55 ulgi </w:t>
      </w:r>
      <w:r w:rsidR="00453E90" w:rsidRPr="000D5F8F">
        <w:rPr>
          <w:rFonts w:ascii="Times New Roman" w:hAnsi="Times New Roman"/>
          <w:bCs/>
          <w:sz w:val="24"/>
          <w:szCs w:val="24"/>
        </w:rPr>
        <w:br/>
      </w:r>
      <w:r w:rsidRPr="000D5F8F">
        <w:rPr>
          <w:rFonts w:ascii="Times New Roman" w:hAnsi="Times New Roman"/>
          <w:bCs/>
          <w:sz w:val="24"/>
          <w:szCs w:val="24"/>
        </w:rPr>
        <w:t>w spłacie zobowiązań” zostało zastąpione enumeratywnym wyliczeniem rodzajów ulg, które mogą zostać udzi</w:t>
      </w:r>
      <w:r w:rsidR="00DD6C15" w:rsidRPr="000D5F8F">
        <w:rPr>
          <w:rFonts w:ascii="Times New Roman" w:hAnsi="Times New Roman"/>
          <w:bCs/>
          <w:sz w:val="24"/>
          <w:szCs w:val="24"/>
        </w:rPr>
        <w:t xml:space="preserve">elone we wskazanych przypadkach, </w:t>
      </w:r>
      <w:r w:rsidRPr="000D5F8F">
        <w:rPr>
          <w:rFonts w:ascii="Times New Roman" w:hAnsi="Times New Roman"/>
          <w:bCs/>
          <w:sz w:val="24"/>
          <w:szCs w:val="24"/>
        </w:rPr>
        <w:t xml:space="preserve">przez właściwy organ. Zauważenia nadto wymaga, iż w aktualnie obowiązującym art. 64 ust. 1 nie zostały określone kryteria warunkujące możliwość udzielania ulg w spłacie należności publicznoprawnych. Taka sytuacja może powodować wątpliwości związane </w:t>
      </w:r>
      <w:r w:rsidR="00DD6C15" w:rsidRPr="000D5F8F">
        <w:rPr>
          <w:rFonts w:ascii="Times New Roman" w:hAnsi="Times New Roman"/>
          <w:bCs/>
          <w:sz w:val="24"/>
          <w:szCs w:val="24"/>
        </w:rPr>
        <w:t xml:space="preserve">przede wszystkim </w:t>
      </w:r>
      <w:r w:rsidRPr="000D5F8F">
        <w:rPr>
          <w:rFonts w:ascii="Times New Roman" w:hAnsi="Times New Roman"/>
          <w:bCs/>
          <w:sz w:val="24"/>
          <w:szCs w:val="24"/>
        </w:rPr>
        <w:t xml:space="preserve">ze stosowaniem konkretnych przesłanek, których zaistnienie powinien wykazać zobowiązany, aby zwrócić się ze stosownym wnioskiem o udzielenie preferencji w spłacie jego zobowiązań. </w:t>
      </w:r>
    </w:p>
    <w:p w:rsidR="00453E90" w:rsidRPr="000D5F8F" w:rsidRDefault="00011DFA" w:rsidP="000D5F8F">
      <w:pPr>
        <w:spacing w:before="240" w:line="360" w:lineRule="auto"/>
        <w:jc w:val="both"/>
        <w:rPr>
          <w:rFonts w:ascii="Times New Roman" w:hAnsi="Times New Roman"/>
          <w:bCs/>
          <w:sz w:val="24"/>
          <w:szCs w:val="24"/>
        </w:rPr>
      </w:pPr>
      <w:r w:rsidRPr="000D5F8F">
        <w:rPr>
          <w:rFonts w:ascii="Times New Roman" w:hAnsi="Times New Roman"/>
          <w:bCs/>
          <w:sz w:val="24"/>
          <w:szCs w:val="24"/>
        </w:rPr>
        <w:lastRenderedPageBreak/>
        <w:t xml:space="preserve">W art. 64 ust. 1 pkt 1 doprecyzowano, iż należności, o których mowa w art. 60, właściwy organ może </w:t>
      </w:r>
      <w:r w:rsidR="00DD6C15" w:rsidRPr="000D5F8F">
        <w:rPr>
          <w:rFonts w:ascii="Times New Roman" w:hAnsi="Times New Roman"/>
          <w:bCs/>
          <w:sz w:val="24"/>
          <w:szCs w:val="24"/>
        </w:rPr>
        <w:t xml:space="preserve">z urzędu </w:t>
      </w:r>
      <w:r w:rsidRPr="000D5F8F">
        <w:rPr>
          <w:rFonts w:ascii="Times New Roman" w:hAnsi="Times New Roman"/>
          <w:bCs/>
          <w:sz w:val="24"/>
          <w:szCs w:val="24"/>
        </w:rPr>
        <w:t>umarzać</w:t>
      </w:r>
      <w:r w:rsidR="00453E90" w:rsidRPr="000D5F8F">
        <w:rPr>
          <w:rFonts w:ascii="Times New Roman" w:hAnsi="Times New Roman"/>
          <w:bCs/>
          <w:sz w:val="24"/>
          <w:szCs w:val="24"/>
        </w:rPr>
        <w:t xml:space="preserve"> </w:t>
      </w:r>
      <w:r w:rsidRPr="000D5F8F">
        <w:rPr>
          <w:rFonts w:ascii="Times New Roman" w:hAnsi="Times New Roman"/>
          <w:bCs/>
          <w:sz w:val="24"/>
          <w:szCs w:val="24"/>
        </w:rPr>
        <w:t xml:space="preserve">w całości – w przypadku gdy zachodzi jedna z okoliczności, </w:t>
      </w:r>
      <w:r w:rsidR="00DD6C15" w:rsidRPr="000D5F8F">
        <w:rPr>
          <w:rFonts w:ascii="Times New Roman" w:hAnsi="Times New Roman"/>
          <w:bCs/>
          <w:sz w:val="24"/>
          <w:szCs w:val="24"/>
        </w:rPr>
        <w:br/>
      </w:r>
      <w:r w:rsidRPr="000D5F8F">
        <w:rPr>
          <w:rFonts w:ascii="Times New Roman" w:hAnsi="Times New Roman"/>
          <w:bCs/>
          <w:sz w:val="24"/>
          <w:szCs w:val="24"/>
        </w:rPr>
        <w:t>o których mowa w art. 56 ust. 1 pkt 1</w:t>
      </w:r>
      <w:r w:rsidR="000D5F8F">
        <w:rPr>
          <w:rFonts w:ascii="Times New Roman" w:hAnsi="Times New Roman"/>
          <w:bCs/>
          <w:sz w:val="24"/>
          <w:szCs w:val="24"/>
        </w:rPr>
        <w:t>–</w:t>
      </w:r>
      <w:r w:rsidRPr="000D5F8F">
        <w:rPr>
          <w:rFonts w:ascii="Times New Roman" w:hAnsi="Times New Roman"/>
          <w:bCs/>
          <w:sz w:val="24"/>
          <w:szCs w:val="24"/>
        </w:rPr>
        <w:t>4, czyli w sytuacjach, w których z różnych przyczyn brak jest zobowiązanego (np. śmierć, wykreślenie z właściwego rejestru, likwidacja jednostki) lub zachodzi uzasadnione przypuszczenie, że w postępowaniu egzekucyjnym nie uzyska się kwoty wyższej od kosztów dochodzenia i egzekucji tej należności lub postępowanie egzekucyjne okazało się nieskuteczne. Co istotne, odesłanie do art. 56 ust. 1 obejmuje okoliczności ujęte w pkt 1</w:t>
      </w:r>
      <w:r w:rsidR="000D5F8F">
        <w:rPr>
          <w:rFonts w:ascii="Times New Roman" w:hAnsi="Times New Roman"/>
          <w:bCs/>
          <w:sz w:val="24"/>
          <w:szCs w:val="24"/>
        </w:rPr>
        <w:t>–</w:t>
      </w:r>
      <w:r w:rsidRPr="000D5F8F">
        <w:rPr>
          <w:rFonts w:ascii="Times New Roman" w:hAnsi="Times New Roman"/>
          <w:bCs/>
          <w:sz w:val="24"/>
          <w:szCs w:val="24"/>
        </w:rPr>
        <w:t>4, które mają charakter obiektywny. Brak jest przy tym podstaw do przyznania właściwemu organowi możliwości udzielania ulg w p</w:t>
      </w:r>
      <w:r w:rsidR="009944E4">
        <w:rPr>
          <w:rFonts w:ascii="Times New Roman" w:hAnsi="Times New Roman"/>
          <w:bCs/>
          <w:sz w:val="24"/>
          <w:szCs w:val="24"/>
        </w:rPr>
        <w:t>ostaci umarzania w </w:t>
      </w:r>
      <w:r w:rsidRPr="000D5F8F">
        <w:rPr>
          <w:rFonts w:ascii="Times New Roman" w:hAnsi="Times New Roman"/>
          <w:bCs/>
          <w:sz w:val="24"/>
          <w:szCs w:val="24"/>
        </w:rPr>
        <w:t>całości należności budżetowych o charakterze publicznoprawnym „z urzędu”, ze względu na za</w:t>
      </w:r>
      <w:r w:rsidR="00DD6C15" w:rsidRPr="000D5F8F">
        <w:rPr>
          <w:rFonts w:ascii="Times New Roman" w:hAnsi="Times New Roman"/>
          <w:bCs/>
          <w:sz w:val="24"/>
          <w:szCs w:val="24"/>
        </w:rPr>
        <w:t>istnienie interesu publicznego</w:t>
      </w:r>
      <w:r w:rsidR="008748B3" w:rsidRPr="000D5F8F">
        <w:rPr>
          <w:rFonts w:ascii="Times New Roman" w:hAnsi="Times New Roman"/>
          <w:bCs/>
          <w:sz w:val="24"/>
          <w:szCs w:val="24"/>
        </w:rPr>
        <w:t xml:space="preserve">. </w:t>
      </w:r>
      <w:r w:rsidRPr="000D5F8F">
        <w:rPr>
          <w:rFonts w:ascii="Times New Roman" w:hAnsi="Times New Roman"/>
          <w:bCs/>
          <w:sz w:val="24"/>
          <w:szCs w:val="24"/>
        </w:rPr>
        <w:t xml:space="preserve">Należy wskazać, że w regulacji art. 67d § 1 ustawy </w:t>
      </w:r>
      <w:r w:rsidR="003A537F" w:rsidRPr="000D5F8F">
        <w:rPr>
          <w:rFonts w:ascii="Times New Roman" w:hAnsi="Times New Roman"/>
          <w:bCs/>
          <w:sz w:val="24"/>
          <w:szCs w:val="24"/>
        </w:rPr>
        <w:br/>
      </w:r>
      <w:r w:rsidR="00AD118F" w:rsidRPr="000D5F8F">
        <w:rPr>
          <w:rFonts w:ascii="Times New Roman" w:hAnsi="Times New Roman"/>
          <w:bCs/>
          <w:sz w:val="24"/>
          <w:szCs w:val="24"/>
        </w:rPr>
        <w:t>–</w:t>
      </w:r>
      <w:r w:rsidRPr="000D5F8F">
        <w:rPr>
          <w:rFonts w:ascii="Times New Roman" w:hAnsi="Times New Roman"/>
          <w:bCs/>
          <w:sz w:val="24"/>
          <w:szCs w:val="24"/>
        </w:rPr>
        <w:t xml:space="preserve"> </w:t>
      </w:r>
      <w:r w:rsidRPr="00D20882">
        <w:rPr>
          <w:rFonts w:ascii="Times New Roman" w:hAnsi="Times New Roman"/>
          <w:bCs/>
          <w:sz w:val="24"/>
          <w:szCs w:val="24"/>
        </w:rPr>
        <w:t>Ordynacja podatkowa</w:t>
      </w:r>
      <w:r w:rsidR="003A537F" w:rsidRPr="000D5F8F">
        <w:rPr>
          <w:rFonts w:ascii="Times New Roman" w:hAnsi="Times New Roman"/>
          <w:bCs/>
          <w:sz w:val="24"/>
          <w:szCs w:val="24"/>
        </w:rPr>
        <w:t xml:space="preserve">, </w:t>
      </w:r>
      <w:r w:rsidR="008748B3" w:rsidRPr="000D5F8F">
        <w:rPr>
          <w:rFonts w:ascii="Times New Roman" w:hAnsi="Times New Roman"/>
          <w:bCs/>
          <w:sz w:val="24"/>
          <w:szCs w:val="24"/>
        </w:rPr>
        <w:t>dotyczącej</w:t>
      </w:r>
      <w:r w:rsidR="00DD6C15" w:rsidRPr="000D5F8F">
        <w:rPr>
          <w:rFonts w:ascii="Times New Roman" w:hAnsi="Times New Roman"/>
          <w:bCs/>
          <w:sz w:val="24"/>
          <w:szCs w:val="24"/>
        </w:rPr>
        <w:t xml:space="preserve"> udzielania ulg w spłacie zobowiązań </w:t>
      </w:r>
      <w:r w:rsidR="008748B3" w:rsidRPr="000D5F8F">
        <w:rPr>
          <w:rFonts w:ascii="Times New Roman" w:hAnsi="Times New Roman"/>
          <w:bCs/>
          <w:sz w:val="24"/>
          <w:szCs w:val="24"/>
        </w:rPr>
        <w:t xml:space="preserve">podatkowych (które również stanowią środki publiczne </w:t>
      </w:r>
      <w:r w:rsidR="000D5F8F">
        <w:rPr>
          <w:rFonts w:ascii="Times New Roman" w:hAnsi="Times New Roman"/>
          <w:bCs/>
          <w:sz w:val="24"/>
          <w:szCs w:val="24"/>
        </w:rPr>
        <w:t>–</w:t>
      </w:r>
      <w:r w:rsidR="008748B3" w:rsidRPr="000D5F8F">
        <w:rPr>
          <w:rFonts w:ascii="Times New Roman" w:hAnsi="Times New Roman"/>
          <w:bCs/>
          <w:sz w:val="24"/>
          <w:szCs w:val="24"/>
        </w:rPr>
        <w:t xml:space="preserve"> należności budżetowe)</w:t>
      </w:r>
      <w:r w:rsidR="00441957">
        <w:rPr>
          <w:rFonts w:ascii="Times New Roman" w:hAnsi="Times New Roman"/>
          <w:bCs/>
          <w:sz w:val="24"/>
          <w:szCs w:val="24"/>
        </w:rPr>
        <w:t>,</w:t>
      </w:r>
      <w:r w:rsidR="008748B3" w:rsidRPr="000D5F8F">
        <w:rPr>
          <w:rFonts w:ascii="Times New Roman" w:hAnsi="Times New Roman"/>
          <w:bCs/>
          <w:sz w:val="24"/>
          <w:szCs w:val="24"/>
        </w:rPr>
        <w:t xml:space="preserve"> </w:t>
      </w:r>
      <w:r w:rsidRPr="000D5F8F">
        <w:rPr>
          <w:rFonts w:ascii="Times New Roman" w:hAnsi="Times New Roman"/>
          <w:bCs/>
          <w:sz w:val="24"/>
          <w:szCs w:val="24"/>
        </w:rPr>
        <w:t xml:space="preserve">określony jest zamknięty katalog przypadków, w których organ podatkowy może z urzędu udzielać ulg w spłacie zobowiązań </w:t>
      </w:r>
      <w:r w:rsidR="00033D41" w:rsidRPr="000D5F8F">
        <w:rPr>
          <w:rFonts w:ascii="Times New Roman" w:hAnsi="Times New Roman"/>
          <w:bCs/>
          <w:sz w:val="24"/>
          <w:szCs w:val="24"/>
        </w:rPr>
        <w:br/>
      </w:r>
      <w:r w:rsidR="008748B3" w:rsidRPr="000D5F8F">
        <w:rPr>
          <w:rFonts w:ascii="Times New Roman" w:hAnsi="Times New Roman"/>
          <w:bCs/>
          <w:sz w:val="24"/>
          <w:szCs w:val="24"/>
        </w:rPr>
        <w:t>z art. 67a § 1 pkt 3. Co istotne, w</w:t>
      </w:r>
      <w:r w:rsidRPr="000D5F8F">
        <w:rPr>
          <w:rFonts w:ascii="Times New Roman" w:hAnsi="Times New Roman"/>
          <w:bCs/>
          <w:sz w:val="24"/>
          <w:szCs w:val="24"/>
        </w:rPr>
        <w:t>e wskazanym katal</w:t>
      </w:r>
      <w:r w:rsidR="00033D41" w:rsidRPr="000D5F8F">
        <w:rPr>
          <w:rFonts w:ascii="Times New Roman" w:hAnsi="Times New Roman"/>
          <w:bCs/>
          <w:sz w:val="24"/>
          <w:szCs w:val="24"/>
        </w:rPr>
        <w:t xml:space="preserve">ogu nie zamieszczono przesłanki </w:t>
      </w:r>
      <w:r w:rsidR="008748B3" w:rsidRPr="000D5F8F">
        <w:rPr>
          <w:rFonts w:ascii="Times New Roman" w:hAnsi="Times New Roman"/>
          <w:bCs/>
          <w:sz w:val="24"/>
          <w:szCs w:val="24"/>
        </w:rPr>
        <w:t>dotyczącej interesu publicznego</w:t>
      </w:r>
      <w:r w:rsidRPr="000D5F8F">
        <w:rPr>
          <w:rFonts w:ascii="Times New Roman" w:hAnsi="Times New Roman"/>
          <w:bCs/>
          <w:sz w:val="24"/>
          <w:szCs w:val="24"/>
        </w:rPr>
        <w:t>. Biorąc pod uwagę powyższe</w:t>
      </w:r>
      <w:r w:rsidR="00441957">
        <w:rPr>
          <w:rFonts w:ascii="Times New Roman" w:hAnsi="Times New Roman"/>
          <w:bCs/>
          <w:sz w:val="24"/>
          <w:szCs w:val="24"/>
        </w:rPr>
        <w:t>,</w:t>
      </w:r>
      <w:r w:rsidRPr="000D5F8F">
        <w:rPr>
          <w:rFonts w:ascii="Times New Roman" w:hAnsi="Times New Roman"/>
          <w:bCs/>
          <w:sz w:val="24"/>
          <w:szCs w:val="24"/>
        </w:rPr>
        <w:t xml:space="preserve"> zdecydowano się na przyjęcie analogicznego rozwiązania na gruncie przepisów o finansach publicznych. </w:t>
      </w:r>
    </w:p>
    <w:p w:rsidR="00011DFA" w:rsidRPr="000D5F8F" w:rsidRDefault="00011DFA" w:rsidP="000D5F8F">
      <w:pPr>
        <w:spacing w:before="240" w:line="360" w:lineRule="auto"/>
        <w:jc w:val="both"/>
        <w:rPr>
          <w:rFonts w:ascii="Times New Roman" w:hAnsi="Times New Roman"/>
          <w:bCs/>
          <w:sz w:val="24"/>
          <w:szCs w:val="24"/>
        </w:rPr>
      </w:pPr>
      <w:r w:rsidRPr="000D5F8F">
        <w:rPr>
          <w:rFonts w:ascii="Times New Roman" w:hAnsi="Times New Roman"/>
          <w:bCs/>
          <w:sz w:val="24"/>
          <w:szCs w:val="24"/>
        </w:rPr>
        <w:t xml:space="preserve">Zgodnie zaś z projektowanym ust. 1 pkt 2 właściwy organ może umarzać </w:t>
      </w:r>
      <w:r w:rsidR="00453E90" w:rsidRPr="000D5F8F">
        <w:rPr>
          <w:rFonts w:ascii="Times New Roman" w:hAnsi="Times New Roman"/>
          <w:bCs/>
          <w:sz w:val="24"/>
          <w:szCs w:val="24"/>
        </w:rPr>
        <w:br/>
      </w:r>
      <w:r w:rsidRPr="000D5F8F">
        <w:rPr>
          <w:rFonts w:ascii="Times New Roman" w:hAnsi="Times New Roman"/>
          <w:bCs/>
          <w:sz w:val="24"/>
          <w:szCs w:val="24"/>
        </w:rPr>
        <w:t xml:space="preserve">w całości albo w części, odraczać terminy ich spłaty lub rozkładać na raty ich spłatę – na wniosek zobowiązanego. Zgodnie z art. 64 ust. </w:t>
      </w:r>
      <w:r w:rsidR="00E9090E" w:rsidRPr="000D5F8F">
        <w:rPr>
          <w:rFonts w:ascii="Times New Roman" w:hAnsi="Times New Roman"/>
          <w:bCs/>
          <w:sz w:val="24"/>
          <w:szCs w:val="24"/>
        </w:rPr>
        <w:t>1 pkt 2</w:t>
      </w:r>
      <w:r w:rsidRPr="000D5F8F">
        <w:rPr>
          <w:rFonts w:ascii="Times New Roman" w:hAnsi="Times New Roman"/>
          <w:bCs/>
          <w:sz w:val="24"/>
          <w:szCs w:val="24"/>
        </w:rPr>
        <w:t xml:space="preserve"> lit. a ulga w postaci umorzenia należności w całości może zostać udzielona w przypadkach uzasadnionych ważnym interesem zobowiązanego</w:t>
      </w:r>
      <w:r w:rsidR="00E9090E" w:rsidRPr="000D5F8F">
        <w:rPr>
          <w:rFonts w:ascii="Times New Roman" w:hAnsi="Times New Roman"/>
          <w:bCs/>
          <w:sz w:val="24"/>
          <w:szCs w:val="24"/>
        </w:rPr>
        <w:t xml:space="preserve"> lub interesem publicznym</w:t>
      </w:r>
      <w:r w:rsidRPr="000D5F8F">
        <w:rPr>
          <w:rFonts w:ascii="Times New Roman" w:hAnsi="Times New Roman"/>
          <w:bCs/>
          <w:sz w:val="24"/>
          <w:szCs w:val="24"/>
        </w:rPr>
        <w:t xml:space="preserve">, natomiast zgodnie z art. 64 ust. </w:t>
      </w:r>
      <w:r w:rsidR="00E9090E" w:rsidRPr="000D5F8F">
        <w:rPr>
          <w:rFonts w:ascii="Times New Roman" w:hAnsi="Times New Roman"/>
          <w:bCs/>
          <w:sz w:val="24"/>
          <w:szCs w:val="24"/>
        </w:rPr>
        <w:t>1 pkt 2</w:t>
      </w:r>
      <w:r w:rsidRPr="000D5F8F">
        <w:rPr>
          <w:rFonts w:ascii="Times New Roman" w:hAnsi="Times New Roman"/>
          <w:bCs/>
          <w:sz w:val="24"/>
          <w:szCs w:val="24"/>
        </w:rPr>
        <w:t xml:space="preserve"> lit. b ulga w postaci umorzenia należności w części, odroczenia terminu spłaty całości albo części należności lub rozłożenia na raty płatności całości albo części należności może zostać udzielona w przypadkach uzasadnionych</w:t>
      </w:r>
      <w:r w:rsidR="00E9090E" w:rsidRPr="000D5F8F">
        <w:rPr>
          <w:rFonts w:ascii="Times New Roman" w:hAnsi="Times New Roman"/>
          <w:bCs/>
          <w:sz w:val="24"/>
          <w:szCs w:val="24"/>
        </w:rPr>
        <w:t xml:space="preserve"> względami społecznymi lub gospodarczymi, </w:t>
      </w:r>
      <w:r w:rsidR="00E9090E" w:rsidRPr="000D5F8F">
        <w:rPr>
          <w:rFonts w:ascii="Times New Roman" w:hAnsi="Times New Roman"/>
          <w:bCs/>
          <w:sz w:val="24"/>
          <w:szCs w:val="24"/>
        </w:rPr>
        <w:br/>
        <w:t xml:space="preserve">w szczególności możliwościami płatniczymi zobowiązanego. </w:t>
      </w:r>
      <w:r w:rsidRPr="000D5F8F">
        <w:rPr>
          <w:rFonts w:ascii="Times New Roman" w:hAnsi="Times New Roman"/>
          <w:bCs/>
          <w:sz w:val="24"/>
          <w:szCs w:val="24"/>
        </w:rPr>
        <w:t xml:space="preserve">Zastosowanie takiego rozwiązania jest najbardziej adekwatne, gdyż na zobowiązanym jako wnioskującym </w:t>
      </w:r>
      <w:r w:rsidR="00E9090E" w:rsidRPr="000D5F8F">
        <w:rPr>
          <w:rFonts w:ascii="Times New Roman" w:hAnsi="Times New Roman"/>
          <w:bCs/>
          <w:sz w:val="24"/>
          <w:szCs w:val="24"/>
        </w:rPr>
        <w:br/>
      </w:r>
      <w:r w:rsidRPr="000D5F8F">
        <w:rPr>
          <w:rFonts w:ascii="Times New Roman" w:hAnsi="Times New Roman"/>
          <w:bCs/>
          <w:sz w:val="24"/>
          <w:szCs w:val="24"/>
        </w:rPr>
        <w:t xml:space="preserve">o udzielenie ulgi powinien spoczywać ciężar wykazania powyższych okoliczności. </w:t>
      </w:r>
      <w:r w:rsidR="00BD6BFF" w:rsidRPr="000D5F8F">
        <w:rPr>
          <w:rFonts w:ascii="Times New Roman" w:hAnsi="Times New Roman"/>
          <w:bCs/>
          <w:sz w:val="24"/>
          <w:szCs w:val="24"/>
        </w:rPr>
        <w:t>Zaproponowano o</w:t>
      </w:r>
      <w:r w:rsidRPr="000D5F8F">
        <w:rPr>
          <w:rFonts w:ascii="Times New Roman" w:hAnsi="Times New Roman"/>
          <w:bCs/>
          <w:sz w:val="24"/>
          <w:szCs w:val="24"/>
        </w:rPr>
        <w:t xml:space="preserve">dmienne kryteria dotyczące udzielania na wniosek zobowiązanego ulgi </w:t>
      </w:r>
      <w:r w:rsidR="00E9090E" w:rsidRPr="000D5F8F">
        <w:rPr>
          <w:rFonts w:ascii="Times New Roman" w:hAnsi="Times New Roman"/>
          <w:bCs/>
          <w:sz w:val="24"/>
          <w:szCs w:val="24"/>
        </w:rPr>
        <w:br/>
      </w:r>
      <w:r w:rsidRPr="000D5F8F">
        <w:rPr>
          <w:rFonts w:ascii="Times New Roman" w:hAnsi="Times New Roman"/>
          <w:bCs/>
          <w:sz w:val="24"/>
          <w:szCs w:val="24"/>
        </w:rPr>
        <w:t xml:space="preserve">w postaci umorzenia należności w całości (czyli ulgi o najdalej idącym skutku dla Skarbu Państwa) i umorzenia należności w części, odroczenia terminów spłaty całości </w:t>
      </w:r>
      <w:r w:rsidR="008748B3" w:rsidRPr="000D5F8F">
        <w:rPr>
          <w:rFonts w:ascii="Times New Roman" w:hAnsi="Times New Roman"/>
          <w:bCs/>
          <w:sz w:val="24"/>
          <w:szCs w:val="24"/>
        </w:rPr>
        <w:t>albo</w:t>
      </w:r>
      <w:r w:rsidR="00BD6BFF" w:rsidRPr="000D5F8F">
        <w:rPr>
          <w:rFonts w:ascii="Times New Roman" w:hAnsi="Times New Roman"/>
          <w:bCs/>
          <w:sz w:val="24"/>
          <w:szCs w:val="24"/>
        </w:rPr>
        <w:t xml:space="preserve"> części należności lub rozłożeni</w:t>
      </w:r>
      <w:r w:rsidRPr="000D5F8F">
        <w:rPr>
          <w:rFonts w:ascii="Times New Roman" w:hAnsi="Times New Roman"/>
          <w:bCs/>
          <w:sz w:val="24"/>
          <w:szCs w:val="24"/>
        </w:rPr>
        <w:t xml:space="preserve">a na raty płatności całości </w:t>
      </w:r>
      <w:r w:rsidR="008748B3" w:rsidRPr="000D5F8F">
        <w:rPr>
          <w:rFonts w:ascii="Times New Roman" w:hAnsi="Times New Roman"/>
          <w:bCs/>
          <w:sz w:val="24"/>
          <w:szCs w:val="24"/>
        </w:rPr>
        <w:t>albo</w:t>
      </w:r>
      <w:r w:rsidRPr="000D5F8F">
        <w:rPr>
          <w:rFonts w:ascii="Times New Roman" w:hAnsi="Times New Roman"/>
          <w:bCs/>
          <w:sz w:val="24"/>
          <w:szCs w:val="24"/>
        </w:rPr>
        <w:t xml:space="preserve"> części należności (jako wywołujące łagodniejsze skutki dla Skarbu Państwa)</w:t>
      </w:r>
      <w:r w:rsidR="00BD6BFF" w:rsidRPr="000D5F8F">
        <w:rPr>
          <w:rFonts w:ascii="Times New Roman" w:hAnsi="Times New Roman"/>
          <w:bCs/>
          <w:sz w:val="24"/>
          <w:szCs w:val="24"/>
        </w:rPr>
        <w:t>.</w:t>
      </w:r>
    </w:p>
    <w:p w:rsidR="002E3AF7" w:rsidRPr="000D5F8F" w:rsidRDefault="00011DFA" w:rsidP="000D5F8F">
      <w:pPr>
        <w:spacing w:before="240" w:line="360" w:lineRule="auto"/>
        <w:jc w:val="both"/>
        <w:rPr>
          <w:rFonts w:ascii="Times New Roman" w:hAnsi="Times New Roman"/>
          <w:bCs/>
          <w:sz w:val="24"/>
          <w:szCs w:val="24"/>
        </w:rPr>
      </w:pPr>
      <w:r w:rsidRPr="000D5F8F">
        <w:rPr>
          <w:rFonts w:ascii="Times New Roman" w:hAnsi="Times New Roman"/>
          <w:bCs/>
          <w:sz w:val="24"/>
          <w:szCs w:val="24"/>
        </w:rPr>
        <w:lastRenderedPageBreak/>
        <w:t>W art. 64 ust. 2 zrezygnowano ze sztywnego odniesienia się do wskazywanych w tym przepisie kategorii niepodatkowych należności budżetowych o charakterze publicznoprawnym, co do których mogą być przyznawane ulgi. Proponowana zmiana ma na celu stworzenie podstaw prawnych dla zobowiązanych prowadzących działalność gospodarczą w zakresie możliwości uzyskiwania preferencji w odniesieniu do wszystkich należności wymienionych w otwartym katalogu z art. 60 ustawy. Problematyka dotycząca udzielania ulg podmiotom prowadzącym działalność gospodarczą w</w:t>
      </w:r>
      <w:r w:rsidR="003813AE">
        <w:rPr>
          <w:rFonts w:ascii="Times New Roman" w:hAnsi="Times New Roman"/>
          <w:bCs/>
          <w:sz w:val="24"/>
          <w:szCs w:val="24"/>
        </w:rPr>
        <w:t> </w:t>
      </w:r>
      <w:r w:rsidR="00C3126A">
        <w:rPr>
          <w:rFonts w:ascii="Times New Roman" w:hAnsi="Times New Roman"/>
          <w:bCs/>
          <w:sz w:val="24"/>
          <w:szCs w:val="24"/>
        </w:rPr>
        <w:t>spłacie zobowiązań z </w:t>
      </w:r>
      <w:r w:rsidRPr="000D5F8F">
        <w:rPr>
          <w:rFonts w:ascii="Times New Roman" w:hAnsi="Times New Roman"/>
          <w:bCs/>
          <w:sz w:val="24"/>
          <w:szCs w:val="24"/>
        </w:rPr>
        <w:t>tytułu należności, o których mowa w art. 60 pkt 7</w:t>
      </w:r>
      <w:r w:rsidR="000D5F8F">
        <w:rPr>
          <w:rFonts w:ascii="Times New Roman" w:hAnsi="Times New Roman"/>
          <w:bCs/>
          <w:sz w:val="24"/>
          <w:szCs w:val="24"/>
        </w:rPr>
        <w:t>–</w:t>
      </w:r>
      <w:r w:rsidRPr="000D5F8F">
        <w:rPr>
          <w:rFonts w:ascii="Times New Roman" w:hAnsi="Times New Roman"/>
          <w:bCs/>
          <w:sz w:val="24"/>
          <w:szCs w:val="24"/>
        </w:rPr>
        <w:t>8</w:t>
      </w:r>
      <w:r w:rsidR="00441957">
        <w:rPr>
          <w:rFonts w:ascii="Times New Roman" w:hAnsi="Times New Roman"/>
          <w:bCs/>
          <w:sz w:val="24"/>
          <w:szCs w:val="24"/>
        </w:rPr>
        <w:t>,</w:t>
      </w:r>
      <w:r w:rsidRPr="000D5F8F">
        <w:rPr>
          <w:rFonts w:ascii="Times New Roman" w:hAnsi="Times New Roman"/>
          <w:bCs/>
          <w:sz w:val="24"/>
          <w:szCs w:val="24"/>
        </w:rPr>
        <w:t xml:space="preserve"> s</w:t>
      </w:r>
      <w:r w:rsidR="00C3126A">
        <w:rPr>
          <w:rFonts w:ascii="Times New Roman" w:hAnsi="Times New Roman"/>
          <w:bCs/>
          <w:sz w:val="24"/>
          <w:szCs w:val="24"/>
        </w:rPr>
        <w:t>tanowi przedmiot rozbieżności w </w:t>
      </w:r>
      <w:r w:rsidRPr="000D5F8F">
        <w:rPr>
          <w:rFonts w:ascii="Times New Roman" w:hAnsi="Times New Roman"/>
          <w:bCs/>
          <w:sz w:val="24"/>
          <w:szCs w:val="24"/>
        </w:rPr>
        <w:t>orzecznictwie sądów administracyjnych. Z jednej strony, prezentowane jest stanowisko, zgodnie z którym nie jest możliwe udzielanie ulg w spłacie takich zobowiązań, ponieważ regulacja art. 64 ust. 2 jest przepisem szczególnym całościowo odnoszącym się do ulg dla podmiotu prowadzącego działalność gospodarczą. Niektóre z</w:t>
      </w:r>
      <w:r w:rsidR="003813AE">
        <w:rPr>
          <w:rFonts w:ascii="Times New Roman" w:hAnsi="Times New Roman"/>
          <w:bCs/>
          <w:sz w:val="24"/>
          <w:szCs w:val="24"/>
        </w:rPr>
        <w:t> </w:t>
      </w:r>
      <w:r w:rsidR="00C3126A">
        <w:rPr>
          <w:rFonts w:ascii="Times New Roman" w:hAnsi="Times New Roman"/>
          <w:bCs/>
          <w:sz w:val="24"/>
          <w:szCs w:val="24"/>
        </w:rPr>
        <w:t>orzeczeń stanowią jednak o </w:t>
      </w:r>
      <w:r w:rsidRPr="000D5F8F">
        <w:rPr>
          <w:rFonts w:ascii="Times New Roman" w:hAnsi="Times New Roman"/>
          <w:bCs/>
          <w:sz w:val="24"/>
          <w:szCs w:val="24"/>
        </w:rPr>
        <w:t xml:space="preserve">dopuszczalności stosowania ww. ulg na podstawie odesłania zawartego w art. 67 ustawy. Niezbędne jest zatem usunięcie wątpliwości związanych z wykładnią oraz zakresem stosowania przepisu art. 64 ust. 2. Uzasadnieniem dla wprowadzenia omawianej zmiany jest również konieczność respektowania zasady równego traktowania podmiotów (tj. unikanie odmiennego traktowania przez państwo i jego organy różnych podmiotów w podobnych sytuacjach). Aktualne brzmienie art. 64 ust. 2 może być postrzegane jako przejaw dyskryminacji podmiotu prowadzącego działalność gospodarczą względem podmiotów niebędących przedsiębiorcami. W tym kontekście zauważyć należy, iż osoby prowadzące jednoosobową działalność gospodarczą niejednokrotnie w swoim działaniu tylko nieznacznie różnią się od osób fizycznych wykonujących powierzone im prace, np. na podstawie umów cywilnoprawnych. Ponadto, z punktu widzenia możliwości udzielenia ulg w spłacie niepodatkowych należności publicznoprawnych kluczowe znaczenie należy przypisać okolicznościom o charakterze obiektywnym, które wpływają na brak możliwości spełnienia świadczenia lub jego zaspokojenia w określonym terminie, a nie sam fakt prowadzenia przez podmiot działalności gospodarczej. </w:t>
      </w:r>
    </w:p>
    <w:p w:rsidR="002E3AF7" w:rsidRPr="000D5F8F" w:rsidRDefault="002E3AF7" w:rsidP="000D5F8F">
      <w:pPr>
        <w:spacing w:before="240" w:line="360" w:lineRule="auto"/>
        <w:jc w:val="both"/>
        <w:rPr>
          <w:rFonts w:ascii="Times New Roman" w:hAnsi="Times New Roman"/>
          <w:bCs/>
          <w:sz w:val="24"/>
          <w:szCs w:val="24"/>
        </w:rPr>
      </w:pPr>
      <w:r w:rsidRPr="000D5F8F">
        <w:rPr>
          <w:rFonts w:ascii="Times New Roman" w:hAnsi="Times New Roman"/>
          <w:bCs/>
          <w:sz w:val="24"/>
          <w:szCs w:val="24"/>
        </w:rPr>
        <w:t xml:space="preserve">Nowa treść art. 64 ust. 2 uwzględnia również zmiany prawa Unii Europejskiej, jak </w:t>
      </w:r>
      <w:r w:rsidRPr="000D5F8F">
        <w:rPr>
          <w:rFonts w:ascii="Times New Roman" w:hAnsi="Times New Roman"/>
          <w:bCs/>
          <w:sz w:val="24"/>
          <w:szCs w:val="24"/>
        </w:rPr>
        <w:br/>
        <w:t>i dotychczasowe doświadczenia związane ze stosowaniem ulg w postaci um</w:t>
      </w:r>
      <w:r w:rsidR="00CF1804" w:rsidRPr="000D5F8F">
        <w:rPr>
          <w:rFonts w:ascii="Times New Roman" w:hAnsi="Times New Roman"/>
          <w:bCs/>
          <w:sz w:val="24"/>
          <w:szCs w:val="24"/>
        </w:rPr>
        <w:t>a</w:t>
      </w:r>
      <w:r w:rsidRPr="000D5F8F">
        <w:rPr>
          <w:rFonts w:ascii="Times New Roman" w:hAnsi="Times New Roman"/>
          <w:bCs/>
          <w:sz w:val="24"/>
          <w:szCs w:val="24"/>
        </w:rPr>
        <w:t>rz</w:t>
      </w:r>
      <w:r w:rsidR="00CF1804" w:rsidRPr="000D5F8F">
        <w:rPr>
          <w:rFonts w:ascii="Times New Roman" w:hAnsi="Times New Roman"/>
          <w:bCs/>
          <w:sz w:val="24"/>
          <w:szCs w:val="24"/>
        </w:rPr>
        <w:t>a</w:t>
      </w:r>
      <w:r w:rsidRPr="000D5F8F">
        <w:rPr>
          <w:rFonts w:ascii="Times New Roman" w:hAnsi="Times New Roman"/>
          <w:bCs/>
          <w:sz w:val="24"/>
          <w:szCs w:val="24"/>
        </w:rPr>
        <w:t>nia, odr</w:t>
      </w:r>
      <w:r w:rsidR="00CF1804" w:rsidRPr="000D5F8F">
        <w:rPr>
          <w:rFonts w:ascii="Times New Roman" w:hAnsi="Times New Roman"/>
          <w:bCs/>
          <w:sz w:val="24"/>
          <w:szCs w:val="24"/>
        </w:rPr>
        <w:t>a</w:t>
      </w:r>
      <w:r w:rsidRPr="000D5F8F">
        <w:rPr>
          <w:rFonts w:ascii="Times New Roman" w:hAnsi="Times New Roman"/>
          <w:bCs/>
          <w:sz w:val="24"/>
          <w:szCs w:val="24"/>
        </w:rPr>
        <w:t>cz</w:t>
      </w:r>
      <w:r w:rsidR="00CF1804" w:rsidRPr="000D5F8F">
        <w:rPr>
          <w:rFonts w:ascii="Times New Roman" w:hAnsi="Times New Roman"/>
          <w:bCs/>
          <w:sz w:val="24"/>
          <w:szCs w:val="24"/>
        </w:rPr>
        <w:t>a</w:t>
      </w:r>
      <w:r w:rsidRPr="000D5F8F">
        <w:rPr>
          <w:rFonts w:ascii="Times New Roman" w:hAnsi="Times New Roman"/>
          <w:bCs/>
          <w:sz w:val="24"/>
          <w:szCs w:val="24"/>
        </w:rPr>
        <w:t xml:space="preserve">nia lub rozkładania na raty spłaty należności pieniężnych o charakterze publicznoprawnym. Wobec odrębnego zdefiniowania pomocy </w:t>
      </w:r>
      <w:r w:rsidRPr="00D20882">
        <w:rPr>
          <w:rFonts w:ascii="Times New Roman" w:hAnsi="Times New Roman"/>
          <w:bCs/>
          <w:i/>
          <w:sz w:val="24"/>
          <w:szCs w:val="24"/>
        </w:rPr>
        <w:t>de minimis</w:t>
      </w:r>
      <w:r w:rsidRPr="000D5F8F">
        <w:rPr>
          <w:rFonts w:ascii="Times New Roman" w:hAnsi="Times New Roman"/>
          <w:bCs/>
          <w:sz w:val="24"/>
          <w:szCs w:val="24"/>
        </w:rPr>
        <w:t xml:space="preserve"> oraz pomocy </w:t>
      </w:r>
      <w:r w:rsidRPr="00D20882">
        <w:rPr>
          <w:rFonts w:ascii="Times New Roman" w:hAnsi="Times New Roman"/>
          <w:bCs/>
          <w:i/>
          <w:sz w:val="24"/>
          <w:szCs w:val="24"/>
        </w:rPr>
        <w:t>de</w:t>
      </w:r>
      <w:r w:rsidR="003813AE">
        <w:rPr>
          <w:rFonts w:ascii="Times New Roman" w:hAnsi="Times New Roman"/>
          <w:bCs/>
          <w:i/>
          <w:sz w:val="24"/>
          <w:szCs w:val="24"/>
        </w:rPr>
        <w:t> </w:t>
      </w:r>
      <w:r w:rsidRPr="00D20882">
        <w:rPr>
          <w:rFonts w:ascii="Times New Roman" w:hAnsi="Times New Roman"/>
          <w:bCs/>
          <w:i/>
          <w:sz w:val="24"/>
          <w:szCs w:val="24"/>
        </w:rPr>
        <w:t>minimis</w:t>
      </w:r>
      <w:r w:rsidRPr="000D5F8F">
        <w:rPr>
          <w:rFonts w:ascii="Times New Roman" w:hAnsi="Times New Roman"/>
          <w:bCs/>
          <w:sz w:val="24"/>
          <w:szCs w:val="24"/>
        </w:rPr>
        <w:t xml:space="preserve"> w rolnictwie i rybołówstwie w ustawie o postępowaniu w sprawach dotyczących pomocy publicznej, w niniejszej ustawie wprowadzono obie kategorie przeznaczeń pomocy </w:t>
      </w:r>
      <w:r w:rsidRPr="000D5F8F">
        <w:rPr>
          <w:rFonts w:ascii="Times New Roman" w:hAnsi="Times New Roman"/>
          <w:bCs/>
          <w:sz w:val="24"/>
          <w:szCs w:val="24"/>
        </w:rPr>
        <w:lastRenderedPageBreak/>
        <w:t>w</w:t>
      </w:r>
      <w:r w:rsidR="003813AE">
        <w:rPr>
          <w:rFonts w:ascii="Times New Roman" w:hAnsi="Times New Roman"/>
          <w:bCs/>
          <w:sz w:val="24"/>
          <w:szCs w:val="24"/>
        </w:rPr>
        <w:t> </w:t>
      </w:r>
      <w:r w:rsidRPr="000D5F8F">
        <w:rPr>
          <w:rFonts w:ascii="Times New Roman" w:hAnsi="Times New Roman"/>
          <w:bCs/>
          <w:sz w:val="24"/>
          <w:szCs w:val="24"/>
        </w:rPr>
        <w:t xml:space="preserve">celu wyeliminowania wątpliwości dotyczących zakresu stosowania pomocy </w:t>
      </w:r>
      <w:r w:rsidRPr="003813AE">
        <w:rPr>
          <w:rFonts w:ascii="Times New Roman" w:hAnsi="Times New Roman"/>
          <w:bCs/>
          <w:i/>
          <w:sz w:val="24"/>
          <w:szCs w:val="24"/>
        </w:rPr>
        <w:t>de minimis</w:t>
      </w:r>
      <w:r w:rsidRPr="000D5F8F">
        <w:rPr>
          <w:rFonts w:ascii="Times New Roman" w:hAnsi="Times New Roman"/>
          <w:bCs/>
          <w:sz w:val="24"/>
          <w:szCs w:val="24"/>
        </w:rPr>
        <w:t>. Zmiana art. 64 ust. 2 pkt 3 lit. a i b dostosowuje zaś treść ustawy do pojęć używanych w</w:t>
      </w:r>
      <w:r w:rsidR="00C3126A">
        <w:rPr>
          <w:rFonts w:ascii="Times New Roman" w:hAnsi="Times New Roman"/>
          <w:bCs/>
          <w:sz w:val="24"/>
          <w:szCs w:val="24"/>
        </w:rPr>
        <w:t> </w:t>
      </w:r>
      <w:r w:rsidRPr="000D5F8F">
        <w:rPr>
          <w:rFonts w:ascii="Times New Roman" w:hAnsi="Times New Roman"/>
          <w:bCs/>
          <w:sz w:val="24"/>
          <w:szCs w:val="24"/>
        </w:rPr>
        <w:t>Traktacie o funkcjonowaniu Unii Europejskiej</w:t>
      </w:r>
      <w:r w:rsidR="00C56B12" w:rsidRPr="000D5F8F">
        <w:rPr>
          <w:rFonts w:ascii="Times New Roman" w:hAnsi="Times New Roman"/>
          <w:bCs/>
          <w:sz w:val="24"/>
          <w:szCs w:val="24"/>
        </w:rPr>
        <w:t>.</w:t>
      </w:r>
      <w:r w:rsidR="000D5F8F">
        <w:rPr>
          <w:rFonts w:ascii="Times New Roman" w:hAnsi="Times New Roman"/>
          <w:bCs/>
          <w:sz w:val="24"/>
          <w:szCs w:val="24"/>
        </w:rPr>
        <w:t xml:space="preserve"> </w:t>
      </w:r>
      <w:r w:rsidRPr="000D5F8F">
        <w:rPr>
          <w:rFonts w:ascii="Times New Roman" w:hAnsi="Times New Roman"/>
          <w:bCs/>
          <w:sz w:val="24"/>
          <w:szCs w:val="24"/>
        </w:rPr>
        <w:t>Brak jest uzasadnienia dla dalszego obowiązywania przepisu art. 64 ust. 2 pkt 3 lit. c</w:t>
      </w:r>
      <w:r w:rsidR="00FE602C" w:rsidRPr="000D5F8F">
        <w:rPr>
          <w:rFonts w:ascii="Times New Roman" w:hAnsi="Times New Roman"/>
          <w:bCs/>
          <w:sz w:val="24"/>
          <w:szCs w:val="24"/>
        </w:rPr>
        <w:t xml:space="preserve"> w dotychczasowym brzmieniu,</w:t>
      </w:r>
      <w:r w:rsidRPr="000D5F8F">
        <w:rPr>
          <w:rFonts w:ascii="Times New Roman" w:hAnsi="Times New Roman"/>
          <w:bCs/>
          <w:sz w:val="24"/>
          <w:szCs w:val="24"/>
        </w:rPr>
        <w:t xml:space="preserve"> bowiem, jak wynika z dotychczasowych doświadczeń, pomoc o takim przeznaczeniu udzielana jest głównie w formie dotacji, kredytów albo gwarancji. Zdecydowano, że w art. 64 ust. 2 pkt 3 należy ograniczyć katalog przeznaczeń pomocy w spłacie zobowiązań publicznoprawnych do pomocy publicznej mającej na celu naprawienie szkód spowodowanych klęskami żywiołowymi lub innymi zdarzeniami nadzwyczajnymi oraz mającej na celu zaradzenie poważnym zaburzeniom w gospodarce. Jednocześnie przewidziano możliwość udzielania pomocy publicznej na inne przeznaczenia (art. 64 ust. 2 pkt 3 lit. c), wówczas gdy jest zgodna z zasadami rynku wewnętrznego Unii Europejskiej, a</w:t>
      </w:r>
      <w:r w:rsidR="003813AE">
        <w:rPr>
          <w:rFonts w:ascii="Times New Roman" w:hAnsi="Times New Roman"/>
          <w:bCs/>
          <w:sz w:val="24"/>
          <w:szCs w:val="24"/>
        </w:rPr>
        <w:t> </w:t>
      </w:r>
      <w:r w:rsidRPr="000D5F8F">
        <w:rPr>
          <w:rFonts w:ascii="Times New Roman" w:hAnsi="Times New Roman"/>
          <w:bCs/>
          <w:sz w:val="24"/>
          <w:szCs w:val="24"/>
        </w:rPr>
        <w:t>jej dopuszczalność została określona przez właściwe organy Unii Europejskiej (zazwyczaj będzie to Komisja Europejska)</w:t>
      </w:r>
      <w:r w:rsidR="00FE602C" w:rsidRPr="000D5F8F">
        <w:rPr>
          <w:rFonts w:ascii="Times New Roman" w:hAnsi="Times New Roman"/>
          <w:bCs/>
          <w:sz w:val="24"/>
          <w:szCs w:val="24"/>
        </w:rPr>
        <w:t xml:space="preserve"> oraz</w:t>
      </w:r>
      <w:r w:rsidRPr="000D5F8F">
        <w:rPr>
          <w:rFonts w:ascii="Times New Roman" w:hAnsi="Times New Roman"/>
          <w:bCs/>
          <w:sz w:val="24"/>
          <w:szCs w:val="24"/>
        </w:rPr>
        <w:t xml:space="preserve"> Rada Ministrów wyda odpowiednie rozporządzenie. </w:t>
      </w:r>
      <w:r w:rsidR="00FE602C" w:rsidRPr="000D5F8F">
        <w:rPr>
          <w:rFonts w:ascii="Times New Roman" w:hAnsi="Times New Roman"/>
          <w:bCs/>
          <w:sz w:val="24"/>
          <w:szCs w:val="24"/>
        </w:rPr>
        <w:t>Przepis art. 64 u</w:t>
      </w:r>
      <w:r w:rsidRPr="000D5F8F">
        <w:rPr>
          <w:rFonts w:ascii="Times New Roman" w:hAnsi="Times New Roman"/>
          <w:bCs/>
          <w:sz w:val="24"/>
          <w:szCs w:val="24"/>
        </w:rPr>
        <w:t xml:space="preserve">st. </w:t>
      </w:r>
      <w:r w:rsidR="00CF1804" w:rsidRPr="000D5F8F">
        <w:rPr>
          <w:rFonts w:ascii="Times New Roman" w:hAnsi="Times New Roman"/>
          <w:bCs/>
          <w:sz w:val="24"/>
          <w:szCs w:val="24"/>
        </w:rPr>
        <w:t>4</w:t>
      </w:r>
      <w:r w:rsidRPr="000D5F8F">
        <w:rPr>
          <w:rFonts w:ascii="Times New Roman" w:hAnsi="Times New Roman"/>
          <w:bCs/>
          <w:sz w:val="24"/>
          <w:szCs w:val="24"/>
        </w:rPr>
        <w:t xml:space="preserve"> umożliwia bowiem Radzie Ministrów określenie, w drodze rozporządzenia</w:t>
      </w:r>
      <w:r w:rsidR="00441957">
        <w:rPr>
          <w:rFonts w:ascii="Times New Roman" w:hAnsi="Times New Roman"/>
          <w:bCs/>
          <w:sz w:val="24"/>
          <w:szCs w:val="24"/>
        </w:rPr>
        <w:t>,</w:t>
      </w:r>
      <w:r w:rsidRPr="000D5F8F">
        <w:rPr>
          <w:rFonts w:ascii="Times New Roman" w:hAnsi="Times New Roman"/>
          <w:bCs/>
          <w:sz w:val="24"/>
          <w:szCs w:val="24"/>
        </w:rPr>
        <w:t xml:space="preserve"> przeznaczeń pomocy</w:t>
      </w:r>
      <w:r w:rsidR="00FE602C" w:rsidRPr="000D5F8F">
        <w:rPr>
          <w:rFonts w:ascii="Times New Roman" w:hAnsi="Times New Roman"/>
          <w:bCs/>
          <w:sz w:val="24"/>
          <w:szCs w:val="24"/>
        </w:rPr>
        <w:t>, o których mowa w art. 64 ust. 2 pkt 3 lit. c,</w:t>
      </w:r>
      <w:r w:rsidRPr="000D5F8F">
        <w:rPr>
          <w:rFonts w:ascii="Times New Roman" w:hAnsi="Times New Roman"/>
          <w:bCs/>
          <w:sz w:val="24"/>
          <w:szCs w:val="24"/>
        </w:rPr>
        <w:t xml:space="preserve"> udzielanej w formie ulg w spłacie zobowiązań z tytułu należności, o których mowa w art. 60. Rozporządzenie to regulować będzie również szczegółowe warunki udzielania tych ulg, mając na uwadze dopuszczalność i</w:t>
      </w:r>
      <w:r w:rsidR="00F76774" w:rsidRPr="000D5F8F">
        <w:rPr>
          <w:rFonts w:ascii="Times New Roman" w:hAnsi="Times New Roman"/>
          <w:bCs/>
          <w:sz w:val="24"/>
          <w:szCs w:val="24"/>
        </w:rPr>
        <w:t> </w:t>
      </w:r>
      <w:r w:rsidRPr="000D5F8F">
        <w:rPr>
          <w:rFonts w:ascii="Times New Roman" w:hAnsi="Times New Roman"/>
          <w:bCs/>
          <w:sz w:val="24"/>
          <w:szCs w:val="24"/>
        </w:rPr>
        <w:t xml:space="preserve">warunki udzielania pomocy państwa określone przez właściwe organy Unii Europejskiej. </w:t>
      </w:r>
      <w:r w:rsidR="00FE602C" w:rsidRPr="000D5F8F">
        <w:rPr>
          <w:rFonts w:ascii="Times New Roman" w:hAnsi="Times New Roman"/>
          <w:bCs/>
          <w:sz w:val="24"/>
          <w:szCs w:val="24"/>
        </w:rPr>
        <w:t xml:space="preserve">Podobne </w:t>
      </w:r>
      <w:r w:rsidRPr="000D5F8F">
        <w:rPr>
          <w:rFonts w:ascii="Times New Roman" w:hAnsi="Times New Roman"/>
          <w:bCs/>
          <w:sz w:val="24"/>
          <w:szCs w:val="24"/>
        </w:rPr>
        <w:t>rozwiązanie zawiera art. 67b § 1 pkt 3 lit. m i</w:t>
      </w:r>
      <w:r w:rsidR="003813AE">
        <w:rPr>
          <w:rFonts w:ascii="Times New Roman" w:hAnsi="Times New Roman"/>
          <w:bCs/>
          <w:sz w:val="24"/>
          <w:szCs w:val="24"/>
        </w:rPr>
        <w:t> </w:t>
      </w:r>
      <w:r w:rsidRPr="000D5F8F">
        <w:rPr>
          <w:rFonts w:ascii="Times New Roman" w:hAnsi="Times New Roman"/>
          <w:bCs/>
          <w:sz w:val="24"/>
          <w:szCs w:val="24"/>
        </w:rPr>
        <w:t>§</w:t>
      </w:r>
      <w:r w:rsidR="003813AE">
        <w:rPr>
          <w:rFonts w:ascii="Times New Roman" w:hAnsi="Times New Roman"/>
          <w:bCs/>
          <w:sz w:val="24"/>
          <w:szCs w:val="24"/>
        </w:rPr>
        <w:t> </w:t>
      </w:r>
      <w:r w:rsidRPr="000D5F8F">
        <w:rPr>
          <w:rFonts w:ascii="Times New Roman" w:hAnsi="Times New Roman"/>
          <w:bCs/>
          <w:sz w:val="24"/>
          <w:szCs w:val="24"/>
        </w:rPr>
        <w:t xml:space="preserve">6 ustawy </w:t>
      </w:r>
      <w:r w:rsidR="000D5F8F">
        <w:rPr>
          <w:rFonts w:ascii="Times New Roman" w:hAnsi="Times New Roman"/>
          <w:bCs/>
          <w:sz w:val="24"/>
          <w:szCs w:val="24"/>
        </w:rPr>
        <w:t>–</w:t>
      </w:r>
      <w:r w:rsidRPr="000D5F8F">
        <w:rPr>
          <w:rFonts w:ascii="Times New Roman" w:hAnsi="Times New Roman"/>
          <w:bCs/>
          <w:sz w:val="24"/>
          <w:szCs w:val="24"/>
        </w:rPr>
        <w:t xml:space="preserve"> </w:t>
      </w:r>
      <w:r w:rsidRPr="00D20882">
        <w:rPr>
          <w:rFonts w:ascii="Times New Roman" w:hAnsi="Times New Roman"/>
          <w:bCs/>
          <w:sz w:val="24"/>
          <w:szCs w:val="24"/>
        </w:rPr>
        <w:t>Ordynacja podatkowa</w:t>
      </w:r>
      <w:r w:rsidRPr="000D5F8F">
        <w:rPr>
          <w:rFonts w:ascii="Times New Roman" w:hAnsi="Times New Roman"/>
          <w:bCs/>
          <w:sz w:val="24"/>
          <w:szCs w:val="24"/>
        </w:rPr>
        <w:t>. Proponując rozwiązania zawarte w ust. 2 pkt 3, wzięto pod uwagę dane z Systemu Harmonogramowania, Rejestrowania i Monitorowania Pomocy (SHRiMP), z których wynika, iż w 2015 roku</w:t>
      </w:r>
      <w:r w:rsidR="00F76774" w:rsidRPr="000D5F8F">
        <w:rPr>
          <w:rFonts w:ascii="Times New Roman" w:hAnsi="Times New Roman"/>
          <w:bCs/>
          <w:sz w:val="24"/>
          <w:szCs w:val="24"/>
        </w:rPr>
        <w:t xml:space="preserve"> </w:t>
      </w:r>
      <w:r w:rsidRPr="000D5F8F">
        <w:rPr>
          <w:rFonts w:ascii="Times New Roman" w:hAnsi="Times New Roman"/>
          <w:bCs/>
          <w:sz w:val="24"/>
          <w:szCs w:val="24"/>
        </w:rPr>
        <w:t>w</w:t>
      </w:r>
      <w:r w:rsidR="00C3126A">
        <w:rPr>
          <w:rFonts w:ascii="Times New Roman" w:hAnsi="Times New Roman"/>
          <w:bCs/>
          <w:sz w:val="24"/>
          <w:szCs w:val="24"/>
        </w:rPr>
        <w:t> </w:t>
      </w:r>
      <w:r w:rsidRPr="000D5F8F">
        <w:rPr>
          <w:rFonts w:ascii="Times New Roman" w:hAnsi="Times New Roman"/>
          <w:bCs/>
          <w:sz w:val="24"/>
          <w:szCs w:val="24"/>
        </w:rPr>
        <w:t xml:space="preserve">oparciu o przepisy artykułu 64 ust. 2 ustawy udzielano jedynie pomocy </w:t>
      </w:r>
      <w:r w:rsidRPr="00441957">
        <w:rPr>
          <w:rFonts w:ascii="Times New Roman" w:hAnsi="Times New Roman"/>
          <w:bCs/>
          <w:i/>
          <w:sz w:val="24"/>
          <w:szCs w:val="24"/>
        </w:rPr>
        <w:t>de minimis</w:t>
      </w:r>
      <w:r w:rsidRPr="000D5F8F">
        <w:rPr>
          <w:rFonts w:ascii="Times New Roman" w:hAnsi="Times New Roman"/>
          <w:bCs/>
          <w:sz w:val="24"/>
          <w:szCs w:val="24"/>
        </w:rPr>
        <w:t>. Ponadto na podstawi</w:t>
      </w:r>
      <w:r w:rsidR="00CF1804" w:rsidRPr="000D5F8F">
        <w:rPr>
          <w:rFonts w:ascii="Times New Roman" w:hAnsi="Times New Roman"/>
          <w:bCs/>
          <w:sz w:val="24"/>
          <w:szCs w:val="24"/>
        </w:rPr>
        <w:t xml:space="preserve">e doświadczeń i analiz własnych, </w:t>
      </w:r>
      <w:r w:rsidRPr="000D5F8F">
        <w:rPr>
          <w:rFonts w:ascii="Times New Roman" w:hAnsi="Times New Roman"/>
          <w:bCs/>
          <w:sz w:val="24"/>
          <w:szCs w:val="24"/>
        </w:rPr>
        <w:t>dotychczas nie wpływały, od organów udzielających pomocy oraz od przedsiębiorców, informacje o potrzebie udzielania pomocy na mocy obecnie obowiązujących przepisów ustawy na inne przeznaczenia. Stąd w chwili obecnej nie występuje konieczność wydawania rozporządzeń Rady Ministrów umożliwiających udzielanie pomocy publicznej na inne niż ww. określone przeznaczenia. Jeżeli jednak zaistniałaby potrzeba uzupełnienia dopuszczalnych przeznaczeń pomocy dla ulg w</w:t>
      </w:r>
      <w:r w:rsidR="00D20882">
        <w:rPr>
          <w:rFonts w:ascii="Times New Roman" w:hAnsi="Times New Roman"/>
          <w:bCs/>
          <w:sz w:val="24"/>
          <w:szCs w:val="24"/>
        </w:rPr>
        <w:t xml:space="preserve"> </w:t>
      </w:r>
      <w:r w:rsidRPr="000D5F8F">
        <w:rPr>
          <w:rFonts w:ascii="Times New Roman" w:hAnsi="Times New Roman"/>
          <w:bCs/>
          <w:sz w:val="24"/>
          <w:szCs w:val="24"/>
        </w:rPr>
        <w:t>spłacie zobowiązań z</w:t>
      </w:r>
      <w:r w:rsidR="00D20882">
        <w:rPr>
          <w:rFonts w:ascii="Times New Roman" w:hAnsi="Times New Roman"/>
          <w:bCs/>
          <w:sz w:val="24"/>
          <w:szCs w:val="24"/>
        </w:rPr>
        <w:t xml:space="preserve"> </w:t>
      </w:r>
      <w:r w:rsidRPr="000D5F8F">
        <w:rPr>
          <w:rFonts w:ascii="Times New Roman" w:hAnsi="Times New Roman"/>
          <w:bCs/>
          <w:sz w:val="24"/>
          <w:szCs w:val="24"/>
        </w:rPr>
        <w:t>tytułu należności, o których mowa w art</w:t>
      </w:r>
      <w:r w:rsidR="00C3126A">
        <w:rPr>
          <w:rFonts w:ascii="Times New Roman" w:hAnsi="Times New Roman"/>
          <w:bCs/>
          <w:sz w:val="24"/>
          <w:szCs w:val="24"/>
        </w:rPr>
        <w:t>. 60, to zgodnie z art. 64 ust. </w:t>
      </w:r>
      <w:r w:rsidR="00CF1804" w:rsidRPr="000D5F8F">
        <w:rPr>
          <w:rFonts w:ascii="Times New Roman" w:hAnsi="Times New Roman"/>
          <w:bCs/>
          <w:sz w:val="24"/>
          <w:szCs w:val="24"/>
        </w:rPr>
        <w:t>4</w:t>
      </w:r>
      <w:r w:rsidRPr="000D5F8F">
        <w:rPr>
          <w:rFonts w:ascii="Times New Roman" w:hAnsi="Times New Roman"/>
          <w:bCs/>
          <w:sz w:val="24"/>
          <w:szCs w:val="24"/>
        </w:rPr>
        <w:t xml:space="preserve"> Rada Ministrów ma taką możliwość.</w:t>
      </w:r>
    </w:p>
    <w:p w:rsidR="008B5EDE" w:rsidRPr="000D5F8F" w:rsidRDefault="008748B3" w:rsidP="000D5F8F">
      <w:pPr>
        <w:spacing w:before="240" w:line="360" w:lineRule="auto"/>
        <w:jc w:val="both"/>
        <w:rPr>
          <w:rFonts w:ascii="Times New Roman" w:hAnsi="Times New Roman"/>
          <w:bCs/>
          <w:sz w:val="24"/>
          <w:szCs w:val="24"/>
        </w:rPr>
      </w:pPr>
      <w:r w:rsidRPr="000D5F8F">
        <w:rPr>
          <w:rFonts w:ascii="Times New Roman" w:hAnsi="Times New Roman"/>
          <w:bCs/>
          <w:sz w:val="24"/>
          <w:szCs w:val="24"/>
        </w:rPr>
        <w:t xml:space="preserve">Zmiana zawarta w projektowanym art. 64 ust. 3 wynika </w:t>
      </w:r>
      <w:r w:rsidR="00FE5ABF" w:rsidRPr="000D5F8F">
        <w:rPr>
          <w:rFonts w:ascii="Times New Roman" w:hAnsi="Times New Roman"/>
          <w:bCs/>
          <w:sz w:val="24"/>
          <w:szCs w:val="24"/>
        </w:rPr>
        <w:t xml:space="preserve">m.in. </w:t>
      </w:r>
      <w:r w:rsidRPr="000D5F8F">
        <w:rPr>
          <w:rFonts w:ascii="Times New Roman" w:hAnsi="Times New Roman"/>
          <w:bCs/>
          <w:sz w:val="24"/>
          <w:szCs w:val="24"/>
        </w:rPr>
        <w:t xml:space="preserve">z konieczności </w:t>
      </w:r>
      <w:r w:rsidR="00FE5ABF" w:rsidRPr="000D5F8F">
        <w:rPr>
          <w:rFonts w:ascii="Times New Roman" w:hAnsi="Times New Roman"/>
          <w:bCs/>
          <w:sz w:val="24"/>
          <w:szCs w:val="24"/>
        </w:rPr>
        <w:t xml:space="preserve">doprecyzowania </w:t>
      </w:r>
      <w:r w:rsidRPr="000D5F8F">
        <w:rPr>
          <w:rFonts w:ascii="Times New Roman" w:hAnsi="Times New Roman"/>
          <w:bCs/>
          <w:sz w:val="24"/>
          <w:szCs w:val="24"/>
        </w:rPr>
        <w:t xml:space="preserve">brzmienia </w:t>
      </w:r>
      <w:r w:rsidR="00972DE3" w:rsidRPr="000D5F8F">
        <w:rPr>
          <w:rFonts w:ascii="Times New Roman" w:hAnsi="Times New Roman"/>
          <w:bCs/>
          <w:sz w:val="24"/>
          <w:szCs w:val="24"/>
        </w:rPr>
        <w:t>tej regulacji</w:t>
      </w:r>
      <w:r w:rsidRPr="000D5F8F">
        <w:rPr>
          <w:rFonts w:ascii="Times New Roman" w:hAnsi="Times New Roman"/>
          <w:bCs/>
          <w:sz w:val="24"/>
          <w:szCs w:val="24"/>
        </w:rPr>
        <w:t xml:space="preserve">. </w:t>
      </w:r>
      <w:r w:rsidR="00FE5ABF" w:rsidRPr="000D5F8F">
        <w:rPr>
          <w:rFonts w:ascii="Times New Roman" w:hAnsi="Times New Roman"/>
          <w:bCs/>
          <w:sz w:val="24"/>
          <w:szCs w:val="24"/>
        </w:rPr>
        <w:t>P</w:t>
      </w:r>
      <w:r w:rsidR="0046133A" w:rsidRPr="000D5F8F">
        <w:rPr>
          <w:rFonts w:ascii="Times New Roman" w:hAnsi="Times New Roman"/>
          <w:bCs/>
          <w:sz w:val="24"/>
          <w:szCs w:val="24"/>
        </w:rPr>
        <w:t xml:space="preserve">rzepis art. 64 ust. 3 </w:t>
      </w:r>
      <w:r w:rsidR="00972DE3" w:rsidRPr="000D5F8F">
        <w:rPr>
          <w:rFonts w:ascii="Times New Roman" w:hAnsi="Times New Roman"/>
          <w:bCs/>
          <w:sz w:val="24"/>
          <w:szCs w:val="24"/>
        </w:rPr>
        <w:t xml:space="preserve">w aktualnym brzmieniu </w:t>
      </w:r>
      <w:r w:rsidRPr="000D5F8F">
        <w:rPr>
          <w:rFonts w:ascii="Times New Roman" w:hAnsi="Times New Roman"/>
          <w:bCs/>
          <w:sz w:val="24"/>
          <w:szCs w:val="24"/>
        </w:rPr>
        <w:t>błędnie suger</w:t>
      </w:r>
      <w:r w:rsidR="005F724E" w:rsidRPr="000D5F8F">
        <w:rPr>
          <w:rFonts w:ascii="Times New Roman" w:hAnsi="Times New Roman"/>
          <w:bCs/>
          <w:sz w:val="24"/>
          <w:szCs w:val="24"/>
        </w:rPr>
        <w:t>uje</w:t>
      </w:r>
      <w:r w:rsidRPr="000D5F8F">
        <w:rPr>
          <w:rFonts w:ascii="Times New Roman" w:hAnsi="Times New Roman"/>
          <w:bCs/>
          <w:sz w:val="24"/>
          <w:szCs w:val="24"/>
        </w:rPr>
        <w:t xml:space="preserve"> </w:t>
      </w:r>
      <w:r w:rsidRPr="000D5F8F">
        <w:rPr>
          <w:rFonts w:ascii="Times New Roman" w:hAnsi="Times New Roman"/>
          <w:bCs/>
          <w:sz w:val="24"/>
          <w:szCs w:val="24"/>
        </w:rPr>
        <w:lastRenderedPageBreak/>
        <w:t xml:space="preserve">potencjalnym beneficjentom możliwość uzyskania </w:t>
      </w:r>
      <w:r w:rsidR="0046133A" w:rsidRPr="000D5F8F">
        <w:rPr>
          <w:rFonts w:ascii="Times New Roman" w:hAnsi="Times New Roman"/>
          <w:bCs/>
          <w:sz w:val="24"/>
          <w:szCs w:val="24"/>
        </w:rPr>
        <w:t xml:space="preserve">odrębnego, </w:t>
      </w:r>
      <w:r w:rsidRPr="000D5F8F">
        <w:rPr>
          <w:rFonts w:ascii="Times New Roman" w:hAnsi="Times New Roman"/>
          <w:bCs/>
          <w:sz w:val="24"/>
          <w:szCs w:val="24"/>
        </w:rPr>
        <w:t>„indywidualnego” rodzaju pomocy nieobwarowanego dodatkowymi wymaganiami</w:t>
      </w:r>
      <w:r w:rsidR="008B5EDE" w:rsidRPr="000D5F8F">
        <w:rPr>
          <w:rFonts w:ascii="Times New Roman" w:hAnsi="Times New Roman"/>
          <w:bCs/>
          <w:sz w:val="24"/>
          <w:szCs w:val="24"/>
        </w:rPr>
        <w:t>,</w:t>
      </w:r>
      <w:r w:rsidR="008B5EDE" w:rsidRPr="000D5F8F">
        <w:rPr>
          <w:rFonts w:ascii="Times New Roman" w:eastAsia="Calibri" w:hAnsi="Times New Roman"/>
          <w:bCs/>
          <w:sz w:val="24"/>
          <w:szCs w:val="24"/>
          <w:lang w:eastAsia="en-US"/>
        </w:rPr>
        <w:t xml:space="preserve"> </w:t>
      </w:r>
      <w:r w:rsidR="008B5EDE" w:rsidRPr="000D5F8F">
        <w:rPr>
          <w:rFonts w:ascii="Times New Roman" w:hAnsi="Times New Roman"/>
          <w:bCs/>
          <w:sz w:val="24"/>
          <w:szCs w:val="24"/>
        </w:rPr>
        <w:t>podczas gdy pomoc taka podlega rygorom dopuszczalności pomocy określonym także w prawie UE. Zgodnie z</w:t>
      </w:r>
      <w:r w:rsidR="00F76774" w:rsidRPr="000D5F8F">
        <w:rPr>
          <w:rFonts w:ascii="Times New Roman" w:hAnsi="Times New Roman"/>
          <w:bCs/>
          <w:sz w:val="24"/>
          <w:szCs w:val="24"/>
        </w:rPr>
        <w:t> </w:t>
      </w:r>
      <w:r w:rsidR="008B5EDE" w:rsidRPr="000D5F8F">
        <w:rPr>
          <w:rFonts w:ascii="Times New Roman" w:hAnsi="Times New Roman"/>
          <w:bCs/>
          <w:sz w:val="24"/>
          <w:szCs w:val="24"/>
        </w:rPr>
        <w:t>zaproponowanym brzmieniem rygory dopuszczalności tej pomocy zostaną określone w</w:t>
      </w:r>
      <w:r w:rsidR="00F76774" w:rsidRPr="000D5F8F">
        <w:rPr>
          <w:rFonts w:ascii="Times New Roman" w:hAnsi="Times New Roman"/>
          <w:bCs/>
          <w:sz w:val="24"/>
          <w:szCs w:val="24"/>
        </w:rPr>
        <w:t> </w:t>
      </w:r>
      <w:r w:rsidR="008B5EDE" w:rsidRPr="000D5F8F">
        <w:rPr>
          <w:rFonts w:ascii="Times New Roman" w:hAnsi="Times New Roman"/>
          <w:bCs/>
          <w:sz w:val="24"/>
          <w:szCs w:val="24"/>
        </w:rPr>
        <w:t>odrębnych przepisach. Przepisy te (w zależności od przesądzeń właściwych organów) mogą mieć charakter programu pomocowego bądź nie spełniać wymogów programu i</w:t>
      </w:r>
      <w:r w:rsidR="00F76774" w:rsidRPr="000D5F8F">
        <w:rPr>
          <w:rFonts w:ascii="Times New Roman" w:hAnsi="Times New Roman"/>
          <w:bCs/>
          <w:sz w:val="24"/>
          <w:szCs w:val="24"/>
        </w:rPr>
        <w:t> </w:t>
      </w:r>
      <w:r w:rsidR="008B5EDE" w:rsidRPr="000D5F8F">
        <w:rPr>
          <w:rFonts w:ascii="Times New Roman" w:hAnsi="Times New Roman"/>
          <w:bCs/>
          <w:sz w:val="24"/>
          <w:szCs w:val="24"/>
        </w:rPr>
        <w:t>określać warunki (wynikające z prawa UE) udzielania pomocy indywidualnej. Tym samym po zmianie ustawy nadal możliwe będzie udzielanie pomocy w ramach programów pomocowych</w:t>
      </w:r>
      <w:r w:rsidR="00441957">
        <w:rPr>
          <w:rFonts w:ascii="Times New Roman" w:hAnsi="Times New Roman"/>
          <w:bCs/>
          <w:sz w:val="24"/>
          <w:szCs w:val="24"/>
        </w:rPr>
        <w:t>,</w:t>
      </w:r>
      <w:r w:rsidR="008B5EDE" w:rsidRPr="000D5F8F">
        <w:rPr>
          <w:rFonts w:ascii="Times New Roman" w:hAnsi="Times New Roman"/>
          <w:bCs/>
          <w:sz w:val="24"/>
          <w:szCs w:val="24"/>
        </w:rPr>
        <w:t xml:space="preserve"> jak i pomocy indywidualnej. Warunkiem udzielania takiej pomocy jest wydanie przepisów odrębnych, o ile właściwe organy uznają, iż wsparcie na podstawie ustawy w zakresie pomocy mającej na celu naprawienie szkód spowodowanych klęskami żywiołowymi lub innymi zdarzeniami nadzwyczajnymi jest zasadne i efektywne</w:t>
      </w:r>
      <w:r w:rsidRPr="000D5F8F">
        <w:rPr>
          <w:rFonts w:ascii="Times New Roman" w:hAnsi="Times New Roman"/>
          <w:bCs/>
          <w:sz w:val="24"/>
          <w:szCs w:val="24"/>
        </w:rPr>
        <w:t xml:space="preserve">. </w:t>
      </w:r>
    </w:p>
    <w:p w:rsidR="004013D4" w:rsidRPr="000D5F8F" w:rsidRDefault="008748B3" w:rsidP="000D5F8F">
      <w:pPr>
        <w:spacing w:before="240" w:line="360" w:lineRule="auto"/>
        <w:jc w:val="both"/>
        <w:rPr>
          <w:rFonts w:ascii="Times New Roman" w:hAnsi="Times New Roman"/>
          <w:bCs/>
          <w:sz w:val="24"/>
          <w:szCs w:val="24"/>
        </w:rPr>
      </w:pPr>
      <w:r w:rsidRPr="000D5F8F">
        <w:rPr>
          <w:rFonts w:ascii="Times New Roman" w:hAnsi="Times New Roman"/>
          <w:bCs/>
          <w:sz w:val="24"/>
          <w:szCs w:val="24"/>
        </w:rPr>
        <w:t xml:space="preserve">Jednocześnie art. 64 ust. 3 </w:t>
      </w:r>
      <w:r w:rsidR="002B50B4" w:rsidRPr="000D5F8F">
        <w:rPr>
          <w:rFonts w:ascii="Times New Roman" w:hAnsi="Times New Roman"/>
          <w:bCs/>
          <w:sz w:val="24"/>
          <w:szCs w:val="24"/>
        </w:rPr>
        <w:t xml:space="preserve">uzupełniono </w:t>
      </w:r>
      <w:r w:rsidRPr="000D5F8F">
        <w:rPr>
          <w:rFonts w:ascii="Times New Roman" w:hAnsi="Times New Roman"/>
          <w:bCs/>
          <w:sz w:val="24"/>
          <w:szCs w:val="24"/>
        </w:rPr>
        <w:t xml:space="preserve">w ten sposób, że będzie odnosił się nie tylko do pomocy publicznej, o której mowa w art. 64 ust. 2 pkt 3 lit. a, ale również do pomocy publicznej, o której mowa w art. 64 ust. 2 pkt 3 lit. b, </w:t>
      </w:r>
      <w:r w:rsidR="002B50B4" w:rsidRPr="000D5F8F">
        <w:rPr>
          <w:rFonts w:ascii="Times New Roman" w:hAnsi="Times New Roman"/>
          <w:bCs/>
          <w:sz w:val="24"/>
          <w:szCs w:val="24"/>
        </w:rPr>
        <w:t xml:space="preserve">co </w:t>
      </w:r>
      <w:r w:rsidR="0046133A" w:rsidRPr="000D5F8F">
        <w:rPr>
          <w:rFonts w:ascii="Times New Roman" w:hAnsi="Times New Roman"/>
          <w:bCs/>
          <w:sz w:val="24"/>
          <w:szCs w:val="24"/>
        </w:rPr>
        <w:t>m</w:t>
      </w:r>
      <w:r w:rsidRPr="000D5F8F">
        <w:rPr>
          <w:rFonts w:ascii="Times New Roman" w:hAnsi="Times New Roman"/>
          <w:bCs/>
          <w:sz w:val="24"/>
          <w:szCs w:val="24"/>
        </w:rPr>
        <w:t>a na celu uproszczenie i</w:t>
      </w:r>
      <w:r w:rsidR="00F76774" w:rsidRPr="000D5F8F">
        <w:rPr>
          <w:rFonts w:ascii="Times New Roman" w:hAnsi="Times New Roman"/>
          <w:bCs/>
          <w:sz w:val="24"/>
          <w:szCs w:val="24"/>
        </w:rPr>
        <w:t> </w:t>
      </w:r>
      <w:r w:rsidRPr="000D5F8F">
        <w:rPr>
          <w:rFonts w:ascii="Times New Roman" w:hAnsi="Times New Roman"/>
          <w:bCs/>
          <w:sz w:val="24"/>
          <w:szCs w:val="24"/>
        </w:rPr>
        <w:t xml:space="preserve">ujednolicenie przepisów odnoszących się do obu przypadków pomocy publicznej. Zarówno przed zmianą </w:t>
      </w:r>
      <w:r w:rsidR="0046133A" w:rsidRPr="000D5F8F">
        <w:rPr>
          <w:rFonts w:ascii="Times New Roman" w:hAnsi="Times New Roman"/>
          <w:bCs/>
          <w:sz w:val="24"/>
          <w:szCs w:val="24"/>
        </w:rPr>
        <w:t xml:space="preserve">ustawy, jak i po jej zmianie, </w:t>
      </w:r>
      <w:r w:rsidRPr="000D5F8F">
        <w:rPr>
          <w:rFonts w:ascii="Times New Roman" w:hAnsi="Times New Roman"/>
          <w:bCs/>
          <w:sz w:val="24"/>
          <w:szCs w:val="24"/>
        </w:rPr>
        <w:t>udzielenie ulg na przeznaczenia pomocy, o których mowa w art. 64 ust. 2 pkt 3 lit. a i b</w:t>
      </w:r>
      <w:r w:rsidR="00441957">
        <w:rPr>
          <w:rFonts w:ascii="Times New Roman" w:hAnsi="Times New Roman"/>
          <w:bCs/>
          <w:sz w:val="24"/>
          <w:szCs w:val="24"/>
        </w:rPr>
        <w:t>,</w:t>
      </w:r>
      <w:r w:rsidRPr="000D5F8F">
        <w:rPr>
          <w:rFonts w:ascii="Times New Roman" w:hAnsi="Times New Roman"/>
          <w:bCs/>
          <w:sz w:val="24"/>
          <w:szCs w:val="24"/>
        </w:rPr>
        <w:t xml:space="preserve"> uzależnione jest od spełnienia warunków dopuszczalności pomocy zapewniających jej zgodność z zasadami rynku wewnętrznego</w:t>
      </w:r>
      <w:r w:rsidR="0046133A" w:rsidRPr="000D5F8F">
        <w:rPr>
          <w:rFonts w:ascii="Times New Roman" w:hAnsi="Times New Roman"/>
          <w:bCs/>
          <w:sz w:val="24"/>
          <w:szCs w:val="24"/>
        </w:rPr>
        <w:t>.</w:t>
      </w:r>
      <w:r w:rsidR="000D5F8F">
        <w:rPr>
          <w:rFonts w:ascii="Times New Roman" w:hAnsi="Times New Roman"/>
          <w:bCs/>
          <w:sz w:val="24"/>
          <w:szCs w:val="24"/>
        </w:rPr>
        <w:t xml:space="preserve"> </w:t>
      </w:r>
      <w:r w:rsidR="00D20882">
        <w:rPr>
          <w:rFonts w:ascii="Times New Roman" w:hAnsi="Times New Roman"/>
          <w:bCs/>
          <w:sz w:val="24"/>
          <w:szCs w:val="24"/>
        </w:rPr>
        <w:t>Dotychczas pomoc, o </w:t>
      </w:r>
      <w:r w:rsidR="008B5EDE" w:rsidRPr="000D5F8F">
        <w:rPr>
          <w:rFonts w:ascii="Times New Roman" w:hAnsi="Times New Roman"/>
          <w:bCs/>
          <w:sz w:val="24"/>
          <w:szCs w:val="24"/>
        </w:rPr>
        <w:t>której mowa w art. 64 ust. 2 pkt 3 lit. b</w:t>
      </w:r>
      <w:r w:rsidR="00441957">
        <w:rPr>
          <w:rFonts w:ascii="Times New Roman" w:hAnsi="Times New Roman"/>
          <w:bCs/>
          <w:sz w:val="24"/>
          <w:szCs w:val="24"/>
        </w:rPr>
        <w:t>,</w:t>
      </w:r>
      <w:r w:rsidR="008B5EDE" w:rsidRPr="000D5F8F">
        <w:rPr>
          <w:rFonts w:ascii="Times New Roman" w:hAnsi="Times New Roman"/>
          <w:bCs/>
          <w:sz w:val="24"/>
          <w:szCs w:val="24"/>
        </w:rPr>
        <w:t xml:space="preserve"> mogła być udzielana jako pomoc indywidualna zgodna z programami rządowymi lub samorządowymi albo jako pomoc udzielana w ramach programów pomocowych określonych w odrębnych przepisach. Nowe brzmienie art. 64 ust. 3 odwołuje się do „odrębnych przepisów” – które także powinny stanowić program pomocowy, bądź przewidywać udzielanie pomocy indywidualnej, przy czym dla pomocy indywidualnej także powinny być określone kryteria dopuszczalności takiej pomocy, które odzwierciedlają zarówno uwarunkowania prawa UE jak i wolę właściwych organów (w przypadku rządu de facto stanowiące odpowiednik programu rządowego).</w:t>
      </w:r>
    </w:p>
    <w:p w:rsidR="008748B3" w:rsidRPr="000D5F8F" w:rsidRDefault="006274E0" w:rsidP="000D5F8F">
      <w:pPr>
        <w:spacing w:before="240" w:line="360" w:lineRule="auto"/>
        <w:jc w:val="both"/>
        <w:rPr>
          <w:rFonts w:ascii="Times New Roman" w:hAnsi="Times New Roman"/>
          <w:bCs/>
          <w:sz w:val="24"/>
          <w:szCs w:val="24"/>
        </w:rPr>
      </w:pPr>
      <w:r w:rsidRPr="000D5F8F">
        <w:rPr>
          <w:rFonts w:ascii="Times New Roman" w:hAnsi="Times New Roman"/>
          <w:bCs/>
          <w:sz w:val="24"/>
          <w:szCs w:val="24"/>
        </w:rPr>
        <w:t>P</w:t>
      </w:r>
      <w:r w:rsidR="008748B3" w:rsidRPr="000D5F8F">
        <w:rPr>
          <w:rFonts w:ascii="Times New Roman" w:hAnsi="Times New Roman"/>
          <w:bCs/>
          <w:sz w:val="24"/>
          <w:szCs w:val="24"/>
        </w:rPr>
        <w:t>omoc, o której mowa w art</w:t>
      </w:r>
      <w:r w:rsidR="004013D4" w:rsidRPr="000D5F8F">
        <w:rPr>
          <w:rFonts w:ascii="Times New Roman" w:hAnsi="Times New Roman"/>
          <w:bCs/>
          <w:sz w:val="24"/>
          <w:szCs w:val="24"/>
        </w:rPr>
        <w:t>. 64 ust. 2 pkt 3 lit. b, czyli mając</w:t>
      </w:r>
      <w:r w:rsidRPr="000D5F8F">
        <w:rPr>
          <w:rFonts w:ascii="Times New Roman" w:hAnsi="Times New Roman"/>
          <w:bCs/>
          <w:sz w:val="24"/>
          <w:szCs w:val="24"/>
        </w:rPr>
        <w:t xml:space="preserve">a </w:t>
      </w:r>
      <w:r w:rsidR="008748B3" w:rsidRPr="000D5F8F">
        <w:rPr>
          <w:rFonts w:ascii="Times New Roman" w:hAnsi="Times New Roman"/>
          <w:bCs/>
          <w:sz w:val="24"/>
          <w:szCs w:val="24"/>
        </w:rPr>
        <w:t>na</w:t>
      </w:r>
      <w:r w:rsidR="004013D4" w:rsidRPr="000D5F8F">
        <w:rPr>
          <w:rFonts w:ascii="Times New Roman" w:hAnsi="Times New Roman"/>
          <w:bCs/>
          <w:sz w:val="24"/>
          <w:szCs w:val="24"/>
        </w:rPr>
        <w:t xml:space="preserve"> celu</w:t>
      </w:r>
      <w:r w:rsidR="008748B3" w:rsidRPr="000D5F8F">
        <w:rPr>
          <w:rFonts w:ascii="Times New Roman" w:hAnsi="Times New Roman"/>
          <w:bCs/>
          <w:sz w:val="24"/>
          <w:szCs w:val="24"/>
        </w:rPr>
        <w:t xml:space="preserve"> zaradzenie poważnym zaburzeniom w gospodarce, </w:t>
      </w:r>
      <w:r w:rsidRPr="000D5F8F">
        <w:rPr>
          <w:rFonts w:ascii="Times New Roman" w:hAnsi="Times New Roman"/>
          <w:bCs/>
          <w:sz w:val="24"/>
          <w:szCs w:val="24"/>
        </w:rPr>
        <w:t xml:space="preserve">dotyczy </w:t>
      </w:r>
      <w:r w:rsidR="008748B3" w:rsidRPr="000D5F8F">
        <w:rPr>
          <w:rFonts w:ascii="Times New Roman" w:hAnsi="Times New Roman"/>
          <w:bCs/>
          <w:sz w:val="24"/>
          <w:szCs w:val="24"/>
        </w:rPr>
        <w:t>zaburze</w:t>
      </w:r>
      <w:r w:rsidRPr="000D5F8F">
        <w:rPr>
          <w:rFonts w:ascii="Times New Roman" w:hAnsi="Times New Roman"/>
          <w:bCs/>
          <w:sz w:val="24"/>
          <w:szCs w:val="24"/>
        </w:rPr>
        <w:t>ń</w:t>
      </w:r>
      <w:r w:rsidR="008748B3" w:rsidRPr="000D5F8F">
        <w:rPr>
          <w:rFonts w:ascii="Times New Roman" w:hAnsi="Times New Roman"/>
          <w:bCs/>
          <w:sz w:val="24"/>
          <w:szCs w:val="24"/>
        </w:rPr>
        <w:t xml:space="preserve"> gospodarki całe</w:t>
      </w:r>
      <w:r w:rsidRPr="000D5F8F">
        <w:rPr>
          <w:rFonts w:ascii="Times New Roman" w:hAnsi="Times New Roman"/>
          <w:bCs/>
          <w:sz w:val="24"/>
          <w:szCs w:val="24"/>
        </w:rPr>
        <w:t>go kraju, a nie jedynie problemów</w:t>
      </w:r>
      <w:r w:rsidR="008748B3" w:rsidRPr="000D5F8F">
        <w:rPr>
          <w:rFonts w:ascii="Times New Roman" w:hAnsi="Times New Roman"/>
          <w:bCs/>
          <w:sz w:val="24"/>
          <w:szCs w:val="24"/>
        </w:rPr>
        <w:t xml:space="preserve"> o charakterze lokalnym (a więc będący</w:t>
      </w:r>
      <w:r w:rsidRPr="000D5F8F">
        <w:rPr>
          <w:rFonts w:ascii="Times New Roman" w:hAnsi="Times New Roman"/>
          <w:bCs/>
          <w:sz w:val="24"/>
          <w:szCs w:val="24"/>
        </w:rPr>
        <w:t>ch</w:t>
      </w:r>
      <w:r w:rsidR="008748B3" w:rsidRPr="000D5F8F">
        <w:rPr>
          <w:rFonts w:ascii="Times New Roman" w:hAnsi="Times New Roman"/>
          <w:bCs/>
          <w:sz w:val="24"/>
          <w:szCs w:val="24"/>
        </w:rPr>
        <w:t xml:space="preserve"> w zakresie kompetencji samorządu), wobec czego ulgi, o których mowa w art. 64 ust. 1 pkt 2, stanowiące pomoc publiczną mającą na celu zaradzenie poważnym zaburzeniom w gospodarce, stosownie do proponowanego brzmienia ust. 3, nie będą udzielane jako pomoc zgodna z programami samorządowymi. </w:t>
      </w:r>
      <w:r w:rsidR="008748B3" w:rsidRPr="000D5F8F">
        <w:rPr>
          <w:rFonts w:ascii="Times New Roman" w:hAnsi="Times New Roman"/>
          <w:bCs/>
          <w:sz w:val="24"/>
          <w:szCs w:val="24"/>
        </w:rPr>
        <w:lastRenderedPageBreak/>
        <w:t xml:space="preserve">Rozwiązywanie problemów związanych z wystąpieniem poważnych zaburzeń w gospodarce leży, z uwagi na ich charakter, w zakresie kompetencji władz centralnych i </w:t>
      </w:r>
      <w:r w:rsidR="00C67444" w:rsidRPr="000D5F8F">
        <w:rPr>
          <w:rFonts w:ascii="Times New Roman" w:hAnsi="Times New Roman"/>
          <w:bCs/>
          <w:sz w:val="24"/>
          <w:szCs w:val="24"/>
        </w:rPr>
        <w:t xml:space="preserve">nie powinno generować konieczności </w:t>
      </w:r>
      <w:r w:rsidR="008748B3" w:rsidRPr="000D5F8F">
        <w:rPr>
          <w:rFonts w:ascii="Times New Roman" w:hAnsi="Times New Roman"/>
          <w:bCs/>
          <w:sz w:val="24"/>
          <w:szCs w:val="24"/>
        </w:rPr>
        <w:t>zastosowania rozwiązań nadzwyczajnych</w:t>
      </w:r>
      <w:r w:rsidRPr="000D5F8F">
        <w:rPr>
          <w:rFonts w:ascii="Times New Roman" w:hAnsi="Times New Roman"/>
          <w:bCs/>
          <w:sz w:val="24"/>
          <w:szCs w:val="24"/>
        </w:rPr>
        <w:t>,</w:t>
      </w:r>
      <w:r w:rsidR="008748B3" w:rsidRPr="000D5F8F">
        <w:rPr>
          <w:rFonts w:ascii="Times New Roman" w:hAnsi="Times New Roman"/>
          <w:bCs/>
          <w:sz w:val="24"/>
          <w:szCs w:val="24"/>
        </w:rPr>
        <w:t xml:space="preserve"> stanowiących szerszy pakiet niezbędnych do podjęcia działań. Z tego względu, zasady udzielania pomocy wynikającej z przedmiotowych ulg będą określone w przepisach odrębnych – odrębnej ustawie przygotowanej w wypadku wystąpienia takich zaburzeń i określającej zasady stosowania również innych niż ulgi instrumentów mających na celu rozwiązanie zaistniałych problemów. </w:t>
      </w:r>
    </w:p>
    <w:p w:rsidR="002E3AF7" w:rsidRPr="000D5F8F" w:rsidRDefault="002E3AF7" w:rsidP="000D5F8F">
      <w:pPr>
        <w:spacing w:before="240" w:line="360" w:lineRule="auto"/>
        <w:jc w:val="both"/>
        <w:rPr>
          <w:rFonts w:ascii="Times New Roman" w:hAnsi="Times New Roman"/>
          <w:bCs/>
          <w:sz w:val="24"/>
          <w:szCs w:val="24"/>
        </w:rPr>
      </w:pPr>
      <w:r w:rsidRPr="000D5F8F">
        <w:rPr>
          <w:rFonts w:ascii="Times New Roman" w:hAnsi="Times New Roman"/>
          <w:bCs/>
          <w:sz w:val="24"/>
          <w:szCs w:val="24"/>
        </w:rPr>
        <w:t xml:space="preserve">Z kolei w </w:t>
      </w:r>
      <w:r w:rsidR="00C3126A">
        <w:rPr>
          <w:rFonts w:ascii="Times New Roman" w:hAnsi="Times New Roman"/>
          <w:bCs/>
          <w:sz w:val="24"/>
          <w:szCs w:val="24"/>
        </w:rPr>
        <w:t xml:space="preserve">art. 64 </w:t>
      </w:r>
      <w:r w:rsidRPr="000D5F8F">
        <w:rPr>
          <w:rFonts w:ascii="Times New Roman" w:hAnsi="Times New Roman"/>
          <w:bCs/>
          <w:sz w:val="24"/>
          <w:szCs w:val="24"/>
        </w:rPr>
        <w:t>ust</w:t>
      </w:r>
      <w:r w:rsidR="00C3126A">
        <w:rPr>
          <w:rFonts w:ascii="Times New Roman" w:hAnsi="Times New Roman"/>
          <w:bCs/>
          <w:sz w:val="24"/>
          <w:szCs w:val="24"/>
        </w:rPr>
        <w:t>.</w:t>
      </w:r>
      <w:r w:rsidRPr="000D5F8F">
        <w:rPr>
          <w:rFonts w:ascii="Times New Roman" w:hAnsi="Times New Roman"/>
          <w:bCs/>
          <w:sz w:val="24"/>
          <w:szCs w:val="24"/>
        </w:rPr>
        <w:t xml:space="preserve"> </w:t>
      </w:r>
      <w:r w:rsidR="0070676C" w:rsidRPr="000D5F8F">
        <w:rPr>
          <w:rFonts w:ascii="Times New Roman" w:hAnsi="Times New Roman"/>
          <w:bCs/>
          <w:sz w:val="24"/>
          <w:szCs w:val="24"/>
        </w:rPr>
        <w:t>5</w:t>
      </w:r>
      <w:r w:rsidRPr="000D5F8F">
        <w:rPr>
          <w:rFonts w:ascii="Times New Roman" w:hAnsi="Times New Roman"/>
          <w:bCs/>
          <w:sz w:val="24"/>
          <w:szCs w:val="24"/>
        </w:rPr>
        <w:t xml:space="preserve">, uwzględniając przypadki, w których z różnych przyczyn brak jest zobowiązanego (np. śmierć, wykreślenie z właściwego rejestru, likwidacja jednostki), zawarto w projekcie regulację, zgodnie z którą w sytuacji wystąpienia jednej z ww. okoliczności decyzję o takim umorzeniu pozostawia się w aktach sprawy ze skutkiem doręczenia. Analogiczne rozwiązanie zawiera art. 67d § 2 ustawy – </w:t>
      </w:r>
      <w:r w:rsidRPr="00D20882">
        <w:rPr>
          <w:rFonts w:ascii="Times New Roman" w:hAnsi="Times New Roman"/>
          <w:bCs/>
          <w:sz w:val="24"/>
          <w:szCs w:val="24"/>
        </w:rPr>
        <w:t>Ordynacja podatkowa</w:t>
      </w:r>
      <w:r w:rsidRPr="000D5F8F">
        <w:rPr>
          <w:rFonts w:ascii="Times New Roman" w:hAnsi="Times New Roman"/>
          <w:bCs/>
          <w:sz w:val="24"/>
          <w:szCs w:val="24"/>
        </w:rPr>
        <w:t>.</w:t>
      </w:r>
    </w:p>
    <w:p w:rsidR="00D20882" w:rsidRDefault="00E96D08" w:rsidP="000D5F8F">
      <w:pPr>
        <w:spacing w:before="240" w:line="360" w:lineRule="auto"/>
        <w:jc w:val="both"/>
        <w:rPr>
          <w:rFonts w:ascii="Times New Roman" w:hAnsi="Times New Roman"/>
          <w:bCs/>
          <w:i/>
          <w:sz w:val="24"/>
          <w:szCs w:val="24"/>
        </w:rPr>
      </w:pPr>
      <w:r w:rsidRPr="000D5F8F">
        <w:rPr>
          <w:rFonts w:ascii="Times New Roman" w:hAnsi="Times New Roman"/>
          <w:bCs/>
          <w:i/>
          <w:sz w:val="24"/>
          <w:szCs w:val="24"/>
        </w:rPr>
        <w:t xml:space="preserve">pkt 11 – </w:t>
      </w:r>
      <w:r w:rsidR="00B115CD" w:rsidRPr="000D5F8F">
        <w:rPr>
          <w:rFonts w:ascii="Times New Roman" w:hAnsi="Times New Roman"/>
          <w:bCs/>
          <w:i/>
          <w:sz w:val="24"/>
          <w:szCs w:val="24"/>
        </w:rPr>
        <w:t xml:space="preserve">zmiany w </w:t>
      </w:r>
      <w:r w:rsidR="00D20882">
        <w:rPr>
          <w:rFonts w:ascii="Times New Roman" w:hAnsi="Times New Roman"/>
          <w:bCs/>
          <w:i/>
          <w:sz w:val="24"/>
          <w:szCs w:val="24"/>
        </w:rPr>
        <w:t>art. 163</w:t>
      </w:r>
    </w:p>
    <w:p w:rsidR="00037979" w:rsidRPr="000D5F8F" w:rsidRDefault="00037979" w:rsidP="000D5F8F">
      <w:pPr>
        <w:spacing w:before="240" w:line="360" w:lineRule="auto"/>
        <w:jc w:val="both"/>
        <w:rPr>
          <w:rFonts w:ascii="Times New Roman" w:hAnsi="Times New Roman"/>
          <w:bCs/>
          <w:i/>
          <w:sz w:val="24"/>
          <w:szCs w:val="24"/>
        </w:rPr>
      </w:pPr>
      <w:r w:rsidRPr="000D5F8F">
        <w:rPr>
          <w:rFonts w:ascii="Times New Roman" w:hAnsi="Times New Roman"/>
          <w:bCs/>
          <w:sz w:val="24"/>
          <w:szCs w:val="24"/>
        </w:rPr>
        <w:t xml:space="preserve">Zaproponowano nadanie nowego brzmienia </w:t>
      </w:r>
      <w:r w:rsidR="006274E0" w:rsidRPr="000D5F8F">
        <w:rPr>
          <w:rFonts w:ascii="Times New Roman" w:hAnsi="Times New Roman"/>
          <w:bCs/>
          <w:sz w:val="24"/>
          <w:szCs w:val="24"/>
        </w:rPr>
        <w:t>wprowadzeniu do wyliczenia</w:t>
      </w:r>
      <w:r w:rsidRPr="000D5F8F">
        <w:rPr>
          <w:rFonts w:ascii="Times New Roman" w:hAnsi="Times New Roman"/>
          <w:bCs/>
          <w:sz w:val="24"/>
          <w:szCs w:val="24"/>
        </w:rPr>
        <w:t xml:space="preserve"> w art. 163 w ust. 1</w:t>
      </w:r>
      <w:r w:rsidR="003E6E45" w:rsidRPr="000D5F8F">
        <w:rPr>
          <w:rFonts w:ascii="Times New Roman" w:hAnsi="Times New Roman"/>
          <w:bCs/>
          <w:sz w:val="24"/>
          <w:szCs w:val="24"/>
        </w:rPr>
        <w:t>,</w:t>
      </w:r>
      <w:r w:rsidRPr="000D5F8F">
        <w:rPr>
          <w:rFonts w:ascii="Times New Roman" w:hAnsi="Times New Roman"/>
          <w:bCs/>
          <w:sz w:val="24"/>
          <w:szCs w:val="24"/>
        </w:rPr>
        <w:t xml:space="preserve"> </w:t>
      </w:r>
      <w:r w:rsidR="006274E0" w:rsidRPr="000D5F8F">
        <w:rPr>
          <w:rFonts w:ascii="Times New Roman" w:hAnsi="Times New Roman"/>
          <w:bCs/>
          <w:sz w:val="24"/>
          <w:szCs w:val="24"/>
        </w:rPr>
        <w:t xml:space="preserve">określając, </w:t>
      </w:r>
      <w:r w:rsidR="003E6E45" w:rsidRPr="000D5F8F">
        <w:rPr>
          <w:rFonts w:ascii="Times New Roman" w:hAnsi="Times New Roman"/>
          <w:bCs/>
          <w:sz w:val="24"/>
          <w:szCs w:val="24"/>
        </w:rPr>
        <w:t>że p</w:t>
      </w:r>
      <w:r w:rsidRPr="000D5F8F">
        <w:rPr>
          <w:rFonts w:ascii="Times New Roman" w:hAnsi="Times New Roman"/>
          <w:bCs/>
          <w:sz w:val="24"/>
          <w:szCs w:val="24"/>
        </w:rPr>
        <w:t xml:space="preserve">aństwowe jednostki budżetowe mające siedzibę poza granicami Rzeczypospolitej Polskiej, </w:t>
      </w:r>
      <w:r w:rsidR="006274E0" w:rsidRPr="000D5F8F">
        <w:rPr>
          <w:rFonts w:ascii="Times New Roman" w:hAnsi="Times New Roman"/>
          <w:bCs/>
          <w:sz w:val="24"/>
          <w:szCs w:val="24"/>
        </w:rPr>
        <w:t>podległe ministrowi</w:t>
      </w:r>
      <w:r w:rsidRPr="000D5F8F">
        <w:rPr>
          <w:rFonts w:ascii="Times New Roman" w:hAnsi="Times New Roman"/>
          <w:bCs/>
          <w:sz w:val="24"/>
          <w:szCs w:val="24"/>
        </w:rPr>
        <w:t xml:space="preserve"> </w:t>
      </w:r>
      <w:r w:rsidR="006274E0" w:rsidRPr="000D5F8F">
        <w:rPr>
          <w:rFonts w:ascii="Times New Roman" w:hAnsi="Times New Roman"/>
          <w:bCs/>
          <w:sz w:val="24"/>
          <w:szCs w:val="24"/>
        </w:rPr>
        <w:t>właściwemu</w:t>
      </w:r>
      <w:r w:rsidRPr="000D5F8F">
        <w:rPr>
          <w:rFonts w:ascii="Times New Roman" w:hAnsi="Times New Roman"/>
          <w:bCs/>
          <w:sz w:val="24"/>
          <w:szCs w:val="24"/>
        </w:rPr>
        <w:t xml:space="preserve"> do spraw zagranicznych </w:t>
      </w:r>
      <w:r w:rsidR="006274E0" w:rsidRPr="000D5F8F">
        <w:rPr>
          <w:rFonts w:ascii="Times New Roman" w:hAnsi="Times New Roman"/>
          <w:bCs/>
          <w:sz w:val="24"/>
          <w:szCs w:val="24"/>
        </w:rPr>
        <w:t>albo ministrowi właściwemu</w:t>
      </w:r>
      <w:r w:rsidRPr="000D5F8F">
        <w:rPr>
          <w:rFonts w:ascii="Times New Roman" w:hAnsi="Times New Roman"/>
          <w:bCs/>
          <w:sz w:val="24"/>
          <w:szCs w:val="24"/>
        </w:rPr>
        <w:t xml:space="preserve"> do spraw gospodarki, mogą gromadzić na wydzielonym rachunk</w:t>
      </w:r>
      <w:r w:rsidR="003E6E45" w:rsidRPr="000D5F8F">
        <w:rPr>
          <w:rFonts w:ascii="Times New Roman" w:hAnsi="Times New Roman"/>
          <w:bCs/>
          <w:sz w:val="24"/>
          <w:szCs w:val="24"/>
        </w:rPr>
        <w:t>u bankowym dochody uzyskiwane z wymienionych w pkt 1</w:t>
      </w:r>
      <w:r w:rsidR="000D5F8F">
        <w:rPr>
          <w:rFonts w:ascii="Times New Roman" w:hAnsi="Times New Roman"/>
          <w:bCs/>
          <w:sz w:val="24"/>
          <w:szCs w:val="24"/>
        </w:rPr>
        <w:t>–</w:t>
      </w:r>
      <w:r w:rsidR="003E6E45" w:rsidRPr="000D5F8F">
        <w:rPr>
          <w:rFonts w:ascii="Times New Roman" w:hAnsi="Times New Roman"/>
          <w:bCs/>
          <w:sz w:val="24"/>
          <w:szCs w:val="24"/>
        </w:rPr>
        <w:t>3 tytułów.</w:t>
      </w:r>
      <w:r w:rsidRPr="000D5F8F">
        <w:rPr>
          <w:rFonts w:ascii="Times New Roman" w:hAnsi="Times New Roman"/>
          <w:bCs/>
          <w:sz w:val="24"/>
          <w:szCs w:val="24"/>
        </w:rPr>
        <w:t xml:space="preserve"> </w:t>
      </w:r>
      <w:r w:rsidR="003E6E45" w:rsidRPr="000D5F8F">
        <w:rPr>
          <w:rFonts w:ascii="Times New Roman" w:hAnsi="Times New Roman"/>
          <w:bCs/>
          <w:sz w:val="24"/>
          <w:szCs w:val="24"/>
        </w:rPr>
        <w:t>Zgodnie zaś z nowym brzmieniem ust. 4</w:t>
      </w:r>
      <w:r w:rsidR="00B065CF" w:rsidRPr="000D5F8F">
        <w:rPr>
          <w:rFonts w:ascii="Times New Roman" w:hAnsi="Times New Roman"/>
          <w:bCs/>
          <w:sz w:val="24"/>
          <w:szCs w:val="24"/>
        </w:rPr>
        <w:t>,</w:t>
      </w:r>
      <w:r w:rsidR="003E6E45" w:rsidRPr="000D5F8F">
        <w:rPr>
          <w:rFonts w:ascii="Times New Roman" w:hAnsi="Times New Roman"/>
          <w:bCs/>
          <w:sz w:val="24"/>
          <w:szCs w:val="24"/>
        </w:rPr>
        <w:t xml:space="preserve"> ś</w:t>
      </w:r>
      <w:r w:rsidRPr="000D5F8F">
        <w:rPr>
          <w:rFonts w:ascii="Times New Roman" w:hAnsi="Times New Roman"/>
          <w:bCs/>
          <w:sz w:val="24"/>
          <w:szCs w:val="24"/>
        </w:rPr>
        <w:t>rodki pieniężne gromadzone na wydzielonym rachunku bankowym,</w:t>
      </w:r>
      <w:r w:rsidR="00F76774" w:rsidRPr="000D5F8F">
        <w:rPr>
          <w:rFonts w:ascii="Times New Roman" w:hAnsi="Times New Roman"/>
          <w:bCs/>
          <w:sz w:val="24"/>
          <w:szCs w:val="24"/>
        </w:rPr>
        <w:t xml:space="preserve"> </w:t>
      </w:r>
      <w:r w:rsidR="00D20882">
        <w:rPr>
          <w:rFonts w:ascii="Times New Roman" w:hAnsi="Times New Roman"/>
          <w:bCs/>
          <w:sz w:val="24"/>
          <w:szCs w:val="24"/>
        </w:rPr>
        <w:t>o </w:t>
      </w:r>
      <w:r w:rsidRPr="000D5F8F">
        <w:rPr>
          <w:rFonts w:ascii="Times New Roman" w:hAnsi="Times New Roman"/>
          <w:bCs/>
          <w:sz w:val="24"/>
          <w:szCs w:val="24"/>
        </w:rPr>
        <w:t>którym mowa w ust. 1, w zależności od potrzeb wskazanych przez ministra wła</w:t>
      </w:r>
      <w:r w:rsidR="006274E0" w:rsidRPr="000D5F8F">
        <w:rPr>
          <w:rFonts w:ascii="Times New Roman" w:hAnsi="Times New Roman"/>
          <w:bCs/>
          <w:sz w:val="24"/>
          <w:szCs w:val="24"/>
        </w:rPr>
        <w:t xml:space="preserve">ściwego do spraw zagranicznych lub </w:t>
      </w:r>
      <w:r w:rsidRPr="000D5F8F">
        <w:rPr>
          <w:rFonts w:ascii="Times New Roman" w:hAnsi="Times New Roman"/>
          <w:bCs/>
          <w:sz w:val="24"/>
          <w:szCs w:val="24"/>
        </w:rPr>
        <w:t>ministra właściwego do spraw gospodarki mogą być przekazywane na wydzielony rachunek bankowy do innych jednostek budżetowych mających siedzibę poza granicami Rzeczypospolitej Polskiej podl</w:t>
      </w:r>
      <w:r w:rsidR="003E6E45" w:rsidRPr="000D5F8F">
        <w:rPr>
          <w:rFonts w:ascii="Times New Roman" w:hAnsi="Times New Roman"/>
          <w:bCs/>
          <w:sz w:val="24"/>
          <w:szCs w:val="24"/>
        </w:rPr>
        <w:t>egłych tym ministrom.</w:t>
      </w:r>
      <w:r w:rsidRPr="000D5F8F">
        <w:rPr>
          <w:rFonts w:ascii="Times New Roman" w:hAnsi="Times New Roman"/>
          <w:bCs/>
          <w:sz w:val="24"/>
          <w:szCs w:val="24"/>
        </w:rPr>
        <w:t xml:space="preserve"> </w:t>
      </w:r>
      <w:r w:rsidR="00BB0CB3" w:rsidRPr="000D5F8F">
        <w:rPr>
          <w:rFonts w:ascii="Times New Roman" w:hAnsi="Times New Roman"/>
          <w:bCs/>
          <w:sz w:val="24"/>
          <w:szCs w:val="24"/>
        </w:rPr>
        <w:t>Jednocześnie dokonano zmiany redakcyjnej w ust. 3</w:t>
      </w:r>
      <w:r w:rsidR="00DB22F7">
        <w:rPr>
          <w:rFonts w:ascii="Times New Roman" w:hAnsi="Times New Roman"/>
          <w:bCs/>
          <w:sz w:val="24"/>
          <w:szCs w:val="24"/>
        </w:rPr>
        <w:t>,</w:t>
      </w:r>
      <w:r w:rsidR="00BB0CB3" w:rsidRPr="000D5F8F">
        <w:rPr>
          <w:rFonts w:ascii="Times New Roman" w:hAnsi="Times New Roman"/>
          <w:bCs/>
          <w:sz w:val="24"/>
          <w:szCs w:val="24"/>
        </w:rPr>
        <w:t xml:space="preserve"> zastępując sformułowanie „nadzorowane przez ministra właściwego do spraw zagranicznych</w:t>
      </w:r>
      <w:r w:rsidR="00441957">
        <w:rPr>
          <w:rFonts w:ascii="Times New Roman" w:hAnsi="Times New Roman"/>
          <w:bCs/>
          <w:sz w:val="24"/>
          <w:szCs w:val="24"/>
        </w:rPr>
        <w:t xml:space="preserve"> </w:t>
      </w:r>
      <w:r w:rsidR="004321C4" w:rsidRPr="000D5F8F">
        <w:rPr>
          <w:rFonts w:ascii="Times New Roman" w:hAnsi="Times New Roman"/>
          <w:bCs/>
          <w:sz w:val="24"/>
          <w:szCs w:val="24"/>
        </w:rPr>
        <w:t>…</w:t>
      </w:r>
      <w:r w:rsidR="00BB0CB3" w:rsidRPr="000D5F8F">
        <w:rPr>
          <w:rFonts w:ascii="Times New Roman" w:hAnsi="Times New Roman"/>
          <w:bCs/>
          <w:sz w:val="24"/>
          <w:szCs w:val="24"/>
        </w:rPr>
        <w:t>” zwrotem „podległe ministrowi właściwemu do spraw zagranicznych</w:t>
      </w:r>
      <w:r w:rsidR="00441957">
        <w:rPr>
          <w:rFonts w:ascii="Times New Roman" w:hAnsi="Times New Roman"/>
          <w:bCs/>
          <w:sz w:val="24"/>
          <w:szCs w:val="24"/>
        </w:rPr>
        <w:t xml:space="preserve"> </w:t>
      </w:r>
      <w:r w:rsidR="004321C4" w:rsidRPr="000D5F8F">
        <w:rPr>
          <w:rFonts w:ascii="Times New Roman" w:hAnsi="Times New Roman"/>
          <w:bCs/>
          <w:sz w:val="24"/>
          <w:szCs w:val="24"/>
        </w:rPr>
        <w:t>…</w:t>
      </w:r>
      <w:r w:rsidR="00BB0CB3" w:rsidRPr="000D5F8F">
        <w:rPr>
          <w:rFonts w:ascii="Times New Roman" w:hAnsi="Times New Roman"/>
          <w:bCs/>
          <w:sz w:val="24"/>
          <w:szCs w:val="24"/>
        </w:rPr>
        <w:t>”. Powyższa zmiana ma jedynie charakter porządkowy, wynikający</w:t>
      </w:r>
      <w:r w:rsidR="00F76774" w:rsidRPr="000D5F8F">
        <w:rPr>
          <w:rFonts w:ascii="Times New Roman" w:hAnsi="Times New Roman"/>
          <w:bCs/>
          <w:sz w:val="24"/>
          <w:szCs w:val="24"/>
        </w:rPr>
        <w:t xml:space="preserve"> </w:t>
      </w:r>
      <w:r w:rsidR="00D20882">
        <w:rPr>
          <w:rFonts w:ascii="Times New Roman" w:hAnsi="Times New Roman"/>
          <w:bCs/>
          <w:sz w:val="24"/>
          <w:szCs w:val="24"/>
        </w:rPr>
        <w:t>z </w:t>
      </w:r>
      <w:r w:rsidR="00BB0CB3" w:rsidRPr="000D5F8F">
        <w:rPr>
          <w:rFonts w:ascii="Times New Roman" w:hAnsi="Times New Roman"/>
          <w:bCs/>
          <w:sz w:val="24"/>
          <w:szCs w:val="24"/>
        </w:rPr>
        <w:t>konieczności zapewnienia spójności przepisów ustawy</w:t>
      </w:r>
      <w:r w:rsidR="004321C4" w:rsidRPr="000D5F8F">
        <w:rPr>
          <w:rFonts w:ascii="Times New Roman" w:hAnsi="Times New Roman"/>
          <w:bCs/>
          <w:sz w:val="24"/>
          <w:szCs w:val="24"/>
        </w:rPr>
        <w:t xml:space="preserve"> z innymi regulacjami prawnymi.</w:t>
      </w:r>
    </w:p>
    <w:p w:rsidR="005001DB" w:rsidRPr="000D5F8F" w:rsidRDefault="00F07640" w:rsidP="000D5F8F">
      <w:pPr>
        <w:spacing w:before="240" w:line="360" w:lineRule="auto"/>
        <w:jc w:val="both"/>
        <w:rPr>
          <w:rFonts w:ascii="Times New Roman" w:hAnsi="Times New Roman"/>
          <w:bCs/>
          <w:sz w:val="24"/>
          <w:szCs w:val="24"/>
        </w:rPr>
      </w:pPr>
      <w:r w:rsidRPr="000D5F8F">
        <w:rPr>
          <w:rFonts w:ascii="Times New Roman" w:hAnsi="Times New Roman"/>
          <w:bCs/>
          <w:sz w:val="24"/>
          <w:szCs w:val="24"/>
        </w:rPr>
        <w:t xml:space="preserve">Obecnie </w:t>
      </w:r>
      <w:r w:rsidR="005001DB" w:rsidRPr="000D5F8F">
        <w:rPr>
          <w:rFonts w:ascii="Times New Roman" w:hAnsi="Times New Roman"/>
          <w:bCs/>
          <w:sz w:val="24"/>
          <w:szCs w:val="24"/>
        </w:rPr>
        <w:t xml:space="preserve">art. 163 ustawy pozwala na gromadzenie przez jednostki budżetowe mające siedzibę poza granicami RP dochodów uzyskiwanych m.in. ze sprzedaży składników majątkowych, niemniej </w:t>
      </w:r>
      <w:r w:rsidR="00BB0CB3" w:rsidRPr="000D5F8F">
        <w:rPr>
          <w:rFonts w:ascii="Times New Roman" w:hAnsi="Times New Roman"/>
          <w:bCs/>
          <w:sz w:val="24"/>
          <w:szCs w:val="24"/>
        </w:rPr>
        <w:t xml:space="preserve">aktualnie </w:t>
      </w:r>
      <w:r w:rsidR="005001DB" w:rsidRPr="000D5F8F">
        <w:rPr>
          <w:rFonts w:ascii="Times New Roman" w:hAnsi="Times New Roman"/>
          <w:bCs/>
          <w:sz w:val="24"/>
          <w:szCs w:val="24"/>
        </w:rPr>
        <w:t xml:space="preserve">odnosi się on wyłącznie do jednostek nadzorowanych przez ministra </w:t>
      </w:r>
      <w:r w:rsidR="005001DB" w:rsidRPr="000D5F8F">
        <w:rPr>
          <w:rFonts w:ascii="Times New Roman" w:hAnsi="Times New Roman"/>
          <w:bCs/>
          <w:sz w:val="24"/>
          <w:szCs w:val="24"/>
        </w:rPr>
        <w:lastRenderedPageBreak/>
        <w:t xml:space="preserve">właściwego do spraw zagranicznych. Proponowana zmiana w art. 163 polegać będzie na rozszerzeniu zakresu jego stosowania na jednostki budżetowe za granicą </w:t>
      </w:r>
      <w:r w:rsidR="00BB0CB3" w:rsidRPr="000D5F8F">
        <w:rPr>
          <w:rFonts w:ascii="Times New Roman" w:hAnsi="Times New Roman"/>
          <w:bCs/>
          <w:sz w:val="24"/>
          <w:szCs w:val="24"/>
        </w:rPr>
        <w:t>podległe</w:t>
      </w:r>
      <w:r w:rsidR="005001DB" w:rsidRPr="000D5F8F">
        <w:rPr>
          <w:rFonts w:ascii="Times New Roman" w:hAnsi="Times New Roman"/>
          <w:bCs/>
          <w:sz w:val="24"/>
          <w:szCs w:val="24"/>
        </w:rPr>
        <w:t xml:space="preserve"> </w:t>
      </w:r>
      <w:r w:rsidR="00BB0CB3" w:rsidRPr="000D5F8F">
        <w:rPr>
          <w:rFonts w:ascii="Times New Roman" w:hAnsi="Times New Roman"/>
          <w:bCs/>
          <w:sz w:val="24"/>
          <w:szCs w:val="24"/>
        </w:rPr>
        <w:t>ministrowi właściwemu</w:t>
      </w:r>
      <w:r w:rsidR="005001DB" w:rsidRPr="000D5F8F">
        <w:rPr>
          <w:rFonts w:ascii="Times New Roman" w:hAnsi="Times New Roman"/>
          <w:bCs/>
          <w:sz w:val="24"/>
          <w:szCs w:val="24"/>
        </w:rPr>
        <w:t xml:space="preserve"> do spraw gospodarki. Z</w:t>
      </w:r>
      <w:r w:rsidR="00367DAB" w:rsidRPr="000D5F8F">
        <w:rPr>
          <w:rFonts w:ascii="Times New Roman" w:hAnsi="Times New Roman"/>
          <w:bCs/>
          <w:sz w:val="24"/>
          <w:szCs w:val="24"/>
        </w:rPr>
        <w:t xml:space="preserve">miana ma na celu zapewnienie </w:t>
      </w:r>
      <w:r w:rsidR="00B115CD" w:rsidRPr="000D5F8F">
        <w:rPr>
          <w:rFonts w:ascii="Times New Roman" w:hAnsi="Times New Roman"/>
          <w:bCs/>
          <w:sz w:val="24"/>
          <w:szCs w:val="24"/>
        </w:rPr>
        <w:t xml:space="preserve">temu ministrowi </w:t>
      </w:r>
      <w:r w:rsidR="00367DAB" w:rsidRPr="000D5F8F">
        <w:rPr>
          <w:rFonts w:ascii="Times New Roman" w:hAnsi="Times New Roman"/>
          <w:bCs/>
          <w:sz w:val="24"/>
          <w:szCs w:val="24"/>
        </w:rPr>
        <w:t>możliwości elastycznego, racjonalnego gosp</w:t>
      </w:r>
      <w:r w:rsidR="005001DB" w:rsidRPr="000D5F8F">
        <w:rPr>
          <w:rFonts w:ascii="Times New Roman" w:hAnsi="Times New Roman"/>
          <w:bCs/>
          <w:sz w:val="24"/>
          <w:szCs w:val="24"/>
        </w:rPr>
        <w:t xml:space="preserve">odarowania posiadanymi zasobami, które na gruncie obowiązujących przepisów zobowiązany jest przekazywać w całości na rachunek budżetu państwa. </w:t>
      </w:r>
    </w:p>
    <w:p w:rsidR="002E3AF7" w:rsidRPr="000D5F8F" w:rsidRDefault="003E6E45" w:rsidP="000D5F8F">
      <w:pPr>
        <w:spacing w:before="240" w:line="360" w:lineRule="auto"/>
        <w:jc w:val="both"/>
        <w:rPr>
          <w:rFonts w:ascii="Times New Roman" w:hAnsi="Times New Roman"/>
          <w:bCs/>
          <w:sz w:val="24"/>
          <w:szCs w:val="24"/>
        </w:rPr>
      </w:pPr>
      <w:r w:rsidRPr="000D5F8F">
        <w:rPr>
          <w:rFonts w:ascii="Times New Roman" w:hAnsi="Times New Roman"/>
          <w:bCs/>
          <w:sz w:val="24"/>
          <w:szCs w:val="24"/>
        </w:rPr>
        <w:t xml:space="preserve">Zauważenia wymaga, że </w:t>
      </w:r>
      <w:r w:rsidR="00B115CD" w:rsidRPr="000D5F8F">
        <w:rPr>
          <w:rFonts w:ascii="Times New Roman" w:hAnsi="Times New Roman"/>
          <w:bCs/>
          <w:sz w:val="24"/>
          <w:szCs w:val="24"/>
        </w:rPr>
        <w:t xml:space="preserve">minister właściwy do spraw gospodarki </w:t>
      </w:r>
      <w:r w:rsidR="00E96D08" w:rsidRPr="000D5F8F">
        <w:rPr>
          <w:rFonts w:ascii="Times New Roman" w:hAnsi="Times New Roman"/>
          <w:bCs/>
          <w:sz w:val="24"/>
          <w:szCs w:val="24"/>
        </w:rPr>
        <w:t>dysponuje siecią podległych jednostek budżetowych za granicą,</w:t>
      </w:r>
      <w:r w:rsidR="005001DB" w:rsidRPr="000D5F8F">
        <w:rPr>
          <w:rFonts w:ascii="Times New Roman" w:hAnsi="Times New Roman"/>
          <w:bCs/>
          <w:sz w:val="24"/>
          <w:szCs w:val="24"/>
        </w:rPr>
        <w:t xml:space="preserve"> </w:t>
      </w:r>
      <w:r w:rsidR="00E96D08" w:rsidRPr="000D5F8F">
        <w:rPr>
          <w:rFonts w:ascii="Times New Roman" w:hAnsi="Times New Roman"/>
          <w:bCs/>
          <w:sz w:val="24"/>
          <w:szCs w:val="24"/>
        </w:rPr>
        <w:t>wyspecjalizowanych w promowaniu polskiego handlu i</w:t>
      </w:r>
      <w:r w:rsidR="00F76774" w:rsidRPr="000D5F8F">
        <w:rPr>
          <w:rFonts w:ascii="Times New Roman" w:hAnsi="Times New Roman"/>
          <w:bCs/>
          <w:sz w:val="24"/>
          <w:szCs w:val="24"/>
        </w:rPr>
        <w:t> </w:t>
      </w:r>
      <w:r w:rsidR="00E96D08" w:rsidRPr="000D5F8F">
        <w:rPr>
          <w:rFonts w:ascii="Times New Roman" w:hAnsi="Times New Roman"/>
          <w:bCs/>
          <w:sz w:val="24"/>
          <w:szCs w:val="24"/>
        </w:rPr>
        <w:t>inwestycji, zwanych Wydziałami Promo</w:t>
      </w:r>
      <w:r w:rsidRPr="000D5F8F">
        <w:rPr>
          <w:rFonts w:ascii="Times New Roman" w:hAnsi="Times New Roman"/>
          <w:bCs/>
          <w:sz w:val="24"/>
          <w:szCs w:val="24"/>
        </w:rPr>
        <w:t>cji Handlu i Inwestycji (WPHI). WPHI p</w:t>
      </w:r>
      <w:r w:rsidR="00E96D08" w:rsidRPr="000D5F8F">
        <w:rPr>
          <w:rFonts w:ascii="Times New Roman" w:hAnsi="Times New Roman"/>
          <w:bCs/>
          <w:sz w:val="24"/>
          <w:szCs w:val="24"/>
        </w:rPr>
        <w:t>osiadają</w:t>
      </w:r>
      <w:r w:rsidRPr="000D5F8F">
        <w:rPr>
          <w:rFonts w:ascii="Times New Roman" w:hAnsi="Times New Roman"/>
          <w:bCs/>
          <w:sz w:val="24"/>
          <w:szCs w:val="24"/>
        </w:rPr>
        <w:t xml:space="preserve"> status dyplomatyczny, a także </w:t>
      </w:r>
      <w:r w:rsidR="00E96D08" w:rsidRPr="000D5F8F">
        <w:rPr>
          <w:rFonts w:ascii="Times New Roman" w:hAnsi="Times New Roman"/>
          <w:bCs/>
          <w:sz w:val="24"/>
          <w:szCs w:val="24"/>
        </w:rPr>
        <w:t>funkcjonują w strukturach polskich ambasad i konsulatów za granicą. Nadzór organizacyjny, finansowy i kadrowy nad tymi jednostkami sprawuje minister właściwy do spraw gospodarki. W celu realizacji statutowych zadań</w:t>
      </w:r>
      <w:r w:rsidR="00F76774" w:rsidRPr="000D5F8F">
        <w:rPr>
          <w:rFonts w:ascii="Times New Roman" w:hAnsi="Times New Roman"/>
          <w:bCs/>
          <w:sz w:val="24"/>
          <w:szCs w:val="24"/>
        </w:rPr>
        <w:t xml:space="preserve"> </w:t>
      </w:r>
      <w:r w:rsidRPr="000D5F8F">
        <w:rPr>
          <w:rFonts w:ascii="Times New Roman" w:hAnsi="Times New Roman"/>
          <w:bCs/>
          <w:sz w:val="24"/>
          <w:szCs w:val="24"/>
        </w:rPr>
        <w:t>ww.</w:t>
      </w:r>
      <w:r w:rsidR="00E96D08" w:rsidRPr="000D5F8F">
        <w:rPr>
          <w:rFonts w:ascii="Times New Roman" w:hAnsi="Times New Roman"/>
          <w:bCs/>
          <w:sz w:val="24"/>
          <w:szCs w:val="24"/>
        </w:rPr>
        <w:t xml:space="preserve"> jednostek, niektóre z</w:t>
      </w:r>
      <w:r w:rsidR="00F76774" w:rsidRPr="000D5F8F">
        <w:rPr>
          <w:rFonts w:ascii="Times New Roman" w:hAnsi="Times New Roman"/>
          <w:bCs/>
          <w:sz w:val="24"/>
          <w:szCs w:val="24"/>
        </w:rPr>
        <w:t> </w:t>
      </w:r>
      <w:r w:rsidR="00E96D08" w:rsidRPr="000D5F8F">
        <w:rPr>
          <w:rFonts w:ascii="Times New Roman" w:hAnsi="Times New Roman"/>
          <w:bCs/>
          <w:sz w:val="24"/>
          <w:szCs w:val="24"/>
        </w:rPr>
        <w:t xml:space="preserve">nich zostały przed laty wyposażone w nieruchomości będące własnością Skarbu Państwa, pozostające aktualnie w zarządzie </w:t>
      </w:r>
      <w:r w:rsidR="00747D20" w:rsidRPr="000D5F8F">
        <w:rPr>
          <w:rFonts w:ascii="Times New Roman" w:hAnsi="Times New Roman"/>
          <w:bCs/>
          <w:sz w:val="24"/>
          <w:szCs w:val="24"/>
        </w:rPr>
        <w:t>ww. ministra.</w:t>
      </w:r>
      <w:r w:rsidR="00E96D08" w:rsidRPr="000D5F8F">
        <w:rPr>
          <w:rFonts w:ascii="Times New Roman" w:hAnsi="Times New Roman"/>
          <w:bCs/>
          <w:sz w:val="24"/>
          <w:szCs w:val="24"/>
        </w:rPr>
        <w:t xml:space="preserve"> Obecne priorytety w zakresie kierunków ekspansji</w:t>
      </w:r>
      <w:r w:rsidR="00037979" w:rsidRPr="000D5F8F">
        <w:rPr>
          <w:rFonts w:ascii="Times New Roman" w:hAnsi="Times New Roman"/>
          <w:bCs/>
          <w:sz w:val="24"/>
          <w:szCs w:val="24"/>
        </w:rPr>
        <w:t xml:space="preserve"> </w:t>
      </w:r>
      <w:r w:rsidR="00E96D08" w:rsidRPr="000D5F8F">
        <w:rPr>
          <w:rFonts w:ascii="Times New Roman" w:hAnsi="Times New Roman"/>
          <w:bCs/>
          <w:sz w:val="24"/>
          <w:szCs w:val="24"/>
        </w:rPr>
        <w:t>eksportowej polskich towarów, usług i inwestycji</w:t>
      </w:r>
      <w:r w:rsidR="000D5F8F">
        <w:rPr>
          <w:rFonts w:ascii="Times New Roman" w:hAnsi="Times New Roman"/>
          <w:bCs/>
          <w:sz w:val="24"/>
          <w:szCs w:val="24"/>
        </w:rPr>
        <w:t xml:space="preserve"> </w:t>
      </w:r>
      <w:r w:rsidR="00037979" w:rsidRPr="000D5F8F">
        <w:rPr>
          <w:rFonts w:ascii="Times New Roman" w:hAnsi="Times New Roman"/>
          <w:bCs/>
          <w:sz w:val="24"/>
          <w:szCs w:val="24"/>
        </w:rPr>
        <w:t>mogą wymagać</w:t>
      </w:r>
      <w:r w:rsidR="00E96D08" w:rsidRPr="000D5F8F">
        <w:rPr>
          <w:rFonts w:ascii="Times New Roman" w:hAnsi="Times New Roman"/>
          <w:bCs/>
          <w:sz w:val="24"/>
          <w:szCs w:val="24"/>
        </w:rPr>
        <w:t xml:space="preserve"> zmiany lokalizacji niektórych WPHI za granicą. </w:t>
      </w:r>
      <w:r w:rsidRPr="000D5F8F">
        <w:rPr>
          <w:rFonts w:ascii="Times New Roman" w:hAnsi="Times New Roman"/>
          <w:bCs/>
          <w:sz w:val="24"/>
          <w:szCs w:val="24"/>
        </w:rPr>
        <w:t xml:space="preserve">Jednocześnie </w:t>
      </w:r>
      <w:r w:rsidR="00E96D08" w:rsidRPr="000D5F8F">
        <w:rPr>
          <w:rFonts w:ascii="Times New Roman" w:hAnsi="Times New Roman"/>
          <w:bCs/>
          <w:sz w:val="24"/>
          <w:szCs w:val="24"/>
        </w:rPr>
        <w:t xml:space="preserve">niektóre nieruchomości administrowane przez WPHI </w:t>
      </w:r>
      <w:r w:rsidRPr="000D5F8F">
        <w:rPr>
          <w:rFonts w:ascii="Times New Roman" w:hAnsi="Times New Roman"/>
          <w:bCs/>
          <w:sz w:val="24"/>
          <w:szCs w:val="24"/>
        </w:rPr>
        <w:t>ze względu na</w:t>
      </w:r>
      <w:r w:rsidR="00E96D08" w:rsidRPr="000D5F8F">
        <w:rPr>
          <w:rFonts w:ascii="Times New Roman" w:hAnsi="Times New Roman"/>
          <w:bCs/>
          <w:sz w:val="24"/>
          <w:szCs w:val="24"/>
        </w:rPr>
        <w:t xml:space="preserve"> braku środków na remonty, ulegają ciągłej dekapitalizacji. </w:t>
      </w:r>
      <w:r w:rsidRPr="000D5F8F">
        <w:rPr>
          <w:rFonts w:ascii="Times New Roman" w:hAnsi="Times New Roman"/>
          <w:bCs/>
          <w:sz w:val="24"/>
          <w:szCs w:val="24"/>
        </w:rPr>
        <w:t>Niekiedy</w:t>
      </w:r>
      <w:r w:rsidR="00E96D08" w:rsidRPr="000D5F8F">
        <w:rPr>
          <w:rFonts w:ascii="Times New Roman" w:hAnsi="Times New Roman"/>
          <w:bCs/>
          <w:sz w:val="24"/>
          <w:szCs w:val="24"/>
        </w:rPr>
        <w:t xml:space="preserve"> obiekty</w:t>
      </w:r>
      <w:r w:rsidRPr="000D5F8F">
        <w:rPr>
          <w:rFonts w:ascii="Times New Roman" w:hAnsi="Times New Roman"/>
          <w:bCs/>
          <w:sz w:val="24"/>
          <w:szCs w:val="24"/>
        </w:rPr>
        <w:t xml:space="preserve"> te okazują się</w:t>
      </w:r>
      <w:r w:rsidR="00E96D08" w:rsidRPr="000D5F8F">
        <w:rPr>
          <w:rFonts w:ascii="Times New Roman" w:hAnsi="Times New Roman"/>
          <w:bCs/>
          <w:sz w:val="24"/>
          <w:szCs w:val="24"/>
        </w:rPr>
        <w:t xml:space="preserve"> zbyt duże na potrzeby WPHI</w:t>
      </w:r>
      <w:r w:rsidR="00B065CF" w:rsidRPr="000D5F8F">
        <w:rPr>
          <w:rFonts w:ascii="Times New Roman" w:hAnsi="Times New Roman"/>
          <w:bCs/>
          <w:sz w:val="24"/>
          <w:szCs w:val="24"/>
        </w:rPr>
        <w:t xml:space="preserve">, </w:t>
      </w:r>
      <w:r w:rsidR="00367DAB" w:rsidRPr="000D5F8F">
        <w:rPr>
          <w:rFonts w:ascii="Times New Roman" w:hAnsi="Times New Roman"/>
          <w:bCs/>
          <w:sz w:val="24"/>
          <w:szCs w:val="24"/>
        </w:rPr>
        <w:t>wobec czego</w:t>
      </w:r>
      <w:r w:rsidR="00B065CF" w:rsidRPr="000D5F8F">
        <w:rPr>
          <w:rFonts w:ascii="Times New Roman" w:hAnsi="Times New Roman"/>
          <w:bCs/>
          <w:sz w:val="24"/>
          <w:szCs w:val="24"/>
        </w:rPr>
        <w:t xml:space="preserve"> w</w:t>
      </w:r>
      <w:r w:rsidR="00E96D08" w:rsidRPr="000D5F8F">
        <w:rPr>
          <w:rFonts w:ascii="Times New Roman" w:hAnsi="Times New Roman"/>
          <w:bCs/>
          <w:sz w:val="24"/>
          <w:szCs w:val="24"/>
        </w:rPr>
        <w:t>zględy ekonomiczne nakazują zbycie tych nieruchomośc</w:t>
      </w:r>
      <w:r w:rsidR="00B065CF" w:rsidRPr="000D5F8F">
        <w:rPr>
          <w:rFonts w:ascii="Times New Roman" w:hAnsi="Times New Roman"/>
          <w:bCs/>
          <w:sz w:val="24"/>
          <w:szCs w:val="24"/>
        </w:rPr>
        <w:t>i i wynajęcie</w:t>
      </w:r>
      <w:r w:rsidR="00F76774" w:rsidRPr="000D5F8F">
        <w:rPr>
          <w:rFonts w:ascii="Times New Roman" w:hAnsi="Times New Roman"/>
          <w:bCs/>
          <w:sz w:val="24"/>
          <w:szCs w:val="24"/>
        </w:rPr>
        <w:t xml:space="preserve"> </w:t>
      </w:r>
      <w:r w:rsidR="00B065CF" w:rsidRPr="000D5F8F">
        <w:rPr>
          <w:rFonts w:ascii="Times New Roman" w:hAnsi="Times New Roman"/>
          <w:bCs/>
          <w:sz w:val="24"/>
          <w:szCs w:val="24"/>
        </w:rPr>
        <w:t>w zamian lokali w</w:t>
      </w:r>
      <w:r w:rsidR="00F76774" w:rsidRPr="000D5F8F">
        <w:rPr>
          <w:rFonts w:ascii="Times New Roman" w:hAnsi="Times New Roman"/>
          <w:bCs/>
          <w:sz w:val="24"/>
          <w:szCs w:val="24"/>
        </w:rPr>
        <w:t> </w:t>
      </w:r>
      <w:r w:rsidR="00E96D08" w:rsidRPr="000D5F8F">
        <w:rPr>
          <w:rFonts w:ascii="Times New Roman" w:hAnsi="Times New Roman"/>
          <w:bCs/>
          <w:sz w:val="24"/>
          <w:szCs w:val="24"/>
        </w:rPr>
        <w:t>biu</w:t>
      </w:r>
      <w:r w:rsidRPr="000D5F8F">
        <w:rPr>
          <w:rFonts w:ascii="Times New Roman" w:hAnsi="Times New Roman"/>
          <w:bCs/>
          <w:sz w:val="24"/>
          <w:szCs w:val="24"/>
        </w:rPr>
        <w:t xml:space="preserve">rowcach. </w:t>
      </w:r>
    </w:p>
    <w:p w:rsidR="009F3D8E" w:rsidRPr="000D5F8F" w:rsidRDefault="00987131" w:rsidP="000D5F8F">
      <w:pPr>
        <w:spacing w:before="240" w:line="360" w:lineRule="auto"/>
        <w:jc w:val="both"/>
        <w:rPr>
          <w:rFonts w:ascii="Times New Roman" w:hAnsi="Times New Roman"/>
          <w:bCs/>
          <w:i/>
          <w:sz w:val="24"/>
          <w:szCs w:val="24"/>
        </w:rPr>
      </w:pPr>
      <w:r w:rsidRPr="000D5F8F">
        <w:rPr>
          <w:rFonts w:ascii="Times New Roman" w:hAnsi="Times New Roman"/>
          <w:bCs/>
          <w:i/>
          <w:sz w:val="24"/>
          <w:szCs w:val="24"/>
        </w:rPr>
        <w:t>pkt 1</w:t>
      </w:r>
      <w:r w:rsidR="00E96D08" w:rsidRPr="000D5F8F">
        <w:rPr>
          <w:rFonts w:ascii="Times New Roman" w:hAnsi="Times New Roman"/>
          <w:bCs/>
          <w:i/>
          <w:sz w:val="24"/>
          <w:szCs w:val="24"/>
        </w:rPr>
        <w:t>2</w:t>
      </w:r>
      <w:r w:rsidRPr="000D5F8F">
        <w:rPr>
          <w:rFonts w:ascii="Times New Roman" w:hAnsi="Times New Roman"/>
          <w:bCs/>
          <w:i/>
          <w:sz w:val="24"/>
          <w:szCs w:val="24"/>
        </w:rPr>
        <w:t xml:space="preserve"> –</w:t>
      </w:r>
      <w:r w:rsidR="00DB22F7">
        <w:rPr>
          <w:rFonts w:ascii="Times New Roman" w:hAnsi="Times New Roman"/>
          <w:bCs/>
          <w:i/>
          <w:sz w:val="24"/>
          <w:szCs w:val="24"/>
        </w:rPr>
        <w:t xml:space="preserve"> </w:t>
      </w:r>
      <w:r w:rsidRPr="000D5F8F">
        <w:rPr>
          <w:rFonts w:ascii="Times New Roman" w:hAnsi="Times New Roman"/>
          <w:bCs/>
          <w:i/>
          <w:sz w:val="24"/>
          <w:szCs w:val="24"/>
        </w:rPr>
        <w:t>nowe brzmienie</w:t>
      </w:r>
      <w:r w:rsidR="00747D20" w:rsidRPr="000D5F8F">
        <w:rPr>
          <w:rFonts w:ascii="Times New Roman" w:hAnsi="Times New Roman"/>
          <w:bCs/>
          <w:i/>
          <w:sz w:val="24"/>
          <w:szCs w:val="24"/>
        </w:rPr>
        <w:t xml:space="preserve"> art. 193 ust. 4</w:t>
      </w:r>
    </w:p>
    <w:p w:rsidR="002E3AF7" w:rsidRPr="000D5F8F" w:rsidRDefault="0006183B" w:rsidP="000D5F8F">
      <w:pPr>
        <w:spacing w:before="240" w:line="360" w:lineRule="auto"/>
        <w:jc w:val="both"/>
        <w:rPr>
          <w:rFonts w:ascii="Times New Roman" w:hAnsi="Times New Roman"/>
          <w:bCs/>
          <w:i/>
          <w:sz w:val="24"/>
          <w:szCs w:val="24"/>
        </w:rPr>
      </w:pPr>
      <w:r w:rsidRPr="000D5F8F">
        <w:rPr>
          <w:rFonts w:ascii="Times New Roman" w:hAnsi="Times New Roman"/>
          <w:bCs/>
          <w:i/>
          <w:sz w:val="24"/>
          <w:szCs w:val="24"/>
        </w:rPr>
        <w:t>pkt 14 –</w:t>
      </w:r>
      <w:r w:rsidR="00DB22F7">
        <w:rPr>
          <w:rFonts w:ascii="Times New Roman" w:hAnsi="Times New Roman"/>
          <w:bCs/>
          <w:i/>
          <w:sz w:val="24"/>
          <w:szCs w:val="24"/>
        </w:rPr>
        <w:t xml:space="preserve"> </w:t>
      </w:r>
      <w:r w:rsidRPr="000D5F8F">
        <w:rPr>
          <w:rFonts w:ascii="Times New Roman" w:hAnsi="Times New Roman"/>
          <w:bCs/>
          <w:i/>
          <w:sz w:val="24"/>
          <w:szCs w:val="24"/>
        </w:rPr>
        <w:t>nowe brzmienie</w:t>
      </w:r>
      <w:r w:rsidR="00747D20" w:rsidRPr="000D5F8F">
        <w:rPr>
          <w:rFonts w:ascii="Times New Roman" w:hAnsi="Times New Roman"/>
          <w:bCs/>
          <w:i/>
          <w:sz w:val="24"/>
          <w:szCs w:val="24"/>
        </w:rPr>
        <w:t xml:space="preserve"> art. 210 ust. 1</w:t>
      </w:r>
    </w:p>
    <w:p w:rsidR="0006183B" w:rsidRPr="000D5F8F" w:rsidRDefault="0006183B" w:rsidP="000D5F8F">
      <w:pPr>
        <w:spacing w:before="240" w:line="360" w:lineRule="auto"/>
        <w:jc w:val="both"/>
        <w:rPr>
          <w:rFonts w:ascii="Times New Roman" w:hAnsi="Times New Roman"/>
          <w:sz w:val="24"/>
          <w:szCs w:val="24"/>
        </w:rPr>
      </w:pPr>
      <w:r w:rsidRPr="000D5F8F">
        <w:rPr>
          <w:rFonts w:ascii="Times New Roman" w:hAnsi="Times New Roman"/>
          <w:bCs/>
          <w:sz w:val="24"/>
          <w:szCs w:val="24"/>
        </w:rPr>
        <w:t xml:space="preserve">Powyższe zmiany stanowią konsekwencję zmian zaproponowanych w art. 61 </w:t>
      </w:r>
      <w:r w:rsidRPr="000D5F8F">
        <w:rPr>
          <w:rFonts w:ascii="Times New Roman" w:hAnsi="Times New Roman"/>
          <w:sz w:val="24"/>
          <w:szCs w:val="24"/>
        </w:rPr>
        <w:t xml:space="preserve">ust. 1 pkt 2, </w:t>
      </w:r>
      <w:r w:rsidRPr="000D5F8F">
        <w:rPr>
          <w:rFonts w:ascii="Times New Roman" w:hAnsi="Times New Roman"/>
          <w:sz w:val="24"/>
          <w:szCs w:val="24"/>
        </w:rPr>
        <w:br/>
        <w:t>ust</w:t>
      </w:r>
      <w:r w:rsidRPr="000D5F8F">
        <w:rPr>
          <w:rFonts w:ascii="Times New Roman" w:hAnsi="Times New Roman"/>
          <w:bCs/>
          <w:sz w:val="24"/>
          <w:szCs w:val="24"/>
        </w:rPr>
        <w:t>. 3 pkt 2 oraz ust. 4 ustawy i mają na celu stosowanie jednolitej terminologii w obrębie przepisów całej ustawy (</w:t>
      </w:r>
      <w:r w:rsidR="003F57E1" w:rsidRPr="000D5F8F">
        <w:rPr>
          <w:rFonts w:ascii="Times New Roman" w:hAnsi="Times New Roman"/>
          <w:bCs/>
          <w:sz w:val="24"/>
          <w:szCs w:val="24"/>
        </w:rPr>
        <w:t>organ pełniący – w programach finansowanych ze środków, o</w:t>
      </w:r>
      <w:r w:rsidR="00C3126A">
        <w:rPr>
          <w:rFonts w:ascii="Times New Roman" w:hAnsi="Times New Roman"/>
          <w:bCs/>
          <w:sz w:val="24"/>
          <w:szCs w:val="24"/>
        </w:rPr>
        <w:t> </w:t>
      </w:r>
      <w:r w:rsidR="003F57E1" w:rsidRPr="000D5F8F">
        <w:rPr>
          <w:rFonts w:ascii="Times New Roman" w:hAnsi="Times New Roman"/>
          <w:bCs/>
          <w:sz w:val="24"/>
          <w:szCs w:val="24"/>
        </w:rPr>
        <w:t>których mowa w art. 5 ust. 3 pkt 2 – funkcję odpowiednio Krajowego Punktu Kontaktowego lub Krajowej Instytucji Koordynującej</w:t>
      </w:r>
      <w:r w:rsidRPr="000D5F8F">
        <w:rPr>
          <w:rFonts w:ascii="Times New Roman" w:hAnsi="Times New Roman"/>
          <w:bCs/>
          <w:sz w:val="24"/>
          <w:szCs w:val="24"/>
        </w:rPr>
        <w:t xml:space="preserve">). </w:t>
      </w:r>
      <w:r w:rsidR="003F57E1" w:rsidRPr="000D5F8F">
        <w:rPr>
          <w:rFonts w:ascii="Times New Roman" w:hAnsi="Times New Roman"/>
          <w:bCs/>
          <w:sz w:val="24"/>
          <w:szCs w:val="24"/>
        </w:rPr>
        <w:t>Projektowana zmiana</w:t>
      </w:r>
      <w:r w:rsidR="003F57E1" w:rsidRPr="000D5F8F">
        <w:rPr>
          <w:rFonts w:ascii="Times New Roman" w:hAnsi="Times New Roman"/>
          <w:sz w:val="24"/>
          <w:szCs w:val="24"/>
        </w:rPr>
        <w:t xml:space="preserve"> jest istotna również ze względu na fakt, że </w:t>
      </w:r>
      <w:r w:rsidR="003F57E1" w:rsidRPr="000D5F8F">
        <w:rPr>
          <w:rFonts w:ascii="Times New Roman" w:hAnsi="Times New Roman"/>
          <w:bCs/>
          <w:sz w:val="24"/>
          <w:szCs w:val="24"/>
        </w:rPr>
        <w:t xml:space="preserve">Krajowy Punkt Kontaktowy lub Krajowa Instytucja Koordynująca mogą wystąpić w programach finansowanych bezpośrednio przez Komisję Europejską pozabudżetowo, w których nie ma konieczności upoważnienia tych podmiotów do wydawania decyzji. </w:t>
      </w:r>
    </w:p>
    <w:p w:rsidR="00DB22F7" w:rsidRDefault="00987131" w:rsidP="000D5F8F">
      <w:pPr>
        <w:spacing w:before="240" w:line="360" w:lineRule="auto"/>
        <w:jc w:val="both"/>
        <w:rPr>
          <w:rFonts w:ascii="Times New Roman" w:hAnsi="Times New Roman"/>
          <w:bCs/>
          <w:i/>
          <w:sz w:val="24"/>
          <w:szCs w:val="24"/>
        </w:rPr>
      </w:pPr>
      <w:r w:rsidRPr="000D5F8F">
        <w:rPr>
          <w:rFonts w:ascii="Times New Roman" w:hAnsi="Times New Roman"/>
          <w:bCs/>
          <w:i/>
          <w:sz w:val="24"/>
          <w:szCs w:val="24"/>
        </w:rPr>
        <w:lastRenderedPageBreak/>
        <w:t>pkt 1</w:t>
      </w:r>
      <w:r w:rsidR="00E96D08" w:rsidRPr="000D5F8F">
        <w:rPr>
          <w:rFonts w:ascii="Times New Roman" w:hAnsi="Times New Roman"/>
          <w:bCs/>
          <w:i/>
          <w:sz w:val="24"/>
          <w:szCs w:val="24"/>
        </w:rPr>
        <w:t>3</w:t>
      </w:r>
      <w:r w:rsidR="0006183B" w:rsidRPr="000D5F8F">
        <w:rPr>
          <w:rFonts w:ascii="Times New Roman" w:hAnsi="Times New Roman"/>
          <w:bCs/>
          <w:i/>
          <w:sz w:val="24"/>
          <w:szCs w:val="24"/>
        </w:rPr>
        <w:t xml:space="preserve"> – </w:t>
      </w:r>
      <w:r w:rsidR="00DD481D" w:rsidRPr="000D5F8F">
        <w:rPr>
          <w:rFonts w:ascii="Times New Roman" w:hAnsi="Times New Roman"/>
          <w:bCs/>
          <w:i/>
          <w:sz w:val="24"/>
          <w:szCs w:val="24"/>
        </w:rPr>
        <w:t xml:space="preserve">zmiany </w:t>
      </w:r>
      <w:r w:rsidR="001A34F2" w:rsidRPr="000D5F8F">
        <w:rPr>
          <w:rFonts w:ascii="Times New Roman" w:hAnsi="Times New Roman"/>
          <w:bCs/>
          <w:i/>
          <w:sz w:val="24"/>
          <w:szCs w:val="24"/>
        </w:rPr>
        <w:t xml:space="preserve">w </w:t>
      </w:r>
      <w:r w:rsidR="0006183B" w:rsidRPr="000D5F8F">
        <w:rPr>
          <w:rFonts w:ascii="Times New Roman" w:hAnsi="Times New Roman"/>
          <w:bCs/>
          <w:i/>
          <w:sz w:val="24"/>
          <w:szCs w:val="24"/>
        </w:rPr>
        <w:t>art. 207 ust. 8</w:t>
      </w:r>
      <w:r w:rsidR="001A34F2" w:rsidRPr="000D5F8F">
        <w:rPr>
          <w:rFonts w:ascii="Times New Roman" w:hAnsi="Times New Roman"/>
          <w:bCs/>
          <w:i/>
          <w:sz w:val="24"/>
          <w:szCs w:val="24"/>
        </w:rPr>
        <w:t xml:space="preserve"> </w:t>
      </w:r>
      <w:r w:rsidR="00DD481D" w:rsidRPr="000D5F8F">
        <w:rPr>
          <w:rFonts w:ascii="Times New Roman" w:hAnsi="Times New Roman"/>
          <w:bCs/>
          <w:i/>
          <w:sz w:val="24"/>
          <w:szCs w:val="24"/>
        </w:rPr>
        <w:t xml:space="preserve">i </w:t>
      </w:r>
      <w:r w:rsidR="0006183B" w:rsidRPr="000D5F8F">
        <w:rPr>
          <w:rFonts w:ascii="Times New Roman" w:hAnsi="Times New Roman"/>
          <w:bCs/>
          <w:i/>
          <w:sz w:val="24"/>
          <w:szCs w:val="24"/>
        </w:rPr>
        <w:t>11</w:t>
      </w:r>
    </w:p>
    <w:p w:rsidR="0006183B" w:rsidRPr="000D5F8F" w:rsidRDefault="0006183B" w:rsidP="000D5F8F">
      <w:pPr>
        <w:spacing w:before="240" w:line="360" w:lineRule="auto"/>
        <w:jc w:val="both"/>
        <w:rPr>
          <w:rFonts w:ascii="Times New Roman" w:hAnsi="Times New Roman"/>
          <w:bCs/>
          <w:sz w:val="24"/>
          <w:szCs w:val="24"/>
        </w:rPr>
      </w:pPr>
      <w:r w:rsidRPr="000D5F8F">
        <w:rPr>
          <w:rFonts w:ascii="Times New Roman" w:hAnsi="Times New Roman"/>
          <w:bCs/>
          <w:sz w:val="24"/>
          <w:szCs w:val="24"/>
        </w:rPr>
        <w:t xml:space="preserve">Propozycja zmiany brzmienia art. 207 ust. 8 ustawy </w:t>
      </w:r>
      <w:r w:rsidR="00A30A67" w:rsidRPr="000D5F8F">
        <w:rPr>
          <w:rFonts w:ascii="Times New Roman" w:hAnsi="Times New Roman"/>
          <w:bCs/>
          <w:sz w:val="24"/>
          <w:szCs w:val="24"/>
        </w:rPr>
        <w:t>wynika z braku jednoznacznej interpretacji przepisów</w:t>
      </w:r>
      <w:r w:rsidRPr="000D5F8F">
        <w:rPr>
          <w:rFonts w:ascii="Times New Roman" w:hAnsi="Times New Roman"/>
          <w:bCs/>
          <w:sz w:val="24"/>
          <w:szCs w:val="24"/>
        </w:rPr>
        <w:t xml:space="preserve"> </w:t>
      </w:r>
      <w:r w:rsidR="00A30A67" w:rsidRPr="000D5F8F">
        <w:rPr>
          <w:rFonts w:ascii="Times New Roman" w:hAnsi="Times New Roman"/>
          <w:bCs/>
          <w:sz w:val="24"/>
          <w:szCs w:val="24"/>
        </w:rPr>
        <w:t xml:space="preserve">dotyczących możliwości wzywania do zwrotu środków lub do wyrażenia zgody na pomniejszenie kolejnych płatności przez </w:t>
      </w:r>
      <w:r w:rsidR="00F65296" w:rsidRPr="000D5F8F">
        <w:rPr>
          <w:rFonts w:ascii="Times New Roman" w:hAnsi="Times New Roman"/>
          <w:bCs/>
          <w:sz w:val="24"/>
          <w:szCs w:val="24"/>
        </w:rPr>
        <w:t xml:space="preserve">instytucje, które podpisały </w:t>
      </w:r>
      <w:r w:rsidR="00F61249" w:rsidRPr="000D5F8F">
        <w:rPr>
          <w:rFonts w:ascii="Times New Roman" w:hAnsi="Times New Roman"/>
          <w:bCs/>
          <w:sz w:val="24"/>
          <w:szCs w:val="24"/>
        </w:rPr>
        <w:t>z</w:t>
      </w:r>
      <w:r w:rsidR="00C3126A">
        <w:rPr>
          <w:rFonts w:ascii="Times New Roman" w:hAnsi="Times New Roman"/>
          <w:bCs/>
          <w:sz w:val="24"/>
          <w:szCs w:val="24"/>
        </w:rPr>
        <w:t> </w:t>
      </w:r>
      <w:r w:rsidR="00F61249" w:rsidRPr="000D5F8F">
        <w:rPr>
          <w:rFonts w:ascii="Times New Roman" w:hAnsi="Times New Roman"/>
          <w:bCs/>
          <w:sz w:val="24"/>
          <w:szCs w:val="24"/>
        </w:rPr>
        <w:t>beneficjentem umowę o</w:t>
      </w:r>
      <w:r w:rsidR="00DB22F7">
        <w:rPr>
          <w:rFonts w:ascii="Times New Roman" w:hAnsi="Times New Roman"/>
          <w:bCs/>
          <w:sz w:val="24"/>
          <w:szCs w:val="24"/>
        </w:rPr>
        <w:t xml:space="preserve"> </w:t>
      </w:r>
      <w:r w:rsidR="00F61249" w:rsidRPr="000D5F8F">
        <w:rPr>
          <w:rFonts w:ascii="Times New Roman" w:hAnsi="Times New Roman"/>
          <w:bCs/>
          <w:sz w:val="24"/>
          <w:szCs w:val="24"/>
        </w:rPr>
        <w:t>dofinansowanie</w:t>
      </w:r>
      <w:r w:rsidR="00AA17B3" w:rsidRPr="000D5F8F">
        <w:rPr>
          <w:rFonts w:ascii="Times New Roman" w:hAnsi="Times New Roman"/>
          <w:bCs/>
          <w:sz w:val="24"/>
          <w:szCs w:val="24"/>
        </w:rPr>
        <w:t xml:space="preserve">. </w:t>
      </w:r>
      <w:r w:rsidR="00F65296" w:rsidRPr="000D5F8F">
        <w:rPr>
          <w:rFonts w:ascii="Times New Roman" w:hAnsi="Times New Roman"/>
          <w:bCs/>
          <w:sz w:val="24"/>
          <w:szCs w:val="24"/>
        </w:rPr>
        <w:t>Zauważyć należy, że w systemie instytucjonalnym Programu Operacyjnego Infrastruktura i Środowisko w</w:t>
      </w:r>
      <w:r w:rsidR="00DB22F7">
        <w:rPr>
          <w:rFonts w:ascii="Times New Roman" w:hAnsi="Times New Roman"/>
          <w:bCs/>
          <w:sz w:val="24"/>
          <w:szCs w:val="24"/>
        </w:rPr>
        <w:t xml:space="preserve"> </w:t>
      </w:r>
      <w:r w:rsidR="00F65296" w:rsidRPr="000D5F8F">
        <w:rPr>
          <w:rFonts w:ascii="Times New Roman" w:hAnsi="Times New Roman"/>
          <w:bCs/>
          <w:sz w:val="24"/>
          <w:szCs w:val="24"/>
        </w:rPr>
        <w:t xml:space="preserve">sektorze środowiska jedną z instytucji wdrażających jest Centrum Koordynacji Projektów Środowiskowych, które nie jest jednostką sektora finansów publicznych (dlatego też decyzje o zwrocie wydaje instytucja pośrednicząca). </w:t>
      </w:r>
      <w:r w:rsidR="00AA17B3" w:rsidRPr="000D5F8F">
        <w:rPr>
          <w:rFonts w:ascii="Times New Roman" w:hAnsi="Times New Roman"/>
          <w:bCs/>
          <w:sz w:val="24"/>
          <w:szCs w:val="24"/>
        </w:rPr>
        <w:t xml:space="preserve">Z kolei np. </w:t>
      </w:r>
      <w:r w:rsidR="00F65296" w:rsidRPr="000D5F8F">
        <w:rPr>
          <w:rFonts w:ascii="Times New Roman" w:hAnsi="Times New Roman"/>
          <w:bCs/>
          <w:sz w:val="24"/>
          <w:szCs w:val="24"/>
        </w:rPr>
        <w:t>w ramach Szwajcarsko-Polskiego Programu Współpracy</w:t>
      </w:r>
      <w:r w:rsidR="00AA17B3" w:rsidRPr="000D5F8F">
        <w:rPr>
          <w:rFonts w:ascii="Times New Roman" w:hAnsi="Times New Roman"/>
          <w:bCs/>
          <w:sz w:val="24"/>
          <w:szCs w:val="24"/>
        </w:rPr>
        <w:t xml:space="preserve"> umowy z beneficjentami podpisuje Polska Agencja Rozwoju Przedsiębiorczości, działająca jako instytucja realizująca</w:t>
      </w:r>
      <w:r w:rsidR="005D24C4" w:rsidRPr="000D5F8F">
        <w:rPr>
          <w:rFonts w:ascii="Times New Roman" w:hAnsi="Times New Roman"/>
          <w:bCs/>
          <w:sz w:val="24"/>
          <w:szCs w:val="24"/>
        </w:rPr>
        <w:t xml:space="preserve">. </w:t>
      </w:r>
      <w:r w:rsidR="00F65296" w:rsidRPr="000D5F8F">
        <w:rPr>
          <w:rFonts w:ascii="Times New Roman" w:hAnsi="Times New Roman"/>
          <w:bCs/>
          <w:sz w:val="24"/>
          <w:szCs w:val="24"/>
        </w:rPr>
        <w:t>W</w:t>
      </w:r>
      <w:r w:rsidRPr="000D5F8F">
        <w:rPr>
          <w:rFonts w:ascii="Times New Roman" w:hAnsi="Times New Roman"/>
          <w:bCs/>
          <w:sz w:val="24"/>
          <w:szCs w:val="24"/>
        </w:rPr>
        <w:t xml:space="preserve"> celu zachowania spójności przepisów </w:t>
      </w:r>
      <w:r w:rsidR="00F65296" w:rsidRPr="000D5F8F">
        <w:rPr>
          <w:rFonts w:ascii="Times New Roman" w:hAnsi="Times New Roman"/>
          <w:bCs/>
          <w:sz w:val="24"/>
          <w:szCs w:val="24"/>
        </w:rPr>
        <w:t>ustawy dotyczących wdrażania Norweskiego Mechanizmu Finansowego, M</w:t>
      </w:r>
      <w:r w:rsidR="00AA17B3" w:rsidRPr="000D5F8F">
        <w:rPr>
          <w:rFonts w:ascii="Times New Roman" w:hAnsi="Times New Roman"/>
          <w:bCs/>
          <w:sz w:val="24"/>
          <w:szCs w:val="24"/>
        </w:rPr>
        <w:t xml:space="preserve">echanizmu </w:t>
      </w:r>
      <w:r w:rsidR="00F65296" w:rsidRPr="000D5F8F">
        <w:rPr>
          <w:rFonts w:ascii="Times New Roman" w:hAnsi="Times New Roman"/>
          <w:bCs/>
          <w:sz w:val="24"/>
          <w:szCs w:val="24"/>
        </w:rPr>
        <w:t>F</w:t>
      </w:r>
      <w:r w:rsidR="00AA17B3" w:rsidRPr="000D5F8F">
        <w:rPr>
          <w:rFonts w:ascii="Times New Roman" w:hAnsi="Times New Roman"/>
          <w:bCs/>
          <w:sz w:val="24"/>
          <w:szCs w:val="24"/>
        </w:rPr>
        <w:t>inansowego</w:t>
      </w:r>
      <w:r w:rsidR="00F65296" w:rsidRPr="000D5F8F">
        <w:rPr>
          <w:rFonts w:ascii="Times New Roman" w:hAnsi="Times New Roman"/>
          <w:bCs/>
          <w:sz w:val="24"/>
          <w:szCs w:val="24"/>
        </w:rPr>
        <w:t xml:space="preserve"> EOG oraz S</w:t>
      </w:r>
      <w:r w:rsidR="00AA17B3" w:rsidRPr="000D5F8F">
        <w:rPr>
          <w:rFonts w:ascii="Times New Roman" w:hAnsi="Times New Roman"/>
          <w:bCs/>
          <w:sz w:val="24"/>
          <w:szCs w:val="24"/>
        </w:rPr>
        <w:t>zwajcarsko-</w:t>
      </w:r>
      <w:r w:rsidR="00F65296" w:rsidRPr="000D5F8F">
        <w:rPr>
          <w:rFonts w:ascii="Times New Roman" w:hAnsi="Times New Roman"/>
          <w:bCs/>
          <w:sz w:val="24"/>
          <w:szCs w:val="24"/>
        </w:rPr>
        <w:t>P</w:t>
      </w:r>
      <w:r w:rsidR="00AA17B3" w:rsidRPr="000D5F8F">
        <w:rPr>
          <w:rFonts w:ascii="Times New Roman" w:hAnsi="Times New Roman"/>
          <w:bCs/>
          <w:sz w:val="24"/>
          <w:szCs w:val="24"/>
        </w:rPr>
        <w:t xml:space="preserve">olskiego </w:t>
      </w:r>
      <w:r w:rsidR="00F65296" w:rsidRPr="000D5F8F">
        <w:rPr>
          <w:rFonts w:ascii="Times New Roman" w:hAnsi="Times New Roman"/>
          <w:bCs/>
          <w:sz w:val="24"/>
          <w:szCs w:val="24"/>
        </w:rPr>
        <w:t>P</w:t>
      </w:r>
      <w:r w:rsidR="00AA17B3" w:rsidRPr="000D5F8F">
        <w:rPr>
          <w:rFonts w:ascii="Times New Roman" w:hAnsi="Times New Roman"/>
          <w:bCs/>
          <w:sz w:val="24"/>
          <w:szCs w:val="24"/>
        </w:rPr>
        <w:t xml:space="preserve">rogramu </w:t>
      </w:r>
      <w:r w:rsidR="00F65296" w:rsidRPr="000D5F8F">
        <w:rPr>
          <w:rFonts w:ascii="Times New Roman" w:hAnsi="Times New Roman"/>
          <w:bCs/>
          <w:sz w:val="24"/>
          <w:szCs w:val="24"/>
        </w:rPr>
        <w:t>W</w:t>
      </w:r>
      <w:r w:rsidR="00AA17B3" w:rsidRPr="000D5F8F">
        <w:rPr>
          <w:rFonts w:ascii="Times New Roman" w:hAnsi="Times New Roman"/>
          <w:bCs/>
          <w:sz w:val="24"/>
          <w:szCs w:val="24"/>
        </w:rPr>
        <w:t xml:space="preserve">spółpracy </w:t>
      </w:r>
      <w:r w:rsidRPr="000D5F8F">
        <w:rPr>
          <w:rFonts w:ascii="Times New Roman" w:hAnsi="Times New Roman"/>
          <w:bCs/>
          <w:sz w:val="24"/>
          <w:szCs w:val="24"/>
        </w:rPr>
        <w:t xml:space="preserve">konieczna </w:t>
      </w:r>
      <w:r w:rsidR="00F65296" w:rsidRPr="000D5F8F">
        <w:rPr>
          <w:rFonts w:ascii="Times New Roman" w:hAnsi="Times New Roman"/>
          <w:bCs/>
          <w:sz w:val="24"/>
          <w:szCs w:val="24"/>
        </w:rPr>
        <w:t>jest</w:t>
      </w:r>
      <w:r w:rsidRPr="000D5F8F">
        <w:rPr>
          <w:rFonts w:ascii="Times New Roman" w:hAnsi="Times New Roman"/>
          <w:bCs/>
          <w:sz w:val="24"/>
          <w:szCs w:val="24"/>
        </w:rPr>
        <w:t xml:space="preserve"> również zmiana w art. 207 </w:t>
      </w:r>
      <w:r w:rsidR="00C3126A">
        <w:rPr>
          <w:rFonts w:ascii="Times New Roman" w:hAnsi="Times New Roman"/>
          <w:bCs/>
          <w:sz w:val="24"/>
          <w:szCs w:val="24"/>
        </w:rPr>
        <w:t>ust. </w:t>
      </w:r>
      <w:r w:rsidR="00F65296" w:rsidRPr="000D5F8F">
        <w:rPr>
          <w:rFonts w:ascii="Times New Roman" w:hAnsi="Times New Roman"/>
          <w:bCs/>
          <w:sz w:val="24"/>
          <w:szCs w:val="24"/>
        </w:rPr>
        <w:t>11</w:t>
      </w:r>
      <w:r w:rsidR="00F61249" w:rsidRPr="000D5F8F">
        <w:rPr>
          <w:rFonts w:ascii="Times New Roman" w:hAnsi="Times New Roman"/>
          <w:bCs/>
          <w:sz w:val="24"/>
          <w:szCs w:val="24"/>
        </w:rPr>
        <w:t>.</w:t>
      </w:r>
    </w:p>
    <w:p w:rsidR="008B71C1" w:rsidRPr="000D5F8F" w:rsidRDefault="006C406F" w:rsidP="000D5F8F">
      <w:pPr>
        <w:tabs>
          <w:tab w:val="left" w:pos="4200"/>
        </w:tabs>
        <w:spacing w:before="240" w:line="360" w:lineRule="auto"/>
        <w:jc w:val="both"/>
        <w:rPr>
          <w:rFonts w:ascii="Times New Roman" w:eastAsia="Calibri" w:hAnsi="Times New Roman"/>
          <w:bCs/>
          <w:sz w:val="24"/>
          <w:szCs w:val="24"/>
        </w:rPr>
      </w:pPr>
      <w:r w:rsidRPr="000D5F8F">
        <w:rPr>
          <w:rFonts w:ascii="Times New Roman" w:eastAsia="Calibri" w:hAnsi="Times New Roman"/>
          <w:bCs/>
          <w:sz w:val="24"/>
          <w:szCs w:val="24"/>
        </w:rPr>
        <w:t xml:space="preserve">W art. 2 </w:t>
      </w:r>
      <w:r w:rsidR="003A2C5E" w:rsidRPr="000D5F8F">
        <w:rPr>
          <w:rFonts w:ascii="Times New Roman" w:eastAsia="Calibri" w:hAnsi="Times New Roman"/>
          <w:bCs/>
          <w:sz w:val="24"/>
          <w:szCs w:val="24"/>
        </w:rPr>
        <w:t>w ust. 1</w:t>
      </w:r>
      <w:r w:rsidR="00987131" w:rsidRPr="000D5F8F">
        <w:rPr>
          <w:rFonts w:ascii="Times New Roman" w:eastAsia="Calibri" w:hAnsi="Times New Roman"/>
          <w:bCs/>
          <w:sz w:val="24"/>
          <w:szCs w:val="24"/>
        </w:rPr>
        <w:t xml:space="preserve"> </w:t>
      </w:r>
      <w:r w:rsidRPr="000D5F8F">
        <w:rPr>
          <w:rFonts w:ascii="Times New Roman" w:eastAsia="Calibri" w:hAnsi="Times New Roman"/>
          <w:bCs/>
          <w:sz w:val="24"/>
          <w:szCs w:val="24"/>
        </w:rPr>
        <w:t>wprowadza się przepis</w:t>
      </w:r>
      <w:r w:rsidR="00530747" w:rsidRPr="000D5F8F">
        <w:rPr>
          <w:rFonts w:ascii="Times New Roman" w:eastAsia="Calibri" w:hAnsi="Times New Roman"/>
          <w:bCs/>
          <w:sz w:val="24"/>
          <w:szCs w:val="24"/>
        </w:rPr>
        <w:t>y</w:t>
      </w:r>
      <w:r w:rsidRPr="000D5F8F">
        <w:rPr>
          <w:rFonts w:ascii="Times New Roman" w:eastAsia="Calibri" w:hAnsi="Times New Roman"/>
          <w:bCs/>
          <w:sz w:val="24"/>
          <w:szCs w:val="24"/>
        </w:rPr>
        <w:t xml:space="preserve"> przejściow</w:t>
      </w:r>
      <w:r w:rsidR="00530747" w:rsidRPr="000D5F8F">
        <w:rPr>
          <w:rFonts w:ascii="Times New Roman" w:eastAsia="Calibri" w:hAnsi="Times New Roman"/>
          <w:bCs/>
          <w:sz w:val="24"/>
          <w:szCs w:val="24"/>
        </w:rPr>
        <w:t>e</w:t>
      </w:r>
      <w:r w:rsidRPr="000D5F8F">
        <w:rPr>
          <w:rFonts w:ascii="Times New Roman" w:eastAsia="Calibri" w:hAnsi="Times New Roman"/>
          <w:bCs/>
          <w:sz w:val="24"/>
          <w:szCs w:val="24"/>
        </w:rPr>
        <w:t>, zgodnie z którym</w:t>
      </w:r>
      <w:r w:rsidR="00530747" w:rsidRPr="000D5F8F">
        <w:rPr>
          <w:rFonts w:ascii="Times New Roman" w:eastAsia="Calibri" w:hAnsi="Times New Roman"/>
          <w:bCs/>
          <w:sz w:val="24"/>
          <w:szCs w:val="24"/>
        </w:rPr>
        <w:t>i</w:t>
      </w:r>
      <w:r w:rsidRPr="000D5F8F">
        <w:rPr>
          <w:rFonts w:ascii="Times New Roman" w:eastAsia="Calibri" w:hAnsi="Times New Roman"/>
          <w:bCs/>
          <w:sz w:val="24"/>
          <w:szCs w:val="24"/>
        </w:rPr>
        <w:t xml:space="preserve"> do </w:t>
      </w:r>
      <w:r w:rsidR="00527CA8" w:rsidRPr="000D5F8F">
        <w:rPr>
          <w:rFonts w:ascii="Times New Roman" w:eastAsia="Calibri" w:hAnsi="Times New Roman"/>
          <w:bCs/>
          <w:sz w:val="24"/>
          <w:szCs w:val="24"/>
        </w:rPr>
        <w:t>spraw dotyczących</w:t>
      </w:r>
      <w:r w:rsidR="002007A0" w:rsidRPr="000D5F8F">
        <w:rPr>
          <w:rFonts w:ascii="Times New Roman" w:eastAsia="Calibri" w:hAnsi="Times New Roman"/>
          <w:bCs/>
          <w:sz w:val="24"/>
          <w:szCs w:val="24"/>
        </w:rPr>
        <w:t xml:space="preserve"> </w:t>
      </w:r>
      <w:r w:rsidR="00342D4B" w:rsidRPr="000D5F8F">
        <w:rPr>
          <w:rFonts w:ascii="Times New Roman" w:eastAsia="Calibri" w:hAnsi="Times New Roman"/>
          <w:bCs/>
          <w:sz w:val="24"/>
          <w:szCs w:val="24"/>
        </w:rPr>
        <w:t xml:space="preserve">udzielania ulg w spłacie </w:t>
      </w:r>
      <w:r w:rsidR="002007A0" w:rsidRPr="000D5F8F">
        <w:rPr>
          <w:rFonts w:ascii="Times New Roman" w:eastAsia="Calibri" w:hAnsi="Times New Roman"/>
          <w:bCs/>
          <w:sz w:val="24"/>
          <w:szCs w:val="24"/>
        </w:rPr>
        <w:t>należności pieniężnych mających charakter cywilnoprawny, o których mowa w art. 55</w:t>
      </w:r>
      <w:r w:rsidR="003A2C5E" w:rsidRPr="000D5F8F">
        <w:rPr>
          <w:rFonts w:ascii="Times New Roman" w:eastAsia="Calibri" w:hAnsi="Times New Roman"/>
          <w:bCs/>
          <w:sz w:val="24"/>
          <w:szCs w:val="24"/>
        </w:rPr>
        <w:t xml:space="preserve"> ustawy zmienianej w art. 1</w:t>
      </w:r>
      <w:r w:rsidR="003D535A" w:rsidRPr="000D5F8F">
        <w:rPr>
          <w:rFonts w:ascii="Times New Roman" w:eastAsia="Calibri" w:hAnsi="Times New Roman"/>
          <w:bCs/>
          <w:sz w:val="24"/>
          <w:szCs w:val="24"/>
        </w:rPr>
        <w:t>, niezakończonych przed dniem wejścia w życie niniejszej ustawy</w:t>
      </w:r>
      <w:r w:rsidR="004321C4" w:rsidRPr="000D5F8F">
        <w:rPr>
          <w:rFonts w:ascii="Times New Roman" w:eastAsia="Calibri" w:hAnsi="Times New Roman"/>
          <w:bCs/>
          <w:sz w:val="24"/>
          <w:szCs w:val="24"/>
        </w:rPr>
        <w:t xml:space="preserve"> (pkt 1)</w:t>
      </w:r>
      <w:r w:rsidR="00DB22F7">
        <w:rPr>
          <w:rFonts w:ascii="Times New Roman" w:eastAsia="Calibri" w:hAnsi="Times New Roman"/>
          <w:bCs/>
          <w:sz w:val="24"/>
          <w:szCs w:val="24"/>
        </w:rPr>
        <w:t>,</w:t>
      </w:r>
      <w:r w:rsidR="003D535A" w:rsidRPr="000D5F8F">
        <w:rPr>
          <w:rFonts w:ascii="Times New Roman" w:eastAsia="Calibri" w:hAnsi="Times New Roman"/>
          <w:bCs/>
          <w:sz w:val="24"/>
          <w:szCs w:val="24"/>
        </w:rPr>
        <w:t xml:space="preserve"> oraz niepodatkowych należności budżetowych, o których mowa w art. 60</w:t>
      </w:r>
      <w:r w:rsidR="003A2C5E" w:rsidRPr="000D5F8F">
        <w:rPr>
          <w:rFonts w:ascii="Times New Roman" w:eastAsia="Calibri" w:hAnsi="Times New Roman"/>
          <w:bCs/>
          <w:sz w:val="24"/>
          <w:szCs w:val="24"/>
        </w:rPr>
        <w:t xml:space="preserve"> ustawy zmienianej w art. 1, </w:t>
      </w:r>
      <w:r w:rsidR="003D535A" w:rsidRPr="000D5F8F">
        <w:rPr>
          <w:rFonts w:ascii="Times New Roman" w:eastAsia="Calibri" w:hAnsi="Times New Roman"/>
          <w:bCs/>
          <w:sz w:val="24"/>
          <w:szCs w:val="24"/>
        </w:rPr>
        <w:t>niezakończonych decyzją ostateczną przed dniem wejścia w życie niniejszej ustawy</w:t>
      </w:r>
      <w:r w:rsidR="004321C4" w:rsidRPr="000D5F8F">
        <w:rPr>
          <w:rFonts w:ascii="Times New Roman" w:eastAsia="Calibri" w:hAnsi="Times New Roman"/>
          <w:bCs/>
          <w:sz w:val="24"/>
          <w:szCs w:val="24"/>
        </w:rPr>
        <w:t xml:space="preserve"> (pkt 3)</w:t>
      </w:r>
      <w:r w:rsidR="003D535A" w:rsidRPr="000D5F8F">
        <w:rPr>
          <w:rFonts w:ascii="Times New Roman" w:eastAsia="Calibri" w:hAnsi="Times New Roman"/>
          <w:bCs/>
          <w:sz w:val="24"/>
          <w:szCs w:val="24"/>
        </w:rPr>
        <w:t xml:space="preserve">, </w:t>
      </w:r>
      <w:r w:rsidR="008B71C1" w:rsidRPr="000D5F8F">
        <w:rPr>
          <w:rFonts w:ascii="Times New Roman" w:eastAsia="Calibri" w:hAnsi="Times New Roman"/>
          <w:bCs/>
          <w:sz w:val="24"/>
          <w:szCs w:val="24"/>
        </w:rPr>
        <w:t>stosuje się przepisy ustawy zmienianej w art. 1 w brzmieniu nadanym niniejszą ustawą.</w:t>
      </w:r>
    </w:p>
    <w:p w:rsidR="00E267A7" w:rsidRPr="000D5F8F" w:rsidRDefault="00E267A7" w:rsidP="000D5F8F">
      <w:pPr>
        <w:spacing w:before="120" w:line="360" w:lineRule="auto"/>
        <w:jc w:val="both"/>
        <w:rPr>
          <w:rFonts w:ascii="Times New Roman" w:hAnsi="Times New Roman"/>
          <w:sz w:val="24"/>
          <w:szCs w:val="24"/>
        </w:rPr>
      </w:pPr>
      <w:r w:rsidRPr="000D5F8F">
        <w:rPr>
          <w:rFonts w:ascii="Times New Roman" w:hAnsi="Times New Roman"/>
          <w:sz w:val="24"/>
          <w:szCs w:val="24"/>
        </w:rPr>
        <w:t xml:space="preserve">Zasadniczo, </w:t>
      </w:r>
      <w:r w:rsidR="008B30DB" w:rsidRPr="000D5F8F">
        <w:rPr>
          <w:rFonts w:ascii="Times New Roman" w:hAnsi="Times New Roman"/>
          <w:sz w:val="24"/>
          <w:szCs w:val="24"/>
        </w:rPr>
        <w:t xml:space="preserve">zmiany </w:t>
      </w:r>
      <w:r w:rsidRPr="000D5F8F">
        <w:rPr>
          <w:rFonts w:ascii="Times New Roman" w:hAnsi="Times New Roman"/>
          <w:sz w:val="24"/>
          <w:szCs w:val="24"/>
        </w:rPr>
        <w:t>p</w:t>
      </w:r>
      <w:r w:rsidR="008B71C1" w:rsidRPr="000D5F8F">
        <w:rPr>
          <w:rFonts w:ascii="Times New Roman" w:hAnsi="Times New Roman"/>
          <w:sz w:val="24"/>
          <w:szCs w:val="24"/>
        </w:rPr>
        <w:t>rzewidziane</w:t>
      </w:r>
      <w:r w:rsidR="008B30DB" w:rsidRPr="000D5F8F">
        <w:rPr>
          <w:rFonts w:ascii="Times New Roman" w:hAnsi="Times New Roman"/>
          <w:sz w:val="24"/>
          <w:szCs w:val="24"/>
        </w:rPr>
        <w:t xml:space="preserve"> w przepisach</w:t>
      </w:r>
      <w:r w:rsidR="008B71C1" w:rsidRPr="000D5F8F">
        <w:rPr>
          <w:rFonts w:ascii="Times New Roman" w:hAnsi="Times New Roman"/>
          <w:sz w:val="24"/>
          <w:szCs w:val="24"/>
        </w:rPr>
        <w:t xml:space="preserve"> </w:t>
      </w:r>
      <w:r w:rsidRPr="000D5F8F">
        <w:rPr>
          <w:rFonts w:ascii="Times New Roman" w:hAnsi="Times New Roman"/>
          <w:sz w:val="24"/>
          <w:szCs w:val="24"/>
        </w:rPr>
        <w:t xml:space="preserve">ustawy </w:t>
      </w:r>
      <w:r w:rsidR="008B71C1" w:rsidRPr="000D5F8F">
        <w:rPr>
          <w:rFonts w:ascii="Times New Roman" w:hAnsi="Times New Roman"/>
          <w:sz w:val="24"/>
          <w:szCs w:val="24"/>
        </w:rPr>
        <w:t>polegają na uzupełnieniu, doprecyzowaniu</w:t>
      </w:r>
      <w:r w:rsidRPr="000D5F8F">
        <w:rPr>
          <w:rFonts w:ascii="Times New Roman" w:hAnsi="Times New Roman"/>
          <w:sz w:val="24"/>
          <w:szCs w:val="24"/>
        </w:rPr>
        <w:t xml:space="preserve"> i </w:t>
      </w:r>
      <w:r w:rsidR="008B71C1" w:rsidRPr="000D5F8F">
        <w:rPr>
          <w:rFonts w:ascii="Times New Roman" w:hAnsi="Times New Roman"/>
          <w:sz w:val="24"/>
          <w:szCs w:val="24"/>
        </w:rPr>
        <w:t xml:space="preserve">uporządkowaniu istniejących regulacji prawnych w zakresie udzielania ulg w spłacie należności pieniężnych </w:t>
      </w:r>
      <w:r w:rsidRPr="000D5F8F">
        <w:rPr>
          <w:rFonts w:ascii="Times New Roman" w:hAnsi="Times New Roman"/>
          <w:sz w:val="24"/>
          <w:szCs w:val="24"/>
        </w:rPr>
        <w:t xml:space="preserve">o </w:t>
      </w:r>
      <w:r w:rsidR="008B71C1" w:rsidRPr="000D5F8F">
        <w:rPr>
          <w:rFonts w:ascii="Times New Roman" w:hAnsi="Times New Roman"/>
          <w:sz w:val="24"/>
          <w:szCs w:val="24"/>
        </w:rPr>
        <w:t>charakter</w:t>
      </w:r>
      <w:r w:rsidRPr="000D5F8F">
        <w:rPr>
          <w:rFonts w:ascii="Times New Roman" w:hAnsi="Times New Roman"/>
          <w:sz w:val="24"/>
          <w:szCs w:val="24"/>
        </w:rPr>
        <w:t>ze</w:t>
      </w:r>
      <w:r w:rsidR="008B71C1" w:rsidRPr="000D5F8F">
        <w:rPr>
          <w:rFonts w:ascii="Times New Roman" w:hAnsi="Times New Roman"/>
          <w:sz w:val="24"/>
          <w:szCs w:val="24"/>
        </w:rPr>
        <w:t xml:space="preserve"> cywilnoprawny</w:t>
      </w:r>
      <w:r w:rsidR="00F61249" w:rsidRPr="000D5F8F">
        <w:rPr>
          <w:rFonts w:ascii="Times New Roman" w:hAnsi="Times New Roman"/>
          <w:sz w:val="24"/>
          <w:szCs w:val="24"/>
        </w:rPr>
        <w:t xml:space="preserve">m </w:t>
      </w:r>
      <w:r w:rsidRPr="000D5F8F">
        <w:rPr>
          <w:rFonts w:ascii="Times New Roman" w:hAnsi="Times New Roman"/>
          <w:sz w:val="24"/>
          <w:szCs w:val="24"/>
        </w:rPr>
        <w:t xml:space="preserve">oraz </w:t>
      </w:r>
      <w:r w:rsidR="008B71C1" w:rsidRPr="000D5F8F">
        <w:rPr>
          <w:rFonts w:ascii="Times New Roman" w:hAnsi="Times New Roman"/>
          <w:sz w:val="24"/>
          <w:szCs w:val="24"/>
        </w:rPr>
        <w:t xml:space="preserve">niepodatkowych należności budżetowych o charakterze publicznoprawnym. Projektowane regulacje mają na </w:t>
      </w:r>
      <w:r w:rsidR="007F56F6" w:rsidRPr="000D5F8F">
        <w:rPr>
          <w:rFonts w:ascii="Times New Roman" w:hAnsi="Times New Roman"/>
          <w:sz w:val="24"/>
          <w:szCs w:val="24"/>
        </w:rPr>
        <w:t>względzie</w:t>
      </w:r>
      <w:r w:rsidR="008B71C1" w:rsidRPr="000D5F8F">
        <w:rPr>
          <w:rFonts w:ascii="Times New Roman" w:hAnsi="Times New Roman"/>
          <w:sz w:val="24"/>
          <w:szCs w:val="24"/>
        </w:rPr>
        <w:t xml:space="preserve"> poprawę efektywności i skuteczności działania administracji publicznej</w:t>
      </w:r>
      <w:r w:rsidR="007F56F6" w:rsidRPr="000D5F8F">
        <w:rPr>
          <w:rFonts w:ascii="Times New Roman" w:hAnsi="Times New Roman"/>
          <w:sz w:val="24"/>
          <w:szCs w:val="24"/>
        </w:rPr>
        <w:t>. B</w:t>
      </w:r>
      <w:r w:rsidRPr="000D5F8F">
        <w:rPr>
          <w:rFonts w:ascii="Times New Roman" w:hAnsi="Times New Roman"/>
          <w:sz w:val="24"/>
          <w:szCs w:val="24"/>
        </w:rPr>
        <w:t>rak jest przy tym przeszkód</w:t>
      </w:r>
      <w:r w:rsidR="007F56F6" w:rsidRPr="000D5F8F">
        <w:rPr>
          <w:rFonts w:ascii="Times New Roman" w:hAnsi="Times New Roman"/>
          <w:sz w:val="24"/>
          <w:szCs w:val="24"/>
        </w:rPr>
        <w:t>,</w:t>
      </w:r>
      <w:r w:rsidRPr="000D5F8F">
        <w:rPr>
          <w:rFonts w:ascii="Times New Roman" w:hAnsi="Times New Roman"/>
          <w:sz w:val="24"/>
          <w:szCs w:val="24"/>
        </w:rPr>
        <w:t xml:space="preserve"> aby mogły</w:t>
      </w:r>
      <w:r w:rsidR="008B71C1" w:rsidRPr="000D5F8F">
        <w:rPr>
          <w:rFonts w:ascii="Times New Roman" w:hAnsi="Times New Roman"/>
          <w:sz w:val="24"/>
          <w:szCs w:val="24"/>
        </w:rPr>
        <w:t xml:space="preserve"> </w:t>
      </w:r>
      <w:r w:rsidR="00337DAA" w:rsidRPr="000D5F8F">
        <w:rPr>
          <w:rFonts w:ascii="Times New Roman" w:hAnsi="Times New Roman"/>
          <w:sz w:val="24"/>
          <w:szCs w:val="24"/>
        </w:rPr>
        <w:t>znaleźć</w:t>
      </w:r>
      <w:r w:rsidR="008B71C1" w:rsidRPr="000D5F8F">
        <w:rPr>
          <w:rFonts w:ascii="Times New Roman" w:hAnsi="Times New Roman"/>
          <w:sz w:val="24"/>
          <w:szCs w:val="24"/>
        </w:rPr>
        <w:t xml:space="preserve"> zastosowan</w:t>
      </w:r>
      <w:r w:rsidR="00337DAA" w:rsidRPr="000D5F8F">
        <w:rPr>
          <w:rFonts w:ascii="Times New Roman" w:hAnsi="Times New Roman"/>
          <w:sz w:val="24"/>
          <w:szCs w:val="24"/>
        </w:rPr>
        <w:t>i</w:t>
      </w:r>
      <w:r w:rsidR="008B71C1" w:rsidRPr="000D5F8F">
        <w:rPr>
          <w:rFonts w:ascii="Times New Roman" w:hAnsi="Times New Roman"/>
          <w:sz w:val="24"/>
          <w:szCs w:val="24"/>
        </w:rPr>
        <w:t xml:space="preserve">e do </w:t>
      </w:r>
      <w:r w:rsidRPr="000D5F8F">
        <w:rPr>
          <w:rFonts w:ascii="Times New Roman" w:hAnsi="Times New Roman"/>
          <w:sz w:val="24"/>
          <w:szCs w:val="24"/>
        </w:rPr>
        <w:t xml:space="preserve">spraw </w:t>
      </w:r>
      <w:r w:rsidR="008B71C1" w:rsidRPr="000D5F8F">
        <w:rPr>
          <w:rFonts w:ascii="Times New Roman" w:hAnsi="Times New Roman"/>
          <w:sz w:val="24"/>
          <w:szCs w:val="24"/>
        </w:rPr>
        <w:t>niezakończonych</w:t>
      </w:r>
      <w:r w:rsidR="005C7B24" w:rsidRPr="000D5F8F">
        <w:rPr>
          <w:rFonts w:ascii="Times New Roman" w:hAnsi="Times New Roman"/>
          <w:sz w:val="24"/>
          <w:szCs w:val="24"/>
        </w:rPr>
        <w:t xml:space="preserve"> do czasu wejścia w życie</w:t>
      </w:r>
      <w:r w:rsidR="00F275DD" w:rsidRPr="000D5F8F">
        <w:rPr>
          <w:rFonts w:ascii="Times New Roman" w:hAnsi="Times New Roman"/>
          <w:sz w:val="24"/>
          <w:szCs w:val="24"/>
        </w:rPr>
        <w:t xml:space="preserve"> nowelizowanych</w:t>
      </w:r>
      <w:r w:rsidR="008B30DB" w:rsidRPr="000D5F8F">
        <w:rPr>
          <w:rFonts w:ascii="Times New Roman" w:hAnsi="Times New Roman"/>
          <w:sz w:val="24"/>
          <w:szCs w:val="24"/>
        </w:rPr>
        <w:t xml:space="preserve"> przepisów</w:t>
      </w:r>
      <w:r w:rsidR="008B71C1" w:rsidRPr="000D5F8F">
        <w:rPr>
          <w:rFonts w:ascii="Times New Roman" w:hAnsi="Times New Roman"/>
          <w:sz w:val="24"/>
          <w:szCs w:val="24"/>
        </w:rPr>
        <w:t xml:space="preserve">. </w:t>
      </w:r>
      <w:r w:rsidR="005C7B24" w:rsidRPr="000D5F8F">
        <w:rPr>
          <w:rFonts w:ascii="Times New Roman" w:hAnsi="Times New Roman"/>
          <w:sz w:val="24"/>
          <w:szCs w:val="24"/>
        </w:rPr>
        <w:t xml:space="preserve">Przyjęcie takiego rozwiązania uzasadnia np. </w:t>
      </w:r>
      <w:r w:rsidRPr="000D5F8F">
        <w:rPr>
          <w:rFonts w:ascii="Times New Roman" w:hAnsi="Times New Roman"/>
          <w:sz w:val="24"/>
          <w:szCs w:val="24"/>
        </w:rPr>
        <w:t>dodanie</w:t>
      </w:r>
      <w:r w:rsidR="008B71C1" w:rsidRPr="000D5F8F">
        <w:rPr>
          <w:rFonts w:ascii="Times New Roman" w:hAnsi="Times New Roman"/>
          <w:sz w:val="24"/>
          <w:szCs w:val="24"/>
        </w:rPr>
        <w:t xml:space="preserve"> w art. 58 </w:t>
      </w:r>
      <w:r w:rsidRPr="000D5F8F">
        <w:rPr>
          <w:rFonts w:ascii="Times New Roman" w:hAnsi="Times New Roman"/>
          <w:sz w:val="24"/>
          <w:szCs w:val="24"/>
        </w:rPr>
        <w:t xml:space="preserve">nowego </w:t>
      </w:r>
      <w:r w:rsidR="008B71C1" w:rsidRPr="000D5F8F">
        <w:rPr>
          <w:rFonts w:ascii="Times New Roman" w:hAnsi="Times New Roman"/>
          <w:sz w:val="24"/>
          <w:szCs w:val="24"/>
        </w:rPr>
        <w:t>ust. 3a p</w:t>
      </w:r>
      <w:r w:rsidRPr="000D5F8F">
        <w:rPr>
          <w:rFonts w:ascii="Times New Roman" w:hAnsi="Times New Roman"/>
          <w:sz w:val="24"/>
          <w:szCs w:val="24"/>
        </w:rPr>
        <w:t>rzewidującego</w:t>
      </w:r>
      <w:r w:rsidR="008B71C1" w:rsidRPr="000D5F8F">
        <w:rPr>
          <w:rFonts w:ascii="Times New Roman" w:hAnsi="Times New Roman"/>
          <w:sz w:val="24"/>
          <w:szCs w:val="24"/>
        </w:rPr>
        <w:t xml:space="preserve"> możliwość umorzenia należności </w:t>
      </w:r>
      <w:r w:rsidRPr="000D5F8F">
        <w:rPr>
          <w:rFonts w:ascii="Times New Roman" w:hAnsi="Times New Roman"/>
          <w:sz w:val="24"/>
          <w:szCs w:val="24"/>
        </w:rPr>
        <w:t xml:space="preserve">w formie jednostronnego oświadczenia woli, w przypadku o którym mowa w art. 56 ust. 1 pkt 3, co pozwoli zakończyć sprawy będące w toku ze względu na brak możliwości uzyskania zgody (podpisu) dłużnika na udzielenie ulgi. </w:t>
      </w:r>
      <w:r w:rsidR="008B30DB" w:rsidRPr="000D5F8F">
        <w:rPr>
          <w:rFonts w:ascii="Times New Roman" w:hAnsi="Times New Roman"/>
          <w:sz w:val="24"/>
          <w:szCs w:val="24"/>
        </w:rPr>
        <w:t>Z kolei n</w:t>
      </w:r>
      <w:r w:rsidR="005C7B24" w:rsidRPr="000D5F8F">
        <w:rPr>
          <w:rFonts w:ascii="Times New Roman" w:hAnsi="Times New Roman"/>
          <w:sz w:val="24"/>
          <w:szCs w:val="24"/>
        </w:rPr>
        <w:t xml:space="preserve">owe brzmienie </w:t>
      </w:r>
      <w:r w:rsidRPr="000D5F8F">
        <w:rPr>
          <w:rFonts w:ascii="Times New Roman" w:hAnsi="Times New Roman"/>
          <w:sz w:val="24"/>
          <w:szCs w:val="24"/>
        </w:rPr>
        <w:t xml:space="preserve">art. 64 ust. 2 </w:t>
      </w:r>
      <w:r w:rsidR="008B30DB" w:rsidRPr="000D5F8F">
        <w:rPr>
          <w:rFonts w:ascii="Times New Roman" w:hAnsi="Times New Roman"/>
          <w:bCs/>
          <w:sz w:val="24"/>
          <w:szCs w:val="24"/>
        </w:rPr>
        <w:t xml:space="preserve">ma </w:t>
      </w:r>
      <w:r w:rsidRPr="000D5F8F">
        <w:rPr>
          <w:rFonts w:ascii="Times New Roman" w:hAnsi="Times New Roman"/>
          <w:bCs/>
          <w:sz w:val="24"/>
          <w:szCs w:val="24"/>
        </w:rPr>
        <w:t xml:space="preserve">na celu </w:t>
      </w:r>
      <w:r w:rsidRPr="000D5F8F">
        <w:rPr>
          <w:rFonts w:ascii="Times New Roman" w:hAnsi="Times New Roman"/>
          <w:bCs/>
          <w:sz w:val="24"/>
          <w:szCs w:val="24"/>
        </w:rPr>
        <w:lastRenderedPageBreak/>
        <w:t>stworzenie podstaw prawnych dla zobowiązanych prowadzących działalność gospodarczą w</w:t>
      </w:r>
      <w:r w:rsidR="007D2044">
        <w:rPr>
          <w:rFonts w:ascii="Times New Roman" w:hAnsi="Times New Roman"/>
          <w:bCs/>
          <w:sz w:val="24"/>
          <w:szCs w:val="24"/>
        </w:rPr>
        <w:t> </w:t>
      </w:r>
      <w:r w:rsidRPr="000D5F8F">
        <w:rPr>
          <w:rFonts w:ascii="Times New Roman" w:hAnsi="Times New Roman"/>
          <w:bCs/>
          <w:sz w:val="24"/>
          <w:szCs w:val="24"/>
        </w:rPr>
        <w:t>zakresie możliwości uzyskiwania preferencji</w:t>
      </w:r>
      <w:r w:rsidR="00FF431E" w:rsidRPr="000D5F8F">
        <w:rPr>
          <w:rFonts w:ascii="Times New Roman" w:hAnsi="Times New Roman"/>
          <w:bCs/>
          <w:sz w:val="24"/>
          <w:szCs w:val="24"/>
        </w:rPr>
        <w:t xml:space="preserve"> </w:t>
      </w:r>
      <w:r w:rsidRPr="000D5F8F">
        <w:rPr>
          <w:rFonts w:ascii="Times New Roman" w:hAnsi="Times New Roman"/>
          <w:bCs/>
          <w:sz w:val="24"/>
          <w:szCs w:val="24"/>
        </w:rPr>
        <w:t>w odniesieniu do wszystkich należności wymienionych w otwartym katalogu z art. 60 ustawy</w:t>
      </w:r>
      <w:r w:rsidR="005C7B24" w:rsidRPr="000D5F8F">
        <w:rPr>
          <w:rFonts w:ascii="Times New Roman" w:hAnsi="Times New Roman"/>
          <w:bCs/>
          <w:sz w:val="24"/>
          <w:szCs w:val="24"/>
        </w:rPr>
        <w:t>. Przedsiębiorcy ubiegający się o</w:t>
      </w:r>
      <w:r w:rsidR="007D2044">
        <w:rPr>
          <w:rFonts w:ascii="Times New Roman" w:hAnsi="Times New Roman"/>
          <w:bCs/>
          <w:sz w:val="24"/>
          <w:szCs w:val="24"/>
        </w:rPr>
        <w:t> </w:t>
      </w:r>
      <w:r w:rsidR="005C7B24" w:rsidRPr="000D5F8F">
        <w:rPr>
          <w:rFonts w:ascii="Times New Roman" w:hAnsi="Times New Roman"/>
          <w:bCs/>
          <w:sz w:val="24"/>
          <w:szCs w:val="24"/>
        </w:rPr>
        <w:t xml:space="preserve">uzyskanie preferencji </w:t>
      </w:r>
      <w:r w:rsidRPr="000D5F8F">
        <w:rPr>
          <w:rFonts w:ascii="Times New Roman" w:hAnsi="Times New Roman"/>
          <w:bCs/>
          <w:sz w:val="24"/>
          <w:szCs w:val="24"/>
        </w:rPr>
        <w:t>w spłacie zobowiązań z tytułu należności, o których mowa w art. 60 pkt 7</w:t>
      </w:r>
      <w:r w:rsidR="000D5F8F">
        <w:rPr>
          <w:rFonts w:ascii="Times New Roman" w:hAnsi="Times New Roman"/>
          <w:bCs/>
          <w:sz w:val="24"/>
          <w:szCs w:val="24"/>
        </w:rPr>
        <w:t>–</w:t>
      </w:r>
      <w:r w:rsidRPr="000D5F8F">
        <w:rPr>
          <w:rFonts w:ascii="Times New Roman" w:hAnsi="Times New Roman"/>
          <w:bCs/>
          <w:sz w:val="24"/>
          <w:szCs w:val="24"/>
        </w:rPr>
        <w:t>8</w:t>
      </w:r>
      <w:r w:rsidR="005C7B24" w:rsidRPr="000D5F8F">
        <w:rPr>
          <w:rFonts w:ascii="Times New Roman" w:hAnsi="Times New Roman"/>
          <w:bCs/>
          <w:sz w:val="24"/>
          <w:szCs w:val="24"/>
        </w:rPr>
        <w:t xml:space="preserve">, będą mieli możliwość uzyskania </w:t>
      </w:r>
      <w:r w:rsidR="008B30DB" w:rsidRPr="000D5F8F">
        <w:rPr>
          <w:rFonts w:ascii="Times New Roman" w:hAnsi="Times New Roman"/>
          <w:bCs/>
          <w:sz w:val="24"/>
          <w:szCs w:val="24"/>
        </w:rPr>
        <w:t>rozstrzygnięcia</w:t>
      </w:r>
      <w:r w:rsidR="00FF431E" w:rsidRPr="000D5F8F">
        <w:rPr>
          <w:rFonts w:ascii="Times New Roman" w:hAnsi="Times New Roman"/>
          <w:bCs/>
          <w:sz w:val="24"/>
          <w:szCs w:val="24"/>
        </w:rPr>
        <w:t xml:space="preserve"> w ww. zakresie</w:t>
      </w:r>
      <w:r w:rsidR="008B30DB" w:rsidRPr="000D5F8F">
        <w:rPr>
          <w:rFonts w:ascii="Times New Roman" w:hAnsi="Times New Roman"/>
          <w:bCs/>
          <w:sz w:val="24"/>
          <w:szCs w:val="24"/>
        </w:rPr>
        <w:t>.</w:t>
      </w:r>
    </w:p>
    <w:p w:rsidR="00F8415C" w:rsidRPr="000D5F8F" w:rsidRDefault="004321C4" w:rsidP="000D5F8F">
      <w:pPr>
        <w:tabs>
          <w:tab w:val="left" w:pos="4200"/>
        </w:tabs>
        <w:spacing w:before="240" w:line="360" w:lineRule="auto"/>
        <w:jc w:val="both"/>
        <w:rPr>
          <w:rFonts w:ascii="Times New Roman" w:eastAsia="Calibri" w:hAnsi="Times New Roman"/>
          <w:bCs/>
          <w:sz w:val="24"/>
          <w:szCs w:val="24"/>
        </w:rPr>
      </w:pPr>
      <w:r w:rsidRPr="000D5F8F">
        <w:rPr>
          <w:rFonts w:ascii="Times New Roman" w:eastAsia="Calibri" w:hAnsi="Times New Roman"/>
          <w:bCs/>
          <w:sz w:val="24"/>
          <w:szCs w:val="24"/>
        </w:rPr>
        <w:t xml:space="preserve">Ponadto w </w:t>
      </w:r>
      <w:r w:rsidR="007D2044">
        <w:rPr>
          <w:rFonts w:ascii="Times New Roman" w:eastAsia="Calibri" w:hAnsi="Times New Roman"/>
          <w:bCs/>
          <w:sz w:val="24"/>
          <w:szCs w:val="24"/>
        </w:rPr>
        <w:t xml:space="preserve">art. 2 </w:t>
      </w:r>
      <w:r w:rsidR="00F8415C" w:rsidRPr="000D5F8F">
        <w:rPr>
          <w:rFonts w:ascii="Times New Roman" w:eastAsia="Calibri" w:hAnsi="Times New Roman"/>
          <w:bCs/>
          <w:sz w:val="24"/>
          <w:szCs w:val="24"/>
        </w:rPr>
        <w:t xml:space="preserve">ust. </w:t>
      </w:r>
      <w:r w:rsidRPr="000D5F8F">
        <w:rPr>
          <w:rFonts w:ascii="Times New Roman" w:eastAsia="Calibri" w:hAnsi="Times New Roman"/>
          <w:bCs/>
          <w:sz w:val="24"/>
          <w:szCs w:val="24"/>
        </w:rPr>
        <w:t>1 pkt 2</w:t>
      </w:r>
      <w:r w:rsidR="00F8415C" w:rsidRPr="000D5F8F">
        <w:rPr>
          <w:rFonts w:ascii="Times New Roman" w:eastAsia="Calibri" w:hAnsi="Times New Roman"/>
          <w:bCs/>
          <w:sz w:val="24"/>
          <w:szCs w:val="24"/>
        </w:rPr>
        <w:t xml:space="preserve"> wprowadzono przepis przejściowy stanowiący, że do </w:t>
      </w:r>
      <w:r w:rsidRPr="000D5F8F">
        <w:rPr>
          <w:rFonts w:ascii="Times New Roman" w:eastAsia="Calibri" w:hAnsi="Times New Roman"/>
          <w:bCs/>
          <w:sz w:val="24"/>
          <w:szCs w:val="24"/>
        </w:rPr>
        <w:t>należności,</w:t>
      </w:r>
      <w:r w:rsidR="00F8415C" w:rsidRPr="000D5F8F">
        <w:rPr>
          <w:rFonts w:ascii="Times New Roman" w:eastAsia="Calibri" w:hAnsi="Times New Roman"/>
          <w:bCs/>
          <w:sz w:val="24"/>
          <w:szCs w:val="24"/>
        </w:rPr>
        <w:t xml:space="preserve"> </w:t>
      </w:r>
      <w:r w:rsidRPr="000D5F8F">
        <w:rPr>
          <w:rFonts w:ascii="Times New Roman" w:eastAsia="Calibri" w:hAnsi="Times New Roman"/>
          <w:bCs/>
          <w:sz w:val="24"/>
          <w:szCs w:val="24"/>
        </w:rPr>
        <w:br/>
      </w:r>
      <w:r w:rsidR="00F8415C" w:rsidRPr="000D5F8F">
        <w:rPr>
          <w:rFonts w:ascii="Times New Roman" w:eastAsia="Calibri" w:hAnsi="Times New Roman"/>
          <w:bCs/>
          <w:sz w:val="24"/>
          <w:szCs w:val="24"/>
        </w:rPr>
        <w:t xml:space="preserve">o których mowa w art. 57a ustawy zmienianej w art. 1, nieuiszczonych do dnia wejścia </w:t>
      </w:r>
      <w:r w:rsidRPr="000D5F8F">
        <w:rPr>
          <w:rFonts w:ascii="Times New Roman" w:eastAsia="Calibri" w:hAnsi="Times New Roman"/>
          <w:bCs/>
          <w:sz w:val="24"/>
          <w:szCs w:val="24"/>
        </w:rPr>
        <w:br/>
      </w:r>
      <w:r w:rsidR="00F8415C" w:rsidRPr="000D5F8F">
        <w:rPr>
          <w:rFonts w:ascii="Times New Roman" w:eastAsia="Calibri" w:hAnsi="Times New Roman"/>
          <w:bCs/>
          <w:sz w:val="24"/>
          <w:szCs w:val="24"/>
        </w:rPr>
        <w:t>w życie niniejszej ustawy, stosuje się przepisy ustawy zmienianej w art. 1 w brzmieniu nadanym niniejszą ustawą. Powyższe rozwiązanie ma na celu objęcie zakresem projektowanej regulacji</w:t>
      </w:r>
      <w:r w:rsidR="00FD766E" w:rsidRPr="000D5F8F">
        <w:rPr>
          <w:rFonts w:ascii="Times New Roman" w:eastAsia="Calibri" w:hAnsi="Times New Roman"/>
          <w:bCs/>
          <w:sz w:val="24"/>
          <w:szCs w:val="24"/>
        </w:rPr>
        <w:t xml:space="preserve"> udzielenia ulgi w postaci umorzenia</w:t>
      </w:r>
      <w:r w:rsidR="00F8415C" w:rsidRPr="000D5F8F">
        <w:rPr>
          <w:rFonts w:ascii="Times New Roman" w:eastAsia="Calibri" w:hAnsi="Times New Roman"/>
          <w:bCs/>
          <w:sz w:val="24"/>
          <w:szCs w:val="24"/>
        </w:rPr>
        <w:t xml:space="preserve"> nieuiszczonych należności, co do których toczy się postępowanie przed E</w:t>
      </w:r>
      <w:r w:rsidR="003816DD" w:rsidRPr="000D5F8F">
        <w:rPr>
          <w:rFonts w:ascii="Times New Roman" w:eastAsia="Calibri" w:hAnsi="Times New Roman"/>
          <w:bCs/>
          <w:sz w:val="24"/>
          <w:szCs w:val="24"/>
        </w:rPr>
        <w:t>TPCz.</w:t>
      </w:r>
      <w:r w:rsidR="00F8415C" w:rsidRPr="000D5F8F">
        <w:rPr>
          <w:rFonts w:ascii="Times New Roman" w:eastAsia="Calibri" w:hAnsi="Times New Roman"/>
          <w:bCs/>
          <w:sz w:val="24"/>
          <w:szCs w:val="24"/>
        </w:rPr>
        <w:t xml:space="preserve"> Należy bowiem zauważyć, że brak regulacji przejściowej we wskazanym zakresie sprawiłby, że nowa ustawa nie miałaby zastosowania do spraw aktualnie zawisłych przed ETPCz, a zatem wielu przypadków</w:t>
      </w:r>
      <w:r w:rsidR="00DB22F7">
        <w:rPr>
          <w:rFonts w:ascii="Times New Roman" w:eastAsia="Calibri" w:hAnsi="Times New Roman"/>
          <w:bCs/>
          <w:sz w:val="24"/>
          <w:szCs w:val="24"/>
        </w:rPr>
        <w:t>,</w:t>
      </w:r>
      <w:r w:rsidR="00F8415C" w:rsidRPr="000D5F8F">
        <w:rPr>
          <w:rFonts w:ascii="Times New Roman" w:eastAsia="Calibri" w:hAnsi="Times New Roman"/>
          <w:bCs/>
          <w:sz w:val="24"/>
          <w:szCs w:val="24"/>
        </w:rPr>
        <w:t xml:space="preserve"> w których obecnie nie jest wyraźnie uregulowane udzielanie przedmiotowych ulg. Proponowana zmiana jest konieczna w celu zastosowania nowych przepisów również do nieuiszczonych należności zasądzonych na rzecz Skarbu Państwa jeszcze przed wejściem w życie ustawy, a w których orzeczenia ETPCz zostaną wydane po dacie wejścia w życie ustawy. Bez takiego przepisu istniałaby wątpliwość odnośnie </w:t>
      </w:r>
      <w:r w:rsidR="00DB22F7">
        <w:rPr>
          <w:rFonts w:ascii="Times New Roman" w:eastAsia="Calibri" w:hAnsi="Times New Roman"/>
          <w:bCs/>
          <w:sz w:val="24"/>
          <w:szCs w:val="24"/>
        </w:rPr>
        <w:t xml:space="preserve">do </w:t>
      </w:r>
      <w:r w:rsidR="00F8415C" w:rsidRPr="000D5F8F">
        <w:rPr>
          <w:rFonts w:ascii="Times New Roman" w:eastAsia="Calibri" w:hAnsi="Times New Roman"/>
          <w:bCs/>
          <w:sz w:val="24"/>
          <w:szCs w:val="24"/>
        </w:rPr>
        <w:t>zbioru należności, do których miałby mieć zastosowanie projektowany przepis. Aby uczynić zadość wymogom wynikającym z Konwencji, a</w:t>
      </w:r>
      <w:r w:rsidR="009944E4">
        <w:rPr>
          <w:rFonts w:ascii="Times New Roman" w:eastAsia="Calibri" w:hAnsi="Times New Roman"/>
          <w:bCs/>
          <w:sz w:val="24"/>
          <w:szCs w:val="24"/>
        </w:rPr>
        <w:t> </w:t>
      </w:r>
      <w:r w:rsidR="00F8415C" w:rsidRPr="000D5F8F">
        <w:rPr>
          <w:rFonts w:ascii="Times New Roman" w:eastAsia="Calibri" w:hAnsi="Times New Roman"/>
          <w:bCs/>
          <w:sz w:val="24"/>
          <w:szCs w:val="24"/>
        </w:rPr>
        <w:t>jednocześnie objąć ochroną prawa nabyte wierzycieli, przepis przejściowy powiązano ze statusem należności, wprowadzając k</w:t>
      </w:r>
      <w:r w:rsidR="00FD766E" w:rsidRPr="000D5F8F">
        <w:rPr>
          <w:rFonts w:ascii="Times New Roman" w:eastAsia="Calibri" w:hAnsi="Times New Roman"/>
          <w:bCs/>
          <w:sz w:val="24"/>
          <w:szCs w:val="24"/>
        </w:rPr>
        <w:t xml:space="preserve">ryterium uiszczenia należności. </w:t>
      </w:r>
      <w:r w:rsidR="00F8415C" w:rsidRPr="000D5F8F">
        <w:rPr>
          <w:rFonts w:ascii="Times New Roman" w:eastAsia="Calibri" w:hAnsi="Times New Roman"/>
          <w:bCs/>
          <w:sz w:val="24"/>
          <w:szCs w:val="24"/>
        </w:rPr>
        <w:t>W przypadku gdy należności zasądzone przed wejściem w</w:t>
      </w:r>
      <w:r w:rsidR="00F76774" w:rsidRPr="000D5F8F">
        <w:rPr>
          <w:rFonts w:ascii="Times New Roman" w:eastAsia="Calibri" w:hAnsi="Times New Roman"/>
          <w:bCs/>
          <w:sz w:val="24"/>
          <w:szCs w:val="24"/>
        </w:rPr>
        <w:t> </w:t>
      </w:r>
      <w:r w:rsidR="00F8415C" w:rsidRPr="000D5F8F">
        <w:rPr>
          <w:rFonts w:ascii="Times New Roman" w:eastAsia="Calibri" w:hAnsi="Times New Roman"/>
          <w:bCs/>
          <w:sz w:val="24"/>
          <w:szCs w:val="24"/>
        </w:rPr>
        <w:t>życie ustawy zostały uiszczone do dnia wejścia w</w:t>
      </w:r>
      <w:r w:rsidR="009944E4">
        <w:rPr>
          <w:rFonts w:ascii="Times New Roman" w:eastAsia="Calibri" w:hAnsi="Times New Roman"/>
          <w:bCs/>
          <w:sz w:val="24"/>
          <w:szCs w:val="24"/>
        </w:rPr>
        <w:t> </w:t>
      </w:r>
      <w:r w:rsidR="00F8415C" w:rsidRPr="000D5F8F">
        <w:rPr>
          <w:rFonts w:ascii="Times New Roman" w:eastAsia="Calibri" w:hAnsi="Times New Roman"/>
          <w:bCs/>
          <w:sz w:val="24"/>
          <w:szCs w:val="24"/>
        </w:rPr>
        <w:t>życie ustawy lub po tej dacie, skarżący może zgłosić roszczenie o ich zwrot w</w:t>
      </w:r>
      <w:r w:rsidR="009944E4">
        <w:rPr>
          <w:rFonts w:ascii="Times New Roman" w:eastAsia="Calibri" w:hAnsi="Times New Roman"/>
          <w:bCs/>
          <w:sz w:val="24"/>
          <w:szCs w:val="24"/>
        </w:rPr>
        <w:t> </w:t>
      </w:r>
      <w:r w:rsidR="00F8415C" w:rsidRPr="000D5F8F">
        <w:rPr>
          <w:rFonts w:ascii="Times New Roman" w:eastAsia="Calibri" w:hAnsi="Times New Roman"/>
          <w:bCs/>
          <w:sz w:val="24"/>
          <w:szCs w:val="24"/>
        </w:rPr>
        <w:t>postępowaniu przed Trybunałem na zasadach ogólnych.</w:t>
      </w:r>
    </w:p>
    <w:p w:rsidR="00F8415C" w:rsidRPr="000D5F8F" w:rsidRDefault="00F8415C" w:rsidP="000D5F8F">
      <w:pPr>
        <w:tabs>
          <w:tab w:val="left" w:pos="4200"/>
        </w:tabs>
        <w:spacing w:before="240" w:line="360" w:lineRule="auto"/>
        <w:jc w:val="both"/>
        <w:rPr>
          <w:rFonts w:ascii="Times New Roman" w:eastAsia="Calibri" w:hAnsi="Times New Roman"/>
          <w:bCs/>
          <w:sz w:val="24"/>
          <w:szCs w:val="24"/>
        </w:rPr>
      </w:pPr>
      <w:r w:rsidRPr="000D5F8F">
        <w:rPr>
          <w:rFonts w:ascii="Times New Roman" w:eastAsia="Calibri" w:hAnsi="Times New Roman"/>
          <w:bCs/>
          <w:sz w:val="24"/>
          <w:szCs w:val="24"/>
        </w:rPr>
        <w:t xml:space="preserve">Jednocześnie należy mieć na uwadze, że umorzenie należności zasądzonych na rzecz Skarbu Państwa tytułem zwrotu kosztów zastępstwa procesowego, o których mowa w art. 57a ust. 1, nie powinno mieć miejsca w sytuacji, gdy </w:t>
      </w:r>
      <w:r w:rsidR="003816DD" w:rsidRPr="000D5F8F">
        <w:rPr>
          <w:rFonts w:ascii="Times New Roman" w:eastAsia="Calibri" w:hAnsi="Times New Roman"/>
          <w:bCs/>
          <w:sz w:val="24"/>
          <w:szCs w:val="24"/>
        </w:rPr>
        <w:t>s</w:t>
      </w:r>
      <w:r w:rsidRPr="000D5F8F">
        <w:rPr>
          <w:rFonts w:ascii="Times New Roman" w:eastAsia="Calibri" w:hAnsi="Times New Roman"/>
          <w:bCs/>
          <w:sz w:val="24"/>
          <w:szCs w:val="24"/>
        </w:rPr>
        <w:t xml:space="preserve">karżący nie uiścił na rzecz Skarbu Państwa </w:t>
      </w:r>
      <w:r w:rsidRPr="000D5F8F">
        <w:rPr>
          <w:rFonts w:ascii="Times New Roman" w:eastAsia="Calibri" w:hAnsi="Times New Roman"/>
          <w:bCs/>
          <w:sz w:val="24"/>
          <w:szCs w:val="24"/>
        </w:rPr>
        <w:br/>
        <w:t>ww. należności (nie zostały od niego wyegzekwowane), a kwota zasądzona orzeczeniem E</w:t>
      </w:r>
      <w:r w:rsidR="003816DD" w:rsidRPr="000D5F8F">
        <w:rPr>
          <w:rFonts w:ascii="Times New Roman" w:eastAsia="Calibri" w:hAnsi="Times New Roman"/>
          <w:bCs/>
          <w:sz w:val="24"/>
          <w:szCs w:val="24"/>
        </w:rPr>
        <w:t>TPCz</w:t>
      </w:r>
      <w:r w:rsidRPr="000D5F8F">
        <w:rPr>
          <w:rFonts w:ascii="Times New Roman" w:eastAsia="Calibri" w:hAnsi="Times New Roman"/>
          <w:bCs/>
          <w:sz w:val="24"/>
          <w:szCs w:val="24"/>
        </w:rPr>
        <w:t xml:space="preserve"> na rzecz </w:t>
      </w:r>
      <w:r w:rsidR="003816DD" w:rsidRPr="000D5F8F">
        <w:rPr>
          <w:rFonts w:ascii="Times New Roman" w:eastAsia="Calibri" w:hAnsi="Times New Roman"/>
          <w:bCs/>
          <w:sz w:val="24"/>
          <w:szCs w:val="24"/>
        </w:rPr>
        <w:t>s</w:t>
      </w:r>
      <w:r w:rsidRPr="000D5F8F">
        <w:rPr>
          <w:rFonts w:ascii="Times New Roman" w:eastAsia="Calibri" w:hAnsi="Times New Roman"/>
          <w:bCs/>
          <w:sz w:val="24"/>
          <w:szCs w:val="24"/>
        </w:rPr>
        <w:t>karżącego uwzględnia przedmiotowe koszty zastępstwa procesowego. W</w:t>
      </w:r>
      <w:r w:rsidR="00F76774" w:rsidRPr="000D5F8F">
        <w:rPr>
          <w:rFonts w:ascii="Times New Roman" w:eastAsia="Calibri" w:hAnsi="Times New Roman"/>
          <w:bCs/>
          <w:sz w:val="24"/>
          <w:szCs w:val="24"/>
        </w:rPr>
        <w:t> </w:t>
      </w:r>
      <w:r w:rsidRPr="000D5F8F">
        <w:rPr>
          <w:rFonts w:ascii="Times New Roman" w:eastAsia="Calibri" w:hAnsi="Times New Roman"/>
          <w:bCs/>
          <w:sz w:val="24"/>
          <w:szCs w:val="24"/>
        </w:rPr>
        <w:t>takim przypadku umorzenie należności na podstawie</w:t>
      </w:r>
      <w:r w:rsidR="00F76774" w:rsidRPr="000D5F8F">
        <w:rPr>
          <w:rFonts w:ascii="Times New Roman" w:eastAsia="Calibri" w:hAnsi="Times New Roman"/>
          <w:bCs/>
          <w:sz w:val="24"/>
          <w:szCs w:val="24"/>
        </w:rPr>
        <w:t xml:space="preserve"> </w:t>
      </w:r>
      <w:r w:rsidRPr="000D5F8F">
        <w:rPr>
          <w:rFonts w:ascii="Times New Roman" w:eastAsia="Calibri" w:hAnsi="Times New Roman"/>
          <w:bCs/>
          <w:sz w:val="24"/>
          <w:szCs w:val="24"/>
        </w:rPr>
        <w:t xml:space="preserve">art. 57a oznaczałoby </w:t>
      </w:r>
      <w:r w:rsidRPr="000D5F8F">
        <w:rPr>
          <w:rFonts w:ascii="Times New Roman" w:eastAsia="Calibri" w:hAnsi="Times New Roman"/>
          <w:bCs/>
          <w:i/>
          <w:sz w:val="24"/>
          <w:szCs w:val="24"/>
        </w:rPr>
        <w:t>de facto</w:t>
      </w:r>
      <w:r w:rsidRPr="000D5F8F">
        <w:rPr>
          <w:rFonts w:ascii="Times New Roman" w:eastAsia="Calibri" w:hAnsi="Times New Roman"/>
          <w:bCs/>
          <w:sz w:val="24"/>
          <w:szCs w:val="24"/>
        </w:rPr>
        <w:t xml:space="preserve"> bezpodstawne wzbogacenie </w:t>
      </w:r>
      <w:r w:rsidR="003816DD" w:rsidRPr="000D5F8F">
        <w:rPr>
          <w:rFonts w:ascii="Times New Roman" w:eastAsia="Calibri" w:hAnsi="Times New Roman"/>
          <w:bCs/>
          <w:sz w:val="24"/>
          <w:szCs w:val="24"/>
        </w:rPr>
        <w:t>s</w:t>
      </w:r>
      <w:r w:rsidRPr="000D5F8F">
        <w:rPr>
          <w:rFonts w:ascii="Times New Roman" w:eastAsia="Calibri" w:hAnsi="Times New Roman"/>
          <w:bCs/>
          <w:sz w:val="24"/>
          <w:szCs w:val="24"/>
        </w:rPr>
        <w:t xml:space="preserve">karżącego na mocy orzeczenia ETPCz. W ust. </w:t>
      </w:r>
      <w:r w:rsidR="004321C4" w:rsidRPr="000D5F8F">
        <w:rPr>
          <w:rFonts w:ascii="Times New Roman" w:eastAsia="Calibri" w:hAnsi="Times New Roman"/>
          <w:bCs/>
          <w:sz w:val="24"/>
          <w:szCs w:val="24"/>
        </w:rPr>
        <w:t>2</w:t>
      </w:r>
      <w:r w:rsidRPr="000D5F8F">
        <w:rPr>
          <w:rFonts w:ascii="Times New Roman" w:eastAsia="Calibri" w:hAnsi="Times New Roman"/>
          <w:bCs/>
          <w:sz w:val="24"/>
          <w:szCs w:val="24"/>
        </w:rPr>
        <w:t xml:space="preserve"> wprowadzono zatem przepis przejściowy stanowiący, że przepisów</w:t>
      </w:r>
      <w:r w:rsidR="00F76774" w:rsidRPr="000D5F8F">
        <w:rPr>
          <w:rFonts w:ascii="Times New Roman" w:eastAsia="Calibri" w:hAnsi="Times New Roman"/>
          <w:bCs/>
          <w:sz w:val="24"/>
          <w:szCs w:val="24"/>
        </w:rPr>
        <w:t xml:space="preserve"> </w:t>
      </w:r>
      <w:r w:rsidRPr="000D5F8F">
        <w:rPr>
          <w:rFonts w:ascii="Times New Roman" w:eastAsia="Calibri" w:hAnsi="Times New Roman"/>
          <w:bCs/>
          <w:sz w:val="24"/>
          <w:szCs w:val="24"/>
        </w:rPr>
        <w:t xml:space="preserve">ust. </w:t>
      </w:r>
      <w:r w:rsidR="004321C4" w:rsidRPr="000D5F8F">
        <w:rPr>
          <w:rFonts w:ascii="Times New Roman" w:eastAsia="Calibri" w:hAnsi="Times New Roman"/>
          <w:bCs/>
          <w:sz w:val="24"/>
          <w:szCs w:val="24"/>
        </w:rPr>
        <w:t>1 pkt 2</w:t>
      </w:r>
      <w:r w:rsidRPr="000D5F8F">
        <w:rPr>
          <w:rFonts w:ascii="Times New Roman" w:eastAsia="Calibri" w:hAnsi="Times New Roman"/>
          <w:bCs/>
          <w:sz w:val="24"/>
          <w:szCs w:val="24"/>
        </w:rPr>
        <w:t xml:space="preserve"> nie stosuje się, jeśli kwota zasądzona orzeczeniem E</w:t>
      </w:r>
      <w:r w:rsidR="003816DD" w:rsidRPr="000D5F8F">
        <w:rPr>
          <w:rFonts w:ascii="Times New Roman" w:eastAsia="Calibri" w:hAnsi="Times New Roman"/>
          <w:bCs/>
          <w:sz w:val="24"/>
          <w:szCs w:val="24"/>
        </w:rPr>
        <w:t>TPCz</w:t>
      </w:r>
      <w:r w:rsidR="00DB22F7">
        <w:rPr>
          <w:rFonts w:ascii="Times New Roman" w:eastAsia="Calibri" w:hAnsi="Times New Roman"/>
          <w:bCs/>
          <w:sz w:val="24"/>
          <w:szCs w:val="24"/>
        </w:rPr>
        <w:t>,</w:t>
      </w:r>
      <w:r w:rsidR="00B21CDB" w:rsidRPr="000D5F8F">
        <w:rPr>
          <w:rFonts w:ascii="Times New Roman" w:eastAsia="Calibri" w:hAnsi="Times New Roman"/>
          <w:bCs/>
          <w:sz w:val="24"/>
          <w:szCs w:val="24"/>
        </w:rPr>
        <w:t xml:space="preserve"> o którym mowa </w:t>
      </w:r>
      <w:r w:rsidRPr="000D5F8F">
        <w:rPr>
          <w:rFonts w:ascii="Times New Roman" w:eastAsia="Calibri" w:hAnsi="Times New Roman"/>
          <w:bCs/>
          <w:sz w:val="24"/>
          <w:szCs w:val="24"/>
        </w:rPr>
        <w:t xml:space="preserve">w art. 57a ust. 1 ustawy zmienianej w art. 1, </w:t>
      </w:r>
      <w:r w:rsidRPr="000D5F8F">
        <w:rPr>
          <w:rFonts w:ascii="Times New Roman" w:eastAsia="Calibri" w:hAnsi="Times New Roman"/>
          <w:bCs/>
          <w:sz w:val="24"/>
          <w:szCs w:val="24"/>
        </w:rPr>
        <w:lastRenderedPageBreak/>
        <w:t>uwzględnia te należności</w:t>
      </w:r>
      <w:r w:rsidR="004321C4" w:rsidRPr="000D5F8F">
        <w:rPr>
          <w:rFonts w:ascii="Times New Roman" w:eastAsia="Calibri" w:hAnsi="Times New Roman"/>
          <w:bCs/>
          <w:sz w:val="24"/>
          <w:szCs w:val="24"/>
        </w:rPr>
        <w:t>, o których mowa w art. 57a tej ustawy</w:t>
      </w:r>
      <w:r w:rsidRPr="000D5F8F">
        <w:rPr>
          <w:rFonts w:ascii="Times New Roman" w:eastAsia="Calibri" w:hAnsi="Times New Roman"/>
          <w:bCs/>
          <w:sz w:val="24"/>
          <w:szCs w:val="24"/>
        </w:rPr>
        <w:t xml:space="preserve">. Intencją projektodawcy jest bowiem, aby umarzanie nieuiszczonych w dniu wejścia w życie ustawy należności miało miejsce jedynie w przypadku, gdy ETPCz nie zasądził ich na rzecz </w:t>
      </w:r>
      <w:r w:rsidR="003816DD" w:rsidRPr="000D5F8F">
        <w:rPr>
          <w:rFonts w:ascii="Times New Roman" w:eastAsia="Calibri" w:hAnsi="Times New Roman"/>
          <w:bCs/>
          <w:sz w:val="24"/>
          <w:szCs w:val="24"/>
        </w:rPr>
        <w:t>s</w:t>
      </w:r>
      <w:r w:rsidRPr="000D5F8F">
        <w:rPr>
          <w:rFonts w:ascii="Times New Roman" w:eastAsia="Calibri" w:hAnsi="Times New Roman"/>
          <w:bCs/>
          <w:sz w:val="24"/>
          <w:szCs w:val="24"/>
        </w:rPr>
        <w:t xml:space="preserve">karżącego. W odniesieniu do nieuiszczonych należności, które powstaną po wejściu w życie ustawy, przepisy art. 57a </w:t>
      </w:r>
      <w:r w:rsidR="004321C4" w:rsidRPr="000D5F8F">
        <w:rPr>
          <w:rFonts w:ascii="Times New Roman" w:eastAsia="Calibri" w:hAnsi="Times New Roman"/>
          <w:bCs/>
          <w:sz w:val="24"/>
          <w:szCs w:val="24"/>
        </w:rPr>
        <w:br/>
      </w:r>
      <w:r w:rsidRPr="000D5F8F">
        <w:rPr>
          <w:rFonts w:ascii="Times New Roman" w:eastAsia="Calibri" w:hAnsi="Times New Roman"/>
          <w:bCs/>
          <w:sz w:val="24"/>
          <w:szCs w:val="24"/>
        </w:rPr>
        <w:t>i przewidziana w nim możliwość umorzenia znajdzie pełne zastosowanie i brak będzie potrzeby zasądzania tego typu nieuiszczonych kwot przez Trybunał.</w:t>
      </w:r>
    </w:p>
    <w:p w:rsidR="00527CA8" w:rsidRPr="000D5F8F" w:rsidRDefault="00527CA8" w:rsidP="000D5F8F">
      <w:pPr>
        <w:tabs>
          <w:tab w:val="left" w:pos="4200"/>
        </w:tabs>
        <w:spacing w:before="240" w:line="360" w:lineRule="auto"/>
        <w:jc w:val="both"/>
        <w:rPr>
          <w:rFonts w:ascii="Times New Roman" w:eastAsia="Calibri" w:hAnsi="Times New Roman"/>
          <w:bCs/>
          <w:sz w:val="24"/>
          <w:szCs w:val="24"/>
        </w:rPr>
      </w:pPr>
      <w:r w:rsidRPr="000D5F8F">
        <w:rPr>
          <w:rFonts w:ascii="Times New Roman" w:eastAsia="Calibri" w:hAnsi="Times New Roman"/>
          <w:bCs/>
          <w:sz w:val="24"/>
          <w:szCs w:val="24"/>
        </w:rPr>
        <w:t xml:space="preserve">Art. 3 ustawy określa termin wejścia w życie ustawy, który zaproponowano jako </w:t>
      </w:r>
      <w:r w:rsidR="003E0741" w:rsidRPr="000D5F8F">
        <w:rPr>
          <w:rFonts w:ascii="Times New Roman" w:eastAsia="Calibri" w:hAnsi="Times New Roman"/>
          <w:bCs/>
          <w:sz w:val="24"/>
          <w:szCs w:val="24"/>
        </w:rPr>
        <w:t>30</w:t>
      </w:r>
      <w:r w:rsidRPr="000D5F8F">
        <w:rPr>
          <w:rFonts w:ascii="Times New Roman" w:eastAsia="Calibri" w:hAnsi="Times New Roman"/>
          <w:bCs/>
          <w:sz w:val="24"/>
          <w:szCs w:val="24"/>
        </w:rPr>
        <w:t xml:space="preserve"> dni od dnia jej ogłoszenia. </w:t>
      </w:r>
    </w:p>
    <w:p w:rsidR="00527CA8" w:rsidRPr="000D5F8F" w:rsidRDefault="00527CA8" w:rsidP="000D5F8F">
      <w:pPr>
        <w:pStyle w:val="PKTpunkt"/>
        <w:spacing w:before="120"/>
        <w:ind w:left="0" w:firstLine="0"/>
        <w:rPr>
          <w:rFonts w:ascii="Times New Roman" w:hAnsi="Times New Roman" w:cs="Times New Roman"/>
          <w:szCs w:val="24"/>
        </w:rPr>
      </w:pPr>
      <w:r w:rsidRPr="000D5F8F">
        <w:rPr>
          <w:rFonts w:ascii="Times New Roman" w:hAnsi="Times New Roman" w:cs="Times New Roman"/>
          <w:szCs w:val="24"/>
        </w:rPr>
        <w:t>Projekt ustawy nie podlega procedurze notyfikacji w rozumieniu przepisów rozporządzenia Rady Ministrów z dnia 23 grudnia 2002 r. w sprawie sposobu funkcjonowania krajowego systemu notyfikacji norm i aktów prawnych (Dz. U. poz. 2039 oraz z 2004 r. poz. 597).</w:t>
      </w:r>
    </w:p>
    <w:p w:rsidR="001009C6" w:rsidRPr="000D5F8F" w:rsidRDefault="001009C6" w:rsidP="000D5F8F">
      <w:pPr>
        <w:pStyle w:val="PKTpunkt"/>
        <w:spacing w:before="120"/>
        <w:ind w:left="0" w:firstLine="0"/>
        <w:rPr>
          <w:rFonts w:ascii="Times New Roman" w:hAnsi="Times New Roman" w:cs="Times New Roman"/>
          <w:szCs w:val="24"/>
        </w:rPr>
      </w:pPr>
      <w:r w:rsidRPr="000D5F8F">
        <w:rPr>
          <w:rFonts w:ascii="Times New Roman" w:hAnsi="Times New Roman" w:cs="Times New Roman"/>
          <w:szCs w:val="24"/>
        </w:rPr>
        <w:t xml:space="preserve">Projekt ustawy nie wymaga przedstawienia właściwym </w:t>
      </w:r>
      <w:r w:rsidR="00B27A09" w:rsidRPr="000D5F8F">
        <w:rPr>
          <w:rFonts w:ascii="Times New Roman" w:hAnsi="Times New Roman" w:cs="Times New Roman"/>
          <w:szCs w:val="24"/>
        </w:rPr>
        <w:t>organom</w:t>
      </w:r>
      <w:r w:rsidR="000D5F8F">
        <w:rPr>
          <w:rFonts w:ascii="Times New Roman" w:hAnsi="Times New Roman" w:cs="Times New Roman"/>
          <w:szCs w:val="24"/>
        </w:rPr>
        <w:t xml:space="preserve"> </w:t>
      </w:r>
      <w:r w:rsidR="00B27A09" w:rsidRPr="000D5F8F">
        <w:rPr>
          <w:rFonts w:ascii="Times New Roman" w:hAnsi="Times New Roman" w:cs="Times New Roman"/>
          <w:szCs w:val="24"/>
        </w:rPr>
        <w:t xml:space="preserve">i </w:t>
      </w:r>
      <w:r w:rsidRPr="000D5F8F">
        <w:rPr>
          <w:rFonts w:ascii="Times New Roman" w:hAnsi="Times New Roman" w:cs="Times New Roman"/>
          <w:szCs w:val="24"/>
        </w:rPr>
        <w:t xml:space="preserve">instytucjom Unii Europejskiej. </w:t>
      </w:r>
    </w:p>
    <w:p w:rsidR="00527CA8" w:rsidRPr="000D5F8F" w:rsidRDefault="00527CA8" w:rsidP="000D5F8F">
      <w:pPr>
        <w:pStyle w:val="PKTpunkt"/>
        <w:spacing w:before="120"/>
        <w:ind w:left="0" w:firstLine="0"/>
        <w:rPr>
          <w:rFonts w:ascii="Times New Roman" w:eastAsia="Calibri" w:hAnsi="Times New Roman" w:cs="Times New Roman"/>
          <w:szCs w:val="24"/>
        </w:rPr>
      </w:pPr>
      <w:r w:rsidRPr="000D5F8F">
        <w:rPr>
          <w:rFonts w:ascii="Times New Roman" w:eastAsia="Calibri" w:hAnsi="Times New Roman" w:cs="Times New Roman"/>
          <w:szCs w:val="24"/>
        </w:rPr>
        <w:t>Zgodnie z art. 5 ustawy z dnia 7 lipca 2005 r. o działalności lobbingowej w procesie stanowienia prawa (Dz. U. poz. 1414, z późn. zm.) oraz § 4 i § 52 uchwały nr 190 Rady Ministrów z dnia 29 października 2013 r. – Reg</w:t>
      </w:r>
      <w:r w:rsidR="00D20882">
        <w:rPr>
          <w:rFonts w:ascii="Times New Roman" w:eastAsia="Calibri" w:hAnsi="Times New Roman" w:cs="Times New Roman"/>
          <w:szCs w:val="24"/>
        </w:rPr>
        <w:t>ulamin pracy Rady Ministrów (M.</w:t>
      </w:r>
      <w:r w:rsidRPr="000D5F8F">
        <w:rPr>
          <w:rFonts w:ascii="Times New Roman" w:eastAsia="Calibri" w:hAnsi="Times New Roman" w:cs="Times New Roman"/>
          <w:szCs w:val="24"/>
        </w:rPr>
        <w:t xml:space="preserve">P. </w:t>
      </w:r>
      <w:r w:rsidR="00D20882">
        <w:rPr>
          <w:rFonts w:ascii="Times New Roman" w:eastAsia="Calibri" w:hAnsi="Times New Roman" w:cs="Times New Roman"/>
          <w:szCs w:val="24"/>
        </w:rPr>
        <w:t>z 2016 r. poz. 1006</w:t>
      </w:r>
      <w:r w:rsidRPr="000D5F8F">
        <w:rPr>
          <w:rFonts w:ascii="Times New Roman" w:eastAsia="Calibri" w:hAnsi="Times New Roman" w:cs="Times New Roman"/>
          <w:szCs w:val="24"/>
        </w:rPr>
        <w:t>), projekt ustawy o zmianie ustawy o finansach publicznych zosta</w:t>
      </w:r>
      <w:r w:rsidR="00EC3355" w:rsidRPr="000D5F8F">
        <w:rPr>
          <w:rFonts w:ascii="Times New Roman" w:eastAsia="Calibri" w:hAnsi="Times New Roman" w:cs="Times New Roman"/>
          <w:szCs w:val="24"/>
        </w:rPr>
        <w:t>ł</w:t>
      </w:r>
      <w:r w:rsidRPr="000D5F8F">
        <w:rPr>
          <w:rFonts w:ascii="Times New Roman" w:eastAsia="Calibri" w:hAnsi="Times New Roman" w:cs="Times New Roman"/>
          <w:szCs w:val="24"/>
        </w:rPr>
        <w:t xml:space="preserve"> zamieszczony </w:t>
      </w:r>
      <w:r w:rsidRPr="000D5F8F">
        <w:rPr>
          <w:rFonts w:ascii="Times New Roman" w:hAnsi="Times New Roman" w:cs="Times New Roman"/>
          <w:szCs w:val="24"/>
        </w:rPr>
        <w:t>w</w:t>
      </w:r>
      <w:r w:rsidRPr="000D5F8F">
        <w:rPr>
          <w:rFonts w:ascii="Times New Roman" w:eastAsia="Calibri" w:hAnsi="Times New Roman" w:cs="Times New Roman"/>
          <w:szCs w:val="24"/>
        </w:rPr>
        <w:t> </w:t>
      </w:r>
      <w:r w:rsidRPr="000D5F8F">
        <w:rPr>
          <w:rFonts w:ascii="Times New Roman" w:hAnsi="Times New Roman" w:cs="Times New Roman"/>
          <w:szCs w:val="24"/>
        </w:rPr>
        <w:t>Biuletynie</w:t>
      </w:r>
      <w:r w:rsidRPr="000D5F8F">
        <w:rPr>
          <w:rFonts w:ascii="Times New Roman" w:eastAsia="Calibri" w:hAnsi="Times New Roman" w:cs="Times New Roman"/>
          <w:szCs w:val="24"/>
        </w:rPr>
        <w:t xml:space="preserve"> Informacji Publicznej na stronie podmiotowej Rządowego Centrum Legislacji.</w:t>
      </w:r>
    </w:p>
    <w:p w:rsidR="00527CA8" w:rsidRPr="000D5F8F" w:rsidRDefault="00527CA8" w:rsidP="000D5F8F">
      <w:pPr>
        <w:pStyle w:val="PKTpunkt"/>
        <w:spacing w:before="120"/>
        <w:ind w:left="0" w:firstLine="0"/>
        <w:rPr>
          <w:rFonts w:ascii="Times New Roman" w:hAnsi="Times New Roman" w:cs="Times New Roman"/>
          <w:szCs w:val="24"/>
        </w:rPr>
      </w:pPr>
      <w:r w:rsidRPr="000D5F8F">
        <w:rPr>
          <w:rFonts w:ascii="Times New Roman" w:eastAsia="Calibri" w:hAnsi="Times New Roman" w:cs="Times New Roman"/>
          <w:szCs w:val="24"/>
        </w:rPr>
        <w:t>Projekt ustawy nie jest sprzec</w:t>
      </w:r>
      <w:r w:rsidR="00D20882">
        <w:rPr>
          <w:rFonts w:ascii="Times New Roman" w:eastAsia="Calibri" w:hAnsi="Times New Roman" w:cs="Times New Roman"/>
          <w:szCs w:val="24"/>
        </w:rPr>
        <w:t>zny z prawem Unii Europejskiej.</w:t>
      </w:r>
    </w:p>
    <w:sectPr w:rsidR="00527CA8" w:rsidRPr="000D5F8F" w:rsidSect="00094511">
      <w:footerReference w:type="default" r:id="rId2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37A8" w:rsidRDefault="007D37A8" w:rsidP="00527CA8">
      <w:r>
        <w:separator/>
      </w:r>
    </w:p>
  </w:endnote>
  <w:endnote w:type="continuationSeparator" w:id="0">
    <w:p w:rsidR="007D37A8" w:rsidRDefault="007D37A8" w:rsidP="00527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AF5" w:rsidRPr="000D5F8F" w:rsidRDefault="000D5F8F" w:rsidP="000D5F8F">
    <w:pPr>
      <w:pStyle w:val="Stopka"/>
      <w:jc w:val="center"/>
      <w:rPr>
        <w:rFonts w:ascii="Times New Roman" w:hAnsi="Times New Roman"/>
        <w:sz w:val="24"/>
        <w:szCs w:val="24"/>
      </w:rPr>
    </w:pPr>
    <w:r w:rsidRPr="000D5F8F">
      <w:rPr>
        <w:rFonts w:ascii="Times New Roman" w:hAnsi="Times New Roman"/>
        <w:sz w:val="24"/>
        <w:szCs w:val="24"/>
      </w:rPr>
      <w:fldChar w:fldCharType="begin"/>
    </w:r>
    <w:r w:rsidRPr="000D5F8F">
      <w:rPr>
        <w:rFonts w:ascii="Times New Roman" w:hAnsi="Times New Roman"/>
        <w:sz w:val="24"/>
        <w:szCs w:val="24"/>
      </w:rPr>
      <w:instrText>PAGE   \* MERGEFORMAT</w:instrText>
    </w:r>
    <w:r w:rsidRPr="000D5F8F">
      <w:rPr>
        <w:rFonts w:ascii="Times New Roman" w:hAnsi="Times New Roman"/>
        <w:sz w:val="24"/>
        <w:szCs w:val="24"/>
      </w:rPr>
      <w:fldChar w:fldCharType="separate"/>
    </w:r>
    <w:r w:rsidR="001C37C0">
      <w:rPr>
        <w:rFonts w:ascii="Times New Roman" w:hAnsi="Times New Roman"/>
        <w:noProof/>
        <w:sz w:val="24"/>
        <w:szCs w:val="24"/>
      </w:rPr>
      <w:t>30</w:t>
    </w:r>
    <w:r w:rsidRPr="000D5F8F">
      <w:rPr>
        <w:rFonts w:ascii="Times New Roman" w:hAnsi="Times New Roman"/>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37A8" w:rsidRDefault="007D37A8" w:rsidP="00527CA8">
      <w:r>
        <w:separator/>
      </w:r>
    </w:p>
  </w:footnote>
  <w:footnote w:type="continuationSeparator" w:id="0">
    <w:p w:rsidR="007D37A8" w:rsidRDefault="007D37A8" w:rsidP="00527C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924C1A"/>
    <w:multiLevelType w:val="hybridMultilevel"/>
    <w:tmpl w:val="3EE65FB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29555FB8"/>
    <w:multiLevelType w:val="hybridMultilevel"/>
    <w:tmpl w:val="A464F850"/>
    <w:lvl w:ilvl="0" w:tplc="04150017">
      <w:start w:val="1"/>
      <w:numFmt w:val="lowerLetter"/>
      <w:lvlText w:val="%1)"/>
      <w:lvlJc w:val="left"/>
      <w:pPr>
        <w:ind w:left="1848" w:hanging="360"/>
      </w:pPr>
      <w:rPr>
        <w:rFonts w:hint="default"/>
      </w:rPr>
    </w:lvl>
    <w:lvl w:ilvl="1" w:tplc="04150003" w:tentative="1">
      <w:start w:val="1"/>
      <w:numFmt w:val="bullet"/>
      <w:lvlText w:val="o"/>
      <w:lvlJc w:val="left"/>
      <w:pPr>
        <w:ind w:left="2568" w:hanging="360"/>
      </w:pPr>
      <w:rPr>
        <w:rFonts w:ascii="Courier New" w:hAnsi="Courier New" w:cs="Courier New" w:hint="default"/>
      </w:rPr>
    </w:lvl>
    <w:lvl w:ilvl="2" w:tplc="04150005" w:tentative="1">
      <w:start w:val="1"/>
      <w:numFmt w:val="bullet"/>
      <w:lvlText w:val=""/>
      <w:lvlJc w:val="left"/>
      <w:pPr>
        <w:ind w:left="3288" w:hanging="360"/>
      </w:pPr>
      <w:rPr>
        <w:rFonts w:ascii="Wingdings" w:hAnsi="Wingdings" w:hint="default"/>
      </w:rPr>
    </w:lvl>
    <w:lvl w:ilvl="3" w:tplc="04150001" w:tentative="1">
      <w:start w:val="1"/>
      <w:numFmt w:val="bullet"/>
      <w:lvlText w:val=""/>
      <w:lvlJc w:val="left"/>
      <w:pPr>
        <w:ind w:left="4008" w:hanging="360"/>
      </w:pPr>
      <w:rPr>
        <w:rFonts w:ascii="Symbol" w:hAnsi="Symbol" w:hint="default"/>
      </w:rPr>
    </w:lvl>
    <w:lvl w:ilvl="4" w:tplc="04150003" w:tentative="1">
      <w:start w:val="1"/>
      <w:numFmt w:val="bullet"/>
      <w:lvlText w:val="o"/>
      <w:lvlJc w:val="left"/>
      <w:pPr>
        <w:ind w:left="4728" w:hanging="360"/>
      </w:pPr>
      <w:rPr>
        <w:rFonts w:ascii="Courier New" w:hAnsi="Courier New" w:cs="Courier New" w:hint="default"/>
      </w:rPr>
    </w:lvl>
    <w:lvl w:ilvl="5" w:tplc="04150005" w:tentative="1">
      <w:start w:val="1"/>
      <w:numFmt w:val="bullet"/>
      <w:lvlText w:val=""/>
      <w:lvlJc w:val="left"/>
      <w:pPr>
        <w:ind w:left="5448" w:hanging="360"/>
      </w:pPr>
      <w:rPr>
        <w:rFonts w:ascii="Wingdings" w:hAnsi="Wingdings" w:hint="default"/>
      </w:rPr>
    </w:lvl>
    <w:lvl w:ilvl="6" w:tplc="04150001" w:tentative="1">
      <w:start w:val="1"/>
      <w:numFmt w:val="bullet"/>
      <w:lvlText w:val=""/>
      <w:lvlJc w:val="left"/>
      <w:pPr>
        <w:ind w:left="6168" w:hanging="360"/>
      </w:pPr>
      <w:rPr>
        <w:rFonts w:ascii="Symbol" w:hAnsi="Symbol" w:hint="default"/>
      </w:rPr>
    </w:lvl>
    <w:lvl w:ilvl="7" w:tplc="04150003" w:tentative="1">
      <w:start w:val="1"/>
      <w:numFmt w:val="bullet"/>
      <w:lvlText w:val="o"/>
      <w:lvlJc w:val="left"/>
      <w:pPr>
        <w:ind w:left="6888" w:hanging="360"/>
      </w:pPr>
      <w:rPr>
        <w:rFonts w:ascii="Courier New" w:hAnsi="Courier New" w:cs="Courier New" w:hint="default"/>
      </w:rPr>
    </w:lvl>
    <w:lvl w:ilvl="8" w:tplc="04150005" w:tentative="1">
      <w:start w:val="1"/>
      <w:numFmt w:val="bullet"/>
      <w:lvlText w:val=""/>
      <w:lvlJc w:val="left"/>
      <w:pPr>
        <w:ind w:left="7608" w:hanging="360"/>
      </w:pPr>
      <w:rPr>
        <w:rFonts w:ascii="Wingdings" w:hAnsi="Wingdings" w:hint="default"/>
      </w:rPr>
    </w:lvl>
  </w:abstractNum>
  <w:abstractNum w:abstractNumId="2">
    <w:nsid w:val="30207D0D"/>
    <w:multiLevelType w:val="hybridMultilevel"/>
    <w:tmpl w:val="DBDC0310"/>
    <w:lvl w:ilvl="0" w:tplc="0415000F">
      <w:start w:val="2"/>
      <w:numFmt w:val="decimal"/>
      <w:lvlText w:val="%1."/>
      <w:lvlJc w:val="left"/>
      <w:pPr>
        <w:tabs>
          <w:tab w:val="num" w:pos="720"/>
        </w:tabs>
        <w:ind w:left="720" w:hanging="360"/>
      </w:pPr>
      <w:rPr>
        <w:rFonts w:hint="default"/>
      </w:rPr>
    </w:lvl>
    <w:lvl w:ilvl="1" w:tplc="B94C1568">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nsid w:val="32232492"/>
    <w:multiLevelType w:val="hybridMultilevel"/>
    <w:tmpl w:val="1B3E6A20"/>
    <w:lvl w:ilvl="0" w:tplc="049AD53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nsid w:val="339B7E7D"/>
    <w:multiLevelType w:val="hybridMultilevel"/>
    <w:tmpl w:val="1B3E6A20"/>
    <w:lvl w:ilvl="0" w:tplc="049AD536">
      <w:start w:val="1"/>
      <w:numFmt w:val="lowerLetter"/>
      <w:lvlText w:val="%1)"/>
      <w:lvlJc w:val="left"/>
      <w:pPr>
        <w:ind w:left="2208" w:hanging="360"/>
      </w:pPr>
      <w:rPr>
        <w:rFonts w:hint="default"/>
      </w:rPr>
    </w:lvl>
    <w:lvl w:ilvl="1" w:tplc="04150019" w:tentative="1">
      <w:start w:val="1"/>
      <w:numFmt w:val="lowerLetter"/>
      <w:lvlText w:val="%2."/>
      <w:lvlJc w:val="left"/>
      <w:pPr>
        <w:ind w:left="2928" w:hanging="360"/>
      </w:pPr>
    </w:lvl>
    <w:lvl w:ilvl="2" w:tplc="0415001B" w:tentative="1">
      <w:start w:val="1"/>
      <w:numFmt w:val="lowerRoman"/>
      <w:lvlText w:val="%3."/>
      <w:lvlJc w:val="right"/>
      <w:pPr>
        <w:ind w:left="3648" w:hanging="180"/>
      </w:pPr>
    </w:lvl>
    <w:lvl w:ilvl="3" w:tplc="0415000F" w:tentative="1">
      <w:start w:val="1"/>
      <w:numFmt w:val="decimal"/>
      <w:lvlText w:val="%4."/>
      <w:lvlJc w:val="left"/>
      <w:pPr>
        <w:ind w:left="4368" w:hanging="360"/>
      </w:pPr>
    </w:lvl>
    <w:lvl w:ilvl="4" w:tplc="04150019" w:tentative="1">
      <w:start w:val="1"/>
      <w:numFmt w:val="lowerLetter"/>
      <w:lvlText w:val="%5."/>
      <w:lvlJc w:val="left"/>
      <w:pPr>
        <w:ind w:left="5088" w:hanging="360"/>
      </w:pPr>
    </w:lvl>
    <w:lvl w:ilvl="5" w:tplc="0415001B" w:tentative="1">
      <w:start w:val="1"/>
      <w:numFmt w:val="lowerRoman"/>
      <w:lvlText w:val="%6."/>
      <w:lvlJc w:val="right"/>
      <w:pPr>
        <w:ind w:left="5808" w:hanging="180"/>
      </w:pPr>
    </w:lvl>
    <w:lvl w:ilvl="6" w:tplc="0415000F" w:tentative="1">
      <w:start w:val="1"/>
      <w:numFmt w:val="decimal"/>
      <w:lvlText w:val="%7."/>
      <w:lvlJc w:val="left"/>
      <w:pPr>
        <w:ind w:left="6528" w:hanging="360"/>
      </w:pPr>
    </w:lvl>
    <w:lvl w:ilvl="7" w:tplc="04150019" w:tentative="1">
      <w:start w:val="1"/>
      <w:numFmt w:val="lowerLetter"/>
      <w:lvlText w:val="%8."/>
      <w:lvlJc w:val="left"/>
      <w:pPr>
        <w:ind w:left="7248" w:hanging="360"/>
      </w:pPr>
    </w:lvl>
    <w:lvl w:ilvl="8" w:tplc="0415001B" w:tentative="1">
      <w:start w:val="1"/>
      <w:numFmt w:val="lowerRoman"/>
      <w:lvlText w:val="%9."/>
      <w:lvlJc w:val="right"/>
      <w:pPr>
        <w:ind w:left="7968" w:hanging="180"/>
      </w:pPr>
    </w:lvl>
  </w:abstractNum>
  <w:abstractNum w:abstractNumId="5">
    <w:nsid w:val="3A017F31"/>
    <w:multiLevelType w:val="hybridMultilevel"/>
    <w:tmpl w:val="A9D49D30"/>
    <w:lvl w:ilvl="0" w:tplc="C2DCF0A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nsid w:val="446F13C9"/>
    <w:multiLevelType w:val="hybridMultilevel"/>
    <w:tmpl w:val="7826B7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49FE545C"/>
    <w:multiLevelType w:val="hybridMultilevel"/>
    <w:tmpl w:val="40161CA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50574EAC"/>
    <w:multiLevelType w:val="hybridMultilevel"/>
    <w:tmpl w:val="A464F850"/>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50A22208"/>
    <w:multiLevelType w:val="hybridMultilevel"/>
    <w:tmpl w:val="98FA302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nsid w:val="5A0E0CA0"/>
    <w:multiLevelType w:val="hybridMultilevel"/>
    <w:tmpl w:val="15B29EB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5E511EEB"/>
    <w:multiLevelType w:val="hybridMultilevel"/>
    <w:tmpl w:val="609469C2"/>
    <w:lvl w:ilvl="0" w:tplc="C5D89C78">
      <w:start w:val="1"/>
      <w:numFmt w:val="decimal"/>
      <w:lvlText w:val="%1)"/>
      <w:lvlJc w:val="left"/>
      <w:pPr>
        <w:tabs>
          <w:tab w:val="num" w:pos="720"/>
        </w:tabs>
        <w:ind w:left="720" w:hanging="360"/>
      </w:pPr>
      <w:rPr>
        <w:rFonts w:hint="default"/>
        <w:b w:val="0"/>
      </w:rPr>
    </w:lvl>
    <w:lvl w:ilvl="1" w:tplc="B2560F66">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nsid w:val="6040342B"/>
    <w:multiLevelType w:val="hybridMultilevel"/>
    <w:tmpl w:val="435685C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646B25E9"/>
    <w:multiLevelType w:val="hybridMultilevel"/>
    <w:tmpl w:val="9746038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68B77051"/>
    <w:multiLevelType w:val="hybridMultilevel"/>
    <w:tmpl w:val="4D9CE9E6"/>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5">
    <w:nsid w:val="69570C66"/>
    <w:multiLevelType w:val="hybridMultilevel"/>
    <w:tmpl w:val="DE52755C"/>
    <w:lvl w:ilvl="0" w:tplc="2FA43446">
      <w:start w:val="1"/>
      <w:numFmt w:val="lowerLetter"/>
      <w:lvlText w:val="%1)"/>
      <w:lvlJc w:val="left"/>
      <w:pPr>
        <w:ind w:left="750" w:hanging="39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764B7050"/>
    <w:multiLevelType w:val="hybridMultilevel"/>
    <w:tmpl w:val="CC9C0CA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774B56F3"/>
    <w:multiLevelType w:val="hybridMultilevel"/>
    <w:tmpl w:val="13224B6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7A5F6351"/>
    <w:multiLevelType w:val="hybridMultilevel"/>
    <w:tmpl w:val="4B288B3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7BA00AFF"/>
    <w:multiLevelType w:val="hybridMultilevel"/>
    <w:tmpl w:val="2616A412"/>
    <w:lvl w:ilvl="0" w:tplc="04150017">
      <w:start w:val="1"/>
      <w:numFmt w:val="lowerLetter"/>
      <w:lvlText w:val="%1)"/>
      <w:lvlJc w:val="left"/>
      <w:pPr>
        <w:tabs>
          <w:tab w:val="num" w:pos="1440"/>
        </w:tabs>
        <w:ind w:left="1440" w:hanging="360"/>
      </w:pPr>
      <w:rPr>
        <w:rFont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0">
    <w:nsid w:val="7F0A682E"/>
    <w:multiLevelType w:val="hybridMultilevel"/>
    <w:tmpl w:val="FAAE6B0A"/>
    <w:lvl w:ilvl="0" w:tplc="08090011">
      <w:start w:val="1"/>
      <w:numFmt w:val="decimal"/>
      <w:lvlText w:val="%1)"/>
      <w:lvlJc w:val="left"/>
      <w:pPr>
        <w:ind w:left="502"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num w:numId="1">
    <w:abstractNumId w:val="11"/>
  </w:num>
  <w:num w:numId="2">
    <w:abstractNumId w:val="2"/>
  </w:num>
  <w:num w:numId="3">
    <w:abstractNumId w:val="19"/>
  </w:num>
  <w:num w:numId="4">
    <w:abstractNumId w:val="10"/>
  </w:num>
  <w:num w:numId="5">
    <w:abstractNumId w:val="9"/>
  </w:num>
  <w:num w:numId="6">
    <w:abstractNumId w:val="13"/>
  </w:num>
  <w:num w:numId="7">
    <w:abstractNumId w:val="17"/>
  </w:num>
  <w:num w:numId="8">
    <w:abstractNumId w:val="6"/>
  </w:num>
  <w:num w:numId="9">
    <w:abstractNumId w:val="18"/>
  </w:num>
  <w:num w:numId="10">
    <w:abstractNumId w:val="1"/>
  </w:num>
  <w:num w:numId="11">
    <w:abstractNumId w:val="4"/>
  </w:num>
  <w:num w:numId="12">
    <w:abstractNumId w:val="0"/>
  </w:num>
  <w:num w:numId="13">
    <w:abstractNumId w:val="16"/>
  </w:num>
  <w:num w:numId="14">
    <w:abstractNumId w:val="7"/>
  </w:num>
  <w:num w:numId="15">
    <w:abstractNumId w:val="14"/>
  </w:num>
  <w:num w:numId="16">
    <w:abstractNumId w:val="15"/>
  </w:num>
  <w:num w:numId="17">
    <w:abstractNumId w:val="8"/>
  </w:num>
  <w:num w:numId="18">
    <w:abstractNumId w:val="3"/>
  </w:num>
  <w:num w:numId="19">
    <w:abstractNumId w:val="20"/>
  </w:num>
  <w:num w:numId="20">
    <w:abstractNumId w:val="5"/>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7CA8"/>
    <w:rsid w:val="00005FA6"/>
    <w:rsid w:val="00011DFA"/>
    <w:rsid w:val="00013014"/>
    <w:rsid w:val="00013990"/>
    <w:rsid w:val="0001709F"/>
    <w:rsid w:val="00017308"/>
    <w:rsid w:val="000218F1"/>
    <w:rsid w:val="0002643A"/>
    <w:rsid w:val="00033D41"/>
    <w:rsid w:val="00037979"/>
    <w:rsid w:val="00051156"/>
    <w:rsid w:val="000521B0"/>
    <w:rsid w:val="00052756"/>
    <w:rsid w:val="00053A38"/>
    <w:rsid w:val="00054AFD"/>
    <w:rsid w:val="0006183B"/>
    <w:rsid w:val="00064382"/>
    <w:rsid w:val="00064D70"/>
    <w:rsid w:val="00066823"/>
    <w:rsid w:val="0007094B"/>
    <w:rsid w:val="00074AF4"/>
    <w:rsid w:val="000776FE"/>
    <w:rsid w:val="00080FF1"/>
    <w:rsid w:val="00082294"/>
    <w:rsid w:val="0008280D"/>
    <w:rsid w:val="000867E6"/>
    <w:rsid w:val="00090A7A"/>
    <w:rsid w:val="00092FD1"/>
    <w:rsid w:val="00094511"/>
    <w:rsid w:val="000A1382"/>
    <w:rsid w:val="000C052A"/>
    <w:rsid w:val="000C2420"/>
    <w:rsid w:val="000D0FFE"/>
    <w:rsid w:val="000D44A1"/>
    <w:rsid w:val="000D4D8A"/>
    <w:rsid w:val="000D5F8F"/>
    <w:rsid w:val="000D6E6F"/>
    <w:rsid w:val="000D718F"/>
    <w:rsid w:val="000E130A"/>
    <w:rsid w:val="001009C6"/>
    <w:rsid w:val="00110941"/>
    <w:rsid w:val="00120D3F"/>
    <w:rsid w:val="00133EBB"/>
    <w:rsid w:val="00140B11"/>
    <w:rsid w:val="00145F70"/>
    <w:rsid w:val="0015420E"/>
    <w:rsid w:val="0015462F"/>
    <w:rsid w:val="00154E12"/>
    <w:rsid w:val="00155CCA"/>
    <w:rsid w:val="00176275"/>
    <w:rsid w:val="001844EB"/>
    <w:rsid w:val="00187249"/>
    <w:rsid w:val="00190BD6"/>
    <w:rsid w:val="001A1FDB"/>
    <w:rsid w:val="001A2CA3"/>
    <w:rsid w:val="001A34F2"/>
    <w:rsid w:val="001B2FDB"/>
    <w:rsid w:val="001B3FC3"/>
    <w:rsid w:val="001B6D4F"/>
    <w:rsid w:val="001C37C0"/>
    <w:rsid w:val="001C705E"/>
    <w:rsid w:val="001C78D2"/>
    <w:rsid w:val="001D31D9"/>
    <w:rsid w:val="001D389F"/>
    <w:rsid w:val="001D603A"/>
    <w:rsid w:val="001E3FA5"/>
    <w:rsid w:val="001E5F81"/>
    <w:rsid w:val="001F3715"/>
    <w:rsid w:val="001F55D0"/>
    <w:rsid w:val="002007A0"/>
    <w:rsid w:val="00204F08"/>
    <w:rsid w:val="00206058"/>
    <w:rsid w:val="00212C50"/>
    <w:rsid w:val="002130A5"/>
    <w:rsid w:val="002171AB"/>
    <w:rsid w:val="0023658B"/>
    <w:rsid w:val="00243082"/>
    <w:rsid w:val="00243D49"/>
    <w:rsid w:val="00244F7F"/>
    <w:rsid w:val="00247492"/>
    <w:rsid w:val="00260B2D"/>
    <w:rsid w:val="002615AC"/>
    <w:rsid w:val="002633CE"/>
    <w:rsid w:val="00264D57"/>
    <w:rsid w:val="00283B9B"/>
    <w:rsid w:val="00285F2B"/>
    <w:rsid w:val="002923B7"/>
    <w:rsid w:val="002937F3"/>
    <w:rsid w:val="002959F6"/>
    <w:rsid w:val="002A3479"/>
    <w:rsid w:val="002B0E05"/>
    <w:rsid w:val="002B1033"/>
    <w:rsid w:val="002B2A80"/>
    <w:rsid w:val="002B50B4"/>
    <w:rsid w:val="002B648B"/>
    <w:rsid w:val="002B7E1A"/>
    <w:rsid w:val="002C4DD5"/>
    <w:rsid w:val="002C6506"/>
    <w:rsid w:val="002D3665"/>
    <w:rsid w:val="002E3AF7"/>
    <w:rsid w:val="002E77FC"/>
    <w:rsid w:val="002E786C"/>
    <w:rsid w:val="002F177E"/>
    <w:rsid w:val="002F27A8"/>
    <w:rsid w:val="002F5598"/>
    <w:rsid w:val="002F655B"/>
    <w:rsid w:val="00310150"/>
    <w:rsid w:val="00310D5F"/>
    <w:rsid w:val="003150F2"/>
    <w:rsid w:val="00317802"/>
    <w:rsid w:val="003212A7"/>
    <w:rsid w:val="00326B75"/>
    <w:rsid w:val="003274A5"/>
    <w:rsid w:val="00337DAA"/>
    <w:rsid w:val="00340150"/>
    <w:rsid w:val="003423D0"/>
    <w:rsid w:val="00342D4B"/>
    <w:rsid w:val="0035312B"/>
    <w:rsid w:val="003562CC"/>
    <w:rsid w:val="00360B90"/>
    <w:rsid w:val="00367DAB"/>
    <w:rsid w:val="003741C7"/>
    <w:rsid w:val="003813AE"/>
    <w:rsid w:val="003816DD"/>
    <w:rsid w:val="00384CCC"/>
    <w:rsid w:val="00390E81"/>
    <w:rsid w:val="00395943"/>
    <w:rsid w:val="003A2C5E"/>
    <w:rsid w:val="003A3535"/>
    <w:rsid w:val="003A52A6"/>
    <w:rsid w:val="003A537F"/>
    <w:rsid w:val="003A6A9D"/>
    <w:rsid w:val="003B5241"/>
    <w:rsid w:val="003B6BB7"/>
    <w:rsid w:val="003C5C89"/>
    <w:rsid w:val="003D0E0A"/>
    <w:rsid w:val="003D12A2"/>
    <w:rsid w:val="003D535A"/>
    <w:rsid w:val="003E0741"/>
    <w:rsid w:val="003E26EF"/>
    <w:rsid w:val="003E51AE"/>
    <w:rsid w:val="003E6174"/>
    <w:rsid w:val="003E6E45"/>
    <w:rsid w:val="003E6E49"/>
    <w:rsid w:val="003F01D0"/>
    <w:rsid w:val="003F57E1"/>
    <w:rsid w:val="004013D4"/>
    <w:rsid w:val="00404CE1"/>
    <w:rsid w:val="00405369"/>
    <w:rsid w:val="0040612D"/>
    <w:rsid w:val="0042161D"/>
    <w:rsid w:val="00421C06"/>
    <w:rsid w:val="0043065A"/>
    <w:rsid w:val="004317E2"/>
    <w:rsid w:val="004321C4"/>
    <w:rsid w:val="004329F3"/>
    <w:rsid w:val="00441957"/>
    <w:rsid w:val="004457F8"/>
    <w:rsid w:val="00453E90"/>
    <w:rsid w:val="00460A61"/>
    <w:rsid w:val="00460D62"/>
    <w:rsid w:val="0046133A"/>
    <w:rsid w:val="0046153A"/>
    <w:rsid w:val="004636DD"/>
    <w:rsid w:val="004652AC"/>
    <w:rsid w:val="0046566C"/>
    <w:rsid w:val="00467533"/>
    <w:rsid w:val="004677CB"/>
    <w:rsid w:val="00473E78"/>
    <w:rsid w:val="00481F64"/>
    <w:rsid w:val="00482C12"/>
    <w:rsid w:val="004853EC"/>
    <w:rsid w:val="004872A7"/>
    <w:rsid w:val="0049127E"/>
    <w:rsid w:val="00494BF1"/>
    <w:rsid w:val="00496E25"/>
    <w:rsid w:val="004A4712"/>
    <w:rsid w:val="004A5B0C"/>
    <w:rsid w:val="004A7394"/>
    <w:rsid w:val="004B0250"/>
    <w:rsid w:val="004B3EA7"/>
    <w:rsid w:val="004C68AA"/>
    <w:rsid w:val="004C719E"/>
    <w:rsid w:val="004C785E"/>
    <w:rsid w:val="004D021A"/>
    <w:rsid w:val="004D4506"/>
    <w:rsid w:val="004D5D84"/>
    <w:rsid w:val="004E2BE2"/>
    <w:rsid w:val="004E3F5D"/>
    <w:rsid w:val="004F239A"/>
    <w:rsid w:val="004F6602"/>
    <w:rsid w:val="004F666D"/>
    <w:rsid w:val="005001DB"/>
    <w:rsid w:val="0050392A"/>
    <w:rsid w:val="00511579"/>
    <w:rsid w:val="00517F26"/>
    <w:rsid w:val="00525C25"/>
    <w:rsid w:val="005261EF"/>
    <w:rsid w:val="00527CA8"/>
    <w:rsid w:val="0053031E"/>
    <w:rsid w:val="00530747"/>
    <w:rsid w:val="005423C5"/>
    <w:rsid w:val="005445A3"/>
    <w:rsid w:val="0054632E"/>
    <w:rsid w:val="00550E20"/>
    <w:rsid w:val="0056498E"/>
    <w:rsid w:val="00567D3C"/>
    <w:rsid w:val="00572C6C"/>
    <w:rsid w:val="00573C97"/>
    <w:rsid w:val="005810FF"/>
    <w:rsid w:val="00585D28"/>
    <w:rsid w:val="00594459"/>
    <w:rsid w:val="00594B0C"/>
    <w:rsid w:val="005A6A04"/>
    <w:rsid w:val="005B0B67"/>
    <w:rsid w:val="005B7F42"/>
    <w:rsid w:val="005C0387"/>
    <w:rsid w:val="005C5FB9"/>
    <w:rsid w:val="005C7B24"/>
    <w:rsid w:val="005D004F"/>
    <w:rsid w:val="005D24C4"/>
    <w:rsid w:val="005E05A2"/>
    <w:rsid w:val="005E3CFC"/>
    <w:rsid w:val="005F1A7E"/>
    <w:rsid w:val="005F3E85"/>
    <w:rsid w:val="005F724E"/>
    <w:rsid w:val="0060132A"/>
    <w:rsid w:val="00601A93"/>
    <w:rsid w:val="0060440D"/>
    <w:rsid w:val="00605BE9"/>
    <w:rsid w:val="00610411"/>
    <w:rsid w:val="00611FFF"/>
    <w:rsid w:val="006136BD"/>
    <w:rsid w:val="00616460"/>
    <w:rsid w:val="00617E7A"/>
    <w:rsid w:val="006217E5"/>
    <w:rsid w:val="00621E1E"/>
    <w:rsid w:val="0062259E"/>
    <w:rsid w:val="00623B52"/>
    <w:rsid w:val="006274E0"/>
    <w:rsid w:val="00635F41"/>
    <w:rsid w:val="0063664B"/>
    <w:rsid w:val="00636941"/>
    <w:rsid w:val="00637DAF"/>
    <w:rsid w:val="00647048"/>
    <w:rsid w:val="00650245"/>
    <w:rsid w:val="00651756"/>
    <w:rsid w:val="00655A04"/>
    <w:rsid w:val="0066236D"/>
    <w:rsid w:val="00683DC9"/>
    <w:rsid w:val="00686073"/>
    <w:rsid w:val="00695830"/>
    <w:rsid w:val="006B5751"/>
    <w:rsid w:val="006B5CB9"/>
    <w:rsid w:val="006B7FD6"/>
    <w:rsid w:val="006C406F"/>
    <w:rsid w:val="006C6244"/>
    <w:rsid w:val="006C6A3F"/>
    <w:rsid w:val="006D0269"/>
    <w:rsid w:val="006D0E83"/>
    <w:rsid w:val="006D2363"/>
    <w:rsid w:val="006D46A5"/>
    <w:rsid w:val="006D5023"/>
    <w:rsid w:val="006E0120"/>
    <w:rsid w:val="006E18A0"/>
    <w:rsid w:val="006E458F"/>
    <w:rsid w:val="006E53F0"/>
    <w:rsid w:val="006E5746"/>
    <w:rsid w:val="006E68FE"/>
    <w:rsid w:val="006F3181"/>
    <w:rsid w:val="006F3551"/>
    <w:rsid w:val="006F7B03"/>
    <w:rsid w:val="007019E8"/>
    <w:rsid w:val="007057C5"/>
    <w:rsid w:val="0070676C"/>
    <w:rsid w:val="0071409B"/>
    <w:rsid w:val="0071409D"/>
    <w:rsid w:val="007215D1"/>
    <w:rsid w:val="00731E19"/>
    <w:rsid w:val="0073310D"/>
    <w:rsid w:val="00742FE2"/>
    <w:rsid w:val="007449FA"/>
    <w:rsid w:val="00747D20"/>
    <w:rsid w:val="00747E63"/>
    <w:rsid w:val="00754108"/>
    <w:rsid w:val="0075511E"/>
    <w:rsid w:val="00762787"/>
    <w:rsid w:val="00762C33"/>
    <w:rsid w:val="00764403"/>
    <w:rsid w:val="00765D85"/>
    <w:rsid w:val="00767CA4"/>
    <w:rsid w:val="0077088D"/>
    <w:rsid w:val="007740EE"/>
    <w:rsid w:val="0077526E"/>
    <w:rsid w:val="00780818"/>
    <w:rsid w:val="00783630"/>
    <w:rsid w:val="00786459"/>
    <w:rsid w:val="00786545"/>
    <w:rsid w:val="00795CDA"/>
    <w:rsid w:val="00796BDA"/>
    <w:rsid w:val="00797AB8"/>
    <w:rsid w:val="007A6D27"/>
    <w:rsid w:val="007B5322"/>
    <w:rsid w:val="007C15F9"/>
    <w:rsid w:val="007D2044"/>
    <w:rsid w:val="007D37A8"/>
    <w:rsid w:val="007D4333"/>
    <w:rsid w:val="007E0A6C"/>
    <w:rsid w:val="007E140D"/>
    <w:rsid w:val="007E3981"/>
    <w:rsid w:val="007E44E2"/>
    <w:rsid w:val="007E64FE"/>
    <w:rsid w:val="007E7189"/>
    <w:rsid w:val="007F56F6"/>
    <w:rsid w:val="00807895"/>
    <w:rsid w:val="00816EC4"/>
    <w:rsid w:val="008502FC"/>
    <w:rsid w:val="00854238"/>
    <w:rsid w:val="008577F0"/>
    <w:rsid w:val="008615F5"/>
    <w:rsid w:val="008744D9"/>
    <w:rsid w:val="0087453F"/>
    <w:rsid w:val="008748B3"/>
    <w:rsid w:val="008772BD"/>
    <w:rsid w:val="008803CE"/>
    <w:rsid w:val="0088237C"/>
    <w:rsid w:val="00883790"/>
    <w:rsid w:val="008950DA"/>
    <w:rsid w:val="008A10FE"/>
    <w:rsid w:val="008A2F75"/>
    <w:rsid w:val="008B0025"/>
    <w:rsid w:val="008B30B7"/>
    <w:rsid w:val="008B30DB"/>
    <w:rsid w:val="008B346F"/>
    <w:rsid w:val="008B5EDE"/>
    <w:rsid w:val="008B71C1"/>
    <w:rsid w:val="008C5D81"/>
    <w:rsid w:val="008D007F"/>
    <w:rsid w:val="008D55E4"/>
    <w:rsid w:val="008E3E4C"/>
    <w:rsid w:val="008F308B"/>
    <w:rsid w:val="008F7C27"/>
    <w:rsid w:val="00901EFD"/>
    <w:rsid w:val="00907212"/>
    <w:rsid w:val="00907223"/>
    <w:rsid w:val="009120A4"/>
    <w:rsid w:val="00914780"/>
    <w:rsid w:val="00914E10"/>
    <w:rsid w:val="009157DA"/>
    <w:rsid w:val="0092324C"/>
    <w:rsid w:val="00925F2A"/>
    <w:rsid w:val="00925F97"/>
    <w:rsid w:val="009372D4"/>
    <w:rsid w:val="00941A12"/>
    <w:rsid w:val="00945E38"/>
    <w:rsid w:val="00955A38"/>
    <w:rsid w:val="00957269"/>
    <w:rsid w:val="00965926"/>
    <w:rsid w:val="00972765"/>
    <w:rsid w:val="00972DE3"/>
    <w:rsid w:val="00975D1C"/>
    <w:rsid w:val="0097700C"/>
    <w:rsid w:val="009828DD"/>
    <w:rsid w:val="009855ED"/>
    <w:rsid w:val="0098636A"/>
    <w:rsid w:val="00987131"/>
    <w:rsid w:val="009906CD"/>
    <w:rsid w:val="009944E4"/>
    <w:rsid w:val="00995FD1"/>
    <w:rsid w:val="009965A7"/>
    <w:rsid w:val="009A0A37"/>
    <w:rsid w:val="009A0B66"/>
    <w:rsid w:val="009A321C"/>
    <w:rsid w:val="009A5B30"/>
    <w:rsid w:val="009B3782"/>
    <w:rsid w:val="009B6A98"/>
    <w:rsid w:val="009C655A"/>
    <w:rsid w:val="009C77C3"/>
    <w:rsid w:val="009D30C6"/>
    <w:rsid w:val="009F3D8E"/>
    <w:rsid w:val="009F7D59"/>
    <w:rsid w:val="00A03550"/>
    <w:rsid w:val="00A042AB"/>
    <w:rsid w:val="00A04B6A"/>
    <w:rsid w:val="00A16452"/>
    <w:rsid w:val="00A17AE5"/>
    <w:rsid w:val="00A17CD7"/>
    <w:rsid w:val="00A27281"/>
    <w:rsid w:val="00A30A67"/>
    <w:rsid w:val="00A30B78"/>
    <w:rsid w:val="00A337F2"/>
    <w:rsid w:val="00A34225"/>
    <w:rsid w:val="00A41A62"/>
    <w:rsid w:val="00A44ECF"/>
    <w:rsid w:val="00A52EFA"/>
    <w:rsid w:val="00A612A9"/>
    <w:rsid w:val="00A66B7A"/>
    <w:rsid w:val="00A718D1"/>
    <w:rsid w:val="00A75086"/>
    <w:rsid w:val="00A76290"/>
    <w:rsid w:val="00A765BD"/>
    <w:rsid w:val="00A77668"/>
    <w:rsid w:val="00A9163F"/>
    <w:rsid w:val="00A92028"/>
    <w:rsid w:val="00A928EF"/>
    <w:rsid w:val="00A93EBE"/>
    <w:rsid w:val="00AA00A8"/>
    <w:rsid w:val="00AA17B3"/>
    <w:rsid w:val="00AA2E8D"/>
    <w:rsid w:val="00AA5BF2"/>
    <w:rsid w:val="00AB533E"/>
    <w:rsid w:val="00AB58F6"/>
    <w:rsid w:val="00AB72B1"/>
    <w:rsid w:val="00AD118F"/>
    <w:rsid w:val="00AD5537"/>
    <w:rsid w:val="00AF12D9"/>
    <w:rsid w:val="00AF1AEE"/>
    <w:rsid w:val="00AF28CF"/>
    <w:rsid w:val="00AF2C77"/>
    <w:rsid w:val="00AF7BA4"/>
    <w:rsid w:val="00B00A0C"/>
    <w:rsid w:val="00B065CF"/>
    <w:rsid w:val="00B0683C"/>
    <w:rsid w:val="00B06BF9"/>
    <w:rsid w:val="00B07764"/>
    <w:rsid w:val="00B079BE"/>
    <w:rsid w:val="00B07C95"/>
    <w:rsid w:val="00B115CD"/>
    <w:rsid w:val="00B12A31"/>
    <w:rsid w:val="00B17137"/>
    <w:rsid w:val="00B21CDB"/>
    <w:rsid w:val="00B22BFB"/>
    <w:rsid w:val="00B27A09"/>
    <w:rsid w:val="00B364CE"/>
    <w:rsid w:val="00B42170"/>
    <w:rsid w:val="00B4426F"/>
    <w:rsid w:val="00B444E9"/>
    <w:rsid w:val="00B44624"/>
    <w:rsid w:val="00B46AE8"/>
    <w:rsid w:val="00B50974"/>
    <w:rsid w:val="00B53938"/>
    <w:rsid w:val="00B5460D"/>
    <w:rsid w:val="00B606EC"/>
    <w:rsid w:val="00B63D79"/>
    <w:rsid w:val="00B65466"/>
    <w:rsid w:val="00B672F1"/>
    <w:rsid w:val="00B8381B"/>
    <w:rsid w:val="00B87FB0"/>
    <w:rsid w:val="00B903F2"/>
    <w:rsid w:val="00B92A01"/>
    <w:rsid w:val="00B94255"/>
    <w:rsid w:val="00B96862"/>
    <w:rsid w:val="00BA290B"/>
    <w:rsid w:val="00BB0CB3"/>
    <w:rsid w:val="00BC1735"/>
    <w:rsid w:val="00BC68FC"/>
    <w:rsid w:val="00BD3034"/>
    <w:rsid w:val="00BD6BFF"/>
    <w:rsid w:val="00BF2915"/>
    <w:rsid w:val="00BF4A59"/>
    <w:rsid w:val="00C003F7"/>
    <w:rsid w:val="00C11708"/>
    <w:rsid w:val="00C1650C"/>
    <w:rsid w:val="00C3126A"/>
    <w:rsid w:val="00C33E70"/>
    <w:rsid w:val="00C3554C"/>
    <w:rsid w:val="00C46DCB"/>
    <w:rsid w:val="00C503AC"/>
    <w:rsid w:val="00C56B12"/>
    <w:rsid w:val="00C615B9"/>
    <w:rsid w:val="00C661D7"/>
    <w:rsid w:val="00C67444"/>
    <w:rsid w:val="00C7600A"/>
    <w:rsid w:val="00C766F0"/>
    <w:rsid w:val="00C77FDF"/>
    <w:rsid w:val="00C824DF"/>
    <w:rsid w:val="00C840ED"/>
    <w:rsid w:val="00C854D8"/>
    <w:rsid w:val="00C87A17"/>
    <w:rsid w:val="00C93E7C"/>
    <w:rsid w:val="00CA7385"/>
    <w:rsid w:val="00CB4A0E"/>
    <w:rsid w:val="00CC2CEF"/>
    <w:rsid w:val="00CC3B54"/>
    <w:rsid w:val="00CC5907"/>
    <w:rsid w:val="00CD0BCC"/>
    <w:rsid w:val="00CD2BD5"/>
    <w:rsid w:val="00CE1399"/>
    <w:rsid w:val="00CE353B"/>
    <w:rsid w:val="00CE431F"/>
    <w:rsid w:val="00CF1804"/>
    <w:rsid w:val="00CF75DF"/>
    <w:rsid w:val="00D00498"/>
    <w:rsid w:val="00D1028D"/>
    <w:rsid w:val="00D164B7"/>
    <w:rsid w:val="00D16EEE"/>
    <w:rsid w:val="00D20882"/>
    <w:rsid w:val="00D21121"/>
    <w:rsid w:val="00D22860"/>
    <w:rsid w:val="00D2737B"/>
    <w:rsid w:val="00D35DAD"/>
    <w:rsid w:val="00D43C1B"/>
    <w:rsid w:val="00D47EED"/>
    <w:rsid w:val="00D5133A"/>
    <w:rsid w:val="00D51398"/>
    <w:rsid w:val="00D5650E"/>
    <w:rsid w:val="00D63941"/>
    <w:rsid w:val="00D64358"/>
    <w:rsid w:val="00D6650D"/>
    <w:rsid w:val="00D66719"/>
    <w:rsid w:val="00D670F3"/>
    <w:rsid w:val="00D67CF5"/>
    <w:rsid w:val="00D709A7"/>
    <w:rsid w:val="00D71A2B"/>
    <w:rsid w:val="00D722DE"/>
    <w:rsid w:val="00D7442C"/>
    <w:rsid w:val="00D747CA"/>
    <w:rsid w:val="00D761EE"/>
    <w:rsid w:val="00D76989"/>
    <w:rsid w:val="00D80900"/>
    <w:rsid w:val="00D86CA4"/>
    <w:rsid w:val="00DA6BA8"/>
    <w:rsid w:val="00DB0093"/>
    <w:rsid w:val="00DB22F7"/>
    <w:rsid w:val="00DB51CB"/>
    <w:rsid w:val="00DB5334"/>
    <w:rsid w:val="00DC1F62"/>
    <w:rsid w:val="00DD22B8"/>
    <w:rsid w:val="00DD3994"/>
    <w:rsid w:val="00DD481D"/>
    <w:rsid w:val="00DD4FEB"/>
    <w:rsid w:val="00DD6C15"/>
    <w:rsid w:val="00DD7579"/>
    <w:rsid w:val="00DE57FD"/>
    <w:rsid w:val="00DF07A7"/>
    <w:rsid w:val="00DF3A33"/>
    <w:rsid w:val="00E03803"/>
    <w:rsid w:val="00E0546C"/>
    <w:rsid w:val="00E05C56"/>
    <w:rsid w:val="00E0629D"/>
    <w:rsid w:val="00E06916"/>
    <w:rsid w:val="00E128EB"/>
    <w:rsid w:val="00E1603F"/>
    <w:rsid w:val="00E17809"/>
    <w:rsid w:val="00E22D12"/>
    <w:rsid w:val="00E2433F"/>
    <w:rsid w:val="00E267A7"/>
    <w:rsid w:val="00E27E44"/>
    <w:rsid w:val="00E31E35"/>
    <w:rsid w:val="00E32013"/>
    <w:rsid w:val="00E42520"/>
    <w:rsid w:val="00E44AF5"/>
    <w:rsid w:val="00E5040F"/>
    <w:rsid w:val="00E602E1"/>
    <w:rsid w:val="00E61579"/>
    <w:rsid w:val="00E64CE0"/>
    <w:rsid w:val="00E70A54"/>
    <w:rsid w:val="00E722AE"/>
    <w:rsid w:val="00E7701B"/>
    <w:rsid w:val="00E90725"/>
    <w:rsid w:val="00E9090E"/>
    <w:rsid w:val="00E96D08"/>
    <w:rsid w:val="00E97201"/>
    <w:rsid w:val="00EA7B30"/>
    <w:rsid w:val="00EC0DE1"/>
    <w:rsid w:val="00EC23FA"/>
    <w:rsid w:val="00EC3355"/>
    <w:rsid w:val="00ED07A4"/>
    <w:rsid w:val="00ED5123"/>
    <w:rsid w:val="00EE1FD8"/>
    <w:rsid w:val="00EE6D5F"/>
    <w:rsid w:val="00EE7621"/>
    <w:rsid w:val="00EF00A2"/>
    <w:rsid w:val="00EF2220"/>
    <w:rsid w:val="00F026A1"/>
    <w:rsid w:val="00F05FCB"/>
    <w:rsid w:val="00F070FA"/>
    <w:rsid w:val="00F07640"/>
    <w:rsid w:val="00F11D00"/>
    <w:rsid w:val="00F14AE3"/>
    <w:rsid w:val="00F16DF3"/>
    <w:rsid w:val="00F275DD"/>
    <w:rsid w:val="00F30880"/>
    <w:rsid w:val="00F45EA3"/>
    <w:rsid w:val="00F5206D"/>
    <w:rsid w:val="00F54201"/>
    <w:rsid w:val="00F61249"/>
    <w:rsid w:val="00F65296"/>
    <w:rsid w:val="00F757EC"/>
    <w:rsid w:val="00F76774"/>
    <w:rsid w:val="00F81D71"/>
    <w:rsid w:val="00F8415C"/>
    <w:rsid w:val="00F84798"/>
    <w:rsid w:val="00F86174"/>
    <w:rsid w:val="00F8708B"/>
    <w:rsid w:val="00F91AB8"/>
    <w:rsid w:val="00F964FB"/>
    <w:rsid w:val="00FA091A"/>
    <w:rsid w:val="00FA354D"/>
    <w:rsid w:val="00FA6E0F"/>
    <w:rsid w:val="00FA6E3E"/>
    <w:rsid w:val="00FB4398"/>
    <w:rsid w:val="00FC66FB"/>
    <w:rsid w:val="00FD00C3"/>
    <w:rsid w:val="00FD135B"/>
    <w:rsid w:val="00FD2746"/>
    <w:rsid w:val="00FD55D0"/>
    <w:rsid w:val="00FD766E"/>
    <w:rsid w:val="00FE4B0B"/>
    <w:rsid w:val="00FE5ABF"/>
    <w:rsid w:val="00FE5BAE"/>
    <w:rsid w:val="00FE602C"/>
    <w:rsid w:val="00FE61E0"/>
    <w:rsid w:val="00FF0D4E"/>
    <w:rsid w:val="00FF309C"/>
    <w:rsid w:val="00FF431E"/>
    <w:rsid w:val="00FF4C6A"/>
    <w:rsid w:val="00FF514A"/>
    <w:rsid w:val="00FF54A9"/>
    <w:rsid w:val="00FF693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27CA8"/>
    <w:pPr>
      <w:widowControl w:val="0"/>
      <w:autoSpaceDE w:val="0"/>
      <w:autoSpaceDN w:val="0"/>
      <w:adjustRightInd w:val="0"/>
    </w:pPr>
    <w:rPr>
      <w:rFonts w:ascii="Verdana" w:eastAsia="Times New Roman" w:hAnsi="Verdan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527CA8"/>
    <w:pPr>
      <w:ind w:left="720"/>
      <w:contextualSpacing/>
    </w:pPr>
  </w:style>
  <w:style w:type="character" w:customStyle="1" w:styleId="PKTpunktZnak">
    <w:name w:val="PKT – punkt Znak"/>
    <w:link w:val="PKTpunkt"/>
    <w:uiPriority w:val="16"/>
    <w:locked/>
    <w:rsid w:val="00527CA8"/>
    <w:rPr>
      <w:rFonts w:ascii="Times" w:eastAsia="Times New Roman" w:hAnsi="Times" w:cs="Arial"/>
      <w:bCs/>
      <w:sz w:val="24"/>
      <w:lang w:eastAsia="pl-PL"/>
    </w:rPr>
  </w:style>
  <w:style w:type="paragraph" w:customStyle="1" w:styleId="PKTpunkt">
    <w:name w:val="PKT – punkt"/>
    <w:link w:val="PKTpunktZnak"/>
    <w:uiPriority w:val="13"/>
    <w:qFormat/>
    <w:rsid w:val="00527CA8"/>
    <w:pPr>
      <w:spacing w:line="360" w:lineRule="auto"/>
      <w:ind w:left="510" w:hanging="510"/>
      <w:jc w:val="both"/>
    </w:pPr>
    <w:rPr>
      <w:rFonts w:ascii="Times" w:eastAsia="Times New Roman" w:hAnsi="Times" w:cs="Arial"/>
      <w:bCs/>
      <w:sz w:val="24"/>
      <w:szCs w:val="22"/>
    </w:rPr>
  </w:style>
  <w:style w:type="paragraph" w:styleId="Tekstprzypisudolnego">
    <w:name w:val="footnote text"/>
    <w:basedOn w:val="Normalny"/>
    <w:link w:val="TekstprzypisudolnegoZnak"/>
    <w:unhideWhenUsed/>
    <w:rsid w:val="00527CA8"/>
  </w:style>
  <w:style w:type="character" w:customStyle="1" w:styleId="TekstprzypisudolnegoZnak">
    <w:name w:val="Tekst przypisu dolnego Znak"/>
    <w:link w:val="Tekstprzypisudolnego"/>
    <w:rsid w:val="00527CA8"/>
    <w:rPr>
      <w:rFonts w:ascii="Verdana" w:eastAsia="Times New Roman" w:hAnsi="Verdana" w:cs="Times New Roman"/>
      <w:sz w:val="20"/>
      <w:szCs w:val="20"/>
      <w:lang w:eastAsia="pl-PL"/>
    </w:rPr>
  </w:style>
  <w:style w:type="character" w:styleId="Odwoanieprzypisudolnego">
    <w:name w:val="footnote reference"/>
    <w:unhideWhenUsed/>
    <w:rsid w:val="00527CA8"/>
    <w:rPr>
      <w:vertAlign w:val="superscript"/>
    </w:rPr>
  </w:style>
  <w:style w:type="paragraph" w:styleId="Tekstprzypisukocowego">
    <w:name w:val="endnote text"/>
    <w:basedOn w:val="Normalny"/>
    <w:link w:val="TekstprzypisukocowegoZnak"/>
    <w:uiPriority w:val="99"/>
    <w:semiHidden/>
    <w:unhideWhenUsed/>
    <w:rsid w:val="002B0E05"/>
  </w:style>
  <w:style w:type="character" w:customStyle="1" w:styleId="TekstprzypisukocowegoZnak">
    <w:name w:val="Tekst przypisu końcowego Znak"/>
    <w:link w:val="Tekstprzypisukocowego"/>
    <w:uiPriority w:val="99"/>
    <w:semiHidden/>
    <w:rsid w:val="002B0E05"/>
    <w:rPr>
      <w:rFonts w:ascii="Verdana" w:eastAsia="Times New Roman" w:hAnsi="Verdana" w:cs="Times New Roman"/>
      <w:sz w:val="20"/>
      <w:szCs w:val="20"/>
      <w:lang w:eastAsia="pl-PL"/>
    </w:rPr>
  </w:style>
  <w:style w:type="character" w:styleId="Odwoanieprzypisukocowego">
    <w:name w:val="endnote reference"/>
    <w:uiPriority w:val="99"/>
    <w:semiHidden/>
    <w:unhideWhenUsed/>
    <w:rsid w:val="002B0E05"/>
    <w:rPr>
      <w:vertAlign w:val="superscript"/>
    </w:rPr>
  </w:style>
  <w:style w:type="paragraph" w:styleId="Tekstdymka">
    <w:name w:val="Balloon Text"/>
    <w:basedOn w:val="Normalny"/>
    <w:link w:val="TekstdymkaZnak"/>
    <w:uiPriority w:val="99"/>
    <w:semiHidden/>
    <w:unhideWhenUsed/>
    <w:rsid w:val="00FF514A"/>
    <w:rPr>
      <w:rFonts w:ascii="Tahoma" w:hAnsi="Tahoma" w:cs="Tahoma"/>
      <w:sz w:val="16"/>
      <w:szCs w:val="16"/>
    </w:rPr>
  </w:style>
  <w:style w:type="character" w:customStyle="1" w:styleId="TekstdymkaZnak">
    <w:name w:val="Tekst dymka Znak"/>
    <w:link w:val="Tekstdymka"/>
    <w:uiPriority w:val="99"/>
    <w:semiHidden/>
    <w:rsid w:val="00FF514A"/>
    <w:rPr>
      <w:rFonts w:ascii="Tahoma" w:eastAsia="Times New Roman" w:hAnsi="Tahoma" w:cs="Tahoma"/>
      <w:sz w:val="16"/>
      <w:szCs w:val="16"/>
      <w:lang w:eastAsia="pl-PL"/>
    </w:rPr>
  </w:style>
  <w:style w:type="paragraph" w:styleId="Nagwek">
    <w:name w:val="header"/>
    <w:basedOn w:val="Normalny"/>
    <w:link w:val="NagwekZnak"/>
    <w:uiPriority w:val="99"/>
    <w:unhideWhenUsed/>
    <w:rsid w:val="00E44AF5"/>
    <w:pPr>
      <w:tabs>
        <w:tab w:val="center" w:pos="4536"/>
        <w:tab w:val="right" w:pos="9072"/>
      </w:tabs>
    </w:pPr>
  </w:style>
  <w:style w:type="character" w:customStyle="1" w:styleId="NagwekZnak">
    <w:name w:val="Nagłówek Znak"/>
    <w:link w:val="Nagwek"/>
    <w:uiPriority w:val="99"/>
    <w:rsid w:val="00E44AF5"/>
    <w:rPr>
      <w:rFonts w:ascii="Verdana" w:eastAsia="Times New Roman" w:hAnsi="Verdana" w:cs="Times New Roman"/>
      <w:sz w:val="20"/>
      <w:szCs w:val="20"/>
      <w:lang w:eastAsia="pl-PL"/>
    </w:rPr>
  </w:style>
  <w:style w:type="paragraph" w:styleId="Stopka">
    <w:name w:val="footer"/>
    <w:basedOn w:val="Normalny"/>
    <w:link w:val="StopkaZnak"/>
    <w:uiPriority w:val="99"/>
    <w:unhideWhenUsed/>
    <w:rsid w:val="00E44AF5"/>
    <w:pPr>
      <w:tabs>
        <w:tab w:val="center" w:pos="4536"/>
        <w:tab w:val="right" w:pos="9072"/>
      </w:tabs>
    </w:pPr>
  </w:style>
  <w:style w:type="character" w:customStyle="1" w:styleId="StopkaZnak">
    <w:name w:val="Stopka Znak"/>
    <w:link w:val="Stopka"/>
    <w:uiPriority w:val="99"/>
    <w:rsid w:val="00E44AF5"/>
    <w:rPr>
      <w:rFonts w:ascii="Verdana" w:eastAsia="Times New Roman" w:hAnsi="Verdana" w:cs="Times New Roman"/>
      <w:sz w:val="20"/>
      <w:szCs w:val="20"/>
      <w:lang w:eastAsia="pl-PL"/>
    </w:rPr>
  </w:style>
  <w:style w:type="paragraph" w:customStyle="1" w:styleId="Default">
    <w:name w:val="Default"/>
    <w:rsid w:val="00D00498"/>
    <w:pPr>
      <w:autoSpaceDE w:val="0"/>
      <w:autoSpaceDN w:val="0"/>
      <w:adjustRightInd w:val="0"/>
    </w:pPr>
    <w:rPr>
      <w:rFonts w:ascii="Times New Roman" w:hAnsi="Times New Roman"/>
      <w:color w:val="000000"/>
      <w:sz w:val="24"/>
      <w:szCs w:val="24"/>
      <w:lang w:eastAsia="en-US"/>
    </w:rPr>
  </w:style>
  <w:style w:type="paragraph" w:customStyle="1" w:styleId="ZARTzmartartykuempunktem">
    <w:name w:val="Z/ART(§) – zm. art. (§) artykułem (punktem)"/>
    <w:basedOn w:val="Normalny"/>
    <w:uiPriority w:val="30"/>
    <w:qFormat/>
    <w:rsid w:val="004F666D"/>
    <w:pPr>
      <w:widowControl/>
      <w:suppressAutoHyphens/>
      <w:spacing w:line="360" w:lineRule="auto"/>
      <w:ind w:left="510" w:firstLine="510"/>
      <w:jc w:val="both"/>
    </w:pPr>
    <w:rPr>
      <w:rFonts w:ascii="Times" w:hAnsi="Times" w:cs="Arial"/>
      <w:sz w:val="24"/>
    </w:rPr>
  </w:style>
  <w:style w:type="paragraph" w:customStyle="1" w:styleId="ZUSTzmustartykuempunktem">
    <w:name w:val="Z/UST(§) – zm. ust. (§) artykułem (punktem)"/>
    <w:basedOn w:val="ZARTzmartartykuempunktem"/>
    <w:uiPriority w:val="30"/>
    <w:qFormat/>
    <w:rsid w:val="004F666D"/>
  </w:style>
  <w:style w:type="paragraph" w:customStyle="1" w:styleId="ODNONIKtreodnonika">
    <w:name w:val="ODNOŚNIK – treść odnośnika"/>
    <w:uiPriority w:val="19"/>
    <w:qFormat/>
    <w:rsid w:val="006C6A3F"/>
    <w:pPr>
      <w:ind w:left="284" w:hanging="284"/>
      <w:jc w:val="both"/>
    </w:pPr>
    <w:rPr>
      <w:rFonts w:ascii="Times New Roman" w:eastAsia="Times New Roman" w:hAnsi="Times New Roman" w:cs="Arial"/>
    </w:rPr>
  </w:style>
  <w:style w:type="character" w:customStyle="1" w:styleId="IGindeksgrny">
    <w:name w:val="_IG_ – indeks górny"/>
    <w:uiPriority w:val="2"/>
    <w:qFormat/>
    <w:rsid w:val="006C6A3F"/>
    <w:rPr>
      <w:b w:val="0"/>
      <w:i w:val="0"/>
      <w:vanish w:val="0"/>
      <w:spacing w:val="0"/>
      <w:vertAlign w:val="superscript"/>
    </w:rPr>
  </w:style>
  <w:style w:type="paragraph" w:styleId="Tekstpodstawowy">
    <w:name w:val="Body Text"/>
    <w:basedOn w:val="Normalny"/>
    <w:link w:val="TekstpodstawowyZnak"/>
    <w:rsid w:val="00460D62"/>
    <w:pPr>
      <w:widowControl/>
      <w:autoSpaceDE/>
      <w:autoSpaceDN/>
      <w:adjustRightInd/>
      <w:spacing w:after="120"/>
    </w:pPr>
    <w:rPr>
      <w:rFonts w:ascii="Times New Roman" w:hAnsi="Times New Roman"/>
      <w:sz w:val="24"/>
      <w:szCs w:val="24"/>
    </w:rPr>
  </w:style>
  <w:style w:type="character" w:customStyle="1" w:styleId="TekstpodstawowyZnak">
    <w:name w:val="Tekst podstawowy Znak"/>
    <w:link w:val="Tekstpodstawowy"/>
    <w:rsid w:val="00460D62"/>
    <w:rPr>
      <w:rFonts w:ascii="Times New Roman" w:eastAsia="Times New Roman" w:hAnsi="Times New Roman" w:cs="Times New Roman"/>
      <w:sz w:val="24"/>
      <w:szCs w:val="24"/>
      <w:lang w:eastAsia="pl-PL"/>
    </w:rPr>
  </w:style>
  <w:style w:type="character" w:customStyle="1" w:styleId="alb">
    <w:name w:val="a_lb"/>
    <w:rsid w:val="00F11D00"/>
  </w:style>
  <w:style w:type="character" w:customStyle="1" w:styleId="alb-s">
    <w:name w:val="a_lb-s"/>
    <w:basedOn w:val="Domylnaczcionkaakapitu"/>
    <w:rsid w:val="00473E78"/>
  </w:style>
  <w:style w:type="character" w:customStyle="1" w:styleId="fn-ref">
    <w:name w:val="fn-ref"/>
    <w:basedOn w:val="Domylnaczcionkaakapitu"/>
    <w:rsid w:val="00473E78"/>
  </w:style>
  <w:style w:type="character" w:styleId="Hipercze">
    <w:name w:val="Hyperlink"/>
    <w:uiPriority w:val="99"/>
    <w:semiHidden/>
    <w:unhideWhenUsed/>
    <w:rsid w:val="00473E78"/>
    <w:rPr>
      <w:color w:val="0000FF"/>
      <w:u w:val="single"/>
    </w:rPr>
  </w:style>
  <w:style w:type="character" w:customStyle="1" w:styleId="text-justify">
    <w:name w:val="text-justify"/>
    <w:basedOn w:val="Domylnaczcionkaakapitu"/>
    <w:rsid w:val="00473E78"/>
  </w:style>
  <w:style w:type="character" w:styleId="Odwoaniedokomentarza">
    <w:name w:val="annotation reference"/>
    <w:uiPriority w:val="99"/>
    <w:semiHidden/>
    <w:unhideWhenUsed/>
    <w:rsid w:val="004853EC"/>
    <w:rPr>
      <w:sz w:val="16"/>
      <w:szCs w:val="16"/>
    </w:rPr>
  </w:style>
  <w:style w:type="paragraph" w:styleId="Tekstkomentarza">
    <w:name w:val="annotation text"/>
    <w:basedOn w:val="Normalny"/>
    <w:link w:val="TekstkomentarzaZnak"/>
    <w:uiPriority w:val="99"/>
    <w:semiHidden/>
    <w:unhideWhenUsed/>
    <w:rsid w:val="004853EC"/>
  </w:style>
  <w:style w:type="character" w:customStyle="1" w:styleId="TekstkomentarzaZnak">
    <w:name w:val="Tekst komentarza Znak"/>
    <w:link w:val="Tekstkomentarza"/>
    <w:uiPriority w:val="99"/>
    <w:semiHidden/>
    <w:rsid w:val="004853EC"/>
    <w:rPr>
      <w:rFonts w:ascii="Verdana" w:eastAsia="Times New Roman" w:hAnsi="Verdana"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4853EC"/>
    <w:rPr>
      <w:b/>
      <w:bCs/>
    </w:rPr>
  </w:style>
  <w:style w:type="character" w:customStyle="1" w:styleId="TematkomentarzaZnak">
    <w:name w:val="Temat komentarza Znak"/>
    <w:link w:val="Tematkomentarza"/>
    <w:uiPriority w:val="99"/>
    <w:semiHidden/>
    <w:rsid w:val="004853EC"/>
    <w:rPr>
      <w:rFonts w:ascii="Verdana" w:eastAsia="Times New Roman" w:hAnsi="Verdana" w:cs="Times New Roman"/>
      <w:b/>
      <w:bCs/>
      <w:sz w:val="20"/>
      <w:szCs w:val="20"/>
      <w:lang w:eastAsia="pl-PL"/>
    </w:rPr>
  </w:style>
  <w:style w:type="paragraph" w:customStyle="1" w:styleId="LITlitera">
    <w:name w:val="LIT – litera"/>
    <w:basedOn w:val="PKTpunkt"/>
    <w:uiPriority w:val="14"/>
    <w:qFormat/>
    <w:rsid w:val="001844EB"/>
    <w:pPr>
      <w:ind w:left="986" w:hanging="476"/>
    </w:pPr>
    <w:rPr>
      <w:szCs w:val="20"/>
    </w:rPr>
  </w:style>
  <w:style w:type="paragraph" w:customStyle="1" w:styleId="TIRtiret">
    <w:name w:val="TIR – tiret"/>
    <w:basedOn w:val="LITlitera"/>
    <w:uiPriority w:val="15"/>
    <w:qFormat/>
    <w:rsid w:val="001844EB"/>
    <w:pPr>
      <w:ind w:left="1384" w:hanging="397"/>
    </w:pPr>
  </w:style>
  <w:style w:type="paragraph" w:customStyle="1" w:styleId="ZLITPKTzmpktliter">
    <w:name w:val="Z_LIT/PKT – zm. pkt literą"/>
    <w:basedOn w:val="PKTpunkt"/>
    <w:uiPriority w:val="47"/>
    <w:qFormat/>
    <w:rsid w:val="001844EB"/>
    <w:pPr>
      <w:ind w:left="1497"/>
    </w:pPr>
    <w:rPr>
      <w:szCs w:val="20"/>
    </w:rPr>
  </w:style>
  <w:style w:type="paragraph" w:styleId="Bezodstpw">
    <w:name w:val="No Spacing"/>
    <w:uiPriority w:val="1"/>
    <w:qFormat/>
    <w:rsid w:val="007215D1"/>
    <w:pPr>
      <w:widowControl w:val="0"/>
      <w:autoSpaceDE w:val="0"/>
      <w:autoSpaceDN w:val="0"/>
      <w:adjustRightInd w:val="0"/>
    </w:pPr>
    <w:rPr>
      <w:rFonts w:ascii="Verdana" w:eastAsia="Times New Roman" w:hAnsi="Verdana"/>
    </w:rPr>
  </w:style>
  <w:style w:type="paragraph" w:styleId="NormalnyWeb">
    <w:name w:val="Normal (Web)"/>
    <w:basedOn w:val="Normalny"/>
    <w:uiPriority w:val="99"/>
    <w:semiHidden/>
    <w:unhideWhenUsed/>
    <w:rsid w:val="00CC3B54"/>
    <w:pPr>
      <w:widowControl/>
      <w:autoSpaceDE/>
      <w:autoSpaceDN/>
      <w:adjustRightInd/>
      <w:spacing w:before="100" w:beforeAutospacing="1" w:after="100" w:afterAutospacing="1"/>
    </w:pPr>
    <w:rPr>
      <w:rFonts w:ascii="Times New Roman" w:hAnsi="Times New Roman"/>
      <w:sz w:val="24"/>
      <w:szCs w:val="24"/>
    </w:rPr>
  </w:style>
  <w:style w:type="character" w:styleId="Uwydatnienie">
    <w:name w:val="Emphasis"/>
    <w:uiPriority w:val="20"/>
    <w:qFormat/>
    <w:rsid w:val="00CC3B54"/>
    <w:rPr>
      <w:i/>
      <w:iCs/>
    </w:rPr>
  </w:style>
  <w:style w:type="character" w:customStyle="1" w:styleId="s7d2086b4">
    <w:name w:val="s7d2086b4"/>
    <w:basedOn w:val="Domylnaczcionkaakapitu"/>
    <w:rsid w:val="00264D57"/>
  </w:style>
  <w:style w:type="character" w:customStyle="1" w:styleId="s6b621b36">
    <w:name w:val="s6b621b36"/>
    <w:basedOn w:val="Domylnaczcionkaakapitu"/>
    <w:rsid w:val="00264D57"/>
  </w:style>
  <w:style w:type="paragraph" w:customStyle="1" w:styleId="USTustnpkodeksu">
    <w:name w:val="UST(§) – ust. (§ np. kodeksu)"/>
    <w:basedOn w:val="Normalny"/>
    <w:uiPriority w:val="12"/>
    <w:qFormat/>
    <w:rsid w:val="00CA7385"/>
    <w:pPr>
      <w:widowControl/>
      <w:suppressAutoHyphens/>
      <w:spacing w:line="360" w:lineRule="auto"/>
      <w:ind w:firstLine="510"/>
      <w:jc w:val="both"/>
    </w:pPr>
    <w:rPr>
      <w:rFonts w:ascii="Times" w:hAnsi="Times" w:cs="Arial"/>
      <w:bCs/>
      <w:sz w:val="24"/>
    </w:rPr>
  </w:style>
  <w:style w:type="paragraph" w:customStyle="1" w:styleId="ZPKTzmpktartykuempunktem">
    <w:name w:val="Z/PKT – zm. pkt artykułem (punktem)"/>
    <w:basedOn w:val="PKTpunkt"/>
    <w:uiPriority w:val="31"/>
    <w:qFormat/>
    <w:rsid w:val="00621E1E"/>
    <w:pPr>
      <w:ind w:left="1020"/>
    </w:pPr>
    <w:rPr>
      <w:szCs w:val="20"/>
    </w:rPr>
  </w:style>
  <w:style w:type="paragraph" w:customStyle="1" w:styleId="ZFRAGzmfragmentunpzdaniaartykuempunktem">
    <w:name w:val="Z/FRAG – zm. fragmentu (np. zdania) artykułem (punktem)"/>
    <w:basedOn w:val="ZARTzmartartykuempunktem"/>
    <w:next w:val="PKTpunkt"/>
    <w:uiPriority w:val="36"/>
    <w:qFormat/>
    <w:rsid w:val="00621E1E"/>
    <w:pPr>
      <w:ind w:firstLine="0"/>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27CA8"/>
    <w:pPr>
      <w:widowControl w:val="0"/>
      <w:autoSpaceDE w:val="0"/>
      <w:autoSpaceDN w:val="0"/>
      <w:adjustRightInd w:val="0"/>
    </w:pPr>
    <w:rPr>
      <w:rFonts w:ascii="Verdana" w:eastAsia="Times New Roman" w:hAnsi="Verdan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527CA8"/>
    <w:pPr>
      <w:ind w:left="720"/>
      <w:contextualSpacing/>
    </w:pPr>
  </w:style>
  <w:style w:type="character" w:customStyle="1" w:styleId="PKTpunktZnak">
    <w:name w:val="PKT – punkt Znak"/>
    <w:link w:val="PKTpunkt"/>
    <w:uiPriority w:val="16"/>
    <w:locked/>
    <w:rsid w:val="00527CA8"/>
    <w:rPr>
      <w:rFonts w:ascii="Times" w:eastAsia="Times New Roman" w:hAnsi="Times" w:cs="Arial"/>
      <w:bCs/>
      <w:sz w:val="24"/>
      <w:lang w:eastAsia="pl-PL"/>
    </w:rPr>
  </w:style>
  <w:style w:type="paragraph" w:customStyle="1" w:styleId="PKTpunkt">
    <w:name w:val="PKT – punkt"/>
    <w:link w:val="PKTpunktZnak"/>
    <w:uiPriority w:val="13"/>
    <w:qFormat/>
    <w:rsid w:val="00527CA8"/>
    <w:pPr>
      <w:spacing w:line="360" w:lineRule="auto"/>
      <w:ind w:left="510" w:hanging="510"/>
      <w:jc w:val="both"/>
    </w:pPr>
    <w:rPr>
      <w:rFonts w:ascii="Times" w:eastAsia="Times New Roman" w:hAnsi="Times" w:cs="Arial"/>
      <w:bCs/>
      <w:sz w:val="24"/>
      <w:szCs w:val="22"/>
    </w:rPr>
  </w:style>
  <w:style w:type="paragraph" w:styleId="Tekstprzypisudolnego">
    <w:name w:val="footnote text"/>
    <w:basedOn w:val="Normalny"/>
    <w:link w:val="TekstprzypisudolnegoZnak"/>
    <w:unhideWhenUsed/>
    <w:rsid w:val="00527CA8"/>
  </w:style>
  <w:style w:type="character" w:customStyle="1" w:styleId="TekstprzypisudolnegoZnak">
    <w:name w:val="Tekst przypisu dolnego Znak"/>
    <w:link w:val="Tekstprzypisudolnego"/>
    <w:rsid w:val="00527CA8"/>
    <w:rPr>
      <w:rFonts w:ascii="Verdana" w:eastAsia="Times New Roman" w:hAnsi="Verdana" w:cs="Times New Roman"/>
      <w:sz w:val="20"/>
      <w:szCs w:val="20"/>
      <w:lang w:eastAsia="pl-PL"/>
    </w:rPr>
  </w:style>
  <w:style w:type="character" w:styleId="Odwoanieprzypisudolnego">
    <w:name w:val="footnote reference"/>
    <w:unhideWhenUsed/>
    <w:rsid w:val="00527CA8"/>
    <w:rPr>
      <w:vertAlign w:val="superscript"/>
    </w:rPr>
  </w:style>
  <w:style w:type="paragraph" w:styleId="Tekstprzypisukocowego">
    <w:name w:val="endnote text"/>
    <w:basedOn w:val="Normalny"/>
    <w:link w:val="TekstprzypisukocowegoZnak"/>
    <w:uiPriority w:val="99"/>
    <w:semiHidden/>
    <w:unhideWhenUsed/>
    <w:rsid w:val="002B0E05"/>
  </w:style>
  <w:style w:type="character" w:customStyle="1" w:styleId="TekstprzypisukocowegoZnak">
    <w:name w:val="Tekst przypisu końcowego Znak"/>
    <w:link w:val="Tekstprzypisukocowego"/>
    <w:uiPriority w:val="99"/>
    <w:semiHidden/>
    <w:rsid w:val="002B0E05"/>
    <w:rPr>
      <w:rFonts w:ascii="Verdana" w:eastAsia="Times New Roman" w:hAnsi="Verdana" w:cs="Times New Roman"/>
      <w:sz w:val="20"/>
      <w:szCs w:val="20"/>
      <w:lang w:eastAsia="pl-PL"/>
    </w:rPr>
  </w:style>
  <w:style w:type="character" w:styleId="Odwoanieprzypisukocowego">
    <w:name w:val="endnote reference"/>
    <w:uiPriority w:val="99"/>
    <w:semiHidden/>
    <w:unhideWhenUsed/>
    <w:rsid w:val="002B0E05"/>
    <w:rPr>
      <w:vertAlign w:val="superscript"/>
    </w:rPr>
  </w:style>
  <w:style w:type="paragraph" w:styleId="Tekstdymka">
    <w:name w:val="Balloon Text"/>
    <w:basedOn w:val="Normalny"/>
    <w:link w:val="TekstdymkaZnak"/>
    <w:uiPriority w:val="99"/>
    <w:semiHidden/>
    <w:unhideWhenUsed/>
    <w:rsid w:val="00FF514A"/>
    <w:rPr>
      <w:rFonts w:ascii="Tahoma" w:hAnsi="Tahoma" w:cs="Tahoma"/>
      <w:sz w:val="16"/>
      <w:szCs w:val="16"/>
    </w:rPr>
  </w:style>
  <w:style w:type="character" w:customStyle="1" w:styleId="TekstdymkaZnak">
    <w:name w:val="Tekst dymka Znak"/>
    <w:link w:val="Tekstdymka"/>
    <w:uiPriority w:val="99"/>
    <w:semiHidden/>
    <w:rsid w:val="00FF514A"/>
    <w:rPr>
      <w:rFonts w:ascii="Tahoma" w:eastAsia="Times New Roman" w:hAnsi="Tahoma" w:cs="Tahoma"/>
      <w:sz w:val="16"/>
      <w:szCs w:val="16"/>
      <w:lang w:eastAsia="pl-PL"/>
    </w:rPr>
  </w:style>
  <w:style w:type="paragraph" w:styleId="Nagwek">
    <w:name w:val="header"/>
    <w:basedOn w:val="Normalny"/>
    <w:link w:val="NagwekZnak"/>
    <w:uiPriority w:val="99"/>
    <w:unhideWhenUsed/>
    <w:rsid w:val="00E44AF5"/>
    <w:pPr>
      <w:tabs>
        <w:tab w:val="center" w:pos="4536"/>
        <w:tab w:val="right" w:pos="9072"/>
      </w:tabs>
    </w:pPr>
  </w:style>
  <w:style w:type="character" w:customStyle="1" w:styleId="NagwekZnak">
    <w:name w:val="Nagłówek Znak"/>
    <w:link w:val="Nagwek"/>
    <w:uiPriority w:val="99"/>
    <w:rsid w:val="00E44AF5"/>
    <w:rPr>
      <w:rFonts w:ascii="Verdana" w:eastAsia="Times New Roman" w:hAnsi="Verdana" w:cs="Times New Roman"/>
      <w:sz w:val="20"/>
      <w:szCs w:val="20"/>
      <w:lang w:eastAsia="pl-PL"/>
    </w:rPr>
  </w:style>
  <w:style w:type="paragraph" w:styleId="Stopka">
    <w:name w:val="footer"/>
    <w:basedOn w:val="Normalny"/>
    <w:link w:val="StopkaZnak"/>
    <w:uiPriority w:val="99"/>
    <w:unhideWhenUsed/>
    <w:rsid w:val="00E44AF5"/>
    <w:pPr>
      <w:tabs>
        <w:tab w:val="center" w:pos="4536"/>
        <w:tab w:val="right" w:pos="9072"/>
      </w:tabs>
    </w:pPr>
  </w:style>
  <w:style w:type="character" w:customStyle="1" w:styleId="StopkaZnak">
    <w:name w:val="Stopka Znak"/>
    <w:link w:val="Stopka"/>
    <w:uiPriority w:val="99"/>
    <w:rsid w:val="00E44AF5"/>
    <w:rPr>
      <w:rFonts w:ascii="Verdana" w:eastAsia="Times New Roman" w:hAnsi="Verdana" w:cs="Times New Roman"/>
      <w:sz w:val="20"/>
      <w:szCs w:val="20"/>
      <w:lang w:eastAsia="pl-PL"/>
    </w:rPr>
  </w:style>
  <w:style w:type="paragraph" w:customStyle="1" w:styleId="Default">
    <w:name w:val="Default"/>
    <w:rsid w:val="00D00498"/>
    <w:pPr>
      <w:autoSpaceDE w:val="0"/>
      <w:autoSpaceDN w:val="0"/>
      <w:adjustRightInd w:val="0"/>
    </w:pPr>
    <w:rPr>
      <w:rFonts w:ascii="Times New Roman" w:hAnsi="Times New Roman"/>
      <w:color w:val="000000"/>
      <w:sz w:val="24"/>
      <w:szCs w:val="24"/>
      <w:lang w:eastAsia="en-US"/>
    </w:rPr>
  </w:style>
  <w:style w:type="paragraph" w:customStyle="1" w:styleId="ZARTzmartartykuempunktem">
    <w:name w:val="Z/ART(§) – zm. art. (§) artykułem (punktem)"/>
    <w:basedOn w:val="Normalny"/>
    <w:uiPriority w:val="30"/>
    <w:qFormat/>
    <w:rsid w:val="004F666D"/>
    <w:pPr>
      <w:widowControl/>
      <w:suppressAutoHyphens/>
      <w:spacing w:line="360" w:lineRule="auto"/>
      <w:ind w:left="510" w:firstLine="510"/>
      <w:jc w:val="both"/>
    </w:pPr>
    <w:rPr>
      <w:rFonts w:ascii="Times" w:hAnsi="Times" w:cs="Arial"/>
      <w:sz w:val="24"/>
    </w:rPr>
  </w:style>
  <w:style w:type="paragraph" w:customStyle="1" w:styleId="ZUSTzmustartykuempunktem">
    <w:name w:val="Z/UST(§) – zm. ust. (§) artykułem (punktem)"/>
    <w:basedOn w:val="ZARTzmartartykuempunktem"/>
    <w:uiPriority w:val="30"/>
    <w:qFormat/>
    <w:rsid w:val="004F666D"/>
  </w:style>
  <w:style w:type="paragraph" w:customStyle="1" w:styleId="ODNONIKtreodnonika">
    <w:name w:val="ODNOŚNIK – treść odnośnika"/>
    <w:uiPriority w:val="19"/>
    <w:qFormat/>
    <w:rsid w:val="006C6A3F"/>
    <w:pPr>
      <w:ind w:left="284" w:hanging="284"/>
      <w:jc w:val="both"/>
    </w:pPr>
    <w:rPr>
      <w:rFonts w:ascii="Times New Roman" w:eastAsia="Times New Roman" w:hAnsi="Times New Roman" w:cs="Arial"/>
    </w:rPr>
  </w:style>
  <w:style w:type="character" w:customStyle="1" w:styleId="IGindeksgrny">
    <w:name w:val="_IG_ – indeks górny"/>
    <w:uiPriority w:val="2"/>
    <w:qFormat/>
    <w:rsid w:val="006C6A3F"/>
    <w:rPr>
      <w:b w:val="0"/>
      <w:i w:val="0"/>
      <w:vanish w:val="0"/>
      <w:spacing w:val="0"/>
      <w:vertAlign w:val="superscript"/>
    </w:rPr>
  </w:style>
  <w:style w:type="paragraph" w:styleId="Tekstpodstawowy">
    <w:name w:val="Body Text"/>
    <w:basedOn w:val="Normalny"/>
    <w:link w:val="TekstpodstawowyZnak"/>
    <w:rsid w:val="00460D62"/>
    <w:pPr>
      <w:widowControl/>
      <w:autoSpaceDE/>
      <w:autoSpaceDN/>
      <w:adjustRightInd/>
      <w:spacing w:after="120"/>
    </w:pPr>
    <w:rPr>
      <w:rFonts w:ascii="Times New Roman" w:hAnsi="Times New Roman"/>
      <w:sz w:val="24"/>
      <w:szCs w:val="24"/>
    </w:rPr>
  </w:style>
  <w:style w:type="character" w:customStyle="1" w:styleId="TekstpodstawowyZnak">
    <w:name w:val="Tekst podstawowy Znak"/>
    <w:link w:val="Tekstpodstawowy"/>
    <w:rsid w:val="00460D62"/>
    <w:rPr>
      <w:rFonts w:ascii="Times New Roman" w:eastAsia="Times New Roman" w:hAnsi="Times New Roman" w:cs="Times New Roman"/>
      <w:sz w:val="24"/>
      <w:szCs w:val="24"/>
      <w:lang w:eastAsia="pl-PL"/>
    </w:rPr>
  </w:style>
  <w:style w:type="character" w:customStyle="1" w:styleId="alb">
    <w:name w:val="a_lb"/>
    <w:rsid w:val="00F11D00"/>
  </w:style>
  <w:style w:type="character" w:customStyle="1" w:styleId="alb-s">
    <w:name w:val="a_lb-s"/>
    <w:basedOn w:val="Domylnaczcionkaakapitu"/>
    <w:rsid w:val="00473E78"/>
  </w:style>
  <w:style w:type="character" w:customStyle="1" w:styleId="fn-ref">
    <w:name w:val="fn-ref"/>
    <w:basedOn w:val="Domylnaczcionkaakapitu"/>
    <w:rsid w:val="00473E78"/>
  </w:style>
  <w:style w:type="character" w:styleId="Hipercze">
    <w:name w:val="Hyperlink"/>
    <w:uiPriority w:val="99"/>
    <w:semiHidden/>
    <w:unhideWhenUsed/>
    <w:rsid w:val="00473E78"/>
    <w:rPr>
      <w:color w:val="0000FF"/>
      <w:u w:val="single"/>
    </w:rPr>
  </w:style>
  <w:style w:type="character" w:customStyle="1" w:styleId="text-justify">
    <w:name w:val="text-justify"/>
    <w:basedOn w:val="Domylnaczcionkaakapitu"/>
    <w:rsid w:val="00473E78"/>
  </w:style>
  <w:style w:type="character" w:styleId="Odwoaniedokomentarza">
    <w:name w:val="annotation reference"/>
    <w:uiPriority w:val="99"/>
    <w:semiHidden/>
    <w:unhideWhenUsed/>
    <w:rsid w:val="004853EC"/>
    <w:rPr>
      <w:sz w:val="16"/>
      <w:szCs w:val="16"/>
    </w:rPr>
  </w:style>
  <w:style w:type="paragraph" w:styleId="Tekstkomentarza">
    <w:name w:val="annotation text"/>
    <w:basedOn w:val="Normalny"/>
    <w:link w:val="TekstkomentarzaZnak"/>
    <w:uiPriority w:val="99"/>
    <w:semiHidden/>
    <w:unhideWhenUsed/>
    <w:rsid w:val="004853EC"/>
  </w:style>
  <w:style w:type="character" w:customStyle="1" w:styleId="TekstkomentarzaZnak">
    <w:name w:val="Tekst komentarza Znak"/>
    <w:link w:val="Tekstkomentarza"/>
    <w:uiPriority w:val="99"/>
    <w:semiHidden/>
    <w:rsid w:val="004853EC"/>
    <w:rPr>
      <w:rFonts w:ascii="Verdana" w:eastAsia="Times New Roman" w:hAnsi="Verdana"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4853EC"/>
    <w:rPr>
      <w:b/>
      <w:bCs/>
    </w:rPr>
  </w:style>
  <w:style w:type="character" w:customStyle="1" w:styleId="TematkomentarzaZnak">
    <w:name w:val="Temat komentarza Znak"/>
    <w:link w:val="Tematkomentarza"/>
    <w:uiPriority w:val="99"/>
    <w:semiHidden/>
    <w:rsid w:val="004853EC"/>
    <w:rPr>
      <w:rFonts w:ascii="Verdana" w:eastAsia="Times New Roman" w:hAnsi="Verdana" w:cs="Times New Roman"/>
      <w:b/>
      <w:bCs/>
      <w:sz w:val="20"/>
      <w:szCs w:val="20"/>
      <w:lang w:eastAsia="pl-PL"/>
    </w:rPr>
  </w:style>
  <w:style w:type="paragraph" w:customStyle="1" w:styleId="LITlitera">
    <w:name w:val="LIT – litera"/>
    <w:basedOn w:val="PKTpunkt"/>
    <w:uiPriority w:val="14"/>
    <w:qFormat/>
    <w:rsid w:val="001844EB"/>
    <w:pPr>
      <w:ind w:left="986" w:hanging="476"/>
    </w:pPr>
    <w:rPr>
      <w:szCs w:val="20"/>
    </w:rPr>
  </w:style>
  <w:style w:type="paragraph" w:customStyle="1" w:styleId="TIRtiret">
    <w:name w:val="TIR – tiret"/>
    <w:basedOn w:val="LITlitera"/>
    <w:uiPriority w:val="15"/>
    <w:qFormat/>
    <w:rsid w:val="001844EB"/>
    <w:pPr>
      <w:ind w:left="1384" w:hanging="397"/>
    </w:pPr>
  </w:style>
  <w:style w:type="paragraph" w:customStyle="1" w:styleId="ZLITPKTzmpktliter">
    <w:name w:val="Z_LIT/PKT – zm. pkt literą"/>
    <w:basedOn w:val="PKTpunkt"/>
    <w:uiPriority w:val="47"/>
    <w:qFormat/>
    <w:rsid w:val="001844EB"/>
    <w:pPr>
      <w:ind w:left="1497"/>
    </w:pPr>
    <w:rPr>
      <w:szCs w:val="20"/>
    </w:rPr>
  </w:style>
  <w:style w:type="paragraph" w:styleId="Bezodstpw">
    <w:name w:val="No Spacing"/>
    <w:uiPriority w:val="1"/>
    <w:qFormat/>
    <w:rsid w:val="007215D1"/>
    <w:pPr>
      <w:widowControl w:val="0"/>
      <w:autoSpaceDE w:val="0"/>
      <w:autoSpaceDN w:val="0"/>
      <w:adjustRightInd w:val="0"/>
    </w:pPr>
    <w:rPr>
      <w:rFonts w:ascii="Verdana" w:eastAsia="Times New Roman" w:hAnsi="Verdana"/>
    </w:rPr>
  </w:style>
  <w:style w:type="paragraph" w:styleId="NormalnyWeb">
    <w:name w:val="Normal (Web)"/>
    <w:basedOn w:val="Normalny"/>
    <w:uiPriority w:val="99"/>
    <w:semiHidden/>
    <w:unhideWhenUsed/>
    <w:rsid w:val="00CC3B54"/>
    <w:pPr>
      <w:widowControl/>
      <w:autoSpaceDE/>
      <w:autoSpaceDN/>
      <w:adjustRightInd/>
      <w:spacing w:before="100" w:beforeAutospacing="1" w:after="100" w:afterAutospacing="1"/>
    </w:pPr>
    <w:rPr>
      <w:rFonts w:ascii="Times New Roman" w:hAnsi="Times New Roman"/>
      <w:sz w:val="24"/>
      <w:szCs w:val="24"/>
    </w:rPr>
  </w:style>
  <w:style w:type="character" w:styleId="Uwydatnienie">
    <w:name w:val="Emphasis"/>
    <w:uiPriority w:val="20"/>
    <w:qFormat/>
    <w:rsid w:val="00CC3B54"/>
    <w:rPr>
      <w:i/>
      <w:iCs/>
    </w:rPr>
  </w:style>
  <w:style w:type="character" w:customStyle="1" w:styleId="s7d2086b4">
    <w:name w:val="s7d2086b4"/>
    <w:basedOn w:val="Domylnaczcionkaakapitu"/>
    <w:rsid w:val="00264D57"/>
  </w:style>
  <w:style w:type="character" w:customStyle="1" w:styleId="s6b621b36">
    <w:name w:val="s6b621b36"/>
    <w:basedOn w:val="Domylnaczcionkaakapitu"/>
    <w:rsid w:val="00264D57"/>
  </w:style>
  <w:style w:type="paragraph" w:customStyle="1" w:styleId="USTustnpkodeksu">
    <w:name w:val="UST(§) – ust. (§ np. kodeksu)"/>
    <w:basedOn w:val="Normalny"/>
    <w:uiPriority w:val="12"/>
    <w:qFormat/>
    <w:rsid w:val="00CA7385"/>
    <w:pPr>
      <w:widowControl/>
      <w:suppressAutoHyphens/>
      <w:spacing w:line="360" w:lineRule="auto"/>
      <w:ind w:firstLine="510"/>
      <w:jc w:val="both"/>
    </w:pPr>
    <w:rPr>
      <w:rFonts w:ascii="Times" w:hAnsi="Times" w:cs="Arial"/>
      <w:bCs/>
      <w:sz w:val="24"/>
    </w:rPr>
  </w:style>
  <w:style w:type="paragraph" w:customStyle="1" w:styleId="ZPKTzmpktartykuempunktem">
    <w:name w:val="Z/PKT – zm. pkt artykułem (punktem)"/>
    <w:basedOn w:val="PKTpunkt"/>
    <w:uiPriority w:val="31"/>
    <w:qFormat/>
    <w:rsid w:val="00621E1E"/>
    <w:pPr>
      <w:ind w:left="1020"/>
    </w:pPr>
    <w:rPr>
      <w:szCs w:val="20"/>
    </w:rPr>
  </w:style>
  <w:style w:type="paragraph" w:customStyle="1" w:styleId="ZFRAGzmfragmentunpzdaniaartykuempunktem">
    <w:name w:val="Z/FRAG – zm. fragmentu (np. zdania) artykułem (punktem)"/>
    <w:basedOn w:val="ZARTzmartartykuempunktem"/>
    <w:next w:val="PKTpunkt"/>
    <w:uiPriority w:val="36"/>
    <w:qFormat/>
    <w:rsid w:val="00621E1E"/>
    <w:pPr>
      <w:ind w:firstLine="0"/>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278122">
      <w:bodyDiv w:val="1"/>
      <w:marLeft w:val="0"/>
      <w:marRight w:val="0"/>
      <w:marTop w:val="0"/>
      <w:marBottom w:val="0"/>
      <w:divBdr>
        <w:top w:val="none" w:sz="0" w:space="0" w:color="auto"/>
        <w:left w:val="none" w:sz="0" w:space="0" w:color="auto"/>
        <w:bottom w:val="none" w:sz="0" w:space="0" w:color="auto"/>
        <w:right w:val="none" w:sz="0" w:space="0" w:color="auto"/>
      </w:divBdr>
    </w:div>
    <w:div w:id="242035396">
      <w:bodyDiv w:val="1"/>
      <w:marLeft w:val="0"/>
      <w:marRight w:val="0"/>
      <w:marTop w:val="0"/>
      <w:marBottom w:val="0"/>
      <w:divBdr>
        <w:top w:val="none" w:sz="0" w:space="0" w:color="auto"/>
        <w:left w:val="none" w:sz="0" w:space="0" w:color="auto"/>
        <w:bottom w:val="none" w:sz="0" w:space="0" w:color="auto"/>
        <w:right w:val="none" w:sz="0" w:space="0" w:color="auto"/>
      </w:divBdr>
      <w:divsChild>
        <w:div w:id="1083333182">
          <w:marLeft w:val="0"/>
          <w:marRight w:val="0"/>
          <w:marTop w:val="0"/>
          <w:marBottom w:val="0"/>
          <w:divBdr>
            <w:top w:val="none" w:sz="0" w:space="0" w:color="auto"/>
            <w:left w:val="none" w:sz="0" w:space="0" w:color="auto"/>
            <w:bottom w:val="none" w:sz="0" w:space="0" w:color="auto"/>
            <w:right w:val="none" w:sz="0" w:space="0" w:color="auto"/>
          </w:divBdr>
          <w:divsChild>
            <w:div w:id="2084066208">
              <w:marLeft w:val="0"/>
              <w:marRight w:val="0"/>
              <w:marTop w:val="0"/>
              <w:marBottom w:val="0"/>
              <w:divBdr>
                <w:top w:val="none" w:sz="0" w:space="0" w:color="auto"/>
                <w:left w:val="none" w:sz="0" w:space="0" w:color="auto"/>
                <w:bottom w:val="none" w:sz="0" w:space="0" w:color="auto"/>
                <w:right w:val="none" w:sz="0" w:space="0" w:color="auto"/>
              </w:divBdr>
              <w:divsChild>
                <w:div w:id="559245516">
                  <w:marLeft w:val="0"/>
                  <w:marRight w:val="0"/>
                  <w:marTop w:val="0"/>
                  <w:marBottom w:val="0"/>
                  <w:divBdr>
                    <w:top w:val="none" w:sz="0" w:space="0" w:color="auto"/>
                    <w:left w:val="none" w:sz="0" w:space="0" w:color="auto"/>
                    <w:bottom w:val="none" w:sz="0" w:space="0" w:color="auto"/>
                    <w:right w:val="none" w:sz="0" w:space="0" w:color="auto"/>
                  </w:divBdr>
                  <w:divsChild>
                    <w:div w:id="1610968182">
                      <w:marLeft w:val="0"/>
                      <w:marRight w:val="0"/>
                      <w:marTop w:val="0"/>
                      <w:marBottom w:val="0"/>
                      <w:divBdr>
                        <w:top w:val="none" w:sz="0" w:space="0" w:color="auto"/>
                        <w:left w:val="none" w:sz="0" w:space="0" w:color="auto"/>
                        <w:bottom w:val="none" w:sz="0" w:space="0" w:color="auto"/>
                        <w:right w:val="none" w:sz="0" w:space="0" w:color="auto"/>
                      </w:divBdr>
                      <w:divsChild>
                        <w:div w:id="732124038">
                          <w:marLeft w:val="0"/>
                          <w:marRight w:val="0"/>
                          <w:marTop w:val="0"/>
                          <w:marBottom w:val="0"/>
                          <w:divBdr>
                            <w:top w:val="none" w:sz="0" w:space="0" w:color="auto"/>
                            <w:left w:val="none" w:sz="0" w:space="0" w:color="auto"/>
                            <w:bottom w:val="none" w:sz="0" w:space="0" w:color="auto"/>
                            <w:right w:val="none" w:sz="0" w:space="0" w:color="auto"/>
                          </w:divBdr>
                          <w:divsChild>
                            <w:div w:id="1708215833">
                              <w:marLeft w:val="0"/>
                              <w:marRight w:val="0"/>
                              <w:marTop w:val="0"/>
                              <w:marBottom w:val="0"/>
                              <w:divBdr>
                                <w:top w:val="none" w:sz="0" w:space="0" w:color="auto"/>
                                <w:left w:val="none" w:sz="0" w:space="0" w:color="auto"/>
                                <w:bottom w:val="none" w:sz="0" w:space="0" w:color="auto"/>
                                <w:right w:val="none" w:sz="0" w:space="0" w:color="auto"/>
                              </w:divBdr>
                              <w:divsChild>
                                <w:div w:id="660544576">
                                  <w:marLeft w:val="0"/>
                                  <w:marRight w:val="0"/>
                                  <w:marTop w:val="0"/>
                                  <w:marBottom w:val="0"/>
                                  <w:divBdr>
                                    <w:top w:val="none" w:sz="0" w:space="0" w:color="auto"/>
                                    <w:left w:val="none" w:sz="0" w:space="0" w:color="auto"/>
                                    <w:bottom w:val="none" w:sz="0" w:space="0" w:color="auto"/>
                                    <w:right w:val="none" w:sz="0" w:space="0" w:color="auto"/>
                                  </w:divBdr>
                                  <w:divsChild>
                                    <w:div w:id="1508397343">
                                      <w:marLeft w:val="0"/>
                                      <w:marRight w:val="0"/>
                                      <w:marTop w:val="0"/>
                                      <w:marBottom w:val="0"/>
                                      <w:divBdr>
                                        <w:top w:val="none" w:sz="0" w:space="0" w:color="auto"/>
                                        <w:left w:val="none" w:sz="0" w:space="0" w:color="auto"/>
                                        <w:bottom w:val="none" w:sz="0" w:space="0" w:color="auto"/>
                                        <w:right w:val="none" w:sz="0" w:space="0" w:color="auto"/>
                                      </w:divBdr>
                                      <w:divsChild>
                                        <w:div w:id="1632592582">
                                          <w:marLeft w:val="0"/>
                                          <w:marRight w:val="0"/>
                                          <w:marTop w:val="0"/>
                                          <w:marBottom w:val="0"/>
                                          <w:divBdr>
                                            <w:top w:val="none" w:sz="0" w:space="0" w:color="auto"/>
                                            <w:left w:val="none" w:sz="0" w:space="0" w:color="auto"/>
                                            <w:bottom w:val="none" w:sz="0" w:space="0" w:color="auto"/>
                                            <w:right w:val="none" w:sz="0" w:space="0" w:color="auto"/>
                                          </w:divBdr>
                                          <w:divsChild>
                                            <w:div w:id="1863127290">
                                              <w:marLeft w:val="0"/>
                                              <w:marRight w:val="0"/>
                                              <w:marTop w:val="0"/>
                                              <w:marBottom w:val="0"/>
                                              <w:divBdr>
                                                <w:top w:val="none" w:sz="0" w:space="0" w:color="auto"/>
                                                <w:left w:val="none" w:sz="0" w:space="0" w:color="auto"/>
                                                <w:bottom w:val="none" w:sz="0" w:space="0" w:color="auto"/>
                                                <w:right w:val="none" w:sz="0" w:space="0" w:color="auto"/>
                                              </w:divBdr>
                                              <w:divsChild>
                                                <w:div w:id="577055703">
                                                  <w:marLeft w:val="0"/>
                                                  <w:marRight w:val="0"/>
                                                  <w:marTop w:val="0"/>
                                                  <w:marBottom w:val="0"/>
                                                  <w:divBdr>
                                                    <w:top w:val="none" w:sz="0" w:space="0" w:color="auto"/>
                                                    <w:left w:val="none" w:sz="0" w:space="0" w:color="auto"/>
                                                    <w:bottom w:val="none" w:sz="0" w:space="0" w:color="auto"/>
                                                    <w:right w:val="none" w:sz="0" w:space="0" w:color="auto"/>
                                                  </w:divBdr>
                                                  <w:divsChild>
                                                    <w:div w:id="1036076860">
                                                      <w:marLeft w:val="0"/>
                                                      <w:marRight w:val="0"/>
                                                      <w:marTop w:val="0"/>
                                                      <w:marBottom w:val="0"/>
                                                      <w:divBdr>
                                                        <w:top w:val="none" w:sz="0" w:space="0" w:color="auto"/>
                                                        <w:left w:val="none" w:sz="0" w:space="0" w:color="auto"/>
                                                        <w:bottom w:val="none" w:sz="0" w:space="0" w:color="auto"/>
                                                        <w:right w:val="none" w:sz="0" w:space="0" w:color="auto"/>
                                                      </w:divBdr>
                                                      <w:divsChild>
                                                        <w:div w:id="2137601843">
                                                          <w:marLeft w:val="0"/>
                                                          <w:marRight w:val="0"/>
                                                          <w:marTop w:val="0"/>
                                                          <w:marBottom w:val="0"/>
                                                          <w:divBdr>
                                                            <w:top w:val="none" w:sz="0" w:space="0" w:color="auto"/>
                                                            <w:left w:val="none" w:sz="0" w:space="0" w:color="auto"/>
                                                            <w:bottom w:val="none" w:sz="0" w:space="0" w:color="auto"/>
                                                            <w:right w:val="none" w:sz="0" w:space="0" w:color="auto"/>
                                                          </w:divBdr>
                                                        </w:div>
                                                      </w:divsChild>
                                                    </w:div>
                                                    <w:div w:id="1049114338">
                                                      <w:marLeft w:val="0"/>
                                                      <w:marRight w:val="0"/>
                                                      <w:marTop w:val="0"/>
                                                      <w:marBottom w:val="0"/>
                                                      <w:divBdr>
                                                        <w:top w:val="none" w:sz="0" w:space="0" w:color="auto"/>
                                                        <w:left w:val="none" w:sz="0" w:space="0" w:color="auto"/>
                                                        <w:bottom w:val="none" w:sz="0" w:space="0" w:color="auto"/>
                                                        <w:right w:val="none" w:sz="0" w:space="0" w:color="auto"/>
                                                      </w:divBdr>
                                                      <w:divsChild>
                                                        <w:div w:id="842624530">
                                                          <w:marLeft w:val="0"/>
                                                          <w:marRight w:val="0"/>
                                                          <w:marTop w:val="0"/>
                                                          <w:marBottom w:val="0"/>
                                                          <w:divBdr>
                                                            <w:top w:val="none" w:sz="0" w:space="0" w:color="auto"/>
                                                            <w:left w:val="none" w:sz="0" w:space="0" w:color="auto"/>
                                                            <w:bottom w:val="none" w:sz="0" w:space="0" w:color="auto"/>
                                                            <w:right w:val="none" w:sz="0" w:space="0" w:color="auto"/>
                                                          </w:divBdr>
                                                          <w:divsChild>
                                                            <w:div w:id="1529879532">
                                                              <w:marLeft w:val="0"/>
                                                              <w:marRight w:val="0"/>
                                                              <w:marTop w:val="0"/>
                                                              <w:marBottom w:val="0"/>
                                                              <w:divBdr>
                                                                <w:top w:val="none" w:sz="0" w:space="0" w:color="auto"/>
                                                                <w:left w:val="none" w:sz="0" w:space="0" w:color="auto"/>
                                                                <w:bottom w:val="none" w:sz="0" w:space="0" w:color="auto"/>
                                                                <w:right w:val="none" w:sz="0" w:space="0" w:color="auto"/>
                                                              </w:divBdr>
                                                              <w:divsChild>
                                                                <w:div w:id="844133947">
                                                                  <w:marLeft w:val="0"/>
                                                                  <w:marRight w:val="0"/>
                                                                  <w:marTop w:val="0"/>
                                                                  <w:marBottom w:val="0"/>
                                                                  <w:divBdr>
                                                                    <w:top w:val="none" w:sz="0" w:space="0" w:color="auto"/>
                                                                    <w:left w:val="none" w:sz="0" w:space="0" w:color="auto"/>
                                                                    <w:bottom w:val="none" w:sz="0" w:space="0" w:color="auto"/>
                                                                    <w:right w:val="none" w:sz="0" w:space="0" w:color="auto"/>
                                                                  </w:divBdr>
                                                                  <w:divsChild>
                                                                    <w:div w:id="87964055">
                                                                      <w:marLeft w:val="0"/>
                                                                      <w:marRight w:val="0"/>
                                                                      <w:marTop w:val="0"/>
                                                                      <w:marBottom w:val="0"/>
                                                                      <w:divBdr>
                                                                        <w:top w:val="none" w:sz="0" w:space="0" w:color="auto"/>
                                                                        <w:left w:val="none" w:sz="0" w:space="0" w:color="auto"/>
                                                                        <w:bottom w:val="none" w:sz="0" w:space="0" w:color="auto"/>
                                                                        <w:right w:val="none" w:sz="0" w:space="0" w:color="auto"/>
                                                                      </w:divBdr>
                                                                    </w:div>
                                                                    <w:div w:id="1572618655">
                                                                      <w:marLeft w:val="0"/>
                                                                      <w:marRight w:val="0"/>
                                                                      <w:marTop w:val="0"/>
                                                                      <w:marBottom w:val="0"/>
                                                                      <w:divBdr>
                                                                        <w:top w:val="none" w:sz="0" w:space="0" w:color="auto"/>
                                                                        <w:left w:val="none" w:sz="0" w:space="0" w:color="auto"/>
                                                                        <w:bottom w:val="none" w:sz="0" w:space="0" w:color="auto"/>
                                                                        <w:right w:val="none" w:sz="0" w:space="0" w:color="auto"/>
                                                                      </w:divBdr>
                                                                    </w:div>
                                                                    <w:div w:id="1637642402">
                                                                      <w:marLeft w:val="0"/>
                                                                      <w:marRight w:val="0"/>
                                                                      <w:marTop w:val="0"/>
                                                                      <w:marBottom w:val="0"/>
                                                                      <w:divBdr>
                                                                        <w:top w:val="none" w:sz="0" w:space="0" w:color="auto"/>
                                                                        <w:left w:val="none" w:sz="0" w:space="0" w:color="auto"/>
                                                                        <w:bottom w:val="none" w:sz="0" w:space="0" w:color="auto"/>
                                                                        <w:right w:val="none" w:sz="0" w:space="0" w:color="auto"/>
                                                                      </w:divBdr>
                                                                    </w:div>
                                                                  </w:divsChild>
                                                                </w:div>
                                                                <w:div w:id="146947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17743823">
      <w:bodyDiv w:val="1"/>
      <w:marLeft w:val="0"/>
      <w:marRight w:val="0"/>
      <w:marTop w:val="0"/>
      <w:marBottom w:val="0"/>
      <w:divBdr>
        <w:top w:val="none" w:sz="0" w:space="0" w:color="auto"/>
        <w:left w:val="none" w:sz="0" w:space="0" w:color="auto"/>
        <w:bottom w:val="none" w:sz="0" w:space="0" w:color="auto"/>
        <w:right w:val="none" w:sz="0" w:space="0" w:color="auto"/>
      </w:divBdr>
    </w:div>
    <w:div w:id="574051970">
      <w:bodyDiv w:val="1"/>
      <w:marLeft w:val="0"/>
      <w:marRight w:val="0"/>
      <w:marTop w:val="0"/>
      <w:marBottom w:val="0"/>
      <w:divBdr>
        <w:top w:val="none" w:sz="0" w:space="0" w:color="auto"/>
        <w:left w:val="none" w:sz="0" w:space="0" w:color="auto"/>
        <w:bottom w:val="none" w:sz="0" w:space="0" w:color="auto"/>
        <w:right w:val="none" w:sz="0" w:space="0" w:color="auto"/>
      </w:divBdr>
      <w:divsChild>
        <w:div w:id="198713881">
          <w:marLeft w:val="0"/>
          <w:marRight w:val="0"/>
          <w:marTop w:val="0"/>
          <w:marBottom w:val="0"/>
          <w:divBdr>
            <w:top w:val="none" w:sz="0" w:space="0" w:color="auto"/>
            <w:left w:val="none" w:sz="0" w:space="0" w:color="auto"/>
            <w:bottom w:val="none" w:sz="0" w:space="0" w:color="auto"/>
            <w:right w:val="none" w:sz="0" w:space="0" w:color="auto"/>
          </w:divBdr>
          <w:divsChild>
            <w:div w:id="1448113100">
              <w:marLeft w:val="0"/>
              <w:marRight w:val="0"/>
              <w:marTop w:val="0"/>
              <w:marBottom w:val="0"/>
              <w:divBdr>
                <w:top w:val="none" w:sz="0" w:space="0" w:color="auto"/>
                <w:left w:val="none" w:sz="0" w:space="0" w:color="auto"/>
                <w:bottom w:val="none" w:sz="0" w:space="0" w:color="auto"/>
                <w:right w:val="none" w:sz="0" w:space="0" w:color="auto"/>
              </w:divBdr>
              <w:divsChild>
                <w:div w:id="313610611">
                  <w:marLeft w:val="0"/>
                  <w:marRight w:val="0"/>
                  <w:marTop w:val="0"/>
                  <w:marBottom w:val="0"/>
                  <w:divBdr>
                    <w:top w:val="none" w:sz="0" w:space="0" w:color="auto"/>
                    <w:left w:val="none" w:sz="0" w:space="0" w:color="auto"/>
                    <w:bottom w:val="none" w:sz="0" w:space="0" w:color="auto"/>
                    <w:right w:val="none" w:sz="0" w:space="0" w:color="auto"/>
                  </w:divBdr>
                  <w:divsChild>
                    <w:div w:id="1665473548">
                      <w:marLeft w:val="0"/>
                      <w:marRight w:val="0"/>
                      <w:marTop w:val="0"/>
                      <w:marBottom w:val="0"/>
                      <w:divBdr>
                        <w:top w:val="none" w:sz="0" w:space="0" w:color="auto"/>
                        <w:left w:val="none" w:sz="0" w:space="0" w:color="auto"/>
                        <w:bottom w:val="none" w:sz="0" w:space="0" w:color="auto"/>
                        <w:right w:val="none" w:sz="0" w:space="0" w:color="auto"/>
                      </w:divBdr>
                      <w:divsChild>
                        <w:div w:id="1635064833">
                          <w:marLeft w:val="0"/>
                          <w:marRight w:val="0"/>
                          <w:marTop w:val="0"/>
                          <w:marBottom w:val="0"/>
                          <w:divBdr>
                            <w:top w:val="none" w:sz="0" w:space="0" w:color="auto"/>
                            <w:left w:val="none" w:sz="0" w:space="0" w:color="auto"/>
                            <w:bottom w:val="none" w:sz="0" w:space="0" w:color="auto"/>
                            <w:right w:val="none" w:sz="0" w:space="0" w:color="auto"/>
                          </w:divBdr>
                          <w:divsChild>
                            <w:div w:id="1813643350">
                              <w:marLeft w:val="0"/>
                              <w:marRight w:val="0"/>
                              <w:marTop w:val="0"/>
                              <w:marBottom w:val="0"/>
                              <w:divBdr>
                                <w:top w:val="none" w:sz="0" w:space="0" w:color="auto"/>
                                <w:left w:val="none" w:sz="0" w:space="0" w:color="auto"/>
                                <w:bottom w:val="none" w:sz="0" w:space="0" w:color="auto"/>
                                <w:right w:val="none" w:sz="0" w:space="0" w:color="auto"/>
                              </w:divBdr>
                              <w:divsChild>
                                <w:div w:id="110325891">
                                  <w:marLeft w:val="0"/>
                                  <w:marRight w:val="0"/>
                                  <w:marTop w:val="0"/>
                                  <w:marBottom w:val="0"/>
                                  <w:divBdr>
                                    <w:top w:val="none" w:sz="0" w:space="0" w:color="auto"/>
                                    <w:left w:val="none" w:sz="0" w:space="0" w:color="auto"/>
                                    <w:bottom w:val="none" w:sz="0" w:space="0" w:color="auto"/>
                                    <w:right w:val="none" w:sz="0" w:space="0" w:color="auto"/>
                                  </w:divBdr>
                                  <w:divsChild>
                                    <w:div w:id="1671323521">
                                      <w:marLeft w:val="0"/>
                                      <w:marRight w:val="0"/>
                                      <w:marTop w:val="0"/>
                                      <w:marBottom w:val="0"/>
                                      <w:divBdr>
                                        <w:top w:val="none" w:sz="0" w:space="0" w:color="auto"/>
                                        <w:left w:val="none" w:sz="0" w:space="0" w:color="auto"/>
                                        <w:bottom w:val="none" w:sz="0" w:space="0" w:color="auto"/>
                                        <w:right w:val="none" w:sz="0" w:space="0" w:color="auto"/>
                                      </w:divBdr>
                                      <w:divsChild>
                                        <w:div w:id="1553804020">
                                          <w:marLeft w:val="0"/>
                                          <w:marRight w:val="0"/>
                                          <w:marTop w:val="0"/>
                                          <w:marBottom w:val="0"/>
                                          <w:divBdr>
                                            <w:top w:val="none" w:sz="0" w:space="0" w:color="auto"/>
                                            <w:left w:val="none" w:sz="0" w:space="0" w:color="auto"/>
                                            <w:bottom w:val="none" w:sz="0" w:space="0" w:color="auto"/>
                                            <w:right w:val="none" w:sz="0" w:space="0" w:color="auto"/>
                                          </w:divBdr>
                                          <w:divsChild>
                                            <w:div w:id="1652829623">
                                              <w:marLeft w:val="0"/>
                                              <w:marRight w:val="0"/>
                                              <w:marTop w:val="0"/>
                                              <w:marBottom w:val="0"/>
                                              <w:divBdr>
                                                <w:top w:val="none" w:sz="0" w:space="0" w:color="auto"/>
                                                <w:left w:val="none" w:sz="0" w:space="0" w:color="auto"/>
                                                <w:bottom w:val="none" w:sz="0" w:space="0" w:color="auto"/>
                                                <w:right w:val="none" w:sz="0" w:space="0" w:color="auto"/>
                                              </w:divBdr>
                                              <w:divsChild>
                                                <w:div w:id="1884442445">
                                                  <w:marLeft w:val="0"/>
                                                  <w:marRight w:val="0"/>
                                                  <w:marTop w:val="0"/>
                                                  <w:marBottom w:val="0"/>
                                                  <w:divBdr>
                                                    <w:top w:val="none" w:sz="0" w:space="0" w:color="auto"/>
                                                    <w:left w:val="none" w:sz="0" w:space="0" w:color="auto"/>
                                                    <w:bottom w:val="none" w:sz="0" w:space="0" w:color="auto"/>
                                                    <w:right w:val="none" w:sz="0" w:space="0" w:color="auto"/>
                                                  </w:divBdr>
                                                  <w:divsChild>
                                                    <w:div w:id="1525946639">
                                                      <w:marLeft w:val="0"/>
                                                      <w:marRight w:val="0"/>
                                                      <w:marTop w:val="0"/>
                                                      <w:marBottom w:val="0"/>
                                                      <w:divBdr>
                                                        <w:top w:val="none" w:sz="0" w:space="0" w:color="auto"/>
                                                        <w:left w:val="none" w:sz="0" w:space="0" w:color="auto"/>
                                                        <w:bottom w:val="none" w:sz="0" w:space="0" w:color="auto"/>
                                                        <w:right w:val="none" w:sz="0" w:space="0" w:color="auto"/>
                                                      </w:divBdr>
                                                      <w:divsChild>
                                                        <w:div w:id="783041309">
                                                          <w:marLeft w:val="0"/>
                                                          <w:marRight w:val="0"/>
                                                          <w:marTop w:val="0"/>
                                                          <w:marBottom w:val="0"/>
                                                          <w:divBdr>
                                                            <w:top w:val="none" w:sz="0" w:space="0" w:color="auto"/>
                                                            <w:left w:val="none" w:sz="0" w:space="0" w:color="auto"/>
                                                            <w:bottom w:val="none" w:sz="0" w:space="0" w:color="auto"/>
                                                            <w:right w:val="none" w:sz="0" w:space="0" w:color="auto"/>
                                                          </w:divBdr>
                                                          <w:divsChild>
                                                            <w:div w:id="1462724456">
                                                              <w:marLeft w:val="0"/>
                                                              <w:marRight w:val="0"/>
                                                              <w:marTop w:val="0"/>
                                                              <w:marBottom w:val="0"/>
                                                              <w:divBdr>
                                                                <w:top w:val="none" w:sz="0" w:space="0" w:color="auto"/>
                                                                <w:left w:val="none" w:sz="0" w:space="0" w:color="auto"/>
                                                                <w:bottom w:val="none" w:sz="0" w:space="0" w:color="auto"/>
                                                                <w:right w:val="none" w:sz="0" w:space="0" w:color="auto"/>
                                                              </w:divBdr>
                                                              <w:divsChild>
                                                                <w:div w:id="1160733725">
                                                                  <w:marLeft w:val="0"/>
                                                                  <w:marRight w:val="0"/>
                                                                  <w:marTop w:val="0"/>
                                                                  <w:marBottom w:val="0"/>
                                                                  <w:divBdr>
                                                                    <w:top w:val="none" w:sz="0" w:space="0" w:color="auto"/>
                                                                    <w:left w:val="none" w:sz="0" w:space="0" w:color="auto"/>
                                                                    <w:bottom w:val="none" w:sz="0" w:space="0" w:color="auto"/>
                                                                    <w:right w:val="none" w:sz="0" w:space="0" w:color="auto"/>
                                                                  </w:divBdr>
                                                                  <w:divsChild>
                                                                    <w:div w:id="1523275894">
                                                                      <w:marLeft w:val="0"/>
                                                                      <w:marRight w:val="0"/>
                                                                      <w:marTop w:val="0"/>
                                                                      <w:marBottom w:val="0"/>
                                                                      <w:divBdr>
                                                                        <w:top w:val="none" w:sz="0" w:space="0" w:color="auto"/>
                                                                        <w:left w:val="none" w:sz="0" w:space="0" w:color="auto"/>
                                                                        <w:bottom w:val="none" w:sz="0" w:space="0" w:color="auto"/>
                                                                        <w:right w:val="none" w:sz="0" w:space="0" w:color="auto"/>
                                                                      </w:divBdr>
                                                                      <w:divsChild>
                                                                        <w:div w:id="196804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22466112">
      <w:bodyDiv w:val="1"/>
      <w:marLeft w:val="0"/>
      <w:marRight w:val="0"/>
      <w:marTop w:val="0"/>
      <w:marBottom w:val="0"/>
      <w:divBdr>
        <w:top w:val="none" w:sz="0" w:space="0" w:color="auto"/>
        <w:left w:val="none" w:sz="0" w:space="0" w:color="auto"/>
        <w:bottom w:val="none" w:sz="0" w:space="0" w:color="auto"/>
        <w:right w:val="none" w:sz="0" w:space="0" w:color="auto"/>
      </w:divBdr>
    </w:div>
    <w:div w:id="1236822196">
      <w:bodyDiv w:val="1"/>
      <w:marLeft w:val="0"/>
      <w:marRight w:val="0"/>
      <w:marTop w:val="0"/>
      <w:marBottom w:val="0"/>
      <w:divBdr>
        <w:top w:val="none" w:sz="0" w:space="0" w:color="auto"/>
        <w:left w:val="none" w:sz="0" w:space="0" w:color="auto"/>
        <w:bottom w:val="none" w:sz="0" w:space="0" w:color="auto"/>
        <w:right w:val="none" w:sz="0" w:space="0" w:color="auto"/>
      </w:divBdr>
    </w:div>
    <w:div w:id="1270429336">
      <w:bodyDiv w:val="1"/>
      <w:marLeft w:val="0"/>
      <w:marRight w:val="0"/>
      <w:marTop w:val="0"/>
      <w:marBottom w:val="0"/>
      <w:divBdr>
        <w:top w:val="none" w:sz="0" w:space="0" w:color="auto"/>
        <w:left w:val="none" w:sz="0" w:space="0" w:color="auto"/>
        <w:bottom w:val="none" w:sz="0" w:space="0" w:color="auto"/>
        <w:right w:val="none" w:sz="0" w:space="0" w:color="auto"/>
      </w:divBdr>
    </w:div>
    <w:div w:id="1743021867">
      <w:bodyDiv w:val="1"/>
      <w:marLeft w:val="0"/>
      <w:marRight w:val="0"/>
      <w:marTop w:val="0"/>
      <w:marBottom w:val="0"/>
      <w:divBdr>
        <w:top w:val="none" w:sz="0" w:space="0" w:color="auto"/>
        <w:left w:val="none" w:sz="0" w:space="0" w:color="auto"/>
        <w:bottom w:val="none" w:sz="0" w:space="0" w:color="auto"/>
        <w:right w:val="none" w:sz="0" w:space="0" w:color="auto"/>
      </w:divBdr>
      <w:divsChild>
        <w:div w:id="1121534513">
          <w:marLeft w:val="0"/>
          <w:marRight w:val="0"/>
          <w:marTop w:val="0"/>
          <w:marBottom w:val="0"/>
          <w:divBdr>
            <w:top w:val="none" w:sz="0" w:space="0" w:color="auto"/>
            <w:left w:val="none" w:sz="0" w:space="0" w:color="auto"/>
            <w:bottom w:val="none" w:sz="0" w:space="0" w:color="auto"/>
            <w:right w:val="none" w:sz="0" w:space="0" w:color="auto"/>
          </w:divBdr>
          <w:divsChild>
            <w:div w:id="59452180">
              <w:marLeft w:val="0"/>
              <w:marRight w:val="0"/>
              <w:marTop w:val="0"/>
              <w:marBottom w:val="0"/>
              <w:divBdr>
                <w:top w:val="none" w:sz="0" w:space="0" w:color="auto"/>
                <w:left w:val="none" w:sz="0" w:space="0" w:color="auto"/>
                <w:bottom w:val="none" w:sz="0" w:space="0" w:color="auto"/>
                <w:right w:val="none" w:sz="0" w:space="0" w:color="auto"/>
              </w:divBdr>
              <w:divsChild>
                <w:div w:id="1012076058">
                  <w:marLeft w:val="0"/>
                  <w:marRight w:val="0"/>
                  <w:marTop w:val="0"/>
                  <w:marBottom w:val="0"/>
                  <w:divBdr>
                    <w:top w:val="none" w:sz="0" w:space="0" w:color="auto"/>
                    <w:left w:val="none" w:sz="0" w:space="0" w:color="auto"/>
                    <w:bottom w:val="none" w:sz="0" w:space="0" w:color="auto"/>
                    <w:right w:val="none" w:sz="0" w:space="0" w:color="auto"/>
                  </w:divBdr>
                  <w:divsChild>
                    <w:div w:id="35542934">
                      <w:marLeft w:val="0"/>
                      <w:marRight w:val="0"/>
                      <w:marTop w:val="0"/>
                      <w:marBottom w:val="0"/>
                      <w:divBdr>
                        <w:top w:val="none" w:sz="0" w:space="0" w:color="auto"/>
                        <w:left w:val="none" w:sz="0" w:space="0" w:color="auto"/>
                        <w:bottom w:val="none" w:sz="0" w:space="0" w:color="auto"/>
                        <w:right w:val="none" w:sz="0" w:space="0" w:color="auto"/>
                      </w:divBdr>
                      <w:divsChild>
                        <w:div w:id="182718572">
                          <w:marLeft w:val="0"/>
                          <w:marRight w:val="0"/>
                          <w:marTop w:val="0"/>
                          <w:marBottom w:val="0"/>
                          <w:divBdr>
                            <w:top w:val="none" w:sz="0" w:space="0" w:color="auto"/>
                            <w:left w:val="none" w:sz="0" w:space="0" w:color="auto"/>
                            <w:bottom w:val="none" w:sz="0" w:space="0" w:color="auto"/>
                            <w:right w:val="none" w:sz="0" w:space="0" w:color="auto"/>
                          </w:divBdr>
                          <w:divsChild>
                            <w:div w:id="1631940903">
                              <w:marLeft w:val="0"/>
                              <w:marRight w:val="0"/>
                              <w:marTop w:val="0"/>
                              <w:marBottom w:val="0"/>
                              <w:divBdr>
                                <w:top w:val="none" w:sz="0" w:space="0" w:color="auto"/>
                                <w:left w:val="none" w:sz="0" w:space="0" w:color="auto"/>
                                <w:bottom w:val="none" w:sz="0" w:space="0" w:color="auto"/>
                                <w:right w:val="none" w:sz="0" w:space="0" w:color="auto"/>
                              </w:divBdr>
                              <w:divsChild>
                                <w:div w:id="228463490">
                                  <w:marLeft w:val="0"/>
                                  <w:marRight w:val="0"/>
                                  <w:marTop w:val="0"/>
                                  <w:marBottom w:val="0"/>
                                  <w:divBdr>
                                    <w:top w:val="none" w:sz="0" w:space="0" w:color="auto"/>
                                    <w:left w:val="none" w:sz="0" w:space="0" w:color="auto"/>
                                    <w:bottom w:val="none" w:sz="0" w:space="0" w:color="auto"/>
                                    <w:right w:val="none" w:sz="0" w:space="0" w:color="auto"/>
                                  </w:divBdr>
                                  <w:divsChild>
                                    <w:div w:id="619341655">
                                      <w:marLeft w:val="0"/>
                                      <w:marRight w:val="0"/>
                                      <w:marTop w:val="0"/>
                                      <w:marBottom w:val="0"/>
                                      <w:divBdr>
                                        <w:top w:val="none" w:sz="0" w:space="0" w:color="auto"/>
                                        <w:left w:val="none" w:sz="0" w:space="0" w:color="auto"/>
                                        <w:bottom w:val="none" w:sz="0" w:space="0" w:color="auto"/>
                                        <w:right w:val="none" w:sz="0" w:space="0" w:color="auto"/>
                                      </w:divBdr>
                                      <w:divsChild>
                                        <w:div w:id="1187448970">
                                          <w:marLeft w:val="0"/>
                                          <w:marRight w:val="0"/>
                                          <w:marTop w:val="0"/>
                                          <w:marBottom w:val="0"/>
                                          <w:divBdr>
                                            <w:top w:val="none" w:sz="0" w:space="0" w:color="auto"/>
                                            <w:left w:val="none" w:sz="0" w:space="0" w:color="auto"/>
                                            <w:bottom w:val="none" w:sz="0" w:space="0" w:color="auto"/>
                                            <w:right w:val="none" w:sz="0" w:space="0" w:color="auto"/>
                                          </w:divBdr>
                                          <w:divsChild>
                                            <w:div w:id="1965888795">
                                              <w:marLeft w:val="0"/>
                                              <w:marRight w:val="0"/>
                                              <w:marTop w:val="0"/>
                                              <w:marBottom w:val="0"/>
                                              <w:divBdr>
                                                <w:top w:val="none" w:sz="0" w:space="0" w:color="auto"/>
                                                <w:left w:val="none" w:sz="0" w:space="0" w:color="auto"/>
                                                <w:bottom w:val="none" w:sz="0" w:space="0" w:color="auto"/>
                                                <w:right w:val="none" w:sz="0" w:space="0" w:color="auto"/>
                                              </w:divBdr>
                                              <w:divsChild>
                                                <w:div w:id="433134093">
                                                  <w:marLeft w:val="0"/>
                                                  <w:marRight w:val="0"/>
                                                  <w:marTop w:val="0"/>
                                                  <w:marBottom w:val="0"/>
                                                  <w:divBdr>
                                                    <w:top w:val="none" w:sz="0" w:space="0" w:color="auto"/>
                                                    <w:left w:val="none" w:sz="0" w:space="0" w:color="auto"/>
                                                    <w:bottom w:val="none" w:sz="0" w:space="0" w:color="auto"/>
                                                    <w:right w:val="none" w:sz="0" w:space="0" w:color="auto"/>
                                                  </w:divBdr>
                                                  <w:divsChild>
                                                    <w:div w:id="1726372347">
                                                      <w:marLeft w:val="0"/>
                                                      <w:marRight w:val="0"/>
                                                      <w:marTop w:val="0"/>
                                                      <w:marBottom w:val="0"/>
                                                      <w:divBdr>
                                                        <w:top w:val="none" w:sz="0" w:space="0" w:color="auto"/>
                                                        <w:left w:val="none" w:sz="0" w:space="0" w:color="auto"/>
                                                        <w:bottom w:val="none" w:sz="0" w:space="0" w:color="auto"/>
                                                        <w:right w:val="none" w:sz="0" w:space="0" w:color="auto"/>
                                                      </w:divBdr>
                                                      <w:divsChild>
                                                        <w:div w:id="365102466">
                                                          <w:marLeft w:val="0"/>
                                                          <w:marRight w:val="0"/>
                                                          <w:marTop w:val="0"/>
                                                          <w:marBottom w:val="0"/>
                                                          <w:divBdr>
                                                            <w:top w:val="none" w:sz="0" w:space="0" w:color="auto"/>
                                                            <w:left w:val="none" w:sz="0" w:space="0" w:color="auto"/>
                                                            <w:bottom w:val="none" w:sz="0" w:space="0" w:color="auto"/>
                                                            <w:right w:val="none" w:sz="0" w:space="0" w:color="auto"/>
                                                          </w:divBdr>
                                                          <w:divsChild>
                                                            <w:div w:id="1673099243">
                                                              <w:marLeft w:val="0"/>
                                                              <w:marRight w:val="0"/>
                                                              <w:marTop w:val="0"/>
                                                              <w:marBottom w:val="0"/>
                                                              <w:divBdr>
                                                                <w:top w:val="none" w:sz="0" w:space="0" w:color="auto"/>
                                                                <w:left w:val="none" w:sz="0" w:space="0" w:color="auto"/>
                                                                <w:bottom w:val="none" w:sz="0" w:space="0" w:color="auto"/>
                                                                <w:right w:val="none" w:sz="0" w:space="0" w:color="auto"/>
                                                              </w:divBdr>
                                                              <w:divsChild>
                                                                <w:div w:id="955790479">
                                                                  <w:marLeft w:val="0"/>
                                                                  <w:marRight w:val="0"/>
                                                                  <w:marTop w:val="0"/>
                                                                  <w:marBottom w:val="0"/>
                                                                  <w:divBdr>
                                                                    <w:top w:val="none" w:sz="0" w:space="0" w:color="auto"/>
                                                                    <w:left w:val="none" w:sz="0" w:space="0" w:color="auto"/>
                                                                    <w:bottom w:val="none" w:sz="0" w:space="0" w:color="auto"/>
                                                                    <w:right w:val="none" w:sz="0" w:space="0" w:color="auto"/>
                                                                  </w:divBdr>
                                                                  <w:divsChild>
                                                                    <w:div w:id="152719522">
                                                                      <w:marLeft w:val="0"/>
                                                                      <w:marRight w:val="0"/>
                                                                      <w:marTop w:val="0"/>
                                                                      <w:marBottom w:val="0"/>
                                                                      <w:divBdr>
                                                                        <w:top w:val="none" w:sz="0" w:space="0" w:color="auto"/>
                                                                        <w:left w:val="none" w:sz="0" w:space="0" w:color="auto"/>
                                                                        <w:bottom w:val="none" w:sz="0" w:space="0" w:color="auto"/>
                                                                        <w:right w:val="none" w:sz="0" w:space="0" w:color="auto"/>
                                                                      </w:divBdr>
                                                                      <w:divsChild>
                                                                        <w:div w:id="489909663">
                                                                          <w:marLeft w:val="0"/>
                                                                          <w:marRight w:val="0"/>
                                                                          <w:marTop w:val="0"/>
                                                                          <w:marBottom w:val="0"/>
                                                                          <w:divBdr>
                                                                            <w:top w:val="none" w:sz="0" w:space="0" w:color="auto"/>
                                                                            <w:left w:val="none" w:sz="0" w:space="0" w:color="auto"/>
                                                                            <w:bottom w:val="none" w:sz="0" w:space="0" w:color="auto"/>
                                                                            <w:right w:val="none" w:sz="0" w:space="0" w:color="auto"/>
                                                                          </w:divBdr>
                                                                        </w:div>
                                                                        <w:div w:id="568735965">
                                                                          <w:marLeft w:val="0"/>
                                                                          <w:marRight w:val="0"/>
                                                                          <w:marTop w:val="0"/>
                                                                          <w:marBottom w:val="0"/>
                                                                          <w:divBdr>
                                                                            <w:top w:val="none" w:sz="0" w:space="0" w:color="auto"/>
                                                                            <w:left w:val="none" w:sz="0" w:space="0" w:color="auto"/>
                                                                            <w:bottom w:val="none" w:sz="0" w:space="0" w:color="auto"/>
                                                                            <w:right w:val="none" w:sz="0" w:space="0" w:color="auto"/>
                                                                          </w:divBdr>
                                                                        </w:div>
                                                                        <w:div w:id="570700038">
                                                                          <w:marLeft w:val="0"/>
                                                                          <w:marRight w:val="0"/>
                                                                          <w:marTop w:val="0"/>
                                                                          <w:marBottom w:val="0"/>
                                                                          <w:divBdr>
                                                                            <w:top w:val="none" w:sz="0" w:space="0" w:color="auto"/>
                                                                            <w:left w:val="none" w:sz="0" w:space="0" w:color="auto"/>
                                                                            <w:bottom w:val="none" w:sz="0" w:space="0" w:color="auto"/>
                                                                            <w:right w:val="none" w:sz="0" w:space="0" w:color="auto"/>
                                                                          </w:divBdr>
                                                                        </w:div>
                                                                        <w:div w:id="1109591324">
                                                                          <w:marLeft w:val="0"/>
                                                                          <w:marRight w:val="0"/>
                                                                          <w:marTop w:val="0"/>
                                                                          <w:marBottom w:val="0"/>
                                                                          <w:divBdr>
                                                                            <w:top w:val="none" w:sz="0" w:space="0" w:color="auto"/>
                                                                            <w:left w:val="none" w:sz="0" w:space="0" w:color="auto"/>
                                                                            <w:bottom w:val="none" w:sz="0" w:space="0" w:color="auto"/>
                                                                            <w:right w:val="none" w:sz="0" w:space="0" w:color="auto"/>
                                                                          </w:divBdr>
                                                                        </w:div>
                                                                      </w:divsChild>
                                                                    </w:div>
                                                                    <w:div w:id="171365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65999075">
      <w:bodyDiv w:val="1"/>
      <w:marLeft w:val="0"/>
      <w:marRight w:val="0"/>
      <w:marTop w:val="0"/>
      <w:marBottom w:val="0"/>
      <w:divBdr>
        <w:top w:val="none" w:sz="0" w:space="0" w:color="auto"/>
        <w:left w:val="none" w:sz="0" w:space="0" w:color="auto"/>
        <w:bottom w:val="none" w:sz="0" w:space="0" w:color="auto"/>
        <w:right w:val="none" w:sz="0" w:space="0" w:color="auto"/>
      </w:divBdr>
    </w:div>
    <w:div w:id="2131197073">
      <w:bodyDiv w:val="1"/>
      <w:marLeft w:val="0"/>
      <w:marRight w:val="0"/>
      <w:marTop w:val="0"/>
      <w:marBottom w:val="0"/>
      <w:divBdr>
        <w:top w:val="none" w:sz="0" w:space="0" w:color="auto"/>
        <w:left w:val="none" w:sz="0" w:space="0" w:color="auto"/>
        <w:bottom w:val="none" w:sz="0" w:space="0" w:color="auto"/>
        <w:right w:val="none" w:sz="0" w:space="0" w:color="auto"/>
      </w:divBdr>
      <w:divsChild>
        <w:div w:id="1437946248">
          <w:marLeft w:val="0"/>
          <w:marRight w:val="0"/>
          <w:marTop w:val="0"/>
          <w:marBottom w:val="0"/>
          <w:divBdr>
            <w:top w:val="none" w:sz="0" w:space="0" w:color="auto"/>
            <w:left w:val="none" w:sz="0" w:space="0" w:color="auto"/>
            <w:bottom w:val="none" w:sz="0" w:space="0" w:color="auto"/>
            <w:right w:val="none" w:sz="0" w:space="0" w:color="auto"/>
          </w:divBdr>
          <w:divsChild>
            <w:div w:id="215363790">
              <w:marLeft w:val="0"/>
              <w:marRight w:val="0"/>
              <w:marTop w:val="0"/>
              <w:marBottom w:val="0"/>
              <w:divBdr>
                <w:top w:val="none" w:sz="0" w:space="0" w:color="auto"/>
                <w:left w:val="none" w:sz="0" w:space="0" w:color="auto"/>
                <w:bottom w:val="none" w:sz="0" w:space="0" w:color="auto"/>
                <w:right w:val="none" w:sz="0" w:space="0" w:color="auto"/>
              </w:divBdr>
              <w:divsChild>
                <w:div w:id="1619750173">
                  <w:marLeft w:val="0"/>
                  <w:marRight w:val="0"/>
                  <w:marTop w:val="0"/>
                  <w:marBottom w:val="0"/>
                  <w:divBdr>
                    <w:top w:val="none" w:sz="0" w:space="0" w:color="auto"/>
                    <w:left w:val="none" w:sz="0" w:space="0" w:color="auto"/>
                    <w:bottom w:val="none" w:sz="0" w:space="0" w:color="auto"/>
                    <w:right w:val="none" w:sz="0" w:space="0" w:color="auto"/>
                  </w:divBdr>
                  <w:divsChild>
                    <w:div w:id="366567803">
                      <w:marLeft w:val="0"/>
                      <w:marRight w:val="0"/>
                      <w:marTop w:val="0"/>
                      <w:marBottom w:val="0"/>
                      <w:divBdr>
                        <w:top w:val="none" w:sz="0" w:space="0" w:color="auto"/>
                        <w:left w:val="none" w:sz="0" w:space="0" w:color="auto"/>
                        <w:bottom w:val="none" w:sz="0" w:space="0" w:color="auto"/>
                        <w:right w:val="none" w:sz="0" w:space="0" w:color="auto"/>
                      </w:divBdr>
                      <w:divsChild>
                        <w:div w:id="606474355">
                          <w:marLeft w:val="0"/>
                          <w:marRight w:val="0"/>
                          <w:marTop w:val="0"/>
                          <w:marBottom w:val="0"/>
                          <w:divBdr>
                            <w:top w:val="none" w:sz="0" w:space="0" w:color="auto"/>
                            <w:left w:val="none" w:sz="0" w:space="0" w:color="auto"/>
                            <w:bottom w:val="none" w:sz="0" w:space="0" w:color="auto"/>
                            <w:right w:val="none" w:sz="0" w:space="0" w:color="auto"/>
                          </w:divBdr>
                          <w:divsChild>
                            <w:div w:id="184053018">
                              <w:marLeft w:val="0"/>
                              <w:marRight w:val="0"/>
                              <w:marTop w:val="0"/>
                              <w:marBottom w:val="0"/>
                              <w:divBdr>
                                <w:top w:val="none" w:sz="0" w:space="0" w:color="auto"/>
                                <w:left w:val="none" w:sz="0" w:space="0" w:color="auto"/>
                                <w:bottom w:val="none" w:sz="0" w:space="0" w:color="auto"/>
                                <w:right w:val="none" w:sz="0" w:space="0" w:color="auto"/>
                              </w:divBdr>
                              <w:divsChild>
                                <w:div w:id="1710229091">
                                  <w:marLeft w:val="0"/>
                                  <w:marRight w:val="0"/>
                                  <w:marTop w:val="0"/>
                                  <w:marBottom w:val="0"/>
                                  <w:divBdr>
                                    <w:top w:val="none" w:sz="0" w:space="0" w:color="auto"/>
                                    <w:left w:val="none" w:sz="0" w:space="0" w:color="auto"/>
                                    <w:bottom w:val="none" w:sz="0" w:space="0" w:color="auto"/>
                                    <w:right w:val="none" w:sz="0" w:space="0" w:color="auto"/>
                                  </w:divBdr>
                                  <w:divsChild>
                                    <w:div w:id="743918540">
                                      <w:marLeft w:val="0"/>
                                      <w:marRight w:val="0"/>
                                      <w:marTop w:val="0"/>
                                      <w:marBottom w:val="0"/>
                                      <w:divBdr>
                                        <w:top w:val="none" w:sz="0" w:space="0" w:color="auto"/>
                                        <w:left w:val="none" w:sz="0" w:space="0" w:color="auto"/>
                                        <w:bottom w:val="none" w:sz="0" w:space="0" w:color="auto"/>
                                        <w:right w:val="none" w:sz="0" w:space="0" w:color="auto"/>
                                      </w:divBdr>
                                      <w:divsChild>
                                        <w:div w:id="590504040">
                                          <w:marLeft w:val="0"/>
                                          <w:marRight w:val="0"/>
                                          <w:marTop w:val="0"/>
                                          <w:marBottom w:val="0"/>
                                          <w:divBdr>
                                            <w:top w:val="none" w:sz="0" w:space="0" w:color="auto"/>
                                            <w:left w:val="none" w:sz="0" w:space="0" w:color="auto"/>
                                            <w:bottom w:val="none" w:sz="0" w:space="0" w:color="auto"/>
                                            <w:right w:val="none" w:sz="0" w:space="0" w:color="auto"/>
                                          </w:divBdr>
                                          <w:divsChild>
                                            <w:div w:id="2029679371">
                                              <w:marLeft w:val="0"/>
                                              <w:marRight w:val="0"/>
                                              <w:marTop w:val="0"/>
                                              <w:marBottom w:val="0"/>
                                              <w:divBdr>
                                                <w:top w:val="none" w:sz="0" w:space="0" w:color="auto"/>
                                                <w:left w:val="none" w:sz="0" w:space="0" w:color="auto"/>
                                                <w:bottom w:val="none" w:sz="0" w:space="0" w:color="auto"/>
                                                <w:right w:val="none" w:sz="0" w:space="0" w:color="auto"/>
                                              </w:divBdr>
                                              <w:divsChild>
                                                <w:div w:id="1804230993">
                                                  <w:marLeft w:val="0"/>
                                                  <w:marRight w:val="0"/>
                                                  <w:marTop w:val="0"/>
                                                  <w:marBottom w:val="0"/>
                                                  <w:divBdr>
                                                    <w:top w:val="none" w:sz="0" w:space="0" w:color="auto"/>
                                                    <w:left w:val="none" w:sz="0" w:space="0" w:color="auto"/>
                                                    <w:bottom w:val="none" w:sz="0" w:space="0" w:color="auto"/>
                                                    <w:right w:val="none" w:sz="0" w:space="0" w:color="auto"/>
                                                  </w:divBdr>
                                                  <w:divsChild>
                                                    <w:div w:id="1166475760">
                                                      <w:marLeft w:val="0"/>
                                                      <w:marRight w:val="0"/>
                                                      <w:marTop w:val="0"/>
                                                      <w:marBottom w:val="0"/>
                                                      <w:divBdr>
                                                        <w:top w:val="none" w:sz="0" w:space="0" w:color="auto"/>
                                                        <w:left w:val="none" w:sz="0" w:space="0" w:color="auto"/>
                                                        <w:bottom w:val="none" w:sz="0" w:space="0" w:color="auto"/>
                                                        <w:right w:val="none" w:sz="0" w:space="0" w:color="auto"/>
                                                      </w:divBdr>
                                                      <w:divsChild>
                                                        <w:div w:id="996034800">
                                                          <w:marLeft w:val="0"/>
                                                          <w:marRight w:val="0"/>
                                                          <w:marTop w:val="0"/>
                                                          <w:marBottom w:val="0"/>
                                                          <w:divBdr>
                                                            <w:top w:val="none" w:sz="0" w:space="0" w:color="auto"/>
                                                            <w:left w:val="none" w:sz="0" w:space="0" w:color="auto"/>
                                                            <w:bottom w:val="none" w:sz="0" w:space="0" w:color="auto"/>
                                                            <w:right w:val="none" w:sz="0" w:space="0" w:color="auto"/>
                                                          </w:divBdr>
                                                          <w:divsChild>
                                                            <w:div w:id="122621948">
                                                              <w:marLeft w:val="0"/>
                                                              <w:marRight w:val="0"/>
                                                              <w:marTop w:val="0"/>
                                                              <w:marBottom w:val="0"/>
                                                              <w:divBdr>
                                                                <w:top w:val="none" w:sz="0" w:space="0" w:color="auto"/>
                                                                <w:left w:val="none" w:sz="0" w:space="0" w:color="auto"/>
                                                                <w:bottom w:val="none" w:sz="0" w:space="0" w:color="auto"/>
                                                                <w:right w:val="none" w:sz="0" w:space="0" w:color="auto"/>
                                                              </w:divBdr>
                                                              <w:divsChild>
                                                                <w:div w:id="2049142205">
                                                                  <w:marLeft w:val="0"/>
                                                                  <w:marRight w:val="0"/>
                                                                  <w:marTop w:val="0"/>
                                                                  <w:marBottom w:val="0"/>
                                                                  <w:divBdr>
                                                                    <w:top w:val="none" w:sz="0" w:space="0" w:color="auto"/>
                                                                    <w:left w:val="none" w:sz="0" w:space="0" w:color="auto"/>
                                                                    <w:bottom w:val="none" w:sz="0" w:space="0" w:color="auto"/>
                                                                    <w:right w:val="none" w:sz="0" w:space="0" w:color="auto"/>
                                                                  </w:divBdr>
                                                                  <w:divsChild>
                                                                    <w:div w:id="123500015">
                                                                      <w:marLeft w:val="0"/>
                                                                      <w:marRight w:val="0"/>
                                                                      <w:marTop w:val="0"/>
                                                                      <w:marBottom w:val="0"/>
                                                                      <w:divBdr>
                                                                        <w:top w:val="none" w:sz="0" w:space="0" w:color="auto"/>
                                                                        <w:left w:val="none" w:sz="0" w:space="0" w:color="auto"/>
                                                                        <w:bottom w:val="none" w:sz="0" w:space="0" w:color="auto"/>
                                                                        <w:right w:val="none" w:sz="0" w:space="0" w:color="auto"/>
                                                                      </w:divBdr>
                                                                    </w:div>
                                                                    <w:div w:id="234554882">
                                                                      <w:marLeft w:val="0"/>
                                                                      <w:marRight w:val="0"/>
                                                                      <w:marTop w:val="0"/>
                                                                      <w:marBottom w:val="0"/>
                                                                      <w:divBdr>
                                                                        <w:top w:val="none" w:sz="0" w:space="0" w:color="auto"/>
                                                                        <w:left w:val="none" w:sz="0" w:space="0" w:color="auto"/>
                                                                        <w:bottom w:val="none" w:sz="0" w:space="0" w:color="auto"/>
                                                                        <w:right w:val="none" w:sz="0" w:space="0" w:color="auto"/>
                                                                      </w:divBdr>
                                                                      <w:divsChild>
                                                                        <w:div w:id="75786984">
                                                                          <w:marLeft w:val="0"/>
                                                                          <w:marRight w:val="0"/>
                                                                          <w:marTop w:val="0"/>
                                                                          <w:marBottom w:val="0"/>
                                                                          <w:divBdr>
                                                                            <w:top w:val="none" w:sz="0" w:space="0" w:color="auto"/>
                                                                            <w:left w:val="none" w:sz="0" w:space="0" w:color="auto"/>
                                                                            <w:bottom w:val="none" w:sz="0" w:space="0" w:color="auto"/>
                                                                            <w:right w:val="none" w:sz="0" w:space="0" w:color="auto"/>
                                                                          </w:divBdr>
                                                                        </w:div>
                                                                        <w:div w:id="1155685149">
                                                                          <w:marLeft w:val="0"/>
                                                                          <w:marRight w:val="0"/>
                                                                          <w:marTop w:val="0"/>
                                                                          <w:marBottom w:val="0"/>
                                                                          <w:divBdr>
                                                                            <w:top w:val="none" w:sz="0" w:space="0" w:color="auto"/>
                                                                            <w:left w:val="none" w:sz="0" w:space="0" w:color="auto"/>
                                                                            <w:bottom w:val="none" w:sz="0" w:space="0" w:color="auto"/>
                                                                            <w:right w:val="none" w:sz="0" w:space="0" w:color="auto"/>
                                                                          </w:divBdr>
                                                                        </w:div>
                                                                        <w:div w:id="2034259500">
                                                                          <w:marLeft w:val="0"/>
                                                                          <w:marRight w:val="0"/>
                                                                          <w:marTop w:val="0"/>
                                                                          <w:marBottom w:val="0"/>
                                                                          <w:divBdr>
                                                                            <w:top w:val="none" w:sz="0" w:space="0" w:color="auto"/>
                                                                            <w:left w:val="none" w:sz="0" w:space="0" w:color="auto"/>
                                                                            <w:bottom w:val="none" w:sz="0" w:space="0" w:color="auto"/>
                                                                            <w:right w:val="none" w:sz="0" w:space="0" w:color="auto"/>
                                                                          </w:divBdr>
                                                                        </w:div>
                                                                        <w:div w:id="206972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5.xml"/><Relationship Id="rId18" Type="http://schemas.openxmlformats.org/officeDocument/2006/relationships/hyperlink" Target="http://hudoc.echr.coe.int/en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hyperlink" Target="http://hudoc.echr.coe.int/eng" TargetMode="External"/><Relationship Id="rId2" Type="http://schemas.openxmlformats.org/officeDocument/2006/relationships/numbering" Target="numbering.xml"/><Relationship Id="rId16" Type="http://schemas.openxmlformats.org/officeDocument/2006/relationships/hyperlink" Target="http://hudoc.echr.coe.int/en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hyperlink" Target="http://hudoc.echr.coe.int/eng" TargetMode="External"/><Relationship Id="rId10" Type="http://schemas.openxmlformats.org/officeDocument/2006/relationships/chart" Target="charts/chart2.xml"/><Relationship Id="rId19" Type="http://schemas.openxmlformats.org/officeDocument/2006/relationships/hyperlink" Target="http://hudoc.echr.coe.int/eng" TargetMode="Externa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2228034432758839E-2"/>
          <c:y val="5.6935998384817284E-2"/>
          <c:w val="0.85726984930096595"/>
          <c:h val="0.75200403795679382"/>
        </c:manualLayout>
      </c:layout>
      <c:barChart>
        <c:barDir val="col"/>
        <c:grouping val="clustered"/>
        <c:varyColors val="0"/>
        <c:ser>
          <c:idx val="0"/>
          <c:order val="0"/>
          <c:tx>
            <c:strRef>
              <c:f>Arkusz1!$B$1</c:f>
              <c:strCache>
                <c:ptCount val="1"/>
                <c:pt idx="0">
                  <c:v>Należności cywilnoprawne
</c:v>
                </c:pt>
              </c:strCache>
            </c:strRef>
          </c:tx>
          <c:invertIfNegative val="0"/>
          <c:dPt>
            <c:idx val="1"/>
            <c:invertIfNegative val="0"/>
            <c:bubble3D val="0"/>
            <c:spPr>
              <a:solidFill>
                <a:srgbClr val="C00000"/>
              </a:solidFill>
            </c:spPr>
          </c:dPt>
          <c:dPt>
            <c:idx val="2"/>
            <c:invertIfNegative val="0"/>
            <c:bubble3D val="0"/>
            <c:spPr>
              <a:solidFill>
                <a:srgbClr val="92D050"/>
              </a:solidFill>
            </c:spPr>
          </c:dPt>
          <c:dLbls>
            <c:dLbl>
              <c:idx val="2"/>
              <c:layout>
                <c:manualLayout>
                  <c:x val="4.4622936189201252E-3"/>
                  <c:y val="6.3788435536467028E-2"/>
                </c:manualLayout>
              </c:layout>
              <c:spPr/>
              <c:txPr>
                <a:bodyPr/>
                <a:lstStyle/>
                <a:p>
                  <a:pPr>
                    <a:defRPr/>
                  </a:pPr>
                  <a:endParaRPr lang="pl-PL"/>
                </a:p>
              </c:txPr>
              <c:dLblPos val="outEnd"/>
              <c:showLegendKey val="0"/>
              <c:showVal val="1"/>
              <c:showCatName val="0"/>
              <c:showSerName val="0"/>
              <c:showPercent val="0"/>
              <c:showBubbleSize val="0"/>
            </c:dLbl>
            <c:dLblPos val="inEnd"/>
            <c:showLegendKey val="0"/>
            <c:showVal val="1"/>
            <c:showCatName val="0"/>
            <c:showSerName val="0"/>
            <c:showPercent val="0"/>
            <c:showBubbleSize val="0"/>
            <c:showLeaderLines val="0"/>
          </c:dLbls>
          <c:cat>
            <c:strRef>
              <c:f>Arkusz1!$A$2:$A$5</c:f>
              <c:strCache>
                <c:ptCount val="3"/>
                <c:pt idx="0">
                  <c:v>1. umorzenie  </c:v>
                </c:pt>
                <c:pt idx="1">
                  <c:v>2. rozłożenie na raty  </c:v>
                </c:pt>
                <c:pt idx="2">
                  <c:v>3. odroczenie spłaty    </c:v>
                </c:pt>
              </c:strCache>
            </c:strRef>
          </c:cat>
          <c:val>
            <c:numRef>
              <c:f>Arkusz1!$B$2:$B$5</c:f>
              <c:numCache>
                <c:formatCode>General</c:formatCode>
                <c:ptCount val="3"/>
                <c:pt idx="0">
                  <c:v>579</c:v>
                </c:pt>
                <c:pt idx="1">
                  <c:v>455</c:v>
                </c:pt>
                <c:pt idx="2">
                  <c:v>41</c:v>
                </c:pt>
              </c:numCache>
            </c:numRef>
          </c:val>
        </c:ser>
        <c:dLbls>
          <c:showLegendKey val="0"/>
          <c:showVal val="0"/>
          <c:showCatName val="0"/>
          <c:showSerName val="0"/>
          <c:showPercent val="0"/>
          <c:showBubbleSize val="0"/>
        </c:dLbls>
        <c:gapWidth val="75"/>
        <c:axId val="71458816"/>
        <c:axId val="47142016"/>
      </c:barChart>
      <c:catAx>
        <c:axId val="71458816"/>
        <c:scaling>
          <c:orientation val="minMax"/>
        </c:scaling>
        <c:delete val="0"/>
        <c:axPos val="b"/>
        <c:numFmt formatCode="General" sourceLinked="1"/>
        <c:majorTickMark val="none"/>
        <c:minorTickMark val="none"/>
        <c:tickLblPos val="nextTo"/>
        <c:crossAx val="47142016"/>
        <c:crosses val="autoZero"/>
        <c:auto val="1"/>
        <c:lblAlgn val="ctr"/>
        <c:lblOffset val="100"/>
        <c:noMultiLvlLbl val="0"/>
      </c:catAx>
      <c:valAx>
        <c:axId val="47142016"/>
        <c:scaling>
          <c:orientation val="minMax"/>
        </c:scaling>
        <c:delete val="0"/>
        <c:axPos val="l"/>
        <c:majorGridlines/>
        <c:numFmt formatCode="General" sourceLinked="1"/>
        <c:majorTickMark val="none"/>
        <c:minorTickMark val="none"/>
        <c:tickLblPos val="nextTo"/>
        <c:crossAx val="71458816"/>
        <c:crosses val="autoZero"/>
        <c:crossBetween val="between"/>
      </c:valAx>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8801094630613028"/>
          <c:y val="0.14358798900137482"/>
          <c:w val="0.44712845971772908"/>
          <c:h val="0.41199693788276465"/>
        </c:manualLayout>
      </c:layout>
      <c:pieChart>
        <c:varyColors val="1"/>
        <c:ser>
          <c:idx val="0"/>
          <c:order val="0"/>
          <c:tx>
            <c:strRef>
              <c:f>Arkusz1!$B$1</c:f>
              <c:strCache>
                <c:ptCount val="1"/>
                <c:pt idx="0">
                  <c:v>Należności cywilnoprawne
</c:v>
                </c:pt>
              </c:strCache>
            </c:strRef>
          </c:tx>
          <c:dPt>
            <c:idx val="0"/>
            <c:bubble3D val="0"/>
          </c:dPt>
          <c:dPt>
            <c:idx val="1"/>
            <c:bubble3D val="0"/>
          </c:dPt>
          <c:dPt>
            <c:idx val="2"/>
            <c:bubble3D val="0"/>
          </c:dPt>
          <c:dLbls>
            <c:showLegendKey val="0"/>
            <c:showVal val="0"/>
            <c:showCatName val="0"/>
            <c:showSerName val="0"/>
            <c:showPercent val="1"/>
            <c:showBubbleSize val="0"/>
            <c:showLeaderLines val="1"/>
          </c:dLbls>
          <c:cat>
            <c:strRef>
              <c:f>Arkusz1!$A$2:$A$5</c:f>
              <c:strCache>
                <c:ptCount val="3"/>
                <c:pt idx="0">
                  <c:v>1. umorzenie   </c:v>
                </c:pt>
                <c:pt idx="1">
                  <c:v>2. rozłożenie na raty</c:v>
                </c:pt>
                <c:pt idx="2">
                  <c:v>3. odroczenie spłaty   </c:v>
                </c:pt>
              </c:strCache>
            </c:strRef>
          </c:cat>
          <c:val>
            <c:numRef>
              <c:f>Arkusz1!$B$2:$B$5</c:f>
              <c:numCache>
                <c:formatCode>General</c:formatCode>
                <c:ptCount val="3"/>
                <c:pt idx="0">
                  <c:v>579</c:v>
                </c:pt>
                <c:pt idx="1">
                  <c:v>455</c:v>
                </c:pt>
                <c:pt idx="2">
                  <c:v>41</c:v>
                </c:pt>
              </c:numCache>
            </c:numRef>
          </c:val>
        </c:ser>
        <c:dLbls>
          <c:showLegendKey val="0"/>
          <c:showVal val="0"/>
          <c:showCatName val="0"/>
          <c:showSerName val="0"/>
          <c:showPercent val="0"/>
          <c:showBubbleSize val="0"/>
          <c:showLeaderLines val="1"/>
        </c:dLbls>
        <c:firstSliceAng val="0"/>
      </c:pieChart>
      <c:spPr>
        <a:noFill/>
        <a:ln w="25373">
          <a:noFill/>
        </a:ln>
      </c:spPr>
    </c:plotArea>
    <c:legend>
      <c:legendPos val="r"/>
      <c:layout>
        <c:manualLayout>
          <c:xMode val="edge"/>
          <c:yMode val="edge"/>
          <c:x val="5.1903114186851208E-2"/>
          <c:y val="0.63669064748201443"/>
          <c:w val="0.90311418685121103"/>
          <c:h val="0.28776978417266186"/>
        </c:manualLayout>
      </c:layout>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2849765138580978E-2"/>
          <c:y val="0.12578616352201258"/>
          <c:w val="0.20481682508133087"/>
          <c:h val="0.79608048993875768"/>
        </c:manualLayout>
      </c:layout>
      <c:pieChart>
        <c:varyColors val="1"/>
        <c:ser>
          <c:idx val="0"/>
          <c:order val="0"/>
          <c:tx>
            <c:strRef>
              <c:f>Arkusz1!$B$1</c:f>
              <c:strCache>
                <c:ptCount val="1"/>
                <c:pt idx="0">
                  <c:v>Skala stosowania przez administrację publiczną poszczególnych ulg w spłacie należności pieniężnych o charakterze cywilnoprawnym
</c:v>
                </c:pt>
              </c:strCache>
            </c:strRef>
          </c:tx>
          <c:explosion val="1"/>
          <c:dPt>
            <c:idx val="0"/>
            <c:bubble3D val="0"/>
          </c:dPt>
          <c:dPt>
            <c:idx val="1"/>
            <c:bubble3D val="0"/>
            <c:explosion val="0"/>
          </c:dPt>
          <c:dPt>
            <c:idx val="2"/>
            <c:bubble3D val="0"/>
          </c:dPt>
          <c:dPt>
            <c:idx val="3"/>
            <c:bubble3D val="0"/>
          </c:dPt>
          <c:dPt>
            <c:idx val="4"/>
            <c:bubble3D val="0"/>
          </c:dPt>
          <c:dPt>
            <c:idx val="5"/>
            <c:bubble3D val="0"/>
          </c:dPt>
          <c:dLbls>
            <c:dLbl>
              <c:idx val="0"/>
              <c:layout>
                <c:manualLayout>
                  <c:x val="-5.0401172581727979E-2"/>
                  <c:y val="0.1186234153163287"/>
                </c:manualLayout>
              </c:layout>
              <c:spPr/>
              <c:txPr>
                <a:bodyPr/>
                <a:lstStyle/>
                <a:p>
                  <a:pPr>
                    <a:defRPr sz="600"/>
                  </a:pPr>
                  <a:endParaRPr lang="pl-PL"/>
                </a:p>
              </c:txPr>
              <c:dLblPos val="bestFit"/>
              <c:showLegendKey val="0"/>
              <c:showVal val="1"/>
              <c:showCatName val="0"/>
              <c:showSerName val="0"/>
              <c:showPercent val="0"/>
              <c:showBubbleSize val="0"/>
            </c:dLbl>
            <c:dLbl>
              <c:idx val="1"/>
              <c:layout>
                <c:manualLayout>
                  <c:x val="-3.4259698120259238E-2"/>
                  <c:y val="-0.189738358176926"/>
                </c:manualLayout>
              </c:layout>
              <c:spPr/>
              <c:txPr>
                <a:bodyPr/>
                <a:lstStyle/>
                <a:p>
                  <a:pPr>
                    <a:defRPr sz="600"/>
                  </a:pPr>
                  <a:endParaRPr lang="pl-PL"/>
                </a:p>
              </c:txPr>
              <c:dLblPos val="bestFit"/>
              <c:showLegendKey val="0"/>
              <c:showVal val="1"/>
              <c:showCatName val="0"/>
              <c:showSerName val="0"/>
              <c:showPercent val="0"/>
              <c:showBubbleSize val="0"/>
            </c:dLbl>
            <c:dLbl>
              <c:idx val="2"/>
              <c:layout>
                <c:manualLayout>
                  <c:x val="4.2585089485173575E-2"/>
                  <c:y val="-0.11055844434540023"/>
                </c:manualLayout>
              </c:layout>
              <c:spPr/>
              <c:txPr>
                <a:bodyPr/>
                <a:lstStyle/>
                <a:p>
                  <a:pPr>
                    <a:defRPr sz="600"/>
                  </a:pPr>
                  <a:endParaRPr lang="pl-PL"/>
                </a:p>
              </c:txPr>
              <c:dLblPos val="bestFit"/>
              <c:showLegendKey val="0"/>
              <c:showVal val="1"/>
              <c:showCatName val="0"/>
              <c:showSerName val="0"/>
              <c:showPercent val="0"/>
              <c:showBubbleSize val="0"/>
            </c:dLbl>
            <c:dLbl>
              <c:idx val="3"/>
              <c:layout>
                <c:manualLayout>
                  <c:x val="4.6913581124904701E-2"/>
                  <c:y val="3.7475045349061098E-2"/>
                </c:manualLayout>
              </c:layout>
              <c:spPr/>
              <c:txPr>
                <a:bodyPr/>
                <a:lstStyle/>
                <a:p>
                  <a:pPr>
                    <a:defRPr sz="600"/>
                  </a:pPr>
                  <a:endParaRPr lang="pl-PL"/>
                </a:p>
              </c:txPr>
              <c:dLblPos val="bestFit"/>
              <c:showLegendKey val="0"/>
              <c:showVal val="1"/>
              <c:showCatName val="0"/>
              <c:showSerName val="0"/>
              <c:showPercent val="0"/>
              <c:showBubbleSize val="0"/>
            </c:dLbl>
            <c:dLbl>
              <c:idx val="4"/>
              <c:layout>
                <c:manualLayout>
                  <c:x val="3.413755319420024E-2"/>
                  <c:y val="0.10858086135459483"/>
                </c:manualLayout>
              </c:layout>
              <c:tx>
                <c:rich>
                  <a:bodyPr/>
                  <a:lstStyle/>
                  <a:p>
                    <a:r>
                      <a:rPr lang="en-US" sz="600"/>
                      <a:t>71</a:t>
                    </a:r>
                  </a:p>
                </c:rich>
              </c:tx>
              <c:dLblPos val="bestFit"/>
              <c:showLegendKey val="0"/>
              <c:showVal val="0"/>
              <c:showCatName val="0"/>
              <c:showSerName val="0"/>
              <c:showPercent val="0"/>
              <c:showBubbleSize val="0"/>
            </c:dLbl>
            <c:dLbl>
              <c:idx val="5"/>
              <c:layout>
                <c:manualLayout>
                  <c:x val="1.7251993986188621E-2"/>
                  <c:y val="0.14430611267931129"/>
                </c:manualLayout>
              </c:layout>
              <c:spPr/>
              <c:txPr>
                <a:bodyPr/>
                <a:lstStyle/>
                <a:p>
                  <a:pPr>
                    <a:defRPr sz="600"/>
                  </a:pPr>
                  <a:endParaRPr lang="pl-PL"/>
                </a:p>
              </c:txPr>
              <c:dLblPos val="bestFit"/>
              <c:showLegendKey val="0"/>
              <c:showVal val="1"/>
              <c:showCatName val="0"/>
              <c:showSerName val="0"/>
              <c:showPercent val="0"/>
              <c:showBubbleSize val="0"/>
            </c:dLbl>
            <c:txPr>
              <a:bodyPr/>
              <a:lstStyle/>
              <a:p>
                <a:pPr>
                  <a:defRPr sz="800"/>
                </a:pPr>
                <a:endParaRPr lang="pl-PL"/>
              </a:p>
            </c:txPr>
            <c:showLegendKey val="0"/>
            <c:showVal val="0"/>
            <c:showCatName val="0"/>
            <c:showSerName val="0"/>
            <c:showPercent val="1"/>
            <c:showBubbleSize val="0"/>
            <c:showLeaderLines val="1"/>
          </c:dLbls>
          <c:cat>
            <c:strRef>
              <c:f>Arkusz1!$A$2:$A$7</c:f>
              <c:strCache>
                <c:ptCount val="6"/>
                <c:pt idx="0">
                  <c:v>1. Umorzenie należności wynikających z umów zawartych z żołnierzami (np. koszt studiów, nauki w szkole wojskowej) </c:v>
                </c:pt>
                <c:pt idx="1">
                  <c:v>2. Rozłożenie na raty należności wynikających z umów zawartych z żołnierzami (np. koszt studiów, nauki w szkole wojskowej) </c:v>
                </c:pt>
                <c:pt idx="2">
                  <c:v>3. Umorzenie należności stanowiących koszt mediów, opłaty za telefony służbowe, zwroty dokapitalizowania</c:v>
                </c:pt>
                <c:pt idx="3">
                  <c:v>4. Rozłożenie na raty należności wynikających z konsularnej pomocy finansowej oraz skredytowanych opłat paszportowych</c:v>
                </c:pt>
                <c:pt idx="4">
                  <c:v>5. Rozłożenie na raty należności stanowiących koszt mediów, opłaty za telefony służbowe, zwroty dokapitalizowania </c:v>
                </c:pt>
                <c:pt idx="5">
                  <c:v>6. Umorzenie należności wynikających z konsularnej pomocy finansowej oraz skredytowanych opłat paszportowych</c:v>
                </c:pt>
              </c:strCache>
            </c:strRef>
          </c:cat>
          <c:val>
            <c:numRef>
              <c:f>Arkusz1!$B$2:$B$7</c:f>
              <c:numCache>
                <c:formatCode>General</c:formatCode>
                <c:ptCount val="6"/>
                <c:pt idx="0">
                  <c:v>267</c:v>
                </c:pt>
                <c:pt idx="1">
                  <c:v>198</c:v>
                </c:pt>
                <c:pt idx="2">
                  <c:v>154</c:v>
                </c:pt>
                <c:pt idx="3">
                  <c:v>79</c:v>
                </c:pt>
                <c:pt idx="4">
                  <c:v>71</c:v>
                </c:pt>
                <c:pt idx="5">
                  <c:v>70</c:v>
                </c:pt>
              </c:numCache>
            </c:numRef>
          </c:val>
        </c:ser>
        <c:dLbls>
          <c:showLegendKey val="0"/>
          <c:showVal val="0"/>
          <c:showCatName val="0"/>
          <c:showSerName val="0"/>
          <c:showPercent val="0"/>
          <c:showBubbleSize val="0"/>
          <c:showLeaderLines val="1"/>
        </c:dLbls>
        <c:firstSliceAng val="0"/>
      </c:pieChart>
      <c:spPr>
        <a:noFill/>
        <a:ln w="25394">
          <a:noFill/>
        </a:ln>
      </c:spPr>
    </c:plotArea>
    <c:legend>
      <c:legendPos val="r"/>
      <c:legendEntry>
        <c:idx val="0"/>
        <c:txPr>
          <a:bodyPr/>
          <a:lstStyle/>
          <a:p>
            <a:pPr>
              <a:defRPr sz="800" baseline="0">
                <a:latin typeface="+mn-lt"/>
              </a:defRPr>
            </a:pPr>
            <a:endParaRPr lang="pl-PL"/>
          </a:p>
        </c:txPr>
      </c:legendEntry>
      <c:legendEntry>
        <c:idx val="1"/>
        <c:txPr>
          <a:bodyPr/>
          <a:lstStyle/>
          <a:p>
            <a:pPr>
              <a:defRPr sz="800" baseline="0">
                <a:latin typeface="+mn-lt"/>
              </a:defRPr>
            </a:pPr>
            <a:endParaRPr lang="pl-PL"/>
          </a:p>
        </c:txPr>
      </c:legendEntry>
      <c:legendEntry>
        <c:idx val="2"/>
        <c:txPr>
          <a:bodyPr/>
          <a:lstStyle/>
          <a:p>
            <a:pPr>
              <a:defRPr sz="800" baseline="0">
                <a:latin typeface="+mn-lt"/>
              </a:defRPr>
            </a:pPr>
            <a:endParaRPr lang="pl-PL"/>
          </a:p>
        </c:txPr>
      </c:legendEntry>
      <c:legendEntry>
        <c:idx val="3"/>
        <c:txPr>
          <a:bodyPr/>
          <a:lstStyle/>
          <a:p>
            <a:pPr>
              <a:defRPr sz="800" baseline="0">
                <a:latin typeface="+mn-lt"/>
              </a:defRPr>
            </a:pPr>
            <a:endParaRPr lang="pl-PL"/>
          </a:p>
        </c:txPr>
      </c:legendEntry>
      <c:legendEntry>
        <c:idx val="4"/>
        <c:txPr>
          <a:bodyPr/>
          <a:lstStyle/>
          <a:p>
            <a:pPr>
              <a:defRPr sz="800" baseline="0">
                <a:latin typeface="+mn-lt"/>
              </a:defRPr>
            </a:pPr>
            <a:endParaRPr lang="pl-PL"/>
          </a:p>
        </c:txPr>
      </c:legendEntry>
      <c:legendEntry>
        <c:idx val="5"/>
        <c:txPr>
          <a:bodyPr/>
          <a:lstStyle/>
          <a:p>
            <a:pPr>
              <a:defRPr sz="800" baseline="0">
                <a:latin typeface="+mn-lt"/>
              </a:defRPr>
            </a:pPr>
            <a:endParaRPr lang="pl-PL"/>
          </a:p>
        </c:txPr>
      </c:legendEntry>
      <c:layout>
        <c:manualLayout>
          <c:xMode val="edge"/>
          <c:yMode val="edge"/>
          <c:x val="0.29747899159663865"/>
          <c:y val="3.2388663967611336E-2"/>
          <c:w val="0.69747899159663862"/>
          <c:h val="0.96356275303643724"/>
        </c:manualLayout>
      </c:layout>
      <c:overlay val="0"/>
      <c:txPr>
        <a:bodyPr/>
        <a:lstStyle/>
        <a:p>
          <a:pPr>
            <a:defRPr sz="600">
              <a:latin typeface="+mn-lt"/>
            </a:defRPr>
          </a:pPr>
          <a:endParaRPr lang="pl-PL"/>
        </a:p>
      </c:txPr>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28"/>
    </mc:Choice>
    <mc:Fallback>
      <c:style val="28"/>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218104050125048"/>
          <c:y val="4.2833795081170412E-2"/>
          <c:w val="0.79539471707450715"/>
          <c:h val="0.82146193516624777"/>
        </c:manualLayout>
      </c:layout>
      <c:barChart>
        <c:barDir val="col"/>
        <c:grouping val="clustered"/>
        <c:varyColors val="0"/>
        <c:ser>
          <c:idx val="0"/>
          <c:order val="0"/>
          <c:tx>
            <c:strRef>
              <c:f>Arkusz1!$B$1</c:f>
              <c:strCache>
                <c:ptCount val="1"/>
                <c:pt idx="0">
                  <c:v>Niepodatkowe należności publicznoprawne 
</c:v>
                </c:pt>
              </c:strCache>
            </c:strRef>
          </c:tx>
          <c:invertIfNegative val="0"/>
          <c:dPt>
            <c:idx val="0"/>
            <c:invertIfNegative val="0"/>
            <c:bubble3D val="0"/>
            <c:spPr>
              <a:solidFill>
                <a:srgbClr val="0070C0"/>
              </a:solidFill>
            </c:spPr>
          </c:dPt>
          <c:dPt>
            <c:idx val="1"/>
            <c:invertIfNegative val="0"/>
            <c:bubble3D val="0"/>
            <c:spPr>
              <a:solidFill>
                <a:srgbClr val="C00000"/>
              </a:solidFill>
            </c:spPr>
          </c:dPt>
          <c:dPt>
            <c:idx val="2"/>
            <c:invertIfNegative val="0"/>
            <c:bubble3D val="0"/>
            <c:spPr>
              <a:solidFill>
                <a:srgbClr val="92D050"/>
              </a:solidFill>
            </c:spPr>
          </c:dPt>
          <c:dLbls>
            <c:dLbl>
              <c:idx val="0"/>
              <c:layout>
                <c:manualLayout>
                  <c:x val="-8.9968511021142599E-3"/>
                  <c:y val="6.3923823758141346E-2"/>
                </c:manualLayout>
              </c:layout>
              <c:spPr/>
              <c:txPr>
                <a:bodyPr/>
                <a:lstStyle/>
                <a:p>
                  <a:pPr>
                    <a:defRPr/>
                  </a:pPr>
                  <a:endParaRPr lang="pl-PL"/>
                </a:p>
              </c:txPr>
              <c:dLblPos val="outEnd"/>
              <c:showLegendKey val="0"/>
              <c:showVal val="1"/>
              <c:showCatName val="0"/>
              <c:showSerName val="0"/>
              <c:showPercent val="0"/>
              <c:showBubbleSize val="0"/>
            </c:dLbl>
            <c:dLbl>
              <c:idx val="1"/>
              <c:layout>
                <c:manualLayout>
                  <c:x val="0"/>
                  <c:y val="8.9525311072227082E-2"/>
                </c:manualLayout>
              </c:layout>
              <c:spPr/>
              <c:txPr>
                <a:bodyPr/>
                <a:lstStyle/>
                <a:p>
                  <a:pPr>
                    <a:defRPr/>
                  </a:pPr>
                  <a:endParaRPr lang="pl-PL"/>
                </a:p>
              </c:txPr>
              <c:dLblPos val="outEnd"/>
              <c:showLegendKey val="0"/>
              <c:showVal val="1"/>
              <c:showCatName val="0"/>
              <c:showSerName val="0"/>
              <c:showPercent val="0"/>
              <c:showBubbleSize val="0"/>
            </c:dLbl>
            <c:dLbl>
              <c:idx val="2"/>
              <c:layout>
                <c:manualLayout>
                  <c:x val="0"/>
                  <c:y val="3.3060233790220668E-2"/>
                </c:manualLayout>
              </c:layout>
              <c:spPr/>
              <c:txPr>
                <a:bodyPr/>
                <a:lstStyle/>
                <a:p>
                  <a:pPr>
                    <a:defRPr/>
                  </a:pPr>
                  <a:endParaRPr lang="pl-PL"/>
                </a:p>
              </c:txPr>
              <c:dLblPos val="outEnd"/>
              <c:showLegendKey val="0"/>
              <c:showVal val="1"/>
              <c:showCatName val="0"/>
              <c:showSerName val="0"/>
              <c:showPercent val="0"/>
              <c:showBubbleSize val="0"/>
            </c:dLbl>
            <c:dLblPos val="inEnd"/>
            <c:showLegendKey val="0"/>
            <c:showVal val="1"/>
            <c:showCatName val="0"/>
            <c:showSerName val="0"/>
            <c:showPercent val="0"/>
            <c:showBubbleSize val="0"/>
            <c:showLeaderLines val="0"/>
          </c:dLbls>
          <c:cat>
            <c:strRef>
              <c:f>Arkusz1!$A$2:$A$5</c:f>
              <c:strCache>
                <c:ptCount val="3"/>
                <c:pt idx="0">
                  <c:v>1. umorzenie    </c:v>
                </c:pt>
                <c:pt idx="1">
                  <c:v>2. rozłożenie na raty   </c:v>
                </c:pt>
                <c:pt idx="2">
                  <c:v>3. odroczenie spłaty </c:v>
                </c:pt>
              </c:strCache>
            </c:strRef>
          </c:cat>
          <c:val>
            <c:numRef>
              <c:f>Arkusz1!$B$2:$B$5</c:f>
              <c:numCache>
                <c:formatCode>General</c:formatCode>
                <c:ptCount val="3"/>
                <c:pt idx="0">
                  <c:v>1233</c:v>
                </c:pt>
                <c:pt idx="1">
                  <c:v>13010</c:v>
                </c:pt>
                <c:pt idx="2">
                  <c:v>237</c:v>
                </c:pt>
              </c:numCache>
            </c:numRef>
          </c:val>
        </c:ser>
        <c:dLbls>
          <c:showLegendKey val="0"/>
          <c:showVal val="0"/>
          <c:showCatName val="0"/>
          <c:showSerName val="0"/>
          <c:showPercent val="0"/>
          <c:showBubbleSize val="0"/>
        </c:dLbls>
        <c:gapWidth val="75"/>
        <c:overlap val="40"/>
        <c:axId val="47546752"/>
        <c:axId val="47548288"/>
      </c:barChart>
      <c:catAx>
        <c:axId val="47546752"/>
        <c:scaling>
          <c:orientation val="minMax"/>
        </c:scaling>
        <c:delete val="0"/>
        <c:axPos val="b"/>
        <c:numFmt formatCode="General" sourceLinked="1"/>
        <c:majorTickMark val="none"/>
        <c:minorTickMark val="none"/>
        <c:tickLblPos val="nextTo"/>
        <c:crossAx val="47548288"/>
        <c:crosses val="autoZero"/>
        <c:auto val="1"/>
        <c:lblAlgn val="ctr"/>
        <c:lblOffset val="100"/>
        <c:noMultiLvlLbl val="0"/>
      </c:catAx>
      <c:valAx>
        <c:axId val="47548288"/>
        <c:scaling>
          <c:orientation val="minMax"/>
        </c:scaling>
        <c:delete val="0"/>
        <c:axPos val="l"/>
        <c:majorGridlines/>
        <c:numFmt formatCode="General" sourceLinked="1"/>
        <c:majorTickMark val="none"/>
        <c:minorTickMark val="none"/>
        <c:tickLblPos val="nextTo"/>
        <c:crossAx val="47546752"/>
        <c:crosses val="autoZero"/>
        <c:crossBetween val="between"/>
      </c:valAx>
    </c:plotArea>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6804103380520056"/>
          <c:y val="0.21488734362750114"/>
          <c:w val="0.46478385898484004"/>
          <c:h val="0.36820539478019793"/>
        </c:manualLayout>
      </c:layout>
      <c:pieChart>
        <c:varyColors val="1"/>
        <c:ser>
          <c:idx val="0"/>
          <c:order val="0"/>
          <c:tx>
            <c:strRef>
              <c:f>Arkusz1!$B$1</c:f>
              <c:strCache>
                <c:ptCount val="1"/>
                <c:pt idx="0">
                  <c:v>Niepodatkowe należności publicznoprawne 
</c:v>
                </c:pt>
              </c:strCache>
            </c:strRef>
          </c:tx>
          <c:dPt>
            <c:idx val="0"/>
            <c:bubble3D val="0"/>
          </c:dPt>
          <c:dPt>
            <c:idx val="1"/>
            <c:bubble3D val="0"/>
          </c:dPt>
          <c:dPt>
            <c:idx val="2"/>
            <c:bubble3D val="0"/>
          </c:dPt>
          <c:dLbls>
            <c:showLegendKey val="0"/>
            <c:showVal val="0"/>
            <c:showCatName val="0"/>
            <c:showSerName val="0"/>
            <c:showPercent val="1"/>
            <c:showBubbleSize val="0"/>
            <c:showLeaderLines val="1"/>
          </c:dLbls>
          <c:cat>
            <c:strRef>
              <c:f>Arkusz1!$A$2:$A$5</c:f>
              <c:strCache>
                <c:ptCount val="3"/>
                <c:pt idx="0">
                  <c:v>1. umorzenie       </c:v>
                </c:pt>
                <c:pt idx="1">
                  <c:v>2. rozłożenie na raty    </c:v>
                </c:pt>
                <c:pt idx="2">
                  <c:v>3. odroczenie spłaty    </c:v>
                </c:pt>
              </c:strCache>
            </c:strRef>
          </c:cat>
          <c:val>
            <c:numRef>
              <c:f>Arkusz1!$B$2:$B$5</c:f>
              <c:numCache>
                <c:formatCode>General</c:formatCode>
                <c:ptCount val="3"/>
                <c:pt idx="0">
                  <c:v>1233</c:v>
                </c:pt>
                <c:pt idx="1">
                  <c:v>13010</c:v>
                </c:pt>
                <c:pt idx="2">
                  <c:v>237</c:v>
                </c:pt>
              </c:numCache>
            </c:numRef>
          </c:val>
        </c:ser>
        <c:dLbls>
          <c:showLegendKey val="0"/>
          <c:showVal val="0"/>
          <c:showCatName val="0"/>
          <c:showSerName val="0"/>
          <c:showPercent val="0"/>
          <c:showBubbleSize val="0"/>
          <c:showLeaderLines val="1"/>
        </c:dLbls>
        <c:firstSliceAng val="0"/>
      </c:pieChart>
      <c:spPr>
        <a:noFill/>
        <a:ln w="25377">
          <a:noFill/>
        </a:ln>
      </c:spPr>
    </c:plotArea>
    <c:legend>
      <c:legendPos val="r"/>
      <c:layout>
        <c:manualLayout>
          <c:xMode val="edge"/>
          <c:yMode val="edge"/>
          <c:x val="5.5749128919860627E-2"/>
          <c:y val="0.68939393939393945"/>
          <c:w val="0.86759581881533099"/>
          <c:h val="0.22727272727272727"/>
        </c:manualLayout>
      </c:layout>
      <c:overlay val="0"/>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9364438949263576E-2"/>
          <c:y val="0.11926380368098159"/>
          <c:w val="0.20663812064814213"/>
          <c:h val="0.76696971160813487"/>
        </c:manualLayout>
      </c:layout>
      <c:pieChart>
        <c:varyColors val="1"/>
        <c:ser>
          <c:idx val="0"/>
          <c:order val="0"/>
          <c:tx>
            <c:strRef>
              <c:f>Arkusz1!$B$1</c:f>
              <c:strCache>
                <c:ptCount val="1"/>
                <c:pt idx="0">
                  <c:v>Skala stosowania przez administrację publiczną poszczególnych ulg w spłacie należności pieniężnych o charakterze cywilnoprawnym
</c:v>
                </c:pt>
              </c:strCache>
            </c:strRef>
          </c:tx>
          <c:dPt>
            <c:idx val="0"/>
            <c:bubble3D val="0"/>
          </c:dPt>
          <c:dPt>
            <c:idx val="1"/>
            <c:bubble3D val="0"/>
          </c:dPt>
          <c:dPt>
            <c:idx val="2"/>
            <c:bubble3D val="0"/>
          </c:dPt>
          <c:dPt>
            <c:idx val="3"/>
            <c:bubble3D val="0"/>
          </c:dPt>
          <c:dPt>
            <c:idx val="4"/>
            <c:bubble3D val="0"/>
          </c:dPt>
          <c:dPt>
            <c:idx val="5"/>
            <c:bubble3D val="0"/>
          </c:dPt>
          <c:dLbls>
            <c:dLbl>
              <c:idx val="0"/>
              <c:layout>
                <c:manualLayout>
                  <c:x val="5.4589705212468274E-2"/>
                  <c:y val="-7.6668115872019063E-2"/>
                </c:manualLayout>
              </c:layout>
              <c:dLblPos val="bestFit"/>
              <c:showLegendKey val="0"/>
              <c:showVal val="1"/>
              <c:showCatName val="0"/>
              <c:showSerName val="0"/>
              <c:showPercent val="0"/>
              <c:showBubbleSize val="0"/>
            </c:dLbl>
            <c:dLbl>
              <c:idx val="1"/>
              <c:layout>
                <c:manualLayout>
                  <c:x val="-6.7438363592980624E-2"/>
                  <c:y val="0.13927829573450559"/>
                </c:manualLayout>
              </c:layout>
              <c:dLblPos val="bestFit"/>
              <c:showLegendKey val="0"/>
              <c:showVal val="1"/>
              <c:showCatName val="0"/>
              <c:showSerName val="0"/>
              <c:showPercent val="0"/>
              <c:showBubbleSize val="0"/>
            </c:dLbl>
            <c:dLbl>
              <c:idx val="2"/>
              <c:layout>
                <c:manualLayout>
                  <c:x val="-7.4135485130474396E-2"/>
                  <c:y val="7.8686697905093153E-2"/>
                </c:manualLayout>
              </c:layout>
              <c:dLblPos val="bestFit"/>
              <c:showLegendKey val="0"/>
              <c:showVal val="1"/>
              <c:showCatName val="0"/>
              <c:showSerName val="0"/>
              <c:showPercent val="0"/>
              <c:showBubbleSize val="0"/>
            </c:dLbl>
            <c:dLbl>
              <c:idx val="3"/>
              <c:layout>
                <c:manualLayout>
                  <c:x val="-6.6496255416753261E-2"/>
                  <c:y val="-3.4938533991217803E-2"/>
                </c:manualLayout>
              </c:layout>
              <c:dLblPos val="bestFit"/>
              <c:showLegendKey val="0"/>
              <c:showVal val="1"/>
              <c:showCatName val="0"/>
              <c:showSerName val="0"/>
              <c:showPercent val="0"/>
              <c:showBubbleSize val="0"/>
            </c:dLbl>
            <c:dLbl>
              <c:idx val="4"/>
              <c:layout>
                <c:manualLayout>
                  <c:x val="2.4685972104726579E-2"/>
                  <c:y val="-1.9939133375199265E-2"/>
                </c:manualLayout>
              </c:layout>
              <c:dLblPos val="bestFit"/>
              <c:showLegendKey val="0"/>
              <c:showVal val="1"/>
              <c:showCatName val="0"/>
              <c:showSerName val="0"/>
              <c:showPercent val="0"/>
              <c:showBubbleSize val="0"/>
            </c:dLbl>
            <c:dLbl>
              <c:idx val="5"/>
              <c:layout>
                <c:manualLayout>
                  <c:x val="9.6363867273189088E-2"/>
                  <c:y val="-1.5866500635101945E-2"/>
                </c:manualLayout>
              </c:layout>
              <c:dLblPos val="bestFit"/>
              <c:showLegendKey val="0"/>
              <c:showVal val="1"/>
              <c:showCatName val="0"/>
              <c:showSerName val="0"/>
              <c:showPercent val="0"/>
              <c:showBubbleSize val="0"/>
            </c:dLbl>
            <c:txPr>
              <a:bodyPr/>
              <a:lstStyle/>
              <a:p>
                <a:pPr>
                  <a:defRPr sz="600"/>
                </a:pPr>
                <a:endParaRPr lang="pl-PL"/>
              </a:p>
            </c:txPr>
            <c:showLegendKey val="0"/>
            <c:showVal val="0"/>
            <c:showCatName val="0"/>
            <c:showSerName val="0"/>
            <c:showPercent val="1"/>
            <c:showBubbleSize val="0"/>
            <c:showLeaderLines val="1"/>
          </c:dLbls>
          <c:cat>
            <c:strRef>
              <c:f>Arkusz1!$A$2:$A$7</c:f>
              <c:strCache>
                <c:ptCount val="6"/>
                <c:pt idx="0">
                  <c:v>1. Rozłożenie na raty należności z tytułu grzywien nakładanych w drodze mandatów karnych kredytowanych</c:v>
                </c:pt>
                <c:pt idx="1">
                  <c:v>2. Umorzenie należności z tytułu opłat za pobyt w jednostce policji</c:v>
                </c:pt>
                <c:pt idx="2">
                  <c:v>3. Umorzenie należności z tytułu grzywien nakładanych w drodze mandatów karnych kredytowanych</c:v>
                </c:pt>
                <c:pt idx="3">
                  <c:v>4. Odroczenie spłaty należności z tytułu grzywien nakładanych w drodze mandatów karnych kredytowanych</c:v>
                </c:pt>
                <c:pt idx="4">
                  <c:v>5. Rozłożenie na raty należności pieniężnych wynikających z ustawy o rehabilitacji zawodowej i społecznej oraz zatrudnianiu osób niepełnosprawnych </c:v>
                </c:pt>
                <c:pt idx="5">
                  <c:v>6. Umorzenie należności wynikających z opłat za egzaminy eksternistyczne</c:v>
                </c:pt>
              </c:strCache>
            </c:strRef>
          </c:cat>
          <c:val>
            <c:numRef>
              <c:f>Arkusz1!$B$2:$B$7</c:f>
              <c:numCache>
                <c:formatCode>General</c:formatCode>
                <c:ptCount val="6"/>
                <c:pt idx="0">
                  <c:v>12763</c:v>
                </c:pt>
                <c:pt idx="1">
                  <c:v>598</c:v>
                </c:pt>
                <c:pt idx="2">
                  <c:v>450</c:v>
                </c:pt>
                <c:pt idx="3">
                  <c:v>207</c:v>
                </c:pt>
                <c:pt idx="4">
                  <c:v>124</c:v>
                </c:pt>
                <c:pt idx="5">
                  <c:v>48</c:v>
                </c:pt>
              </c:numCache>
            </c:numRef>
          </c:val>
        </c:ser>
        <c:dLbls>
          <c:showLegendKey val="0"/>
          <c:showVal val="0"/>
          <c:showCatName val="0"/>
          <c:showSerName val="0"/>
          <c:showPercent val="0"/>
          <c:showBubbleSize val="0"/>
          <c:showLeaderLines val="1"/>
        </c:dLbls>
        <c:firstSliceAng val="0"/>
      </c:pieChart>
      <c:spPr>
        <a:noFill/>
        <a:ln w="25416">
          <a:noFill/>
        </a:ln>
      </c:spPr>
    </c:plotArea>
    <c:legend>
      <c:legendPos val="r"/>
      <c:legendEntry>
        <c:idx val="0"/>
        <c:txPr>
          <a:bodyPr/>
          <a:lstStyle/>
          <a:p>
            <a:pPr>
              <a:defRPr sz="801" baseline="0"/>
            </a:pPr>
            <a:endParaRPr lang="pl-PL"/>
          </a:p>
        </c:txPr>
      </c:legendEntry>
      <c:legendEntry>
        <c:idx val="1"/>
        <c:txPr>
          <a:bodyPr/>
          <a:lstStyle/>
          <a:p>
            <a:pPr>
              <a:defRPr sz="801" baseline="0"/>
            </a:pPr>
            <a:endParaRPr lang="pl-PL"/>
          </a:p>
        </c:txPr>
      </c:legendEntry>
      <c:legendEntry>
        <c:idx val="2"/>
        <c:txPr>
          <a:bodyPr/>
          <a:lstStyle/>
          <a:p>
            <a:pPr>
              <a:defRPr sz="801" baseline="0"/>
            </a:pPr>
            <a:endParaRPr lang="pl-PL"/>
          </a:p>
        </c:txPr>
      </c:legendEntry>
      <c:legendEntry>
        <c:idx val="3"/>
        <c:txPr>
          <a:bodyPr/>
          <a:lstStyle/>
          <a:p>
            <a:pPr>
              <a:defRPr sz="801" baseline="0"/>
            </a:pPr>
            <a:endParaRPr lang="pl-PL"/>
          </a:p>
        </c:txPr>
      </c:legendEntry>
      <c:legendEntry>
        <c:idx val="4"/>
        <c:txPr>
          <a:bodyPr/>
          <a:lstStyle/>
          <a:p>
            <a:pPr>
              <a:defRPr sz="801" baseline="0"/>
            </a:pPr>
            <a:endParaRPr lang="pl-PL"/>
          </a:p>
        </c:txPr>
      </c:legendEntry>
      <c:legendEntry>
        <c:idx val="5"/>
        <c:txPr>
          <a:bodyPr/>
          <a:lstStyle/>
          <a:p>
            <a:pPr>
              <a:defRPr sz="801" baseline="0"/>
            </a:pPr>
            <a:endParaRPr lang="pl-PL"/>
          </a:p>
        </c:txPr>
      </c:legendEntry>
      <c:layout>
        <c:manualLayout>
          <c:xMode val="edge"/>
          <c:yMode val="edge"/>
          <c:x val="0.315"/>
          <c:y val="0"/>
          <c:w val="0.68166666666666664"/>
          <c:h val="1"/>
        </c:manualLayout>
      </c:layout>
      <c:overlay val="0"/>
      <c:txPr>
        <a:bodyPr/>
        <a:lstStyle/>
        <a:p>
          <a:pPr>
            <a:defRPr sz="600"/>
          </a:pPr>
          <a:endParaRPr lang="pl-PL"/>
        </a:p>
      </c:txPr>
    </c:legend>
    <c:plotVisOnly val="1"/>
    <c:dispBlanksAs val="gap"/>
    <c:showDLblsOverMax val="0"/>
  </c:chart>
  <c:externalData r:id="rId2">
    <c:autoUpdate val="0"/>
  </c:externalData>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6767B4-A2E9-4FD1-B365-EBF2898AC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10047</Words>
  <Characters>60284</Characters>
  <Application>Microsoft Office Word</Application>
  <DocSecurity>0</DocSecurity>
  <Lines>502</Lines>
  <Paragraphs>140</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70191</CharactersWithSpaces>
  <SharedDoc>false</SharedDoc>
  <HLinks>
    <vt:vector size="30" baseType="variant">
      <vt:variant>
        <vt:i4>1048585</vt:i4>
      </vt:variant>
      <vt:variant>
        <vt:i4>30</vt:i4>
      </vt:variant>
      <vt:variant>
        <vt:i4>0</vt:i4>
      </vt:variant>
      <vt:variant>
        <vt:i4>5</vt:i4>
      </vt:variant>
      <vt:variant>
        <vt:lpwstr>http://hudoc.echr.coe.int/eng</vt:lpwstr>
      </vt:variant>
      <vt:variant>
        <vt:lpwstr>{"appno":["11002/05"]}</vt:lpwstr>
      </vt:variant>
      <vt:variant>
        <vt:i4>1572876</vt:i4>
      </vt:variant>
      <vt:variant>
        <vt:i4>27</vt:i4>
      </vt:variant>
      <vt:variant>
        <vt:i4>0</vt:i4>
      </vt:variant>
      <vt:variant>
        <vt:i4>5</vt:i4>
      </vt:variant>
      <vt:variant>
        <vt:lpwstr>http://hudoc.echr.coe.int/eng</vt:lpwstr>
      </vt:variant>
      <vt:variant>
        <vt:lpwstr>{"appno":["30574/96"]}</vt:lpwstr>
      </vt:variant>
      <vt:variant>
        <vt:i4>2031630</vt:i4>
      </vt:variant>
      <vt:variant>
        <vt:i4>24</vt:i4>
      </vt:variant>
      <vt:variant>
        <vt:i4>0</vt:i4>
      </vt:variant>
      <vt:variant>
        <vt:i4>5</vt:i4>
      </vt:variant>
      <vt:variant>
        <vt:lpwstr>http://hudoc.echr.coe.int/eng</vt:lpwstr>
      </vt:variant>
      <vt:variant>
        <vt:lpwstr>{"appno":["30056/96"]}</vt:lpwstr>
      </vt:variant>
      <vt:variant>
        <vt:i4>2031619</vt:i4>
      </vt:variant>
      <vt:variant>
        <vt:i4>21</vt:i4>
      </vt:variant>
      <vt:variant>
        <vt:i4>0</vt:i4>
      </vt:variant>
      <vt:variant>
        <vt:i4>5</vt:i4>
      </vt:variant>
      <vt:variant>
        <vt:lpwstr>http://hudoc.echr.coe.int/eng</vt:lpwstr>
      </vt:variant>
      <vt:variant>
        <vt:lpwstr>{"appno":["29522/95"]}</vt:lpwstr>
      </vt:variant>
      <vt:variant>
        <vt:i4>1572868</vt:i4>
      </vt:variant>
      <vt:variant>
        <vt:i4>18</vt:i4>
      </vt:variant>
      <vt:variant>
        <vt:i4>0</vt:i4>
      </vt:variant>
      <vt:variant>
        <vt:i4>5</vt:i4>
      </vt:variant>
      <vt:variant>
        <vt:lpwstr>http://hudoc.echr.coe.int/eng</vt:lpwstr>
      </vt:variant>
      <vt:variant>
        <vt:lpwstr>{"appno":["25181/94"]}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Lipińska Anna</dc:creator>
  <cp:lastModifiedBy>Ewa A. Genert</cp:lastModifiedBy>
  <cp:revision>2</cp:revision>
  <cp:lastPrinted>2016-11-07T09:29:00Z</cp:lastPrinted>
  <dcterms:created xsi:type="dcterms:W3CDTF">2016-11-15T10:11:00Z</dcterms:created>
  <dcterms:modified xsi:type="dcterms:W3CDTF">2016-11-15T10:11:00Z</dcterms:modified>
</cp:coreProperties>
</file>