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16" w:rsidRDefault="009D4E0A" w:rsidP="009D4E0A">
      <w:pPr>
        <w:pStyle w:val="OZNPROJEKTUwskazaniedatylubwersjiprojektu"/>
      </w:pPr>
      <w:bookmarkStart w:id="0" w:name="_GoBack"/>
      <w:bookmarkEnd w:id="0"/>
      <w:r>
        <w:t>Projekt</w:t>
      </w:r>
    </w:p>
    <w:p w:rsidR="009D4E0A" w:rsidRDefault="009D4E0A" w:rsidP="009D4E0A">
      <w:pPr>
        <w:pStyle w:val="OZNRODZAKTUtznustawalubrozporzdzenieiorganwydajcy"/>
      </w:pPr>
      <w:r>
        <w:t>ustawa</w:t>
      </w:r>
    </w:p>
    <w:p w:rsidR="009D4E0A" w:rsidRDefault="009D4E0A" w:rsidP="009D4E0A">
      <w:pPr>
        <w:pStyle w:val="DATAAKTUdatauchwalenialubwydaniaaktu"/>
      </w:pPr>
      <w:r>
        <w:t>z dnia</w:t>
      </w:r>
    </w:p>
    <w:p w:rsidR="009D4E0A" w:rsidRDefault="009D4E0A" w:rsidP="009D4E0A">
      <w:pPr>
        <w:pStyle w:val="TYTUAKTUprzedmiotregulacjiustawylubrozporzdzenia"/>
      </w:pPr>
      <w:r w:rsidRPr="009D4E0A">
        <w:t xml:space="preserve">o ratyfikacji Europejskiego porozumienia w sprawie głównych śródlądowych dróg wodnych o znaczeniu międzynarodowym (AGN), </w:t>
      </w:r>
      <w:r>
        <w:t>sporządzonego w Genewie dnia 19 </w:t>
      </w:r>
      <w:r w:rsidRPr="009D4E0A">
        <w:t>stycznia 1996 r.</w:t>
      </w:r>
    </w:p>
    <w:p w:rsidR="009D4E0A" w:rsidRPr="009D4E0A" w:rsidRDefault="009D4E0A" w:rsidP="009D4E0A">
      <w:pPr>
        <w:pStyle w:val="ARTartustawynprozporzdzenia"/>
      </w:pPr>
      <w:r w:rsidRPr="009D4E0A">
        <w:rPr>
          <w:rStyle w:val="Ppogrubienie"/>
        </w:rPr>
        <w:t>Art. 1.</w:t>
      </w:r>
      <w:r>
        <w:t> </w:t>
      </w:r>
      <w:r w:rsidRPr="009D4E0A">
        <w:t>Wyraża się zgodę na dokonanie przez Prezydenta Rzeczypospolitej Polskiej ratyfikacji Europejskiego porozumienia w sprawie główn</w:t>
      </w:r>
      <w:r>
        <w:t>ych śródlądowych dróg wodnych o </w:t>
      </w:r>
      <w:r w:rsidRPr="009D4E0A">
        <w:t>znaczeniu międzynarodowym (AGN), sporządzonego w Genewie dnia 19 stycznia 1996 r.</w:t>
      </w:r>
    </w:p>
    <w:p w:rsidR="009D4E0A" w:rsidRPr="009D4E0A" w:rsidRDefault="009D4E0A" w:rsidP="009D4E0A">
      <w:pPr>
        <w:pStyle w:val="ARTartustawynprozporzdzenia"/>
      </w:pPr>
      <w:r w:rsidRPr="009D4E0A">
        <w:rPr>
          <w:rStyle w:val="Ppogrubienie"/>
        </w:rPr>
        <w:t>Art. 2.</w:t>
      </w:r>
      <w:r>
        <w:t> </w:t>
      </w:r>
      <w:r w:rsidRPr="009D4E0A">
        <w:t>Ustawa wchodzi w życie po upływie 14 dni od dnia ogłoszenia.</w:t>
      </w:r>
    </w:p>
    <w:sectPr w:rsidR="009D4E0A" w:rsidRPr="009D4E0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E0A" w:rsidRDefault="009D4E0A">
      <w:r>
        <w:separator/>
      </w:r>
    </w:p>
  </w:endnote>
  <w:endnote w:type="continuationSeparator" w:id="0">
    <w:p w:rsidR="009D4E0A" w:rsidRDefault="009D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E0A" w:rsidRDefault="009D4E0A">
      <w:r>
        <w:separator/>
      </w:r>
    </w:p>
  </w:footnote>
  <w:footnote w:type="continuationSeparator" w:id="0">
    <w:p w:rsidR="009D4E0A" w:rsidRDefault="009D4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E0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C98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4E0A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10A8E9-1C27-417D-9FFE-96E760D0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71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2012-04-23T06:39:00Z</cp:lastPrinted>
  <dcterms:created xsi:type="dcterms:W3CDTF">2016-11-15T10:07:00Z</dcterms:created>
  <dcterms:modified xsi:type="dcterms:W3CDTF">2016-11-15T10:07:00Z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