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D8C" w:rsidRDefault="004F0D8C" w:rsidP="004F0D8C">
      <w:pPr>
        <w:jc w:val="center"/>
        <w:rPr>
          <w:rFonts w:cs="Times New Roman"/>
          <w:b/>
          <w:szCs w:val="24"/>
        </w:rPr>
      </w:pPr>
      <w:bookmarkStart w:id="0" w:name="_GoBack"/>
      <w:bookmarkEnd w:id="0"/>
      <w:r w:rsidRPr="004F0D8C">
        <w:rPr>
          <w:rFonts w:cs="Times New Roman"/>
          <w:b/>
          <w:szCs w:val="24"/>
        </w:rPr>
        <w:t>UZASADNIENIE</w:t>
      </w:r>
    </w:p>
    <w:p w:rsidR="004F0D8C" w:rsidRPr="004F0D8C" w:rsidRDefault="004F0D8C" w:rsidP="004F0D8C">
      <w:pPr>
        <w:jc w:val="center"/>
        <w:rPr>
          <w:rFonts w:cs="Times New Roman"/>
          <w:b/>
          <w:szCs w:val="24"/>
        </w:rPr>
      </w:pPr>
    </w:p>
    <w:p w:rsidR="004F0D8C" w:rsidRPr="004F0D8C" w:rsidRDefault="004F0D8C" w:rsidP="004F0D8C">
      <w:pPr>
        <w:pStyle w:val="Akapitzlist"/>
        <w:widowControl/>
        <w:numPr>
          <w:ilvl w:val="0"/>
          <w:numId w:val="1"/>
        </w:numPr>
        <w:autoSpaceDE/>
        <w:autoSpaceDN/>
        <w:adjustRightInd/>
        <w:ind w:left="0" w:firstLine="0"/>
        <w:jc w:val="both"/>
        <w:rPr>
          <w:rFonts w:cs="Times New Roman"/>
          <w:b/>
          <w:szCs w:val="24"/>
        </w:rPr>
      </w:pPr>
      <w:r w:rsidRPr="004F0D8C">
        <w:rPr>
          <w:rFonts w:cs="Times New Roman"/>
          <w:b/>
          <w:szCs w:val="24"/>
        </w:rPr>
        <w:t xml:space="preserve">Założenia ogólne </w:t>
      </w:r>
    </w:p>
    <w:p w:rsidR="004F0D8C" w:rsidRPr="004F0D8C" w:rsidRDefault="004F0D8C" w:rsidP="004F0D8C">
      <w:pPr>
        <w:spacing w:before="240"/>
        <w:ind w:firstLine="709"/>
        <w:jc w:val="both"/>
        <w:rPr>
          <w:rFonts w:cs="Times New Roman"/>
          <w:szCs w:val="24"/>
        </w:rPr>
      </w:pPr>
      <w:r w:rsidRPr="004F0D8C">
        <w:rPr>
          <w:rFonts w:cs="Times New Roman"/>
          <w:szCs w:val="24"/>
        </w:rPr>
        <w:t xml:space="preserve">Celem projektowanej regulacji jest utworzenie Prokuratorii Generalnej Rzeczypospolitej Polskiej (zwanej dalej „Prokuratorią Generalną”). Celem Prokuratorii Generalnej jako wysoko wyspecjalizowanego instytucjonalnego pełnomocnika jest maksymalizacja bezpieczeństwa i efektywności ochrony praw i interesów Rzeczpospolitej Polskiej, w tym Skarbu Państwa oraz mienia państwowego nienależącego do Skarbu Państwa, w szczególności w postępowaniach przed sądami, trybunałami i innymi organami jurysdykcyjnymi. Określając ustrój i kompetencje Prokuratorii Generalnej ustawa uwzględnia dorobek </w:t>
      </w:r>
      <w:r w:rsidRPr="004F0D8C">
        <w:rPr>
          <w:rFonts w:cs="Times New Roman"/>
          <w:iCs/>
          <w:szCs w:val="24"/>
        </w:rPr>
        <w:t xml:space="preserve">Prokuratorii Generalnej Skarbu Państwa, a także działającej w II Rzeczypospolitej Polskiej </w:t>
      </w:r>
      <w:r w:rsidRPr="004F0D8C">
        <w:rPr>
          <w:rFonts w:cs="Times New Roman"/>
          <w:szCs w:val="24"/>
        </w:rPr>
        <w:t xml:space="preserve">Prokuratorii Generalnej Rzeczypospolitej Polskiej, Prokuratorii Generalnej Królestwa Polskiego, galicyjskiej Prokuratorii Skarbu oraz dorobek innych państw europejskich, w których działają wyspecjalizowane korpusy adwokatów państwa. </w:t>
      </w:r>
    </w:p>
    <w:p w:rsidR="004F0D8C" w:rsidRPr="004F0D8C" w:rsidRDefault="004F0D8C" w:rsidP="004F0D8C">
      <w:pPr>
        <w:ind w:firstLine="708"/>
        <w:jc w:val="both"/>
        <w:rPr>
          <w:rFonts w:cs="Times New Roman"/>
          <w:szCs w:val="24"/>
        </w:rPr>
      </w:pPr>
      <w:r w:rsidRPr="004F0D8C">
        <w:rPr>
          <w:rFonts w:cs="Times New Roman"/>
          <w:szCs w:val="24"/>
        </w:rPr>
        <w:t xml:space="preserve">Założone cele projekt ustawy realizuje w szczególności przez: </w:t>
      </w:r>
    </w:p>
    <w:p w:rsidR="004F0D8C" w:rsidRPr="004F0D8C" w:rsidRDefault="004F0D8C" w:rsidP="004F0D8C">
      <w:pPr>
        <w:ind w:left="426" w:hanging="426"/>
        <w:jc w:val="both"/>
        <w:rPr>
          <w:rFonts w:cs="Times New Roman"/>
          <w:szCs w:val="24"/>
        </w:rPr>
      </w:pPr>
      <w:r>
        <w:rPr>
          <w:rFonts w:cs="Times New Roman"/>
          <w:szCs w:val="24"/>
        </w:rPr>
        <w:t>1)</w:t>
      </w:r>
      <w:r>
        <w:rPr>
          <w:rFonts w:cs="Times New Roman"/>
          <w:szCs w:val="24"/>
        </w:rPr>
        <w:tab/>
      </w:r>
      <w:r w:rsidRPr="004F0D8C">
        <w:rPr>
          <w:rFonts w:cs="Times New Roman"/>
          <w:szCs w:val="24"/>
        </w:rPr>
        <w:t>konsolidację i usprawnienie reguł wykonywania przez Prokuratorię Generalną zastępstwa Rzeczypospolitej Polskiej, Skarbu Państwa, organów administracji rządowej, państwowych jednostek organizacyjnych nieposiadających osobowości prawnej oraz określonych w ustawie osób prawnych innych niż Skarb Państwa w postępowaniach przed sądami, trybunałami i innymi organami orzekającymi, skutkujące ograniczeniem kosztów oraz podniesieniem jakości ochrony prawnej;</w:t>
      </w:r>
    </w:p>
    <w:p w:rsidR="004F0D8C" w:rsidRPr="004F0D8C" w:rsidRDefault="004F0D8C" w:rsidP="004F0D8C">
      <w:pPr>
        <w:ind w:left="426" w:hanging="426"/>
        <w:jc w:val="both"/>
        <w:rPr>
          <w:rFonts w:cs="Times New Roman"/>
          <w:szCs w:val="24"/>
        </w:rPr>
      </w:pPr>
      <w:r>
        <w:rPr>
          <w:rFonts w:cs="Times New Roman"/>
          <w:szCs w:val="24"/>
        </w:rPr>
        <w:t>2)</w:t>
      </w:r>
      <w:r>
        <w:rPr>
          <w:rFonts w:cs="Times New Roman"/>
          <w:szCs w:val="24"/>
        </w:rPr>
        <w:tab/>
      </w:r>
      <w:r w:rsidRPr="004F0D8C">
        <w:rPr>
          <w:rFonts w:cs="Times New Roman"/>
          <w:szCs w:val="24"/>
        </w:rPr>
        <w:t>stworzenie fachowego zaplecza analitycznego i procesowego dla Prezesa Rady Ministrów jako podmiotu konstytucyjnie upoważnionego do kierowania, koordynowania i kontroli realizacji polityki wewnętrznej i zagranicznej Rzeczypospolitej Polskiej, w tym zobowiązanie Prokuratorii Generalnej do opracowywania dla Prezesa Rady Ministrów stanowisk dotyczących projektów czynności prawnych, aktów normatywnych, a także orzeczeń sądowych zapadających w sprawach dotyczących Rzeczypospolitej Polskiej;</w:t>
      </w:r>
    </w:p>
    <w:p w:rsidR="004F0D8C" w:rsidRPr="004F0D8C" w:rsidRDefault="004F0D8C" w:rsidP="004F0D8C">
      <w:pPr>
        <w:ind w:left="426" w:hanging="426"/>
        <w:jc w:val="both"/>
        <w:rPr>
          <w:rFonts w:cs="Times New Roman"/>
          <w:szCs w:val="24"/>
        </w:rPr>
      </w:pPr>
      <w:r>
        <w:rPr>
          <w:rFonts w:cs="Times New Roman"/>
          <w:szCs w:val="24"/>
        </w:rPr>
        <w:t>3)</w:t>
      </w:r>
      <w:r>
        <w:rPr>
          <w:rFonts w:cs="Times New Roman"/>
          <w:szCs w:val="24"/>
        </w:rPr>
        <w:tab/>
      </w:r>
      <w:r w:rsidRPr="004F0D8C">
        <w:rPr>
          <w:rFonts w:cs="Times New Roman"/>
          <w:szCs w:val="24"/>
        </w:rPr>
        <w:t>umocowanie Prokuratorii Generalnej do opracowywania rekomendacji i wzorów co do postanowień czynności prawnych oraz opiniowania czynności prawnych o znacznej doniosłości dla Rzeczypospolitej Polskiej lub osób prawnych innych niż Skarb Państwa dysponujących mieniem państwowym, w tym do obowiązkowego opiniowania czynności prawnych przed ich dokonaniem przez podmioty reprezentujące Skarb Państwa, jeżeli wartość przedmiotu planowanej czynności prawnej przekracza kwotę 100.000.000 zł;</w:t>
      </w:r>
    </w:p>
    <w:p w:rsidR="004F0D8C" w:rsidRPr="004F0D8C" w:rsidRDefault="004F0D8C" w:rsidP="004F0D8C">
      <w:pPr>
        <w:ind w:left="426" w:hanging="426"/>
        <w:jc w:val="both"/>
        <w:rPr>
          <w:rFonts w:cs="Times New Roman"/>
          <w:szCs w:val="24"/>
        </w:rPr>
      </w:pPr>
      <w:r>
        <w:rPr>
          <w:rFonts w:cs="Times New Roman"/>
          <w:szCs w:val="24"/>
        </w:rPr>
        <w:lastRenderedPageBreak/>
        <w:t>4)</w:t>
      </w:r>
      <w:r>
        <w:rPr>
          <w:rFonts w:cs="Times New Roman"/>
          <w:szCs w:val="24"/>
        </w:rPr>
        <w:tab/>
      </w:r>
      <w:r w:rsidRPr="004F0D8C">
        <w:rPr>
          <w:rFonts w:cs="Times New Roman"/>
          <w:szCs w:val="24"/>
        </w:rPr>
        <w:t>opiniowanie projektów aktów normatywnych dotyczących istotnych praw lub interesów Rzeczypospolitej Polskiej, w tym Skarbu Państwa, oraz organów wymiaru sprawiedliwości, a także regulujących postępowania przed sądami, trybunałami i innymi organami orzekającymi;</w:t>
      </w:r>
    </w:p>
    <w:p w:rsidR="004F0D8C" w:rsidRPr="004F0D8C" w:rsidRDefault="004F0D8C" w:rsidP="004F0D8C">
      <w:pPr>
        <w:ind w:left="426" w:hanging="426"/>
        <w:jc w:val="both"/>
        <w:rPr>
          <w:rFonts w:cs="Times New Roman"/>
          <w:szCs w:val="24"/>
        </w:rPr>
      </w:pPr>
      <w:r>
        <w:rPr>
          <w:rFonts w:cs="Times New Roman"/>
          <w:szCs w:val="24"/>
        </w:rPr>
        <w:t>5)</w:t>
      </w:r>
      <w:r>
        <w:rPr>
          <w:rFonts w:cs="Times New Roman"/>
          <w:szCs w:val="24"/>
        </w:rPr>
        <w:tab/>
      </w:r>
      <w:r w:rsidRPr="004F0D8C">
        <w:rPr>
          <w:rFonts w:cs="Times New Roman"/>
          <w:szCs w:val="24"/>
        </w:rPr>
        <w:t>stworzenie instytucjonalnego zaplecza dla Rady Ministrów i innych podmiotów reprezentujących Skarb Państwa umożliwiającego prowadzenie negocjacji i ugodowe rozwiązywanie sporów;</w:t>
      </w:r>
    </w:p>
    <w:p w:rsidR="004F0D8C" w:rsidRPr="004F0D8C" w:rsidRDefault="004F0D8C" w:rsidP="004F0D8C">
      <w:pPr>
        <w:ind w:left="426" w:hanging="426"/>
        <w:jc w:val="both"/>
        <w:rPr>
          <w:rFonts w:cs="Times New Roman"/>
          <w:szCs w:val="24"/>
        </w:rPr>
      </w:pPr>
      <w:r>
        <w:rPr>
          <w:rFonts w:cs="Times New Roman"/>
          <w:szCs w:val="24"/>
        </w:rPr>
        <w:t>6)</w:t>
      </w:r>
      <w:r>
        <w:rPr>
          <w:rFonts w:cs="Times New Roman"/>
          <w:szCs w:val="24"/>
        </w:rPr>
        <w:tab/>
      </w:r>
      <w:r w:rsidRPr="004F0D8C">
        <w:rPr>
          <w:rFonts w:cs="Times New Roman"/>
          <w:szCs w:val="24"/>
        </w:rPr>
        <w:t>stworzenie trybu rozstrzygania przez Prokuratorię Gene</w:t>
      </w:r>
      <w:r>
        <w:rPr>
          <w:rFonts w:cs="Times New Roman"/>
          <w:szCs w:val="24"/>
        </w:rPr>
        <w:t>ralną sporów dotyczących praw i </w:t>
      </w:r>
      <w:r w:rsidRPr="004F0D8C">
        <w:rPr>
          <w:rFonts w:cs="Times New Roman"/>
          <w:szCs w:val="24"/>
        </w:rPr>
        <w:t>interesów Skarbu Państwa pomiędzy jednostkami państwowymi nieposiadającymi osobowości prawnej;</w:t>
      </w:r>
    </w:p>
    <w:p w:rsidR="004F0D8C" w:rsidRPr="004F0D8C" w:rsidRDefault="004F0D8C" w:rsidP="004F0D8C">
      <w:pPr>
        <w:ind w:left="426" w:hanging="426"/>
        <w:jc w:val="both"/>
        <w:rPr>
          <w:rFonts w:cs="Times New Roman"/>
          <w:szCs w:val="24"/>
        </w:rPr>
      </w:pPr>
      <w:r>
        <w:rPr>
          <w:rFonts w:cs="Times New Roman"/>
          <w:szCs w:val="24"/>
        </w:rPr>
        <w:t>7)</w:t>
      </w:r>
      <w:r>
        <w:rPr>
          <w:rFonts w:cs="Times New Roman"/>
          <w:szCs w:val="24"/>
        </w:rPr>
        <w:tab/>
      </w:r>
      <w:r w:rsidRPr="004F0D8C">
        <w:rPr>
          <w:rFonts w:cs="Times New Roman"/>
          <w:szCs w:val="24"/>
        </w:rPr>
        <w:t>stworzenie trybu rozstrzygania przez Prokuratorię Gen</w:t>
      </w:r>
      <w:r>
        <w:rPr>
          <w:rFonts w:cs="Times New Roman"/>
          <w:szCs w:val="24"/>
        </w:rPr>
        <w:t>eralną sporów kompetencyjnych w </w:t>
      </w:r>
      <w:r w:rsidRPr="004F0D8C">
        <w:rPr>
          <w:rFonts w:cs="Times New Roman"/>
          <w:szCs w:val="24"/>
        </w:rPr>
        <w:t>zakresie reprezentacji procesowej Skarbu Państwa;</w:t>
      </w:r>
    </w:p>
    <w:p w:rsidR="004F0D8C" w:rsidRPr="004F0D8C" w:rsidRDefault="004F0D8C" w:rsidP="004F0D8C">
      <w:pPr>
        <w:ind w:left="426" w:hanging="426"/>
        <w:jc w:val="both"/>
        <w:rPr>
          <w:rFonts w:cs="Times New Roman"/>
          <w:szCs w:val="24"/>
        </w:rPr>
      </w:pPr>
      <w:r>
        <w:rPr>
          <w:rFonts w:cs="Times New Roman"/>
          <w:szCs w:val="24"/>
        </w:rPr>
        <w:t>8)</w:t>
      </w:r>
      <w:r>
        <w:rPr>
          <w:rFonts w:cs="Times New Roman"/>
          <w:szCs w:val="24"/>
        </w:rPr>
        <w:tab/>
      </w:r>
      <w:r w:rsidRPr="004F0D8C">
        <w:rPr>
          <w:rFonts w:cs="Times New Roman"/>
          <w:szCs w:val="24"/>
        </w:rPr>
        <w:t>stworzenie organizacyjnych ram polubownego rozstrzygania sporów między jednostkami państwowymi posiadającymi osobowość prawną.</w:t>
      </w:r>
      <w:r>
        <w:rPr>
          <w:rFonts w:cs="Times New Roman"/>
          <w:szCs w:val="24"/>
        </w:rPr>
        <w:t xml:space="preserve"> </w:t>
      </w:r>
      <w:r w:rsidRPr="004F0D8C">
        <w:rPr>
          <w:rFonts w:cs="Times New Roman"/>
          <w:szCs w:val="24"/>
        </w:rPr>
        <w:t xml:space="preserve">Założenia ogólne projektu ustawy zostały określone w jej rozdziale 1 pt. </w:t>
      </w:r>
      <w:r w:rsidRPr="004F0D8C">
        <w:rPr>
          <w:rFonts w:cs="Times New Roman"/>
          <w:i/>
          <w:szCs w:val="24"/>
        </w:rPr>
        <w:t>Przepisy ogólne</w:t>
      </w:r>
      <w:r w:rsidRPr="004F0D8C">
        <w:rPr>
          <w:rFonts w:cs="Times New Roman"/>
          <w:szCs w:val="24"/>
        </w:rPr>
        <w:t xml:space="preserve">. </w:t>
      </w:r>
    </w:p>
    <w:p w:rsidR="004F0D8C" w:rsidRPr="004F0D8C" w:rsidRDefault="004F0D8C" w:rsidP="004F0D8C">
      <w:pPr>
        <w:ind w:firstLine="708"/>
        <w:jc w:val="both"/>
        <w:rPr>
          <w:rFonts w:cs="Times New Roman"/>
          <w:szCs w:val="24"/>
        </w:rPr>
      </w:pPr>
      <w:r w:rsidRPr="004F0D8C">
        <w:rPr>
          <w:rFonts w:cs="Times New Roman"/>
          <w:szCs w:val="24"/>
        </w:rPr>
        <w:t>Art. 1 projektu ustawy</w:t>
      </w:r>
      <w:r w:rsidR="00C30FA2">
        <w:rPr>
          <w:rFonts w:cs="Times New Roman"/>
          <w:szCs w:val="24"/>
        </w:rPr>
        <w:t>,</w:t>
      </w:r>
      <w:r w:rsidRPr="004F0D8C">
        <w:rPr>
          <w:rFonts w:cs="Times New Roman"/>
          <w:szCs w:val="24"/>
        </w:rPr>
        <w:t xml:space="preserve"> wyznaczając jej przedmiot wskazuje, że Prokuratoria Generalna strzeże praw i interesów Rzeczpospolitej Polskiej, w tym Skarbu Państwa oraz mienia państwowego nienależącego do</w:t>
      </w:r>
      <w:r>
        <w:rPr>
          <w:rFonts w:cs="Times New Roman"/>
          <w:szCs w:val="24"/>
        </w:rPr>
        <w:t xml:space="preserve"> </w:t>
      </w:r>
      <w:r w:rsidRPr="004F0D8C">
        <w:rPr>
          <w:rFonts w:cs="Times New Roman"/>
          <w:szCs w:val="24"/>
        </w:rPr>
        <w:t xml:space="preserve">Skarbu Państwa. Rozstrzyga tym samym, że właściwość Prokuratorii Generalnej nie wyczerpuje się na procesowej ochronie mienia państwowego należącego albo nienależącego do Skarbu Państwa, lecz obejmuje również czynności nieprocesowe albo procesowe dotyczące praw i interesów niemajątkowych. </w:t>
      </w:r>
    </w:p>
    <w:p w:rsidR="004F0D8C" w:rsidRPr="004F0D8C" w:rsidRDefault="004F0D8C" w:rsidP="004F0D8C">
      <w:pPr>
        <w:ind w:firstLine="708"/>
        <w:jc w:val="both"/>
        <w:rPr>
          <w:rFonts w:cs="Times New Roman"/>
          <w:szCs w:val="24"/>
        </w:rPr>
      </w:pPr>
      <w:r w:rsidRPr="004F0D8C">
        <w:rPr>
          <w:rFonts w:cs="Times New Roman"/>
          <w:szCs w:val="24"/>
        </w:rPr>
        <w:t xml:space="preserve">Art. 1 ust. 2 projektu ustawy tworzy podstawę do powierzenia na mocy odrębnych przepisów Prezesowi Prokuratorii Generalnej zadań z zakresu administracji publicznej. Ustawa rozstrzyga również, że Prezes Prokuratorii Generalnej jest ustawowo umocowanym do wydawania decyzji administracyjnych, od których nie przysługuje odwołanie do innego organu w rozumieniu ustawy z dnia 14 czerwca 1960 r. Kodeks postępowania administracyjnego. Przyjęte rozwiązanie nie zmienia natomiast statusu Prokuratorii Generalnej jako instytucjonalnego pełnomocnika, ponieważ to nie Prokuratoria Generalna </w:t>
      </w:r>
      <w:r>
        <w:rPr>
          <w:rFonts w:cs="Times New Roman"/>
          <w:i/>
          <w:szCs w:val="24"/>
        </w:rPr>
        <w:t>in </w:t>
      </w:r>
      <w:proofErr w:type="spellStart"/>
      <w:r w:rsidRPr="004F0D8C">
        <w:rPr>
          <w:rFonts w:cs="Times New Roman"/>
          <w:i/>
          <w:szCs w:val="24"/>
        </w:rPr>
        <w:t>gremio</w:t>
      </w:r>
      <w:proofErr w:type="spellEnd"/>
      <w:r w:rsidRPr="004F0D8C">
        <w:rPr>
          <w:rFonts w:cs="Times New Roman"/>
          <w:szCs w:val="24"/>
        </w:rPr>
        <w:t xml:space="preserve"> zostaje upoważniona do rozstrzygania sporów administracyjnych w sposób władczy</w:t>
      </w:r>
      <w:r w:rsidR="00C30FA2">
        <w:rPr>
          <w:rFonts w:cs="Times New Roman"/>
          <w:szCs w:val="24"/>
        </w:rPr>
        <w:t>,</w:t>
      </w:r>
      <w:r w:rsidRPr="004F0D8C">
        <w:rPr>
          <w:rFonts w:cs="Times New Roman"/>
          <w:szCs w:val="24"/>
        </w:rPr>
        <w:t xml:space="preserve"> a jedynie Prezes Prokuratorii Generalnej. Przyjęte rozwiązania nie zmieniają również statusu Prezesa Prokuratorii Generalnej działającego w roli organu wewnętrznego Prokuratorii Generalnej. Ustawa utrzymuje w tym zakresie konstrukcję wypracowaną na potrzeby ustawy z dnia 8 lipca 2005 r. o Prokuratorii Generalnej Skarbu Państwa</w:t>
      </w:r>
      <w:r w:rsidRPr="004F0D8C">
        <w:rPr>
          <w:rFonts w:cs="Times New Roman"/>
          <w:i/>
          <w:szCs w:val="24"/>
        </w:rPr>
        <w:t>.</w:t>
      </w:r>
      <w:r w:rsidRPr="004F0D8C">
        <w:rPr>
          <w:rFonts w:cs="Times New Roman"/>
          <w:szCs w:val="24"/>
        </w:rPr>
        <w:t xml:space="preserve"> Zakłada, że Prezes Prokuratorii Generalnej jest reprezentantem Prokuratorii Generalnej na zewnątrz, </w:t>
      </w:r>
      <w:r w:rsidRPr="004F0D8C">
        <w:rPr>
          <w:rFonts w:cs="Times New Roman"/>
          <w:szCs w:val="24"/>
        </w:rPr>
        <w:lastRenderedPageBreak/>
        <w:t xml:space="preserve">przełożonym radców i innych pracowników Prokuratorii umocowanym ustawowo do dokonywania czynności z zakresu prawa pracy, a zarazem do wykonywania czynności zastępstwa procesowego przed Sądem Najwyższym, sądami powszechnymi i polubownymi, niezależnie od tego, czy miejsce postępowania przed tym sądem znajduje się na terytorium Rzeczypospolitej Polskiej, czy też poza jej granicami lub nie jest oznaczone. </w:t>
      </w:r>
    </w:p>
    <w:p w:rsidR="004F0D8C" w:rsidRPr="004F0D8C" w:rsidRDefault="004F0D8C" w:rsidP="004F0D8C">
      <w:pPr>
        <w:ind w:firstLine="708"/>
        <w:jc w:val="both"/>
        <w:rPr>
          <w:rFonts w:cs="Times New Roman"/>
          <w:szCs w:val="24"/>
        </w:rPr>
      </w:pPr>
      <w:r w:rsidRPr="004F0D8C">
        <w:rPr>
          <w:rFonts w:cs="Times New Roman"/>
          <w:szCs w:val="24"/>
        </w:rPr>
        <w:t>Art. 1 ust. 3 projektu ustawy precyzuje, że Prezes</w:t>
      </w:r>
      <w:r w:rsidRPr="004F0D8C">
        <w:rPr>
          <w:rFonts w:cs="Times New Roman"/>
          <w:b/>
          <w:szCs w:val="24"/>
        </w:rPr>
        <w:t xml:space="preserve"> </w:t>
      </w:r>
      <w:r w:rsidRPr="004F0D8C">
        <w:rPr>
          <w:rFonts w:cs="Times New Roman"/>
          <w:szCs w:val="24"/>
        </w:rPr>
        <w:t>Prokuratorii Generalnej może wchodzić w skład komitetów powoływanych przez Prezesa Rady Ministrów. Realizacja ustawowych zadań Prokuratorii Generalnej oraz Prezesa Prokuratorii Generalnej wymaga uczestnictwa w organach doradczych Rady Ministrów i Prezesa Rady Ministrów, umożliwiającego pełny przepływ informacji o sytuacji prawn</w:t>
      </w:r>
      <w:r>
        <w:rPr>
          <w:rFonts w:cs="Times New Roman"/>
          <w:szCs w:val="24"/>
        </w:rPr>
        <w:t>ej Rzeczypospolitej Polskiej, w </w:t>
      </w:r>
      <w:r w:rsidRPr="004F0D8C">
        <w:rPr>
          <w:rFonts w:cs="Times New Roman"/>
          <w:szCs w:val="24"/>
        </w:rPr>
        <w:t>tym Skarbu Państwa oraz osób prawnych dysponujących mieniem państwowym. Dotyczy to w szczególności prac Stałego Komitetu Rady Ministrów oraz Komitetu do Spraw Europejskich, działającego na podstawie ustawy z dnia 27 sierpnia 2009 r. o Komitecie do Spraw Europejskich. Uwzględniając szczególny status i odpowiedzialność Prezesa Rady Ministrów za kierowanie pracami Rady Ministrów, prowadzącej politykę wewnętrz</w:t>
      </w:r>
      <w:r>
        <w:rPr>
          <w:rFonts w:cs="Times New Roman"/>
          <w:szCs w:val="24"/>
        </w:rPr>
        <w:t>ną i </w:t>
      </w:r>
      <w:r w:rsidRPr="004F0D8C">
        <w:rPr>
          <w:rFonts w:cs="Times New Roman"/>
          <w:szCs w:val="24"/>
        </w:rPr>
        <w:t>zagraniczną Rzeczypospolitej Polskiej, ustawa powierza nadzór nad Prezesem Prokuratorii Generalnej Prezesowi Rady Ministrów. W doktrynie prawa definiuje się nadzór jako „uprawnienie organu nadrzędnego do wywierania wpływu na działalność organu podporządkowanego”. Przejawem nadzoru jest prawo kontrolowania i oceniania prawidłowości działań jednostek nadzorowanych po</w:t>
      </w:r>
      <w:r>
        <w:rPr>
          <w:rFonts w:cs="Times New Roman"/>
          <w:szCs w:val="24"/>
        </w:rPr>
        <w:t>d względem zgodności z prawem i </w:t>
      </w:r>
      <w:r w:rsidRPr="004F0D8C">
        <w:rPr>
          <w:rFonts w:cs="Times New Roman"/>
          <w:szCs w:val="24"/>
        </w:rPr>
        <w:t>wyznaczonymi celami oraz wytycznymi ich realizacji. Tym samym przyznanie Prezesowi Rady Ministrów kompetencji do powoływania i odwoływania Prezesa oraz wiceprezesów Prokuratorii Generalnej, a także przyjmowania ślubowania od Prezesa i wiceprezesów jest konsekwencją istoty sprawowania nadzoru nad działalnością Prezesa Prokuratorii Generalnej.</w:t>
      </w:r>
    </w:p>
    <w:p w:rsidR="004F0D8C" w:rsidRPr="004F0D8C" w:rsidRDefault="004F0D8C" w:rsidP="004F0D8C">
      <w:pPr>
        <w:ind w:firstLine="708"/>
        <w:jc w:val="both"/>
        <w:rPr>
          <w:rFonts w:cs="Times New Roman"/>
          <w:szCs w:val="24"/>
        </w:rPr>
      </w:pPr>
      <w:r w:rsidRPr="004F0D8C">
        <w:rPr>
          <w:rFonts w:cs="Times New Roman"/>
          <w:szCs w:val="24"/>
        </w:rPr>
        <w:t>Konstrukcja prawna odróżniająca Prokuratorię Generalną oraz Prezesa Prokuratorii Generalnej, jako centralny organ administracji rządowej, rodz</w:t>
      </w:r>
      <w:r>
        <w:rPr>
          <w:rFonts w:cs="Times New Roman"/>
          <w:szCs w:val="24"/>
        </w:rPr>
        <w:t>i konsekwencje określone w art. </w:t>
      </w:r>
      <w:r w:rsidRPr="004F0D8C">
        <w:rPr>
          <w:rFonts w:cs="Times New Roman"/>
          <w:szCs w:val="24"/>
        </w:rPr>
        <w:t>2 projektu ustawy. Wymaga bowiem rozstrzygnięcia, iż Urząd Prokuratorii Generalnej obsługuje zarówno Prokuratorię Generalną, jak i Prezesa Prokuratorii Generalnej. Urząd Prokuratorii Generalnej jest jednostką budżetową (art. 45).</w:t>
      </w:r>
    </w:p>
    <w:p w:rsidR="004F0D8C" w:rsidRPr="004F0D8C" w:rsidRDefault="004F0D8C" w:rsidP="004F0D8C">
      <w:pPr>
        <w:ind w:firstLine="708"/>
        <w:jc w:val="both"/>
        <w:rPr>
          <w:rFonts w:cs="Times New Roman"/>
          <w:szCs w:val="24"/>
        </w:rPr>
      </w:pPr>
      <w:r w:rsidRPr="004F0D8C">
        <w:rPr>
          <w:rFonts w:cs="Times New Roman"/>
          <w:szCs w:val="24"/>
        </w:rPr>
        <w:t xml:space="preserve">Wzorem innych ustaw ustrojowych także ustawa rozstrzyga, iż siedzibą Urzędu Prokuratorii Generalnej jest miasto stołeczne Warszawa. </w:t>
      </w:r>
    </w:p>
    <w:p w:rsidR="004F0D8C" w:rsidRPr="004F0D8C" w:rsidRDefault="004F0D8C" w:rsidP="004F0D8C">
      <w:pPr>
        <w:ind w:firstLine="708"/>
        <w:jc w:val="both"/>
        <w:rPr>
          <w:rFonts w:cs="Times New Roman"/>
          <w:szCs w:val="24"/>
        </w:rPr>
      </w:pPr>
      <w:r w:rsidRPr="004F0D8C">
        <w:rPr>
          <w:rFonts w:cs="Times New Roman"/>
          <w:szCs w:val="24"/>
        </w:rPr>
        <w:t>Kompetencje nadzorcze Prezesa Rady Ministr</w:t>
      </w:r>
      <w:r>
        <w:rPr>
          <w:rFonts w:cs="Times New Roman"/>
          <w:szCs w:val="24"/>
        </w:rPr>
        <w:t>ów nad Prokuratorią Generalną i </w:t>
      </w:r>
      <w:r w:rsidRPr="004F0D8C">
        <w:rPr>
          <w:rFonts w:cs="Times New Roman"/>
          <w:szCs w:val="24"/>
        </w:rPr>
        <w:t xml:space="preserve">Prezesem Prokuratorii Generalnej korespondują z ustrojowym umocowaniem Sejmu Rzeczypospolitej Polskiej do sprawowania funkcji kontrolnej. Nałożony w art. 3 projektu </w:t>
      </w:r>
      <w:r w:rsidRPr="004F0D8C">
        <w:rPr>
          <w:rFonts w:cs="Times New Roman"/>
          <w:szCs w:val="24"/>
        </w:rPr>
        <w:lastRenderedPageBreak/>
        <w:t>ustawy na Prezesa Prokuratorii Generalnej obowiązek składania corocznie Sejmowi, w</w:t>
      </w:r>
      <w:r>
        <w:rPr>
          <w:rFonts w:cs="Times New Roman"/>
          <w:szCs w:val="24"/>
        </w:rPr>
        <w:t> </w:t>
      </w:r>
      <w:r w:rsidRPr="004F0D8C">
        <w:rPr>
          <w:rFonts w:cs="Times New Roman"/>
          <w:szCs w:val="24"/>
        </w:rPr>
        <w:t xml:space="preserve">terminie do dnia 31 marca, sprawozdania ze swojej działalności oraz działalności Prokuratorii Generalnej w poprzednim roku kalendarzowym, zapewnia realizację tej ustrojowej funkcji Sejmowi Rzeczypospolitej Polskiej, a także poszanowanie indywidualnego prawa posłów i obywateli do uzyskiwania informacji o działalności instytucji publicznych. Usprawnia proces kontroli merytorycznej oraz budżetowej działania Prokuratorii Generalnej. </w:t>
      </w:r>
    </w:p>
    <w:p w:rsidR="004F0D8C" w:rsidRPr="004F0D8C" w:rsidRDefault="004F0D8C" w:rsidP="004F0D8C">
      <w:pPr>
        <w:spacing w:before="240"/>
        <w:jc w:val="both"/>
        <w:rPr>
          <w:rFonts w:cs="Times New Roman"/>
          <w:b/>
          <w:szCs w:val="24"/>
        </w:rPr>
      </w:pPr>
      <w:r w:rsidRPr="004F0D8C">
        <w:rPr>
          <w:rFonts w:cs="Times New Roman"/>
          <w:b/>
          <w:szCs w:val="24"/>
        </w:rPr>
        <w:t xml:space="preserve">II. Zakres działania Prokuratorii Generalnej </w:t>
      </w:r>
      <w:r w:rsidRPr="004F0D8C">
        <w:rPr>
          <w:rFonts w:cs="Times New Roman"/>
          <w:szCs w:val="24"/>
        </w:rPr>
        <w:t>(rozdział 2 projektu ustawy)</w:t>
      </w:r>
    </w:p>
    <w:p w:rsidR="004F0D8C" w:rsidRPr="004F0D8C" w:rsidRDefault="004F0D8C" w:rsidP="004F0D8C">
      <w:pPr>
        <w:spacing w:before="240"/>
        <w:ind w:firstLine="709"/>
        <w:jc w:val="both"/>
        <w:rPr>
          <w:rFonts w:cs="Times New Roman"/>
          <w:szCs w:val="24"/>
        </w:rPr>
      </w:pPr>
      <w:r w:rsidRPr="004F0D8C">
        <w:rPr>
          <w:rFonts w:cs="Times New Roman"/>
          <w:szCs w:val="24"/>
        </w:rPr>
        <w:t xml:space="preserve">Podobnie jak w ustawie o Prokuratorii Generalnej Skarbu Państwo art. 4 projektu ustawy stanowi ogólny przepis kompetencyjny. W przepisie określono podstawowe zadania Prokuratorii Generalnej, których normatywne uściślenie znajduje się w dalszych przepisach. </w:t>
      </w:r>
    </w:p>
    <w:p w:rsidR="004F0D8C" w:rsidRPr="004F0D8C" w:rsidRDefault="004F0D8C" w:rsidP="004F0D8C">
      <w:pPr>
        <w:ind w:firstLine="708"/>
        <w:jc w:val="both"/>
        <w:rPr>
          <w:rFonts w:cs="Times New Roman"/>
          <w:szCs w:val="24"/>
        </w:rPr>
      </w:pPr>
      <w:r w:rsidRPr="004F0D8C">
        <w:rPr>
          <w:rFonts w:cs="Times New Roman"/>
          <w:szCs w:val="24"/>
        </w:rPr>
        <w:t>W art. 4 projektu ustawy znalazły się zadania, któr</w:t>
      </w:r>
      <w:r>
        <w:rPr>
          <w:rFonts w:cs="Times New Roman"/>
          <w:szCs w:val="24"/>
        </w:rPr>
        <w:t>e występowały także w ustawie z </w:t>
      </w:r>
      <w:r w:rsidRPr="004F0D8C">
        <w:rPr>
          <w:rFonts w:cs="Times New Roman"/>
          <w:szCs w:val="24"/>
        </w:rPr>
        <w:t xml:space="preserve">dnia 8 lipca 2005 r. o Prokuratorii Generalnej Skarbu Państwa. Do zadań tych należy: </w:t>
      </w:r>
    </w:p>
    <w:p w:rsidR="004F0D8C" w:rsidRPr="004F0D8C" w:rsidRDefault="004F0D8C" w:rsidP="004F0D8C">
      <w:pPr>
        <w:ind w:left="426" w:hanging="426"/>
        <w:jc w:val="both"/>
        <w:rPr>
          <w:rFonts w:cs="Times New Roman"/>
          <w:szCs w:val="24"/>
        </w:rPr>
      </w:pPr>
      <w:r>
        <w:rPr>
          <w:rFonts w:cs="Times New Roman"/>
          <w:szCs w:val="24"/>
        </w:rPr>
        <w:t>1)</w:t>
      </w:r>
      <w:r>
        <w:rPr>
          <w:rFonts w:cs="Times New Roman"/>
          <w:szCs w:val="24"/>
        </w:rPr>
        <w:tab/>
      </w:r>
      <w:r w:rsidRPr="004F0D8C">
        <w:rPr>
          <w:rFonts w:cs="Times New Roman"/>
          <w:szCs w:val="24"/>
        </w:rPr>
        <w:t>wyłączne zastępstwo Skarbu Państwa przed Sądem Najwyższym;</w:t>
      </w:r>
    </w:p>
    <w:p w:rsidR="004F0D8C" w:rsidRPr="004F0D8C" w:rsidRDefault="004F0D8C" w:rsidP="004F0D8C">
      <w:pPr>
        <w:ind w:left="426" w:hanging="426"/>
        <w:jc w:val="both"/>
        <w:rPr>
          <w:rFonts w:cs="Times New Roman"/>
          <w:szCs w:val="24"/>
        </w:rPr>
      </w:pPr>
      <w:r>
        <w:rPr>
          <w:rFonts w:cs="Times New Roman"/>
          <w:szCs w:val="24"/>
        </w:rPr>
        <w:t>2)</w:t>
      </w:r>
      <w:r>
        <w:rPr>
          <w:rFonts w:cs="Times New Roman"/>
          <w:szCs w:val="24"/>
        </w:rPr>
        <w:tab/>
      </w:r>
      <w:r w:rsidRPr="004F0D8C">
        <w:rPr>
          <w:rFonts w:cs="Times New Roman"/>
          <w:szCs w:val="24"/>
        </w:rPr>
        <w:t>zastępstwo Skarbu Państwa przed sądami powszechnymi i polubownymi;</w:t>
      </w:r>
    </w:p>
    <w:p w:rsidR="004F0D8C" w:rsidRPr="004F0D8C" w:rsidRDefault="004F0D8C" w:rsidP="004F0D8C">
      <w:pPr>
        <w:ind w:left="426" w:hanging="426"/>
        <w:jc w:val="both"/>
        <w:rPr>
          <w:rFonts w:cs="Times New Roman"/>
          <w:szCs w:val="24"/>
        </w:rPr>
      </w:pPr>
      <w:r>
        <w:rPr>
          <w:rFonts w:cs="Times New Roman"/>
          <w:szCs w:val="24"/>
        </w:rPr>
        <w:t>3)</w:t>
      </w:r>
      <w:r>
        <w:rPr>
          <w:rFonts w:cs="Times New Roman"/>
          <w:szCs w:val="24"/>
        </w:rPr>
        <w:tab/>
      </w:r>
      <w:r w:rsidRPr="004F0D8C">
        <w:rPr>
          <w:rFonts w:cs="Times New Roman"/>
          <w:szCs w:val="24"/>
        </w:rPr>
        <w:t>zastępstwo Rzeczypospolitej Polskiej przed sądami, trybunałami i innymi organami orzekającymi w stosunkach międzynarodowych;</w:t>
      </w:r>
    </w:p>
    <w:p w:rsidR="004F0D8C" w:rsidRPr="004F0D8C" w:rsidRDefault="004F0D8C" w:rsidP="004F0D8C">
      <w:pPr>
        <w:ind w:left="426" w:hanging="426"/>
        <w:jc w:val="both"/>
        <w:rPr>
          <w:rFonts w:cs="Times New Roman"/>
          <w:szCs w:val="24"/>
        </w:rPr>
      </w:pPr>
      <w:r>
        <w:rPr>
          <w:rFonts w:cs="Times New Roman"/>
          <w:szCs w:val="24"/>
        </w:rPr>
        <w:t>4)</w:t>
      </w:r>
      <w:r>
        <w:rPr>
          <w:rFonts w:cs="Times New Roman"/>
          <w:szCs w:val="24"/>
        </w:rPr>
        <w:tab/>
      </w:r>
      <w:r w:rsidRPr="004F0D8C">
        <w:rPr>
          <w:rFonts w:cs="Times New Roman"/>
          <w:szCs w:val="24"/>
        </w:rPr>
        <w:t>wydawanie opinii prawnych;</w:t>
      </w:r>
    </w:p>
    <w:p w:rsidR="004F0D8C" w:rsidRPr="004F0D8C" w:rsidRDefault="004F0D8C" w:rsidP="004F0D8C">
      <w:pPr>
        <w:ind w:left="426" w:hanging="426"/>
        <w:jc w:val="both"/>
        <w:rPr>
          <w:rFonts w:cs="Times New Roman"/>
          <w:szCs w:val="24"/>
        </w:rPr>
      </w:pPr>
      <w:r>
        <w:rPr>
          <w:rFonts w:cs="Times New Roman"/>
          <w:szCs w:val="24"/>
        </w:rPr>
        <w:t>5)</w:t>
      </w:r>
      <w:r>
        <w:rPr>
          <w:rFonts w:cs="Times New Roman"/>
          <w:szCs w:val="24"/>
        </w:rPr>
        <w:tab/>
      </w:r>
      <w:r w:rsidRPr="004F0D8C">
        <w:rPr>
          <w:rFonts w:cs="Times New Roman"/>
          <w:szCs w:val="24"/>
        </w:rPr>
        <w:t>wydawanie opinii o projektach aktów normatywnych dotyczących istotnych praw i</w:t>
      </w:r>
      <w:r>
        <w:rPr>
          <w:rFonts w:cs="Times New Roman"/>
          <w:szCs w:val="24"/>
        </w:rPr>
        <w:t> </w:t>
      </w:r>
      <w:r w:rsidRPr="004F0D8C">
        <w:rPr>
          <w:rFonts w:cs="Times New Roman"/>
          <w:szCs w:val="24"/>
        </w:rPr>
        <w:t xml:space="preserve">interesów Rzeczypospolitej Polskiej, w tym Skarbu Państwa, oraz organów wymiaru sprawiedliwości, a także regulujących postępowania przed sądami, trybunałami i innymi organami orzekającymi. </w:t>
      </w:r>
    </w:p>
    <w:p w:rsidR="004F0D8C" w:rsidRPr="004F0D8C" w:rsidRDefault="004F0D8C" w:rsidP="004F0D8C">
      <w:pPr>
        <w:jc w:val="both"/>
        <w:rPr>
          <w:rFonts w:cs="Times New Roman"/>
          <w:szCs w:val="24"/>
        </w:rPr>
      </w:pPr>
      <w:r w:rsidRPr="004F0D8C">
        <w:rPr>
          <w:rFonts w:cs="Times New Roman"/>
          <w:szCs w:val="24"/>
        </w:rPr>
        <w:t>Niektóre z tych zadań (np. wskazane w art. 4 ust. 1 pkt 1 i 10 projektu) podlegają koniecznym modyfikacjom będących wynikiem innych zmian ustawy wp</w:t>
      </w:r>
      <w:r>
        <w:rPr>
          <w:rFonts w:cs="Times New Roman"/>
          <w:szCs w:val="24"/>
        </w:rPr>
        <w:t>rowadzonych w projekcie. W art. </w:t>
      </w:r>
      <w:r w:rsidRPr="004F0D8C">
        <w:rPr>
          <w:rFonts w:cs="Times New Roman"/>
          <w:szCs w:val="24"/>
        </w:rPr>
        <w:t>4 ust. 1 pkt. 2 projektu ustawy ograniczeniu ulega zakres zastępstwa Prokuratorii Generalnej poprzez rezygnację z zastępstwa przed sądami wojskowymi. Tego rodzaju zastępstwo ma bowiem marginalne znaczenie w praktyce działania instytucji. Zmian</w:t>
      </w:r>
      <w:r w:rsidR="00C30FA2">
        <w:rPr>
          <w:rFonts w:cs="Times New Roman"/>
          <w:szCs w:val="24"/>
        </w:rPr>
        <w:t>ie</w:t>
      </w:r>
      <w:r w:rsidRPr="004F0D8C">
        <w:rPr>
          <w:rFonts w:cs="Times New Roman"/>
          <w:szCs w:val="24"/>
        </w:rPr>
        <w:t xml:space="preserve"> podlega również określona w art. 4 ust. 2 projektu ustawy możliwość wyznaczenia Prokuratorii Generalnej do zastępowania Rady Ministrów lub ministra w postępowaniu przed Trybunałem Konstytucyjnym. Kompetencję tę powierzono Prezes</w:t>
      </w:r>
      <w:r w:rsidR="00C30FA2">
        <w:rPr>
          <w:rFonts w:cs="Times New Roman"/>
          <w:szCs w:val="24"/>
        </w:rPr>
        <w:t xml:space="preserve">owi Rady Ministrów (w ustawie o </w:t>
      </w:r>
      <w:r w:rsidRPr="004F0D8C">
        <w:rPr>
          <w:rFonts w:cs="Times New Roman"/>
          <w:szCs w:val="24"/>
        </w:rPr>
        <w:t xml:space="preserve">Prokuratorii Generalnej Skarbu Państwa powierzenie wymagało decyzji Rady Ministrów), co powinno uprościć procedurę powierzenia zastępstwa. Ponadto rozszerzono zakres spraw, w których Prokuratoria Generalna może pełnić zastępstwo przed Trybunałem Konstytucyjnym poprzez rezygnację z uprzednio występującego ograniczenia jedynie do </w:t>
      </w:r>
      <w:r w:rsidRPr="004F0D8C">
        <w:rPr>
          <w:rFonts w:cs="Times New Roman"/>
          <w:szCs w:val="24"/>
        </w:rPr>
        <w:lastRenderedPageBreak/>
        <w:t xml:space="preserve">aktów normatywnych dotyczących Skarbu Państwa. Ustawowe ograniczenie zakresu spraw nie miało uzasadnienia – wystarczające jest, aby Prezes Rady Ministrów podejmując decyzję o powierzeniu zastępstwa Prokuratorii Generalnej rozważył, czy ze względu na rodzaj sprawy jej udział w postępowaniu przed Trybunałem jest uzasadniony. </w:t>
      </w:r>
    </w:p>
    <w:p w:rsidR="004F0D8C" w:rsidRPr="004F0D8C" w:rsidRDefault="004F0D8C" w:rsidP="004F0D8C">
      <w:pPr>
        <w:ind w:firstLine="708"/>
        <w:jc w:val="both"/>
        <w:rPr>
          <w:rFonts w:cs="Times New Roman"/>
          <w:szCs w:val="24"/>
        </w:rPr>
      </w:pPr>
      <w:r w:rsidRPr="004F0D8C">
        <w:rPr>
          <w:rFonts w:cs="Times New Roman"/>
          <w:szCs w:val="24"/>
        </w:rPr>
        <w:t>Projekt przewiduje, że ustawa posługiwać się będzie jednolitym pojęciem „zastępstwo” – odnoszącym się do podejmowania czynności we wszelkich postępowaniach, których dotyczyć będą kompetencje Prokuratorii Generalnej. Potrzeba wprowadzenia jednolitego pojęcia „zastępstwo” wynika z tego, że w różnych procedurach używane są różne sformułowania na zbiorcze określenie podejmowania czynności w danym postępowaniu. Niektóre zaś procedury takiego zbiorczego określenia w ogóle nie znają.</w:t>
      </w:r>
    </w:p>
    <w:p w:rsidR="004F0D8C" w:rsidRPr="004F0D8C" w:rsidRDefault="004F0D8C" w:rsidP="004F0D8C">
      <w:pPr>
        <w:ind w:firstLine="708"/>
        <w:jc w:val="both"/>
        <w:rPr>
          <w:rFonts w:cs="Times New Roman"/>
          <w:szCs w:val="24"/>
        </w:rPr>
      </w:pPr>
      <w:r w:rsidRPr="004F0D8C">
        <w:rPr>
          <w:rFonts w:cs="Times New Roman"/>
          <w:szCs w:val="24"/>
        </w:rPr>
        <w:t>Używane w ustawie – i dla niej swoiste – pojęcie „zastępstwo” obejmować zatem będzie:</w:t>
      </w:r>
    </w:p>
    <w:p w:rsidR="004F0D8C" w:rsidRPr="004F0D8C" w:rsidRDefault="004F0D8C" w:rsidP="004F0D8C">
      <w:pPr>
        <w:ind w:left="426" w:hanging="426"/>
        <w:jc w:val="both"/>
        <w:rPr>
          <w:rFonts w:cs="Times New Roman"/>
          <w:szCs w:val="24"/>
        </w:rPr>
      </w:pPr>
      <w:r>
        <w:rPr>
          <w:rFonts w:cs="Times New Roman"/>
          <w:szCs w:val="24"/>
        </w:rPr>
        <w:t>1)</w:t>
      </w:r>
      <w:r>
        <w:rPr>
          <w:rFonts w:cs="Times New Roman"/>
          <w:szCs w:val="24"/>
        </w:rPr>
        <w:tab/>
      </w:r>
      <w:r w:rsidRPr="004F0D8C">
        <w:rPr>
          <w:rFonts w:cs="Times New Roman"/>
          <w:szCs w:val="24"/>
        </w:rPr>
        <w:t>wyłączne zastępstwo procesowe Skarbu Państwa przed Sądem Najwyższym (art. 4 ust. 1 pkt 1);</w:t>
      </w:r>
    </w:p>
    <w:p w:rsidR="004F0D8C" w:rsidRPr="004F0D8C" w:rsidRDefault="004F0D8C" w:rsidP="004F0D8C">
      <w:pPr>
        <w:ind w:left="426" w:hanging="426"/>
        <w:jc w:val="both"/>
        <w:rPr>
          <w:rFonts w:cs="Times New Roman"/>
          <w:szCs w:val="24"/>
        </w:rPr>
      </w:pPr>
      <w:r>
        <w:rPr>
          <w:rFonts w:cs="Times New Roman"/>
          <w:szCs w:val="24"/>
        </w:rPr>
        <w:t>2)</w:t>
      </w:r>
      <w:r>
        <w:rPr>
          <w:rFonts w:cs="Times New Roman"/>
          <w:szCs w:val="24"/>
        </w:rPr>
        <w:tab/>
      </w:r>
      <w:r w:rsidRPr="004F0D8C">
        <w:rPr>
          <w:rFonts w:cs="Times New Roman"/>
          <w:szCs w:val="24"/>
        </w:rPr>
        <w:t>zastępstwo procesowe Skarbu Państwa przed sądami p</w:t>
      </w:r>
      <w:r>
        <w:rPr>
          <w:rFonts w:cs="Times New Roman"/>
          <w:szCs w:val="24"/>
        </w:rPr>
        <w:t>owszechnymi i polubownymi (art. </w:t>
      </w:r>
      <w:r w:rsidRPr="004F0D8C">
        <w:rPr>
          <w:rFonts w:cs="Times New Roman"/>
          <w:szCs w:val="24"/>
        </w:rPr>
        <w:t>4 ust. 1 pkt 2 w zw. z art. 7 ust. 2 i 5);</w:t>
      </w:r>
    </w:p>
    <w:p w:rsidR="004F0D8C" w:rsidRPr="004F0D8C" w:rsidRDefault="004F0D8C" w:rsidP="004F0D8C">
      <w:pPr>
        <w:ind w:left="426" w:hanging="426"/>
        <w:jc w:val="both"/>
        <w:rPr>
          <w:rFonts w:cs="Times New Roman"/>
          <w:szCs w:val="24"/>
        </w:rPr>
      </w:pPr>
      <w:r>
        <w:rPr>
          <w:rFonts w:cs="Times New Roman"/>
          <w:szCs w:val="24"/>
        </w:rPr>
        <w:t>3)</w:t>
      </w:r>
      <w:r>
        <w:rPr>
          <w:rFonts w:cs="Times New Roman"/>
          <w:szCs w:val="24"/>
        </w:rPr>
        <w:tab/>
      </w:r>
      <w:r w:rsidRPr="004F0D8C">
        <w:rPr>
          <w:rFonts w:cs="Times New Roman"/>
          <w:szCs w:val="24"/>
        </w:rPr>
        <w:t>zastępstwo Skarbu Państwa w postępowaniu karnym (art. 4 ust. 3);</w:t>
      </w:r>
    </w:p>
    <w:p w:rsidR="004F0D8C" w:rsidRPr="004F0D8C" w:rsidRDefault="004F0D8C" w:rsidP="004F0D8C">
      <w:pPr>
        <w:ind w:left="426" w:hanging="426"/>
        <w:jc w:val="both"/>
        <w:rPr>
          <w:rFonts w:cs="Times New Roman"/>
          <w:szCs w:val="24"/>
        </w:rPr>
      </w:pPr>
      <w:r>
        <w:rPr>
          <w:rFonts w:cs="Times New Roman"/>
          <w:szCs w:val="24"/>
        </w:rPr>
        <w:t>4)</w:t>
      </w:r>
      <w:r>
        <w:rPr>
          <w:rFonts w:cs="Times New Roman"/>
          <w:szCs w:val="24"/>
        </w:rPr>
        <w:tab/>
      </w:r>
      <w:r w:rsidRPr="004F0D8C">
        <w:rPr>
          <w:rFonts w:cs="Times New Roman"/>
          <w:szCs w:val="24"/>
        </w:rPr>
        <w:t>zastępstwo procesowe organów administracji rządo</w:t>
      </w:r>
      <w:r>
        <w:rPr>
          <w:rFonts w:cs="Times New Roman"/>
          <w:szCs w:val="24"/>
        </w:rPr>
        <w:t>wej przed sądami powszechnymi i </w:t>
      </w:r>
      <w:r w:rsidRPr="004F0D8C">
        <w:rPr>
          <w:rFonts w:cs="Times New Roman"/>
          <w:szCs w:val="24"/>
        </w:rPr>
        <w:t>Sądem Najwyższym (art. 4 ust. 1 pkt 3 w zw. z art. 9);</w:t>
      </w:r>
    </w:p>
    <w:p w:rsidR="004F0D8C" w:rsidRPr="004F0D8C" w:rsidRDefault="004F0D8C" w:rsidP="004F0D8C">
      <w:pPr>
        <w:ind w:left="426" w:hanging="426"/>
        <w:jc w:val="both"/>
        <w:rPr>
          <w:rFonts w:cs="Times New Roman"/>
          <w:szCs w:val="24"/>
        </w:rPr>
      </w:pPr>
      <w:r>
        <w:rPr>
          <w:rFonts w:cs="Times New Roman"/>
          <w:szCs w:val="24"/>
        </w:rPr>
        <w:t>5)</w:t>
      </w:r>
      <w:r>
        <w:rPr>
          <w:rFonts w:cs="Times New Roman"/>
          <w:szCs w:val="24"/>
        </w:rPr>
        <w:tab/>
      </w:r>
      <w:r w:rsidRPr="004F0D8C">
        <w:rPr>
          <w:rFonts w:cs="Times New Roman"/>
          <w:szCs w:val="24"/>
        </w:rPr>
        <w:t>zastępstwo Skarbu Państwa, państwowych jednostek organizacyjnych nieposiadających osobowości prawnej albo organów administracji rządowej w postępowaniu przed sądami administracyjnymi (art. 4 ust. 1 pkt 4 w zw. z art. 10);</w:t>
      </w:r>
    </w:p>
    <w:p w:rsidR="004F0D8C" w:rsidRPr="004F0D8C" w:rsidRDefault="004F0D8C" w:rsidP="004F0D8C">
      <w:pPr>
        <w:ind w:left="426" w:hanging="426"/>
        <w:jc w:val="both"/>
        <w:rPr>
          <w:rFonts w:cs="Times New Roman"/>
          <w:szCs w:val="24"/>
        </w:rPr>
      </w:pPr>
      <w:r>
        <w:rPr>
          <w:rFonts w:cs="Times New Roman"/>
          <w:szCs w:val="24"/>
        </w:rPr>
        <w:t>6)</w:t>
      </w:r>
      <w:r>
        <w:rPr>
          <w:rFonts w:cs="Times New Roman"/>
          <w:szCs w:val="24"/>
        </w:rPr>
        <w:tab/>
      </w:r>
      <w:r w:rsidRPr="004F0D8C">
        <w:rPr>
          <w:rFonts w:cs="Times New Roman"/>
          <w:szCs w:val="24"/>
        </w:rPr>
        <w:t>zastępstwo Rzeczpospolitej Polskiej przed sądami, trybunałami i innymi organami orzekającymi w stosunkach międzynarodowych (art. 4 ust. 1 pkt 5 w zw. z art. 11);</w:t>
      </w:r>
    </w:p>
    <w:p w:rsidR="004F0D8C" w:rsidRPr="004F0D8C" w:rsidRDefault="004F0D8C" w:rsidP="004F0D8C">
      <w:pPr>
        <w:ind w:left="426" w:hanging="426"/>
        <w:jc w:val="both"/>
        <w:rPr>
          <w:rFonts w:cs="Times New Roman"/>
          <w:szCs w:val="24"/>
        </w:rPr>
      </w:pPr>
      <w:r>
        <w:rPr>
          <w:rFonts w:cs="Times New Roman"/>
          <w:szCs w:val="24"/>
        </w:rPr>
        <w:t>7)</w:t>
      </w:r>
      <w:r>
        <w:rPr>
          <w:rFonts w:cs="Times New Roman"/>
          <w:szCs w:val="24"/>
        </w:rPr>
        <w:tab/>
      </w:r>
      <w:r w:rsidRPr="004F0D8C">
        <w:rPr>
          <w:rFonts w:cs="Times New Roman"/>
          <w:szCs w:val="24"/>
        </w:rPr>
        <w:t>zastępstwo procesowe osób prawnych przed sąd</w:t>
      </w:r>
      <w:r>
        <w:rPr>
          <w:rFonts w:cs="Times New Roman"/>
          <w:szCs w:val="24"/>
        </w:rPr>
        <w:t>ami powszechnymi, polubownymi i </w:t>
      </w:r>
      <w:r w:rsidRPr="004F0D8C">
        <w:rPr>
          <w:rFonts w:cs="Times New Roman"/>
          <w:szCs w:val="24"/>
        </w:rPr>
        <w:t>przed Sądem Najwyższym (art. 4 ust. 1 pkt 6 w zw. z art. 12).</w:t>
      </w:r>
    </w:p>
    <w:p w:rsidR="004F0D8C" w:rsidRPr="004F0D8C" w:rsidRDefault="004F0D8C" w:rsidP="004F0D8C">
      <w:pPr>
        <w:ind w:firstLine="708"/>
        <w:jc w:val="both"/>
        <w:rPr>
          <w:rFonts w:cs="Times New Roman"/>
          <w:szCs w:val="24"/>
        </w:rPr>
      </w:pPr>
      <w:r w:rsidRPr="004F0D8C">
        <w:rPr>
          <w:rFonts w:cs="Times New Roman"/>
          <w:szCs w:val="24"/>
        </w:rPr>
        <w:t>Analogicznie, używane w ustawie określenie „koszty zastępstwa” obejmuje koszty we wszelkich prowadzonych przez Prokuratorię Generalną postępowaniach, w których przewidziane jest ich zasądzanie na rzecz strony – nie tylko zatem koszty zastępstwa procesowego w postępowaniu cywilnym. Dlatego art. 32 ust. 3 oraz 4 projektu ustawy posługują się ogólnym pojęciem „kosztów zastępstwa”, obejmującym wszelkie postępowania, w których czynności zastępstwa wykonywane będą przez Prezesa, Wiceprezesów, radców lub referendarzy (por. art. 33).</w:t>
      </w:r>
    </w:p>
    <w:p w:rsidR="004F0D8C" w:rsidRPr="004F0D8C" w:rsidRDefault="004F0D8C" w:rsidP="004F0D8C">
      <w:pPr>
        <w:ind w:firstLine="708"/>
        <w:jc w:val="both"/>
        <w:rPr>
          <w:rFonts w:cs="Times New Roman"/>
          <w:szCs w:val="24"/>
        </w:rPr>
      </w:pPr>
      <w:r w:rsidRPr="004F0D8C">
        <w:rPr>
          <w:rFonts w:cs="Times New Roman"/>
          <w:szCs w:val="24"/>
        </w:rPr>
        <w:t xml:space="preserve">Podobnie art. 44 przewiduje, że w sprawach, w których „zastępstwo” wykonuje </w:t>
      </w:r>
      <w:r w:rsidRPr="004F0D8C">
        <w:rPr>
          <w:rFonts w:cs="Times New Roman"/>
          <w:szCs w:val="24"/>
        </w:rPr>
        <w:lastRenderedPageBreak/>
        <w:t>Prokuratoria Generalna, sąd, trybunał lub inny organ orze</w:t>
      </w:r>
      <w:r>
        <w:rPr>
          <w:rFonts w:cs="Times New Roman"/>
          <w:szCs w:val="24"/>
        </w:rPr>
        <w:t>kający dokonuje doręczeń pism i </w:t>
      </w:r>
      <w:r w:rsidRPr="004F0D8C">
        <w:rPr>
          <w:rFonts w:cs="Times New Roman"/>
          <w:szCs w:val="24"/>
        </w:rPr>
        <w:t>orzeczeń do Urzędu Prokuratorii Generalnej. Dotyczy to wszystkich postępowań prowadzonych przez Prokuratorię Generalną.</w:t>
      </w:r>
      <w:r>
        <w:rPr>
          <w:rFonts w:cs="Times New Roman"/>
          <w:szCs w:val="24"/>
        </w:rPr>
        <w:t xml:space="preserve">  </w:t>
      </w:r>
      <w:r w:rsidRPr="004F0D8C">
        <w:rPr>
          <w:rFonts w:cs="Times New Roman"/>
          <w:szCs w:val="24"/>
        </w:rPr>
        <w:t xml:space="preserve"> </w:t>
      </w:r>
    </w:p>
    <w:p w:rsidR="004F0D8C" w:rsidRPr="004F0D8C" w:rsidRDefault="004F0D8C" w:rsidP="004F0D8C">
      <w:pPr>
        <w:ind w:firstLine="708"/>
        <w:jc w:val="both"/>
        <w:rPr>
          <w:rFonts w:cs="Times New Roman"/>
          <w:szCs w:val="24"/>
        </w:rPr>
      </w:pPr>
      <w:r w:rsidRPr="004F0D8C">
        <w:rPr>
          <w:rFonts w:cs="Times New Roman"/>
          <w:szCs w:val="24"/>
        </w:rPr>
        <w:t>W art. 4 projektu ustawy wprowadzono również nowe zadania Prokuratorii Generalnej, do których należy:</w:t>
      </w:r>
    </w:p>
    <w:p w:rsidR="004F0D8C" w:rsidRPr="004F0D8C" w:rsidRDefault="004F0D8C" w:rsidP="004F0D8C">
      <w:pPr>
        <w:ind w:left="426" w:hanging="426"/>
        <w:jc w:val="both"/>
        <w:rPr>
          <w:rFonts w:cs="Times New Roman"/>
          <w:szCs w:val="24"/>
        </w:rPr>
      </w:pPr>
      <w:r>
        <w:rPr>
          <w:rFonts w:cs="Times New Roman"/>
          <w:szCs w:val="24"/>
        </w:rPr>
        <w:t>1)</w:t>
      </w:r>
      <w:r>
        <w:rPr>
          <w:rFonts w:cs="Times New Roman"/>
          <w:szCs w:val="24"/>
        </w:rPr>
        <w:tab/>
      </w:r>
      <w:r w:rsidRPr="004F0D8C">
        <w:rPr>
          <w:rFonts w:cs="Times New Roman"/>
          <w:szCs w:val="24"/>
        </w:rPr>
        <w:t>zastępstwo organów administracji rządowej przed sądami powszechnymi i Sądem Najwyższym</w:t>
      </w:r>
      <w:r w:rsidR="00C30FA2">
        <w:rPr>
          <w:rFonts w:cs="Times New Roman"/>
          <w:szCs w:val="24"/>
        </w:rPr>
        <w:t>;</w:t>
      </w:r>
    </w:p>
    <w:p w:rsidR="004F0D8C" w:rsidRPr="004F0D8C" w:rsidRDefault="004F0D8C" w:rsidP="004F0D8C">
      <w:pPr>
        <w:ind w:left="426" w:hanging="426"/>
        <w:jc w:val="both"/>
        <w:rPr>
          <w:rFonts w:cs="Times New Roman"/>
          <w:szCs w:val="24"/>
        </w:rPr>
      </w:pPr>
      <w:r>
        <w:rPr>
          <w:rFonts w:cs="Times New Roman"/>
          <w:szCs w:val="24"/>
        </w:rPr>
        <w:t>2)</w:t>
      </w:r>
      <w:r>
        <w:rPr>
          <w:rFonts w:cs="Times New Roman"/>
          <w:szCs w:val="24"/>
        </w:rPr>
        <w:tab/>
      </w:r>
      <w:r w:rsidRPr="004F0D8C">
        <w:rPr>
          <w:rFonts w:cs="Times New Roman"/>
          <w:szCs w:val="24"/>
        </w:rPr>
        <w:t>zastępstwo Skarbu Państwa, państwowych jednostek organizacyjnych nieposiadających osobowości prawnej albo organów administracji rządowej w postępowaniu przed sądami administracyjnymi;</w:t>
      </w:r>
    </w:p>
    <w:p w:rsidR="004F0D8C" w:rsidRPr="004F0D8C" w:rsidRDefault="004F0D8C" w:rsidP="004F0D8C">
      <w:pPr>
        <w:ind w:left="426" w:hanging="426"/>
        <w:jc w:val="both"/>
        <w:rPr>
          <w:rFonts w:cs="Times New Roman"/>
          <w:szCs w:val="24"/>
        </w:rPr>
      </w:pPr>
      <w:r>
        <w:rPr>
          <w:rFonts w:cs="Times New Roman"/>
          <w:szCs w:val="24"/>
        </w:rPr>
        <w:t>3)</w:t>
      </w:r>
      <w:r>
        <w:rPr>
          <w:rFonts w:cs="Times New Roman"/>
          <w:szCs w:val="24"/>
        </w:rPr>
        <w:tab/>
      </w:r>
      <w:r w:rsidRPr="004F0D8C">
        <w:rPr>
          <w:rFonts w:cs="Times New Roman"/>
          <w:szCs w:val="24"/>
        </w:rPr>
        <w:t>zastępstwo osób prawnych przed sądami powszechnymi, polubownymi i przed Sądem Najwyższym;</w:t>
      </w:r>
    </w:p>
    <w:p w:rsidR="004F0D8C" w:rsidRPr="004F0D8C" w:rsidRDefault="004F0D8C" w:rsidP="004F0D8C">
      <w:pPr>
        <w:ind w:left="426" w:hanging="426"/>
        <w:jc w:val="both"/>
        <w:rPr>
          <w:rFonts w:cs="Times New Roman"/>
          <w:szCs w:val="24"/>
        </w:rPr>
      </w:pPr>
      <w:r>
        <w:rPr>
          <w:rFonts w:cs="Times New Roman"/>
          <w:szCs w:val="24"/>
        </w:rPr>
        <w:t>4)</w:t>
      </w:r>
      <w:r>
        <w:rPr>
          <w:rFonts w:cs="Times New Roman"/>
          <w:szCs w:val="24"/>
        </w:rPr>
        <w:tab/>
      </w:r>
      <w:r w:rsidRPr="004F0D8C">
        <w:rPr>
          <w:rFonts w:cs="Times New Roman"/>
          <w:szCs w:val="24"/>
        </w:rPr>
        <w:t>przedstawianie sądom powszechnym, sądom administracyjnym, Sądowi Najwyższemu, Trybunałowi Konstytucyjnemu istotnych dla spraw poglądów;</w:t>
      </w:r>
    </w:p>
    <w:p w:rsidR="004F0D8C" w:rsidRPr="004F0D8C" w:rsidRDefault="004F0D8C" w:rsidP="004F0D8C">
      <w:pPr>
        <w:ind w:left="426" w:hanging="426"/>
        <w:jc w:val="both"/>
        <w:rPr>
          <w:rFonts w:cs="Times New Roman"/>
          <w:szCs w:val="24"/>
        </w:rPr>
      </w:pPr>
      <w:r>
        <w:rPr>
          <w:rFonts w:cs="Times New Roman"/>
          <w:szCs w:val="24"/>
        </w:rPr>
        <w:t>5)</w:t>
      </w:r>
      <w:r>
        <w:rPr>
          <w:rFonts w:cs="Times New Roman"/>
          <w:szCs w:val="24"/>
        </w:rPr>
        <w:tab/>
      </w:r>
      <w:r w:rsidRPr="004F0D8C">
        <w:rPr>
          <w:rFonts w:cs="Times New Roman"/>
          <w:szCs w:val="24"/>
        </w:rPr>
        <w:t>przygotowywanie na wniosek Prezesa Rady Ministrów raportów, analiz i stanowisk obejmujących zagadnienia prawne, dotyczące w szczególności projektów aktów normatywnych, czynności prawnych dokonywanych przez podmioty państwowe, a także orzeczeń sądowych zapadających w sprawach dotyczących Rzeczypospolitej;</w:t>
      </w:r>
    </w:p>
    <w:p w:rsidR="004F0D8C" w:rsidRPr="004F0D8C" w:rsidRDefault="004F0D8C" w:rsidP="004F0D8C">
      <w:pPr>
        <w:ind w:left="426" w:hanging="426"/>
        <w:jc w:val="both"/>
        <w:rPr>
          <w:rFonts w:cs="Times New Roman"/>
          <w:szCs w:val="24"/>
        </w:rPr>
      </w:pPr>
      <w:r w:rsidRPr="004F0D8C">
        <w:rPr>
          <w:rFonts w:cs="Times New Roman"/>
          <w:szCs w:val="24"/>
        </w:rPr>
        <w:t>6)</w:t>
      </w:r>
      <w:r>
        <w:rPr>
          <w:rFonts w:cs="Times New Roman"/>
          <w:szCs w:val="24"/>
        </w:rPr>
        <w:tab/>
      </w:r>
      <w:r w:rsidRPr="004F0D8C">
        <w:rPr>
          <w:rFonts w:cs="Times New Roman"/>
          <w:szCs w:val="24"/>
        </w:rPr>
        <w:t>przygotowywanie rekomendacji i wzorów co do postanowień czynności prawnych;</w:t>
      </w:r>
    </w:p>
    <w:p w:rsidR="004F0D8C" w:rsidRPr="004F0D8C" w:rsidRDefault="004F0D8C" w:rsidP="004F0D8C">
      <w:pPr>
        <w:ind w:left="426" w:hanging="426"/>
        <w:jc w:val="both"/>
        <w:rPr>
          <w:rFonts w:cs="Times New Roman"/>
          <w:szCs w:val="24"/>
        </w:rPr>
      </w:pPr>
      <w:r>
        <w:rPr>
          <w:rFonts w:cs="Times New Roman"/>
          <w:szCs w:val="24"/>
        </w:rPr>
        <w:t>7)</w:t>
      </w:r>
      <w:r>
        <w:rPr>
          <w:rFonts w:cs="Times New Roman"/>
          <w:szCs w:val="24"/>
        </w:rPr>
        <w:tab/>
      </w:r>
      <w:r w:rsidRPr="004F0D8C">
        <w:rPr>
          <w:rFonts w:cs="Times New Roman"/>
          <w:szCs w:val="24"/>
        </w:rPr>
        <w:t>udział w negocjacjach i mediacjach;</w:t>
      </w:r>
    </w:p>
    <w:p w:rsidR="004F0D8C" w:rsidRPr="004F0D8C" w:rsidRDefault="004F0D8C" w:rsidP="004F0D8C">
      <w:pPr>
        <w:ind w:left="426" w:hanging="426"/>
        <w:jc w:val="both"/>
        <w:rPr>
          <w:rFonts w:cs="Times New Roman"/>
          <w:szCs w:val="24"/>
        </w:rPr>
      </w:pPr>
      <w:r w:rsidRPr="004F0D8C">
        <w:rPr>
          <w:rFonts w:cs="Times New Roman"/>
          <w:szCs w:val="24"/>
        </w:rPr>
        <w:t>8</w:t>
      </w:r>
      <w:r>
        <w:rPr>
          <w:rFonts w:cs="Times New Roman"/>
          <w:szCs w:val="24"/>
        </w:rPr>
        <w:t>)</w:t>
      </w:r>
      <w:r>
        <w:rPr>
          <w:rFonts w:cs="Times New Roman"/>
          <w:szCs w:val="24"/>
        </w:rPr>
        <w:tab/>
      </w:r>
      <w:r w:rsidRPr="004F0D8C">
        <w:rPr>
          <w:rFonts w:cs="Times New Roman"/>
          <w:szCs w:val="24"/>
        </w:rPr>
        <w:t>prowadzenie działalności wydawniczej i szkolen</w:t>
      </w:r>
      <w:r>
        <w:rPr>
          <w:rFonts w:cs="Times New Roman"/>
          <w:szCs w:val="24"/>
        </w:rPr>
        <w:t>iowej w zakresie ochrony praw i </w:t>
      </w:r>
      <w:r w:rsidRPr="004F0D8C">
        <w:rPr>
          <w:rFonts w:cs="Times New Roman"/>
          <w:szCs w:val="24"/>
        </w:rPr>
        <w:t>interesów Rzeczypospolitej Polskiej.</w:t>
      </w:r>
    </w:p>
    <w:p w:rsidR="004F0D8C" w:rsidRPr="004F0D8C" w:rsidRDefault="004F0D8C" w:rsidP="004F0D8C">
      <w:pPr>
        <w:jc w:val="both"/>
        <w:rPr>
          <w:rFonts w:cs="Times New Roman"/>
          <w:szCs w:val="24"/>
        </w:rPr>
      </w:pPr>
      <w:r w:rsidRPr="004F0D8C">
        <w:rPr>
          <w:rFonts w:cs="Times New Roman"/>
          <w:szCs w:val="24"/>
        </w:rPr>
        <w:t>Nowe zadania otrzymał również Prezes Prokuratorii Generalnej. Są to:</w:t>
      </w:r>
    </w:p>
    <w:p w:rsidR="004F0D8C" w:rsidRPr="004F0D8C" w:rsidRDefault="004F0D8C" w:rsidP="004F0D8C">
      <w:pPr>
        <w:ind w:left="426" w:hanging="426"/>
        <w:jc w:val="both"/>
        <w:rPr>
          <w:rFonts w:cs="Times New Roman"/>
          <w:szCs w:val="24"/>
        </w:rPr>
      </w:pPr>
      <w:r w:rsidRPr="004F0D8C">
        <w:rPr>
          <w:rFonts w:cs="Times New Roman"/>
          <w:szCs w:val="24"/>
        </w:rPr>
        <w:t>1)</w:t>
      </w:r>
      <w:r>
        <w:rPr>
          <w:rFonts w:cs="Times New Roman"/>
          <w:szCs w:val="24"/>
        </w:rPr>
        <w:tab/>
      </w:r>
      <w:r w:rsidRPr="004F0D8C">
        <w:rPr>
          <w:rFonts w:cs="Times New Roman"/>
          <w:szCs w:val="24"/>
        </w:rPr>
        <w:t>rozstrzyganie sporów dotyczących praw i interesów Skarbu Państwa pomiędzy jednostkami państwowymi nieposiadającymi osobowości prawnej;</w:t>
      </w:r>
    </w:p>
    <w:p w:rsidR="004F0D8C" w:rsidRPr="004F0D8C" w:rsidRDefault="004F0D8C" w:rsidP="004F0D8C">
      <w:pPr>
        <w:ind w:left="426" w:hanging="426"/>
        <w:jc w:val="both"/>
        <w:rPr>
          <w:rFonts w:cs="Times New Roman"/>
          <w:szCs w:val="24"/>
        </w:rPr>
      </w:pPr>
      <w:r w:rsidRPr="004F0D8C">
        <w:rPr>
          <w:rFonts w:cs="Times New Roman"/>
          <w:szCs w:val="24"/>
        </w:rPr>
        <w:t>2)</w:t>
      </w:r>
      <w:r>
        <w:rPr>
          <w:rFonts w:cs="Times New Roman"/>
          <w:szCs w:val="24"/>
        </w:rPr>
        <w:tab/>
      </w:r>
      <w:r w:rsidRPr="004F0D8C">
        <w:rPr>
          <w:rFonts w:cs="Times New Roman"/>
          <w:szCs w:val="24"/>
        </w:rPr>
        <w:t>rozstrzyganie sporów kompetencyjnych w zakresie reprezentacji procesowej Skarbu Państwa;</w:t>
      </w:r>
    </w:p>
    <w:p w:rsidR="004F0D8C" w:rsidRPr="004F0D8C" w:rsidRDefault="004F0D8C" w:rsidP="004F0D8C">
      <w:pPr>
        <w:ind w:left="426" w:hanging="426"/>
        <w:jc w:val="both"/>
        <w:rPr>
          <w:rFonts w:cs="Times New Roman"/>
          <w:szCs w:val="24"/>
        </w:rPr>
      </w:pPr>
      <w:r w:rsidRPr="004F0D8C">
        <w:rPr>
          <w:rFonts w:cs="Times New Roman"/>
          <w:szCs w:val="24"/>
        </w:rPr>
        <w:t>3)</w:t>
      </w:r>
      <w:r>
        <w:rPr>
          <w:rFonts w:cs="Times New Roman"/>
          <w:szCs w:val="24"/>
        </w:rPr>
        <w:tab/>
      </w:r>
      <w:r w:rsidRPr="004F0D8C">
        <w:rPr>
          <w:rFonts w:cs="Times New Roman"/>
          <w:szCs w:val="24"/>
        </w:rPr>
        <w:t>organizacja Sądu Polubownego przy Prokuratorii Generalnej oraz zapewnienie jego obsługi przez Urząd Prokuratorii Generalnej.</w:t>
      </w:r>
    </w:p>
    <w:p w:rsidR="004F0D8C" w:rsidRPr="004F0D8C" w:rsidRDefault="004F0D8C" w:rsidP="004F0D8C">
      <w:pPr>
        <w:ind w:firstLine="708"/>
        <w:jc w:val="both"/>
        <w:rPr>
          <w:rFonts w:cs="Times New Roman"/>
          <w:szCs w:val="24"/>
        </w:rPr>
      </w:pPr>
      <w:r w:rsidRPr="004F0D8C">
        <w:rPr>
          <w:rFonts w:cs="Times New Roman"/>
          <w:szCs w:val="24"/>
        </w:rPr>
        <w:t>Dotychczasowa ocena Prokuratorii Generalnej Skarbu Państwa jako instytucji skutecznej i profesjonalnej pozwala na znaczne rozszerzenie jej zadań. Obok zadań, które stanowiły podstawowy trzon działalności tej instytucji</w:t>
      </w:r>
      <w:r w:rsidR="00C30FA2">
        <w:rPr>
          <w:rFonts w:cs="Times New Roman"/>
          <w:szCs w:val="24"/>
        </w:rPr>
        <w:t>,</w:t>
      </w:r>
      <w:r w:rsidRPr="004F0D8C">
        <w:rPr>
          <w:rFonts w:cs="Times New Roman"/>
          <w:szCs w:val="24"/>
        </w:rPr>
        <w:t xml:space="preserve"> tj. zastępstwa procesowego Skarbu Państwa przed sądami powszechnymi, polubownymi i Sądem Najwyższym, w projekcie wprowadza się nowe kompetencje z zakresu szeroko rozumianego zastępstwa sądowego. </w:t>
      </w:r>
      <w:r w:rsidRPr="004F0D8C">
        <w:rPr>
          <w:rFonts w:cs="Times New Roman"/>
          <w:szCs w:val="24"/>
        </w:rPr>
        <w:lastRenderedPageBreak/>
        <w:t xml:space="preserve">Dotyczą one nie tylko postępowania cywilnego, ale również postępowania sądowoadministracyjnego (art. 4 ust. 1 pkt 4 projektu ustawy). Zastępstwo, obok Skarbu Państwa obejmie także państwowe osoby prawne i organy administracji rządowej (art. 4 ust. 1 pkt 3 i 6 projektu ustawy). </w:t>
      </w:r>
    </w:p>
    <w:p w:rsidR="004F0D8C" w:rsidRPr="004F0D8C" w:rsidRDefault="004F0D8C" w:rsidP="004F0D8C">
      <w:pPr>
        <w:ind w:firstLine="708"/>
        <w:jc w:val="both"/>
        <w:rPr>
          <w:rFonts w:cs="Times New Roman"/>
          <w:szCs w:val="24"/>
        </w:rPr>
      </w:pPr>
      <w:r w:rsidRPr="004F0D8C">
        <w:rPr>
          <w:rFonts w:cs="Times New Roman"/>
          <w:szCs w:val="24"/>
        </w:rPr>
        <w:t xml:space="preserve">Wzmocnieniu ulega rola Prokuratorii Generalnej i Prezesa Prokuratorii Generalnej </w:t>
      </w:r>
      <w:r w:rsidR="00C30FA2">
        <w:rPr>
          <w:rFonts w:cs="Times New Roman"/>
          <w:szCs w:val="24"/>
        </w:rPr>
        <w:t>w </w:t>
      </w:r>
      <w:r w:rsidRPr="004F0D8C">
        <w:rPr>
          <w:rFonts w:cs="Times New Roman"/>
          <w:szCs w:val="24"/>
        </w:rPr>
        <w:t>postępowaniach mających na celu polubowne rozstrzygnięcie sporu, bez konieczności prowadzenia postępowania sądowego (art. 4 ust. 1 pkt 12 i art. 4 ust. 2 i 3 projektu ustawy). Rozwiązanie to jest zgodne z ogólną tendencją zmian ustawodawczych mających na celu możliwie szerokie wykorzystanie niesądowych sposobów rozstrzygania sporów. Takiemu samu celowi ma służyć utworzenie w Prokuratorii Generalnej stałego Sądu Polubownego (art. 4 ust. 4 pkt 3 i art. 26 projektu ustawy).</w:t>
      </w:r>
    </w:p>
    <w:p w:rsidR="004F0D8C" w:rsidRPr="004F0D8C" w:rsidRDefault="004F0D8C" w:rsidP="004F0D8C">
      <w:pPr>
        <w:ind w:firstLine="708"/>
        <w:jc w:val="both"/>
        <w:rPr>
          <w:rFonts w:cs="Times New Roman"/>
          <w:szCs w:val="24"/>
        </w:rPr>
      </w:pPr>
      <w:r w:rsidRPr="004F0D8C">
        <w:rPr>
          <w:rFonts w:cs="Times New Roman"/>
          <w:szCs w:val="24"/>
        </w:rPr>
        <w:t xml:space="preserve">Ponadto wprowadzono nowe obowiązki Prokuratorii Generalnej w zakresie doradztwa prawnego na rzecz Prezesa Rady Ministrów (art. 4 ust. 1 pkt 8 projektu ustawy). </w:t>
      </w:r>
    </w:p>
    <w:p w:rsidR="004F0D8C" w:rsidRPr="004F0D8C" w:rsidRDefault="004F0D8C" w:rsidP="004F0D8C">
      <w:pPr>
        <w:ind w:firstLine="708"/>
        <w:jc w:val="both"/>
        <w:rPr>
          <w:rFonts w:cs="Times New Roman"/>
          <w:szCs w:val="24"/>
        </w:rPr>
      </w:pPr>
      <w:r w:rsidRPr="004F0D8C">
        <w:rPr>
          <w:rFonts w:cs="Times New Roman"/>
          <w:szCs w:val="24"/>
        </w:rPr>
        <w:t>Za uzasadnione uznano również wykorzystanie wiedzy Prokuratorii</w:t>
      </w:r>
      <w:r>
        <w:rPr>
          <w:rFonts w:cs="Times New Roman"/>
          <w:szCs w:val="24"/>
        </w:rPr>
        <w:t xml:space="preserve"> </w:t>
      </w:r>
      <w:r w:rsidRPr="004F0D8C">
        <w:rPr>
          <w:rFonts w:cs="Times New Roman"/>
          <w:szCs w:val="24"/>
        </w:rPr>
        <w:t>Generalnej przy tworzeniu wzorów czynności prawnych (art. 4 us</w:t>
      </w:r>
      <w:r>
        <w:rPr>
          <w:rFonts w:cs="Times New Roman"/>
          <w:szCs w:val="24"/>
        </w:rPr>
        <w:t>t. 1 pkt 11 projektu ustawy) i </w:t>
      </w:r>
      <w:r w:rsidRPr="004F0D8C">
        <w:rPr>
          <w:rFonts w:cs="Times New Roman"/>
          <w:szCs w:val="24"/>
        </w:rPr>
        <w:t>rozpowszechnianiu wiedzy o ochronie praw i interesów Rzeczp</w:t>
      </w:r>
      <w:r>
        <w:rPr>
          <w:rFonts w:cs="Times New Roman"/>
          <w:szCs w:val="24"/>
        </w:rPr>
        <w:t>ospolitej Polskiej (art. 4 ust. </w:t>
      </w:r>
      <w:r w:rsidRPr="004F0D8C">
        <w:rPr>
          <w:rFonts w:cs="Times New Roman"/>
          <w:szCs w:val="24"/>
        </w:rPr>
        <w:t>1 pkt 13 projektu ustawy).</w:t>
      </w:r>
    </w:p>
    <w:p w:rsidR="004F0D8C" w:rsidRPr="004F0D8C" w:rsidRDefault="004F0D8C" w:rsidP="004F0D8C">
      <w:pPr>
        <w:ind w:firstLine="708"/>
        <w:jc w:val="both"/>
        <w:rPr>
          <w:rFonts w:cs="Times New Roman"/>
          <w:szCs w:val="24"/>
        </w:rPr>
      </w:pPr>
      <w:r w:rsidRPr="004F0D8C">
        <w:rPr>
          <w:rFonts w:cs="Times New Roman"/>
          <w:szCs w:val="24"/>
        </w:rPr>
        <w:t xml:space="preserve">Zgodnie z art. 4 ust. 3 </w:t>
      </w:r>
      <w:proofErr w:type="spellStart"/>
      <w:r w:rsidRPr="004F0D8C">
        <w:rPr>
          <w:rFonts w:cs="Times New Roman"/>
          <w:szCs w:val="24"/>
        </w:rPr>
        <w:t>zd</w:t>
      </w:r>
      <w:proofErr w:type="spellEnd"/>
      <w:r w:rsidRPr="004F0D8C">
        <w:rPr>
          <w:rFonts w:cs="Times New Roman"/>
          <w:szCs w:val="24"/>
        </w:rPr>
        <w:t xml:space="preserve">. pierwsze projektu ustawy Prokuratoria Generalna nie będzie wykonywać zastępstwa w postępowaniu karnym. Dotyczy to zastępstwa zarówno Skarbu Państwa, organów, jak i osób zastępowanych. </w:t>
      </w:r>
    </w:p>
    <w:p w:rsidR="004F0D8C" w:rsidRPr="004F0D8C" w:rsidRDefault="004F0D8C" w:rsidP="004F0D8C">
      <w:pPr>
        <w:ind w:firstLine="708"/>
        <w:jc w:val="both"/>
        <w:rPr>
          <w:rFonts w:cs="Times New Roman"/>
          <w:szCs w:val="24"/>
        </w:rPr>
      </w:pPr>
      <w:r w:rsidRPr="004F0D8C">
        <w:rPr>
          <w:rFonts w:cs="Times New Roman"/>
          <w:szCs w:val="24"/>
        </w:rPr>
        <w:t xml:space="preserve">Art. 4 ust. 3 </w:t>
      </w:r>
      <w:proofErr w:type="spellStart"/>
      <w:r w:rsidRPr="004F0D8C">
        <w:rPr>
          <w:rFonts w:cs="Times New Roman"/>
          <w:szCs w:val="24"/>
        </w:rPr>
        <w:t>zd</w:t>
      </w:r>
      <w:proofErr w:type="spellEnd"/>
      <w:r w:rsidRPr="004F0D8C">
        <w:rPr>
          <w:rFonts w:cs="Times New Roman"/>
          <w:szCs w:val="24"/>
        </w:rPr>
        <w:t>. drugie projektu ustawy wprowad</w:t>
      </w:r>
      <w:r>
        <w:rPr>
          <w:rFonts w:cs="Times New Roman"/>
          <w:szCs w:val="24"/>
        </w:rPr>
        <w:t>za wyjątek od tej zasady, ale w </w:t>
      </w:r>
      <w:r w:rsidRPr="004F0D8C">
        <w:rPr>
          <w:rFonts w:cs="Times New Roman"/>
          <w:szCs w:val="24"/>
        </w:rPr>
        <w:t xml:space="preserve">odniesieniu do Skarbu Państwa i państwowej jednostki organizacyjnej nieposiadającej osobowości prawnej </w:t>
      </w:r>
      <w:r>
        <w:rPr>
          <w:rFonts w:cs="Times New Roman"/>
          <w:szCs w:val="24"/>
        </w:rPr>
        <w:t>–</w:t>
      </w:r>
      <w:r w:rsidRPr="004F0D8C">
        <w:rPr>
          <w:rFonts w:cs="Times New Roman"/>
          <w:szCs w:val="24"/>
        </w:rPr>
        <w:t xml:space="preserve"> państwowej instytucji nieposiadającej osobowości prawnej, o której mowa w art. 49 § 2 pkt 1 </w:t>
      </w:r>
      <w:r w:rsidR="00C30FA2" w:rsidRPr="004F0D8C">
        <w:rPr>
          <w:rFonts w:cs="Times New Roman"/>
          <w:szCs w:val="24"/>
        </w:rPr>
        <w:t xml:space="preserve">Kodeksu </w:t>
      </w:r>
      <w:r w:rsidRPr="004F0D8C">
        <w:rPr>
          <w:rFonts w:cs="Times New Roman"/>
          <w:szCs w:val="24"/>
        </w:rPr>
        <w:t xml:space="preserve">postępowania karnego. Przewiduje bowiem, że Prokuratoria Generalna może, na uzasadniony wniosek podmiotu reprezentującego Skarb Państwa, przejąć zastępstwo Skarbu Państwa w postępowaniu karnym. W takiej sytuacji odpowiednie zastosowanie znajdą przepisy art. 7 ust. 5 i </w:t>
      </w:r>
      <w:r>
        <w:rPr>
          <w:rFonts w:cs="Times New Roman"/>
          <w:szCs w:val="24"/>
        </w:rPr>
        <w:t>6 projektu ustawy. Oznacza to w </w:t>
      </w:r>
      <w:r w:rsidRPr="004F0D8C">
        <w:rPr>
          <w:rFonts w:cs="Times New Roman"/>
          <w:szCs w:val="24"/>
        </w:rPr>
        <w:t>szczególności, że stanowisko Prokuratorii Generalnej – zarówno w przedmiocie przejęcia, jak i odmowy przejęcia zastępstwa – będzie wiążące.</w:t>
      </w:r>
    </w:p>
    <w:p w:rsidR="004F0D8C" w:rsidRPr="004F0D8C" w:rsidRDefault="004F0D8C" w:rsidP="004F0D8C">
      <w:pPr>
        <w:ind w:firstLine="708"/>
        <w:jc w:val="both"/>
        <w:rPr>
          <w:rFonts w:cs="Times New Roman"/>
          <w:szCs w:val="24"/>
        </w:rPr>
      </w:pPr>
      <w:r w:rsidRPr="004F0D8C">
        <w:rPr>
          <w:rFonts w:cs="Times New Roman"/>
          <w:szCs w:val="24"/>
        </w:rPr>
        <w:t xml:space="preserve">Zgodnie z treścią art. 4 ust. 3 </w:t>
      </w:r>
      <w:proofErr w:type="spellStart"/>
      <w:r w:rsidRPr="004F0D8C">
        <w:rPr>
          <w:rFonts w:cs="Times New Roman"/>
          <w:szCs w:val="24"/>
        </w:rPr>
        <w:t>zd</w:t>
      </w:r>
      <w:proofErr w:type="spellEnd"/>
      <w:r w:rsidRPr="004F0D8C">
        <w:rPr>
          <w:rFonts w:cs="Times New Roman"/>
          <w:szCs w:val="24"/>
        </w:rPr>
        <w:t>. drugie projektu ustawy w postępowaniu karnym Prokuratoria Generalna będzie mogła przejąć zastępstwo jedynie Skarbu Państwa. Nie obejmuje to przejęcia zastępstwa organów ani osób zastępowanych.</w:t>
      </w:r>
    </w:p>
    <w:p w:rsidR="004F0D8C" w:rsidRPr="004F0D8C" w:rsidRDefault="004F0D8C" w:rsidP="004F0D8C">
      <w:pPr>
        <w:ind w:firstLine="708"/>
        <w:jc w:val="both"/>
        <w:rPr>
          <w:rFonts w:cs="Times New Roman"/>
          <w:szCs w:val="24"/>
        </w:rPr>
      </w:pPr>
      <w:r w:rsidRPr="004F0D8C">
        <w:rPr>
          <w:rFonts w:cs="Times New Roman"/>
          <w:szCs w:val="24"/>
        </w:rPr>
        <w:t xml:space="preserve">W projekcie zrezygnowano z wprowadzenia normy występującej uprzednio w art. 4 ust. 2 ustawy z dnia 8 lipca 2005 r. o Prokuratorii Generalnej Skarbu Państwa. Zmiana ta nie </w:t>
      </w:r>
      <w:r w:rsidRPr="004F0D8C">
        <w:rPr>
          <w:rFonts w:cs="Times New Roman"/>
          <w:szCs w:val="24"/>
        </w:rPr>
        <w:lastRenderedPageBreak/>
        <w:t xml:space="preserve">wprowadza istotnej treści normatywnej. Zasada, iż zastępstwo Prokuratorii Generalnej obejmuje również te sprawy, w których podmiot przez nią zastępowany nie jest stroną lub uczestnikiem postępowania, choć powinien być (np. </w:t>
      </w:r>
      <w:r>
        <w:rPr>
          <w:rFonts w:cs="Times New Roman"/>
          <w:szCs w:val="24"/>
        </w:rPr>
        <w:t>nie został wezwany do udziału w </w:t>
      </w:r>
      <w:r w:rsidRPr="004F0D8C">
        <w:rPr>
          <w:rFonts w:cs="Times New Roman"/>
          <w:szCs w:val="24"/>
        </w:rPr>
        <w:t>sprawie) w sposób oczywisty wynika z innych przepisó</w:t>
      </w:r>
      <w:r>
        <w:rPr>
          <w:rFonts w:cs="Times New Roman"/>
          <w:szCs w:val="24"/>
        </w:rPr>
        <w:t>w projektu ustawy. Brak normy o </w:t>
      </w:r>
      <w:r w:rsidRPr="004F0D8C">
        <w:rPr>
          <w:rFonts w:cs="Times New Roman"/>
          <w:szCs w:val="24"/>
        </w:rPr>
        <w:t>treści zbliżonej do art. 4 ust. 2 ustawy o Prokuratorii Generalnej Skarbu Państwa nie utrudnia wnoszenia przez Prokuratorię Generalną pierwszych pism w sprawie. Zastępstwo obejmuje bowiem również czynności prowadzące do zainicjowania sprawy.</w:t>
      </w:r>
    </w:p>
    <w:p w:rsidR="004F0D8C" w:rsidRPr="004F0D8C" w:rsidRDefault="004F0D8C" w:rsidP="004F0D8C">
      <w:pPr>
        <w:ind w:firstLine="708"/>
        <w:jc w:val="both"/>
        <w:rPr>
          <w:rFonts w:cs="Times New Roman"/>
          <w:szCs w:val="24"/>
        </w:rPr>
      </w:pPr>
      <w:r w:rsidRPr="004F0D8C">
        <w:rPr>
          <w:rFonts w:cs="Times New Roman"/>
          <w:szCs w:val="24"/>
        </w:rPr>
        <w:t xml:space="preserve">Propozycje w art. 5 projektu ustawy są odpowiednikiem art. 2 ustawy z dnia 8 lipca 2005 r. o Prokuratorii Generalnej Skarbu Państwa. Przepis ten został przeniesiony do rozdziału 2 </w:t>
      </w:r>
      <w:r w:rsidR="00C30FA2">
        <w:rPr>
          <w:rFonts w:cs="Times New Roman"/>
          <w:szCs w:val="24"/>
        </w:rPr>
        <w:t>p</w:t>
      </w:r>
      <w:r w:rsidR="00C30FA2" w:rsidRPr="004F0D8C">
        <w:rPr>
          <w:rFonts w:cs="Times New Roman"/>
          <w:szCs w:val="24"/>
        </w:rPr>
        <w:t xml:space="preserve">rojektu </w:t>
      </w:r>
      <w:r w:rsidRPr="004F0D8C">
        <w:rPr>
          <w:rFonts w:cs="Times New Roman"/>
          <w:szCs w:val="24"/>
        </w:rPr>
        <w:t>„Zakres działania Prokuratorii Generalnej”</w:t>
      </w:r>
      <w:r w:rsidR="00C30FA2">
        <w:rPr>
          <w:rFonts w:cs="Times New Roman"/>
          <w:szCs w:val="24"/>
        </w:rPr>
        <w:t>,</w:t>
      </w:r>
      <w:r w:rsidRPr="004F0D8C">
        <w:rPr>
          <w:rFonts w:cs="Times New Roman"/>
          <w:szCs w:val="24"/>
        </w:rPr>
        <w:t xml:space="preserve"> ponieważ jest on ściśle powiązany z zadaniami instytucji, które zostały opisane w tym rozdziale. Rozszerzono również gwarancje niezależności Prokuratorii Generalnej na inne zadania, poza czynnościami podejmowanymi w ramach zastępstwa procesowego Skarbu Państwa i wydawania opinii prawnych. Konieczność zmiany wynika z rozszerzenia zakresu zadań Prokuratorii Generalnej i przyjęcia, że niezależność instytucji jest wymagana w ramach jej wszystkich zadań. </w:t>
      </w:r>
    </w:p>
    <w:p w:rsidR="004F0D8C" w:rsidRPr="004F0D8C" w:rsidRDefault="004F0D8C" w:rsidP="004F0D8C">
      <w:pPr>
        <w:ind w:firstLine="708"/>
        <w:jc w:val="both"/>
        <w:rPr>
          <w:rFonts w:cs="Times New Roman"/>
          <w:szCs w:val="24"/>
        </w:rPr>
      </w:pPr>
      <w:r w:rsidRPr="004F0D8C">
        <w:rPr>
          <w:rFonts w:cs="Times New Roman"/>
          <w:szCs w:val="24"/>
        </w:rPr>
        <w:t xml:space="preserve">Art. 6 projektu ustawy jest odpowiednikiem art. 5 </w:t>
      </w:r>
      <w:r>
        <w:rPr>
          <w:rFonts w:cs="Times New Roman"/>
          <w:szCs w:val="24"/>
        </w:rPr>
        <w:t>ustawy z dnia 8 lipca 2005 r. o </w:t>
      </w:r>
      <w:r w:rsidRPr="004F0D8C">
        <w:rPr>
          <w:rFonts w:cs="Times New Roman"/>
          <w:szCs w:val="24"/>
        </w:rPr>
        <w:t>Prokuratorii Generalnej Skarbu Państwa. Przepis ten określa podmioty, z którymi Prokuratoria Generalna współdziała przy wykonywaniu zadań. W przepisie dokonano modyfikacji mających na celu podkreślenie, że współdziałanie w przypadku organów jednostek samorządu terytorialnego dotyczy jednie sfery</w:t>
      </w:r>
      <w:r w:rsidR="00C30FA2">
        <w:rPr>
          <w:rFonts w:cs="Times New Roman"/>
          <w:szCs w:val="24"/>
        </w:rPr>
        <w:t>,</w:t>
      </w:r>
      <w:r w:rsidRPr="004F0D8C">
        <w:rPr>
          <w:rFonts w:cs="Times New Roman"/>
          <w:szCs w:val="24"/>
        </w:rPr>
        <w:t xml:space="preserve"> </w:t>
      </w:r>
      <w:r>
        <w:rPr>
          <w:rFonts w:cs="Times New Roman"/>
          <w:szCs w:val="24"/>
        </w:rPr>
        <w:t>w której wykonują one zadania z </w:t>
      </w:r>
      <w:r w:rsidRPr="004F0D8C">
        <w:rPr>
          <w:rFonts w:cs="Times New Roman"/>
          <w:szCs w:val="24"/>
        </w:rPr>
        <w:t>zakresu administracji rządowej (art. 6 ust. 1 pkt 3 projektu ustawy). W ust. 2 przewidziano uprawnienie Prokuratorii Generalnej do żądania od podmiotów, o których mowa w ust. 1</w:t>
      </w:r>
      <w:r>
        <w:rPr>
          <w:rFonts w:cs="Times New Roman"/>
          <w:szCs w:val="24"/>
        </w:rPr>
        <w:t xml:space="preserve"> pkt 1</w:t>
      </w:r>
      <w:r w:rsidRPr="004F0D8C">
        <w:rPr>
          <w:rFonts w:cs="Times New Roman"/>
          <w:szCs w:val="24"/>
        </w:rPr>
        <w:t>–4, informacji i dokumentów, w tym stanowiących tajemnicę prawnie chronioną, niezbędnych do wykonywania jej zadań. Za zbędne uznano wyodrębnianie uprawnienia Prokuratorii Generalnej do otrzymywania informacji i d</w:t>
      </w:r>
      <w:r>
        <w:rPr>
          <w:rFonts w:cs="Times New Roman"/>
          <w:szCs w:val="24"/>
        </w:rPr>
        <w:t>okumentów</w:t>
      </w:r>
      <w:r w:rsidR="00C30FA2">
        <w:rPr>
          <w:rFonts w:cs="Times New Roman"/>
          <w:szCs w:val="24"/>
        </w:rPr>
        <w:t>,</w:t>
      </w:r>
      <w:r>
        <w:rPr>
          <w:rFonts w:cs="Times New Roman"/>
          <w:szCs w:val="24"/>
        </w:rPr>
        <w:t xml:space="preserve"> ponieważ wynika ono z </w:t>
      </w:r>
      <w:r w:rsidRPr="004F0D8C">
        <w:rPr>
          <w:rFonts w:cs="Times New Roman"/>
          <w:szCs w:val="24"/>
        </w:rPr>
        <w:t xml:space="preserve">uprawnienia do ich żądania. Rozszerzono również zakres zastosowania ust. 2 do wykonywania wszystkich zadań Prokuratorii Generalnej. </w:t>
      </w:r>
    </w:p>
    <w:p w:rsidR="004F0D8C" w:rsidRPr="004F0D8C" w:rsidRDefault="004F0D8C" w:rsidP="004F0D8C">
      <w:pPr>
        <w:ind w:firstLine="708"/>
        <w:jc w:val="both"/>
        <w:rPr>
          <w:rFonts w:cs="Times New Roman"/>
          <w:szCs w:val="24"/>
        </w:rPr>
      </w:pPr>
      <w:r w:rsidRPr="004F0D8C">
        <w:rPr>
          <w:rFonts w:cs="Times New Roman"/>
          <w:szCs w:val="24"/>
        </w:rPr>
        <w:t>Przepis art. 7 projektu ustawy zachowuje podstawową konstrukcję obowiązkowego zastępstwa Skarbu Państwa przed sądami powszechnymi i polubownymi.</w:t>
      </w:r>
      <w:r>
        <w:rPr>
          <w:rFonts w:cs="Times New Roman"/>
          <w:szCs w:val="24"/>
        </w:rPr>
        <w:t xml:space="preserve">   </w:t>
      </w:r>
    </w:p>
    <w:p w:rsidR="004F0D8C" w:rsidRPr="004F0D8C" w:rsidRDefault="004F0D8C" w:rsidP="004F0D8C">
      <w:pPr>
        <w:ind w:firstLine="708"/>
        <w:jc w:val="both"/>
        <w:rPr>
          <w:rFonts w:cs="Times New Roman"/>
          <w:szCs w:val="24"/>
        </w:rPr>
      </w:pPr>
      <w:r w:rsidRPr="004F0D8C">
        <w:rPr>
          <w:rFonts w:cs="Times New Roman"/>
          <w:szCs w:val="24"/>
        </w:rPr>
        <w:t>Zgodnie z projektem ustawy – tak jak w dotychczasowych przepisach – zastępstwo Skarbu Państwa wykonywane przez Prokuratorię Generalną jest obowiązkowe do zakończenia sprawy:</w:t>
      </w:r>
    </w:p>
    <w:p w:rsidR="004F0D8C" w:rsidRPr="004F0D8C" w:rsidRDefault="004F0D8C" w:rsidP="004F0D8C">
      <w:pPr>
        <w:ind w:left="426" w:hanging="426"/>
        <w:jc w:val="both"/>
        <w:rPr>
          <w:rFonts w:cs="Times New Roman"/>
          <w:szCs w:val="24"/>
        </w:rPr>
      </w:pPr>
      <w:r w:rsidRPr="004F0D8C">
        <w:rPr>
          <w:rFonts w:cs="Times New Roman"/>
          <w:szCs w:val="24"/>
        </w:rPr>
        <w:t>1)</w:t>
      </w:r>
      <w:r w:rsidRPr="004F0D8C">
        <w:rPr>
          <w:rFonts w:cs="Times New Roman"/>
          <w:szCs w:val="24"/>
        </w:rPr>
        <w:tab/>
        <w:t>w sprawach rozpoznawanych w pierwszej instancji przez sąd okręgowy;</w:t>
      </w:r>
    </w:p>
    <w:p w:rsidR="004F0D8C" w:rsidRPr="004F0D8C" w:rsidRDefault="004F0D8C" w:rsidP="004F0D8C">
      <w:pPr>
        <w:ind w:left="426" w:hanging="426"/>
        <w:jc w:val="both"/>
        <w:rPr>
          <w:rFonts w:cs="Times New Roman"/>
          <w:szCs w:val="24"/>
        </w:rPr>
      </w:pPr>
      <w:r w:rsidRPr="004F0D8C">
        <w:rPr>
          <w:rFonts w:cs="Times New Roman"/>
          <w:szCs w:val="24"/>
        </w:rPr>
        <w:t>2)</w:t>
      </w:r>
      <w:r w:rsidRPr="004F0D8C">
        <w:rPr>
          <w:rFonts w:cs="Times New Roman"/>
          <w:szCs w:val="24"/>
        </w:rPr>
        <w:tab/>
        <w:t>w sprawach:</w:t>
      </w:r>
    </w:p>
    <w:p w:rsidR="004F0D8C" w:rsidRPr="004F0D8C" w:rsidRDefault="004F0D8C" w:rsidP="004F0D8C">
      <w:pPr>
        <w:ind w:left="851" w:hanging="425"/>
        <w:jc w:val="both"/>
        <w:rPr>
          <w:rFonts w:cs="Times New Roman"/>
          <w:szCs w:val="24"/>
        </w:rPr>
      </w:pPr>
      <w:r w:rsidRPr="004F0D8C">
        <w:rPr>
          <w:rFonts w:cs="Times New Roman"/>
          <w:szCs w:val="24"/>
        </w:rPr>
        <w:lastRenderedPageBreak/>
        <w:t>a)</w:t>
      </w:r>
      <w:r w:rsidRPr="004F0D8C">
        <w:rPr>
          <w:rFonts w:cs="Times New Roman"/>
          <w:szCs w:val="24"/>
        </w:rPr>
        <w:tab/>
        <w:t>o uzgodnienie treści księgi wieczystej z rzeczywistym stanem prawnym,</w:t>
      </w:r>
    </w:p>
    <w:p w:rsidR="004F0D8C" w:rsidRPr="004F0D8C" w:rsidRDefault="004F0D8C" w:rsidP="004F0D8C">
      <w:pPr>
        <w:ind w:left="851" w:hanging="425"/>
        <w:jc w:val="both"/>
        <w:rPr>
          <w:rFonts w:cs="Times New Roman"/>
          <w:szCs w:val="24"/>
        </w:rPr>
      </w:pPr>
      <w:r w:rsidRPr="004F0D8C">
        <w:rPr>
          <w:rFonts w:cs="Times New Roman"/>
          <w:szCs w:val="24"/>
        </w:rPr>
        <w:t>b)</w:t>
      </w:r>
      <w:r w:rsidRPr="004F0D8C">
        <w:rPr>
          <w:rFonts w:cs="Times New Roman"/>
          <w:szCs w:val="24"/>
        </w:rPr>
        <w:tab/>
        <w:t>o stwierdzenie zasiedzenia</w:t>
      </w:r>
    </w:p>
    <w:p w:rsidR="004F0D8C" w:rsidRPr="004F0D8C" w:rsidRDefault="004F0D8C" w:rsidP="00FF2E93">
      <w:pPr>
        <w:ind w:left="709" w:hanging="283"/>
        <w:jc w:val="both"/>
        <w:rPr>
          <w:rFonts w:cs="Times New Roman"/>
          <w:szCs w:val="24"/>
        </w:rPr>
      </w:pPr>
      <w:r w:rsidRPr="004F0D8C">
        <w:rPr>
          <w:rFonts w:cs="Times New Roman"/>
          <w:szCs w:val="24"/>
        </w:rPr>
        <w:t>– jeżeli wartość przedmiotu sprawy przewyższa kwotę 1.000.000 zł;</w:t>
      </w:r>
    </w:p>
    <w:p w:rsidR="004F0D8C" w:rsidRPr="004F0D8C" w:rsidRDefault="004F0D8C" w:rsidP="004F0D8C">
      <w:pPr>
        <w:ind w:left="426" w:hanging="426"/>
        <w:jc w:val="both"/>
        <w:rPr>
          <w:rFonts w:cs="Times New Roman"/>
          <w:szCs w:val="24"/>
        </w:rPr>
      </w:pPr>
      <w:r w:rsidRPr="004F0D8C">
        <w:rPr>
          <w:rFonts w:cs="Times New Roman"/>
          <w:szCs w:val="24"/>
        </w:rPr>
        <w:t>3)</w:t>
      </w:r>
      <w:r w:rsidRPr="004F0D8C">
        <w:rPr>
          <w:rFonts w:cs="Times New Roman"/>
          <w:szCs w:val="24"/>
        </w:rPr>
        <w:tab/>
        <w:t>w sprawach rozpoznawanych przez sądy polubowne, niezależnie od tego, czy miejsce postępowania przed tym sądem znajduje się na terytorium Rzeczypospolitej Polskiej, czy też poza jej granicami lub nie jest oznaczone;</w:t>
      </w:r>
    </w:p>
    <w:p w:rsidR="004F0D8C" w:rsidRPr="004F0D8C" w:rsidRDefault="004F0D8C" w:rsidP="004F0D8C">
      <w:pPr>
        <w:ind w:left="426" w:hanging="426"/>
        <w:jc w:val="both"/>
        <w:rPr>
          <w:rFonts w:cs="Times New Roman"/>
          <w:szCs w:val="24"/>
        </w:rPr>
      </w:pPr>
      <w:r w:rsidRPr="004F0D8C">
        <w:rPr>
          <w:rFonts w:cs="Times New Roman"/>
          <w:szCs w:val="24"/>
        </w:rPr>
        <w:t>4)</w:t>
      </w:r>
      <w:r w:rsidRPr="004F0D8C">
        <w:rPr>
          <w:rFonts w:cs="Times New Roman"/>
          <w:szCs w:val="24"/>
        </w:rPr>
        <w:tab/>
        <w:t>w sprawach o uchylenie wyroku sądu polubownego oraz uznanie albo stwierdzenie wykonalności wyroku sądu polubownego lub ugody przed nim zawartej.</w:t>
      </w:r>
    </w:p>
    <w:p w:rsidR="004F0D8C" w:rsidRPr="004F0D8C" w:rsidRDefault="004F0D8C" w:rsidP="004F0D8C">
      <w:pPr>
        <w:jc w:val="both"/>
        <w:rPr>
          <w:rFonts w:cs="Times New Roman"/>
          <w:szCs w:val="24"/>
        </w:rPr>
      </w:pPr>
      <w:r w:rsidRPr="004F0D8C">
        <w:rPr>
          <w:rFonts w:cs="Times New Roman"/>
          <w:szCs w:val="24"/>
        </w:rPr>
        <w:t xml:space="preserve">W tych przypadkach, w których obowiązkowe zastępstwo Skarbu Państwa przez Prokuratorię Generalną jest zależne od wartości przedmiotu sprawy nie </w:t>
      </w:r>
      <w:r>
        <w:rPr>
          <w:rFonts w:cs="Times New Roman"/>
          <w:szCs w:val="24"/>
        </w:rPr>
        <w:t>ustaje ono mimo obniżenia się w </w:t>
      </w:r>
      <w:r w:rsidRPr="004F0D8C">
        <w:rPr>
          <w:rFonts w:cs="Times New Roman"/>
          <w:szCs w:val="24"/>
        </w:rPr>
        <w:t>toku sprawy wartości przedmiotu sprawy do kwoty 1.000.000 zł lub poniżej.</w:t>
      </w:r>
    </w:p>
    <w:p w:rsidR="004F0D8C" w:rsidRPr="004F0D8C" w:rsidRDefault="004F0D8C" w:rsidP="004F0D8C">
      <w:pPr>
        <w:ind w:firstLine="708"/>
        <w:jc w:val="both"/>
        <w:rPr>
          <w:rFonts w:cs="Times New Roman"/>
          <w:szCs w:val="24"/>
        </w:rPr>
      </w:pPr>
      <w:r w:rsidRPr="004F0D8C">
        <w:rPr>
          <w:rFonts w:cs="Times New Roman"/>
          <w:szCs w:val="24"/>
        </w:rPr>
        <w:t xml:space="preserve">W art. 7 ust. 1 projektu ustawy potwierdzono odrębność zastępstwa przed sądem przez Prokuratorię Generalną od reprezentacji materialnej Skarbu Państwa. Wprowadzenie obowiązkowego zastępstwa Skarbu Państwa przez Prokuratorię Generalną nie zmienia zasad reprezentacji materialnoprawnej Skarbu Państwa wynikających z przepisów odrębnych. </w:t>
      </w:r>
    </w:p>
    <w:p w:rsidR="004F0D8C" w:rsidRPr="004F0D8C" w:rsidRDefault="004F0D8C" w:rsidP="004F0D8C">
      <w:pPr>
        <w:ind w:firstLine="708"/>
        <w:jc w:val="both"/>
        <w:rPr>
          <w:rFonts w:cs="Times New Roman"/>
          <w:szCs w:val="24"/>
        </w:rPr>
      </w:pPr>
      <w:r w:rsidRPr="004F0D8C">
        <w:rPr>
          <w:rFonts w:cs="Times New Roman"/>
          <w:szCs w:val="24"/>
        </w:rPr>
        <w:t>W art. 7 ust. 4 projektu ustawy przesądzono, że Prokuratoria Generalna nie wykonuje zastępstwa w postępowaniu o nadanie klauzuli wykonalności.</w:t>
      </w:r>
    </w:p>
    <w:p w:rsidR="004F0D8C" w:rsidRPr="004F0D8C" w:rsidRDefault="004F0D8C" w:rsidP="004F0D8C">
      <w:pPr>
        <w:ind w:firstLine="708"/>
        <w:jc w:val="both"/>
        <w:rPr>
          <w:rFonts w:cs="Times New Roman"/>
          <w:szCs w:val="24"/>
        </w:rPr>
      </w:pPr>
      <w:r w:rsidRPr="004F0D8C">
        <w:rPr>
          <w:rFonts w:cs="Times New Roman"/>
          <w:szCs w:val="24"/>
        </w:rPr>
        <w:t>W art. 7 ust. 5 i 6 projektu ustawy przewidziano prawo Prokuratorii Generalnej do przejęcia zastępstwa Skarbu Państwa w każdej sprawie. Zasadniczo przejęcie zastępstwa Skarbu Państwa dotyczy spraw, w których Prokuratoria Generalna nie wykonuje zastępstwa obowiązkowego. Przejęcie zastępstwa może nastąpić na wniosek podmiotu reprezentującego</w:t>
      </w:r>
      <w:r w:rsidR="00C30FA2">
        <w:rPr>
          <w:rFonts w:cs="Times New Roman"/>
          <w:szCs w:val="24"/>
        </w:rPr>
        <w:t>,</w:t>
      </w:r>
      <w:r w:rsidRPr="004F0D8C">
        <w:rPr>
          <w:rFonts w:cs="Times New Roman"/>
          <w:szCs w:val="24"/>
        </w:rPr>
        <w:t xml:space="preserve"> jak i z urzędu. Stanowisko Prokuratorii Generalnej w przedmiocie przejęcia jest wiążące. </w:t>
      </w:r>
    </w:p>
    <w:p w:rsidR="004F0D8C" w:rsidRPr="004F0D8C" w:rsidRDefault="004F0D8C" w:rsidP="004F0D8C">
      <w:pPr>
        <w:ind w:firstLine="708"/>
        <w:jc w:val="both"/>
        <w:rPr>
          <w:rFonts w:cs="Times New Roman"/>
          <w:szCs w:val="24"/>
        </w:rPr>
      </w:pPr>
      <w:r w:rsidRPr="004F0D8C">
        <w:rPr>
          <w:rFonts w:cs="Times New Roman"/>
          <w:szCs w:val="24"/>
        </w:rPr>
        <w:t xml:space="preserve">Przepis art. 8 projektu ustawy reguluje przekazanie przez Prokuratorię Generalną zastępstwa podmiotowi reprezentującemu Skarb Państwa </w:t>
      </w:r>
      <w:r>
        <w:rPr>
          <w:rFonts w:cs="Times New Roman"/>
          <w:szCs w:val="24"/>
        </w:rPr>
        <w:t>w sprawach, w których zgodnie z </w:t>
      </w:r>
      <w:r w:rsidR="00C30FA2">
        <w:rPr>
          <w:rFonts w:cs="Times New Roman"/>
          <w:szCs w:val="24"/>
        </w:rPr>
        <w:t>p</w:t>
      </w:r>
      <w:r w:rsidR="00C30FA2" w:rsidRPr="004F0D8C">
        <w:rPr>
          <w:rFonts w:cs="Times New Roman"/>
          <w:szCs w:val="24"/>
        </w:rPr>
        <w:t xml:space="preserve">rojektem </w:t>
      </w:r>
      <w:r w:rsidRPr="004F0D8C">
        <w:rPr>
          <w:rFonts w:cs="Times New Roman"/>
          <w:szCs w:val="24"/>
        </w:rPr>
        <w:t xml:space="preserve">zastępstwo jest obowiązkowe. </w:t>
      </w:r>
      <w:r w:rsidRPr="004F0D8C">
        <w:rPr>
          <w:rFonts w:cs="Times New Roman"/>
          <w:i/>
          <w:szCs w:val="24"/>
        </w:rPr>
        <w:t>Ratio legis</w:t>
      </w:r>
      <w:r w:rsidRPr="004F0D8C">
        <w:rPr>
          <w:rFonts w:cs="Times New Roman"/>
          <w:szCs w:val="24"/>
        </w:rPr>
        <w:t xml:space="preserve"> tego przepisu polega na uznaniu, że nie wszystkie sprawy, o których mowa w art. 7 ust. 2 projektu ustawy wymagać będą udziału wyspecjalizowanego podmiotu, którym jest Prokuratoria Generalna. Decyzję w tym przedmiocie powierzono Prokuratorii Generalnej uznając, że podmiot ten jest w stanie najlepiej ocenić kwestie konieczności swojego udziału w sprawie. Dlatego też stanowisko Prokuratorii Generalnej w przedmiocie przekazania sprawy jest wiążące dla podmiotu reprezentującego Skarb Państwa. Zmiana ta pozwoli na zbudowanie elastycznego mechanizmu przejmowania (art. 7 ust. 5 i 6 projektu ustawy) i przekazywania spraw (art. 8 projektu ustawy) opartego na eksperckiej wiedz</w:t>
      </w:r>
      <w:r>
        <w:rPr>
          <w:rFonts w:cs="Times New Roman"/>
          <w:szCs w:val="24"/>
        </w:rPr>
        <w:t>y podmiotu wyspecjalizowanego w </w:t>
      </w:r>
      <w:r w:rsidRPr="004F0D8C">
        <w:rPr>
          <w:rFonts w:cs="Times New Roman"/>
          <w:szCs w:val="24"/>
        </w:rPr>
        <w:t xml:space="preserve">zastępstwie Skarbu Państwa. Nastąpi natomiast odejście od nieefektywnego, opartego na </w:t>
      </w:r>
      <w:r w:rsidRPr="004F0D8C">
        <w:rPr>
          <w:rFonts w:cs="Times New Roman"/>
          <w:szCs w:val="24"/>
        </w:rPr>
        <w:lastRenderedPageBreak/>
        <w:t xml:space="preserve">sztywnych kryteriach wartości przedmiotu sprawy, systemu przekazywania spraw funkcjonującego na podstawie art. 8b ustawy z dnia 8 lipca 2005 r. o Prokuratorii Generalnej Skarbu Państwa. </w:t>
      </w:r>
    </w:p>
    <w:p w:rsidR="004F0D8C" w:rsidRPr="004F0D8C" w:rsidRDefault="004F0D8C" w:rsidP="004F0D8C">
      <w:pPr>
        <w:ind w:firstLine="708"/>
        <w:jc w:val="both"/>
        <w:rPr>
          <w:rFonts w:cs="Times New Roman"/>
          <w:szCs w:val="24"/>
        </w:rPr>
      </w:pPr>
      <w:r w:rsidRPr="004F0D8C">
        <w:rPr>
          <w:rFonts w:cs="Times New Roman"/>
          <w:szCs w:val="24"/>
        </w:rPr>
        <w:t>Zgodnie z art. 9 projektu ustawy Prokuratoria Generalna będzie mogła przejąć zastępstwo organów administracji rządowej przed sądami powszechnymi i Sądem Najwyższym. Dotyczy to przypadków, w których przepisy odrębne od art. 64 k.p.c. przyznają szczególną zdolność sądową organom, takim jak:</w:t>
      </w:r>
    </w:p>
    <w:p w:rsidR="004F0D8C" w:rsidRPr="004F0D8C" w:rsidRDefault="004F0D8C" w:rsidP="004F0D8C">
      <w:pPr>
        <w:ind w:left="426" w:hanging="426"/>
        <w:jc w:val="both"/>
        <w:rPr>
          <w:rFonts w:cs="Times New Roman"/>
          <w:szCs w:val="24"/>
        </w:rPr>
      </w:pPr>
      <w:r>
        <w:rPr>
          <w:rFonts w:cs="Times New Roman"/>
          <w:szCs w:val="24"/>
        </w:rPr>
        <w:t>1)</w:t>
      </w:r>
      <w:r>
        <w:rPr>
          <w:rFonts w:cs="Times New Roman"/>
          <w:szCs w:val="24"/>
        </w:rPr>
        <w:tab/>
      </w:r>
      <w:r w:rsidRPr="004F0D8C">
        <w:rPr>
          <w:rFonts w:cs="Times New Roman"/>
          <w:szCs w:val="24"/>
        </w:rPr>
        <w:t>organy regulacyjne (Prezesi UOKiK, URE, UKE oraz UTK) w rozpoznawanych przez sąd ochrony konkurencji i konsumentów sprawach z zak</w:t>
      </w:r>
      <w:r>
        <w:rPr>
          <w:rFonts w:cs="Times New Roman"/>
          <w:szCs w:val="24"/>
        </w:rPr>
        <w:t>resu: ochrony konkurencji (art. </w:t>
      </w:r>
      <w:r w:rsidRPr="004F0D8C">
        <w:rPr>
          <w:rFonts w:cs="Times New Roman"/>
          <w:szCs w:val="24"/>
        </w:rPr>
        <w:t>479</w:t>
      </w:r>
      <w:r w:rsidRPr="004F0D8C">
        <w:rPr>
          <w:rFonts w:cs="Times New Roman"/>
          <w:szCs w:val="24"/>
          <w:vertAlign w:val="superscript"/>
        </w:rPr>
        <w:t>29</w:t>
      </w:r>
      <w:r w:rsidRPr="004F0D8C">
        <w:rPr>
          <w:rFonts w:cs="Times New Roman"/>
          <w:szCs w:val="24"/>
        </w:rPr>
        <w:t xml:space="preserve"> § 1 k.p.c.), regulacji energetyki (art. 479</w:t>
      </w:r>
      <w:r w:rsidRPr="004F0D8C">
        <w:rPr>
          <w:rFonts w:cs="Times New Roman"/>
          <w:szCs w:val="24"/>
          <w:vertAlign w:val="superscript"/>
        </w:rPr>
        <w:t>50</w:t>
      </w:r>
      <w:r w:rsidRPr="004F0D8C">
        <w:rPr>
          <w:rFonts w:cs="Times New Roman"/>
          <w:szCs w:val="24"/>
        </w:rPr>
        <w:t xml:space="preserve"> § 1 k.p.c.), regulacji</w:t>
      </w:r>
      <w:r>
        <w:rPr>
          <w:rFonts w:cs="Times New Roman"/>
          <w:szCs w:val="24"/>
        </w:rPr>
        <w:t xml:space="preserve"> telekomunikacji i poczty (art. </w:t>
      </w:r>
      <w:r w:rsidRPr="004F0D8C">
        <w:rPr>
          <w:rFonts w:cs="Times New Roman"/>
          <w:szCs w:val="24"/>
        </w:rPr>
        <w:t>479</w:t>
      </w:r>
      <w:r w:rsidRPr="004F0D8C">
        <w:rPr>
          <w:rFonts w:cs="Times New Roman"/>
          <w:szCs w:val="24"/>
          <w:vertAlign w:val="superscript"/>
        </w:rPr>
        <w:t>61</w:t>
      </w:r>
      <w:r w:rsidRPr="004F0D8C">
        <w:rPr>
          <w:rFonts w:cs="Times New Roman"/>
          <w:szCs w:val="24"/>
        </w:rPr>
        <w:t xml:space="preserve"> § 1 k.p.c.) oraz regula</w:t>
      </w:r>
      <w:r>
        <w:rPr>
          <w:rFonts w:cs="Times New Roman"/>
          <w:szCs w:val="24"/>
        </w:rPr>
        <w:t>cji transportu kolejowego (art. </w:t>
      </w:r>
      <w:r w:rsidRPr="004F0D8C">
        <w:rPr>
          <w:rFonts w:cs="Times New Roman"/>
          <w:szCs w:val="24"/>
        </w:rPr>
        <w:t>479</w:t>
      </w:r>
      <w:r w:rsidRPr="004F0D8C">
        <w:rPr>
          <w:rFonts w:cs="Times New Roman"/>
          <w:szCs w:val="24"/>
          <w:vertAlign w:val="superscript"/>
        </w:rPr>
        <w:t xml:space="preserve">72 </w:t>
      </w:r>
      <w:r w:rsidRPr="004F0D8C">
        <w:rPr>
          <w:rFonts w:cs="Times New Roman"/>
          <w:szCs w:val="24"/>
        </w:rPr>
        <w:t>§ 1 k.p.c.);</w:t>
      </w:r>
    </w:p>
    <w:p w:rsidR="004F0D8C" w:rsidRPr="004F0D8C" w:rsidRDefault="004F0D8C" w:rsidP="004F0D8C">
      <w:pPr>
        <w:ind w:left="426" w:hanging="426"/>
        <w:jc w:val="both"/>
        <w:rPr>
          <w:rFonts w:cs="Times New Roman"/>
          <w:szCs w:val="24"/>
        </w:rPr>
      </w:pPr>
      <w:r>
        <w:rPr>
          <w:rFonts w:cs="Times New Roman"/>
          <w:szCs w:val="24"/>
        </w:rPr>
        <w:t>2)</w:t>
      </w:r>
      <w:r>
        <w:rPr>
          <w:rFonts w:cs="Times New Roman"/>
          <w:szCs w:val="24"/>
        </w:rPr>
        <w:tab/>
      </w:r>
      <w:r w:rsidRPr="004F0D8C">
        <w:rPr>
          <w:rFonts w:cs="Times New Roman"/>
          <w:szCs w:val="24"/>
        </w:rPr>
        <w:t>organ podatkowy w postępowaniach, o których mowa w ar</w:t>
      </w:r>
      <w:r>
        <w:rPr>
          <w:rFonts w:cs="Times New Roman"/>
          <w:szCs w:val="24"/>
        </w:rPr>
        <w:t>t. 199a ust. 3 ustawy z dnia 29 </w:t>
      </w:r>
      <w:r w:rsidRPr="004F0D8C">
        <w:rPr>
          <w:rFonts w:cs="Times New Roman"/>
          <w:szCs w:val="24"/>
        </w:rPr>
        <w:t>sierpnia 1997 r. – Ordynacja podatkowa w zw. z art. 189</w:t>
      </w:r>
      <w:r w:rsidRPr="004F0D8C">
        <w:rPr>
          <w:rFonts w:cs="Times New Roman"/>
          <w:szCs w:val="24"/>
          <w:vertAlign w:val="superscript"/>
        </w:rPr>
        <w:t>1</w:t>
      </w:r>
      <w:r w:rsidRPr="004F0D8C">
        <w:rPr>
          <w:rFonts w:cs="Times New Roman"/>
          <w:szCs w:val="24"/>
        </w:rPr>
        <w:t xml:space="preserve"> k.p.c.;</w:t>
      </w:r>
    </w:p>
    <w:p w:rsidR="004F0D8C" w:rsidRPr="004F0D8C" w:rsidRDefault="004F0D8C" w:rsidP="004F0D8C">
      <w:pPr>
        <w:ind w:left="426" w:hanging="426"/>
        <w:jc w:val="both"/>
        <w:rPr>
          <w:rFonts w:cs="Times New Roman"/>
          <w:szCs w:val="24"/>
        </w:rPr>
      </w:pPr>
      <w:r>
        <w:rPr>
          <w:rFonts w:cs="Times New Roman"/>
          <w:szCs w:val="24"/>
        </w:rPr>
        <w:t>3)</w:t>
      </w:r>
      <w:r>
        <w:rPr>
          <w:rFonts w:cs="Times New Roman"/>
          <w:szCs w:val="24"/>
        </w:rPr>
        <w:tab/>
      </w:r>
      <w:r w:rsidRPr="004F0D8C">
        <w:rPr>
          <w:rFonts w:cs="Times New Roman"/>
          <w:szCs w:val="24"/>
        </w:rPr>
        <w:t>minister właściwy do spraw wewnętrznych lub wojewoda w postępowaniach na podstawie art. 6 ust. 2 ustawy z dnia 24 marca 1920 r. o nabywaniu nieruchomości przez cudzoziemców;</w:t>
      </w:r>
    </w:p>
    <w:p w:rsidR="004F0D8C" w:rsidRPr="004F0D8C" w:rsidRDefault="004F0D8C" w:rsidP="004F0D8C">
      <w:pPr>
        <w:ind w:left="426" w:hanging="426"/>
        <w:jc w:val="both"/>
        <w:rPr>
          <w:rFonts w:cs="Times New Roman"/>
          <w:szCs w:val="24"/>
        </w:rPr>
      </w:pPr>
      <w:r>
        <w:rPr>
          <w:rFonts w:cs="Times New Roman"/>
          <w:szCs w:val="24"/>
        </w:rPr>
        <w:t>4)</w:t>
      </w:r>
      <w:r>
        <w:rPr>
          <w:rFonts w:cs="Times New Roman"/>
          <w:szCs w:val="24"/>
        </w:rPr>
        <w:tab/>
      </w:r>
      <w:r w:rsidRPr="004F0D8C">
        <w:rPr>
          <w:rFonts w:cs="Times New Roman"/>
          <w:szCs w:val="24"/>
        </w:rPr>
        <w:t>Prezes Urzędu Zamówień Publicznych w postępowaniach określonych w art. 144a ust. 1 oraz art. 146 ust. 6 ustawy z dnia 29 stycznia 2004 r. – Prawo zamówień publicznych.</w:t>
      </w:r>
    </w:p>
    <w:p w:rsidR="004F0D8C" w:rsidRPr="004F0D8C" w:rsidRDefault="004F0D8C" w:rsidP="004F0D8C">
      <w:pPr>
        <w:jc w:val="both"/>
        <w:rPr>
          <w:rFonts w:cs="Times New Roman"/>
          <w:szCs w:val="24"/>
        </w:rPr>
      </w:pPr>
      <w:r w:rsidRPr="004F0D8C">
        <w:rPr>
          <w:rFonts w:cs="Times New Roman"/>
          <w:szCs w:val="24"/>
        </w:rPr>
        <w:t>Zakłada się, że jeżeli drugą stroną procesu (pozwanym) w takich postępowaniach będzie Skarb Państwa (lub osoba zastępowana), Prokuratoria Generalna nie będzie przejmować zastępstwa organu administracji rządowej (np. Prezesa Urzędu Zamówień Publicznych).</w:t>
      </w:r>
    </w:p>
    <w:p w:rsidR="004F0D8C" w:rsidRPr="004F0D8C" w:rsidRDefault="004F0D8C" w:rsidP="004F0D8C">
      <w:pPr>
        <w:ind w:firstLine="708"/>
        <w:jc w:val="both"/>
        <w:rPr>
          <w:rFonts w:cs="Times New Roman"/>
          <w:szCs w:val="24"/>
        </w:rPr>
      </w:pPr>
      <w:r w:rsidRPr="004F0D8C">
        <w:rPr>
          <w:rFonts w:cs="Times New Roman"/>
          <w:szCs w:val="24"/>
        </w:rPr>
        <w:t>Ze względu na fakt, że w wymienionych wyżej przypadkach organy administracji publicznej realizują interes publiczny (nie zaś cywilnoprawny interes Skarbu Państwa) przesłanką uzasadniającą przejęcie zastępstwa będzie w tych przypadkach ochrona ważnych praw lub</w:t>
      </w:r>
      <w:r>
        <w:rPr>
          <w:rFonts w:cs="Times New Roman"/>
          <w:szCs w:val="24"/>
        </w:rPr>
        <w:t xml:space="preserve"> </w:t>
      </w:r>
      <w:r w:rsidRPr="004F0D8C">
        <w:rPr>
          <w:rFonts w:cs="Times New Roman"/>
          <w:szCs w:val="24"/>
        </w:rPr>
        <w:t>interesów Rzeczypospolitej Polskiej.</w:t>
      </w:r>
    </w:p>
    <w:p w:rsidR="004F0D8C" w:rsidRPr="004F0D8C" w:rsidRDefault="004F0D8C" w:rsidP="004F0D8C">
      <w:pPr>
        <w:ind w:firstLine="708"/>
        <w:jc w:val="both"/>
        <w:rPr>
          <w:rFonts w:cs="Times New Roman"/>
          <w:szCs w:val="24"/>
        </w:rPr>
      </w:pPr>
      <w:r w:rsidRPr="004F0D8C">
        <w:rPr>
          <w:rFonts w:cs="Times New Roman"/>
          <w:szCs w:val="24"/>
        </w:rPr>
        <w:t>Regulacja art. 9 projektu ustawy pozwala na przejęcie zastępstwa jedynie wyposażonych w szczególną zdolność sądową organów administracji rządowej. Przepis ten nie obejmuje zatem wyposażonych w szczególną zdolność sądową jednostek organizacyjnych (na przykład państwowych jednostek organizacyjnych jak</w:t>
      </w:r>
      <w:r>
        <w:rPr>
          <w:rFonts w:cs="Times New Roman"/>
          <w:szCs w:val="24"/>
        </w:rPr>
        <w:t>o pracodawców w sprawach z art. </w:t>
      </w:r>
      <w:r w:rsidRPr="004F0D8C">
        <w:rPr>
          <w:rFonts w:cs="Times New Roman"/>
          <w:szCs w:val="24"/>
        </w:rPr>
        <w:t>460 § 1 k.p.c.) ani też organów innych niż organy administracji rządowej w rozumieniu art. 5 § 2 pkt 3 k.p.a. (na przykład organów przedsiębiorst</w:t>
      </w:r>
      <w:r>
        <w:rPr>
          <w:rFonts w:cs="Times New Roman"/>
          <w:szCs w:val="24"/>
        </w:rPr>
        <w:t>w państwowych wskazanych w art. </w:t>
      </w:r>
      <w:r w:rsidRPr="004F0D8C">
        <w:rPr>
          <w:rFonts w:cs="Times New Roman"/>
          <w:szCs w:val="24"/>
        </w:rPr>
        <w:t>691</w:t>
      </w:r>
      <w:r w:rsidRPr="004F0D8C">
        <w:rPr>
          <w:rFonts w:cs="Times New Roman"/>
          <w:szCs w:val="24"/>
          <w:vertAlign w:val="superscript"/>
        </w:rPr>
        <w:t>3</w:t>
      </w:r>
      <w:r w:rsidRPr="004F0D8C">
        <w:rPr>
          <w:rFonts w:cs="Times New Roman"/>
          <w:szCs w:val="24"/>
        </w:rPr>
        <w:t xml:space="preserve"> k.p.c.).</w:t>
      </w:r>
    </w:p>
    <w:p w:rsidR="004F0D8C" w:rsidRPr="004F0D8C" w:rsidRDefault="004F0D8C" w:rsidP="004F0D8C">
      <w:pPr>
        <w:ind w:firstLine="708"/>
        <w:jc w:val="both"/>
        <w:rPr>
          <w:rFonts w:cs="Times New Roman"/>
          <w:szCs w:val="24"/>
        </w:rPr>
      </w:pPr>
      <w:r w:rsidRPr="004F0D8C">
        <w:rPr>
          <w:rFonts w:cs="Times New Roman"/>
          <w:szCs w:val="24"/>
        </w:rPr>
        <w:t xml:space="preserve">Do przejmowania zastępstwa organów administracji rządowej przed sądami </w:t>
      </w:r>
      <w:r w:rsidRPr="004F0D8C">
        <w:rPr>
          <w:rFonts w:cs="Times New Roman"/>
          <w:szCs w:val="24"/>
        </w:rPr>
        <w:lastRenderedPageBreak/>
        <w:t xml:space="preserve">powszechnymi i Sądem Najwyższym odpowiednie zastosowanie </w:t>
      </w:r>
      <w:r>
        <w:rPr>
          <w:rFonts w:cs="Times New Roman"/>
          <w:szCs w:val="24"/>
        </w:rPr>
        <w:t>znajdą przepisy art. 7 ust. 5 i </w:t>
      </w:r>
      <w:r w:rsidRPr="004F0D8C">
        <w:rPr>
          <w:rFonts w:cs="Times New Roman"/>
          <w:szCs w:val="24"/>
        </w:rPr>
        <w:t>6 projektu ustawy. Oznacza to w szczególności, że stanowisko Prokuratorii Generalnej – zarówno w przedmiocie przejęcia, jak i odmowy przejęcia zastępstwa – będzie wiążące. Przejęcie zastępstwa może nastąpić w każdym stadium postępowania, w tym na etapie postępowania przed Sądem Najwyższym (na podstawie odpo</w:t>
      </w:r>
      <w:r>
        <w:rPr>
          <w:rFonts w:cs="Times New Roman"/>
          <w:szCs w:val="24"/>
        </w:rPr>
        <w:t>wiednio stosowanego art. 7 ust. </w:t>
      </w:r>
      <w:r w:rsidRPr="004F0D8C">
        <w:rPr>
          <w:rFonts w:cs="Times New Roman"/>
          <w:szCs w:val="24"/>
        </w:rPr>
        <w:t xml:space="preserve">5 </w:t>
      </w:r>
      <w:proofErr w:type="spellStart"/>
      <w:r w:rsidRPr="004F0D8C">
        <w:rPr>
          <w:rFonts w:cs="Times New Roman"/>
          <w:szCs w:val="24"/>
        </w:rPr>
        <w:t>zd</w:t>
      </w:r>
      <w:proofErr w:type="spellEnd"/>
      <w:r w:rsidRPr="004F0D8C">
        <w:rPr>
          <w:rFonts w:cs="Times New Roman"/>
          <w:szCs w:val="24"/>
        </w:rPr>
        <w:t xml:space="preserve">. drugie projektu ustawy). </w:t>
      </w:r>
    </w:p>
    <w:p w:rsidR="004F0D8C" w:rsidRPr="004F0D8C" w:rsidRDefault="004F0D8C" w:rsidP="004F0D8C">
      <w:pPr>
        <w:jc w:val="both"/>
        <w:rPr>
          <w:rFonts w:cs="Times New Roman"/>
          <w:szCs w:val="24"/>
        </w:rPr>
      </w:pPr>
      <w:r w:rsidRPr="004F0D8C">
        <w:rPr>
          <w:rFonts w:cs="Times New Roman"/>
          <w:szCs w:val="24"/>
        </w:rPr>
        <w:t>Art. 10 projektu ustawy</w:t>
      </w:r>
    </w:p>
    <w:p w:rsidR="004F0D8C" w:rsidRPr="004F0D8C" w:rsidRDefault="004F0D8C" w:rsidP="004F0D8C">
      <w:pPr>
        <w:ind w:firstLine="708"/>
        <w:jc w:val="both"/>
        <w:rPr>
          <w:rFonts w:cs="Times New Roman"/>
          <w:szCs w:val="24"/>
        </w:rPr>
      </w:pPr>
      <w:r w:rsidRPr="004F0D8C">
        <w:rPr>
          <w:rFonts w:cs="Times New Roman"/>
          <w:szCs w:val="24"/>
        </w:rPr>
        <w:t xml:space="preserve">Zgodnie z art. 10 (w zw. z art. 4 ust. 1 pkt 4) w postępowaniach przed sądami administracyjnymi Prokuratoria Generalna będzie mogła przejąć zastępstwo na uzasadniony wniosek organu administracji rządowej, państwowej jednostki organizacyjnej nieposiadającej osobowości prawnej lub podmiotu reprezentującego Skarb Państwa. </w:t>
      </w:r>
    </w:p>
    <w:p w:rsidR="004F0D8C" w:rsidRPr="004F0D8C" w:rsidRDefault="004F0D8C" w:rsidP="004F0D8C">
      <w:pPr>
        <w:ind w:firstLine="708"/>
        <w:jc w:val="both"/>
        <w:rPr>
          <w:rFonts w:cs="Times New Roman"/>
          <w:szCs w:val="24"/>
        </w:rPr>
      </w:pPr>
      <w:r w:rsidRPr="004F0D8C">
        <w:rPr>
          <w:rFonts w:cs="Times New Roman"/>
          <w:szCs w:val="24"/>
        </w:rPr>
        <w:t>Przejęcie może zatem dotyczyć trzech kategorii podmiotów:</w:t>
      </w:r>
    </w:p>
    <w:p w:rsidR="004F0D8C" w:rsidRPr="004F0D8C" w:rsidRDefault="004F0D8C" w:rsidP="00C30FA2">
      <w:pPr>
        <w:ind w:left="284" w:hanging="284"/>
        <w:jc w:val="both"/>
        <w:rPr>
          <w:rFonts w:cs="Times New Roman"/>
          <w:szCs w:val="24"/>
        </w:rPr>
      </w:pPr>
      <w:r w:rsidRPr="004F0D8C">
        <w:rPr>
          <w:rFonts w:cs="Times New Roman"/>
          <w:szCs w:val="24"/>
        </w:rPr>
        <w:t>–</w:t>
      </w:r>
      <w:r w:rsidR="00C30FA2">
        <w:rPr>
          <w:rFonts w:cs="Times New Roman"/>
          <w:szCs w:val="24"/>
        </w:rPr>
        <w:tab/>
      </w:r>
      <w:r w:rsidRPr="004F0D8C">
        <w:rPr>
          <w:rFonts w:cs="Times New Roman"/>
          <w:szCs w:val="24"/>
        </w:rPr>
        <w:t xml:space="preserve">organu, którego działanie, bezczynność lub przewlekłe prowadzenie postępowania jest przedmiotem skargi (i który, zgodnie z art. 32 </w:t>
      </w:r>
      <w:proofErr w:type="spellStart"/>
      <w:r w:rsidRPr="004F0D8C">
        <w:rPr>
          <w:rFonts w:cs="Times New Roman"/>
          <w:szCs w:val="24"/>
        </w:rPr>
        <w:t>p.p.s.a</w:t>
      </w:r>
      <w:proofErr w:type="spellEnd"/>
      <w:r w:rsidRPr="004F0D8C">
        <w:rPr>
          <w:rFonts w:cs="Times New Roman"/>
          <w:szCs w:val="24"/>
        </w:rPr>
        <w:t xml:space="preserve">., jest stroną w postępowaniu </w:t>
      </w:r>
      <w:r w:rsidR="00C30FA2">
        <w:rPr>
          <w:rFonts w:cs="Times New Roman"/>
          <w:szCs w:val="24"/>
        </w:rPr>
        <w:t>w </w:t>
      </w:r>
      <w:r w:rsidRPr="004F0D8C">
        <w:rPr>
          <w:rFonts w:cs="Times New Roman"/>
          <w:szCs w:val="24"/>
        </w:rPr>
        <w:t>sprawie sądowoadministracyjnej). Zgodnie z treścią art. 4 ust. 1 pkt 4 oraz art. 10 przejęcie takie może dotyczyć jedynie zastępstwa organ</w:t>
      </w:r>
      <w:r w:rsidR="00C30FA2">
        <w:rPr>
          <w:rFonts w:cs="Times New Roman"/>
          <w:szCs w:val="24"/>
        </w:rPr>
        <w:t>ów administracji rządowej (por. </w:t>
      </w:r>
      <w:r w:rsidRPr="004F0D8C">
        <w:rPr>
          <w:rFonts w:cs="Times New Roman"/>
          <w:szCs w:val="24"/>
        </w:rPr>
        <w:t>art. 5 § 2 pkt 3 k.p.a.);</w:t>
      </w:r>
    </w:p>
    <w:p w:rsidR="004F0D8C" w:rsidRPr="004F0D8C" w:rsidRDefault="004F0D8C" w:rsidP="00C30FA2">
      <w:pPr>
        <w:ind w:left="284" w:hanging="284"/>
        <w:jc w:val="both"/>
        <w:rPr>
          <w:rFonts w:cs="Times New Roman"/>
          <w:szCs w:val="24"/>
        </w:rPr>
      </w:pPr>
      <w:r w:rsidRPr="004F0D8C">
        <w:rPr>
          <w:rFonts w:cs="Times New Roman"/>
          <w:szCs w:val="24"/>
        </w:rPr>
        <w:t>–</w:t>
      </w:r>
      <w:r w:rsidR="00C30FA2">
        <w:rPr>
          <w:rFonts w:cs="Times New Roman"/>
          <w:szCs w:val="24"/>
        </w:rPr>
        <w:tab/>
      </w:r>
      <w:r w:rsidRPr="004F0D8C">
        <w:rPr>
          <w:rFonts w:cs="Times New Roman"/>
          <w:szCs w:val="24"/>
        </w:rPr>
        <w:t xml:space="preserve">państwowej jednostki organizacyjnej nieposiadającej osobowości prawnej, która </w:t>
      </w:r>
      <w:r>
        <w:rPr>
          <w:rFonts w:cs="Times New Roman"/>
          <w:szCs w:val="24"/>
        </w:rPr>
        <w:t>zgodnie z </w:t>
      </w:r>
      <w:r w:rsidRPr="004F0D8C">
        <w:rPr>
          <w:rFonts w:cs="Times New Roman"/>
          <w:szCs w:val="24"/>
        </w:rPr>
        <w:t xml:space="preserve">art. 25 § 2 w zw. z art. 25 § 1 </w:t>
      </w:r>
      <w:proofErr w:type="spellStart"/>
      <w:r w:rsidRPr="004F0D8C">
        <w:rPr>
          <w:rFonts w:cs="Times New Roman"/>
          <w:szCs w:val="24"/>
        </w:rPr>
        <w:t>p.p.s.a</w:t>
      </w:r>
      <w:proofErr w:type="spellEnd"/>
      <w:r w:rsidRPr="004F0D8C">
        <w:rPr>
          <w:rFonts w:cs="Times New Roman"/>
          <w:szCs w:val="24"/>
        </w:rPr>
        <w:t>. ma zdolność występowania przed sądem administracyjnym jako strona (zdolność sądowa)</w:t>
      </w:r>
      <w:r w:rsidR="00C30FA2">
        <w:rPr>
          <w:rFonts w:cs="Times New Roman"/>
          <w:szCs w:val="24"/>
        </w:rPr>
        <w:t>;</w:t>
      </w:r>
    </w:p>
    <w:p w:rsidR="004F0D8C" w:rsidRPr="004F0D8C" w:rsidRDefault="004F0D8C" w:rsidP="00C30FA2">
      <w:pPr>
        <w:ind w:left="284" w:hanging="284"/>
        <w:jc w:val="both"/>
        <w:rPr>
          <w:rFonts w:cs="Times New Roman"/>
          <w:szCs w:val="24"/>
        </w:rPr>
      </w:pPr>
      <w:r w:rsidRPr="004F0D8C">
        <w:rPr>
          <w:rFonts w:cs="Times New Roman"/>
          <w:szCs w:val="24"/>
        </w:rPr>
        <w:t>–</w:t>
      </w:r>
      <w:r w:rsidR="00C30FA2">
        <w:rPr>
          <w:rFonts w:cs="Times New Roman"/>
          <w:szCs w:val="24"/>
        </w:rPr>
        <w:tab/>
      </w:r>
      <w:r w:rsidRPr="004F0D8C">
        <w:rPr>
          <w:rFonts w:cs="Times New Roman"/>
          <w:szCs w:val="24"/>
        </w:rPr>
        <w:t xml:space="preserve">Skarbu Państwa, o którym mowa w art. 28 § 2 </w:t>
      </w:r>
      <w:proofErr w:type="spellStart"/>
      <w:r w:rsidRPr="004F0D8C">
        <w:rPr>
          <w:rFonts w:cs="Times New Roman"/>
          <w:szCs w:val="24"/>
        </w:rPr>
        <w:t>p.p.s.a</w:t>
      </w:r>
      <w:proofErr w:type="spellEnd"/>
      <w:r w:rsidRPr="004F0D8C">
        <w:rPr>
          <w:rFonts w:cs="Times New Roman"/>
          <w:szCs w:val="24"/>
        </w:rPr>
        <w:t>. („za Skarb Państwa podejmuje czynności w postępowaniu organ jednostki organizacyjnej, z której działalnością wiąże się postępowanie, lub organ jednostki nadrzędnej”) – stanowiącym odpowiednik art. 67 § 2 k.p.c.</w:t>
      </w:r>
    </w:p>
    <w:p w:rsidR="004F0D8C" w:rsidRPr="004F0D8C" w:rsidRDefault="004F0D8C" w:rsidP="00FF2E93">
      <w:pPr>
        <w:ind w:firstLine="708"/>
        <w:jc w:val="both"/>
        <w:rPr>
          <w:rFonts w:cs="Times New Roman"/>
          <w:szCs w:val="24"/>
        </w:rPr>
      </w:pPr>
      <w:r w:rsidRPr="004F0D8C">
        <w:rPr>
          <w:rFonts w:cs="Times New Roman"/>
          <w:szCs w:val="24"/>
        </w:rPr>
        <w:t>Może się zdarzyć, że uczestnikiem konkretnego</w:t>
      </w:r>
      <w:r>
        <w:rPr>
          <w:rFonts w:cs="Times New Roman"/>
          <w:szCs w:val="24"/>
        </w:rPr>
        <w:t xml:space="preserve"> </w:t>
      </w:r>
      <w:r w:rsidRPr="004F0D8C">
        <w:rPr>
          <w:rFonts w:cs="Times New Roman"/>
          <w:szCs w:val="24"/>
        </w:rPr>
        <w:t>postępowania w sprawie sądowoadministracyjnej będzie organ administracji rządowej oraz Skarb Państwa bądź państwowa</w:t>
      </w:r>
      <w:r w:rsidRPr="004F0D8C">
        <w:rPr>
          <w:rFonts w:cs="Times New Roman"/>
          <w:b/>
          <w:szCs w:val="24"/>
        </w:rPr>
        <w:t xml:space="preserve"> </w:t>
      </w:r>
      <w:r w:rsidRPr="004F0D8C">
        <w:rPr>
          <w:rFonts w:cs="Times New Roman"/>
          <w:szCs w:val="24"/>
        </w:rPr>
        <w:t xml:space="preserve">jednostka organizacyjna nieposiadająca osobowości prawnej. </w:t>
      </w:r>
    </w:p>
    <w:p w:rsidR="004F0D8C" w:rsidRPr="004F0D8C" w:rsidRDefault="004F0D8C" w:rsidP="004F0D8C">
      <w:pPr>
        <w:ind w:firstLine="708"/>
        <w:jc w:val="both"/>
        <w:rPr>
          <w:rFonts w:cs="Times New Roman"/>
          <w:szCs w:val="24"/>
        </w:rPr>
      </w:pPr>
      <w:r w:rsidRPr="004F0D8C">
        <w:rPr>
          <w:rFonts w:cs="Times New Roman"/>
          <w:szCs w:val="24"/>
        </w:rPr>
        <w:t>Użycie w art. 4 ust. 1 pkt 4 funktora alternatywy rozłącznej „albo” oznacza, że Prokuratoria Generalna w konkretnym postępowaniu w sprawie sądowoadministracyjnej nie będzie mogła jednocześnie zastępować organu administracji rządowej oraz Skarbu Państwa bądź państwowej</w:t>
      </w:r>
      <w:r w:rsidRPr="004F0D8C">
        <w:rPr>
          <w:rFonts w:cs="Times New Roman"/>
          <w:b/>
          <w:szCs w:val="24"/>
        </w:rPr>
        <w:t xml:space="preserve"> </w:t>
      </w:r>
      <w:r w:rsidRPr="004F0D8C">
        <w:rPr>
          <w:rFonts w:cs="Times New Roman"/>
          <w:szCs w:val="24"/>
        </w:rPr>
        <w:t xml:space="preserve">jednostki organizacyjnej nieposiadającej osobowości prawnej. </w:t>
      </w:r>
    </w:p>
    <w:p w:rsidR="004F0D8C" w:rsidRPr="004F0D8C" w:rsidRDefault="004F0D8C" w:rsidP="004F0D8C">
      <w:pPr>
        <w:ind w:firstLine="708"/>
        <w:jc w:val="both"/>
        <w:rPr>
          <w:rFonts w:cs="Times New Roman"/>
          <w:szCs w:val="24"/>
        </w:rPr>
      </w:pPr>
      <w:r w:rsidRPr="004F0D8C">
        <w:rPr>
          <w:rFonts w:cs="Times New Roman"/>
          <w:szCs w:val="24"/>
        </w:rPr>
        <w:t>Jeżeli uczestnikiem konkretnego</w:t>
      </w:r>
      <w:r>
        <w:rPr>
          <w:rFonts w:cs="Times New Roman"/>
          <w:szCs w:val="24"/>
        </w:rPr>
        <w:t xml:space="preserve"> </w:t>
      </w:r>
      <w:r w:rsidRPr="004F0D8C">
        <w:rPr>
          <w:rFonts w:cs="Times New Roman"/>
          <w:szCs w:val="24"/>
        </w:rPr>
        <w:t>postępowania w sprawie sądowoadministracyjnej będzie organ administracji rządowej oraz – jednocześnie – Skarb Państwa bądź państwowa</w:t>
      </w:r>
      <w:r w:rsidRPr="004F0D8C">
        <w:rPr>
          <w:rFonts w:cs="Times New Roman"/>
          <w:b/>
          <w:szCs w:val="24"/>
        </w:rPr>
        <w:t xml:space="preserve"> </w:t>
      </w:r>
      <w:r w:rsidRPr="004F0D8C">
        <w:rPr>
          <w:rFonts w:cs="Times New Roman"/>
          <w:szCs w:val="24"/>
        </w:rPr>
        <w:t xml:space="preserve">jednostka organizacyjna nieposiadająca osobowości prawnej, ze względu na ryzyko konfliktu </w:t>
      </w:r>
      <w:r w:rsidRPr="004F0D8C">
        <w:rPr>
          <w:rFonts w:cs="Times New Roman"/>
          <w:szCs w:val="24"/>
        </w:rPr>
        <w:lastRenderedPageBreak/>
        <w:t>interesów Prokuratoria Generalna nie powinna przejmować zastępstwa żadnego z tych podmiotów.</w:t>
      </w:r>
    </w:p>
    <w:p w:rsidR="004F0D8C" w:rsidRPr="004F0D8C" w:rsidRDefault="004F0D8C" w:rsidP="004F0D8C">
      <w:pPr>
        <w:ind w:firstLine="708"/>
        <w:jc w:val="both"/>
        <w:rPr>
          <w:rFonts w:cs="Times New Roman"/>
          <w:szCs w:val="24"/>
        </w:rPr>
      </w:pPr>
      <w:r w:rsidRPr="004F0D8C">
        <w:rPr>
          <w:rFonts w:cs="Times New Roman"/>
          <w:szCs w:val="24"/>
        </w:rPr>
        <w:t>Do przejmowania zastępstwa w postępowaniu sądowoadministracyjnym odpowiednie zastosowanie znajdą przepisy art. 7 ust. 5 i 6 projektu ustawy. Oznacza to w szczególności, że stanowisko Prokuratorii Generalnej – zarówno w przedmiocie przejęcia, jak i odmowy przejęcia zastępstwa – będzie wiążące.</w:t>
      </w:r>
    </w:p>
    <w:p w:rsidR="004F0D8C" w:rsidRPr="004F0D8C" w:rsidRDefault="004F0D8C" w:rsidP="00FF2E93">
      <w:pPr>
        <w:ind w:firstLine="708"/>
        <w:jc w:val="both"/>
        <w:rPr>
          <w:rFonts w:cs="Times New Roman"/>
          <w:szCs w:val="24"/>
        </w:rPr>
      </w:pPr>
      <w:r w:rsidRPr="004F0D8C">
        <w:rPr>
          <w:rFonts w:cs="Times New Roman"/>
          <w:szCs w:val="24"/>
        </w:rPr>
        <w:t>Ochrona ważnych praw lub interesów Rzeczypospolitej Polskiej realizowana jest najczęściej na czterech wzajemnie przenikających się płaszczyznach, tj.: na gruncie prawa międzynarodowego (w postępowaniach toczących s</w:t>
      </w:r>
      <w:r>
        <w:rPr>
          <w:rFonts w:cs="Times New Roman"/>
          <w:szCs w:val="24"/>
        </w:rPr>
        <w:t>ię na podstawie bilateralnych i </w:t>
      </w:r>
      <w:r w:rsidRPr="004F0D8C">
        <w:rPr>
          <w:rFonts w:cs="Times New Roman"/>
          <w:szCs w:val="24"/>
        </w:rPr>
        <w:t>wielostronnych umów międzynarodowych o charakterze gospodarczym), w tym na gruncie prawa Unii Europejskiej (w postępowaniach przed organami sądowymi Unii Europejskiej oraz EFTA), w ramach postępowań przewidzianych w Konwencji o Ochronie Praw Człowieka i Podstawowych Wolności oraz w systemie krajowym, gdzie rozstrzygnięcia sądów i trybunałów międzynarodowych powoływane są jako wzorzec odniesienia dla oceny odpowiedzialności Skarbu Państwa albo Rzeczypospolitej Polskiej za działania innych podmiotów publicznych. Z doświadczenia Prokuratorii Generalnej, zarówno w obszarze opiniodawczym, jak i procesowym, wynika, iż należyta ochrona interesów Rzeczypospolitej Polskiej, w tym Skarbu Państwa wymaga konsolidacji lub co</w:t>
      </w:r>
      <w:r>
        <w:rPr>
          <w:rFonts w:cs="Times New Roman"/>
          <w:szCs w:val="24"/>
        </w:rPr>
        <w:t xml:space="preserve"> najmniej koordynacji działań w </w:t>
      </w:r>
      <w:r w:rsidRPr="004F0D8C">
        <w:rPr>
          <w:rFonts w:cs="Times New Roman"/>
          <w:szCs w:val="24"/>
        </w:rPr>
        <w:t xml:space="preserve">postępowaniach przed sądami i trybunałami międzynarodowymi oraz krajowymi. Zbliżone okoliczności faktyczne i problemy prawne stanowiły bowiem podstawę dla roszczeń przedstawianych wobec Rzeczypospolitej Polskiej i Skarbu Państwa w toku równolegle toczących się bądź następujących po sobie postępowań. </w:t>
      </w:r>
    </w:p>
    <w:p w:rsidR="004F0D8C" w:rsidRPr="004F0D8C" w:rsidRDefault="004F0D8C" w:rsidP="004F0D8C">
      <w:pPr>
        <w:ind w:firstLine="708"/>
        <w:jc w:val="both"/>
        <w:rPr>
          <w:rFonts w:cs="Times New Roman"/>
          <w:szCs w:val="24"/>
        </w:rPr>
      </w:pPr>
      <w:r w:rsidRPr="004F0D8C">
        <w:rPr>
          <w:rFonts w:cs="Times New Roman"/>
          <w:szCs w:val="24"/>
        </w:rPr>
        <w:t xml:space="preserve">Projektowana regulacja art. 11 utrzymuje obowiązującą zasadę, wprowadzoną przez art. 7 ustawy z dnia 8 lipca 2005 r. o Prokuratorii Generalnej Skarbu Państwa, zgodnie z którą w postępowaniach przed sądami, trybunałami i innymi organami orzekającymi w stosunkach międzynarodowych Prokuratoria Generalna bierze udział na wezwanie organu władzy publicznej (art. 11 ust. 1 projektu ustawy). Zakres udziału Prokuratorii Generalnej będzie mógł polegać na wyrażeniu stanowiska, wydaniu opinii prawnej, dokonaniu określonej czynności w postępowaniu bądź udzieleniu pomocy prawnej w inny sposób. Udział Prokuratorii Generalnej w postępowaniu uwarunkowany jest wnioskiem materialnoprawnego reprezentanta Rzeczypospolitej Polskiej oraz okolicznościami sprawy. W postępowaniach przed sądami, trybunałami i innymi organami orzekającymi w stosunkach międzynarodowych Prokuratoria Generalna może również, na wniosek organu władzy publicznej, przejąć zastępstwo Rzeczypospolitej Polskiej, jeżeli wymaga tego ochrona ważnych praw lub </w:t>
      </w:r>
      <w:r w:rsidRPr="004F0D8C">
        <w:rPr>
          <w:rFonts w:cs="Times New Roman"/>
          <w:szCs w:val="24"/>
        </w:rPr>
        <w:lastRenderedPageBreak/>
        <w:t>interesów Rzeczypospolitej Polskiej. W takim przypadku znajdą zastosowanie odpowiednio przepisy art. 7 ust. 5 i 6. Ponadto Prezes Rady Ministrów może polecić Prokuratorii Generalnej wykonywanie zastępstwa Rzeczypospolitej Polskiej w określonych sprawach.</w:t>
      </w:r>
    </w:p>
    <w:p w:rsidR="004F0D8C" w:rsidRPr="004F0D8C" w:rsidRDefault="004F0D8C" w:rsidP="004F0D8C">
      <w:pPr>
        <w:ind w:firstLine="708"/>
        <w:jc w:val="both"/>
        <w:rPr>
          <w:rFonts w:cs="Times New Roman"/>
          <w:szCs w:val="24"/>
        </w:rPr>
      </w:pPr>
      <w:r w:rsidRPr="004F0D8C">
        <w:rPr>
          <w:rFonts w:cs="Times New Roman"/>
          <w:szCs w:val="24"/>
        </w:rPr>
        <w:t xml:space="preserve">Szczególną regułę wykonywania zastępstwa Rzeczypospolitej Polskiej projekt wprowadza dla czynności przed organami sądowymi Unii Europejskiej i Trybunałem Europejskiego Porozumienia o Wolnym Handlu (EFTA). W postępowaniach tych Prokuratoria Generalna </w:t>
      </w:r>
      <w:r w:rsidR="001D4134">
        <w:rPr>
          <w:rFonts w:cs="Times New Roman"/>
          <w:szCs w:val="24"/>
        </w:rPr>
        <w:t>współpracuje</w:t>
      </w:r>
      <w:r w:rsidRPr="004F0D8C">
        <w:rPr>
          <w:rFonts w:cs="Times New Roman"/>
          <w:szCs w:val="24"/>
        </w:rPr>
        <w:t xml:space="preserve"> z ministrem właściwym do spraw członkostwa Rzeczypospolitej Polskiej w Unii Europejskiej.</w:t>
      </w:r>
    </w:p>
    <w:p w:rsidR="004F0D8C" w:rsidRPr="004F0D8C" w:rsidRDefault="004F0D8C" w:rsidP="004F0D8C">
      <w:pPr>
        <w:ind w:firstLine="709"/>
        <w:jc w:val="both"/>
        <w:rPr>
          <w:rFonts w:cs="Times New Roman"/>
          <w:szCs w:val="24"/>
        </w:rPr>
      </w:pPr>
      <w:r w:rsidRPr="004F0D8C">
        <w:rPr>
          <w:rFonts w:cs="Times New Roman"/>
          <w:szCs w:val="24"/>
        </w:rPr>
        <w:t>Czynności zastępstwa Rzeczypospolitej Polskiej wykonują Prezes, wic</w:t>
      </w:r>
      <w:r>
        <w:rPr>
          <w:rFonts w:cs="Times New Roman"/>
          <w:szCs w:val="24"/>
        </w:rPr>
        <w:t>eprezesi i </w:t>
      </w:r>
      <w:r w:rsidRPr="004F0D8C">
        <w:rPr>
          <w:rFonts w:cs="Times New Roman"/>
          <w:szCs w:val="24"/>
        </w:rPr>
        <w:t>radcowie Prokuratorii Generalnej oraz referendarze</w:t>
      </w:r>
      <w:r>
        <w:rPr>
          <w:rFonts w:cs="Times New Roman"/>
          <w:szCs w:val="24"/>
        </w:rPr>
        <w:t>. W szczególnych przypadkach, w </w:t>
      </w:r>
      <w:r w:rsidRPr="004F0D8C">
        <w:rPr>
          <w:rFonts w:cs="Times New Roman"/>
          <w:szCs w:val="24"/>
        </w:rPr>
        <w:t>których dla prawidłowego wykonywania czynności zastępstwa konieczna jest znajomość prawa obcego albo procedur lub instytucji międzynarodowych, Prokuratoria Generalna może powierzyć to zastępstwo lub wykonywanie określonych czynności w drodze umowy cywilnoprawnej radcy prawnemu, adwokatowi lub innej osobie uprawnionej do występowania w charakterze pełnomocnika proceso</w:t>
      </w:r>
      <w:r>
        <w:rPr>
          <w:rFonts w:cs="Times New Roman"/>
          <w:szCs w:val="24"/>
        </w:rPr>
        <w:t>wego. Powyższe konieczne jest w </w:t>
      </w:r>
      <w:r w:rsidRPr="004F0D8C">
        <w:rPr>
          <w:rFonts w:cs="Times New Roman"/>
          <w:szCs w:val="24"/>
        </w:rPr>
        <w:t xml:space="preserve">przypadkach, w których w toku postępowania pełnomocnik Rzeczypospolitej Polskiej zobligowany jest do uwzględnienia w sprawie przepisów prawa materialnego lub procedury państwa trzeciego, w tym tzw. przymusu adwokackiego, bądź dokonania oceny treści oświadczeń woli stron sporu w oparciu o prawo obce. Ustanowienie pełnomocnika jest wyjątkiem od zasady prowadzenia spraw krajowych i międzynarodowych samodzielnie przez Prokuratorię Generalną. </w:t>
      </w:r>
    </w:p>
    <w:p w:rsidR="004F0D8C" w:rsidRPr="004F0D8C" w:rsidRDefault="004F0D8C" w:rsidP="004F0D8C">
      <w:pPr>
        <w:ind w:firstLine="708"/>
        <w:jc w:val="both"/>
        <w:rPr>
          <w:rFonts w:cs="Times New Roman"/>
          <w:szCs w:val="24"/>
        </w:rPr>
      </w:pPr>
      <w:r w:rsidRPr="004F0D8C">
        <w:rPr>
          <w:rFonts w:cs="Times New Roman"/>
          <w:szCs w:val="24"/>
        </w:rPr>
        <w:t>W toku prowadzonych postępowań międzynarodowych, w przypadkach uzasadnionych koniecznością posiadania wiadomości z danej dziedziny, Prokuratoria Generalna może zlecać wykonanie opinii, analiz, raport</w:t>
      </w:r>
      <w:r>
        <w:rPr>
          <w:rFonts w:cs="Times New Roman"/>
          <w:szCs w:val="24"/>
        </w:rPr>
        <w:t>ów osobom posiadającym wiedzę z </w:t>
      </w:r>
      <w:r w:rsidRPr="004F0D8C">
        <w:rPr>
          <w:rFonts w:cs="Times New Roman"/>
          <w:szCs w:val="24"/>
        </w:rPr>
        <w:t xml:space="preserve">danej dziedziny, a także korzystać z usług tłumaczy (art. 34 projektowanej ustawy). </w:t>
      </w:r>
    </w:p>
    <w:p w:rsidR="004F0D8C" w:rsidRPr="004F0D8C" w:rsidRDefault="004F0D8C" w:rsidP="004F0D8C">
      <w:pPr>
        <w:ind w:firstLine="708"/>
        <w:jc w:val="both"/>
        <w:rPr>
          <w:rFonts w:cs="Times New Roman"/>
          <w:szCs w:val="24"/>
        </w:rPr>
      </w:pPr>
      <w:r w:rsidRPr="004F0D8C">
        <w:rPr>
          <w:rFonts w:cs="Times New Roman"/>
          <w:szCs w:val="24"/>
        </w:rPr>
        <w:t>Prokuratoria Generalna w toku wykonywania czynności m.in. w postępowaniach przed sądami, trybunałami i innymi organami orzekającymi w stosunkach międzynarodowych, współdziała nie tylko z organami władzy państwowej i państwowymi jednostkami organizacyjnymi nieposiadającymi odrębnej od Skarbu Państwa zdolności prawnej, ale może żądać informacji i dokumentów m.in. od organów samorządu terytorialnego czy państwowych osób prawnych (art. 6 projektowanej ustawy). Jest to szczególnie istotne w sytuacjach, gdy Rzeczpospolita Polska na zasadzie ryzyka odpowiada na podstawie prawa międzynarodowego za działania bądź zaniechania podmiotów, które na gruncie obowiązującego prawa nie pozostają w stosunku zależności od Skarbu Państwa.</w:t>
      </w:r>
      <w:r>
        <w:rPr>
          <w:rFonts w:cs="Times New Roman"/>
          <w:szCs w:val="24"/>
        </w:rPr>
        <w:t xml:space="preserve"> </w:t>
      </w:r>
    </w:p>
    <w:p w:rsidR="004F0D8C" w:rsidRPr="004F0D8C" w:rsidRDefault="004F0D8C" w:rsidP="004F0D8C">
      <w:pPr>
        <w:ind w:firstLine="708"/>
        <w:jc w:val="both"/>
        <w:rPr>
          <w:rFonts w:cs="Times New Roman"/>
          <w:szCs w:val="24"/>
        </w:rPr>
      </w:pPr>
      <w:r w:rsidRPr="004F0D8C">
        <w:rPr>
          <w:rFonts w:cs="Times New Roman"/>
          <w:szCs w:val="24"/>
        </w:rPr>
        <w:lastRenderedPageBreak/>
        <w:t>Przepis art. 12 projektu ustawy nawiązuje do konstrukcji zastępstwa państwowej osoby prawnej uregulowanej w art. 8c ustawy o Prokuratorii Generalnej Skarbu Państwa. Znacznemu rozszerzeniu podlega jednak krąg podmiotów, które mogą być na podstawie tego przepisu zastępowane przez Prokuratorię Generaln</w:t>
      </w:r>
      <w:r w:rsidR="00B45A8B">
        <w:rPr>
          <w:rFonts w:cs="Times New Roman"/>
          <w:szCs w:val="24"/>
        </w:rPr>
        <w:t>ą</w:t>
      </w:r>
      <w:r w:rsidRPr="004F0D8C">
        <w:rPr>
          <w:rFonts w:cs="Times New Roman"/>
          <w:szCs w:val="24"/>
        </w:rPr>
        <w:t>. Należy uznać, że dotychczasowa wysoka skuteczność Prokuratorii Generalnej jako zastępcy sądowego Skarbu Państwa pozwala na powierzenie jej w szerszym zakresie zastępstwa osób prawnych zarządzających mieniem państwowym z pozytywnym skutkiem dla ochrony praw lub interesów Rzeczypospolitej Polskiej.</w:t>
      </w:r>
    </w:p>
    <w:p w:rsidR="004F0D8C" w:rsidRPr="004F0D8C" w:rsidRDefault="004F0D8C" w:rsidP="004F0D8C">
      <w:pPr>
        <w:ind w:firstLine="708"/>
        <w:jc w:val="both"/>
        <w:rPr>
          <w:rFonts w:cs="Times New Roman"/>
          <w:szCs w:val="24"/>
        </w:rPr>
      </w:pPr>
      <w:r w:rsidRPr="004F0D8C">
        <w:rPr>
          <w:rFonts w:cs="Times New Roman"/>
          <w:szCs w:val="24"/>
        </w:rPr>
        <w:t xml:space="preserve">Od strony konstrukcyjnej zastępstwo osób prawnych – innych niż Skarb Państwa – opiera się na zastępstwie o charakterze zbliżonym do obowiązkowego zastępstwa Skarbu Państwa, o którym mowa w art. 7 ust. 2 projektu ustawy. Dlatego też uzasadnione jest ogólne odesłanie do stosowania przepisów o zastępstwie Skarbu Państwa. </w:t>
      </w:r>
    </w:p>
    <w:p w:rsidR="004F0D8C" w:rsidRPr="004F0D8C" w:rsidRDefault="004F0D8C" w:rsidP="004F0D8C">
      <w:pPr>
        <w:ind w:firstLine="708"/>
        <w:jc w:val="both"/>
        <w:rPr>
          <w:rFonts w:cs="Times New Roman"/>
          <w:szCs w:val="24"/>
        </w:rPr>
      </w:pPr>
      <w:r w:rsidRPr="004F0D8C">
        <w:rPr>
          <w:rFonts w:cs="Times New Roman"/>
          <w:szCs w:val="24"/>
        </w:rPr>
        <w:t>Należy przyjąć, że art. 33 projektu ustawy dotyczy także wykonywania czynności zastępstwa osób zastępowanych (czyli odrębnych od Skarbu Państwa osób prawnych). Umocowanie Prezesa, wiceprezesów, radców Prokuratorii Generalnej oraz referendarzy do podejmowania czynności zastępstwa za państwowe osoby prawne jest zatem swoistym umocowaniem ustawowym. Podejmowanie czynnoś</w:t>
      </w:r>
      <w:r>
        <w:rPr>
          <w:rFonts w:cs="Times New Roman"/>
          <w:szCs w:val="24"/>
        </w:rPr>
        <w:t>ci zastępstwa za osoby prawne z </w:t>
      </w:r>
      <w:r w:rsidRPr="004F0D8C">
        <w:rPr>
          <w:rFonts w:cs="Times New Roman"/>
          <w:szCs w:val="24"/>
        </w:rPr>
        <w:t>udziałem Skarbu Państwa i osoby prawne z udziałem państwowych osób prawnych wymaga natomiast ich zgody. Przy pierwszej czynności procesowej Prokuratoria Generalna dołącza do akt sprawy zgodę takiej osoby prawnej.</w:t>
      </w:r>
    </w:p>
    <w:p w:rsidR="004F0D8C" w:rsidRPr="004F0D8C" w:rsidRDefault="004F0D8C" w:rsidP="004F0D8C">
      <w:pPr>
        <w:ind w:firstLine="708"/>
        <w:jc w:val="both"/>
        <w:rPr>
          <w:rFonts w:cs="Times New Roman"/>
          <w:szCs w:val="24"/>
        </w:rPr>
      </w:pPr>
      <w:r w:rsidRPr="004F0D8C">
        <w:rPr>
          <w:rFonts w:cs="Times New Roman"/>
          <w:szCs w:val="24"/>
        </w:rPr>
        <w:t>W art. 12 projektu ustawy przewidziano, że zastępstwo może dotyczyć następujących podmiotów:</w:t>
      </w:r>
    </w:p>
    <w:p w:rsidR="004F0D8C" w:rsidRPr="004F0D8C" w:rsidRDefault="004F0D8C" w:rsidP="004F0D8C">
      <w:pPr>
        <w:ind w:left="426" w:hanging="426"/>
        <w:jc w:val="both"/>
        <w:rPr>
          <w:rFonts w:cs="Times New Roman"/>
          <w:szCs w:val="24"/>
        </w:rPr>
      </w:pPr>
      <w:r>
        <w:rPr>
          <w:rFonts w:cs="Times New Roman"/>
          <w:szCs w:val="24"/>
        </w:rPr>
        <w:t>1)</w:t>
      </w:r>
      <w:r>
        <w:rPr>
          <w:rFonts w:cs="Times New Roman"/>
          <w:szCs w:val="24"/>
        </w:rPr>
        <w:tab/>
      </w:r>
      <w:r w:rsidRPr="004F0D8C">
        <w:rPr>
          <w:rFonts w:cs="Times New Roman"/>
          <w:szCs w:val="24"/>
        </w:rPr>
        <w:t>innych niż Skarb Państwa państwowych osób prawnych,</w:t>
      </w:r>
    </w:p>
    <w:p w:rsidR="004F0D8C" w:rsidRPr="004F0D8C" w:rsidRDefault="004F0D8C" w:rsidP="004F0D8C">
      <w:pPr>
        <w:ind w:left="426" w:hanging="426"/>
        <w:jc w:val="both"/>
        <w:rPr>
          <w:rFonts w:cs="Times New Roman"/>
          <w:szCs w:val="24"/>
        </w:rPr>
      </w:pPr>
      <w:r>
        <w:rPr>
          <w:rFonts w:cs="Times New Roman"/>
          <w:szCs w:val="24"/>
        </w:rPr>
        <w:t>2)</w:t>
      </w:r>
      <w:r>
        <w:rPr>
          <w:rFonts w:cs="Times New Roman"/>
          <w:szCs w:val="24"/>
        </w:rPr>
        <w:tab/>
      </w:r>
      <w:r w:rsidRPr="004F0D8C">
        <w:rPr>
          <w:rFonts w:cs="Times New Roman"/>
          <w:szCs w:val="24"/>
        </w:rPr>
        <w:t>osób prawnych z udziałem Skarbu Państwa, lub</w:t>
      </w:r>
    </w:p>
    <w:p w:rsidR="004F0D8C" w:rsidRPr="004F0D8C" w:rsidRDefault="004F0D8C" w:rsidP="004F0D8C">
      <w:pPr>
        <w:ind w:left="426" w:hanging="426"/>
        <w:jc w:val="both"/>
        <w:rPr>
          <w:rFonts w:cs="Times New Roman"/>
          <w:szCs w:val="24"/>
        </w:rPr>
      </w:pPr>
      <w:r>
        <w:rPr>
          <w:rFonts w:cs="Times New Roman"/>
          <w:szCs w:val="24"/>
        </w:rPr>
        <w:t>3)</w:t>
      </w:r>
      <w:r>
        <w:rPr>
          <w:rFonts w:cs="Times New Roman"/>
          <w:szCs w:val="24"/>
        </w:rPr>
        <w:tab/>
      </w:r>
      <w:r w:rsidRPr="004F0D8C">
        <w:rPr>
          <w:rFonts w:cs="Times New Roman"/>
          <w:szCs w:val="24"/>
        </w:rPr>
        <w:t>osób prawnych z udziałem państwowych osób prawnych.</w:t>
      </w:r>
    </w:p>
    <w:p w:rsidR="004F0D8C" w:rsidRPr="004F0D8C" w:rsidRDefault="004F0D8C" w:rsidP="004F0D8C">
      <w:pPr>
        <w:ind w:firstLine="708"/>
        <w:jc w:val="both"/>
        <w:rPr>
          <w:rFonts w:cs="Times New Roman"/>
          <w:szCs w:val="24"/>
        </w:rPr>
      </w:pPr>
      <w:r w:rsidRPr="004F0D8C">
        <w:rPr>
          <w:rFonts w:cs="Times New Roman"/>
          <w:szCs w:val="24"/>
        </w:rPr>
        <w:t>Przyjęto więc ogólną zasadę, że zastępstwo dotyczy podmiotów, które zarządzają mieniem państwowym. Przewidziano jednak dwie grupy tych podmiotów. Pierwszą grupę</w:t>
      </w:r>
      <w:r>
        <w:rPr>
          <w:rFonts w:cs="Times New Roman"/>
          <w:szCs w:val="24"/>
        </w:rPr>
        <w:t xml:space="preserve"> </w:t>
      </w:r>
      <w:r w:rsidRPr="004F0D8C">
        <w:rPr>
          <w:rFonts w:cs="Times New Roman"/>
          <w:szCs w:val="24"/>
        </w:rPr>
        <w:t xml:space="preserve">tworzą podmioty imiennie wskazane w rozporządzeniu Rady Ministrów, do wydania którego delegację zawiera art. 12 ust. 3 projektu ustawy. Prokuratoria Generalna może również wykonywać zastępstwo osób zastępowanych na podstawie polecenia Prezesa Rady Ministrów. Do przejęcia zastępstwa tych osób konieczna jest ich zgoda. Przejęcie zastępstwa osoby zastępowanej może nastąpić w każdym stadium postępowania. Prokuratoria Generalna zawiadamia sąd o przejęciu zastępstwa osoby zastępowanej dołączając zgodę tej osoby na przejęcie zastępstwa. Do zawiadomienia Prokuratoria Generalna załącza jego odpisy dla stron </w:t>
      </w:r>
      <w:r w:rsidRPr="004F0D8C">
        <w:rPr>
          <w:rFonts w:cs="Times New Roman"/>
          <w:szCs w:val="24"/>
        </w:rPr>
        <w:lastRenderedPageBreak/>
        <w:t>lub uczestników postępowania.</w:t>
      </w:r>
    </w:p>
    <w:p w:rsidR="004F0D8C" w:rsidRPr="004F0D8C" w:rsidRDefault="004F0D8C" w:rsidP="004F0D8C">
      <w:pPr>
        <w:ind w:firstLine="708"/>
        <w:jc w:val="both"/>
        <w:rPr>
          <w:rFonts w:cs="Times New Roman"/>
          <w:szCs w:val="24"/>
        </w:rPr>
      </w:pPr>
      <w:r w:rsidRPr="004F0D8C">
        <w:rPr>
          <w:rFonts w:cs="Times New Roman"/>
          <w:szCs w:val="24"/>
        </w:rPr>
        <w:t>Wykonywanie zastępstwa osoby zastępowanej jest odpłatne na zasadach wskazanych w rozporządzeniu Prezesa Rady Ministrów, wydanym na podstawie art. 27 pkt 2 projektu ustawy. Wprowadzenie odpłatności świadczenia Prokuratorii Generalnej jest w pełni uzasadnione ze względu na ponoszony przez nią nakład pracy</w:t>
      </w:r>
      <w:r w:rsidR="00B45A8B">
        <w:rPr>
          <w:rFonts w:cs="Times New Roman"/>
          <w:szCs w:val="24"/>
        </w:rPr>
        <w:t>,</w:t>
      </w:r>
      <w:r w:rsidRPr="004F0D8C">
        <w:rPr>
          <w:rFonts w:cs="Times New Roman"/>
          <w:szCs w:val="24"/>
        </w:rPr>
        <w:t xml:space="preserve"> a także konieczne ze względu na zasady konkurencji. </w:t>
      </w:r>
    </w:p>
    <w:p w:rsidR="004F0D8C" w:rsidRPr="004F0D8C" w:rsidRDefault="004F0D8C" w:rsidP="004F0D8C">
      <w:pPr>
        <w:ind w:firstLine="708"/>
        <w:jc w:val="both"/>
        <w:rPr>
          <w:rFonts w:cs="Times New Roman"/>
          <w:szCs w:val="24"/>
        </w:rPr>
      </w:pPr>
      <w:r w:rsidRPr="004F0D8C">
        <w:rPr>
          <w:rFonts w:cs="Times New Roman"/>
          <w:szCs w:val="24"/>
        </w:rPr>
        <w:t>Przepisy art. 13 projektu ustawy zawierają wyłą</w:t>
      </w:r>
      <w:r>
        <w:rPr>
          <w:rFonts w:cs="Times New Roman"/>
          <w:szCs w:val="24"/>
        </w:rPr>
        <w:t>czenia w zakresie zastępstwa, o </w:t>
      </w:r>
      <w:r w:rsidRPr="004F0D8C">
        <w:rPr>
          <w:rFonts w:cs="Times New Roman"/>
          <w:szCs w:val="24"/>
        </w:rPr>
        <w:t>którym mowa w art. 12 projektu ustawy. Zgodnie z tymi regulacjami Prokuratoria Generalna nie wykonuje zastępstwa:</w:t>
      </w:r>
    </w:p>
    <w:p w:rsidR="004F0D8C" w:rsidRPr="004F0D8C" w:rsidRDefault="004F0D8C" w:rsidP="004F0D8C">
      <w:pPr>
        <w:ind w:left="426" w:hanging="426"/>
        <w:jc w:val="both"/>
        <w:rPr>
          <w:rFonts w:cs="Times New Roman"/>
          <w:szCs w:val="24"/>
        </w:rPr>
      </w:pPr>
      <w:r w:rsidRPr="004F0D8C">
        <w:rPr>
          <w:rFonts w:cs="Times New Roman"/>
          <w:szCs w:val="24"/>
        </w:rPr>
        <w:t>1)</w:t>
      </w:r>
      <w:r w:rsidRPr="004F0D8C">
        <w:rPr>
          <w:rFonts w:cs="Times New Roman"/>
          <w:szCs w:val="24"/>
        </w:rPr>
        <w:tab/>
        <w:t>w postępowaniach uregulowanych przepisami części pierwszej księgi pie</w:t>
      </w:r>
      <w:r>
        <w:rPr>
          <w:rFonts w:cs="Times New Roman"/>
          <w:szCs w:val="24"/>
        </w:rPr>
        <w:t xml:space="preserve">rwszej tytułu VII działów </w:t>
      </w:r>
      <w:proofErr w:type="spellStart"/>
      <w:r>
        <w:rPr>
          <w:rFonts w:cs="Times New Roman"/>
          <w:szCs w:val="24"/>
        </w:rPr>
        <w:t>IVa</w:t>
      </w:r>
      <w:proofErr w:type="spellEnd"/>
      <w:r>
        <w:rPr>
          <w:rFonts w:cs="Times New Roman"/>
          <w:szCs w:val="24"/>
        </w:rPr>
        <w:t>–</w:t>
      </w:r>
      <w:proofErr w:type="spellStart"/>
      <w:r w:rsidRPr="004F0D8C">
        <w:rPr>
          <w:rFonts w:cs="Times New Roman"/>
          <w:szCs w:val="24"/>
        </w:rPr>
        <w:t>IVe</w:t>
      </w:r>
      <w:proofErr w:type="spellEnd"/>
      <w:r w:rsidRPr="004F0D8C">
        <w:rPr>
          <w:rFonts w:cs="Times New Roman"/>
          <w:szCs w:val="24"/>
        </w:rPr>
        <w:t xml:space="preserve"> ustawy z dnia 17 listopada 1964 r. Kodeks postępowania cywilnego (Dz. U. z 2014 r. poz. 101, z późn. zm.);</w:t>
      </w:r>
    </w:p>
    <w:p w:rsidR="004F0D8C" w:rsidRPr="004F0D8C" w:rsidRDefault="004F0D8C" w:rsidP="004F0D8C">
      <w:pPr>
        <w:ind w:left="426" w:hanging="426"/>
        <w:jc w:val="both"/>
        <w:rPr>
          <w:rFonts w:cs="Times New Roman"/>
          <w:szCs w:val="24"/>
        </w:rPr>
      </w:pPr>
      <w:r w:rsidRPr="004F0D8C">
        <w:rPr>
          <w:rFonts w:cs="Times New Roman"/>
          <w:szCs w:val="24"/>
        </w:rPr>
        <w:t>2)</w:t>
      </w:r>
      <w:r w:rsidRPr="004F0D8C">
        <w:rPr>
          <w:rFonts w:cs="Times New Roman"/>
          <w:szCs w:val="24"/>
        </w:rPr>
        <w:tab/>
        <w:t xml:space="preserve">w postępowaniach uregulowanych przepisami działu </w:t>
      </w:r>
      <w:r>
        <w:rPr>
          <w:rFonts w:cs="Times New Roman"/>
          <w:szCs w:val="24"/>
        </w:rPr>
        <w:t>VI rozdziału 3 ustawy z dnia 29 </w:t>
      </w:r>
      <w:r w:rsidRPr="004F0D8C">
        <w:rPr>
          <w:rFonts w:cs="Times New Roman"/>
          <w:szCs w:val="24"/>
        </w:rPr>
        <w:t>stycznia 2005 r. – Prawo zamówień publicznych;</w:t>
      </w:r>
    </w:p>
    <w:p w:rsidR="004F0D8C" w:rsidRPr="004F0D8C" w:rsidRDefault="004F0D8C" w:rsidP="004F0D8C">
      <w:pPr>
        <w:ind w:left="426" w:hanging="426"/>
        <w:jc w:val="both"/>
        <w:rPr>
          <w:rFonts w:cs="Times New Roman"/>
          <w:szCs w:val="24"/>
        </w:rPr>
      </w:pPr>
      <w:r w:rsidRPr="004F0D8C">
        <w:rPr>
          <w:rFonts w:cs="Times New Roman"/>
          <w:szCs w:val="24"/>
        </w:rPr>
        <w:t>3)</w:t>
      </w:r>
      <w:r w:rsidRPr="004F0D8C">
        <w:rPr>
          <w:rFonts w:cs="Times New Roman"/>
          <w:szCs w:val="24"/>
        </w:rPr>
        <w:tab/>
        <w:t>w postępowaniu o nadanie klauzuli wykonalności;</w:t>
      </w:r>
    </w:p>
    <w:p w:rsidR="004F0D8C" w:rsidRPr="004F0D8C" w:rsidRDefault="004F0D8C" w:rsidP="004F0D8C">
      <w:pPr>
        <w:ind w:left="426" w:hanging="426"/>
        <w:jc w:val="both"/>
        <w:rPr>
          <w:rFonts w:cs="Times New Roman"/>
          <w:szCs w:val="24"/>
        </w:rPr>
      </w:pPr>
      <w:r w:rsidRPr="004F0D8C">
        <w:rPr>
          <w:rFonts w:cs="Times New Roman"/>
          <w:szCs w:val="24"/>
        </w:rPr>
        <w:t>4)</w:t>
      </w:r>
      <w:r w:rsidRPr="004F0D8C">
        <w:rPr>
          <w:rFonts w:cs="Times New Roman"/>
          <w:szCs w:val="24"/>
        </w:rPr>
        <w:tab/>
        <w:t>w sprawach, w których inna osoba zastępowana, państwowa osoba prawna, Skarb Państwa lub organ administracji rządowej jest stroną, interwenientem ubocznym albo interwenientem głównym.</w:t>
      </w:r>
    </w:p>
    <w:p w:rsidR="004F0D8C" w:rsidRPr="004F0D8C" w:rsidRDefault="004F0D8C" w:rsidP="004F0D8C">
      <w:pPr>
        <w:ind w:firstLine="708"/>
        <w:jc w:val="both"/>
        <w:rPr>
          <w:rFonts w:cs="Times New Roman"/>
          <w:szCs w:val="24"/>
        </w:rPr>
      </w:pPr>
      <w:r w:rsidRPr="004F0D8C">
        <w:rPr>
          <w:rFonts w:cs="Times New Roman"/>
          <w:szCs w:val="24"/>
        </w:rPr>
        <w:t>W art. 13 projektu ustawy wyłączono więc obowiązkowe zastępstwo Prokuratorii Generalnej w szeroko rozumianych sprawach regulacyjnych oraz sprawach dotyczących ochrony prawnej w postępowaniu o zamówienia publiczne. Uznano, że ze względu na możliwy konflikt interesów oraz specyfikę tych postępowań udział w nich Prokuratorii Generalnej jest niewskazany. Ponadto w tym samym celu wyłączono możliwość zastępstwa przez Prokuratorię Generalną w sprawach, w których inna osoba zastępowana, Skarb Państwa lub organ administracji rządowej jest stroną, interwenientem ubocznym albo interwenientem głównym.</w:t>
      </w:r>
      <w:r>
        <w:rPr>
          <w:rFonts w:cs="Times New Roman"/>
          <w:szCs w:val="24"/>
        </w:rPr>
        <w:t xml:space="preserve"> </w:t>
      </w:r>
    </w:p>
    <w:p w:rsidR="004F0D8C" w:rsidRPr="004F0D8C" w:rsidRDefault="004F0D8C" w:rsidP="004F0D8C">
      <w:pPr>
        <w:ind w:firstLine="708"/>
        <w:jc w:val="both"/>
        <w:rPr>
          <w:rFonts w:cs="Times New Roman"/>
          <w:szCs w:val="24"/>
        </w:rPr>
      </w:pPr>
      <w:r w:rsidRPr="004F0D8C">
        <w:rPr>
          <w:rFonts w:cs="Times New Roman"/>
          <w:szCs w:val="24"/>
        </w:rPr>
        <w:t>Zgodnie z art. 14 projektu ustawy Prokuratoria Generalna może, na wniosek, przekazać wykonywanie zastępstwa osobie zastępowanej, jeżeli ze względu na charakter sprawy zastępstwo przez Prokuratorię Generalna nie jest konieczne. Przepisy art. 8 ust. 2–5 stosuje się odpowiednio. Przepis ten stanowi odpowiednik art. 8 projektu ustawy dotyczącego obowiązkowego zastępstwa Skarbu Państwa. Celem tego przepisu jest zapewnienie elastycznego mechanizmu wykonywania przez Prokuratorię</w:t>
      </w:r>
      <w:r>
        <w:rPr>
          <w:rFonts w:cs="Times New Roman"/>
          <w:szCs w:val="24"/>
        </w:rPr>
        <w:t xml:space="preserve"> Generalną zastępstwa jedynie w </w:t>
      </w:r>
      <w:r w:rsidRPr="004F0D8C">
        <w:rPr>
          <w:rFonts w:cs="Times New Roman"/>
          <w:szCs w:val="24"/>
        </w:rPr>
        <w:t xml:space="preserve">najważniejszych sprawach. </w:t>
      </w:r>
    </w:p>
    <w:p w:rsidR="004F0D8C" w:rsidRPr="004F0D8C" w:rsidRDefault="004F0D8C" w:rsidP="004F0D8C">
      <w:pPr>
        <w:ind w:firstLine="708"/>
        <w:jc w:val="both"/>
        <w:rPr>
          <w:rFonts w:cs="Times New Roman"/>
          <w:szCs w:val="24"/>
        </w:rPr>
      </w:pPr>
      <w:r w:rsidRPr="004F0D8C">
        <w:rPr>
          <w:rFonts w:cs="Times New Roman"/>
          <w:szCs w:val="24"/>
        </w:rPr>
        <w:t xml:space="preserve">Zgodnie z art. 15 projektu ustawy Prokuratoria Generalna może przedstawiać sądom </w:t>
      </w:r>
      <w:r w:rsidRPr="004F0D8C">
        <w:rPr>
          <w:rFonts w:cs="Times New Roman"/>
          <w:szCs w:val="24"/>
        </w:rPr>
        <w:lastRenderedPageBreak/>
        <w:t>powszechnym, sądom administracyjnym, Sądowi Najwyższemu oraz Trybunałowi Konstytucyjnemu poglądy istotne dla spraw przez nie rozpatrywanych, w których Prokuratoria Generalna nie bierze udziału w postępowaniu. W postępowaniu cywilnym przedstawienie takich poglądów odbywać będzie się zgodnie z art. 63</w:t>
      </w:r>
      <w:r w:rsidRPr="004F0D8C">
        <w:rPr>
          <w:rFonts w:cs="Times New Roman"/>
          <w:szCs w:val="24"/>
          <w:vertAlign w:val="superscript"/>
        </w:rPr>
        <w:t>5</w:t>
      </w:r>
      <w:r w:rsidRPr="004F0D8C">
        <w:rPr>
          <w:rFonts w:cs="Times New Roman"/>
          <w:szCs w:val="24"/>
        </w:rPr>
        <w:t xml:space="preserve"> k.p.c. Przepis ten ma na celu umożliwienie Prokuratorii Generalnej wypowiedzenia się w sprawach mających znaczenie dla ochrony praw i interesów Rzeczypospolitej, nawet jeżeli Prokuratoria Generalna nie wykonuje zastępstwa w sprawie. Projektowany przepis jest w zasadzie usankcjonowaniem praktyki, w której Prokuratoria Ge</w:t>
      </w:r>
      <w:r>
        <w:rPr>
          <w:rFonts w:cs="Times New Roman"/>
          <w:szCs w:val="24"/>
        </w:rPr>
        <w:t>neralna występowała w roli tzw. </w:t>
      </w:r>
      <w:r w:rsidRPr="004F0D8C">
        <w:rPr>
          <w:rFonts w:cs="Times New Roman"/>
          <w:szCs w:val="24"/>
        </w:rPr>
        <w:t>„przyjaciela sądu”.</w:t>
      </w:r>
      <w:r>
        <w:rPr>
          <w:rFonts w:cs="Times New Roman"/>
          <w:szCs w:val="24"/>
        </w:rPr>
        <w:t xml:space="preserve"> </w:t>
      </w:r>
    </w:p>
    <w:p w:rsidR="004F0D8C" w:rsidRPr="004F0D8C" w:rsidRDefault="004F0D8C" w:rsidP="004F0D8C">
      <w:pPr>
        <w:ind w:firstLine="708"/>
        <w:jc w:val="both"/>
        <w:rPr>
          <w:rFonts w:cs="Times New Roman"/>
          <w:szCs w:val="24"/>
        </w:rPr>
      </w:pPr>
      <w:r w:rsidRPr="004F0D8C">
        <w:rPr>
          <w:rFonts w:cs="Times New Roman"/>
          <w:szCs w:val="24"/>
        </w:rPr>
        <w:t>Propozycje zawarte w projektowanym art. 16 przewidują, że Prezes Rady Ministrów może zlecić Prokuratorii Generalnej przygotowanie raportu, analizy lub stanowiska obejmującego zagadnienia z zakresu działania Proku</w:t>
      </w:r>
      <w:r>
        <w:rPr>
          <w:rFonts w:cs="Times New Roman"/>
          <w:szCs w:val="24"/>
        </w:rPr>
        <w:t>ratorii Generalnej, dotyczące w </w:t>
      </w:r>
      <w:r w:rsidRPr="004F0D8C">
        <w:rPr>
          <w:rFonts w:cs="Times New Roman"/>
          <w:szCs w:val="24"/>
        </w:rPr>
        <w:t>szczególności projektów ustaw, umów, a także o</w:t>
      </w:r>
      <w:r>
        <w:rPr>
          <w:rFonts w:cs="Times New Roman"/>
          <w:szCs w:val="24"/>
        </w:rPr>
        <w:t>rzeczeń sądowych zapadających w </w:t>
      </w:r>
      <w:r w:rsidRPr="004F0D8C">
        <w:rPr>
          <w:rFonts w:cs="Times New Roman"/>
          <w:szCs w:val="24"/>
        </w:rPr>
        <w:t xml:space="preserve">sprawach dotyczących Rzeczypospolitej Polskiej. Prezes Rady Ministrów określa Prokuratorii Generalnej termin wykonania raportu, analizy lub stanowiska uwzględniający pilność, wagę i zawiłość sprawy. </w:t>
      </w:r>
    </w:p>
    <w:p w:rsidR="004F0D8C" w:rsidRPr="004F0D8C" w:rsidRDefault="004F0D8C" w:rsidP="004F0D8C">
      <w:pPr>
        <w:ind w:firstLine="708"/>
        <w:jc w:val="both"/>
        <w:rPr>
          <w:rFonts w:cs="Times New Roman"/>
          <w:szCs w:val="24"/>
        </w:rPr>
      </w:pPr>
      <w:r w:rsidRPr="004F0D8C">
        <w:rPr>
          <w:rFonts w:cs="Times New Roman"/>
          <w:szCs w:val="24"/>
        </w:rPr>
        <w:t xml:space="preserve">Art. 16 projektu ustawy wprowadza nowe zadania Prokuratorii Generalnej. W ramach tego zadania Prokuratoria Generalna ma pełnić rolę wspomagającą Prezesa Rady Ministrów. Zadania, które mogą być powierzone Prokuratorii Generalnej na podstawie omawianego przepisu wykraczają poza zakres normalnej opinii prawnej, o której mowa w art. 17 projektu ustawy. W celu realizacji doradztwa na rzecz Prezesa Rady Ministrów w art. 82 projektu ustawy przewiduje się możliwość zatrudniania biegłych w Urzędzie Prokuratorii Generalnej. </w:t>
      </w:r>
    </w:p>
    <w:p w:rsidR="004F0D8C" w:rsidRPr="004F0D8C" w:rsidRDefault="004F0D8C" w:rsidP="004F0D8C">
      <w:pPr>
        <w:ind w:firstLine="708"/>
        <w:jc w:val="both"/>
        <w:rPr>
          <w:rFonts w:cs="Times New Roman"/>
          <w:szCs w:val="24"/>
        </w:rPr>
      </w:pPr>
      <w:r w:rsidRPr="004F0D8C">
        <w:rPr>
          <w:rFonts w:cs="Times New Roman"/>
          <w:szCs w:val="24"/>
        </w:rPr>
        <w:t xml:space="preserve">W przepisach art. 17 projektu ustawy statuowana jest funkcja opiniodawcza Prokuratorii Generalnej. Przepis ten jest odpowiednikiem art. 10 ustawy z dnia 8 lipca 2005 r. o Prokuratorii Generalnej Skarbu Państwa. </w:t>
      </w:r>
    </w:p>
    <w:p w:rsidR="004F0D8C" w:rsidRPr="004F0D8C" w:rsidRDefault="004F0D8C" w:rsidP="004F0D8C">
      <w:pPr>
        <w:pStyle w:val="ARTartustawynprozporzdzenia"/>
        <w:rPr>
          <w:rFonts w:ascii="Times New Roman" w:hAnsi="Times New Roman" w:cs="Times New Roman"/>
          <w:szCs w:val="24"/>
        </w:rPr>
      </w:pPr>
      <w:r w:rsidRPr="004F0D8C">
        <w:rPr>
          <w:rFonts w:ascii="Times New Roman" w:hAnsi="Times New Roman" w:cs="Times New Roman"/>
          <w:szCs w:val="24"/>
        </w:rPr>
        <w:t xml:space="preserve">W art. 18 projektu ustawy przewidziano obowiązek podmiotów reprezentujących Skarb Państwa uzyskania opinii prawnej Prokuratorii Generalnej o czynnościach prawnych, jeżeli wartość przedmiotu czynności prawnej przekracza kwotę 100.000.000 zł. Wniosek o wydanie opinii prawnej przedkładany jest Prokuratorii Generalnej nie później niż na 15 dni przed planowanym dokonaniem czynności prawnej, a w uzgodnieniu z Prezesem Prokuratorii Generalnej nie później niż na 4 dni przed planowanym dokonaniem czynności prawnej. Uzasadnieniem dla wprowadzenia obligatoryjnego charakteru opinii jest waga spraw, które mają podlegać opinii. Uznano, że ze względu na wysoką wartość przedmiotu sprawy </w:t>
      </w:r>
      <w:r w:rsidRPr="004F0D8C">
        <w:rPr>
          <w:rFonts w:ascii="Times New Roman" w:hAnsi="Times New Roman" w:cs="Times New Roman"/>
          <w:szCs w:val="24"/>
        </w:rPr>
        <w:lastRenderedPageBreak/>
        <w:t>czynności te wymagają opinii podmiotu wyspecjalizowanego w ochronie praw i interesów Rzeczypospolitej Polskiej. Podkreślić należy, że przewidziany w projektowanym przepisie obowiązek uzyskania opinii prawnej odnosi się wyłącznie do czynności prawnych dokonywanych przez Skarb Państwa. Opinie prawne wydawane przez Prokuratorię Generalną na podstawie tego przepisu nie będą zatem dotyczyły aktów o</w:t>
      </w:r>
      <w:r>
        <w:rPr>
          <w:rFonts w:ascii="Times New Roman" w:hAnsi="Times New Roman" w:cs="Times New Roman"/>
          <w:szCs w:val="24"/>
        </w:rPr>
        <w:t xml:space="preserve"> charakterze korporacyjnym, tj. </w:t>
      </w:r>
      <w:r w:rsidRPr="004F0D8C">
        <w:rPr>
          <w:rFonts w:ascii="Times New Roman" w:hAnsi="Times New Roman" w:cs="Times New Roman"/>
          <w:szCs w:val="24"/>
        </w:rPr>
        <w:t xml:space="preserve">głosowania nad uchwałami na walnym zgromadzeniu spółek z udziałem Skarbu Państwa. </w:t>
      </w:r>
    </w:p>
    <w:p w:rsidR="004F0D8C" w:rsidRPr="004F0D8C" w:rsidRDefault="004F0D8C" w:rsidP="004F0D8C">
      <w:pPr>
        <w:pStyle w:val="USTustnpkodeksu"/>
        <w:rPr>
          <w:rFonts w:ascii="Times New Roman" w:hAnsi="Times New Roman" w:cs="Times New Roman"/>
          <w:szCs w:val="24"/>
        </w:rPr>
      </w:pPr>
      <w:r w:rsidRPr="004F0D8C">
        <w:rPr>
          <w:rFonts w:ascii="Times New Roman" w:hAnsi="Times New Roman" w:cs="Times New Roman"/>
          <w:szCs w:val="24"/>
        </w:rPr>
        <w:t>Ze względu na specyfikę przygotowania dokume</w:t>
      </w:r>
      <w:r>
        <w:rPr>
          <w:rFonts w:ascii="Times New Roman" w:hAnsi="Times New Roman" w:cs="Times New Roman"/>
          <w:szCs w:val="24"/>
        </w:rPr>
        <w:t>ntów na potrzeby postępowania o </w:t>
      </w:r>
      <w:r w:rsidRPr="004F0D8C">
        <w:rPr>
          <w:rFonts w:ascii="Times New Roman" w:hAnsi="Times New Roman" w:cs="Times New Roman"/>
          <w:szCs w:val="24"/>
        </w:rPr>
        <w:t>zamówienie publiczne zdecydowano się odrębnie uregulować tę kwestię w art. 18 ust. 2 projektu ustawy. Podmioty reprezentujące Skarb Państwa obowiązane są uzyskać opinię prawną Prokuratorii Generalnej w przedmiocie wzoru umowy, istotnych postanowień umowy</w:t>
      </w:r>
      <w:r w:rsidR="00B45A8B">
        <w:rPr>
          <w:rFonts w:ascii="Times New Roman" w:hAnsi="Times New Roman" w:cs="Times New Roman"/>
          <w:szCs w:val="24"/>
        </w:rPr>
        <w:t>,</w:t>
      </w:r>
      <w:r w:rsidRPr="004F0D8C">
        <w:rPr>
          <w:rFonts w:ascii="Times New Roman" w:hAnsi="Times New Roman" w:cs="Times New Roman"/>
          <w:szCs w:val="24"/>
        </w:rPr>
        <w:t xml:space="preserve"> ogólnych warunk</w:t>
      </w:r>
      <w:r w:rsidR="00B45A8B">
        <w:rPr>
          <w:rFonts w:ascii="Times New Roman" w:hAnsi="Times New Roman" w:cs="Times New Roman"/>
          <w:szCs w:val="24"/>
        </w:rPr>
        <w:t xml:space="preserve">ów </w:t>
      </w:r>
      <w:r w:rsidRPr="004F0D8C">
        <w:rPr>
          <w:rFonts w:ascii="Times New Roman" w:hAnsi="Times New Roman" w:cs="Times New Roman"/>
          <w:szCs w:val="24"/>
        </w:rPr>
        <w:t xml:space="preserve">umowy lub projektu umowy w zamówieniach publicznych udzielanych na podstawie ustawy </w:t>
      </w:r>
      <w:r w:rsidR="00B45A8B">
        <w:rPr>
          <w:rFonts w:ascii="Times New Roman" w:hAnsi="Times New Roman" w:cs="Times New Roman"/>
          <w:szCs w:val="24"/>
        </w:rPr>
        <w:t xml:space="preserve">– </w:t>
      </w:r>
      <w:r w:rsidRPr="004F0D8C">
        <w:rPr>
          <w:rFonts w:ascii="Times New Roman" w:hAnsi="Times New Roman" w:cs="Times New Roman"/>
          <w:szCs w:val="24"/>
        </w:rPr>
        <w:t xml:space="preserve">Prawo zamówień publicznych, jeżeli wartość przedmiotu zamówienia przekracza kwotę 100.000.000 zł. Wniosek o wydanie opinii prawnej przedkładany jest Prokuratorii Generalnej nie później niż na 15 dni przed planowanym udostępnieniem specyfikacji istotnych warunków zamówienia, a w uzgodnieniu z Prezesem Prokuratorii Generalnej nie później niż na 4 dni przed planowanym udostępnieniem specyfikacji istotnych warunków zamówienia. Konieczność przedłożenia wniosku o opinię we wskazanym terminie przed udostępnieniem dokumentów przetargowych wynika z niemożności późniejszej zmiany tych dokumentów. </w:t>
      </w:r>
    </w:p>
    <w:p w:rsidR="004F0D8C" w:rsidRPr="004F0D8C" w:rsidRDefault="004F0D8C" w:rsidP="004F0D8C">
      <w:pPr>
        <w:pStyle w:val="USTustnpkodeksu"/>
        <w:rPr>
          <w:rFonts w:ascii="Times New Roman" w:hAnsi="Times New Roman" w:cs="Times New Roman"/>
          <w:szCs w:val="24"/>
        </w:rPr>
      </w:pPr>
      <w:r w:rsidRPr="004F0D8C">
        <w:rPr>
          <w:rFonts w:ascii="Times New Roman" w:hAnsi="Times New Roman" w:cs="Times New Roman"/>
          <w:szCs w:val="24"/>
        </w:rPr>
        <w:t>Opinie, o których mowa powyżej Prokuratoria</w:t>
      </w:r>
      <w:r>
        <w:rPr>
          <w:rFonts w:ascii="Times New Roman" w:hAnsi="Times New Roman" w:cs="Times New Roman"/>
          <w:szCs w:val="24"/>
        </w:rPr>
        <w:t xml:space="preserve"> Generalna ma obowiązek wydać w </w:t>
      </w:r>
      <w:r w:rsidRPr="004F0D8C">
        <w:rPr>
          <w:rFonts w:ascii="Times New Roman" w:hAnsi="Times New Roman" w:cs="Times New Roman"/>
          <w:szCs w:val="24"/>
        </w:rPr>
        <w:t>terminie 14 dni od dnia otrzymania wniosku, nie później jednak niż w dniu poprzedzającym dzień dokonania planowanej czynności prawnej lub udostępnienia specyfikacji istotnych warunków zamówienia. Jednocześnie przepis art. 18 ust. 3 wskazuje, że niewydanie w tym terminie opinii przez Prokuratorię Generalną jest równoznaczne z brakiem zastrzeżeń Prokuratorii Generalnej do opiniowanej czynności prawnej, wzoru umowy, istotnych postanowień umowy lub ogólnych warunków umowy.</w:t>
      </w:r>
    </w:p>
    <w:p w:rsidR="004F0D8C" w:rsidRPr="004F0D8C" w:rsidRDefault="004F0D8C" w:rsidP="004F0D8C">
      <w:pPr>
        <w:pStyle w:val="USTustnpkodeksu"/>
        <w:rPr>
          <w:rFonts w:ascii="Times New Roman" w:hAnsi="Times New Roman" w:cs="Times New Roman"/>
          <w:szCs w:val="24"/>
        </w:rPr>
      </w:pPr>
      <w:r w:rsidRPr="004F0D8C">
        <w:rPr>
          <w:rFonts w:ascii="Times New Roman" w:hAnsi="Times New Roman" w:cs="Times New Roman"/>
          <w:szCs w:val="24"/>
        </w:rPr>
        <w:t>W art. 19 projektu ustawy uregulowano nową kompetencję Prokuratorii Generalnej dotyczącą wydawania</w:t>
      </w:r>
      <w:r>
        <w:rPr>
          <w:rFonts w:ascii="Times New Roman" w:hAnsi="Times New Roman" w:cs="Times New Roman"/>
          <w:szCs w:val="24"/>
        </w:rPr>
        <w:t xml:space="preserve"> </w:t>
      </w:r>
      <w:r w:rsidRPr="004F0D8C">
        <w:rPr>
          <w:rFonts w:ascii="Times New Roman" w:hAnsi="Times New Roman" w:cs="Times New Roman"/>
          <w:szCs w:val="24"/>
        </w:rPr>
        <w:t>przez ten podmiot opinii prawnych na zlecenie</w:t>
      </w:r>
      <w:r>
        <w:rPr>
          <w:rFonts w:ascii="Times New Roman" w:hAnsi="Times New Roman" w:cs="Times New Roman"/>
          <w:szCs w:val="24"/>
        </w:rPr>
        <w:t xml:space="preserve"> osób zastępowanych. W </w:t>
      </w:r>
      <w:r w:rsidRPr="004F0D8C">
        <w:rPr>
          <w:rFonts w:ascii="Times New Roman" w:hAnsi="Times New Roman" w:cs="Times New Roman"/>
          <w:szCs w:val="24"/>
        </w:rPr>
        <w:t>2013 r. państwowe osoby prawne dokonały 14122 czynności prawnych o wartości przekraczającej 10.000.000 zł, w 2014 – 13652 czynności prawnych również przekraczających tę wartość oraz w 2015 – 14011. Celem tego przepisu jest stworzenie możliwości zwrócenia się przez osobę zastępowaną o opinię do Prokuratorii Generalnej jako podmiotu posiadającego bogatą wiedzę</w:t>
      </w:r>
      <w:r>
        <w:rPr>
          <w:rFonts w:ascii="Times New Roman" w:hAnsi="Times New Roman" w:cs="Times New Roman"/>
          <w:szCs w:val="24"/>
        </w:rPr>
        <w:t xml:space="preserve"> prawniczą o stosunkach cywilno-prawnych i </w:t>
      </w:r>
      <w:r w:rsidRPr="004F0D8C">
        <w:rPr>
          <w:rFonts w:ascii="Times New Roman" w:hAnsi="Times New Roman" w:cs="Times New Roman"/>
          <w:szCs w:val="24"/>
        </w:rPr>
        <w:t xml:space="preserve">ryzykach procesowych. W szczególności Prokuratoria Generalna opiniuje projekty umów, ugód oraz </w:t>
      </w:r>
      <w:r w:rsidRPr="004F0D8C">
        <w:rPr>
          <w:rFonts w:ascii="Times New Roman" w:hAnsi="Times New Roman" w:cs="Times New Roman"/>
          <w:szCs w:val="24"/>
        </w:rPr>
        <w:lastRenderedPageBreak/>
        <w:t>jednostronnych czynności prawnych. Prezes Prokuratorii Generalnej nie może odmówić wydania opinii prawnej, jeżeli wartość przedmiotu sprawy przekracza 10.000.000 zł. Wydanie opinii lub odmowa wydania opinii prawnej następuje w terminie 14 dni od dnia doręczenia zlecenia. Odmowa jest wiążąca. W</w:t>
      </w:r>
      <w:r>
        <w:rPr>
          <w:rFonts w:ascii="Times New Roman" w:hAnsi="Times New Roman" w:cs="Times New Roman"/>
          <w:szCs w:val="24"/>
        </w:rPr>
        <w:t xml:space="preserve"> </w:t>
      </w:r>
      <w:r w:rsidRPr="004F0D8C">
        <w:rPr>
          <w:rFonts w:ascii="Times New Roman" w:hAnsi="Times New Roman" w:cs="Times New Roman"/>
          <w:szCs w:val="24"/>
        </w:rPr>
        <w:t xml:space="preserve">uzgodnieniu z osobą zastępowaną termin wydania opinii może ulec wydłużeniu. Opinie wydawane na zlecenia osoby zastępowanej są odpłatne na zasadach wskazanych w rozporządzeniu Prezesa Rady Ministrów, wydanym na podstawie art. 27 pkt 3 projektu ustawy. Wprowadzenie odpłatności świadczenia Prokuratorii Generalnej jest w pełni uzasadnione ze względu na ponoszony przez nią nakład pracy, a także konieczne ze względu na zasady konkurencji. </w:t>
      </w:r>
    </w:p>
    <w:p w:rsidR="004F0D8C" w:rsidRPr="004F0D8C" w:rsidRDefault="004F0D8C" w:rsidP="004F0D8C">
      <w:pPr>
        <w:ind w:firstLine="708"/>
        <w:jc w:val="both"/>
        <w:rPr>
          <w:rFonts w:cs="Times New Roman"/>
          <w:szCs w:val="24"/>
        </w:rPr>
      </w:pPr>
      <w:r w:rsidRPr="004F0D8C">
        <w:rPr>
          <w:rFonts w:cs="Times New Roman"/>
          <w:szCs w:val="24"/>
        </w:rPr>
        <w:t xml:space="preserve">W art. 20 projektu ustawy wprowadzono obowiązek podmiotu reprezentującego Skarb Państwa oraz osoby zastępowanej </w:t>
      </w:r>
      <w:r w:rsidR="001D4134">
        <w:t>będącej państwową osobą prawną</w:t>
      </w:r>
      <w:r w:rsidR="001D4134" w:rsidRPr="00545096">
        <w:t xml:space="preserve"> </w:t>
      </w:r>
      <w:r w:rsidRPr="004F0D8C">
        <w:rPr>
          <w:rFonts w:cs="Times New Roman"/>
          <w:szCs w:val="24"/>
        </w:rPr>
        <w:t>uzyskania opinii pr</w:t>
      </w:r>
      <w:r>
        <w:rPr>
          <w:rFonts w:cs="Times New Roman"/>
          <w:szCs w:val="24"/>
        </w:rPr>
        <w:t>awnej Prokuratorii Generalnej w </w:t>
      </w:r>
      <w:r w:rsidRPr="004F0D8C">
        <w:rPr>
          <w:rFonts w:cs="Times New Roman"/>
          <w:szCs w:val="24"/>
        </w:rPr>
        <w:t>przedmiocie projektu:</w:t>
      </w:r>
    </w:p>
    <w:p w:rsidR="004F0D8C" w:rsidRPr="004F0D8C" w:rsidRDefault="004F0D8C" w:rsidP="004F0D8C">
      <w:pPr>
        <w:ind w:left="426" w:hanging="426"/>
        <w:jc w:val="both"/>
        <w:rPr>
          <w:rFonts w:cs="Times New Roman"/>
          <w:szCs w:val="24"/>
        </w:rPr>
      </w:pPr>
      <w:r>
        <w:rPr>
          <w:rFonts w:cs="Times New Roman"/>
          <w:szCs w:val="24"/>
        </w:rPr>
        <w:t>1)</w:t>
      </w:r>
      <w:r>
        <w:rPr>
          <w:rFonts w:cs="Times New Roman"/>
          <w:szCs w:val="24"/>
        </w:rPr>
        <w:tab/>
      </w:r>
      <w:r w:rsidRPr="004F0D8C">
        <w:rPr>
          <w:rFonts w:cs="Times New Roman"/>
          <w:szCs w:val="24"/>
        </w:rPr>
        <w:t>umowy o doradztwo prawne, jeżeli wysokość wynagrodzenia przewidzianego łącznie za świadczone usługi przekracza 500.000 zł netto, w stosunku rocznym</w:t>
      </w:r>
      <w:r w:rsidR="00B45A8B">
        <w:rPr>
          <w:rFonts w:cs="Times New Roman"/>
          <w:szCs w:val="24"/>
        </w:rPr>
        <w:t>;</w:t>
      </w:r>
      <w:r w:rsidRPr="004F0D8C">
        <w:rPr>
          <w:rFonts w:cs="Times New Roman"/>
          <w:szCs w:val="24"/>
        </w:rPr>
        <w:t xml:space="preserve"> </w:t>
      </w:r>
    </w:p>
    <w:p w:rsidR="004F0D8C" w:rsidRPr="004F0D8C" w:rsidRDefault="004F0D8C" w:rsidP="004F0D8C">
      <w:pPr>
        <w:ind w:left="426" w:hanging="426"/>
        <w:jc w:val="both"/>
        <w:rPr>
          <w:rFonts w:cs="Times New Roman"/>
          <w:szCs w:val="24"/>
        </w:rPr>
      </w:pPr>
      <w:r>
        <w:rPr>
          <w:rFonts w:cs="Times New Roman"/>
          <w:szCs w:val="24"/>
        </w:rPr>
        <w:t>2)</w:t>
      </w:r>
      <w:r>
        <w:rPr>
          <w:rFonts w:cs="Times New Roman"/>
          <w:szCs w:val="24"/>
        </w:rPr>
        <w:tab/>
      </w:r>
      <w:r w:rsidRPr="004F0D8C">
        <w:rPr>
          <w:rFonts w:cs="Times New Roman"/>
          <w:szCs w:val="24"/>
        </w:rPr>
        <w:t>zmiany umowy o doradztwo prawne podwyższającej wynagrodzenie powyżej tej kwoty</w:t>
      </w:r>
      <w:r w:rsidR="00B45A8B">
        <w:rPr>
          <w:rFonts w:cs="Times New Roman"/>
          <w:szCs w:val="24"/>
        </w:rPr>
        <w:t>;</w:t>
      </w:r>
      <w:r w:rsidRPr="004F0D8C">
        <w:rPr>
          <w:rFonts w:cs="Times New Roman"/>
          <w:szCs w:val="24"/>
        </w:rPr>
        <w:t xml:space="preserve"> </w:t>
      </w:r>
    </w:p>
    <w:p w:rsidR="001D4134" w:rsidRPr="004F0D8C" w:rsidRDefault="004F0D8C" w:rsidP="00BC67F1">
      <w:pPr>
        <w:ind w:left="426" w:hanging="426"/>
        <w:jc w:val="both"/>
        <w:rPr>
          <w:rFonts w:cs="Times New Roman"/>
          <w:szCs w:val="24"/>
        </w:rPr>
      </w:pPr>
      <w:r>
        <w:rPr>
          <w:rFonts w:cs="Times New Roman"/>
          <w:szCs w:val="24"/>
        </w:rPr>
        <w:t>3)</w:t>
      </w:r>
      <w:r>
        <w:rPr>
          <w:rFonts w:cs="Times New Roman"/>
          <w:szCs w:val="24"/>
        </w:rPr>
        <w:tab/>
      </w:r>
      <w:r w:rsidRPr="004F0D8C">
        <w:rPr>
          <w:rFonts w:cs="Times New Roman"/>
          <w:szCs w:val="24"/>
        </w:rPr>
        <w:t>umowy o doradztwo prawne, w której maksymalna wysokość wynagrodzenia nie jest określona.</w:t>
      </w:r>
      <w:r w:rsidR="00BC67F1">
        <w:rPr>
          <w:rFonts w:cs="Times New Roman"/>
          <w:szCs w:val="24"/>
        </w:rPr>
        <w:t xml:space="preserve"> </w:t>
      </w:r>
      <w:r w:rsidR="001D4134" w:rsidRPr="001D4134">
        <w:rPr>
          <w:rFonts w:cs="Times New Roman"/>
          <w:szCs w:val="24"/>
        </w:rPr>
        <w:t>Osoby zastępowane niebędące państwowymi osobami prawnymi uzyskały natomiast możliwość zwrócenia się o opinię prawną w powyższym zakresie. Opinia taka jest odpłatna na zasadach określonych dla innych opinii prawnych zlecanych przez osoby zastępowane na podstawie art. 19 ustawy.</w:t>
      </w:r>
    </w:p>
    <w:p w:rsidR="004F0D8C" w:rsidRPr="004F0D8C" w:rsidRDefault="004F0D8C" w:rsidP="004F0D8C">
      <w:pPr>
        <w:ind w:firstLine="708"/>
        <w:jc w:val="both"/>
        <w:rPr>
          <w:rFonts w:cs="Times New Roman"/>
          <w:szCs w:val="24"/>
        </w:rPr>
      </w:pPr>
      <w:r w:rsidRPr="004F0D8C">
        <w:rPr>
          <w:rFonts w:cs="Times New Roman"/>
          <w:szCs w:val="24"/>
        </w:rPr>
        <w:t>W art. 21 projektu ustawy wprowadzono fakultatywną kompetencję Prokuratorii Generalnej w zakresie przygotowywania rekomendacji co do wzorów postanowień umownych lub postanowień innych czynności prawnych. Ponadto Prokuratoria Generalna może tworzyć i publikować wzory postanowień umów lub innych czynności prawnych, uwzględniając kompetencje innych organów w tym zakresie oraz praktykę podmiotów reprezentujących Skarb Państwa i osób zastępowanych. Przepis ten ma na celu wykorzystanie wiedzy Prokuratorii Generalnej dotyczącej ochrony pr</w:t>
      </w:r>
      <w:r>
        <w:rPr>
          <w:rFonts w:cs="Times New Roman"/>
          <w:szCs w:val="24"/>
        </w:rPr>
        <w:t>aw i interesów Skarbu Państwa w </w:t>
      </w:r>
      <w:r w:rsidRPr="004F0D8C">
        <w:rPr>
          <w:rFonts w:cs="Times New Roman"/>
          <w:szCs w:val="24"/>
        </w:rPr>
        <w:t>szczególności wynikającej z doświadczeń procesowych instytucji. Rekomendacje i wzory mają być pomocne dla konstruowania właściwych umów przez podmioty reprezentujące Skarb Państwa. Zakłada się, że przy ich tworzeniu Prokuratoria Generalna będzie współdziałać z innymi organami, podmiotami reprezentującymi Skarb Państwa i osobami zastępowanymi.</w:t>
      </w:r>
    </w:p>
    <w:p w:rsidR="004F0D8C" w:rsidRPr="004F0D8C" w:rsidRDefault="004F0D8C" w:rsidP="004F0D8C">
      <w:pPr>
        <w:ind w:firstLine="708"/>
        <w:jc w:val="both"/>
        <w:rPr>
          <w:rFonts w:cs="Times New Roman"/>
          <w:szCs w:val="24"/>
        </w:rPr>
      </w:pPr>
      <w:r w:rsidRPr="004F0D8C">
        <w:rPr>
          <w:rFonts w:cs="Times New Roman"/>
          <w:szCs w:val="24"/>
        </w:rPr>
        <w:t>W art. 22 projektu ustawy wprowadzono o</w:t>
      </w:r>
      <w:r>
        <w:rPr>
          <w:rFonts w:cs="Times New Roman"/>
          <w:szCs w:val="24"/>
        </w:rPr>
        <w:t>bowiązek udziału Prokuratorii w </w:t>
      </w:r>
      <w:r w:rsidRPr="004F0D8C">
        <w:rPr>
          <w:rFonts w:cs="Times New Roman"/>
          <w:szCs w:val="24"/>
        </w:rPr>
        <w:t xml:space="preserve">negocjacjach lub mediacji prowadzonej w celu zawarcia ugody w sprawie, w której </w:t>
      </w:r>
      <w:r w:rsidRPr="004F0D8C">
        <w:rPr>
          <w:rFonts w:cs="Times New Roman"/>
          <w:szCs w:val="24"/>
        </w:rPr>
        <w:lastRenderedPageBreak/>
        <w:t xml:space="preserve">zastępstwo wykonuje Prokuratoria Generalna. W celu zapewnienia udziału Prokuratorii Generalnej w negocjacjach i mediacjach podmiot zastępowany przez Prokuratorię Generalną ma obowiązek ją zawiadomić o rozpoczęciu tych czynności. Prokuratoria Generalna bierze udział w negocjacjach lub mediacji w zakresie i charakterze określonym przez Prezesa Prokuratorii Generalnej. </w:t>
      </w:r>
    </w:p>
    <w:p w:rsidR="004F0D8C" w:rsidRPr="004F0D8C" w:rsidRDefault="004F0D8C" w:rsidP="004F0D8C">
      <w:pPr>
        <w:ind w:firstLine="708"/>
        <w:jc w:val="both"/>
        <w:rPr>
          <w:rFonts w:cs="Times New Roman"/>
          <w:szCs w:val="24"/>
        </w:rPr>
      </w:pPr>
      <w:r w:rsidRPr="004F0D8C">
        <w:rPr>
          <w:rFonts w:cs="Times New Roman"/>
          <w:szCs w:val="24"/>
        </w:rPr>
        <w:t>Uzasadnione jest, aby Prokuratoria Generalna, która wykonuje zastępstwo w sprawie brała udział również w negocjacjach i mediacjach p</w:t>
      </w:r>
      <w:r>
        <w:rPr>
          <w:rFonts w:cs="Times New Roman"/>
          <w:szCs w:val="24"/>
        </w:rPr>
        <w:t>rowadzących do zawarcia ugody w </w:t>
      </w:r>
      <w:r w:rsidRPr="004F0D8C">
        <w:rPr>
          <w:rFonts w:cs="Times New Roman"/>
          <w:szCs w:val="24"/>
        </w:rPr>
        <w:t>sprawie. Udział Prokuratorii Generalnej w czynnościach prowadzących do zawarcia ugody nie zmienia zasady, iż decyzję o zawarciu ugody podejmuje materialny reprezentant strony postępowania.</w:t>
      </w:r>
    </w:p>
    <w:p w:rsidR="004F0D8C" w:rsidRPr="004F0D8C" w:rsidRDefault="004F0D8C" w:rsidP="004F0D8C">
      <w:pPr>
        <w:ind w:firstLine="708"/>
        <w:jc w:val="both"/>
        <w:rPr>
          <w:rFonts w:cs="Times New Roman"/>
          <w:szCs w:val="24"/>
        </w:rPr>
      </w:pPr>
      <w:r w:rsidRPr="004F0D8C">
        <w:rPr>
          <w:rFonts w:cs="Times New Roman"/>
          <w:szCs w:val="24"/>
        </w:rPr>
        <w:t>W art. 23 projektu ustawy przewidziano, że w prz</w:t>
      </w:r>
      <w:r>
        <w:rPr>
          <w:rFonts w:cs="Times New Roman"/>
          <w:szCs w:val="24"/>
        </w:rPr>
        <w:t>ypadku sporu dotyczącego praw i </w:t>
      </w:r>
      <w:r w:rsidRPr="004F0D8C">
        <w:rPr>
          <w:rFonts w:cs="Times New Roman"/>
          <w:szCs w:val="24"/>
        </w:rPr>
        <w:t>interesów Skarbu Państwa pomiędzy państwowymi jednostkami organizacyjnymi nieposiadającymi osobowości prawnej, każda z jednostek może wystąpić do Prezesa Prokuratorii Generalnej z wnioskiem o rozstrzygnięcie sporu. Prokuratoria Generalna może również z urzędu rozstrzygać spory dotyczące praw i interesów Skarbu Państwa pomiędzy państwowymi jednostkami organizacyjnymi nieposiadającymi osobowości prawnej. Rozstrzygnięcie Prezesa Prokuratorii Generalnej jest wiążące dla jednostek. Przepis ten wprowadza swoiste rozstrzyganie sporów w ramach podmiotów reprezentujących Skarb Państwa. Podkreślenia wymaga, że podmioty te nie mają odrębnej podmiotowości prawnej co wyklucza powstawanie pomiędzy nimi stosunków cywilnoprawnych. Nie oznacza to jednak, że nie wchodzą one we wzajemne relacje, z którym</w:t>
      </w:r>
      <w:r w:rsidR="00B45A8B">
        <w:rPr>
          <w:rFonts w:cs="Times New Roman"/>
          <w:szCs w:val="24"/>
        </w:rPr>
        <w:t>i</w:t>
      </w:r>
      <w:r w:rsidRPr="004F0D8C">
        <w:rPr>
          <w:rFonts w:cs="Times New Roman"/>
          <w:szCs w:val="24"/>
        </w:rPr>
        <w:t xml:space="preserve"> wiążą się zagadnienia sporne. Rozstrzygnięcie tych sporów nie może nastąpić na drodze sądowej ze względu na brak zdolności sądowej podmiotów reprezentujących Skarb Państwa.</w:t>
      </w:r>
      <w:r>
        <w:rPr>
          <w:rFonts w:cs="Times New Roman"/>
          <w:szCs w:val="24"/>
        </w:rPr>
        <w:t xml:space="preserve"> </w:t>
      </w:r>
      <w:r w:rsidRPr="004F0D8C">
        <w:rPr>
          <w:rFonts w:cs="Times New Roman"/>
          <w:szCs w:val="24"/>
        </w:rPr>
        <w:t>Zasadne jest więc rozstrzyganie spornych zagadnień w tym zakresie przez Prezesa Prokuratorii Generalnej.</w:t>
      </w:r>
    </w:p>
    <w:p w:rsidR="004F0D8C" w:rsidRPr="004F0D8C" w:rsidRDefault="004F0D8C" w:rsidP="004F0D8C">
      <w:pPr>
        <w:ind w:firstLine="708"/>
        <w:jc w:val="both"/>
        <w:rPr>
          <w:rFonts w:cs="Times New Roman"/>
          <w:szCs w:val="24"/>
        </w:rPr>
      </w:pPr>
      <w:r w:rsidRPr="004F0D8C">
        <w:rPr>
          <w:rFonts w:cs="Times New Roman"/>
          <w:szCs w:val="24"/>
        </w:rPr>
        <w:t>Rozwiązania przewidziane w art. 24 projektu ustawy stanowią odpowiedź na postulat prezentowany w doktrynie, by „upoważnić Prokuratorię Generalną do wiążącego rozstrzygania sporu, jaki niejednokrotnie powstaje</w:t>
      </w:r>
      <w:r>
        <w:rPr>
          <w:rFonts w:cs="Times New Roman"/>
          <w:szCs w:val="24"/>
        </w:rPr>
        <w:t xml:space="preserve"> w toku postępowania sądowego w </w:t>
      </w:r>
      <w:r w:rsidRPr="004F0D8C">
        <w:rPr>
          <w:rFonts w:cs="Times New Roman"/>
          <w:szCs w:val="24"/>
        </w:rPr>
        <w:t xml:space="preserve">odniesieniu do tego, która państwowa jednostka organizacyjna jest właściwa </w:t>
      </w:r>
      <w:r w:rsidR="00B45A8B">
        <w:rPr>
          <w:rFonts w:cs="Times New Roman"/>
          <w:szCs w:val="24"/>
        </w:rPr>
        <w:t xml:space="preserve">w </w:t>
      </w:r>
      <w:r w:rsidRPr="004F0D8C">
        <w:rPr>
          <w:rFonts w:cs="Times New Roman"/>
          <w:szCs w:val="24"/>
        </w:rPr>
        <w:t xml:space="preserve">rozumieniu art. 67 § 2 k.p.c. do reprezentowania Skarbu Państwa” (G. Bieniek, H. </w:t>
      </w:r>
      <w:proofErr w:type="spellStart"/>
      <w:r w:rsidRPr="004F0D8C">
        <w:rPr>
          <w:rFonts w:cs="Times New Roman"/>
          <w:szCs w:val="24"/>
        </w:rPr>
        <w:t>Pietrzkowski</w:t>
      </w:r>
      <w:proofErr w:type="spellEnd"/>
      <w:r w:rsidRPr="004F0D8C">
        <w:rPr>
          <w:rFonts w:cs="Times New Roman"/>
          <w:szCs w:val="24"/>
        </w:rPr>
        <w:t>, Reprezentacja Skarbu Państwa i jednostek samorządu terytorialnego, Warszawa 2006, s. 136).</w:t>
      </w:r>
    </w:p>
    <w:p w:rsidR="004F0D8C" w:rsidRPr="004F0D8C" w:rsidRDefault="004F0D8C" w:rsidP="004F0D8C">
      <w:pPr>
        <w:jc w:val="both"/>
        <w:rPr>
          <w:rFonts w:cs="Times New Roman"/>
          <w:szCs w:val="24"/>
        </w:rPr>
      </w:pPr>
      <w:r w:rsidRPr="004F0D8C">
        <w:rPr>
          <w:rFonts w:cs="Times New Roman"/>
          <w:szCs w:val="24"/>
        </w:rPr>
        <w:t xml:space="preserve">Chodzi przede wszystkim o tzw. negatywne spory kompetencyjne, polegające na tym, że poszczególne organy państwowych jednostek organizacyjnych kwestionują swoje kompetencje w zakresie reprezentacji procesowej Skarbu Państwa. Powoduje to liczne komplikacje proceduralne, które negatywnie wpływają na sprawność i szybkość </w:t>
      </w:r>
      <w:r w:rsidRPr="004F0D8C">
        <w:rPr>
          <w:rFonts w:cs="Times New Roman"/>
          <w:szCs w:val="24"/>
        </w:rPr>
        <w:lastRenderedPageBreak/>
        <w:t xml:space="preserve">postępowania (szerzej na ten temat M. </w:t>
      </w:r>
      <w:proofErr w:type="spellStart"/>
      <w:r w:rsidRPr="004F0D8C">
        <w:rPr>
          <w:rFonts w:cs="Times New Roman"/>
          <w:szCs w:val="24"/>
        </w:rPr>
        <w:t>Dziurda</w:t>
      </w:r>
      <w:proofErr w:type="spellEnd"/>
      <w:r w:rsidRPr="004F0D8C">
        <w:rPr>
          <w:rFonts w:cs="Times New Roman"/>
          <w:szCs w:val="24"/>
        </w:rPr>
        <w:t xml:space="preserve">, Reprezentacja Skarbu Państwa w procesie cywilnym, Kraków 2005, s. 245 i nast.). </w:t>
      </w:r>
    </w:p>
    <w:p w:rsidR="004F0D8C" w:rsidRPr="004F0D8C" w:rsidRDefault="004F0D8C" w:rsidP="004F0D8C">
      <w:pPr>
        <w:ind w:firstLine="708"/>
        <w:jc w:val="both"/>
        <w:rPr>
          <w:rFonts w:cs="Times New Roman"/>
          <w:szCs w:val="24"/>
        </w:rPr>
      </w:pPr>
      <w:r w:rsidRPr="004F0D8C">
        <w:rPr>
          <w:rFonts w:cs="Times New Roman"/>
          <w:szCs w:val="24"/>
        </w:rPr>
        <w:t>Projekt przewiduje zatem w art. 24, że Prezes Prokuratorii Generalnej z urzędu lub na wniosek sądu będzie mógł rozstrzygać, który organ jest właściwy do podejmowania czynności procesowych za Skarb Państwa. Ustawa nie reguluje trybu występowania przez sądy z takimi wnioskami, przyjęte bowiem zosta</w:t>
      </w:r>
      <w:r>
        <w:rPr>
          <w:rFonts w:cs="Times New Roman"/>
          <w:szCs w:val="24"/>
        </w:rPr>
        <w:t>ło założenie, że wniosek sądu o </w:t>
      </w:r>
      <w:r w:rsidRPr="004F0D8C">
        <w:rPr>
          <w:rFonts w:cs="Times New Roman"/>
          <w:szCs w:val="24"/>
        </w:rPr>
        <w:t>rozstrzygnięcie negatywnego sporu kompetencyjnego może zostać złożony w dowolnej formie.</w:t>
      </w:r>
    </w:p>
    <w:p w:rsidR="004F0D8C" w:rsidRPr="004F0D8C" w:rsidRDefault="004F0D8C" w:rsidP="004F0D8C">
      <w:pPr>
        <w:ind w:firstLine="708"/>
        <w:jc w:val="both"/>
        <w:rPr>
          <w:rFonts w:cs="Times New Roman"/>
          <w:szCs w:val="24"/>
        </w:rPr>
      </w:pPr>
      <w:r w:rsidRPr="004F0D8C">
        <w:rPr>
          <w:rFonts w:cs="Times New Roman"/>
          <w:szCs w:val="24"/>
        </w:rPr>
        <w:t>W art. 25 projektu ustawy przewidziano, że działalność wydawnicza i szkoleniow</w:t>
      </w:r>
      <w:r w:rsidR="00B45A8B">
        <w:rPr>
          <w:rFonts w:cs="Times New Roman"/>
          <w:szCs w:val="24"/>
        </w:rPr>
        <w:t>a</w:t>
      </w:r>
      <w:r w:rsidRPr="004F0D8C">
        <w:rPr>
          <w:rFonts w:cs="Times New Roman"/>
          <w:szCs w:val="24"/>
        </w:rPr>
        <w:t xml:space="preserve"> prowadzona przez Prokuratorię Generalną może obejmować w szczególności organizację konferencji naukowych, wydawanie publikacji naukowych, a także przeprowadzanie szkoleń wewnętrznych oraz szkoleń na rzecz podmiotów reprezentujących Skarb Państwa i osób zastępowanych. Przepis ten daje wyraźne ustawowe upoważnienie do propagowania przez Prokuratorię Generalną wiedzy na temat ochrony praw i interesów Rzeczpospolitej Polskiej. </w:t>
      </w:r>
    </w:p>
    <w:p w:rsidR="004F0D8C" w:rsidRPr="004F0D8C" w:rsidRDefault="004F0D8C" w:rsidP="004F0D8C">
      <w:pPr>
        <w:ind w:firstLine="708"/>
        <w:jc w:val="both"/>
        <w:rPr>
          <w:rFonts w:cs="Times New Roman"/>
          <w:szCs w:val="24"/>
        </w:rPr>
      </w:pPr>
      <w:r w:rsidRPr="004F0D8C">
        <w:rPr>
          <w:rFonts w:cs="Times New Roman"/>
          <w:szCs w:val="24"/>
        </w:rPr>
        <w:t>W celu realizacji postulatu możliwie szerokiego rozstrzygania sporów na drodze poza sądowej przy Prokuratorii Generalnej tworzy się Sąd Polubowny. Sąd ten będzie miał charakter sądu stałego. Sąd Polubowny będzie mi</w:t>
      </w:r>
      <w:r>
        <w:rPr>
          <w:rFonts w:cs="Times New Roman"/>
          <w:szCs w:val="24"/>
        </w:rPr>
        <w:t>ał charakter sądu polubownego w </w:t>
      </w:r>
      <w:r w:rsidRPr="004F0D8C">
        <w:rPr>
          <w:rFonts w:cs="Times New Roman"/>
          <w:szCs w:val="24"/>
        </w:rPr>
        <w:t xml:space="preserve">rozumieniu przepisów </w:t>
      </w:r>
      <w:r w:rsidR="00B45A8B">
        <w:rPr>
          <w:rFonts w:cs="Times New Roman"/>
          <w:szCs w:val="24"/>
        </w:rPr>
        <w:t>K</w:t>
      </w:r>
      <w:r w:rsidRPr="004F0D8C">
        <w:rPr>
          <w:rFonts w:cs="Times New Roman"/>
          <w:szCs w:val="24"/>
        </w:rPr>
        <w:t>odeksu postępowania cywilnego. Sąd Polubowny przy Prokuratorii Generalnej działać będzie na podstawie regulaminu. Obsługę Sądu Polubownego zapewni Urząd Prokuratorii Generalnej.</w:t>
      </w:r>
      <w:r>
        <w:rPr>
          <w:rFonts w:cs="Times New Roman"/>
          <w:szCs w:val="24"/>
        </w:rPr>
        <w:t xml:space="preserve">  </w:t>
      </w:r>
    </w:p>
    <w:p w:rsidR="004F0D8C" w:rsidRPr="004F0D8C" w:rsidRDefault="004F0D8C" w:rsidP="004F0D8C">
      <w:pPr>
        <w:ind w:firstLine="708"/>
        <w:jc w:val="both"/>
        <w:rPr>
          <w:rFonts w:cs="Times New Roman"/>
          <w:szCs w:val="24"/>
        </w:rPr>
      </w:pPr>
      <w:r w:rsidRPr="004F0D8C">
        <w:rPr>
          <w:rFonts w:cs="Times New Roman"/>
          <w:szCs w:val="24"/>
        </w:rPr>
        <w:t>Zgodnie z art. 26 projektu ustawy do zadań Sądu Polubownego będzie głównie należało rozstrzyganie sporów pomiędzy innymi niż Skarb Państwa państwowymi osobami prawnymi, osobami prawnymi z udziałem Skarbu Państwa lub państwowych osób prawnych. Sąd będzie mógł prowadzić mediację lub w inny sposób dążyć do</w:t>
      </w:r>
      <w:r>
        <w:rPr>
          <w:rFonts w:cs="Times New Roman"/>
          <w:szCs w:val="24"/>
        </w:rPr>
        <w:t xml:space="preserve"> </w:t>
      </w:r>
      <w:r w:rsidRPr="004F0D8C">
        <w:rPr>
          <w:rFonts w:cs="Times New Roman"/>
          <w:szCs w:val="24"/>
        </w:rPr>
        <w:t xml:space="preserve">polubownego rozwiązania sporu. </w:t>
      </w:r>
    </w:p>
    <w:p w:rsidR="004F0D8C" w:rsidRPr="004F0D8C" w:rsidRDefault="004F0D8C" w:rsidP="004F0D8C">
      <w:pPr>
        <w:ind w:firstLine="708"/>
        <w:jc w:val="both"/>
        <w:rPr>
          <w:rFonts w:cs="Times New Roman"/>
          <w:szCs w:val="24"/>
        </w:rPr>
      </w:pPr>
      <w:r w:rsidRPr="004F0D8C">
        <w:rPr>
          <w:rFonts w:cs="Times New Roman"/>
          <w:szCs w:val="24"/>
        </w:rPr>
        <w:t>Wynagrodzenie sędziów i mediatorów określi umowa cywilnoprawna zawarta na zasadach określonych w regulaminie sądu. Od wniosków o wszczęcie postępowania pobierana jest opłata, ponadto strony postępowania pon</w:t>
      </w:r>
      <w:r>
        <w:rPr>
          <w:rFonts w:cs="Times New Roman"/>
          <w:szCs w:val="24"/>
        </w:rPr>
        <w:t>oszą wydatki na wynagrodzenie i </w:t>
      </w:r>
      <w:r w:rsidRPr="004F0D8C">
        <w:rPr>
          <w:rFonts w:cs="Times New Roman"/>
          <w:szCs w:val="24"/>
        </w:rPr>
        <w:t>zwrot kosztów poniesionych przez biegłych, tłumaczy oraz koszty przeprowadzenia innych dowodów w postępowaniu przed Sądem Polubownym. Założeniem projektu jest finasowanie z opłat uiszczanych przez wnioskodawców wynagrodzenia sędziów i mediatorów.</w:t>
      </w:r>
    </w:p>
    <w:p w:rsidR="004F0D8C" w:rsidRPr="004F0D8C" w:rsidRDefault="004F0D8C" w:rsidP="004F0D8C">
      <w:pPr>
        <w:spacing w:before="240"/>
        <w:jc w:val="both"/>
        <w:rPr>
          <w:rFonts w:cs="Times New Roman"/>
          <w:szCs w:val="24"/>
        </w:rPr>
      </w:pPr>
      <w:r w:rsidRPr="004F0D8C">
        <w:rPr>
          <w:rFonts w:cs="Times New Roman"/>
          <w:b/>
          <w:szCs w:val="24"/>
        </w:rPr>
        <w:t xml:space="preserve">III. </w:t>
      </w:r>
      <w:r w:rsidRPr="004F0D8C">
        <w:rPr>
          <w:rFonts w:cs="Times New Roman"/>
          <w:b/>
          <w:szCs w:val="24"/>
        </w:rPr>
        <w:tab/>
        <w:t xml:space="preserve">Czynności i pełnomocnictwa Prokuratorii Generalnej </w:t>
      </w:r>
      <w:r w:rsidRPr="004F0D8C">
        <w:rPr>
          <w:rFonts w:cs="Times New Roman"/>
          <w:szCs w:val="24"/>
        </w:rPr>
        <w:t>(rozdział 3 projektu ustawy)</w:t>
      </w:r>
    </w:p>
    <w:p w:rsidR="004F0D8C" w:rsidRPr="004F0D8C" w:rsidRDefault="004F0D8C" w:rsidP="004F0D8C">
      <w:pPr>
        <w:spacing w:before="240"/>
        <w:ind w:firstLine="709"/>
        <w:jc w:val="both"/>
        <w:rPr>
          <w:rFonts w:cs="Times New Roman"/>
          <w:szCs w:val="24"/>
        </w:rPr>
      </w:pPr>
      <w:r w:rsidRPr="004F0D8C">
        <w:rPr>
          <w:rFonts w:cs="Times New Roman"/>
          <w:szCs w:val="24"/>
        </w:rPr>
        <w:t xml:space="preserve">W przepisach rozdziału 3 projektu ustawy określono m.in. procedury postępowania </w:t>
      </w:r>
      <w:r w:rsidRPr="004F0D8C">
        <w:rPr>
          <w:rFonts w:cs="Times New Roman"/>
          <w:szCs w:val="24"/>
        </w:rPr>
        <w:lastRenderedPageBreak/>
        <w:t>Prokuratorii Generalnej związane ze wszczęciem postępowania lub przystąpieniem do toczącego się już postępowania</w:t>
      </w:r>
      <w:r w:rsidR="00B45A8B">
        <w:rPr>
          <w:rFonts w:cs="Times New Roman"/>
          <w:szCs w:val="24"/>
        </w:rPr>
        <w:t>,</w:t>
      </w:r>
      <w:r w:rsidRPr="004F0D8C">
        <w:rPr>
          <w:rFonts w:cs="Times New Roman"/>
          <w:szCs w:val="24"/>
        </w:rPr>
        <w:t xml:space="preserve"> jak również obowiązki podmiotu reprezentującego Skarb Państwa lub osoby zastępowanej przez Prokuratorię Generalną.</w:t>
      </w:r>
    </w:p>
    <w:p w:rsidR="004F0D8C" w:rsidRPr="004F0D8C" w:rsidRDefault="004F0D8C" w:rsidP="004F0D8C">
      <w:pPr>
        <w:ind w:firstLine="708"/>
        <w:jc w:val="both"/>
        <w:rPr>
          <w:rFonts w:cs="Times New Roman"/>
          <w:szCs w:val="24"/>
        </w:rPr>
      </w:pPr>
      <w:r w:rsidRPr="004F0D8C">
        <w:rPr>
          <w:rFonts w:cs="Times New Roman"/>
          <w:szCs w:val="24"/>
        </w:rPr>
        <w:t xml:space="preserve">Projekt przewiduje zmianę w stosunku do obecnie obwiązujących regulacji prawnych dotyczących Prokuratorii Generalnej Skarbu Państwa, przepisów dotyczących zakresu oraz trybu przekazywania Prokuratorii Generalnej informacji przez podmioty reprezentujące Skarb Państwa. Celem tych przepisów jest to, by Prokuratoria Generalna otrzymywała wszelkie informacje niezbędne do wykonywania zastępstwa procesowego Skarbu Państwa, oraz by zakres przekazywanych informacji był określony w ten sposób, że informacje te możliwe będą do przekazania przez podmioty reprezentujące Skarb Państwa oraz możliwe do wykorzystania przez Prokuratorię Generalną. </w:t>
      </w:r>
    </w:p>
    <w:p w:rsidR="004F0D8C" w:rsidRPr="004F0D8C" w:rsidRDefault="004F0D8C" w:rsidP="004F0D8C">
      <w:pPr>
        <w:ind w:firstLine="708"/>
        <w:jc w:val="both"/>
        <w:rPr>
          <w:rFonts w:cs="Times New Roman"/>
          <w:szCs w:val="24"/>
        </w:rPr>
      </w:pPr>
      <w:r w:rsidRPr="004F0D8C">
        <w:rPr>
          <w:rFonts w:cs="Times New Roman"/>
          <w:szCs w:val="24"/>
        </w:rPr>
        <w:t>W chwili obecnej nie jest możliwe sformułowanie wyczerpującego i zamkniętego katalogu informacji prawnie chronionych, do których dostęp byłby niezbędny do wykonywania zastępstwa procesowego przez Prokuratorię Generalną. Dotychczasowe doświadczenia odnoszą się w zasadzie do tajemnicy skarbowej i</w:t>
      </w:r>
      <w:r>
        <w:rPr>
          <w:rFonts w:cs="Times New Roman"/>
          <w:szCs w:val="24"/>
        </w:rPr>
        <w:t xml:space="preserve"> </w:t>
      </w:r>
      <w:r w:rsidRPr="004F0D8C">
        <w:rPr>
          <w:rFonts w:cs="Times New Roman"/>
          <w:szCs w:val="24"/>
        </w:rPr>
        <w:t xml:space="preserve">tajemnicy medycznej, ale nie można wykluczyć, że w dalszych sprawach krąg tajemnic prawnie chronionych ulegnie poszerzeniu. Dlatego też przyjęcie stosowanej w praktyce formuły </w:t>
      </w:r>
      <w:r w:rsidRPr="004F0D8C">
        <w:rPr>
          <w:rFonts w:cs="Times New Roman"/>
          <w:i/>
          <w:szCs w:val="24"/>
        </w:rPr>
        <w:t xml:space="preserve">lex </w:t>
      </w:r>
      <w:proofErr w:type="spellStart"/>
      <w:r w:rsidRPr="004F0D8C">
        <w:rPr>
          <w:rFonts w:cs="Times New Roman"/>
          <w:i/>
          <w:szCs w:val="24"/>
        </w:rPr>
        <w:t>specialis</w:t>
      </w:r>
      <w:proofErr w:type="spellEnd"/>
      <w:r>
        <w:rPr>
          <w:rFonts w:cs="Times New Roman"/>
          <w:szCs w:val="24"/>
        </w:rPr>
        <w:t xml:space="preserve"> </w:t>
      </w:r>
      <w:r w:rsidRPr="004F0D8C">
        <w:rPr>
          <w:rFonts w:cs="Times New Roman"/>
          <w:szCs w:val="24"/>
        </w:rPr>
        <w:t>skutecznie zapewnia możliwość wykonywania przez Prokuratorię Generalną jej ustawowego zadania – zastępstwa procesowego.</w:t>
      </w:r>
    </w:p>
    <w:p w:rsidR="004F0D8C" w:rsidRPr="004F0D8C" w:rsidRDefault="004F0D8C" w:rsidP="004F0D8C">
      <w:pPr>
        <w:ind w:firstLine="708"/>
        <w:jc w:val="both"/>
        <w:rPr>
          <w:rFonts w:cs="Times New Roman"/>
          <w:szCs w:val="24"/>
        </w:rPr>
      </w:pPr>
      <w:r w:rsidRPr="004F0D8C">
        <w:rPr>
          <w:rFonts w:cs="Times New Roman"/>
          <w:szCs w:val="24"/>
        </w:rPr>
        <w:t>Ponadto, zgodnie z obowiązującym art. 13 ust. 1 ustawy z dnia 8 lipca 2005 r. o</w:t>
      </w:r>
      <w:r>
        <w:rPr>
          <w:rFonts w:cs="Times New Roman"/>
          <w:szCs w:val="24"/>
        </w:rPr>
        <w:t> </w:t>
      </w:r>
      <w:r w:rsidRPr="004F0D8C">
        <w:rPr>
          <w:rFonts w:cs="Times New Roman"/>
          <w:szCs w:val="24"/>
        </w:rPr>
        <w:t>Prokuratorii Generalnej Skarbu Państwa podmiot reprezentujący Skarb Państwa jest obowiązany przekazać Prokuratorii Generalnej wszelkie informacje i dokumenty niezbędne do wykonywania przez nią zastępstwa procesowego Skarbu Państwa, w tym informacje i</w:t>
      </w:r>
      <w:r>
        <w:rPr>
          <w:rFonts w:cs="Times New Roman"/>
          <w:szCs w:val="24"/>
        </w:rPr>
        <w:t> </w:t>
      </w:r>
      <w:r w:rsidRPr="004F0D8C">
        <w:rPr>
          <w:rFonts w:cs="Times New Roman"/>
          <w:szCs w:val="24"/>
        </w:rPr>
        <w:t>dokumenty zawierające tajemnicę prawnie chronioną. Musi zatem istnieć w ustawie przepis, który zezwoli Prokuratorii Generalnej na wejście w posiadanie takich informacji i</w:t>
      </w:r>
      <w:r>
        <w:rPr>
          <w:rFonts w:cs="Times New Roman"/>
          <w:szCs w:val="24"/>
        </w:rPr>
        <w:t> </w:t>
      </w:r>
      <w:r w:rsidRPr="004F0D8C">
        <w:rPr>
          <w:rFonts w:cs="Times New Roman"/>
          <w:szCs w:val="24"/>
        </w:rPr>
        <w:t>dokumentów.</w:t>
      </w:r>
    </w:p>
    <w:p w:rsidR="004F0D8C" w:rsidRPr="004F0D8C" w:rsidRDefault="004F0D8C" w:rsidP="004F0D8C">
      <w:pPr>
        <w:ind w:firstLine="708"/>
        <w:jc w:val="both"/>
        <w:rPr>
          <w:rFonts w:cs="Times New Roman"/>
          <w:szCs w:val="24"/>
        </w:rPr>
      </w:pPr>
      <w:r w:rsidRPr="004F0D8C">
        <w:rPr>
          <w:rFonts w:cs="Times New Roman"/>
          <w:szCs w:val="24"/>
        </w:rPr>
        <w:t>Potrzeba taka uzasadnia zatem wprowadzenie normy, która jednoznacznie wskazuje, że w ramach informacji i dokumentów przekazywanych Prokuratorii Generalnej mieszczą się również informacje i dokumenty o charakterze niejawnym, objęte tajemnicą chronioną na podstawie odrębnych przepisów.</w:t>
      </w:r>
    </w:p>
    <w:p w:rsidR="004F0D8C" w:rsidRPr="004F0D8C" w:rsidRDefault="004F0D8C" w:rsidP="004F0D8C">
      <w:pPr>
        <w:ind w:firstLine="708"/>
        <w:jc w:val="both"/>
        <w:rPr>
          <w:rFonts w:cs="Times New Roman"/>
          <w:szCs w:val="24"/>
        </w:rPr>
      </w:pPr>
      <w:r w:rsidRPr="004F0D8C">
        <w:rPr>
          <w:rFonts w:cs="Times New Roman"/>
          <w:szCs w:val="24"/>
        </w:rPr>
        <w:t>W ramach czynności i pełnomocnictw Prokuratorii Generalnej, konieczne jest również uwzględnienie założenia rozszerzenia zakresu jej działania. Wskutek proponowanej zmiany w zakresie działania, zastępstwo procesowe Prokuratorii Generalnej nie będzie już ograniczone do podmiotów reprezentujących Skarb Państw</w:t>
      </w:r>
      <w:r>
        <w:rPr>
          <w:rFonts w:cs="Times New Roman"/>
          <w:szCs w:val="24"/>
        </w:rPr>
        <w:t>a, co uzasadnia uwzględnienie w </w:t>
      </w:r>
      <w:r w:rsidRPr="004F0D8C">
        <w:rPr>
          <w:rFonts w:cs="Times New Roman"/>
          <w:szCs w:val="24"/>
        </w:rPr>
        <w:t xml:space="preserve">ramach </w:t>
      </w:r>
      <w:r w:rsidRPr="004F0D8C">
        <w:rPr>
          <w:rFonts w:cs="Times New Roman"/>
          <w:szCs w:val="24"/>
        </w:rPr>
        <w:lastRenderedPageBreak/>
        <w:t>rozdziału regulującego czynności i pełnomocnictwa organów lub osób zastępowanych przez Prokuratorię Generalną.</w:t>
      </w:r>
    </w:p>
    <w:p w:rsidR="004F0D8C" w:rsidRPr="004F0D8C" w:rsidRDefault="004F0D8C" w:rsidP="004F0D8C">
      <w:pPr>
        <w:ind w:firstLine="708"/>
        <w:jc w:val="both"/>
        <w:rPr>
          <w:rFonts w:cs="Times New Roman"/>
          <w:szCs w:val="24"/>
        </w:rPr>
      </w:pPr>
      <w:r w:rsidRPr="004F0D8C">
        <w:rPr>
          <w:rFonts w:cs="Times New Roman"/>
          <w:szCs w:val="24"/>
        </w:rPr>
        <w:t xml:space="preserve">Z uwagi na wynikające z ustawy obligatoryjne zastępstwo procesowe wykonywane przez Prokuratorię Generalną </w:t>
      </w:r>
      <w:proofErr w:type="spellStart"/>
      <w:r w:rsidRPr="004F0D8C">
        <w:rPr>
          <w:rFonts w:cs="Times New Roman"/>
          <w:szCs w:val="24"/>
        </w:rPr>
        <w:t>istnienie</w:t>
      </w:r>
      <w:r w:rsidR="00B45A8B">
        <w:rPr>
          <w:rFonts w:cs="Times New Roman"/>
          <w:szCs w:val="24"/>
        </w:rPr>
        <w:t>je</w:t>
      </w:r>
      <w:proofErr w:type="spellEnd"/>
      <w:r w:rsidRPr="004F0D8C">
        <w:rPr>
          <w:rFonts w:cs="Times New Roman"/>
          <w:szCs w:val="24"/>
        </w:rPr>
        <w:t xml:space="preserve"> koniec</w:t>
      </w:r>
      <w:r>
        <w:rPr>
          <w:rFonts w:cs="Times New Roman"/>
          <w:szCs w:val="24"/>
        </w:rPr>
        <w:t>zność uregulowania współpracy z </w:t>
      </w:r>
      <w:r w:rsidRPr="004F0D8C">
        <w:rPr>
          <w:rFonts w:cs="Times New Roman"/>
          <w:szCs w:val="24"/>
        </w:rPr>
        <w:t>zastępowanymi w tym trybie podmiotami. Projektowana regulacja służyć ma zobowiązaniu podmiotów reprezentowanych do jak najszybszej reakcji w takich sprawach i zawiadomienie Prokuratorii o stanie prawnym lub faktycznym związanym z działalnością danego podmiotu, który uzasadnia wszczęcie postępowania sądowego, wraz z jednoczesnym przekazaniem dokumentów niezbędnych do wszczęcia takiego postępowania.</w:t>
      </w:r>
    </w:p>
    <w:p w:rsidR="004F0D8C" w:rsidRPr="004F0D8C" w:rsidRDefault="004F0D8C" w:rsidP="004F0D8C">
      <w:pPr>
        <w:ind w:firstLine="708"/>
        <w:jc w:val="both"/>
        <w:rPr>
          <w:rFonts w:cs="Times New Roman"/>
          <w:szCs w:val="24"/>
        </w:rPr>
      </w:pPr>
      <w:r w:rsidRPr="004F0D8C">
        <w:rPr>
          <w:rFonts w:cs="Times New Roman"/>
          <w:szCs w:val="24"/>
        </w:rPr>
        <w:t>Obowiązek jak najszybszego przekazania informacji i dokumentów przez reprezentowany podmiot aktualizuje się również w przypadku zastępstwa procesowego przed Sądem Najwyższym. Projektowana regulacja wymaga ponadto od podmiotów, zastępowanych w ramach przedmiotowego postępowania, wyrażenia stanowiska co do potrzeby podjęcia czynności przed Sądem Najwyższym.</w:t>
      </w:r>
    </w:p>
    <w:p w:rsidR="004F0D8C" w:rsidRPr="004F0D8C" w:rsidRDefault="004F0D8C" w:rsidP="004F0D8C">
      <w:pPr>
        <w:ind w:firstLine="708"/>
        <w:jc w:val="both"/>
        <w:rPr>
          <w:rFonts w:cs="Times New Roman"/>
          <w:szCs w:val="24"/>
        </w:rPr>
      </w:pPr>
      <w:r w:rsidRPr="004F0D8C">
        <w:rPr>
          <w:rFonts w:cs="Times New Roman"/>
          <w:szCs w:val="24"/>
        </w:rPr>
        <w:t>Kolejny przepis projektu nawiązuje do treści ob</w:t>
      </w:r>
      <w:r>
        <w:rPr>
          <w:rFonts w:cs="Times New Roman"/>
          <w:szCs w:val="24"/>
        </w:rPr>
        <w:t>ecnie obowiązującej regulacji i </w:t>
      </w:r>
      <w:r w:rsidRPr="004F0D8C">
        <w:rPr>
          <w:rFonts w:cs="Times New Roman"/>
          <w:szCs w:val="24"/>
        </w:rPr>
        <w:t>stanowi, że brak związania Prokuratorii Generalnej treścią wniosków podmiotów zastępowanych w przedmiocie wszczęcia postępowa</w:t>
      </w:r>
      <w:r>
        <w:rPr>
          <w:rFonts w:cs="Times New Roman"/>
          <w:szCs w:val="24"/>
        </w:rPr>
        <w:t>nia lub czynności procesowych w </w:t>
      </w:r>
      <w:r w:rsidRPr="004F0D8C">
        <w:rPr>
          <w:rFonts w:cs="Times New Roman"/>
          <w:szCs w:val="24"/>
        </w:rPr>
        <w:t>sprawie. Wiążący charakter dla Prokuratorii Generalnej ma jednak pisemny i uzasadniony wniosek podmiotu zastępowanego w przedmiocie wszczęcia postępowania, cofnięcia pozwu lub wniosku, uznania roszczenia lub wniosku, zrzeczenia się roszczenia, ograniczenia roszczenia lub zawarcia ugody sądowej, przy jednoczesnym utrzymaniu regulacji, iż brak przedmiotowych wniosków ze strony podmiotów zastępowanych będących państwowymi osobami prawnymi w określonym terminie, upoważnia Prokuratorię Generalną do podjęcia czynności według swojego uznania, zawiadamiając o tym podmiot reprezentujący Skarb Państwa, organ lub osobę zastępowaną. Podejmując przedmiotowe czynności Prokuratoria postępuje zgodnie ze swoją najlepszą wiedzą i przekonaniem</w:t>
      </w:r>
      <w:r>
        <w:rPr>
          <w:rFonts w:cs="Times New Roman"/>
          <w:szCs w:val="24"/>
        </w:rPr>
        <w:t xml:space="preserve"> opartym na wiedzy prawniczej i </w:t>
      </w:r>
      <w:r w:rsidRPr="004F0D8C">
        <w:rPr>
          <w:rFonts w:cs="Times New Roman"/>
          <w:szCs w:val="24"/>
        </w:rPr>
        <w:t>doświadczeniu.</w:t>
      </w:r>
    </w:p>
    <w:p w:rsidR="004F0D8C" w:rsidRPr="004F0D8C" w:rsidRDefault="004F0D8C" w:rsidP="004F0D8C">
      <w:pPr>
        <w:ind w:firstLine="708"/>
        <w:jc w:val="both"/>
        <w:rPr>
          <w:rFonts w:cs="Times New Roman"/>
          <w:szCs w:val="24"/>
        </w:rPr>
      </w:pPr>
      <w:r w:rsidRPr="004F0D8C">
        <w:rPr>
          <w:rFonts w:cs="Times New Roman"/>
          <w:szCs w:val="24"/>
        </w:rPr>
        <w:t xml:space="preserve">Przepis dotyczący uprawnienia radców do sporządzania poświadczeń odpisów dokumentów za zgodność z oryginałem w zakresie określonym odrębnymi przepisami nie różni się treściowo od obowiązującego obecnie art. 27 ust. 3 </w:t>
      </w:r>
      <w:r>
        <w:rPr>
          <w:rFonts w:cs="Times New Roman"/>
          <w:szCs w:val="24"/>
        </w:rPr>
        <w:t>ustawy z dnia 8 lipca 2005 r. o </w:t>
      </w:r>
      <w:r w:rsidRPr="004F0D8C">
        <w:rPr>
          <w:rFonts w:cs="Times New Roman"/>
          <w:szCs w:val="24"/>
        </w:rPr>
        <w:t>Prokuratorii Generalnej Skarbu Państwa.</w:t>
      </w:r>
    </w:p>
    <w:p w:rsidR="004F0D8C" w:rsidRPr="004F0D8C" w:rsidRDefault="004F0D8C" w:rsidP="004F0D8C">
      <w:pPr>
        <w:ind w:firstLine="708"/>
        <w:jc w:val="both"/>
        <w:rPr>
          <w:rFonts w:cs="Times New Roman"/>
          <w:szCs w:val="24"/>
        </w:rPr>
      </w:pPr>
      <w:r w:rsidRPr="004F0D8C">
        <w:rPr>
          <w:rFonts w:cs="Times New Roman"/>
          <w:szCs w:val="24"/>
        </w:rPr>
        <w:t xml:space="preserve">W sprawach, w których Prokuratoria Generalna wykonuje zastępstwo, może powstać potrzeba uiszczenia kosztów postępowania. W postępowaniu cywilnym będą to koszty sądowe w rozumieniu art. 2 ustawy z dnia 28 lipca 2005 r. o kosztach sądowych w sprawach </w:t>
      </w:r>
      <w:r w:rsidRPr="004F0D8C">
        <w:rPr>
          <w:rFonts w:cs="Times New Roman"/>
          <w:szCs w:val="24"/>
        </w:rPr>
        <w:lastRenderedPageBreak/>
        <w:t>cywilnych (Dz. U. z 2016 r. poz. 623). W postępowaniu administracyjnym, karnym lub przed sądami polubownymi będą to opłaty i wydatki właściwe dla danego postępowania. Niezależnie od kosztów postępowania może zaistnieć konieczność poniesienia wydatków związanych z postępowaniem, które jednak nie stanowią kosztów tego postępowania. Ta kategoria wydatków obejmuje wynagrodzenia za wszelkiego rodzaju specjalistyczne ekspertyzy, analizy, raporty</w:t>
      </w:r>
      <w:r w:rsidR="00B45A8B">
        <w:rPr>
          <w:rFonts w:cs="Times New Roman"/>
          <w:szCs w:val="24"/>
        </w:rPr>
        <w:t>,</w:t>
      </w:r>
      <w:r w:rsidRPr="004F0D8C">
        <w:rPr>
          <w:rFonts w:cs="Times New Roman"/>
          <w:szCs w:val="24"/>
        </w:rPr>
        <w:t xml:space="preserve"> itp. z konkretnej dziedziny, zlecone zarówno przed jak i w trakcie postępowania, usługi tłumacza, koszty przeprowadzonych konsultacji z eksp</w:t>
      </w:r>
      <w:r>
        <w:rPr>
          <w:rFonts w:cs="Times New Roman"/>
          <w:szCs w:val="24"/>
        </w:rPr>
        <w:t>ertami (np. </w:t>
      </w:r>
      <w:r w:rsidRPr="004F0D8C">
        <w:rPr>
          <w:rFonts w:cs="Times New Roman"/>
          <w:szCs w:val="24"/>
        </w:rPr>
        <w:t xml:space="preserve">dojazdy specjalistów, wynajmu sali na spotkanie ), zleconych kwerend w archiwach, itp. </w:t>
      </w:r>
    </w:p>
    <w:p w:rsidR="004F0D8C" w:rsidRPr="004F0D8C" w:rsidRDefault="004F0D8C" w:rsidP="004F0D8C">
      <w:pPr>
        <w:ind w:firstLine="708"/>
        <w:jc w:val="both"/>
        <w:rPr>
          <w:rFonts w:cs="Times New Roman"/>
          <w:szCs w:val="24"/>
        </w:rPr>
      </w:pPr>
      <w:r w:rsidRPr="004F0D8C">
        <w:rPr>
          <w:rFonts w:cs="Times New Roman"/>
          <w:szCs w:val="24"/>
        </w:rPr>
        <w:t xml:space="preserve">Wydatki i koszty postępowania z udziałem Skarbu Państwa, za wyjątkiem kosztów zastępstwa wykonywanego przez Prokuratorię Generalną, ponosi podmiot reprezentujący Skarb Państwa. Te same zasady obowiązują w sprawach, w których Prokuratoria Generalna wykonuje zastępstwo Rzeczypospolitej Polskiej lub organów administracji rządowej lub państwowej jednostki organizacyjnej nieposiadającej osobowości prawnej (art. 32 ust. 4 projektu ustawy). Jednak koszty usług prawnych w sprawach wymagających znajomości prawa obcego albo procedur lub instytucji międzynarodowych, które zleciła Prokuratoria Generalna, ponosi Prokuratoria. </w:t>
      </w:r>
    </w:p>
    <w:p w:rsidR="004F0D8C" w:rsidRPr="004F0D8C" w:rsidRDefault="004F0D8C" w:rsidP="00B45A8B">
      <w:pPr>
        <w:ind w:firstLine="708"/>
        <w:jc w:val="both"/>
        <w:rPr>
          <w:rFonts w:cs="Times New Roman"/>
          <w:szCs w:val="24"/>
        </w:rPr>
      </w:pPr>
      <w:r w:rsidRPr="004F0D8C">
        <w:rPr>
          <w:rFonts w:cs="Times New Roman"/>
          <w:szCs w:val="24"/>
        </w:rPr>
        <w:t>W sprawach, w których Prokuratoria Generalna wykonuje zastępstwo osoby prawnej, osoba ta ponosi koszty postępowania w sprawie, wydatki zw</w:t>
      </w:r>
      <w:r>
        <w:rPr>
          <w:rFonts w:cs="Times New Roman"/>
          <w:szCs w:val="24"/>
        </w:rPr>
        <w:t>iązane ze zlecanymi usługami, a </w:t>
      </w:r>
      <w:r w:rsidRPr="004F0D8C">
        <w:rPr>
          <w:rFonts w:cs="Times New Roman"/>
          <w:szCs w:val="24"/>
        </w:rPr>
        <w:t>także koszty usług prawnych związanych z powierzeniem przez Prokuratorię, za zgodą osoby zastępowanej, zastępstwa lub wykonywania określonych czynności radcy prawnemu, adwokatowi lub innemu pełnomocnikowi procesowemu (art. 35 projektu ustawy). Natomiast kwestie odpłatności za wykonywanie przez Prokuratorię Generalną zastępstwa reguluje rozporządzenie Prezesa Rady Ministrów wydane na podstawie 27 projektu ustawy. Odpłatność obejmuje zarówno wykonywanie zastępstwa</w:t>
      </w:r>
      <w:r w:rsidR="00B45A8B">
        <w:rPr>
          <w:rFonts w:cs="Times New Roman"/>
          <w:szCs w:val="24"/>
        </w:rPr>
        <w:t>,</w:t>
      </w:r>
      <w:r w:rsidRPr="004F0D8C">
        <w:rPr>
          <w:rFonts w:cs="Times New Roman"/>
          <w:szCs w:val="24"/>
        </w:rPr>
        <w:t xml:space="preserve"> jak i sporządzanie opinii, które zleciła Prokuratorii osoba zastępowana. Dodatkowo uzyskane koszty zastępstwa zasądzone na rzecz osoby zastępowanej jako strony wygrywającej powinny być przekazane Prokuratorii Generalnej, która może także podejmować w postęp</w:t>
      </w:r>
      <w:r>
        <w:rPr>
          <w:rFonts w:cs="Times New Roman"/>
          <w:szCs w:val="24"/>
        </w:rPr>
        <w:t>owaniu egzekucyjnym czynności w </w:t>
      </w:r>
      <w:r w:rsidRPr="004F0D8C">
        <w:rPr>
          <w:rFonts w:cs="Times New Roman"/>
          <w:szCs w:val="24"/>
        </w:rPr>
        <w:t xml:space="preserve">imieniu osoby zastępowanej w celu ściągnięcia takich zasądzonych kosztów. </w:t>
      </w:r>
    </w:p>
    <w:p w:rsidR="004F0D8C" w:rsidRPr="004F0D8C" w:rsidRDefault="004F0D8C" w:rsidP="004F0D8C">
      <w:pPr>
        <w:ind w:firstLine="708"/>
        <w:jc w:val="both"/>
        <w:rPr>
          <w:rFonts w:cs="Times New Roman"/>
          <w:szCs w:val="24"/>
        </w:rPr>
      </w:pPr>
      <w:r w:rsidRPr="004F0D8C">
        <w:rPr>
          <w:rFonts w:cs="Times New Roman"/>
          <w:szCs w:val="24"/>
        </w:rPr>
        <w:t>Art. 32 ust. 3 projektu ustawy stanowi odpowiednik rozwiązania dotychczas funkcjonującego w art. 11 ust. 3 ustawy z dnia 8 lipca 2005 r. o Prokuratorii Generalnej Skarbu Państwa.</w:t>
      </w:r>
    </w:p>
    <w:p w:rsidR="004F0D8C" w:rsidRPr="004F0D8C" w:rsidRDefault="004F0D8C" w:rsidP="004F0D8C">
      <w:pPr>
        <w:ind w:firstLine="708"/>
        <w:jc w:val="both"/>
        <w:rPr>
          <w:rFonts w:cs="Times New Roman"/>
          <w:szCs w:val="24"/>
        </w:rPr>
      </w:pPr>
      <w:r w:rsidRPr="004F0D8C">
        <w:rPr>
          <w:rFonts w:cs="Times New Roman"/>
          <w:szCs w:val="24"/>
        </w:rPr>
        <w:t xml:space="preserve">Czynności zastępstwa podejmowane przez Prokuratorię Generalną przed sądami, trybunałami i innymi organami orzekającymi będą wykonywane przez Prezesa, wiceprezesa, radcę lub referendarza. Projektowana ustawa zakłada, że dokumentem uprawniającym </w:t>
      </w:r>
      <w:r w:rsidRPr="004F0D8C">
        <w:rPr>
          <w:rFonts w:cs="Times New Roman"/>
          <w:szCs w:val="24"/>
        </w:rPr>
        <w:lastRenderedPageBreak/>
        <w:t>Prezesa, wiceprezesów i radcę Prokuratorii Generalnej będzie legitymacja służbowa, zawierająca imię i nazwisko oraz stanowisko służbowe. Natomiast w odniesieniu do referendarzy, do udziału ich w postępowaniu będzie uprawni</w:t>
      </w:r>
      <w:r>
        <w:rPr>
          <w:rFonts w:cs="Times New Roman"/>
          <w:szCs w:val="24"/>
        </w:rPr>
        <w:t>ała legitymacja służbowa wraz z </w:t>
      </w:r>
      <w:r w:rsidRPr="004F0D8C">
        <w:rPr>
          <w:rFonts w:cs="Times New Roman"/>
          <w:szCs w:val="24"/>
        </w:rPr>
        <w:t>upoważnieniem udzielonym przez Prezesa, wiceprezesa lub radcę Prokuratorii. Konieczność posiadania upoważnienia przez referendarzy wynika z ich szczególnego statusu prawnego, gdyż wykonują oni czynności pod nadzorem radcy, uwzględniając polecenia przełożonych, dotyczące treści podejmowanych czynności. Projektowany artykuł zawiera również upoważnienie do wydania przez Prezesa Rady Ministrów rozporządzenia określającego wzór legitymacji służbowej Prezesa, wiceprezesa, radcy Prokurator</w:t>
      </w:r>
      <w:r>
        <w:rPr>
          <w:rFonts w:cs="Times New Roman"/>
          <w:szCs w:val="24"/>
        </w:rPr>
        <w:t>ii Generalnej i referendarza, a </w:t>
      </w:r>
      <w:r w:rsidRPr="004F0D8C">
        <w:rPr>
          <w:rFonts w:cs="Times New Roman"/>
          <w:szCs w:val="24"/>
        </w:rPr>
        <w:t>także sposób postępowania z nią. W odróżnieniu od obowiązującego przepisu art. 15 ust. 4 ustawy z dnia 8 lipca 2005 r. o Prokuratorii Generalnej Skarbu Państwa, akt wykonawczy wydany na podstawie projektowanego upoważnienia określi również wzór legitymacji Prezesa i wiceprezesów Prokuratorii Generalnej (którzy obecnie mogą również wykonywać zastępstwo procesowe), a także referendarzy Prokuratorii Generalnej.</w:t>
      </w:r>
    </w:p>
    <w:p w:rsidR="004F0D8C" w:rsidRPr="004F0D8C" w:rsidRDefault="004F0D8C" w:rsidP="004F0D8C">
      <w:pPr>
        <w:ind w:firstLine="708"/>
        <w:jc w:val="both"/>
        <w:rPr>
          <w:rFonts w:cs="Times New Roman"/>
          <w:szCs w:val="24"/>
        </w:rPr>
      </w:pPr>
      <w:r w:rsidRPr="004F0D8C">
        <w:rPr>
          <w:rFonts w:cs="Times New Roman"/>
          <w:szCs w:val="24"/>
        </w:rPr>
        <w:t>Projekt ustawy przewiduje możliwość powierzenia przez Prezesa Prokuratorii zastępstwa Skarbu Państwa lub Rzeczypospolitej Polskiej radcy prawnemu, adwokatowi lub innej osobie uprawnionej do występowania w charakterze pełnomocnika procesowego, niebędącej pracownikiem Prokuratorii, jeżeli zachodzi potrzeba zastępstwa w sprawach wymagających znajomości prawa obcego albo procedur lub instytucji międzynarodowych. Powierzenie będzie dokonywane w drodze umowy cywilnoprawnej zawieranej z osobą wyłonioną z wyłączeniem procedur zamówienia publicznego, zaś pełnomocnictwa będzie udzielał Prezes Prokuratorii. Rozwiązanie takie nawiązuje do p</w:t>
      </w:r>
      <w:r>
        <w:rPr>
          <w:rFonts w:cs="Times New Roman"/>
          <w:szCs w:val="24"/>
        </w:rPr>
        <w:t>rzepisu art. 17 ustawy z dnia 8 </w:t>
      </w:r>
      <w:r w:rsidRPr="004F0D8C">
        <w:rPr>
          <w:rFonts w:cs="Times New Roman"/>
          <w:szCs w:val="24"/>
        </w:rPr>
        <w:t>lipca 2005 r. o Prokuratorii Generalnej Skarbu Państwa i ma na celu zapewnienie profesjonalnej obsługi prawnej przez osobę posiadającą unikalną wiedzę i doświadczenie zawodowe (np. dotyczące występowania przed sądami innych państw). Zwrócić należy jednak uwagę, iż sprawy, w których będzie wymagana znajomość przepisów prawa obcego mogą się toczyć również przed sądami krajowymi.</w:t>
      </w:r>
      <w:r>
        <w:rPr>
          <w:rFonts w:cs="Times New Roman"/>
          <w:szCs w:val="24"/>
        </w:rPr>
        <w:t xml:space="preserve"> </w:t>
      </w:r>
      <w:r w:rsidRPr="004F0D8C">
        <w:rPr>
          <w:rFonts w:cs="Times New Roman"/>
          <w:szCs w:val="24"/>
        </w:rPr>
        <w:t>Ustanowienie pełnomocnika jest wyjątkiem od zasady prowadzenia spraw samodzielnie przez Prokuratorię Generalną (art. 33 ust. 1 w zw. z art. 34 ust. 1 projektu ustawy). Wydatki związane z ww. usługami ponosi Prokuratoria Generalna. Kolejny artykuł zawiera nowe regulacje, wzorowane na poprzednim artykule, ale odnoszące się do postępowań, w których Prokuratoria Generalna wykonuje zastępstwo osoby zastępowanej (czyli państwowej osoby prawnej innej niż Skarb Państwa, osoby prawnej z udziałem Skarbu Państwa, osoby prawnej z udziałem państwowych osób prawnych), wymagających znajomości prawa obcego lub procedur</w:t>
      </w:r>
      <w:r w:rsidR="00CE718D">
        <w:rPr>
          <w:rFonts w:cs="Times New Roman"/>
          <w:szCs w:val="24"/>
        </w:rPr>
        <w:t>,</w:t>
      </w:r>
      <w:r w:rsidRPr="004F0D8C">
        <w:rPr>
          <w:rFonts w:cs="Times New Roman"/>
          <w:szCs w:val="24"/>
        </w:rPr>
        <w:t xml:space="preserve"> lub instytucji </w:t>
      </w:r>
      <w:r w:rsidRPr="004F0D8C">
        <w:rPr>
          <w:rFonts w:cs="Times New Roman"/>
          <w:szCs w:val="24"/>
        </w:rPr>
        <w:lastRenderedPageBreak/>
        <w:t>międzynarodowych. W takim przypadku Prezes Prokuratorii Generalnej, za zgodą osoby zastępowanej, będzie mógł powierzyć to zastępstwo lub wykonywanie określonych czynności w drodze umowy cywilnoprawnej osobom posiada</w:t>
      </w:r>
      <w:r>
        <w:rPr>
          <w:rFonts w:cs="Times New Roman"/>
          <w:szCs w:val="24"/>
        </w:rPr>
        <w:t>jącym taką szczególną wiedzę. W </w:t>
      </w:r>
      <w:r w:rsidRPr="004F0D8C">
        <w:rPr>
          <w:rFonts w:cs="Times New Roman"/>
          <w:szCs w:val="24"/>
        </w:rPr>
        <w:t>przypadku, gdyby osoba zastępowana nie wyraziła zgody na powierzenie zastępstwa lub wykonywania czynności, jest to równoznaczne ze złożeniem przez nią wniosku o przejęcie wykonywania zastępstwa od Prokuratorii Generalnej. Projektowany przepis umożliwia również zlecanie przez Prokuratorię Generalną, oczywiście za zgodą osoby zastępowanej, wykonania opinii, analiz lub raportów osobom posiadają</w:t>
      </w:r>
      <w:r>
        <w:rPr>
          <w:rFonts w:cs="Times New Roman"/>
          <w:szCs w:val="24"/>
        </w:rPr>
        <w:t>cym wiedzę z danej dziedziny, a </w:t>
      </w:r>
      <w:r w:rsidRPr="004F0D8C">
        <w:rPr>
          <w:rFonts w:cs="Times New Roman"/>
          <w:szCs w:val="24"/>
        </w:rPr>
        <w:t>także korzystania z usług tłumaczy. Zlecanie to będzie dokonywane tylko w uzasadnionych przypadkach, w celu uzyskania wiadomości specjalistycznych. Koszty zastępstwa i usług będzie ponosić osoba zastępowana. W takim przypadku do ustanowienia pełnomocnika procesowego nie będą mieć zastosowania przepisy o zamówieniach publicznych.</w:t>
      </w:r>
    </w:p>
    <w:p w:rsidR="004F0D8C" w:rsidRPr="004F0D8C" w:rsidRDefault="004F0D8C" w:rsidP="004F0D8C">
      <w:pPr>
        <w:ind w:firstLine="708"/>
        <w:jc w:val="both"/>
        <w:rPr>
          <w:rFonts w:cs="Times New Roman"/>
          <w:szCs w:val="24"/>
        </w:rPr>
      </w:pPr>
      <w:r w:rsidRPr="004F0D8C">
        <w:rPr>
          <w:rFonts w:cs="Times New Roman"/>
          <w:szCs w:val="24"/>
        </w:rPr>
        <w:t>Projektowana ustawa zawiera również przepis umożliwiający Prokuratorii Generalnej podejmowanie czynności procesowych w elektroniczn</w:t>
      </w:r>
      <w:r>
        <w:rPr>
          <w:rFonts w:cs="Times New Roman"/>
          <w:szCs w:val="24"/>
        </w:rPr>
        <w:t>ym postępowaniu upominawczym. W </w:t>
      </w:r>
      <w:r w:rsidRPr="004F0D8C">
        <w:rPr>
          <w:rFonts w:cs="Times New Roman"/>
          <w:szCs w:val="24"/>
        </w:rPr>
        <w:t>postępowaniu tym radca Prokuratorii Generalnej kontaktuje się bezpośrednio z sądem. Tym samym konieczne jest umożliwienie bezsprzecznej identyfikacji radcy Prokuratorii Generalnej uwierzytelnionego w systemie (art. 36 projektu ustawy). Należy zauważyć, iż przepis ten jest wzorowany na art. 17a ustawy o Prokurator</w:t>
      </w:r>
      <w:r>
        <w:rPr>
          <w:rFonts w:cs="Times New Roman"/>
          <w:szCs w:val="24"/>
        </w:rPr>
        <w:t>ii Generalnej Skarbu Państwa, a </w:t>
      </w:r>
      <w:r w:rsidRPr="004F0D8C">
        <w:rPr>
          <w:rFonts w:cs="Times New Roman"/>
          <w:szCs w:val="24"/>
        </w:rPr>
        <w:t>jedyna zmiana polega na objęciu procedurą referendarzy Prokuratorii Generalnej.</w:t>
      </w:r>
    </w:p>
    <w:p w:rsidR="004F0D8C" w:rsidRPr="004F0D8C" w:rsidRDefault="004F0D8C" w:rsidP="004F0D8C">
      <w:pPr>
        <w:ind w:firstLine="708"/>
        <w:jc w:val="both"/>
        <w:rPr>
          <w:rFonts w:cs="Times New Roman"/>
          <w:szCs w:val="24"/>
        </w:rPr>
      </w:pPr>
      <w:r w:rsidRPr="004F0D8C">
        <w:rPr>
          <w:rFonts w:cs="Times New Roman"/>
          <w:szCs w:val="24"/>
        </w:rPr>
        <w:t>W rozdziale 3 zamieszczono upoważnienie do określenia przez Prezesa Rady Ministrów, w drodze rozporządzenia</w:t>
      </w:r>
      <w:r w:rsidR="00CE718D">
        <w:rPr>
          <w:rFonts w:cs="Times New Roman"/>
          <w:szCs w:val="24"/>
        </w:rPr>
        <w:t>,</w:t>
      </w:r>
      <w:r w:rsidRPr="004F0D8C">
        <w:rPr>
          <w:rFonts w:cs="Times New Roman"/>
          <w:szCs w:val="24"/>
        </w:rPr>
        <w:t xml:space="preserve"> zakresu i trybu współdziałania Prokuratorii Generalnej przy wykonywaniu czynności</w:t>
      </w:r>
      <w:r>
        <w:rPr>
          <w:rFonts w:cs="Times New Roman"/>
          <w:szCs w:val="24"/>
        </w:rPr>
        <w:t xml:space="preserve"> </w:t>
      </w:r>
      <w:r w:rsidRPr="004F0D8C">
        <w:rPr>
          <w:rFonts w:cs="Times New Roman"/>
          <w:szCs w:val="24"/>
        </w:rPr>
        <w:t>z organami władzy publicznej, państwowymi osobami prawnymi, osobami zastępowanymi, państwowymi jednostkami organizacyjnymi nieposiadającymi osobowości prawnej oraz organami jedno</w:t>
      </w:r>
      <w:r>
        <w:rPr>
          <w:rFonts w:cs="Times New Roman"/>
          <w:szCs w:val="24"/>
        </w:rPr>
        <w:t>stek samorządu terytorialnego i </w:t>
      </w:r>
      <w:r w:rsidRPr="004F0D8C">
        <w:rPr>
          <w:rFonts w:cs="Times New Roman"/>
          <w:szCs w:val="24"/>
        </w:rPr>
        <w:t>innymi podmiotami, którym powierzono wykonywanie zadań publicznych na podstawie ustaw lub porozumień. W rozporządzeniu wydanym na podstawie tego upoważnienia będzie określony zakres czynności wykonywanych w ramach współdziałania przez Prokuratorię Generalną i te podmioty, terminy wykonywania tych czynnoś</w:t>
      </w:r>
      <w:r>
        <w:rPr>
          <w:rFonts w:cs="Times New Roman"/>
          <w:szCs w:val="24"/>
        </w:rPr>
        <w:t>ci oraz wymieniane informacje i </w:t>
      </w:r>
      <w:r w:rsidRPr="004F0D8C">
        <w:rPr>
          <w:rFonts w:cs="Times New Roman"/>
          <w:szCs w:val="24"/>
        </w:rPr>
        <w:t>dokumenty. W porównaniu z obecnie obowiązującym przepisem art. 25 ust</w:t>
      </w:r>
      <w:r>
        <w:rPr>
          <w:rFonts w:cs="Times New Roman"/>
          <w:szCs w:val="24"/>
        </w:rPr>
        <w:t>. 4 ustawy o </w:t>
      </w:r>
      <w:r w:rsidRPr="004F0D8C">
        <w:rPr>
          <w:rFonts w:cs="Times New Roman"/>
          <w:szCs w:val="24"/>
        </w:rPr>
        <w:t xml:space="preserve">Prokuratorii Generalnej Skarbu Państwa rozszerzeniu ulegnie zakres podmiotowy aktu wykonawczego wydawanego na jego podstawie, który będzie dotyczył współdziałania również z osobami prawnymi z udziałem Skarbu Państwa, osobami prawnymi z udziałem państwowych osób prawnych, a także z innymi podmiotami, którym powierzono wykonywanie zadań publicznych na podstawie ustaw lub porozumień. Natomiast zakres </w:t>
      </w:r>
      <w:r w:rsidRPr="004F0D8C">
        <w:rPr>
          <w:rFonts w:cs="Times New Roman"/>
          <w:szCs w:val="24"/>
        </w:rPr>
        <w:lastRenderedPageBreak/>
        <w:t>przedmiotowy rozszerzy się o czynności, których dotychczasowe przepisy nie powierzały do wykonania Prokuratorii, np. zastępstwo w postępowaniu przed sądami administracyjnymi Skarbu Państwa, państwowych jednostek organizacyjnych nieposiadających osobowości prawnej albo organów administracji rządowej, udział w negocjacjach i mediacjach, rozstrzygania sporów dotyczących mienia Skarbu Państwa pomiędzy państwowymi jednostkami organizacyjnymi, czy też rozstrzygania sporów kompetencyjnych w zakresie reprezentacji procesowej Skarbu Państwa.</w:t>
      </w:r>
    </w:p>
    <w:p w:rsidR="004F0D8C" w:rsidRPr="004F0D8C" w:rsidRDefault="004F0D8C" w:rsidP="004F0D8C">
      <w:pPr>
        <w:spacing w:before="240" w:after="240"/>
        <w:jc w:val="both"/>
        <w:rPr>
          <w:rFonts w:cs="Times New Roman"/>
          <w:b/>
          <w:szCs w:val="24"/>
        </w:rPr>
      </w:pPr>
      <w:r w:rsidRPr="004F0D8C">
        <w:rPr>
          <w:rFonts w:cs="Times New Roman"/>
          <w:b/>
          <w:szCs w:val="24"/>
        </w:rPr>
        <w:t xml:space="preserve">IV. Tajemnica Prokuratorii Generalnej </w:t>
      </w:r>
      <w:r w:rsidRPr="004F0D8C">
        <w:rPr>
          <w:rFonts w:cs="Times New Roman"/>
          <w:szCs w:val="24"/>
        </w:rPr>
        <w:t>(rozdział 4 projektu ustawy)</w:t>
      </w:r>
      <w:r w:rsidRPr="004F0D8C">
        <w:rPr>
          <w:rFonts w:cs="Times New Roman"/>
          <w:b/>
          <w:szCs w:val="24"/>
        </w:rPr>
        <w:t xml:space="preserve"> </w:t>
      </w:r>
    </w:p>
    <w:p w:rsidR="004F0D8C" w:rsidRPr="004F0D8C" w:rsidRDefault="004F0D8C" w:rsidP="004F0D8C">
      <w:pPr>
        <w:ind w:firstLine="708"/>
        <w:jc w:val="both"/>
        <w:rPr>
          <w:rFonts w:cs="Times New Roman"/>
          <w:szCs w:val="24"/>
        </w:rPr>
      </w:pPr>
      <w:r w:rsidRPr="004F0D8C">
        <w:rPr>
          <w:rFonts w:cs="Times New Roman"/>
          <w:szCs w:val="24"/>
        </w:rPr>
        <w:t>Tajemnica Prokuratorii Generalnej obejmować ma czynności Prokuratorii Generalnej związane z wykonywaniem zastępstwa, wydawaniem opinii, sporządzaniem raportów</w:t>
      </w:r>
      <w:r w:rsidR="00CE718D">
        <w:rPr>
          <w:rFonts w:cs="Times New Roman"/>
          <w:szCs w:val="24"/>
        </w:rPr>
        <w:t>,</w:t>
      </w:r>
      <w:r w:rsidRPr="004F0D8C">
        <w:rPr>
          <w:rFonts w:cs="Times New Roman"/>
          <w:szCs w:val="24"/>
        </w:rPr>
        <w:t xml:space="preserve"> analiz i stanowisk, udziałem w negocjacjach i mediacjach oraz w postępowaniach przed organami międzynarodowymi, a także informacje i dokumenty stanowiące podstawę dokonania takich czynności. Nie będzie </w:t>
      </w:r>
      <w:r w:rsidR="00CE718D">
        <w:rPr>
          <w:rFonts w:cs="Times New Roman"/>
          <w:szCs w:val="24"/>
        </w:rPr>
        <w:t xml:space="preserve">ona </w:t>
      </w:r>
      <w:r w:rsidRPr="004F0D8C">
        <w:rPr>
          <w:rFonts w:cs="Times New Roman"/>
          <w:szCs w:val="24"/>
        </w:rPr>
        <w:t xml:space="preserve">stanowić tajemnicy w myśl przepisów ustawy z dnia 5 sierpnia 2010 r. o ochronie informacji niejawnych. </w:t>
      </w:r>
    </w:p>
    <w:p w:rsidR="004F0D8C" w:rsidRPr="004F0D8C" w:rsidRDefault="004F0D8C" w:rsidP="004F0D8C">
      <w:pPr>
        <w:ind w:firstLine="708"/>
        <w:jc w:val="both"/>
        <w:rPr>
          <w:rFonts w:cs="Times New Roman"/>
          <w:szCs w:val="24"/>
        </w:rPr>
      </w:pPr>
      <w:r w:rsidRPr="004F0D8C">
        <w:rPr>
          <w:rFonts w:cs="Times New Roman"/>
          <w:szCs w:val="24"/>
        </w:rPr>
        <w:t>Obecnie obowiązujące przepisy ustawy z dnia 8 lipca 2005 r. o Prokuratorii Generalnej Skarbu Państwa nakładają na radców (starszych radców) Prokuratorii Generalnej obowiązek zachowania w tajemnicy informacji, które uzyskał w związku z wykonywaniem swoich czynności służbowych (art. 37 ust. 1). Jednak struktura hierarchiczna Prokuratorii Generalnej i jej charakter jako państwowej jednostki organizacyjnej mogły powodować istotne wątpliwości i problemy w skuteczności zachowania informacji objętych tajemnicą radcowską poza obiegiem publicznym. Należy bowiem wskazać, iż mimo pewnych wątpliwości opartych o literalną wykładnię przepisów (np. wyrok Wojewódzkiego Sądu Administracyjnego z dnia 29 grudnia 2011 r., II SAB/</w:t>
      </w:r>
      <w:proofErr w:type="spellStart"/>
      <w:r w:rsidRPr="004F0D8C">
        <w:rPr>
          <w:rFonts w:cs="Times New Roman"/>
          <w:szCs w:val="24"/>
        </w:rPr>
        <w:t>Wa</w:t>
      </w:r>
      <w:proofErr w:type="spellEnd"/>
      <w:r w:rsidRPr="004F0D8C">
        <w:rPr>
          <w:rFonts w:cs="Times New Roman"/>
          <w:szCs w:val="24"/>
        </w:rPr>
        <w:t xml:space="preserve"> 357/11), ostatecznie Naczelny Sąd Administracyjny w wyroku z dnia 23 lipca 2012 r. (I OSK 896/12) przesądził o podleganiu Prokuratorii Generalnej i jej Prezesa pod obowiązki wynikające z ustawy z dnia 6 września 2001 r. o dostępie do informacji publicznej także w zakresie czynności zastępstwa przed sądami powszechnymi czy arbitrażowymi. </w:t>
      </w:r>
    </w:p>
    <w:p w:rsidR="004F0D8C" w:rsidRPr="004F0D8C" w:rsidRDefault="004F0D8C" w:rsidP="004F0D8C">
      <w:pPr>
        <w:ind w:firstLine="708"/>
        <w:jc w:val="both"/>
        <w:rPr>
          <w:rFonts w:cs="Times New Roman"/>
          <w:szCs w:val="24"/>
        </w:rPr>
      </w:pPr>
      <w:r w:rsidRPr="004F0D8C">
        <w:rPr>
          <w:rFonts w:cs="Times New Roman"/>
          <w:szCs w:val="24"/>
        </w:rPr>
        <w:t xml:space="preserve">Trzeba w tym miejscu wskazać, że Prokuratoria Generalna Rzeczypospolitej Polskiej jako instytucjonalny pełnomocnik procesowy występować będzie przed sądami powszechnymi na jednakowych zasadach co inni pełnomocnicy profesjonalni. W oczywisty sposób „równość broni” będącą podstawą kontradyktoryjnego postępowania w sprawach cywilnych zaburza sytuacja, w której jeden z pełnomocników obowiązany jest ujawniać wszelkie informacje (w tym dotyczące kontaktów z klientem), drugi zaś informacje te </w:t>
      </w:r>
      <w:r w:rsidRPr="004F0D8C">
        <w:rPr>
          <w:rFonts w:cs="Times New Roman"/>
          <w:szCs w:val="24"/>
        </w:rPr>
        <w:lastRenderedPageBreak/>
        <w:t xml:space="preserve">utrzymuje w tajemnicy. W praktyce funkcjonowania Prokuratorii Generalnej Skarbu Państwa pojawiały się wnioski o udostępnienie dokumentów pochodzących od </w:t>
      </w:r>
      <w:proofErr w:type="spellStart"/>
      <w:r w:rsidRPr="004F0D8C">
        <w:rPr>
          <w:rFonts w:cs="Times New Roman"/>
          <w:i/>
          <w:szCs w:val="24"/>
        </w:rPr>
        <w:t>stationes</w:t>
      </w:r>
      <w:proofErr w:type="spellEnd"/>
      <w:r w:rsidRPr="004F0D8C">
        <w:rPr>
          <w:rFonts w:cs="Times New Roman"/>
          <w:i/>
          <w:szCs w:val="24"/>
        </w:rPr>
        <w:t xml:space="preserve"> </w:t>
      </w:r>
      <w:proofErr w:type="spellStart"/>
      <w:r w:rsidRPr="004F0D8C">
        <w:rPr>
          <w:rFonts w:cs="Times New Roman"/>
          <w:i/>
          <w:szCs w:val="24"/>
        </w:rPr>
        <w:t>fisci</w:t>
      </w:r>
      <w:proofErr w:type="spellEnd"/>
      <w:r w:rsidR="004A614B">
        <w:rPr>
          <w:rFonts w:cs="Times New Roman"/>
          <w:szCs w:val="24"/>
        </w:rPr>
        <w:t>,</w:t>
      </w:r>
      <w:r>
        <w:rPr>
          <w:rFonts w:cs="Times New Roman"/>
          <w:szCs w:val="24"/>
        </w:rPr>
        <w:t xml:space="preserve"> a </w:t>
      </w:r>
      <w:r w:rsidRPr="004F0D8C">
        <w:rPr>
          <w:rFonts w:cs="Times New Roman"/>
          <w:szCs w:val="24"/>
        </w:rPr>
        <w:t xml:space="preserve">kierowanych do Prokuratorii Generalnej dotyczących np. stanowiska reprezentowanego organu, czy także pism (opinii) prawnych Prokuratorii Generalnej kierowanych do </w:t>
      </w:r>
      <w:proofErr w:type="spellStart"/>
      <w:r w:rsidRPr="004F0D8C">
        <w:rPr>
          <w:rFonts w:cs="Times New Roman"/>
          <w:i/>
          <w:szCs w:val="24"/>
        </w:rPr>
        <w:t>stationes</w:t>
      </w:r>
      <w:proofErr w:type="spellEnd"/>
      <w:r w:rsidRPr="004F0D8C">
        <w:rPr>
          <w:rFonts w:cs="Times New Roman"/>
          <w:i/>
          <w:szCs w:val="24"/>
        </w:rPr>
        <w:t xml:space="preserve"> </w:t>
      </w:r>
      <w:proofErr w:type="spellStart"/>
      <w:r w:rsidRPr="004F0D8C">
        <w:rPr>
          <w:rFonts w:cs="Times New Roman"/>
          <w:i/>
          <w:szCs w:val="24"/>
        </w:rPr>
        <w:t>fisci</w:t>
      </w:r>
      <w:proofErr w:type="spellEnd"/>
      <w:r w:rsidR="00CE718D">
        <w:rPr>
          <w:rFonts w:cs="Times New Roman"/>
          <w:i/>
          <w:szCs w:val="24"/>
        </w:rPr>
        <w:t>,</w:t>
      </w:r>
      <w:r w:rsidRPr="004F0D8C">
        <w:rPr>
          <w:rFonts w:cs="Times New Roman"/>
          <w:szCs w:val="24"/>
        </w:rPr>
        <w:t xml:space="preserve"> a zawierających ocenę szans procesowych i wskazujących na mocne i słabe strony popieranego przed sądem powszechnym stanowiska procesowego. Udostępnienie tego rodzaju dokumentów musiałoby powodować znaczne trudności w skutecznej obronie interesów Skarbu Państwa w postępowaniu sądowym. W praktyce funkcjonowania Prokuratorii Generalnej wnioski te były załatwiane negatywnie w oparciu o orzecznictwo NSA dotyczące tzw. informacji wewnętrznej, czyli dokumentów, które nie zawierały stanowiska końcowego, lecz jedynie miały na celu jego przygotowanie (wyrok Naczelnego Sądu Administracyjnego z dnia 11 stycznia 2013 r., I OSK 2267/13, wyrok Wojewódzkiego Sądu Administracyjnego w Warszawie z dnia 4 marca 2014 r., II SAB/</w:t>
      </w:r>
      <w:proofErr w:type="spellStart"/>
      <w:r w:rsidRPr="004F0D8C">
        <w:rPr>
          <w:rFonts w:cs="Times New Roman"/>
          <w:szCs w:val="24"/>
        </w:rPr>
        <w:t>Wa</w:t>
      </w:r>
      <w:proofErr w:type="spellEnd"/>
      <w:r w:rsidRPr="004F0D8C">
        <w:rPr>
          <w:rFonts w:cs="Times New Roman"/>
          <w:szCs w:val="24"/>
        </w:rPr>
        <w:t xml:space="preserve"> 702/13, wyrok Naczelnego Sądu Administracyjnego z dnia 18 września 2014 r., I OSK 3073/13, wyrok Wojewódzkiego Sądu Administracyjnego w Szczecinie z dnia 16 lipca 2014 r., I SA/</w:t>
      </w:r>
      <w:proofErr w:type="spellStart"/>
      <w:r w:rsidRPr="004F0D8C">
        <w:rPr>
          <w:rFonts w:cs="Times New Roman"/>
          <w:szCs w:val="24"/>
        </w:rPr>
        <w:t>Sz</w:t>
      </w:r>
      <w:proofErr w:type="spellEnd"/>
      <w:r w:rsidRPr="004F0D8C">
        <w:rPr>
          <w:rFonts w:cs="Times New Roman"/>
          <w:szCs w:val="24"/>
        </w:rPr>
        <w:t xml:space="preserve"> 142/14, wyrok Naczelnego Sądu Administracyjnego z dnia 4 lutego 2015 r., I OSK 502/14, wyrok Naczelnego Sądu Administracyjnego z dnia 4 lutego 2015 r., I OSK 430/14, wyrok Wojewódzkiego Sądu Administracyjnego w Lublinie z dnia 4 marca 2014 r. Funkcjonalna wykładnia powiązana ze specyficzną konstrukcją zastępstwa procesowego Skarbu Państwa wykonywanego przez Prokuratorię Generalną pozwalała na zastosowanie konstrukcji informacji wewnętrznej do wymiany wiadomości pomiędzy dwoma państwowymi jednostkami organizacyjnymi. </w:t>
      </w:r>
    </w:p>
    <w:p w:rsidR="004F0D8C" w:rsidRPr="004F0D8C" w:rsidRDefault="004F0D8C" w:rsidP="004F0D8C">
      <w:pPr>
        <w:ind w:firstLine="708"/>
        <w:jc w:val="both"/>
        <w:rPr>
          <w:rFonts w:cs="Times New Roman"/>
          <w:szCs w:val="24"/>
        </w:rPr>
      </w:pPr>
      <w:r w:rsidRPr="004F0D8C">
        <w:rPr>
          <w:rFonts w:cs="Times New Roman"/>
          <w:szCs w:val="24"/>
        </w:rPr>
        <w:t xml:space="preserve">Zasadne jest także wskazanie na wnioski płynące </w:t>
      </w:r>
      <w:r>
        <w:rPr>
          <w:rFonts w:cs="Times New Roman"/>
          <w:szCs w:val="24"/>
        </w:rPr>
        <w:t>z przywołanego już wyroku NSA z </w:t>
      </w:r>
      <w:r w:rsidRPr="004F0D8C">
        <w:rPr>
          <w:rFonts w:cs="Times New Roman"/>
          <w:szCs w:val="24"/>
        </w:rPr>
        <w:t>dnia 23 lipca 2012 r. (I OSK 896/12),</w:t>
      </w:r>
      <w:r w:rsidR="00CE718D">
        <w:rPr>
          <w:rFonts w:cs="Times New Roman"/>
          <w:szCs w:val="24"/>
        </w:rPr>
        <w:t xml:space="preserve"> </w:t>
      </w:r>
      <w:r w:rsidRPr="004F0D8C">
        <w:rPr>
          <w:rFonts w:cs="Times New Roman"/>
          <w:szCs w:val="24"/>
        </w:rPr>
        <w:t>zgodnie z kt</w:t>
      </w:r>
      <w:r>
        <w:rPr>
          <w:rFonts w:cs="Times New Roman"/>
          <w:szCs w:val="24"/>
        </w:rPr>
        <w:t>órym pisma procesowe składane w </w:t>
      </w:r>
      <w:r w:rsidRPr="004F0D8C">
        <w:rPr>
          <w:rFonts w:cs="Times New Roman"/>
          <w:szCs w:val="24"/>
        </w:rPr>
        <w:t>postępowaniach sądowych nie podlegają udostępnieniu w trybie ustawy o dostępie do informacji publicznej.</w:t>
      </w:r>
    </w:p>
    <w:p w:rsidR="004F0D8C" w:rsidRPr="004F0D8C" w:rsidRDefault="004F0D8C" w:rsidP="004F0D8C">
      <w:pPr>
        <w:ind w:firstLine="708"/>
        <w:jc w:val="both"/>
        <w:rPr>
          <w:rFonts w:cs="Times New Roman"/>
          <w:szCs w:val="24"/>
        </w:rPr>
      </w:pPr>
      <w:r w:rsidRPr="004F0D8C">
        <w:rPr>
          <w:rFonts w:cs="Times New Roman"/>
          <w:szCs w:val="24"/>
        </w:rPr>
        <w:t>W konsekwencji ww. wątpliwości oraz praktyki sądów administracyjnych za zasadne należy uznać zapisanie w projekcie ustawy wniosków płynących z ukształtowanego orzecznictwa i swoista „kodyfikacja” rozwiązań przyjętych dla zapobieżeni</w:t>
      </w:r>
      <w:r w:rsidR="00CE718D">
        <w:rPr>
          <w:rFonts w:cs="Times New Roman"/>
          <w:szCs w:val="24"/>
        </w:rPr>
        <w:t>a</w:t>
      </w:r>
      <w:r w:rsidRPr="004F0D8C">
        <w:rPr>
          <w:rFonts w:cs="Times New Roman"/>
          <w:szCs w:val="24"/>
        </w:rPr>
        <w:t xml:space="preserve"> problemom związanych z potencjalną „nierównością broni” w po</w:t>
      </w:r>
      <w:r>
        <w:rPr>
          <w:rFonts w:cs="Times New Roman"/>
          <w:szCs w:val="24"/>
        </w:rPr>
        <w:t>stępowaniach cywilnoprawnych, w </w:t>
      </w:r>
      <w:r w:rsidRPr="004F0D8C">
        <w:rPr>
          <w:rFonts w:cs="Times New Roman"/>
          <w:szCs w:val="24"/>
        </w:rPr>
        <w:t xml:space="preserve">których zastępstwo wykonuje Prokuratoria Generalna. </w:t>
      </w:r>
    </w:p>
    <w:p w:rsidR="004F0D8C" w:rsidRPr="004F0D8C" w:rsidRDefault="004F0D8C" w:rsidP="004F0D8C">
      <w:pPr>
        <w:ind w:firstLine="708"/>
        <w:jc w:val="both"/>
        <w:rPr>
          <w:rFonts w:cs="Times New Roman"/>
          <w:szCs w:val="24"/>
        </w:rPr>
      </w:pPr>
      <w:r w:rsidRPr="004F0D8C">
        <w:rPr>
          <w:rFonts w:cs="Times New Roman"/>
          <w:szCs w:val="24"/>
        </w:rPr>
        <w:t>Tym samym należy uznać, że podlegać ochronie będą informacje</w:t>
      </w:r>
      <w:r>
        <w:rPr>
          <w:rFonts w:cs="Times New Roman"/>
          <w:szCs w:val="24"/>
        </w:rPr>
        <w:t xml:space="preserve"> </w:t>
      </w:r>
      <w:r w:rsidRPr="004F0D8C">
        <w:rPr>
          <w:rFonts w:cs="Times New Roman"/>
          <w:szCs w:val="24"/>
        </w:rPr>
        <w:t>pozyskane przez Prokuratorię Generalną w trakcie przygotowywania lub w</w:t>
      </w:r>
      <w:r>
        <w:rPr>
          <w:rFonts w:cs="Times New Roman"/>
          <w:szCs w:val="24"/>
        </w:rPr>
        <w:t>ykonywania zastępstwa zarówno w </w:t>
      </w:r>
      <w:r w:rsidRPr="004F0D8C">
        <w:rPr>
          <w:rFonts w:cs="Times New Roman"/>
          <w:szCs w:val="24"/>
        </w:rPr>
        <w:t>Prokuratorii Generalnej</w:t>
      </w:r>
      <w:r w:rsidR="00CE718D">
        <w:rPr>
          <w:rFonts w:cs="Times New Roman"/>
          <w:szCs w:val="24"/>
        </w:rPr>
        <w:t>,</w:t>
      </w:r>
      <w:r>
        <w:rPr>
          <w:rFonts w:cs="Times New Roman"/>
          <w:szCs w:val="24"/>
        </w:rPr>
        <w:t xml:space="preserve"> </w:t>
      </w:r>
      <w:r w:rsidRPr="004F0D8C">
        <w:rPr>
          <w:rFonts w:cs="Times New Roman"/>
          <w:szCs w:val="24"/>
        </w:rPr>
        <w:t xml:space="preserve">jak i podmioty zastępowane (tak </w:t>
      </w:r>
      <w:proofErr w:type="spellStart"/>
      <w:r w:rsidRPr="004F0D8C">
        <w:rPr>
          <w:rFonts w:cs="Times New Roman"/>
          <w:i/>
          <w:szCs w:val="24"/>
        </w:rPr>
        <w:t>stationes</w:t>
      </w:r>
      <w:proofErr w:type="spellEnd"/>
      <w:r w:rsidRPr="004F0D8C">
        <w:rPr>
          <w:rFonts w:cs="Times New Roman"/>
          <w:i/>
          <w:szCs w:val="24"/>
        </w:rPr>
        <w:t xml:space="preserve"> </w:t>
      </w:r>
      <w:proofErr w:type="spellStart"/>
      <w:r w:rsidRPr="004F0D8C">
        <w:rPr>
          <w:rFonts w:cs="Times New Roman"/>
          <w:i/>
          <w:szCs w:val="24"/>
        </w:rPr>
        <w:t>fisci</w:t>
      </w:r>
      <w:proofErr w:type="spellEnd"/>
      <w:r w:rsidRPr="004F0D8C">
        <w:rPr>
          <w:rFonts w:cs="Times New Roman"/>
          <w:szCs w:val="24"/>
        </w:rPr>
        <w:t xml:space="preserve"> jak i pozostałe) </w:t>
      </w:r>
      <w:r w:rsidRPr="004F0D8C">
        <w:rPr>
          <w:rFonts w:cs="Times New Roman"/>
          <w:szCs w:val="24"/>
        </w:rPr>
        <w:lastRenderedPageBreak/>
        <w:t>zgodnie z art. 38 ust. 2 i 3. Udostępnianie informacji publicznej przez podmioty zastępowane będzie następować w trybie ustawy o dostępie do informacji publicznej</w:t>
      </w:r>
      <w:r w:rsidR="00CE718D">
        <w:rPr>
          <w:rFonts w:cs="Times New Roman"/>
          <w:szCs w:val="24"/>
        </w:rPr>
        <w:t>,</w:t>
      </w:r>
      <w:r w:rsidRPr="004F0D8C">
        <w:rPr>
          <w:rFonts w:cs="Times New Roman"/>
          <w:szCs w:val="24"/>
        </w:rPr>
        <w:t xml:space="preserve"> a więc ewentualna nadinterpretacja podstaw do odmowy udostępnienia informacji podlegać będzie kontroli sądów administracyjnych. </w:t>
      </w:r>
    </w:p>
    <w:p w:rsidR="004F0D8C" w:rsidRPr="004F0D8C" w:rsidRDefault="004F0D8C" w:rsidP="004F0D8C">
      <w:pPr>
        <w:ind w:firstLine="708"/>
        <w:jc w:val="both"/>
        <w:rPr>
          <w:rFonts w:cs="Times New Roman"/>
          <w:szCs w:val="24"/>
        </w:rPr>
      </w:pPr>
      <w:r w:rsidRPr="004F0D8C">
        <w:rPr>
          <w:rFonts w:cs="Times New Roman"/>
          <w:szCs w:val="24"/>
        </w:rPr>
        <w:t xml:space="preserve">Projektowany przepis wskazujący, że udostępnianie </w:t>
      </w:r>
      <w:r>
        <w:rPr>
          <w:rFonts w:cs="Times New Roman"/>
          <w:szCs w:val="24"/>
        </w:rPr>
        <w:t>informacji odbywać się będzie w </w:t>
      </w:r>
      <w:r w:rsidRPr="004F0D8C">
        <w:rPr>
          <w:rFonts w:cs="Times New Roman"/>
          <w:szCs w:val="24"/>
        </w:rPr>
        <w:t xml:space="preserve">ramach działalności podmiotów zastępowanych, nie zaś Prokuratorii Generalnej (wynika to z brzmienia art. 38 ust. 2 i 3 oraz art. 39 ust. 1) doprowadzi do pełnej równowagi pomiędzy położeniem prawnym profesjonalnych pełnomocników procesowych a Prokuratorią Generalną. Prokuratoria Generalna (jej władze, radcowie, pozostali pracownicy, członkowie Kolegium czy Sądu Polubownego) obowiązani będą do zachowania tajemnicy Prokuratorii (art. 39 ust. 1), zaś obowiązek zachowania tych informacji w tajemnicy obciążać będzie ich również po ustaniu zatrudnienia czy sprawowania funkcji. </w:t>
      </w:r>
    </w:p>
    <w:p w:rsidR="004F0D8C" w:rsidRPr="004F0D8C" w:rsidRDefault="004F0D8C" w:rsidP="004F0D8C">
      <w:pPr>
        <w:ind w:firstLine="708"/>
        <w:jc w:val="both"/>
        <w:rPr>
          <w:rFonts w:cs="Times New Roman"/>
          <w:szCs w:val="24"/>
        </w:rPr>
      </w:pPr>
      <w:r w:rsidRPr="004F0D8C">
        <w:rPr>
          <w:rFonts w:cs="Times New Roman"/>
          <w:szCs w:val="24"/>
        </w:rPr>
        <w:t>Wyjaśnić należy, że w odniesieniu do osób wymienionych w art. 39 ust. 1 tajemnica Prokuratorii Generalnej będzie także tajemnicą zawodo</w:t>
      </w:r>
      <w:r>
        <w:rPr>
          <w:rFonts w:cs="Times New Roman"/>
          <w:szCs w:val="24"/>
        </w:rPr>
        <w:t>wą w rozumieniu przepisów m.in. </w:t>
      </w:r>
      <w:r w:rsidRPr="004F0D8C">
        <w:rPr>
          <w:rFonts w:cs="Times New Roman"/>
          <w:szCs w:val="24"/>
        </w:rPr>
        <w:t>Kodeksu postępowania administracyjnego, czy przepisów Ordynacji podatkowej.</w:t>
      </w:r>
      <w:r>
        <w:rPr>
          <w:rFonts w:cs="Times New Roman"/>
          <w:szCs w:val="24"/>
        </w:rPr>
        <w:t xml:space="preserve"> </w:t>
      </w:r>
    </w:p>
    <w:p w:rsidR="004F0D8C" w:rsidRPr="004F0D8C" w:rsidRDefault="004F0D8C" w:rsidP="004F0D8C">
      <w:pPr>
        <w:ind w:firstLine="708"/>
        <w:jc w:val="both"/>
        <w:rPr>
          <w:rFonts w:cs="Times New Roman"/>
          <w:szCs w:val="24"/>
        </w:rPr>
      </w:pPr>
      <w:r w:rsidRPr="004F0D8C">
        <w:rPr>
          <w:rFonts w:cs="Times New Roman"/>
          <w:szCs w:val="24"/>
        </w:rPr>
        <w:t>Projekt zakłada, że zwolnieni</w:t>
      </w:r>
      <w:r w:rsidR="00CE718D">
        <w:rPr>
          <w:rFonts w:cs="Times New Roman"/>
          <w:szCs w:val="24"/>
        </w:rPr>
        <w:t>e</w:t>
      </w:r>
      <w:r w:rsidRPr="004F0D8C">
        <w:rPr>
          <w:rFonts w:cs="Times New Roman"/>
          <w:szCs w:val="24"/>
        </w:rPr>
        <w:t xml:space="preserve"> spod tajemnicy Prokuratorii Generalnej następować będzie w trybie odrębnych przepisów – przepisem takim jest m.in. art. 180 § 2 Kodeksu postępowania karnego. </w:t>
      </w:r>
    </w:p>
    <w:p w:rsidR="004F0D8C" w:rsidRPr="004F0D8C" w:rsidRDefault="004F0D8C" w:rsidP="004F0D8C">
      <w:pPr>
        <w:ind w:firstLine="708"/>
        <w:jc w:val="both"/>
        <w:rPr>
          <w:rFonts w:cs="Times New Roman"/>
          <w:szCs w:val="24"/>
        </w:rPr>
      </w:pPr>
      <w:r w:rsidRPr="004F0D8C">
        <w:rPr>
          <w:rFonts w:cs="Times New Roman"/>
          <w:szCs w:val="24"/>
        </w:rPr>
        <w:t>Wyłączenie stosowania tajemnicy Prokuratorii Generalnej do kwestii uregulowanych ustawą z dnia 16 listopada 2000 r. o przeciwdziałaniu praniu pieniędzy oraz finansowaniu terroryzmu ma na celu dostosowanie przepisów projektu do dyrektywy 2001/97/WE Parlamentu Europejskiego i Rady z dnia 4 grudnia 2001 r. zmieniającej dyrektywę Rady 91/308/EWG w sprawie uniemożliwienia korzystania z systemu finansowego w</w:t>
      </w:r>
      <w:r>
        <w:rPr>
          <w:rFonts w:cs="Times New Roman"/>
          <w:szCs w:val="24"/>
        </w:rPr>
        <w:t xml:space="preserve"> </w:t>
      </w:r>
      <w:r w:rsidRPr="004F0D8C">
        <w:rPr>
          <w:rFonts w:cs="Times New Roman"/>
          <w:szCs w:val="24"/>
        </w:rPr>
        <w:t>celu prania pieniędzy.</w:t>
      </w:r>
    </w:p>
    <w:p w:rsidR="004F0D8C" w:rsidRPr="004F0D8C" w:rsidRDefault="004F0D8C" w:rsidP="004F0D8C">
      <w:pPr>
        <w:spacing w:before="240"/>
        <w:jc w:val="both"/>
        <w:rPr>
          <w:rFonts w:cs="Times New Roman"/>
          <w:szCs w:val="24"/>
        </w:rPr>
      </w:pPr>
      <w:r w:rsidRPr="004F0D8C">
        <w:rPr>
          <w:rFonts w:cs="Times New Roman"/>
          <w:b/>
          <w:szCs w:val="24"/>
        </w:rPr>
        <w:t xml:space="preserve">V. Organizacja Prokuratorii Generalnej i Urzędu Prokuratorii Generalnej </w:t>
      </w:r>
      <w:r w:rsidRPr="004F0D8C">
        <w:rPr>
          <w:rFonts w:cs="Times New Roman"/>
          <w:szCs w:val="24"/>
        </w:rPr>
        <w:t>(rozdział 5 projektu ustawy)</w:t>
      </w:r>
    </w:p>
    <w:p w:rsidR="004F0D8C" w:rsidRPr="004F0D8C" w:rsidRDefault="004F0D8C" w:rsidP="004F0D8C">
      <w:pPr>
        <w:pStyle w:val="NormalnyWeb"/>
        <w:shd w:val="clear" w:color="auto" w:fill="FFFFFF"/>
        <w:spacing w:before="240" w:beforeAutospacing="0" w:after="0" w:afterAutospacing="0" w:line="360" w:lineRule="auto"/>
        <w:ind w:firstLine="709"/>
        <w:jc w:val="both"/>
        <w:rPr>
          <w:color w:val="000000"/>
        </w:rPr>
      </w:pPr>
      <w:r w:rsidRPr="004F0D8C">
        <w:rPr>
          <w:bCs/>
          <w:color w:val="000000"/>
        </w:rPr>
        <w:t>Zgodnie z projektowanymi rozwiązaniami pr</w:t>
      </w:r>
      <w:r w:rsidRPr="004F0D8C">
        <w:rPr>
          <w:color w:val="000000"/>
        </w:rPr>
        <w:t>acami Prokuratorii Generalnej kieruje Prezes Prokuratorii Generalnej, przy pomocy wiceprezesów Prokuratorii Generalnej. Do zadań Prezesa będzie należało reprezentowanie Prokuratorii Generalnej na zewnątrz oraz kierowanie Urzędem Prokuratorii Generalnej. Prezes jest także przełożonym wszystkich radców, referendarzy i innych pracowników Urzędu Prokuratorii Generalnej.</w:t>
      </w:r>
    </w:p>
    <w:p w:rsidR="004F0D8C" w:rsidRPr="004F0D8C" w:rsidRDefault="004F0D8C" w:rsidP="004F0D8C">
      <w:pPr>
        <w:pStyle w:val="NormalnyWeb"/>
        <w:shd w:val="clear" w:color="auto" w:fill="FFFFFF"/>
        <w:spacing w:before="0" w:beforeAutospacing="0" w:after="0" w:afterAutospacing="0" w:line="360" w:lineRule="auto"/>
        <w:ind w:firstLine="708"/>
        <w:jc w:val="both"/>
        <w:rPr>
          <w:color w:val="000000"/>
        </w:rPr>
      </w:pPr>
      <w:r w:rsidRPr="004F0D8C">
        <w:rPr>
          <w:color w:val="000000"/>
        </w:rPr>
        <w:t xml:space="preserve">Wiceprezesi kierować będą poszczególnymi działami </w:t>
      </w:r>
      <w:r>
        <w:rPr>
          <w:color w:val="000000"/>
        </w:rPr>
        <w:t>pracy Prokuratorii Generalnej w </w:t>
      </w:r>
      <w:r w:rsidRPr="004F0D8C">
        <w:rPr>
          <w:color w:val="000000"/>
        </w:rPr>
        <w:t>zakresie określonym przez Prezesa.</w:t>
      </w:r>
    </w:p>
    <w:p w:rsidR="004F0D8C" w:rsidRPr="004F0D8C" w:rsidRDefault="004F0D8C" w:rsidP="004F0D8C">
      <w:pPr>
        <w:pStyle w:val="NormalnyWeb"/>
        <w:shd w:val="clear" w:color="auto" w:fill="FFFFFF"/>
        <w:spacing w:before="0" w:beforeAutospacing="0" w:after="0" w:afterAutospacing="0" w:line="360" w:lineRule="auto"/>
        <w:ind w:firstLine="708"/>
        <w:jc w:val="both"/>
        <w:rPr>
          <w:color w:val="000000"/>
        </w:rPr>
      </w:pPr>
      <w:r w:rsidRPr="004F0D8C">
        <w:rPr>
          <w:color w:val="000000"/>
        </w:rPr>
        <w:lastRenderedPageBreak/>
        <w:t>Prezes i Wiceprezesi obejmując stanowisko będą składać</w:t>
      </w:r>
      <w:r>
        <w:rPr>
          <w:color w:val="000000"/>
        </w:rPr>
        <w:t xml:space="preserve"> </w:t>
      </w:r>
      <w:r w:rsidRPr="004F0D8C">
        <w:rPr>
          <w:color w:val="000000"/>
        </w:rPr>
        <w:t>ślubowanie wobec Prezesa Rady Ministrów.</w:t>
      </w:r>
    </w:p>
    <w:p w:rsidR="004F0D8C" w:rsidRPr="004F0D8C" w:rsidRDefault="004F0D8C" w:rsidP="004F0D8C">
      <w:pPr>
        <w:pStyle w:val="NormalnyWeb"/>
        <w:shd w:val="clear" w:color="auto" w:fill="FFFFFF"/>
        <w:spacing w:before="0" w:beforeAutospacing="0" w:after="0" w:afterAutospacing="0" w:line="360" w:lineRule="auto"/>
        <w:ind w:firstLine="708"/>
        <w:jc w:val="both"/>
        <w:rPr>
          <w:color w:val="000000"/>
        </w:rPr>
      </w:pPr>
      <w:r w:rsidRPr="004F0D8C">
        <w:rPr>
          <w:color w:val="000000"/>
        </w:rPr>
        <w:t xml:space="preserve">Podobnie jak w dotychczasowym stanie prawnym Prezes i Wiceprezesi będą wybierani w drodze otwartego i konkurencyjnego naboru, do którego będą </w:t>
      </w:r>
      <w:r w:rsidRPr="004F0D8C">
        <w:t>mogły przystąpić osoby spełniające wysokie wymagania merytoryczne określone w projektowanym art. 41</w:t>
      </w:r>
      <w:r w:rsidRPr="004F0D8C">
        <w:rPr>
          <w:color w:val="000000"/>
        </w:rPr>
        <w:t xml:space="preserve">. </w:t>
      </w:r>
    </w:p>
    <w:p w:rsidR="004F0D8C" w:rsidRPr="004F0D8C" w:rsidRDefault="004F0D8C" w:rsidP="004F0D8C">
      <w:pPr>
        <w:pStyle w:val="NormalnyWeb"/>
        <w:shd w:val="clear" w:color="auto" w:fill="FFFFFF"/>
        <w:spacing w:before="0" w:beforeAutospacing="0" w:after="0" w:afterAutospacing="0" w:line="360" w:lineRule="auto"/>
        <w:ind w:firstLine="708"/>
        <w:jc w:val="both"/>
        <w:rPr>
          <w:bCs/>
          <w:color w:val="000000"/>
        </w:rPr>
      </w:pPr>
      <w:r w:rsidRPr="004F0D8C">
        <w:rPr>
          <w:bCs/>
          <w:color w:val="000000"/>
        </w:rPr>
        <w:t>Do Prezesa i Wiceprezesów będą miały zastosowanie</w:t>
      </w:r>
      <w:r>
        <w:rPr>
          <w:bCs/>
          <w:color w:val="000000"/>
        </w:rPr>
        <w:t xml:space="preserve"> przepisy dotyczące czynności i </w:t>
      </w:r>
      <w:r w:rsidRPr="004F0D8C">
        <w:rPr>
          <w:bCs/>
          <w:color w:val="000000"/>
        </w:rPr>
        <w:t>pełnomocnictw Prokuratorii Generalnej oraz radców Prokuratorii Generalnej.</w:t>
      </w:r>
      <w:r>
        <w:rPr>
          <w:bCs/>
          <w:color w:val="000000"/>
        </w:rPr>
        <w:t xml:space="preserve"> Prezes i </w:t>
      </w:r>
      <w:r w:rsidRPr="004F0D8C">
        <w:rPr>
          <w:bCs/>
          <w:color w:val="000000"/>
        </w:rPr>
        <w:t>wiceprezesi Prokuratorii Generalnej będą mogli uczestniczyć w czynności</w:t>
      </w:r>
      <w:r w:rsidR="00CE718D">
        <w:rPr>
          <w:bCs/>
          <w:color w:val="000000"/>
        </w:rPr>
        <w:t>ach</w:t>
      </w:r>
      <w:r w:rsidRPr="004F0D8C">
        <w:rPr>
          <w:bCs/>
          <w:color w:val="000000"/>
        </w:rPr>
        <w:t xml:space="preserve"> wykonywanych przez radców, takich na przykład jak uczestnictwo w rozprawach, mediacjach czy negocjacjach. </w:t>
      </w:r>
    </w:p>
    <w:p w:rsidR="004F0D8C" w:rsidRPr="004F0D8C" w:rsidRDefault="004F0D8C" w:rsidP="004F0D8C">
      <w:pPr>
        <w:pStyle w:val="NormalnyWeb"/>
        <w:shd w:val="clear" w:color="auto" w:fill="FFFFFF"/>
        <w:spacing w:before="0" w:beforeAutospacing="0" w:after="0" w:afterAutospacing="0" w:line="360" w:lineRule="auto"/>
        <w:ind w:firstLine="708"/>
        <w:jc w:val="both"/>
        <w:rPr>
          <w:bCs/>
          <w:color w:val="000000"/>
        </w:rPr>
      </w:pPr>
      <w:r w:rsidRPr="004F0D8C">
        <w:rPr>
          <w:bCs/>
          <w:color w:val="000000"/>
        </w:rPr>
        <w:t>Z uwagi na wprowadzenie nowego sposobu ust</w:t>
      </w:r>
      <w:r>
        <w:rPr>
          <w:bCs/>
          <w:color w:val="000000"/>
        </w:rPr>
        <w:t>alania wynagrodzeń dla radców i </w:t>
      </w:r>
      <w:r w:rsidRPr="004F0D8C">
        <w:rPr>
          <w:bCs/>
          <w:color w:val="000000"/>
        </w:rPr>
        <w:t xml:space="preserve">referendarzy odnoszącego się do stawek awansowych w sądownictwie powszechnym zaproponowano w projekcie (art. 41 ust. 18), że Prezes i Wiceprezesi otrzymywać będą wynagrodzenie </w:t>
      </w:r>
      <w:r w:rsidRPr="004F0D8C">
        <w:t>w wysokości odpowiadającej wynagrodzeniu zasadniczemu w najwyższej stawce awansowej sędziego sądu apelacyjnego powiększone o dodatek funkcyjny ustalony przez Prezesa Rady Ministrów w wysokości odpowiadającej odpowiednio dodatkowi funkcyjnemu prezesa oraz wiceprezesa sądu apelacyjnego.</w:t>
      </w:r>
      <w:r w:rsidRPr="004F0D8C">
        <w:rPr>
          <w:bCs/>
          <w:color w:val="000000"/>
        </w:rPr>
        <w:t xml:space="preserve"> </w:t>
      </w:r>
    </w:p>
    <w:p w:rsidR="004F0D8C" w:rsidRPr="004F0D8C" w:rsidRDefault="004F0D8C" w:rsidP="004F0D8C">
      <w:pPr>
        <w:pStyle w:val="NormalnyWeb"/>
        <w:shd w:val="clear" w:color="auto" w:fill="FFFFFF"/>
        <w:spacing w:before="0" w:beforeAutospacing="0" w:after="0" w:afterAutospacing="0" w:line="360" w:lineRule="auto"/>
        <w:ind w:firstLine="708"/>
        <w:jc w:val="both"/>
        <w:rPr>
          <w:color w:val="000000"/>
        </w:rPr>
      </w:pPr>
      <w:r w:rsidRPr="004F0D8C">
        <w:rPr>
          <w:bCs/>
          <w:color w:val="000000"/>
        </w:rPr>
        <w:t>Pełnienie funkcji Prezesa i wiceprezesa wiąże się z ograniczeniami zarówno w sferze aktywności zawodowej poza Prokuratorią Generalna – polegające na jej ograniczeniu do</w:t>
      </w:r>
      <w:r>
        <w:rPr>
          <w:bCs/>
          <w:color w:val="000000"/>
        </w:rPr>
        <w:t xml:space="preserve"> </w:t>
      </w:r>
      <w:r w:rsidRPr="004F0D8C">
        <w:rPr>
          <w:color w:val="000000"/>
        </w:rPr>
        <w:t xml:space="preserve">działalności naukowej, naukowo–dydaktycznej, dydaktycznej lub publicystycznej, </w:t>
      </w:r>
      <w:r>
        <w:rPr>
          <w:bCs/>
          <w:color w:val="000000"/>
        </w:rPr>
        <w:t>jak i </w:t>
      </w:r>
      <w:r w:rsidRPr="004F0D8C">
        <w:rPr>
          <w:bCs/>
          <w:color w:val="000000"/>
        </w:rPr>
        <w:t xml:space="preserve">społecznej – polegające na zakazie </w:t>
      </w:r>
      <w:r w:rsidRPr="004F0D8C">
        <w:rPr>
          <w:color w:val="000000"/>
        </w:rPr>
        <w:t>przynależności do partii politycznych i pełnienia funkcji publicznych.</w:t>
      </w:r>
    </w:p>
    <w:p w:rsidR="004F0D8C" w:rsidRPr="004F0D8C" w:rsidRDefault="004F0D8C" w:rsidP="004F0D8C">
      <w:pPr>
        <w:pStyle w:val="NormalnyWeb"/>
        <w:shd w:val="clear" w:color="auto" w:fill="FFFFFF"/>
        <w:spacing w:before="0" w:beforeAutospacing="0" w:after="0" w:afterAutospacing="0" w:line="360" w:lineRule="auto"/>
        <w:ind w:firstLine="708"/>
        <w:jc w:val="both"/>
        <w:rPr>
          <w:color w:val="000000"/>
        </w:rPr>
      </w:pPr>
      <w:r w:rsidRPr="004F0D8C">
        <w:rPr>
          <w:color w:val="000000"/>
        </w:rPr>
        <w:t>Dodatkowo osoba pozostająca z Prezesem Prokuratorii Generalnej lub wiceprezesem Prokuratorii Generalnej w takiej relacji, która uprawniałaby tę osobę do odmowy składania zeznań na podstawie przepisów ustawy z dnia 17 listopada 1964 r. Kodeks postępowania cywilnego, nie może zostać zatrudniona w Urzędzie Prokuratorii Generalnej.</w:t>
      </w:r>
    </w:p>
    <w:p w:rsidR="004F0D8C" w:rsidRPr="004F0D8C" w:rsidRDefault="004F0D8C" w:rsidP="004F0D8C">
      <w:pPr>
        <w:pStyle w:val="NormalnyWeb"/>
        <w:shd w:val="clear" w:color="auto" w:fill="FFFFFF"/>
        <w:spacing w:before="0" w:beforeAutospacing="0" w:after="0" w:afterAutospacing="0" w:line="360" w:lineRule="auto"/>
        <w:ind w:firstLine="708"/>
        <w:jc w:val="both"/>
        <w:rPr>
          <w:color w:val="000000"/>
        </w:rPr>
      </w:pPr>
      <w:r w:rsidRPr="004F0D8C">
        <w:rPr>
          <w:color w:val="000000"/>
        </w:rPr>
        <w:t xml:space="preserve">Zgodnie z art. 43 projektu ustawy, w Prokuratorii Generalnej działać będzie Kolegium Prokuratorii Generalnej. Projektowane rozwiązanie nawiązuje do Kolegium Najwyższej Izby Kontroli (art. 22 i nast. ustawy z dnia 23 grudnia 1994 r. o Najwyższej Izbie Kontroli). Prokuratoria Generalna jako wysoce wyspecjalizowany podmiot świadczący obsługę prawną opiera swoją działalność o najwyższy poziom wiedzy prawniczej </w:t>
      </w:r>
      <w:r>
        <w:rPr>
          <w:color w:val="000000"/>
        </w:rPr>
        <w:t>i doświadczenie. Jedną z </w:t>
      </w:r>
      <w:r w:rsidRPr="004F0D8C">
        <w:rPr>
          <w:color w:val="000000"/>
        </w:rPr>
        <w:t xml:space="preserve">przyczyn, które legły u podstaw utworzenia Prokuratorii Generalnej Skarbu Państwa było skupienie w jednym podmiocie możliwie najszerszej wiedzy i doświadczenia w obszarze zastępstwa procesowego Skarbu Państwa. Koncepcja ta pozostaje w pełni aktualna. Wiedzą </w:t>
      </w:r>
      <w:r w:rsidRPr="004F0D8C">
        <w:rPr>
          <w:color w:val="000000"/>
        </w:rPr>
        <w:lastRenderedPageBreak/>
        <w:t>taką i doświadczeniem legitymują się przede wszystkim najlepsi radcowie Prokuratorii.</w:t>
      </w:r>
      <w:r>
        <w:rPr>
          <w:color w:val="000000"/>
        </w:rPr>
        <w:t xml:space="preserve"> </w:t>
      </w:r>
      <w:r w:rsidRPr="004F0D8C">
        <w:rPr>
          <w:color w:val="000000"/>
        </w:rPr>
        <w:t>Jednym z filarów, na których opiera się działalność Prokuratorii jest wymiana informacji. Celem zapewnienia najwyższego poziomu realizacji dotychczasowych zadań, jak również wywiązywania się z wprowadzanych ustawą nowych, istotnych kompetencji Prokuratorii Generalnej, konieczne jest po pierwsze zinstytucjonalizowanie wymiany informacji, a po wtóre otwarcie się na środowisko zewnętrzne. Założenie t</w:t>
      </w:r>
      <w:r w:rsidR="00CE718D">
        <w:rPr>
          <w:color w:val="000000"/>
        </w:rPr>
        <w:t>o</w:t>
      </w:r>
      <w:r w:rsidRPr="004F0D8C">
        <w:rPr>
          <w:color w:val="000000"/>
        </w:rPr>
        <w:t xml:space="preserve"> legło u podstaw wprowadzenia nowej instytucji jaką jest Kolegium Prokuratorii Generalnej. Sygnalizowana potrzeba otwarcia się na środowisko zewnętrzne realizowana </w:t>
      </w:r>
      <w:r w:rsidR="00CE718D">
        <w:rPr>
          <w:color w:val="000000"/>
        </w:rPr>
        <w:t xml:space="preserve">jest </w:t>
      </w:r>
      <w:r w:rsidRPr="004F0D8C">
        <w:rPr>
          <w:color w:val="000000"/>
        </w:rPr>
        <w:t>poprzez przepis art. 43 ust. 2. Projekt zakłada, że poza Prezesem Prokuratorii Generalnej, jej wiceprezesami i radcami wyróżniającymi się w sposób szczególny wiedzą prawniczą i doświadczeniem, w skład Kolegium Prokuratorii Generalnej mogą wejść inne osoby spoza Prokuratorii, w liczbie nie większej niż sied</w:t>
      </w:r>
      <w:r w:rsidR="00CE718D">
        <w:rPr>
          <w:color w:val="000000"/>
        </w:rPr>
        <w:t>em</w:t>
      </w:r>
      <w:r w:rsidRPr="004F0D8C">
        <w:rPr>
          <w:color w:val="000000"/>
        </w:rPr>
        <w:t>, które również wyróżniają się w sposó</w:t>
      </w:r>
      <w:r>
        <w:rPr>
          <w:color w:val="000000"/>
        </w:rPr>
        <w:t>b szczególny wiedzą prawniczą i </w:t>
      </w:r>
      <w:r w:rsidRPr="004F0D8C">
        <w:rPr>
          <w:color w:val="000000"/>
        </w:rPr>
        <w:t>doświadczeniem, a nadto nie pozostają w konflikcie intere</w:t>
      </w:r>
      <w:r>
        <w:rPr>
          <w:color w:val="000000"/>
        </w:rPr>
        <w:t>sów. Zakłada się</w:t>
      </w:r>
      <w:r w:rsidR="00CE718D">
        <w:rPr>
          <w:color w:val="000000"/>
        </w:rPr>
        <w:t>,</w:t>
      </w:r>
      <w:r>
        <w:rPr>
          <w:color w:val="000000"/>
        </w:rPr>
        <w:t xml:space="preserve"> że powołanie w </w:t>
      </w:r>
      <w:r w:rsidRPr="004F0D8C">
        <w:rPr>
          <w:color w:val="000000"/>
        </w:rPr>
        <w:t>skład Kolegium Prokuratorii Generalnej osób legit</w:t>
      </w:r>
      <w:r>
        <w:rPr>
          <w:color w:val="000000"/>
        </w:rPr>
        <w:t>ymujących się wybitną wiedzą, w </w:t>
      </w:r>
      <w:r w:rsidRPr="004F0D8C">
        <w:rPr>
          <w:color w:val="000000"/>
        </w:rPr>
        <w:t>szczególności wybitnych przedstawicieli nauki prawa lub praktyki prawniczej pozwoli na pozyskanie przez Prokuratorię cennej wiedzy, pomocnej przy wykonywaniu ustawowych obowiązków. Potrzeba ta staje się szczególnie widoczna uwzględniając zakres nowych kompetencji. W skład Kolegium wejdą również 3 członkowie powoływani i odwoływani przez Prezesa Rady Ministrów, co uzasadnione jest faktem sprawowania przez Prezesa Rady Ministrów nadzoru nad Prokuratorią Generalną. Art. 43 ust. 3 projektu ustawy zawiera szczegółowy – choć niewyczerpujący – zakres zadań Kolegium Prokuratorii Generalnej. Podkreślenia wymaga, że wśród potencjalnych obszarów działalności Kolegium Prokuratorii Generalnej są nie tylko zadania bezpośrednio związane z ustawowymi obowiązkami Prokuratorii, takie jak sporządzanie opinii, analiz dla Prezesa Rady Ministrów, czy stanowiska co do istotnego zagadnienia prawnego budzącego wątpliwości w orzecznictwie</w:t>
      </w:r>
      <w:r w:rsidR="00CE718D">
        <w:rPr>
          <w:color w:val="000000"/>
        </w:rPr>
        <w:t>,</w:t>
      </w:r>
      <w:r w:rsidRPr="004F0D8C">
        <w:rPr>
          <w:color w:val="000000"/>
        </w:rPr>
        <w:t xml:space="preserve"> ale także zadania związane z najbardziej istotnymi aspektami organizacji wewnętrznej Prokuratorii, takie jak opiniowanie Kodeksu dobrych praktyk, o którym mowa w art. 49</w:t>
      </w:r>
      <w:r>
        <w:rPr>
          <w:color w:val="000000"/>
        </w:rPr>
        <w:t xml:space="preserve"> ust. </w:t>
      </w:r>
      <w:r w:rsidRPr="004F0D8C">
        <w:rPr>
          <w:color w:val="000000"/>
        </w:rPr>
        <w:t>3. Art. 43 ust. 5 przewiduje, że Prezes Prokuratorii Generalnej może zapraszać na posiedzenia Kolegium Prokuratorii Generalnej osoby niewchodzące w skład Kolegium. Rozwiązanie to podyktowane jest koniecznością uwzględnienia szerokiego zakresu działalności Prokuratorii. Należy się spodziewać, że w wielu istotnych sprawach pojawiać się może potrzeba odwołania się do wysoce specjalistycznej w</w:t>
      </w:r>
      <w:r>
        <w:rPr>
          <w:color w:val="000000"/>
        </w:rPr>
        <w:t>iedzy prawniczej w obszarach, w </w:t>
      </w:r>
      <w:r w:rsidRPr="004F0D8C">
        <w:rPr>
          <w:color w:val="000000"/>
        </w:rPr>
        <w:t xml:space="preserve">których stali członkowie kolegium nie będą się specjalizować. Osobom zaproszonym na posiedzenie kolegium nie będzie z tytułu stawiennictwa przysługiwało wynagrodzenie. Osoby </w:t>
      </w:r>
      <w:r w:rsidRPr="004F0D8C">
        <w:rPr>
          <w:color w:val="000000"/>
        </w:rPr>
        <w:lastRenderedPageBreak/>
        <w:t>te otrzymają natomiast zwrot kosztów przejazdu na zasadach przewidzianych w przepisach wykonawczych wydanych na podstawie art. 77</w:t>
      </w:r>
      <w:r w:rsidRPr="004F0D8C">
        <w:rPr>
          <w:color w:val="000000"/>
          <w:vertAlign w:val="superscript"/>
        </w:rPr>
        <w:t>5</w:t>
      </w:r>
      <w:r>
        <w:rPr>
          <w:rStyle w:val="apple-converted-space"/>
          <w:color w:val="000000"/>
        </w:rPr>
        <w:t xml:space="preserve"> </w:t>
      </w:r>
      <w:r w:rsidRPr="004F0D8C">
        <w:rPr>
          <w:color w:val="000000"/>
        </w:rPr>
        <w:t xml:space="preserve">§ 2 </w:t>
      </w:r>
      <w:r w:rsidR="00CE718D">
        <w:rPr>
          <w:color w:val="000000"/>
        </w:rPr>
        <w:t>K</w:t>
      </w:r>
      <w:r w:rsidRPr="004F0D8C">
        <w:rPr>
          <w:color w:val="000000"/>
        </w:rPr>
        <w:t>odeksu pracy. Zgodnie z art. 43 ust. 6 projektu ustawy stałym członkom kolegium, niezatrudnionym w Prokuratorii Generalnej, za udział w pracach Kolegium będzie przysługiwać wynagrodzenie miesięczne, którego wysokość określi Prezes Rady Ministrów w drodze rozporządzenia. Wynagrodzenie nie może być wyższe niż półtorakrotność minimalnego wynagrodzenia za pracę określonego na podstawie przepisów o minimalnym wynagrodzeniu za pracę. Wynagrodzenie zostało określone na zasadach zbliżonych do przyjętych w przypadku Najwyższej Izby Kontroli. Wydatki na wynagrodzenia stałych członków Kolegium Prokuratorii Generalnej pochodzić będą z budżetu Urzędu Prokuratorii Generalnej. Zgodnie z art. 43 ust. 9 projektu ustawy regulamin działania Kolegium Prokuratorii Generalnej określa Prezes Prokuratorii Generalnej w drodze zarządzenia.</w:t>
      </w:r>
    </w:p>
    <w:p w:rsidR="004F0D8C" w:rsidRPr="004F0D8C" w:rsidRDefault="004F0D8C" w:rsidP="004F0D8C">
      <w:pPr>
        <w:pStyle w:val="NormalnyWeb"/>
        <w:shd w:val="clear" w:color="auto" w:fill="FFFFFF"/>
        <w:spacing w:before="0" w:beforeAutospacing="0" w:after="0" w:afterAutospacing="0" w:line="360" w:lineRule="auto"/>
        <w:ind w:firstLine="708"/>
        <w:jc w:val="both"/>
        <w:rPr>
          <w:color w:val="000000"/>
        </w:rPr>
      </w:pPr>
      <w:r w:rsidRPr="004F0D8C">
        <w:rPr>
          <w:color w:val="000000"/>
        </w:rPr>
        <w:t xml:space="preserve">Prokuratorię Generalną i Prezesa Prokuratorii Generalnej obsługuje Urząd Prokuratorii Generalnej, który jest jednostką budżetową i w zakresie nieuregulowanym niniejszą ustawą prowadzi gospodarkę finansową na zasadach określonych w odrębnych przepisach dla państwowych jednostek budżetowych. </w:t>
      </w:r>
    </w:p>
    <w:p w:rsidR="004F0D8C" w:rsidRPr="004F0D8C" w:rsidRDefault="004F0D8C" w:rsidP="004F0D8C">
      <w:pPr>
        <w:pStyle w:val="NormalnyWeb"/>
        <w:shd w:val="clear" w:color="auto" w:fill="FFFFFF"/>
        <w:spacing w:before="0" w:beforeAutospacing="0" w:after="0" w:afterAutospacing="0" w:line="360" w:lineRule="auto"/>
        <w:ind w:firstLine="708"/>
        <w:jc w:val="both"/>
        <w:rPr>
          <w:color w:val="000000"/>
        </w:rPr>
      </w:pPr>
      <w:r w:rsidRPr="004F0D8C">
        <w:rPr>
          <w:color w:val="000000"/>
        </w:rPr>
        <w:t>Dotychczasowe doświadczenia w zakresie funkcjonowania Prokuratorii Generalnej Skarbu Państwa wykazały, że jej skuteczność działa</w:t>
      </w:r>
      <w:r>
        <w:rPr>
          <w:color w:val="000000"/>
        </w:rPr>
        <w:t>nia w znacznym stopniu wynika z </w:t>
      </w:r>
      <w:r w:rsidRPr="004F0D8C">
        <w:rPr>
          <w:color w:val="000000"/>
        </w:rPr>
        <w:t xml:space="preserve">jednolitego działania, możliwości wymiany informacji i szybkiej reakcji na zmieniające się realia prowadzonych spraw. To wszystko było możliwe dzięki zebraniu w jednym </w:t>
      </w:r>
      <w:r w:rsidR="00CE718D">
        <w:rPr>
          <w:color w:val="000000"/>
        </w:rPr>
        <w:t>u</w:t>
      </w:r>
      <w:r w:rsidRPr="004F0D8C">
        <w:rPr>
          <w:color w:val="000000"/>
        </w:rPr>
        <w:t>rzędzie osób posiadających wysoką wiedz</w:t>
      </w:r>
      <w:r w:rsidR="00CE718D">
        <w:rPr>
          <w:color w:val="000000"/>
        </w:rPr>
        <w:t>ę</w:t>
      </w:r>
      <w:r w:rsidRPr="004F0D8C">
        <w:rPr>
          <w:color w:val="000000"/>
        </w:rPr>
        <w:t xml:space="preserve"> merytoryczną i doświadczenie w prowadzonych sprawach. Stąd nigdy nie doszło do utworzenia oddziałów Prokuratorii Generalnej Skarbu Państwa, pomimo tego, że wykonywanie czynności zastępstwa procesowego wymaga częstego zaangażowania się w sprawy na terenie całego kraju. Z tych względów w projekcie ustawy odstąpiono od rozwiązań przewidujących możliwość powoływania oddziałów Prokuratorii Generalnej.</w:t>
      </w:r>
    </w:p>
    <w:p w:rsidR="004F0D8C" w:rsidRPr="004F0D8C" w:rsidRDefault="004F0D8C" w:rsidP="004F0D8C">
      <w:pPr>
        <w:pStyle w:val="NormalnyWeb"/>
        <w:shd w:val="clear" w:color="auto" w:fill="FFFFFF"/>
        <w:spacing w:before="0" w:beforeAutospacing="0" w:after="0" w:afterAutospacing="0" w:line="360" w:lineRule="auto"/>
        <w:ind w:firstLine="708"/>
        <w:jc w:val="both"/>
        <w:rPr>
          <w:color w:val="000000"/>
        </w:rPr>
      </w:pPr>
      <w:r w:rsidRPr="004F0D8C">
        <w:rPr>
          <w:color w:val="000000"/>
        </w:rPr>
        <w:t>Prokuratoria Generalna używa wizerunku orła ustalonego dla godła Rzeczypospolitej Polskiej oraz pieczęci urzędowej określonej w przepisach o pieczęciach państwowych.</w:t>
      </w:r>
    </w:p>
    <w:p w:rsidR="004F0D8C" w:rsidRPr="004F0D8C" w:rsidRDefault="004F0D8C" w:rsidP="004F0D8C">
      <w:pPr>
        <w:pStyle w:val="NormalnyWeb"/>
        <w:shd w:val="clear" w:color="auto" w:fill="FFFFFF"/>
        <w:spacing w:before="0" w:beforeAutospacing="0" w:after="0" w:afterAutospacing="0" w:line="360" w:lineRule="auto"/>
        <w:ind w:firstLine="708"/>
        <w:jc w:val="both"/>
        <w:rPr>
          <w:color w:val="000000"/>
        </w:rPr>
      </w:pPr>
      <w:r w:rsidRPr="004F0D8C">
        <w:rPr>
          <w:color w:val="000000"/>
        </w:rPr>
        <w:t xml:space="preserve">Istotnymi aktami prawnymi dla działania Prokuratorii Generalnej będzie </w:t>
      </w:r>
      <w:r w:rsidR="00CE718D">
        <w:rPr>
          <w:color w:val="000000"/>
        </w:rPr>
        <w:t>s</w:t>
      </w:r>
      <w:r w:rsidRPr="004F0D8C">
        <w:rPr>
          <w:color w:val="000000"/>
        </w:rPr>
        <w:t>tatut nadawany przez Prezesa Rady Ministrów oraz regulamin wewnętrznego urzędowania nadany przez Prezesa Prokuratorii Generalnej (art. 48 i art. 49 projektu ustawy). Dodatkowo dla realizacji zadań przez radców Prokuratorii przewiduje się wprowadzenie Kodeksu dobrych praktyk w zakresie wykonywania zadań i czynności w Prokuratorii Generalnej.</w:t>
      </w:r>
    </w:p>
    <w:p w:rsidR="004F0D8C" w:rsidRPr="004F0D8C" w:rsidRDefault="004F0D8C" w:rsidP="004F0D8C">
      <w:pPr>
        <w:pStyle w:val="NormalnyWeb"/>
        <w:shd w:val="clear" w:color="auto" w:fill="FFFFFF"/>
        <w:spacing w:before="0" w:beforeAutospacing="0" w:after="0" w:afterAutospacing="0" w:line="360" w:lineRule="auto"/>
        <w:ind w:firstLine="708"/>
        <w:jc w:val="both"/>
      </w:pPr>
      <w:r w:rsidRPr="004F0D8C">
        <w:rPr>
          <w:color w:val="000000"/>
        </w:rPr>
        <w:t xml:space="preserve">Przekazanie Prokuratorii Generalnej dodatkowych zadań w porównaniu do zadań </w:t>
      </w:r>
      <w:r w:rsidRPr="004F0D8C">
        <w:rPr>
          <w:color w:val="000000"/>
        </w:rPr>
        <w:lastRenderedPageBreak/>
        <w:t xml:space="preserve">Prokuratorii Generalnej Skarbu Państwa wiąże się również z koniecznością dodatkowego finansowania. </w:t>
      </w:r>
      <w:r w:rsidRPr="004F0D8C">
        <w:t>Dlatego też planuje się, że osoba zastępowana będzie uiszczać na rzecz Skarbu Państwa – Prokuratorii Generalnej opłaty za wykonywanie zastępstwa w jej imieniu oraz wynagrodzenie za sporządzanie zleconych przez nią opinii (art. 12 ust. 11 oraz art. 19 ust. 4). Wysokość opłat ponoszonych za usługi prawne świadczone przez Prokuratorię Generalną ustali w drodze rozporządzenia Prezes Rady Ministrów. Podmioty zastępowane, uiszczając na rzecz Prokuratorii Generalnej opłatę za prowadzenie spraw sądowych oraz sporządzanie opinii prawnych, będą mogły zredukować koszty dotychczas ponoszone na ten cel na rzecz podmiotów prywatnych.</w:t>
      </w:r>
    </w:p>
    <w:p w:rsidR="004F0D8C" w:rsidRPr="004F0D8C" w:rsidRDefault="004F0D8C" w:rsidP="004F0D8C">
      <w:pPr>
        <w:pStyle w:val="Body"/>
        <w:spacing w:after="0" w:line="360" w:lineRule="auto"/>
        <w:ind w:firstLine="708"/>
        <w:rPr>
          <w:rFonts w:ascii="Times New Roman" w:hAnsi="Times New Roman"/>
          <w:sz w:val="24"/>
        </w:rPr>
      </w:pPr>
      <w:r w:rsidRPr="004F0D8C">
        <w:rPr>
          <w:rFonts w:ascii="Times New Roman" w:hAnsi="Times New Roman"/>
          <w:sz w:val="24"/>
        </w:rPr>
        <w:t>Tak jak w innych urzędach, w Prokuratorii Generalnej Rzeczypospolitej Polskiej będzie tworzony fundusz nagród w wysokości 3% planowanych wynagrodzeń osobowych. Dodatkowo fundusz ten będzie zwiększony o środk</w:t>
      </w:r>
      <w:r>
        <w:rPr>
          <w:rFonts w:ascii="Times New Roman" w:hAnsi="Times New Roman"/>
          <w:sz w:val="24"/>
        </w:rPr>
        <w:t>i w wysokości 35% zasądzonych i </w:t>
      </w:r>
      <w:r w:rsidRPr="004F0D8C">
        <w:rPr>
          <w:rFonts w:ascii="Times New Roman" w:hAnsi="Times New Roman"/>
          <w:sz w:val="24"/>
        </w:rPr>
        <w:t>uzyskanych kosztów zastępstwa.</w:t>
      </w:r>
    </w:p>
    <w:p w:rsidR="004F0D8C" w:rsidRPr="001D4134" w:rsidRDefault="004F0D8C" w:rsidP="001D4134">
      <w:pPr>
        <w:ind w:firstLine="708"/>
        <w:jc w:val="both"/>
      </w:pPr>
      <w:r w:rsidRPr="004F0D8C">
        <w:rPr>
          <w:rFonts w:cs="Times New Roman"/>
          <w:szCs w:val="24"/>
        </w:rPr>
        <w:t xml:space="preserve">Celem przeznaczenia na fundusz nagród 35% zasądzonych i uzyskanych kosztów zastępstwa jest natomiast wyrównanie dysproporcji wynagrodzeń między radcami Prokuratorii Generalnej, nie wynikającej z ich umiejętności </w:t>
      </w:r>
      <w:r>
        <w:rPr>
          <w:rFonts w:cs="Times New Roman"/>
          <w:szCs w:val="24"/>
        </w:rPr>
        <w:t>i nakładu pracy, lecz jedynie z </w:t>
      </w:r>
      <w:r w:rsidRPr="004F0D8C">
        <w:rPr>
          <w:rFonts w:cs="Times New Roman"/>
          <w:szCs w:val="24"/>
        </w:rPr>
        <w:t>rodzaju powierzanych im spraw. W obecnym stanie prawnym radca lub starszy radca wykonujący czynności zastępstwa procesowego otrz</w:t>
      </w:r>
      <w:r>
        <w:rPr>
          <w:rFonts w:cs="Times New Roman"/>
          <w:szCs w:val="24"/>
        </w:rPr>
        <w:t>ymuje dodatkowe wynagrodzenie w </w:t>
      </w:r>
      <w:r w:rsidRPr="004F0D8C">
        <w:rPr>
          <w:rFonts w:cs="Times New Roman"/>
          <w:szCs w:val="24"/>
        </w:rPr>
        <w:t>wysokości 100% kosztów zastępstwa procesowego zasądzonych lub przyznanych na rzecz Skarbu Państwa – Prokuratorii Generalnej albo na rzecz Rzeczypospolitej Polskiej w sprawie, w której czynności te były przez niego wykonywane, jeżeli koszty te zostały ściągnięte od strony przeciwnej. Tymczasem część radców prowadzi s</w:t>
      </w:r>
      <w:r>
        <w:rPr>
          <w:rFonts w:cs="Times New Roman"/>
          <w:szCs w:val="24"/>
        </w:rPr>
        <w:t>prawy, w których koszty takie w </w:t>
      </w:r>
      <w:r w:rsidRPr="004F0D8C">
        <w:rPr>
          <w:rFonts w:cs="Times New Roman"/>
          <w:szCs w:val="24"/>
        </w:rPr>
        <w:t>ogóle nie są zasądzane lub też z uwagi na kondycję finansową przeciwnika procesowego okazują się niemożliwe do wyegzekwowania. Powstają wo</w:t>
      </w:r>
      <w:r>
        <w:rPr>
          <w:rFonts w:cs="Times New Roman"/>
          <w:szCs w:val="24"/>
        </w:rPr>
        <w:t>bec tego wyraźne dysproporcje w </w:t>
      </w:r>
      <w:r w:rsidRPr="004F0D8C">
        <w:rPr>
          <w:rFonts w:cs="Times New Roman"/>
          <w:szCs w:val="24"/>
        </w:rPr>
        <w:t>wynagrodzeniu poszczególnych radców, które nie są uzasadnione ani ich umiejętnościami, ani obciążeniem pracą, a jedynie ich specjalizacją. Zapobiegać ma temu wprowadzenie przepisów stanowiących, iż radca (a także referendarz) będzie uprawniony do otrzymania dodatkowego wynagrodzenia w wysokości 65% kosztów zastępstwa procesowego zasądzonych lub przyznanych na rzecz Skarbu Państwa – Prokuratorii Generalnej albo na rzecz Rzeczypospolitej Polskiej w sprawie, w której czynności te były przez niego wykonywane, jeżeli koszty te zostały ściągnięte od strony przeciwnej. Pozostałe 35% zasili fundusz nagród, z którego będą wypłacane nagrody dla radców i referendarzy, którzy z racji specyfiki powierzanych im spraw nie mają szansy uzyskan</w:t>
      </w:r>
      <w:r>
        <w:rPr>
          <w:rFonts w:cs="Times New Roman"/>
          <w:szCs w:val="24"/>
        </w:rPr>
        <w:t>ia dodatkowego wynagrodzenia, o </w:t>
      </w:r>
      <w:r w:rsidRPr="004F0D8C">
        <w:rPr>
          <w:rFonts w:cs="Times New Roman"/>
          <w:szCs w:val="24"/>
        </w:rPr>
        <w:t xml:space="preserve">którym mowa w art. 67 ust. 2 i art. 80 ust. 3 projektu ustawy, albo z przyczyn podanych </w:t>
      </w:r>
      <w:r w:rsidRPr="004F0D8C">
        <w:rPr>
          <w:rFonts w:cs="Times New Roman"/>
          <w:szCs w:val="24"/>
        </w:rPr>
        <w:lastRenderedPageBreak/>
        <w:t xml:space="preserve">powyżej otrzymują takie wynagrodzenie w bardzo niskiej wysokości. Z uwagi na to, że owo dodatkowe wynagrodzenie pojawia się w czasie roku </w:t>
      </w:r>
      <w:r>
        <w:rPr>
          <w:rFonts w:cs="Times New Roman"/>
          <w:szCs w:val="24"/>
        </w:rPr>
        <w:t>w nierównych odstępach czasu, w </w:t>
      </w:r>
      <w:r w:rsidRPr="004F0D8C">
        <w:rPr>
          <w:rFonts w:cs="Times New Roman"/>
          <w:szCs w:val="24"/>
        </w:rPr>
        <w:t xml:space="preserve">niedających się przewidzieć terminach i wysokości, celowe jest rozdzielanie nagród mających wyrównać te dysproporcje dopiero po zakończeniu roku, gdy będzie już znana wysokość dodatkowego wynagrodzenia osiągniętego przez każdego z radców i referendarzy. Dlatego też w art. 46 ust. 4 projektu ustawy przewidziano, że środki funduszu nagród, poza kwotami w wysokości 3% planowanych wynagrodzeń osobowych, gromadzi się na wydzielonym rachunku bankowym. Mechanizm taki funkcjonuje dotychczas w odniesieniu do kwot zgromadzonych na rachunku Prokuratorii Generalnej Skarbu Państwa, pochodzących z kosztów zastępstwa procesowego zasądzonych lub przyznanych na rzecz Skarbu Państwa – Prokuratorii Generalnej albo na rzecz Rzeczypospolitej Polskiej. </w:t>
      </w:r>
      <w:r w:rsidR="001D4134">
        <w:t>Ponadto w ustawie przewidziano, że w budżecie państwa tworzy się rezerwę celową na sfinansowanie wypłaty nagród. Z tego względu, w przepisach przejściowych, przewidziano, że n</w:t>
      </w:r>
      <w:r w:rsidR="001D4134" w:rsidRPr="003E69A5">
        <w:t xml:space="preserve">agrody ze </w:t>
      </w:r>
      <w:r w:rsidR="001D4134">
        <w:t>środków</w:t>
      </w:r>
      <w:r w:rsidR="001D4134" w:rsidRPr="00B069FE">
        <w:t xml:space="preserve"> </w:t>
      </w:r>
      <w:r w:rsidR="001D4134">
        <w:t>pochodzących z</w:t>
      </w:r>
      <w:r w:rsidR="001D4134" w:rsidRPr="00B069FE">
        <w:t xml:space="preserve"> zasądzonych i uzyskanych kosztów zastępstwa </w:t>
      </w:r>
      <w:r w:rsidR="001D4134" w:rsidRPr="003E69A5">
        <w:t>wypłaca się po raz pierwszy w roku 2018 r.</w:t>
      </w:r>
    </w:p>
    <w:p w:rsidR="004F0D8C" w:rsidRPr="004F0D8C" w:rsidRDefault="004F0D8C" w:rsidP="004F0D8C">
      <w:pPr>
        <w:pStyle w:val="NormalnyWeb"/>
        <w:spacing w:before="240" w:beforeAutospacing="0" w:after="240" w:afterAutospacing="0" w:line="360" w:lineRule="auto"/>
        <w:jc w:val="both"/>
        <w:rPr>
          <w:b/>
        </w:rPr>
      </w:pPr>
      <w:r w:rsidRPr="004F0D8C">
        <w:rPr>
          <w:b/>
        </w:rPr>
        <w:t xml:space="preserve">VI. Radcowie Prokuratorii Generalnej </w:t>
      </w:r>
      <w:r w:rsidRPr="004F0D8C">
        <w:t>(rozdział 6 projektu ustawy)</w:t>
      </w:r>
    </w:p>
    <w:p w:rsidR="004F0D8C" w:rsidRPr="004F0D8C" w:rsidRDefault="004F0D8C" w:rsidP="004F0D8C">
      <w:pPr>
        <w:pStyle w:val="NormalnyWeb"/>
        <w:spacing w:before="0" w:beforeAutospacing="0" w:after="0" w:afterAutospacing="0" w:line="360" w:lineRule="auto"/>
        <w:ind w:firstLine="708"/>
        <w:jc w:val="both"/>
      </w:pPr>
      <w:r w:rsidRPr="004F0D8C">
        <w:t>Przepis art. 50 ust. 1</w:t>
      </w:r>
      <w:r>
        <w:t xml:space="preserve"> </w:t>
      </w:r>
      <w:r w:rsidRPr="004F0D8C">
        <w:t>projektu ustawy zawiera definicję radcy Prokuratorii Generalnej, statuując odrębny zawód prawniczy.</w:t>
      </w:r>
    </w:p>
    <w:p w:rsidR="004F0D8C" w:rsidRPr="004F0D8C" w:rsidRDefault="004F0D8C" w:rsidP="004F0D8C">
      <w:pPr>
        <w:pStyle w:val="NormalnyWeb"/>
        <w:spacing w:before="0" w:beforeAutospacing="0" w:after="0" w:afterAutospacing="0" w:line="360" w:lineRule="auto"/>
        <w:ind w:firstLine="708"/>
        <w:jc w:val="both"/>
      </w:pPr>
      <w:r w:rsidRPr="004F0D8C">
        <w:t>Praca radcy ma charakter samodzielny i niezależny, a radca kieruje się przy wykonywaniu czynności własnym przekonaniem opartym na doświadczeniu i wiedzy prawniczej (art. 51 ust. 1</w:t>
      </w:r>
      <w:r>
        <w:t xml:space="preserve"> </w:t>
      </w:r>
      <w:r w:rsidRPr="004F0D8C">
        <w:t>projektu ustawy). Samodzielnie podejmuje decyzje związan</w:t>
      </w:r>
      <w:r>
        <w:t>e z </w:t>
      </w:r>
      <w:r w:rsidRPr="004F0D8C">
        <w:t>dalszym tokiem postępowania w sytuacji ujawn</w:t>
      </w:r>
      <w:r>
        <w:t>ienia się nowych okoliczności w </w:t>
      </w:r>
      <w:r w:rsidRPr="004F0D8C">
        <w:t>prowadzonych sprawach (art. 52 ust. 3 projektu ustawy). Przy wykonywaniu czynności radca obowiązany jest do przestrzegania zasad dobrych praktyk uregulowanych w drodze zarządzenia Prezesa Prokuratorii Generalnej w formie Kodeksu dobrych praktyk. Kodeks dobrych praktyk jest zbiorem zasad etyki radcowskiej i ma na celu także ujednolicenie sposobu wykonywania zadań i czynności w Prokuratorii Generalnej. Zgodność postępowania radcy z zasadami dobrych praktyk stanowi podstawowe kryterium oceny kwalifikacyjnej radcy (art. 66 ust. 7 pkt 7 projektu ustawy). Odstąpienie przez radcę od stosowania zasady dobrych praktyk wymaga pisemnego uzasadnienia takiego stanowiska złożonego Prezesowi</w:t>
      </w:r>
      <w:r>
        <w:t xml:space="preserve"> </w:t>
      </w:r>
      <w:r w:rsidRPr="004F0D8C">
        <w:t>Prokuratorii Generalnej</w:t>
      </w:r>
      <w:r w:rsidR="00CE718D">
        <w:t xml:space="preserve"> </w:t>
      </w:r>
      <w:r w:rsidRPr="004F0D8C">
        <w:t>(art. 51 ust. 3 projektu ustawy).</w:t>
      </w:r>
    </w:p>
    <w:p w:rsidR="004F0D8C" w:rsidRPr="004F0D8C" w:rsidRDefault="004F0D8C" w:rsidP="004F0D8C">
      <w:pPr>
        <w:pStyle w:val="NormalnyWeb"/>
        <w:spacing w:before="0" w:beforeAutospacing="0" w:after="0" w:afterAutospacing="0" w:line="360" w:lineRule="auto"/>
        <w:ind w:firstLine="708"/>
        <w:jc w:val="both"/>
      </w:pPr>
      <w:r w:rsidRPr="004F0D8C">
        <w:t xml:space="preserve">Niezależność radców doznaje ograniczeń – w związku z celem istnienia Prokuratorii Generalnej – poprzez obowiązek wykonania poleceń przełożonych dotyczących treści </w:t>
      </w:r>
      <w:r w:rsidRPr="004F0D8C">
        <w:lastRenderedPageBreak/>
        <w:t>czynności zawodowych. Radcy Prokuratorii Generalnej przysługuje uprawnienie żądania pisemnego sformułowania polecenia i jego uzasadnienia (art. 52</w:t>
      </w:r>
      <w:r>
        <w:t xml:space="preserve"> ust.1 projektu ustawy).</w:t>
      </w:r>
      <w:r w:rsidR="00CE718D">
        <w:t xml:space="preserve"> </w:t>
      </w:r>
      <w:r>
        <w:t>W </w:t>
      </w:r>
      <w:r w:rsidRPr="004F0D8C">
        <w:t>sytuacji kiedy radca nie zgadza się z poleceniem może żądać zmiany tego polecenia albo wyłączenia go od udziału w sprawie (art. 52 ust. 2 projektu ustawy).</w:t>
      </w:r>
    </w:p>
    <w:p w:rsidR="004F0D8C" w:rsidRPr="004F0D8C" w:rsidRDefault="004F0D8C" w:rsidP="004F0D8C">
      <w:pPr>
        <w:pStyle w:val="NormalnyWeb"/>
        <w:spacing w:before="0" w:beforeAutospacing="0" w:after="0" w:afterAutospacing="0" w:line="360" w:lineRule="auto"/>
        <w:ind w:firstLine="708"/>
        <w:jc w:val="both"/>
      </w:pPr>
      <w:r w:rsidRPr="004F0D8C">
        <w:t>Radcowie Prokuratorii Generalnej – podobnie jak przedstawiciele innych zawodów prawniczych – występują w stroju urzędowym (todze) biorąc udział w postępowaniach sądowych. Wzór stroju urzędowego zostanie określony w rozporządzeniu</w:t>
      </w:r>
      <w:r>
        <w:t xml:space="preserve"> </w:t>
      </w:r>
      <w:r w:rsidRPr="004F0D8C">
        <w:t>Ministra Sprawiedliwości (art. 53 ust.</w:t>
      </w:r>
      <w:r>
        <w:t xml:space="preserve"> </w:t>
      </w:r>
      <w:r w:rsidRPr="004F0D8C">
        <w:t>2 projektu ustawy).</w:t>
      </w:r>
    </w:p>
    <w:p w:rsidR="004F0D8C" w:rsidRPr="004F0D8C" w:rsidRDefault="004F0D8C" w:rsidP="004F0D8C">
      <w:pPr>
        <w:pStyle w:val="NormalnyWeb"/>
        <w:spacing w:before="0" w:beforeAutospacing="0" w:after="0" w:afterAutospacing="0" w:line="360" w:lineRule="auto"/>
        <w:ind w:firstLine="708"/>
        <w:jc w:val="both"/>
      </w:pPr>
      <w:r w:rsidRPr="004F0D8C">
        <w:t>Projekt ustawy określa warunki, któr</w:t>
      </w:r>
      <w:r w:rsidR="00CE718D">
        <w:t>e</w:t>
      </w:r>
      <w:r w:rsidRPr="004F0D8C">
        <w:t xml:space="preserve"> musi </w:t>
      </w:r>
      <w:r>
        <w:t>spełniać osoba ubiegająca się o </w:t>
      </w:r>
      <w:r w:rsidRPr="004F0D8C">
        <w:t>zatrudnienie na stanowisku radcy Prokuratorii Generalnej (art. 54 projektu ustawy). Przepis ten został skonstruowany analogicznie do przepisów innych ustaw regulujących zawody prawnicze, dając osobom o najwyższych kwalifikacjach zawodowych możliwość wykonywania przez nich zawodu prawniczego. Radcą może zostać ten, kto ukończył wyższe studia prawnicze w Rzeczypospolitej Polskiej i uzyskał tytuł magistra lub zagraniczne studia prawnicze uznane w Rzeczypospolitej Polskiej, korzysta w pełni z praw publicznych, ma pełną zdolność do czynności prawnych, jest nieskazitelnego charakteru i swym dotychczasowym zachowaniem daje rękojmię prawidłowego wykonywania zawodu radcy. Do przesłanek, które musi spełnić osoba ubiegająca się o status radcy Prokuratorii Generalnej należy także uzyskanie uprawnienia radcy prawnego, adwokata, notariusza lub zajmowanie stanowiska sędziego w sądzie powszechnym, wojskowym lub administracyjnym, albo stanowiska prokuratora lub asesora sądowego. W niektórych sytuacjach wymóg uzyskania uprawnień zawodowych nie jest stosowany. Wyjątki te są uregulowane w art. 54 ust. 2 ustawy. W związku z ukształtowaniem nowej grupy pracowników Prokuratorii Generalnej Skarbu Państwa jaką stanowić będą referendarze, wprowadzon</w:t>
      </w:r>
      <w:r w:rsidR="00CE718D">
        <w:t>e</w:t>
      </w:r>
      <w:r w:rsidRPr="004F0D8C">
        <w:t xml:space="preserve"> zostało zwolnienie od wymogu uzyskania uprawnień zawodowych dla osób pracujących co najmniej trzy lata na stanowisku referendarza.</w:t>
      </w:r>
      <w:r>
        <w:t xml:space="preserve"> </w:t>
      </w:r>
    </w:p>
    <w:p w:rsidR="004F0D8C" w:rsidRPr="004F0D8C" w:rsidRDefault="004F0D8C" w:rsidP="004F0D8C">
      <w:pPr>
        <w:pStyle w:val="NormalnyWeb"/>
        <w:spacing w:before="0" w:beforeAutospacing="0" w:after="0" w:afterAutospacing="0" w:line="360" w:lineRule="auto"/>
        <w:ind w:firstLine="708"/>
        <w:jc w:val="both"/>
      </w:pPr>
      <w:r w:rsidRPr="004F0D8C">
        <w:t>Osoba ubiegająca się o stanowisko radcy Prokuratorii Generalnej urodzona przed 01.08.1972 r.</w:t>
      </w:r>
      <w:r>
        <w:rPr>
          <w:rStyle w:val="Odwoaniedokomentarza"/>
          <w:rFonts w:eastAsia="Calibri"/>
          <w:sz w:val="24"/>
          <w:szCs w:val="24"/>
          <w:lang w:eastAsia="en-US"/>
        </w:rPr>
        <w:t xml:space="preserve"> </w:t>
      </w:r>
      <w:r w:rsidRPr="004F0D8C">
        <w:t>obowiązana jest złożyć oświadczenie lustracyjne (art. 54 ust. 3 projektu ustawy).</w:t>
      </w:r>
    </w:p>
    <w:p w:rsidR="004F0D8C" w:rsidRPr="004F0D8C" w:rsidRDefault="004F0D8C" w:rsidP="004F0D8C">
      <w:pPr>
        <w:pStyle w:val="NormalnyWeb"/>
        <w:spacing w:before="0" w:beforeAutospacing="0" w:after="0" w:afterAutospacing="0" w:line="360" w:lineRule="auto"/>
        <w:ind w:firstLine="708"/>
        <w:jc w:val="both"/>
      </w:pPr>
      <w:r w:rsidRPr="004F0D8C">
        <w:t xml:space="preserve">Podstawowym sposobem nawiązania stosunku pracy łączącego radcę Prokuratorii Generalnej z urzędem jest mianowanie. Mianowanie stanowi akt nawiązania stosunku pracy na podstawie mianowania w rozumieniu przepisów </w:t>
      </w:r>
      <w:r w:rsidR="00CE718D">
        <w:t>K</w:t>
      </w:r>
      <w:r w:rsidRPr="004F0D8C">
        <w:t xml:space="preserve">odeksu pracy (art. 55 ust. 2 projektu ustawy). Jednakże prawa i obowiązki radcy Prokuratorii Generalnej regulowane są przepisami ustawy (pragmatyką służbową, której przepisy mają </w:t>
      </w:r>
      <w:r>
        <w:t xml:space="preserve">charakter przepisów odrębnych </w:t>
      </w:r>
      <w:r>
        <w:lastRenderedPageBreak/>
        <w:t>w </w:t>
      </w:r>
      <w:r w:rsidRPr="004F0D8C">
        <w:t xml:space="preserve">rozumieniu art. 76 </w:t>
      </w:r>
      <w:r w:rsidR="00CE718D">
        <w:t>K</w:t>
      </w:r>
      <w:r w:rsidRPr="004F0D8C">
        <w:t>odeksu pracy</w:t>
      </w:r>
      <w:r w:rsidR="00CE718D">
        <w:t>)</w:t>
      </w:r>
      <w:r w:rsidRPr="004F0D8C">
        <w:t>.</w:t>
      </w:r>
      <w:r>
        <w:t xml:space="preserve"> </w:t>
      </w:r>
      <w:r w:rsidRPr="004F0D8C">
        <w:t xml:space="preserve">Taki charakter stosunku służbowego podkreśla szczególny charakter pracy radcy Prokuratorii Generalnej, którą jest obowiązek pełnienia służby na rzecz Rzeczypospolitej Polskiej. </w:t>
      </w:r>
    </w:p>
    <w:p w:rsidR="004F0D8C" w:rsidRPr="004F0D8C" w:rsidRDefault="004F0D8C" w:rsidP="004F0D8C">
      <w:pPr>
        <w:pStyle w:val="NormalnyWeb"/>
        <w:spacing w:before="0" w:beforeAutospacing="0" w:after="0" w:afterAutospacing="0" w:line="360" w:lineRule="auto"/>
        <w:ind w:firstLine="708"/>
        <w:jc w:val="both"/>
      </w:pPr>
      <w:r w:rsidRPr="004F0D8C">
        <w:t xml:space="preserve">Aktu mianowania dokonuje Prezes Prokuratorii Generalnej (art. 55 ust. 1 projektu ustawy), a wyrazem nawiązania stosunku służbowego jest uroczysty akt ślubowania </w:t>
      </w:r>
      <w:r w:rsidR="004A614B" w:rsidRPr="004F0D8C">
        <w:t>składan</w:t>
      </w:r>
      <w:r w:rsidR="004A614B">
        <w:t>y</w:t>
      </w:r>
      <w:r w:rsidR="004A614B" w:rsidRPr="004F0D8C">
        <w:t xml:space="preserve"> </w:t>
      </w:r>
      <w:r w:rsidRPr="004F0D8C">
        <w:t>przez radcę mianowanego (art. 56 projektu ustawy). Rota ślubowania ma charakter podniosły i wyznacza zakres obowiązków radcy Prokuratorii Generalnej wynikający z podejmowanej służby państwowej. Obowiązki te dotyczą w szczególności sposobu, jakości i celu podejmowanych zadań i czynności służbowych (art. 57 pkt 1,</w:t>
      </w:r>
      <w:r w:rsidR="00CE718D">
        <w:t xml:space="preserve"> </w:t>
      </w:r>
      <w:r w:rsidRPr="004F0D8C">
        <w:t xml:space="preserve">2, 5 i 6 projektu ustawy), a także sposobu współpracy ze </w:t>
      </w:r>
      <w:proofErr w:type="spellStart"/>
      <w:r w:rsidRPr="004F0D8C">
        <w:rPr>
          <w:i/>
        </w:rPr>
        <w:t>stationes</w:t>
      </w:r>
      <w:proofErr w:type="spellEnd"/>
      <w:r w:rsidRPr="004F0D8C">
        <w:rPr>
          <w:i/>
        </w:rPr>
        <w:t xml:space="preserve"> </w:t>
      </w:r>
      <w:proofErr w:type="spellStart"/>
      <w:r w:rsidRPr="004F0D8C">
        <w:rPr>
          <w:i/>
        </w:rPr>
        <w:t>fisci</w:t>
      </w:r>
      <w:proofErr w:type="spellEnd"/>
      <w:r w:rsidRPr="004F0D8C">
        <w:rPr>
          <w:i/>
        </w:rPr>
        <w:t xml:space="preserve"> </w:t>
      </w:r>
      <w:r w:rsidRPr="004F0D8C">
        <w:t xml:space="preserve">oraz osobami zastępowanymi, a także współpracy z innymi radcami i przełożonymi (art. 57 pkt 3 projektu ustawy). Do obowiązków tych zaliczono również konieczność stałego podnoszenia kwalifikacji zawodowych, mając na uwadze konieczność zapewnienia najwyższej profesjonalnej ochrony praw i interesów Rzeczypospolitej Polskiej (art. 57 pkt 3 projektu ustawy). </w:t>
      </w:r>
    </w:p>
    <w:p w:rsidR="004F0D8C" w:rsidRPr="004F0D8C" w:rsidRDefault="004F0D8C" w:rsidP="004F0D8C">
      <w:pPr>
        <w:pStyle w:val="text-justify"/>
        <w:spacing w:before="0" w:beforeAutospacing="0" w:after="0" w:afterAutospacing="0" w:line="360" w:lineRule="auto"/>
        <w:ind w:firstLine="708"/>
        <w:jc w:val="both"/>
      </w:pPr>
      <w:r w:rsidRPr="004F0D8C">
        <w:t>W celu prowadzenia elastycznej polityki zatrudnienia, uwzględniając ryzyko związane z procesem rekrutacyjnym radców oraz cechami charakterystycznymi stosunku pracy na podstawie mianowania, uzasadnione jest zatrudnianie osoby podejmującej po raz pierwszy pracę na stanowisku radcy Prokuratorii Generalnej nie w ramach stosunku mianowania, lecz na podstawie umowy o pracę na czas określony (art. 55 ust. 3 projektu ustawy). Zróżnicowanie w statusie radców mianowanych w stosunku do radców zatrudnionych na czas określony jest uzasadnione potrzebą uniknięcia zagrożeń związanych z mianowaniem radcy bez możliwości zapoznania się z wykonywaną przez niego p</w:t>
      </w:r>
      <w:r>
        <w:t>racą. Ponadto zakłada się, że w </w:t>
      </w:r>
      <w:r w:rsidRPr="004F0D8C">
        <w:t xml:space="preserve">okresie trwania stosunku pracy na czas określony radcy początkowo będą powierzane sprawy o mniejszej wadze, co również uzasadnia pewne zróżnicowanie statusu. Mając na uwadze, że cechami charakterystycznymi mianowania są wzmożona stabilizacja stosunku pracy, większa dyspozycyjność pracownika, ponoszenie odpowiedzialności dyscyplinarnej, istnienie obowiązku przestrzegania zasad etyki, składanie ślubowania oraz mieszany tryb dochodzenia roszczeń – częściowo przed sądami pracy, a częściowo w drodze administracyjnej – odwołanie do wyższego przełożonego, a cech tych nie wykazuje klasyczny stosunek pracy (np. umowa o pracę na czas określony) wprowadzono wyjątki w zakresie zastosowania do nowej kategorii radców niektórych przepisów </w:t>
      </w:r>
      <w:r w:rsidR="00CE718D">
        <w:t>u</w:t>
      </w:r>
      <w:r w:rsidRPr="004F0D8C">
        <w:t xml:space="preserve">stawy. Stosowanie regulacji dotyczących mianowania do osób zatrudnionych na podstawie umowy o pracę nie znajduje uzasadnienia systemowego. Projekt uzasadnia zróżnicowanie statusu radcy zatrudnionego na podstawie umowy o pracę na czas określony oraz radcy mianowanego odrębną podstawą </w:t>
      </w:r>
      <w:r w:rsidRPr="004F0D8C">
        <w:lastRenderedPageBreak/>
        <w:t>nawiązania stosunku pracy (art. 55 ust. 3 projektu ustawy). Jest to powód o charakterze obiektywnym. Wyjątki przewidziane w projekcie dotyczą wyłącznie elementów charakterystycznych dla stosunku mianowania, tj. zwiększon</w:t>
      </w:r>
      <w:r>
        <w:t>ej ochrony stosunku pracy (art. </w:t>
      </w:r>
      <w:r w:rsidRPr="004F0D8C">
        <w:t>73–75 projektu ustawy) oraz odpowiedzialności dyscyplinarnej (Rozdział 9 projektu ustawy). W pozostałym zakresie przepisy dotyczące radcy mianowanego będą miały zastosowanie do radców zatrudnionych na podstawie umo</w:t>
      </w:r>
      <w:r>
        <w:t>wy o pracę na czas określony, w </w:t>
      </w:r>
      <w:r w:rsidRPr="004F0D8C">
        <w:t xml:space="preserve">tym w szczególności regulacje nakładające obowiązek złożenia ślubowania przed nawiązaniem stosunku pracy, co określa charakter i zakres obowiązków podejmowanej służby. </w:t>
      </w:r>
    </w:p>
    <w:p w:rsidR="004F0D8C" w:rsidRPr="004F0D8C" w:rsidRDefault="004F0D8C" w:rsidP="004F0D8C">
      <w:pPr>
        <w:pStyle w:val="text-justify"/>
        <w:spacing w:before="0" w:beforeAutospacing="0" w:after="0" w:afterAutospacing="0" w:line="360" w:lineRule="auto"/>
        <w:ind w:firstLine="708"/>
        <w:jc w:val="both"/>
      </w:pPr>
      <w:r w:rsidRPr="004F0D8C">
        <w:t>Projekt ustawy określa system zadaniowego czasu pracy w stosunku do radców Prokuratorii Generalnej, co związane jest ze szczególnym ch</w:t>
      </w:r>
      <w:r>
        <w:t>arakterem tego stosunku pracy z </w:t>
      </w:r>
      <w:r w:rsidRPr="004F0D8C">
        <w:t>mianowania. Czas pracy radcy definiowany jest rozm</w:t>
      </w:r>
      <w:r>
        <w:t>iarem jego zadań wykonywanych z </w:t>
      </w:r>
      <w:r w:rsidRPr="004F0D8C">
        <w:t>należytą starannością, ale także z uwzględnieniem norm czasu pracy pracowników urzędów państwowych (art. 59 projektu ustawy).</w:t>
      </w:r>
      <w:r>
        <w:t xml:space="preserve"> </w:t>
      </w:r>
      <w:r w:rsidRPr="004F0D8C">
        <w:t>Zastosowania znajdą regulacje wynikające z treści art. 29 ust. 1 ustawy z dnia 16 września 1982 r. o pracownikach urzędów państwowych (Dz.</w:t>
      </w:r>
      <w:r>
        <w:t> </w:t>
      </w:r>
      <w:r w:rsidRPr="004F0D8C">
        <w:t>U. z 2016</w:t>
      </w:r>
      <w:r w:rsidR="00CE718D">
        <w:t xml:space="preserve"> r.</w:t>
      </w:r>
      <w:r w:rsidRPr="004F0D8C">
        <w:t xml:space="preserve"> poz. 1511), który stanowi, że czas pracy urzędników państwowych nie może przekraczać 8 godzin na dobę i średnio 40 godzin tygodniowo w przyjętym okresie rozliczeniowym nie dłuższym niż 8 tygodni.</w:t>
      </w:r>
    </w:p>
    <w:p w:rsidR="004F0D8C" w:rsidRPr="004F0D8C" w:rsidRDefault="004F0D8C" w:rsidP="004F0D8C">
      <w:pPr>
        <w:pStyle w:val="text-justify"/>
        <w:spacing w:before="0" w:beforeAutospacing="0" w:after="0" w:afterAutospacing="0" w:line="360" w:lineRule="auto"/>
        <w:ind w:firstLine="708"/>
        <w:jc w:val="both"/>
      </w:pPr>
      <w:r w:rsidRPr="004F0D8C">
        <w:t>W związku z okolicznością, że radcy Prokuratorii Generalnej stanowić będą korpus wysoko wykwalifikowanej służby prawnej Rzeczypospolitej Polskiej, przewiduje się możliwość wykorzystania tych kwalifikacji w szczególnych przypadkach i delegowania radcy do pracy poza urząd Prokuratorii (art. 60 projektu ustawy). Wpro</w:t>
      </w:r>
      <w:r>
        <w:t>wadzana regulacja o </w:t>
      </w:r>
      <w:r w:rsidRPr="004F0D8C">
        <w:t>delegowaniu radcy ma charakter wyjątkowy i stanowi odstępstwo od zasady wykonywania czynności zawodowych w Urzędzie Prokuratorii Generalnej. Instytucja delegacji funkcjonuje w regulacjach ustrojowych władzy sądowniczej i została poddana</w:t>
      </w:r>
      <w:r>
        <w:t xml:space="preserve"> szczegółowej analizie w </w:t>
      </w:r>
      <w:r w:rsidRPr="004F0D8C">
        <w:t>orzecznictwie Trybunału Konstytucyjnego, który stwierdził, że delegowanie sędziego za jego zgodą do wykonywania czynności orzeczniczych w innych sądach i Sądzie Najwyższym, jak również delegowanie do wykonywania czynności urzędniczych w Ministerstwie Sprawiedliwości</w:t>
      </w:r>
      <w:r w:rsidR="00CE718D">
        <w:t>,</w:t>
      </w:r>
      <w:r w:rsidRPr="004F0D8C">
        <w:t xml:space="preserve"> sądach powszechnych i innych jednostkach, jest zgodne z zasadami Konstytucji RP (por. wyrok TK z dnia 15 stycznia 2009 r. sygn. akt K 45/07). </w:t>
      </w:r>
    </w:p>
    <w:p w:rsidR="004F0D8C" w:rsidRPr="004F0D8C" w:rsidRDefault="004F0D8C" w:rsidP="004F0D8C">
      <w:pPr>
        <w:pStyle w:val="text-justify"/>
        <w:spacing w:before="0" w:beforeAutospacing="0" w:after="0" w:afterAutospacing="0" w:line="360" w:lineRule="auto"/>
        <w:ind w:firstLine="708"/>
        <w:jc w:val="both"/>
      </w:pPr>
      <w:r w:rsidRPr="004F0D8C">
        <w:t xml:space="preserve">Wprowadzana instytucja delegacji radcy nie zagraża stabilności stosunku pracy radcy z uwagi na ograniczenia czasowe delegacji. Delegowanie może nastąpić na wniosek </w:t>
      </w:r>
      <w:proofErr w:type="spellStart"/>
      <w:r w:rsidRPr="004F0D8C">
        <w:rPr>
          <w:i/>
        </w:rPr>
        <w:t>statio</w:t>
      </w:r>
      <w:proofErr w:type="spellEnd"/>
      <w:r w:rsidRPr="004F0D8C">
        <w:rPr>
          <w:i/>
        </w:rPr>
        <w:t xml:space="preserve"> </w:t>
      </w:r>
      <w:proofErr w:type="spellStart"/>
      <w:r w:rsidRPr="004F0D8C">
        <w:rPr>
          <w:i/>
        </w:rPr>
        <w:t>fisci</w:t>
      </w:r>
      <w:proofErr w:type="spellEnd"/>
      <w:r w:rsidRPr="004F0D8C">
        <w:rPr>
          <w:i/>
        </w:rPr>
        <w:t xml:space="preserve">, </w:t>
      </w:r>
      <w:r w:rsidRPr="004F0D8C">
        <w:t xml:space="preserve">wyłącznie za zgodą radcy Prokuratorii oraz wyłącznie na czas określony, nie dłuższy niż 33 miesiące. Delegowania dokonuje Prezes Prokuratorii. Przez czynność delegowania radca </w:t>
      </w:r>
      <w:r w:rsidRPr="004F0D8C">
        <w:lastRenderedPageBreak/>
        <w:t>Prokuratorii Generalnej nie zostaje pozbawiony swojego statusu</w:t>
      </w:r>
      <w:r w:rsidR="00CE718D">
        <w:t>,</w:t>
      </w:r>
      <w:r w:rsidRPr="004F0D8C">
        <w:t xml:space="preserve"> lecz jedynie wykonuje czynności wskazane w akcie delegowania w odpowiedniej jednostce. Radca zachowuje więc dotychczasowy status materialny (obowiązujące wynagrodzenie i </w:t>
      </w:r>
      <w:r w:rsidR="00767DC6">
        <w:t>dodatki), a w związku z </w:t>
      </w:r>
      <w:r w:rsidRPr="004F0D8C">
        <w:t>delegacją otrzymuje dodatek funkcyjny (art. 61 ust. 1 projektu ustawy). W okresie delegacji radcy przysługują także należności z tytułu kosztów wyjazdów służbowych (art. 61 ust. 2 projektu ustawy). W rozporządzeniu wykonawczym Prezes Rady Ministrów określi szczegółowo warunki i tryb oddelegowania, uprawnienia i obowiązki radcy w czasie delegowania, wysokość i sposób wypłacania uposażenia i innych świadczeń pieniężnych przysługujących oddelegowanemu radcy, uwzględniając miejsce oraz charakter i zakres wykonywanych przez niego zadań służbowych poza Prokuratorią Generalną.</w:t>
      </w:r>
    </w:p>
    <w:p w:rsidR="004F0D8C" w:rsidRPr="004F0D8C" w:rsidRDefault="004F0D8C" w:rsidP="004F0D8C">
      <w:pPr>
        <w:pStyle w:val="text-justify"/>
        <w:spacing w:before="0" w:beforeAutospacing="0" w:after="0" w:afterAutospacing="0" w:line="360" w:lineRule="auto"/>
        <w:ind w:firstLine="708"/>
        <w:jc w:val="both"/>
      </w:pPr>
      <w:r w:rsidRPr="004F0D8C">
        <w:t>Oddelegowanie radcy Prokuratorii nie może powodow</w:t>
      </w:r>
      <w:r w:rsidR="00767DC6">
        <w:t xml:space="preserve">ać dysfunkcji w pracy </w:t>
      </w:r>
      <w:r w:rsidR="00CE718D">
        <w:t>u</w:t>
      </w:r>
      <w:r w:rsidR="00767DC6">
        <w:t>rzędu, z </w:t>
      </w:r>
      <w:r w:rsidRPr="004F0D8C">
        <w:t>tego względu przewiduje się możliwość zwrotu Prokuratorii Generalnej kosztów oddelegowania w wysokości odpowiadającej kosztom pracowniczym stanowiska zajmowanego przez radcę (art. 61 ust. 3 projektu ustawy).</w:t>
      </w:r>
    </w:p>
    <w:p w:rsidR="004F0D8C" w:rsidRPr="004F0D8C" w:rsidRDefault="004F0D8C" w:rsidP="004F0D8C">
      <w:pPr>
        <w:pStyle w:val="text-justify"/>
        <w:spacing w:before="0" w:beforeAutospacing="0" w:after="0" w:afterAutospacing="0" w:line="360" w:lineRule="auto"/>
        <w:ind w:firstLine="708"/>
        <w:jc w:val="both"/>
      </w:pPr>
      <w:r w:rsidRPr="004F0D8C">
        <w:t>Projekt ustawy przewiduje</w:t>
      </w:r>
      <w:r>
        <w:t xml:space="preserve"> </w:t>
      </w:r>
      <w:r w:rsidRPr="004F0D8C">
        <w:t>zakaz wykonywania przez radców takich zajęć lub czynności</w:t>
      </w:r>
      <w:r w:rsidR="00CE718D">
        <w:t>,</w:t>
      </w:r>
      <w:r w:rsidRPr="004F0D8C">
        <w:t xml:space="preserve"> które prowadziłyby do podejrzeń o stronniczość lub interesowność. Przepis ma charakter prewencyjny, bowiem dodatkowe zajęcia</w:t>
      </w:r>
      <w:r w:rsidR="00767DC6">
        <w:t xml:space="preserve"> radcy nie mogą być nie tylko w </w:t>
      </w:r>
      <w:r w:rsidRPr="004F0D8C">
        <w:t>sprzeczności z czynnościami radcy</w:t>
      </w:r>
      <w:r w:rsidR="00CE718D">
        <w:t>,</w:t>
      </w:r>
      <w:r w:rsidRPr="004F0D8C">
        <w:t xml:space="preserve"> ale także nie mogą budzić podejrzeń o stronniczość lub interesowność. Postawa bezstronnej służby państwowej uzewnętrznia się także poza czynnościami zawodowymi radcy (por. wyrok Trybunału Konstytucyjnego z dnia 27 stycznia 1999 r., sygn. akt K 1/98 zawierający analizę aspektów bezstronności sędziów). Projekt wprowadza także zakaz wykonywania takich zajęć lub czynności</w:t>
      </w:r>
      <w:r w:rsidR="00CE718D">
        <w:t>,</w:t>
      </w:r>
      <w:r w:rsidRPr="004F0D8C">
        <w:t xml:space="preserve"> które naruszałyby dobre obyczaje (art. 63 ust. 1 projektu ustawy). Wprowadzenie takich zakazów obowiązujących radców Prokuratorii Generalnej jest zgodne z aktualnymi zasadami deontologii zawodowej, przyjmowanymi też w innych służbach państwowych i ma na względzie zapewnienie najwyższego standardu obsługi prawnej Skarbu Państwa i Rzeczypospolitej Polskiej.</w:t>
      </w:r>
    </w:p>
    <w:p w:rsidR="004F0D8C" w:rsidRPr="004F0D8C" w:rsidRDefault="004F0D8C" w:rsidP="004F0D8C">
      <w:pPr>
        <w:pStyle w:val="text-justify"/>
        <w:spacing w:before="0" w:beforeAutospacing="0" w:after="0" w:afterAutospacing="0" w:line="360" w:lineRule="auto"/>
        <w:ind w:firstLine="708"/>
        <w:jc w:val="both"/>
      </w:pPr>
      <w:r w:rsidRPr="004F0D8C">
        <w:t>Projekt ustawy przewiduje w dotychcz</w:t>
      </w:r>
      <w:r w:rsidR="00767DC6">
        <w:t>asowym kształcie ograniczenia w </w:t>
      </w:r>
      <w:r w:rsidRPr="004F0D8C">
        <w:t>podejmowaniu dodatkowego zatrudnienia oraz zajęć zarobkowych radców Prokuratorii Generalnej. Podejmowanie takiego zatrudnienia oraz zajęć może następować wyłącznie po uprzednim uzyskaniu pisemnej zgody Prezesa Prokuratorii Generalnej</w:t>
      </w:r>
      <w:r w:rsidR="00CE718D">
        <w:t xml:space="preserve"> </w:t>
      </w:r>
      <w:r w:rsidRPr="004F0D8C">
        <w:t>(art. 62 ust. 2 projektu ustawy). Z racji tego, że radcowie Prokuratorii Generalnej pozostają w stosunku mianowania, korzystają ze zwiększonej ochrony stosunku pracy, dającej</w:t>
      </w:r>
      <w:r w:rsidR="00767DC6">
        <w:t xml:space="preserve"> gwarancję ich niezależności, a </w:t>
      </w:r>
      <w:r w:rsidRPr="004F0D8C">
        <w:t xml:space="preserve">także wobec faktu wykonywania pracy w charakterze pracownika urzędu państwowego, winni podlegać ograniczeniom i efektywnej kontroli co do możliwości dodatkowego </w:t>
      </w:r>
      <w:r w:rsidRPr="004F0D8C">
        <w:lastRenderedPageBreak/>
        <w:t>zarobkowania. Rozwiązania takie mają miejsce np. w przypadku urzędników służby cywilnej (zgodnie z art. 80 ust. 2 ustawy o służbie cywilnej urzędnik mianowany nie może podejmować zajęć zarobkowych bez pisemnej zgody dyrektora generalnego urzędu) albo sędziów i prokuratorów (zgodnie z art. 86 ustawy – Prawo</w:t>
      </w:r>
      <w:r w:rsidR="00767DC6">
        <w:t xml:space="preserve"> o ustroju sądów powszechnych o </w:t>
      </w:r>
      <w:r w:rsidRPr="004F0D8C">
        <w:t>zamiarze dodatkowego zatrudnienia lub zarobkowania sędzia zawiadamia prezesa sądu, który może się temu sprzeciwić; ostatecznie rozstrzyga kolegium właściwego sądu; podobnie art. 49 ustawy – Prawo o</w:t>
      </w:r>
      <w:r>
        <w:t xml:space="preserve"> </w:t>
      </w:r>
      <w:r w:rsidRPr="004F0D8C">
        <w:t>prokuraturze). Wymóg uzyskania zgody Prezesa Prokuratorii Generalnej na podjęcie dodatkowego zatrudnienia skutkować będzie możliwością efektywnej kontroli nad dodatkowym zatrudnieniem i zajęciami zarobkowymi radców oraz nad tym, na rzecz jakich podmiotów (np. konkurencyjnych) je świadczą. Tym samym Prezes Prokuratorii Generalnej dysponuje narzędziem prawnym do skutecznego niedopuszczenia do podejmowania przez radcę takiego zatrudnienia i zajęcia, które jest niepożądane z punktu widzenia interesu Rzeczypospolitej Polskiej, lub zadań wykonywanych przez Prokuratorię Generalną.</w:t>
      </w:r>
    </w:p>
    <w:p w:rsidR="004F0D8C" w:rsidRPr="004F0D8C" w:rsidRDefault="004F0D8C" w:rsidP="004F0D8C">
      <w:pPr>
        <w:pStyle w:val="text-justify"/>
        <w:spacing w:before="0" w:beforeAutospacing="0" w:after="0" w:afterAutospacing="0" w:line="360" w:lineRule="auto"/>
        <w:ind w:firstLine="708"/>
        <w:jc w:val="both"/>
      </w:pPr>
      <w:r w:rsidRPr="004F0D8C">
        <w:t>Mając na względzie należytą ochronę interesów i praw Rzeczypospolitej Polskiej oraz podmiotów</w:t>
      </w:r>
      <w:r w:rsidR="004A614B">
        <w:t>,</w:t>
      </w:r>
      <w:r w:rsidRPr="004F0D8C">
        <w:t xml:space="preserve"> na rzecz których Prokuratoria Generalna wykonuje czynności zakłada się wprowadzenie zakazu konkurencji w okresie roku od ustania stosunku pracy radcy Prokuratorii Generalnej (art. 62 ust. 3 projektu ustawy). Zakaz konkurencji nie powoduje powstania po stronie radcy żadnych roszczeń pieniężnych (art. 62 ust. 4 projektu </w:t>
      </w:r>
      <w:r w:rsidR="00767DC6">
        <w:t>ustawy). W </w:t>
      </w:r>
      <w:r w:rsidRPr="004F0D8C">
        <w:t xml:space="preserve">szczególnej sytuacji, podlegającej ocenie Prezesa Prokuratorii Generalnej, gdy nie zachodzi konflikt interesów, Prezes Prokuratorii Generalnej może zwolnić z takiego zakazu wyrażając zgodę na podjęcie zatrudnienia lub zajęcia zarobkowego przez radcę. </w:t>
      </w:r>
    </w:p>
    <w:p w:rsidR="004F0D8C" w:rsidRPr="004F0D8C" w:rsidRDefault="004F0D8C" w:rsidP="004F0D8C">
      <w:pPr>
        <w:pStyle w:val="text-justify"/>
        <w:spacing w:before="0" w:beforeAutospacing="0" w:after="0" w:afterAutospacing="0" w:line="360" w:lineRule="auto"/>
        <w:ind w:firstLine="708"/>
        <w:jc w:val="both"/>
      </w:pPr>
      <w:r w:rsidRPr="004F0D8C">
        <w:t>W związku ze szczególnym charakterem służby państwowej radców Prokuratorii Generalnej, ustawa wprowadza zakaz łączenia pracy radcy z wykonywaniem mandatu posła, senatora lub radnego</w:t>
      </w:r>
      <w:r w:rsidR="00CE718D">
        <w:t xml:space="preserve"> </w:t>
      </w:r>
      <w:r w:rsidRPr="004F0D8C">
        <w:t xml:space="preserve">(art. 63 projektu ustawy). Ogólny zakaz łączenia mandatu posła z pracą w administracji państwowej wynika wprost z Konstytucji RP. I jak podkreśla się </w:t>
      </w:r>
      <w:r w:rsidR="00CE718D">
        <w:t>w </w:t>
      </w:r>
      <w:r w:rsidRPr="004F0D8C">
        <w:t>orzecznictwie Trybunału Konstytucyjnego, sprawowanie funkcji posła (co można odpowiednio odnieść do senatora i radnego) jest dobrowolną służbą publiczną, która wiąże się z przyjęciem dodatkowych, szczególnych obowiązków pu</w:t>
      </w:r>
      <w:r w:rsidR="00767DC6">
        <w:t>blicznych (por. uchwała TK z 13 </w:t>
      </w:r>
      <w:r w:rsidRPr="004F0D8C">
        <w:t>kwietnia 1993 r.</w:t>
      </w:r>
      <w:r w:rsidR="00AD1CC4">
        <w:t>, sygn. akt</w:t>
      </w:r>
      <w:r w:rsidRPr="004F0D8C">
        <w:t xml:space="preserve"> W 2/93, wyrok TK z dnia 31 marca 19</w:t>
      </w:r>
      <w:r w:rsidR="00767DC6">
        <w:t xml:space="preserve">98, </w:t>
      </w:r>
      <w:r w:rsidR="00AD1CC4">
        <w:t xml:space="preserve">sygn. akt </w:t>
      </w:r>
      <w:r w:rsidR="00767DC6">
        <w:t>K 24/27</w:t>
      </w:r>
      <w:r w:rsidR="00AD1CC4">
        <w:t xml:space="preserve">, wyrok TK z dnia, 23 </w:t>
      </w:r>
      <w:r w:rsidRPr="004F0D8C">
        <w:t xml:space="preserve">czerwca 1999 r. cytowane za: M. Granat, </w:t>
      </w:r>
      <w:r w:rsidRPr="004F0D8C">
        <w:rPr>
          <w:i/>
        </w:rPr>
        <w:t xml:space="preserve">Regulacje prawne dotyczące rozstrzygania konfliktów poselskich). </w:t>
      </w:r>
      <w:r w:rsidRPr="004F0D8C">
        <w:t>Projekt uzupełnia w randze ustawowej</w:t>
      </w:r>
      <w:r w:rsidRPr="004F0D8C">
        <w:rPr>
          <w:rStyle w:val="Odwoaniedokomentarza"/>
          <w:rFonts w:eastAsia="Calibri"/>
          <w:sz w:val="24"/>
          <w:szCs w:val="24"/>
          <w:lang w:eastAsia="en-US"/>
        </w:rPr>
        <w:t xml:space="preserve"> </w:t>
      </w:r>
      <w:r w:rsidRPr="004F0D8C">
        <w:t xml:space="preserve">katalog funkcji wykluczających łączenie się z mandatem posła i senatora wynikający z art. 103 Konstytucji RP, z uwagi na fakt, że praca radcy Prokuratorii Generalnej wykazuje podobne cechy do </w:t>
      </w:r>
      <w:r w:rsidRPr="004F0D8C">
        <w:lastRenderedPageBreak/>
        <w:t xml:space="preserve">wskazanych funkcji. Co istotne, zakaz ten nie stoi na przeszkodzie by radca Prokuratorii Generalnej ubiegał się o mandat publiczny, wynika z niego jedynie nakaz rezygnacji z funkcji radcy Prokuratorii w przypadku uzyskania takiego mandatu. </w:t>
      </w:r>
    </w:p>
    <w:p w:rsidR="004F0D8C" w:rsidRPr="004F0D8C" w:rsidRDefault="004F0D8C" w:rsidP="004F0D8C">
      <w:pPr>
        <w:pStyle w:val="text-justify"/>
        <w:spacing w:before="0" w:beforeAutospacing="0" w:after="0" w:afterAutospacing="0" w:line="360" w:lineRule="auto"/>
        <w:ind w:firstLine="708"/>
        <w:jc w:val="both"/>
      </w:pPr>
      <w:r w:rsidRPr="004F0D8C">
        <w:t>Dodatkowo</w:t>
      </w:r>
      <w:r w:rsidR="00AD1CC4">
        <w:t>,</w:t>
      </w:r>
      <w:r w:rsidRPr="004F0D8C">
        <w:t xml:space="preserve"> w celu wykluczenia działalności nie dającej się pogodzić z jego obowiązkami</w:t>
      </w:r>
      <w:r w:rsidR="00AD1CC4">
        <w:t>,</w:t>
      </w:r>
      <w:r w:rsidRPr="004F0D8C">
        <w:t xml:space="preserve"> radca nie może być członkiem partii politycznej ani też nie może manifestować publicznie poglądów politycznych (art. 63 projektu ustawy). Projekt zachowuje dotychczasowy zakaz uczestnictwa w strajkach, akcjach zakłócających pracę </w:t>
      </w:r>
      <w:r w:rsidR="00AD1CC4">
        <w:t>u</w:t>
      </w:r>
      <w:r w:rsidRPr="004F0D8C">
        <w:t>rzędu i</w:t>
      </w:r>
      <w:r w:rsidR="00767DC6">
        <w:t> </w:t>
      </w:r>
      <w:r w:rsidRPr="004F0D8C">
        <w:t xml:space="preserve">podejmowania działalności sprzecznej z obowiązkami radcy (art. 64 ust. 1 projektu ustawy). Projekt ustawy w tym zakresie realizuje art. 59 ust. 3 Konstytucji RP, który ze względu na dobro publiczne zezwala na ograniczenie prowadzenia strajku w odniesieniu do określonych kategorii pracowników. Podobne rozwiązania znajdują się w innych pragmatykach zawodów prawniczych, np. art. 97 § 1 ustawy z dnia 28 stycznia 2016 r. </w:t>
      </w:r>
      <w:r w:rsidR="00AD1CC4">
        <w:t xml:space="preserve">– </w:t>
      </w:r>
      <w:r w:rsidRPr="004F0D8C">
        <w:t>Prawo o prokuraturze (Dz. U. poz. 177).</w:t>
      </w:r>
    </w:p>
    <w:p w:rsidR="004F0D8C" w:rsidRPr="004F0D8C" w:rsidRDefault="004F0D8C" w:rsidP="004F0D8C">
      <w:pPr>
        <w:pStyle w:val="text-justify"/>
        <w:spacing w:before="0" w:beforeAutospacing="0" w:after="0" w:afterAutospacing="0" w:line="360" w:lineRule="auto"/>
        <w:ind w:firstLine="708"/>
        <w:jc w:val="both"/>
      </w:pPr>
      <w:r w:rsidRPr="004F0D8C">
        <w:t>Projekt wprowadza zakaz zrzeszania się w związkach zawodowych przez radców Prokuratorii Generalnej (art. 64 ust. 2 projektu ustawy). W związku z faktem, że praca radcy Prokuratorii Generalnej pozostaje w związku z szeroko ujętym bezpieczeństwem państwa (np.</w:t>
      </w:r>
      <w:r w:rsidR="00AD1CC4">
        <w:t> </w:t>
      </w:r>
      <w:r w:rsidRPr="004F0D8C">
        <w:t xml:space="preserve">finansowym, kontraktowym), zakaz taki jest </w:t>
      </w:r>
      <w:r w:rsidR="00767DC6">
        <w:t>uzasadniony. Jak wskazuje się w </w:t>
      </w:r>
      <w:r w:rsidRPr="004F0D8C">
        <w:t>orzecznictwie Trybunału Konstytucyjnego klauzula bezpieczeństwa oraz porządku publicznego uzasadniają odstępstwo od konstytucyjnej zasady wolności zrzeszenia się (por.</w:t>
      </w:r>
      <w:r w:rsidR="00AD1CC4">
        <w:t> </w:t>
      </w:r>
      <w:r w:rsidRPr="004F0D8C">
        <w:t xml:space="preserve">wyrok TK z dnia 2 czerwca 2015 r., sygn. </w:t>
      </w:r>
      <w:r w:rsidR="00AD1CC4">
        <w:t>a</w:t>
      </w:r>
      <w:r w:rsidRPr="004F0D8C">
        <w:t>kt</w:t>
      </w:r>
      <w:r w:rsidR="00AD1CC4">
        <w:t xml:space="preserve"> </w:t>
      </w:r>
      <w:r w:rsidRPr="004F0D8C">
        <w:t>K 1/13). Charakter wykonywanych czynności przez radcę Prokuratorii</w:t>
      </w:r>
      <w:r>
        <w:t xml:space="preserve"> </w:t>
      </w:r>
      <w:r w:rsidRPr="004F0D8C">
        <w:t>należy zatem oceniać w kontekście potwierdzenia możliwości wprowadzania ograniczeń w zakresie tworzenia związków zawodowych.</w:t>
      </w:r>
    </w:p>
    <w:p w:rsidR="004F0D8C" w:rsidRPr="004F0D8C" w:rsidRDefault="004F0D8C" w:rsidP="004F0D8C">
      <w:pPr>
        <w:pStyle w:val="text-justify"/>
        <w:spacing w:before="0" w:beforeAutospacing="0" w:after="0" w:afterAutospacing="0" w:line="360" w:lineRule="auto"/>
        <w:ind w:firstLine="708"/>
        <w:jc w:val="both"/>
      </w:pPr>
      <w:r w:rsidRPr="004F0D8C">
        <w:t>W projekcie przewiduje się również w art. 58 regu</w:t>
      </w:r>
      <w:r w:rsidR="00767DC6">
        <w:t>lacje zakazujące zatrudniania w </w:t>
      </w:r>
      <w:r w:rsidRPr="004F0D8C">
        <w:t xml:space="preserve">Prokuratorii Generalnej osoby pozostającej z radcą Prokuratorii Generalnej w takiej relacji, która uprawniałaby tę osobę do odmowy składania zeznań </w:t>
      </w:r>
      <w:r w:rsidR="00767DC6">
        <w:t>na podstawie przepisów ustawy z </w:t>
      </w:r>
      <w:r w:rsidRPr="004F0D8C">
        <w:t>dnia 17 listopada 1964 r. – Kodeks postępowania cywilnego. Przepis ten dotyczy zatrudnienia w Urzędzie Prokuratorii Generalnej Rzeczypospolitej Polskiej po raz pierwszy.</w:t>
      </w:r>
    </w:p>
    <w:p w:rsidR="004F0D8C" w:rsidRPr="004F0D8C" w:rsidRDefault="004F0D8C" w:rsidP="00767DC6">
      <w:pPr>
        <w:spacing w:before="240" w:after="240"/>
        <w:jc w:val="both"/>
        <w:rPr>
          <w:rFonts w:cs="Times New Roman"/>
          <w:szCs w:val="24"/>
        </w:rPr>
      </w:pPr>
      <w:r w:rsidRPr="004F0D8C">
        <w:rPr>
          <w:rFonts w:cs="Times New Roman"/>
          <w:b/>
          <w:szCs w:val="24"/>
        </w:rPr>
        <w:t>VII. Referendarze</w:t>
      </w:r>
      <w:r w:rsidRPr="004F0D8C">
        <w:rPr>
          <w:rFonts w:cs="Times New Roman"/>
          <w:szCs w:val="24"/>
        </w:rPr>
        <w:t xml:space="preserve"> (rozdział 7 projektu ustawy)</w:t>
      </w:r>
    </w:p>
    <w:p w:rsidR="004F0D8C" w:rsidRPr="004F0D8C" w:rsidRDefault="004F0D8C" w:rsidP="004F0D8C">
      <w:pPr>
        <w:ind w:firstLine="708"/>
        <w:jc w:val="both"/>
        <w:rPr>
          <w:rFonts w:cs="Times New Roman"/>
          <w:szCs w:val="24"/>
        </w:rPr>
      </w:pPr>
      <w:r w:rsidRPr="004F0D8C">
        <w:rPr>
          <w:rFonts w:cs="Times New Roman"/>
          <w:szCs w:val="24"/>
        </w:rPr>
        <w:t>Projekt zakłada, że w Prokuratorii Generalnej utworzone zostanie nowe stanowisko merytoryczne – stanowisko referendarza. Dotychczas obowiązująca ustawa z dnia 8 lipca 2005 r. o Prokuratorii Generalnej Skarbu Państwa uwzględniała dwie kategorie stanowisk prawniczych</w:t>
      </w:r>
      <w:r w:rsidR="00AD1CC4">
        <w:rPr>
          <w:rFonts w:cs="Times New Roman"/>
          <w:szCs w:val="24"/>
        </w:rPr>
        <w:t xml:space="preserve"> –</w:t>
      </w:r>
      <w:r w:rsidRPr="004F0D8C">
        <w:rPr>
          <w:rFonts w:cs="Times New Roman"/>
          <w:szCs w:val="24"/>
        </w:rPr>
        <w:t xml:space="preserve"> asystentów radców oraz radców. Praktyka funkcjonowania Prokuratorii Generalnej Skarbu Państwa wykazała, że rozwiązan</w:t>
      </w:r>
      <w:r w:rsidR="00767DC6">
        <w:rPr>
          <w:rFonts w:cs="Times New Roman"/>
          <w:szCs w:val="24"/>
        </w:rPr>
        <w:t xml:space="preserve">ie to posiada pewne deficyty. </w:t>
      </w:r>
      <w:r w:rsidR="00767DC6">
        <w:rPr>
          <w:rFonts w:cs="Times New Roman"/>
          <w:szCs w:val="24"/>
        </w:rPr>
        <w:lastRenderedPageBreak/>
        <w:t>W </w:t>
      </w:r>
      <w:r w:rsidRPr="004F0D8C">
        <w:rPr>
          <w:rFonts w:cs="Times New Roman"/>
          <w:szCs w:val="24"/>
        </w:rPr>
        <w:t>szczególności stało się widoczne duże obciążenie pracą radców Prokuratorii Generalnej wynikające nie tylko z dużej liczby prowadzonych spraw</w:t>
      </w:r>
      <w:r w:rsidR="00AD1CC4">
        <w:rPr>
          <w:rFonts w:cs="Times New Roman"/>
          <w:szCs w:val="24"/>
        </w:rPr>
        <w:t>,</w:t>
      </w:r>
      <w:r w:rsidRPr="004F0D8C">
        <w:rPr>
          <w:rFonts w:cs="Times New Roman"/>
          <w:szCs w:val="24"/>
        </w:rPr>
        <w:t xml:space="preserve"> ale również konieczności odbywania znacznej liczby wyjazdów służbowych na posiedzeni</w:t>
      </w:r>
      <w:r w:rsidR="00AD1CC4">
        <w:rPr>
          <w:rFonts w:cs="Times New Roman"/>
          <w:szCs w:val="24"/>
        </w:rPr>
        <w:t>a</w:t>
      </w:r>
      <w:r w:rsidRPr="004F0D8C">
        <w:rPr>
          <w:rFonts w:cs="Times New Roman"/>
          <w:szCs w:val="24"/>
        </w:rPr>
        <w:t xml:space="preserve"> sądowe. Zauważyć należy, że nawet przy prowadzeniu najbardziej skomplikowanych spraw występują pewne rutynowe czynności, niewymagające angażowania najlepiej wykwalifikowanych prawników. Jednocześnie ustawa z dnia 8 lipca 2005 r. o Prokuratorii Generalnej Skarbu Państwa nie przewidywała</w:t>
      </w:r>
      <w:r w:rsidR="00AD1CC4">
        <w:rPr>
          <w:rFonts w:cs="Times New Roman"/>
          <w:szCs w:val="24"/>
        </w:rPr>
        <w:t>,</w:t>
      </w:r>
      <w:r w:rsidRPr="004F0D8C">
        <w:rPr>
          <w:rFonts w:cs="Times New Roman"/>
          <w:szCs w:val="24"/>
        </w:rPr>
        <w:t xml:space="preserve"> aby niektóre czynności mogły być wykonane przez innych pracowników merytorycznych niż radcowie (asystentów radców). Stwor</w:t>
      </w:r>
      <w:r w:rsidR="00767DC6">
        <w:rPr>
          <w:rFonts w:cs="Times New Roman"/>
          <w:szCs w:val="24"/>
        </w:rPr>
        <w:t>zenie dodatkowego stanowiska, o </w:t>
      </w:r>
      <w:r w:rsidRPr="004F0D8C">
        <w:rPr>
          <w:rFonts w:cs="Times New Roman"/>
          <w:szCs w:val="24"/>
        </w:rPr>
        <w:t xml:space="preserve">podwyższonych wymaganiach w stosunku do asystentów radców stanowić będzie rozwiązanie sygnalizowanego problemu. Referendarze będą mogli wykonywać, na podstawie instrukcji radcy, czynności zastępstwa procesowego w mniej skomplikowanych sprawach (lub niektóre prostsze czynności procesowe w sprawach </w:t>
      </w:r>
      <w:r w:rsidR="00767DC6">
        <w:rPr>
          <w:rFonts w:cs="Times New Roman"/>
          <w:szCs w:val="24"/>
        </w:rPr>
        <w:t>skomplikowanych)</w:t>
      </w:r>
      <w:r w:rsidR="00AD1CC4">
        <w:rPr>
          <w:rFonts w:cs="Times New Roman"/>
          <w:szCs w:val="24"/>
        </w:rPr>
        <w:t>,</w:t>
      </w:r>
      <w:r w:rsidR="00767DC6">
        <w:rPr>
          <w:rFonts w:cs="Times New Roman"/>
          <w:szCs w:val="24"/>
        </w:rPr>
        <w:t xml:space="preserve"> umożliwiając w </w:t>
      </w:r>
      <w:r w:rsidRPr="004F0D8C">
        <w:rPr>
          <w:rFonts w:cs="Times New Roman"/>
          <w:szCs w:val="24"/>
        </w:rPr>
        <w:t xml:space="preserve">ten sposób radcom skoncentrowanie się na sprawach i czynnościach najistotniejszych, wymagających najwyższej wiedzy i doświadczenia. </w:t>
      </w:r>
    </w:p>
    <w:p w:rsidR="004F0D8C" w:rsidRPr="004F0D8C" w:rsidRDefault="004F0D8C" w:rsidP="004F0D8C">
      <w:pPr>
        <w:ind w:firstLine="708"/>
        <w:jc w:val="both"/>
        <w:rPr>
          <w:rFonts w:cs="Times New Roman"/>
          <w:szCs w:val="24"/>
        </w:rPr>
      </w:pPr>
      <w:r w:rsidRPr="004F0D8C">
        <w:rPr>
          <w:rFonts w:cs="Times New Roman"/>
          <w:szCs w:val="24"/>
        </w:rPr>
        <w:t>Wprowadzenie projektowanego stanowiska będzie również korzys</w:t>
      </w:r>
      <w:r w:rsidR="00767DC6">
        <w:rPr>
          <w:rFonts w:cs="Times New Roman"/>
          <w:szCs w:val="24"/>
        </w:rPr>
        <w:t>tne z kadrowego i </w:t>
      </w:r>
      <w:r w:rsidRPr="004F0D8C">
        <w:rPr>
          <w:rFonts w:cs="Times New Roman"/>
          <w:szCs w:val="24"/>
        </w:rPr>
        <w:t xml:space="preserve">finansowego punktu widzenia. Prokuratoria Generalna na stanowiskach asystenckich zatrudnia młode osoby (głównie absolwentów studiów prawniczych lub aplikantów). Osoby te, podczas pracy w Prokuratorii nabywają cenną wiedzę i doświadczenie </w:t>
      </w:r>
      <w:r w:rsidR="00767DC6">
        <w:rPr>
          <w:rFonts w:cs="Times New Roman"/>
          <w:szCs w:val="24"/>
        </w:rPr>
        <w:t>umożliwiające w </w:t>
      </w:r>
      <w:r w:rsidRPr="004F0D8C">
        <w:rPr>
          <w:rFonts w:cs="Times New Roman"/>
          <w:szCs w:val="24"/>
        </w:rPr>
        <w:t>przyszłości podjęcie przez najlepszych z nich obowiązków radców. Praktyka potwierdziła słuszność przyjętego rozwiązania, jednakże dotychczasowe uregulowanie ustawowe w tym zakresie ujawnia również wady. Asystenci radców, w toku pracy w Prokuratorii nabywają wiedzę i doświadczenie – w szczególności współtworzą projekty pism procesowych, dokonują przeglądu i analizy orzecznictwa, uczą się strategii procesowej, nabywają umiejętności w zakresie współpracy z zastępowanymi podmiotami, jednakże nie zdobywają bezpośredniego doświadczenia procesowego, jak to ma miejsce w przypadku aplikantów radcowskich i adwokackich zatrudnionych w kancelariach prawniczych. Brak doświadczenia procesowego w zakresie samodzielnego (lub u boku radcy) uczestnictwa w posiedzeniach sądowych utrudnia płynne podjęcie nowych obowiązków w przypadku uzyskania przez asystenta radcy awansu na stanowisko radcy. Umożliwienie zdobycia doświadczenia w tym kluczowym aspekcie usprawni proces kształcenia własnej kadry przez Prokuratorię Generalną, co będzie skutkowało nie tylko podniesieniem poziomu merytorycznego nowych członków korpusu radcowskiego</w:t>
      </w:r>
      <w:r w:rsidR="00AD1CC4">
        <w:rPr>
          <w:rFonts w:cs="Times New Roman"/>
          <w:szCs w:val="24"/>
        </w:rPr>
        <w:t>,</w:t>
      </w:r>
      <w:r w:rsidRPr="004F0D8C">
        <w:rPr>
          <w:rFonts w:cs="Times New Roman"/>
          <w:szCs w:val="24"/>
        </w:rPr>
        <w:t xml:space="preserve"> ale także zwiększeniem efektywności ich pracy. </w:t>
      </w:r>
    </w:p>
    <w:p w:rsidR="004F0D8C" w:rsidRPr="004F0D8C" w:rsidRDefault="004F0D8C" w:rsidP="004F0D8C">
      <w:pPr>
        <w:ind w:firstLine="708"/>
        <w:jc w:val="both"/>
        <w:rPr>
          <w:rFonts w:cs="Times New Roman"/>
          <w:szCs w:val="24"/>
        </w:rPr>
      </w:pPr>
      <w:r w:rsidRPr="004F0D8C">
        <w:rPr>
          <w:rFonts w:cs="Times New Roman"/>
          <w:szCs w:val="24"/>
        </w:rPr>
        <w:t>Wprowadzenie projektowanego rozwiązania stanowić będzie efektywny instrument prowadzenia polityki kadrowej. Specyfika działania Prokuratorii, jako</w:t>
      </w:r>
      <w:r w:rsidR="00AD1CC4">
        <w:rPr>
          <w:rFonts w:cs="Times New Roman"/>
          <w:szCs w:val="24"/>
        </w:rPr>
        <w:t xml:space="preserve"> podmiotu</w:t>
      </w:r>
      <w:r w:rsidRPr="004F0D8C">
        <w:rPr>
          <w:rFonts w:cs="Times New Roman"/>
          <w:szCs w:val="24"/>
        </w:rPr>
        <w:t xml:space="preserve"> ściśle </w:t>
      </w:r>
      <w:r w:rsidRPr="004F0D8C">
        <w:rPr>
          <w:rFonts w:cs="Times New Roman"/>
          <w:szCs w:val="24"/>
        </w:rPr>
        <w:lastRenderedPageBreak/>
        <w:t>wyspecjalizowanego w obsłudze prawnej Skarbu Państwa, wymaga</w:t>
      </w:r>
      <w:r w:rsidR="004A614B">
        <w:rPr>
          <w:rFonts w:cs="Times New Roman"/>
          <w:szCs w:val="24"/>
        </w:rPr>
        <w:t>,</w:t>
      </w:r>
      <w:r w:rsidRPr="004F0D8C">
        <w:rPr>
          <w:rFonts w:cs="Times New Roman"/>
          <w:szCs w:val="24"/>
        </w:rPr>
        <w:t xml:space="preserve"> aby kadra Prokuratorii nie podlegała nadmiernym fluktuacjom. Wiedza pracowników oraz ich doświadczenie stanowią niezbędny element przy wykonywaniu powierzonych czynności. Stworzenie stanowiska referendarza, które będą mogli objąć w szczególności najlepsi asystenci radców otworzy perspektywę awansu wewnętrznego oraz zakreśli płynną ścieżkę kariery, co przyczyni się </w:t>
      </w:r>
      <w:r w:rsidR="00AD1CC4">
        <w:rPr>
          <w:rFonts w:cs="Times New Roman"/>
          <w:szCs w:val="24"/>
        </w:rPr>
        <w:t xml:space="preserve">do </w:t>
      </w:r>
      <w:r w:rsidRPr="004F0D8C">
        <w:rPr>
          <w:rFonts w:cs="Times New Roman"/>
          <w:szCs w:val="24"/>
        </w:rPr>
        <w:t>zwiększenia stabilności zatrudnienia. Projektowane rozwiązanie jest uzasadnione również względami elastyczności oraz</w:t>
      </w:r>
      <w:r w:rsidR="00767DC6">
        <w:rPr>
          <w:rFonts w:cs="Times New Roman"/>
          <w:szCs w:val="24"/>
        </w:rPr>
        <w:t xml:space="preserve"> ekonomicznymi. Referendarze, w </w:t>
      </w:r>
      <w:r w:rsidRPr="004F0D8C">
        <w:rPr>
          <w:rFonts w:cs="Times New Roman"/>
          <w:szCs w:val="24"/>
        </w:rPr>
        <w:t xml:space="preserve">przeciwieństwie do radców nie będą pracownikami mianowanymi, co umożliwi rozwiązanie stosunku pracy z referendarzem w uzasadnionych przypadkach (w szczególności w przypadku istotnego spadku prowadzonych spraw). Nadto wynagrodzenia referendarzy będą niższe niż wynagrodzenia radców. Potrzeba wprowadzenia nowego stanowiska merytorycznego staje się szczególnie widoczna w obliczu znaczącego poszerzenia kompetencji Prokuratorii Generalnej. Referendarze, jako wysoce wykwalifikowani prawnicy, których stosunek pracy będzie zbliżony do radców, będą mogli uczestniczyć w wykonywaniu również innych niż zastępstwo procesowe kompetencji Prokuratorii. </w:t>
      </w:r>
    </w:p>
    <w:p w:rsidR="004F0D8C" w:rsidRPr="004F0D8C" w:rsidRDefault="004F0D8C" w:rsidP="004F0D8C">
      <w:pPr>
        <w:ind w:firstLine="708"/>
        <w:jc w:val="both"/>
        <w:rPr>
          <w:rFonts w:cs="Times New Roman"/>
          <w:szCs w:val="24"/>
        </w:rPr>
      </w:pPr>
      <w:r w:rsidRPr="004F0D8C">
        <w:rPr>
          <w:rFonts w:cs="Times New Roman"/>
          <w:szCs w:val="24"/>
        </w:rPr>
        <w:t xml:space="preserve">Zgodnie z art. 77 ust. 2 pkt 1 projektu ustawy referendarz, pod nadzorem radcy wykonuje czynności procesowe przed sądami powszechnymi i sądami polubownymi. Wyłączony jest udział referendarzy w postępowaniach przed Sądem Najwyższym. Dodatkowo referendarz wykonuje inne czynności związane z wykonywaniem zadań Prokuratorii Generalnej (art. 77 ust. 2 pkt 2 projektu ustawy), których katalog jest szeroki. Przykładowo należy wskazać na możliwość udziału referendarzy w postępowaniach mediacyjnych, negocjacjach, w sporządzaniu opinii prawnych. Przy wykonywaniu czynności referendarz uwzględnia treść poleceń przełożonych oraz radców. W przypadku gdy referendarz nie zgadza się z poleceniem może żądać jego zmiany albo wyłączenia od udziału w sprawie. W sprawach tych rozstrzyga ostatecznie przełożony tego przełożonego, który wydał polecenie (art. 77 ust. 3 i 4 projektu ustawy). W przypadku ujawnienia się w toku postępowania sądowego nowych okoliczności, referendarz uprawniony jest do podejmowania samodzielnych decyzji procesowych. </w:t>
      </w:r>
    </w:p>
    <w:p w:rsidR="004F0D8C" w:rsidRPr="004F0D8C" w:rsidRDefault="004F0D8C" w:rsidP="004F0D8C">
      <w:pPr>
        <w:ind w:firstLine="708"/>
        <w:jc w:val="both"/>
        <w:rPr>
          <w:rFonts w:cs="Times New Roman"/>
          <w:szCs w:val="24"/>
        </w:rPr>
      </w:pPr>
      <w:r w:rsidRPr="004F0D8C">
        <w:rPr>
          <w:rFonts w:cs="Times New Roman"/>
          <w:szCs w:val="24"/>
        </w:rPr>
        <w:t xml:space="preserve">O stanowisko referendarza ubiegać się może osoba o nieskazitelnym charakterze, która: </w:t>
      </w:r>
    </w:p>
    <w:p w:rsidR="004F0D8C" w:rsidRPr="004F0D8C" w:rsidRDefault="00767DC6" w:rsidP="00767DC6">
      <w:pPr>
        <w:ind w:left="426" w:hanging="426"/>
        <w:jc w:val="both"/>
        <w:rPr>
          <w:rFonts w:cs="Times New Roman"/>
          <w:szCs w:val="24"/>
        </w:rPr>
      </w:pPr>
      <w:r>
        <w:rPr>
          <w:rFonts w:cs="Times New Roman"/>
          <w:szCs w:val="24"/>
        </w:rPr>
        <w:t>1)</w:t>
      </w:r>
      <w:r>
        <w:rPr>
          <w:rFonts w:cs="Times New Roman"/>
          <w:szCs w:val="24"/>
        </w:rPr>
        <w:tab/>
      </w:r>
      <w:r w:rsidR="004F0D8C" w:rsidRPr="004F0D8C">
        <w:rPr>
          <w:rFonts w:cs="Times New Roman"/>
          <w:szCs w:val="24"/>
        </w:rPr>
        <w:t xml:space="preserve">posiada obywatelstwo polskie, korzysta z pełni praw cywilnych i obywatelskich, </w:t>
      </w:r>
    </w:p>
    <w:p w:rsidR="004F0D8C" w:rsidRPr="004F0D8C" w:rsidRDefault="00767DC6" w:rsidP="00767DC6">
      <w:pPr>
        <w:ind w:left="426" w:hanging="426"/>
        <w:jc w:val="both"/>
        <w:rPr>
          <w:rFonts w:cs="Times New Roman"/>
          <w:szCs w:val="24"/>
        </w:rPr>
      </w:pPr>
      <w:r>
        <w:rPr>
          <w:rFonts w:cs="Times New Roman"/>
          <w:szCs w:val="24"/>
        </w:rPr>
        <w:t>2)</w:t>
      </w:r>
      <w:r>
        <w:rPr>
          <w:rFonts w:cs="Times New Roman"/>
          <w:szCs w:val="24"/>
        </w:rPr>
        <w:tab/>
      </w:r>
      <w:r w:rsidR="004F0D8C" w:rsidRPr="004F0D8C">
        <w:rPr>
          <w:rFonts w:cs="Times New Roman"/>
          <w:szCs w:val="24"/>
        </w:rPr>
        <w:t xml:space="preserve">posiada dyplom ukończenia wyższych studiów prawniczych w Rzeczypospolitej Polskiej lub dyplom potwierdzający ukończenie wyższych studiów prawniczych za granicą, uznany w Rzeczypospolitej Polskiej na podstawie art. 191a ust. 1 ustawy z dnia 27 lipca </w:t>
      </w:r>
      <w:r w:rsidR="004F0D8C" w:rsidRPr="004F0D8C">
        <w:rPr>
          <w:rFonts w:cs="Times New Roman"/>
          <w:szCs w:val="24"/>
        </w:rPr>
        <w:lastRenderedPageBreak/>
        <w:t xml:space="preserve">2005 r. – Prawo o szkolnictwie wyższym (Dz. U. z 2012 r. poz. 572, z późn. zm.) albo dyplom potwierdzający ukończenie wyższych studiów prawniczych za granicą uznany za równoważny z polskim dyplomem potwierdzającym uzyskanie tytułu zawodowego magistra na podstawie umowy międzynarodowej albo w drodze nostryfikacji, </w:t>
      </w:r>
    </w:p>
    <w:p w:rsidR="004F0D8C" w:rsidRPr="004F0D8C" w:rsidRDefault="00767DC6" w:rsidP="00767DC6">
      <w:pPr>
        <w:ind w:left="426" w:hanging="426"/>
        <w:jc w:val="both"/>
        <w:rPr>
          <w:rFonts w:cs="Times New Roman"/>
          <w:szCs w:val="24"/>
        </w:rPr>
      </w:pPr>
      <w:r>
        <w:rPr>
          <w:rFonts w:cs="Times New Roman"/>
          <w:szCs w:val="24"/>
        </w:rPr>
        <w:t>3)</w:t>
      </w:r>
      <w:r>
        <w:rPr>
          <w:rFonts w:cs="Times New Roman"/>
          <w:szCs w:val="24"/>
        </w:rPr>
        <w:tab/>
      </w:r>
      <w:r w:rsidR="004F0D8C" w:rsidRPr="004F0D8C">
        <w:rPr>
          <w:rFonts w:cs="Times New Roman"/>
          <w:szCs w:val="24"/>
        </w:rPr>
        <w:t>nie była karana za umyślne przestępstwo lub przestępstwo skarbowe albo nieumyślne przestępstwo przeciwko obrotowi gospodarczemu,</w:t>
      </w:r>
      <w:r>
        <w:rPr>
          <w:rFonts w:cs="Times New Roman"/>
          <w:szCs w:val="24"/>
        </w:rPr>
        <w:t xml:space="preserve"> </w:t>
      </w:r>
    </w:p>
    <w:p w:rsidR="004F0D8C" w:rsidRPr="004F0D8C" w:rsidRDefault="004F0D8C" w:rsidP="004F0D8C">
      <w:pPr>
        <w:jc w:val="both"/>
        <w:rPr>
          <w:rFonts w:cs="Times New Roman"/>
          <w:szCs w:val="24"/>
        </w:rPr>
      </w:pPr>
      <w:r w:rsidRPr="004F0D8C">
        <w:rPr>
          <w:rFonts w:cs="Times New Roman"/>
          <w:szCs w:val="24"/>
        </w:rPr>
        <w:t>oraz która przez co najmniej 2 lata wykonywała wymagające wiedzy prawniczej czynności bezpośrednio związane ze świadczeniem pomocy prawnej, stosowaniem lub tworzeniem prawa lub pracowała na stanowisku związanym bezpośredni</w:t>
      </w:r>
      <w:r w:rsidR="00767DC6">
        <w:rPr>
          <w:rFonts w:cs="Times New Roman"/>
          <w:szCs w:val="24"/>
        </w:rPr>
        <w:t>o z działalnością orzeczniczą i </w:t>
      </w:r>
      <w:r w:rsidRPr="004F0D8C">
        <w:rPr>
          <w:rFonts w:cs="Times New Roman"/>
          <w:szCs w:val="24"/>
        </w:rPr>
        <w:t>pomocą w tym zakresie w pracy sędziów.</w:t>
      </w:r>
    </w:p>
    <w:p w:rsidR="004F0D8C" w:rsidRPr="004F0D8C" w:rsidRDefault="004F0D8C" w:rsidP="004F0D8C">
      <w:pPr>
        <w:ind w:firstLine="708"/>
        <w:jc w:val="both"/>
        <w:rPr>
          <w:rFonts w:cs="Times New Roman"/>
          <w:szCs w:val="24"/>
        </w:rPr>
      </w:pPr>
      <w:r w:rsidRPr="004F0D8C">
        <w:rPr>
          <w:rFonts w:cs="Times New Roman"/>
          <w:szCs w:val="24"/>
        </w:rPr>
        <w:t>Projekt ustawy stawia wobec kandydatów na referendarzy istotne wymogi nie tylko formalne, ale również merytoryczne. W przeciwieństwie do aplikantów radcowskich oraz adwokackich, którzy po upływie sześciu miesięcy od zyskania statusu aplikanta mogą wykonywać na podstawie upoważnienia czynności zastępstwa procesowego, referendarze muszą się legitymować co najmniej dwuletnim doświadczeniem przy wykonywaniu czynności, o których mowa w art. 78 projektu ustawy. Różnica ta uzasadniona jest zakresem kompetencji Prokuratorii, zastrzeżeniem, że wykonuje ona</w:t>
      </w:r>
      <w:r w:rsidR="00767DC6">
        <w:rPr>
          <w:rFonts w:cs="Times New Roman"/>
          <w:szCs w:val="24"/>
        </w:rPr>
        <w:t xml:space="preserve"> czynności jedynie w sprawach o </w:t>
      </w:r>
      <w:r w:rsidRPr="004F0D8C">
        <w:rPr>
          <w:rFonts w:cs="Times New Roman"/>
          <w:szCs w:val="24"/>
        </w:rPr>
        <w:t xml:space="preserve">istotnym znaczeniu. </w:t>
      </w:r>
    </w:p>
    <w:p w:rsidR="004F0D8C" w:rsidRPr="004F0D8C" w:rsidRDefault="004F0D8C" w:rsidP="004F0D8C">
      <w:pPr>
        <w:ind w:firstLine="708"/>
        <w:jc w:val="both"/>
        <w:rPr>
          <w:rFonts w:cs="Times New Roman"/>
          <w:szCs w:val="24"/>
        </w:rPr>
      </w:pPr>
      <w:r w:rsidRPr="004F0D8C">
        <w:rPr>
          <w:rFonts w:cs="Times New Roman"/>
          <w:szCs w:val="24"/>
        </w:rPr>
        <w:t xml:space="preserve">Projekt ustawy przewiduje, że referendarz przed nawiązaniem stosunku pracy, składa wobec Prezesa Prokuratorii Generalnej ślubowanie, o treści analogicznej jak w przypadku radców. </w:t>
      </w:r>
    </w:p>
    <w:p w:rsidR="004F0D8C" w:rsidRPr="004F0D8C" w:rsidRDefault="004F0D8C" w:rsidP="004F0D8C">
      <w:pPr>
        <w:ind w:firstLine="708"/>
        <w:jc w:val="both"/>
        <w:rPr>
          <w:rFonts w:cs="Times New Roman"/>
          <w:szCs w:val="24"/>
        </w:rPr>
      </w:pPr>
      <w:r w:rsidRPr="004F0D8C">
        <w:rPr>
          <w:rFonts w:cs="Times New Roman"/>
          <w:szCs w:val="24"/>
        </w:rPr>
        <w:t>Zgodnie z art. 54 ust. 2 pkt 3 projektu ustawy, osoba która pracowała na stanowisku referendarza w Prokuratorii Generalnej przez co najmniej 3 lata nabywa prawo ubiegania się o stanowisko radcy. Jest to bardzo istotny instrument polityki kadrowej, pozwalający na wprowadzenie do korpusu radców najlepszych referendarzy. Trzyletni okres pracy na stanowisku referendarza pozwoli na zdobycie niezbędnego doświadczenia, a także umożliwi przełożonym weryfikację kompetencji referendarza pod kątem przydatności do pełnienia funkcji radcy.</w:t>
      </w:r>
      <w:r>
        <w:rPr>
          <w:rFonts w:cs="Times New Roman"/>
          <w:szCs w:val="24"/>
        </w:rPr>
        <w:t xml:space="preserve"> </w:t>
      </w:r>
    </w:p>
    <w:p w:rsidR="004F0D8C" w:rsidRPr="004F0D8C" w:rsidRDefault="004F0D8C" w:rsidP="004F0D8C">
      <w:pPr>
        <w:ind w:firstLine="708"/>
        <w:jc w:val="both"/>
        <w:rPr>
          <w:rFonts w:cs="Times New Roman"/>
          <w:szCs w:val="24"/>
        </w:rPr>
      </w:pPr>
      <w:r w:rsidRPr="004F0D8C">
        <w:rPr>
          <w:rFonts w:cs="Times New Roman"/>
          <w:szCs w:val="24"/>
        </w:rPr>
        <w:t xml:space="preserve">Projekt ustawy określa, że wynagrodzenie referendarza składa się z wynagrodzenia zasadniczego oraz dodatku za wieloletnią pracę ustalanego </w:t>
      </w:r>
      <w:r w:rsidR="00767DC6">
        <w:rPr>
          <w:rFonts w:cs="Times New Roman"/>
          <w:szCs w:val="24"/>
        </w:rPr>
        <w:t>na zasadach analogicznych jak w </w:t>
      </w:r>
      <w:r w:rsidRPr="004F0D8C">
        <w:rPr>
          <w:rFonts w:cs="Times New Roman"/>
          <w:szCs w:val="24"/>
        </w:rPr>
        <w:t>przypadku radców. Wysokość wynagrodzenia zasadniczego referendarzy została powiązana – analogicznie jak w przypadku radców – z wynagrodzeniami przysługującym</w:t>
      </w:r>
      <w:r w:rsidR="00AD1CC4">
        <w:rPr>
          <w:rFonts w:cs="Times New Roman"/>
          <w:szCs w:val="24"/>
        </w:rPr>
        <w:t>i</w:t>
      </w:r>
      <w:r w:rsidRPr="004F0D8C">
        <w:rPr>
          <w:rFonts w:cs="Times New Roman"/>
          <w:szCs w:val="24"/>
        </w:rPr>
        <w:t xml:space="preserve"> sędziom. Zgodnie z art. 80 ust. 2 maksymalne miesięczne wynagrodzenie referendarzy nie może przekroczyć 85% wynagrodzenia sędziego sądu rejonowego w trzeciej stawce </w:t>
      </w:r>
      <w:r w:rsidRPr="004F0D8C">
        <w:rPr>
          <w:rFonts w:cs="Times New Roman"/>
          <w:szCs w:val="24"/>
        </w:rPr>
        <w:lastRenderedPageBreak/>
        <w:t>awansowej. Zakłada się, że określenie wynagrodzenia na wskazanym poziomie pozwoli na zatrudnienie osób o odpowiednich kwalifikacjach i jednocześnie zachowanie stabilności korpusu referendarzy. Projekt ustawy przewiduje również uprawnienie referendarzy do uzyskania dodatkowego wynagrodzenia z tytułu kosztów zastępstwa procesowego</w:t>
      </w:r>
      <w:r w:rsidR="00AD1CC4">
        <w:rPr>
          <w:rFonts w:cs="Times New Roman"/>
          <w:szCs w:val="24"/>
        </w:rPr>
        <w:t>,</w:t>
      </w:r>
      <w:r w:rsidRPr="004F0D8C">
        <w:rPr>
          <w:rFonts w:cs="Times New Roman"/>
          <w:szCs w:val="24"/>
        </w:rPr>
        <w:t xml:space="preserve"> a także możliwość przyznania przez Prezesa Prokuratorii</w:t>
      </w:r>
      <w:r>
        <w:rPr>
          <w:rFonts w:cs="Times New Roman"/>
          <w:szCs w:val="24"/>
        </w:rPr>
        <w:t xml:space="preserve"> </w:t>
      </w:r>
      <w:r w:rsidRPr="004F0D8C">
        <w:rPr>
          <w:rFonts w:cs="Times New Roman"/>
          <w:szCs w:val="24"/>
        </w:rPr>
        <w:t xml:space="preserve">referendarzowi nagród za szczególne osiągnięcia w pracy zawodowej, pochodzących z Funduszu Nagród. Zasady przyznawania referendarzom dodatkowego wynagrodzenia z tytułu kosztów zastępstwa procesowego oraz nagród za szczególne osiągnięcia w pracy zawodowej są analogiczne jak w przypadku radców. </w:t>
      </w:r>
    </w:p>
    <w:p w:rsidR="004F0D8C" w:rsidRPr="004F0D8C" w:rsidRDefault="004F0D8C" w:rsidP="004F0D8C">
      <w:pPr>
        <w:ind w:firstLine="708"/>
        <w:jc w:val="both"/>
        <w:rPr>
          <w:rFonts w:cs="Times New Roman"/>
          <w:szCs w:val="24"/>
        </w:rPr>
      </w:pPr>
      <w:r w:rsidRPr="004F0D8C">
        <w:rPr>
          <w:rFonts w:cs="Times New Roman"/>
          <w:szCs w:val="24"/>
        </w:rPr>
        <w:t>Zgodnie z art. 81 projektu ustawy, na podstawie st</w:t>
      </w:r>
      <w:r w:rsidR="00767DC6">
        <w:rPr>
          <w:rFonts w:cs="Times New Roman"/>
          <w:szCs w:val="24"/>
        </w:rPr>
        <w:t xml:space="preserve">osownych </w:t>
      </w:r>
      <w:proofErr w:type="spellStart"/>
      <w:r w:rsidR="00767DC6">
        <w:rPr>
          <w:rFonts w:cs="Times New Roman"/>
          <w:szCs w:val="24"/>
        </w:rPr>
        <w:t>odwołań</w:t>
      </w:r>
      <w:proofErr w:type="spellEnd"/>
      <w:r w:rsidR="00767DC6">
        <w:rPr>
          <w:rFonts w:cs="Times New Roman"/>
          <w:szCs w:val="24"/>
        </w:rPr>
        <w:t xml:space="preserve"> do przepisów o </w:t>
      </w:r>
      <w:r w:rsidRPr="004F0D8C">
        <w:rPr>
          <w:rFonts w:cs="Times New Roman"/>
          <w:szCs w:val="24"/>
        </w:rPr>
        <w:t>radcach:</w:t>
      </w:r>
    </w:p>
    <w:p w:rsidR="004F0D8C" w:rsidRPr="004F0D8C" w:rsidRDefault="00767DC6" w:rsidP="00767DC6">
      <w:pPr>
        <w:ind w:left="426" w:hanging="426"/>
        <w:jc w:val="both"/>
        <w:rPr>
          <w:rFonts w:cs="Times New Roman"/>
          <w:szCs w:val="24"/>
        </w:rPr>
      </w:pPr>
      <w:r>
        <w:rPr>
          <w:rFonts w:cs="Times New Roman"/>
          <w:szCs w:val="24"/>
        </w:rPr>
        <w:t>1)</w:t>
      </w:r>
      <w:r>
        <w:rPr>
          <w:rFonts w:cs="Times New Roman"/>
          <w:szCs w:val="24"/>
        </w:rPr>
        <w:tab/>
      </w:r>
      <w:r w:rsidR="004F0D8C" w:rsidRPr="004F0D8C">
        <w:rPr>
          <w:rFonts w:cs="Times New Roman"/>
          <w:szCs w:val="24"/>
        </w:rPr>
        <w:t>referendarze mają prawo do poświadczania dokumentów za zgodność z oryginałem (art. 31 projektu ustawy)</w:t>
      </w:r>
      <w:r w:rsidR="00AD1CC4">
        <w:rPr>
          <w:rFonts w:cs="Times New Roman"/>
          <w:szCs w:val="24"/>
        </w:rPr>
        <w:t>;</w:t>
      </w:r>
      <w:r w:rsidR="004F0D8C" w:rsidRPr="004F0D8C">
        <w:rPr>
          <w:rFonts w:cs="Times New Roman"/>
          <w:szCs w:val="24"/>
        </w:rPr>
        <w:t xml:space="preserve"> </w:t>
      </w:r>
    </w:p>
    <w:p w:rsidR="004F0D8C" w:rsidRPr="004F0D8C" w:rsidRDefault="00767DC6" w:rsidP="00767DC6">
      <w:pPr>
        <w:ind w:left="426" w:hanging="426"/>
        <w:jc w:val="both"/>
        <w:rPr>
          <w:rFonts w:cs="Times New Roman"/>
          <w:szCs w:val="24"/>
        </w:rPr>
      </w:pPr>
      <w:r>
        <w:rPr>
          <w:rFonts w:cs="Times New Roman"/>
          <w:szCs w:val="24"/>
        </w:rPr>
        <w:t>2)</w:t>
      </w:r>
      <w:r>
        <w:rPr>
          <w:rFonts w:cs="Times New Roman"/>
          <w:szCs w:val="24"/>
        </w:rPr>
        <w:tab/>
      </w:r>
      <w:r w:rsidR="004F0D8C" w:rsidRPr="004F0D8C">
        <w:rPr>
          <w:rFonts w:cs="Times New Roman"/>
          <w:szCs w:val="24"/>
        </w:rPr>
        <w:t>są związani Kodeksem dobrych praktyk</w:t>
      </w:r>
      <w:r w:rsidR="00AD1CC4">
        <w:rPr>
          <w:rFonts w:cs="Times New Roman"/>
          <w:szCs w:val="24"/>
        </w:rPr>
        <w:t>,</w:t>
      </w:r>
      <w:r w:rsidR="004F0D8C" w:rsidRPr="004F0D8C">
        <w:rPr>
          <w:rFonts w:cs="Times New Roman"/>
          <w:szCs w:val="24"/>
        </w:rPr>
        <w:t xml:space="preserve"> o którym mowa w art. 49 ust. 2</w:t>
      </w:r>
      <w:r w:rsidR="00AD1CC4">
        <w:rPr>
          <w:rFonts w:cs="Times New Roman"/>
          <w:szCs w:val="24"/>
        </w:rPr>
        <w:t>;</w:t>
      </w:r>
      <w:r w:rsidR="004F0D8C" w:rsidRPr="004F0D8C">
        <w:rPr>
          <w:rFonts w:cs="Times New Roman"/>
          <w:szCs w:val="24"/>
        </w:rPr>
        <w:t xml:space="preserve"> </w:t>
      </w:r>
    </w:p>
    <w:p w:rsidR="004F0D8C" w:rsidRPr="004F0D8C" w:rsidRDefault="00767DC6" w:rsidP="00767DC6">
      <w:pPr>
        <w:ind w:left="426" w:hanging="426"/>
        <w:jc w:val="both"/>
        <w:rPr>
          <w:rFonts w:cs="Times New Roman"/>
          <w:szCs w:val="24"/>
        </w:rPr>
      </w:pPr>
      <w:r>
        <w:rPr>
          <w:rFonts w:cs="Times New Roman"/>
          <w:szCs w:val="24"/>
        </w:rPr>
        <w:t>3)</w:t>
      </w:r>
      <w:r>
        <w:rPr>
          <w:rFonts w:cs="Times New Roman"/>
          <w:szCs w:val="24"/>
        </w:rPr>
        <w:tab/>
      </w:r>
      <w:r w:rsidR="004F0D8C" w:rsidRPr="004F0D8C">
        <w:rPr>
          <w:rFonts w:cs="Times New Roman"/>
          <w:szCs w:val="24"/>
        </w:rPr>
        <w:t>czas pracy referendarzy jest określony analogicznie jak w przypadku radców (art. 59 projektu ustawy)</w:t>
      </w:r>
      <w:r w:rsidR="00AD1CC4">
        <w:rPr>
          <w:rFonts w:cs="Times New Roman"/>
          <w:szCs w:val="24"/>
        </w:rPr>
        <w:t>,</w:t>
      </w:r>
      <w:r w:rsidR="004F0D8C">
        <w:rPr>
          <w:rFonts w:cs="Times New Roman"/>
          <w:szCs w:val="24"/>
        </w:rPr>
        <w:t xml:space="preserve"> </w:t>
      </w:r>
      <w:r w:rsidR="004F0D8C" w:rsidRPr="004F0D8C">
        <w:rPr>
          <w:rFonts w:cs="Times New Roman"/>
          <w:szCs w:val="24"/>
        </w:rPr>
        <w:t>co jest uzasadnione charakterem zadań wykonywanych przez referendarzy.</w:t>
      </w:r>
    </w:p>
    <w:p w:rsidR="004F0D8C" w:rsidRPr="004F0D8C" w:rsidRDefault="004F0D8C" w:rsidP="004F0D8C">
      <w:pPr>
        <w:ind w:firstLine="708"/>
        <w:jc w:val="both"/>
        <w:rPr>
          <w:rFonts w:cs="Times New Roman"/>
          <w:szCs w:val="24"/>
        </w:rPr>
      </w:pPr>
      <w:r w:rsidRPr="004F0D8C">
        <w:rPr>
          <w:rFonts w:cs="Times New Roman"/>
          <w:szCs w:val="24"/>
        </w:rPr>
        <w:t xml:space="preserve">Dodatkowo, poza nagrodami z Funduszu Nagród, referendarzom przysługuje na analogicznych zasadach jak w przypadku radców prawo do nagród jubileuszowych (art. 69), prawo do pokrycia kosztów związanych z podróżą służbową na </w:t>
      </w:r>
      <w:r w:rsidR="00767DC6">
        <w:rPr>
          <w:rFonts w:cs="Times New Roman"/>
          <w:szCs w:val="24"/>
        </w:rPr>
        <w:t>zasadach określonych w art. </w:t>
      </w:r>
      <w:r w:rsidRPr="004F0D8C">
        <w:rPr>
          <w:rFonts w:cs="Times New Roman"/>
          <w:szCs w:val="24"/>
        </w:rPr>
        <w:t>77</w:t>
      </w:r>
      <w:r w:rsidRPr="004F0D8C">
        <w:rPr>
          <w:rFonts w:cs="Times New Roman"/>
          <w:szCs w:val="24"/>
          <w:vertAlign w:val="superscript"/>
        </w:rPr>
        <w:t>5</w:t>
      </w:r>
      <w:r w:rsidRPr="004F0D8C">
        <w:rPr>
          <w:rFonts w:cs="Times New Roman"/>
          <w:szCs w:val="24"/>
        </w:rPr>
        <w:t xml:space="preserve"> § 2 Kodeksu pracy (art. 70 projektu ustawy) oraz prawo do jednorazowej odprawy w wysokości trzymiesięcznego albo sześciomiesięcznego wynagrodzenia (w zależności od stażu pracy) w przypadku rozwiązania stosunku pracy z powodu</w:t>
      </w:r>
      <w:r w:rsidR="00767DC6">
        <w:rPr>
          <w:rFonts w:cs="Times New Roman"/>
          <w:szCs w:val="24"/>
        </w:rPr>
        <w:t xml:space="preserve"> nabycia prawa do renty z </w:t>
      </w:r>
      <w:r w:rsidRPr="004F0D8C">
        <w:rPr>
          <w:rFonts w:cs="Times New Roman"/>
          <w:szCs w:val="24"/>
        </w:rPr>
        <w:t>tytułu niezdolności do pracy lub prawa do emerytury (art. 72 projektu ustawy)</w:t>
      </w:r>
      <w:r w:rsidR="00AD1CC4">
        <w:rPr>
          <w:rFonts w:cs="Times New Roman"/>
          <w:szCs w:val="24"/>
        </w:rPr>
        <w:t>.</w:t>
      </w:r>
      <w:r w:rsidRPr="004F0D8C">
        <w:rPr>
          <w:rFonts w:cs="Times New Roman"/>
          <w:szCs w:val="24"/>
        </w:rPr>
        <w:t xml:space="preserve"> oraz ograniczenia możliwości zatrudniania w Prokuratorii osób, co do których referendarz pozostaje w relacji, która uprawniałaby referendarza do odmowy składania zeznań na podstawie przepisów ustawy z dnia 17 listopada 1964 r. </w:t>
      </w:r>
      <w:r w:rsidR="00AD1CC4">
        <w:rPr>
          <w:rFonts w:cs="Times New Roman"/>
          <w:szCs w:val="24"/>
        </w:rPr>
        <w:t xml:space="preserve">– </w:t>
      </w:r>
      <w:r w:rsidRPr="004F0D8C">
        <w:rPr>
          <w:rFonts w:cs="Times New Roman"/>
          <w:szCs w:val="24"/>
        </w:rPr>
        <w:t>Kodeks postępowania cywilnego. Przepis ten dotyczy zatrudnienia w Urzędzie Prokuratorii Generalnej Rzeczypospolitej Polskiej po raz pierwszy.</w:t>
      </w:r>
    </w:p>
    <w:p w:rsidR="004F0D8C" w:rsidRPr="004F0D8C" w:rsidRDefault="004F0D8C" w:rsidP="00767DC6">
      <w:pPr>
        <w:spacing w:before="240"/>
        <w:jc w:val="both"/>
        <w:rPr>
          <w:rFonts w:cs="Times New Roman"/>
          <w:szCs w:val="24"/>
        </w:rPr>
      </w:pPr>
      <w:r w:rsidRPr="004F0D8C">
        <w:rPr>
          <w:rFonts w:cs="Times New Roman"/>
          <w:b/>
          <w:szCs w:val="24"/>
        </w:rPr>
        <w:t xml:space="preserve">VIII. Inni niż radcowie i referendarze pracownicy Urzędu Prokuratorii Generalnej </w:t>
      </w:r>
      <w:r w:rsidRPr="004F0D8C">
        <w:rPr>
          <w:rFonts w:cs="Times New Roman"/>
          <w:szCs w:val="24"/>
        </w:rPr>
        <w:t>(rozdział 8 projektu ustawy)</w:t>
      </w:r>
    </w:p>
    <w:p w:rsidR="004F0D8C" w:rsidRPr="004F0D8C" w:rsidRDefault="004F0D8C" w:rsidP="00767DC6">
      <w:pPr>
        <w:spacing w:before="240"/>
        <w:ind w:firstLine="709"/>
        <w:jc w:val="both"/>
        <w:rPr>
          <w:rFonts w:cs="Times New Roman"/>
          <w:szCs w:val="24"/>
        </w:rPr>
      </w:pPr>
      <w:r w:rsidRPr="004F0D8C">
        <w:rPr>
          <w:rFonts w:cs="Times New Roman"/>
          <w:szCs w:val="24"/>
        </w:rPr>
        <w:t>W Urzędzie Prokuratorii Generalnej zatrudnieni będą pracownicy inni niż radcowie i</w:t>
      </w:r>
      <w:r w:rsidR="00767DC6">
        <w:rPr>
          <w:rFonts w:cs="Times New Roman"/>
          <w:szCs w:val="24"/>
        </w:rPr>
        <w:t> </w:t>
      </w:r>
      <w:r w:rsidRPr="004F0D8C">
        <w:rPr>
          <w:rFonts w:cs="Times New Roman"/>
          <w:szCs w:val="24"/>
        </w:rPr>
        <w:t xml:space="preserve">referendarze, bez których nie jest możliwe funkcjonowanie urzędu. Pracownikami takimi są </w:t>
      </w:r>
      <w:r w:rsidRPr="004F0D8C">
        <w:rPr>
          <w:rFonts w:cs="Times New Roman"/>
          <w:szCs w:val="24"/>
        </w:rPr>
        <w:lastRenderedPageBreak/>
        <w:t>pracownicy bezpośrednio związani z merytorycznym prowadzeniem spraw (asystenci radców). Asystenci radców zapewniają radcom merytoryczne wsparcie przy wykonywaniu zadań związanych z wykonywaniem zastępstwa i świadcz</w:t>
      </w:r>
      <w:r w:rsidR="00767DC6">
        <w:rPr>
          <w:rFonts w:cs="Times New Roman"/>
          <w:szCs w:val="24"/>
        </w:rPr>
        <w:t>eniem innych usług prawnych, m.</w:t>
      </w:r>
      <w:r w:rsidRPr="004F0D8C">
        <w:rPr>
          <w:rFonts w:cs="Times New Roman"/>
          <w:szCs w:val="24"/>
        </w:rPr>
        <w:t>i</w:t>
      </w:r>
      <w:r w:rsidR="00767DC6">
        <w:rPr>
          <w:rFonts w:cs="Times New Roman"/>
          <w:szCs w:val="24"/>
        </w:rPr>
        <w:t>n. </w:t>
      </w:r>
      <w:r w:rsidRPr="004F0D8C">
        <w:rPr>
          <w:rFonts w:cs="Times New Roman"/>
          <w:szCs w:val="24"/>
        </w:rPr>
        <w:t>poprzez wstępną analizę spraw czy przygotowywanie elementów projektów pism procesowych, jak i wykonywaniem innych. W Urzędzie Prokuratorii Generalnej zatrudniani są również pracownicy, których działalność związana jest z obsługą organizacyjno</w:t>
      </w:r>
      <w:r w:rsidR="00767DC6">
        <w:rPr>
          <w:rFonts w:cs="Times New Roman"/>
          <w:szCs w:val="24"/>
        </w:rPr>
        <w:t>-</w:t>
      </w:r>
      <w:r w:rsidRPr="004F0D8C">
        <w:rPr>
          <w:rFonts w:cs="Times New Roman"/>
          <w:szCs w:val="24"/>
        </w:rPr>
        <w:t>budżetową funkcjonowania Urzędu. Zatrudnienie w Prokuratorii Generalnej wysoko wykwalifikowanych pracowników administracyjnych ma niezwykle istotne znaczenie w funkcjonowaniu tego Urzędu. W projekcie przewidziano, że Prezes Prokuratorii Generalnej może przyznać pracownikom, o których mowa w tym rozdziale</w:t>
      </w:r>
      <w:r w:rsidR="00064263">
        <w:rPr>
          <w:rFonts w:cs="Times New Roman"/>
          <w:szCs w:val="24"/>
        </w:rPr>
        <w:t>,</w:t>
      </w:r>
      <w:r w:rsidRPr="004F0D8C">
        <w:rPr>
          <w:rFonts w:cs="Times New Roman"/>
          <w:szCs w:val="24"/>
        </w:rPr>
        <w:t xml:space="preserve"> nagrody za szczególne osiągnięcia w pracy zawodowej z funduszu nagród. </w:t>
      </w:r>
    </w:p>
    <w:p w:rsidR="004F0D8C" w:rsidRPr="004F0D8C" w:rsidRDefault="004F0D8C" w:rsidP="004F0D8C">
      <w:pPr>
        <w:ind w:firstLine="708"/>
        <w:jc w:val="both"/>
        <w:rPr>
          <w:rFonts w:cs="Times New Roman"/>
          <w:szCs w:val="24"/>
        </w:rPr>
      </w:pPr>
      <w:r w:rsidRPr="004F0D8C">
        <w:rPr>
          <w:rFonts w:cs="Times New Roman"/>
          <w:szCs w:val="24"/>
        </w:rPr>
        <w:t>Dodatkowo do pracowników będzie miał zastosowanie przepis dotyczący braku możliwości zatrudnienia w Prokuratorii Generalnej osob</w:t>
      </w:r>
      <w:r w:rsidR="00767DC6">
        <w:rPr>
          <w:rFonts w:cs="Times New Roman"/>
          <w:szCs w:val="24"/>
        </w:rPr>
        <w:t>y pozostającej z pracownikiem w </w:t>
      </w:r>
      <w:r w:rsidRPr="004F0D8C">
        <w:rPr>
          <w:rFonts w:cs="Times New Roman"/>
          <w:szCs w:val="24"/>
        </w:rPr>
        <w:t xml:space="preserve">takiej relacji, która uprawniałaby tę osobę do odmowy składania zeznań na podstawie przepisów ustawy z dnia 17 listopada 1964 r. </w:t>
      </w:r>
      <w:r w:rsidR="00064263">
        <w:rPr>
          <w:rFonts w:cs="Times New Roman"/>
          <w:szCs w:val="24"/>
        </w:rPr>
        <w:t xml:space="preserve">– </w:t>
      </w:r>
      <w:r w:rsidRPr="004F0D8C">
        <w:rPr>
          <w:rFonts w:cs="Times New Roman"/>
          <w:szCs w:val="24"/>
        </w:rPr>
        <w:t>Kodeks postępowania cywilnego</w:t>
      </w:r>
      <w:r w:rsidR="00C268A7">
        <w:rPr>
          <w:rFonts w:cs="Times New Roman"/>
          <w:szCs w:val="24"/>
        </w:rPr>
        <w:t>. Taka osoba</w:t>
      </w:r>
      <w:r w:rsidRPr="004F0D8C">
        <w:rPr>
          <w:rFonts w:cs="Times New Roman"/>
          <w:szCs w:val="24"/>
        </w:rPr>
        <w:t xml:space="preserve"> nie może zostać zatrudniona albo pełnić funkcji w Urzędzie Prokuratorii Generalnej. Przepis ten dotyczy zatrudnienia w Urzędzie Prokuratorii Generalnej Rzeczypospolitej Polskiej po raz pierwszy.</w:t>
      </w:r>
    </w:p>
    <w:p w:rsidR="004F0D8C" w:rsidRPr="004F0D8C" w:rsidRDefault="004F0D8C" w:rsidP="004F0D8C">
      <w:pPr>
        <w:ind w:firstLine="708"/>
        <w:jc w:val="both"/>
        <w:rPr>
          <w:rFonts w:cs="Times New Roman"/>
          <w:szCs w:val="24"/>
        </w:rPr>
      </w:pPr>
      <w:r w:rsidRPr="004F0D8C">
        <w:rPr>
          <w:rFonts w:cs="Times New Roman"/>
          <w:szCs w:val="24"/>
        </w:rPr>
        <w:t>W sprawach nieuregulowanych w projekcie do pracowników objętych przepisami tego rozdziału stosuje się przepisy ustawy z dnia 16 września 1982 r. o pracownikach urzędów państwowych.</w:t>
      </w:r>
    </w:p>
    <w:p w:rsidR="004F0D8C" w:rsidRPr="004F0D8C" w:rsidRDefault="004F0D8C" w:rsidP="00767DC6">
      <w:pPr>
        <w:spacing w:before="240"/>
        <w:jc w:val="both"/>
        <w:rPr>
          <w:rFonts w:cs="Times New Roman"/>
          <w:szCs w:val="24"/>
        </w:rPr>
      </w:pPr>
      <w:r w:rsidRPr="004F0D8C">
        <w:rPr>
          <w:rFonts w:cs="Times New Roman"/>
          <w:b/>
          <w:szCs w:val="24"/>
        </w:rPr>
        <w:t xml:space="preserve">IX. Odpowiedzialność dyscyplinarna radców Prokuratorii Generalnej </w:t>
      </w:r>
      <w:r w:rsidRPr="004F0D8C">
        <w:rPr>
          <w:rFonts w:cs="Times New Roman"/>
          <w:szCs w:val="24"/>
        </w:rPr>
        <w:t>(rozdział 9 projektu ustawy)</w:t>
      </w:r>
    </w:p>
    <w:p w:rsidR="004F0D8C" w:rsidRPr="004F0D8C" w:rsidRDefault="004F0D8C" w:rsidP="00767DC6">
      <w:pPr>
        <w:spacing w:before="240"/>
        <w:ind w:firstLine="709"/>
        <w:jc w:val="both"/>
        <w:rPr>
          <w:rFonts w:eastAsia="Calibri" w:cs="Times New Roman"/>
          <w:bCs/>
          <w:szCs w:val="24"/>
          <w:lang w:eastAsia="en-US"/>
        </w:rPr>
      </w:pPr>
      <w:r w:rsidRPr="004F0D8C">
        <w:rPr>
          <w:rFonts w:eastAsia="Calibri" w:cs="Times New Roman"/>
          <w:szCs w:val="24"/>
          <w:lang w:eastAsia="en-US"/>
        </w:rPr>
        <w:t xml:space="preserve">Projekt ustawy zakłada, że odpowiedzialności dyscyplinarnej podlegają tylko radcowie mianowani (art. 55 ust. 1). Przepisów rozdziału 9 nie stosuje się w stosunku do radców zatrudnionych na podstawie umowy o pracę (art. 55 ust. 4), gdyż osoby te za ewentualne uchybienia podlegają przepisom </w:t>
      </w:r>
      <w:r w:rsidR="00064263">
        <w:rPr>
          <w:rFonts w:eastAsia="Calibri" w:cs="Times New Roman"/>
          <w:szCs w:val="24"/>
          <w:lang w:eastAsia="en-US"/>
        </w:rPr>
        <w:t>K</w:t>
      </w:r>
      <w:r w:rsidRPr="004F0D8C">
        <w:rPr>
          <w:rFonts w:eastAsia="Calibri" w:cs="Times New Roman"/>
          <w:szCs w:val="24"/>
          <w:lang w:eastAsia="en-US"/>
        </w:rPr>
        <w:t>odeksu pracy, w zakresie dotyczącym odpowiedzialności porządkowej pracowników.</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W przedmiocie odpowiedzialności dyscyplinarnej radców wskazać należy, że projekt ustawy</w:t>
      </w:r>
      <w:r>
        <w:rPr>
          <w:rFonts w:eastAsia="Calibri" w:cs="Times New Roman"/>
          <w:szCs w:val="24"/>
          <w:lang w:eastAsia="en-US"/>
        </w:rPr>
        <w:t xml:space="preserve"> </w:t>
      </w:r>
      <w:r w:rsidRPr="004F0D8C">
        <w:rPr>
          <w:rFonts w:eastAsia="Calibri" w:cs="Times New Roman"/>
          <w:szCs w:val="24"/>
          <w:lang w:eastAsia="en-US"/>
        </w:rPr>
        <w:t>zachowuje w zasadniczej części postanowienia obowią</w:t>
      </w:r>
      <w:r w:rsidR="00767DC6">
        <w:rPr>
          <w:rFonts w:eastAsia="Calibri" w:cs="Times New Roman"/>
          <w:szCs w:val="24"/>
          <w:lang w:eastAsia="en-US"/>
        </w:rPr>
        <w:t>zującej obecnie ustawy z dnia 8 </w:t>
      </w:r>
      <w:r w:rsidRPr="004F0D8C">
        <w:rPr>
          <w:rFonts w:eastAsia="Calibri" w:cs="Times New Roman"/>
          <w:szCs w:val="24"/>
          <w:lang w:eastAsia="en-US"/>
        </w:rPr>
        <w:t xml:space="preserve">lipca 2005 r. o Prokuratorii Generalnej Skarbu Państwa. Odpowiedzialność dyscyplinarna radców obejmuje ona przewinienia służbowe oraz uchybienie godności zawodu (art. 83 ust. 1 projektu ustawy). Przewinienie służbowe może polegać na oczywistej obrazie przepisów </w:t>
      </w:r>
      <w:r w:rsidRPr="004F0D8C">
        <w:rPr>
          <w:rFonts w:eastAsia="Calibri" w:cs="Times New Roman"/>
          <w:szCs w:val="24"/>
          <w:lang w:eastAsia="en-US"/>
        </w:rPr>
        <w:lastRenderedPageBreak/>
        <w:t xml:space="preserve">prawa, ale obejmuje również inne sytuacje naruszenia obowiązków radcy, które nie są związane z naruszeniem konkretnego przepisu prawa. Radca ponosi odpowiedzialność dyscyplinarną za nadużycie wolności słowa przy wykonywaniu czynności służbowych, stanowiące ściganą z oskarżenia prywatnego zniewagę strony, jej pełnomocnika, kuratora, świadka, biegłego lub tłumacza (art. 83 ust. 2 projektu ustawy). Wskazać należy, że ustawa zakłada wyłączenie możliwości ścigania radcy za przestępstwo znieważenia (zniewagi, obrazy) określone w art. 216 Kodeksu karnego, które sprowadza się do zachowania, które według zdeterminowanych kulturowo i społecznie aprobowanych ocen stanowi wyraz pogardy, uwłaczania czci drugiego człowieka, a zatem obraźliwego zachowanie się wobec drugiej osoby. Ustawa utrzymuje immunitet dla radców, o charakterze materialnym, bezwzględnym (nie może zostać uchylony) i trwałym. Jest to rozwiązanie, które funkcjonuje w przepisach dotyczących adwokatów (por. art. 8 ust. 2 </w:t>
      </w:r>
      <w:r w:rsidR="00767DC6">
        <w:rPr>
          <w:rFonts w:eastAsia="Calibri" w:cs="Times New Roman"/>
          <w:szCs w:val="24"/>
          <w:lang w:eastAsia="en-US"/>
        </w:rPr>
        <w:t>ustawy z dnia 26 maja 1982 r. o </w:t>
      </w:r>
      <w:r w:rsidRPr="004F0D8C">
        <w:rPr>
          <w:rFonts w:eastAsia="Calibri" w:cs="Times New Roman"/>
          <w:szCs w:val="24"/>
          <w:lang w:eastAsia="en-US"/>
        </w:rPr>
        <w:t>adwokaturze (Dz. U. z 2015 r. poz. 615, z późn. zm.)</w:t>
      </w:r>
      <w:r w:rsidR="00064263">
        <w:rPr>
          <w:rFonts w:eastAsia="Calibri" w:cs="Times New Roman"/>
          <w:szCs w:val="24"/>
          <w:lang w:eastAsia="en-US"/>
        </w:rPr>
        <w:t>)</w:t>
      </w:r>
      <w:r w:rsidRPr="004F0D8C">
        <w:rPr>
          <w:rFonts w:eastAsia="Calibri" w:cs="Times New Roman"/>
          <w:szCs w:val="24"/>
          <w:lang w:eastAsia="en-US"/>
        </w:rPr>
        <w:t xml:space="preserve"> i radców prawnych (por. art. 11 ust. 2 ustawy z dnia 6 lipca 1982 r. o radcach prawnych (Dz. U. z 2016 r. poz. 233)</w:t>
      </w:r>
      <w:r w:rsidR="00064263">
        <w:rPr>
          <w:rFonts w:eastAsia="Calibri" w:cs="Times New Roman"/>
          <w:szCs w:val="24"/>
          <w:lang w:eastAsia="en-US"/>
        </w:rPr>
        <w:t>)</w:t>
      </w:r>
      <w:r w:rsidRPr="004F0D8C">
        <w:rPr>
          <w:rFonts w:eastAsia="Calibri" w:cs="Times New Roman"/>
          <w:szCs w:val="24"/>
          <w:lang w:eastAsia="en-US"/>
        </w:rPr>
        <w:t>.</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Projekt ustawy przewiduje możliwość ukarania radcy za przewinienia mniejszej wagi, nieuzasadniające wszczęcia postępowania dyscyplinarnego. Uprawnienie w tej materii przysługuje Prezesowi Prokuratorii Generalnej (art. 84 ust. 1 projektu ustawy). Radcy przysługuje możliwość odwołania się do sądu pracy o uchylenie ostrzeżenia (art. 84 ust. 2 projektu ustawy).</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Katalog kar dyscyplinarnych jest zamknięty i obej</w:t>
      </w:r>
      <w:r w:rsidR="00767DC6">
        <w:rPr>
          <w:rFonts w:eastAsia="Calibri" w:cs="Times New Roman"/>
          <w:szCs w:val="24"/>
          <w:lang w:eastAsia="en-US"/>
        </w:rPr>
        <w:t>muje kary od najłagodniejszej w </w:t>
      </w:r>
      <w:r w:rsidRPr="004F0D8C">
        <w:rPr>
          <w:rFonts w:eastAsia="Calibri" w:cs="Times New Roman"/>
          <w:szCs w:val="24"/>
          <w:lang w:eastAsia="en-US"/>
        </w:rPr>
        <w:t xml:space="preserve">postaci upomnienia, poprzez naganę, naganę z ostrzeżeniem oraz naganę z pozbawieniem możliwości objęcia funkcji przez okres do trzech lat, aż po pozbawienie funkcji, a nawet wydalenie z pracy w Prokuratorii Generalnej (art. 85). </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Wszczęcie postępowania dyscyplinarnego może nastąpić niezależnie od innych rodzajów odpowiedzialności za ten sam czyn (art. 86 ust. 1 projektu ustawy). Wszczęcie postępowania dyscyplinarnego może nastąpić tylko przed upływem 3 miesięcy od uzyskania przez Prezesa Prokuratorii wiadomości o popełnieniu czynu (</w:t>
      </w:r>
      <w:r w:rsidRPr="004F0D8C">
        <w:rPr>
          <w:rFonts w:eastAsia="Calibri" w:cs="Times New Roman"/>
          <w:i/>
          <w:szCs w:val="24"/>
          <w:lang w:eastAsia="en-US"/>
        </w:rPr>
        <w:t xml:space="preserve">a tempore </w:t>
      </w:r>
      <w:proofErr w:type="spellStart"/>
      <w:r w:rsidRPr="004F0D8C">
        <w:rPr>
          <w:rFonts w:eastAsia="Calibri" w:cs="Times New Roman"/>
          <w:i/>
          <w:szCs w:val="24"/>
          <w:lang w:eastAsia="en-US"/>
        </w:rPr>
        <w:t>scientae</w:t>
      </w:r>
      <w:proofErr w:type="spellEnd"/>
      <w:r w:rsidRPr="004F0D8C">
        <w:rPr>
          <w:rFonts w:eastAsia="Calibri" w:cs="Times New Roman"/>
          <w:szCs w:val="24"/>
          <w:lang w:eastAsia="en-US"/>
        </w:rPr>
        <w:t>), okres ten przewidziany jest na przeprowadzenie postępowania wyjaśniającego przez Rzecznika Dyscyplinarnego. Niezależnie od tego, postępowanie dyscyplinarne nie może być wszczęte po upływie 3 lat od dnia popełnienia czynu (</w:t>
      </w:r>
      <w:r w:rsidRPr="004F0D8C">
        <w:rPr>
          <w:rFonts w:eastAsia="Calibri" w:cs="Times New Roman"/>
          <w:i/>
          <w:szCs w:val="24"/>
          <w:lang w:eastAsia="en-US"/>
        </w:rPr>
        <w:t xml:space="preserve">a tempore </w:t>
      </w:r>
      <w:proofErr w:type="spellStart"/>
      <w:r w:rsidRPr="004F0D8C">
        <w:rPr>
          <w:rFonts w:eastAsia="Calibri" w:cs="Times New Roman"/>
          <w:i/>
          <w:szCs w:val="24"/>
          <w:lang w:eastAsia="en-US"/>
        </w:rPr>
        <w:t>facti</w:t>
      </w:r>
      <w:proofErr w:type="spellEnd"/>
      <w:r w:rsidRPr="004F0D8C">
        <w:rPr>
          <w:rFonts w:eastAsia="Calibri" w:cs="Times New Roman"/>
          <w:szCs w:val="24"/>
          <w:lang w:eastAsia="en-US"/>
        </w:rPr>
        <w:t>). Ustawa wprowadza dłuższy termin przedawnienia, w stosunku do terminu jednorocz</w:t>
      </w:r>
      <w:r w:rsidR="00767DC6">
        <w:rPr>
          <w:rFonts w:eastAsia="Calibri" w:cs="Times New Roman"/>
          <w:szCs w:val="24"/>
          <w:lang w:eastAsia="en-US"/>
        </w:rPr>
        <w:t>nego obowiązującego w ustawie o </w:t>
      </w:r>
      <w:r w:rsidRPr="004F0D8C">
        <w:rPr>
          <w:rFonts w:eastAsia="Calibri" w:cs="Times New Roman"/>
          <w:szCs w:val="24"/>
          <w:lang w:eastAsia="en-US"/>
        </w:rPr>
        <w:t>Prokuratorii Generalnej Skarbu Państwa. Dotychczasowe rozwiązanie przewidywało zbyt krótki okres na wykrycie ewentualnych uchybień radców. Wprowadzenie 3</w:t>
      </w:r>
      <w:r w:rsidR="00767DC6">
        <w:rPr>
          <w:rFonts w:eastAsia="Calibri" w:cs="Times New Roman"/>
          <w:szCs w:val="24"/>
          <w:lang w:eastAsia="en-US"/>
        </w:rPr>
        <w:t>-</w:t>
      </w:r>
      <w:r w:rsidRPr="004F0D8C">
        <w:rPr>
          <w:rFonts w:eastAsia="Calibri" w:cs="Times New Roman"/>
          <w:szCs w:val="24"/>
          <w:lang w:eastAsia="en-US"/>
        </w:rPr>
        <w:t xml:space="preserve">letniego terminu przedawnienia prowadzi do ujednolicenia terminu przedawnienia uchybień dyscyplinarnych </w:t>
      </w:r>
      <w:r w:rsidRPr="004F0D8C">
        <w:rPr>
          <w:rFonts w:eastAsia="Calibri" w:cs="Times New Roman"/>
          <w:szCs w:val="24"/>
          <w:lang w:eastAsia="en-US"/>
        </w:rPr>
        <w:lastRenderedPageBreak/>
        <w:t xml:space="preserve">w stosunku do przepisów dotyczących innych zawodów prawniczych. Ustawa wprowadza nieznaną w dotychczasowych przepisach regulację dotyczącą obowiązku umorzenia postępowania w przypadku rozwiązania lub wygaśnięcia stosunku pracy radcy w Prokuratorii Generalnej w toku postępowania dyscyplinarnego. W takich okolicznościach wydanie orzeczenia merytorycznego staje się zbędne, gdyż utrata stanowiska służbowego powoduje brak konieczności dalszego prowadzenia sprawy dyscyplinarnej (art. 86 ust. 5 projektu ustawy). </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 xml:space="preserve">Projekt ustawy zakłada możliwość zawieszenia </w:t>
      </w:r>
      <w:r w:rsidR="00064263">
        <w:rPr>
          <w:rFonts w:eastAsia="Calibri" w:cs="Times New Roman"/>
          <w:szCs w:val="24"/>
          <w:lang w:eastAsia="en-US"/>
        </w:rPr>
        <w:t>r</w:t>
      </w:r>
      <w:r w:rsidRPr="004F0D8C">
        <w:rPr>
          <w:rFonts w:eastAsia="Calibri" w:cs="Times New Roman"/>
          <w:szCs w:val="24"/>
          <w:lang w:eastAsia="en-US"/>
        </w:rPr>
        <w:t>ad</w:t>
      </w:r>
      <w:r w:rsidR="00767DC6">
        <w:rPr>
          <w:rFonts w:eastAsia="Calibri" w:cs="Times New Roman"/>
          <w:szCs w:val="24"/>
          <w:lang w:eastAsia="en-US"/>
        </w:rPr>
        <w:t>cy w czynnościach służbowych, w </w:t>
      </w:r>
      <w:r w:rsidRPr="004F0D8C">
        <w:rPr>
          <w:rFonts w:eastAsia="Calibri" w:cs="Times New Roman"/>
          <w:szCs w:val="24"/>
          <w:lang w:eastAsia="en-US"/>
        </w:rPr>
        <w:t>przypadku gdy charakter czynu uzasadnia natychmiastowe odsunięcie radcy od wykonywania czynności służbowych (art. 87 ust. 1 projektu ustawy). Uprawnienie do zawieszenia radcy przysługuje Prezesowi Prokuratorii Gene</w:t>
      </w:r>
      <w:r w:rsidR="00767DC6">
        <w:rPr>
          <w:rFonts w:eastAsia="Calibri" w:cs="Times New Roman"/>
          <w:szCs w:val="24"/>
          <w:lang w:eastAsia="en-US"/>
        </w:rPr>
        <w:t>ralnej. Uchylenie zawieszenia w </w:t>
      </w:r>
      <w:r w:rsidRPr="004F0D8C">
        <w:rPr>
          <w:rFonts w:eastAsia="Calibri" w:cs="Times New Roman"/>
          <w:szCs w:val="24"/>
          <w:lang w:eastAsia="en-US"/>
        </w:rPr>
        <w:t>czynnościach przysługuje w każdym czasie Prezesowi Prokuratorii Generalnej (art. 87</w:t>
      </w:r>
      <w:r w:rsidR="00767DC6">
        <w:rPr>
          <w:rFonts w:eastAsia="Calibri" w:cs="Times New Roman"/>
          <w:szCs w:val="24"/>
          <w:lang w:eastAsia="en-US"/>
        </w:rPr>
        <w:t xml:space="preserve"> ust. </w:t>
      </w:r>
      <w:r w:rsidRPr="004F0D8C">
        <w:rPr>
          <w:rFonts w:eastAsia="Calibri" w:cs="Times New Roman"/>
          <w:szCs w:val="24"/>
          <w:lang w:eastAsia="en-US"/>
        </w:rPr>
        <w:t>6 projektu ustawy), zaś w toku postępowania dyscyplinarnego – komisji dyscyplinarnej (art. 87 ust. 4 projektu ustawy). Z mocy prawa zawieszenie ustaje, w przypadku braku wszczęcia przeciwko radcy postępowania dyscyplinarnego w ciągu trzech miesięcy od zawieszenia radcy, a także w przypadku prawomocnego zakończenia postępowania dyscyplinarnego (art. 87 ust. 3 projektu ustawy), chyba że komisja dyscyplinarna II instancji orzeknie o utrzymaniu zawieszenia do czasu wniesienia odwołania do sądu (art. 87 ust. 5 projektu ustawy). Termin ustania z mocy prawa zawieszenia w przypadku braku wszczęcia postępowania dyscyplinarnego zbiega się z terminem uprawnienia do wszczęcia postępowania dyscyplinarnego</w:t>
      </w:r>
      <w:r w:rsidR="00064263">
        <w:rPr>
          <w:rFonts w:eastAsia="Calibri" w:cs="Times New Roman"/>
          <w:szCs w:val="24"/>
          <w:lang w:eastAsia="en-US"/>
        </w:rPr>
        <w:t>,</w:t>
      </w:r>
      <w:r w:rsidRPr="004F0D8C">
        <w:rPr>
          <w:rFonts w:eastAsia="Calibri" w:cs="Times New Roman"/>
          <w:szCs w:val="24"/>
          <w:lang w:eastAsia="en-US"/>
        </w:rPr>
        <w:t xml:space="preserve"> o którym mowa w art. 86 ust. 2 projektu ustawy, jest zatem wystarczający dla podjęcia czynności przez rzecznika dyscyplinarnego i Prezesa Prokuratorii Generalnej. Ustawa zakłada obniżenie wynagrodzenia radcy zawieszonego w czynnościach, na skutek decyzji Prezesa Prokuratorii Generalnej, do wysokości 50%, jednakże radcy przysługuje zwrot zatrzymanego wynagrodzenia w przypadku uniewinnienia w toku postępowania dyscyplinarnego lub braku wszczęcia tego postępowania, a także w razie jego umorzenia, chyba że umorzenie nastąpiło przez rozwiązanie s</w:t>
      </w:r>
      <w:r w:rsidR="00767DC6">
        <w:rPr>
          <w:rFonts w:eastAsia="Calibri" w:cs="Times New Roman"/>
          <w:szCs w:val="24"/>
          <w:lang w:eastAsia="en-US"/>
        </w:rPr>
        <w:t>tosunku pracy przez radcę (art. </w:t>
      </w:r>
      <w:r w:rsidRPr="004F0D8C">
        <w:rPr>
          <w:rFonts w:eastAsia="Calibri" w:cs="Times New Roman"/>
          <w:szCs w:val="24"/>
          <w:lang w:eastAsia="en-US"/>
        </w:rPr>
        <w:t xml:space="preserve">87 ust. 7 projektu ustawy). </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 xml:space="preserve">Projekt ustawy w art. 88 w tożsamy sposób co obowiązujące przepisy reguluje ustrój komisji dyscyplinarnych, jako organu dwuinstancyjnego, kadencyjnego, mającego charakter sądu koleżeńskiego, kolegialnego, którego członkowie są niezawiśli (art. 88 ust. 5). Podobnie uregulowano kwestie dotyczące rzecznika dyscyplinarnego. Kadencja rzecznika dyscyplinarnego pokrywa się z mocy ustawy z kadencją komisji dyscyplinarnej. Rzecznik dyscyplinarny wszczyna postępowanie wyjaśniające tylko na polecenie Prezesa Prokuratorii </w:t>
      </w:r>
      <w:r w:rsidRPr="004F0D8C">
        <w:rPr>
          <w:rFonts w:eastAsia="Calibri" w:cs="Times New Roman"/>
          <w:szCs w:val="24"/>
          <w:lang w:eastAsia="en-US"/>
        </w:rPr>
        <w:lastRenderedPageBreak/>
        <w:t xml:space="preserve">Generalnej, zaś o wszczęciu postępowania zawiadamia </w:t>
      </w:r>
      <w:r w:rsidR="00064263">
        <w:rPr>
          <w:rFonts w:eastAsia="Calibri" w:cs="Times New Roman"/>
          <w:szCs w:val="24"/>
          <w:lang w:eastAsia="en-US"/>
        </w:rPr>
        <w:t>r</w:t>
      </w:r>
      <w:r w:rsidRPr="004F0D8C">
        <w:rPr>
          <w:rFonts w:eastAsia="Calibri" w:cs="Times New Roman"/>
          <w:szCs w:val="24"/>
          <w:lang w:eastAsia="en-US"/>
        </w:rPr>
        <w:t xml:space="preserve">adcę, którego postępowanie dotyczy (art. 89 ust. 2 projektu ustawy). Rzecznik </w:t>
      </w:r>
      <w:r w:rsidR="00064263">
        <w:rPr>
          <w:rFonts w:eastAsia="Calibri" w:cs="Times New Roman"/>
          <w:szCs w:val="24"/>
          <w:lang w:eastAsia="en-US"/>
        </w:rPr>
        <w:t>d</w:t>
      </w:r>
      <w:r w:rsidRPr="004F0D8C">
        <w:rPr>
          <w:rFonts w:eastAsia="Calibri" w:cs="Times New Roman"/>
          <w:szCs w:val="24"/>
          <w:lang w:eastAsia="en-US"/>
        </w:rPr>
        <w:t>yscyplinarny, po zakończeniu postępowania wyjaśniającego podejmuje decyzje w przedmiocie jego umorzenia, które musi być uzasadnione, ze wskazaniem przyczyn umorzenia i jest niezaskarżalne (art. 90 ust. 1 i 2 projektu ustawy) lub kieruje wniosek do Prezesa Prokuratorii Generalnej o wszczęcie postępowania dyscyplinarnego (art. 89 ust. 3 projekt</w:t>
      </w:r>
      <w:r w:rsidR="00767DC6">
        <w:rPr>
          <w:rFonts w:eastAsia="Calibri" w:cs="Times New Roman"/>
          <w:szCs w:val="24"/>
          <w:lang w:eastAsia="en-US"/>
        </w:rPr>
        <w:t>u ustawy). Ostateczna decyzja w </w:t>
      </w:r>
      <w:r w:rsidRPr="004F0D8C">
        <w:rPr>
          <w:rFonts w:eastAsia="Calibri" w:cs="Times New Roman"/>
          <w:szCs w:val="24"/>
          <w:lang w:eastAsia="en-US"/>
        </w:rPr>
        <w:t xml:space="preserve">przedmiocie skierowania wniosku o wszczęcie postępowania dyscyplinarnego do komisji dyscyplinarnej należy do Prezesa Prokuratorii Generalnej. Prezes Prokuratorii Generalnej ma prawo do zasięgania informacji o treści rozstrzygnięć rzecznika dyscyplinarnego lub komisji dyscyplinarnej, również nieprawomocnych, a także prawo do żądania od rzecznika dyscyplinarnego odpisów orzeczeń i protokołów posiedzeń (art. 89 ust. 4 projektu ustawy). Ustawa w sposób analogiczny do </w:t>
      </w:r>
      <w:r w:rsidR="00064263">
        <w:rPr>
          <w:rFonts w:eastAsia="Calibri" w:cs="Times New Roman"/>
          <w:szCs w:val="24"/>
          <w:lang w:eastAsia="en-US"/>
        </w:rPr>
        <w:t>u</w:t>
      </w:r>
      <w:r w:rsidRPr="004F0D8C">
        <w:rPr>
          <w:rFonts w:eastAsia="Calibri" w:cs="Times New Roman"/>
          <w:szCs w:val="24"/>
          <w:lang w:eastAsia="en-US"/>
        </w:rPr>
        <w:t xml:space="preserve">stawy o Prokuratorii Generalnej Skarbu Państwa określa katalog zadań rzecznika dyscyplinarnego, jest to katalog otwarty (art. 89 ust. 5 projektu ustawy). </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Postępowanie przed komisją dyscyplinarn</w:t>
      </w:r>
      <w:r w:rsidR="00064263">
        <w:rPr>
          <w:rFonts w:eastAsia="Calibri" w:cs="Times New Roman"/>
          <w:szCs w:val="24"/>
          <w:lang w:eastAsia="en-US"/>
        </w:rPr>
        <w:t>ą</w:t>
      </w:r>
      <w:r w:rsidRPr="004F0D8C">
        <w:rPr>
          <w:rFonts w:eastAsia="Calibri" w:cs="Times New Roman"/>
          <w:szCs w:val="24"/>
          <w:lang w:eastAsia="en-US"/>
        </w:rPr>
        <w:t xml:space="preserve"> I instancji jest uregulowane w sposób tożsamy z regulacją zawartą w obowiązującej ustawie z dnia 8 lipca 2005 r. o Prokuratorii Generalnej Skarbu Państwa. Ustawa wprowadza bardziej szczegółowy tryb usprawiedliwienia niestawiennictwa obwinionego lub jego obrońcy, wprowadza bowiem obowiązek uprawdopodobnienia przyczyny niestawiennictwa, zaś w przypadku choroby – przedstawienia zaświadczenia lekarskiego potwierdzającego niemożność stawiennictwa</w:t>
      </w:r>
      <w:r>
        <w:rPr>
          <w:rFonts w:eastAsia="Calibri" w:cs="Times New Roman"/>
          <w:szCs w:val="24"/>
          <w:lang w:eastAsia="en-US"/>
        </w:rPr>
        <w:t xml:space="preserve"> </w:t>
      </w:r>
      <w:r w:rsidRPr="004F0D8C">
        <w:rPr>
          <w:rFonts w:eastAsia="Calibri" w:cs="Times New Roman"/>
          <w:szCs w:val="24"/>
          <w:lang w:eastAsia="en-US"/>
        </w:rPr>
        <w:t xml:space="preserve">na rozprawie (art. 92 ust. 5 projektu ustawy). Procedura odwoławcza od orzeczeń komisji dyscyplinarnej I instancji nie została zmieniona w stosunku do treści obowiązującej ustawy o Prokuratorii Generalnej Skarbu Państwa (art. 94 projektu ustawy). </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Projekt ustawy zakłada obowiązek dołączenia prawomocnych odpisów orzeczeń komisji dyscyplinarnej do akt osobowych radcy (art. 95 ust. 1 projektu ustawy), podlega ono niezwłocznemu wykonaniu (art. 95 ust. 2 projektu ustawy). W projektowanych regulacjach wprowadzono również instytucję zatarcia skazania, po upływie określonego okresu od uprawomocnienia się orzeczenia, z wyjątkiem najsurowsz</w:t>
      </w:r>
      <w:r w:rsidR="00767DC6">
        <w:rPr>
          <w:rFonts w:eastAsia="Calibri" w:cs="Times New Roman"/>
          <w:szCs w:val="24"/>
          <w:lang w:eastAsia="en-US"/>
        </w:rPr>
        <w:t>ej z katalogu kar – wydalenia z </w:t>
      </w:r>
      <w:r w:rsidRPr="004F0D8C">
        <w:rPr>
          <w:rFonts w:eastAsia="Calibri" w:cs="Times New Roman"/>
          <w:szCs w:val="24"/>
          <w:lang w:eastAsia="en-US"/>
        </w:rPr>
        <w:t>Prokuratorii Generalnej. Wcześniejsze uznanie kary za niebyłą i jej wykreślenie jest możliwe</w:t>
      </w:r>
      <w:r>
        <w:rPr>
          <w:rFonts w:eastAsia="Calibri" w:cs="Times New Roman"/>
          <w:szCs w:val="24"/>
          <w:lang w:eastAsia="en-US"/>
        </w:rPr>
        <w:t xml:space="preserve"> </w:t>
      </w:r>
      <w:r w:rsidRPr="004F0D8C">
        <w:rPr>
          <w:rFonts w:eastAsia="Calibri" w:cs="Times New Roman"/>
          <w:szCs w:val="24"/>
          <w:lang w:eastAsia="en-US"/>
        </w:rPr>
        <w:t xml:space="preserve">w przypadku złożenia wniosku radcy lub jego przełożonego, który rozpoznaje komisja dyscyplinarna (art. 95 ust. 3 projektu ustawy). Jednocześnie uznanie za niebyłą kary wydalenia z Prokuratorii Generalnej, co może nastąpić tylko na wniosek ukaranego, złożony nie wcześniej niż przed upływem 5 lat od uprawomocnienia się orzeczenia (art. 95 ust. 4 projektu ustawy). Kompetencje związane z uznaniem za niebyłe ostrzeżenia wydanego radcy </w:t>
      </w:r>
      <w:r w:rsidRPr="004F0D8C">
        <w:rPr>
          <w:rFonts w:eastAsia="Calibri" w:cs="Times New Roman"/>
          <w:szCs w:val="24"/>
          <w:lang w:eastAsia="en-US"/>
        </w:rPr>
        <w:lastRenderedPageBreak/>
        <w:t>za uchybienia dyscyplinarne mniejszej wagi przysługują wyłącznie Prezesowi Prokuratorii Generalnej (art. 95 ust. 5 projektu ustawy).</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 xml:space="preserve">Projekt ustawy zakłada, tak samo jak dotychczasowa </w:t>
      </w:r>
      <w:r w:rsidR="00767DC6">
        <w:rPr>
          <w:rFonts w:eastAsia="Calibri" w:cs="Times New Roman"/>
          <w:szCs w:val="24"/>
          <w:lang w:eastAsia="en-US"/>
        </w:rPr>
        <w:t>ustawa z dnia 8 lipca 2005 r. o </w:t>
      </w:r>
      <w:r w:rsidRPr="004F0D8C">
        <w:rPr>
          <w:rFonts w:eastAsia="Calibri" w:cs="Times New Roman"/>
          <w:szCs w:val="24"/>
          <w:lang w:eastAsia="en-US"/>
        </w:rPr>
        <w:t xml:space="preserve">Prokuratorii Generalnej Skarbu Państwa, odesłanie w sprawach nieuregulowanych przy postępowaniu przed komisjami dyscyplinarnymi I </w:t>
      </w:r>
      <w:proofErr w:type="spellStart"/>
      <w:r w:rsidRPr="004F0D8C">
        <w:rPr>
          <w:rFonts w:eastAsia="Calibri" w:cs="Times New Roman"/>
          <w:szCs w:val="24"/>
          <w:lang w:eastAsia="en-US"/>
        </w:rPr>
        <w:t>i</w:t>
      </w:r>
      <w:proofErr w:type="spellEnd"/>
      <w:r w:rsidRPr="004F0D8C">
        <w:rPr>
          <w:rFonts w:eastAsia="Calibri" w:cs="Times New Roman"/>
          <w:szCs w:val="24"/>
          <w:lang w:eastAsia="en-US"/>
        </w:rPr>
        <w:t xml:space="preserve"> II instancji do odpowiedniego stosowania ustawy z dnia 6 czerwca 1997 r. – Kodeks postępowania karnego .</w:t>
      </w:r>
    </w:p>
    <w:p w:rsidR="004F0D8C" w:rsidRPr="004F0D8C" w:rsidRDefault="004F0D8C" w:rsidP="00767DC6">
      <w:pPr>
        <w:spacing w:before="240"/>
        <w:jc w:val="both"/>
        <w:rPr>
          <w:rFonts w:eastAsia="Calibri" w:cs="Times New Roman"/>
          <w:b/>
          <w:bCs/>
          <w:szCs w:val="24"/>
          <w:lang w:eastAsia="en-US"/>
        </w:rPr>
      </w:pPr>
      <w:r w:rsidRPr="004F0D8C">
        <w:rPr>
          <w:rFonts w:eastAsia="Calibri" w:cs="Times New Roman"/>
          <w:b/>
          <w:szCs w:val="24"/>
          <w:lang w:eastAsia="en-US"/>
        </w:rPr>
        <w:t>X. Zmiany w przepisach obowiązujących</w:t>
      </w:r>
      <w:r>
        <w:rPr>
          <w:rFonts w:eastAsia="Calibri" w:cs="Times New Roman"/>
          <w:b/>
          <w:szCs w:val="24"/>
          <w:lang w:eastAsia="en-US"/>
        </w:rPr>
        <w:t xml:space="preserve"> </w:t>
      </w:r>
      <w:r w:rsidRPr="004F0D8C">
        <w:rPr>
          <w:rFonts w:eastAsia="Calibri" w:cs="Times New Roman"/>
          <w:b/>
          <w:szCs w:val="24"/>
          <w:lang w:eastAsia="en-US"/>
        </w:rPr>
        <w:t xml:space="preserve">(rozdział 10 projektu ustawy) </w:t>
      </w:r>
    </w:p>
    <w:p w:rsidR="004F0D8C" w:rsidRPr="004F0D8C" w:rsidRDefault="004F0D8C" w:rsidP="00767DC6">
      <w:pPr>
        <w:spacing w:before="240"/>
        <w:ind w:firstLine="357"/>
        <w:jc w:val="both"/>
        <w:rPr>
          <w:rFonts w:eastAsia="Calibri" w:cs="Times New Roman"/>
          <w:bCs/>
          <w:szCs w:val="24"/>
          <w:lang w:eastAsia="en-US"/>
        </w:rPr>
      </w:pPr>
      <w:r w:rsidRPr="004F0D8C">
        <w:rPr>
          <w:rFonts w:eastAsia="Calibri" w:cs="Times New Roman"/>
          <w:szCs w:val="24"/>
          <w:lang w:eastAsia="en-US"/>
        </w:rPr>
        <w:t>W rozdziale „Przepisy zmieniające” wprowadza się zmiany w ustawach, w których użyto nazwy „Prokuratoria Generalna Skarbu Państwa” a także „starszy radca Prokuratorii Generalnej” oraz „radca Prokuratorii Generalnej Skarbu Państwa” zastępując je odpowiednio „Prokuratoria Generalna Rzeczypospolitej Polskiej” oraz „radca Prokuratorii Generalnej Rzeczypospolitej Polskiej” (w tym ostatnim przypadku uwzględniono dodatkowo zlikwidowanie stanowiska starszego radcy). Pozostałe ważniejsze zmiany obejmują:</w:t>
      </w:r>
    </w:p>
    <w:p w:rsidR="004F0D8C" w:rsidRPr="004F0D8C" w:rsidRDefault="004F0D8C" w:rsidP="00767DC6">
      <w:pPr>
        <w:pStyle w:val="Akapitzlist"/>
        <w:widowControl/>
        <w:numPr>
          <w:ilvl w:val="0"/>
          <w:numId w:val="2"/>
        </w:numPr>
        <w:autoSpaceDE/>
        <w:autoSpaceDN/>
        <w:adjustRightInd/>
        <w:ind w:left="426" w:hanging="426"/>
        <w:jc w:val="both"/>
        <w:rPr>
          <w:rFonts w:eastAsia="Calibri" w:cs="Times New Roman"/>
          <w:bCs/>
          <w:szCs w:val="24"/>
          <w:lang w:eastAsia="en-US"/>
        </w:rPr>
      </w:pPr>
      <w:r w:rsidRPr="004F0D8C">
        <w:rPr>
          <w:rFonts w:eastAsia="Calibri" w:cs="Times New Roman"/>
          <w:szCs w:val="24"/>
          <w:lang w:eastAsia="en-US"/>
        </w:rPr>
        <w:t xml:space="preserve">nowelizację przepisów Kodeksu postępowania cywilnego (art. 97 projektu ustawy), która ma na celu poszerzenie katalogu podmiotów, za które Prokuratoria Generalna może podejmować czynności procesowe, o osoby z udziałem </w:t>
      </w:r>
      <w:r w:rsidR="00767DC6">
        <w:rPr>
          <w:rFonts w:eastAsia="Calibri" w:cs="Times New Roman"/>
          <w:szCs w:val="24"/>
          <w:lang w:eastAsia="en-US"/>
        </w:rPr>
        <w:t>Skarbu Państwa i osoby prawne z </w:t>
      </w:r>
      <w:r w:rsidRPr="004F0D8C">
        <w:rPr>
          <w:rFonts w:eastAsia="Calibri" w:cs="Times New Roman"/>
          <w:szCs w:val="24"/>
          <w:lang w:eastAsia="en-US"/>
        </w:rPr>
        <w:t>udziałem państwowych osób prawnych. Zmian</w:t>
      </w:r>
      <w:r w:rsidR="00767DC6">
        <w:rPr>
          <w:rFonts w:eastAsia="Calibri" w:cs="Times New Roman"/>
          <w:szCs w:val="24"/>
          <w:lang w:eastAsia="en-US"/>
        </w:rPr>
        <w:t xml:space="preserve">a przepisu art. 67 </w:t>
      </w:r>
      <w:proofErr w:type="spellStart"/>
      <w:r w:rsidR="00767DC6">
        <w:rPr>
          <w:rFonts w:eastAsia="Calibri" w:cs="Times New Roman"/>
          <w:szCs w:val="24"/>
          <w:lang w:eastAsia="en-US"/>
        </w:rPr>
        <w:t>kpc</w:t>
      </w:r>
      <w:proofErr w:type="spellEnd"/>
      <w:r w:rsidR="00767DC6">
        <w:rPr>
          <w:rFonts w:eastAsia="Calibri" w:cs="Times New Roman"/>
          <w:szCs w:val="24"/>
          <w:lang w:eastAsia="en-US"/>
        </w:rPr>
        <w:t xml:space="preserve"> wynika z </w:t>
      </w:r>
      <w:r w:rsidRPr="004F0D8C">
        <w:rPr>
          <w:rFonts w:eastAsia="Calibri" w:cs="Times New Roman"/>
          <w:szCs w:val="24"/>
          <w:lang w:eastAsia="en-US"/>
        </w:rPr>
        <w:t>rozszerzenia zakresu działalności Prokuratorii Generalnej, która ma wykonywać zastępstwo osób prawnych przed sądami powszechnymi, polubownymi i przed Sądem Najwyższym (art. 4 ust. 1 pkt 6 oraz art. 12 projektu ustawy). Dodatkowo przewiduje się uwzględnienie tajemnicy Prokuratorii Generalnej, którą dysponują urzędnicy niezwolnieni od jej zachowania, jako podstawy wyłączenia takich osób od uczestniczenia w postępowaniu sądowym w charakterze świadka, jeżeli ich zeznanie miałoby być połączone z jej naruszeniem. Tym samym tajemnica ta będzie zrównana z informacjami niejawnymi o klauzuli „zastrzeżone” lub „poufne”;</w:t>
      </w:r>
    </w:p>
    <w:p w:rsidR="004F0D8C" w:rsidRPr="00767DC6" w:rsidRDefault="004F0D8C" w:rsidP="00767DC6">
      <w:pPr>
        <w:pStyle w:val="Akapitzlist"/>
        <w:widowControl/>
        <w:numPr>
          <w:ilvl w:val="0"/>
          <w:numId w:val="2"/>
        </w:numPr>
        <w:autoSpaceDE/>
        <w:autoSpaceDN/>
        <w:adjustRightInd/>
        <w:ind w:left="426" w:hanging="426"/>
        <w:jc w:val="both"/>
        <w:rPr>
          <w:rFonts w:eastAsia="Calibri" w:cs="Times New Roman"/>
          <w:szCs w:val="24"/>
          <w:lang w:eastAsia="en-US"/>
        </w:rPr>
      </w:pPr>
      <w:r w:rsidRPr="004F0D8C">
        <w:rPr>
          <w:rFonts w:eastAsia="Calibri" w:cs="Times New Roman"/>
          <w:szCs w:val="24"/>
          <w:lang w:eastAsia="en-US"/>
        </w:rPr>
        <w:t xml:space="preserve">nowelizację ustawy o Sądzie Najwyższym, w której najważniejsza wprowadzana zmiana ma zapewnić Prokuratorii Generalnej Rzeczypospolitej Polskiej przedkładanie Sądowi Najwyższemu wniosków o rozstrzygnięcie rozbieżności w wykładni prawa występujących w orzecznictwie sądów powszechnych, sądów wojskowych lub Sądu Najwyższego. Jest to istotne z punktu widzenia zagwarantowania skutecznej ochrony interesów Rzeczypospolitej Polskiej przez ujednolicenie orzecznictwa tych sądów. Aktualnie takie uprawnienia posiadają: Prokurator Generalny i Rzecznik Praw Obywatelskich, a także, w zakresie swojej właściwości: Rzecznik Praw Dziecka, </w:t>
      </w:r>
      <w:r w:rsidRPr="004F0D8C">
        <w:rPr>
          <w:rFonts w:eastAsia="Calibri" w:cs="Times New Roman"/>
          <w:szCs w:val="24"/>
          <w:lang w:eastAsia="en-US"/>
        </w:rPr>
        <w:lastRenderedPageBreak/>
        <w:t>Przewodniczący Rady Dialogu Społecznego, Przewodniczący Komisji Nadzoru Finansowego i Rzecznik Finansowy;</w:t>
      </w:r>
    </w:p>
    <w:p w:rsidR="004F0D8C" w:rsidRPr="004F0D8C" w:rsidRDefault="004F0D8C" w:rsidP="00767DC6">
      <w:pPr>
        <w:pStyle w:val="Akapitzlist"/>
        <w:widowControl/>
        <w:numPr>
          <w:ilvl w:val="0"/>
          <w:numId w:val="2"/>
        </w:numPr>
        <w:autoSpaceDE/>
        <w:autoSpaceDN/>
        <w:adjustRightInd/>
        <w:ind w:left="426" w:hanging="426"/>
        <w:jc w:val="both"/>
        <w:rPr>
          <w:rFonts w:eastAsia="Calibri" w:cs="Times New Roman"/>
          <w:bCs/>
          <w:szCs w:val="24"/>
          <w:lang w:eastAsia="en-US"/>
        </w:rPr>
      </w:pPr>
      <w:r w:rsidRPr="004F0D8C">
        <w:rPr>
          <w:rFonts w:eastAsia="Calibri" w:cs="Times New Roman"/>
          <w:szCs w:val="24"/>
          <w:lang w:eastAsia="en-US"/>
        </w:rPr>
        <w:t>zmianę przepisów ustawy o ograniczeniu prowadzeniu działalności gospodarczej przez osoby pełniące funkcje publiczne, która ma na celu zapewnienie fachowych kadr dla organów nadzorczych w spółkach z udziałem Skarb Państwa, innych państwowych osób prawnych lub spółek, w których udział Skarbu Państwa</w:t>
      </w:r>
      <w:r>
        <w:rPr>
          <w:rFonts w:eastAsia="Calibri" w:cs="Times New Roman"/>
          <w:szCs w:val="24"/>
          <w:lang w:eastAsia="en-US"/>
        </w:rPr>
        <w:t xml:space="preserve"> przekracza 50% kapitału zakładowego lub 50</w:t>
      </w:r>
      <w:r w:rsidRPr="004F0D8C">
        <w:rPr>
          <w:rFonts w:eastAsia="Calibri" w:cs="Times New Roman"/>
          <w:szCs w:val="24"/>
          <w:lang w:eastAsia="en-US"/>
        </w:rPr>
        <w:t>% liczby akcji. Radcowie Prokuratorii Generalnej</w:t>
      </w:r>
      <w:r w:rsidR="00064263">
        <w:rPr>
          <w:rFonts w:eastAsia="Calibri" w:cs="Times New Roman"/>
          <w:szCs w:val="24"/>
          <w:lang w:eastAsia="en-US"/>
        </w:rPr>
        <w:t>,</w:t>
      </w:r>
      <w:r w:rsidRPr="004F0D8C">
        <w:rPr>
          <w:rFonts w:eastAsia="Calibri" w:cs="Times New Roman"/>
          <w:szCs w:val="24"/>
          <w:lang w:eastAsia="en-US"/>
        </w:rPr>
        <w:t xml:space="preserve"> posiadając bardzo dużą wiedzę i doświadczenie w dziedzinie ochrony interesu Skarbu Państwa</w:t>
      </w:r>
      <w:r w:rsidR="00064263">
        <w:rPr>
          <w:rFonts w:eastAsia="Calibri" w:cs="Times New Roman"/>
          <w:szCs w:val="24"/>
          <w:lang w:eastAsia="en-US"/>
        </w:rPr>
        <w:t>,</w:t>
      </w:r>
      <w:r w:rsidRPr="004F0D8C">
        <w:rPr>
          <w:rFonts w:eastAsia="Calibri" w:cs="Times New Roman"/>
          <w:szCs w:val="24"/>
          <w:lang w:eastAsia="en-US"/>
        </w:rPr>
        <w:t xml:space="preserve"> zapewnią nie tylko należyty nadzór właścicielski na rzecz Skarbu Państw</w:t>
      </w:r>
      <w:r w:rsidR="00767DC6">
        <w:rPr>
          <w:rFonts w:eastAsia="Calibri" w:cs="Times New Roman"/>
          <w:szCs w:val="24"/>
          <w:lang w:eastAsia="en-US"/>
        </w:rPr>
        <w:t>a nad tymi spółkami, a </w:t>
      </w:r>
      <w:r w:rsidRPr="004F0D8C">
        <w:rPr>
          <w:rFonts w:eastAsia="Calibri" w:cs="Times New Roman"/>
          <w:szCs w:val="24"/>
          <w:lang w:eastAsia="en-US"/>
        </w:rPr>
        <w:t>także pomogą rozwiązać problemy prawne tych podmiotów;</w:t>
      </w:r>
    </w:p>
    <w:p w:rsidR="004F0D8C" w:rsidRPr="004F0D8C" w:rsidRDefault="004F0D8C" w:rsidP="00767DC6">
      <w:pPr>
        <w:pStyle w:val="Akapitzlist"/>
        <w:widowControl/>
        <w:numPr>
          <w:ilvl w:val="0"/>
          <w:numId w:val="2"/>
        </w:numPr>
        <w:autoSpaceDE/>
        <w:autoSpaceDN/>
        <w:adjustRightInd/>
        <w:ind w:left="426" w:hanging="426"/>
        <w:jc w:val="both"/>
        <w:rPr>
          <w:rFonts w:eastAsia="Calibri" w:cs="Times New Roman"/>
          <w:bCs/>
          <w:szCs w:val="24"/>
          <w:lang w:eastAsia="en-US"/>
        </w:rPr>
      </w:pPr>
      <w:r w:rsidRPr="004F0D8C">
        <w:rPr>
          <w:rFonts w:eastAsia="Calibri" w:cs="Times New Roman"/>
          <w:szCs w:val="24"/>
          <w:lang w:eastAsia="en-US"/>
        </w:rPr>
        <w:t>dostosowanie przepisów ustawy z dnia 30 sierpnia 2002 r. – Prawo o postępowaniu przed sądami administracyjnymi określających organy uprawnione do podejmowania za Skarb Państwa czynności w postępowaniu przed sądami</w:t>
      </w:r>
      <w:r w:rsidR="00767DC6">
        <w:rPr>
          <w:rFonts w:eastAsia="Calibri" w:cs="Times New Roman"/>
          <w:szCs w:val="24"/>
          <w:lang w:eastAsia="en-US"/>
        </w:rPr>
        <w:t xml:space="preserve"> administracyjnymi, konieczne w </w:t>
      </w:r>
      <w:r w:rsidRPr="004F0D8C">
        <w:rPr>
          <w:rFonts w:eastAsia="Calibri" w:cs="Times New Roman"/>
          <w:szCs w:val="24"/>
          <w:lang w:eastAsia="en-US"/>
        </w:rPr>
        <w:t>związku z rozszerzeniem zakresu działania Prokuratorii Generalnej Rzeczypospolitej Polskiej o zastępstwo Skarbu Państwa, państwowych jednostek organizacyjnych nieposiadających osobowości prawnej albo o</w:t>
      </w:r>
      <w:r w:rsidR="00767DC6">
        <w:rPr>
          <w:rFonts w:eastAsia="Calibri" w:cs="Times New Roman"/>
          <w:szCs w:val="24"/>
          <w:lang w:eastAsia="en-US"/>
        </w:rPr>
        <w:t>rganów administracji rządowej w </w:t>
      </w:r>
      <w:r w:rsidRPr="004F0D8C">
        <w:rPr>
          <w:rFonts w:eastAsia="Calibri" w:cs="Times New Roman"/>
          <w:szCs w:val="24"/>
          <w:lang w:eastAsia="en-US"/>
        </w:rPr>
        <w:t>postępowaniu przed sądami administracyjnym</w:t>
      </w:r>
      <w:r w:rsidR="00767DC6">
        <w:rPr>
          <w:rFonts w:eastAsia="Calibri" w:cs="Times New Roman"/>
          <w:szCs w:val="24"/>
          <w:lang w:eastAsia="en-US"/>
        </w:rPr>
        <w:t>i (art. 4 ust. 1 pkt 4 ustawy o </w:t>
      </w:r>
      <w:r w:rsidRPr="004F0D8C">
        <w:rPr>
          <w:rFonts w:eastAsia="Calibri" w:cs="Times New Roman"/>
          <w:szCs w:val="24"/>
          <w:lang w:eastAsia="en-US"/>
        </w:rPr>
        <w:t xml:space="preserve">Prokuratorii Generalnej Rzeczypospolitej Polskiej). Uczestniczenie Prokuratorii Generalnej w tego rodzaju postępowaniach ma duży wpływ na rozstrzygnięcie spraw istotnych dla interesu Skarbu Państwa, np. dotyczących reprywatyzacji. Wskazać jednak należy, iż zgodnie z przepisami ustawy o Prokuratorii Generalnej Rzeczypospolitej Polskiej Prokuratoria Generalna w danym postępowaniu w sprawie sądowoadministracyjnej nie będzie mogła równocześnie zastępować organu administracji rządowej oraz Skarbu Państwa albo państwowej jednostki organizacyjnej nieposiadającej osobowości prawnej, ze względu na ryzyko wystąpienia konfliktu interesów; </w:t>
      </w:r>
    </w:p>
    <w:p w:rsidR="004F0D8C" w:rsidRPr="004F0D8C" w:rsidRDefault="004F0D8C" w:rsidP="00767DC6">
      <w:pPr>
        <w:pStyle w:val="Akapitzlist"/>
        <w:widowControl/>
        <w:numPr>
          <w:ilvl w:val="0"/>
          <w:numId w:val="2"/>
        </w:numPr>
        <w:autoSpaceDE/>
        <w:autoSpaceDN/>
        <w:adjustRightInd/>
        <w:ind w:left="426" w:hanging="426"/>
        <w:jc w:val="both"/>
        <w:rPr>
          <w:rFonts w:eastAsia="Calibri" w:cs="Times New Roman"/>
          <w:bCs/>
          <w:szCs w:val="24"/>
          <w:lang w:eastAsia="en-US"/>
        </w:rPr>
      </w:pPr>
      <w:r w:rsidRPr="004F0D8C">
        <w:rPr>
          <w:rFonts w:eastAsia="Calibri" w:cs="Times New Roman"/>
          <w:szCs w:val="24"/>
          <w:lang w:eastAsia="en-US"/>
        </w:rPr>
        <w:t xml:space="preserve">uchylenie art. 12 i 13 ustawy </w:t>
      </w:r>
      <w:r w:rsidRPr="004F0D8C">
        <w:rPr>
          <w:rFonts w:cs="Times New Roman"/>
          <w:szCs w:val="24"/>
        </w:rPr>
        <w:t>z dnia 24 sierpnia 2007 r. o udziale Rzeczypospolitej Polskiej w systemie informacyjnym Schengen oraz w</w:t>
      </w:r>
      <w:r w:rsidR="00767DC6">
        <w:rPr>
          <w:rFonts w:cs="Times New Roman"/>
          <w:szCs w:val="24"/>
        </w:rPr>
        <w:t>izowym systemie informacyjnym w </w:t>
      </w:r>
      <w:r w:rsidRPr="004F0D8C">
        <w:rPr>
          <w:rFonts w:cs="Times New Roman"/>
          <w:szCs w:val="24"/>
        </w:rPr>
        <w:t>ramach konsolidacji zasad materialnoprawnej reprezentacji Skarbu Państwa, co wynika z przepisów odrębnych o zasadach wykonywania uprawnień.</w:t>
      </w:r>
      <w:r>
        <w:rPr>
          <w:rFonts w:cs="Times New Roman"/>
          <w:szCs w:val="24"/>
        </w:rPr>
        <w:t xml:space="preserve"> </w:t>
      </w:r>
    </w:p>
    <w:p w:rsidR="004F0D8C" w:rsidRPr="004F0D8C" w:rsidRDefault="004F0D8C" w:rsidP="004F0D8C">
      <w:pPr>
        <w:jc w:val="both"/>
        <w:rPr>
          <w:rFonts w:eastAsia="Calibri" w:cs="Times New Roman"/>
          <w:bCs/>
          <w:szCs w:val="24"/>
          <w:lang w:eastAsia="en-US"/>
        </w:rPr>
      </w:pPr>
      <w:r w:rsidRPr="004F0D8C">
        <w:rPr>
          <w:rFonts w:eastAsia="Calibri" w:cs="Times New Roman"/>
          <w:szCs w:val="24"/>
          <w:lang w:eastAsia="en-US"/>
        </w:rPr>
        <w:t xml:space="preserve">Istotne znaczenie dla ochrony praw i interesów Rzeczypospolitej Polskiej ma również umożliwienie Prokuratorii Generalnej składania wniosków o podjęcie przez Naczelny Sąd Administracyjny uchwały mającej na celu wyjaśnienie przepisów prawnych, których stosowanie wywołało rozbieżności w orzecznictwie sądów administracyjnych. Dotychczas takie uprawnienie przysługiwało tylko Prezesowi Naczelnego Sądu Administracyjnego, </w:t>
      </w:r>
      <w:r w:rsidRPr="004F0D8C">
        <w:rPr>
          <w:rFonts w:eastAsia="Calibri" w:cs="Times New Roman"/>
          <w:szCs w:val="24"/>
          <w:lang w:eastAsia="en-US"/>
        </w:rPr>
        <w:lastRenderedPageBreak/>
        <w:t>Prokuratorowi Generalnemu, Rzecznikowi Praw Obywatelskich, a także Rzecznikowi Praw Dziecka.</w:t>
      </w:r>
    </w:p>
    <w:p w:rsidR="004F0D8C" w:rsidRPr="004F0D8C" w:rsidRDefault="004F0D8C" w:rsidP="004F0D8C">
      <w:pPr>
        <w:ind w:firstLine="709"/>
        <w:jc w:val="both"/>
        <w:rPr>
          <w:rFonts w:eastAsia="Calibri" w:cs="Times New Roman"/>
          <w:b/>
          <w:bCs/>
          <w:szCs w:val="24"/>
          <w:lang w:eastAsia="en-US"/>
        </w:rPr>
      </w:pPr>
      <w:r w:rsidRPr="004F0D8C">
        <w:rPr>
          <w:rFonts w:eastAsia="Calibri" w:cs="Times New Roman"/>
          <w:szCs w:val="24"/>
          <w:lang w:eastAsia="en-US"/>
        </w:rPr>
        <w:t>Zmiana przepisów Kodeksu postępowania karnego ma przede wszystkim umożliwić zagwarantowanie przestrzegania tajemnicy Prokuratorii Generalnej. Osoby obowiązane do zachowania takiej tajemnicy będą mogły być przesłuchiwane co do faktów objętych tą tajemnicą tylko wtedy, gdy będzie to niezbędne dla dobra wymiaru sprawiedliwości, a</w:t>
      </w:r>
      <w:r w:rsidR="00767DC6">
        <w:rPr>
          <w:rFonts w:eastAsia="Calibri" w:cs="Times New Roman"/>
          <w:szCs w:val="24"/>
          <w:lang w:eastAsia="en-US"/>
        </w:rPr>
        <w:t> </w:t>
      </w:r>
      <w:r w:rsidRPr="004F0D8C">
        <w:rPr>
          <w:rFonts w:eastAsia="Calibri" w:cs="Times New Roman"/>
          <w:szCs w:val="24"/>
          <w:lang w:eastAsia="en-US"/>
        </w:rPr>
        <w:t>okoliczność nie będzie mogła być ustalona na podstawie innego dowodu. Tym samym tajemnica ta uzyska taki sam stopień ochrony w postępowaniu karnym jak tajemnica notarialna, adwokacka, radcy prawnego, doradcy podatko</w:t>
      </w:r>
      <w:r w:rsidR="00767DC6">
        <w:rPr>
          <w:rFonts w:eastAsia="Calibri" w:cs="Times New Roman"/>
          <w:szCs w:val="24"/>
          <w:lang w:eastAsia="en-US"/>
        </w:rPr>
        <w:t>wego, lekarska, dziennikarska i </w:t>
      </w:r>
      <w:r w:rsidRPr="004F0D8C">
        <w:rPr>
          <w:rFonts w:eastAsia="Calibri" w:cs="Times New Roman"/>
          <w:szCs w:val="24"/>
          <w:lang w:eastAsia="en-US"/>
        </w:rPr>
        <w:t>statystyczna.</w:t>
      </w:r>
    </w:p>
    <w:p w:rsidR="004F0D8C" w:rsidRPr="004F0D8C" w:rsidRDefault="004F0D8C" w:rsidP="00767DC6">
      <w:pPr>
        <w:spacing w:before="240"/>
        <w:jc w:val="both"/>
        <w:rPr>
          <w:rFonts w:eastAsia="Calibri" w:cs="Times New Roman"/>
          <w:b/>
          <w:bCs/>
          <w:szCs w:val="24"/>
          <w:lang w:eastAsia="en-US"/>
        </w:rPr>
      </w:pPr>
      <w:r w:rsidRPr="004F0D8C">
        <w:rPr>
          <w:rFonts w:eastAsia="Calibri" w:cs="Times New Roman"/>
          <w:b/>
          <w:szCs w:val="24"/>
          <w:lang w:eastAsia="en-US"/>
        </w:rPr>
        <w:t xml:space="preserve">XI. Przepisy epizodyczne, dostosowujące i przejściowe oraz przepisy końcowe </w:t>
      </w:r>
      <w:r w:rsidRPr="004F0D8C">
        <w:rPr>
          <w:rFonts w:eastAsia="Calibri" w:cs="Times New Roman"/>
          <w:szCs w:val="24"/>
          <w:lang w:eastAsia="en-US"/>
        </w:rPr>
        <w:t>(rozdziały 11</w:t>
      </w:r>
      <w:r>
        <w:rPr>
          <w:rFonts w:eastAsia="Calibri" w:cs="Times New Roman"/>
          <w:szCs w:val="24"/>
          <w:lang w:eastAsia="en-US"/>
        </w:rPr>
        <w:t>–</w:t>
      </w:r>
      <w:r w:rsidRPr="004F0D8C">
        <w:rPr>
          <w:rFonts w:eastAsia="Calibri" w:cs="Times New Roman"/>
          <w:szCs w:val="24"/>
          <w:lang w:eastAsia="en-US"/>
        </w:rPr>
        <w:t>13 projektu ustawy)</w:t>
      </w:r>
    </w:p>
    <w:p w:rsidR="004F0D8C" w:rsidRPr="004F0D8C" w:rsidRDefault="004F0D8C" w:rsidP="00767DC6">
      <w:pPr>
        <w:spacing w:before="240"/>
        <w:ind w:firstLine="709"/>
        <w:jc w:val="both"/>
        <w:rPr>
          <w:rFonts w:eastAsia="Calibri" w:cs="Times New Roman"/>
          <w:bCs/>
          <w:szCs w:val="24"/>
          <w:lang w:eastAsia="en-US"/>
        </w:rPr>
      </w:pPr>
      <w:r w:rsidRPr="004F0D8C">
        <w:rPr>
          <w:rFonts w:eastAsia="Calibri" w:cs="Times New Roman"/>
          <w:szCs w:val="24"/>
          <w:lang w:eastAsia="en-US"/>
        </w:rPr>
        <w:t>W rozdziale 13 w przepisie końcowym wskazano, że ustawa wchodzi w</w:t>
      </w:r>
      <w:r>
        <w:rPr>
          <w:rFonts w:eastAsia="Calibri" w:cs="Times New Roman"/>
          <w:szCs w:val="24"/>
          <w:lang w:eastAsia="en-US"/>
        </w:rPr>
        <w:t xml:space="preserve"> </w:t>
      </w:r>
      <w:r w:rsidRPr="004F0D8C">
        <w:rPr>
          <w:rFonts w:eastAsia="Calibri" w:cs="Times New Roman"/>
          <w:szCs w:val="24"/>
          <w:lang w:eastAsia="en-US"/>
        </w:rPr>
        <w:t xml:space="preserve">życie w dniu 1 stycznia 2017 r. </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Ze względu na znaczące rozszerzenie zakresu działalności Prokuratorii Generalnej Rzeczypospolitej Polskiej w stosunku do zadań wykonywanych dotychczas przez Prokuratorię Generalną Skarbu Państwa konieczne jest zapewnienie odpowiedniego okresu czasu na przygotowanie się jej do realizacji nowych zadań. Niezbędne będzie zatrudnienie dodatkowych urzędników zajmujących się tymi sprawami (radców Prokuratorii Generalnej, referendarzy i asystentów)</w:t>
      </w:r>
      <w:r w:rsidR="00064263">
        <w:rPr>
          <w:rFonts w:eastAsia="Calibri" w:cs="Times New Roman"/>
          <w:szCs w:val="24"/>
          <w:lang w:eastAsia="en-US"/>
        </w:rPr>
        <w:t>,</w:t>
      </w:r>
      <w:r w:rsidRPr="004F0D8C">
        <w:rPr>
          <w:rFonts w:eastAsia="Calibri" w:cs="Times New Roman"/>
          <w:szCs w:val="24"/>
          <w:lang w:eastAsia="en-US"/>
        </w:rPr>
        <w:t xml:space="preserve"> jak również pracowników sprawujących obsługę biurowo</w:t>
      </w:r>
      <w:r w:rsidR="00767DC6">
        <w:rPr>
          <w:rFonts w:eastAsia="Calibri" w:cs="Times New Roman"/>
          <w:szCs w:val="24"/>
          <w:lang w:eastAsia="en-US"/>
        </w:rPr>
        <w:t>-</w:t>
      </w:r>
      <w:r w:rsidRPr="004F0D8C">
        <w:rPr>
          <w:rFonts w:eastAsia="Calibri" w:cs="Times New Roman"/>
          <w:szCs w:val="24"/>
          <w:lang w:eastAsia="en-US"/>
        </w:rPr>
        <w:t>kancelaryjną, z uwzględnieniem zastosowania procedur konkursowych. Ponadto należy uwzględnić konieczność przygotowania rozwiązań zapewniających sprawną współpracę Prokuratorii Generalnej z nowymi rodzajami podmiotów i organów zastępowanych, a także udziału w nowych kategoriach postępowaniach, w których dotychczas ona nie uczestniczyła. Dlatego przewiduje się, iż w terminie 6 miesięcy od dnia ogłoszenia ustawy wejdą w życie następujące przepisy ustawy o Prokuratorii Generalnej Rzeczypospolitej Polskiej, dotyczące:</w:t>
      </w:r>
    </w:p>
    <w:p w:rsidR="004F0D8C" w:rsidRPr="004F0D8C" w:rsidRDefault="00767DC6" w:rsidP="00767DC6">
      <w:pPr>
        <w:ind w:left="426" w:hanging="426"/>
        <w:jc w:val="both"/>
        <w:rPr>
          <w:rFonts w:eastAsia="Calibri" w:cs="Times New Roman"/>
          <w:bCs/>
          <w:szCs w:val="24"/>
          <w:lang w:eastAsia="en-US"/>
        </w:rPr>
      </w:pPr>
      <w:r>
        <w:rPr>
          <w:rFonts w:eastAsia="Calibri" w:cs="Times New Roman"/>
          <w:szCs w:val="24"/>
          <w:lang w:eastAsia="en-US"/>
        </w:rPr>
        <w:t>1)</w:t>
      </w:r>
      <w:r>
        <w:rPr>
          <w:rFonts w:eastAsia="Calibri" w:cs="Times New Roman"/>
          <w:szCs w:val="24"/>
          <w:lang w:eastAsia="en-US"/>
        </w:rPr>
        <w:tab/>
      </w:r>
      <w:r w:rsidR="004F0D8C" w:rsidRPr="004F0D8C">
        <w:rPr>
          <w:rFonts w:eastAsia="Calibri" w:cs="Times New Roman"/>
          <w:szCs w:val="24"/>
          <w:lang w:eastAsia="en-US"/>
        </w:rPr>
        <w:t xml:space="preserve">zastępstwa osób prawnych </w:t>
      </w:r>
      <w:r w:rsidR="004F0D8C" w:rsidRPr="004F0D8C">
        <w:rPr>
          <w:rFonts w:cs="Times New Roman"/>
          <w:szCs w:val="24"/>
        </w:rPr>
        <w:t>przed sądami powszechnymi, polubownymi i przed Sądem Najwyższym</w:t>
      </w:r>
      <w:r w:rsidR="004F0D8C" w:rsidRPr="004F0D8C" w:rsidDel="000D5B7A">
        <w:rPr>
          <w:rFonts w:eastAsia="Calibri" w:cs="Times New Roman"/>
          <w:szCs w:val="24"/>
          <w:lang w:eastAsia="en-US"/>
        </w:rPr>
        <w:t xml:space="preserve"> </w:t>
      </w:r>
      <w:r w:rsidR="004F0D8C" w:rsidRPr="004F0D8C">
        <w:rPr>
          <w:rFonts w:eastAsia="Calibri" w:cs="Times New Roman"/>
          <w:szCs w:val="24"/>
          <w:lang w:eastAsia="en-US"/>
        </w:rPr>
        <w:t>(art. 4 ust. 1 pkt 6 oraz art. 12–14 projektu)</w:t>
      </w:r>
      <w:r w:rsidR="00C268A7">
        <w:rPr>
          <w:rFonts w:eastAsia="Calibri" w:cs="Times New Roman"/>
          <w:szCs w:val="24"/>
          <w:lang w:eastAsia="en-US"/>
        </w:rPr>
        <w:t>;</w:t>
      </w:r>
      <w:r w:rsidR="004F0D8C" w:rsidRPr="004F0D8C">
        <w:rPr>
          <w:rFonts w:eastAsia="Calibri" w:cs="Times New Roman"/>
          <w:szCs w:val="24"/>
          <w:lang w:eastAsia="en-US"/>
        </w:rPr>
        <w:t xml:space="preserve"> </w:t>
      </w:r>
    </w:p>
    <w:p w:rsidR="004F0D8C" w:rsidRPr="00767DC6" w:rsidRDefault="004F0D8C" w:rsidP="00767DC6">
      <w:pPr>
        <w:ind w:left="426" w:hanging="426"/>
        <w:jc w:val="both"/>
        <w:rPr>
          <w:rFonts w:eastAsia="Calibri" w:cs="Times New Roman"/>
          <w:szCs w:val="24"/>
          <w:lang w:eastAsia="en-US"/>
        </w:rPr>
      </w:pPr>
      <w:r w:rsidRPr="004F0D8C">
        <w:rPr>
          <w:rFonts w:eastAsia="Calibri" w:cs="Times New Roman"/>
          <w:szCs w:val="24"/>
          <w:lang w:eastAsia="en-US"/>
        </w:rPr>
        <w:t>2)</w:t>
      </w:r>
      <w:r w:rsidR="00767DC6">
        <w:rPr>
          <w:rFonts w:eastAsia="Calibri" w:cs="Times New Roman"/>
          <w:szCs w:val="24"/>
          <w:lang w:eastAsia="en-US"/>
        </w:rPr>
        <w:tab/>
      </w:r>
      <w:r w:rsidRPr="004F0D8C">
        <w:rPr>
          <w:rFonts w:eastAsia="Calibri" w:cs="Times New Roman"/>
          <w:szCs w:val="24"/>
          <w:lang w:eastAsia="en-US"/>
        </w:rPr>
        <w:t>działalności Sądu Polubownego przy Prokuratorii Generalnej (art. 4 ust. 4 pkt 3, art. 26–27, projektu ustawy)</w:t>
      </w:r>
      <w:r w:rsidR="00C268A7">
        <w:rPr>
          <w:rFonts w:eastAsia="Calibri" w:cs="Times New Roman"/>
          <w:szCs w:val="24"/>
          <w:lang w:eastAsia="en-US"/>
        </w:rPr>
        <w:t>;</w:t>
      </w:r>
      <w:r w:rsidRPr="004F0D8C">
        <w:rPr>
          <w:rFonts w:eastAsia="Calibri" w:cs="Times New Roman"/>
          <w:szCs w:val="24"/>
          <w:lang w:eastAsia="en-US"/>
        </w:rPr>
        <w:t xml:space="preserve"> </w:t>
      </w:r>
    </w:p>
    <w:p w:rsidR="004F0D8C" w:rsidRPr="00767DC6" w:rsidRDefault="00767DC6" w:rsidP="00767DC6">
      <w:pPr>
        <w:ind w:left="426" w:hanging="426"/>
        <w:jc w:val="both"/>
        <w:rPr>
          <w:rFonts w:eastAsia="Calibri" w:cs="Times New Roman"/>
          <w:szCs w:val="24"/>
          <w:lang w:eastAsia="en-US"/>
        </w:rPr>
      </w:pPr>
      <w:r>
        <w:rPr>
          <w:rFonts w:eastAsia="Calibri" w:cs="Times New Roman"/>
          <w:szCs w:val="24"/>
          <w:lang w:eastAsia="en-US"/>
        </w:rPr>
        <w:t>3)</w:t>
      </w:r>
      <w:r>
        <w:rPr>
          <w:rFonts w:eastAsia="Calibri" w:cs="Times New Roman"/>
          <w:szCs w:val="24"/>
          <w:lang w:eastAsia="en-US"/>
        </w:rPr>
        <w:tab/>
      </w:r>
      <w:r w:rsidR="004F0D8C" w:rsidRPr="004F0D8C">
        <w:rPr>
          <w:rFonts w:eastAsia="Calibri" w:cs="Times New Roman"/>
          <w:szCs w:val="24"/>
          <w:lang w:eastAsia="en-US"/>
        </w:rPr>
        <w:t>obowiązku uzyskania opinii prawnej Prokuratorii Generalnej przez podmioty reprezentujące Skarb Państwa o czynnościach prawnych, jeżeli wartość przedmiotu czynności prawnej przekracza kwotę 100.000.000 zł. (art. 18 projektu ustawy)</w:t>
      </w:r>
      <w:r w:rsidR="00C268A7">
        <w:rPr>
          <w:rFonts w:eastAsia="Calibri" w:cs="Times New Roman"/>
          <w:szCs w:val="24"/>
          <w:lang w:eastAsia="en-US"/>
        </w:rPr>
        <w:t>;</w:t>
      </w:r>
      <w:r w:rsidR="004F0D8C" w:rsidRPr="004F0D8C">
        <w:rPr>
          <w:rFonts w:eastAsia="Calibri" w:cs="Times New Roman"/>
          <w:szCs w:val="24"/>
          <w:lang w:eastAsia="en-US"/>
        </w:rPr>
        <w:t xml:space="preserve"> </w:t>
      </w:r>
    </w:p>
    <w:p w:rsidR="004F0D8C" w:rsidRPr="004F0D8C" w:rsidRDefault="00767DC6" w:rsidP="00767DC6">
      <w:pPr>
        <w:ind w:left="426" w:hanging="426"/>
        <w:jc w:val="both"/>
        <w:rPr>
          <w:rFonts w:eastAsia="Calibri" w:cs="Times New Roman"/>
          <w:bCs/>
          <w:szCs w:val="24"/>
          <w:lang w:eastAsia="en-US"/>
        </w:rPr>
      </w:pPr>
      <w:r>
        <w:rPr>
          <w:rFonts w:eastAsia="Calibri" w:cs="Times New Roman"/>
          <w:szCs w:val="24"/>
          <w:lang w:eastAsia="en-US"/>
        </w:rPr>
        <w:lastRenderedPageBreak/>
        <w:t>4)</w:t>
      </w:r>
      <w:r>
        <w:rPr>
          <w:rFonts w:eastAsia="Calibri" w:cs="Times New Roman"/>
          <w:szCs w:val="24"/>
          <w:lang w:eastAsia="en-US"/>
        </w:rPr>
        <w:tab/>
      </w:r>
      <w:r w:rsidR="004F0D8C" w:rsidRPr="004F0D8C">
        <w:rPr>
          <w:rFonts w:eastAsia="Calibri" w:cs="Times New Roman"/>
          <w:szCs w:val="24"/>
          <w:lang w:eastAsia="en-US"/>
        </w:rPr>
        <w:t>obowiązku uzyskiwania przez podmioty reprezentujące Skarb Państwa oraz osoby zastępowane opinii Prokuratorii Generalnej dotyczącej</w:t>
      </w:r>
      <w:r>
        <w:rPr>
          <w:rFonts w:eastAsia="Calibri" w:cs="Times New Roman"/>
          <w:szCs w:val="24"/>
          <w:lang w:eastAsia="en-US"/>
        </w:rPr>
        <w:t xml:space="preserve"> umów na doradztwo prawne (art. </w:t>
      </w:r>
      <w:r w:rsidR="004F0D8C" w:rsidRPr="004F0D8C">
        <w:rPr>
          <w:rFonts w:eastAsia="Calibri" w:cs="Times New Roman"/>
          <w:szCs w:val="24"/>
          <w:lang w:eastAsia="en-US"/>
        </w:rPr>
        <w:t>20 projektu ustawy)</w:t>
      </w:r>
      <w:r w:rsidR="00C268A7">
        <w:rPr>
          <w:rFonts w:eastAsia="Calibri" w:cs="Times New Roman"/>
          <w:szCs w:val="24"/>
          <w:lang w:eastAsia="en-US"/>
        </w:rPr>
        <w:t>.</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Projekt ustawy przewiduje zniesienie Prokurator</w:t>
      </w:r>
      <w:r w:rsidR="00767DC6">
        <w:rPr>
          <w:rFonts w:eastAsia="Calibri" w:cs="Times New Roman"/>
          <w:szCs w:val="24"/>
          <w:lang w:eastAsia="en-US"/>
        </w:rPr>
        <w:t>ii Generalnej Skarbu Państwa, w </w:t>
      </w:r>
      <w:r w:rsidRPr="004F0D8C">
        <w:rPr>
          <w:rFonts w:eastAsia="Calibri" w:cs="Times New Roman"/>
          <w:szCs w:val="24"/>
          <w:lang w:eastAsia="en-US"/>
        </w:rPr>
        <w:t>miejsce której zostanie utworzona Prokuratoria Genera</w:t>
      </w:r>
      <w:r w:rsidR="00767DC6">
        <w:rPr>
          <w:rFonts w:eastAsia="Calibri" w:cs="Times New Roman"/>
          <w:szCs w:val="24"/>
          <w:lang w:eastAsia="en-US"/>
        </w:rPr>
        <w:t>lna Rzeczypospolitej Polskiej o </w:t>
      </w:r>
      <w:r w:rsidRPr="004F0D8C">
        <w:rPr>
          <w:rFonts w:eastAsia="Calibri" w:cs="Times New Roman"/>
          <w:szCs w:val="24"/>
          <w:lang w:eastAsia="en-US"/>
        </w:rPr>
        <w:t>znacząco odmiennym zakresie działania. Nowa instytucja wstąpi jednak w ogół praw i</w:t>
      </w:r>
      <w:r w:rsidR="00767DC6">
        <w:rPr>
          <w:rFonts w:eastAsia="Calibri" w:cs="Times New Roman"/>
          <w:szCs w:val="24"/>
          <w:lang w:eastAsia="en-US"/>
        </w:rPr>
        <w:t> </w:t>
      </w:r>
      <w:r w:rsidRPr="004F0D8C">
        <w:rPr>
          <w:rFonts w:eastAsia="Calibri" w:cs="Times New Roman"/>
          <w:szCs w:val="24"/>
          <w:lang w:eastAsia="en-US"/>
        </w:rPr>
        <w:t xml:space="preserve">obowiązków Prokuratorii Generalnej Skarbu Państwa z </w:t>
      </w:r>
      <w:r w:rsidR="00767DC6">
        <w:rPr>
          <w:rFonts w:eastAsia="Calibri" w:cs="Times New Roman"/>
          <w:szCs w:val="24"/>
          <w:lang w:eastAsia="en-US"/>
        </w:rPr>
        <w:t>dniem wejścia w życie ustawy, w </w:t>
      </w:r>
      <w:r w:rsidRPr="004F0D8C">
        <w:rPr>
          <w:rFonts w:eastAsia="Calibri" w:cs="Times New Roman"/>
          <w:szCs w:val="24"/>
          <w:lang w:eastAsia="en-US"/>
        </w:rPr>
        <w:t xml:space="preserve">szczególności dotyczących mienia Prokuratorii Generalnej Skarbu Państwa, wierzytelności i zobowiązań Skarbu Państwa reprezentowanego przez Prezesa Prokuratorii Generalnej Skarbu Państwa, a także umów i porozumień, zawartych przez Skarb Państwa reprezentowany przez Prezesa Prokuratorii Generalnej Skarbu Państwa. Ponadto projektowana ustawa stanowi, że umowy cywilnoprawne określające wysokość i termin wypłaty dodatkowego wynagrodzenia radcy lub starszego radcy Prokuratorii Generalnej Skarbu Państwa zawarte przed dniem wejścia w życie ustawy o </w:t>
      </w:r>
      <w:r w:rsidRPr="004F0D8C">
        <w:rPr>
          <w:rFonts w:cs="Times New Roman"/>
          <w:szCs w:val="24"/>
        </w:rPr>
        <w:t>Prokuratorii Generalnej Rzeczypospolitej Polskiej</w:t>
      </w:r>
      <w:r w:rsidRPr="004F0D8C">
        <w:rPr>
          <w:rFonts w:eastAsia="Calibri" w:cs="Times New Roman"/>
          <w:szCs w:val="24"/>
          <w:lang w:eastAsia="en-US"/>
        </w:rPr>
        <w:t xml:space="preserve"> wygasną w terminie 14 dni od dnia wejścia w życie tej ustawy. Rozliczenie kosztów zastępstwa procesowego zasądzonych lub przyznanych na rzecz Skarbu Państwa – Prokuratorii Generalnej Skarbu Państwa nastą</w:t>
      </w:r>
      <w:r w:rsidR="00767DC6">
        <w:rPr>
          <w:rFonts w:eastAsia="Calibri" w:cs="Times New Roman"/>
          <w:szCs w:val="24"/>
          <w:lang w:eastAsia="en-US"/>
        </w:rPr>
        <w:t>pi na zasadach przewidzianych w </w:t>
      </w:r>
      <w:r w:rsidRPr="004F0D8C">
        <w:rPr>
          <w:rFonts w:eastAsia="Calibri" w:cs="Times New Roman"/>
          <w:szCs w:val="24"/>
          <w:lang w:eastAsia="en-US"/>
        </w:rPr>
        <w:t>ustawie o Prokuratorii Generalnej Skarbu Państwa.</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 xml:space="preserve">Projekt ustawy przewiduje, że w sprawach, w których czynności zastępstwa procesowego przed dniem wejścia w życie ustawy o </w:t>
      </w:r>
      <w:r w:rsidRPr="004F0D8C">
        <w:rPr>
          <w:rFonts w:cs="Times New Roman"/>
          <w:szCs w:val="24"/>
        </w:rPr>
        <w:t>Prokuratorii Generalnej Rzeczypospolitej Polskiej</w:t>
      </w:r>
      <w:r w:rsidRPr="004F0D8C">
        <w:rPr>
          <w:rFonts w:eastAsia="Calibri" w:cs="Times New Roman"/>
          <w:szCs w:val="24"/>
          <w:lang w:eastAsia="en-US"/>
        </w:rPr>
        <w:t xml:space="preserve"> wykonywała Prokuratoria Generalna Skarbu Państwa</w:t>
      </w:r>
      <w:r w:rsidR="00064263">
        <w:rPr>
          <w:rFonts w:eastAsia="Calibri" w:cs="Times New Roman"/>
          <w:szCs w:val="24"/>
          <w:lang w:eastAsia="en-US"/>
        </w:rPr>
        <w:t>,</w:t>
      </w:r>
      <w:r w:rsidRPr="004F0D8C">
        <w:rPr>
          <w:rFonts w:eastAsia="Calibri" w:cs="Times New Roman"/>
          <w:szCs w:val="24"/>
          <w:lang w:eastAsia="en-US"/>
        </w:rPr>
        <w:t xml:space="preserve"> zastępstwo procesowe wykonuje Prokuratoria Generalna Rzeczypospolitej Polskiej. Natomiast do spraw przekazanych przez Prokuratorię Generalną Skarbu Państwa do prowadzenia właściwym jednostkom organizacyjnym Skarbu Państwa przed</w:t>
      </w:r>
      <w:r w:rsidR="00767DC6">
        <w:rPr>
          <w:rFonts w:eastAsia="Calibri" w:cs="Times New Roman"/>
          <w:szCs w:val="24"/>
          <w:lang w:eastAsia="en-US"/>
        </w:rPr>
        <w:t xml:space="preserve"> dniem wejścia w życie ustawy o </w:t>
      </w:r>
      <w:r w:rsidRPr="004F0D8C">
        <w:rPr>
          <w:rFonts w:cs="Times New Roman"/>
          <w:szCs w:val="24"/>
        </w:rPr>
        <w:t>Prokuratorii Generalnej Rzeczypospolitej Polskiej</w:t>
      </w:r>
      <w:r w:rsidRPr="004F0D8C">
        <w:rPr>
          <w:rFonts w:eastAsia="Calibri" w:cs="Times New Roman"/>
          <w:szCs w:val="24"/>
          <w:lang w:eastAsia="en-US"/>
        </w:rPr>
        <w:t xml:space="preserve"> będą miały zastosowanie przepisy dotychczasowe.</w:t>
      </w:r>
    </w:p>
    <w:p w:rsidR="004F0D8C" w:rsidRPr="004F0D8C" w:rsidRDefault="004F0D8C" w:rsidP="004F0D8C">
      <w:pPr>
        <w:ind w:firstLine="708"/>
        <w:jc w:val="both"/>
        <w:rPr>
          <w:rFonts w:eastAsia="Calibri" w:cs="Times New Roman"/>
          <w:bCs/>
          <w:szCs w:val="24"/>
          <w:lang w:eastAsia="en-US"/>
        </w:rPr>
      </w:pPr>
      <w:r w:rsidRPr="004F0D8C">
        <w:rPr>
          <w:rFonts w:eastAsia="Calibri" w:cs="Times New Roman"/>
          <w:szCs w:val="24"/>
          <w:lang w:eastAsia="en-US"/>
        </w:rPr>
        <w:t xml:space="preserve">Odnośnie </w:t>
      </w:r>
      <w:r w:rsidR="00064263">
        <w:rPr>
          <w:rFonts w:eastAsia="Calibri" w:cs="Times New Roman"/>
          <w:szCs w:val="24"/>
          <w:lang w:eastAsia="en-US"/>
        </w:rPr>
        <w:t xml:space="preserve">do </w:t>
      </w:r>
      <w:r w:rsidRPr="004F0D8C">
        <w:rPr>
          <w:rFonts w:eastAsia="Calibri" w:cs="Times New Roman"/>
          <w:szCs w:val="24"/>
          <w:lang w:eastAsia="en-US"/>
        </w:rPr>
        <w:t>spraw pracowniczych, projektowana ustawa przewiduje, że:</w:t>
      </w:r>
    </w:p>
    <w:p w:rsidR="004F0D8C" w:rsidRPr="004F0D8C" w:rsidRDefault="004F0D8C" w:rsidP="00767DC6">
      <w:pPr>
        <w:ind w:left="426" w:hanging="426"/>
        <w:jc w:val="both"/>
        <w:rPr>
          <w:rFonts w:eastAsia="Calibri" w:cs="Times New Roman"/>
          <w:bCs/>
          <w:szCs w:val="24"/>
          <w:lang w:eastAsia="en-US"/>
        </w:rPr>
      </w:pPr>
      <w:r w:rsidRPr="004F0D8C">
        <w:rPr>
          <w:rFonts w:eastAsia="Calibri" w:cs="Times New Roman"/>
          <w:szCs w:val="24"/>
          <w:lang w:eastAsia="en-US"/>
        </w:rPr>
        <w:t>1)</w:t>
      </w:r>
      <w:r w:rsidRPr="004F0D8C">
        <w:rPr>
          <w:rFonts w:eastAsia="Calibri" w:cs="Times New Roman"/>
          <w:szCs w:val="24"/>
          <w:lang w:eastAsia="en-US"/>
        </w:rPr>
        <w:tab/>
        <w:t>Prezes albo wiceprezes Prokuratorii Generalnej Skarbu Państwa w dniu wejścia w życie ustawy staną się odpowiednio Prezesem Prokuratorii Generalnej Rzeczypospolitej Polskiej albo wiceprezesami Prokuratorii Generalnej Rzeczypospolitej Polskiej;</w:t>
      </w:r>
    </w:p>
    <w:p w:rsidR="004F0D8C" w:rsidRPr="004F0D8C" w:rsidRDefault="004F0D8C" w:rsidP="00767DC6">
      <w:pPr>
        <w:ind w:left="426" w:hanging="426"/>
        <w:jc w:val="both"/>
        <w:rPr>
          <w:rFonts w:eastAsia="Calibri" w:cs="Times New Roman"/>
          <w:bCs/>
          <w:szCs w:val="24"/>
          <w:lang w:eastAsia="en-US"/>
        </w:rPr>
      </w:pPr>
      <w:r w:rsidRPr="004F0D8C">
        <w:rPr>
          <w:rFonts w:eastAsia="Calibri" w:cs="Times New Roman"/>
          <w:szCs w:val="24"/>
          <w:lang w:eastAsia="en-US"/>
        </w:rPr>
        <w:t>2)</w:t>
      </w:r>
      <w:r w:rsidRPr="004F0D8C">
        <w:rPr>
          <w:rFonts w:eastAsia="Calibri" w:cs="Times New Roman"/>
          <w:szCs w:val="24"/>
          <w:lang w:eastAsia="en-US"/>
        </w:rPr>
        <w:tab/>
        <w:t>starsi radcowie Prokuratorii Generalnej Skarbu Państwa albo radcowie Prokuratorii Generalnej Skarbu Państwa staną się radcami Prokuratorii Generalnej Rzeczypospolitej Polskiej;</w:t>
      </w:r>
    </w:p>
    <w:p w:rsidR="004F0D8C" w:rsidRPr="004F0D8C" w:rsidRDefault="004F0D8C" w:rsidP="00767DC6">
      <w:pPr>
        <w:ind w:left="426" w:hanging="426"/>
        <w:jc w:val="both"/>
        <w:rPr>
          <w:rFonts w:eastAsia="Calibri" w:cs="Times New Roman"/>
          <w:bCs/>
          <w:szCs w:val="24"/>
          <w:lang w:eastAsia="en-US"/>
        </w:rPr>
      </w:pPr>
      <w:r w:rsidRPr="004F0D8C">
        <w:rPr>
          <w:rFonts w:eastAsia="Calibri" w:cs="Times New Roman"/>
          <w:szCs w:val="24"/>
          <w:lang w:eastAsia="en-US"/>
        </w:rPr>
        <w:t>3)</w:t>
      </w:r>
      <w:r w:rsidRPr="004F0D8C">
        <w:rPr>
          <w:rFonts w:eastAsia="Calibri" w:cs="Times New Roman"/>
          <w:szCs w:val="24"/>
          <w:lang w:eastAsia="en-US"/>
        </w:rPr>
        <w:tab/>
        <w:t xml:space="preserve">do stażu pracy na stanowisku radcy w Prokuratorii Generalnej Rzeczypospolitej Polskiej </w:t>
      </w:r>
      <w:r w:rsidRPr="004F0D8C">
        <w:rPr>
          <w:rFonts w:eastAsia="Calibri" w:cs="Times New Roman"/>
          <w:szCs w:val="24"/>
          <w:lang w:eastAsia="en-US"/>
        </w:rPr>
        <w:lastRenderedPageBreak/>
        <w:t>zalicza się również okres zatrudnienia w Prokuratorii Generalnej Skarbu Państwa na stanowisku radcy lub starszego radcy, Prezesa i wiceprezesa Prokuratorii Generalnej Skarbu Państwa;</w:t>
      </w:r>
    </w:p>
    <w:p w:rsidR="004F0D8C" w:rsidRPr="004F0D8C" w:rsidRDefault="004F0D8C" w:rsidP="00767DC6">
      <w:pPr>
        <w:ind w:left="426" w:hanging="426"/>
        <w:jc w:val="both"/>
        <w:rPr>
          <w:rFonts w:eastAsia="Calibri" w:cs="Times New Roman"/>
          <w:bCs/>
          <w:szCs w:val="24"/>
          <w:lang w:eastAsia="en-US"/>
        </w:rPr>
      </w:pPr>
      <w:r w:rsidRPr="004F0D8C">
        <w:rPr>
          <w:rFonts w:eastAsia="Calibri" w:cs="Times New Roman"/>
          <w:szCs w:val="24"/>
          <w:lang w:eastAsia="en-US"/>
        </w:rPr>
        <w:t>4)</w:t>
      </w:r>
      <w:r w:rsidRPr="004F0D8C">
        <w:rPr>
          <w:rFonts w:eastAsia="Calibri" w:cs="Times New Roman"/>
          <w:szCs w:val="24"/>
          <w:lang w:eastAsia="en-US"/>
        </w:rPr>
        <w:tab/>
        <w:t xml:space="preserve">pracownicy inni niż radcowie lub starsi radcowie Prokuratorii Generalnej Skarbu Państwa zatrudnieni w Prokuratorii Generalnej </w:t>
      </w:r>
      <w:r w:rsidR="00767DC6">
        <w:rPr>
          <w:rFonts w:eastAsia="Calibri" w:cs="Times New Roman"/>
          <w:szCs w:val="24"/>
          <w:lang w:eastAsia="en-US"/>
        </w:rPr>
        <w:t>w dniu wejścia w życie ustawy o </w:t>
      </w:r>
      <w:r w:rsidRPr="004F0D8C">
        <w:rPr>
          <w:rFonts w:eastAsia="Calibri" w:cs="Times New Roman"/>
          <w:szCs w:val="24"/>
          <w:lang w:eastAsia="en-US"/>
        </w:rPr>
        <w:t>Prokuratorii Generalnej stają się pracownikami Urzędu Prokuratorii Generalnej Rzeczypospolitej Polskiej;</w:t>
      </w:r>
    </w:p>
    <w:p w:rsidR="004F0D8C" w:rsidRPr="004F0D8C" w:rsidRDefault="004F0D8C" w:rsidP="00767DC6">
      <w:pPr>
        <w:ind w:left="426" w:hanging="426"/>
        <w:jc w:val="both"/>
        <w:rPr>
          <w:rFonts w:eastAsia="Calibri" w:cs="Times New Roman"/>
          <w:bCs/>
          <w:szCs w:val="24"/>
          <w:lang w:eastAsia="en-US"/>
        </w:rPr>
      </w:pPr>
      <w:r w:rsidRPr="004F0D8C">
        <w:rPr>
          <w:rFonts w:eastAsia="Calibri" w:cs="Times New Roman"/>
          <w:szCs w:val="24"/>
          <w:lang w:eastAsia="en-US"/>
        </w:rPr>
        <w:t>5)</w:t>
      </w:r>
      <w:r w:rsidRPr="004F0D8C">
        <w:rPr>
          <w:rFonts w:eastAsia="Calibri" w:cs="Times New Roman"/>
          <w:szCs w:val="24"/>
          <w:lang w:eastAsia="en-US"/>
        </w:rPr>
        <w:tab/>
        <w:t>w terminie 30 dni od jej wejścia w życie, Prezes Prokuratorii Generalnej Rzeczypospolitej Polskiej oraz wiceprezesi złożą wobec Prezesa Rady Ministrów ślubowanie. W tym samym terminie radcowie Prokuratorii Generalnej Rzeczypospolitej Polskiej złożą wobec Prezesa Prokuratorii Generalnej Rzeczypospolitej Polskiej ślubowanie.</w:t>
      </w:r>
    </w:p>
    <w:p w:rsidR="004F0D8C" w:rsidRPr="004F0D8C" w:rsidRDefault="004F0D8C" w:rsidP="004F0D8C">
      <w:pPr>
        <w:pStyle w:val="NIEARTTEKSTtekstnieartykuowanynppodstprawnarozplubpreambua"/>
        <w:rPr>
          <w:rFonts w:ascii="Times New Roman" w:hAnsi="Times New Roman" w:cs="Times New Roman"/>
          <w:szCs w:val="24"/>
        </w:rPr>
      </w:pPr>
      <w:r w:rsidRPr="004F0D8C">
        <w:rPr>
          <w:rFonts w:ascii="Times New Roman" w:hAnsi="Times New Roman" w:cs="Times New Roman"/>
          <w:szCs w:val="24"/>
        </w:rPr>
        <w:t xml:space="preserve">Projekt ustawy nie jest objęty prawem Unii Europejskiej. </w:t>
      </w:r>
    </w:p>
    <w:p w:rsidR="004F0D8C" w:rsidRPr="004F0D8C" w:rsidRDefault="004F0D8C" w:rsidP="004F0D8C">
      <w:pPr>
        <w:pStyle w:val="NIEARTTEKSTtekstnieartykuowanynppodstprawnarozplubpreambua"/>
        <w:rPr>
          <w:rFonts w:ascii="Times New Roman" w:hAnsi="Times New Roman" w:cs="Times New Roman"/>
          <w:szCs w:val="24"/>
        </w:rPr>
      </w:pPr>
      <w:r w:rsidRPr="004F0D8C">
        <w:rPr>
          <w:rFonts w:ascii="Times New Roman" w:hAnsi="Times New Roman" w:cs="Times New Roman"/>
          <w:szCs w:val="24"/>
        </w:rPr>
        <w:t xml:space="preserve">Projektowana ustawa nie podlega procedurze notyfikacji w rozumieniu przepisów rozporządzenia Rady Ministrów z dnia 23 grudnia 2002 r. w sprawie funkcjonowania krajowego systemu notyfikacji norm i </w:t>
      </w:r>
      <w:r w:rsidR="00064263">
        <w:rPr>
          <w:rFonts w:ascii="Times New Roman" w:hAnsi="Times New Roman" w:cs="Times New Roman"/>
          <w:szCs w:val="24"/>
        </w:rPr>
        <w:t xml:space="preserve">aktów prawnych (Dz. U. poz. 2039 oraz z </w:t>
      </w:r>
      <w:r w:rsidR="00767DC6">
        <w:rPr>
          <w:rFonts w:ascii="Times New Roman" w:hAnsi="Times New Roman" w:cs="Times New Roman"/>
          <w:szCs w:val="24"/>
        </w:rPr>
        <w:t>2004</w:t>
      </w:r>
      <w:r w:rsidR="00064263">
        <w:rPr>
          <w:rFonts w:ascii="Times New Roman" w:hAnsi="Times New Roman" w:cs="Times New Roman"/>
          <w:szCs w:val="24"/>
        </w:rPr>
        <w:t xml:space="preserve"> r. poz. </w:t>
      </w:r>
      <w:r w:rsidRPr="004F0D8C">
        <w:rPr>
          <w:rFonts w:ascii="Times New Roman" w:hAnsi="Times New Roman" w:cs="Times New Roman"/>
          <w:szCs w:val="24"/>
        </w:rPr>
        <w:t xml:space="preserve">597). </w:t>
      </w:r>
    </w:p>
    <w:p w:rsidR="00B64D99" w:rsidRPr="007E0BB9" w:rsidRDefault="00B64D99" w:rsidP="00C268A7">
      <w:pPr>
        <w:rPr>
          <w:rFonts w:cs="Times New Roman"/>
          <w:sz w:val="20"/>
        </w:rPr>
      </w:pPr>
    </w:p>
    <w:sectPr w:rsidR="00B64D99" w:rsidRPr="007E0BB9" w:rsidSect="00F66F7E">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D8C" w:rsidRDefault="004F0D8C" w:rsidP="004F0D8C">
      <w:pPr>
        <w:spacing w:line="240" w:lineRule="auto"/>
      </w:pPr>
      <w:r>
        <w:separator/>
      </w:r>
    </w:p>
  </w:endnote>
  <w:endnote w:type="continuationSeparator" w:id="0">
    <w:p w:rsidR="004F0D8C" w:rsidRDefault="004F0D8C" w:rsidP="004F0D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6121081"/>
      <w:docPartObj>
        <w:docPartGallery w:val="Page Numbers (Bottom of Page)"/>
        <w:docPartUnique/>
      </w:docPartObj>
    </w:sdtPr>
    <w:sdtEndPr>
      <w:rPr>
        <w:rFonts w:ascii="Times New Roman" w:hAnsi="Times New Roman"/>
      </w:rPr>
    </w:sdtEndPr>
    <w:sdtContent>
      <w:p w:rsidR="00767DC6" w:rsidRPr="00767DC6" w:rsidRDefault="00767DC6">
        <w:pPr>
          <w:pStyle w:val="Stopka"/>
          <w:jc w:val="center"/>
          <w:rPr>
            <w:rFonts w:ascii="Times New Roman" w:hAnsi="Times New Roman"/>
          </w:rPr>
        </w:pPr>
        <w:r w:rsidRPr="00767DC6">
          <w:rPr>
            <w:rFonts w:ascii="Times New Roman" w:hAnsi="Times New Roman"/>
          </w:rPr>
          <w:fldChar w:fldCharType="begin"/>
        </w:r>
        <w:r w:rsidRPr="00767DC6">
          <w:rPr>
            <w:rFonts w:ascii="Times New Roman" w:hAnsi="Times New Roman"/>
          </w:rPr>
          <w:instrText>PAGE   \* MERGEFORMAT</w:instrText>
        </w:r>
        <w:r w:rsidRPr="00767DC6">
          <w:rPr>
            <w:rFonts w:ascii="Times New Roman" w:hAnsi="Times New Roman"/>
          </w:rPr>
          <w:fldChar w:fldCharType="separate"/>
        </w:r>
        <w:r w:rsidR="00C65056" w:rsidRPr="00C65056">
          <w:rPr>
            <w:rFonts w:ascii="Times New Roman" w:hAnsi="Times New Roman"/>
            <w:noProof/>
            <w:lang w:val="pl-PL"/>
          </w:rPr>
          <w:t>52</w:t>
        </w:r>
        <w:r w:rsidRPr="00767DC6">
          <w:rPr>
            <w:rFonts w:ascii="Times New Roman" w:hAnsi="Times New Roman"/>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D8C" w:rsidRDefault="004F0D8C" w:rsidP="004F0D8C">
      <w:pPr>
        <w:spacing w:line="240" w:lineRule="auto"/>
      </w:pPr>
      <w:r>
        <w:separator/>
      </w:r>
    </w:p>
  </w:footnote>
  <w:footnote w:type="continuationSeparator" w:id="0">
    <w:p w:rsidR="004F0D8C" w:rsidRDefault="004F0D8C" w:rsidP="004F0D8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2B024E"/>
    <w:multiLevelType w:val="hybridMultilevel"/>
    <w:tmpl w:val="9F749528"/>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nsid w:val="562E6C9A"/>
    <w:multiLevelType w:val="hybridMultilevel"/>
    <w:tmpl w:val="8154EE3A"/>
    <w:lvl w:ilvl="0" w:tplc="23920D3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D8C"/>
    <w:rsid w:val="000356AD"/>
    <w:rsid w:val="00064263"/>
    <w:rsid w:val="0011146A"/>
    <w:rsid w:val="001522B4"/>
    <w:rsid w:val="00177D90"/>
    <w:rsid w:val="001D4134"/>
    <w:rsid w:val="001E04F7"/>
    <w:rsid w:val="002D6878"/>
    <w:rsid w:val="003D639D"/>
    <w:rsid w:val="003E0C48"/>
    <w:rsid w:val="003E7A13"/>
    <w:rsid w:val="004A614B"/>
    <w:rsid w:val="004F0D8C"/>
    <w:rsid w:val="007169F2"/>
    <w:rsid w:val="00767DC6"/>
    <w:rsid w:val="007E0BB9"/>
    <w:rsid w:val="00AD1CC4"/>
    <w:rsid w:val="00B45A8B"/>
    <w:rsid w:val="00B64D99"/>
    <w:rsid w:val="00B83EA6"/>
    <w:rsid w:val="00B87031"/>
    <w:rsid w:val="00BC67F1"/>
    <w:rsid w:val="00C268A7"/>
    <w:rsid w:val="00C30FA2"/>
    <w:rsid w:val="00C320BE"/>
    <w:rsid w:val="00C65056"/>
    <w:rsid w:val="00CE718D"/>
    <w:rsid w:val="00DB4AB7"/>
    <w:rsid w:val="00F25A52"/>
    <w:rsid w:val="00F66F7E"/>
    <w:rsid w:val="00FA5C12"/>
    <w:rsid w:val="00FF2E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F0D8C"/>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4F0D8C"/>
    <w:pPr>
      <w:tabs>
        <w:tab w:val="center" w:pos="4536"/>
        <w:tab w:val="right" w:pos="9072"/>
      </w:tabs>
      <w:suppressAutoHyphens/>
      <w:autoSpaceDE/>
      <w:autoSpaceDN/>
      <w:adjustRightInd/>
    </w:pPr>
    <w:rPr>
      <w:rFonts w:ascii="Times" w:hAnsi="Times" w:cs="Times New Roman"/>
      <w:kern w:val="1"/>
      <w:szCs w:val="24"/>
      <w:lang w:val="x-none" w:eastAsia="ar-SA"/>
    </w:rPr>
  </w:style>
  <w:style w:type="character" w:customStyle="1" w:styleId="NagwekZnak">
    <w:name w:val="Nagłówek Znak"/>
    <w:basedOn w:val="Domylnaczcionkaakapitu"/>
    <w:link w:val="Nagwek"/>
    <w:uiPriority w:val="99"/>
    <w:rsid w:val="004F0D8C"/>
    <w:rPr>
      <w:rFonts w:ascii="Times" w:eastAsia="Times New Roman" w:hAnsi="Times" w:cs="Times New Roman"/>
      <w:kern w:val="1"/>
      <w:sz w:val="24"/>
      <w:szCs w:val="24"/>
      <w:lang w:val="x-none" w:eastAsia="ar-SA"/>
    </w:rPr>
  </w:style>
  <w:style w:type="paragraph" w:styleId="Stopka">
    <w:name w:val="footer"/>
    <w:basedOn w:val="Normalny"/>
    <w:link w:val="StopkaZnak"/>
    <w:uiPriority w:val="99"/>
    <w:rsid w:val="004F0D8C"/>
    <w:pPr>
      <w:tabs>
        <w:tab w:val="center" w:pos="4536"/>
        <w:tab w:val="right" w:pos="9072"/>
      </w:tabs>
      <w:suppressAutoHyphens/>
      <w:autoSpaceDE/>
      <w:autoSpaceDN/>
      <w:adjustRightInd/>
    </w:pPr>
    <w:rPr>
      <w:rFonts w:ascii="Times" w:hAnsi="Times" w:cs="Times New Roman"/>
      <w:kern w:val="1"/>
      <w:szCs w:val="24"/>
      <w:lang w:val="x-none" w:eastAsia="ar-SA"/>
    </w:rPr>
  </w:style>
  <w:style w:type="character" w:customStyle="1" w:styleId="StopkaZnak">
    <w:name w:val="Stopka Znak"/>
    <w:basedOn w:val="Domylnaczcionkaakapitu"/>
    <w:link w:val="Stopka"/>
    <w:uiPriority w:val="99"/>
    <w:rsid w:val="004F0D8C"/>
    <w:rPr>
      <w:rFonts w:ascii="Times" w:eastAsia="Times New Roman" w:hAnsi="Times" w:cs="Times New Roman"/>
      <w:kern w:val="1"/>
      <w:sz w:val="24"/>
      <w:szCs w:val="24"/>
      <w:lang w:val="x-none" w:eastAsia="ar-SA"/>
    </w:rPr>
  </w:style>
  <w:style w:type="paragraph" w:styleId="Akapitzlist">
    <w:name w:val="List Paragraph"/>
    <w:basedOn w:val="Normalny"/>
    <w:uiPriority w:val="99"/>
    <w:qFormat/>
    <w:rsid w:val="004F0D8C"/>
    <w:pPr>
      <w:ind w:left="720"/>
      <w:contextualSpacing/>
    </w:pPr>
  </w:style>
  <w:style w:type="character" w:styleId="Odwoaniedokomentarza">
    <w:name w:val="annotation reference"/>
    <w:uiPriority w:val="99"/>
    <w:rsid w:val="004F0D8C"/>
    <w:rPr>
      <w:sz w:val="16"/>
      <w:szCs w:val="16"/>
    </w:rPr>
  </w:style>
  <w:style w:type="paragraph" w:styleId="NormalnyWeb">
    <w:name w:val="Normal (Web)"/>
    <w:basedOn w:val="Normalny"/>
    <w:uiPriority w:val="99"/>
    <w:unhideWhenUsed/>
    <w:rsid w:val="004F0D8C"/>
    <w:pPr>
      <w:spacing w:before="100" w:beforeAutospacing="1" w:after="100" w:afterAutospacing="1" w:line="240" w:lineRule="auto"/>
    </w:pPr>
    <w:rPr>
      <w:rFonts w:cs="Times New Roman"/>
      <w:szCs w:val="24"/>
    </w:rPr>
  </w:style>
  <w:style w:type="paragraph" w:customStyle="1" w:styleId="Body">
    <w:name w:val="Body"/>
    <w:basedOn w:val="Normalny"/>
    <w:rsid w:val="004F0D8C"/>
    <w:pPr>
      <w:spacing w:after="140" w:line="290" w:lineRule="auto"/>
      <w:jc w:val="both"/>
    </w:pPr>
    <w:rPr>
      <w:rFonts w:ascii="Arial" w:hAnsi="Arial" w:cs="Times New Roman"/>
      <w:kern w:val="20"/>
      <w:sz w:val="20"/>
      <w:szCs w:val="24"/>
      <w:lang w:eastAsia="en-GB"/>
    </w:rPr>
  </w:style>
  <w:style w:type="character" w:customStyle="1" w:styleId="apple-converted-space">
    <w:name w:val="apple-converted-space"/>
    <w:basedOn w:val="Domylnaczcionkaakapitu"/>
    <w:rsid w:val="004F0D8C"/>
  </w:style>
  <w:style w:type="paragraph" w:customStyle="1" w:styleId="USTustnpkodeksu">
    <w:name w:val="UST(§) – ust. (§ np. kodeksu)"/>
    <w:basedOn w:val="ARTartustawynprozporzdzenia"/>
    <w:uiPriority w:val="12"/>
    <w:qFormat/>
    <w:rsid w:val="004F0D8C"/>
    <w:pPr>
      <w:spacing w:before="0"/>
    </w:pPr>
    <w:rPr>
      <w:bCs/>
    </w:rPr>
  </w:style>
  <w:style w:type="paragraph" w:customStyle="1" w:styleId="ARTartustawynprozporzdzenia">
    <w:name w:val="ART(§) – art. ustawy (§ np. rozporządzenia)"/>
    <w:uiPriority w:val="11"/>
    <w:qFormat/>
    <w:rsid w:val="004F0D8C"/>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F0D8C"/>
    <w:rPr>
      <w:bCs/>
    </w:rPr>
  </w:style>
  <w:style w:type="paragraph" w:customStyle="1" w:styleId="text-justify">
    <w:name w:val="text-justify"/>
    <w:basedOn w:val="Normalny"/>
    <w:rsid w:val="004F0D8C"/>
    <w:pPr>
      <w:widowControl/>
      <w:autoSpaceDE/>
      <w:autoSpaceDN/>
      <w:adjustRightInd/>
      <w:spacing w:before="100" w:beforeAutospacing="1" w:after="100" w:afterAutospacing="1" w:line="240" w:lineRule="auto"/>
    </w:pPr>
    <w:rPr>
      <w:rFonts w:cs="Times New Roman"/>
      <w:szCs w:val="24"/>
    </w:rPr>
  </w:style>
  <w:style w:type="paragraph" w:styleId="Tekstdymka">
    <w:name w:val="Balloon Text"/>
    <w:basedOn w:val="Normalny"/>
    <w:link w:val="TekstdymkaZnak"/>
    <w:uiPriority w:val="99"/>
    <w:semiHidden/>
    <w:unhideWhenUsed/>
    <w:rsid w:val="00C30FA2"/>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30FA2"/>
    <w:rPr>
      <w:rFonts w:ascii="Tahoma" w:eastAsia="Times New Roman" w:hAnsi="Tahoma" w:cs="Tahoma"/>
      <w:sz w:val="16"/>
      <w:szCs w:val="16"/>
      <w:lang w:eastAsia="pl-PL"/>
    </w:rPr>
  </w:style>
  <w:style w:type="paragraph" w:styleId="Tekstkomentarza">
    <w:name w:val="annotation text"/>
    <w:basedOn w:val="Normalny"/>
    <w:link w:val="TekstkomentarzaZnak"/>
    <w:uiPriority w:val="99"/>
    <w:semiHidden/>
    <w:unhideWhenUsed/>
    <w:rsid w:val="00C320BE"/>
    <w:pPr>
      <w:spacing w:line="240" w:lineRule="auto"/>
    </w:pPr>
    <w:rPr>
      <w:sz w:val="20"/>
    </w:rPr>
  </w:style>
  <w:style w:type="character" w:customStyle="1" w:styleId="TekstkomentarzaZnak">
    <w:name w:val="Tekst komentarza Znak"/>
    <w:basedOn w:val="Domylnaczcionkaakapitu"/>
    <w:link w:val="Tekstkomentarza"/>
    <w:uiPriority w:val="99"/>
    <w:semiHidden/>
    <w:rsid w:val="00C320BE"/>
    <w:rPr>
      <w:rFonts w:ascii="Times New Roman" w:eastAsia="Times New Roman"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C320BE"/>
    <w:rPr>
      <w:b/>
      <w:bCs/>
    </w:rPr>
  </w:style>
  <w:style w:type="character" w:customStyle="1" w:styleId="TematkomentarzaZnak">
    <w:name w:val="Temat komentarza Znak"/>
    <w:basedOn w:val="TekstkomentarzaZnak"/>
    <w:link w:val="Tematkomentarza"/>
    <w:uiPriority w:val="99"/>
    <w:semiHidden/>
    <w:rsid w:val="00C320BE"/>
    <w:rPr>
      <w:rFonts w:ascii="Times New Roman" w:eastAsia="Times New Roman" w:hAnsi="Times New Roman" w:cs="Arial"/>
      <w:b/>
      <w:bCs/>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F0D8C"/>
    <w:pPr>
      <w:widowControl w:val="0"/>
      <w:autoSpaceDE w:val="0"/>
      <w:autoSpaceDN w:val="0"/>
      <w:adjustRightInd w:val="0"/>
      <w:spacing w:after="0" w:line="360" w:lineRule="auto"/>
    </w:pPr>
    <w:rPr>
      <w:rFonts w:ascii="Times New Roman" w:eastAsia="Times New Roman"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rsid w:val="004F0D8C"/>
    <w:pPr>
      <w:tabs>
        <w:tab w:val="center" w:pos="4536"/>
        <w:tab w:val="right" w:pos="9072"/>
      </w:tabs>
      <w:suppressAutoHyphens/>
      <w:autoSpaceDE/>
      <w:autoSpaceDN/>
      <w:adjustRightInd/>
    </w:pPr>
    <w:rPr>
      <w:rFonts w:ascii="Times" w:hAnsi="Times" w:cs="Times New Roman"/>
      <w:kern w:val="1"/>
      <w:szCs w:val="24"/>
      <w:lang w:val="x-none" w:eastAsia="ar-SA"/>
    </w:rPr>
  </w:style>
  <w:style w:type="character" w:customStyle="1" w:styleId="NagwekZnak">
    <w:name w:val="Nagłówek Znak"/>
    <w:basedOn w:val="Domylnaczcionkaakapitu"/>
    <w:link w:val="Nagwek"/>
    <w:uiPriority w:val="99"/>
    <w:rsid w:val="004F0D8C"/>
    <w:rPr>
      <w:rFonts w:ascii="Times" w:eastAsia="Times New Roman" w:hAnsi="Times" w:cs="Times New Roman"/>
      <w:kern w:val="1"/>
      <w:sz w:val="24"/>
      <w:szCs w:val="24"/>
      <w:lang w:val="x-none" w:eastAsia="ar-SA"/>
    </w:rPr>
  </w:style>
  <w:style w:type="paragraph" w:styleId="Stopka">
    <w:name w:val="footer"/>
    <w:basedOn w:val="Normalny"/>
    <w:link w:val="StopkaZnak"/>
    <w:uiPriority w:val="99"/>
    <w:rsid w:val="004F0D8C"/>
    <w:pPr>
      <w:tabs>
        <w:tab w:val="center" w:pos="4536"/>
        <w:tab w:val="right" w:pos="9072"/>
      </w:tabs>
      <w:suppressAutoHyphens/>
      <w:autoSpaceDE/>
      <w:autoSpaceDN/>
      <w:adjustRightInd/>
    </w:pPr>
    <w:rPr>
      <w:rFonts w:ascii="Times" w:hAnsi="Times" w:cs="Times New Roman"/>
      <w:kern w:val="1"/>
      <w:szCs w:val="24"/>
      <w:lang w:val="x-none" w:eastAsia="ar-SA"/>
    </w:rPr>
  </w:style>
  <w:style w:type="character" w:customStyle="1" w:styleId="StopkaZnak">
    <w:name w:val="Stopka Znak"/>
    <w:basedOn w:val="Domylnaczcionkaakapitu"/>
    <w:link w:val="Stopka"/>
    <w:uiPriority w:val="99"/>
    <w:rsid w:val="004F0D8C"/>
    <w:rPr>
      <w:rFonts w:ascii="Times" w:eastAsia="Times New Roman" w:hAnsi="Times" w:cs="Times New Roman"/>
      <w:kern w:val="1"/>
      <w:sz w:val="24"/>
      <w:szCs w:val="24"/>
      <w:lang w:val="x-none" w:eastAsia="ar-SA"/>
    </w:rPr>
  </w:style>
  <w:style w:type="paragraph" w:styleId="Akapitzlist">
    <w:name w:val="List Paragraph"/>
    <w:basedOn w:val="Normalny"/>
    <w:uiPriority w:val="99"/>
    <w:qFormat/>
    <w:rsid w:val="004F0D8C"/>
    <w:pPr>
      <w:ind w:left="720"/>
      <w:contextualSpacing/>
    </w:pPr>
  </w:style>
  <w:style w:type="character" w:styleId="Odwoaniedokomentarza">
    <w:name w:val="annotation reference"/>
    <w:uiPriority w:val="99"/>
    <w:rsid w:val="004F0D8C"/>
    <w:rPr>
      <w:sz w:val="16"/>
      <w:szCs w:val="16"/>
    </w:rPr>
  </w:style>
  <w:style w:type="paragraph" w:styleId="NormalnyWeb">
    <w:name w:val="Normal (Web)"/>
    <w:basedOn w:val="Normalny"/>
    <w:uiPriority w:val="99"/>
    <w:unhideWhenUsed/>
    <w:rsid w:val="004F0D8C"/>
    <w:pPr>
      <w:spacing w:before="100" w:beforeAutospacing="1" w:after="100" w:afterAutospacing="1" w:line="240" w:lineRule="auto"/>
    </w:pPr>
    <w:rPr>
      <w:rFonts w:cs="Times New Roman"/>
      <w:szCs w:val="24"/>
    </w:rPr>
  </w:style>
  <w:style w:type="paragraph" w:customStyle="1" w:styleId="Body">
    <w:name w:val="Body"/>
    <w:basedOn w:val="Normalny"/>
    <w:rsid w:val="004F0D8C"/>
    <w:pPr>
      <w:spacing w:after="140" w:line="290" w:lineRule="auto"/>
      <w:jc w:val="both"/>
    </w:pPr>
    <w:rPr>
      <w:rFonts w:ascii="Arial" w:hAnsi="Arial" w:cs="Times New Roman"/>
      <w:kern w:val="20"/>
      <w:sz w:val="20"/>
      <w:szCs w:val="24"/>
      <w:lang w:eastAsia="en-GB"/>
    </w:rPr>
  </w:style>
  <w:style w:type="character" w:customStyle="1" w:styleId="apple-converted-space">
    <w:name w:val="apple-converted-space"/>
    <w:basedOn w:val="Domylnaczcionkaakapitu"/>
    <w:rsid w:val="004F0D8C"/>
  </w:style>
  <w:style w:type="paragraph" w:customStyle="1" w:styleId="USTustnpkodeksu">
    <w:name w:val="UST(§) – ust. (§ np. kodeksu)"/>
    <w:basedOn w:val="ARTartustawynprozporzdzenia"/>
    <w:uiPriority w:val="12"/>
    <w:qFormat/>
    <w:rsid w:val="004F0D8C"/>
    <w:pPr>
      <w:spacing w:before="0"/>
    </w:pPr>
    <w:rPr>
      <w:bCs/>
    </w:rPr>
  </w:style>
  <w:style w:type="paragraph" w:customStyle="1" w:styleId="ARTartustawynprozporzdzenia">
    <w:name w:val="ART(§) – art. ustawy (§ np. rozporządzenia)"/>
    <w:uiPriority w:val="11"/>
    <w:qFormat/>
    <w:rsid w:val="004F0D8C"/>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4F0D8C"/>
    <w:rPr>
      <w:bCs/>
    </w:rPr>
  </w:style>
  <w:style w:type="paragraph" w:customStyle="1" w:styleId="text-justify">
    <w:name w:val="text-justify"/>
    <w:basedOn w:val="Normalny"/>
    <w:rsid w:val="004F0D8C"/>
    <w:pPr>
      <w:widowControl/>
      <w:autoSpaceDE/>
      <w:autoSpaceDN/>
      <w:adjustRightInd/>
      <w:spacing w:before="100" w:beforeAutospacing="1" w:after="100" w:afterAutospacing="1" w:line="240" w:lineRule="auto"/>
    </w:pPr>
    <w:rPr>
      <w:rFonts w:cs="Times New Roman"/>
      <w:szCs w:val="24"/>
    </w:rPr>
  </w:style>
  <w:style w:type="paragraph" w:styleId="Tekstdymka">
    <w:name w:val="Balloon Text"/>
    <w:basedOn w:val="Normalny"/>
    <w:link w:val="TekstdymkaZnak"/>
    <w:uiPriority w:val="99"/>
    <w:semiHidden/>
    <w:unhideWhenUsed/>
    <w:rsid w:val="00C30FA2"/>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30FA2"/>
    <w:rPr>
      <w:rFonts w:ascii="Tahoma" w:eastAsia="Times New Roman" w:hAnsi="Tahoma" w:cs="Tahoma"/>
      <w:sz w:val="16"/>
      <w:szCs w:val="16"/>
      <w:lang w:eastAsia="pl-PL"/>
    </w:rPr>
  </w:style>
  <w:style w:type="paragraph" w:styleId="Tekstkomentarza">
    <w:name w:val="annotation text"/>
    <w:basedOn w:val="Normalny"/>
    <w:link w:val="TekstkomentarzaZnak"/>
    <w:uiPriority w:val="99"/>
    <w:semiHidden/>
    <w:unhideWhenUsed/>
    <w:rsid w:val="00C320BE"/>
    <w:pPr>
      <w:spacing w:line="240" w:lineRule="auto"/>
    </w:pPr>
    <w:rPr>
      <w:sz w:val="20"/>
    </w:rPr>
  </w:style>
  <w:style w:type="character" w:customStyle="1" w:styleId="TekstkomentarzaZnak">
    <w:name w:val="Tekst komentarza Znak"/>
    <w:basedOn w:val="Domylnaczcionkaakapitu"/>
    <w:link w:val="Tekstkomentarza"/>
    <w:uiPriority w:val="99"/>
    <w:semiHidden/>
    <w:rsid w:val="00C320BE"/>
    <w:rPr>
      <w:rFonts w:ascii="Times New Roman" w:eastAsia="Times New Roman"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C320BE"/>
    <w:rPr>
      <w:b/>
      <w:bCs/>
    </w:rPr>
  </w:style>
  <w:style w:type="character" w:customStyle="1" w:styleId="TematkomentarzaZnak">
    <w:name w:val="Temat komentarza Znak"/>
    <w:basedOn w:val="TekstkomentarzaZnak"/>
    <w:link w:val="Tematkomentarza"/>
    <w:uiPriority w:val="99"/>
    <w:semiHidden/>
    <w:rsid w:val="00C320BE"/>
    <w:rPr>
      <w:rFonts w:ascii="Times New Roman" w:eastAsia="Times New Roman" w:hAnsi="Times New Roman"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52</Pages>
  <Words>19356</Words>
  <Characters>116139</Characters>
  <Application>Microsoft Office Word</Application>
  <DocSecurity>0</DocSecurity>
  <Lines>967</Lines>
  <Paragraphs>270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135225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Kinga Trafisz</dc:creator>
  <cp:lastModifiedBy>Ewa A. Genert</cp:lastModifiedBy>
  <cp:revision>2</cp:revision>
  <cp:lastPrinted>2016-11-24T18:39:00Z</cp:lastPrinted>
  <dcterms:created xsi:type="dcterms:W3CDTF">2016-11-24T22:09:00Z</dcterms:created>
  <dcterms:modified xsi:type="dcterms:W3CDTF">2016-11-24T22:09:00Z</dcterms:modified>
</cp:coreProperties>
</file>