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3FF" w:rsidRPr="00813406" w:rsidRDefault="009533FF" w:rsidP="00813406">
      <w:pPr>
        <w:pStyle w:val="OZNRODZAKTUtznustawalubrozporzdzenieiorganwydajcy"/>
        <w:spacing w:after="240"/>
        <w:ind w:firstLine="510"/>
        <w:rPr>
          <w:rFonts w:ascii="Times New Roman" w:hAnsi="Times New Roman"/>
          <w:b w:val="0"/>
          <w:spacing w:val="0"/>
        </w:rPr>
      </w:pPr>
      <w:bookmarkStart w:id="0" w:name="_GoBack"/>
      <w:bookmarkEnd w:id="0"/>
      <w:r w:rsidRPr="00813406">
        <w:rPr>
          <w:rFonts w:ascii="Times New Roman" w:hAnsi="Times New Roman"/>
          <w:b w:val="0"/>
          <w:spacing w:val="0"/>
        </w:rPr>
        <w:t>Uzasadnienie</w:t>
      </w:r>
    </w:p>
    <w:p w:rsidR="009533FF" w:rsidRPr="002A68AA" w:rsidRDefault="009533FF" w:rsidP="00F264E7">
      <w:pPr>
        <w:pStyle w:val="PKTpunkt"/>
        <w:spacing w:before="120"/>
        <w:ind w:left="0" w:firstLine="510"/>
        <w:rPr>
          <w:rFonts w:ascii="Times New Roman" w:hAnsi="Times New Roman" w:cs="Times New Roman"/>
          <w:b/>
          <w:szCs w:val="24"/>
        </w:rPr>
      </w:pPr>
      <w:r w:rsidRPr="002A68AA">
        <w:rPr>
          <w:rFonts w:ascii="Times New Roman" w:hAnsi="Times New Roman" w:cs="Times New Roman"/>
          <w:b/>
          <w:szCs w:val="24"/>
        </w:rPr>
        <w:t>1.</w:t>
      </w:r>
      <w:r w:rsidR="00847126">
        <w:rPr>
          <w:rFonts w:ascii="Times New Roman" w:hAnsi="Times New Roman" w:cs="Times New Roman"/>
          <w:b/>
          <w:szCs w:val="24"/>
        </w:rPr>
        <w:t xml:space="preserve"> </w:t>
      </w:r>
      <w:r w:rsidRPr="002A68AA">
        <w:rPr>
          <w:rFonts w:ascii="Times New Roman" w:hAnsi="Times New Roman" w:cs="Times New Roman"/>
          <w:b/>
          <w:szCs w:val="24"/>
        </w:rPr>
        <w:t>Potrzeba i cel wydania ustawy</w:t>
      </w:r>
    </w:p>
    <w:p w:rsidR="002830A4" w:rsidRPr="002A68AA" w:rsidRDefault="009533FF" w:rsidP="00F264E7">
      <w:pPr>
        <w:pStyle w:val="NIEARTTEKSTtekstnieartykuowanynppreambua"/>
        <w:rPr>
          <w:rFonts w:ascii="Times New Roman" w:hAnsi="Times New Roman" w:cs="Times New Roman"/>
          <w:szCs w:val="24"/>
        </w:rPr>
      </w:pPr>
      <w:r w:rsidRPr="002A68AA">
        <w:rPr>
          <w:rFonts w:ascii="Times New Roman" w:hAnsi="Times New Roman" w:cs="Times New Roman"/>
          <w:szCs w:val="24"/>
        </w:rPr>
        <w:t xml:space="preserve">Projekt ma na celu </w:t>
      </w:r>
      <w:r w:rsidR="0025557B" w:rsidRPr="002A68AA">
        <w:rPr>
          <w:rFonts w:ascii="Times New Roman" w:hAnsi="Times New Roman" w:cs="Times New Roman"/>
          <w:szCs w:val="24"/>
        </w:rPr>
        <w:t>przywrócenie ochrony interesu społecznego poprzez usunięcie naruszeń prawa</w:t>
      </w:r>
      <w:r w:rsidR="00ED67FD" w:rsidRPr="002A68AA">
        <w:rPr>
          <w:rFonts w:ascii="Times New Roman" w:hAnsi="Times New Roman" w:cs="Times New Roman"/>
          <w:szCs w:val="24"/>
        </w:rPr>
        <w:t>,</w:t>
      </w:r>
      <w:r w:rsidR="0025557B" w:rsidRPr="002A68AA">
        <w:rPr>
          <w:rFonts w:ascii="Times New Roman" w:hAnsi="Times New Roman" w:cs="Times New Roman"/>
          <w:szCs w:val="24"/>
        </w:rPr>
        <w:t xml:space="preserve"> które wystąpiły w trakcie wydawania decyzji </w:t>
      </w:r>
      <w:r w:rsidR="000F6664" w:rsidRPr="002A68AA">
        <w:rPr>
          <w:rFonts w:ascii="Times New Roman" w:hAnsi="Times New Roman" w:cs="Times New Roman"/>
          <w:szCs w:val="24"/>
        </w:rPr>
        <w:t xml:space="preserve">w oparciu </w:t>
      </w:r>
      <w:r w:rsidR="00A202D8" w:rsidRPr="002A68AA">
        <w:rPr>
          <w:rFonts w:ascii="Times New Roman" w:hAnsi="Times New Roman" w:cs="Times New Roman"/>
          <w:szCs w:val="24"/>
        </w:rPr>
        <w:t>o przepisy tzw. dekret</w:t>
      </w:r>
      <w:r w:rsidR="002C5056" w:rsidRPr="002A68AA">
        <w:rPr>
          <w:rFonts w:ascii="Times New Roman" w:hAnsi="Times New Roman" w:cs="Times New Roman"/>
          <w:szCs w:val="24"/>
        </w:rPr>
        <w:t>u</w:t>
      </w:r>
      <w:r w:rsidR="000F6664" w:rsidRPr="002A68AA">
        <w:rPr>
          <w:rFonts w:ascii="Times New Roman" w:hAnsi="Times New Roman" w:cs="Times New Roman"/>
          <w:szCs w:val="24"/>
        </w:rPr>
        <w:t xml:space="preserve"> Bieruta</w:t>
      </w:r>
      <w:r w:rsidR="002C5056" w:rsidRPr="002A68AA">
        <w:rPr>
          <w:rFonts w:ascii="Times New Roman" w:hAnsi="Times New Roman" w:cs="Times New Roman"/>
          <w:szCs w:val="24"/>
        </w:rPr>
        <w:t>, tj.</w:t>
      </w:r>
      <w:r w:rsidR="00A202D8" w:rsidRPr="002A68AA">
        <w:rPr>
          <w:rFonts w:ascii="Times New Roman" w:hAnsi="Times New Roman" w:cs="Times New Roman"/>
          <w:szCs w:val="24"/>
        </w:rPr>
        <w:t xml:space="preserve"> dekretu z dnia 26 października 1945 r. o własności i użytkowaniu gruntów na obszarze m. st. Warszawy (Dz. U. z 1945 r. poz. 279</w:t>
      </w:r>
      <w:r w:rsidR="00AD3D04">
        <w:rPr>
          <w:rFonts w:ascii="Times New Roman" w:hAnsi="Times New Roman" w:cs="Times New Roman"/>
          <w:szCs w:val="24"/>
        </w:rPr>
        <w:t xml:space="preserve"> oraz z 1985 r. poz. 99</w:t>
      </w:r>
      <w:r w:rsidR="00A202D8" w:rsidRPr="002A68AA">
        <w:rPr>
          <w:rFonts w:ascii="Times New Roman" w:hAnsi="Times New Roman" w:cs="Times New Roman"/>
          <w:szCs w:val="24"/>
        </w:rPr>
        <w:t>)</w:t>
      </w:r>
      <w:r w:rsidR="00FD62D8" w:rsidRPr="002A68AA">
        <w:rPr>
          <w:rFonts w:ascii="Times New Roman" w:hAnsi="Times New Roman" w:cs="Times New Roman"/>
          <w:szCs w:val="24"/>
        </w:rPr>
        <w:t xml:space="preserve">, dalej: </w:t>
      </w:r>
      <w:r w:rsidR="00FF4EF5" w:rsidRPr="002A68AA">
        <w:rPr>
          <w:rFonts w:ascii="Times New Roman" w:hAnsi="Times New Roman" w:cs="Times New Roman"/>
          <w:szCs w:val="24"/>
        </w:rPr>
        <w:t>d</w:t>
      </w:r>
      <w:r w:rsidR="00FD62D8" w:rsidRPr="002A68AA">
        <w:rPr>
          <w:rFonts w:ascii="Times New Roman" w:hAnsi="Times New Roman" w:cs="Times New Roman"/>
          <w:szCs w:val="24"/>
        </w:rPr>
        <w:t>ekret</w:t>
      </w:r>
      <w:r w:rsidR="000F6664" w:rsidRPr="002A68AA">
        <w:rPr>
          <w:rFonts w:ascii="Times New Roman" w:hAnsi="Times New Roman" w:cs="Times New Roman"/>
          <w:szCs w:val="24"/>
        </w:rPr>
        <w:t>.</w:t>
      </w:r>
      <w:r w:rsidR="00ED67FD" w:rsidRPr="002A68AA">
        <w:rPr>
          <w:rFonts w:ascii="Times New Roman" w:hAnsi="Times New Roman" w:cs="Times New Roman"/>
          <w:szCs w:val="24"/>
        </w:rPr>
        <w:t xml:space="preserve"> </w:t>
      </w:r>
      <w:r w:rsidR="002830A4" w:rsidRPr="002A68AA">
        <w:rPr>
          <w:rFonts w:ascii="Times New Roman" w:hAnsi="Times New Roman" w:cs="Times New Roman"/>
          <w:szCs w:val="24"/>
        </w:rPr>
        <w:t>Celem projektu nie jest objęcie działaniem</w:t>
      </w:r>
      <w:r w:rsidR="00070210" w:rsidRPr="002A68AA">
        <w:rPr>
          <w:rFonts w:ascii="Times New Roman" w:hAnsi="Times New Roman" w:cs="Times New Roman"/>
          <w:szCs w:val="24"/>
        </w:rPr>
        <w:t xml:space="preserve"> ustawy całego </w:t>
      </w:r>
      <w:r w:rsidR="00CC0A8D" w:rsidRPr="002A68AA">
        <w:rPr>
          <w:rFonts w:ascii="Times New Roman" w:hAnsi="Times New Roman" w:cs="Times New Roman"/>
          <w:szCs w:val="24"/>
        </w:rPr>
        <w:t xml:space="preserve">obszaru </w:t>
      </w:r>
      <w:r w:rsidR="00070210" w:rsidRPr="002A68AA">
        <w:rPr>
          <w:rFonts w:ascii="Times New Roman" w:hAnsi="Times New Roman" w:cs="Times New Roman"/>
          <w:szCs w:val="24"/>
        </w:rPr>
        <w:t>miast</w:t>
      </w:r>
      <w:r w:rsidR="002830A4" w:rsidRPr="002A68AA">
        <w:rPr>
          <w:rFonts w:ascii="Times New Roman" w:hAnsi="Times New Roman" w:cs="Times New Roman"/>
          <w:szCs w:val="24"/>
        </w:rPr>
        <w:t>a Warszawy z tego względu, że w</w:t>
      </w:r>
      <w:r w:rsidR="00FF4064">
        <w:rPr>
          <w:rFonts w:ascii="Times New Roman" w:hAnsi="Times New Roman" w:cs="Times New Roman"/>
          <w:szCs w:val="24"/>
        </w:rPr>
        <w:t> </w:t>
      </w:r>
      <w:r w:rsidR="002830A4" w:rsidRPr="002A68AA">
        <w:rPr>
          <w:rFonts w:ascii="Times New Roman" w:hAnsi="Times New Roman" w:cs="Times New Roman"/>
          <w:szCs w:val="24"/>
        </w:rPr>
        <w:t>stosunku do nieruchomości, które nie wchodziły w granice miasta sprzed II</w:t>
      </w:r>
      <w:r w:rsidR="00AD3D04">
        <w:rPr>
          <w:rFonts w:ascii="Times New Roman" w:hAnsi="Times New Roman" w:cs="Times New Roman"/>
          <w:szCs w:val="24"/>
        </w:rPr>
        <w:t> </w:t>
      </w:r>
      <w:r w:rsidR="002830A4" w:rsidRPr="002A68AA">
        <w:rPr>
          <w:rFonts w:ascii="Times New Roman" w:hAnsi="Times New Roman" w:cs="Times New Roman"/>
          <w:szCs w:val="24"/>
        </w:rPr>
        <w:t xml:space="preserve">wojny światowej </w:t>
      </w:r>
      <w:r w:rsidR="00070210" w:rsidRPr="002A68AA">
        <w:rPr>
          <w:rFonts w:ascii="Times New Roman" w:hAnsi="Times New Roman" w:cs="Times New Roman"/>
          <w:szCs w:val="24"/>
        </w:rPr>
        <w:t>lub z innych powodów były wyłączone z zastosowania przepisów dekretu</w:t>
      </w:r>
      <w:r w:rsidR="00844092">
        <w:rPr>
          <w:rFonts w:ascii="Times New Roman" w:hAnsi="Times New Roman" w:cs="Times New Roman"/>
          <w:szCs w:val="24"/>
        </w:rPr>
        <w:t>,</w:t>
      </w:r>
      <w:r w:rsidR="00070210" w:rsidRPr="002A68AA">
        <w:rPr>
          <w:rFonts w:ascii="Times New Roman" w:hAnsi="Times New Roman" w:cs="Times New Roman"/>
          <w:szCs w:val="24"/>
        </w:rPr>
        <w:t xml:space="preserve"> </w:t>
      </w:r>
      <w:r w:rsidR="00C4729B" w:rsidRPr="002A68AA">
        <w:rPr>
          <w:rFonts w:ascii="Times New Roman" w:hAnsi="Times New Roman" w:cs="Times New Roman"/>
          <w:szCs w:val="24"/>
        </w:rPr>
        <w:t xml:space="preserve">procedura reprywatyzacyjna była ukształtowana </w:t>
      </w:r>
      <w:r w:rsidR="002C5056" w:rsidRPr="002A68AA">
        <w:rPr>
          <w:rFonts w:ascii="Times New Roman" w:hAnsi="Times New Roman" w:cs="Times New Roman"/>
          <w:szCs w:val="24"/>
        </w:rPr>
        <w:t>odmiennie. Inna była</w:t>
      </w:r>
      <w:r w:rsidR="00C4729B" w:rsidRPr="002A68AA">
        <w:rPr>
          <w:rFonts w:ascii="Times New Roman" w:hAnsi="Times New Roman" w:cs="Times New Roman"/>
          <w:szCs w:val="24"/>
        </w:rPr>
        <w:t xml:space="preserve"> również skala nadużyć. Z tego względu zastosowanie </w:t>
      </w:r>
      <w:r w:rsidR="002C5056" w:rsidRPr="002A68AA">
        <w:rPr>
          <w:rFonts w:ascii="Times New Roman" w:hAnsi="Times New Roman" w:cs="Times New Roman"/>
          <w:szCs w:val="24"/>
        </w:rPr>
        <w:t xml:space="preserve">w odniesieniu do tych nieruchomości </w:t>
      </w:r>
      <w:r w:rsidR="00C4729B" w:rsidRPr="002A68AA">
        <w:rPr>
          <w:rFonts w:ascii="Times New Roman" w:hAnsi="Times New Roman" w:cs="Times New Roman"/>
          <w:szCs w:val="24"/>
        </w:rPr>
        <w:t xml:space="preserve">nadzwyczajnych rozwiązań prawnych </w:t>
      </w:r>
      <w:r w:rsidR="002C5056" w:rsidRPr="002A68AA">
        <w:rPr>
          <w:rFonts w:ascii="Times New Roman" w:hAnsi="Times New Roman" w:cs="Times New Roman"/>
          <w:szCs w:val="24"/>
        </w:rPr>
        <w:t xml:space="preserve">przewidzianych w projekcie </w:t>
      </w:r>
      <w:r w:rsidR="00C4729B" w:rsidRPr="002A68AA">
        <w:rPr>
          <w:rFonts w:ascii="Times New Roman" w:hAnsi="Times New Roman" w:cs="Times New Roman"/>
          <w:szCs w:val="24"/>
        </w:rPr>
        <w:t xml:space="preserve">nie </w:t>
      </w:r>
      <w:r w:rsidR="000F0548" w:rsidRPr="002A68AA">
        <w:rPr>
          <w:rFonts w:ascii="Times New Roman" w:hAnsi="Times New Roman" w:cs="Times New Roman"/>
          <w:szCs w:val="24"/>
        </w:rPr>
        <w:t>wydaj</w:t>
      </w:r>
      <w:r w:rsidR="002C5056" w:rsidRPr="002A68AA">
        <w:rPr>
          <w:rFonts w:ascii="Times New Roman" w:hAnsi="Times New Roman" w:cs="Times New Roman"/>
          <w:szCs w:val="24"/>
        </w:rPr>
        <w:t>e</w:t>
      </w:r>
      <w:r w:rsidR="00C4729B" w:rsidRPr="002A68AA">
        <w:rPr>
          <w:rFonts w:ascii="Times New Roman" w:hAnsi="Times New Roman" w:cs="Times New Roman"/>
          <w:szCs w:val="24"/>
        </w:rPr>
        <w:t xml:space="preserve"> się </w:t>
      </w:r>
      <w:r w:rsidR="002C5056" w:rsidRPr="002A68AA">
        <w:rPr>
          <w:rFonts w:ascii="Times New Roman" w:hAnsi="Times New Roman" w:cs="Times New Roman"/>
          <w:szCs w:val="24"/>
        </w:rPr>
        <w:t xml:space="preserve">być </w:t>
      </w:r>
      <w:r w:rsidR="00C4729B" w:rsidRPr="002A68AA">
        <w:rPr>
          <w:rFonts w:ascii="Times New Roman" w:hAnsi="Times New Roman" w:cs="Times New Roman"/>
          <w:szCs w:val="24"/>
        </w:rPr>
        <w:t xml:space="preserve">obecnie uzasadnione. </w:t>
      </w:r>
    </w:p>
    <w:p w:rsidR="000F6664" w:rsidRPr="002A68AA" w:rsidRDefault="00ED67FD" w:rsidP="00F264E7">
      <w:pPr>
        <w:pStyle w:val="NIEARTTEKSTtekstnieartykuowanynppreambua"/>
        <w:rPr>
          <w:rFonts w:ascii="Times New Roman" w:hAnsi="Times New Roman" w:cs="Times New Roman"/>
          <w:szCs w:val="24"/>
        </w:rPr>
      </w:pPr>
      <w:r w:rsidRPr="002A68AA">
        <w:rPr>
          <w:rFonts w:ascii="Times New Roman" w:hAnsi="Times New Roman" w:cs="Times New Roman"/>
          <w:szCs w:val="24"/>
        </w:rPr>
        <w:t xml:space="preserve">W procesie reprywatyzacyjnym </w:t>
      </w:r>
      <w:r w:rsidR="00C4729B" w:rsidRPr="002A68AA">
        <w:rPr>
          <w:rFonts w:ascii="Times New Roman" w:hAnsi="Times New Roman" w:cs="Times New Roman"/>
          <w:szCs w:val="24"/>
        </w:rPr>
        <w:t xml:space="preserve">w oparciu o dekret </w:t>
      </w:r>
      <w:r w:rsidR="00CC0A8D" w:rsidRPr="002A68AA">
        <w:rPr>
          <w:rFonts w:ascii="Times New Roman" w:hAnsi="Times New Roman" w:cs="Times New Roman"/>
          <w:szCs w:val="24"/>
        </w:rPr>
        <w:t xml:space="preserve">dochodziło do </w:t>
      </w:r>
      <w:r w:rsidRPr="002A68AA">
        <w:rPr>
          <w:rFonts w:ascii="Times New Roman" w:hAnsi="Times New Roman" w:cs="Times New Roman"/>
          <w:szCs w:val="24"/>
        </w:rPr>
        <w:t>przestępstw taki</w:t>
      </w:r>
      <w:r w:rsidR="00CC0A8D" w:rsidRPr="002A68AA">
        <w:rPr>
          <w:rFonts w:ascii="Times New Roman" w:hAnsi="Times New Roman" w:cs="Times New Roman"/>
          <w:szCs w:val="24"/>
        </w:rPr>
        <w:t>ch</w:t>
      </w:r>
      <w:r w:rsidRPr="002A68AA">
        <w:rPr>
          <w:rFonts w:ascii="Times New Roman" w:hAnsi="Times New Roman" w:cs="Times New Roman"/>
          <w:szCs w:val="24"/>
        </w:rPr>
        <w:t xml:space="preserve"> jak fałszowanie dokumentów,</w:t>
      </w:r>
      <w:r w:rsidR="00847126">
        <w:rPr>
          <w:rFonts w:ascii="Times New Roman" w:hAnsi="Times New Roman" w:cs="Times New Roman"/>
          <w:szCs w:val="24"/>
        </w:rPr>
        <w:t xml:space="preserve"> </w:t>
      </w:r>
      <w:r w:rsidR="00C9275E" w:rsidRPr="002A68AA">
        <w:rPr>
          <w:rFonts w:ascii="Times New Roman" w:hAnsi="Times New Roman" w:cs="Times New Roman"/>
          <w:szCs w:val="24"/>
        </w:rPr>
        <w:t>do</w:t>
      </w:r>
      <w:r w:rsidR="009A3759" w:rsidRPr="002A68AA">
        <w:rPr>
          <w:rFonts w:ascii="Times New Roman" w:hAnsi="Times New Roman" w:cs="Times New Roman"/>
          <w:szCs w:val="24"/>
        </w:rPr>
        <w:t xml:space="preserve"> </w:t>
      </w:r>
      <w:r w:rsidRPr="002A68AA">
        <w:rPr>
          <w:rFonts w:ascii="Times New Roman" w:hAnsi="Times New Roman" w:cs="Times New Roman"/>
          <w:szCs w:val="24"/>
        </w:rPr>
        <w:t>narusze</w:t>
      </w:r>
      <w:r w:rsidR="00CC0A8D" w:rsidRPr="002A68AA">
        <w:rPr>
          <w:rFonts w:ascii="Times New Roman" w:hAnsi="Times New Roman" w:cs="Times New Roman"/>
          <w:szCs w:val="24"/>
        </w:rPr>
        <w:t>ń</w:t>
      </w:r>
      <w:r w:rsidRPr="002A68AA">
        <w:rPr>
          <w:rFonts w:ascii="Times New Roman" w:hAnsi="Times New Roman" w:cs="Times New Roman"/>
          <w:szCs w:val="24"/>
        </w:rPr>
        <w:t xml:space="preserve"> proceduraln</w:t>
      </w:r>
      <w:r w:rsidR="00CC0A8D" w:rsidRPr="002A68AA">
        <w:rPr>
          <w:rFonts w:ascii="Times New Roman" w:hAnsi="Times New Roman" w:cs="Times New Roman"/>
          <w:szCs w:val="24"/>
        </w:rPr>
        <w:t>ych</w:t>
      </w:r>
      <w:r w:rsidR="00847205" w:rsidRPr="002A68AA">
        <w:rPr>
          <w:rFonts w:ascii="Times New Roman" w:hAnsi="Times New Roman" w:cs="Times New Roman"/>
          <w:szCs w:val="24"/>
        </w:rPr>
        <w:t xml:space="preserve"> w trakcie postępowania </w:t>
      </w:r>
      <w:r w:rsidRPr="002A68AA">
        <w:rPr>
          <w:rFonts w:ascii="Times New Roman" w:hAnsi="Times New Roman" w:cs="Times New Roman"/>
          <w:szCs w:val="24"/>
        </w:rPr>
        <w:t>administracyjnego</w:t>
      </w:r>
      <w:r w:rsidR="004B145F" w:rsidRPr="002A68AA">
        <w:rPr>
          <w:rFonts w:ascii="Times New Roman" w:hAnsi="Times New Roman" w:cs="Times New Roman"/>
          <w:szCs w:val="24"/>
        </w:rPr>
        <w:t>,</w:t>
      </w:r>
      <w:r w:rsidR="009A3759" w:rsidRPr="002A68AA">
        <w:rPr>
          <w:rFonts w:ascii="Times New Roman" w:hAnsi="Times New Roman" w:cs="Times New Roman"/>
          <w:szCs w:val="24"/>
        </w:rPr>
        <w:t xml:space="preserve"> narusze</w:t>
      </w:r>
      <w:r w:rsidR="00CC0A8D" w:rsidRPr="002A68AA">
        <w:rPr>
          <w:rFonts w:ascii="Times New Roman" w:hAnsi="Times New Roman" w:cs="Times New Roman"/>
          <w:szCs w:val="24"/>
        </w:rPr>
        <w:t>ń</w:t>
      </w:r>
      <w:r w:rsidR="009A3759" w:rsidRPr="002A68AA">
        <w:rPr>
          <w:rFonts w:ascii="Times New Roman" w:hAnsi="Times New Roman" w:cs="Times New Roman"/>
          <w:szCs w:val="24"/>
        </w:rPr>
        <w:t xml:space="preserve"> mając</w:t>
      </w:r>
      <w:r w:rsidR="00CC0A8D" w:rsidRPr="002A68AA">
        <w:rPr>
          <w:rFonts w:ascii="Times New Roman" w:hAnsi="Times New Roman" w:cs="Times New Roman"/>
          <w:szCs w:val="24"/>
        </w:rPr>
        <w:t>ych</w:t>
      </w:r>
      <w:r w:rsidR="009A3759" w:rsidRPr="002A68AA">
        <w:rPr>
          <w:rFonts w:ascii="Times New Roman" w:hAnsi="Times New Roman" w:cs="Times New Roman"/>
          <w:szCs w:val="24"/>
        </w:rPr>
        <w:t xml:space="preserve"> związek z </w:t>
      </w:r>
      <w:r w:rsidR="006D3695" w:rsidRPr="002A68AA">
        <w:rPr>
          <w:rFonts w:ascii="Times New Roman" w:hAnsi="Times New Roman" w:cs="Times New Roman"/>
          <w:szCs w:val="24"/>
        </w:rPr>
        <w:t>nadużyciem praw podmiotowych w obrocie cywilnoprawnym, a także narusze</w:t>
      </w:r>
      <w:r w:rsidR="00CC0A8D" w:rsidRPr="002A68AA">
        <w:rPr>
          <w:rFonts w:ascii="Times New Roman" w:hAnsi="Times New Roman" w:cs="Times New Roman"/>
          <w:szCs w:val="24"/>
        </w:rPr>
        <w:t>ń</w:t>
      </w:r>
      <w:r w:rsidR="006D3695" w:rsidRPr="002A68AA">
        <w:rPr>
          <w:rFonts w:ascii="Times New Roman" w:hAnsi="Times New Roman" w:cs="Times New Roman"/>
          <w:szCs w:val="24"/>
        </w:rPr>
        <w:t xml:space="preserve"> </w:t>
      </w:r>
      <w:r w:rsidR="00CC0A8D" w:rsidRPr="002A68AA">
        <w:rPr>
          <w:rFonts w:ascii="Times New Roman" w:hAnsi="Times New Roman" w:cs="Times New Roman"/>
          <w:szCs w:val="24"/>
        </w:rPr>
        <w:t xml:space="preserve">godzących w </w:t>
      </w:r>
      <w:r w:rsidR="006D3695" w:rsidRPr="002A68AA">
        <w:rPr>
          <w:rFonts w:ascii="Times New Roman" w:hAnsi="Times New Roman" w:cs="Times New Roman"/>
          <w:szCs w:val="24"/>
        </w:rPr>
        <w:t>interes społeczn</w:t>
      </w:r>
      <w:r w:rsidR="00CC0A8D" w:rsidRPr="002A68AA">
        <w:rPr>
          <w:rFonts w:ascii="Times New Roman" w:hAnsi="Times New Roman" w:cs="Times New Roman"/>
          <w:szCs w:val="24"/>
        </w:rPr>
        <w:t>y, polegających na</w:t>
      </w:r>
      <w:r w:rsidR="006D3695" w:rsidRPr="002A68AA">
        <w:rPr>
          <w:rFonts w:ascii="Times New Roman" w:hAnsi="Times New Roman" w:cs="Times New Roman"/>
          <w:szCs w:val="24"/>
        </w:rPr>
        <w:t xml:space="preserve"> pozbawiani</w:t>
      </w:r>
      <w:r w:rsidR="00CC0A8D" w:rsidRPr="002A68AA">
        <w:rPr>
          <w:rFonts w:ascii="Times New Roman" w:hAnsi="Times New Roman" w:cs="Times New Roman"/>
          <w:szCs w:val="24"/>
        </w:rPr>
        <w:t>u</w:t>
      </w:r>
      <w:r w:rsidR="006D3695" w:rsidRPr="002A68AA">
        <w:rPr>
          <w:rFonts w:ascii="Times New Roman" w:hAnsi="Times New Roman" w:cs="Times New Roman"/>
          <w:szCs w:val="24"/>
        </w:rPr>
        <w:t xml:space="preserve"> uprawnień </w:t>
      </w:r>
      <w:r w:rsidR="00CC0A8D" w:rsidRPr="002A68AA">
        <w:rPr>
          <w:rFonts w:ascii="Times New Roman" w:hAnsi="Times New Roman" w:cs="Times New Roman"/>
          <w:szCs w:val="24"/>
        </w:rPr>
        <w:t xml:space="preserve">osób </w:t>
      </w:r>
      <w:r w:rsidR="006D3695" w:rsidRPr="002A68AA">
        <w:rPr>
          <w:rFonts w:ascii="Times New Roman" w:hAnsi="Times New Roman" w:cs="Times New Roman"/>
          <w:szCs w:val="24"/>
        </w:rPr>
        <w:t xml:space="preserve">zamieszkujących </w:t>
      </w:r>
      <w:r w:rsidR="00A202D8" w:rsidRPr="002A68AA">
        <w:rPr>
          <w:rFonts w:ascii="Times New Roman" w:hAnsi="Times New Roman" w:cs="Times New Roman"/>
          <w:szCs w:val="24"/>
        </w:rPr>
        <w:t xml:space="preserve">nieruchomości objęte postępowaniem reprywatyzacyjnym. </w:t>
      </w:r>
      <w:r w:rsidR="009E2E58" w:rsidRPr="002A68AA">
        <w:rPr>
          <w:rFonts w:ascii="Times New Roman" w:hAnsi="Times New Roman" w:cs="Times New Roman"/>
          <w:szCs w:val="24"/>
        </w:rPr>
        <w:t>W efekcie ty</w:t>
      </w:r>
      <w:r w:rsidR="0022210D" w:rsidRPr="002A68AA">
        <w:rPr>
          <w:rFonts w:ascii="Times New Roman" w:hAnsi="Times New Roman" w:cs="Times New Roman"/>
          <w:szCs w:val="24"/>
        </w:rPr>
        <w:t xml:space="preserve">ch naruszeń dochodziło do przeniesienia własności lub do ustanowienia użytkowania wieczystego </w:t>
      </w:r>
      <w:r w:rsidR="00CC0A8D" w:rsidRPr="002A68AA">
        <w:rPr>
          <w:rFonts w:ascii="Times New Roman" w:hAnsi="Times New Roman" w:cs="Times New Roman"/>
          <w:szCs w:val="24"/>
        </w:rPr>
        <w:t xml:space="preserve">w odniesieniu do </w:t>
      </w:r>
      <w:r w:rsidR="009E2E58" w:rsidRPr="002A68AA">
        <w:rPr>
          <w:rFonts w:ascii="Times New Roman" w:hAnsi="Times New Roman" w:cs="Times New Roman"/>
          <w:szCs w:val="24"/>
        </w:rPr>
        <w:t>nieruchomości</w:t>
      </w:r>
      <w:r w:rsidR="0022210D" w:rsidRPr="002A68AA">
        <w:rPr>
          <w:rFonts w:ascii="Times New Roman" w:hAnsi="Times New Roman" w:cs="Times New Roman"/>
          <w:szCs w:val="24"/>
        </w:rPr>
        <w:t xml:space="preserve"> komunalnych w</w:t>
      </w:r>
      <w:r w:rsidR="00FF4064">
        <w:rPr>
          <w:rFonts w:ascii="Times New Roman" w:hAnsi="Times New Roman" w:cs="Times New Roman"/>
          <w:szCs w:val="24"/>
        </w:rPr>
        <w:t> </w:t>
      </w:r>
      <w:r w:rsidR="0022210D" w:rsidRPr="002A68AA">
        <w:rPr>
          <w:rFonts w:ascii="Times New Roman" w:hAnsi="Times New Roman" w:cs="Times New Roman"/>
          <w:szCs w:val="24"/>
        </w:rPr>
        <w:t xml:space="preserve">stosunku do </w:t>
      </w:r>
      <w:r w:rsidR="009E2E58" w:rsidRPr="002A68AA">
        <w:rPr>
          <w:rFonts w:ascii="Times New Roman" w:hAnsi="Times New Roman" w:cs="Times New Roman"/>
          <w:szCs w:val="24"/>
        </w:rPr>
        <w:t>osób</w:t>
      </w:r>
      <w:r w:rsidR="0022210D" w:rsidRPr="002A68AA">
        <w:rPr>
          <w:rFonts w:ascii="Times New Roman" w:hAnsi="Times New Roman" w:cs="Times New Roman"/>
          <w:szCs w:val="24"/>
        </w:rPr>
        <w:t>,</w:t>
      </w:r>
      <w:r w:rsidR="009E2E58" w:rsidRPr="002A68AA">
        <w:rPr>
          <w:rFonts w:ascii="Times New Roman" w:hAnsi="Times New Roman" w:cs="Times New Roman"/>
          <w:szCs w:val="24"/>
        </w:rPr>
        <w:t xml:space="preserve"> które nigdy nie były właścicielami </w:t>
      </w:r>
      <w:r w:rsidR="0022210D" w:rsidRPr="002A68AA">
        <w:rPr>
          <w:rFonts w:ascii="Times New Roman" w:hAnsi="Times New Roman" w:cs="Times New Roman"/>
          <w:szCs w:val="24"/>
        </w:rPr>
        <w:t xml:space="preserve">tych nieruchomości. </w:t>
      </w:r>
      <w:r w:rsidR="00FA302F" w:rsidRPr="002A68AA">
        <w:rPr>
          <w:rFonts w:ascii="Times New Roman" w:hAnsi="Times New Roman" w:cs="Times New Roman"/>
          <w:szCs w:val="24"/>
        </w:rPr>
        <w:t xml:space="preserve">Wydawane decyzje administracyjne były też podstawą zasądzania roszczeń odszkodowawczych </w:t>
      </w:r>
      <w:r w:rsidR="00FF4064">
        <w:rPr>
          <w:rFonts w:ascii="Times New Roman" w:hAnsi="Times New Roman" w:cs="Times New Roman"/>
          <w:szCs w:val="24"/>
        </w:rPr>
        <w:t>w </w:t>
      </w:r>
      <w:r w:rsidR="00847205" w:rsidRPr="002A68AA">
        <w:rPr>
          <w:rFonts w:ascii="Times New Roman" w:hAnsi="Times New Roman" w:cs="Times New Roman"/>
          <w:szCs w:val="24"/>
        </w:rPr>
        <w:t xml:space="preserve">znacznych </w:t>
      </w:r>
      <w:r w:rsidR="00FA302F" w:rsidRPr="002A68AA">
        <w:rPr>
          <w:rFonts w:ascii="Times New Roman" w:hAnsi="Times New Roman" w:cs="Times New Roman"/>
          <w:szCs w:val="24"/>
        </w:rPr>
        <w:t xml:space="preserve">rozmiarach. </w:t>
      </w:r>
    </w:p>
    <w:p w:rsidR="000E2E2B" w:rsidRPr="002A68AA" w:rsidRDefault="00C10681" w:rsidP="00F264E7">
      <w:pPr>
        <w:pStyle w:val="ARTartustawynprozporzdzenia"/>
        <w:rPr>
          <w:rFonts w:ascii="Times New Roman" w:hAnsi="Times New Roman" w:cs="Times New Roman"/>
        </w:rPr>
      </w:pPr>
      <w:r w:rsidRPr="002A68AA">
        <w:rPr>
          <w:rFonts w:ascii="Times New Roman" w:hAnsi="Times New Roman" w:cs="Times New Roman"/>
        </w:rPr>
        <w:t>Wydanie decyzji administracyjnych</w:t>
      </w:r>
      <w:r w:rsidR="00847205" w:rsidRPr="002A68AA">
        <w:rPr>
          <w:rFonts w:ascii="Times New Roman" w:hAnsi="Times New Roman" w:cs="Times New Roman"/>
        </w:rPr>
        <w:t>, o których mowa powyżej,</w:t>
      </w:r>
      <w:r w:rsidRPr="002A68AA">
        <w:rPr>
          <w:rFonts w:ascii="Times New Roman" w:hAnsi="Times New Roman" w:cs="Times New Roman"/>
        </w:rPr>
        <w:t xml:space="preserve"> nie tylko prowadziło do </w:t>
      </w:r>
      <w:r w:rsidR="005600E6" w:rsidRPr="002A68AA">
        <w:rPr>
          <w:rFonts w:ascii="Times New Roman" w:hAnsi="Times New Roman" w:cs="Times New Roman"/>
        </w:rPr>
        <w:t>faktycznego sanowania naruszeń prawa</w:t>
      </w:r>
      <w:r w:rsidR="00BC4ED5" w:rsidRPr="002A68AA">
        <w:rPr>
          <w:rFonts w:ascii="Times New Roman" w:hAnsi="Times New Roman" w:cs="Times New Roman"/>
        </w:rPr>
        <w:t>,</w:t>
      </w:r>
      <w:r w:rsidR="005600E6" w:rsidRPr="002A68AA">
        <w:rPr>
          <w:rFonts w:ascii="Times New Roman" w:hAnsi="Times New Roman" w:cs="Times New Roman"/>
        </w:rPr>
        <w:t xml:space="preserve"> ale </w:t>
      </w:r>
      <w:r w:rsidR="00BC4ED5" w:rsidRPr="002A68AA">
        <w:rPr>
          <w:rFonts w:ascii="Times New Roman" w:hAnsi="Times New Roman" w:cs="Times New Roman"/>
        </w:rPr>
        <w:t xml:space="preserve">wywoływało </w:t>
      </w:r>
      <w:r w:rsidR="005600E6" w:rsidRPr="002A68AA">
        <w:rPr>
          <w:rFonts w:ascii="Times New Roman" w:hAnsi="Times New Roman" w:cs="Times New Roman"/>
        </w:rPr>
        <w:t>również dalsz</w:t>
      </w:r>
      <w:r w:rsidR="00BC4ED5" w:rsidRPr="002A68AA">
        <w:rPr>
          <w:rFonts w:ascii="Times New Roman" w:hAnsi="Times New Roman" w:cs="Times New Roman"/>
        </w:rPr>
        <w:t>e</w:t>
      </w:r>
      <w:r w:rsidR="005600E6" w:rsidRPr="002A68AA">
        <w:rPr>
          <w:rFonts w:ascii="Times New Roman" w:hAnsi="Times New Roman" w:cs="Times New Roman"/>
        </w:rPr>
        <w:t xml:space="preserve"> negatywn</w:t>
      </w:r>
      <w:r w:rsidR="00BC4ED5" w:rsidRPr="002A68AA">
        <w:rPr>
          <w:rFonts w:ascii="Times New Roman" w:hAnsi="Times New Roman" w:cs="Times New Roman"/>
        </w:rPr>
        <w:t>e</w:t>
      </w:r>
      <w:r w:rsidR="005600E6" w:rsidRPr="002A68AA">
        <w:rPr>
          <w:rFonts w:ascii="Times New Roman" w:hAnsi="Times New Roman" w:cs="Times New Roman"/>
        </w:rPr>
        <w:t xml:space="preserve"> skutk</w:t>
      </w:r>
      <w:r w:rsidR="00BC4ED5" w:rsidRPr="002A68AA">
        <w:rPr>
          <w:rFonts w:ascii="Times New Roman" w:hAnsi="Times New Roman" w:cs="Times New Roman"/>
        </w:rPr>
        <w:t>i</w:t>
      </w:r>
      <w:r w:rsidR="005600E6" w:rsidRPr="002A68AA">
        <w:rPr>
          <w:rFonts w:ascii="Times New Roman" w:hAnsi="Times New Roman" w:cs="Times New Roman"/>
        </w:rPr>
        <w:t xml:space="preserve"> i</w:t>
      </w:r>
      <w:r w:rsidR="00FF4064">
        <w:rPr>
          <w:rFonts w:ascii="Times New Roman" w:hAnsi="Times New Roman" w:cs="Times New Roman"/>
        </w:rPr>
        <w:t> </w:t>
      </w:r>
      <w:r w:rsidR="005600E6" w:rsidRPr="002A68AA">
        <w:rPr>
          <w:rFonts w:ascii="Times New Roman" w:hAnsi="Times New Roman" w:cs="Times New Roman"/>
        </w:rPr>
        <w:t>narusze</w:t>
      </w:r>
      <w:r w:rsidR="00BC4ED5" w:rsidRPr="002A68AA">
        <w:rPr>
          <w:rFonts w:ascii="Times New Roman" w:hAnsi="Times New Roman" w:cs="Times New Roman"/>
        </w:rPr>
        <w:t>nia</w:t>
      </w:r>
      <w:r w:rsidR="005600E6" w:rsidRPr="002A68AA">
        <w:rPr>
          <w:rFonts w:ascii="Times New Roman" w:hAnsi="Times New Roman" w:cs="Times New Roman"/>
        </w:rPr>
        <w:t xml:space="preserve"> praw podstawowych. W szczególności prawa do zwrotu własności </w:t>
      </w:r>
      <w:r w:rsidR="00BC4ED5" w:rsidRPr="002A68AA">
        <w:rPr>
          <w:rFonts w:ascii="Times New Roman" w:hAnsi="Times New Roman" w:cs="Times New Roman"/>
        </w:rPr>
        <w:t xml:space="preserve">nieruchomości </w:t>
      </w:r>
      <w:r w:rsidR="005600E6" w:rsidRPr="002A68AA">
        <w:rPr>
          <w:rFonts w:ascii="Times New Roman" w:hAnsi="Times New Roman" w:cs="Times New Roman"/>
        </w:rPr>
        <w:t>nie mogły dochodzić osoby, którym faktycznie powinno przysługiwać prawo własności lub prawo do użytkowania wieczystego</w:t>
      </w:r>
      <w:r w:rsidR="00BC4ED5" w:rsidRPr="002A68AA">
        <w:rPr>
          <w:rFonts w:ascii="Times New Roman" w:hAnsi="Times New Roman" w:cs="Times New Roman"/>
        </w:rPr>
        <w:t>.</w:t>
      </w:r>
      <w:r w:rsidR="00992165" w:rsidRPr="002A68AA">
        <w:rPr>
          <w:rFonts w:ascii="Times New Roman" w:hAnsi="Times New Roman" w:cs="Times New Roman"/>
        </w:rPr>
        <w:t xml:space="preserve"> </w:t>
      </w:r>
      <w:r w:rsidR="00BC4ED5" w:rsidRPr="002A68AA">
        <w:rPr>
          <w:rFonts w:ascii="Times New Roman" w:hAnsi="Times New Roman" w:cs="Times New Roman"/>
        </w:rPr>
        <w:t>N</w:t>
      </w:r>
      <w:r w:rsidR="00992165" w:rsidRPr="002A68AA">
        <w:rPr>
          <w:rFonts w:ascii="Times New Roman" w:hAnsi="Times New Roman" w:cs="Times New Roman"/>
        </w:rPr>
        <w:t xml:space="preserve">ależytej ochrony zostali </w:t>
      </w:r>
      <w:r w:rsidR="00BC4ED5" w:rsidRPr="002A68AA">
        <w:rPr>
          <w:rFonts w:ascii="Times New Roman" w:hAnsi="Times New Roman" w:cs="Times New Roman"/>
        </w:rPr>
        <w:t xml:space="preserve">także </w:t>
      </w:r>
      <w:r w:rsidR="00992165" w:rsidRPr="002A68AA">
        <w:rPr>
          <w:rFonts w:ascii="Times New Roman" w:hAnsi="Times New Roman" w:cs="Times New Roman"/>
        </w:rPr>
        <w:t xml:space="preserve">pozbawieni lokatorzy zamieszkujący nieruchomości zabudowane. </w:t>
      </w:r>
    </w:p>
    <w:p w:rsidR="00BE5D28" w:rsidRPr="002A68AA" w:rsidRDefault="0075768A" w:rsidP="00F264E7">
      <w:pPr>
        <w:pStyle w:val="ARTartustawynprozporzdzenia"/>
        <w:rPr>
          <w:rFonts w:ascii="Times New Roman" w:hAnsi="Times New Roman" w:cs="Times New Roman"/>
        </w:rPr>
      </w:pPr>
      <w:r w:rsidRPr="002A68AA">
        <w:rPr>
          <w:rFonts w:ascii="Times New Roman" w:hAnsi="Times New Roman" w:cs="Times New Roman"/>
        </w:rPr>
        <w:t>Powyższe okoliczności</w:t>
      </w:r>
      <w:r w:rsidR="000E2E2B" w:rsidRPr="002A68AA">
        <w:rPr>
          <w:rFonts w:ascii="Times New Roman" w:hAnsi="Times New Roman" w:cs="Times New Roman"/>
        </w:rPr>
        <w:t xml:space="preserve"> </w:t>
      </w:r>
      <w:r w:rsidR="00847205" w:rsidRPr="002A68AA">
        <w:rPr>
          <w:rFonts w:ascii="Times New Roman" w:hAnsi="Times New Roman" w:cs="Times New Roman"/>
        </w:rPr>
        <w:t xml:space="preserve">należy rozpatrywać także w kontekście </w:t>
      </w:r>
      <w:r w:rsidR="000E2E2B" w:rsidRPr="002A68AA">
        <w:rPr>
          <w:rFonts w:ascii="Times New Roman" w:hAnsi="Times New Roman" w:cs="Times New Roman"/>
        </w:rPr>
        <w:t>naruszenia prawa własności przewidzianego</w:t>
      </w:r>
      <w:r w:rsidR="0079053A" w:rsidRPr="002A68AA">
        <w:rPr>
          <w:rFonts w:ascii="Times New Roman" w:hAnsi="Times New Roman" w:cs="Times New Roman"/>
        </w:rPr>
        <w:t xml:space="preserve"> w art. 64 ust. 1 Konstytucji</w:t>
      </w:r>
      <w:r w:rsidR="00AD3D04">
        <w:rPr>
          <w:rFonts w:ascii="Times New Roman" w:hAnsi="Times New Roman" w:cs="Times New Roman"/>
        </w:rPr>
        <w:t xml:space="preserve"> RP</w:t>
      </w:r>
      <w:r w:rsidR="000E2E2B" w:rsidRPr="002A68AA">
        <w:rPr>
          <w:rFonts w:ascii="Times New Roman" w:hAnsi="Times New Roman" w:cs="Times New Roman"/>
        </w:rPr>
        <w:t>. Naruszenie t</w:t>
      </w:r>
      <w:r w:rsidR="00BC4ED5" w:rsidRPr="002A68AA">
        <w:rPr>
          <w:rFonts w:ascii="Times New Roman" w:hAnsi="Times New Roman" w:cs="Times New Roman"/>
        </w:rPr>
        <w:t>o</w:t>
      </w:r>
      <w:r w:rsidR="000E2E2B" w:rsidRPr="002A68AA">
        <w:rPr>
          <w:rFonts w:ascii="Times New Roman" w:hAnsi="Times New Roman" w:cs="Times New Roman"/>
        </w:rPr>
        <w:t xml:space="preserve"> może mieć </w:t>
      </w:r>
      <w:r w:rsidR="004B145F" w:rsidRPr="002A68AA">
        <w:rPr>
          <w:rFonts w:ascii="Times New Roman" w:hAnsi="Times New Roman" w:cs="Times New Roman"/>
        </w:rPr>
        <w:t>postać</w:t>
      </w:r>
      <w:r w:rsidR="000E2E2B" w:rsidRPr="002A68AA">
        <w:rPr>
          <w:rFonts w:ascii="Times New Roman" w:hAnsi="Times New Roman" w:cs="Times New Roman"/>
        </w:rPr>
        <w:t xml:space="preserve"> </w:t>
      </w:r>
      <w:r w:rsidRPr="002A68AA">
        <w:rPr>
          <w:rFonts w:ascii="Times New Roman" w:hAnsi="Times New Roman" w:cs="Times New Roman"/>
        </w:rPr>
        <w:t xml:space="preserve">zarówno </w:t>
      </w:r>
      <w:r w:rsidR="000E2E2B" w:rsidRPr="002A68AA">
        <w:rPr>
          <w:rFonts w:ascii="Times New Roman" w:hAnsi="Times New Roman" w:cs="Times New Roman"/>
        </w:rPr>
        <w:t>naruszenia prawa własności komunalnej, której przedstawiciele organów</w:t>
      </w:r>
      <w:r w:rsidR="0090495D" w:rsidRPr="002A68AA">
        <w:rPr>
          <w:rFonts w:ascii="Times New Roman" w:hAnsi="Times New Roman" w:cs="Times New Roman"/>
        </w:rPr>
        <w:t xml:space="preserve"> wyzbyl</w:t>
      </w:r>
      <w:r w:rsidR="000E2E2B" w:rsidRPr="002A68AA">
        <w:rPr>
          <w:rFonts w:ascii="Times New Roman" w:hAnsi="Times New Roman" w:cs="Times New Roman"/>
        </w:rPr>
        <w:t xml:space="preserve">i się </w:t>
      </w:r>
      <w:r w:rsidR="000E2E2B" w:rsidRPr="002A68AA">
        <w:rPr>
          <w:rFonts w:ascii="Times New Roman" w:hAnsi="Times New Roman" w:cs="Times New Roman"/>
        </w:rPr>
        <w:lastRenderedPageBreak/>
        <w:t>w sposób nieuprawniony</w:t>
      </w:r>
      <w:r w:rsidR="00BC4ED5" w:rsidRPr="002A68AA">
        <w:rPr>
          <w:rFonts w:ascii="Times New Roman" w:hAnsi="Times New Roman" w:cs="Times New Roman"/>
        </w:rPr>
        <w:t>,</w:t>
      </w:r>
      <w:r w:rsidR="000E2E2B" w:rsidRPr="002A68AA">
        <w:rPr>
          <w:rFonts w:ascii="Times New Roman" w:hAnsi="Times New Roman" w:cs="Times New Roman"/>
        </w:rPr>
        <w:t xml:space="preserve"> jak i naruszenia prawa własności prywatnej, </w:t>
      </w:r>
      <w:r w:rsidR="00847205" w:rsidRPr="002A68AA">
        <w:rPr>
          <w:rFonts w:ascii="Times New Roman" w:hAnsi="Times New Roman" w:cs="Times New Roman"/>
        </w:rPr>
        <w:t>tj. własności</w:t>
      </w:r>
      <w:r w:rsidR="000E2E2B" w:rsidRPr="002A68AA">
        <w:rPr>
          <w:rFonts w:ascii="Times New Roman" w:hAnsi="Times New Roman" w:cs="Times New Roman"/>
        </w:rPr>
        <w:t xml:space="preserve"> rzeczywistych byłych właścicieli </w:t>
      </w:r>
      <w:r w:rsidR="00847205" w:rsidRPr="002A68AA">
        <w:rPr>
          <w:rFonts w:ascii="Times New Roman" w:hAnsi="Times New Roman" w:cs="Times New Roman"/>
        </w:rPr>
        <w:t xml:space="preserve">nieruchomości warszawskich </w:t>
      </w:r>
      <w:r w:rsidR="000E2E2B" w:rsidRPr="002A68AA">
        <w:rPr>
          <w:rFonts w:ascii="Times New Roman" w:hAnsi="Times New Roman" w:cs="Times New Roman"/>
        </w:rPr>
        <w:t>lub ich spadkobierców.</w:t>
      </w:r>
      <w:r w:rsidR="00844092">
        <w:rPr>
          <w:rFonts w:ascii="Times New Roman" w:hAnsi="Times New Roman" w:cs="Times New Roman"/>
        </w:rPr>
        <w:t xml:space="preserve"> </w:t>
      </w:r>
    </w:p>
    <w:p w:rsidR="00F0582D" w:rsidRPr="002A68AA" w:rsidRDefault="00BE5D28" w:rsidP="00F264E7">
      <w:pPr>
        <w:pStyle w:val="ARTartustawynprozporzdzenia"/>
        <w:rPr>
          <w:rFonts w:ascii="Times New Roman" w:eastAsia="Times New Roman" w:hAnsi="Times New Roman" w:cs="Times New Roman"/>
          <w:szCs w:val="24"/>
        </w:rPr>
      </w:pPr>
      <w:r w:rsidRPr="002A68AA">
        <w:rPr>
          <w:rFonts w:ascii="Times New Roman" w:hAnsi="Times New Roman" w:cs="Times New Roman"/>
        </w:rPr>
        <w:t>Ponadto</w:t>
      </w:r>
      <w:r w:rsidR="004B145F" w:rsidRPr="002A68AA">
        <w:rPr>
          <w:rFonts w:ascii="Times New Roman" w:hAnsi="Times New Roman" w:cs="Times New Roman"/>
        </w:rPr>
        <w:t xml:space="preserve"> </w:t>
      </w:r>
      <w:r w:rsidR="0068321F" w:rsidRPr="002A68AA">
        <w:rPr>
          <w:rFonts w:ascii="Times New Roman" w:hAnsi="Times New Roman" w:cs="Times New Roman"/>
        </w:rPr>
        <w:t>wymaga</w:t>
      </w:r>
      <w:r w:rsidR="0059107A" w:rsidRPr="002A68AA">
        <w:rPr>
          <w:rFonts w:ascii="Times New Roman" w:hAnsi="Times New Roman" w:cs="Times New Roman"/>
        </w:rPr>
        <w:t>ją</w:t>
      </w:r>
      <w:r w:rsidR="0068321F" w:rsidRPr="002A68AA">
        <w:rPr>
          <w:rFonts w:ascii="Times New Roman" w:hAnsi="Times New Roman" w:cs="Times New Roman"/>
        </w:rPr>
        <w:t xml:space="preserve"> on</w:t>
      </w:r>
      <w:r w:rsidR="0059107A" w:rsidRPr="002A68AA">
        <w:rPr>
          <w:rFonts w:ascii="Times New Roman" w:hAnsi="Times New Roman" w:cs="Times New Roman"/>
        </w:rPr>
        <w:t>e</w:t>
      </w:r>
      <w:r w:rsidR="0068321F" w:rsidRPr="002A68AA">
        <w:rPr>
          <w:rFonts w:ascii="Times New Roman" w:hAnsi="Times New Roman" w:cs="Times New Roman"/>
        </w:rPr>
        <w:t xml:space="preserve"> również analizy z perspektywy zgodności z </w:t>
      </w:r>
      <w:r w:rsidR="00675D1D" w:rsidRPr="002A68AA">
        <w:rPr>
          <w:rFonts w:ascii="Times New Roman" w:hAnsi="Times New Roman" w:cs="Times New Roman"/>
        </w:rPr>
        <w:t>art. 75 Konstytucji</w:t>
      </w:r>
      <w:r w:rsidR="00AD3D04">
        <w:rPr>
          <w:rFonts w:ascii="Times New Roman" w:hAnsi="Times New Roman" w:cs="Times New Roman"/>
        </w:rPr>
        <w:t xml:space="preserve"> RP</w:t>
      </w:r>
      <w:r w:rsidR="00F0582D" w:rsidRPr="002A68AA">
        <w:rPr>
          <w:rFonts w:ascii="Times New Roman" w:hAnsi="Times New Roman" w:cs="Times New Roman"/>
        </w:rPr>
        <w:t>,</w:t>
      </w:r>
      <w:r w:rsidR="00675D1D" w:rsidRPr="002A68AA">
        <w:rPr>
          <w:rFonts w:ascii="Times New Roman" w:hAnsi="Times New Roman" w:cs="Times New Roman"/>
        </w:rPr>
        <w:t xml:space="preserve"> </w:t>
      </w:r>
      <w:r w:rsidR="004B145F" w:rsidRPr="002A68AA">
        <w:rPr>
          <w:rFonts w:ascii="Times New Roman" w:hAnsi="Times New Roman" w:cs="Times New Roman"/>
        </w:rPr>
        <w:t xml:space="preserve">zgodnie z którym </w:t>
      </w:r>
      <w:r w:rsidR="00675D1D" w:rsidRPr="002A68AA">
        <w:rPr>
          <w:rFonts w:ascii="Times New Roman" w:hAnsi="Times New Roman" w:cs="Times New Roman"/>
        </w:rPr>
        <w:t>w</w:t>
      </w:r>
      <w:r w:rsidR="00584E1C" w:rsidRPr="002A68AA">
        <w:rPr>
          <w:rFonts w:ascii="Times New Roman" w:hAnsi="Times New Roman" w:cs="Times New Roman"/>
        </w:rPr>
        <w:t xml:space="preserve">ładze publiczne są zobowiązane do zaspokajania potrzeb </w:t>
      </w:r>
      <w:r w:rsidR="00775F21" w:rsidRPr="002A68AA">
        <w:rPr>
          <w:rFonts w:ascii="Times New Roman" w:hAnsi="Times New Roman" w:cs="Times New Roman"/>
        </w:rPr>
        <w:t xml:space="preserve">mieszkaniowych i </w:t>
      </w:r>
      <w:r w:rsidR="00675D1D" w:rsidRPr="002A68AA">
        <w:rPr>
          <w:rFonts w:ascii="Times New Roman" w:hAnsi="Times New Roman" w:cs="Times New Roman"/>
        </w:rPr>
        <w:t>ochrony</w:t>
      </w:r>
      <w:r w:rsidR="001921D3" w:rsidRPr="002A68AA">
        <w:rPr>
          <w:rFonts w:ascii="Times New Roman" w:hAnsi="Times New Roman" w:cs="Times New Roman"/>
        </w:rPr>
        <w:t xml:space="preserve"> </w:t>
      </w:r>
      <w:r w:rsidR="00675D1D" w:rsidRPr="002A68AA">
        <w:rPr>
          <w:rFonts w:ascii="Times New Roman" w:hAnsi="Times New Roman" w:cs="Times New Roman"/>
        </w:rPr>
        <w:t>praw lokatorów.</w:t>
      </w:r>
      <w:r w:rsidR="008C7F21" w:rsidRPr="002A68AA">
        <w:rPr>
          <w:rFonts w:ascii="Times New Roman" w:hAnsi="Times New Roman" w:cs="Times New Roman"/>
        </w:rPr>
        <w:t xml:space="preserve"> </w:t>
      </w:r>
      <w:r w:rsidR="00F0582D" w:rsidRPr="002A68AA">
        <w:rPr>
          <w:rFonts w:ascii="Times New Roman" w:hAnsi="Times New Roman" w:cs="Times New Roman"/>
        </w:rPr>
        <w:t xml:space="preserve">Jak stwierdził Wojewódzki Sąd Administracyjny w wyroku z dnia 13 kwietnia 2012 r. (sygn. akt II SA/Wa 2715/11, LEX nr 1145930), przepis ten </w:t>
      </w:r>
      <w:r w:rsidR="00F0582D" w:rsidRPr="002A68AA">
        <w:rPr>
          <w:rFonts w:ascii="Times New Roman" w:eastAsia="Times New Roman" w:hAnsi="Times New Roman" w:cs="Times New Roman"/>
          <w:szCs w:val="24"/>
        </w:rPr>
        <w:t>nakłada na ustawodawcę obowiązek wydania przepisów ustawowych, zapewniających ochronę praw</w:t>
      </w:r>
      <w:r w:rsidR="00B930C5" w:rsidRPr="002A68AA">
        <w:rPr>
          <w:rFonts w:ascii="Times New Roman" w:eastAsia="Times New Roman" w:hAnsi="Times New Roman" w:cs="Times New Roman"/>
          <w:szCs w:val="24"/>
        </w:rPr>
        <w:t xml:space="preserve"> tej grupy osób</w:t>
      </w:r>
      <w:r w:rsidR="00F0582D" w:rsidRPr="002A68AA">
        <w:rPr>
          <w:rFonts w:ascii="Times New Roman" w:eastAsia="Times New Roman" w:hAnsi="Times New Roman" w:cs="Times New Roman"/>
          <w:szCs w:val="24"/>
        </w:rPr>
        <w:t xml:space="preserve">. Pojęcie </w:t>
      </w:r>
      <w:r w:rsidR="00C9275E" w:rsidRPr="002A68AA">
        <w:rPr>
          <w:rFonts w:ascii="Times New Roman" w:eastAsia="Times New Roman" w:hAnsi="Times New Roman" w:cs="Times New Roman"/>
          <w:szCs w:val="24"/>
        </w:rPr>
        <w:t>„</w:t>
      </w:r>
      <w:r w:rsidR="00F0582D" w:rsidRPr="002A68AA">
        <w:rPr>
          <w:rFonts w:ascii="Times New Roman" w:eastAsia="Times New Roman" w:hAnsi="Times New Roman" w:cs="Times New Roman"/>
          <w:szCs w:val="24"/>
        </w:rPr>
        <w:t>lokatora</w:t>
      </w:r>
      <w:r w:rsidR="00C9275E" w:rsidRPr="002A68AA">
        <w:rPr>
          <w:rFonts w:ascii="Times New Roman" w:eastAsia="Times New Roman" w:hAnsi="Times New Roman" w:cs="Times New Roman"/>
          <w:szCs w:val="24"/>
        </w:rPr>
        <w:t>”</w:t>
      </w:r>
      <w:r w:rsidR="00F0582D" w:rsidRPr="002A68AA">
        <w:rPr>
          <w:rFonts w:ascii="Times New Roman" w:eastAsia="Times New Roman" w:hAnsi="Times New Roman" w:cs="Times New Roman"/>
          <w:szCs w:val="24"/>
        </w:rPr>
        <w:t xml:space="preserve">, jak zwraca się uwagę w literaturze, należy rozumieć szeroko. Sytuacja prawna lokatora jest wyznaczona przez typ uprawnienia, jakie mu przysługuje do zajmowanego lokalu. Uprawnienia te można zaliczyć do </w:t>
      </w:r>
      <w:r w:rsidR="00C9275E" w:rsidRPr="002A68AA">
        <w:rPr>
          <w:rFonts w:ascii="Times New Roman" w:eastAsia="Times New Roman" w:hAnsi="Times New Roman" w:cs="Times New Roman"/>
          <w:szCs w:val="24"/>
        </w:rPr>
        <w:t>„</w:t>
      </w:r>
      <w:r w:rsidR="00F0582D" w:rsidRPr="002A68AA">
        <w:rPr>
          <w:rFonts w:ascii="Times New Roman" w:eastAsia="Times New Roman" w:hAnsi="Times New Roman" w:cs="Times New Roman"/>
          <w:szCs w:val="24"/>
        </w:rPr>
        <w:t>innych praw majątkowych</w:t>
      </w:r>
      <w:r w:rsidR="00C9275E" w:rsidRPr="002A68AA">
        <w:rPr>
          <w:rFonts w:ascii="Times New Roman" w:eastAsia="Times New Roman" w:hAnsi="Times New Roman" w:cs="Times New Roman"/>
          <w:szCs w:val="24"/>
        </w:rPr>
        <w:t>”</w:t>
      </w:r>
      <w:r w:rsidR="0075768A" w:rsidRPr="002A68AA">
        <w:rPr>
          <w:rFonts w:ascii="Times New Roman" w:eastAsia="Times New Roman" w:hAnsi="Times New Roman" w:cs="Times New Roman"/>
          <w:szCs w:val="24"/>
        </w:rPr>
        <w:t xml:space="preserve"> </w:t>
      </w:r>
      <w:r w:rsidR="00F0582D" w:rsidRPr="002A68AA">
        <w:rPr>
          <w:rFonts w:ascii="Times New Roman" w:eastAsia="Times New Roman" w:hAnsi="Times New Roman" w:cs="Times New Roman"/>
          <w:szCs w:val="24"/>
        </w:rPr>
        <w:t>w</w:t>
      </w:r>
      <w:r w:rsidR="00FF4064">
        <w:rPr>
          <w:rFonts w:ascii="Times New Roman" w:eastAsia="Times New Roman" w:hAnsi="Times New Roman" w:cs="Times New Roman"/>
          <w:szCs w:val="24"/>
        </w:rPr>
        <w:t> </w:t>
      </w:r>
      <w:r w:rsidR="00F0582D" w:rsidRPr="002A68AA">
        <w:rPr>
          <w:rFonts w:ascii="Times New Roman" w:eastAsia="Times New Roman" w:hAnsi="Times New Roman" w:cs="Times New Roman"/>
          <w:szCs w:val="24"/>
        </w:rPr>
        <w:t xml:space="preserve">rozumieniu </w:t>
      </w:r>
      <w:hyperlink r:id="rId9" w:anchor="hiperlinkText.rpc?hiperlink=type=tresc:nro=Powszechny.21397:part=a64u1&amp;full=1" w:tgtFrame="_parent" w:history="1">
        <w:r w:rsidR="00F0582D" w:rsidRPr="002A68AA">
          <w:rPr>
            <w:rFonts w:ascii="Times New Roman" w:eastAsia="Times New Roman" w:hAnsi="Times New Roman" w:cs="Times New Roman"/>
            <w:szCs w:val="24"/>
          </w:rPr>
          <w:t>art. 64 ust. 1</w:t>
        </w:r>
      </w:hyperlink>
      <w:r w:rsidR="00F0582D" w:rsidRPr="002A68AA">
        <w:rPr>
          <w:rFonts w:ascii="Times New Roman" w:eastAsia="Times New Roman" w:hAnsi="Times New Roman" w:cs="Times New Roman"/>
          <w:szCs w:val="24"/>
        </w:rPr>
        <w:t xml:space="preserve"> Konstytucji</w:t>
      </w:r>
      <w:r w:rsidR="00AD3D04">
        <w:rPr>
          <w:rFonts w:ascii="Times New Roman" w:eastAsia="Times New Roman" w:hAnsi="Times New Roman" w:cs="Times New Roman"/>
          <w:szCs w:val="24"/>
        </w:rPr>
        <w:t xml:space="preserve"> RP</w:t>
      </w:r>
      <w:r w:rsidR="00F0582D" w:rsidRPr="002A68AA">
        <w:rPr>
          <w:rFonts w:ascii="Times New Roman" w:eastAsia="Times New Roman" w:hAnsi="Times New Roman" w:cs="Times New Roman"/>
          <w:szCs w:val="24"/>
        </w:rPr>
        <w:t xml:space="preserve">, co oznacza, że w płaszczyźnie prawa materialnego ochrona praw lokatorów opierać się będzie przede wszystkim o ten przepis, jako że ustanawia on prawo podmiotowe o randze konstytucyjnej (por. L. Garlicki, Konstytucja). </w:t>
      </w:r>
    </w:p>
    <w:p w:rsidR="00F0582D" w:rsidRPr="002A68AA" w:rsidRDefault="00F0582D" w:rsidP="00F264E7">
      <w:pPr>
        <w:spacing w:before="120" w:after="0" w:line="360" w:lineRule="auto"/>
        <w:ind w:firstLine="510"/>
        <w:jc w:val="both"/>
        <w:rPr>
          <w:rFonts w:ascii="Times New Roman" w:eastAsia="Times New Roman" w:hAnsi="Times New Roman" w:cs="Times New Roman"/>
          <w:sz w:val="24"/>
          <w:szCs w:val="24"/>
          <w:lang w:eastAsia="pl-PL"/>
        </w:rPr>
      </w:pPr>
      <w:r w:rsidRPr="002A68AA">
        <w:rPr>
          <w:rFonts w:ascii="Times New Roman" w:eastAsia="Times New Roman" w:hAnsi="Times New Roman" w:cs="Times New Roman"/>
          <w:sz w:val="24"/>
          <w:szCs w:val="24"/>
          <w:lang w:eastAsia="pl-PL"/>
        </w:rPr>
        <w:t>Należy zwrócić uwagę, że Trybunał Konstytucyjny w swym dotychczasowym orzecznictwie, kształtowanym w oparciu o przepisy obowiązującej Konstytucji</w:t>
      </w:r>
      <w:r w:rsidR="00AD3D04">
        <w:rPr>
          <w:rFonts w:ascii="Times New Roman" w:eastAsia="Times New Roman" w:hAnsi="Times New Roman" w:cs="Times New Roman"/>
          <w:sz w:val="24"/>
          <w:szCs w:val="24"/>
          <w:lang w:eastAsia="pl-PL"/>
        </w:rPr>
        <w:t xml:space="preserve"> RP</w:t>
      </w:r>
      <w:r w:rsidRPr="002A68AA">
        <w:rPr>
          <w:rFonts w:ascii="Times New Roman" w:eastAsia="Times New Roman" w:hAnsi="Times New Roman" w:cs="Times New Roman"/>
          <w:sz w:val="24"/>
          <w:szCs w:val="24"/>
          <w:lang w:eastAsia="pl-PL"/>
        </w:rPr>
        <w:t>, szeroko wypowiadał się na temat ochrony praw nie tylko najemców, ale także innych lokatorów. Wskazywał bowiem, że prawo do mieszkania umożliwia realizację godności ludzkiej, a</w:t>
      </w:r>
      <w:r w:rsidR="00FF4064">
        <w:rPr>
          <w:rFonts w:ascii="Times New Roman" w:eastAsia="Times New Roman" w:hAnsi="Times New Roman" w:cs="Times New Roman"/>
          <w:sz w:val="24"/>
          <w:szCs w:val="24"/>
          <w:lang w:eastAsia="pl-PL"/>
        </w:rPr>
        <w:t> w </w:t>
      </w:r>
      <w:r w:rsidRPr="002A68AA">
        <w:rPr>
          <w:rFonts w:ascii="Times New Roman" w:eastAsia="Times New Roman" w:hAnsi="Times New Roman" w:cs="Times New Roman"/>
          <w:sz w:val="24"/>
          <w:szCs w:val="24"/>
          <w:lang w:eastAsia="pl-PL"/>
        </w:rPr>
        <w:t xml:space="preserve">związku z tym standard ochrony </w:t>
      </w:r>
      <w:r w:rsidR="0059107A" w:rsidRPr="002A68AA">
        <w:rPr>
          <w:rFonts w:ascii="Times New Roman" w:eastAsia="Times New Roman" w:hAnsi="Times New Roman" w:cs="Times New Roman"/>
          <w:sz w:val="24"/>
          <w:szCs w:val="24"/>
          <w:lang w:eastAsia="pl-PL"/>
        </w:rPr>
        <w:t xml:space="preserve">tego prawa powinien być wysoki. </w:t>
      </w:r>
      <w:r w:rsidRPr="002A68AA">
        <w:rPr>
          <w:rFonts w:ascii="Times New Roman" w:eastAsia="Times New Roman" w:hAnsi="Times New Roman" w:cs="Times New Roman"/>
          <w:sz w:val="24"/>
          <w:szCs w:val="24"/>
          <w:lang w:eastAsia="pl-PL"/>
        </w:rPr>
        <w:t xml:space="preserve">Obowiązek zapewnienia minimalnego standardu ochrony interesów lokatorów wynika z podstawowych założeń aksjologicznych polskiego systemu prawnego </w:t>
      </w:r>
      <w:r w:rsidR="00844092">
        <w:rPr>
          <w:rFonts w:ascii="Times New Roman" w:eastAsia="Times New Roman" w:hAnsi="Times New Roman" w:cs="Times New Roman"/>
          <w:sz w:val="24"/>
          <w:szCs w:val="24"/>
          <w:lang w:eastAsia="pl-PL"/>
        </w:rPr>
        <w:t>–</w:t>
      </w:r>
      <w:r w:rsidRPr="002A68AA">
        <w:rPr>
          <w:rFonts w:ascii="Times New Roman" w:eastAsia="Times New Roman" w:hAnsi="Times New Roman" w:cs="Times New Roman"/>
          <w:sz w:val="24"/>
          <w:szCs w:val="24"/>
          <w:lang w:eastAsia="pl-PL"/>
        </w:rPr>
        <w:t xml:space="preserve"> w szczególności niezbywalnej godności człowieka (</w:t>
      </w:r>
      <w:hyperlink r:id="rId10" w:anchor="hiperlinkText.rpc?hiperlink=type=tresc:nro=Powszechny.21397:part=a30&amp;full=1" w:tgtFrame="_parent" w:history="1">
        <w:r w:rsidRPr="002A68AA">
          <w:rPr>
            <w:rFonts w:ascii="Times New Roman" w:eastAsia="Times New Roman" w:hAnsi="Times New Roman" w:cs="Times New Roman"/>
            <w:sz w:val="24"/>
            <w:szCs w:val="24"/>
            <w:lang w:eastAsia="pl-PL"/>
          </w:rPr>
          <w:t>art. 30</w:t>
        </w:r>
      </w:hyperlink>
      <w:r w:rsidR="0059107A" w:rsidRPr="002A68AA">
        <w:rPr>
          <w:rFonts w:ascii="Times New Roman" w:eastAsia="Times New Roman" w:hAnsi="Times New Roman" w:cs="Times New Roman"/>
          <w:sz w:val="24"/>
          <w:szCs w:val="24"/>
          <w:lang w:eastAsia="pl-PL"/>
        </w:rPr>
        <w:t xml:space="preserve"> Konstytucji</w:t>
      </w:r>
      <w:r w:rsidR="00AD3D04">
        <w:rPr>
          <w:rFonts w:ascii="Times New Roman" w:eastAsia="Times New Roman" w:hAnsi="Times New Roman" w:cs="Times New Roman"/>
          <w:sz w:val="24"/>
          <w:szCs w:val="24"/>
          <w:lang w:eastAsia="pl-PL"/>
        </w:rPr>
        <w:t xml:space="preserve"> RP</w:t>
      </w:r>
      <w:r w:rsidR="0059107A" w:rsidRPr="002A68AA">
        <w:rPr>
          <w:rFonts w:ascii="Times New Roman" w:eastAsia="Times New Roman" w:hAnsi="Times New Roman" w:cs="Times New Roman"/>
          <w:sz w:val="24"/>
          <w:szCs w:val="24"/>
          <w:lang w:eastAsia="pl-PL"/>
        </w:rPr>
        <w:t>).</w:t>
      </w:r>
    </w:p>
    <w:p w:rsidR="006D3695" w:rsidRPr="002A68AA" w:rsidRDefault="00DB6EF1" w:rsidP="00F264E7">
      <w:pPr>
        <w:pStyle w:val="ARTartustawynprozporzdzenia"/>
        <w:rPr>
          <w:rFonts w:ascii="Times New Roman" w:hAnsi="Times New Roman" w:cs="Times New Roman"/>
        </w:rPr>
      </w:pPr>
      <w:r w:rsidRPr="002A68AA">
        <w:rPr>
          <w:rFonts w:ascii="Times New Roman" w:hAnsi="Times New Roman" w:cs="Times New Roman"/>
        </w:rPr>
        <w:t>Potrzeba zapewnienia należytej ochrony praw lokatorów jest</w:t>
      </w:r>
      <w:r w:rsidR="003A75B2" w:rsidRPr="002A68AA">
        <w:rPr>
          <w:rFonts w:ascii="Times New Roman" w:hAnsi="Times New Roman" w:cs="Times New Roman"/>
        </w:rPr>
        <w:t xml:space="preserve"> szczególnie widoczn</w:t>
      </w:r>
      <w:r w:rsidRPr="002A68AA">
        <w:rPr>
          <w:rFonts w:ascii="Times New Roman" w:hAnsi="Times New Roman" w:cs="Times New Roman"/>
        </w:rPr>
        <w:t>a</w:t>
      </w:r>
      <w:r w:rsidR="003A75B2" w:rsidRPr="002A68AA">
        <w:rPr>
          <w:rFonts w:ascii="Times New Roman" w:hAnsi="Times New Roman" w:cs="Times New Roman"/>
        </w:rPr>
        <w:t xml:space="preserve"> </w:t>
      </w:r>
      <w:r w:rsidRPr="002A68AA">
        <w:rPr>
          <w:rFonts w:ascii="Times New Roman" w:hAnsi="Times New Roman" w:cs="Times New Roman"/>
        </w:rPr>
        <w:t>na tle tych</w:t>
      </w:r>
      <w:r w:rsidR="003A75B2" w:rsidRPr="002A68AA">
        <w:rPr>
          <w:rFonts w:ascii="Times New Roman" w:hAnsi="Times New Roman" w:cs="Times New Roman"/>
        </w:rPr>
        <w:t xml:space="preserve"> stan</w:t>
      </w:r>
      <w:r w:rsidRPr="002A68AA">
        <w:rPr>
          <w:rFonts w:ascii="Times New Roman" w:hAnsi="Times New Roman" w:cs="Times New Roman"/>
        </w:rPr>
        <w:t>ów</w:t>
      </w:r>
      <w:r w:rsidR="003A75B2" w:rsidRPr="002A68AA">
        <w:rPr>
          <w:rFonts w:ascii="Times New Roman" w:hAnsi="Times New Roman" w:cs="Times New Roman"/>
        </w:rPr>
        <w:t xml:space="preserve"> faktycznych, w których doszło do wydania decyzji reprywatyzacyjnych w</w:t>
      </w:r>
      <w:r w:rsidR="00FF4064">
        <w:rPr>
          <w:rFonts w:ascii="Times New Roman" w:hAnsi="Times New Roman" w:cs="Times New Roman"/>
        </w:rPr>
        <w:t> </w:t>
      </w:r>
      <w:r w:rsidR="003A75B2" w:rsidRPr="002A68AA">
        <w:rPr>
          <w:rFonts w:ascii="Times New Roman" w:hAnsi="Times New Roman" w:cs="Times New Roman"/>
        </w:rPr>
        <w:t xml:space="preserve">stosunku </w:t>
      </w:r>
      <w:r w:rsidR="002830A4" w:rsidRPr="002A68AA">
        <w:rPr>
          <w:rFonts w:ascii="Times New Roman" w:hAnsi="Times New Roman" w:cs="Times New Roman"/>
        </w:rPr>
        <w:t>do osób masowo skupujących roszczenia do nieruchomości warszawskich</w:t>
      </w:r>
      <w:r w:rsidR="003A75B2" w:rsidRPr="002A68AA">
        <w:rPr>
          <w:rFonts w:ascii="Times New Roman" w:hAnsi="Times New Roman" w:cs="Times New Roman"/>
        </w:rPr>
        <w:t>. W</w:t>
      </w:r>
      <w:r w:rsidR="00FF4064">
        <w:rPr>
          <w:rFonts w:ascii="Times New Roman" w:hAnsi="Times New Roman" w:cs="Times New Roman"/>
        </w:rPr>
        <w:t> </w:t>
      </w:r>
      <w:r w:rsidR="003A75B2" w:rsidRPr="002A68AA">
        <w:rPr>
          <w:rFonts w:ascii="Times New Roman" w:hAnsi="Times New Roman" w:cs="Times New Roman"/>
        </w:rPr>
        <w:t>nieruchomościach tych zaczęły występować na masową skalę rażące naruszenia praw lokatorskich zmierzające do nękani</w:t>
      </w:r>
      <w:r w:rsidR="0059107A" w:rsidRPr="002A68AA">
        <w:rPr>
          <w:rFonts w:ascii="Times New Roman" w:hAnsi="Times New Roman" w:cs="Times New Roman"/>
        </w:rPr>
        <w:t>a tych osób i bezprawnego usuwan</w:t>
      </w:r>
      <w:r w:rsidR="003A75B2" w:rsidRPr="002A68AA">
        <w:rPr>
          <w:rFonts w:ascii="Times New Roman" w:hAnsi="Times New Roman" w:cs="Times New Roman"/>
        </w:rPr>
        <w:t>ia ich</w:t>
      </w:r>
      <w:r w:rsidR="002830A4" w:rsidRPr="002A68AA">
        <w:rPr>
          <w:rFonts w:ascii="Times New Roman" w:hAnsi="Times New Roman" w:cs="Times New Roman"/>
        </w:rPr>
        <w:t xml:space="preserve"> </w:t>
      </w:r>
      <w:r w:rsidR="003A75B2" w:rsidRPr="002A68AA">
        <w:rPr>
          <w:rFonts w:ascii="Times New Roman" w:hAnsi="Times New Roman" w:cs="Times New Roman"/>
        </w:rPr>
        <w:t xml:space="preserve">z lokalu. </w:t>
      </w:r>
      <w:r w:rsidR="004F1F23" w:rsidRPr="002A68AA">
        <w:rPr>
          <w:rFonts w:ascii="Times New Roman" w:hAnsi="Times New Roman" w:cs="Times New Roman"/>
        </w:rPr>
        <w:t>Skala</w:t>
      </w:r>
      <w:r w:rsidR="0059107A" w:rsidRPr="002A68AA">
        <w:rPr>
          <w:rFonts w:ascii="Times New Roman" w:hAnsi="Times New Roman" w:cs="Times New Roman"/>
        </w:rPr>
        <w:t xml:space="preserve"> tego zjawiska i towarzyszący </w:t>
      </w:r>
      <w:r w:rsidR="004F1F23" w:rsidRPr="002A68AA">
        <w:rPr>
          <w:rFonts w:ascii="Times New Roman" w:hAnsi="Times New Roman" w:cs="Times New Roman"/>
        </w:rPr>
        <w:t xml:space="preserve">mu spadek zaufania do państwa spowodował podjęcie inicjatywy legislacyjnej </w:t>
      </w:r>
      <w:r w:rsidR="002867C5" w:rsidRPr="002A68AA">
        <w:rPr>
          <w:rFonts w:ascii="Times New Roman" w:hAnsi="Times New Roman" w:cs="Times New Roman"/>
        </w:rPr>
        <w:t>zmierzającej do zmiany art. 191 K</w:t>
      </w:r>
      <w:r w:rsidR="0059107A" w:rsidRPr="002A68AA">
        <w:rPr>
          <w:rFonts w:ascii="Times New Roman" w:hAnsi="Times New Roman" w:cs="Times New Roman"/>
        </w:rPr>
        <w:t>odeksu karnego</w:t>
      </w:r>
      <w:r w:rsidR="002867C5" w:rsidRPr="002A68AA">
        <w:rPr>
          <w:rFonts w:ascii="Times New Roman" w:hAnsi="Times New Roman" w:cs="Times New Roman"/>
        </w:rPr>
        <w:t xml:space="preserve">, która zakończyła się przyjęciem ustawy z dnia 10 września 2015 r. o zmianie ustawy </w:t>
      </w:r>
      <w:r w:rsidR="00844092">
        <w:rPr>
          <w:rFonts w:ascii="Times New Roman" w:hAnsi="Times New Roman" w:cs="Times New Roman"/>
        </w:rPr>
        <w:t>–</w:t>
      </w:r>
      <w:r w:rsidR="002867C5" w:rsidRPr="002A68AA">
        <w:rPr>
          <w:rFonts w:ascii="Times New Roman" w:hAnsi="Times New Roman" w:cs="Times New Roman"/>
        </w:rPr>
        <w:t xml:space="preserve"> Kodeks karny, ustawy </w:t>
      </w:r>
      <w:r w:rsidR="00844092">
        <w:rPr>
          <w:rFonts w:ascii="Times New Roman" w:hAnsi="Times New Roman" w:cs="Times New Roman"/>
        </w:rPr>
        <w:t>–</w:t>
      </w:r>
      <w:r w:rsidR="002867C5" w:rsidRPr="002A68AA">
        <w:rPr>
          <w:rFonts w:ascii="Times New Roman" w:hAnsi="Times New Roman" w:cs="Times New Roman"/>
        </w:rPr>
        <w:t xml:space="preserve"> Prawo budowlane oraz ustawy </w:t>
      </w:r>
      <w:r w:rsidR="00844092">
        <w:rPr>
          <w:rFonts w:ascii="Times New Roman" w:hAnsi="Times New Roman" w:cs="Times New Roman"/>
        </w:rPr>
        <w:t>–</w:t>
      </w:r>
      <w:r w:rsidR="002867C5" w:rsidRPr="002A68AA">
        <w:rPr>
          <w:rFonts w:ascii="Times New Roman" w:hAnsi="Times New Roman" w:cs="Times New Roman"/>
        </w:rPr>
        <w:t xml:space="preserve"> Kodeks postępowania w sprawach o wykroczenia (</w:t>
      </w:r>
      <w:r w:rsidR="0090495D" w:rsidRPr="002A68AA">
        <w:rPr>
          <w:rFonts w:ascii="Times New Roman" w:hAnsi="Times New Roman" w:cs="Times New Roman"/>
        </w:rPr>
        <w:t>Dz</w:t>
      </w:r>
      <w:r w:rsidR="00F0582D" w:rsidRPr="002A68AA">
        <w:rPr>
          <w:rFonts w:ascii="Times New Roman" w:hAnsi="Times New Roman" w:cs="Times New Roman"/>
        </w:rPr>
        <w:t xml:space="preserve">. </w:t>
      </w:r>
      <w:r w:rsidR="0090495D" w:rsidRPr="002A68AA">
        <w:rPr>
          <w:rFonts w:ascii="Times New Roman" w:hAnsi="Times New Roman" w:cs="Times New Roman"/>
        </w:rPr>
        <w:t>U. poz. 1549).</w:t>
      </w:r>
      <w:r w:rsidR="000F0548" w:rsidRPr="002A68AA">
        <w:rPr>
          <w:rFonts w:ascii="Times New Roman" w:hAnsi="Times New Roman" w:cs="Times New Roman"/>
        </w:rPr>
        <w:t xml:space="preserve"> Decyzja ustawodawcy o zastosowaniu do zwalczania efektów tych nadużyć </w:t>
      </w:r>
      <w:r w:rsidR="000F0548" w:rsidRPr="002A68AA">
        <w:rPr>
          <w:rFonts w:ascii="Times New Roman" w:hAnsi="Times New Roman" w:cs="Times New Roman"/>
        </w:rPr>
        <w:lastRenderedPageBreak/>
        <w:t xml:space="preserve">środka z zakresu prawa karnego, który stanowi </w:t>
      </w:r>
      <w:r w:rsidR="000F0548" w:rsidRPr="002A68AA">
        <w:rPr>
          <w:rFonts w:ascii="Times New Roman" w:hAnsi="Times New Roman" w:cs="Times New Roman"/>
          <w:i/>
        </w:rPr>
        <w:t>ultima ratio</w:t>
      </w:r>
      <w:r w:rsidR="00844092" w:rsidRPr="00844092">
        <w:rPr>
          <w:rFonts w:ascii="Times New Roman" w:hAnsi="Times New Roman" w:cs="Times New Roman"/>
        </w:rPr>
        <w:t>,</w:t>
      </w:r>
      <w:r w:rsidR="0059107A" w:rsidRPr="002A68AA">
        <w:rPr>
          <w:rFonts w:ascii="Times New Roman" w:hAnsi="Times New Roman" w:cs="Times New Roman"/>
        </w:rPr>
        <w:t xml:space="preserve"> pokazuje </w:t>
      </w:r>
      <w:r w:rsidR="000F0548" w:rsidRPr="002A68AA">
        <w:rPr>
          <w:rFonts w:ascii="Times New Roman" w:hAnsi="Times New Roman" w:cs="Times New Roman"/>
        </w:rPr>
        <w:t>zdeterminowanie i</w:t>
      </w:r>
      <w:r w:rsidR="00FF4064">
        <w:rPr>
          <w:rFonts w:ascii="Times New Roman" w:hAnsi="Times New Roman" w:cs="Times New Roman"/>
        </w:rPr>
        <w:t> </w:t>
      </w:r>
      <w:r w:rsidR="000F0548" w:rsidRPr="002A68AA">
        <w:rPr>
          <w:rFonts w:ascii="Times New Roman" w:hAnsi="Times New Roman" w:cs="Times New Roman"/>
        </w:rPr>
        <w:t xml:space="preserve">konieczność </w:t>
      </w:r>
      <w:r w:rsidRPr="002A68AA">
        <w:rPr>
          <w:rFonts w:ascii="Times New Roman" w:hAnsi="Times New Roman" w:cs="Times New Roman"/>
        </w:rPr>
        <w:t xml:space="preserve">sięgania </w:t>
      </w:r>
      <w:r w:rsidR="000F0548" w:rsidRPr="002A68AA">
        <w:rPr>
          <w:rFonts w:ascii="Times New Roman" w:hAnsi="Times New Roman" w:cs="Times New Roman"/>
        </w:rPr>
        <w:t>po środki nadzwyczajne w zwalczaniu tych nadużyć.</w:t>
      </w:r>
    </w:p>
    <w:p w:rsidR="00067EB2" w:rsidRPr="002A68AA" w:rsidRDefault="007433E0" w:rsidP="00F264E7">
      <w:pPr>
        <w:pStyle w:val="ARTartustawynprozporzdzenia"/>
        <w:rPr>
          <w:rFonts w:ascii="Times New Roman" w:hAnsi="Times New Roman" w:cs="Times New Roman"/>
          <w:szCs w:val="24"/>
        </w:rPr>
      </w:pPr>
      <w:r w:rsidRPr="002A68AA">
        <w:rPr>
          <w:rFonts w:ascii="Times New Roman" w:hAnsi="Times New Roman" w:cs="Times New Roman"/>
        </w:rPr>
        <w:t xml:space="preserve">W konsekwencji skali występujących naruszeń i towarzyszących im negatywnych zjawisk należy uznać, że obecny stan prawny </w:t>
      </w:r>
      <w:r w:rsidR="00067EB2" w:rsidRPr="002A68AA">
        <w:rPr>
          <w:rFonts w:ascii="Times New Roman" w:hAnsi="Times New Roman" w:cs="Times New Roman"/>
        </w:rPr>
        <w:t>może</w:t>
      </w:r>
      <w:r w:rsidR="0068321F" w:rsidRPr="002A68AA">
        <w:rPr>
          <w:rFonts w:ascii="Times New Roman" w:hAnsi="Times New Roman" w:cs="Times New Roman"/>
        </w:rPr>
        <w:t xml:space="preserve"> być ponadto oceniany jako sprzeczny z</w:t>
      </w:r>
      <w:r w:rsidR="00FF4064">
        <w:rPr>
          <w:rFonts w:ascii="Times New Roman" w:hAnsi="Times New Roman" w:cs="Times New Roman"/>
        </w:rPr>
        <w:t> </w:t>
      </w:r>
      <w:r w:rsidRPr="002A68AA">
        <w:rPr>
          <w:rFonts w:ascii="Times New Roman" w:hAnsi="Times New Roman" w:cs="Times New Roman"/>
        </w:rPr>
        <w:t>art. 2 Konstytucji</w:t>
      </w:r>
      <w:r w:rsidR="00AD3D04">
        <w:rPr>
          <w:rFonts w:ascii="Times New Roman" w:hAnsi="Times New Roman" w:cs="Times New Roman"/>
        </w:rPr>
        <w:t xml:space="preserve"> RP</w:t>
      </w:r>
      <w:r w:rsidR="00D60CBD" w:rsidRPr="002A68AA">
        <w:rPr>
          <w:rFonts w:ascii="Times New Roman" w:hAnsi="Times New Roman" w:cs="Times New Roman"/>
        </w:rPr>
        <w:t>,</w:t>
      </w:r>
      <w:r w:rsidRPr="002A68AA">
        <w:rPr>
          <w:rFonts w:ascii="Times New Roman" w:hAnsi="Times New Roman" w:cs="Times New Roman"/>
        </w:rPr>
        <w:t xml:space="preserve"> </w:t>
      </w:r>
      <w:r w:rsidR="00D60CBD" w:rsidRPr="002A68AA">
        <w:rPr>
          <w:rFonts w:ascii="Times New Roman" w:hAnsi="Times New Roman" w:cs="Times New Roman"/>
        </w:rPr>
        <w:t>zgodnie z którym Rzeczpospolita Polska jest demokratycznym państwem prawnym, urzeczywistniającym zasady sprawiedliwości społecznej.</w:t>
      </w:r>
      <w:r w:rsidR="00704EFD" w:rsidRPr="002A68AA">
        <w:rPr>
          <w:rFonts w:ascii="Times New Roman" w:hAnsi="Times New Roman" w:cs="Times New Roman"/>
        </w:rPr>
        <w:t xml:space="preserve"> Zarzut działania państwa sprzecznego z niniejszym standardem konstytucyjnym uzasadniać może</w:t>
      </w:r>
      <w:r w:rsidR="00067EB2" w:rsidRPr="002A68AA">
        <w:rPr>
          <w:rFonts w:ascii="Times New Roman" w:hAnsi="Times New Roman" w:cs="Times New Roman"/>
        </w:rPr>
        <w:t xml:space="preserve"> bowiem </w:t>
      </w:r>
      <w:r w:rsidR="00704EFD" w:rsidRPr="002A68AA">
        <w:rPr>
          <w:rFonts w:ascii="Times New Roman" w:hAnsi="Times New Roman" w:cs="Times New Roman"/>
        </w:rPr>
        <w:t xml:space="preserve">– w świetle ugruntowanego orzecznictwa </w:t>
      </w:r>
      <w:r w:rsidR="0068321F" w:rsidRPr="002A68AA">
        <w:rPr>
          <w:rFonts w:ascii="Times New Roman" w:hAnsi="Times New Roman" w:cs="Times New Roman"/>
        </w:rPr>
        <w:t>T</w:t>
      </w:r>
      <w:r w:rsidR="00704EFD" w:rsidRPr="002A68AA">
        <w:rPr>
          <w:rFonts w:ascii="Times New Roman" w:hAnsi="Times New Roman" w:cs="Times New Roman"/>
        </w:rPr>
        <w:t xml:space="preserve">rybunału Konstytucyjnego – </w:t>
      </w:r>
      <w:r w:rsidR="00067EB2" w:rsidRPr="002A68AA">
        <w:rPr>
          <w:rFonts w:ascii="Times New Roman" w:hAnsi="Times New Roman" w:cs="Times New Roman"/>
        </w:rPr>
        <w:t>istnienie</w:t>
      </w:r>
      <w:r w:rsidR="00704EFD" w:rsidRPr="002A68AA">
        <w:rPr>
          <w:rFonts w:ascii="Times New Roman" w:hAnsi="Times New Roman" w:cs="Times New Roman"/>
        </w:rPr>
        <w:t xml:space="preserve"> </w:t>
      </w:r>
      <w:r w:rsidR="00704EFD" w:rsidRPr="002A68AA">
        <w:rPr>
          <w:rFonts w:ascii="Times New Roman" w:hAnsi="Times New Roman" w:cs="Times New Roman"/>
          <w:szCs w:val="24"/>
        </w:rPr>
        <w:t>regulacji</w:t>
      </w:r>
      <w:r w:rsidR="00067EB2" w:rsidRPr="002A68AA">
        <w:rPr>
          <w:rFonts w:ascii="Times New Roman" w:hAnsi="Times New Roman" w:cs="Times New Roman"/>
          <w:szCs w:val="24"/>
        </w:rPr>
        <w:t xml:space="preserve"> prawnych</w:t>
      </w:r>
      <w:r w:rsidR="00D9706E" w:rsidRPr="002A68AA">
        <w:rPr>
          <w:rFonts w:ascii="Times New Roman" w:hAnsi="Times New Roman" w:cs="Times New Roman"/>
          <w:szCs w:val="24"/>
        </w:rPr>
        <w:t xml:space="preserve">, które </w:t>
      </w:r>
      <w:r w:rsidR="00704EFD" w:rsidRPr="002A68AA">
        <w:rPr>
          <w:rFonts w:ascii="Times New Roman" w:hAnsi="Times New Roman" w:cs="Times New Roman"/>
          <w:szCs w:val="24"/>
        </w:rPr>
        <w:t>kreują</w:t>
      </w:r>
      <w:r w:rsidR="00D9706E" w:rsidRPr="002A68AA">
        <w:rPr>
          <w:rFonts w:ascii="Times New Roman" w:hAnsi="Times New Roman" w:cs="Times New Roman"/>
          <w:szCs w:val="24"/>
        </w:rPr>
        <w:t xml:space="preserve"> złudne i nieefektywne mechanizmy mające na celu ochronę praw podmiotowych</w:t>
      </w:r>
      <w:r w:rsidR="00067EB2" w:rsidRPr="002A68AA">
        <w:rPr>
          <w:rFonts w:ascii="Times New Roman" w:hAnsi="Times New Roman" w:cs="Times New Roman"/>
          <w:szCs w:val="24"/>
        </w:rPr>
        <w:t>.</w:t>
      </w:r>
      <w:r w:rsidR="00D9706E" w:rsidRPr="002A68AA">
        <w:rPr>
          <w:rFonts w:ascii="Times New Roman" w:hAnsi="Times New Roman" w:cs="Times New Roman"/>
          <w:szCs w:val="24"/>
        </w:rPr>
        <w:t xml:space="preserve"> </w:t>
      </w:r>
    </w:p>
    <w:p w:rsidR="00D60CBD" w:rsidRPr="002A68AA" w:rsidRDefault="00D60CBD" w:rsidP="00F264E7">
      <w:pPr>
        <w:pStyle w:val="ARTartustawynprozporzdzenia"/>
        <w:rPr>
          <w:rFonts w:ascii="Times New Roman" w:hAnsi="Times New Roman" w:cs="Times New Roman"/>
        </w:rPr>
      </w:pPr>
      <w:r w:rsidRPr="002A68AA">
        <w:rPr>
          <w:rFonts w:ascii="Times New Roman" w:hAnsi="Times New Roman" w:cs="Times New Roman"/>
        </w:rPr>
        <w:t xml:space="preserve">Powyższe naruszenia wymagają </w:t>
      </w:r>
      <w:r w:rsidR="00704EFD" w:rsidRPr="002A68AA">
        <w:rPr>
          <w:rFonts w:ascii="Times New Roman" w:hAnsi="Times New Roman" w:cs="Times New Roman"/>
        </w:rPr>
        <w:t xml:space="preserve">zatem </w:t>
      </w:r>
      <w:r w:rsidRPr="002A68AA">
        <w:rPr>
          <w:rFonts w:ascii="Times New Roman" w:hAnsi="Times New Roman" w:cs="Times New Roman"/>
        </w:rPr>
        <w:t xml:space="preserve">podjęcia działań nadzwyczajnych, które zmierzają do ochrony dóbr bardziej zasługujących na ochronę </w:t>
      </w:r>
      <w:r w:rsidR="00704EFD" w:rsidRPr="002A68AA">
        <w:rPr>
          <w:rFonts w:ascii="Times New Roman" w:hAnsi="Times New Roman" w:cs="Times New Roman"/>
        </w:rPr>
        <w:t xml:space="preserve">aniżeli </w:t>
      </w:r>
      <w:r w:rsidRPr="002A68AA">
        <w:rPr>
          <w:rFonts w:ascii="Times New Roman" w:hAnsi="Times New Roman" w:cs="Times New Roman"/>
        </w:rPr>
        <w:t xml:space="preserve">stabilność decyzji administracyjnych. </w:t>
      </w:r>
      <w:r w:rsidR="00ED5525" w:rsidRPr="002A68AA">
        <w:rPr>
          <w:rFonts w:ascii="Times New Roman" w:hAnsi="Times New Roman" w:cs="Times New Roman"/>
        </w:rPr>
        <w:t>Jednocześnie jednak zamiarem projektodawcy nie jest wzruszanie tych stanów prawnych</w:t>
      </w:r>
      <w:r w:rsidR="00512406" w:rsidRPr="002A68AA">
        <w:rPr>
          <w:rFonts w:ascii="Times New Roman" w:hAnsi="Times New Roman" w:cs="Times New Roman"/>
        </w:rPr>
        <w:t>,</w:t>
      </w:r>
      <w:r w:rsidR="00ED5525" w:rsidRPr="002A68AA">
        <w:rPr>
          <w:rFonts w:ascii="Times New Roman" w:hAnsi="Times New Roman" w:cs="Times New Roman"/>
        </w:rPr>
        <w:t xml:space="preserve"> w których </w:t>
      </w:r>
      <w:r w:rsidR="00512406" w:rsidRPr="002A68AA">
        <w:rPr>
          <w:rFonts w:ascii="Times New Roman" w:hAnsi="Times New Roman" w:cs="Times New Roman"/>
        </w:rPr>
        <w:t xml:space="preserve">wystąpiły nieodwracalne skutki prawne, a w szczególności prawa do nieruchomości nabyły osoby w dobrej wierze. Wówczas </w:t>
      </w:r>
      <w:r w:rsidR="00EF22C8" w:rsidRPr="002A68AA">
        <w:rPr>
          <w:rFonts w:ascii="Times New Roman" w:hAnsi="Times New Roman" w:cs="Times New Roman"/>
        </w:rPr>
        <w:t xml:space="preserve">usunięcie </w:t>
      </w:r>
      <w:r w:rsidR="00067EB2" w:rsidRPr="002A68AA">
        <w:rPr>
          <w:rFonts w:ascii="Times New Roman" w:hAnsi="Times New Roman" w:cs="Times New Roman"/>
        </w:rPr>
        <w:t>stwierdzonego w</w:t>
      </w:r>
      <w:r w:rsidR="00FF4064">
        <w:rPr>
          <w:rFonts w:ascii="Times New Roman" w:hAnsi="Times New Roman" w:cs="Times New Roman"/>
        </w:rPr>
        <w:t> </w:t>
      </w:r>
      <w:r w:rsidR="00067EB2" w:rsidRPr="002A68AA">
        <w:rPr>
          <w:rFonts w:ascii="Times New Roman" w:hAnsi="Times New Roman" w:cs="Times New Roman"/>
        </w:rPr>
        <w:t xml:space="preserve">takiej sprawie </w:t>
      </w:r>
      <w:r w:rsidR="00EF22C8" w:rsidRPr="002A68AA">
        <w:rPr>
          <w:rFonts w:ascii="Times New Roman" w:hAnsi="Times New Roman" w:cs="Times New Roman"/>
        </w:rPr>
        <w:t>naruszenia mogłoby powodować wystąpienie kolejnych nieuzasadniony</w:t>
      </w:r>
      <w:r w:rsidR="00067EB2" w:rsidRPr="002A68AA">
        <w:rPr>
          <w:rFonts w:ascii="Times New Roman" w:hAnsi="Times New Roman" w:cs="Times New Roman"/>
        </w:rPr>
        <w:t>ch naruszeń praw podstawowych, podważając zaufanie</w:t>
      </w:r>
      <w:r w:rsidR="00847126">
        <w:rPr>
          <w:rFonts w:ascii="Times New Roman" w:hAnsi="Times New Roman" w:cs="Times New Roman"/>
        </w:rPr>
        <w:t xml:space="preserve"> do państwa i jego organów. </w:t>
      </w:r>
      <w:r w:rsidR="006A1575" w:rsidRPr="002A68AA">
        <w:rPr>
          <w:rFonts w:ascii="Times New Roman" w:hAnsi="Times New Roman" w:cs="Times New Roman"/>
        </w:rPr>
        <w:t>Jednocześnie jednak nie oznacza to, że ustawod</w:t>
      </w:r>
      <w:r w:rsidR="00C9275E" w:rsidRPr="002A68AA">
        <w:rPr>
          <w:rFonts w:ascii="Times New Roman" w:hAnsi="Times New Roman" w:cs="Times New Roman"/>
        </w:rPr>
        <w:t>aw</w:t>
      </w:r>
      <w:r w:rsidR="006A1575" w:rsidRPr="002A68AA">
        <w:rPr>
          <w:rFonts w:ascii="Times New Roman" w:hAnsi="Times New Roman" w:cs="Times New Roman"/>
        </w:rPr>
        <w:t>ca nie może w inny sposób zmierzać do usunięcia negatywnych skutków decyzji reprywatyzacyjnych wydanych z naruszeniem prawa. Jest to możliwe</w:t>
      </w:r>
      <w:r w:rsidR="00704EFD" w:rsidRPr="002A68AA">
        <w:rPr>
          <w:rFonts w:ascii="Times New Roman" w:hAnsi="Times New Roman" w:cs="Times New Roman"/>
        </w:rPr>
        <w:t>, a wręcz konieczne</w:t>
      </w:r>
      <w:r w:rsidR="0068321F" w:rsidRPr="002A68AA">
        <w:rPr>
          <w:rFonts w:ascii="Times New Roman" w:hAnsi="Times New Roman" w:cs="Times New Roman"/>
        </w:rPr>
        <w:t xml:space="preserve"> </w:t>
      </w:r>
      <w:r w:rsidR="006A1575" w:rsidRPr="002A68AA">
        <w:rPr>
          <w:rFonts w:ascii="Times New Roman" w:hAnsi="Times New Roman" w:cs="Times New Roman"/>
        </w:rPr>
        <w:t>w stosunku do tych osób</w:t>
      </w:r>
      <w:r w:rsidR="00704EFD" w:rsidRPr="002A68AA">
        <w:rPr>
          <w:rFonts w:ascii="Times New Roman" w:hAnsi="Times New Roman" w:cs="Times New Roman"/>
        </w:rPr>
        <w:t>,</w:t>
      </w:r>
      <w:r w:rsidR="006A1575" w:rsidRPr="002A68AA">
        <w:rPr>
          <w:rFonts w:ascii="Times New Roman" w:hAnsi="Times New Roman" w:cs="Times New Roman"/>
        </w:rPr>
        <w:t xml:space="preserve"> które swoim działaniem lub zaniechaniem przyczyniły się do wystąpienia naruszenia. </w:t>
      </w:r>
    </w:p>
    <w:p w:rsidR="009533FF" w:rsidRPr="00813406" w:rsidRDefault="002C1A02" w:rsidP="00813406">
      <w:pPr>
        <w:pStyle w:val="ARTartustawynprozporzdzenia"/>
        <w:rPr>
          <w:rFonts w:ascii="Times New Roman" w:hAnsi="Times New Roman" w:cs="Times New Roman"/>
        </w:rPr>
      </w:pPr>
      <w:r w:rsidRPr="002A68AA">
        <w:rPr>
          <w:rFonts w:ascii="Times New Roman" w:hAnsi="Times New Roman" w:cs="Times New Roman"/>
        </w:rPr>
        <w:t>Celem p</w:t>
      </w:r>
      <w:r w:rsidR="006A1575" w:rsidRPr="002A68AA">
        <w:rPr>
          <w:rFonts w:ascii="Times New Roman" w:hAnsi="Times New Roman" w:cs="Times New Roman"/>
        </w:rPr>
        <w:t>rojektodawc</w:t>
      </w:r>
      <w:r w:rsidRPr="002A68AA">
        <w:rPr>
          <w:rFonts w:ascii="Times New Roman" w:hAnsi="Times New Roman" w:cs="Times New Roman"/>
        </w:rPr>
        <w:t>y</w:t>
      </w:r>
      <w:r w:rsidR="006A1575" w:rsidRPr="002A68AA">
        <w:rPr>
          <w:rFonts w:ascii="Times New Roman" w:hAnsi="Times New Roman" w:cs="Times New Roman"/>
        </w:rPr>
        <w:t xml:space="preserve"> nie </w:t>
      </w:r>
      <w:r w:rsidRPr="002A68AA">
        <w:rPr>
          <w:rFonts w:ascii="Times New Roman" w:hAnsi="Times New Roman" w:cs="Times New Roman"/>
        </w:rPr>
        <w:t xml:space="preserve">jest </w:t>
      </w:r>
      <w:r w:rsidR="0007766A" w:rsidRPr="002A68AA">
        <w:rPr>
          <w:rFonts w:ascii="Times New Roman" w:hAnsi="Times New Roman" w:cs="Times New Roman"/>
        </w:rPr>
        <w:t>również</w:t>
      </w:r>
      <w:r w:rsidR="006A1575" w:rsidRPr="002A68AA">
        <w:rPr>
          <w:rFonts w:ascii="Times New Roman" w:hAnsi="Times New Roman" w:cs="Times New Roman"/>
        </w:rPr>
        <w:t xml:space="preserve"> w</w:t>
      </w:r>
      <w:r w:rsidRPr="002A68AA">
        <w:rPr>
          <w:rFonts w:ascii="Times New Roman" w:hAnsi="Times New Roman" w:cs="Times New Roman"/>
        </w:rPr>
        <w:t>kroczenie</w:t>
      </w:r>
      <w:r w:rsidR="006A1575" w:rsidRPr="002A68AA">
        <w:rPr>
          <w:rFonts w:ascii="Times New Roman" w:hAnsi="Times New Roman" w:cs="Times New Roman"/>
        </w:rPr>
        <w:t xml:space="preserve"> projektowanym ak</w:t>
      </w:r>
      <w:r w:rsidRPr="002A68AA">
        <w:rPr>
          <w:rFonts w:ascii="Times New Roman" w:hAnsi="Times New Roman" w:cs="Times New Roman"/>
        </w:rPr>
        <w:t>tem prawnym</w:t>
      </w:r>
      <w:r w:rsidR="006A1575" w:rsidRPr="002A68AA">
        <w:rPr>
          <w:rFonts w:ascii="Times New Roman" w:hAnsi="Times New Roman" w:cs="Times New Roman"/>
        </w:rPr>
        <w:t xml:space="preserve"> w</w:t>
      </w:r>
      <w:r w:rsidR="00FF4064">
        <w:rPr>
          <w:rFonts w:ascii="Times New Roman" w:hAnsi="Times New Roman" w:cs="Times New Roman"/>
        </w:rPr>
        <w:t> </w:t>
      </w:r>
      <w:r w:rsidR="006A1575" w:rsidRPr="002A68AA">
        <w:rPr>
          <w:rFonts w:ascii="Times New Roman" w:hAnsi="Times New Roman" w:cs="Times New Roman"/>
        </w:rPr>
        <w:t xml:space="preserve">materię </w:t>
      </w:r>
      <w:r w:rsidRPr="002A68AA">
        <w:rPr>
          <w:rFonts w:ascii="Times New Roman" w:hAnsi="Times New Roman" w:cs="Times New Roman"/>
        </w:rPr>
        <w:t xml:space="preserve">zarezerwowaną dla </w:t>
      </w:r>
      <w:r w:rsidR="006A1575" w:rsidRPr="002A68AA">
        <w:rPr>
          <w:rFonts w:ascii="Times New Roman" w:hAnsi="Times New Roman" w:cs="Times New Roman"/>
        </w:rPr>
        <w:t>wymiaru sprawiedliwości</w:t>
      </w:r>
      <w:r w:rsidRPr="002A68AA">
        <w:rPr>
          <w:rFonts w:ascii="Times New Roman" w:hAnsi="Times New Roman" w:cs="Times New Roman"/>
        </w:rPr>
        <w:t>, o której mowa</w:t>
      </w:r>
      <w:r w:rsidR="006A1575" w:rsidRPr="002A68AA">
        <w:rPr>
          <w:rFonts w:ascii="Times New Roman" w:hAnsi="Times New Roman" w:cs="Times New Roman"/>
        </w:rPr>
        <w:t xml:space="preserve"> </w:t>
      </w:r>
      <w:r w:rsidRPr="002A68AA">
        <w:rPr>
          <w:rFonts w:ascii="Times New Roman" w:hAnsi="Times New Roman" w:cs="Times New Roman"/>
        </w:rPr>
        <w:t>w</w:t>
      </w:r>
      <w:r w:rsidR="000E0B9C" w:rsidRPr="002A68AA">
        <w:rPr>
          <w:rFonts w:ascii="Times New Roman" w:hAnsi="Times New Roman" w:cs="Times New Roman"/>
        </w:rPr>
        <w:t xml:space="preserve"> art. 175 ust. 1 </w:t>
      </w:r>
      <w:r w:rsidR="006A1575" w:rsidRPr="002A68AA">
        <w:rPr>
          <w:rFonts w:ascii="Times New Roman" w:hAnsi="Times New Roman" w:cs="Times New Roman"/>
        </w:rPr>
        <w:t>Kon</w:t>
      </w:r>
      <w:r w:rsidR="000E0B9C" w:rsidRPr="002A68AA">
        <w:rPr>
          <w:rFonts w:ascii="Times New Roman" w:hAnsi="Times New Roman" w:cs="Times New Roman"/>
        </w:rPr>
        <w:t>stytucji</w:t>
      </w:r>
      <w:r w:rsidR="00AD3D04">
        <w:rPr>
          <w:rFonts w:ascii="Times New Roman" w:hAnsi="Times New Roman" w:cs="Times New Roman"/>
        </w:rPr>
        <w:t xml:space="preserve"> RP</w:t>
      </w:r>
      <w:r w:rsidR="000E0B9C" w:rsidRPr="002A68AA">
        <w:rPr>
          <w:rFonts w:ascii="Times New Roman" w:hAnsi="Times New Roman" w:cs="Times New Roman"/>
        </w:rPr>
        <w:t xml:space="preserve">, </w:t>
      </w:r>
      <w:r w:rsidR="0007766A" w:rsidRPr="002A68AA">
        <w:rPr>
          <w:rFonts w:ascii="Times New Roman" w:hAnsi="Times New Roman" w:cs="Times New Roman"/>
        </w:rPr>
        <w:t xml:space="preserve">przede wszystkim </w:t>
      </w:r>
      <w:r w:rsidR="006A1575" w:rsidRPr="002A68AA">
        <w:rPr>
          <w:rFonts w:ascii="Times New Roman" w:hAnsi="Times New Roman" w:cs="Times New Roman"/>
        </w:rPr>
        <w:t xml:space="preserve">dla sądownictwa powszechnego </w:t>
      </w:r>
      <w:r w:rsidR="0007766A" w:rsidRPr="002A68AA">
        <w:rPr>
          <w:rFonts w:ascii="Times New Roman" w:hAnsi="Times New Roman" w:cs="Times New Roman"/>
        </w:rPr>
        <w:t xml:space="preserve">i </w:t>
      </w:r>
      <w:r w:rsidR="000E0B9C" w:rsidRPr="002A68AA">
        <w:rPr>
          <w:rFonts w:ascii="Times New Roman" w:hAnsi="Times New Roman" w:cs="Times New Roman"/>
        </w:rPr>
        <w:t xml:space="preserve">sądownictwa administracyjnego. Jednocześnie jednak </w:t>
      </w:r>
      <w:r w:rsidR="00067EB2" w:rsidRPr="002A68AA">
        <w:rPr>
          <w:rFonts w:ascii="Times New Roman" w:hAnsi="Times New Roman" w:cs="Times New Roman"/>
        </w:rPr>
        <w:t xml:space="preserve">należy uznać, że </w:t>
      </w:r>
      <w:r w:rsidR="000E0B9C" w:rsidRPr="002A68AA">
        <w:rPr>
          <w:rFonts w:ascii="Times New Roman" w:hAnsi="Times New Roman" w:cs="Times New Roman"/>
        </w:rPr>
        <w:t>ustawodawca m</w:t>
      </w:r>
      <w:r w:rsidR="00067EB2" w:rsidRPr="002A68AA">
        <w:rPr>
          <w:rFonts w:ascii="Times New Roman" w:hAnsi="Times New Roman" w:cs="Times New Roman"/>
        </w:rPr>
        <w:t>a obowiązek</w:t>
      </w:r>
      <w:r w:rsidR="000E0B9C" w:rsidRPr="002A68AA">
        <w:rPr>
          <w:rFonts w:ascii="Times New Roman" w:hAnsi="Times New Roman" w:cs="Times New Roman"/>
        </w:rPr>
        <w:t xml:space="preserve"> stworzyć </w:t>
      </w:r>
      <w:r w:rsidRPr="002A68AA">
        <w:rPr>
          <w:rFonts w:ascii="Times New Roman" w:hAnsi="Times New Roman" w:cs="Times New Roman"/>
        </w:rPr>
        <w:t xml:space="preserve">właściwym </w:t>
      </w:r>
      <w:r w:rsidR="00E8396B" w:rsidRPr="002A68AA">
        <w:rPr>
          <w:rFonts w:ascii="Times New Roman" w:hAnsi="Times New Roman" w:cs="Times New Roman"/>
        </w:rPr>
        <w:t xml:space="preserve">organom </w:t>
      </w:r>
      <w:r w:rsidR="000E0B9C" w:rsidRPr="002A68AA">
        <w:rPr>
          <w:rFonts w:ascii="Times New Roman" w:hAnsi="Times New Roman" w:cs="Times New Roman"/>
        </w:rPr>
        <w:t>możliwość dochodzenia roszczeń na drodze sądowej</w:t>
      </w:r>
      <w:r w:rsidR="00E8396B" w:rsidRPr="002A68AA">
        <w:rPr>
          <w:rFonts w:ascii="Times New Roman" w:hAnsi="Times New Roman" w:cs="Times New Roman"/>
        </w:rPr>
        <w:t xml:space="preserve"> w tych </w:t>
      </w:r>
      <w:r w:rsidRPr="002A68AA">
        <w:rPr>
          <w:rFonts w:ascii="Times New Roman" w:hAnsi="Times New Roman" w:cs="Times New Roman"/>
        </w:rPr>
        <w:t>przypadkach</w:t>
      </w:r>
      <w:r w:rsidR="00E8396B" w:rsidRPr="002A68AA">
        <w:rPr>
          <w:rFonts w:ascii="Times New Roman" w:hAnsi="Times New Roman" w:cs="Times New Roman"/>
        </w:rPr>
        <w:t>, w których obecnie obowiązujące procedury nie są dostosowane do charakteru występujących nadużyć</w:t>
      </w:r>
      <w:r w:rsidRPr="002A68AA">
        <w:rPr>
          <w:rFonts w:ascii="Times New Roman" w:hAnsi="Times New Roman" w:cs="Times New Roman"/>
        </w:rPr>
        <w:t>, które miały miejsce w toku reprywatyzacji</w:t>
      </w:r>
      <w:r w:rsidR="00E8396B" w:rsidRPr="002A68AA">
        <w:rPr>
          <w:rFonts w:ascii="Times New Roman" w:hAnsi="Times New Roman" w:cs="Times New Roman"/>
        </w:rPr>
        <w:t>.</w:t>
      </w:r>
      <w:r w:rsidR="000E0B9C" w:rsidRPr="002A68AA">
        <w:rPr>
          <w:rFonts w:ascii="Times New Roman" w:hAnsi="Times New Roman" w:cs="Times New Roman"/>
        </w:rPr>
        <w:t xml:space="preserve"> </w:t>
      </w:r>
    </w:p>
    <w:p w:rsidR="009533FF" w:rsidRPr="002A68AA" w:rsidRDefault="009533FF" w:rsidP="00813406">
      <w:pPr>
        <w:pStyle w:val="PKTpunkt"/>
        <w:spacing w:before="120"/>
        <w:ind w:left="851" w:hanging="341"/>
        <w:rPr>
          <w:rFonts w:ascii="Times New Roman" w:hAnsi="Times New Roman" w:cs="Times New Roman"/>
          <w:b/>
          <w:szCs w:val="24"/>
        </w:rPr>
      </w:pPr>
      <w:r w:rsidRPr="002A68AA">
        <w:rPr>
          <w:rFonts w:ascii="Times New Roman" w:hAnsi="Times New Roman" w:cs="Times New Roman"/>
          <w:b/>
          <w:szCs w:val="24"/>
        </w:rPr>
        <w:t>2.</w:t>
      </w:r>
      <w:r w:rsidR="00813406">
        <w:rPr>
          <w:rFonts w:ascii="Times New Roman" w:hAnsi="Times New Roman" w:cs="Times New Roman"/>
          <w:b/>
          <w:szCs w:val="24"/>
        </w:rPr>
        <w:t xml:space="preserve"> </w:t>
      </w:r>
      <w:r w:rsidRPr="002A68AA">
        <w:rPr>
          <w:rFonts w:ascii="Times New Roman" w:hAnsi="Times New Roman" w:cs="Times New Roman"/>
          <w:b/>
          <w:szCs w:val="24"/>
        </w:rPr>
        <w:t>Rzeczywisty stan rzeczy w dziedzinie, która ma być unormowana</w:t>
      </w:r>
    </w:p>
    <w:p w:rsidR="00E23299" w:rsidRPr="002A68AA" w:rsidRDefault="003A3C39" w:rsidP="00F264E7">
      <w:pPr>
        <w:pStyle w:val="PKTpunkt"/>
        <w:spacing w:before="120"/>
        <w:ind w:left="0" w:firstLine="510"/>
        <w:rPr>
          <w:rFonts w:ascii="Times New Roman" w:hAnsi="Times New Roman" w:cs="Times New Roman"/>
          <w:iCs/>
        </w:rPr>
      </w:pPr>
      <w:r w:rsidRPr="002A68AA">
        <w:rPr>
          <w:rFonts w:ascii="Times New Roman" w:hAnsi="Times New Roman" w:cs="Times New Roman"/>
          <w:iCs/>
        </w:rPr>
        <w:t xml:space="preserve">Stan prawny regulujący kwestię roszczeń </w:t>
      </w:r>
      <w:r w:rsidR="002C1A02" w:rsidRPr="002A68AA">
        <w:rPr>
          <w:rFonts w:ascii="Times New Roman" w:hAnsi="Times New Roman" w:cs="Times New Roman"/>
          <w:iCs/>
        </w:rPr>
        <w:t xml:space="preserve">o </w:t>
      </w:r>
      <w:r w:rsidRPr="002A68AA">
        <w:rPr>
          <w:rFonts w:ascii="Times New Roman" w:hAnsi="Times New Roman" w:cs="Times New Roman"/>
          <w:iCs/>
        </w:rPr>
        <w:t xml:space="preserve">zwrot nieruchomości </w:t>
      </w:r>
      <w:r w:rsidR="002C7461" w:rsidRPr="002A68AA">
        <w:rPr>
          <w:rFonts w:ascii="Times New Roman" w:hAnsi="Times New Roman" w:cs="Times New Roman"/>
          <w:iCs/>
        </w:rPr>
        <w:t xml:space="preserve">warszawskich </w:t>
      </w:r>
      <w:r w:rsidRPr="002A68AA">
        <w:rPr>
          <w:rFonts w:ascii="Times New Roman" w:hAnsi="Times New Roman" w:cs="Times New Roman"/>
          <w:iCs/>
        </w:rPr>
        <w:t xml:space="preserve">lub roszczeń </w:t>
      </w:r>
      <w:r w:rsidR="00FD62D8" w:rsidRPr="002A68AA">
        <w:rPr>
          <w:rFonts w:ascii="Times New Roman" w:hAnsi="Times New Roman" w:cs="Times New Roman"/>
          <w:iCs/>
        </w:rPr>
        <w:t xml:space="preserve">o </w:t>
      </w:r>
      <w:r w:rsidRPr="002A68AA">
        <w:rPr>
          <w:rFonts w:ascii="Times New Roman" w:hAnsi="Times New Roman" w:cs="Times New Roman"/>
          <w:iCs/>
        </w:rPr>
        <w:t>zapłat</w:t>
      </w:r>
      <w:r w:rsidR="00FD62D8" w:rsidRPr="002A68AA">
        <w:rPr>
          <w:rFonts w:ascii="Times New Roman" w:hAnsi="Times New Roman" w:cs="Times New Roman"/>
          <w:iCs/>
        </w:rPr>
        <w:t>ę</w:t>
      </w:r>
      <w:r w:rsidR="0068321F" w:rsidRPr="002A68AA">
        <w:rPr>
          <w:rFonts w:ascii="Times New Roman" w:hAnsi="Times New Roman" w:cs="Times New Roman"/>
          <w:iCs/>
        </w:rPr>
        <w:t xml:space="preserve"> </w:t>
      </w:r>
      <w:r w:rsidRPr="002A68AA">
        <w:rPr>
          <w:rFonts w:ascii="Times New Roman" w:hAnsi="Times New Roman" w:cs="Times New Roman"/>
          <w:iCs/>
        </w:rPr>
        <w:t>odszkodowania za utracon</w:t>
      </w:r>
      <w:r w:rsidR="00FD62D8" w:rsidRPr="002A68AA">
        <w:rPr>
          <w:rFonts w:ascii="Times New Roman" w:hAnsi="Times New Roman" w:cs="Times New Roman"/>
          <w:iCs/>
        </w:rPr>
        <w:t>e</w:t>
      </w:r>
      <w:r w:rsidRPr="002A68AA">
        <w:rPr>
          <w:rFonts w:ascii="Times New Roman" w:hAnsi="Times New Roman" w:cs="Times New Roman"/>
          <w:iCs/>
        </w:rPr>
        <w:t xml:space="preserve"> praw</w:t>
      </w:r>
      <w:r w:rsidR="00FD62D8" w:rsidRPr="002A68AA">
        <w:rPr>
          <w:rFonts w:ascii="Times New Roman" w:hAnsi="Times New Roman" w:cs="Times New Roman"/>
          <w:iCs/>
        </w:rPr>
        <w:t>o</w:t>
      </w:r>
      <w:r w:rsidRPr="002A68AA">
        <w:rPr>
          <w:rFonts w:ascii="Times New Roman" w:hAnsi="Times New Roman" w:cs="Times New Roman"/>
          <w:iCs/>
        </w:rPr>
        <w:t xml:space="preserve"> do </w:t>
      </w:r>
      <w:r w:rsidR="002C7461" w:rsidRPr="002A68AA">
        <w:rPr>
          <w:rFonts w:ascii="Times New Roman" w:hAnsi="Times New Roman" w:cs="Times New Roman"/>
          <w:iCs/>
        </w:rPr>
        <w:t xml:space="preserve">tych </w:t>
      </w:r>
      <w:r w:rsidRPr="002A68AA">
        <w:rPr>
          <w:rFonts w:ascii="Times New Roman" w:hAnsi="Times New Roman" w:cs="Times New Roman"/>
          <w:iCs/>
        </w:rPr>
        <w:t xml:space="preserve">nieruchomości był </w:t>
      </w:r>
      <w:r w:rsidR="00811B59" w:rsidRPr="002A68AA">
        <w:rPr>
          <w:rFonts w:ascii="Times New Roman" w:hAnsi="Times New Roman" w:cs="Times New Roman"/>
          <w:iCs/>
        </w:rPr>
        <w:t xml:space="preserve">do chwili obecnej </w:t>
      </w:r>
      <w:r w:rsidRPr="002A68AA">
        <w:rPr>
          <w:rFonts w:ascii="Times New Roman" w:hAnsi="Times New Roman" w:cs="Times New Roman"/>
          <w:iCs/>
        </w:rPr>
        <w:t>przedmiotem</w:t>
      </w:r>
      <w:r w:rsidR="002C1A02" w:rsidRPr="002A68AA">
        <w:rPr>
          <w:rFonts w:ascii="Times New Roman" w:hAnsi="Times New Roman" w:cs="Times New Roman"/>
          <w:iCs/>
        </w:rPr>
        <w:t xml:space="preserve"> </w:t>
      </w:r>
      <w:r w:rsidRPr="002A68AA">
        <w:rPr>
          <w:rFonts w:ascii="Times New Roman" w:hAnsi="Times New Roman" w:cs="Times New Roman"/>
          <w:iCs/>
        </w:rPr>
        <w:t xml:space="preserve">wielokrotnych zmian. </w:t>
      </w:r>
      <w:r w:rsidR="00811B59" w:rsidRPr="002A68AA">
        <w:rPr>
          <w:rFonts w:ascii="Times New Roman" w:hAnsi="Times New Roman" w:cs="Times New Roman"/>
          <w:iCs/>
        </w:rPr>
        <w:t xml:space="preserve">Ponadto do oceny ważności </w:t>
      </w:r>
      <w:r w:rsidR="002C7461" w:rsidRPr="002A68AA">
        <w:rPr>
          <w:rFonts w:ascii="Times New Roman" w:hAnsi="Times New Roman" w:cs="Times New Roman"/>
          <w:iCs/>
        </w:rPr>
        <w:t>wielu</w:t>
      </w:r>
      <w:r w:rsidR="00811B59" w:rsidRPr="002A68AA">
        <w:rPr>
          <w:rFonts w:ascii="Times New Roman" w:hAnsi="Times New Roman" w:cs="Times New Roman"/>
          <w:iCs/>
        </w:rPr>
        <w:t xml:space="preserve"> roszczeń przysługujących </w:t>
      </w:r>
      <w:r w:rsidR="002C7461" w:rsidRPr="002A68AA">
        <w:rPr>
          <w:rFonts w:ascii="Times New Roman" w:hAnsi="Times New Roman" w:cs="Times New Roman"/>
          <w:iCs/>
        </w:rPr>
        <w:t xml:space="preserve">w tym zakresie </w:t>
      </w:r>
      <w:r w:rsidR="00811B59" w:rsidRPr="002A68AA">
        <w:rPr>
          <w:rFonts w:ascii="Times New Roman" w:hAnsi="Times New Roman" w:cs="Times New Roman"/>
          <w:iCs/>
        </w:rPr>
        <w:t>obywatelom państw obcych konieczne</w:t>
      </w:r>
      <w:r w:rsidRPr="002A68AA">
        <w:rPr>
          <w:rFonts w:ascii="Times New Roman" w:hAnsi="Times New Roman" w:cs="Times New Roman"/>
          <w:iCs/>
        </w:rPr>
        <w:t xml:space="preserve"> </w:t>
      </w:r>
      <w:r w:rsidR="00FD62D8" w:rsidRPr="002A68AA">
        <w:rPr>
          <w:rFonts w:ascii="Times New Roman" w:hAnsi="Times New Roman" w:cs="Times New Roman"/>
          <w:iCs/>
        </w:rPr>
        <w:t xml:space="preserve">jest uwzględnienie </w:t>
      </w:r>
      <w:r w:rsidR="00FD62D8" w:rsidRPr="002A68AA">
        <w:rPr>
          <w:rFonts w:ascii="Times New Roman" w:hAnsi="Times New Roman" w:cs="Times New Roman"/>
          <w:iCs/>
        </w:rPr>
        <w:lastRenderedPageBreak/>
        <w:t xml:space="preserve">postanowień </w:t>
      </w:r>
      <w:r w:rsidR="00811B59" w:rsidRPr="002A68AA">
        <w:rPr>
          <w:rFonts w:ascii="Times New Roman" w:hAnsi="Times New Roman" w:cs="Times New Roman"/>
          <w:iCs/>
        </w:rPr>
        <w:t xml:space="preserve">umów międzynarodowych </w:t>
      </w:r>
      <w:r w:rsidR="002C7461" w:rsidRPr="002A68AA">
        <w:rPr>
          <w:rFonts w:ascii="Times New Roman" w:hAnsi="Times New Roman" w:cs="Times New Roman"/>
          <w:iCs/>
        </w:rPr>
        <w:t xml:space="preserve">zawartych </w:t>
      </w:r>
      <w:r w:rsidR="00811B59" w:rsidRPr="002A68AA">
        <w:rPr>
          <w:rFonts w:ascii="Times New Roman" w:hAnsi="Times New Roman" w:cs="Times New Roman"/>
          <w:iCs/>
        </w:rPr>
        <w:t>z tymi państwami w zakresie przejęcia niektórych roszczeń.</w:t>
      </w:r>
    </w:p>
    <w:p w:rsidR="00E23299" w:rsidRPr="002A68AA" w:rsidRDefault="00570591" w:rsidP="00F264E7">
      <w:pPr>
        <w:pStyle w:val="PKTpunkt"/>
        <w:spacing w:before="120"/>
        <w:ind w:left="0" w:firstLine="510"/>
        <w:rPr>
          <w:rFonts w:ascii="Times New Roman" w:hAnsi="Times New Roman" w:cs="Times New Roman"/>
        </w:rPr>
      </w:pPr>
      <w:bookmarkStart w:id="1" w:name="highlightHit_28"/>
      <w:bookmarkEnd w:id="1"/>
      <w:r w:rsidRPr="002A68AA">
        <w:rPr>
          <w:rFonts w:ascii="Times New Roman" w:hAnsi="Times New Roman" w:cs="Times New Roman"/>
        </w:rPr>
        <w:t xml:space="preserve">Zgodnie z </w:t>
      </w:r>
      <w:hyperlink r:id="rId11" w:history="1">
        <w:r w:rsidRPr="002A68AA">
          <w:rPr>
            <w:rFonts w:ascii="Times New Roman" w:hAnsi="Times New Roman" w:cs="Times New Roman"/>
          </w:rPr>
          <w:t>art. 7</w:t>
        </w:r>
      </w:hyperlink>
      <w:r w:rsidRPr="002A68AA">
        <w:rPr>
          <w:rFonts w:ascii="Times New Roman" w:hAnsi="Times New Roman" w:cs="Times New Roman"/>
        </w:rPr>
        <w:t xml:space="preserve"> </w:t>
      </w:r>
      <w:r w:rsidR="00FD62D8" w:rsidRPr="002A68AA">
        <w:rPr>
          <w:rFonts w:ascii="Times New Roman" w:hAnsi="Times New Roman" w:cs="Times New Roman"/>
        </w:rPr>
        <w:t>dekretu</w:t>
      </w:r>
      <w:r w:rsidRPr="002A68AA">
        <w:rPr>
          <w:rFonts w:ascii="Times New Roman" w:hAnsi="Times New Roman" w:cs="Times New Roman"/>
        </w:rPr>
        <w:t>, osoby uprawnione wskazane w dekrecie mogły zgłosić, w</w:t>
      </w:r>
      <w:r w:rsidR="00FF4064">
        <w:rPr>
          <w:rFonts w:ascii="Times New Roman" w:hAnsi="Times New Roman" w:cs="Times New Roman"/>
        </w:rPr>
        <w:t> </w:t>
      </w:r>
      <w:r w:rsidRPr="002A68AA">
        <w:rPr>
          <w:rFonts w:ascii="Times New Roman" w:hAnsi="Times New Roman" w:cs="Times New Roman"/>
        </w:rPr>
        <w:t xml:space="preserve">ciągu 6 miesięcy od dnia objęcia w posiadanie przez gminę gruntu, który przeszedł z mocy prawa na własność gminy m.st. Warszawy na podstawie dekretu, wniosek o przyznanie na tym gruncie jego dotychczasowemu właścicielowi prawa wieczystej dzierżawy z czynszem symbolicznym lub prawa zabudowy za opłatą symboliczną. W </w:t>
      </w:r>
      <w:r w:rsidR="00FD62D8" w:rsidRPr="002A68AA">
        <w:rPr>
          <w:rFonts w:ascii="Times New Roman" w:hAnsi="Times New Roman" w:cs="Times New Roman"/>
        </w:rPr>
        <w:t xml:space="preserve">razie </w:t>
      </w:r>
      <w:r w:rsidRPr="002A68AA">
        <w:rPr>
          <w:rFonts w:ascii="Times New Roman" w:hAnsi="Times New Roman" w:cs="Times New Roman"/>
        </w:rPr>
        <w:t xml:space="preserve">nieuwzględnienia tego wniosku gmina powinna </w:t>
      </w:r>
      <w:r w:rsidR="00FD62D8" w:rsidRPr="002A68AA">
        <w:rPr>
          <w:rFonts w:ascii="Times New Roman" w:hAnsi="Times New Roman" w:cs="Times New Roman"/>
        </w:rPr>
        <w:t xml:space="preserve">była </w:t>
      </w:r>
      <w:r w:rsidRPr="002A68AA">
        <w:rPr>
          <w:rFonts w:ascii="Times New Roman" w:hAnsi="Times New Roman" w:cs="Times New Roman"/>
        </w:rPr>
        <w:t>zaof</w:t>
      </w:r>
      <w:r w:rsidR="00A35602" w:rsidRPr="002A68AA">
        <w:rPr>
          <w:rFonts w:ascii="Times New Roman" w:hAnsi="Times New Roman" w:cs="Times New Roman"/>
        </w:rPr>
        <w:t>e</w:t>
      </w:r>
      <w:r w:rsidRPr="002A68AA">
        <w:rPr>
          <w:rFonts w:ascii="Times New Roman" w:hAnsi="Times New Roman" w:cs="Times New Roman"/>
        </w:rPr>
        <w:t>rować uprawnionemu, w miarę posiadania zapasu gruntów, na tych samych warunkach dzierżawę wieczystą gruntu równej wartości użytkowej bądź prawo zabudowy na takim gruncie (</w:t>
      </w:r>
      <w:hyperlink r:id="rId12" w:history="1">
        <w:r w:rsidRPr="002A68AA">
          <w:rPr>
            <w:rFonts w:ascii="Times New Roman" w:hAnsi="Times New Roman" w:cs="Times New Roman"/>
          </w:rPr>
          <w:t>art. 7 ust. 4</w:t>
        </w:r>
      </w:hyperlink>
      <w:r w:rsidR="00A35602" w:rsidRPr="002A68AA">
        <w:rPr>
          <w:rFonts w:ascii="Times New Roman" w:eastAsiaTheme="minorHAnsi" w:hAnsi="Times New Roman" w:cs="Times New Roman"/>
          <w:bCs w:val="0"/>
          <w:sz w:val="22"/>
          <w:szCs w:val="22"/>
          <w:lang w:eastAsia="en-US"/>
        </w:rPr>
        <w:t xml:space="preserve"> </w:t>
      </w:r>
      <w:r w:rsidR="00FD62D8" w:rsidRPr="002A68AA">
        <w:rPr>
          <w:rFonts w:ascii="Times New Roman" w:hAnsi="Times New Roman" w:cs="Times New Roman"/>
        </w:rPr>
        <w:t>dekretu</w:t>
      </w:r>
      <w:r w:rsidRPr="002A68AA">
        <w:rPr>
          <w:rFonts w:ascii="Times New Roman" w:hAnsi="Times New Roman" w:cs="Times New Roman"/>
        </w:rPr>
        <w:t>). W przypadku niezgłoszenia wskazanego wniosku lub nieprzyznania z jakichkolwiek innych przyczyn dotychczasowemu właścicielowi wieczystej dzierżawy albo prawa zabudowy, dekret przewidywał wypłatę odszkodowania przez gminę (</w:t>
      </w:r>
      <w:hyperlink r:id="rId13" w:history="1">
        <w:r w:rsidRPr="002A68AA">
          <w:rPr>
            <w:rFonts w:ascii="Times New Roman" w:hAnsi="Times New Roman" w:cs="Times New Roman"/>
          </w:rPr>
          <w:t>art. 7 ust. 5</w:t>
        </w:r>
      </w:hyperlink>
      <w:r w:rsidRPr="002A68AA">
        <w:rPr>
          <w:rFonts w:ascii="Times New Roman" w:hAnsi="Times New Roman" w:cs="Times New Roman"/>
        </w:rPr>
        <w:t xml:space="preserve"> </w:t>
      </w:r>
      <w:r w:rsidR="00FD62D8" w:rsidRPr="002A68AA">
        <w:rPr>
          <w:rFonts w:ascii="Times New Roman" w:hAnsi="Times New Roman" w:cs="Times New Roman"/>
        </w:rPr>
        <w:t>dekretu</w:t>
      </w:r>
      <w:r w:rsidRPr="002A68AA">
        <w:rPr>
          <w:rFonts w:ascii="Times New Roman" w:hAnsi="Times New Roman" w:cs="Times New Roman"/>
        </w:rPr>
        <w:t>). Ponadto, w przypadku nieprzyznania dotychczasowemu właścicielowi gruntu wieczystej dzierżawy lub prawa zabudowy</w:t>
      </w:r>
      <w:r w:rsidR="00844092">
        <w:rPr>
          <w:rFonts w:ascii="Times New Roman" w:hAnsi="Times New Roman" w:cs="Times New Roman"/>
        </w:rPr>
        <w:t>,</w:t>
      </w:r>
      <w:r w:rsidRPr="002A68AA">
        <w:rPr>
          <w:rFonts w:ascii="Times New Roman" w:hAnsi="Times New Roman" w:cs="Times New Roman"/>
        </w:rPr>
        <w:t xml:space="preserve"> wszystkie budynki, położone na gruncie, przechodziły na własność gminy, która zobowiązana była do wypłaty właścicielowi odszkodowania za budynki nadające się do użytkowania lub naprawy.</w:t>
      </w:r>
      <w:r w:rsidR="00A35602" w:rsidRPr="002A68AA">
        <w:rPr>
          <w:rFonts w:ascii="Times New Roman" w:hAnsi="Times New Roman" w:cs="Times New Roman"/>
        </w:rPr>
        <w:t xml:space="preserve"> </w:t>
      </w:r>
      <w:r w:rsidRPr="002A68AA">
        <w:rPr>
          <w:rFonts w:ascii="Times New Roman" w:hAnsi="Times New Roman" w:cs="Times New Roman"/>
        </w:rPr>
        <w:t>Odszkodowanie miało być wypłacane na podstawie przepisów rozporządzenia, o</w:t>
      </w:r>
      <w:r w:rsidR="00FF4064">
        <w:rPr>
          <w:rFonts w:ascii="Times New Roman" w:hAnsi="Times New Roman" w:cs="Times New Roman"/>
        </w:rPr>
        <w:t> </w:t>
      </w:r>
      <w:r w:rsidRPr="002A68AA">
        <w:rPr>
          <w:rFonts w:ascii="Times New Roman" w:hAnsi="Times New Roman" w:cs="Times New Roman"/>
        </w:rPr>
        <w:t xml:space="preserve">którym mowa w </w:t>
      </w:r>
      <w:hyperlink r:id="rId14" w:history="1">
        <w:r w:rsidRPr="002A68AA">
          <w:rPr>
            <w:rFonts w:ascii="Times New Roman" w:hAnsi="Times New Roman" w:cs="Times New Roman"/>
          </w:rPr>
          <w:t>art. 9 ust. 3</w:t>
        </w:r>
      </w:hyperlink>
      <w:r w:rsidR="00A35602" w:rsidRPr="002A68AA">
        <w:rPr>
          <w:rFonts w:ascii="Times New Roman" w:eastAsiaTheme="minorHAnsi" w:hAnsi="Times New Roman" w:cs="Times New Roman"/>
          <w:bCs w:val="0"/>
          <w:sz w:val="22"/>
          <w:szCs w:val="22"/>
          <w:lang w:eastAsia="en-US"/>
        </w:rPr>
        <w:t xml:space="preserve"> </w:t>
      </w:r>
      <w:r w:rsidR="00FF4EF5" w:rsidRPr="002A68AA">
        <w:rPr>
          <w:rFonts w:ascii="Times New Roman" w:hAnsi="Times New Roman" w:cs="Times New Roman"/>
        </w:rPr>
        <w:t>dekretu</w:t>
      </w:r>
      <w:r w:rsidRPr="002A68AA">
        <w:rPr>
          <w:rFonts w:ascii="Times New Roman" w:hAnsi="Times New Roman" w:cs="Times New Roman"/>
        </w:rPr>
        <w:t xml:space="preserve">. </w:t>
      </w:r>
      <w:r w:rsidR="00FF4EF5" w:rsidRPr="002A68AA">
        <w:rPr>
          <w:rFonts w:ascii="Times New Roman" w:hAnsi="Times New Roman" w:cs="Times New Roman"/>
        </w:rPr>
        <w:t>Jak wskazuje się w piśmiennictwie, r</w:t>
      </w:r>
      <w:r w:rsidRPr="002A68AA">
        <w:rPr>
          <w:rFonts w:ascii="Times New Roman" w:hAnsi="Times New Roman" w:cs="Times New Roman"/>
        </w:rPr>
        <w:t>ozporządzenie to nigdy nie zostało wydane, jednak treść powołanych przepisów jest jednoznaczna – przejęcie nieruchomości miało nastąpić za odszkodowaniem.</w:t>
      </w:r>
      <w:r w:rsidR="00007B43" w:rsidRPr="002A68AA">
        <w:rPr>
          <w:rFonts w:ascii="Times New Roman" w:hAnsi="Times New Roman" w:cs="Times New Roman"/>
        </w:rPr>
        <w:t xml:space="preserve"> W praktyce odszkodowania takie nie zostały wypłacone. Wyjątkiem wynikającym jednak z innych przepisów były odszkodowania wypłacane przez państwa obce </w:t>
      </w:r>
      <w:r w:rsidR="00FF4EF5" w:rsidRPr="002A68AA">
        <w:rPr>
          <w:rFonts w:ascii="Times New Roman" w:hAnsi="Times New Roman" w:cs="Times New Roman"/>
        </w:rPr>
        <w:t xml:space="preserve">na </w:t>
      </w:r>
      <w:r w:rsidR="00007B43" w:rsidRPr="002A68AA">
        <w:rPr>
          <w:rFonts w:ascii="Times New Roman" w:hAnsi="Times New Roman" w:cs="Times New Roman"/>
        </w:rPr>
        <w:t>podstawie umów indemnizacyjnych.</w:t>
      </w:r>
    </w:p>
    <w:p w:rsidR="00E23299" w:rsidRPr="002A68AA" w:rsidRDefault="00E23299" w:rsidP="00F264E7">
      <w:pPr>
        <w:pStyle w:val="PKTpunkt"/>
        <w:spacing w:before="120"/>
        <w:ind w:left="0" w:firstLine="510"/>
        <w:rPr>
          <w:rFonts w:ascii="Times New Roman" w:hAnsi="Times New Roman" w:cs="Times New Roman"/>
        </w:rPr>
      </w:pPr>
      <w:r w:rsidRPr="002A68AA">
        <w:rPr>
          <w:rFonts w:ascii="Times New Roman" w:hAnsi="Times New Roman" w:cs="Times New Roman"/>
        </w:rPr>
        <w:t xml:space="preserve">Zgodnie z art. 1 dekretu, wszelkie grunty na obszarze m.st. Warszawy przeszły z dniem wejścia w życie dekretu (tj. </w:t>
      </w:r>
      <w:r w:rsidR="00FF4EF5" w:rsidRPr="002A68AA">
        <w:rPr>
          <w:rFonts w:ascii="Times New Roman" w:hAnsi="Times New Roman" w:cs="Times New Roman"/>
        </w:rPr>
        <w:t xml:space="preserve">z dniem </w:t>
      </w:r>
      <w:r w:rsidRPr="002A68AA">
        <w:rPr>
          <w:rFonts w:ascii="Times New Roman" w:hAnsi="Times New Roman" w:cs="Times New Roman"/>
        </w:rPr>
        <w:t>21 listopada 1945 r.) na własność gminy m.st. Warszawy. Następnie na podstawie art. 32 ustawy z dnia 20 marca 1950 r. o terenowych organach jednolitej władzy państwowej (Dz.</w:t>
      </w:r>
      <w:r w:rsidR="00FF4EF5" w:rsidRPr="002A68AA">
        <w:rPr>
          <w:rFonts w:ascii="Times New Roman" w:hAnsi="Times New Roman" w:cs="Times New Roman"/>
        </w:rPr>
        <w:t xml:space="preserve"> </w:t>
      </w:r>
      <w:r w:rsidRPr="002A68AA">
        <w:rPr>
          <w:rFonts w:ascii="Times New Roman" w:hAnsi="Times New Roman" w:cs="Times New Roman"/>
        </w:rPr>
        <w:t xml:space="preserve">U. poz. 130, </w:t>
      </w:r>
      <w:r w:rsidR="0042063D" w:rsidRPr="002A68AA">
        <w:rPr>
          <w:rFonts w:ascii="Times New Roman" w:hAnsi="Times New Roman" w:cs="Times New Roman"/>
        </w:rPr>
        <w:t xml:space="preserve">z późn. </w:t>
      </w:r>
      <w:r w:rsidRPr="002A68AA">
        <w:rPr>
          <w:rFonts w:ascii="Times New Roman" w:hAnsi="Times New Roman" w:cs="Times New Roman"/>
        </w:rPr>
        <w:t xml:space="preserve">zm.) na skutek zniesienia gminy m.st. Warszawy, jej majątek stał się z mocy prawa majątkiem państwa. Tym samym całość ówczesnego warszawskiego mienia komunalnego została znacjonalizowana </w:t>
      </w:r>
      <w:r w:rsidR="00844092">
        <w:rPr>
          <w:rFonts w:ascii="Times New Roman" w:hAnsi="Times New Roman" w:cs="Times New Roman"/>
        </w:rPr>
        <w:t>–</w:t>
      </w:r>
      <w:r w:rsidRPr="002A68AA">
        <w:rPr>
          <w:rFonts w:ascii="Times New Roman" w:hAnsi="Times New Roman" w:cs="Times New Roman"/>
        </w:rPr>
        <w:t xml:space="preserve"> przeszła na własność Skarbu Państwa. Stan ten trwał do czasu wejścia w życie</w:t>
      </w:r>
      <w:r w:rsidR="0042063D" w:rsidRPr="002A68AA">
        <w:rPr>
          <w:rFonts w:ascii="Times New Roman" w:hAnsi="Times New Roman" w:cs="Times New Roman"/>
        </w:rPr>
        <w:t xml:space="preserve"> w dniu</w:t>
      </w:r>
      <w:r w:rsidRPr="002A68AA">
        <w:rPr>
          <w:rFonts w:ascii="Times New Roman" w:hAnsi="Times New Roman" w:cs="Times New Roman"/>
        </w:rPr>
        <w:t xml:space="preserve"> 27 maja 1990 r. ustawy z dnia 10 maja 1990 r. </w:t>
      </w:r>
      <w:r w:rsidR="00844092">
        <w:rPr>
          <w:rFonts w:ascii="Times New Roman" w:hAnsi="Times New Roman" w:cs="Times New Roman"/>
        </w:rPr>
        <w:t>–</w:t>
      </w:r>
      <w:r w:rsidRPr="002A68AA">
        <w:rPr>
          <w:rFonts w:ascii="Times New Roman" w:hAnsi="Times New Roman" w:cs="Times New Roman"/>
        </w:rPr>
        <w:t xml:space="preserve"> Przepisy wprowadzające ustawę o samorządzie terytorialnym i ustawę o pracownikach samorządowych (Dz.</w:t>
      </w:r>
      <w:r w:rsidR="00FF4EF5" w:rsidRPr="002A68AA">
        <w:rPr>
          <w:rFonts w:ascii="Times New Roman" w:hAnsi="Times New Roman" w:cs="Times New Roman"/>
        </w:rPr>
        <w:t xml:space="preserve"> </w:t>
      </w:r>
      <w:r w:rsidRPr="002A68AA">
        <w:rPr>
          <w:rFonts w:ascii="Times New Roman" w:hAnsi="Times New Roman" w:cs="Times New Roman"/>
        </w:rPr>
        <w:t xml:space="preserve">U. poz. 191, </w:t>
      </w:r>
      <w:r w:rsidR="0042063D" w:rsidRPr="002A68AA">
        <w:rPr>
          <w:rFonts w:ascii="Times New Roman" w:hAnsi="Times New Roman" w:cs="Times New Roman"/>
        </w:rPr>
        <w:t xml:space="preserve">z późn. </w:t>
      </w:r>
      <w:r w:rsidRPr="002A68AA">
        <w:rPr>
          <w:rFonts w:ascii="Times New Roman" w:hAnsi="Times New Roman" w:cs="Times New Roman"/>
        </w:rPr>
        <w:t xml:space="preserve">zm.), na podstawie której przeważająca część nieruchomości wywłaszczonych na podstawie dekretu została skomunalizowana na rzecz m.st. Warszawy. </w:t>
      </w:r>
      <w:r w:rsidR="00FF4EF5" w:rsidRPr="002A68AA">
        <w:rPr>
          <w:rFonts w:ascii="Times New Roman" w:hAnsi="Times New Roman" w:cs="Times New Roman"/>
        </w:rPr>
        <w:t>A</w:t>
      </w:r>
      <w:r w:rsidRPr="002A68AA">
        <w:rPr>
          <w:rFonts w:ascii="Times New Roman" w:hAnsi="Times New Roman" w:cs="Times New Roman"/>
        </w:rPr>
        <w:t>dresatem roszczeń stały się organy samorządowe.</w:t>
      </w:r>
    </w:p>
    <w:p w:rsidR="008F59AB" w:rsidRPr="002A68AA" w:rsidRDefault="008F59AB" w:rsidP="00F264E7">
      <w:pPr>
        <w:pStyle w:val="PKTpunkt"/>
        <w:spacing w:before="120"/>
        <w:ind w:left="0" w:firstLine="510"/>
        <w:rPr>
          <w:rFonts w:ascii="Times New Roman" w:hAnsi="Times New Roman" w:cs="Times New Roman"/>
        </w:rPr>
      </w:pPr>
      <w:r w:rsidRPr="002A68AA">
        <w:rPr>
          <w:rFonts w:ascii="Times New Roman" w:hAnsi="Times New Roman" w:cs="Times New Roman"/>
        </w:rPr>
        <w:lastRenderedPageBreak/>
        <w:t>Art. 7 dekretu dotyczył prawa wieczystej dzierżawy i prawa zabudowy</w:t>
      </w:r>
      <w:r w:rsidR="00FF4EF5" w:rsidRPr="002A68AA">
        <w:rPr>
          <w:rFonts w:ascii="Times New Roman" w:hAnsi="Times New Roman" w:cs="Times New Roman"/>
        </w:rPr>
        <w:t>.</w:t>
      </w:r>
      <w:r w:rsidRPr="002A68AA">
        <w:rPr>
          <w:rFonts w:ascii="Times New Roman" w:hAnsi="Times New Roman" w:cs="Times New Roman"/>
        </w:rPr>
        <w:t xml:space="preserve"> Prawo wieczystej dzierżawy było zbywalnym prawem rzeczowym powstającym w drodze umowy, którego treść obejmowała uprawnienie do korzystania z gruntu, pobierania pożytków i</w:t>
      </w:r>
      <w:r w:rsidR="00FF4064">
        <w:rPr>
          <w:rFonts w:ascii="Times New Roman" w:hAnsi="Times New Roman" w:cs="Times New Roman"/>
        </w:rPr>
        <w:t> </w:t>
      </w:r>
      <w:r w:rsidRPr="002A68AA">
        <w:rPr>
          <w:rFonts w:ascii="Times New Roman" w:hAnsi="Times New Roman" w:cs="Times New Roman"/>
        </w:rPr>
        <w:t>ochrony zbliżonej do ochrony właściciela. Prawo to trwało w kształcie wytworzonym jeszcze przez prawodawstwo zaboru rosyjskiego. Treścią prawa zabudowy było natomiast uprawnienie do wzniesienia na cudzym gruncie, oddanym uprawnionemu na oznaczony, stosunkowo długi czas, określonej budowli oraz umożliwienie mu korzystania z gruntu w</w:t>
      </w:r>
      <w:r w:rsidR="00FF4064">
        <w:rPr>
          <w:rFonts w:ascii="Times New Roman" w:hAnsi="Times New Roman" w:cs="Times New Roman"/>
        </w:rPr>
        <w:t> </w:t>
      </w:r>
      <w:r w:rsidRPr="002A68AA">
        <w:rPr>
          <w:rFonts w:ascii="Times New Roman" w:hAnsi="Times New Roman" w:cs="Times New Roman"/>
        </w:rPr>
        <w:t xml:space="preserve">zakresie niezbędnym do korzystania z budynku. Unifikacji prawa zabudowy dokonano po wojnie </w:t>
      </w:r>
      <w:r w:rsidR="00844092">
        <w:rPr>
          <w:rFonts w:ascii="Times New Roman" w:hAnsi="Times New Roman" w:cs="Times New Roman"/>
        </w:rPr>
        <w:t>–</w:t>
      </w:r>
      <w:r w:rsidRPr="002A68AA">
        <w:rPr>
          <w:rFonts w:ascii="Times New Roman" w:hAnsi="Times New Roman" w:cs="Times New Roman"/>
        </w:rPr>
        <w:t xml:space="preserve"> dekretem z dnia 26 października 1945 r. o prawie zabudowy (Dz.</w:t>
      </w:r>
      <w:r w:rsidR="00FF4EF5" w:rsidRPr="002A68AA">
        <w:rPr>
          <w:rFonts w:ascii="Times New Roman" w:hAnsi="Times New Roman" w:cs="Times New Roman"/>
        </w:rPr>
        <w:t xml:space="preserve"> </w:t>
      </w:r>
      <w:r w:rsidRPr="002A68AA">
        <w:rPr>
          <w:rFonts w:ascii="Times New Roman" w:hAnsi="Times New Roman" w:cs="Times New Roman"/>
        </w:rPr>
        <w:t>U. poz. 280; dalej: d.p.z. lub dekret o prawie zabudowy), obowiązującym od 21 listopada 1945 r. Prawo to mogło być nabyte na czas nie krótszy niż trzydzieści lat i nie dłuższy niż osiemdziesiąt lat, z</w:t>
      </w:r>
      <w:r w:rsidR="00FF4064">
        <w:rPr>
          <w:rFonts w:ascii="Times New Roman" w:hAnsi="Times New Roman" w:cs="Times New Roman"/>
        </w:rPr>
        <w:t> </w:t>
      </w:r>
      <w:r w:rsidRPr="002A68AA">
        <w:rPr>
          <w:rFonts w:ascii="Times New Roman" w:hAnsi="Times New Roman" w:cs="Times New Roman"/>
        </w:rPr>
        <w:t>możliwością przedłużenia o kolejne dwadzieścia lat (art. 3 d.p.z.). Prawo zabudowy mogło być zbywane, dziedziczone i obciążane (art. 5 ust. 1 zdanie pierwsze d.p.z.)</w:t>
      </w:r>
      <w:r w:rsidR="00FF4EF5" w:rsidRPr="002A68AA">
        <w:rPr>
          <w:rFonts w:ascii="Times New Roman" w:hAnsi="Times New Roman" w:cs="Times New Roman"/>
        </w:rPr>
        <w:t>.</w:t>
      </w:r>
    </w:p>
    <w:p w:rsidR="008F59AB" w:rsidRPr="002A68AA" w:rsidRDefault="008F59AB" w:rsidP="00F264E7">
      <w:pPr>
        <w:pStyle w:val="PKTpunkt"/>
        <w:spacing w:before="120"/>
        <w:ind w:left="0" w:firstLine="510"/>
        <w:rPr>
          <w:rFonts w:ascii="Times New Roman" w:hAnsi="Times New Roman" w:cs="Times New Roman"/>
        </w:rPr>
      </w:pPr>
      <w:r w:rsidRPr="002A68AA">
        <w:rPr>
          <w:rFonts w:ascii="Times New Roman" w:hAnsi="Times New Roman" w:cs="Times New Roman"/>
        </w:rPr>
        <w:t xml:space="preserve">Przepisy dekretu o prawie zabudowy zostały uchylone 1 stycznia 1947 r., tj. w dniu wejścia w życie dekretu z dnia 11 października 1946 r. </w:t>
      </w:r>
      <w:r w:rsidR="00844092">
        <w:rPr>
          <w:rFonts w:ascii="Times New Roman" w:hAnsi="Times New Roman" w:cs="Times New Roman"/>
        </w:rPr>
        <w:t>–</w:t>
      </w:r>
      <w:r w:rsidRPr="002A68AA">
        <w:rPr>
          <w:rFonts w:ascii="Times New Roman" w:hAnsi="Times New Roman" w:cs="Times New Roman"/>
        </w:rPr>
        <w:t xml:space="preserve"> Przepisy wprowadzające prawo rzeczowe i prawo o księgach wieczystych (Dz.</w:t>
      </w:r>
      <w:r w:rsidR="00FF4EF5" w:rsidRPr="002A68AA">
        <w:rPr>
          <w:rFonts w:ascii="Times New Roman" w:hAnsi="Times New Roman" w:cs="Times New Roman"/>
        </w:rPr>
        <w:t xml:space="preserve"> </w:t>
      </w:r>
      <w:r w:rsidRPr="002A68AA">
        <w:rPr>
          <w:rFonts w:ascii="Times New Roman" w:hAnsi="Times New Roman" w:cs="Times New Roman"/>
        </w:rPr>
        <w:t xml:space="preserve">U. poz. 321, </w:t>
      </w:r>
      <w:r w:rsidR="0042063D" w:rsidRPr="002A68AA">
        <w:rPr>
          <w:rFonts w:ascii="Times New Roman" w:hAnsi="Times New Roman" w:cs="Times New Roman"/>
        </w:rPr>
        <w:t xml:space="preserve">z późn. </w:t>
      </w:r>
      <w:r w:rsidRPr="002A68AA">
        <w:rPr>
          <w:rFonts w:ascii="Times New Roman" w:hAnsi="Times New Roman" w:cs="Times New Roman"/>
        </w:rPr>
        <w:t xml:space="preserve">zm.; dalej: PWPrRzecz). Prawo zabudowy oraz prawo wieczystej dzierżawy zostały zastąpione nową instytucją </w:t>
      </w:r>
      <w:r w:rsidR="00844092">
        <w:rPr>
          <w:rFonts w:ascii="Times New Roman" w:hAnsi="Times New Roman" w:cs="Times New Roman"/>
        </w:rPr>
        <w:t>–</w:t>
      </w:r>
      <w:r w:rsidRPr="002A68AA">
        <w:rPr>
          <w:rFonts w:ascii="Times New Roman" w:hAnsi="Times New Roman" w:cs="Times New Roman"/>
        </w:rPr>
        <w:t xml:space="preserve"> własnością czasową.</w:t>
      </w:r>
    </w:p>
    <w:p w:rsidR="008F59AB" w:rsidRPr="002A68AA" w:rsidRDefault="008F59AB" w:rsidP="00F264E7">
      <w:pPr>
        <w:pStyle w:val="PKTpunkt"/>
        <w:spacing w:before="120"/>
        <w:ind w:left="0" w:firstLine="510"/>
        <w:rPr>
          <w:rFonts w:ascii="Times New Roman" w:hAnsi="Times New Roman" w:cs="Times New Roman"/>
        </w:rPr>
      </w:pPr>
      <w:r w:rsidRPr="002A68AA">
        <w:rPr>
          <w:rFonts w:ascii="Times New Roman" w:hAnsi="Times New Roman" w:cs="Times New Roman"/>
        </w:rPr>
        <w:t xml:space="preserve">W dekrecie z dnia 11 października 1946 r. </w:t>
      </w:r>
      <w:r w:rsidR="00844092">
        <w:rPr>
          <w:rFonts w:ascii="Times New Roman" w:hAnsi="Times New Roman" w:cs="Times New Roman"/>
        </w:rPr>
        <w:t>–</w:t>
      </w:r>
      <w:r w:rsidRPr="002A68AA">
        <w:rPr>
          <w:rFonts w:ascii="Times New Roman" w:hAnsi="Times New Roman" w:cs="Times New Roman"/>
        </w:rPr>
        <w:t xml:space="preserve"> Prawo rzeczowe (Dz.</w:t>
      </w:r>
      <w:r w:rsidR="00FF4EF5" w:rsidRPr="002A68AA">
        <w:rPr>
          <w:rFonts w:ascii="Times New Roman" w:hAnsi="Times New Roman" w:cs="Times New Roman"/>
        </w:rPr>
        <w:t xml:space="preserve"> </w:t>
      </w:r>
      <w:r w:rsidRPr="002A68AA">
        <w:rPr>
          <w:rFonts w:ascii="Times New Roman" w:hAnsi="Times New Roman" w:cs="Times New Roman"/>
        </w:rPr>
        <w:t xml:space="preserve">U. poz. 319, </w:t>
      </w:r>
      <w:r w:rsidR="0042063D" w:rsidRPr="002A68AA">
        <w:rPr>
          <w:rFonts w:ascii="Times New Roman" w:hAnsi="Times New Roman" w:cs="Times New Roman"/>
        </w:rPr>
        <w:t xml:space="preserve">z późn. </w:t>
      </w:r>
      <w:r w:rsidRPr="002A68AA">
        <w:rPr>
          <w:rFonts w:ascii="Times New Roman" w:hAnsi="Times New Roman" w:cs="Times New Roman"/>
        </w:rPr>
        <w:t>zm.; dalej: d.p.r. lub prawo rzeczowe) własność czasowa była definiowana jako przeniesienie własności nieruchomości przez Skarb Państwa albo przez związek samorządu terytorialnego lub inną osobę prawną prawa publicznego z zastrzeżeniem, że z upływem oznaczonego terminu własność powróci samym przez się prawem do zbywcy (art. 100 d.p.r.). Termin powrotu nie mógł być krótszy niż lat trzydzieści ani dłuższy niż lat osiemdziesiąt. W ostatnich pięciu latach przed upływem zastrzeżonego terminu termin ten mógł być przedłużony na okres nieprzenoszący lat dwudziestu. Przepisy nie zawierały ograniczenia w liczbie przedłużeń umowy.</w:t>
      </w:r>
    </w:p>
    <w:p w:rsidR="008F59AB" w:rsidRPr="002A68AA" w:rsidRDefault="008F59AB" w:rsidP="00F264E7">
      <w:pPr>
        <w:pStyle w:val="PKTpunkt"/>
        <w:spacing w:before="120"/>
        <w:ind w:left="0" w:firstLine="510"/>
        <w:rPr>
          <w:rFonts w:ascii="Times New Roman" w:hAnsi="Times New Roman" w:cs="Times New Roman"/>
        </w:rPr>
      </w:pPr>
      <w:r w:rsidRPr="002A68AA">
        <w:rPr>
          <w:rFonts w:ascii="Times New Roman" w:hAnsi="Times New Roman" w:cs="Times New Roman"/>
        </w:rPr>
        <w:t>W myśl art. XXXIX PWPrRzecz, prawa zabudowy, ustanowione przed wejściem w</w:t>
      </w:r>
      <w:r w:rsidR="00FF4064">
        <w:rPr>
          <w:rFonts w:ascii="Times New Roman" w:hAnsi="Times New Roman" w:cs="Times New Roman"/>
        </w:rPr>
        <w:t> </w:t>
      </w:r>
      <w:r w:rsidRPr="002A68AA">
        <w:rPr>
          <w:rFonts w:ascii="Times New Roman" w:hAnsi="Times New Roman" w:cs="Times New Roman"/>
        </w:rPr>
        <w:t>życie prawa rzeczowego na gruntach należących do Skarbu Państwa, związków samorządu terytorialnego lub innych osób prawnych prawa publicznego</w:t>
      </w:r>
      <w:r w:rsidR="00844092">
        <w:rPr>
          <w:rFonts w:ascii="Times New Roman" w:hAnsi="Times New Roman" w:cs="Times New Roman"/>
        </w:rPr>
        <w:t>,</w:t>
      </w:r>
      <w:r w:rsidRPr="002A68AA">
        <w:rPr>
          <w:rFonts w:ascii="Times New Roman" w:hAnsi="Times New Roman" w:cs="Times New Roman"/>
        </w:rPr>
        <w:t xml:space="preserve"> mogły być zmienione przez umowę na własność czasową, przewidzianą w prawie rzeczowym (art. 100</w:t>
      </w:r>
      <w:r w:rsidR="00813406">
        <w:rPr>
          <w:rFonts w:ascii="Times New Roman" w:hAnsi="Times New Roman" w:cs="Times New Roman"/>
        </w:rPr>
        <w:t>–</w:t>
      </w:r>
      <w:r w:rsidRPr="002A68AA">
        <w:rPr>
          <w:rFonts w:ascii="Times New Roman" w:hAnsi="Times New Roman" w:cs="Times New Roman"/>
        </w:rPr>
        <w:t xml:space="preserve">112). Dotyczyło to również dzierżawy wieczystej w rozumieniu dekretu, który został utrzymany w mocy. Przez przyznanie prawa zabudowy lub prawa dzierżawy wieczystej w rozumieniu dekretu </w:t>
      </w:r>
      <w:r w:rsidRPr="002A68AA">
        <w:rPr>
          <w:rFonts w:ascii="Times New Roman" w:hAnsi="Times New Roman" w:cs="Times New Roman"/>
        </w:rPr>
        <w:lastRenderedPageBreak/>
        <w:t xml:space="preserve">należało </w:t>
      </w:r>
      <w:r w:rsidR="00844092">
        <w:rPr>
          <w:rFonts w:ascii="Times New Roman" w:hAnsi="Times New Roman" w:cs="Times New Roman"/>
        </w:rPr>
        <w:t>–</w:t>
      </w:r>
      <w:r w:rsidRPr="002A68AA">
        <w:rPr>
          <w:rFonts w:ascii="Times New Roman" w:hAnsi="Times New Roman" w:cs="Times New Roman"/>
        </w:rPr>
        <w:t xml:space="preserve"> od dnia wejścia w życie prawa rzeczowego </w:t>
      </w:r>
      <w:r w:rsidR="00844092">
        <w:rPr>
          <w:rFonts w:ascii="Times New Roman" w:hAnsi="Times New Roman" w:cs="Times New Roman"/>
        </w:rPr>
        <w:t>–</w:t>
      </w:r>
      <w:r w:rsidRPr="002A68AA">
        <w:rPr>
          <w:rFonts w:ascii="Times New Roman" w:hAnsi="Times New Roman" w:cs="Times New Roman"/>
        </w:rPr>
        <w:t xml:space="preserve"> rozumieć przeniesienie własności gruntu za opłatą symboliczną z zastrzeżeniem powrotu własności na rzecz gminy m.st. Warszawy, stosownie do przepisów prawa rzeczowego. Budynki, które w myśl art. 5 dekretu stanowiły własność dotychczasowych właścicieli, uważane były za odrębne nieruchomości. W rezultacie, choć wraz z wejściem w życie prawa rzeczowego powstawanie nowych stosunków prawnych opartych na konstrukcji wieczystej dzierżawy lub prawa zabudowy stało się niedopuszczalne, umowny tryb przekształcania tych praw we własność czasową nie doprowadził do całkowitego ich usunięcia z polskiego porządku prawnego. Stosownie do art.</w:t>
      </w:r>
      <w:r w:rsidR="00FF4064">
        <w:rPr>
          <w:rFonts w:ascii="Times New Roman" w:hAnsi="Times New Roman" w:cs="Times New Roman"/>
        </w:rPr>
        <w:t> </w:t>
      </w:r>
      <w:r w:rsidRPr="002A68AA">
        <w:rPr>
          <w:rFonts w:ascii="Times New Roman" w:hAnsi="Times New Roman" w:cs="Times New Roman"/>
        </w:rPr>
        <w:t>XXXI PWPrRzecz, treść praw rzeczowych, których powstanie nie było od chwili wejścia w życie prawa rzeczowego możliwe, lecz które pozostawały nadal w mocy, podlegała przepisom dotychczasowym</w:t>
      </w:r>
      <w:r w:rsidR="00FF4EF5" w:rsidRPr="002A68AA">
        <w:rPr>
          <w:rFonts w:ascii="Times New Roman" w:hAnsi="Times New Roman" w:cs="Times New Roman"/>
        </w:rPr>
        <w:t>.</w:t>
      </w:r>
    </w:p>
    <w:p w:rsidR="008F59AB" w:rsidRPr="002A68AA" w:rsidRDefault="008F59AB" w:rsidP="00F264E7">
      <w:pPr>
        <w:pStyle w:val="PKTpunkt"/>
        <w:spacing w:before="120"/>
        <w:ind w:left="0" w:firstLine="510"/>
        <w:rPr>
          <w:rFonts w:ascii="Times New Roman" w:hAnsi="Times New Roman" w:cs="Times New Roman"/>
        </w:rPr>
      </w:pPr>
      <w:r w:rsidRPr="002A68AA">
        <w:rPr>
          <w:rFonts w:ascii="Times New Roman" w:hAnsi="Times New Roman" w:cs="Times New Roman"/>
        </w:rPr>
        <w:t>Na podstawie art. 41 ustawy z dnia 14 lipca 1961 r. o gospodarce terenami w miastach i</w:t>
      </w:r>
      <w:r w:rsidR="00FF4064">
        <w:rPr>
          <w:rFonts w:ascii="Times New Roman" w:hAnsi="Times New Roman" w:cs="Times New Roman"/>
        </w:rPr>
        <w:t> </w:t>
      </w:r>
      <w:r w:rsidRPr="002A68AA">
        <w:rPr>
          <w:rFonts w:ascii="Times New Roman" w:hAnsi="Times New Roman" w:cs="Times New Roman"/>
        </w:rPr>
        <w:t>osiedlach (Dz.</w:t>
      </w:r>
      <w:r w:rsidR="00A35602" w:rsidRPr="002A68AA">
        <w:rPr>
          <w:rFonts w:ascii="Times New Roman" w:hAnsi="Times New Roman" w:cs="Times New Roman"/>
        </w:rPr>
        <w:t xml:space="preserve"> </w:t>
      </w:r>
      <w:r w:rsidRPr="002A68AA">
        <w:rPr>
          <w:rFonts w:ascii="Times New Roman" w:hAnsi="Times New Roman" w:cs="Times New Roman"/>
        </w:rPr>
        <w:t xml:space="preserve">U. poz. 159, </w:t>
      </w:r>
      <w:r w:rsidR="00EF43F0" w:rsidRPr="002A68AA">
        <w:rPr>
          <w:rFonts w:ascii="Times New Roman" w:hAnsi="Times New Roman" w:cs="Times New Roman"/>
        </w:rPr>
        <w:t xml:space="preserve">z późn. </w:t>
      </w:r>
      <w:r w:rsidRPr="002A68AA">
        <w:rPr>
          <w:rFonts w:ascii="Times New Roman" w:hAnsi="Times New Roman" w:cs="Times New Roman"/>
        </w:rPr>
        <w:t>zm.; dalej: u.g.t.), zgodnie z którym istniejące w dniu wejścia w życie tej ustawy prawa własności czasowej, prawa zabudowy, prawa wieloletniej dzierżawy lub użytkowania gruntu jako prawa wieczystego albo zarząd i użytkowanie gruntu (nieruchomości) ustanowione na rzecz innych jednostek niż państwowe staną się prawem użytkowania lub prawem wieczystego użytkowania w rozumieniu u.g.t. w wypadkach i na warunkach, które określi Minister Sprawiedliwości w drodze rozporządzenia</w:t>
      </w:r>
      <w:r w:rsidR="00FF4EF5" w:rsidRPr="002A68AA">
        <w:rPr>
          <w:rFonts w:ascii="Times New Roman" w:hAnsi="Times New Roman" w:cs="Times New Roman"/>
        </w:rPr>
        <w:t>,</w:t>
      </w:r>
      <w:r w:rsidR="00A35602" w:rsidRPr="002A68AA">
        <w:rPr>
          <w:rFonts w:ascii="Times New Roman" w:hAnsi="Times New Roman" w:cs="Times New Roman"/>
        </w:rPr>
        <w:t xml:space="preserve"> </w:t>
      </w:r>
      <w:r w:rsidRPr="002A68AA">
        <w:rPr>
          <w:rFonts w:ascii="Times New Roman" w:hAnsi="Times New Roman" w:cs="Times New Roman"/>
        </w:rPr>
        <w:t>26 stycznia 1962 r. Minister Gospodarki Komunalnej wydał rozporządzenie w sprawie zmiany niektórych praw do gruntu na prawo wieczystego użytkowania lub użytkowania (Dz.</w:t>
      </w:r>
      <w:r w:rsidR="00FF4EF5" w:rsidRPr="002A68AA">
        <w:rPr>
          <w:rFonts w:ascii="Times New Roman" w:hAnsi="Times New Roman" w:cs="Times New Roman"/>
        </w:rPr>
        <w:t xml:space="preserve"> </w:t>
      </w:r>
      <w:r w:rsidRPr="002A68AA">
        <w:rPr>
          <w:rFonts w:ascii="Times New Roman" w:hAnsi="Times New Roman" w:cs="Times New Roman"/>
        </w:rPr>
        <w:t xml:space="preserve">U. poz. 67). Weszło ono w życie </w:t>
      </w:r>
      <w:r w:rsidR="00EF43F0" w:rsidRPr="002A68AA">
        <w:rPr>
          <w:rFonts w:ascii="Times New Roman" w:hAnsi="Times New Roman" w:cs="Times New Roman"/>
        </w:rPr>
        <w:t xml:space="preserve">w dniu </w:t>
      </w:r>
      <w:r w:rsidRPr="002A68AA">
        <w:rPr>
          <w:rFonts w:ascii="Times New Roman" w:hAnsi="Times New Roman" w:cs="Times New Roman"/>
        </w:rPr>
        <w:t>9 marca 1962 r. Zgodnie z § 2 pkt 4 tego rozporządzenia, prawem wieczystego użytkowania stały się prawa wieczystej dzierżawy, prawa zabudowy i prawa własności czasowej, ustanawiane na podstawie dekretu, przysługujące osobom fizycznym i</w:t>
      </w:r>
      <w:r w:rsidR="00FF4064">
        <w:rPr>
          <w:rFonts w:ascii="Times New Roman" w:hAnsi="Times New Roman" w:cs="Times New Roman"/>
        </w:rPr>
        <w:t> </w:t>
      </w:r>
      <w:r w:rsidRPr="002A68AA">
        <w:rPr>
          <w:rFonts w:ascii="Times New Roman" w:hAnsi="Times New Roman" w:cs="Times New Roman"/>
        </w:rPr>
        <w:t>osobom prawnym, niebędącym jednostkami państwowymi oraz organizacjami społecznymi w rozumieniu art. 3 ust. 2 u.g.t., a także spółdzielniom budownictwa mieszkaniowego. Okres trwania wieczystego użytkowania powstałego w wyniku zmiany dotychczasowego prawa odpowiadał okresowi trwania dotychczasowego prawa. Jeżeli dotychczasowe prawo było prawem wieczystym, okres trwania wieczystego użytkowania wynosił dziewięćdziesiąt dziewięć lat, licząc od dnia powstania prawa ulegającego zmianie. Jeżeli ulegające zmianie prawo do gruntu było ustanowione na czas nieokreślony, okres trwania wieczystego użytkowania określał organ gospodarki mieszkaniowej prezydium właściwej powiatowej (miejskiej, dzielnicowej) rady narodowej. Osoby zainteresowane mogły wystąpić z</w:t>
      </w:r>
      <w:r w:rsidR="00FF4064">
        <w:rPr>
          <w:rFonts w:ascii="Times New Roman" w:hAnsi="Times New Roman" w:cs="Times New Roman"/>
        </w:rPr>
        <w:t> </w:t>
      </w:r>
      <w:r w:rsidRPr="002A68AA">
        <w:rPr>
          <w:rFonts w:ascii="Times New Roman" w:hAnsi="Times New Roman" w:cs="Times New Roman"/>
        </w:rPr>
        <w:t xml:space="preserve">wnioskiem o przedłużenie wieczystego użytkowania na okres dziewięćdziesięciu dziewięciu lat lub na okres nie krótszy niż czterdzieści lat (§ 10 ust. 1 i 2 rozporządzenia). </w:t>
      </w:r>
    </w:p>
    <w:p w:rsidR="00811B59" w:rsidRPr="002A68AA" w:rsidRDefault="00E23299" w:rsidP="00F264E7">
      <w:pPr>
        <w:pStyle w:val="PKTpunkt"/>
        <w:spacing w:before="120"/>
        <w:ind w:left="0" w:firstLine="510"/>
        <w:rPr>
          <w:rFonts w:ascii="Times New Roman" w:hAnsi="Times New Roman" w:cs="Times New Roman"/>
        </w:rPr>
      </w:pPr>
      <w:r w:rsidRPr="002A68AA">
        <w:rPr>
          <w:rFonts w:ascii="Times New Roman" w:hAnsi="Times New Roman" w:cs="Times New Roman"/>
        </w:rPr>
        <w:lastRenderedPageBreak/>
        <w:t>Przepisami podstawowymi dla określenia przesłanek i trybu występowania z</w:t>
      </w:r>
      <w:r w:rsidR="00FF4064">
        <w:rPr>
          <w:rFonts w:ascii="Times New Roman" w:hAnsi="Times New Roman" w:cs="Times New Roman"/>
        </w:rPr>
        <w:t> </w:t>
      </w:r>
      <w:r w:rsidRPr="002A68AA">
        <w:rPr>
          <w:rFonts w:ascii="Times New Roman" w:hAnsi="Times New Roman" w:cs="Times New Roman"/>
        </w:rPr>
        <w:t>roszczeniami w momencie stworzenia faktycznych możliwości zgłaszania takich roszczeń była u</w:t>
      </w:r>
      <w:r w:rsidR="00811B59" w:rsidRPr="002A68AA">
        <w:rPr>
          <w:rFonts w:ascii="Times New Roman" w:hAnsi="Times New Roman" w:cs="Times New Roman"/>
        </w:rPr>
        <w:t xml:space="preserve">stawa z </w:t>
      </w:r>
      <w:r w:rsidR="004A1D2F" w:rsidRPr="002A68AA">
        <w:rPr>
          <w:rFonts w:ascii="Times New Roman" w:hAnsi="Times New Roman" w:cs="Times New Roman"/>
        </w:rPr>
        <w:t xml:space="preserve">dnia </w:t>
      </w:r>
      <w:r w:rsidR="00811B59" w:rsidRPr="002A68AA">
        <w:rPr>
          <w:rFonts w:ascii="Times New Roman" w:hAnsi="Times New Roman" w:cs="Times New Roman"/>
        </w:rPr>
        <w:t>29</w:t>
      </w:r>
      <w:r w:rsidR="004A1D2F" w:rsidRPr="002A68AA">
        <w:rPr>
          <w:rFonts w:ascii="Times New Roman" w:hAnsi="Times New Roman" w:cs="Times New Roman"/>
        </w:rPr>
        <w:t xml:space="preserve"> kwietnia </w:t>
      </w:r>
      <w:r w:rsidR="00811B59" w:rsidRPr="002A68AA">
        <w:rPr>
          <w:rFonts w:ascii="Times New Roman" w:hAnsi="Times New Roman" w:cs="Times New Roman"/>
        </w:rPr>
        <w:t xml:space="preserve">1985 r. </w:t>
      </w:r>
      <w:r w:rsidR="00007B43" w:rsidRPr="002A68AA">
        <w:rPr>
          <w:rFonts w:ascii="Times New Roman" w:hAnsi="Times New Roman" w:cs="Times New Roman"/>
        </w:rPr>
        <w:t xml:space="preserve">o gospodarce gruntami </w:t>
      </w:r>
      <w:r w:rsidR="004A1D2F" w:rsidRPr="002A68AA">
        <w:rPr>
          <w:rFonts w:ascii="Times New Roman" w:hAnsi="Times New Roman" w:cs="Times New Roman"/>
        </w:rPr>
        <w:t xml:space="preserve">i wywłaszczaniu nieruchomości </w:t>
      </w:r>
      <w:r w:rsidR="00007B43" w:rsidRPr="002A68AA">
        <w:rPr>
          <w:rFonts w:ascii="Times New Roman" w:hAnsi="Times New Roman" w:cs="Times New Roman"/>
        </w:rPr>
        <w:t>(Dz</w:t>
      </w:r>
      <w:r w:rsidR="004A1D2F" w:rsidRPr="002A68AA">
        <w:rPr>
          <w:rFonts w:ascii="Times New Roman" w:hAnsi="Times New Roman" w:cs="Times New Roman"/>
        </w:rPr>
        <w:t>.</w:t>
      </w:r>
      <w:r w:rsidR="00007B43" w:rsidRPr="002A68AA">
        <w:rPr>
          <w:rFonts w:ascii="Times New Roman" w:hAnsi="Times New Roman" w:cs="Times New Roman"/>
        </w:rPr>
        <w:t xml:space="preserve"> U. </w:t>
      </w:r>
      <w:r w:rsidR="004A1D2F" w:rsidRPr="002A68AA">
        <w:rPr>
          <w:rFonts w:ascii="Times New Roman" w:hAnsi="Times New Roman" w:cs="Times New Roman"/>
        </w:rPr>
        <w:t>poz. 99, z późn. zm.</w:t>
      </w:r>
      <w:r w:rsidR="00EF43F0" w:rsidRPr="002A68AA">
        <w:rPr>
          <w:rFonts w:ascii="Times New Roman" w:hAnsi="Times New Roman" w:cs="Times New Roman"/>
        </w:rPr>
        <w:t>;</w:t>
      </w:r>
      <w:r w:rsidRPr="002A68AA">
        <w:rPr>
          <w:rFonts w:ascii="Times New Roman" w:hAnsi="Times New Roman" w:cs="Times New Roman"/>
        </w:rPr>
        <w:t xml:space="preserve"> </w:t>
      </w:r>
      <w:r w:rsidR="0005297F" w:rsidRPr="002A68AA">
        <w:rPr>
          <w:rFonts w:ascii="Times New Roman" w:hAnsi="Times New Roman" w:cs="Times New Roman"/>
        </w:rPr>
        <w:t>dalej: GospGruntU</w:t>
      </w:r>
      <w:r w:rsidR="00EF43F0" w:rsidRPr="002A68AA">
        <w:rPr>
          <w:rFonts w:ascii="Times New Roman" w:hAnsi="Times New Roman" w:cs="Times New Roman"/>
        </w:rPr>
        <w:t>)</w:t>
      </w:r>
      <w:r w:rsidR="0005297F" w:rsidRPr="002A68AA">
        <w:rPr>
          <w:rFonts w:ascii="Times New Roman" w:hAnsi="Times New Roman" w:cs="Times New Roman"/>
        </w:rPr>
        <w:t xml:space="preserve">, </w:t>
      </w:r>
      <w:r w:rsidRPr="002A68AA">
        <w:rPr>
          <w:rFonts w:ascii="Times New Roman" w:hAnsi="Times New Roman" w:cs="Times New Roman"/>
        </w:rPr>
        <w:t>która</w:t>
      </w:r>
      <w:r w:rsidR="00007B43" w:rsidRPr="002A68AA">
        <w:rPr>
          <w:rFonts w:ascii="Times New Roman" w:hAnsi="Times New Roman" w:cs="Times New Roman"/>
        </w:rPr>
        <w:t xml:space="preserve"> </w:t>
      </w:r>
      <w:r w:rsidR="00811B59" w:rsidRPr="002A68AA">
        <w:rPr>
          <w:rFonts w:ascii="Times New Roman" w:hAnsi="Times New Roman" w:cs="Times New Roman"/>
        </w:rPr>
        <w:t xml:space="preserve">wprowadziła szczególne unormowania odnoszące się do konkretnych sytuacji byłych właścicieli </w:t>
      </w:r>
      <w:bookmarkStart w:id="2" w:name="highlightHit_12"/>
      <w:bookmarkEnd w:id="2"/>
      <w:r w:rsidR="00811B59" w:rsidRPr="002A68AA">
        <w:rPr>
          <w:rStyle w:val="highlight"/>
          <w:rFonts w:ascii="Times New Roman" w:hAnsi="Times New Roman" w:cs="Times New Roman"/>
        </w:rPr>
        <w:t>nieruchomości</w:t>
      </w:r>
      <w:r w:rsidR="00811B59" w:rsidRPr="002A68AA">
        <w:rPr>
          <w:rFonts w:ascii="Times New Roman" w:hAnsi="Times New Roman" w:cs="Times New Roman"/>
        </w:rPr>
        <w:t xml:space="preserve"> </w:t>
      </w:r>
      <w:bookmarkStart w:id="3" w:name="highlightHit_13"/>
      <w:bookmarkEnd w:id="3"/>
      <w:r w:rsidR="00811B59" w:rsidRPr="002A68AA">
        <w:rPr>
          <w:rStyle w:val="highlight"/>
          <w:rFonts w:ascii="Times New Roman" w:hAnsi="Times New Roman" w:cs="Times New Roman"/>
        </w:rPr>
        <w:t>warszawskich</w:t>
      </w:r>
      <w:r w:rsidR="004A1D2F" w:rsidRPr="002A68AA">
        <w:rPr>
          <w:rStyle w:val="highlight"/>
          <w:rFonts w:ascii="Times New Roman" w:hAnsi="Times New Roman" w:cs="Times New Roman"/>
        </w:rPr>
        <w:t xml:space="preserve">. Zgodnie z art. 82 </w:t>
      </w:r>
      <w:r w:rsidR="00EF43F0" w:rsidRPr="002A68AA">
        <w:rPr>
          <w:rStyle w:val="highlight"/>
          <w:rFonts w:ascii="Times New Roman" w:hAnsi="Times New Roman" w:cs="Times New Roman"/>
        </w:rPr>
        <w:t>GospGruntU</w:t>
      </w:r>
      <w:r w:rsidR="004A1D2F" w:rsidRPr="002A68AA">
        <w:rPr>
          <w:rStyle w:val="highlight"/>
          <w:rFonts w:ascii="Times New Roman" w:hAnsi="Times New Roman" w:cs="Times New Roman"/>
        </w:rPr>
        <w:t xml:space="preserve"> t</w:t>
      </w:r>
      <w:r w:rsidR="004A1D2F" w:rsidRPr="002A68AA">
        <w:rPr>
          <w:rFonts w:ascii="Times New Roman" w:eastAsia="Times New Roman" w:hAnsi="Times New Roman" w:cs="Times New Roman"/>
          <w:szCs w:val="24"/>
        </w:rPr>
        <w:t>erenowemu organowi administracji państwowej przyznano prawo pie</w:t>
      </w:r>
      <w:r w:rsidR="00231530">
        <w:rPr>
          <w:rFonts w:ascii="Times New Roman" w:eastAsia="Times New Roman" w:hAnsi="Times New Roman" w:cs="Times New Roman"/>
          <w:szCs w:val="24"/>
        </w:rPr>
        <w:t>rwokupu w wypadku sprzedaży nie</w:t>
      </w:r>
      <w:r w:rsidR="004A1D2F" w:rsidRPr="002A68AA">
        <w:rPr>
          <w:rFonts w:ascii="Times New Roman" w:eastAsia="Times New Roman" w:hAnsi="Times New Roman" w:cs="Times New Roman"/>
          <w:szCs w:val="24"/>
        </w:rPr>
        <w:t xml:space="preserve">zabudowanej nieruchomości, położonej na terenie przeznaczonym w miejscowym planie zagospodarowania przestrzennego pod budownictwo mieszkaniowe, nieruchomości nabytej uprzednio od państwa oraz nieruchomości oddanej w użytkowanie wieczyste. Prawo pierwokupu nie przysługiwało, jeżeli sprzedaż następowała na rzecz osób uprawnionych do dziedziczenia ustawowego po osobie dokonującej sprzedaży. W myśl art. 83 </w:t>
      </w:r>
      <w:r w:rsidR="00EF43F0" w:rsidRPr="002A68AA">
        <w:rPr>
          <w:rFonts w:ascii="Times New Roman" w:eastAsia="Times New Roman" w:hAnsi="Times New Roman" w:cs="Times New Roman"/>
          <w:szCs w:val="24"/>
        </w:rPr>
        <w:t>GospGruntU</w:t>
      </w:r>
      <w:r w:rsidR="004A1D2F" w:rsidRPr="002A68AA">
        <w:rPr>
          <w:rFonts w:ascii="Times New Roman" w:eastAsia="Times New Roman" w:hAnsi="Times New Roman" w:cs="Times New Roman"/>
          <w:szCs w:val="24"/>
        </w:rPr>
        <w:t>, właściciel nieruchomości mógł ją sprzedać osobie trzeciej tylko pod warunkiem, że terenowy organ administracji państwowej nie wykonał prawa pierwokupu.</w:t>
      </w:r>
      <w:r w:rsidR="00811B59" w:rsidRPr="002A68AA">
        <w:rPr>
          <w:rFonts w:ascii="Times New Roman" w:hAnsi="Times New Roman" w:cs="Times New Roman"/>
        </w:rPr>
        <w:t xml:space="preserve"> </w:t>
      </w:r>
      <w:r w:rsidR="00A93D3E" w:rsidRPr="002A68AA">
        <w:rPr>
          <w:rFonts w:ascii="Times New Roman" w:hAnsi="Times New Roman" w:cs="Times New Roman"/>
        </w:rPr>
        <w:t xml:space="preserve">Przywołaną ustawą </w:t>
      </w:r>
      <w:r w:rsidR="00811B59" w:rsidRPr="002A68AA">
        <w:rPr>
          <w:rFonts w:ascii="Times New Roman" w:hAnsi="Times New Roman" w:cs="Times New Roman"/>
        </w:rPr>
        <w:t>dopuszcz</w:t>
      </w:r>
      <w:r w:rsidR="00A93D3E" w:rsidRPr="002A68AA">
        <w:rPr>
          <w:rFonts w:ascii="Times New Roman" w:hAnsi="Times New Roman" w:cs="Times New Roman"/>
        </w:rPr>
        <w:t>ono</w:t>
      </w:r>
      <w:r w:rsidR="00811B59" w:rsidRPr="002A68AA">
        <w:rPr>
          <w:rFonts w:ascii="Times New Roman" w:hAnsi="Times New Roman" w:cs="Times New Roman"/>
        </w:rPr>
        <w:t xml:space="preserve"> </w:t>
      </w:r>
      <w:r w:rsidR="00A93D3E" w:rsidRPr="002A68AA">
        <w:rPr>
          <w:rFonts w:ascii="Times New Roman" w:hAnsi="Times New Roman" w:cs="Times New Roman"/>
        </w:rPr>
        <w:t xml:space="preserve">zatem </w:t>
      </w:r>
      <w:r w:rsidR="00844092">
        <w:rPr>
          <w:rFonts w:ascii="Times New Roman" w:hAnsi="Times New Roman" w:cs="Times New Roman"/>
        </w:rPr>
        <w:t>–</w:t>
      </w:r>
      <w:r w:rsidR="00A93D3E" w:rsidRPr="002A68AA">
        <w:rPr>
          <w:rFonts w:ascii="Times New Roman" w:hAnsi="Times New Roman" w:cs="Times New Roman"/>
        </w:rPr>
        <w:t xml:space="preserve"> </w:t>
      </w:r>
      <w:r w:rsidR="00811B59" w:rsidRPr="002A68AA">
        <w:rPr>
          <w:rFonts w:ascii="Times New Roman" w:hAnsi="Times New Roman" w:cs="Times New Roman"/>
        </w:rPr>
        <w:t xml:space="preserve">w określonych przypadkach </w:t>
      </w:r>
      <w:r w:rsidR="00844092">
        <w:rPr>
          <w:rFonts w:ascii="Times New Roman" w:hAnsi="Times New Roman" w:cs="Times New Roman"/>
        </w:rPr>
        <w:t>–</w:t>
      </w:r>
      <w:r w:rsidR="00A93D3E" w:rsidRPr="002A68AA">
        <w:rPr>
          <w:rFonts w:ascii="Times New Roman" w:hAnsi="Times New Roman" w:cs="Times New Roman"/>
        </w:rPr>
        <w:t xml:space="preserve"> </w:t>
      </w:r>
      <w:r w:rsidR="00811B59" w:rsidRPr="002A68AA">
        <w:rPr>
          <w:rFonts w:ascii="Times New Roman" w:hAnsi="Times New Roman" w:cs="Times New Roman"/>
        </w:rPr>
        <w:t xml:space="preserve">zwrot </w:t>
      </w:r>
      <w:bookmarkStart w:id="4" w:name="highlightHit_14"/>
      <w:bookmarkEnd w:id="4"/>
      <w:r w:rsidR="00811B59" w:rsidRPr="002A68AA">
        <w:rPr>
          <w:rStyle w:val="highlight"/>
          <w:rFonts w:ascii="Times New Roman" w:hAnsi="Times New Roman" w:cs="Times New Roman"/>
        </w:rPr>
        <w:t>nieruchomości</w:t>
      </w:r>
      <w:r w:rsidR="00811B59" w:rsidRPr="002A68AA">
        <w:rPr>
          <w:rFonts w:ascii="Times New Roman" w:hAnsi="Times New Roman" w:cs="Times New Roman"/>
        </w:rPr>
        <w:t xml:space="preserve"> bądź wypłacenie odszkodowania. Przepisy te stanowiły odrębną i wyłączną podstawę zwrotu </w:t>
      </w:r>
      <w:bookmarkStart w:id="5" w:name="highlightHit_15"/>
      <w:bookmarkEnd w:id="5"/>
      <w:r w:rsidR="00811B59" w:rsidRPr="002A68AA">
        <w:rPr>
          <w:rStyle w:val="highlight"/>
          <w:rFonts w:ascii="Times New Roman" w:hAnsi="Times New Roman" w:cs="Times New Roman"/>
        </w:rPr>
        <w:t>nieruchomości</w:t>
      </w:r>
      <w:r w:rsidR="00811B59" w:rsidRPr="002A68AA">
        <w:rPr>
          <w:rFonts w:ascii="Times New Roman" w:hAnsi="Times New Roman" w:cs="Times New Roman"/>
        </w:rPr>
        <w:t xml:space="preserve"> </w:t>
      </w:r>
      <w:bookmarkStart w:id="6" w:name="highlightHit_16"/>
      <w:bookmarkEnd w:id="6"/>
      <w:r w:rsidR="00811B59" w:rsidRPr="002A68AA">
        <w:rPr>
          <w:rStyle w:val="highlight"/>
          <w:rFonts w:ascii="Times New Roman" w:hAnsi="Times New Roman" w:cs="Times New Roman"/>
        </w:rPr>
        <w:t>warszawskiej</w:t>
      </w:r>
      <w:r w:rsidR="00811B59" w:rsidRPr="002A68AA">
        <w:rPr>
          <w:rFonts w:ascii="Times New Roman" w:hAnsi="Times New Roman" w:cs="Times New Roman"/>
        </w:rPr>
        <w:t xml:space="preserve"> bądź przyznania odszkodowania. </w:t>
      </w:r>
    </w:p>
    <w:p w:rsidR="00570591" w:rsidRPr="002A68AA" w:rsidRDefault="00811B59" w:rsidP="00F264E7">
      <w:pPr>
        <w:pStyle w:val="PKTpunkt"/>
        <w:spacing w:before="120"/>
        <w:ind w:left="0" w:firstLine="510"/>
        <w:rPr>
          <w:rFonts w:ascii="Times New Roman" w:hAnsi="Times New Roman" w:cs="Times New Roman"/>
        </w:rPr>
      </w:pPr>
      <w:bookmarkStart w:id="7" w:name="highlightHit_17"/>
      <w:bookmarkStart w:id="8" w:name="highlightHit_18"/>
      <w:bookmarkEnd w:id="7"/>
      <w:bookmarkEnd w:id="8"/>
      <w:r w:rsidRPr="002A68AA">
        <w:rPr>
          <w:rFonts w:ascii="Times New Roman" w:hAnsi="Times New Roman" w:cs="Times New Roman"/>
        </w:rPr>
        <w:t>Wraz z wejściem</w:t>
      </w:r>
      <w:r w:rsidR="003A3C39" w:rsidRPr="002A68AA">
        <w:rPr>
          <w:rFonts w:ascii="Times New Roman" w:hAnsi="Times New Roman" w:cs="Times New Roman"/>
        </w:rPr>
        <w:t xml:space="preserve"> w życie </w:t>
      </w:r>
      <w:r w:rsidR="00EF43F0" w:rsidRPr="002A68AA">
        <w:rPr>
          <w:rFonts w:ascii="Times New Roman" w:hAnsi="Times New Roman" w:cs="Times New Roman"/>
        </w:rPr>
        <w:t xml:space="preserve">w dniu </w:t>
      </w:r>
      <w:r w:rsidRPr="002A68AA">
        <w:rPr>
          <w:rFonts w:ascii="Times New Roman" w:hAnsi="Times New Roman" w:cs="Times New Roman"/>
        </w:rPr>
        <w:t>1</w:t>
      </w:r>
      <w:r w:rsidR="00A35602" w:rsidRPr="002A68AA">
        <w:rPr>
          <w:rFonts w:ascii="Times New Roman" w:hAnsi="Times New Roman" w:cs="Times New Roman"/>
        </w:rPr>
        <w:t xml:space="preserve"> </w:t>
      </w:r>
      <w:r w:rsidR="000C5D81" w:rsidRPr="002A68AA">
        <w:rPr>
          <w:rFonts w:ascii="Times New Roman" w:hAnsi="Times New Roman" w:cs="Times New Roman"/>
        </w:rPr>
        <w:t>sierpnia</w:t>
      </w:r>
      <w:r w:rsidR="00C527AA" w:rsidRPr="002A68AA">
        <w:rPr>
          <w:rFonts w:ascii="Times New Roman" w:hAnsi="Times New Roman" w:cs="Times New Roman"/>
        </w:rPr>
        <w:t xml:space="preserve"> </w:t>
      </w:r>
      <w:r w:rsidRPr="002A68AA">
        <w:rPr>
          <w:rFonts w:ascii="Times New Roman" w:hAnsi="Times New Roman" w:cs="Times New Roman"/>
        </w:rPr>
        <w:t xml:space="preserve">1985 r. </w:t>
      </w:r>
      <w:r w:rsidR="00EF43F0" w:rsidRPr="002A68AA">
        <w:rPr>
          <w:rFonts w:ascii="Times New Roman" w:hAnsi="Times New Roman" w:cs="Times New Roman"/>
        </w:rPr>
        <w:t>GospGruntU</w:t>
      </w:r>
      <w:r w:rsidRPr="002A68AA">
        <w:rPr>
          <w:rFonts w:ascii="Times New Roman" w:hAnsi="Times New Roman" w:cs="Times New Roman"/>
        </w:rPr>
        <w:t xml:space="preserve"> </w:t>
      </w:r>
      <w:r w:rsidR="003A3C39" w:rsidRPr="002A68AA">
        <w:rPr>
          <w:rFonts w:ascii="Times New Roman" w:hAnsi="Times New Roman" w:cs="Times New Roman"/>
        </w:rPr>
        <w:t>wygas</w:t>
      </w:r>
      <w:r w:rsidR="000C5D81" w:rsidRPr="002A68AA">
        <w:rPr>
          <w:rFonts w:ascii="Times New Roman" w:hAnsi="Times New Roman" w:cs="Times New Roman"/>
        </w:rPr>
        <w:t>zono</w:t>
      </w:r>
      <w:r w:rsidR="003A3C39" w:rsidRPr="002A68AA">
        <w:rPr>
          <w:rFonts w:ascii="Times New Roman" w:hAnsi="Times New Roman" w:cs="Times New Roman"/>
        </w:rPr>
        <w:t xml:space="preserve"> praw</w:t>
      </w:r>
      <w:r w:rsidR="000C5D81" w:rsidRPr="002A68AA">
        <w:rPr>
          <w:rFonts w:ascii="Times New Roman" w:hAnsi="Times New Roman" w:cs="Times New Roman"/>
        </w:rPr>
        <w:t>o</w:t>
      </w:r>
      <w:r w:rsidR="003A3C39" w:rsidRPr="002A68AA">
        <w:rPr>
          <w:rFonts w:ascii="Times New Roman" w:hAnsi="Times New Roman" w:cs="Times New Roman"/>
        </w:rPr>
        <w:t xml:space="preserve"> do odszkodowania za przejęte przez </w:t>
      </w:r>
      <w:r w:rsidR="000C5D81" w:rsidRPr="002A68AA">
        <w:rPr>
          <w:rFonts w:ascii="Times New Roman" w:hAnsi="Times New Roman" w:cs="Times New Roman"/>
        </w:rPr>
        <w:t>p</w:t>
      </w:r>
      <w:r w:rsidR="003A3C39" w:rsidRPr="002A68AA">
        <w:rPr>
          <w:rFonts w:ascii="Times New Roman" w:hAnsi="Times New Roman" w:cs="Times New Roman"/>
        </w:rPr>
        <w:t xml:space="preserve">aństwo grunty, budynki i inne części składowe </w:t>
      </w:r>
      <w:bookmarkStart w:id="9" w:name="highlightHit_6"/>
      <w:bookmarkEnd w:id="9"/>
      <w:r w:rsidR="003A3C39" w:rsidRPr="002A68AA">
        <w:rPr>
          <w:rStyle w:val="highlight"/>
          <w:rFonts w:ascii="Times New Roman" w:hAnsi="Times New Roman" w:cs="Times New Roman"/>
        </w:rPr>
        <w:t>nieruchomości</w:t>
      </w:r>
      <w:r w:rsidR="003A3C39" w:rsidRPr="002A68AA">
        <w:rPr>
          <w:rFonts w:ascii="Times New Roman" w:hAnsi="Times New Roman" w:cs="Times New Roman"/>
        </w:rPr>
        <w:t xml:space="preserve"> dekretowych, wprowadzając</w:t>
      </w:r>
      <w:r w:rsidR="00A35602" w:rsidRPr="002A68AA">
        <w:rPr>
          <w:rFonts w:ascii="Times New Roman" w:hAnsi="Times New Roman" w:cs="Times New Roman"/>
        </w:rPr>
        <w:t xml:space="preserve"> </w:t>
      </w:r>
      <w:r w:rsidR="003A3C39" w:rsidRPr="002A68AA">
        <w:rPr>
          <w:rFonts w:ascii="Times New Roman" w:hAnsi="Times New Roman" w:cs="Times New Roman"/>
        </w:rPr>
        <w:t xml:space="preserve">rozwiązanie szczególne odnoszące się do odszkodowań za </w:t>
      </w:r>
      <w:bookmarkStart w:id="10" w:name="highlightHit_7"/>
      <w:bookmarkEnd w:id="10"/>
      <w:r w:rsidR="003A3C39" w:rsidRPr="002A68AA">
        <w:rPr>
          <w:rStyle w:val="highlight"/>
          <w:rFonts w:ascii="Times New Roman" w:hAnsi="Times New Roman" w:cs="Times New Roman"/>
        </w:rPr>
        <w:t>nieruchomości</w:t>
      </w:r>
      <w:r w:rsidR="003A3C39" w:rsidRPr="002A68AA">
        <w:rPr>
          <w:rFonts w:ascii="Times New Roman" w:hAnsi="Times New Roman" w:cs="Times New Roman"/>
        </w:rPr>
        <w:t xml:space="preserve"> </w:t>
      </w:r>
      <w:bookmarkStart w:id="11" w:name="highlightHit_8"/>
      <w:bookmarkEnd w:id="11"/>
      <w:r w:rsidR="003A3C39" w:rsidRPr="002A68AA">
        <w:rPr>
          <w:rStyle w:val="highlight"/>
          <w:rFonts w:ascii="Times New Roman" w:hAnsi="Times New Roman" w:cs="Times New Roman"/>
        </w:rPr>
        <w:t>warszawskie</w:t>
      </w:r>
      <w:r w:rsidR="003A3C39" w:rsidRPr="002A68AA">
        <w:rPr>
          <w:rFonts w:ascii="Times New Roman" w:hAnsi="Times New Roman" w:cs="Times New Roman"/>
        </w:rPr>
        <w:t xml:space="preserve">. </w:t>
      </w:r>
    </w:p>
    <w:p w:rsidR="00E23299" w:rsidRPr="002A68AA" w:rsidRDefault="00570591" w:rsidP="00F264E7">
      <w:pPr>
        <w:pStyle w:val="PKTpunkt"/>
        <w:spacing w:before="120"/>
        <w:ind w:left="0" w:firstLine="510"/>
        <w:rPr>
          <w:rFonts w:ascii="Times New Roman" w:hAnsi="Times New Roman" w:cs="Times New Roman"/>
        </w:rPr>
      </w:pPr>
      <w:r w:rsidRPr="002A68AA">
        <w:rPr>
          <w:rFonts w:ascii="Times New Roman" w:hAnsi="Times New Roman" w:cs="Times New Roman"/>
        </w:rPr>
        <w:t xml:space="preserve">Przepisy regulujące roszczenia w stosunku do nieruchomości warszawskich zostały </w:t>
      </w:r>
      <w:r w:rsidR="00007B43" w:rsidRPr="002A68AA">
        <w:rPr>
          <w:rFonts w:ascii="Times New Roman" w:hAnsi="Times New Roman" w:cs="Times New Roman"/>
        </w:rPr>
        <w:t xml:space="preserve">następnie w znacznej mierze </w:t>
      </w:r>
      <w:r w:rsidRPr="002A68AA">
        <w:rPr>
          <w:rFonts w:ascii="Times New Roman" w:hAnsi="Times New Roman" w:cs="Times New Roman"/>
        </w:rPr>
        <w:t xml:space="preserve">powielone w art. </w:t>
      </w:r>
      <w:r w:rsidR="00007B43" w:rsidRPr="002A68AA">
        <w:rPr>
          <w:rFonts w:ascii="Times New Roman" w:hAnsi="Times New Roman" w:cs="Times New Roman"/>
        </w:rPr>
        <w:t xml:space="preserve">214 i </w:t>
      </w:r>
      <w:r w:rsidR="00844092">
        <w:rPr>
          <w:rFonts w:ascii="Times New Roman" w:hAnsi="Times New Roman" w:cs="Times New Roman"/>
        </w:rPr>
        <w:t xml:space="preserve">art. </w:t>
      </w:r>
      <w:r w:rsidRPr="002A68AA">
        <w:rPr>
          <w:rFonts w:ascii="Times New Roman" w:hAnsi="Times New Roman" w:cs="Times New Roman"/>
        </w:rPr>
        <w:t>215 ustawy z 21 sierpnia 1997 r. o</w:t>
      </w:r>
      <w:r w:rsidR="00FF4064">
        <w:rPr>
          <w:rFonts w:ascii="Times New Roman" w:hAnsi="Times New Roman" w:cs="Times New Roman"/>
        </w:rPr>
        <w:t> </w:t>
      </w:r>
      <w:r w:rsidR="000C5D81" w:rsidRPr="002A68AA">
        <w:rPr>
          <w:rFonts w:ascii="Times New Roman" w:hAnsi="Times New Roman" w:cs="Times New Roman"/>
        </w:rPr>
        <w:t>gospodarce nieruchomościami</w:t>
      </w:r>
      <w:r w:rsidR="00007B43" w:rsidRPr="002A68AA">
        <w:rPr>
          <w:rFonts w:ascii="Times New Roman" w:hAnsi="Times New Roman" w:cs="Times New Roman"/>
        </w:rPr>
        <w:t xml:space="preserve"> (Dz</w:t>
      </w:r>
      <w:r w:rsidR="000C5D81" w:rsidRPr="002A68AA">
        <w:rPr>
          <w:rFonts w:ascii="Times New Roman" w:hAnsi="Times New Roman" w:cs="Times New Roman"/>
        </w:rPr>
        <w:t>.</w:t>
      </w:r>
      <w:r w:rsidR="00007B43" w:rsidRPr="002A68AA">
        <w:rPr>
          <w:rFonts w:ascii="Times New Roman" w:hAnsi="Times New Roman" w:cs="Times New Roman"/>
        </w:rPr>
        <w:t xml:space="preserve"> U</w:t>
      </w:r>
      <w:r w:rsidR="000C5D81" w:rsidRPr="002A68AA">
        <w:rPr>
          <w:rFonts w:ascii="Times New Roman" w:hAnsi="Times New Roman" w:cs="Times New Roman"/>
        </w:rPr>
        <w:t>. poz. 741, z późn. zm.</w:t>
      </w:r>
      <w:r w:rsidR="00EF43F0" w:rsidRPr="002A68AA">
        <w:rPr>
          <w:rFonts w:ascii="Times New Roman" w:hAnsi="Times New Roman" w:cs="Times New Roman"/>
        </w:rPr>
        <w:t>; dalej: GospNierU</w:t>
      </w:r>
      <w:r w:rsidR="000C5D81" w:rsidRPr="002A68AA">
        <w:rPr>
          <w:rFonts w:ascii="Times New Roman" w:hAnsi="Times New Roman" w:cs="Times New Roman"/>
        </w:rPr>
        <w:t>).</w:t>
      </w:r>
      <w:r w:rsidR="00A35602" w:rsidRPr="002A68AA">
        <w:rPr>
          <w:rFonts w:ascii="Times New Roman" w:hAnsi="Times New Roman" w:cs="Times New Roman"/>
        </w:rPr>
        <w:t xml:space="preserve"> </w:t>
      </w:r>
      <w:r w:rsidR="00FF4064">
        <w:rPr>
          <w:rFonts w:ascii="Times New Roman" w:hAnsi="Times New Roman" w:cs="Times New Roman"/>
        </w:rPr>
        <w:t>Zgodnie z </w:t>
      </w:r>
      <w:r w:rsidR="00007B43" w:rsidRPr="002A68AA">
        <w:rPr>
          <w:rFonts w:ascii="Times New Roman" w:hAnsi="Times New Roman" w:cs="Times New Roman"/>
        </w:rPr>
        <w:t xml:space="preserve">art. 214 </w:t>
      </w:r>
      <w:r w:rsidR="000C5D81" w:rsidRPr="002A68AA">
        <w:rPr>
          <w:rFonts w:ascii="Times New Roman" w:hAnsi="Times New Roman" w:cs="Times New Roman"/>
        </w:rPr>
        <w:t>GospNierU</w:t>
      </w:r>
      <w:r w:rsidR="00007B43" w:rsidRPr="002A68AA">
        <w:rPr>
          <w:rFonts w:ascii="Times New Roman" w:hAnsi="Times New Roman" w:cs="Times New Roman"/>
        </w:rPr>
        <w:t xml:space="preserve"> poprzednim właścicielom, których prawa do odszkodowania za przejęte przez państwo grunty, budynki i inne części składowe nieruchomości, przewidziane w art. 7 ust. 4 i 5 i art. 8 dekretu</w:t>
      </w:r>
      <w:r w:rsidR="00844092">
        <w:rPr>
          <w:rFonts w:ascii="Times New Roman" w:hAnsi="Times New Roman" w:cs="Times New Roman"/>
        </w:rPr>
        <w:t>,</w:t>
      </w:r>
      <w:r w:rsidR="00007B43" w:rsidRPr="002A68AA">
        <w:rPr>
          <w:rFonts w:ascii="Times New Roman" w:hAnsi="Times New Roman" w:cs="Times New Roman"/>
        </w:rPr>
        <w:t xml:space="preserve"> wygasły na podstawie przepisów ustawy wymienionej w art. 241 pkt 1, jeżeli zgłosili oni lub ich następcy prawni w terminie do dnia 31 grudnia 1988 r. wnioski o</w:t>
      </w:r>
      <w:r w:rsidR="00FF4064">
        <w:rPr>
          <w:rFonts w:ascii="Times New Roman" w:hAnsi="Times New Roman" w:cs="Times New Roman"/>
        </w:rPr>
        <w:t> </w:t>
      </w:r>
      <w:r w:rsidR="00007B43" w:rsidRPr="002A68AA">
        <w:rPr>
          <w:rFonts w:ascii="Times New Roman" w:hAnsi="Times New Roman" w:cs="Times New Roman"/>
        </w:rPr>
        <w:t>oddanie gruntów w użytkowanie wieczyste, może zostać zwrócona jedna nieruchomość.</w:t>
      </w:r>
      <w:r w:rsidR="00A35602" w:rsidRPr="002A68AA">
        <w:rPr>
          <w:rFonts w:ascii="Times New Roman" w:hAnsi="Times New Roman" w:cs="Times New Roman"/>
        </w:rPr>
        <w:t xml:space="preserve"> </w:t>
      </w:r>
      <w:r w:rsidR="00007B43" w:rsidRPr="002A68AA">
        <w:rPr>
          <w:rFonts w:ascii="Times New Roman" w:hAnsi="Times New Roman" w:cs="Times New Roman"/>
        </w:rPr>
        <w:t xml:space="preserve">Zwrot nieruchomości przysługiwał poprzednim właścicielom działek zabudowanych domami jednorodzinnymi, małymi domami mieszkalnymi i domami, w których liczba izb nie przekracza 20, oraz domami, w których przed dniem 21 listopada 1945 r. została wyodrębniona własność poszczególnych lokali, a także domami, które stanowiły przed tym dniem własność spółdzielni mieszkaniowych. </w:t>
      </w:r>
    </w:p>
    <w:p w:rsidR="00570591" w:rsidRPr="002A68AA" w:rsidRDefault="00007B43" w:rsidP="00F264E7">
      <w:pPr>
        <w:pStyle w:val="PKTpunkt"/>
        <w:spacing w:before="120"/>
        <w:ind w:left="0" w:firstLine="510"/>
        <w:rPr>
          <w:rFonts w:ascii="Times New Roman" w:hAnsi="Times New Roman" w:cs="Times New Roman"/>
        </w:rPr>
      </w:pPr>
      <w:r w:rsidRPr="002A68AA">
        <w:rPr>
          <w:rFonts w:ascii="Times New Roman" w:hAnsi="Times New Roman" w:cs="Times New Roman"/>
        </w:rPr>
        <w:lastRenderedPageBreak/>
        <w:t xml:space="preserve">Realizacja uprawnień określonych w art. 214 GospNierU uzależniona </w:t>
      </w:r>
      <w:r w:rsidR="000C5D81" w:rsidRPr="002A68AA">
        <w:rPr>
          <w:rFonts w:ascii="Times New Roman" w:hAnsi="Times New Roman" w:cs="Times New Roman"/>
        </w:rPr>
        <w:t xml:space="preserve">była </w:t>
      </w:r>
      <w:r w:rsidRPr="002A68AA">
        <w:rPr>
          <w:rFonts w:ascii="Times New Roman" w:hAnsi="Times New Roman" w:cs="Times New Roman"/>
        </w:rPr>
        <w:t>od uprzedniego zgłoszenia, przez osoby uprawnione, w terminie do 31</w:t>
      </w:r>
      <w:r w:rsidR="000C5D81" w:rsidRPr="002A68AA">
        <w:rPr>
          <w:rFonts w:ascii="Times New Roman" w:hAnsi="Times New Roman" w:cs="Times New Roman"/>
        </w:rPr>
        <w:t xml:space="preserve"> grudnia</w:t>
      </w:r>
      <w:r w:rsidR="000C5D81" w:rsidRPr="002A68AA" w:rsidDel="000C5D81">
        <w:rPr>
          <w:rFonts w:ascii="Times New Roman" w:hAnsi="Times New Roman" w:cs="Times New Roman"/>
        </w:rPr>
        <w:t xml:space="preserve"> </w:t>
      </w:r>
      <w:r w:rsidRPr="002A68AA">
        <w:rPr>
          <w:rFonts w:ascii="Times New Roman" w:hAnsi="Times New Roman" w:cs="Times New Roman"/>
        </w:rPr>
        <w:t xml:space="preserve">1988 r., wniosku o oddanie gruntów w użytkowanie wieczyste. Termin ten jest terminem zawitym prawa materialnego i w przypadku jego uchybienia roszczenie wygasło. Sprawy wszczęte na skutek wniosków złożonych pod rządami uchylonej </w:t>
      </w:r>
      <w:r w:rsidRPr="002A68AA">
        <w:rPr>
          <w:rFonts w:ascii="Times New Roman" w:hAnsi="Times New Roman" w:cs="Times New Roman"/>
          <w:iCs/>
        </w:rPr>
        <w:t>GospGruntU</w:t>
      </w:r>
      <w:r w:rsidRPr="002A68AA">
        <w:rPr>
          <w:rFonts w:ascii="Times New Roman" w:hAnsi="Times New Roman" w:cs="Times New Roman"/>
        </w:rPr>
        <w:t xml:space="preserve"> (na podstawie </w:t>
      </w:r>
      <w:hyperlink r:id="rId15" w:history="1">
        <w:r w:rsidRPr="002A68AA">
          <w:rPr>
            <w:rFonts w:ascii="Times New Roman" w:hAnsi="Times New Roman" w:cs="Times New Roman"/>
            <w:iCs/>
          </w:rPr>
          <w:t>art. 82</w:t>
        </w:r>
      </w:hyperlink>
      <w:r w:rsidRPr="002A68AA">
        <w:rPr>
          <w:rFonts w:ascii="Times New Roman" w:hAnsi="Times New Roman" w:cs="Times New Roman"/>
        </w:rPr>
        <w:t>) i</w:t>
      </w:r>
      <w:r w:rsidR="00FF4064">
        <w:rPr>
          <w:rFonts w:ascii="Times New Roman" w:hAnsi="Times New Roman" w:cs="Times New Roman"/>
        </w:rPr>
        <w:t> </w:t>
      </w:r>
      <w:r w:rsidRPr="002A68AA">
        <w:rPr>
          <w:rFonts w:ascii="Times New Roman" w:hAnsi="Times New Roman" w:cs="Times New Roman"/>
        </w:rPr>
        <w:t>niezakończone decyzją ostateczną do dnia wejścia w życie komentowanej ustawy podlega</w:t>
      </w:r>
      <w:r w:rsidR="000C5D81" w:rsidRPr="002A68AA">
        <w:rPr>
          <w:rFonts w:ascii="Times New Roman" w:hAnsi="Times New Roman" w:cs="Times New Roman"/>
        </w:rPr>
        <w:t>ły</w:t>
      </w:r>
      <w:r w:rsidRPr="002A68AA">
        <w:rPr>
          <w:rFonts w:ascii="Times New Roman" w:hAnsi="Times New Roman" w:cs="Times New Roman"/>
        </w:rPr>
        <w:t xml:space="preserve">, zgodnie z </w:t>
      </w:r>
      <w:hyperlink r:id="rId16" w:history="1">
        <w:r w:rsidRPr="002A68AA">
          <w:rPr>
            <w:rFonts w:ascii="Times New Roman" w:hAnsi="Times New Roman" w:cs="Times New Roman"/>
          </w:rPr>
          <w:t>art. 233</w:t>
        </w:r>
      </w:hyperlink>
      <w:r w:rsidRPr="002A68AA">
        <w:rPr>
          <w:rFonts w:ascii="Times New Roman" w:hAnsi="Times New Roman" w:cs="Times New Roman"/>
        </w:rPr>
        <w:t xml:space="preserve"> GospNierU, rozpoznaniu na podstawie nowej ustawy, a więc art. 214 GospNierU.</w:t>
      </w:r>
      <w:r w:rsidR="00C527AA" w:rsidRPr="002A68AA">
        <w:rPr>
          <w:rFonts w:ascii="Times New Roman" w:hAnsi="Times New Roman" w:cs="Times New Roman"/>
        </w:rPr>
        <w:t xml:space="preserve"> </w:t>
      </w:r>
      <w:r w:rsidRPr="002A68AA">
        <w:rPr>
          <w:rFonts w:ascii="Times New Roman" w:hAnsi="Times New Roman" w:cs="Times New Roman"/>
        </w:rPr>
        <w:t xml:space="preserve">Jeżeli więc sprawa o odszkodowanie za </w:t>
      </w:r>
      <w:r w:rsidRPr="002A68AA">
        <w:rPr>
          <w:rStyle w:val="highlight"/>
          <w:rFonts w:ascii="Times New Roman" w:hAnsi="Times New Roman" w:cs="Times New Roman"/>
        </w:rPr>
        <w:t>nieruchomość</w:t>
      </w:r>
      <w:r w:rsidRPr="002A68AA">
        <w:rPr>
          <w:rFonts w:ascii="Times New Roman" w:hAnsi="Times New Roman" w:cs="Times New Roman"/>
        </w:rPr>
        <w:t xml:space="preserve"> </w:t>
      </w:r>
      <w:r w:rsidRPr="002A68AA">
        <w:rPr>
          <w:rStyle w:val="highlight"/>
          <w:rFonts w:ascii="Times New Roman" w:hAnsi="Times New Roman" w:cs="Times New Roman"/>
        </w:rPr>
        <w:t>warszawską</w:t>
      </w:r>
      <w:r w:rsidRPr="002A68AA">
        <w:rPr>
          <w:rFonts w:ascii="Times New Roman" w:hAnsi="Times New Roman" w:cs="Times New Roman"/>
        </w:rPr>
        <w:t xml:space="preserve"> nie została rozpoznana do </w:t>
      </w:r>
      <w:r w:rsidR="000C5D81" w:rsidRPr="002A68AA">
        <w:rPr>
          <w:rFonts w:ascii="Times New Roman" w:hAnsi="Times New Roman" w:cs="Times New Roman"/>
        </w:rPr>
        <w:t>dnia 1 sierpnia</w:t>
      </w:r>
      <w:r w:rsidR="00A35602" w:rsidRPr="002A68AA">
        <w:rPr>
          <w:rFonts w:ascii="Times New Roman" w:hAnsi="Times New Roman" w:cs="Times New Roman"/>
        </w:rPr>
        <w:t xml:space="preserve"> </w:t>
      </w:r>
      <w:r w:rsidRPr="002A68AA">
        <w:rPr>
          <w:rFonts w:ascii="Times New Roman" w:hAnsi="Times New Roman" w:cs="Times New Roman"/>
        </w:rPr>
        <w:t xml:space="preserve">1985 r., to od tej daty mogła być rozpatrywana tylko na podstawie </w:t>
      </w:r>
      <w:hyperlink r:id="rId17" w:history="1">
        <w:r w:rsidRPr="002A68AA">
          <w:rPr>
            <w:rFonts w:ascii="Times New Roman" w:hAnsi="Times New Roman" w:cs="Times New Roman"/>
            <w:iCs/>
          </w:rPr>
          <w:t>art. 83</w:t>
        </w:r>
      </w:hyperlink>
      <w:r w:rsidRPr="002A68AA">
        <w:rPr>
          <w:rFonts w:ascii="Times New Roman" w:hAnsi="Times New Roman" w:cs="Times New Roman"/>
          <w:i/>
          <w:iCs/>
        </w:rPr>
        <w:t xml:space="preserve"> </w:t>
      </w:r>
      <w:r w:rsidRPr="002A68AA">
        <w:rPr>
          <w:rFonts w:ascii="Times New Roman" w:hAnsi="Times New Roman" w:cs="Times New Roman"/>
          <w:iCs/>
        </w:rPr>
        <w:t>GospGruntU</w:t>
      </w:r>
      <w:r w:rsidRPr="002A68AA">
        <w:rPr>
          <w:rFonts w:ascii="Times New Roman" w:hAnsi="Times New Roman" w:cs="Times New Roman"/>
        </w:rPr>
        <w:t xml:space="preserve">, a od </w:t>
      </w:r>
      <w:r w:rsidR="000C5D81" w:rsidRPr="002A68AA">
        <w:rPr>
          <w:rFonts w:ascii="Times New Roman" w:hAnsi="Times New Roman" w:cs="Times New Roman"/>
        </w:rPr>
        <w:t xml:space="preserve">1 stycznia </w:t>
      </w:r>
      <w:r w:rsidRPr="002A68AA">
        <w:rPr>
          <w:rFonts w:ascii="Times New Roman" w:hAnsi="Times New Roman" w:cs="Times New Roman"/>
        </w:rPr>
        <w:t>1998 r. – na podstawie art. 215 GospNierU, z</w:t>
      </w:r>
      <w:r w:rsidR="00FF4064">
        <w:rPr>
          <w:rFonts w:ascii="Times New Roman" w:hAnsi="Times New Roman" w:cs="Times New Roman"/>
        </w:rPr>
        <w:t> </w:t>
      </w:r>
      <w:r w:rsidRPr="002A68AA">
        <w:rPr>
          <w:rFonts w:ascii="Times New Roman" w:hAnsi="Times New Roman" w:cs="Times New Roman"/>
        </w:rPr>
        <w:t xml:space="preserve">uwzględnieniem faktu wygaśnięcia prawa do odszkodowania przewidzianego w </w:t>
      </w:r>
      <w:hyperlink r:id="rId18" w:history="1">
        <w:r w:rsidRPr="002A68AA">
          <w:rPr>
            <w:rFonts w:ascii="Times New Roman" w:hAnsi="Times New Roman" w:cs="Times New Roman"/>
          </w:rPr>
          <w:t>art. 7 ust. 5</w:t>
        </w:r>
      </w:hyperlink>
      <w:r w:rsidRPr="002A68AA">
        <w:rPr>
          <w:rFonts w:ascii="Times New Roman" w:hAnsi="Times New Roman" w:cs="Times New Roman"/>
        </w:rPr>
        <w:t xml:space="preserve"> i </w:t>
      </w:r>
      <w:hyperlink r:id="rId19" w:history="1">
        <w:r w:rsidRPr="002A68AA">
          <w:rPr>
            <w:rFonts w:ascii="Times New Roman" w:hAnsi="Times New Roman" w:cs="Times New Roman"/>
          </w:rPr>
          <w:t>art. 8</w:t>
        </w:r>
      </w:hyperlink>
      <w:r w:rsidRPr="002A68AA">
        <w:rPr>
          <w:rFonts w:ascii="Times New Roman" w:hAnsi="Times New Roman" w:cs="Times New Roman"/>
        </w:rPr>
        <w:t xml:space="preserve"> </w:t>
      </w:r>
      <w:r w:rsidR="000C5D81" w:rsidRPr="002A68AA">
        <w:rPr>
          <w:rFonts w:ascii="Times New Roman" w:hAnsi="Times New Roman" w:cs="Times New Roman"/>
        </w:rPr>
        <w:t>dekretu</w:t>
      </w:r>
      <w:r w:rsidRPr="002A68AA">
        <w:rPr>
          <w:rFonts w:ascii="Times New Roman" w:hAnsi="Times New Roman" w:cs="Times New Roman"/>
        </w:rPr>
        <w:t xml:space="preserve"> (wyr</w:t>
      </w:r>
      <w:r w:rsidR="00AD3D04">
        <w:rPr>
          <w:rFonts w:ascii="Times New Roman" w:hAnsi="Times New Roman" w:cs="Times New Roman"/>
        </w:rPr>
        <w:t>ok</w:t>
      </w:r>
      <w:r w:rsidRPr="002A68AA">
        <w:rPr>
          <w:rFonts w:ascii="Times New Roman" w:hAnsi="Times New Roman" w:cs="Times New Roman"/>
        </w:rPr>
        <w:t xml:space="preserve"> WSA w Warszawie z 23.</w:t>
      </w:r>
      <w:r w:rsidR="00844092">
        <w:rPr>
          <w:rFonts w:ascii="Times New Roman" w:hAnsi="Times New Roman" w:cs="Times New Roman"/>
        </w:rPr>
        <w:t>0</w:t>
      </w:r>
      <w:r w:rsidRPr="002A68AA">
        <w:rPr>
          <w:rFonts w:ascii="Times New Roman" w:hAnsi="Times New Roman" w:cs="Times New Roman"/>
        </w:rPr>
        <w:t xml:space="preserve">9.2005 r., </w:t>
      </w:r>
      <w:r w:rsidR="00AD3D04">
        <w:rPr>
          <w:rFonts w:ascii="Times New Roman" w:hAnsi="Times New Roman" w:cs="Times New Roman"/>
        </w:rPr>
        <w:t xml:space="preserve">sygn. akt </w:t>
      </w:r>
      <w:hyperlink r:id="rId20" w:history="1">
        <w:r w:rsidRPr="002A68AA">
          <w:rPr>
            <w:rFonts w:ascii="Times New Roman" w:hAnsi="Times New Roman" w:cs="Times New Roman"/>
          </w:rPr>
          <w:t>I SA/WA 1692/04</w:t>
        </w:r>
      </w:hyperlink>
      <w:r w:rsidRPr="002A68AA">
        <w:rPr>
          <w:rFonts w:ascii="Times New Roman" w:hAnsi="Times New Roman" w:cs="Times New Roman"/>
        </w:rPr>
        <w:t>, Legalis).</w:t>
      </w:r>
    </w:p>
    <w:p w:rsidR="009533FF" w:rsidRPr="002A68AA" w:rsidRDefault="00A35602" w:rsidP="00F264E7">
      <w:pPr>
        <w:pStyle w:val="PKTpunkt"/>
        <w:tabs>
          <w:tab w:val="left" w:pos="284"/>
        </w:tabs>
        <w:spacing w:before="120"/>
        <w:ind w:left="0" w:firstLine="510"/>
        <w:rPr>
          <w:rFonts w:ascii="Times New Roman" w:hAnsi="Times New Roman" w:cs="Times New Roman"/>
        </w:rPr>
      </w:pPr>
      <w:r w:rsidRPr="002A68AA">
        <w:rPr>
          <w:rFonts w:ascii="Times New Roman" w:hAnsi="Times New Roman" w:cs="Times New Roman"/>
        </w:rPr>
        <w:t>W wyroku</w:t>
      </w:r>
      <w:r w:rsidR="00570591" w:rsidRPr="002A68AA">
        <w:rPr>
          <w:rFonts w:ascii="Times New Roman" w:hAnsi="Times New Roman" w:cs="Times New Roman"/>
        </w:rPr>
        <w:t xml:space="preserve"> z </w:t>
      </w:r>
      <w:r w:rsidRPr="002A68AA">
        <w:rPr>
          <w:rFonts w:ascii="Times New Roman" w:hAnsi="Times New Roman" w:cs="Times New Roman"/>
        </w:rPr>
        <w:t xml:space="preserve">dnia 13 czerwca </w:t>
      </w:r>
      <w:r w:rsidR="00570591" w:rsidRPr="002A68AA">
        <w:rPr>
          <w:rFonts w:ascii="Times New Roman" w:hAnsi="Times New Roman" w:cs="Times New Roman"/>
        </w:rPr>
        <w:t>2011 r. (</w:t>
      </w:r>
      <w:r w:rsidR="00AD3D04">
        <w:rPr>
          <w:rFonts w:ascii="Times New Roman" w:hAnsi="Times New Roman" w:cs="Times New Roman"/>
        </w:rPr>
        <w:t xml:space="preserve">sygn. akt </w:t>
      </w:r>
      <w:hyperlink r:id="rId21" w:history="1">
        <w:r w:rsidR="00570591" w:rsidRPr="002A68AA">
          <w:rPr>
            <w:rFonts w:ascii="Times New Roman" w:hAnsi="Times New Roman" w:cs="Times New Roman"/>
          </w:rPr>
          <w:t>SK 41/09</w:t>
        </w:r>
      </w:hyperlink>
      <w:r w:rsidR="00570591" w:rsidRPr="002A68AA">
        <w:rPr>
          <w:rFonts w:ascii="Times New Roman" w:hAnsi="Times New Roman" w:cs="Times New Roman"/>
        </w:rPr>
        <w:t>, Dz.</w:t>
      </w:r>
      <w:r w:rsidR="00C527AA" w:rsidRPr="002A68AA">
        <w:rPr>
          <w:rFonts w:ascii="Times New Roman" w:hAnsi="Times New Roman" w:cs="Times New Roman"/>
        </w:rPr>
        <w:t xml:space="preserve"> </w:t>
      </w:r>
      <w:r w:rsidR="00570591" w:rsidRPr="002A68AA">
        <w:rPr>
          <w:rFonts w:ascii="Times New Roman" w:hAnsi="Times New Roman" w:cs="Times New Roman"/>
        </w:rPr>
        <w:t xml:space="preserve">U. </w:t>
      </w:r>
      <w:hyperlink r:id="rId22" w:history="1">
        <w:r w:rsidR="00570591" w:rsidRPr="002A68AA">
          <w:rPr>
            <w:rFonts w:ascii="Times New Roman" w:hAnsi="Times New Roman" w:cs="Times New Roman"/>
          </w:rPr>
          <w:t>poz. 762</w:t>
        </w:r>
      </w:hyperlink>
      <w:r w:rsidR="00570591" w:rsidRPr="002A68AA">
        <w:rPr>
          <w:rFonts w:ascii="Times New Roman" w:hAnsi="Times New Roman" w:cs="Times New Roman"/>
        </w:rPr>
        <w:t>) T</w:t>
      </w:r>
      <w:r w:rsidRPr="002A68AA">
        <w:rPr>
          <w:rFonts w:ascii="Times New Roman" w:hAnsi="Times New Roman" w:cs="Times New Roman"/>
        </w:rPr>
        <w:t xml:space="preserve">rybunał </w:t>
      </w:r>
      <w:r w:rsidR="00570591" w:rsidRPr="002A68AA">
        <w:rPr>
          <w:rFonts w:ascii="Times New Roman" w:hAnsi="Times New Roman" w:cs="Times New Roman"/>
        </w:rPr>
        <w:t>K</w:t>
      </w:r>
      <w:r w:rsidRPr="002A68AA">
        <w:rPr>
          <w:rFonts w:ascii="Times New Roman" w:hAnsi="Times New Roman" w:cs="Times New Roman"/>
        </w:rPr>
        <w:t>onstytucyjny</w:t>
      </w:r>
      <w:r w:rsidR="00570591" w:rsidRPr="002A68AA">
        <w:rPr>
          <w:rFonts w:ascii="Times New Roman" w:hAnsi="Times New Roman" w:cs="Times New Roman"/>
        </w:rPr>
        <w:t xml:space="preserve"> orzekł, że art. 215 ust. 2 GospNierU </w:t>
      </w:r>
      <w:r w:rsidR="008A4622" w:rsidRPr="002A68AA">
        <w:rPr>
          <w:rFonts w:ascii="Times New Roman" w:hAnsi="Times New Roman" w:cs="Times New Roman"/>
        </w:rPr>
        <w:t xml:space="preserve">jest niezgodny z </w:t>
      </w:r>
      <w:hyperlink r:id="rId23" w:history="1">
        <w:r w:rsidR="008A4622" w:rsidRPr="002A68AA">
          <w:rPr>
            <w:rFonts w:ascii="Times New Roman" w:hAnsi="Times New Roman" w:cs="Times New Roman"/>
          </w:rPr>
          <w:t>art. 64 ust. 2</w:t>
        </w:r>
      </w:hyperlink>
      <w:r w:rsidR="008A4622" w:rsidRPr="002A68AA">
        <w:rPr>
          <w:rFonts w:ascii="Times New Roman" w:hAnsi="Times New Roman" w:cs="Times New Roman"/>
        </w:rPr>
        <w:t xml:space="preserve"> w</w:t>
      </w:r>
      <w:r w:rsidR="00FF4064">
        <w:rPr>
          <w:rFonts w:ascii="Times New Roman" w:hAnsi="Times New Roman" w:cs="Times New Roman"/>
        </w:rPr>
        <w:t xml:space="preserve"> </w:t>
      </w:r>
      <w:r w:rsidR="008A4622" w:rsidRPr="002A68AA">
        <w:rPr>
          <w:rFonts w:ascii="Times New Roman" w:hAnsi="Times New Roman" w:cs="Times New Roman"/>
        </w:rPr>
        <w:t>zw. z</w:t>
      </w:r>
      <w:r w:rsidR="00FF4064">
        <w:rPr>
          <w:rFonts w:ascii="Times New Roman" w:hAnsi="Times New Roman" w:cs="Times New Roman"/>
        </w:rPr>
        <w:t> </w:t>
      </w:r>
      <w:hyperlink r:id="rId24" w:history="1">
        <w:r w:rsidR="008A4622" w:rsidRPr="002A68AA">
          <w:rPr>
            <w:rFonts w:ascii="Times New Roman" w:hAnsi="Times New Roman" w:cs="Times New Roman"/>
          </w:rPr>
          <w:t>art.</w:t>
        </w:r>
        <w:r w:rsidR="00FF4064">
          <w:rPr>
            <w:rFonts w:ascii="Times New Roman" w:hAnsi="Times New Roman" w:cs="Times New Roman"/>
          </w:rPr>
          <w:t> </w:t>
        </w:r>
        <w:r w:rsidR="008A4622" w:rsidRPr="002A68AA">
          <w:rPr>
            <w:rFonts w:ascii="Times New Roman" w:hAnsi="Times New Roman" w:cs="Times New Roman"/>
          </w:rPr>
          <w:t>32 ust. 1</w:t>
        </w:r>
      </w:hyperlink>
      <w:r w:rsidR="008A4622" w:rsidRPr="002A68AA">
        <w:rPr>
          <w:rFonts w:ascii="Times New Roman" w:hAnsi="Times New Roman" w:cs="Times New Roman"/>
        </w:rPr>
        <w:t xml:space="preserve"> oraz w zw. z </w:t>
      </w:r>
      <w:hyperlink r:id="rId25" w:history="1">
        <w:r w:rsidR="008A4622" w:rsidRPr="002A68AA">
          <w:rPr>
            <w:rFonts w:ascii="Times New Roman" w:hAnsi="Times New Roman" w:cs="Times New Roman"/>
          </w:rPr>
          <w:t>art. 31 ust. 3</w:t>
        </w:r>
      </w:hyperlink>
      <w:r w:rsidR="008A4622" w:rsidRPr="002A68AA">
        <w:rPr>
          <w:rFonts w:ascii="Times New Roman" w:hAnsi="Times New Roman" w:cs="Times New Roman"/>
        </w:rPr>
        <w:t xml:space="preserve"> Konstytucji RP, </w:t>
      </w:r>
      <w:r w:rsidR="00570591" w:rsidRPr="002A68AA">
        <w:rPr>
          <w:rFonts w:ascii="Times New Roman" w:hAnsi="Times New Roman" w:cs="Times New Roman"/>
        </w:rPr>
        <w:t xml:space="preserve">w zakresie, w jakim </w:t>
      </w:r>
      <w:r w:rsidR="00C527AA" w:rsidRPr="002A68AA">
        <w:rPr>
          <w:rFonts w:ascii="Times New Roman" w:hAnsi="Times New Roman" w:cs="Times New Roman"/>
        </w:rPr>
        <w:t xml:space="preserve">ogranicza </w:t>
      </w:r>
      <w:r w:rsidR="00570591" w:rsidRPr="002A68AA">
        <w:rPr>
          <w:rFonts w:ascii="Times New Roman" w:hAnsi="Times New Roman" w:cs="Times New Roman"/>
        </w:rPr>
        <w:t xml:space="preserve">stosowanie przepisów tej ustawy dotyczących odszkodowań za wywłaszczone nieruchomości do nieruchomości, które przeszły na własność gminy m.st. Warszawy lub państwa na podstawie </w:t>
      </w:r>
      <w:r w:rsidRPr="002A68AA">
        <w:rPr>
          <w:rFonts w:ascii="Times New Roman" w:hAnsi="Times New Roman" w:cs="Times New Roman"/>
        </w:rPr>
        <w:t>dekretu</w:t>
      </w:r>
      <w:r w:rsidR="00570591" w:rsidRPr="002A68AA">
        <w:rPr>
          <w:rFonts w:ascii="Times New Roman" w:hAnsi="Times New Roman" w:cs="Times New Roman"/>
        </w:rPr>
        <w:t xml:space="preserve">, innych niż domy jednorodzinne, jeżeli przeszły one na własność państwa po </w:t>
      </w:r>
      <w:r w:rsidRPr="002A68AA">
        <w:rPr>
          <w:rFonts w:ascii="Times New Roman" w:hAnsi="Times New Roman" w:cs="Times New Roman"/>
        </w:rPr>
        <w:t xml:space="preserve">dniu 5 kwietnia </w:t>
      </w:r>
      <w:r w:rsidR="00570591" w:rsidRPr="002A68AA">
        <w:rPr>
          <w:rFonts w:ascii="Times New Roman" w:hAnsi="Times New Roman" w:cs="Times New Roman"/>
        </w:rPr>
        <w:t>1958 r.</w:t>
      </w:r>
      <w:r w:rsidR="00844092">
        <w:rPr>
          <w:rFonts w:ascii="Times New Roman" w:hAnsi="Times New Roman" w:cs="Times New Roman"/>
        </w:rPr>
        <w:t>,</w:t>
      </w:r>
      <w:r w:rsidR="00570591" w:rsidRPr="002A68AA">
        <w:rPr>
          <w:rFonts w:ascii="Times New Roman" w:hAnsi="Times New Roman" w:cs="Times New Roman"/>
        </w:rPr>
        <w:t xml:space="preserve"> i działek, które przed dniem wejścia w życie powołanego </w:t>
      </w:r>
      <w:r w:rsidRPr="002A68AA">
        <w:rPr>
          <w:rFonts w:ascii="Times New Roman" w:hAnsi="Times New Roman" w:cs="Times New Roman"/>
        </w:rPr>
        <w:t>dekretu</w:t>
      </w:r>
      <w:r w:rsidR="00570591" w:rsidRPr="002A68AA">
        <w:rPr>
          <w:rFonts w:ascii="Times New Roman" w:hAnsi="Times New Roman" w:cs="Times New Roman"/>
        </w:rPr>
        <w:t xml:space="preserve"> mogły być przeznaczone pod budownictwo inne niż jednorodzinne, jeżeli poprzedni właściciele lub ich następcy prawni zostali pozbawieni faktyczne</w:t>
      </w:r>
      <w:r w:rsidRPr="002A68AA">
        <w:rPr>
          <w:rFonts w:ascii="Times New Roman" w:hAnsi="Times New Roman" w:cs="Times New Roman"/>
        </w:rPr>
        <w:t xml:space="preserve">j możliwości władania nimi po dniu 5 kwietnia </w:t>
      </w:r>
      <w:r w:rsidR="00570591" w:rsidRPr="002A68AA">
        <w:rPr>
          <w:rFonts w:ascii="Times New Roman" w:hAnsi="Times New Roman" w:cs="Times New Roman"/>
        </w:rPr>
        <w:t>1958 r.</w:t>
      </w:r>
      <w:bookmarkStart w:id="12" w:name="highlightHit_22"/>
      <w:bookmarkStart w:id="13" w:name="highlightHit_23"/>
      <w:bookmarkStart w:id="14" w:name="highlightHit_24"/>
      <w:bookmarkEnd w:id="12"/>
      <w:bookmarkEnd w:id="13"/>
      <w:bookmarkEnd w:id="14"/>
    </w:p>
    <w:p w:rsidR="00E23299" w:rsidRPr="002A68AA" w:rsidRDefault="00007B43" w:rsidP="00847126">
      <w:pPr>
        <w:pStyle w:val="PKTpunkt"/>
        <w:ind w:left="0" w:firstLine="510"/>
        <w:rPr>
          <w:rFonts w:ascii="Times New Roman" w:hAnsi="Times New Roman" w:cs="Times New Roman"/>
        </w:rPr>
      </w:pPr>
      <w:r w:rsidRPr="002A68AA">
        <w:rPr>
          <w:rFonts w:ascii="Times New Roman" w:hAnsi="Times New Roman" w:cs="Times New Roman"/>
        </w:rPr>
        <w:t xml:space="preserve">Następnie ustawodawca </w:t>
      </w:r>
      <w:r w:rsidR="00C527AA" w:rsidRPr="002A68AA">
        <w:rPr>
          <w:rFonts w:ascii="Times New Roman" w:hAnsi="Times New Roman" w:cs="Times New Roman"/>
        </w:rPr>
        <w:t xml:space="preserve">– biorąc pod uwagę </w:t>
      </w:r>
      <w:r w:rsidR="0009190C" w:rsidRPr="002A68AA">
        <w:rPr>
          <w:rFonts w:ascii="Times New Roman" w:hAnsi="Times New Roman" w:cs="Times New Roman"/>
        </w:rPr>
        <w:t>stan prawny i faktyczny związany z</w:t>
      </w:r>
      <w:r w:rsidR="00FF4064">
        <w:rPr>
          <w:rFonts w:ascii="Times New Roman" w:hAnsi="Times New Roman" w:cs="Times New Roman"/>
        </w:rPr>
        <w:t> </w:t>
      </w:r>
      <w:r w:rsidR="0009190C" w:rsidRPr="002A68AA">
        <w:rPr>
          <w:rFonts w:ascii="Times New Roman" w:hAnsi="Times New Roman" w:cs="Times New Roman"/>
        </w:rPr>
        <w:t xml:space="preserve">obrotem roszczeniami i coraz częściej pojawiające się informacje o rażących naruszeniach związanych z tzw. procesem reprywatyzacji </w:t>
      </w:r>
      <w:r w:rsidR="004344D7">
        <w:rPr>
          <w:rFonts w:ascii="Times New Roman" w:hAnsi="Times New Roman" w:cs="Times New Roman"/>
        </w:rPr>
        <w:t>–</w:t>
      </w:r>
      <w:r w:rsidR="00C527AA" w:rsidRPr="002A68AA">
        <w:rPr>
          <w:rFonts w:ascii="Times New Roman" w:hAnsi="Times New Roman" w:cs="Times New Roman"/>
        </w:rPr>
        <w:t xml:space="preserve"> </w:t>
      </w:r>
      <w:r w:rsidR="0009190C" w:rsidRPr="002A68AA">
        <w:rPr>
          <w:rFonts w:ascii="Times New Roman" w:hAnsi="Times New Roman" w:cs="Times New Roman"/>
        </w:rPr>
        <w:t xml:space="preserve">wprowadził w ramach </w:t>
      </w:r>
      <w:r w:rsidRPr="002A68AA">
        <w:rPr>
          <w:rFonts w:ascii="Times New Roman" w:hAnsi="Times New Roman" w:cs="Times New Roman"/>
        </w:rPr>
        <w:t>ustawy z dnia 25</w:t>
      </w:r>
      <w:r w:rsidR="00FF4064">
        <w:rPr>
          <w:rFonts w:ascii="Times New Roman" w:hAnsi="Times New Roman" w:cs="Times New Roman"/>
        </w:rPr>
        <w:t> </w:t>
      </w:r>
      <w:r w:rsidRPr="002A68AA">
        <w:rPr>
          <w:rFonts w:ascii="Times New Roman" w:hAnsi="Times New Roman" w:cs="Times New Roman"/>
        </w:rPr>
        <w:t xml:space="preserve">czerwca 2015 r. o zmianie ustawy o gospodarce nieruchomościami oraz ustawy </w:t>
      </w:r>
      <w:r w:rsidR="00844092">
        <w:rPr>
          <w:rFonts w:ascii="Times New Roman" w:hAnsi="Times New Roman" w:cs="Times New Roman"/>
        </w:rPr>
        <w:t>–</w:t>
      </w:r>
      <w:r w:rsidRPr="002A68AA">
        <w:rPr>
          <w:rFonts w:ascii="Times New Roman" w:hAnsi="Times New Roman" w:cs="Times New Roman"/>
        </w:rPr>
        <w:t xml:space="preserve"> Kodeks rodzinny i opiekuńczy (</w:t>
      </w:r>
      <w:r w:rsidR="00B452C3" w:rsidRPr="002A68AA">
        <w:rPr>
          <w:rFonts w:ascii="Times New Roman" w:hAnsi="Times New Roman" w:cs="Times New Roman"/>
        </w:rPr>
        <w:t xml:space="preserve">Dz. U. z 2016 r. poz. 1271; </w:t>
      </w:r>
      <w:r w:rsidRPr="002A68AA">
        <w:rPr>
          <w:rFonts w:ascii="Times New Roman" w:hAnsi="Times New Roman" w:cs="Times New Roman"/>
        </w:rPr>
        <w:t xml:space="preserve">dalej: ustawa z 25 czerwca 2015 r.), </w:t>
      </w:r>
      <w:r w:rsidR="0009190C" w:rsidRPr="002A68AA">
        <w:rPr>
          <w:rFonts w:ascii="Times New Roman" w:hAnsi="Times New Roman" w:cs="Times New Roman"/>
        </w:rPr>
        <w:t xml:space="preserve">ograniczenia w </w:t>
      </w:r>
      <w:r w:rsidR="006A20A3" w:rsidRPr="002A68AA">
        <w:rPr>
          <w:rFonts w:ascii="Times New Roman" w:hAnsi="Times New Roman" w:cs="Times New Roman"/>
        </w:rPr>
        <w:t xml:space="preserve">art. 214a, i art. 214b </w:t>
      </w:r>
      <w:r w:rsidR="00B452C3" w:rsidRPr="002A68AA">
        <w:rPr>
          <w:rFonts w:ascii="Times New Roman" w:hAnsi="Times New Roman" w:cs="Times New Roman"/>
        </w:rPr>
        <w:t>GospNierU</w:t>
      </w:r>
      <w:r w:rsidR="0009190C" w:rsidRPr="002A68AA">
        <w:rPr>
          <w:rFonts w:ascii="Times New Roman" w:hAnsi="Times New Roman" w:cs="Times New Roman"/>
        </w:rPr>
        <w:t>.</w:t>
      </w:r>
      <w:r w:rsidR="00C527AA" w:rsidRPr="002A68AA">
        <w:rPr>
          <w:rFonts w:ascii="Times New Roman" w:hAnsi="Times New Roman" w:cs="Times New Roman"/>
        </w:rPr>
        <w:t xml:space="preserve"> </w:t>
      </w:r>
      <w:r w:rsidR="00E23299" w:rsidRPr="002A68AA">
        <w:rPr>
          <w:rFonts w:ascii="Times New Roman" w:hAnsi="Times New Roman" w:cs="Times New Roman"/>
        </w:rPr>
        <w:t xml:space="preserve">Przepis art. 214a wprowadził dodatkowe przesłanki odmowy ustanowienia prawa użytkowania wieczystego na rzecz poprzedniego właściciela gruntu ze względu na: </w:t>
      </w:r>
    </w:p>
    <w:p w:rsidR="00E23299" w:rsidRPr="002A68AA" w:rsidRDefault="00E23299" w:rsidP="00813406">
      <w:pPr>
        <w:pStyle w:val="PKTpunkt"/>
        <w:numPr>
          <w:ilvl w:val="0"/>
          <w:numId w:val="11"/>
        </w:numPr>
        <w:ind w:left="567"/>
        <w:rPr>
          <w:rFonts w:ascii="Times New Roman" w:hAnsi="Times New Roman" w:cs="Times New Roman"/>
        </w:rPr>
      </w:pPr>
      <w:bookmarkStart w:id="15" w:name="mip35914716"/>
      <w:bookmarkEnd w:id="15"/>
      <w:r w:rsidRPr="002A68AA">
        <w:rPr>
          <w:rFonts w:ascii="Times New Roman" w:hAnsi="Times New Roman" w:cs="Times New Roman"/>
        </w:rPr>
        <w:t xml:space="preserve">przeznaczenie lub wykorzystywanie na cele publiczne; </w:t>
      </w:r>
    </w:p>
    <w:p w:rsidR="00E23299" w:rsidRPr="002A68AA" w:rsidRDefault="00E23299" w:rsidP="00813406">
      <w:pPr>
        <w:pStyle w:val="PKTpunkt"/>
        <w:numPr>
          <w:ilvl w:val="0"/>
          <w:numId w:val="11"/>
        </w:numPr>
        <w:ind w:left="567"/>
        <w:rPr>
          <w:rFonts w:ascii="Times New Roman" w:hAnsi="Times New Roman" w:cs="Times New Roman"/>
        </w:rPr>
      </w:pPr>
      <w:bookmarkStart w:id="16" w:name="mip35914717"/>
      <w:bookmarkEnd w:id="16"/>
      <w:r w:rsidRPr="002A68AA">
        <w:rPr>
          <w:rFonts w:ascii="Times New Roman" w:hAnsi="Times New Roman" w:cs="Times New Roman"/>
        </w:rPr>
        <w:t xml:space="preserve">sprzedaż lub oddanie w użytkowanie wieczyste na rzecz osób trzecich; </w:t>
      </w:r>
    </w:p>
    <w:p w:rsidR="00E23299" w:rsidRPr="002A68AA" w:rsidRDefault="00E23299" w:rsidP="00813406">
      <w:pPr>
        <w:pStyle w:val="PKTpunkt"/>
        <w:numPr>
          <w:ilvl w:val="0"/>
          <w:numId w:val="11"/>
        </w:numPr>
        <w:ind w:left="567"/>
        <w:rPr>
          <w:rFonts w:ascii="Times New Roman" w:hAnsi="Times New Roman" w:cs="Times New Roman"/>
        </w:rPr>
      </w:pPr>
      <w:bookmarkStart w:id="17" w:name="mip35914718"/>
      <w:bookmarkEnd w:id="17"/>
      <w:r w:rsidRPr="002A68AA">
        <w:rPr>
          <w:rFonts w:ascii="Times New Roman" w:hAnsi="Times New Roman" w:cs="Times New Roman"/>
        </w:rPr>
        <w:lastRenderedPageBreak/>
        <w:t xml:space="preserve">zabudowę przez Skarb Państwa lub jednostkę samorządu terytorialnego dokonaną po dniu wejścia w życie dekretu; </w:t>
      </w:r>
    </w:p>
    <w:p w:rsidR="00E23299" w:rsidRPr="002A68AA" w:rsidRDefault="00E23299" w:rsidP="00813406">
      <w:pPr>
        <w:pStyle w:val="PKTpunkt"/>
        <w:numPr>
          <w:ilvl w:val="0"/>
          <w:numId w:val="11"/>
        </w:numPr>
        <w:ind w:left="567"/>
        <w:rPr>
          <w:rFonts w:ascii="Times New Roman" w:hAnsi="Times New Roman" w:cs="Times New Roman"/>
        </w:rPr>
      </w:pPr>
      <w:bookmarkStart w:id="18" w:name="mip35914719"/>
      <w:bookmarkEnd w:id="18"/>
      <w:r w:rsidRPr="002A68AA">
        <w:rPr>
          <w:rFonts w:ascii="Times New Roman" w:hAnsi="Times New Roman" w:cs="Times New Roman"/>
        </w:rPr>
        <w:t>odbudowę lub remont, dokonany ze środków publicznych, budynków, o których mowa w art. 5 dekretu, zniszczonych w latach 1939</w:t>
      </w:r>
      <w:r w:rsidR="004344D7">
        <w:rPr>
          <w:rFonts w:ascii="Times New Roman" w:hAnsi="Times New Roman" w:cs="Times New Roman"/>
        </w:rPr>
        <w:t>–</w:t>
      </w:r>
      <w:r w:rsidRPr="002A68AA">
        <w:rPr>
          <w:rFonts w:ascii="Times New Roman" w:hAnsi="Times New Roman" w:cs="Times New Roman"/>
        </w:rPr>
        <w:t xml:space="preserve">1945 więcej niż w 66%; </w:t>
      </w:r>
    </w:p>
    <w:p w:rsidR="00F52682" w:rsidRPr="002A68AA" w:rsidRDefault="00E23299" w:rsidP="00813406">
      <w:pPr>
        <w:pStyle w:val="PKTpunkt"/>
        <w:numPr>
          <w:ilvl w:val="0"/>
          <w:numId w:val="11"/>
        </w:numPr>
        <w:ind w:left="567"/>
        <w:rPr>
          <w:rFonts w:ascii="Times New Roman" w:hAnsi="Times New Roman" w:cs="Times New Roman"/>
        </w:rPr>
      </w:pPr>
      <w:bookmarkStart w:id="19" w:name="mip35914720"/>
      <w:bookmarkEnd w:id="19"/>
      <w:r w:rsidRPr="002A68AA">
        <w:rPr>
          <w:rFonts w:ascii="Times New Roman" w:hAnsi="Times New Roman" w:cs="Times New Roman"/>
        </w:rPr>
        <w:t xml:space="preserve">brak możliwości dokonania zgodnego z prawem i ładem przestrzennym podziału nieruchomości, której jedynie część jest przedmiotem roszczenia określonego w art. 7 ust. 1 i 2 dekretu. </w:t>
      </w:r>
    </w:p>
    <w:p w:rsidR="00E23299" w:rsidRPr="002A68AA" w:rsidRDefault="00E23299" w:rsidP="00F264E7">
      <w:pPr>
        <w:pStyle w:val="PKTpunkt"/>
        <w:spacing w:before="120"/>
        <w:ind w:left="0" w:firstLine="510"/>
        <w:rPr>
          <w:rFonts w:ascii="Times New Roman" w:hAnsi="Times New Roman" w:cs="Times New Roman"/>
        </w:rPr>
      </w:pPr>
      <w:r w:rsidRPr="002A68AA">
        <w:rPr>
          <w:rFonts w:ascii="Times New Roman" w:hAnsi="Times New Roman" w:cs="Times New Roman"/>
        </w:rPr>
        <w:t xml:space="preserve">Art. 3 tej </w:t>
      </w:r>
      <w:r w:rsidR="00301BFB" w:rsidRPr="002A68AA">
        <w:rPr>
          <w:rFonts w:ascii="Times New Roman" w:hAnsi="Times New Roman" w:cs="Times New Roman"/>
        </w:rPr>
        <w:t>ustawy przewidywał również wyłączenie stosowania nowych przepisów (wprowadzających ograniczenia</w:t>
      </w:r>
      <w:r w:rsidR="000C5D81" w:rsidRPr="002A68AA">
        <w:rPr>
          <w:rFonts w:ascii="Times New Roman" w:hAnsi="Times New Roman" w:cs="Times New Roman"/>
        </w:rPr>
        <w:t xml:space="preserve"> w</w:t>
      </w:r>
      <w:r w:rsidR="00301BFB" w:rsidRPr="002A68AA">
        <w:rPr>
          <w:rFonts w:ascii="Times New Roman" w:hAnsi="Times New Roman" w:cs="Times New Roman"/>
        </w:rPr>
        <w:t xml:space="preserve"> sprzedaż</w:t>
      </w:r>
      <w:r w:rsidR="000C5D81" w:rsidRPr="002A68AA">
        <w:rPr>
          <w:rFonts w:ascii="Times New Roman" w:hAnsi="Times New Roman" w:cs="Times New Roman"/>
        </w:rPr>
        <w:t>y</w:t>
      </w:r>
      <w:r w:rsidR="00301BFB" w:rsidRPr="002A68AA">
        <w:rPr>
          <w:rFonts w:ascii="Times New Roman" w:hAnsi="Times New Roman" w:cs="Times New Roman"/>
        </w:rPr>
        <w:t xml:space="preserve"> roszczeń) w przypadku złożenia</w:t>
      </w:r>
      <w:r w:rsidR="00AD3D04">
        <w:rPr>
          <w:rFonts w:ascii="Times New Roman" w:hAnsi="Times New Roman" w:cs="Times New Roman"/>
        </w:rPr>
        <w:t>,</w:t>
      </w:r>
      <w:r w:rsidR="00301BFB" w:rsidRPr="002A68AA">
        <w:rPr>
          <w:rFonts w:ascii="Times New Roman" w:hAnsi="Times New Roman" w:cs="Times New Roman"/>
        </w:rPr>
        <w:t xml:space="preserve"> przed dniem </w:t>
      </w:r>
      <w:r w:rsidR="00844092">
        <w:rPr>
          <w:rFonts w:ascii="Times New Roman" w:hAnsi="Times New Roman" w:cs="Times New Roman"/>
        </w:rPr>
        <w:t xml:space="preserve">jej </w:t>
      </w:r>
      <w:r w:rsidR="00301BFB" w:rsidRPr="002A68AA">
        <w:rPr>
          <w:rFonts w:ascii="Times New Roman" w:hAnsi="Times New Roman" w:cs="Times New Roman"/>
        </w:rPr>
        <w:t>wejścia w życie</w:t>
      </w:r>
      <w:r w:rsidR="00AD3D04">
        <w:rPr>
          <w:rFonts w:ascii="Times New Roman" w:hAnsi="Times New Roman" w:cs="Times New Roman"/>
        </w:rPr>
        <w:t>,</w:t>
      </w:r>
      <w:r w:rsidR="00301BFB" w:rsidRPr="002A68AA">
        <w:rPr>
          <w:rFonts w:ascii="Times New Roman" w:hAnsi="Times New Roman" w:cs="Times New Roman"/>
        </w:rPr>
        <w:t xml:space="preserve"> do akt postępowania administracyjnego, sądowo-administracyjnego lub sądowego umowy sprzedaży praw i roszczeń określonych w dekrecie</w:t>
      </w:r>
      <w:r w:rsidR="00F52682" w:rsidRPr="002A68AA">
        <w:rPr>
          <w:rFonts w:ascii="Times New Roman" w:hAnsi="Times New Roman" w:cs="Times New Roman"/>
        </w:rPr>
        <w:t xml:space="preserve">, </w:t>
      </w:r>
      <w:r w:rsidR="00301BFB" w:rsidRPr="002A68AA">
        <w:rPr>
          <w:rFonts w:ascii="Times New Roman" w:hAnsi="Times New Roman" w:cs="Times New Roman"/>
        </w:rPr>
        <w:t xml:space="preserve">roszczeń określonych w art. 214 </w:t>
      </w:r>
      <w:r w:rsidR="003232F1" w:rsidRPr="002A68AA">
        <w:rPr>
          <w:rFonts w:ascii="Times New Roman" w:hAnsi="Times New Roman" w:cs="Times New Roman"/>
        </w:rPr>
        <w:t>GospNierU</w:t>
      </w:r>
      <w:r w:rsidR="003232F1" w:rsidRPr="002A68AA" w:rsidDel="003232F1">
        <w:rPr>
          <w:rFonts w:ascii="Times New Roman" w:hAnsi="Times New Roman" w:cs="Times New Roman"/>
        </w:rPr>
        <w:t xml:space="preserve"> </w:t>
      </w:r>
      <w:r w:rsidR="00301BFB" w:rsidRPr="002A68AA">
        <w:rPr>
          <w:rFonts w:ascii="Times New Roman" w:hAnsi="Times New Roman" w:cs="Times New Roman"/>
        </w:rPr>
        <w:t>lub prawa użytkowania wieczystego ustanowionego na skutek realizacji tychże roszczeń.</w:t>
      </w:r>
    </w:p>
    <w:p w:rsidR="008F59AB" w:rsidRPr="002A68AA" w:rsidRDefault="00301BFB" w:rsidP="00F264E7">
      <w:pPr>
        <w:pStyle w:val="PKTpunkt"/>
        <w:spacing w:before="120"/>
        <w:ind w:left="0" w:firstLine="510"/>
        <w:rPr>
          <w:rFonts w:ascii="Times New Roman" w:hAnsi="Times New Roman" w:cs="Times New Roman"/>
        </w:rPr>
      </w:pPr>
      <w:r w:rsidRPr="002A68AA">
        <w:rPr>
          <w:rFonts w:ascii="Times New Roman" w:hAnsi="Times New Roman" w:cs="Times New Roman"/>
        </w:rPr>
        <w:t>Ustawodawca dostrzegł również patologię ustanawiania kuratorów dla byłych właścicieli, których miejsce pobytu nie było znane, gdyż w rzeczywistości nie żyli</w:t>
      </w:r>
      <w:r w:rsidR="00844092">
        <w:rPr>
          <w:rFonts w:ascii="Times New Roman" w:hAnsi="Times New Roman" w:cs="Times New Roman"/>
        </w:rPr>
        <w:t>,</w:t>
      </w:r>
      <w:r w:rsidRPr="002A68AA">
        <w:rPr>
          <w:rFonts w:ascii="Times New Roman" w:hAnsi="Times New Roman" w:cs="Times New Roman"/>
        </w:rPr>
        <w:t xml:space="preserve"> i</w:t>
      </w:r>
      <w:r w:rsidR="00FF4064">
        <w:rPr>
          <w:rFonts w:ascii="Times New Roman" w:hAnsi="Times New Roman" w:cs="Times New Roman"/>
        </w:rPr>
        <w:t> </w:t>
      </w:r>
      <w:r w:rsidRPr="002A68AA">
        <w:rPr>
          <w:rFonts w:ascii="Times New Roman" w:hAnsi="Times New Roman" w:cs="Times New Roman"/>
        </w:rPr>
        <w:t>wprowadził zakaz ustanawiania takiego kuratora</w:t>
      </w:r>
      <w:r w:rsidR="000C5D81" w:rsidRPr="002A68AA">
        <w:rPr>
          <w:rFonts w:ascii="Times New Roman" w:hAnsi="Times New Roman" w:cs="Times New Roman"/>
        </w:rPr>
        <w:t>,</w:t>
      </w:r>
      <w:r w:rsidRPr="002A68AA">
        <w:rPr>
          <w:rFonts w:ascii="Times New Roman" w:hAnsi="Times New Roman" w:cs="Times New Roman"/>
        </w:rPr>
        <w:t xml:space="preserve"> jeśli istnieją przesłanki uznania osoby za zmarłą.</w:t>
      </w:r>
      <w:r w:rsidR="00844092">
        <w:rPr>
          <w:rFonts w:ascii="Times New Roman" w:hAnsi="Times New Roman" w:cs="Times New Roman"/>
        </w:rPr>
        <w:t xml:space="preserve"> </w:t>
      </w:r>
    </w:p>
    <w:p w:rsidR="008F59AB" w:rsidRPr="002A68AA" w:rsidRDefault="008F59AB" w:rsidP="00F264E7">
      <w:pPr>
        <w:pStyle w:val="PKTpunkt"/>
        <w:spacing w:before="120"/>
        <w:ind w:left="0" w:firstLine="510"/>
        <w:rPr>
          <w:rFonts w:ascii="Times New Roman" w:hAnsi="Times New Roman" w:cs="Times New Roman"/>
        </w:rPr>
      </w:pPr>
      <w:r w:rsidRPr="002A68AA">
        <w:rPr>
          <w:rFonts w:ascii="Times New Roman" w:hAnsi="Times New Roman" w:cs="Times New Roman"/>
        </w:rPr>
        <w:t xml:space="preserve">Na podstawie tych przepisów organy administracji </w:t>
      </w:r>
      <w:r w:rsidR="00686E09" w:rsidRPr="002A68AA">
        <w:rPr>
          <w:rFonts w:ascii="Times New Roman" w:hAnsi="Times New Roman" w:cs="Times New Roman"/>
        </w:rPr>
        <w:t>wyda</w:t>
      </w:r>
      <w:r w:rsidR="00A21F48" w:rsidRPr="002A68AA">
        <w:rPr>
          <w:rFonts w:ascii="Times New Roman" w:hAnsi="Times New Roman" w:cs="Times New Roman"/>
        </w:rPr>
        <w:t>wa</w:t>
      </w:r>
      <w:r w:rsidR="00686E09" w:rsidRPr="002A68AA">
        <w:rPr>
          <w:rFonts w:ascii="Times New Roman" w:hAnsi="Times New Roman" w:cs="Times New Roman"/>
        </w:rPr>
        <w:t xml:space="preserve">ły </w:t>
      </w:r>
      <w:r w:rsidR="00A21F48" w:rsidRPr="002A68AA">
        <w:rPr>
          <w:rFonts w:ascii="Times New Roman" w:hAnsi="Times New Roman" w:cs="Times New Roman"/>
        </w:rPr>
        <w:t>na przestrzeni ostatnich ponad 30 lat różn</w:t>
      </w:r>
      <w:r w:rsidR="000C5D81" w:rsidRPr="002A68AA">
        <w:rPr>
          <w:rFonts w:ascii="Times New Roman" w:hAnsi="Times New Roman" w:cs="Times New Roman"/>
        </w:rPr>
        <w:t>e</w:t>
      </w:r>
      <w:r w:rsidR="00A21F48" w:rsidRPr="002A68AA">
        <w:rPr>
          <w:rFonts w:ascii="Times New Roman" w:hAnsi="Times New Roman" w:cs="Times New Roman"/>
        </w:rPr>
        <w:t xml:space="preserve"> </w:t>
      </w:r>
      <w:r w:rsidR="00686E09" w:rsidRPr="002A68AA">
        <w:rPr>
          <w:rFonts w:ascii="Times New Roman" w:hAnsi="Times New Roman" w:cs="Times New Roman"/>
        </w:rPr>
        <w:t>decyzj</w:t>
      </w:r>
      <w:r w:rsidR="000C5D81" w:rsidRPr="002A68AA">
        <w:rPr>
          <w:rFonts w:ascii="Times New Roman" w:hAnsi="Times New Roman" w:cs="Times New Roman"/>
        </w:rPr>
        <w:t>e</w:t>
      </w:r>
      <w:r w:rsidR="00686E09" w:rsidRPr="002A68AA">
        <w:rPr>
          <w:rFonts w:ascii="Times New Roman" w:hAnsi="Times New Roman" w:cs="Times New Roman"/>
        </w:rPr>
        <w:t xml:space="preserve"> w przedmiocie zwrotu nieruchomości lub podstaw do odszkodowań</w:t>
      </w:r>
      <w:r w:rsidR="000C5D81" w:rsidRPr="002A68AA">
        <w:rPr>
          <w:rFonts w:ascii="Times New Roman" w:hAnsi="Times New Roman" w:cs="Times New Roman"/>
        </w:rPr>
        <w:t>.</w:t>
      </w:r>
      <w:r w:rsidR="00686E09" w:rsidRPr="002A68AA">
        <w:rPr>
          <w:rFonts w:ascii="Times New Roman" w:hAnsi="Times New Roman" w:cs="Times New Roman"/>
        </w:rPr>
        <w:t xml:space="preserve"> </w:t>
      </w:r>
      <w:r w:rsidR="00A21F48" w:rsidRPr="002A68AA">
        <w:rPr>
          <w:rFonts w:ascii="Times New Roman" w:hAnsi="Times New Roman" w:cs="Times New Roman"/>
        </w:rPr>
        <w:t xml:space="preserve">Część </w:t>
      </w:r>
      <w:r w:rsidR="000C5D81" w:rsidRPr="002A68AA">
        <w:rPr>
          <w:rFonts w:ascii="Times New Roman" w:hAnsi="Times New Roman" w:cs="Times New Roman"/>
        </w:rPr>
        <w:t xml:space="preserve">z </w:t>
      </w:r>
      <w:r w:rsidR="00A21F48" w:rsidRPr="002A68AA">
        <w:rPr>
          <w:rFonts w:ascii="Times New Roman" w:hAnsi="Times New Roman" w:cs="Times New Roman"/>
        </w:rPr>
        <w:t xml:space="preserve">tych decyzji była </w:t>
      </w:r>
      <w:r w:rsidR="00686E09" w:rsidRPr="002A68AA">
        <w:rPr>
          <w:rFonts w:ascii="Times New Roman" w:hAnsi="Times New Roman" w:cs="Times New Roman"/>
        </w:rPr>
        <w:t xml:space="preserve">następnie </w:t>
      </w:r>
      <w:r w:rsidR="00A21F48" w:rsidRPr="002A68AA">
        <w:rPr>
          <w:rFonts w:ascii="Times New Roman" w:hAnsi="Times New Roman" w:cs="Times New Roman"/>
        </w:rPr>
        <w:t xml:space="preserve">podstawą do </w:t>
      </w:r>
      <w:r w:rsidR="000C5D81" w:rsidRPr="002A68AA">
        <w:rPr>
          <w:rFonts w:ascii="Times New Roman" w:hAnsi="Times New Roman" w:cs="Times New Roman"/>
        </w:rPr>
        <w:t xml:space="preserve">orzekania </w:t>
      </w:r>
      <w:r w:rsidR="00686E09" w:rsidRPr="002A68AA">
        <w:rPr>
          <w:rFonts w:ascii="Times New Roman" w:hAnsi="Times New Roman" w:cs="Times New Roman"/>
        </w:rPr>
        <w:t xml:space="preserve">w postępowaniach cywilnych </w:t>
      </w:r>
      <w:r w:rsidR="000C5D81" w:rsidRPr="002A68AA">
        <w:rPr>
          <w:rFonts w:ascii="Times New Roman" w:hAnsi="Times New Roman" w:cs="Times New Roman"/>
        </w:rPr>
        <w:t xml:space="preserve">zapłaty </w:t>
      </w:r>
      <w:r w:rsidR="00235695" w:rsidRPr="002A68AA">
        <w:rPr>
          <w:rFonts w:ascii="Times New Roman" w:hAnsi="Times New Roman" w:cs="Times New Roman"/>
        </w:rPr>
        <w:t>odszkodowań</w:t>
      </w:r>
      <w:r w:rsidR="00686E09" w:rsidRPr="002A68AA">
        <w:rPr>
          <w:rFonts w:ascii="Times New Roman" w:hAnsi="Times New Roman" w:cs="Times New Roman"/>
        </w:rPr>
        <w:t xml:space="preserve">. </w:t>
      </w:r>
      <w:r w:rsidR="00235695" w:rsidRPr="002A68AA">
        <w:rPr>
          <w:rFonts w:ascii="Times New Roman" w:hAnsi="Times New Roman" w:cs="Times New Roman"/>
        </w:rPr>
        <w:t>Należy też zauważyć, że w</w:t>
      </w:r>
      <w:r w:rsidR="00686E09" w:rsidRPr="002A68AA">
        <w:rPr>
          <w:rFonts w:ascii="Times New Roman" w:hAnsi="Times New Roman" w:cs="Times New Roman"/>
        </w:rPr>
        <w:t xml:space="preserve"> </w:t>
      </w:r>
      <w:r w:rsidR="00F52682" w:rsidRPr="002A68AA">
        <w:rPr>
          <w:rFonts w:ascii="Times New Roman" w:hAnsi="Times New Roman" w:cs="Times New Roman"/>
        </w:rPr>
        <w:t xml:space="preserve">wielu </w:t>
      </w:r>
      <w:r w:rsidR="00686E09" w:rsidRPr="002A68AA">
        <w:rPr>
          <w:rFonts w:ascii="Times New Roman" w:hAnsi="Times New Roman" w:cs="Times New Roman"/>
        </w:rPr>
        <w:t>spraw</w:t>
      </w:r>
      <w:r w:rsidR="00F52682" w:rsidRPr="002A68AA">
        <w:rPr>
          <w:rFonts w:ascii="Times New Roman" w:hAnsi="Times New Roman" w:cs="Times New Roman"/>
        </w:rPr>
        <w:t>ach</w:t>
      </w:r>
      <w:r w:rsidR="00686E09" w:rsidRPr="002A68AA">
        <w:rPr>
          <w:rFonts w:ascii="Times New Roman" w:hAnsi="Times New Roman" w:cs="Times New Roman"/>
        </w:rPr>
        <w:t xml:space="preserve"> organy zawarły również ugody administracyjne lub ugody cywilnoprawne. </w:t>
      </w:r>
    </w:p>
    <w:p w:rsidR="008302BC" w:rsidRPr="002A68AA" w:rsidRDefault="00F52682" w:rsidP="00F264E7">
      <w:pPr>
        <w:pStyle w:val="PKTpunkt"/>
        <w:spacing w:before="120"/>
        <w:ind w:left="0" w:firstLine="510"/>
        <w:rPr>
          <w:rFonts w:ascii="Times New Roman" w:hAnsi="Times New Roman" w:cs="Times New Roman"/>
        </w:rPr>
      </w:pPr>
      <w:r w:rsidRPr="002A68AA">
        <w:rPr>
          <w:rFonts w:ascii="Times New Roman" w:hAnsi="Times New Roman" w:cs="Times New Roman"/>
        </w:rPr>
        <w:t>Należy wskazać, że w</w:t>
      </w:r>
      <w:r w:rsidR="000C5D81" w:rsidRPr="002A68AA">
        <w:rPr>
          <w:rFonts w:ascii="Times New Roman" w:hAnsi="Times New Roman" w:cs="Times New Roman"/>
        </w:rPr>
        <w:t>ielość organów rozstrzygających w niniejszych sprawach, a także stanów faktycznych, w których rozstrzygnięcia te zapadły</w:t>
      </w:r>
      <w:r w:rsidR="00844092">
        <w:rPr>
          <w:rFonts w:ascii="Times New Roman" w:hAnsi="Times New Roman" w:cs="Times New Roman"/>
        </w:rPr>
        <w:t>,</w:t>
      </w:r>
      <w:r w:rsidR="000C5D81" w:rsidRPr="002A68AA">
        <w:rPr>
          <w:rFonts w:ascii="Times New Roman" w:hAnsi="Times New Roman" w:cs="Times New Roman"/>
        </w:rPr>
        <w:t xml:space="preserve"> utrudnia kontrolę ich prawidłowości w ramach obowiązujących procedur. </w:t>
      </w:r>
      <w:r w:rsidRPr="002A68AA">
        <w:rPr>
          <w:rFonts w:ascii="Times New Roman" w:hAnsi="Times New Roman" w:cs="Times New Roman"/>
        </w:rPr>
        <w:t xml:space="preserve">Jednocześnie możliwość </w:t>
      </w:r>
      <w:r w:rsidR="004C5562">
        <w:rPr>
          <w:rFonts w:ascii="Times New Roman" w:hAnsi="Times New Roman" w:cs="Times New Roman"/>
        </w:rPr>
        <w:t>wznowienia postę</w:t>
      </w:r>
      <w:r w:rsidR="008302BC" w:rsidRPr="002A68AA">
        <w:rPr>
          <w:rFonts w:ascii="Times New Roman" w:hAnsi="Times New Roman" w:cs="Times New Roman"/>
        </w:rPr>
        <w:t>powa</w:t>
      </w:r>
      <w:r w:rsidR="001209C6" w:rsidRPr="002A68AA">
        <w:rPr>
          <w:rFonts w:ascii="Times New Roman" w:hAnsi="Times New Roman" w:cs="Times New Roman"/>
        </w:rPr>
        <w:t>ń</w:t>
      </w:r>
      <w:r w:rsidR="00844092">
        <w:rPr>
          <w:rFonts w:ascii="Times New Roman" w:hAnsi="Times New Roman" w:cs="Times New Roman"/>
        </w:rPr>
        <w:t xml:space="preserve"> </w:t>
      </w:r>
      <w:r w:rsidR="008302BC" w:rsidRPr="002A68AA">
        <w:rPr>
          <w:rFonts w:ascii="Times New Roman" w:hAnsi="Times New Roman" w:cs="Times New Roman"/>
        </w:rPr>
        <w:t xml:space="preserve">lub stwierdzenia nieważności </w:t>
      </w:r>
      <w:r w:rsidRPr="002A68AA">
        <w:rPr>
          <w:rFonts w:ascii="Times New Roman" w:hAnsi="Times New Roman" w:cs="Times New Roman"/>
        </w:rPr>
        <w:t xml:space="preserve">decyzji </w:t>
      </w:r>
      <w:r w:rsidR="008302BC" w:rsidRPr="002A68AA">
        <w:rPr>
          <w:rFonts w:ascii="Times New Roman" w:hAnsi="Times New Roman" w:cs="Times New Roman"/>
        </w:rPr>
        <w:t>na podstawie odpowiednio art. 145 i</w:t>
      </w:r>
      <w:r w:rsidR="00813406">
        <w:rPr>
          <w:rFonts w:ascii="Times New Roman" w:hAnsi="Times New Roman" w:cs="Times New Roman"/>
        </w:rPr>
        <w:t> art. </w:t>
      </w:r>
      <w:r w:rsidR="008302BC" w:rsidRPr="002A68AA">
        <w:rPr>
          <w:rFonts w:ascii="Times New Roman" w:hAnsi="Times New Roman" w:cs="Times New Roman"/>
        </w:rPr>
        <w:t xml:space="preserve">156 </w:t>
      </w:r>
      <w:r w:rsidR="001209C6" w:rsidRPr="002A68AA">
        <w:rPr>
          <w:rFonts w:ascii="Times New Roman" w:hAnsi="Times New Roman" w:cs="Times New Roman"/>
        </w:rPr>
        <w:t>Kodeksu postępowania administracyjnego jest istotnie</w:t>
      </w:r>
      <w:r w:rsidR="008302BC" w:rsidRPr="002A68AA">
        <w:rPr>
          <w:rFonts w:ascii="Times New Roman" w:hAnsi="Times New Roman" w:cs="Times New Roman"/>
        </w:rPr>
        <w:t xml:space="preserve"> ograniczon</w:t>
      </w:r>
      <w:r w:rsidR="001209C6" w:rsidRPr="002A68AA">
        <w:rPr>
          <w:rFonts w:ascii="Times New Roman" w:hAnsi="Times New Roman" w:cs="Times New Roman"/>
        </w:rPr>
        <w:t>a</w:t>
      </w:r>
      <w:r w:rsidR="008302BC" w:rsidRPr="002A68AA">
        <w:rPr>
          <w:rFonts w:ascii="Times New Roman" w:hAnsi="Times New Roman" w:cs="Times New Roman"/>
        </w:rPr>
        <w:t>, ze względu na stosunkowo wąskie i niedostosowane do sytuacji</w:t>
      </w:r>
      <w:r w:rsidR="001209C6" w:rsidRPr="002A68AA">
        <w:rPr>
          <w:rFonts w:ascii="Times New Roman" w:hAnsi="Times New Roman" w:cs="Times New Roman"/>
        </w:rPr>
        <w:t>, w których doszło i dochodzi do naruszeń reprywatyzacyjnych</w:t>
      </w:r>
      <w:r w:rsidR="00844092">
        <w:rPr>
          <w:rFonts w:ascii="Times New Roman" w:hAnsi="Times New Roman" w:cs="Times New Roman"/>
        </w:rPr>
        <w:t>,</w:t>
      </w:r>
      <w:r w:rsidR="008302BC" w:rsidRPr="002A68AA">
        <w:rPr>
          <w:rFonts w:ascii="Times New Roman" w:hAnsi="Times New Roman" w:cs="Times New Roman"/>
        </w:rPr>
        <w:t xml:space="preserve"> przesłanki materialne. Ponadto w stosunku do znacznej liczby decyzji zastosowanie tych trybów nadzwyczajnych nie jest możliwe ze względu na upływ czasu.</w:t>
      </w:r>
    </w:p>
    <w:p w:rsidR="00433591" w:rsidRPr="002A68AA" w:rsidRDefault="008302BC" w:rsidP="00F264E7">
      <w:pPr>
        <w:pStyle w:val="PKTpunkt"/>
        <w:spacing w:before="120"/>
        <w:ind w:left="0" w:firstLine="510"/>
        <w:rPr>
          <w:rFonts w:ascii="Times New Roman" w:hAnsi="Times New Roman" w:cs="Times New Roman"/>
        </w:rPr>
      </w:pPr>
      <w:r w:rsidRPr="002A68AA">
        <w:rPr>
          <w:rFonts w:ascii="Times New Roman" w:hAnsi="Times New Roman" w:cs="Times New Roman"/>
        </w:rPr>
        <w:t>Wykorzystanie istniejących trybów</w:t>
      </w:r>
      <w:r w:rsidR="001209C6" w:rsidRPr="002A68AA">
        <w:rPr>
          <w:rFonts w:ascii="Times New Roman" w:hAnsi="Times New Roman" w:cs="Times New Roman"/>
        </w:rPr>
        <w:t xml:space="preserve"> wzruszenia zapadłych rozstrzygnięć</w:t>
      </w:r>
      <w:r w:rsidRPr="002A68AA">
        <w:rPr>
          <w:rFonts w:ascii="Times New Roman" w:hAnsi="Times New Roman" w:cs="Times New Roman"/>
        </w:rPr>
        <w:t xml:space="preserve"> </w:t>
      </w:r>
      <w:r w:rsidR="004D4F1B" w:rsidRPr="002A68AA">
        <w:rPr>
          <w:rFonts w:ascii="Times New Roman" w:hAnsi="Times New Roman" w:cs="Times New Roman"/>
        </w:rPr>
        <w:t xml:space="preserve">wymagałoby </w:t>
      </w:r>
      <w:r w:rsidR="00F52682" w:rsidRPr="002A68AA">
        <w:rPr>
          <w:rFonts w:ascii="Times New Roman" w:hAnsi="Times New Roman" w:cs="Times New Roman"/>
        </w:rPr>
        <w:t xml:space="preserve">ponadto </w:t>
      </w:r>
      <w:r w:rsidR="004D4F1B" w:rsidRPr="002A68AA">
        <w:rPr>
          <w:rFonts w:ascii="Times New Roman" w:hAnsi="Times New Roman" w:cs="Times New Roman"/>
        </w:rPr>
        <w:t>ze strony</w:t>
      </w:r>
      <w:r w:rsidR="00F52682" w:rsidRPr="002A68AA">
        <w:rPr>
          <w:rFonts w:ascii="Times New Roman" w:hAnsi="Times New Roman" w:cs="Times New Roman"/>
        </w:rPr>
        <w:t xml:space="preserve"> właściwych</w:t>
      </w:r>
      <w:r w:rsidR="00844092">
        <w:rPr>
          <w:rFonts w:ascii="Times New Roman" w:hAnsi="Times New Roman" w:cs="Times New Roman"/>
        </w:rPr>
        <w:t xml:space="preserve"> </w:t>
      </w:r>
      <w:r w:rsidR="004D4F1B" w:rsidRPr="002A68AA">
        <w:rPr>
          <w:rFonts w:ascii="Times New Roman" w:hAnsi="Times New Roman" w:cs="Times New Roman"/>
        </w:rPr>
        <w:t>organów swoistej „autokontroli” na dużą skalę, co w praktyce</w:t>
      </w:r>
      <w:r w:rsidR="00D83D4C">
        <w:rPr>
          <w:rFonts w:ascii="Times New Roman" w:hAnsi="Times New Roman" w:cs="Times New Roman"/>
        </w:rPr>
        <w:t>,</w:t>
      </w:r>
      <w:r w:rsidR="004D4F1B" w:rsidRPr="002A68AA">
        <w:rPr>
          <w:rFonts w:ascii="Times New Roman" w:hAnsi="Times New Roman" w:cs="Times New Roman"/>
        </w:rPr>
        <w:t xml:space="preserve"> ze względów choćby psychologicznych</w:t>
      </w:r>
      <w:r w:rsidR="00F52682" w:rsidRPr="002A68AA">
        <w:rPr>
          <w:rFonts w:ascii="Times New Roman" w:hAnsi="Times New Roman" w:cs="Times New Roman"/>
        </w:rPr>
        <w:t>,</w:t>
      </w:r>
      <w:r w:rsidR="004D4F1B" w:rsidRPr="002A68AA">
        <w:rPr>
          <w:rFonts w:ascii="Times New Roman" w:hAnsi="Times New Roman" w:cs="Times New Roman"/>
        </w:rPr>
        <w:t xml:space="preserve"> </w:t>
      </w:r>
      <w:r w:rsidR="008D46B7" w:rsidRPr="002A68AA">
        <w:rPr>
          <w:rFonts w:ascii="Times New Roman" w:hAnsi="Times New Roman" w:cs="Times New Roman"/>
        </w:rPr>
        <w:t xml:space="preserve">jest bardzo mało prawdopodobne. W sprawach </w:t>
      </w:r>
      <w:r w:rsidR="008D46B7" w:rsidRPr="002A68AA">
        <w:rPr>
          <w:rFonts w:ascii="Times New Roman" w:hAnsi="Times New Roman" w:cs="Times New Roman"/>
        </w:rPr>
        <w:lastRenderedPageBreak/>
        <w:t>dotyczących wydania decyzji reprywatyzacyjnych w</w:t>
      </w:r>
      <w:r w:rsidR="004D4F1B" w:rsidRPr="002A68AA">
        <w:rPr>
          <w:rFonts w:ascii="Times New Roman" w:hAnsi="Times New Roman" w:cs="Times New Roman"/>
        </w:rPr>
        <w:t xml:space="preserve">ystępują </w:t>
      </w:r>
      <w:r w:rsidR="008D46B7" w:rsidRPr="002A68AA">
        <w:rPr>
          <w:rFonts w:ascii="Times New Roman" w:hAnsi="Times New Roman" w:cs="Times New Roman"/>
        </w:rPr>
        <w:t>ponadto</w:t>
      </w:r>
      <w:r w:rsidR="004D4F1B" w:rsidRPr="002A68AA">
        <w:rPr>
          <w:rFonts w:ascii="Times New Roman" w:hAnsi="Times New Roman" w:cs="Times New Roman"/>
        </w:rPr>
        <w:t xml:space="preserve"> przesłanki świadczące o rażącym lub nawet świadomym zaniedbaniu obowiązków</w:t>
      </w:r>
      <w:r w:rsidR="00433591" w:rsidRPr="002A68AA">
        <w:rPr>
          <w:rFonts w:ascii="Times New Roman" w:hAnsi="Times New Roman" w:cs="Times New Roman"/>
        </w:rPr>
        <w:t xml:space="preserve"> przez urzędników uczestniczących w postępowaniu</w:t>
      </w:r>
      <w:r w:rsidR="004D4F1B" w:rsidRPr="002A68AA">
        <w:rPr>
          <w:rFonts w:ascii="Times New Roman" w:hAnsi="Times New Roman" w:cs="Times New Roman"/>
        </w:rPr>
        <w:t xml:space="preserve">, co również przemawia za stworzeniem autonomicznego organu </w:t>
      </w:r>
      <w:r w:rsidR="00C6169E" w:rsidRPr="002A68AA">
        <w:rPr>
          <w:rFonts w:ascii="Times New Roman" w:hAnsi="Times New Roman" w:cs="Times New Roman"/>
        </w:rPr>
        <w:t xml:space="preserve">procedującego w sposób wysoce transparentny, w oparciu </w:t>
      </w:r>
      <w:r w:rsidR="00433591" w:rsidRPr="002A68AA">
        <w:rPr>
          <w:rFonts w:ascii="Times New Roman" w:hAnsi="Times New Roman" w:cs="Times New Roman"/>
        </w:rPr>
        <w:t>o nadzwyczajny tryb postępowania kasatoryjno-reformatoryjnego</w:t>
      </w:r>
      <w:r w:rsidR="00F6040A" w:rsidRPr="002A68AA">
        <w:rPr>
          <w:rFonts w:ascii="Times New Roman" w:hAnsi="Times New Roman" w:cs="Times New Roman"/>
        </w:rPr>
        <w:t>.</w:t>
      </w:r>
    </w:p>
    <w:p w:rsidR="00813406" w:rsidRDefault="00F6040A" w:rsidP="00813406">
      <w:pPr>
        <w:pStyle w:val="PKTpunkt"/>
        <w:spacing w:before="120"/>
        <w:ind w:left="0" w:firstLine="510"/>
        <w:rPr>
          <w:rFonts w:ascii="Times New Roman" w:eastAsia="Times New Roman" w:hAnsi="Times New Roman" w:cs="Times New Roman"/>
          <w:szCs w:val="24"/>
        </w:rPr>
      </w:pPr>
      <w:r w:rsidRPr="002A68AA">
        <w:rPr>
          <w:rFonts w:ascii="Times New Roman" w:hAnsi="Times New Roman" w:cs="Times New Roman"/>
        </w:rPr>
        <w:t xml:space="preserve">Dopuszczalność wprowadzenia takiego nadzwyczajnego trybu zmiany decyzji administracyjnych nie </w:t>
      </w:r>
      <w:r w:rsidR="00D75F8D" w:rsidRPr="002A68AA">
        <w:rPr>
          <w:rFonts w:ascii="Times New Roman" w:hAnsi="Times New Roman" w:cs="Times New Roman"/>
        </w:rPr>
        <w:t xml:space="preserve">może budzić wątpliwości w świetle </w:t>
      </w:r>
      <w:r w:rsidRPr="002A68AA">
        <w:rPr>
          <w:rFonts w:ascii="Times New Roman" w:hAnsi="Times New Roman" w:cs="Times New Roman"/>
        </w:rPr>
        <w:t>art. 163 Kodeksu postępowania administracyjnego</w:t>
      </w:r>
      <w:r w:rsidR="00D75F8D" w:rsidRPr="002A68AA">
        <w:rPr>
          <w:rFonts w:ascii="Times New Roman" w:hAnsi="Times New Roman" w:cs="Times New Roman"/>
        </w:rPr>
        <w:t xml:space="preserve">, zgodnie z którym </w:t>
      </w:r>
      <w:r w:rsidR="009452A1" w:rsidRPr="002A68AA">
        <w:rPr>
          <w:rFonts w:ascii="Times New Roman" w:eastAsia="Times New Roman" w:hAnsi="Times New Roman" w:cs="Times New Roman"/>
          <w:szCs w:val="24"/>
        </w:rPr>
        <w:t>organ administracji publicznej może uchylić lub zmienić decyzję, na mocy której strona nabyła prawo, także w innych przypadkach oraz na innych zasadach niż określone w rozdziale 13 K</w:t>
      </w:r>
      <w:r w:rsidR="00C21FC3" w:rsidRPr="002A68AA">
        <w:rPr>
          <w:rFonts w:ascii="Times New Roman" w:eastAsia="Times New Roman" w:hAnsi="Times New Roman" w:cs="Times New Roman"/>
          <w:szCs w:val="24"/>
        </w:rPr>
        <w:t>.</w:t>
      </w:r>
      <w:r w:rsidR="009452A1" w:rsidRPr="002A68AA">
        <w:rPr>
          <w:rFonts w:ascii="Times New Roman" w:eastAsia="Times New Roman" w:hAnsi="Times New Roman" w:cs="Times New Roman"/>
          <w:szCs w:val="24"/>
        </w:rPr>
        <w:t>p</w:t>
      </w:r>
      <w:r w:rsidR="00C21FC3" w:rsidRPr="002A68AA">
        <w:rPr>
          <w:rFonts w:ascii="Times New Roman" w:eastAsia="Times New Roman" w:hAnsi="Times New Roman" w:cs="Times New Roman"/>
          <w:szCs w:val="24"/>
        </w:rPr>
        <w:t>.</w:t>
      </w:r>
      <w:r w:rsidR="009452A1" w:rsidRPr="002A68AA">
        <w:rPr>
          <w:rFonts w:ascii="Times New Roman" w:eastAsia="Times New Roman" w:hAnsi="Times New Roman" w:cs="Times New Roman"/>
          <w:szCs w:val="24"/>
        </w:rPr>
        <w:t>a</w:t>
      </w:r>
      <w:r w:rsidR="00C21FC3" w:rsidRPr="002A68AA">
        <w:rPr>
          <w:rFonts w:ascii="Times New Roman" w:eastAsia="Times New Roman" w:hAnsi="Times New Roman" w:cs="Times New Roman"/>
          <w:szCs w:val="24"/>
        </w:rPr>
        <w:t>.</w:t>
      </w:r>
      <w:r w:rsidR="009452A1" w:rsidRPr="002A68AA">
        <w:rPr>
          <w:rFonts w:ascii="Times New Roman" w:eastAsia="Times New Roman" w:hAnsi="Times New Roman" w:cs="Times New Roman"/>
          <w:szCs w:val="24"/>
        </w:rPr>
        <w:t xml:space="preserve">, o ile przewidują to </w:t>
      </w:r>
      <w:hyperlink r:id="rId26" w:anchor="hiperlinkDocsList.rpc?hiperlink=type=merytoryczny:nro=Powszechny.1487471:part=a163:nr=1&amp;full=1" w:tgtFrame="_parent" w:history="1">
        <w:r w:rsidR="009452A1" w:rsidRPr="002A68AA">
          <w:rPr>
            <w:rFonts w:ascii="Times New Roman" w:eastAsia="Times New Roman" w:hAnsi="Times New Roman" w:cs="Times New Roman"/>
            <w:szCs w:val="24"/>
          </w:rPr>
          <w:t>przepisy</w:t>
        </w:r>
      </w:hyperlink>
      <w:r w:rsidR="009452A1" w:rsidRPr="002A68AA">
        <w:rPr>
          <w:rFonts w:ascii="Times New Roman" w:eastAsia="Times New Roman" w:hAnsi="Times New Roman" w:cs="Times New Roman"/>
          <w:szCs w:val="24"/>
        </w:rPr>
        <w:t xml:space="preserve"> szczególne.</w:t>
      </w:r>
    </w:p>
    <w:p w:rsidR="00813406" w:rsidRDefault="00D75F8D" w:rsidP="00813406">
      <w:pPr>
        <w:pStyle w:val="PKTpunkt"/>
        <w:spacing w:before="120"/>
        <w:ind w:left="0" w:firstLine="510"/>
        <w:rPr>
          <w:rFonts w:ascii="Times New Roman" w:eastAsia="Times New Roman" w:hAnsi="Times New Roman" w:cs="Times New Roman"/>
          <w:szCs w:val="24"/>
        </w:rPr>
      </w:pPr>
      <w:r w:rsidRPr="002A68AA">
        <w:rPr>
          <w:rFonts w:ascii="Times New Roman" w:hAnsi="Times New Roman" w:cs="Times New Roman"/>
          <w:szCs w:val="24"/>
        </w:rPr>
        <w:t>Anali</w:t>
      </w:r>
      <w:r w:rsidR="00A71D25" w:rsidRPr="002A68AA">
        <w:rPr>
          <w:rFonts w:ascii="Times New Roman" w:hAnsi="Times New Roman" w:cs="Times New Roman"/>
          <w:szCs w:val="24"/>
        </w:rPr>
        <w:t xml:space="preserve">za obowiązującego ustawodawstwa </w:t>
      </w:r>
      <w:r w:rsidRPr="002A68AA">
        <w:rPr>
          <w:rFonts w:ascii="Times New Roman" w:hAnsi="Times New Roman" w:cs="Times New Roman"/>
          <w:szCs w:val="24"/>
        </w:rPr>
        <w:t>wskazuje wiele przykładów</w:t>
      </w:r>
      <w:r w:rsidR="00A71D25" w:rsidRPr="002A68AA">
        <w:rPr>
          <w:rFonts w:ascii="Times New Roman" w:hAnsi="Times New Roman" w:cs="Times New Roman"/>
          <w:szCs w:val="24"/>
        </w:rPr>
        <w:t>, w których można zmienić lub uchylić decyzję administracyjną</w:t>
      </w:r>
      <w:r w:rsidR="009452A1" w:rsidRPr="002A68AA">
        <w:rPr>
          <w:rFonts w:ascii="Times New Roman" w:hAnsi="Times New Roman" w:cs="Times New Roman"/>
          <w:szCs w:val="24"/>
        </w:rPr>
        <w:t xml:space="preserve"> w takim szczególnym trybie, który w doktrynie</w:t>
      </w:r>
      <w:r w:rsidR="00901851" w:rsidRPr="002A68AA">
        <w:rPr>
          <w:rFonts w:ascii="Times New Roman" w:hAnsi="Times New Roman" w:cs="Times New Roman"/>
          <w:szCs w:val="24"/>
        </w:rPr>
        <w:t xml:space="preserve"> określa się, wskazując, </w:t>
      </w:r>
      <w:r w:rsidR="009452A1" w:rsidRPr="002A68AA">
        <w:rPr>
          <w:rFonts w:ascii="Times New Roman" w:hAnsi="Times New Roman" w:cs="Times New Roman"/>
          <w:szCs w:val="24"/>
        </w:rPr>
        <w:t xml:space="preserve">iż </w:t>
      </w:r>
      <w:r w:rsidR="00984541" w:rsidRPr="002A68AA">
        <w:rPr>
          <w:rFonts w:ascii="Times New Roman" w:hAnsi="Times New Roman" w:cs="Times New Roman"/>
          <w:szCs w:val="24"/>
        </w:rPr>
        <w:t>t</w:t>
      </w:r>
      <w:r w:rsidR="009452A1" w:rsidRPr="002A68AA">
        <w:rPr>
          <w:rFonts w:ascii="Times New Roman" w:eastAsia="Times New Roman" w:hAnsi="Times New Roman" w:cs="Times New Roman"/>
          <w:szCs w:val="24"/>
        </w:rPr>
        <w:t xml:space="preserve">reść art. 163 </w:t>
      </w:r>
      <w:r w:rsidR="008A4915" w:rsidRPr="002A68AA">
        <w:rPr>
          <w:rFonts w:ascii="Times New Roman" w:eastAsia="Times New Roman" w:hAnsi="Times New Roman" w:cs="Times New Roman"/>
          <w:szCs w:val="24"/>
        </w:rPr>
        <w:t>K</w:t>
      </w:r>
      <w:r w:rsidR="00C21FC3" w:rsidRPr="002A68AA">
        <w:rPr>
          <w:rFonts w:ascii="Times New Roman" w:eastAsia="Times New Roman" w:hAnsi="Times New Roman" w:cs="Times New Roman"/>
          <w:szCs w:val="24"/>
        </w:rPr>
        <w:t>.</w:t>
      </w:r>
      <w:r w:rsidR="008A4915" w:rsidRPr="002A68AA">
        <w:rPr>
          <w:rFonts w:ascii="Times New Roman" w:eastAsia="Times New Roman" w:hAnsi="Times New Roman" w:cs="Times New Roman"/>
          <w:szCs w:val="24"/>
        </w:rPr>
        <w:t>p</w:t>
      </w:r>
      <w:r w:rsidR="00C21FC3" w:rsidRPr="002A68AA">
        <w:rPr>
          <w:rFonts w:ascii="Times New Roman" w:eastAsia="Times New Roman" w:hAnsi="Times New Roman" w:cs="Times New Roman"/>
          <w:szCs w:val="24"/>
        </w:rPr>
        <w:t>.</w:t>
      </w:r>
      <w:r w:rsidR="008A4915" w:rsidRPr="002A68AA">
        <w:rPr>
          <w:rFonts w:ascii="Times New Roman" w:eastAsia="Times New Roman" w:hAnsi="Times New Roman" w:cs="Times New Roman"/>
          <w:szCs w:val="24"/>
        </w:rPr>
        <w:t>a</w:t>
      </w:r>
      <w:r w:rsidR="00C21FC3" w:rsidRPr="002A68AA">
        <w:rPr>
          <w:rFonts w:ascii="Times New Roman" w:eastAsia="Times New Roman" w:hAnsi="Times New Roman" w:cs="Times New Roman"/>
          <w:szCs w:val="24"/>
        </w:rPr>
        <w:t>.</w:t>
      </w:r>
      <w:r w:rsidR="009452A1" w:rsidRPr="002A68AA">
        <w:rPr>
          <w:rFonts w:ascii="Times New Roman" w:eastAsia="Times New Roman" w:hAnsi="Times New Roman" w:cs="Times New Roman"/>
          <w:szCs w:val="24"/>
        </w:rPr>
        <w:t xml:space="preserve"> świadczy o obowiązywaniu równolegle, obok regulowanego przepisami K</w:t>
      </w:r>
      <w:r w:rsidR="00C21FC3" w:rsidRPr="002A68AA">
        <w:rPr>
          <w:rFonts w:ascii="Times New Roman" w:eastAsia="Times New Roman" w:hAnsi="Times New Roman" w:cs="Times New Roman"/>
          <w:szCs w:val="24"/>
        </w:rPr>
        <w:t>.</w:t>
      </w:r>
      <w:r w:rsidR="009452A1" w:rsidRPr="002A68AA">
        <w:rPr>
          <w:rFonts w:ascii="Times New Roman" w:eastAsia="Times New Roman" w:hAnsi="Times New Roman" w:cs="Times New Roman"/>
          <w:szCs w:val="24"/>
        </w:rPr>
        <w:t>p</w:t>
      </w:r>
      <w:r w:rsidR="00C21FC3" w:rsidRPr="002A68AA">
        <w:rPr>
          <w:rFonts w:ascii="Times New Roman" w:eastAsia="Times New Roman" w:hAnsi="Times New Roman" w:cs="Times New Roman"/>
          <w:szCs w:val="24"/>
        </w:rPr>
        <w:t>.</w:t>
      </w:r>
      <w:r w:rsidR="009452A1" w:rsidRPr="002A68AA">
        <w:rPr>
          <w:rFonts w:ascii="Times New Roman" w:eastAsia="Times New Roman" w:hAnsi="Times New Roman" w:cs="Times New Roman"/>
          <w:szCs w:val="24"/>
        </w:rPr>
        <w:t>a</w:t>
      </w:r>
      <w:r w:rsidR="00C21FC3" w:rsidRPr="002A68AA">
        <w:rPr>
          <w:rFonts w:ascii="Times New Roman" w:eastAsia="Times New Roman" w:hAnsi="Times New Roman" w:cs="Times New Roman"/>
          <w:szCs w:val="24"/>
        </w:rPr>
        <w:t>.</w:t>
      </w:r>
      <w:r w:rsidR="009452A1" w:rsidRPr="002A68AA">
        <w:rPr>
          <w:rFonts w:ascii="Times New Roman" w:eastAsia="Times New Roman" w:hAnsi="Times New Roman" w:cs="Times New Roman"/>
          <w:szCs w:val="24"/>
        </w:rPr>
        <w:t xml:space="preserve"> odrębnego trybu weryfikacji decyzji</w:t>
      </w:r>
      <w:r w:rsidR="00844092">
        <w:rPr>
          <w:rFonts w:ascii="Times New Roman" w:eastAsia="Times New Roman" w:hAnsi="Times New Roman" w:cs="Times New Roman"/>
          <w:szCs w:val="24"/>
        </w:rPr>
        <w:t xml:space="preserve"> </w:t>
      </w:r>
      <w:r w:rsidR="00901851" w:rsidRPr="002A68AA">
        <w:rPr>
          <w:rFonts w:ascii="Times New Roman" w:eastAsia="Times New Roman" w:hAnsi="Times New Roman" w:cs="Times New Roman"/>
          <w:szCs w:val="24"/>
        </w:rPr>
        <w:t xml:space="preserve">(por. za A. Matan, Komentarz do art. 163 Kodeksu postępowania administracyjnego, LEX, </w:t>
      </w:r>
      <w:r w:rsidR="005A4AED" w:rsidRPr="002A68AA">
        <w:rPr>
          <w:rFonts w:ascii="Times New Roman" w:hAnsi="Times New Roman" w:cs="Times New Roman"/>
          <w:szCs w:val="24"/>
        </w:rPr>
        <w:t>np.</w:t>
      </w:r>
      <w:r w:rsidR="008A4915" w:rsidRPr="002A68AA">
        <w:rPr>
          <w:rFonts w:ascii="Times New Roman" w:hAnsi="Times New Roman" w:cs="Times New Roman"/>
          <w:szCs w:val="24"/>
        </w:rPr>
        <w:t>:</w:t>
      </w:r>
      <w:r w:rsidR="005A4AED" w:rsidRPr="002A68AA">
        <w:rPr>
          <w:rFonts w:ascii="Times New Roman" w:hAnsi="Times New Roman" w:cs="Times New Roman"/>
          <w:szCs w:val="24"/>
        </w:rPr>
        <w:t xml:space="preserve"> </w:t>
      </w:r>
      <w:r w:rsidR="00A71D25" w:rsidRPr="002A68AA">
        <w:rPr>
          <w:rFonts w:ascii="Times New Roman" w:hAnsi="Times New Roman" w:cs="Times New Roman"/>
          <w:szCs w:val="24"/>
        </w:rPr>
        <w:t xml:space="preserve">art. 28 ust. 4 </w:t>
      </w:r>
      <w:r w:rsidR="005A4AED" w:rsidRPr="002A68AA">
        <w:rPr>
          <w:rFonts w:ascii="Times New Roman" w:hAnsi="Times New Roman" w:cs="Times New Roman"/>
          <w:szCs w:val="24"/>
        </w:rPr>
        <w:t>ustawy z dnia 21 listopada 1967 r. o powszechnym obowiązku obrony Rzeczypospolitej Polskiej, Dz. U. z 2016 r. poz. 1534, art. 32 ust. 1 ustawy z dnia 28 listopada 2003 r. o</w:t>
      </w:r>
      <w:r w:rsidR="00FF4064">
        <w:rPr>
          <w:rFonts w:ascii="Times New Roman" w:hAnsi="Times New Roman" w:cs="Times New Roman"/>
          <w:szCs w:val="24"/>
        </w:rPr>
        <w:t> </w:t>
      </w:r>
      <w:r w:rsidR="005A4AED" w:rsidRPr="002A68AA">
        <w:rPr>
          <w:rFonts w:ascii="Times New Roman" w:hAnsi="Times New Roman" w:cs="Times New Roman"/>
          <w:szCs w:val="24"/>
        </w:rPr>
        <w:t>świadczeniach rodzinnych, Dz. U. z 2016 r. poz. 1518 i 1579, art. 36a ustawy z dnia 7 lipca 1994 r. – Prawo budowlane, Dz. U. z 2016 r. poz. 290, z późn. zm., art. 47 ust. 2 ustawy z</w:t>
      </w:r>
      <w:r w:rsidR="00FF4064">
        <w:rPr>
          <w:rFonts w:ascii="Times New Roman" w:hAnsi="Times New Roman" w:cs="Times New Roman"/>
          <w:szCs w:val="24"/>
        </w:rPr>
        <w:t> </w:t>
      </w:r>
      <w:r w:rsidR="005A4AED" w:rsidRPr="002A68AA">
        <w:rPr>
          <w:rFonts w:ascii="Times New Roman" w:hAnsi="Times New Roman" w:cs="Times New Roman"/>
          <w:szCs w:val="24"/>
        </w:rPr>
        <w:t>dnia 14 grudnia 2012 r. o odpadach, Dz. U. z 2013 r. poz. 21, z późn. zm.).</w:t>
      </w:r>
      <w:r w:rsidR="009452A1" w:rsidRPr="002A68AA">
        <w:rPr>
          <w:rFonts w:ascii="Times New Roman" w:hAnsi="Times New Roman" w:cs="Times New Roman"/>
          <w:szCs w:val="24"/>
        </w:rPr>
        <w:t xml:space="preserve"> Dopuszczalność wzruszenia decyzji administracyjnej w takim trybie </w:t>
      </w:r>
      <w:r w:rsidR="00FF4064">
        <w:rPr>
          <w:rFonts w:ascii="Times New Roman" w:hAnsi="Times New Roman" w:cs="Times New Roman"/>
          <w:szCs w:val="24"/>
        </w:rPr>
        <w:t>znalazła także potwierdzenie w </w:t>
      </w:r>
      <w:r w:rsidR="005A4AED" w:rsidRPr="002A68AA">
        <w:rPr>
          <w:rFonts w:ascii="Times New Roman" w:hAnsi="Times New Roman" w:cs="Times New Roman"/>
          <w:szCs w:val="24"/>
        </w:rPr>
        <w:t>orzecznictwie (p</w:t>
      </w:r>
      <w:r w:rsidRPr="002A68AA">
        <w:rPr>
          <w:rFonts w:ascii="Times New Roman" w:eastAsia="Times New Roman" w:hAnsi="Times New Roman" w:cs="Times New Roman"/>
          <w:szCs w:val="24"/>
        </w:rPr>
        <w:t xml:space="preserve">or. np. wyrok NSA we Wrocławiu z dnia 4 lutego 1994 r., </w:t>
      </w:r>
      <w:r w:rsidR="00D83D4C">
        <w:rPr>
          <w:rFonts w:ascii="Times New Roman" w:hAnsi="Times New Roman" w:cs="Times New Roman"/>
        </w:rPr>
        <w:t xml:space="preserve">sygn. akt </w:t>
      </w:r>
      <w:r w:rsidRPr="002A68AA">
        <w:rPr>
          <w:rFonts w:ascii="Times New Roman" w:eastAsia="Times New Roman" w:hAnsi="Times New Roman" w:cs="Times New Roman"/>
          <w:szCs w:val="24"/>
        </w:rPr>
        <w:t xml:space="preserve">SA/Wr 2063/93, ONSA 1995, nr 1, poz. 37, w którym stwierdzono, że postępowanie z urzędu przed wojewódzką komisją lekarską, o jakim mowa w </w:t>
      </w:r>
      <w:r w:rsidR="00844092" w:rsidRPr="002A68AA">
        <w:rPr>
          <w:rFonts w:ascii="Times New Roman" w:eastAsia="Times New Roman" w:hAnsi="Times New Roman" w:cs="Times New Roman"/>
          <w:szCs w:val="24"/>
        </w:rPr>
        <w:t>art. 28 ust. 2</w:t>
      </w:r>
      <w:r w:rsidRPr="002A68AA">
        <w:rPr>
          <w:rFonts w:ascii="Times New Roman" w:eastAsia="Times New Roman" w:hAnsi="Times New Roman" w:cs="Times New Roman"/>
          <w:szCs w:val="24"/>
        </w:rPr>
        <w:t xml:space="preserve"> zdanie drugie u.p.o.o., jest postępowaniem szczególnym, o którym mowa w art. 163</w:t>
      </w:r>
      <w:r w:rsidR="00C21FC3" w:rsidRPr="002A68AA">
        <w:rPr>
          <w:rFonts w:ascii="Times New Roman" w:eastAsia="Times New Roman" w:hAnsi="Times New Roman" w:cs="Times New Roman"/>
          <w:szCs w:val="24"/>
        </w:rPr>
        <w:t xml:space="preserve"> K</w:t>
      </w:r>
      <w:r w:rsidRPr="002A68AA">
        <w:rPr>
          <w:rFonts w:ascii="Times New Roman" w:eastAsia="Times New Roman" w:hAnsi="Times New Roman" w:cs="Times New Roman"/>
          <w:szCs w:val="24"/>
        </w:rPr>
        <w:t>.p.a.; wyrok NSA w Warszawie z</w:t>
      </w:r>
      <w:r w:rsidR="00FF4064">
        <w:rPr>
          <w:rFonts w:ascii="Times New Roman" w:eastAsia="Times New Roman" w:hAnsi="Times New Roman" w:cs="Times New Roman"/>
          <w:szCs w:val="24"/>
        </w:rPr>
        <w:t> </w:t>
      </w:r>
      <w:r w:rsidRPr="002A68AA">
        <w:rPr>
          <w:rFonts w:ascii="Times New Roman" w:eastAsia="Times New Roman" w:hAnsi="Times New Roman" w:cs="Times New Roman"/>
          <w:szCs w:val="24"/>
        </w:rPr>
        <w:t xml:space="preserve">dnia 14 grudnia 1998 r., </w:t>
      </w:r>
      <w:r w:rsidR="00D83D4C">
        <w:rPr>
          <w:rFonts w:ascii="Times New Roman" w:hAnsi="Times New Roman" w:cs="Times New Roman"/>
        </w:rPr>
        <w:t xml:space="preserve">sygn. akt </w:t>
      </w:r>
      <w:hyperlink r:id="rId27" w:anchor="hiperlinkText.rpc?hiperlink=type=tresc:nro=OrzeczSad.39205:ver=0&amp;full=1" w:tgtFrame="_parent" w:history="1">
        <w:r w:rsidRPr="002A68AA">
          <w:rPr>
            <w:rFonts w:ascii="Times New Roman" w:eastAsia="Times New Roman" w:hAnsi="Times New Roman" w:cs="Times New Roman"/>
            <w:szCs w:val="24"/>
          </w:rPr>
          <w:t>IV SA 485/98</w:t>
        </w:r>
      </w:hyperlink>
      <w:r w:rsidRPr="002A68AA">
        <w:rPr>
          <w:rFonts w:ascii="Times New Roman" w:eastAsia="Times New Roman" w:hAnsi="Times New Roman" w:cs="Times New Roman"/>
          <w:szCs w:val="24"/>
        </w:rPr>
        <w:t xml:space="preserve">, ONSA 2000, nr 1, poz. 18, w którym przyjęto, że </w:t>
      </w:r>
      <w:hyperlink r:id="rId28" w:anchor="hiperlinkText.rpc?hiperlink=type=tresc:nro=Powszechny.1511097:part=a36(a)u1&amp;full=1" w:tgtFrame="_parent" w:history="1">
        <w:r w:rsidRPr="002A68AA">
          <w:rPr>
            <w:rFonts w:ascii="Times New Roman" w:eastAsia="Times New Roman" w:hAnsi="Times New Roman" w:cs="Times New Roman"/>
            <w:szCs w:val="24"/>
          </w:rPr>
          <w:t>art. 36a ust. 1</w:t>
        </w:r>
      </w:hyperlink>
      <w:r w:rsidRPr="002A68AA">
        <w:rPr>
          <w:rFonts w:ascii="Times New Roman" w:eastAsia="Times New Roman" w:hAnsi="Times New Roman" w:cs="Times New Roman"/>
          <w:szCs w:val="24"/>
        </w:rPr>
        <w:t xml:space="preserve"> </w:t>
      </w:r>
      <w:r w:rsidR="00167F2B" w:rsidRPr="002A68AA">
        <w:rPr>
          <w:rFonts w:ascii="Times New Roman" w:eastAsia="Times New Roman" w:hAnsi="Times New Roman" w:cs="Times New Roman"/>
          <w:szCs w:val="24"/>
        </w:rPr>
        <w:t>Prawa budowla</w:t>
      </w:r>
      <w:r w:rsidR="00442EC3" w:rsidRPr="002A68AA">
        <w:rPr>
          <w:rFonts w:ascii="Times New Roman" w:eastAsia="Times New Roman" w:hAnsi="Times New Roman" w:cs="Times New Roman"/>
          <w:szCs w:val="24"/>
        </w:rPr>
        <w:t>ne</w:t>
      </w:r>
      <w:r w:rsidR="00167F2B" w:rsidRPr="002A68AA">
        <w:rPr>
          <w:rFonts w:ascii="Times New Roman" w:eastAsia="Times New Roman" w:hAnsi="Times New Roman" w:cs="Times New Roman"/>
          <w:szCs w:val="24"/>
        </w:rPr>
        <w:t>go</w:t>
      </w:r>
      <w:r w:rsidRPr="002A68AA">
        <w:rPr>
          <w:rFonts w:ascii="Times New Roman" w:eastAsia="Times New Roman" w:hAnsi="Times New Roman" w:cs="Times New Roman"/>
          <w:szCs w:val="24"/>
        </w:rPr>
        <w:t xml:space="preserve"> jest przepise</w:t>
      </w:r>
      <w:r w:rsidR="00D83D4C">
        <w:rPr>
          <w:rFonts w:ascii="Times New Roman" w:eastAsia="Times New Roman" w:hAnsi="Times New Roman" w:cs="Times New Roman"/>
          <w:szCs w:val="24"/>
        </w:rPr>
        <w:t>m szczególnym w rozumieniu art. </w:t>
      </w:r>
      <w:r w:rsidRPr="002A68AA">
        <w:rPr>
          <w:rFonts w:ascii="Times New Roman" w:eastAsia="Times New Roman" w:hAnsi="Times New Roman" w:cs="Times New Roman"/>
          <w:szCs w:val="24"/>
        </w:rPr>
        <w:t>163</w:t>
      </w:r>
      <w:r w:rsidR="00C21FC3" w:rsidRPr="002A68AA">
        <w:rPr>
          <w:rFonts w:ascii="Times New Roman" w:eastAsia="Times New Roman" w:hAnsi="Times New Roman" w:cs="Times New Roman"/>
          <w:szCs w:val="24"/>
        </w:rPr>
        <w:t xml:space="preserve"> K</w:t>
      </w:r>
      <w:r w:rsidRPr="002A68AA">
        <w:rPr>
          <w:rFonts w:ascii="Times New Roman" w:eastAsia="Times New Roman" w:hAnsi="Times New Roman" w:cs="Times New Roman"/>
          <w:szCs w:val="24"/>
        </w:rPr>
        <w:t xml:space="preserve">.p.a.; wyrok NSA w Warszawie z dnia 28 maja 1991 r., </w:t>
      </w:r>
      <w:r w:rsidR="00D83D4C">
        <w:rPr>
          <w:rFonts w:ascii="Times New Roman" w:hAnsi="Times New Roman" w:cs="Times New Roman"/>
        </w:rPr>
        <w:t xml:space="preserve">sygn. akt </w:t>
      </w:r>
      <w:r w:rsidRPr="002A68AA">
        <w:rPr>
          <w:rFonts w:ascii="Times New Roman" w:eastAsia="Times New Roman" w:hAnsi="Times New Roman" w:cs="Times New Roman"/>
          <w:szCs w:val="24"/>
        </w:rPr>
        <w:t>II SA 369/91, ONSA 1991, nr 3</w:t>
      </w:r>
      <w:r w:rsidR="00813406">
        <w:rPr>
          <w:rFonts w:ascii="Times New Roman" w:eastAsia="Times New Roman" w:hAnsi="Times New Roman" w:cs="Times New Roman"/>
          <w:szCs w:val="24"/>
        </w:rPr>
        <w:t>–</w:t>
      </w:r>
      <w:r w:rsidRPr="002A68AA">
        <w:rPr>
          <w:rFonts w:ascii="Times New Roman" w:eastAsia="Times New Roman" w:hAnsi="Times New Roman" w:cs="Times New Roman"/>
          <w:szCs w:val="24"/>
        </w:rPr>
        <w:t>4, poz. 63, gdzie stwierdza się, że sprawa o odroczenie służby wojskowej jest inną sprawą niż sprawa o</w:t>
      </w:r>
      <w:r w:rsidR="00FF4064">
        <w:rPr>
          <w:rFonts w:ascii="Times New Roman" w:eastAsia="Times New Roman" w:hAnsi="Times New Roman" w:cs="Times New Roman"/>
          <w:szCs w:val="24"/>
        </w:rPr>
        <w:t> </w:t>
      </w:r>
      <w:r w:rsidRPr="002A68AA">
        <w:rPr>
          <w:rFonts w:ascii="Times New Roman" w:eastAsia="Times New Roman" w:hAnsi="Times New Roman" w:cs="Times New Roman"/>
          <w:szCs w:val="24"/>
        </w:rPr>
        <w:t>cofnięcie przyznanego odroczenia służby wojskowej</w:t>
      </w:r>
      <w:r w:rsidR="009B6226">
        <w:rPr>
          <w:rFonts w:ascii="Times New Roman" w:eastAsia="Times New Roman" w:hAnsi="Times New Roman" w:cs="Times New Roman"/>
          <w:szCs w:val="24"/>
        </w:rPr>
        <w:t>)</w:t>
      </w:r>
      <w:r w:rsidRPr="002A68AA">
        <w:rPr>
          <w:rFonts w:ascii="Times New Roman" w:eastAsia="Times New Roman" w:hAnsi="Times New Roman" w:cs="Times New Roman"/>
          <w:szCs w:val="24"/>
        </w:rPr>
        <w:t xml:space="preserve">. </w:t>
      </w:r>
    </w:p>
    <w:p w:rsidR="00813406" w:rsidRDefault="00167F2B" w:rsidP="00813406">
      <w:pPr>
        <w:pStyle w:val="PKTpunkt"/>
        <w:spacing w:before="120"/>
        <w:ind w:left="0" w:firstLine="510"/>
        <w:rPr>
          <w:rFonts w:ascii="Times New Roman" w:eastAsia="Times New Roman" w:hAnsi="Times New Roman" w:cs="Times New Roman"/>
          <w:szCs w:val="24"/>
        </w:rPr>
      </w:pPr>
      <w:r w:rsidRPr="002A68AA">
        <w:rPr>
          <w:rFonts w:ascii="Times New Roman" w:eastAsia="Times New Roman" w:hAnsi="Times New Roman" w:cs="Times New Roman"/>
          <w:szCs w:val="24"/>
        </w:rPr>
        <w:t xml:space="preserve">W piśmiennictwie wskazuje się ponadto, iż przepisem </w:t>
      </w:r>
      <w:r w:rsidR="00D75F8D" w:rsidRPr="002A68AA">
        <w:rPr>
          <w:rFonts w:ascii="Times New Roman" w:eastAsia="Times New Roman" w:hAnsi="Times New Roman" w:cs="Times New Roman"/>
          <w:szCs w:val="24"/>
        </w:rPr>
        <w:t>szczególnym w rozumieniu art.</w:t>
      </w:r>
      <w:r w:rsidR="00FF4064">
        <w:rPr>
          <w:rFonts w:ascii="Times New Roman" w:eastAsia="Times New Roman" w:hAnsi="Times New Roman" w:cs="Times New Roman"/>
          <w:szCs w:val="24"/>
        </w:rPr>
        <w:t> </w:t>
      </w:r>
      <w:r w:rsidR="00D75F8D" w:rsidRPr="002A68AA">
        <w:rPr>
          <w:rFonts w:ascii="Times New Roman" w:eastAsia="Times New Roman" w:hAnsi="Times New Roman" w:cs="Times New Roman"/>
          <w:szCs w:val="24"/>
        </w:rPr>
        <w:t>163</w:t>
      </w:r>
      <w:r w:rsidRPr="002A68AA">
        <w:rPr>
          <w:rFonts w:ascii="Times New Roman" w:eastAsia="Times New Roman" w:hAnsi="Times New Roman" w:cs="Times New Roman"/>
          <w:szCs w:val="24"/>
        </w:rPr>
        <w:t xml:space="preserve"> K</w:t>
      </w:r>
      <w:r w:rsidR="00C21FC3" w:rsidRPr="002A68AA">
        <w:rPr>
          <w:rFonts w:ascii="Times New Roman" w:eastAsia="Times New Roman" w:hAnsi="Times New Roman" w:cs="Times New Roman"/>
          <w:szCs w:val="24"/>
        </w:rPr>
        <w:t>.</w:t>
      </w:r>
      <w:r w:rsidRPr="002A68AA">
        <w:rPr>
          <w:rFonts w:ascii="Times New Roman" w:eastAsia="Times New Roman" w:hAnsi="Times New Roman" w:cs="Times New Roman"/>
          <w:szCs w:val="24"/>
        </w:rPr>
        <w:t>p</w:t>
      </w:r>
      <w:r w:rsidR="00C21FC3" w:rsidRPr="002A68AA">
        <w:rPr>
          <w:rFonts w:ascii="Times New Roman" w:eastAsia="Times New Roman" w:hAnsi="Times New Roman" w:cs="Times New Roman"/>
          <w:szCs w:val="24"/>
        </w:rPr>
        <w:t>.</w:t>
      </w:r>
      <w:r w:rsidRPr="002A68AA">
        <w:rPr>
          <w:rFonts w:ascii="Times New Roman" w:eastAsia="Times New Roman" w:hAnsi="Times New Roman" w:cs="Times New Roman"/>
          <w:szCs w:val="24"/>
        </w:rPr>
        <w:t>a</w:t>
      </w:r>
      <w:r w:rsidR="00C21FC3" w:rsidRPr="002A68AA">
        <w:rPr>
          <w:rFonts w:ascii="Times New Roman" w:eastAsia="Times New Roman" w:hAnsi="Times New Roman" w:cs="Times New Roman"/>
          <w:szCs w:val="24"/>
        </w:rPr>
        <w:t>.</w:t>
      </w:r>
      <w:r w:rsidR="00D75F8D" w:rsidRPr="002A68AA">
        <w:rPr>
          <w:rFonts w:ascii="Times New Roman" w:eastAsia="Times New Roman" w:hAnsi="Times New Roman" w:cs="Times New Roman"/>
          <w:szCs w:val="24"/>
        </w:rPr>
        <w:t xml:space="preserve"> </w:t>
      </w:r>
      <w:r w:rsidRPr="002A68AA">
        <w:rPr>
          <w:rFonts w:ascii="Times New Roman" w:eastAsia="Times New Roman" w:hAnsi="Times New Roman" w:cs="Times New Roman"/>
          <w:szCs w:val="24"/>
        </w:rPr>
        <w:t>może być</w:t>
      </w:r>
      <w:r w:rsidR="00D75F8D" w:rsidRPr="002A68AA">
        <w:rPr>
          <w:rFonts w:ascii="Times New Roman" w:eastAsia="Times New Roman" w:hAnsi="Times New Roman" w:cs="Times New Roman"/>
          <w:szCs w:val="24"/>
        </w:rPr>
        <w:t xml:space="preserve"> tylko przepis prawny rangi ustawowej oraz przepisy aktów prawnych wydanych na podstawie ustaw i w celu ich wykonani</w:t>
      </w:r>
      <w:r w:rsidR="00901851" w:rsidRPr="002A68AA">
        <w:rPr>
          <w:rFonts w:ascii="Times New Roman" w:eastAsia="Times New Roman" w:hAnsi="Times New Roman" w:cs="Times New Roman"/>
          <w:szCs w:val="24"/>
        </w:rPr>
        <w:t xml:space="preserve">a. </w:t>
      </w:r>
      <w:r w:rsidRPr="002A68AA">
        <w:rPr>
          <w:rFonts w:ascii="Times New Roman" w:eastAsia="Times New Roman" w:hAnsi="Times New Roman" w:cs="Times New Roman"/>
          <w:szCs w:val="24"/>
        </w:rPr>
        <w:t>Postępowanie</w:t>
      </w:r>
      <w:r w:rsidR="00A71D25" w:rsidRPr="002A68AA">
        <w:rPr>
          <w:rFonts w:ascii="Times New Roman" w:eastAsia="Times New Roman" w:hAnsi="Times New Roman" w:cs="Times New Roman"/>
          <w:szCs w:val="24"/>
        </w:rPr>
        <w:t xml:space="preserve"> prowadzone </w:t>
      </w:r>
      <w:r w:rsidR="00A71D25" w:rsidRPr="002A68AA">
        <w:rPr>
          <w:rFonts w:ascii="Times New Roman" w:eastAsia="Times New Roman" w:hAnsi="Times New Roman" w:cs="Times New Roman"/>
          <w:szCs w:val="24"/>
        </w:rPr>
        <w:lastRenderedPageBreak/>
        <w:t>na podstawie art. 163</w:t>
      </w:r>
      <w:r w:rsidRPr="002A68AA">
        <w:rPr>
          <w:rFonts w:ascii="Times New Roman" w:eastAsia="Times New Roman" w:hAnsi="Times New Roman" w:cs="Times New Roman"/>
          <w:szCs w:val="24"/>
        </w:rPr>
        <w:t xml:space="preserve"> K</w:t>
      </w:r>
      <w:r w:rsidR="00C21FC3" w:rsidRPr="002A68AA">
        <w:rPr>
          <w:rFonts w:ascii="Times New Roman" w:eastAsia="Times New Roman" w:hAnsi="Times New Roman" w:cs="Times New Roman"/>
          <w:szCs w:val="24"/>
        </w:rPr>
        <w:t>.</w:t>
      </w:r>
      <w:r w:rsidRPr="002A68AA">
        <w:rPr>
          <w:rFonts w:ascii="Times New Roman" w:eastAsia="Times New Roman" w:hAnsi="Times New Roman" w:cs="Times New Roman"/>
          <w:szCs w:val="24"/>
        </w:rPr>
        <w:t>p</w:t>
      </w:r>
      <w:r w:rsidR="00C21FC3" w:rsidRPr="002A68AA">
        <w:rPr>
          <w:rFonts w:ascii="Times New Roman" w:eastAsia="Times New Roman" w:hAnsi="Times New Roman" w:cs="Times New Roman"/>
          <w:szCs w:val="24"/>
        </w:rPr>
        <w:t>.</w:t>
      </w:r>
      <w:r w:rsidRPr="002A68AA">
        <w:rPr>
          <w:rFonts w:ascii="Times New Roman" w:eastAsia="Times New Roman" w:hAnsi="Times New Roman" w:cs="Times New Roman"/>
          <w:szCs w:val="24"/>
        </w:rPr>
        <w:t>a</w:t>
      </w:r>
      <w:r w:rsidR="00C21FC3" w:rsidRPr="002A68AA">
        <w:rPr>
          <w:rFonts w:ascii="Times New Roman" w:eastAsia="Times New Roman" w:hAnsi="Times New Roman" w:cs="Times New Roman"/>
          <w:szCs w:val="24"/>
        </w:rPr>
        <w:t>.</w:t>
      </w:r>
      <w:r w:rsidR="00A71D25" w:rsidRPr="002A68AA">
        <w:rPr>
          <w:rFonts w:ascii="Times New Roman" w:eastAsia="Times New Roman" w:hAnsi="Times New Roman" w:cs="Times New Roman"/>
          <w:szCs w:val="24"/>
        </w:rPr>
        <w:t xml:space="preserve"> jest </w:t>
      </w:r>
      <w:r w:rsidR="00901851" w:rsidRPr="002A68AA">
        <w:rPr>
          <w:rFonts w:ascii="Times New Roman" w:eastAsia="Times New Roman" w:hAnsi="Times New Roman" w:cs="Times New Roman"/>
          <w:szCs w:val="24"/>
        </w:rPr>
        <w:t xml:space="preserve">zaś </w:t>
      </w:r>
      <w:r w:rsidR="009B6226">
        <w:rPr>
          <w:rFonts w:ascii="Times New Roman" w:eastAsia="Times New Roman" w:hAnsi="Times New Roman" w:cs="Times New Roman"/>
          <w:szCs w:val="24"/>
        </w:rPr>
        <w:t>„nowym” postępowaniem, w „nowej sprawie administracyjnej”. Na aspekt „nowości”</w:t>
      </w:r>
      <w:r w:rsidR="00A71D25" w:rsidRPr="002A68AA">
        <w:rPr>
          <w:rFonts w:ascii="Times New Roman" w:eastAsia="Times New Roman" w:hAnsi="Times New Roman" w:cs="Times New Roman"/>
          <w:szCs w:val="24"/>
        </w:rPr>
        <w:t xml:space="preserve"> sprawy administracyjnej rozstrzyganej w oparciu o</w:t>
      </w:r>
      <w:r w:rsidR="00FF4064">
        <w:rPr>
          <w:rFonts w:ascii="Times New Roman" w:eastAsia="Times New Roman" w:hAnsi="Times New Roman" w:cs="Times New Roman"/>
          <w:szCs w:val="24"/>
        </w:rPr>
        <w:t> </w:t>
      </w:r>
      <w:r w:rsidR="00A71D25" w:rsidRPr="002A68AA">
        <w:rPr>
          <w:rFonts w:ascii="Times New Roman" w:eastAsia="Times New Roman" w:hAnsi="Times New Roman" w:cs="Times New Roman"/>
          <w:szCs w:val="24"/>
        </w:rPr>
        <w:t>komentowany przepis zwraca uwagę NSA w wyroku z dnia 4 lutego 1994 r. (</w:t>
      </w:r>
      <w:r w:rsidR="00D83D4C">
        <w:rPr>
          <w:rFonts w:ascii="Times New Roman" w:hAnsi="Times New Roman" w:cs="Times New Roman"/>
        </w:rPr>
        <w:t xml:space="preserve">sygn. akt </w:t>
      </w:r>
      <w:hyperlink r:id="rId29" w:anchor="hiperlinkText.rpc?hiperlink=type=tresc:nro=OrzeczSad.10561:ver=0&amp;full=1" w:tgtFrame="_parent" w:history="1">
        <w:r w:rsidR="00A71D25" w:rsidRPr="002A68AA">
          <w:rPr>
            <w:rFonts w:ascii="Times New Roman" w:eastAsia="Times New Roman" w:hAnsi="Times New Roman" w:cs="Times New Roman"/>
            <w:szCs w:val="24"/>
          </w:rPr>
          <w:t>SA/Wr 2063/93</w:t>
        </w:r>
      </w:hyperlink>
      <w:r w:rsidR="009B6226">
        <w:rPr>
          <w:rFonts w:ascii="Times New Roman" w:eastAsia="Times New Roman" w:hAnsi="Times New Roman" w:cs="Times New Roman"/>
          <w:szCs w:val="24"/>
        </w:rPr>
        <w:t>, niepubl.): „</w:t>
      </w:r>
      <w:r w:rsidR="00A71D25" w:rsidRPr="002A68AA">
        <w:rPr>
          <w:rFonts w:ascii="Times New Roman" w:eastAsia="Times New Roman" w:hAnsi="Times New Roman" w:cs="Times New Roman"/>
          <w:szCs w:val="24"/>
        </w:rPr>
        <w:t>1. Postępowanie z urzędu przed wojewódzką komisją lekarską, o</w:t>
      </w:r>
      <w:r w:rsidR="00D83D4C">
        <w:rPr>
          <w:rFonts w:ascii="Times New Roman" w:eastAsia="Times New Roman" w:hAnsi="Times New Roman" w:cs="Times New Roman"/>
          <w:szCs w:val="24"/>
        </w:rPr>
        <w:t> </w:t>
      </w:r>
      <w:r w:rsidR="00A71D25" w:rsidRPr="002A68AA">
        <w:rPr>
          <w:rFonts w:ascii="Times New Roman" w:eastAsia="Times New Roman" w:hAnsi="Times New Roman" w:cs="Times New Roman"/>
          <w:szCs w:val="24"/>
        </w:rPr>
        <w:t xml:space="preserve">jakim mowa w </w:t>
      </w:r>
      <w:hyperlink r:id="rId30" w:anchor="hiperlinkText.rpc?hiperlink=type=tresc:nro=Powszechny.1566537:part=a28u2&amp;full=1" w:tgtFrame="_parent" w:history="1">
        <w:r w:rsidR="00A71D25" w:rsidRPr="002A68AA">
          <w:rPr>
            <w:rFonts w:ascii="Times New Roman" w:eastAsia="Times New Roman" w:hAnsi="Times New Roman" w:cs="Times New Roman"/>
            <w:szCs w:val="24"/>
          </w:rPr>
          <w:t>art. 28 ust. 2</w:t>
        </w:r>
      </w:hyperlink>
      <w:r w:rsidR="00A71D25" w:rsidRPr="002A68AA">
        <w:rPr>
          <w:rFonts w:ascii="Times New Roman" w:eastAsia="Times New Roman" w:hAnsi="Times New Roman" w:cs="Times New Roman"/>
          <w:szCs w:val="24"/>
        </w:rPr>
        <w:t xml:space="preserve"> zdanie drugie ustaw</w:t>
      </w:r>
      <w:r w:rsidR="00D83D4C">
        <w:rPr>
          <w:rFonts w:ascii="Times New Roman" w:eastAsia="Times New Roman" w:hAnsi="Times New Roman" w:cs="Times New Roman"/>
          <w:szCs w:val="24"/>
        </w:rPr>
        <w:t>y z dnia 21 listopada 1967 r. o </w:t>
      </w:r>
      <w:r w:rsidR="00A71D25" w:rsidRPr="002A68AA">
        <w:rPr>
          <w:rFonts w:ascii="Times New Roman" w:eastAsia="Times New Roman" w:hAnsi="Times New Roman" w:cs="Times New Roman"/>
          <w:szCs w:val="24"/>
        </w:rPr>
        <w:t>powszechnym obowiązku obrony Rzeczypospolitej Polski</w:t>
      </w:r>
      <w:r w:rsidR="00D83D4C">
        <w:rPr>
          <w:rFonts w:ascii="Times New Roman" w:eastAsia="Times New Roman" w:hAnsi="Times New Roman" w:cs="Times New Roman"/>
          <w:szCs w:val="24"/>
        </w:rPr>
        <w:t>ej (Dz. U. z 1992 r. Nr 4, poz. </w:t>
      </w:r>
      <w:r w:rsidR="00A71D25" w:rsidRPr="002A68AA">
        <w:rPr>
          <w:rFonts w:ascii="Times New Roman" w:eastAsia="Times New Roman" w:hAnsi="Times New Roman" w:cs="Times New Roman"/>
          <w:szCs w:val="24"/>
        </w:rPr>
        <w:t xml:space="preserve">16), jest postępowaniem szczególnym, o którym mowa w </w:t>
      </w:r>
      <w:hyperlink r:id="rId31" w:anchor="hiperlinkText.rpc?hiperlink=type=tresc:nro=Powszechny.1487471:part=a163&amp;full=1" w:tgtFrame="_parent" w:history="1">
        <w:r w:rsidR="00A71D25" w:rsidRPr="002A68AA">
          <w:rPr>
            <w:rFonts w:ascii="Times New Roman" w:eastAsia="Times New Roman" w:hAnsi="Times New Roman" w:cs="Times New Roman"/>
            <w:szCs w:val="24"/>
          </w:rPr>
          <w:t>art. 163</w:t>
        </w:r>
      </w:hyperlink>
      <w:r w:rsidR="00C21FC3" w:rsidRPr="002A68AA">
        <w:rPr>
          <w:rFonts w:ascii="Times New Roman" w:eastAsia="Times New Roman" w:hAnsi="Times New Roman" w:cs="Times New Roman"/>
          <w:szCs w:val="24"/>
        </w:rPr>
        <w:t xml:space="preserve"> K</w:t>
      </w:r>
      <w:r w:rsidR="00D83D4C">
        <w:rPr>
          <w:rFonts w:ascii="Times New Roman" w:eastAsia="Times New Roman" w:hAnsi="Times New Roman" w:cs="Times New Roman"/>
          <w:szCs w:val="24"/>
        </w:rPr>
        <w:t>.p.a. 2. Wszczęte z </w:t>
      </w:r>
      <w:r w:rsidR="00A71D25" w:rsidRPr="002A68AA">
        <w:rPr>
          <w:rFonts w:ascii="Times New Roman" w:eastAsia="Times New Roman" w:hAnsi="Times New Roman" w:cs="Times New Roman"/>
          <w:szCs w:val="24"/>
        </w:rPr>
        <w:t>urzędu w</w:t>
      </w:r>
      <w:r w:rsidR="00FF4064">
        <w:rPr>
          <w:rFonts w:ascii="Times New Roman" w:eastAsia="Times New Roman" w:hAnsi="Times New Roman" w:cs="Times New Roman"/>
          <w:szCs w:val="24"/>
        </w:rPr>
        <w:t> </w:t>
      </w:r>
      <w:r w:rsidR="00A71D25" w:rsidRPr="002A68AA">
        <w:rPr>
          <w:rFonts w:ascii="Times New Roman" w:eastAsia="Times New Roman" w:hAnsi="Times New Roman" w:cs="Times New Roman"/>
          <w:szCs w:val="24"/>
        </w:rPr>
        <w:t>powyższym trybie postępowanie w celu zmiany orzeczenia o zdolności poborowego do czynnej służby wojskowej może być prowadzone po skutecznym zawiadomieniu poborowego o wszczęciu postępowania, umożliwiającym mu czynny udział w</w:t>
      </w:r>
      <w:r w:rsidR="00D83D4C">
        <w:rPr>
          <w:rFonts w:ascii="Times New Roman" w:eastAsia="Times New Roman" w:hAnsi="Times New Roman" w:cs="Times New Roman"/>
          <w:szCs w:val="24"/>
        </w:rPr>
        <w:t> </w:t>
      </w:r>
      <w:r w:rsidR="00A71D25" w:rsidRPr="002A68AA">
        <w:rPr>
          <w:rFonts w:ascii="Times New Roman" w:eastAsia="Times New Roman" w:hAnsi="Times New Roman" w:cs="Times New Roman"/>
          <w:szCs w:val="24"/>
        </w:rPr>
        <w:t>postępowaniu (</w:t>
      </w:r>
      <w:r w:rsidR="00901851" w:rsidRPr="002A68AA">
        <w:rPr>
          <w:rFonts w:ascii="Times New Roman" w:eastAsia="Times New Roman" w:hAnsi="Times New Roman" w:cs="Times New Roman"/>
          <w:szCs w:val="24"/>
        </w:rPr>
        <w:t xml:space="preserve">…)”. </w:t>
      </w:r>
    </w:p>
    <w:p w:rsidR="00D75F8D" w:rsidRPr="00813406" w:rsidRDefault="00901851" w:rsidP="00813406">
      <w:pPr>
        <w:pStyle w:val="PKTpunkt"/>
        <w:spacing w:before="120"/>
        <w:ind w:left="0" w:firstLine="510"/>
        <w:rPr>
          <w:rFonts w:ascii="Times New Roman" w:hAnsi="Times New Roman" w:cs="Times New Roman"/>
        </w:rPr>
      </w:pPr>
      <w:r w:rsidRPr="002A68AA">
        <w:rPr>
          <w:rFonts w:ascii="Times New Roman" w:eastAsia="Times New Roman" w:hAnsi="Times New Roman" w:cs="Times New Roman"/>
          <w:szCs w:val="24"/>
        </w:rPr>
        <w:t>Odnośnie</w:t>
      </w:r>
      <w:r w:rsidR="00813406">
        <w:rPr>
          <w:rFonts w:ascii="Times New Roman" w:eastAsia="Times New Roman" w:hAnsi="Times New Roman" w:cs="Times New Roman"/>
          <w:szCs w:val="24"/>
        </w:rPr>
        <w:t xml:space="preserve"> do</w:t>
      </w:r>
      <w:r w:rsidRPr="002A68AA">
        <w:rPr>
          <w:rFonts w:ascii="Times New Roman" w:eastAsia="Times New Roman" w:hAnsi="Times New Roman" w:cs="Times New Roman"/>
          <w:szCs w:val="24"/>
        </w:rPr>
        <w:t xml:space="preserve"> przesłanek uzasadniających wzruszalność decyzji administracyjnych na podstawie art. 163 K</w:t>
      </w:r>
      <w:r w:rsidR="00C21FC3" w:rsidRPr="002A68AA">
        <w:rPr>
          <w:rFonts w:ascii="Times New Roman" w:eastAsia="Times New Roman" w:hAnsi="Times New Roman" w:cs="Times New Roman"/>
          <w:szCs w:val="24"/>
        </w:rPr>
        <w:t>.</w:t>
      </w:r>
      <w:r w:rsidRPr="002A68AA">
        <w:rPr>
          <w:rFonts w:ascii="Times New Roman" w:eastAsia="Times New Roman" w:hAnsi="Times New Roman" w:cs="Times New Roman"/>
          <w:szCs w:val="24"/>
        </w:rPr>
        <w:t>p</w:t>
      </w:r>
      <w:r w:rsidR="00C21FC3" w:rsidRPr="002A68AA">
        <w:rPr>
          <w:rFonts w:ascii="Times New Roman" w:eastAsia="Times New Roman" w:hAnsi="Times New Roman" w:cs="Times New Roman"/>
          <w:szCs w:val="24"/>
        </w:rPr>
        <w:t>.</w:t>
      </w:r>
      <w:r w:rsidRPr="002A68AA">
        <w:rPr>
          <w:rFonts w:ascii="Times New Roman" w:eastAsia="Times New Roman" w:hAnsi="Times New Roman" w:cs="Times New Roman"/>
          <w:szCs w:val="24"/>
        </w:rPr>
        <w:t>a</w:t>
      </w:r>
      <w:r w:rsidR="00C21FC3" w:rsidRPr="002A68AA">
        <w:rPr>
          <w:rFonts w:ascii="Times New Roman" w:eastAsia="Times New Roman" w:hAnsi="Times New Roman" w:cs="Times New Roman"/>
          <w:szCs w:val="24"/>
        </w:rPr>
        <w:t>.</w:t>
      </w:r>
      <w:r w:rsidRPr="002A68AA">
        <w:rPr>
          <w:rFonts w:ascii="Times New Roman" w:eastAsia="Times New Roman" w:hAnsi="Times New Roman" w:cs="Times New Roman"/>
          <w:szCs w:val="24"/>
        </w:rPr>
        <w:t xml:space="preserve"> wskazuje się natomiast, iż zmiana przepisu prawa tworzącego sprawę administracyjną nie powoduje automatycznie aktualizacji kompetencji weryfikacyjnych organu. Wymagane jest w tym zakresie wprowadzenie przez ustawodawcę albo generalnej klauzuli wypowiadającej się o losie dotychczas obowiązujących decyzji, albo umocowanie organu przepisem szczególnym do uchylenia lub zmiany decyzji (por. </w:t>
      </w:r>
      <w:r w:rsidR="00A71D25" w:rsidRPr="002A68AA">
        <w:rPr>
          <w:rFonts w:ascii="Times New Roman" w:eastAsia="Times New Roman" w:hAnsi="Times New Roman" w:cs="Times New Roman"/>
          <w:szCs w:val="24"/>
        </w:rPr>
        <w:t>Kotarba Katarzyna</w:t>
      </w:r>
      <w:r w:rsidRPr="002A68AA">
        <w:rPr>
          <w:rFonts w:ascii="Times New Roman" w:eastAsia="Times New Roman" w:hAnsi="Times New Roman" w:cs="Times New Roman"/>
          <w:szCs w:val="24"/>
        </w:rPr>
        <w:t>, Przesłanki uzasadniające odwołalność decyzji administr</w:t>
      </w:r>
      <w:r w:rsidR="00C21FC3" w:rsidRPr="002A68AA">
        <w:rPr>
          <w:rFonts w:ascii="Times New Roman" w:eastAsia="Times New Roman" w:hAnsi="Times New Roman" w:cs="Times New Roman"/>
          <w:szCs w:val="24"/>
        </w:rPr>
        <w:t>acyjnych na podstawie art.</w:t>
      </w:r>
      <w:r w:rsidR="00FF4064">
        <w:rPr>
          <w:rFonts w:ascii="Times New Roman" w:eastAsia="Times New Roman" w:hAnsi="Times New Roman" w:cs="Times New Roman"/>
          <w:szCs w:val="24"/>
        </w:rPr>
        <w:t> </w:t>
      </w:r>
      <w:r w:rsidR="00C21FC3" w:rsidRPr="002A68AA">
        <w:rPr>
          <w:rFonts w:ascii="Times New Roman" w:eastAsia="Times New Roman" w:hAnsi="Times New Roman" w:cs="Times New Roman"/>
          <w:szCs w:val="24"/>
        </w:rPr>
        <w:t>163 K</w:t>
      </w:r>
      <w:r w:rsidRPr="002A68AA">
        <w:rPr>
          <w:rFonts w:ascii="Times New Roman" w:eastAsia="Times New Roman" w:hAnsi="Times New Roman" w:cs="Times New Roman"/>
          <w:szCs w:val="24"/>
        </w:rPr>
        <w:t xml:space="preserve">.p.a., </w:t>
      </w:r>
      <w:r w:rsidR="00A71D25" w:rsidRPr="002A68AA">
        <w:rPr>
          <w:rFonts w:ascii="Times New Roman" w:eastAsia="Times New Roman" w:hAnsi="Times New Roman" w:cs="Times New Roman"/>
          <w:szCs w:val="24"/>
        </w:rPr>
        <w:t>PPP.2009.1.39</w:t>
      </w:r>
      <w:r w:rsidRPr="002A68AA">
        <w:rPr>
          <w:rFonts w:ascii="Times New Roman" w:eastAsia="Times New Roman" w:hAnsi="Times New Roman" w:cs="Times New Roman"/>
          <w:szCs w:val="24"/>
        </w:rPr>
        <w:t xml:space="preserve">, Teza nr 3, </w:t>
      </w:r>
      <w:r w:rsidR="00A71D25" w:rsidRPr="002A68AA">
        <w:rPr>
          <w:rFonts w:ascii="Times New Roman" w:eastAsia="Times New Roman" w:hAnsi="Times New Roman" w:cs="Times New Roman"/>
          <w:szCs w:val="24"/>
        </w:rPr>
        <w:t>95962/3</w:t>
      </w:r>
      <w:r w:rsidRPr="002A68AA">
        <w:rPr>
          <w:rFonts w:ascii="Times New Roman" w:eastAsia="Times New Roman" w:hAnsi="Times New Roman" w:cs="Times New Roman"/>
          <w:szCs w:val="24"/>
        </w:rPr>
        <w:t xml:space="preserve">). </w:t>
      </w:r>
    </w:p>
    <w:p w:rsidR="00C37A93" w:rsidRPr="002A68AA" w:rsidRDefault="00660C61" w:rsidP="00813406">
      <w:pPr>
        <w:pStyle w:val="PKTpunkt"/>
        <w:spacing w:before="120"/>
        <w:ind w:left="0" w:firstLine="567"/>
        <w:rPr>
          <w:rFonts w:ascii="Times New Roman" w:hAnsi="Times New Roman" w:cs="Times New Roman"/>
        </w:rPr>
      </w:pPr>
      <w:r w:rsidRPr="002A68AA">
        <w:rPr>
          <w:rFonts w:ascii="Times New Roman" w:hAnsi="Times New Roman" w:cs="Times New Roman"/>
        </w:rPr>
        <w:t>Należy wskazać, iż p</w:t>
      </w:r>
      <w:r w:rsidR="00C37A93" w:rsidRPr="002A68AA">
        <w:rPr>
          <w:rFonts w:ascii="Times New Roman" w:hAnsi="Times New Roman" w:cs="Times New Roman"/>
        </w:rPr>
        <w:t xml:space="preserve">rojektowane rozwiązania pozwalają również na </w:t>
      </w:r>
      <w:r w:rsidR="006B20D3" w:rsidRPr="002A68AA">
        <w:rPr>
          <w:rFonts w:ascii="Times New Roman" w:hAnsi="Times New Roman" w:cs="Times New Roman"/>
        </w:rPr>
        <w:t xml:space="preserve">usunięcie pozostałych skutków </w:t>
      </w:r>
      <w:r w:rsidR="007A3DE2" w:rsidRPr="002A68AA">
        <w:rPr>
          <w:rFonts w:ascii="Times New Roman" w:hAnsi="Times New Roman" w:cs="Times New Roman"/>
        </w:rPr>
        <w:t>naruszeń</w:t>
      </w:r>
      <w:r w:rsidRPr="002A68AA">
        <w:rPr>
          <w:rFonts w:ascii="Times New Roman" w:hAnsi="Times New Roman" w:cs="Times New Roman"/>
        </w:rPr>
        <w:t xml:space="preserve"> w sprawach dotyczących decyzji reprywatyzacyjnych</w:t>
      </w:r>
      <w:r w:rsidR="006B20D3" w:rsidRPr="002A68AA">
        <w:rPr>
          <w:rFonts w:ascii="Times New Roman" w:hAnsi="Times New Roman" w:cs="Times New Roman"/>
        </w:rPr>
        <w:t>, mających postać</w:t>
      </w:r>
      <w:r w:rsidR="00C37A93" w:rsidRPr="002A68AA">
        <w:rPr>
          <w:rFonts w:ascii="Times New Roman" w:hAnsi="Times New Roman" w:cs="Times New Roman"/>
        </w:rPr>
        <w:t xml:space="preserve"> uszczerbku majątkowego w zasobie mienia komunalnego czy pokrzywdzenia lokatorów w wyniku rażąco sprzecznych z zasadami współżycia społecznego działań właścicieli kamienic</w:t>
      </w:r>
      <w:r w:rsidR="001209C6" w:rsidRPr="002A68AA">
        <w:rPr>
          <w:rFonts w:ascii="Times New Roman" w:hAnsi="Times New Roman" w:cs="Times New Roman"/>
        </w:rPr>
        <w:t>.</w:t>
      </w:r>
      <w:r w:rsidR="00C37A93" w:rsidRPr="002A68AA">
        <w:rPr>
          <w:rFonts w:ascii="Times New Roman" w:hAnsi="Times New Roman" w:cs="Times New Roman"/>
        </w:rPr>
        <w:t xml:space="preserve"> </w:t>
      </w:r>
    </w:p>
    <w:p w:rsidR="002A68AA" w:rsidRPr="00813406" w:rsidRDefault="00C37A93" w:rsidP="00813406">
      <w:pPr>
        <w:pStyle w:val="PKTpunkt"/>
        <w:spacing w:before="120"/>
        <w:ind w:left="0" w:firstLine="510"/>
        <w:rPr>
          <w:rFonts w:ascii="Times New Roman" w:hAnsi="Times New Roman" w:cs="Times New Roman"/>
        </w:rPr>
      </w:pPr>
      <w:r w:rsidRPr="002A68AA">
        <w:rPr>
          <w:rFonts w:ascii="Times New Roman" w:hAnsi="Times New Roman" w:cs="Times New Roman"/>
        </w:rPr>
        <w:t>Projektowana ustawa ma na celu wywarcie efekt</w:t>
      </w:r>
      <w:r w:rsidR="001209C6" w:rsidRPr="002A68AA">
        <w:rPr>
          <w:rFonts w:ascii="Times New Roman" w:hAnsi="Times New Roman" w:cs="Times New Roman"/>
        </w:rPr>
        <w:t>ów</w:t>
      </w:r>
      <w:r w:rsidRPr="002A68AA">
        <w:rPr>
          <w:rFonts w:ascii="Times New Roman" w:hAnsi="Times New Roman" w:cs="Times New Roman"/>
        </w:rPr>
        <w:t xml:space="preserve"> prewencyjnych poprzez doprecyzowanie już obowiązujących</w:t>
      </w:r>
      <w:r w:rsidR="001209C6" w:rsidRPr="002A68AA">
        <w:rPr>
          <w:rFonts w:ascii="Times New Roman" w:hAnsi="Times New Roman" w:cs="Times New Roman"/>
        </w:rPr>
        <w:t>,</w:t>
      </w:r>
      <w:r w:rsidRPr="002A68AA">
        <w:rPr>
          <w:rFonts w:ascii="Times New Roman" w:hAnsi="Times New Roman" w:cs="Times New Roman"/>
        </w:rPr>
        <w:t xml:space="preserve"> ale trudnych do realizacji podstaw odpowiedzialności urzędniczej</w:t>
      </w:r>
      <w:r w:rsidR="001209C6" w:rsidRPr="002A68AA">
        <w:rPr>
          <w:rFonts w:ascii="Times New Roman" w:hAnsi="Times New Roman" w:cs="Times New Roman"/>
        </w:rPr>
        <w:t>.</w:t>
      </w:r>
      <w:r w:rsidRPr="002A68AA">
        <w:rPr>
          <w:rFonts w:ascii="Times New Roman" w:hAnsi="Times New Roman" w:cs="Times New Roman"/>
        </w:rPr>
        <w:t xml:space="preserve"> </w:t>
      </w:r>
      <w:r w:rsidR="004A65E6" w:rsidRPr="002A68AA">
        <w:rPr>
          <w:rFonts w:ascii="Times New Roman" w:hAnsi="Times New Roman" w:cs="Times New Roman"/>
        </w:rPr>
        <w:t xml:space="preserve">Przyjęcie projektowanej ustawy pozwoli na rozstrzygnięcie kwestii odpowiedzialności odszkodowawczej urzędników, którzy w sposób rażący zaniedbali </w:t>
      </w:r>
      <w:r w:rsidR="001209C6" w:rsidRPr="002A68AA">
        <w:rPr>
          <w:rFonts w:ascii="Times New Roman" w:hAnsi="Times New Roman" w:cs="Times New Roman"/>
        </w:rPr>
        <w:t xml:space="preserve">swoich </w:t>
      </w:r>
      <w:r w:rsidR="004A65E6" w:rsidRPr="002A68AA">
        <w:rPr>
          <w:rFonts w:ascii="Times New Roman" w:hAnsi="Times New Roman" w:cs="Times New Roman"/>
        </w:rPr>
        <w:t>obowiązków</w:t>
      </w:r>
      <w:r w:rsidR="001209C6" w:rsidRPr="002A68AA">
        <w:rPr>
          <w:rFonts w:ascii="Times New Roman" w:hAnsi="Times New Roman" w:cs="Times New Roman"/>
        </w:rPr>
        <w:t>, biorąc udział w rozstrzygnięciu reprywatyzacyjnym</w:t>
      </w:r>
      <w:r w:rsidR="004A65E6" w:rsidRPr="002A68AA">
        <w:rPr>
          <w:rFonts w:ascii="Times New Roman" w:hAnsi="Times New Roman" w:cs="Times New Roman"/>
        </w:rPr>
        <w:t xml:space="preserve">. Obecnie obowiązująca ustawa </w:t>
      </w:r>
      <w:r w:rsidR="001209C6" w:rsidRPr="002A68AA">
        <w:rPr>
          <w:rFonts w:ascii="Times New Roman" w:hAnsi="Times New Roman" w:cs="Times New Roman"/>
        </w:rPr>
        <w:t xml:space="preserve">z dnia 20 stycznia 2011 r. o odpowiedzialności majątkowej funkcjonariuszy publicznych za rażące naruszenie prawa (Dz. U. z 2016 r. poz. 1169) </w:t>
      </w:r>
      <w:r w:rsidR="004A65E6" w:rsidRPr="002A68AA">
        <w:rPr>
          <w:rFonts w:ascii="Times New Roman" w:hAnsi="Times New Roman" w:cs="Times New Roman"/>
        </w:rPr>
        <w:t>reguluje sytuacj</w:t>
      </w:r>
      <w:r w:rsidR="001209C6" w:rsidRPr="002A68AA">
        <w:rPr>
          <w:rFonts w:ascii="Times New Roman" w:hAnsi="Times New Roman" w:cs="Times New Roman"/>
        </w:rPr>
        <w:t>e,</w:t>
      </w:r>
      <w:r w:rsidR="004A65E6" w:rsidRPr="002A68AA">
        <w:rPr>
          <w:rFonts w:ascii="Times New Roman" w:hAnsi="Times New Roman" w:cs="Times New Roman"/>
        </w:rPr>
        <w:t xml:space="preserve"> w</w:t>
      </w:r>
      <w:r w:rsidR="00FF4064">
        <w:rPr>
          <w:rFonts w:ascii="Times New Roman" w:hAnsi="Times New Roman" w:cs="Times New Roman"/>
        </w:rPr>
        <w:t> </w:t>
      </w:r>
      <w:r w:rsidR="004A65E6" w:rsidRPr="002A68AA">
        <w:rPr>
          <w:rFonts w:ascii="Times New Roman" w:hAnsi="Times New Roman" w:cs="Times New Roman"/>
        </w:rPr>
        <w:t>któr</w:t>
      </w:r>
      <w:r w:rsidR="001209C6" w:rsidRPr="002A68AA">
        <w:rPr>
          <w:rFonts w:ascii="Times New Roman" w:hAnsi="Times New Roman" w:cs="Times New Roman"/>
        </w:rPr>
        <w:t>ych</w:t>
      </w:r>
      <w:r w:rsidR="004A65E6" w:rsidRPr="002A68AA">
        <w:rPr>
          <w:rFonts w:ascii="Times New Roman" w:hAnsi="Times New Roman" w:cs="Times New Roman"/>
        </w:rPr>
        <w:t xml:space="preserve"> szkodę w wyniku działań urzędnika poniósł obywatel. Zarówno przesłanki formalne </w:t>
      </w:r>
      <w:r w:rsidR="00660C61" w:rsidRPr="002A68AA">
        <w:rPr>
          <w:rFonts w:ascii="Times New Roman" w:hAnsi="Times New Roman" w:cs="Times New Roman"/>
        </w:rPr>
        <w:t>(</w:t>
      </w:r>
      <w:r w:rsidR="004A65E6" w:rsidRPr="002A68AA">
        <w:rPr>
          <w:rFonts w:ascii="Times New Roman" w:hAnsi="Times New Roman" w:cs="Times New Roman"/>
        </w:rPr>
        <w:t xml:space="preserve">takie jak prejudykat </w:t>
      </w:r>
      <w:r w:rsidR="00660C61" w:rsidRPr="002A68AA">
        <w:rPr>
          <w:rFonts w:ascii="Times New Roman" w:hAnsi="Times New Roman" w:cs="Times New Roman"/>
        </w:rPr>
        <w:t xml:space="preserve">odpowiedzialności </w:t>
      </w:r>
      <w:r w:rsidR="005D27B1" w:rsidRPr="002A68AA">
        <w:rPr>
          <w:rFonts w:ascii="Times New Roman" w:hAnsi="Times New Roman" w:cs="Times New Roman"/>
        </w:rPr>
        <w:t>wymieniony</w:t>
      </w:r>
      <w:r w:rsidR="00660C61" w:rsidRPr="002A68AA">
        <w:rPr>
          <w:rFonts w:ascii="Times New Roman" w:hAnsi="Times New Roman" w:cs="Times New Roman"/>
        </w:rPr>
        <w:t xml:space="preserve"> w art. 6 ustawy</w:t>
      </w:r>
      <w:r w:rsidR="004A65E6" w:rsidRPr="002A68AA">
        <w:rPr>
          <w:rFonts w:ascii="Times New Roman" w:hAnsi="Times New Roman" w:cs="Times New Roman"/>
        </w:rPr>
        <w:t xml:space="preserve"> czy wskazane </w:t>
      </w:r>
      <w:r w:rsidR="005D27B1" w:rsidRPr="002A68AA">
        <w:rPr>
          <w:rFonts w:ascii="Times New Roman" w:hAnsi="Times New Roman" w:cs="Times New Roman"/>
        </w:rPr>
        <w:lastRenderedPageBreak/>
        <w:t>w art. 5</w:t>
      </w:r>
      <w:r w:rsidR="00660C61" w:rsidRPr="002A68AA">
        <w:rPr>
          <w:rFonts w:ascii="Times New Roman" w:hAnsi="Times New Roman" w:cs="Times New Roman"/>
        </w:rPr>
        <w:t xml:space="preserve"> ustawy wypłacenie</w:t>
      </w:r>
      <w:r w:rsidR="005D27B1" w:rsidRPr="002A68AA">
        <w:rPr>
          <w:rFonts w:ascii="Times New Roman" w:hAnsi="Times New Roman" w:cs="Times New Roman"/>
        </w:rPr>
        <w:t xml:space="preserve"> obywat</w:t>
      </w:r>
      <w:r w:rsidR="00231530">
        <w:rPr>
          <w:rFonts w:ascii="Times New Roman" w:hAnsi="Times New Roman" w:cs="Times New Roman"/>
        </w:rPr>
        <w:t>elowi</w:t>
      </w:r>
      <w:r w:rsidR="004A65E6" w:rsidRPr="002A68AA">
        <w:rPr>
          <w:rFonts w:ascii="Times New Roman" w:hAnsi="Times New Roman" w:cs="Times New Roman"/>
        </w:rPr>
        <w:t xml:space="preserve"> odszkodowania</w:t>
      </w:r>
      <w:r w:rsidR="00660C61" w:rsidRPr="002A68AA">
        <w:rPr>
          <w:rFonts w:ascii="Times New Roman" w:hAnsi="Times New Roman" w:cs="Times New Roman"/>
        </w:rPr>
        <w:t>)</w:t>
      </w:r>
      <w:r w:rsidR="001209C6" w:rsidRPr="002A68AA">
        <w:rPr>
          <w:rFonts w:ascii="Times New Roman" w:hAnsi="Times New Roman" w:cs="Times New Roman"/>
        </w:rPr>
        <w:t>,</w:t>
      </w:r>
      <w:r w:rsidR="004A65E6" w:rsidRPr="002A68AA">
        <w:rPr>
          <w:rFonts w:ascii="Times New Roman" w:hAnsi="Times New Roman" w:cs="Times New Roman"/>
        </w:rPr>
        <w:t xml:space="preserve"> jak i przesłanki materialne</w:t>
      </w:r>
      <w:r w:rsidR="00092705" w:rsidRPr="002A68AA">
        <w:rPr>
          <w:rFonts w:ascii="Times New Roman" w:hAnsi="Times New Roman" w:cs="Times New Roman"/>
        </w:rPr>
        <w:t xml:space="preserve"> (poniesienie szkody </w:t>
      </w:r>
      <w:r w:rsidR="005D27B1" w:rsidRPr="002A68AA">
        <w:rPr>
          <w:rFonts w:ascii="Times New Roman" w:hAnsi="Times New Roman" w:cs="Times New Roman"/>
        </w:rPr>
        <w:t>przez obywatela</w:t>
      </w:r>
      <w:r w:rsidR="00092705" w:rsidRPr="002A68AA">
        <w:rPr>
          <w:rFonts w:ascii="Times New Roman" w:hAnsi="Times New Roman" w:cs="Times New Roman"/>
        </w:rPr>
        <w:t>)</w:t>
      </w:r>
      <w:r w:rsidR="004A65E6" w:rsidRPr="002A68AA">
        <w:rPr>
          <w:rFonts w:ascii="Times New Roman" w:hAnsi="Times New Roman" w:cs="Times New Roman"/>
        </w:rPr>
        <w:t xml:space="preserve"> wyłączają jej stosowanie w stosunku do urzędnika</w:t>
      </w:r>
      <w:r w:rsidR="00CB67A8" w:rsidRPr="002A68AA">
        <w:rPr>
          <w:rFonts w:ascii="Times New Roman" w:hAnsi="Times New Roman" w:cs="Times New Roman"/>
        </w:rPr>
        <w:t xml:space="preserve"> w</w:t>
      </w:r>
      <w:r w:rsidR="00FF4064">
        <w:rPr>
          <w:rFonts w:ascii="Times New Roman" w:hAnsi="Times New Roman" w:cs="Times New Roman"/>
        </w:rPr>
        <w:t> </w:t>
      </w:r>
      <w:r w:rsidR="00CB67A8" w:rsidRPr="002A68AA">
        <w:rPr>
          <w:rFonts w:ascii="Times New Roman" w:hAnsi="Times New Roman" w:cs="Times New Roman"/>
        </w:rPr>
        <w:t>sytuacji</w:t>
      </w:r>
      <w:r w:rsidR="00231530">
        <w:rPr>
          <w:rFonts w:ascii="Times New Roman" w:hAnsi="Times New Roman" w:cs="Times New Roman"/>
        </w:rPr>
        <w:t>,</w:t>
      </w:r>
      <w:r w:rsidR="00CB67A8" w:rsidRPr="002A68AA">
        <w:rPr>
          <w:rFonts w:ascii="Times New Roman" w:hAnsi="Times New Roman" w:cs="Times New Roman"/>
        </w:rPr>
        <w:t xml:space="preserve"> w której </w:t>
      </w:r>
      <w:r w:rsidR="004A65E6" w:rsidRPr="002A68AA">
        <w:rPr>
          <w:rFonts w:ascii="Times New Roman" w:hAnsi="Times New Roman" w:cs="Times New Roman"/>
        </w:rPr>
        <w:t>szkodę p</w:t>
      </w:r>
      <w:r w:rsidRPr="002A68AA">
        <w:rPr>
          <w:rFonts w:ascii="Times New Roman" w:hAnsi="Times New Roman" w:cs="Times New Roman"/>
        </w:rPr>
        <w:t xml:space="preserve">oniósł Skarb Państwa lub jednostka samorządu terytorialnego. </w:t>
      </w:r>
    </w:p>
    <w:p w:rsidR="005B1EDC" w:rsidRPr="002A68AA" w:rsidRDefault="009E42BF" w:rsidP="00F264E7">
      <w:pPr>
        <w:pStyle w:val="PKTpunkt"/>
        <w:spacing w:before="120"/>
        <w:ind w:left="0" w:firstLine="510"/>
        <w:rPr>
          <w:rFonts w:ascii="Times New Roman" w:hAnsi="Times New Roman" w:cs="Times New Roman"/>
          <w:b/>
          <w:szCs w:val="24"/>
        </w:rPr>
      </w:pPr>
      <w:r w:rsidRPr="002A68AA">
        <w:rPr>
          <w:rFonts w:ascii="Times New Roman" w:hAnsi="Times New Roman" w:cs="Times New Roman"/>
          <w:b/>
          <w:szCs w:val="24"/>
        </w:rPr>
        <w:t>3.</w:t>
      </w:r>
      <w:r w:rsidR="00813406">
        <w:rPr>
          <w:rFonts w:ascii="Times New Roman" w:hAnsi="Times New Roman" w:cs="Times New Roman"/>
          <w:b/>
          <w:szCs w:val="24"/>
        </w:rPr>
        <w:t xml:space="preserve"> </w:t>
      </w:r>
      <w:r w:rsidRPr="002A68AA">
        <w:rPr>
          <w:rFonts w:ascii="Times New Roman" w:hAnsi="Times New Roman" w:cs="Times New Roman"/>
          <w:b/>
          <w:szCs w:val="24"/>
        </w:rPr>
        <w:t>Różnica pomiędzy dotychczasowym a projektowanym stanem prawnym</w:t>
      </w:r>
    </w:p>
    <w:p w:rsidR="005B1EDC" w:rsidRPr="002A68AA" w:rsidRDefault="00556510" w:rsidP="00F264E7">
      <w:pPr>
        <w:pStyle w:val="ARTartustawynprozporzdzenia"/>
        <w:rPr>
          <w:rFonts w:ascii="Times New Roman" w:hAnsi="Times New Roman" w:cs="Times New Roman"/>
          <w:b/>
          <w:szCs w:val="24"/>
        </w:rPr>
      </w:pPr>
      <w:r w:rsidRPr="002A68AA">
        <w:rPr>
          <w:rFonts w:ascii="Times New Roman" w:hAnsi="Times New Roman" w:cs="Times New Roman"/>
          <w:b/>
          <w:szCs w:val="24"/>
        </w:rPr>
        <w:t>3</w:t>
      </w:r>
      <w:r w:rsidR="009B6226">
        <w:rPr>
          <w:rFonts w:ascii="Times New Roman" w:hAnsi="Times New Roman" w:cs="Times New Roman"/>
          <w:b/>
          <w:szCs w:val="24"/>
        </w:rPr>
        <w:t>.1</w:t>
      </w:r>
      <w:r w:rsidR="00487DA9">
        <w:rPr>
          <w:rFonts w:ascii="Times New Roman" w:hAnsi="Times New Roman" w:cs="Times New Roman"/>
          <w:b/>
          <w:szCs w:val="24"/>
        </w:rPr>
        <w:t>.</w:t>
      </w:r>
      <w:r w:rsidR="009B6226">
        <w:rPr>
          <w:rFonts w:ascii="Times New Roman" w:hAnsi="Times New Roman" w:cs="Times New Roman"/>
          <w:b/>
          <w:szCs w:val="24"/>
        </w:rPr>
        <w:t xml:space="preserve"> </w:t>
      </w:r>
      <w:r w:rsidR="005B1EDC" w:rsidRPr="002A68AA">
        <w:rPr>
          <w:rFonts w:ascii="Times New Roman" w:hAnsi="Times New Roman" w:cs="Times New Roman"/>
          <w:b/>
          <w:szCs w:val="24"/>
        </w:rPr>
        <w:t xml:space="preserve">Rozwiązania </w:t>
      </w:r>
      <w:r w:rsidR="0009190C" w:rsidRPr="002A68AA">
        <w:rPr>
          <w:rFonts w:ascii="Times New Roman" w:hAnsi="Times New Roman" w:cs="Times New Roman"/>
          <w:b/>
          <w:szCs w:val="24"/>
        </w:rPr>
        <w:t>organizacyjno</w:t>
      </w:r>
      <w:r w:rsidRPr="002A68AA">
        <w:rPr>
          <w:rFonts w:ascii="Times New Roman" w:hAnsi="Times New Roman" w:cs="Times New Roman"/>
          <w:b/>
          <w:szCs w:val="24"/>
        </w:rPr>
        <w:t>-</w:t>
      </w:r>
      <w:r w:rsidR="005B1EDC" w:rsidRPr="002A68AA">
        <w:rPr>
          <w:rFonts w:ascii="Times New Roman" w:hAnsi="Times New Roman" w:cs="Times New Roman"/>
          <w:b/>
          <w:szCs w:val="24"/>
        </w:rPr>
        <w:t>ustrojowe</w:t>
      </w:r>
    </w:p>
    <w:p w:rsidR="005B1EDC" w:rsidRPr="002A68AA" w:rsidRDefault="00AD007E" w:rsidP="00F264E7">
      <w:pPr>
        <w:pStyle w:val="ARTartustawynprozporzdzenia"/>
        <w:rPr>
          <w:rFonts w:ascii="Times New Roman" w:hAnsi="Times New Roman" w:cs="Times New Roman"/>
          <w:szCs w:val="24"/>
        </w:rPr>
      </w:pPr>
      <w:r w:rsidRPr="002A68AA">
        <w:rPr>
          <w:rFonts w:ascii="Times New Roman" w:hAnsi="Times New Roman" w:cs="Times New Roman"/>
          <w:szCs w:val="24"/>
        </w:rPr>
        <w:t>a)</w:t>
      </w:r>
      <w:r w:rsidR="009B6226">
        <w:rPr>
          <w:rFonts w:ascii="Times New Roman" w:hAnsi="Times New Roman" w:cs="Times New Roman"/>
          <w:szCs w:val="24"/>
        </w:rPr>
        <w:t xml:space="preserve"> </w:t>
      </w:r>
      <w:r w:rsidR="00A00A33">
        <w:rPr>
          <w:rFonts w:ascii="Times New Roman" w:hAnsi="Times New Roman" w:cs="Times New Roman"/>
          <w:szCs w:val="24"/>
        </w:rPr>
        <w:t>Komisja</w:t>
      </w:r>
    </w:p>
    <w:p w:rsidR="00CB67A8" w:rsidRPr="009B6226" w:rsidRDefault="00930038" w:rsidP="00F264E7">
      <w:pPr>
        <w:pStyle w:val="ARTartustawynprozporzdzenia"/>
        <w:rPr>
          <w:rFonts w:ascii="Times New Roman" w:hAnsi="Times New Roman" w:cs="Times New Roman"/>
          <w:szCs w:val="24"/>
        </w:rPr>
      </w:pPr>
      <w:r w:rsidRPr="002A68AA">
        <w:rPr>
          <w:rFonts w:ascii="Times New Roman" w:hAnsi="Times New Roman" w:cs="Times New Roman"/>
          <w:szCs w:val="24"/>
        </w:rPr>
        <w:t>O</w:t>
      </w:r>
      <w:r w:rsidR="008453CF" w:rsidRPr="002A68AA">
        <w:rPr>
          <w:rFonts w:ascii="Times New Roman" w:hAnsi="Times New Roman" w:cs="Times New Roman"/>
          <w:szCs w:val="24"/>
        </w:rPr>
        <w:t xml:space="preserve">rganem </w:t>
      </w:r>
      <w:r w:rsidRPr="002A68AA">
        <w:rPr>
          <w:rFonts w:ascii="Times New Roman" w:hAnsi="Times New Roman" w:cs="Times New Roman"/>
          <w:szCs w:val="24"/>
        </w:rPr>
        <w:t>służącym</w:t>
      </w:r>
      <w:r w:rsidR="008453CF" w:rsidRPr="002A68AA">
        <w:rPr>
          <w:rFonts w:ascii="Times New Roman" w:hAnsi="Times New Roman" w:cs="Times New Roman"/>
          <w:szCs w:val="24"/>
        </w:rPr>
        <w:t xml:space="preserve"> realizacji celów ustawy jest </w:t>
      </w:r>
      <w:r w:rsidR="000F0548" w:rsidRPr="002A68AA">
        <w:rPr>
          <w:rFonts w:ascii="Times New Roman" w:hAnsi="Times New Roman" w:cs="Times New Roman"/>
          <w:szCs w:val="24"/>
        </w:rPr>
        <w:t>Komisja do spraw usuwania skutków prawnych decyzji reprywatyzacyjnych dotyczących nieruchomości warszawskich wydanych z</w:t>
      </w:r>
      <w:r w:rsidR="00FF4064">
        <w:rPr>
          <w:rFonts w:ascii="Times New Roman" w:hAnsi="Times New Roman" w:cs="Times New Roman"/>
          <w:szCs w:val="24"/>
        </w:rPr>
        <w:t> </w:t>
      </w:r>
      <w:r w:rsidR="000F0548" w:rsidRPr="002A68AA">
        <w:rPr>
          <w:rFonts w:ascii="Times New Roman" w:hAnsi="Times New Roman" w:cs="Times New Roman"/>
          <w:szCs w:val="24"/>
        </w:rPr>
        <w:t>naruszeniem prawa</w:t>
      </w:r>
      <w:r w:rsidR="008453CF" w:rsidRPr="002A68AA">
        <w:rPr>
          <w:rFonts w:ascii="Times New Roman" w:hAnsi="Times New Roman" w:cs="Times New Roman"/>
          <w:szCs w:val="24"/>
        </w:rPr>
        <w:t xml:space="preserve">. Komisja </w:t>
      </w:r>
      <w:r w:rsidR="00556510" w:rsidRPr="002A68AA">
        <w:rPr>
          <w:rFonts w:ascii="Times New Roman" w:hAnsi="Times New Roman" w:cs="Times New Roman"/>
          <w:szCs w:val="24"/>
        </w:rPr>
        <w:t xml:space="preserve">jest </w:t>
      </w:r>
      <w:r w:rsidR="008453CF" w:rsidRPr="002A68AA">
        <w:rPr>
          <w:rFonts w:ascii="Times New Roman" w:hAnsi="Times New Roman" w:cs="Times New Roman"/>
          <w:szCs w:val="24"/>
        </w:rPr>
        <w:t>organ</w:t>
      </w:r>
      <w:r w:rsidR="00F52682" w:rsidRPr="002A68AA">
        <w:rPr>
          <w:rFonts w:ascii="Times New Roman" w:hAnsi="Times New Roman" w:cs="Times New Roman"/>
          <w:szCs w:val="24"/>
        </w:rPr>
        <w:t>em administracji publicznej</w:t>
      </w:r>
      <w:r w:rsidRPr="002A68AA">
        <w:rPr>
          <w:rFonts w:ascii="Times New Roman" w:hAnsi="Times New Roman" w:cs="Times New Roman"/>
          <w:szCs w:val="24"/>
        </w:rPr>
        <w:t xml:space="preserve"> </w:t>
      </w:r>
      <w:r w:rsidR="00FF1593" w:rsidRPr="009B6226">
        <w:rPr>
          <w:rFonts w:ascii="Times New Roman" w:hAnsi="Times New Roman" w:cs="Times New Roman"/>
        </w:rPr>
        <w:t>stojącym na straży interesu publicznego, w zakresie postępowań w przedmiocie wydania decyzji reprywatyzacyjnych dotyczących nieruchomości warszawskich</w:t>
      </w:r>
      <w:r w:rsidR="00F52682" w:rsidRPr="009B6226">
        <w:rPr>
          <w:rFonts w:ascii="Times New Roman" w:hAnsi="Times New Roman" w:cs="Times New Roman"/>
          <w:szCs w:val="24"/>
        </w:rPr>
        <w:t>.</w:t>
      </w:r>
    </w:p>
    <w:p w:rsidR="00FE2F0E" w:rsidRPr="002A68AA" w:rsidRDefault="00660C61" w:rsidP="00F264E7">
      <w:pPr>
        <w:pStyle w:val="ARTartustawynprozporzdzenia"/>
        <w:rPr>
          <w:rFonts w:ascii="Times New Roman" w:hAnsi="Times New Roman" w:cs="Times New Roman"/>
          <w:szCs w:val="24"/>
        </w:rPr>
      </w:pPr>
      <w:r w:rsidRPr="002A68AA">
        <w:rPr>
          <w:rFonts w:ascii="Times New Roman" w:hAnsi="Times New Roman" w:cs="Times New Roman"/>
          <w:szCs w:val="24"/>
        </w:rPr>
        <w:t>Należy zauważyć, że z</w:t>
      </w:r>
      <w:r w:rsidR="0058250B" w:rsidRPr="002A68AA">
        <w:rPr>
          <w:rFonts w:ascii="Times New Roman" w:hAnsi="Times New Roman" w:cs="Times New Roman"/>
          <w:szCs w:val="24"/>
        </w:rPr>
        <w:t xml:space="preserve">arówno konstrukcja </w:t>
      </w:r>
      <w:r w:rsidR="00CB67A8" w:rsidRPr="002A68AA">
        <w:rPr>
          <w:rFonts w:ascii="Times New Roman" w:hAnsi="Times New Roman" w:cs="Times New Roman"/>
          <w:szCs w:val="24"/>
        </w:rPr>
        <w:t>organu kolegialnego,</w:t>
      </w:r>
      <w:r w:rsidR="0058250B" w:rsidRPr="002A68AA">
        <w:rPr>
          <w:rFonts w:ascii="Times New Roman" w:hAnsi="Times New Roman" w:cs="Times New Roman"/>
          <w:szCs w:val="24"/>
        </w:rPr>
        <w:t xml:space="preserve"> będącego organem administrac</w:t>
      </w:r>
      <w:r w:rsidRPr="002A68AA">
        <w:rPr>
          <w:rFonts w:ascii="Times New Roman" w:hAnsi="Times New Roman" w:cs="Times New Roman"/>
          <w:szCs w:val="24"/>
        </w:rPr>
        <w:t>ji</w:t>
      </w:r>
      <w:r w:rsidR="0058250B" w:rsidRPr="002A68AA">
        <w:rPr>
          <w:rFonts w:ascii="Times New Roman" w:hAnsi="Times New Roman" w:cs="Times New Roman"/>
          <w:szCs w:val="24"/>
        </w:rPr>
        <w:t xml:space="preserve"> podleg</w:t>
      </w:r>
      <w:r w:rsidRPr="002A68AA">
        <w:rPr>
          <w:rFonts w:ascii="Times New Roman" w:hAnsi="Times New Roman" w:cs="Times New Roman"/>
          <w:szCs w:val="24"/>
        </w:rPr>
        <w:t>łym</w:t>
      </w:r>
      <w:r w:rsidR="0058250B" w:rsidRPr="002A68AA">
        <w:rPr>
          <w:rFonts w:ascii="Times New Roman" w:hAnsi="Times New Roman" w:cs="Times New Roman"/>
          <w:szCs w:val="24"/>
        </w:rPr>
        <w:t xml:space="preserve"> lub nadzorowanym przez Prezesa Rady Ministrów</w:t>
      </w:r>
      <w:r w:rsidRPr="002A68AA">
        <w:rPr>
          <w:rFonts w:ascii="Times New Roman" w:hAnsi="Times New Roman" w:cs="Times New Roman"/>
          <w:szCs w:val="24"/>
        </w:rPr>
        <w:t>,</w:t>
      </w:r>
      <w:r w:rsidR="0058250B" w:rsidRPr="002A68AA">
        <w:rPr>
          <w:rFonts w:ascii="Times New Roman" w:hAnsi="Times New Roman" w:cs="Times New Roman"/>
          <w:szCs w:val="24"/>
        </w:rPr>
        <w:t xml:space="preserve"> jak i konstrukcja szczególnego organu nadzorczego jest </w:t>
      </w:r>
      <w:r w:rsidR="009D1ABE" w:rsidRPr="002A68AA">
        <w:rPr>
          <w:rFonts w:ascii="Times New Roman" w:hAnsi="Times New Roman" w:cs="Times New Roman"/>
          <w:szCs w:val="24"/>
        </w:rPr>
        <w:t xml:space="preserve">powszechnie </w:t>
      </w:r>
      <w:r w:rsidR="0058250B" w:rsidRPr="002A68AA">
        <w:rPr>
          <w:rFonts w:ascii="Times New Roman" w:hAnsi="Times New Roman" w:cs="Times New Roman"/>
          <w:szCs w:val="24"/>
        </w:rPr>
        <w:t xml:space="preserve">wykorzystywana w </w:t>
      </w:r>
      <w:r w:rsidR="009D1ABE" w:rsidRPr="002A68AA">
        <w:rPr>
          <w:rFonts w:ascii="Times New Roman" w:hAnsi="Times New Roman" w:cs="Times New Roman"/>
          <w:szCs w:val="24"/>
        </w:rPr>
        <w:t>ramach centralnej administracji rządowej</w:t>
      </w:r>
      <w:r w:rsidR="0058250B" w:rsidRPr="002A68AA">
        <w:rPr>
          <w:rFonts w:ascii="Times New Roman" w:hAnsi="Times New Roman" w:cs="Times New Roman"/>
          <w:szCs w:val="24"/>
        </w:rPr>
        <w:t xml:space="preserve">. </w:t>
      </w:r>
      <w:r w:rsidR="009D1ABE" w:rsidRPr="002A68AA">
        <w:rPr>
          <w:rFonts w:ascii="Times New Roman" w:hAnsi="Times New Roman" w:cs="Times New Roman"/>
          <w:szCs w:val="24"/>
        </w:rPr>
        <w:t>Jako p</w:t>
      </w:r>
      <w:r w:rsidR="00FE2F0E" w:rsidRPr="002A68AA">
        <w:rPr>
          <w:rFonts w:ascii="Times New Roman" w:hAnsi="Times New Roman" w:cs="Times New Roman"/>
          <w:szCs w:val="24"/>
        </w:rPr>
        <w:t>rzykład organ</w:t>
      </w:r>
      <w:r w:rsidR="009D1ABE" w:rsidRPr="002A68AA">
        <w:rPr>
          <w:rFonts w:ascii="Times New Roman" w:hAnsi="Times New Roman" w:cs="Times New Roman"/>
          <w:szCs w:val="24"/>
        </w:rPr>
        <w:t>u</w:t>
      </w:r>
      <w:r w:rsidR="001F33F3" w:rsidRPr="002A68AA">
        <w:rPr>
          <w:rFonts w:ascii="Times New Roman" w:hAnsi="Times New Roman" w:cs="Times New Roman"/>
          <w:szCs w:val="24"/>
        </w:rPr>
        <w:t xml:space="preserve"> </w:t>
      </w:r>
      <w:r w:rsidR="00FE2F0E" w:rsidRPr="002A68AA">
        <w:rPr>
          <w:rFonts w:ascii="Times New Roman" w:hAnsi="Times New Roman" w:cs="Times New Roman"/>
          <w:szCs w:val="24"/>
        </w:rPr>
        <w:t>zbliżone</w:t>
      </w:r>
      <w:r w:rsidR="009D1ABE" w:rsidRPr="002A68AA">
        <w:rPr>
          <w:rFonts w:ascii="Times New Roman" w:hAnsi="Times New Roman" w:cs="Times New Roman"/>
          <w:szCs w:val="24"/>
        </w:rPr>
        <w:t>go</w:t>
      </w:r>
      <w:r w:rsidR="00FE2F0E" w:rsidRPr="002A68AA">
        <w:rPr>
          <w:rFonts w:ascii="Times New Roman" w:hAnsi="Times New Roman" w:cs="Times New Roman"/>
          <w:szCs w:val="24"/>
        </w:rPr>
        <w:t xml:space="preserve"> pod względem konstrukcyjnym i</w:t>
      </w:r>
      <w:r w:rsidR="00FF4064">
        <w:rPr>
          <w:rFonts w:ascii="Times New Roman" w:hAnsi="Times New Roman" w:cs="Times New Roman"/>
          <w:szCs w:val="24"/>
        </w:rPr>
        <w:t> </w:t>
      </w:r>
      <w:r w:rsidR="00FE2F0E" w:rsidRPr="002A68AA">
        <w:rPr>
          <w:rFonts w:ascii="Times New Roman" w:hAnsi="Times New Roman" w:cs="Times New Roman"/>
          <w:szCs w:val="24"/>
        </w:rPr>
        <w:t xml:space="preserve">funkcjonalnym </w:t>
      </w:r>
      <w:r w:rsidR="009D1ABE" w:rsidRPr="002A68AA">
        <w:rPr>
          <w:rFonts w:ascii="Times New Roman" w:hAnsi="Times New Roman" w:cs="Times New Roman"/>
          <w:szCs w:val="24"/>
        </w:rPr>
        <w:t>do projektowanej niniejszą ustawą Komisji wskazać można Krajową K</w:t>
      </w:r>
      <w:r w:rsidR="00FE2F0E" w:rsidRPr="002A68AA">
        <w:rPr>
          <w:rFonts w:ascii="Times New Roman" w:hAnsi="Times New Roman" w:cs="Times New Roman"/>
          <w:szCs w:val="24"/>
        </w:rPr>
        <w:t>omisj</w:t>
      </w:r>
      <w:r w:rsidR="009D1ABE" w:rsidRPr="002A68AA">
        <w:rPr>
          <w:rFonts w:ascii="Times New Roman" w:hAnsi="Times New Roman" w:cs="Times New Roman"/>
          <w:szCs w:val="24"/>
        </w:rPr>
        <w:t>ę</w:t>
      </w:r>
      <w:r w:rsidR="00FE2F0E" w:rsidRPr="002A68AA">
        <w:rPr>
          <w:rFonts w:ascii="Times New Roman" w:hAnsi="Times New Roman" w:cs="Times New Roman"/>
          <w:szCs w:val="24"/>
        </w:rPr>
        <w:t xml:space="preserve"> </w:t>
      </w:r>
      <w:r w:rsidR="009D1ABE" w:rsidRPr="002A68AA">
        <w:rPr>
          <w:rFonts w:ascii="Times New Roman" w:hAnsi="Times New Roman" w:cs="Times New Roman"/>
          <w:szCs w:val="24"/>
        </w:rPr>
        <w:t>U</w:t>
      </w:r>
      <w:r w:rsidR="00FE2F0E" w:rsidRPr="002A68AA">
        <w:rPr>
          <w:rFonts w:ascii="Times New Roman" w:hAnsi="Times New Roman" w:cs="Times New Roman"/>
          <w:szCs w:val="24"/>
        </w:rPr>
        <w:t>właszczeniow</w:t>
      </w:r>
      <w:r w:rsidR="009D1ABE" w:rsidRPr="002A68AA">
        <w:rPr>
          <w:rFonts w:ascii="Times New Roman" w:hAnsi="Times New Roman" w:cs="Times New Roman"/>
          <w:szCs w:val="24"/>
        </w:rPr>
        <w:t>ą</w:t>
      </w:r>
      <w:r w:rsidR="00FE2F0E" w:rsidRPr="002A68AA">
        <w:rPr>
          <w:rFonts w:ascii="Times New Roman" w:hAnsi="Times New Roman" w:cs="Times New Roman"/>
          <w:szCs w:val="24"/>
        </w:rPr>
        <w:t xml:space="preserve"> działając</w:t>
      </w:r>
      <w:r w:rsidR="009D1ABE" w:rsidRPr="002A68AA">
        <w:rPr>
          <w:rFonts w:ascii="Times New Roman" w:hAnsi="Times New Roman" w:cs="Times New Roman"/>
          <w:szCs w:val="24"/>
        </w:rPr>
        <w:t>ą</w:t>
      </w:r>
      <w:r w:rsidR="00FE2F0E" w:rsidRPr="002A68AA">
        <w:rPr>
          <w:rFonts w:ascii="Times New Roman" w:hAnsi="Times New Roman" w:cs="Times New Roman"/>
          <w:szCs w:val="24"/>
        </w:rPr>
        <w:t xml:space="preserve"> na podstawie art. 18 ust. 3 ustawy z dnia 10 maja 1990 r. – Przepisy wprowadzające ustawę o samorządzie terytorialnym i ustawę o pracownikach samorządowych</w:t>
      </w:r>
      <w:r w:rsidR="00813406">
        <w:rPr>
          <w:rFonts w:ascii="Times New Roman" w:hAnsi="Times New Roman" w:cs="Times New Roman"/>
          <w:szCs w:val="24"/>
        </w:rPr>
        <w:t xml:space="preserve"> </w:t>
      </w:r>
      <w:r w:rsidR="00FE2F0E" w:rsidRPr="002A68AA">
        <w:rPr>
          <w:rFonts w:ascii="Times New Roman" w:hAnsi="Times New Roman" w:cs="Times New Roman"/>
          <w:szCs w:val="24"/>
        </w:rPr>
        <w:t>(Dz.</w:t>
      </w:r>
      <w:r w:rsidR="009D1ABE" w:rsidRPr="002A68AA">
        <w:rPr>
          <w:rFonts w:ascii="Times New Roman" w:hAnsi="Times New Roman" w:cs="Times New Roman"/>
          <w:szCs w:val="24"/>
        </w:rPr>
        <w:t xml:space="preserve"> </w:t>
      </w:r>
      <w:r w:rsidR="00FE2F0E" w:rsidRPr="002A68AA">
        <w:rPr>
          <w:rFonts w:ascii="Times New Roman" w:hAnsi="Times New Roman" w:cs="Times New Roman"/>
          <w:szCs w:val="24"/>
        </w:rPr>
        <w:t xml:space="preserve">U. poz. 191, </w:t>
      </w:r>
      <w:r w:rsidR="009D1ABE" w:rsidRPr="002A68AA">
        <w:rPr>
          <w:rFonts w:ascii="Times New Roman" w:hAnsi="Times New Roman" w:cs="Times New Roman"/>
          <w:szCs w:val="24"/>
        </w:rPr>
        <w:t>z późn. zm.</w:t>
      </w:r>
      <w:r w:rsidR="00FE2F0E" w:rsidRPr="002A68AA">
        <w:rPr>
          <w:rFonts w:ascii="Times New Roman" w:hAnsi="Times New Roman" w:cs="Times New Roman"/>
          <w:szCs w:val="24"/>
        </w:rPr>
        <w:t xml:space="preserve">) oraz </w:t>
      </w:r>
      <w:r w:rsidR="00231530">
        <w:rPr>
          <w:rFonts w:ascii="Times New Roman" w:hAnsi="Times New Roman" w:cs="Times New Roman"/>
          <w:szCs w:val="24"/>
        </w:rPr>
        <w:t>powołaną</w:t>
      </w:r>
      <w:r w:rsidR="009D1ABE" w:rsidRPr="002A68AA">
        <w:rPr>
          <w:rFonts w:ascii="Times New Roman" w:hAnsi="Times New Roman" w:cs="Times New Roman"/>
          <w:szCs w:val="24"/>
        </w:rPr>
        <w:t xml:space="preserve"> na podstawie art. 62 ustawy </w:t>
      </w:r>
      <w:r w:rsidR="00813406">
        <w:rPr>
          <w:rFonts w:ascii="Times New Roman" w:hAnsi="Times New Roman" w:cs="Times New Roman"/>
          <w:szCs w:val="24"/>
        </w:rPr>
        <w:br/>
      </w:r>
      <w:r w:rsidR="009D1ABE" w:rsidRPr="002A68AA">
        <w:rPr>
          <w:rFonts w:ascii="Times New Roman" w:hAnsi="Times New Roman" w:cs="Times New Roman"/>
          <w:szCs w:val="24"/>
        </w:rPr>
        <w:t xml:space="preserve">z dnia 17 maja 1989 r. o stosunku Państwa do Kościoła Katolickiego w Rzeczypospolitej Polskiej (Dz. U. poz. 154, z późn. zm.) </w:t>
      </w:r>
      <w:r w:rsidR="00FE2F0E" w:rsidRPr="002A68AA">
        <w:rPr>
          <w:rFonts w:ascii="Times New Roman" w:hAnsi="Times New Roman" w:cs="Times New Roman"/>
          <w:szCs w:val="24"/>
        </w:rPr>
        <w:t>Komisj</w:t>
      </w:r>
      <w:r w:rsidR="00177551" w:rsidRPr="002A68AA">
        <w:rPr>
          <w:rFonts w:ascii="Times New Roman" w:hAnsi="Times New Roman" w:cs="Times New Roman"/>
          <w:szCs w:val="24"/>
        </w:rPr>
        <w:t>ę</w:t>
      </w:r>
      <w:r w:rsidR="00FE2F0E" w:rsidRPr="002A68AA">
        <w:rPr>
          <w:rFonts w:ascii="Times New Roman" w:hAnsi="Times New Roman" w:cs="Times New Roman"/>
          <w:szCs w:val="24"/>
        </w:rPr>
        <w:t xml:space="preserve"> </w:t>
      </w:r>
      <w:r w:rsidR="00E276C3" w:rsidRPr="002A68AA">
        <w:rPr>
          <w:rFonts w:ascii="Times New Roman" w:hAnsi="Times New Roman" w:cs="Times New Roman"/>
          <w:szCs w:val="24"/>
        </w:rPr>
        <w:t>Majątkow</w:t>
      </w:r>
      <w:r w:rsidR="00177551" w:rsidRPr="002A68AA">
        <w:rPr>
          <w:rFonts w:ascii="Times New Roman" w:hAnsi="Times New Roman" w:cs="Times New Roman"/>
          <w:szCs w:val="24"/>
        </w:rPr>
        <w:t>ą</w:t>
      </w:r>
      <w:r w:rsidR="00231530">
        <w:rPr>
          <w:rFonts w:ascii="Times New Roman" w:hAnsi="Times New Roman" w:cs="Times New Roman"/>
          <w:szCs w:val="24"/>
        </w:rPr>
        <w:t>.</w:t>
      </w:r>
      <w:r w:rsidR="00E276C3" w:rsidRPr="002A68AA">
        <w:rPr>
          <w:rFonts w:ascii="Times New Roman" w:hAnsi="Times New Roman" w:cs="Times New Roman"/>
          <w:szCs w:val="24"/>
        </w:rPr>
        <w:t xml:space="preserve"> </w:t>
      </w:r>
    </w:p>
    <w:p w:rsidR="00FE2F0E" w:rsidRPr="002A68AA" w:rsidRDefault="00FE2F0E" w:rsidP="00F264E7">
      <w:pPr>
        <w:pStyle w:val="ARTartustawynprozporzdzenia"/>
        <w:rPr>
          <w:rFonts w:ascii="Times New Roman" w:hAnsi="Times New Roman" w:cs="Times New Roman"/>
          <w:szCs w:val="24"/>
        </w:rPr>
      </w:pPr>
      <w:r w:rsidRPr="002A68AA">
        <w:rPr>
          <w:rFonts w:ascii="Times New Roman" w:hAnsi="Times New Roman" w:cs="Times New Roman"/>
          <w:szCs w:val="24"/>
        </w:rPr>
        <w:t xml:space="preserve">Obie Komisje działały w ramach systemu </w:t>
      </w:r>
      <w:r w:rsidR="00177551" w:rsidRPr="002A68AA">
        <w:rPr>
          <w:rFonts w:ascii="Times New Roman" w:hAnsi="Times New Roman" w:cs="Times New Roman"/>
          <w:szCs w:val="24"/>
        </w:rPr>
        <w:t>centralnych organów administracji</w:t>
      </w:r>
      <w:r w:rsidRPr="002A68AA">
        <w:rPr>
          <w:rFonts w:ascii="Times New Roman" w:hAnsi="Times New Roman" w:cs="Times New Roman"/>
          <w:szCs w:val="24"/>
        </w:rPr>
        <w:t xml:space="preserve"> powołanych do regulowania kwestii majątkowych </w:t>
      </w:r>
      <w:r w:rsidR="00177551" w:rsidRPr="002A68AA">
        <w:rPr>
          <w:rFonts w:ascii="Times New Roman" w:hAnsi="Times New Roman" w:cs="Times New Roman"/>
          <w:szCs w:val="24"/>
        </w:rPr>
        <w:t xml:space="preserve">dotyczących </w:t>
      </w:r>
      <w:r w:rsidRPr="002A68AA">
        <w:rPr>
          <w:rFonts w:ascii="Times New Roman" w:hAnsi="Times New Roman" w:cs="Times New Roman"/>
          <w:szCs w:val="24"/>
        </w:rPr>
        <w:t>nieruchomości w drodze decyzji administracyjnych</w:t>
      </w:r>
      <w:r w:rsidR="00C32778" w:rsidRPr="002A68AA">
        <w:rPr>
          <w:rFonts w:ascii="Times New Roman" w:hAnsi="Times New Roman" w:cs="Times New Roman"/>
          <w:szCs w:val="24"/>
        </w:rPr>
        <w:t>.</w:t>
      </w:r>
      <w:r w:rsidRPr="002A68AA">
        <w:rPr>
          <w:rFonts w:ascii="Times New Roman" w:hAnsi="Times New Roman" w:cs="Times New Roman"/>
          <w:szCs w:val="24"/>
        </w:rPr>
        <w:t xml:space="preserve"> </w:t>
      </w:r>
    </w:p>
    <w:p w:rsidR="00CB67A8" w:rsidRPr="002A68AA" w:rsidRDefault="00FE2F0E" w:rsidP="00F264E7">
      <w:pPr>
        <w:pStyle w:val="ARTartustawynprozporzdzenia"/>
        <w:rPr>
          <w:rFonts w:ascii="Times New Roman" w:hAnsi="Times New Roman" w:cs="Times New Roman"/>
          <w:szCs w:val="24"/>
        </w:rPr>
      </w:pPr>
      <w:r w:rsidRPr="002A68AA">
        <w:rPr>
          <w:rFonts w:ascii="Times New Roman" w:hAnsi="Times New Roman" w:cs="Times New Roman"/>
          <w:szCs w:val="24"/>
        </w:rPr>
        <w:t xml:space="preserve">Działająca również w obecnym stanie prawnym </w:t>
      </w:r>
      <w:r w:rsidR="00CB67A8" w:rsidRPr="002A68AA">
        <w:rPr>
          <w:rFonts w:ascii="Times New Roman" w:hAnsi="Times New Roman" w:cs="Times New Roman"/>
          <w:szCs w:val="24"/>
        </w:rPr>
        <w:t xml:space="preserve">Komisja </w:t>
      </w:r>
      <w:r w:rsidR="00177551" w:rsidRPr="002A68AA">
        <w:rPr>
          <w:rFonts w:ascii="Times New Roman" w:hAnsi="Times New Roman" w:cs="Times New Roman"/>
          <w:szCs w:val="24"/>
        </w:rPr>
        <w:t>U</w:t>
      </w:r>
      <w:r w:rsidR="00CB67A8" w:rsidRPr="002A68AA">
        <w:rPr>
          <w:rFonts w:ascii="Times New Roman" w:hAnsi="Times New Roman" w:cs="Times New Roman"/>
          <w:szCs w:val="24"/>
        </w:rPr>
        <w:t xml:space="preserve">właszczeniowa wydaje decyzje administracyjne </w:t>
      </w:r>
      <w:r w:rsidRPr="002A68AA">
        <w:rPr>
          <w:rFonts w:ascii="Times New Roman" w:hAnsi="Times New Roman" w:cs="Times New Roman"/>
          <w:szCs w:val="24"/>
        </w:rPr>
        <w:t xml:space="preserve">(w tym rozstrzygnięcia reformatoryjne) </w:t>
      </w:r>
      <w:r w:rsidR="00CB67A8" w:rsidRPr="002A68AA">
        <w:rPr>
          <w:rFonts w:ascii="Times New Roman" w:hAnsi="Times New Roman" w:cs="Times New Roman"/>
          <w:szCs w:val="24"/>
        </w:rPr>
        <w:t>jako organ odwoławczy od decyzji wojewody w stosunku do mienia o</w:t>
      </w:r>
      <w:r w:rsidR="00947F21" w:rsidRPr="002A68AA">
        <w:rPr>
          <w:rFonts w:ascii="Times New Roman" w:hAnsi="Times New Roman" w:cs="Times New Roman"/>
          <w:szCs w:val="24"/>
        </w:rPr>
        <w:t xml:space="preserve">bjętego komunalizacją. Komisja ta jest również odrębnym organem kolegialnym, którego obsługę zapewnia Ministerstwo Spraw Wewnętrznych i Administracji, a którego członków powołuje Prezes Rady Ministrów na wniosek Ministra Spraw Wewnętrznych i Administracji. </w:t>
      </w:r>
      <w:r w:rsidR="00C32778" w:rsidRPr="002A68AA">
        <w:rPr>
          <w:rFonts w:ascii="Times New Roman" w:hAnsi="Times New Roman" w:cs="Times New Roman"/>
          <w:szCs w:val="24"/>
        </w:rPr>
        <w:t>Zgodnie z</w:t>
      </w:r>
      <w:r w:rsidRPr="002A68AA">
        <w:rPr>
          <w:rFonts w:ascii="Times New Roman" w:hAnsi="Times New Roman" w:cs="Times New Roman"/>
          <w:szCs w:val="24"/>
        </w:rPr>
        <w:t xml:space="preserve"> art. 20 ust</w:t>
      </w:r>
      <w:r w:rsidR="00177551" w:rsidRPr="002A68AA">
        <w:rPr>
          <w:rFonts w:ascii="Times New Roman" w:hAnsi="Times New Roman" w:cs="Times New Roman"/>
          <w:szCs w:val="24"/>
        </w:rPr>
        <w:t>.</w:t>
      </w:r>
      <w:r w:rsidRPr="002A68AA">
        <w:rPr>
          <w:rFonts w:ascii="Times New Roman" w:hAnsi="Times New Roman" w:cs="Times New Roman"/>
          <w:szCs w:val="24"/>
        </w:rPr>
        <w:t xml:space="preserve"> 1 ustawy </w:t>
      </w:r>
      <w:r w:rsidR="00C32778" w:rsidRPr="002A68AA">
        <w:rPr>
          <w:rFonts w:ascii="Times New Roman" w:hAnsi="Times New Roman" w:cs="Times New Roman"/>
          <w:szCs w:val="24"/>
        </w:rPr>
        <w:t>z</w:t>
      </w:r>
      <w:r w:rsidR="00FF4064">
        <w:rPr>
          <w:rFonts w:ascii="Times New Roman" w:hAnsi="Times New Roman" w:cs="Times New Roman"/>
          <w:szCs w:val="24"/>
        </w:rPr>
        <w:t> </w:t>
      </w:r>
      <w:r w:rsidR="00C32778" w:rsidRPr="002A68AA">
        <w:rPr>
          <w:rFonts w:ascii="Times New Roman" w:hAnsi="Times New Roman" w:cs="Times New Roman"/>
          <w:szCs w:val="24"/>
        </w:rPr>
        <w:t>dnia 10 maja 1990 r. – Przepisy wprowadzające ustawę o samorządzie terytorialnym i</w:t>
      </w:r>
      <w:r w:rsidR="00FF4064">
        <w:rPr>
          <w:rFonts w:ascii="Times New Roman" w:hAnsi="Times New Roman" w:cs="Times New Roman"/>
          <w:szCs w:val="24"/>
        </w:rPr>
        <w:t> </w:t>
      </w:r>
      <w:r w:rsidR="00C32778" w:rsidRPr="002A68AA">
        <w:rPr>
          <w:rFonts w:ascii="Times New Roman" w:hAnsi="Times New Roman" w:cs="Times New Roman"/>
          <w:szCs w:val="24"/>
        </w:rPr>
        <w:t>usta</w:t>
      </w:r>
      <w:r w:rsidR="00231530">
        <w:rPr>
          <w:rFonts w:ascii="Times New Roman" w:hAnsi="Times New Roman" w:cs="Times New Roman"/>
          <w:szCs w:val="24"/>
        </w:rPr>
        <w:t>wę o pracownikach samorządowych</w:t>
      </w:r>
      <w:r w:rsidR="00C32778" w:rsidRPr="002A68AA">
        <w:rPr>
          <w:rFonts w:ascii="Times New Roman" w:hAnsi="Times New Roman" w:cs="Times New Roman"/>
          <w:szCs w:val="24"/>
        </w:rPr>
        <w:t xml:space="preserve"> </w:t>
      </w:r>
      <w:r w:rsidR="009B6226">
        <w:rPr>
          <w:rFonts w:ascii="Times New Roman" w:hAnsi="Times New Roman" w:cs="Times New Roman"/>
          <w:szCs w:val="24"/>
        </w:rPr>
        <w:t xml:space="preserve">(Dz. U. poz. 191) </w:t>
      </w:r>
      <w:r w:rsidRPr="002A68AA">
        <w:rPr>
          <w:rFonts w:ascii="Times New Roman" w:hAnsi="Times New Roman" w:cs="Times New Roman"/>
          <w:szCs w:val="24"/>
        </w:rPr>
        <w:t xml:space="preserve">prawomocna decyzja w sprawie </w:t>
      </w:r>
      <w:r w:rsidRPr="002A68AA">
        <w:rPr>
          <w:rFonts w:ascii="Times New Roman" w:hAnsi="Times New Roman" w:cs="Times New Roman"/>
          <w:szCs w:val="24"/>
        </w:rPr>
        <w:lastRenderedPageBreak/>
        <w:t xml:space="preserve">stwierdzenia nabycia mienia komunalnego z mocy prawa lub przekazania stanowi podstawę do wpisu w księdze wieczystej. </w:t>
      </w:r>
    </w:p>
    <w:p w:rsidR="00FE2F0E" w:rsidRPr="002A68AA" w:rsidRDefault="00E276C3" w:rsidP="00F264E7">
      <w:pPr>
        <w:pStyle w:val="ARTartustawynprozporzdzenia"/>
        <w:rPr>
          <w:rFonts w:ascii="Times New Roman" w:hAnsi="Times New Roman" w:cs="Times New Roman"/>
          <w:szCs w:val="24"/>
        </w:rPr>
      </w:pPr>
      <w:r w:rsidRPr="002A68AA">
        <w:rPr>
          <w:rFonts w:ascii="Times New Roman" w:hAnsi="Times New Roman" w:cs="Times New Roman"/>
          <w:szCs w:val="24"/>
        </w:rPr>
        <w:t>Komisja Majątkowa natomiast prowadziła tzw. postępowanie regulacyjne. Postępowanie regulacyjne było szczególnym postępowaniem administracyjnym</w:t>
      </w:r>
      <w:r w:rsidR="00C32778" w:rsidRPr="002A68AA">
        <w:rPr>
          <w:rFonts w:ascii="Times New Roman" w:hAnsi="Times New Roman" w:cs="Times New Roman"/>
          <w:szCs w:val="24"/>
        </w:rPr>
        <w:t xml:space="preserve"> mającym na celu</w:t>
      </w:r>
      <w:r w:rsidRPr="002A68AA">
        <w:rPr>
          <w:rFonts w:ascii="Times New Roman" w:hAnsi="Times New Roman" w:cs="Times New Roman"/>
          <w:szCs w:val="24"/>
        </w:rPr>
        <w:t xml:space="preserve"> przywrócenie kościelnym osobom prawnym </w:t>
      </w:r>
      <w:r w:rsidR="005C063D" w:rsidRPr="002A68AA">
        <w:rPr>
          <w:rFonts w:ascii="Times New Roman" w:hAnsi="Times New Roman" w:cs="Times New Roman"/>
          <w:szCs w:val="24"/>
        </w:rPr>
        <w:t>własnoś</w:t>
      </w:r>
      <w:r w:rsidR="00231530">
        <w:rPr>
          <w:rFonts w:ascii="Times New Roman" w:hAnsi="Times New Roman" w:cs="Times New Roman"/>
          <w:szCs w:val="24"/>
        </w:rPr>
        <w:t>ci</w:t>
      </w:r>
      <w:r w:rsidR="005C063D" w:rsidRPr="002A68AA">
        <w:rPr>
          <w:rFonts w:ascii="Times New Roman" w:hAnsi="Times New Roman" w:cs="Times New Roman"/>
          <w:szCs w:val="24"/>
        </w:rPr>
        <w:t xml:space="preserve"> upaństwowionych nieruchomości</w:t>
      </w:r>
      <w:r w:rsidR="00C32778" w:rsidRPr="002A68AA">
        <w:rPr>
          <w:rFonts w:ascii="Times New Roman" w:hAnsi="Times New Roman" w:cs="Times New Roman"/>
          <w:szCs w:val="24"/>
        </w:rPr>
        <w:t>, prz</w:t>
      </w:r>
      <w:r w:rsidR="00533DF7" w:rsidRPr="002A68AA">
        <w:rPr>
          <w:rFonts w:ascii="Times New Roman" w:hAnsi="Times New Roman" w:cs="Times New Roman"/>
          <w:szCs w:val="24"/>
        </w:rPr>
        <w:t>yznanie odpowiedniej nieruchomoś</w:t>
      </w:r>
      <w:r w:rsidR="00C32778" w:rsidRPr="002A68AA">
        <w:rPr>
          <w:rFonts w:ascii="Times New Roman" w:hAnsi="Times New Roman" w:cs="Times New Roman"/>
          <w:szCs w:val="24"/>
        </w:rPr>
        <w:t>ci</w:t>
      </w:r>
      <w:r w:rsidR="00533DF7" w:rsidRPr="002A68AA">
        <w:rPr>
          <w:rFonts w:ascii="Times New Roman" w:hAnsi="Times New Roman" w:cs="Times New Roman"/>
          <w:szCs w:val="24"/>
        </w:rPr>
        <w:t xml:space="preserve"> zamiennej (gdyby przywrócenie własności natrafiało na trudne do przezwyciężenia przeszkody), ewentualnie przyznanie odszkodowania</w:t>
      </w:r>
      <w:r w:rsidR="005C063D" w:rsidRPr="002A68AA">
        <w:rPr>
          <w:rFonts w:ascii="Times New Roman" w:hAnsi="Times New Roman" w:cs="Times New Roman"/>
          <w:szCs w:val="24"/>
        </w:rPr>
        <w:t xml:space="preserve">. Zarówno </w:t>
      </w:r>
      <w:r w:rsidR="00533DF7" w:rsidRPr="002A68AA">
        <w:rPr>
          <w:rFonts w:ascii="Times New Roman" w:hAnsi="Times New Roman" w:cs="Times New Roman"/>
          <w:szCs w:val="24"/>
        </w:rPr>
        <w:t>o</w:t>
      </w:r>
      <w:r w:rsidR="005C063D" w:rsidRPr="002A68AA">
        <w:rPr>
          <w:rFonts w:ascii="Times New Roman" w:hAnsi="Times New Roman" w:cs="Times New Roman"/>
          <w:szCs w:val="24"/>
        </w:rPr>
        <w:t>rzeczenie</w:t>
      </w:r>
      <w:r w:rsidR="00533DF7" w:rsidRPr="002A68AA">
        <w:rPr>
          <w:rFonts w:ascii="Times New Roman" w:hAnsi="Times New Roman" w:cs="Times New Roman"/>
          <w:szCs w:val="24"/>
        </w:rPr>
        <w:t xml:space="preserve"> uwzględniające wniosek o wszczęcie postępowania regulacyjnego,</w:t>
      </w:r>
      <w:r w:rsidR="005C063D" w:rsidRPr="002A68AA">
        <w:rPr>
          <w:rFonts w:ascii="Times New Roman" w:hAnsi="Times New Roman" w:cs="Times New Roman"/>
          <w:szCs w:val="24"/>
        </w:rPr>
        <w:t xml:space="preserve"> jak i ugoda </w:t>
      </w:r>
      <w:r w:rsidR="00533DF7" w:rsidRPr="002A68AA">
        <w:rPr>
          <w:rFonts w:ascii="Times New Roman" w:hAnsi="Times New Roman" w:cs="Times New Roman"/>
          <w:szCs w:val="24"/>
        </w:rPr>
        <w:t xml:space="preserve">zawarta przed zespołem orzekającym </w:t>
      </w:r>
      <w:r w:rsidR="005C063D" w:rsidRPr="002A68AA">
        <w:rPr>
          <w:rFonts w:ascii="Times New Roman" w:hAnsi="Times New Roman" w:cs="Times New Roman"/>
          <w:szCs w:val="24"/>
        </w:rPr>
        <w:t>stanowiły na podstawie art. 63 ust</w:t>
      </w:r>
      <w:r w:rsidR="00533DF7" w:rsidRPr="002A68AA">
        <w:rPr>
          <w:rFonts w:ascii="Times New Roman" w:hAnsi="Times New Roman" w:cs="Times New Roman"/>
          <w:szCs w:val="24"/>
        </w:rPr>
        <w:t>.</w:t>
      </w:r>
      <w:r w:rsidR="005C063D" w:rsidRPr="002A68AA">
        <w:rPr>
          <w:rFonts w:ascii="Times New Roman" w:hAnsi="Times New Roman" w:cs="Times New Roman"/>
          <w:szCs w:val="24"/>
        </w:rPr>
        <w:t xml:space="preserve"> 7 tej ustawy podstawę do dokonania wpisów w księgach wieczystych i w ewidencji gruntów.</w:t>
      </w:r>
    </w:p>
    <w:p w:rsidR="00E276C3" w:rsidRPr="002A68AA" w:rsidRDefault="00E276C3" w:rsidP="002A68AA">
      <w:pPr>
        <w:spacing w:line="360" w:lineRule="auto"/>
        <w:ind w:firstLine="482"/>
        <w:jc w:val="both"/>
        <w:rPr>
          <w:rFonts w:ascii="Times New Roman" w:eastAsia="Times New Roman" w:hAnsi="Times New Roman" w:cs="Times New Roman"/>
          <w:sz w:val="24"/>
          <w:szCs w:val="24"/>
          <w:lang w:eastAsia="pl-PL"/>
        </w:rPr>
      </w:pPr>
      <w:r w:rsidRPr="002A68AA">
        <w:rPr>
          <w:rFonts w:ascii="Times New Roman" w:hAnsi="Times New Roman" w:cs="Times New Roman"/>
          <w:sz w:val="24"/>
          <w:szCs w:val="24"/>
        </w:rPr>
        <w:t>Komisj</w:t>
      </w:r>
      <w:r w:rsidR="00533DF7" w:rsidRPr="002A68AA">
        <w:rPr>
          <w:rFonts w:ascii="Times New Roman" w:hAnsi="Times New Roman" w:cs="Times New Roman"/>
          <w:sz w:val="24"/>
          <w:szCs w:val="24"/>
        </w:rPr>
        <w:t>a złożona była z</w:t>
      </w:r>
      <w:r w:rsidRPr="002A68AA">
        <w:rPr>
          <w:rFonts w:ascii="Times New Roman" w:hAnsi="Times New Roman" w:cs="Times New Roman"/>
          <w:sz w:val="24"/>
          <w:szCs w:val="24"/>
        </w:rPr>
        <w:t xml:space="preserve"> przedstawicieli wyznacza</w:t>
      </w:r>
      <w:r w:rsidR="00533DF7" w:rsidRPr="002A68AA">
        <w:rPr>
          <w:rFonts w:ascii="Times New Roman" w:hAnsi="Times New Roman" w:cs="Times New Roman"/>
          <w:sz w:val="24"/>
          <w:szCs w:val="24"/>
        </w:rPr>
        <w:t>nych</w:t>
      </w:r>
      <w:r w:rsidRPr="002A68AA">
        <w:rPr>
          <w:rFonts w:ascii="Times New Roman" w:hAnsi="Times New Roman" w:cs="Times New Roman"/>
          <w:sz w:val="24"/>
          <w:szCs w:val="24"/>
        </w:rPr>
        <w:t xml:space="preserve"> w równej liczbie</w:t>
      </w:r>
      <w:r w:rsidR="00533DF7" w:rsidRPr="002A68AA">
        <w:rPr>
          <w:rFonts w:ascii="Times New Roman" w:hAnsi="Times New Roman" w:cs="Times New Roman"/>
          <w:sz w:val="24"/>
          <w:szCs w:val="24"/>
        </w:rPr>
        <w:t xml:space="preserve"> przez</w:t>
      </w:r>
      <w:r w:rsidRPr="002A68AA">
        <w:rPr>
          <w:rFonts w:ascii="Times New Roman" w:hAnsi="Times New Roman" w:cs="Times New Roman"/>
          <w:sz w:val="24"/>
          <w:szCs w:val="24"/>
        </w:rPr>
        <w:t xml:space="preserve"> Urząd do Spraw Wyznań i Sekretariat Konferencji Episkopatu Polski.</w:t>
      </w:r>
      <w:r w:rsidR="00BB23DE" w:rsidRPr="002A68AA">
        <w:rPr>
          <w:rFonts w:ascii="Times New Roman" w:hAnsi="Times New Roman" w:cs="Times New Roman"/>
          <w:sz w:val="24"/>
          <w:szCs w:val="24"/>
        </w:rPr>
        <w:t xml:space="preserve"> </w:t>
      </w:r>
      <w:r w:rsidR="00BB23DE" w:rsidRPr="002A68AA">
        <w:rPr>
          <w:rFonts w:ascii="Times New Roman" w:eastAsia="Times New Roman" w:hAnsi="Times New Roman" w:cs="Times New Roman"/>
          <w:sz w:val="24"/>
          <w:szCs w:val="24"/>
          <w:lang w:eastAsia="pl-PL"/>
        </w:rPr>
        <w:t>Uczestnikami postępowania regulacyjnego były oprócz wnioskodawcy wszystkie zainteresowane jednostki państwowe i</w:t>
      </w:r>
      <w:r w:rsidR="00FF4064">
        <w:rPr>
          <w:rFonts w:ascii="Times New Roman" w:eastAsia="Times New Roman" w:hAnsi="Times New Roman" w:cs="Times New Roman"/>
          <w:sz w:val="24"/>
          <w:szCs w:val="24"/>
          <w:lang w:eastAsia="pl-PL"/>
        </w:rPr>
        <w:t> </w:t>
      </w:r>
      <w:r w:rsidR="00BB23DE" w:rsidRPr="002A68AA">
        <w:rPr>
          <w:rFonts w:ascii="Times New Roman" w:eastAsia="Times New Roman" w:hAnsi="Times New Roman" w:cs="Times New Roman"/>
          <w:sz w:val="24"/>
          <w:szCs w:val="24"/>
          <w:lang w:eastAsia="pl-PL"/>
        </w:rPr>
        <w:t>kościelne. Wnioski o wszczęcie postępowania regulacyjnego należało zgłosić w terminie 2</w:t>
      </w:r>
      <w:r w:rsidR="00FF4064">
        <w:rPr>
          <w:rFonts w:ascii="Times New Roman" w:eastAsia="Times New Roman" w:hAnsi="Times New Roman" w:cs="Times New Roman"/>
          <w:sz w:val="24"/>
          <w:szCs w:val="24"/>
          <w:lang w:eastAsia="pl-PL"/>
        </w:rPr>
        <w:t> </w:t>
      </w:r>
      <w:r w:rsidR="00BB23DE" w:rsidRPr="002A68AA">
        <w:rPr>
          <w:rFonts w:ascii="Times New Roman" w:eastAsia="Times New Roman" w:hAnsi="Times New Roman" w:cs="Times New Roman"/>
          <w:sz w:val="24"/>
          <w:szCs w:val="24"/>
          <w:lang w:eastAsia="pl-PL"/>
        </w:rPr>
        <w:t>lat od dnia wejścia w życie ustawy, zaś roszczenia niezgłoszone w tym terminie wygasały. Zgodnie natomiast z art. 62 ust. 4 ustawy, wszystkie postępowania sądowe lub administracyjne dotyczące nieruchomości objętych postępowaniem regulacyjnym ulegały zawieszeniu, a sądy i organy administracji państwowej miały obowiązek przekazać akta tych postępowań Urzędowi do Spraw Wyznań w celu przedłożenia Komisji.</w:t>
      </w:r>
    </w:p>
    <w:p w:rsidR="000F0548" w:rsidRPr="002A68AA" w:rsidRDefault="00FF1593" w:rsidP="00F264E7">
      <w:pPr>
        <w:pStyle w:val="ARTartustawynprozporzdzenia"/>
        <w:rPr>
          <w:rFonts w:ascii="Times New Roman" w:hAnsi="Times New Roman" w:cs="Times New Roman"/>
          <w:szCs w:val="24"/>
        </w:rPr>
      </w:pPr>
      <w:r w:rsidRPr="002A68AA">
        <w:rPr>
          <w:rFonts w:ascii="Times New Roman" w:hAnsi="Times New Roman" w:cs="Times New Roman"/>
          <w:szCs w:val="24"/>
        </w:rPr>
        <w:t>Projektowana</w:t>
      </w:r>
      <w:r w:rsidR="00580D89" w:rsidRPr="002A68AA">
        <w:rPr>
          <w:rFonts w:ascii="Times New Roman" w:hAnsi="Times New Roman" w:cs="Times New Roman"/>
          <w:szCs w:val="24"/>
        </w:rPr>
        <w:t xml:space="preserve"> </w:t>
      </w:r>
      <w:r w:rsidR="00C174AB" w:rsidRPr="002A68AA">
        <w:rPr>
          <w:rFonts w:ascii="Times New Roman" w:hAnsi="Times New Roman" w:cs="Times New Roman"/>
          <w:szCs w:val="24"/>
        </w:rPr>
        <w:t xml:space="preserve">Komisja </w:t>
      </w:r>
      <w:r w:rsidR="005C063D" w:rsidRPr="002A68AA">
        <w:rPr>
          <w:rFonts w:ascii="Times New Roman" w:hAnsi="Times New Roman" w:cs="Times New Roman"/>
          <w:szCs w:val="24"/>
        </w:rPr>
        <w:t xml:space="preserve">do spraw usuwania skutków prawnych decyzji reprywatyzacyjnych dotyczących nieruchomości warszawskich </w:t>
      </w:r>
      <w:r w:rsidR="00C174AB" w:rsidRPr="002A68AA">
        <w:rPr>
          <w:rFonts w:ascii="Times New Roman" w:hAnsi="Times New Roman" w:cs="Times New Roman"/>
          <w:szCs w:val="24"/>
        </w:rPr>
        <w:t xml:space="preserve">wydanych z naruszeniem prawa </w:t>
      </w:r>
      <w:r w:rsidR="00580D89" w:rsidRPr="002A68AA">
        <w:rPr>
          <w:rFonts w:ascii="Times New Roman" w:hAnsi="Times New Roman" w:cs="Times New Roman"/>
          <w:szCs w:val="24"/>
        </w:rPr>
        <w:t>ma się skł</w:t>
      </w:r>
      <w:r w:rsidR="00F52682" w:rsidRPr="002A68AA">
        <w:rPr>
          <w:rFonts w:ascii="Times New Roman" w:hAnsi="Times New Roman" w:cs="Times New Roman"/>
          <w:szCs w:val="24"/>
        </w:rPr>
        <w:t>a</w:t>
      </w:r>
      <w:r w:rsidR="00580D89" w:rsidRPr="002A68AA">
        <w:rPr>
          <w:rFonts w:ascii="Times New Roman" w:hAnsi="Times New Roman" w:cs="Times New Roman"/>
          <w:szCs w:val="24"/>
        </w:rPr>
        <w:t xml:space="preserve">dać z </w:t>
      </w:r>
      <w:r w:rsidR="00C232BB" w:rsidRPr="002A68AA">
        <w:rPr>
          <w:rFonts w:ascii="Times New Roman" w:hAnsi="Times New Roman" w:cs="Times New Roman"/>
          <w:szCs w:val="24"/>
        </w:rPr>
        <w:t xml:space="preserve">przewodniczącego </w:t>
      </w:r>
      <w:r w:rsidR="0081022C" w:rsidRPr="002A68AA">
        <w:rPr>
          <w:rFonts w:ascii="Times New Roman" w:hAnsi="Times New Roman" w:cs="Times New Roman"/>
          <w:szCs w:val="24"/>
        </w:rPr>
        <w:t xml:space="preserve">powoływanego i odwoływanego przez </w:t>
      </w:r>
      <w:r w:rsidR="0081022C" w:rsidRPr="002A68AA">
        <w:rPr>
          <w:rFonts w:ascii="Times New Roman" w:hAnsi="Times New Roman" w:cs="Times New Roman"/>
        </w:rPr>
        <w:t xml:space="preserve">Prezesa Rady Ministrów na wniosek Ministra </w:t>
      </w:r>
      <w:r w:rsidR="00FE1559" w:rsidRPr="002A68AA">
        <w:rPr>
          <w:rFonts w:ascii="Times New Roman" w:hAnsi="Times New Roman" w:cs="Times New Roman"/>
        </w:rPr>
        <w:t>Sprawiedliwości</w:t>
      </w:r>
      <w:r w:rsidR="00FE1559" w:rsidRPr="002A68AA">
        <w:t xml:space="preserve"> </w:t>
      </w:r>
      <w:r w:rsidR="00B452C3" w:rsidRPr="002A68AA">
        <w:rPr>
          <w:rFonts w:ascii="Times New Roman" w:hAnsi="Times New Roman" w:cs="Times New Roman"/>
        </w:rPr>
        <w:t xml:space="preserve">składany </w:t>
      </w:r>
      <w:r w:rsidR="0081022C" w:rsidRPr="002A68AA">
        <w:rPr>
          <w:rFonts w:ascii="Times New Roman" w:hAnsi="Times New Roman" w:cs="Times New Roman"/>
        </w:rPr>
        <w:t xml:space="preserve">w porozumieniu z Ministrem </w:t>
      </w:r>
      <w:r w:rsidR="00FE1559" w:rsidRPr="002A68AA">
        <w:rPr>
          <w:rFonts w:ascii="Times New Roman" w:hAnsi="Times New Roman" w:cs="Times New Roman"/>
        </w:rPr>
        <w:t xml:space="preserve">Spraw Wewnętrznych i Administracji </w:t>
      </w:r>
      <w:r w:rsidR="000F0548" w:rsidRPr="002A68AA">
        <w:rPr>
          <w:rFonts w:ascii="Times New Roman" w:hAnsi="Times New Roman" w:cs="Times New Roman"/>
          <w:szCs w:val="24"/>
        </w:rPr>
        <w:t>oraz 8 członków powoływanych i odwoływanych przez Sejm Rzeczypospolitej Polskiej.</w:t>
      </w:r>
    </w:p>
    <w:p w:rsidR="00580D89" w:rsidRPr="009B6226" w:rsidRDefault="00580D89" w:rsidP="00F264E7">
      <w:pPr>
        <w:pStyle w:val="ARTartustawynprozporzdzenia"/>
        <w:rPr>
          <w:rFonts w:ascii="Times New Roman" w:hAnsi="Times New Roman" w:cs="Times New Roman"/>
          <w:szCs w:val="24"/>
        </w:rPr>
      </w:pPr>
      <w:r w:rsidRPr="002A68AA">
        <w:rPr>
          <w:rFonts w:ascii="Times New Roman" w:hAnsi="Times New Roman" w:cs="Times New Roman"/>
          <w:szCs w:val="24"/>
        </w:rPr>
        <w:t>Takie ukształtowanie kompetencji kreacyjnych podzielone pomiędzy organ</w:t>
      </w:r>
      <w:r w:rsidR="00F52682" w:rsidRPr="002A68AA">
        <w:rPr>
          <w:rFonts w:ascii="Times New Roman" w:hAnsi="Times New Roman" w:cs="Times New Roman"/>
          <w:szCs w:val="24"/>
        </w:rPr>
        <w:t>y</w:t>
      </w:r>
      <w:r w:rsidRPr="002A68AA">
        <w:rPr>
          <w:rFonts w:ascii="Times New Roman" w:hAnsi="Times New Roman" w:cs="Times New Roman"/>
          <w:szCs w:val="24"/>
        </w:rPr>
        <w:t xml:space="preserve"> administracji rządowej stanowiąc</w:t>
      </w:r>
      <w:r w:rsidR="00F52682" w:rsidRPr="002A68AA">
        <w:rPr>
          <w:rFonts w:ascii="Times New Roman" w:hAnsi="Times New Roman" w:cs="Times New Roman"/>
          <w:szCs w:val="24"/>
        </w:rPr>
        <w:t>e</w:t>
      </w:r>
      <w:r w:rsidRPr="002A68AA">
        <w:rPr>
          <w:rFonts w:ascii="Times New Roman" w:hAnsi="Times New Roman" w:cs="Times New Roman"/>
          <w:szCs w:val="24"/>
        </w:rPr>
        <w:t xml:space="preserve"> element władzy wykonawczej a Sejm stanowiący element władzy ustawodawczej ma na celu zapewnienie większej transparentności postępowania i</w:t>
      </w:r>
      <w:r w:rsidR="00FF4064">
        <w:rPr>
          <w:rFonts w:ascii="Times New Roman" w:hAnsi="Times New Roman" w:cs="Times New Roman"/>
          <w:szCs w:val="24"/>
        </w:rPr>
        <w:t> </w:t>
      </w:r>
      <w:r w:rsidRPr="002A68AA">
        <w:rPr>
          <w:rFonts w:ascii="Times New Roman" w:hAnsi="Times New Roman" w:cs="Times New Roman"/>
          <w:szCs w:val="24"/>
        </w:rPr>
        <w:t xml:space="preserve">pełny obiektywizm Komisji. Członkowie Komisji wybierani przez Sejm powinni być </w:t>
      </w:r>
      <w:r w:rsidR="00556510" w:rsidRPr="002A68AA">
        <w:rPr>
          <w:rFonts w:ascii="Times New Roman" w:hAnsi="Times New Roman" w:cs="Times New Roman"/>
          <w:szCs w:val="24"/>
        </w:rPr>
        <w:t>wyłaniani w drodze</w:t>
      </w:r>
      <w:r w:rsidRPr="002A68AA">
        <w:rPr>
          <w:rFonts w:ascii="Times New Roman" w:hAnsi="Times New Roman" w:cs="Times New Roman"/>
          <w:szCs w:val="24"/>
        </w:rPr>
        <w:t xml:space="preserve"> porozumieni</w:t>
      </w:r>
      <w:r w:rsidR="00556510" w:rsidRPr="002A68AA">
        <w:rPr>
          <w:rFonts w:ascii="Times New Roman" w:hAnsi="Times New Roman" w:cs="Times New Roman"/>
          <w:szCs w:val="24"/>
        </w:rPr>
        <w:t>a</w:t>
      </w:r>
      <w:r w:rsidRPr="002A68AA">
        <w:rPr>
          <w:rFonts w:ascii="Times New Roman" w:hAnsi="Times New Roman" w:cs="Times New Roman"/>
          <w:szCs w:val="24"/>
        </w:rPr>
        <w:t xml:space="preserve"> pomiędzy poszczególnymi ugrupowaniami reprezentowanymi w Sejmie.</w:t>
      </w:r>
      <w:r w:rsidR="005C063D" w:rsidRPr="002A68AA">
        <w:rPr>
          <w:rFonts w:ascii="Times New Roman" w:hAnsi="Times New Roman" w:cs="Times New Roman"/>
          <w:szCs w:val="24"/>
        </w:rPr>
        <w:t xml:space="preserve"> Przyznanie takich kompetencji członkom władzy ustawodawczej nie powoduje jednak zmiany charakteru samej </w:t>
      </w:r>
      <w:r w:rsidR="00C174AB" w:rsidRPr="002A68AA">
        <w:rPr>
          <w:rFonts w:ascii="Times New Roman" w:hAnsi="Times New Roman" w:cs="Times New Roman"/>
          <w:szCs w:val="24"/>
        </w:rPr>
        <w:t>K</w:t>
      </w:r>
      <w:r w:rsidR="005C063D" w:rsidRPr="002A68AA">
        <w:rPr>
          <w:rFonts w:ascii="Times New Roman" w:hAnsi="Times New Roman" w:cs="Times New Roman"/>
          <w:szCs w:val="24"/>
        </w:rPr>
        <w:t xml:space="preserve">omisji, która pozostaje organem władzy wykonawczej, a </w:t>
      </w:r>
      <w:r w:rsidR="00C174AB" w:rsidRPr="002A68AA">
        <w:rPr>
          <w:rFonts w:ascii="Times New Roman" w:hAnsi="Times New Roman" w:cs="Times New Roman"/>
          <w:szCs w:val="24"/>
        </w:rPr>
        <w:t>ściślej</w:t>
      </w:r>
      <w:r w:rsidR="005C063D" w:rsidRPr="002A68AA">
        <w:rPr>
          <w:rFonts w:ascii="Times New Roman" w:hAnsi="Times New Roman" w:cs="Times New Roman"/>
          <w:szCs w:val="24"/>
        </w:rPr>
        <w:t xml:space="preserve"> organem administracji rządowej. </w:t>
      </w:r>
      <w:r w:rsidR="00C174AB" w:rsidRPr="009B6226">
        <w:rPr>
          <w:rFonts w:ascii="Times New Roman" w:hAnsi="Times New Roman" w:cs="Times New Roman"/>
          <w:szCs w:val="24"/>
        </w:rPr>
        <w:t xml:space="preserve">O jej statusie </w:t>
      </w:r>
      <w:r w:rsidR="00C174AB" w:rsidRPr="009B6226">
        <w:rPr>
          <w:rFonts w:ascii="Times New Roman" w:hAnsi="Times New Roman" w:cs="Times New Roman"/>
          <w:szCs w:val="24"/>
        </w:rPr>
        <w:lastRenderedPageBreak/>
        <w:t xml:space="preserve">przesądza </w:t>
      </w:r>
      <w:r w:rsidR="00E44F17" w:rsidRPr="009B6226">
        <w:rPr>
          <w:rFonts w:ascii="Times New Roman" w:hAnsi="Times New Roman" w:cs="Times New Roman"/>
          <w:szCs w:val="24"/>
        </w:rPr>
        <w:t xml:space="preserve">wprost art. 3 ust. 3 projektowanej ustawy </w:t>
      </w:r>
      <w:r w:rsidR="009B6226">
        <w:rPr>
          <w:rFonts w:ascii="Times New Roman" w:hAnsi="Times New Roman" w:cs="Times New Roman"/>
          <w:szCs w:val="24"/>
        </w:rPr>
        <w:t xml:space="preserve">i </w:t>
      </w:r>
      <w:r w:rsidR="005C063D" w:rsidRPr="009B6226">
        <w:rPr>
          <w:rFonts w:ascii="Times New Roman" w:hAnsi="Times New Roman" w:cs="Times New Roman"/>
          <w:szCs w:val="24"/>
        </w:rPr>
        <w:t>umiejscowienie przy urzędzie obsługującym centralny</w:t>
      </w:r>
      <w:r w:rsidR="009B6226">
        <w:rPr>
          <w:rFonts w:ascii="Times New Roman" w:hAnsi="Times New Roman" w:cs="Times New Roman"/>
          <w:szCs w:val="24"/>
        </w:rPr>
        <w:t xml:space="preserve"> organ administracji rządowej. </w:t>
      </w:r>
      <w:r w:rsidR="005C063D" w:rsidRPr="009B6226">
        <w:rPr>
          <w:rFonts w:ascii="Times New Roman" w:hAnsi="Times New Roman" w:cs="Times New Roman"/>
          <w:szCs w:val="24"/>
        </w:rPr>
        <w:t>Możliwość powoływania</w:t>
      </w:r>
      <w:r w:rsidR="00F6040A" w:rsidRPr="009B6226">
        <w:rPr>
          <w:rFonts w:ascii="Times New Roman" w:hAnsi="Times New Roman" w:cs="Times New Roman"/>
          <w:szCs w:val="24"/>
        </w:rPr>
        <w:t xml:space="preserve"> </w:t>
      </w:r>
      <w:r w:rsidR="00E44F17" w:rsidRPr="009B6226">
        <w:rPr>
          <w:rFonts w:ascii="Times New Roman" w:hAnsi="Times New Roman" w:cs="Times New Roman"/>
          <w:szCs w:val="24"/>
        </w:rPr>
        <w:t>i</w:t>
      </w:r>
      <w:r w:rsidR="00FF4064">
        <w:rPr>
          <w:rFonts w:ascii="Times New Roman" w:hAnsi="Times New Roman" w:cs="Times New Roman"/>
          <w:szCs w:val="24"/>
        </w:rPr>
        <w:t> </w:t>
      </w:r>
      <w:r w:rsidR="00E44F17" w:rsidRPr="009B6226">
        <w:rPr>
          <w:rFonts w:ascii="Times New Roman" w:hAnsi="Times New Roman" w:cs="Times New Roman"/>
          <w:szCs w:val="24"/>
        </w:rPr>
        <w:t xml:space="preserve">odwoływania </w:t>
      </w:r>
      <w:r w:rsidR="00F6040A" w:rsidRPr="009B6226">
        <w:rPr>
          <w:rFonts w:ascii="Times New Roman" w:hAnsi="Times New Roman" w:cs="Times New Roman"/>
          <w:szCs w:val="24"/>
        </w:rPr>
        <w:t>pozostałych</w:t>
      </w:r>
      <w:r w:rsidR="005C063D" w:rsidRPr="009B6226">
        <w:rPr>
          <w:rFonts w:ascii="Times New Roman" w:hAnsi="Times New Roman" w:cs="Times New Roman"/>
          <w:szCs w:val="24"/>
        </w:rPr>
        <w:t xml:space="preserve"> członków </w:t>
      </w:r>
      <w:r w:rsidR="00E44F17" w:rsidRPr="009B6226">
        <w:rPr>
          <w:rFonts w:ascii="Times New Roman" w:hAnsi="Times New Roman" w:cs="Times New Roman"/>
          <w:szCs w:val="24"/>
        </w:rPr>
        <w:t xml:space="preserve">Komisji </w:t>
      </w:r>
      <w:r w:rsidR="00F6040A" w:rsidRPr="009B6226">
        <w:rPr>
          <w:rFonts w:ascii="Times New Roman" w:hAnsi="Times New Roman" w:cs="Times New Roman"/>
          <w:szCs w:val="24"/>
        </w:rPr>
        <w:t xml:space="preserve">przez Sejm </w:t>
      </w:r>
      <w:r w:rsidR="005C063D" w:rsidRPr="009B6226">
        <w:rPr>
          <w:rFonts w:ascii="Times New Roman" w:hAnsi="Times New Roman" w:cs="Times New Roman"/>
          <w:szCs w:val="24"/>
        </w:rPr>
        <w:t xml:space="preserve">pełni </w:t>
      </w:r>
      <w:r w:rsidR="00E44F17" w:rsidRPr="009B6226">
        <w:rPr>
          <w:rFonts w:ascii="Times New Roman" w:hAnsi="Times New Roman" w:cs="Times New Roman"/>
          <w:szCs w:val="24"/>
        </w:rPr>
        <w:t>zaś</w:t>
      </w:r>
      <w:r w:rsidR="005C063D" w:rsidRPr="009B6226">
        <w:rPr>
          <w:rFonts w:ascii="Times New Roman" w:hAnsi="Times New Roman" w:cs="Times New Roman"/>
          <w:szCs w:val="24"/>
        </w:rPr>
        <w:t xml:space="preserve"> rolę szczególnej formuły gwarancji wzajemnej kontroli władz (w ramach systemu </w:t>
      </w:r>
      <w:r w:rsidR="005C063D" w:rsidRPr="004344D7">
        <w:rPr>
          <w:rFonts w:ascii="Times New Roman" w:hAnsi="Times New Roman" w:cs="Times New Roman"/>
          <w:i/>
          <w:szCs w:val="24"/>
        </w:rPr>
        <w:t>check and balances</w:t>
      </w:r>
      <w:r w:rsidR="005C063D" w:rsidRPr="009B6226">
        <w:rPr>
          <w:rFonts w:ascii="Times New Roman" w:hAnsi="Times New Roman" w:cs="Times New Roman"/>
          <w:szCs w:val="24"/>
        </w:rPr>
        <w:t>), któr</w:t>
      </w:r>
      <w:r w:rsidR="00E44F17" w:rsidRPr="009B6226">
        <w:rPr>
          <w:rFonts w:ascii="Times New Roman" w:hAnsi="Times New Roman" w:cs="Times New Roman"/>
          <w:szCs w:val="24"/>
        </w:rPr>
        <w:t>ej zastosowanie</w:t>
      </w:r>
      <w:r w:rsidR="005C063D" w:rsidRPr="009B6226">
        <w:rPr>
          <w:rFonts w:ascii="Times New Roman" w:hAnsi="Times New Roman" w:cs="Times New Roman"/>
          <w:szCs w:val="24"/>
        </w:rPr>
        <w:t xml:space="preserve"> podyktowan</w:t>
      </w:r>
      <w:r w:rsidR="00E44F17" w:rsidRPr="009B6226">
        <w:rPr>
          <w:rFonts w:ascii="Times New Roman" w:hAnsi="Times New Roman" w:cs="Times New Roman"/>
          <w:szCs w:val="24"/>
        </w:rPr>
        <w:t>e</w:t>
      </w:r>
      <w:r w:rsidR="005C063D" w:rsidRPr="009B6226">
        <w:rPr>
          <w:rFonts w:ascii="Times New Roman" w:hAnsi="Times New Roman" w:cs="Times New Roman"/>
          <w:szCs w:val="24"/>
        </w:rPr>
        <w:t xml:space="preserve"> jest szczególnymi uprawnieniami Komisji. </w:t>
      </w:r>
    </w:p>
    <w:p w:rsidR="005C063D" w:rsidRPr="002A68AA" w:rsidRDefault="00F6040A" w:rsidP="00F264E7">
      <w:pPr>
        <w:pStyle w:val="ARTartustawynprozporzdzenia"/>
        <w:rPr>
          <w:rFonts w:ascii="Times New Roman" w:hAnsi="Times New Roman" w:cs="Times New Roman"/>
          <w:szCs w:val="24"/>
        </w:rPr>
      </w:pPr>
      <w:r w:rsidRPr="002A68AA">
        <w:rPr>
          <w:rFonts w:ascii="Times New Roman" w:hAnsi="Times New Roman" w:cs="Times New Roman"/>
          <w:szCs w:val="24"/>
        </w:rPr>
        <w:t>Wątpliwości nie powinno budzić również o</w:t>
      </w:r>
      <w:r w:rsidR="005C063D" w:rsidRPr="002A68AA">
        <w:rPr>
          <w:rFonts w:ascii="Times New Roman" w:hAnsi="Times New Roman" w:cs="Times New Roman"/>
          <w:szCs w:val="24"/>
        </w:rPr>
        <w:t>kreślenie pozycji ustrojowej Komisji jako organu administracji rządowej</w:t>
      </w:r>
      <w:r w:rsidRPr="002A68AA">
        <w:rPr>
          <w:rFonts w:ascii="Times New Roman" w:hAnsi="Times New Roman" w:cs="Times New Roman"/>
          <w:szCs w:val="24"/>
        </w:rPr>
        <w:t xml:space="preserve">, w sytuacji w której wydaje </w:t>
      </w:r>
      <w:r w:rsidR="00E44F17" w:rsidRPr="002A68AA">
        <w:rPr>
          <w:rFonts w:ascii="Times New Roman" w:hAnsi="Times New Roman" w:cs="Times New Roman"/>
          <w:szCs w:val="24"/>
        </w:rPr>
        <w:t xml:space="preserve">ona </w:t>
      </w:r>
      <w:r w:rsidRPr="002A68AA">
        <w:rPr>
          <w:rFonts w:ascii="Times New Roman" w:hAnsi="Times New Roman" w:cs="Times New Roman"/>
          <w:szCs w:val="24"/>
        </w:rPr>
        <w:t xml:space="preserve">decyzje w stosunku do decyzji organów samorządowych dotyczących mienia komunalnego. Przewidziane w projekcie uprawnienia </w:t>
      </w:r>
      <w:r w:rsidR="00E44F17" w:rsidRPr="002A68AA">
        <w:rPr>
          <w:rFonts w:ascii="Times New Roman" w:hAnsi="Times New Roman" w:cs="Times New Roman"/>
          <w:szCs w:val="24"/>
        </w:rPr>
        <w:t xml:space="preserve">Komisji </w:t>
      </w:r>
      <w:r w:rsidRPr="002A68AA">
        <w:rPr>
          <w:rFonts w:ascii="Times New Roman" w:hAnsi="Times New Roman" w:cs="Times New Roman"/>
          <w:szCs w:val="24"/>
        </w:rPr>
        <w:t>mają charakter nadzorczy</w:t>
      </w:r>
      <w:r w:rsidR="00E44F17" w:rsidRPr="002A68AA">
        <w:rPr>
          <w:rFonts w:ascii="Times New Roman" w:hAnsi="Times New Roman" w:cs="Times New Roman"/>
          <w:szCs w:val="24"/>
        </w:rPr>
        <w:t>. Rozstrzygnięcia, które Komisja ma wydawać w oparciu o projektowane przepisy (art. 2</w:t>
      </w:r>
      <w:r w:rsidR="007D6B99">
        <w:rPr>
          <w:rFonts w:ascii="Times New Roman" w:hAnsi="Times New Roman" w:cs="Times New Roman"/>
          <w:szCs w:val="24"/>
        </w:rPr>
        <w:t>4</w:t>
      </w:r>
      <w:r w:rsidR="00E44F17" w:rsidRPr="002A68AA">
        <w:rPr>
          <w:rFonts w:ascii="Times New Roman" w:hAnsi="Times New Roman" w:cs="Times New Roman"/>
          <w:szCs w:val="24"/>
        </w:rPr>
        <w:t xml:space="preserve"> projektu), będące rezultatem weryfikacji decyzji reprywatyzacyjnych dotyczących nieruchomości warszawskich</w:t>
      </w:r>
      <w:r w:rsidRPr="002A68AA">
        <w:rPr>
          <w:rFonts w:ascii="Times New Roman" w:hAnsi="Times New Roman" w:cs="Times New Roman"/>
          <w:szCs w:val="24"/>
        </w:rPr>
        <w:t xml:space="preserve"> </w:t>
      </w:r>
      <w:r w:rsidR="00E44F17" w:rsidRPr="002A68AA">
        <w:rPr>
          <w:rFonts w:ascii="Times New Roman" w:hAnsi="Times New Roman" w:cs="Times New Roman"/>
          <w:szCs w:val="24"/>
        </w:rPr>
        <w:t xml:space="preserve">nie mają </w:t>
      </w:r>
      <w:r w:rsidRPr="002A68AA">
        <w:rPr>
          <w:rFonts w:ascii="Times New Roman" w:hAnsi="Times New Roman" w:cs="Times New Roman"/>
          <w:szCs w:val="24"/>
        </w:rPr>
        <w:t>zmierza</w:t>
      </w:r>
      <w:r w:rsidR="00E44F17" w:rsidRPr="002A68AA">
        <w:rPr>
          <w:rFonts w:ascii="Times New Roman" w:hAnsi="Times New Roman" w:cs="Times New Roman"/>
          <w:szCs w:val="24"/>
        </w:rPr>
        <w:t>ć</w:t>
      </w:r>
      <w:r w:rsidR="00582404">
        <w:rPr>
          <w:rFonts w:ascii="Times New Roman" w:hAnsi="Times New Roman" w:cs="Times New Roman"/>
          <w:szCs w:val="24"/>
        </w:rPr>
        <w:t xml:space="preserve"> </w:t>
      </w:r>
      <w:r w:rsidRPr="002A68AA">
        <w:rPr>
          <w:rFonts w:ascii="Times New Roman" w:hAnsi="Times New Roman" w:cs="Times New Roman"/>
          <w:szCs w:val="24"/>
        </w:rPr>
        <w:t xml:space="preserve">do pozbawienia jednostki samorządu terytorialnego </w:t>
      </w:r>
      <w:r w:rsidR="00E44F17" w:rsidRPr="002A68AA">
        <w:rPr>
          <w:rFonts w:ascii="Times New Roman" w:hAnsi="Times New Roman" w:cs="Times New Roman"/>
          <w:szCs w:val="24"/>
        </w:rPr>
        <w:t xml:space="preserve">prawa </w:t>
      </w:r>
      <w:r w:rsidRPr="002A68AA">
        <w:rPr>
          <w:rFonts w:ascii="Times New Roman" w:hAnsi="Times New Roman" w:cs="Times New Roman"/>
          <w:szCs w:val="24"/>
        </w:rPr>
        <w:t>własności</w:t>
      </w:r>
      <w:r w:rsidR="00E44F17" w:rsidRPr="002A68AA">
        <w:rPr>
          <w:rFonts w:ascii="Times New Roman" w:hAnsi="Times New Roman" w:cs="Times New Roman"/>
          <w:szCs w:val="24"/>
        </w:rPr>
        <w:t xml:space="preserve"> nieruchomości</w:t>
      </w:r>
      <w:r w:rsidRPr="002A68AA">
        <w:rPr>
          <w:rFonts w:ascii="Times New Roman" w:hAnsi="Times New Roman" w:cs="Times New Roman"/>
          <w:szCs w:val="24"/>
        </w:rPr>
        <w:t>, wręcz odwrotnie</w:t>
      </w:r>
      <w:r w:rsidR="00E44F17" w:rsidRPr="002A68AA">
        <w:rPr>
          <w:rFonts w:ascii="Times New Roman" w:hAnsi="Times New Roman" w:cs="Times New Roman"/>
          <w:szCs w:val="24"/>
        </w:rPr>
        <w:t>. Celem postępowania Komisji będzie</w:t>
      </w:r>
      <w:r w:rsidRPr="002A68AA">
        <w:rPr>
          <w:rFonts w:ascii="Times New Roman" w:hAnsi="Times New Roman" w:cs="Times New Roman"/>
          <w:szCs w:val="24"/>
        </w:rPr>
        <w:t xml:space="preserve"> przywrócenie </w:t>
      </w:r>
      <w:r w:rsidR="00E44F17" w:rsidRPr="002A68AA">
        <w:rPr>
          <w:rFonts w:ascii="Times New Roman" w:hAnsi="Times New Roman" w:cs="Times New Roman"/>
          <w:szCs w:val="24"/>
        </w:rPr>
        <w:t xml:space="preserve">tego </w:t>
      </w:r>
      <w:r w:rsidRPr="002A68AA">
        <w:rPr>
          <w:rFonts w:ascii="Times New Roman" w:hAnsi="Times New Roman" w:cs="Times New Roman"/>
          <w:szCs w:val="24"/>
        </w:rPr>
        <w:t>prawa</w:t>
      </w:r>
      <w:r w:rsidR="00E44F17" w:rsidRPr="002A68AA">
        <w:rPr>
          <w:rFonts w:ascii="Times New Roman" w:hAnsi="Times New Roman" w:cs="Times New Roman"/>
          <w:szCs w:val="24"/>
        </w:rPr>
        <w:t>, jeżeli zostało ono utracone</w:t>
      </w:r>
      <w:r w:rsidR="00984541" w:rsidRPr="002A68AA">
        <w:rPr>
          <w:rFonts w:ascii="Times New Roman" w:hAnsi="Times New Roman" w:cs="Times New Roman"/>
          <w:szCs w:val="24"/>
        </w:rPr>
        <w:t xml:space="preserve"> w wyniku rażących nieprawidłowości.</w:t>
      </w:r>
    </w:p>
    <w:p w:rsidR="00E019A8" w:rsidRPr="00376982" w:rsidRDefault="001E6EE0" w:rsidP="00E019A8">
      <w:pPr>
        <w:pStyle w:val="ARTartustawynprozporzdzenia"/>
        <w:rPr>
          <w:rFonts w:ascii="Times New Roman" w:hAnsi="Times New Roman" w:cs="Times New Roman"/>
        </w:rPr>
      </w:pPr>
      <w:r w:rsidRPr="00582404">
        <w:rPr>
          <w:rFonts w:ascii="Times New Roman" w:hAnsi="Times New Roman" w:cs="Times New Roman"/>
          <w:szCs w:val="24"/>
        </w:rPr>
        <w:t>Kompetencję dla właściwego ministra do uchylenia lub zmiany każdej decyzji ostatecznej,</w:t>
      </w:r>
      <w:r w:rsidR="00844092">
        <w:rPr>
          <w:rFonts w:ascii="Times New Roman" w:hAnsi="Times New Roman" w:cs="Times New Roman"/>
          <w:szCs w:val="24"/>
        </w:rPr>
        <w:t xml:space="preserve"> </w:t>
      </w:r>
      <w:r w:rsidRPr="00582404">
        <w:rPr>
          <w:rFonts w:ascii="Times New Roman" w:hAnsi="Times New Roman" w:cs="Times New Roman"/>
          <w:szCs w:val="24"/>
        </w:rPr>
        <w:t>w tym decyzji organów jednostek samorządu terytorialnego, przewiduje art. 161 K</w:t>
      </w:r>
      <w:r w:rsidR="00C21FC3" w:rsidRPr="00582404">
        <w:rPr>
          <w:rFonts w:ascii="Times New Roman" w:hAnsi="Times New Roman" w:cs="Times New Roman"/>
          <w:szCs w:val="24"/>
        </w:rPr>
        <w:t>.p.a.</w:t>
      </w:r>
      <w:r w:rsidRPr="00582404">
        <w:rPr>
          <w:rFonts w:ascii="Times New Roman" w:hAnsi="Times New Roman" w:cs="Times New Roman"/>
          <w:szCs w:val="24"/>
        </w:rPr>
        <w:t xml:space="preserve">, w stosunku do sytuacji, w których </w:t>
      </w:r>
      <w:r w:rsidRPr="00376982">
        <w:rPr>
          <w:rFonts w:ascii="Times New Roman" w:hAnsi="Times New Roman" w:cs="Times New Roman"/>
        </w:rPr>
        <w:t xml:space="preserve">nie można usunąć stanu zagrażającego życiu lub zdrowiu ludzkiemu albo zapobiec poważnym szkodom dla gospodarki narodowej lub dla ważnych interesów </w:t>
      </w:r>
      <w:r w:rsidR="004344D7">
        <w:rPr>
          <w:rFonts w:ascii="Times New Roman" w:hAnsi="Times New Roman" w:cs="Times New Roman"/>
        </w:rPr>
        <w:t>p</w:t>
      </w:r>
      <w:r w:rsidRPr="00376982">
        <w:rPr>
          <w:rFonts w:ascii="Times New Roman" w:hAnsi="Times New Roman" w:cs="Times New Roman"/>
        </w:rPr>
        <w:t>aństwa. W przypadku decyzji wydanych przez organy jednostek samorządu terytorialnego w sprawach należących do zadań z zakresu administracji rządowej przepis K</w:t>
      </w:r>
      <w:r w:rsidR="00C21FC3" w:rsidRPr="00376982">
        <w:rPr>
          <w:rFonts w:ascii="Times New Roman" w:hAnsi="Times New Roman" w:cs="Times New Roman"/>
        </w:rPr>
        <w:t>.p.a.</w:t>
      </w:r>
      <w:r w:rsidRPr="00376982">
        <w:rPr>
          <w:rFonts w:ascii="Times New Roman" w:hAnsi="Times New Roman" w:cs="Times New Roman"/>
        </w:rPr>
        <w:t xml:space="preserve"> przyznaje </w:t>
      </w:r>
      <w:r w:rsidR="00FE1559">
        <w:rPr>
          <w:rFonts w:ascii="Times New Roman" w:hAnsi="Times New Roman" w:cs="Times New Roman"/>
        </w:rPr>
        <w:t xml:space="preserve">taką kompetencję </w:t>
      </w:r>
      <w:r w:rsidRPr="00376982">
        <w:rPr>
          <w:rFonts w:ascii="Times New Roman" w:hAnsi="Times New Roman" w:cs="Times New Roman"/>
        </w:rPr>
        <w:t xml:space="preserve">także wojewodzie. </w:t>
      </w:r>
    </w:p>
    <w:p w:rsidR="00437064" w:rsidRPr="00376982" w:rsidRDefault="001E6EE0" w:rsidP="00E019A8">
      <w:pPr>
        <w:pStyle w:val="ARTartustawynprozporzdzenia"/>
        <w:rPr>
          <w:rFonts w:ascii="Times New Roman" w:hAnsi="Times New Roman" w:cs="Times New Roman"/>
        </w:rPr>
      </w:pPr>
      <w:r w:rsidRPr="00376982">
        <w:rPr>
          <w:rFonts w:ascii="Times New Roman" w:hAnsi="Times New Roman" w:cs="Times New Roman"/>
        </w:rPr>
        <w:t>Podobnie również decyzje w zakresie komunalizacji mienia na podstawie ustawy</w:t>
      </w:r>
      <w:r w:rsidR="00376982">
        <w:rPr>
          <w:rFonts w:ascii="Times New Roman" w:hAnsi="Times New Roman" w:cs="Times New Roman"/>
        </w:rPr>
        <w:t xml:space="preserve"> </w:t>
      </w:r>
      <w:r w:rsidR="00844092">
        <w:rPr>
          <w:rFonts w:ascii="Times New Roman" w:hAnsi="Times New Roman" w:cs="Times New Roman"/>
        </w:rPr>
        <w:t>–</w:t>
      </w:r>
      <w:r w:rsidRPr="00376982">
        <w:rPr>
          <w:rFonts w:ascii="Times New Roman" w:hAnsi="Times New Roman" w:cs="Times New Roman"/>
        </w:rPr>
        <w:t xml:space="preserve"> </w:t>
      </w:r>
      <w:r w:rsidRPr="00376982">
        <w:rPr>
          <w:rFonts w:ascii="Times New Roman" w:hAnsi="Times New Roman" w:cs="Times New Roman"/>
          <w:szCs w:val="24"/>
        </w:rPr>
        <w:t>Przepisy wprowadzające ustawę o samorządzie terytorialnym i ustawę o pracownikach samorządowych</w:t>
      </w:r>
      <w:r w:rsidR="00FE1559">
        <w:rPr>
          <w:rFonts w:ascii="Times New Roman" w:hAnsi="Times New Roman" w:cs="Times New Roman"/>
        </w:rPr>
        <w:t xml:space="preserve"> wydaje wojewoda i Komisja U</w:t>
      </w:r>
      <w:r w:rsidRPr="00376982">
        <w:rPr>
          <w:rFonts w:ascii="Times New Roman" w:hAnsi="Times New Roman" w:cs="Times New Roman"/>
        </w:rPr>
        <w:t>właszczeniowa.</w:t>
      </w:r>
      <w:r w:rsidR="00376982">
        <w:rPr>
          <w:rFonts w:ascii="Times New Roman" w:hAnsi="Times New Roman" w:cs="Times New Roman"/>
        </w:rPr>
        <w:t xml:space="preserve"> </w:t>
      </w:r>
      <w:r w:rsidR="00787600" w:rsidRPr="00376982">
        <w:rPr>
          <w:rFonts w:ascii="Times New Roman" w:hAnsi="Times New Roman" w:cs="Times New Roman"/>
        </w:rPr>
        <w:t>Kompetencj</w:t>
      </w:r>
      <w:r w:rsidR="00C57038" w:rsidRPr="00376982">
        <w:rPr>
          <w:rFonts w:ascii="Times New Roman" w:hAnsi="Times New Roman" w:cs="Times New Roman"/>
        </w:rPr>
        <w:t>i</w:t>
      </w:r>
      <w:r w:rsidR="001F33F3" w:rsidRPr="00376982">
        <w:rPr>
          <w:rFonts w:ascii="Times New Roman" w:hAnsi="Times New Roman" w:cs="Times New Roman"/>
        </w:rPr>
        <w:t xml:space="preserve"> </w:t>
      </w:r>
      <w:r w:rsidR="00787600" w:rsidRPr="00376982">
        <w:rPr>
          <w:rFonts w:ascii="Times New Roman" w:hAnsi="Times New Roman" w:cs="Times New Roman"/>
        </w:rPr>
        <w:t xml:space="preserve">projektowanej Komisji nie można sprowadzić do wyróżnianych w doktrynie tzw. aktów nadzoru nad samorządem terytorialnym. Celem działania Komisji nie jest bowiem </w:t>
      </w:r>
      <w:r w:rsidR="00D72310" w:rsidRPr="00376982">
        <w:rPr>
          <w:rFonts w:ascii="Times New Roman" w:hAnsi="Times New Roman" w:cs="Times New Roman"/>
        </w:rPr>
        <w:t xml:space="preserve">funkcjonalna </w:t>
      </w:r>
      <w:r w:rsidR="00787600" w:rsidRPr="00376982">
        <w:rPr>
          <w:rFonts w:ascii="Times New Roman" w:hAnsi="Times New Roman" w:cs="Times New Roman"/>
        </w:rPr>
        <w:t xml:space="preserve">korekta </w:t>
      </w:r>
      <w:r w:rsidR="00D72310" w:rsidRPr="00376982">
        <w:rPr>
          <w:rFonts w:ascii="Times New Roman" w:hAnsi="Times New Roman" w:cs="Times New Roman"/>
        </w:rPr>
        <w:t xml:space="preserve">wszystkich </w:t>
      </w:r>
      <w:r w:rsidR="00787600" w:rsidRPr="00376982">
        <w:rPr>
          <w:rFonts w:ascii="Times New Roman" w:hAnsi="Times New Roman" w:cs="Times New Roman"/>
        </w:rPr>
        <w:t xml:space="preserve">działań organów </w:t>
      </w:r>
      <w:r w:rsidR="00D72310" w:rsidRPr="00376982">
        <w:rPr>
          <w:rFonts w:ascii="Times New Roman" w:hAnsi="Times New Roman" w:cs="Times New Roman"/>
        </w:rPr>
        <w:t>jednostek samorządu terytorialnego</w:t>
      </w:r>
      <w:r w:rsidR="00C57038" w:rsidRPr="00376982">
        <w:rPr>
          <w:rFonts w:ascii="Times New Roman" w:hAnsi="Times New Roman" w:cs="Times New Roman"/>
        </w:rPr>
        <w:t>,</w:t>
      </w:r>
      <w:r w:rsidR="00D72310" w:rsidRPr="00376982">
        <w:rPr>
          <w:rFonts w:ascii="Times New Roman" w:hAnsi="Times New Roman" w:cs="Times New Roman"/>
        </w:rPr>
        <w:t xml:space="preserve"> ale korekta stanu prawnego powiązanego z wyraźnie </w:t>
      </w:r>
      <w:r w:rsidR="00F73589" w:rsidRPr="00376982">
        <w:rPr>
          <w:rFonts w:ascii="Times New Roman" w:hAnsi="Times New Roman" w:cs="Times New Roman"/>
        </w:rPr>
        <w:t>określoną</w:t>
      </w:r>
      <w:r w:rsidR="00D72310" w:rsidRPr="00376982">
        <w:rPr>
          <w:rFonts w:ascii="Times New Roman" w:hAnsi="Times New Roman" w:cs="Times New Roman"/>
        </w:rPr>
        <w:t xml:space="preserve"> kategorią decyzji dotyczących nieruchomości. Jak </w:t>
      </w:r>
      <w:r w:rsidR="00C57038" w:rsidRPr="00376982">
        <w:rPr>
          <w:rFonts w:ascii="Times New Roman" w:hAnsi="Times New Roman" w:cs="Times New Roman"/>
        </w:rPr>
        <w:t xml:space="preserve">wskazano </w:t>
      </w:r>
      <w:r w:rsidR="00D72310" w:rsidRPr="00376982">
        <w:rPr>
          <w:rFonts w:ascii="Times New Roman" w:hAnsi="Times New Roman" w:cs="Times New Roman"/>
        </w:rPr>
        <w:t>w</w:t>
      </w:r>
      <w:r w:rsidR="00844092">
        <w:rPr>
          <w:rFonts w:ascii="Times New Roman" w:hAnsi="Times New Roman" w:cs="Times New Roman"/>
        </w:rPr>
        <w:t xml:space="preserve"> </w:t>
      </w:r>
      <w:r w:rsidR="00C57038" w:rsidRPr="00376982">
        <w:rPr>
          <w:rFonts w:ascii="Times New Roman" w:hAnsi="Times New Roman" w:cs="Times New Roman"/>
        </w:rPr>
        <w:t>punkcie</w:t>
      </w:r>
      <w:r w:rsidR="00D72310" w:rsidRPr="00376982">
        <w:rPr>
          <w:rFonts w:ascii="Times New Roman" w:hAnsi="Times New Roman" w:cs="Times New Roman"/>
        </w:rPr>
        <w:t xml:space="preserve"> </w:t>
      </w:r>
      <w:r w:rsidR="00C57038" w:rsidRPr="00376982">
        <w:rPr>
          <w:rFonts w:ascii="Times New Roman" w:hAnsi="Times New Roman" w:cs="Times New Roman"/>
        </w:rPr>
        <w:t>2 uzasadnienia,</w:t>
      </w:r>
      <w:r w:rsidR="00844092">
        <w:rPr>
          <w:rFonts w:ascii="Times New Roman" w:hAnsi="Times New Roman" w:cs="Times New Roman"/>
        </w:rPr>
        <w:t xml:space="preserve"> </w:t>
      </w:r>
      <w:r w:rsidR="00D72310" w:rsidRPr="00376982">
        <w:rPr>
          <w:rFonts w:ascii="Times New Roman" w:hAnsi="Times New Roman" w:cs="Times New Roman"/>
        </w:rPr>
        <w:t xml:space="preserve">decyzje </w:t>
      </w:r>
      <w:r w:rsidR="00C57038" w:rsidRPr="00376982">
        <w:rPr>
          <w:rFonts w:ascii="Times New Roman" w:hAnsi="Times New Roman" w:cs="Times New Roman"/>
        </w:rPr>
        <w:t xml:space="preserve">reprywatyzacyjne dotyczące nieruchomości warszawskich </w:t>
      </w:r>
      <w:r w:rsidR="00D72310" w:rsidRPr="00376982">
        <w:rPr>
          <w:rFonts w:ascii="Times New Roman" w:hAnsi="Times New Roman" w:cs="Times New Roman"/>
        </w:rPr>
        <w:t>nie były wydawane tylko przez organy samorządu terytorialnego i nie dotyczyły wyłączni</w:t>
      </w:r>
      <w:r w:rsidR="00374990" w:rsidRPr="00376982">
        <w:rPr>
          <w:rFonts w:ascii="Times New Roman" w:hAnsi="Times New Roman" w:cs="Times New Roman"/>
        </w:rPr>
        <w:t>e mienia komunalnego (</w:t>
      </w:r>
      <w:r w:rsidR="003A291E" w:rsidRPr="00376982">
        <w:rPr>
          <w:rFonts w:ascii="Times New Roman" w:hAnsi="Times New Roman" w:cs="Times New Roman"/>
        </w:rPr>
        <w:t>mienie państwowe dopiero zostało przekształcone w procesie komunalizacji)</w:t>
      </w:r>
      <w:r w:rsidR="00D72310" w:rsidRPr="00376982">
        <w:rPr>
          <w:rFonts w:ascii="Times New Roman" w:hAnsi="Times New Roman" w:cs="Times New Roman"/>
        </w:rPr>
        <w:t xml:space="preserve">. </w:t>
      </w:r>
      <w:r w:rsidR="00105035" w:rsidRPr="00376982">
        <w:rPr>
          <w:rFonts w:ascii="Times New Roman" w:hAnsi="Times New Roman" w:cs="Times New Roman"/>
        </w:rPr>
        <w:t xml:space="preserve">Ponadto Komisji przyznane zostają </w:t>
      </w:r>
      <w:r w:rsidR="00C57038" w:rsidRPr="00376982">
        <w:rPr>
          <w:rFonts w:ascii="Times New Roman" w:hAnsi="Times New Roman" w:cs="Times New Roman"/>
        </w:rPr>
        <w:t xml:space="preserve">niniejszym projektem </w:t>
      </w:r>
      <w:r w:rsidR="00105035" w:rsidRPr="00376982">
        <w:rPr>
          <w:rFonts w:ascii="Times New Roman" w:hAnsi="Times New Roman" w:cs="Times New Roman"/>
        </w:rPr>
        <w:t xml:space="preserve">dodatkowe uprawnienia do </w:t>
      </w:r>
      <w:r w:rsidR="00130FA0" w:rsidRPr="00376982">
        <w:rPr>
          <w:rFonts w:ascii="Times New Roman" w:hAnsi="Times New Roman" w:cs="Times New Roman"/>
        </w:rPr>
        <w:t>przyznania zwrotu równowartości nienależnego świadczenia</w:t>
      </w:r>
      <w:r w:rsidR="00105035" w:rsidRPr="00376982">
        <w:rPr>
          <w:rFonts w:ascii="Times New Roman" w:hAnsi="Times New Roman" w:cs="Times New Roman"/>
        </w:rPr>
        <w:t xml:space="preserve"> za </w:t>
      </w:r>
      <w:r w:rsidR="00105035" w:rsidRPr="00376982">
        <w:rPr>
          <w:rFonts w:ascii="Times New Roman" w:hAnsi="Times New Roman" w:cs="Times New Roman"/>
        </w:rPr>
        <w:lastRenderedPageBreak/>
        <w:t xml:space="preserve">mienie utracone w wyniku naruszeń </w:t>
      </w:r>
      <w:r w:rsidR="00CB178A" w:rsidRPr="00376982">
        <w:rPr>
          <w:rFonts w:ascii="Times New Roman" w:hAnsi="Times New Roman" w:cs="Times New Roman"/>
        </w:rPr>
        <w:t xml:space="preserve">oraz kompetencja do określania odpowiedzialności urzędniczej. </w:t>
      </w:r>
      <w:r w:rsidR="00130FA0" w:rsidRPr="00376982">
        <w:rPr>
          <w:rFonts w:ascii="Times New Roman" w:hAnsi="Times New Roman" w:cs="Times New Roman"/>
        </w:rPr>
        <w:t>Są to</w:t>
      </w:r>
      <w:r w:rsidR="00CB178A" w:rsidRPr="00376982">
        <w:rPr>
          <w:rFonts w:ascii="Times New Roman" w:hAnsi="Times New Roman" w:cs="Times New Roman"/>
        </w:rPr>
        <w:t xml:space="preserve"> kompetencj</w:t>
      </w:r>
      <w:r w:rsidR="00130FA0" w:rsidRPr="00376982">
        <w:rPr>
          <w:rFonts w:ascii="Times New Roman" w:hAnsi="Times New Roman" w:cs="Times New Roman"/>
        </w:rPr>
        <w:t>e</w:t>
      </w:r>
      <w:r w:rsidR="00CB178A" w:rsidRPr="00376982">
        <w:rPr>
          <w:rFonts w:ascii="Times New Roman" w:hAnsi="Times New Roman" w:cs="Times New Roman"/>
        </w:rPr>
        <w:t xml:space="preserve"> </w:t>
      </w:r>
      <w:r w:rsidR="00DA7D30" w:rsidRPr="00376982">
        <w:rPr>
          <w:rFonts w:ascii="Times New Roman" w:hAnsi="Times New Roman" w:cs="Times New Roman"/>
        </w:rPr>
        <w:t>do kształtowania stosun</w:t>
      </w:r>
      <w:r w:rsidR="00CB178A" w:rsidRPr="00376982">
        <w:rPr>
          <w:rFonts w:ascii="Times New Roman" w:hAnsi="Times New Roman" w:cs="Times New Roman"/>
        </w:rPr>
        <w:t>k</w:t>
      </w:r>
      <w:r w:rsidR="00DA7D30" w:rsidRPr="00376982">
        <w:rPr>
          <w:rFonts w:ascii="Times New Roman" w:hAnsi="Times New Roman" w:cs="Times New Roman"/>
        </w:rPr>
        <w:t>u</w:t>
      </w:r>
      <w:r w:rsidR="00CB178A" w:rsidRPr="00376982">
        <w:rPr>
          <w:rFonts w:ascii="Times New Roman" w:hAnsi="Times New Roman" w:cs="Times New Roman"/>
        </w:rPr>
        <w:t xml:space="preserve"> administracyjno-pr</w:t>
      </w:r>
      <w:r w:rsidR="00DA7D30" w:rsidRPr="00376982">
        <w:rPr>
          <w:rFonts w:ascii="Times New Roman" w:hAnsi="Times New Roman" w:cs="Times New Roman"/>
        </w:rPr>
        <w:t>awnego</w:t>
      </w:r>
      <w:r w:rsidR="00E76ED8" w:rsidRPr="00376982">
        <w:rPr>
          <w:rFonts w:ascii="Times New Roman" w:hAnsi="Times New Roman" w:cs="Times New Roman"/>
        </w:rPr>
        <w:t xml:space="preserve"> w</w:t>
      </w:r>
      <w:r w:rsidR="00FF4064">
        <w:rPr>
          <w:rFonts w:ascii="Times New Roman" w:hAnsi="Times New Roman" w:cs="Times New Roman"/>
        </w:rPr>
        <w:t> </w:t>
      </w:r>
      <w:r w:rsidR="00E76ED8" w:rsidRPr="00376982">
        <w:rPr>
          <w:rFonts w:ascii="Times New Roman" w:hAnsi="Times New Roman" w:cs="Times New Roman"/>
        </w:rPr>
        <w:t>formie klasycznych aktów administracyjnych</w:t>
      </w:r>
      <w:r w:rsidR="00DA7D30" w:rsidRPr="00376982">
        <w:rPr>
          <w:rFonts w:ascii="Times New Roman" w:hAnsi="Times New Roman" w:cs="Times New Roman"/>
        </w:rPr>
        <w:t xml:space="preserve">. </w:t>
      </w:r>
    </w:p>
    <w:p w:rsidR="00787600" w:rsidRPr="00376982" w:rsidRDefault="00DA7D30" w:rsidP="00E019A8">
      <w:pPr>
        <w:pStyle w:val="ARTartustawynprozporzdzenia"/>
        <w:rPr>
          <w:rFonts w:ascii="Times New Roman" w:hAnsi="Times New Roman" w:cs="Times New Roman"/>
        </w:rPr>
      </w:pPr>
      <w:r w:rsidRPr="00376982">
        <w:rPr>
          <w:rFonts w:ascii="Times New Roman" w:hAnsi="Times New Roman" w:cs="Times New Roman"/>
        </w:rPr>
        <w:t>J</w:t>
      </w:r>
      <w:r w:rsidR="001E3752" w:rsidRPr="00376982">
        <w:rPr>
          <w:rFonts w:ascii="Times New Roman" w:hAnsi="Times New Roman" w:cs="Times New Roman"/>
        </w:rPr>
        <w:t xml:space="preserve">ak </w:t>
      </w:r>
      <w:r w:rsidRPr="00376982">
        <w:rPr>
          <w:rFonts w:ascii="Times New Roman" w:hAnsi="Times New Roman" w:cs="Times New Roman"/>
        </w:rPr>
        <w:t xml:space="preserve">się natomiast </w:t>
      </w:r>
      <w:r w:rsidR="001E3752" w:rsidRPr="00376982">
        <w:rPr>
          <w:rFonts w:ascii="Times New Roman" w:hAnsi="Times New Roman" w:cs="Times New Roman"/>
        </w:rPr>
        <w:t>podkre</w:t>
      </w:r>
      <w:r w:rsidR="00130FA0" w:rsidRPr="00376982">
        <w:rPr>
          <w:rFonts w:ascii="Times New Roman" w:hAnsi="Times New Roman" w:cs="Times New Roman"/>
        </w:rPr>
        <w:t>ś</w:t>
      </w:r>
      <w:r w:rsidR="001E3752" w:rsidRPr="00376982">
        <w:rPr>
          <w:rFonts w:ascii="Times New Roman" w:hAnsi="Times New Roman" w:cs="Times New Roman"/>
        </w:rPr>
        <w:t>la w literaturze z kategorii aktów nadzoru jako szczególnej formy d</w:t>
      </w:r>
      <w:r w:rsidR="00586AAF" w:rsidRPr="00376982">
        <w:rPr>
          <w:rFonts w:ascii="Times New Roman" w:hAnsi="Times New Roman" w:cs="Times New Roman"/>
        </w:rPr>
        <w:t>ziałania wyłączone zostały</w:t>
      </w:r>
      <w:r w:rsidR="001E3752" w:rsidRPr="00376982">
        <w:rPr>
          <w:rFonts w:ascii="Times New Roman" w:hAnsi="Times New Roman" w:cs="Times New Roman"/>
        </w:rPr>
        <w:t xml:space="preserve"> akty podejmowane w ramach nadzoru wykonywanego na podsta</w:t>
      </w:r>
      <w:r w:rsidR="00586AAF" w:rsidRPr="00376982">
        <w:rPr>
          <w:rFonts w:ascii="Times New Roman" w:hAnsi="Times New Roman" w:cs="Times New Roman"/>
        </w:rPr>
        <w:t>wie przepisów prawa materialnego</w:t>
      </w:r>
      <w:r w:rsidR="001E3752" w:rsidRPr="00376982">
        <w:rPr>
          <w:rFonts w:ascii="Times New Roman" w:hAnsi="Times New Roman" w:cs="Times New Roman"/>
        </w:rPr>
        <w:t xml:space="preserve"> poza strukturami administracji zdecentralizowanej</w:t>
      </w:r>
      <w:r w:rsidR="00130FA0" w:rsidRPr="00376982">
        <w:rPr>
          <w:rFonts w:ascii="Times New Roman" w:hAnsi="Times New Roman" w:cs="Times New Roman"/>
        </w:rPr>
        <w:t xml:space="preserve"> (por. System Prawa Administracyjnego, red. </w:t>
      </w:r>
      <w:r w:rsidR="00130FA0" w:rsidRPr="00376982">
        <w:rPr>
          <w:rFonts w:ascii="Times New Roman" w:hAnsi="Times New Roman" w:cs="Times New Roman"/>
          <w:bCs/>
          <w:szCs w:val="24"/>
        </w:rPr>
        <w:t>prof. dr hab. Roman Hauser, prof. dr hab. Zygmunt Niewiadomski oraz prof. dr hab. Andrzej Wróbel, C.H.</w:t>
      </w:r>
      <w:r w:rsidR="001F33F3" w:rsidRPr="00376982">
        <w:rPr>
          <w:rFonts w:ascii="Times New Roman" w:hAnsi="Times New Roman" w:cs="Times New Roman"/>
          <w:bCs/>
          <w:szCs w:val="24"/>
        </w:rPr>
        <w:t xml:space="preserve"> </w:t>
      </w:r>
      <w:r w:rsidR="00130FA0" w:rsidRPr="00376982">
        <w:rPr>
          <w:rFonts w:ascii="Times New Roman" w:hAnsi="Times New Roman" w:cs="Times New Roman"/>
          <w:bCs/>
          <w:szCs w:val="24"/>
        </w:rPr>
        <w:t xml:space="preserve">Beck 2015). </w:t>
      </w:r>
      <w:r w:rsidR="002D5E5B" w:rsidRPr="00376982">
        <w:rPr>
          <w:rFonts w:ascii="Times New Roman" w:hAnsi="Times New Roman" w:cs="Times New Roman"/>
        </w:rPr>
        <w:t xml:space="preserve">Projektowane rozwiązanie </w:t>
      </w:r>
      <w:r w:rsidR="00130FA0" w:rsidRPr="00376982">
        <w:rPr>
          <w:rFonts w:ascii="Times New Roman" w:hAnsi="Times New Roman" w:cs="Times New Roman"/>
        </w:rPr>
        <w:t xml:space="preserve">obejmujące prowadzenie przez Komisję postępowania w przedmiocie decyzji reprywatyzacyjnych dotyczących nieruchomości warszawskich </w:t>
      </w:r>
      <w:r w:rsidR="002B7B57" w:rsidRPr="00376982">
        <w:rPr>
          <w:rFonts w:ascii="Times New Roman" w:hAnsi="Times New Roman" w:cs="Times New Roman"/>
        </w:rPr>
        <w:t>opiera się na niniejszym założeniu. W d</w:t>
      </w:r>
      <w:r w:rsidR="00341BBB" w:rsidRPr="00376982">
        <w:rPr>
          <w:rFonts w:ascii="Times New Roman" w:hAnsi="Times New Roman" w:cs="Times New Roman"/>
        </w:rPr>
        <w:t>oktryn</w:t>
      </w:r>
      <w:r w:rsidR="002B7B57" w:rsidRPr="00376982">
        <w:rPr>
          <w:rFonts w:ascii="Times New Roman" w:hAnsi="Times New Roman" w:cs="Times New Roman"/>
        </w:rPr>
        <w:t>ie</w:t>
      </w:r>
      <w:r w:rsidR="00341BBB" w:rsidRPr="00376982">
        <w:rPr>
          <w:rFonts w:ascii="Times New Roman" w:hAnsi="Times New Roman" w:cs="Times New Roman"/>
        </w:rPr>
        <w:t xml:space="preserve"> podkre</w:t>
      </w:r>
      <w:r w:rsidR="002B7B57" w:rsidRPr="00376982">
        <w:rPr>
          <w:rFonts w:ascii="Times New Roman" w:hAnsi="Times New Roman" w:cs="Times New Roman"/>
        </w:rPr>
        <w:t>ś</w:t>
      </w:r>
      <w:r w:rsidR="00341BBB" w:rsidRPr="00376982">
        <w:rPr>
          <w:rFonts w:ascii="Times New Roman" w:hAnsi="Times New Roman" w:cs="Times New Roman"/>
        </w:rPr>
        <w:t xml:space="preserve">la </w:t>
      </w:r>
      <w:r w:rsidR="007D6B99" w:rsidRPr="00376982">
        <w:rPr>
          <w:rFonts w:ascii="Times New Roman" w:hAnsi="Times New Roman" w:cs="Times New Roman"/>
        </w:rPr>
        <w:t xml:space="preserve">się </w:t>
      </w:r>
      <w:r w:rsidR="00341BBB" w:rsidRPr="00376982">
        <w:rPr>
          <w:rFonts w:ascii="Times New Roman" w:hAnsi="Times New Roman" w:cs="Times New Roman"/>
        </w:rPr>
        <w:t>również</w:t>
      </w:r>
      <w:r w:rsidR="002B7B57" w:rsidRPr="00376982">
        <w:rPr>
          <w:rFonts w:ascii="Times New Roman" w:hAnsi="Times New Roman" w:cs="Times New Roman"/>
        </w:rPr>
        <w:t>,</w:t>
      </w:r>
      <w:r w:rsidR="00341BBB" w:rsidRPr="00376982">
        <w:rPr>
          <w:rFonts w:ascii="Times New Roman" w:hAnsi="Times New Roman" w:cs="Times New Roman"/>
        </w:rPr>
        <w:t xml:space="preserve"> że</w:t>
      </w:r>
      <w:r w:rsidRPr="00376982">
        <w:rPr>
          <w:rFonts w:ascii="Times New Roman" w:hAnsi="Times New Roman" w:cs="Times New Roman"/>
        </w:rPr>
        <w:t xml:space="preserve"> </w:t>
      </w:r>
      <w:r w:rsidR="00CB178A" w:rsidRPr="00376982">
        <w:rPr>
          <w:rFonts w:ascii="Times New Roman" w:hAnsi="Times New Roman" w:cs="Times New Roman"/>
        </w:rPr>
        <w:t xml:space="preserve">z zakresu pojęcia aktów nadzoru </w:t>
      </w:r>
      <w:r w:rsidRPr="00376982">
        <w:rPr>
          <w:rFonts w:ascii="Times New Roman" w:hAnsi="Times New Roman" w:cs="Times New Roman"/>
        </w:rPr>
        <w:t>wyłącz</w:t>
      </w:r>
      <w:r w:rsidR="00E76ED8" w:rsidRPr="00376982">
        <w:rPr>
          <w:rFonts w:ascii="Times New Roman" w:hAnsi="Times New Roman" w:cs="Times New Roman"/>
        </w:rPr>
        <w:t>one s</w:t>
      </w:r>
      <w:r w:rsidR="002B7B57" w:rsidRPr="00376982">
        <w:rPr>
          <w:rFonts w:ascii="Times New Roman" w:hAnsi="Times New Roman" w:cs="Times New Roman"/>
        </w:rPr>
        <w:t>ą</w:t>
      </w:r>
      <w:r w:rsidR="00E76ED8" w:rsidRPr="00376982">
        <w:rPr>
          <w:rFonts w:ascii="Times New Roman" w:hAnsi="Times New Roman" w:cs="Times New Roman"/>
        </w:rPr>
        <w:t xml:space="preserve"> te rodzaje rozstrzygnięć, w których szczególne</w:t>
      </w:r>
      <w:r w:rsidR="00CB178A" w:rsidRPr="00376982">
        <w:rPr>
          <w:rFonts w:ascii="Times New Roman" w:hAnsi="Times New Roman" w:cs="Times New Roman"/>
        </w:rPr>
        <w:t xml:space="preserve"> formy działania</w:t>
      </w:r>
      <w:r w:rsidR="00E76ED8" w:rsidRPr="00376982">
        <w:rPr>
          <w:rFonts w:ascii="Times New Roman" w:hAnsi="Times New Roman" w:cs="Times New Roman"/>
        </w:rPr>
        <w:t xml:space="preserve"> środków nadzorczych powiązane są</w:t>
      </w:r>
      <w:r w:rsidR="00CB178A" w:rsidRPr="00376982">
        <w:rPr>
          <w:rFonts w:ascii="Times New Roman" w:hAnsi="Times New Roman" w:cs="Times New Roman"/>
        </w:rPr>
        <w:t xml:space="preserve"> z kierownictwem</w:t>
      </w:r>
      <w:r w:rsidR="002B7B57" w:rsidRPr="00376982">
        <w:rPr>
          <w:rFonts w:ascii="Times New Roman" w:hAnsi="Times New Roman" w:cs="Times New Roman"/>
        </w:rPr>
        <w:t>.</w:t>
      </w:r>
      <w:r w:rsidR="00CB178A" w:rsidRPr="00376982">
        <w:rPr>
          <w:rFonts w:ascii="Times New Roman" w:hAnsi="Times New Roman" w:cs="Times New Roman"/>
        </w:rPr>
        <w:t xml:space="preserve"> </w:t>
      </w:r>
      <w:r w:rsidR="002B7B57" w:rsidRPr="00376982">
        <w:rPr>
          <w:rFonts w:ascii="Times New Roman" w:hAnsi="Times New Roman" w:cs="Times New Roman"/>
        </w:rPr>
        <w:t>P</w:t>
      </w:r>
      <w:r w:rsidR="00CB178A" w:rsidRPr="00376982">
        <w:rPr>
          <w:rFonts w:ascii="Times New Roman" w:hAnsi="Times New Roman" w:cs="Times New Roman"/>
        </w:rPr>
        <w:t xml:space="preserve">rawo nie ogranicza bowiem w tym przypadku kryteriów ich stosowania, dopuszczając badanie </w:t>
      </w:r>
      <w:r w:rsidR="002B7B57" w:rsidRPr="00376982">
        <w:rPr>
          <w:rFonts w:ascii="Times New Roman" w:hAnsi="Times New Roman" w:cs="Times New Roman"/>
        </w:rPr>
        <w:t xml:space="preserve">rozstrzygnięć </w:t>
      </w:r>
      <w:r w:rsidR="00CB178A" w:rsidRPr="00376982">
        <w:rPr>
          <w:rFonts w:ascii="Times New Roman" w:hAnsi="Times New Roman" w:cs="Times New Roman"/>
        </w:rPr>
        <w:t xml:space="preserve">nie tylko </w:t>
      </w:r>
      <w:r w:rsidR="002B7B57" w:rsidRPr="00376982">
        <w:rPr>
          <w:rFonts w:ascii="Times New Roman" w:hAnsi="Times New Roman" w:cs="Times New Roman"/>
        </w:rPr>
        <w:t xml:space="preserve">pod względem ich </w:t>
      </w:r>
      <w:r w:rsidR="00CB178A" w:rsidRPr="00376982">
        <w:rPr>
          <w:rFonts w:ascii="Times New Roman" w:hAnsi="Times New Roman" w:cs="Times New Roman"/>
        </w:rPr>
        <w:t>zgodności z prawem, ale także celowości, gospodarności czy zgodności z polityką rządu (państwa).</w:t>
      </w:r>
      <w:r w:rsidR="00844092">
        <w:rPr>
          <w:rFonts w:ascii="Times New Roman" w:hAnsi="Times New Roman" w:cs="Times New Roman"/>
        </w:rPr>
        <w:t xml:space="preserve"> </w:t>
      </w:r>
    </w:p>
    <w:p w:rsidR="008453CF" w:rsidRPr="002A68AA" w:rsidRDefault="008453CF" w:rsidP="00F264E7">
      <w:pPr>
        <w:pStyle w:val="ARTartustawynprozporzdzenia"/>
        <w:rPr>
          <w:rFonts w:ascii="Times New Roman" w:hAnsi="Times New Roman" w:cs="Times New Roman"/>
          <w:szCs w:val="24"/>
        </w:rPr>
      </w:pPr>
      <w:r w:rsidRPr="002A68AA">
        <w:rPr>
          <w:rFonts w:ascii="Times New Roman" w:hAnsi="Times New Roman" w:cs="Times New Roman"/>
          <w:szCs w:val="24"/>
        </w:rPr>
        <w:t xml:space="preserve">Zgodnie z założeniem niniejszego projektu, w skład Komisji będzie mogła wchodzić osoba dająca rękojmię należytego rozstrzygania w sprawach nieprawidłowości reprywatyzacyjnych. Do wymogów koniecznych dla powołania w skład Komisji </w:t>
      </w:r>
      <w:r w:rsidR="002F1A3E" w:rsidRPr="002A68AA">
        <w:rPr>
          <w:rFonts w:ascii="Times New Roman" w:hAnsi="Times New Roman" w:cs="Times New Roman"/>
          <w:szCs w:val="24"/>
        </w:rPr>
        <w:t>będą należały</w:t>
      </w:r>
      <w:r w:rsidRPr="002A68AA">
        <w:rPr>
          <w:rFonts w:ascii="Times New Roman" w:hAnsi="Times New Roman" w:cs="Times New Roman"/>
          <w:szCs w:val="24"/>
        </w:rPr>
        <w:t>: posiadanie obywatelstwa polskiego, pełnej zdolności do czynności prawnych i</w:t>
      </w:r>
      <w:r w:rsidR="00FF4064">
        <w:rPr>
          <w:rFonts w:ascii="Times New Roman" w:hAnsi="Times New Roman" w:cs="Times New Roman"/>
          <w:szCs w:val="24"/>
        </w:rPr>
        <w:t> </w:t>
      </w:r>
      <w:r w:rsidRPr="002A68AA">
        <w:rPr>
          <w:rFonts w:ascii="Times New Roman" w:hAnsi="Times New Roman" w:cs="Times New Roman"/>
          <w:szCs w:val="24"/>
        </w:rPr>
        <w:t xml:space="preserve">korzystanie z pełni praw publicznych, niekaralność za przestępstwo lub przestępstwo skarbowe popełnione umyślnie, posiadanie wyższego wykształcenia prawniczego lub niezbędnej wiedzy w zakresie gospodarowania nieruchomościami, a także nieposzlakowanej opinii. Zakłada się, iż przewodniczącym Komisji będzie </w:t>
      </w:r>
      <w:r w:rsidR="002F1A3E" w:rsidRPr="002A68AA">
        <w:rPr>
          <w:rFonts w:ascii="Times New Roman" w:hAnsi="Times New Roman" w:cs="Times New Roman"/>
          <w:szCs w:val="24"/>
        </w:rPr>
        <w:t xml:space="preserve">osoba w randze sekretarza </w:t>
      </w:r>
      <w:r w:rsidRPr="002A68AA">
        <w:rPr>
          <w:rFonts w:ascii="Times New Roman" w:hAnsi="Times New Roman" w:cs="Times New Roman"/>
          <w:szCs w:val="24"/>
        </w:rPr>
        <w:t xml:space="preserve">stanu </w:t>
      </w:r>
      <w:r w:rsidR="00FE1559">
        <w:rPr>
          <w:rFonts w:ascii="Times New Roman" w:hAnsi="Times New Roman" w:cs="Times New Roman"/>
          <w:szCs w:val="24"/>
        </w:rPr>
        <w:t>w</w:t>
      </w:r>
      <w:r w:rsidR="00FF4064">
        <w:rPr>
          <w:rFonts w:ascii="Times New Roman" w:hAnsi="Times New Roman" w:cs="Times New Roman"/>
          <w:szCs w:val="24"/>
        </w:rPr>
        <w:t> </w:t>
      </w:r>
      <w:r w:rsidR="00FE1559" w:rsidRPr="002A68AA">
        <w:rPr>
          <w:rFonts w:ascii="Times New Roman" w:hAnsi="Times New Roman" w:cs="Times New Roman"/>
          <w:szCs w:val="24"/>
        </w:rPr>
        <w:t>Ministerstwie Sprawiedliwości</w:t>
      </w:r>
      <w:r w:rsidR="00FE1559">
        <w:rPr>
          <w:rFonts w:ascii="Times New Roman" w:hAnsi="Times New Roman" w:cs="Times New Roman"/>
          <w:szCs w:val="24"/>
        </w:rPr>
        <w:t xml:space="preserve"> </w:t>
      </w:r>
      <w:r w:rsidR="00FE1559" w:rsidRPr="002A68AA">
        <w:rPr>
          <w:rFonts w:ascii="Times New Roman" w:hAnsi="Times New Roman" w:cs="Times New Roman"/>
          <w:szCs w:val="24"/>
        </w:rPr>
        <w:t xml:space="preserve">albo </w:t>
      </w:r>
      <w:r w:rsidRPr="002A68AA">
        <w:rPr>
          <w:rFonts w:ascii="Times New Roman" w:hAnsi="Times New Roman" w:cs="Times New Roman"/>
          <w:szCs w:val="24"/>
        </w:rPr>
        <w:t xml:space="preserve">w </w:t>
      </w:r>
      <w:r w:rsidR="002F1A3E" w:rsidRPr="002A68AA">
        <w:rPr>
          <w:rFonts w:ascii="Times New Roman" w:hAnsi="Times New Roman" w:cs="Times New Roman"/>
          <w:szCs w:val="24"/>
        </w:rPr>
        <w:t>Ministerstwie Spraw Wewnętrznych i Administracji</w:t>
      </w:r>
      <w:r w:rsidR="00FF1593" w:rsidRPr="002A68AA">
        <w:rPr>
          <w:rFonts w:ascii="Times New Roman" w:hAnsi="Times New Roman" w:cs="Times New Roman"/>
          <w:szCs w:val="24"/>
        </w:rPr>
        <w:t xml:space="preserve">, </w:t>
      </w:r>
      <w:r w:rsidR="00580D89" w:rsidRPr="002A68AA">
        <w:rPr>
          <w:rFonts w:ascii="Times New Roman" w:hAnsi="Times New Roman" w:cs="Times New Roman"/>
          <w:szCs w:val="24"/>
        </w:rPr>
        <w:t xml:space="preserve">co pozwoli zapewnić reprezentację Komisji na odpowiednio wysokim poziomie. </w:t>
      </w:r>
    </w:p>
    <w:p w:rsidR="00580D89" w:rsidRPr="002A68AA" w:rsidRDefault="00580D89" w:rsidP="00F264E7">
      <w:pPr>
        <w:pStyle w:val="ARTartustawynprozporzdzenia"/>
        <w:rPr>
          <w:rFonts w:ascii="Times New Roman" w:hAnsi="Times New Roman" w:cs="Times New Roman"/>
          <w:szCs w:val="24"/>
        </w:rPr>
      </w:pPr>
      <w:r w:rsidRPr="002A68AA">
        <w:rPr>
          <w:rFonts w:ascii="Times New Roman" w:hAnsi="Times New Roman" w:cs="Times New Roman"/>
          <w:szCs w:val="24"/>
        </w:rPr>
        <w:t xml:space="preserve">Przewodniczący będzie kierował </w:t>
      </w:r>
      <w:r w:rsidR="005E002A" w:rsidRPr="002A68AA">
        <w:rPr>
          <w:rFonts w:ascii="Times New Roman" w:hAnsi="Times New Roman" w:cs="Times New Roman"/>
          <w:szCs w:val="24"/>
        </w:rPr>
        <w:t>pracami Komisji</w:t>
      </w:r>
      <w:r w:rsidRPr="002A68AA">
        <w:rPr>
          <w:rFonts w:ascii="Times New Roman" w:hAnsi="Times New Roman" w:cs="Times New Roman"/>
          <w:szCs w:val="24"/>
        </w:rPr>
        <w:t xml:space="preserve"> i reprezentował j</w:t>
      </w:r>
      <w:r w:rsidR="00556510" w:rsidRPr="002A68AA">
        <w:rPr>
          <w:rFonts w:ascii="Times New Roman" w:hAnsi="Times New Roman" w:cs="Times New Roman"/>
          <w:szCs w:val="24"/>
        </w:rPr>
        <w:t>ą</w:t>
      </w:r>
      <w:r w:rsidRPr="002A68AA">
        <w:rPr>
          <w:rFonts w:ascii="Times New Roman" w:hAnsi="Times New Roman" w:cs="Times New Roman"/>
          <w:szCs w:val="24"/>
        </w:rPr>
        <w:t xml:space="preserve"> na zewnątrz. </w:t>
      </w:r>
      <w:r w:rsidR="00F021F1" w:rsidRPr="002A68AA">
        <w:rPr>
          <w:rFonts w:ascii="Times New Roman" w:hAnsi="Times New Roman" w:cs="Times New Roman"/>
          <w:szCs w:val="24"/>
        </w:rPr>
        <w:t>Przewodniczący będzie również dbał o porz</w:t>
      </w:r>
      <w:r w:rsidR="005E002A" w:rsidRPr="002A68AA">
        <w:rPr>
          <w:rFonts w:ascii="Times New Roman" w:hAnsi="Times New Roman" w:cs="Times New Roman"/>
          <w:szCs w:val="24"/>
        </w:rPr>
        <w:t>ądek podczas posiedzeń Komisji (będzie mógł wykorzystywać</w:t>
      </w:r>
      <w:r w:rsidR="00F021F1" w:rsidRPr="002A68AA">
        <w:rPr>
          <w:rFonts w:ascii="Times New Roman" w:hAnsi="Times New Roman" w:cs="Times New Roman"/>
          <w:szCs w:val="24"/>
        </w:rPr>
        <w:t xml:space="preserve"> </w:t>
      </w:r>
      <w:r w:rsidR="005E002A" w:rsidRPr="002A68AA">
        <w:rPr>
          <w:rFonts w:ascii="Times New Roman" w:hAnsi="Times New Roman" w:cs="Times New Roman"/>
          <w:szCs w:val="24"/>
        </w:rPr>
        <w:t xml:space="preserve">w tym celu </w:t>
      </w:r>
      <w:r w:rsidR="00F021F1" w:rsidRPr="002A68AA">
        <w:rPr>
          <w:rFonts w:ascii="Times New Roman" w:hAnsi="Times New Roman" w:cs="Times New Roman"/>
          <w:szCs w:val="24"/>
        </w:rPr>
        <w:t>instrumenty tzw. policji sesyjnej</w:t>
      </w:r>
      <w:r w:rsidR="005E002A" w:rsidRPr="002A68AA">
        <w:rPr>
          <w:rFonts w:ascii="Times New Roman" w:hAnsi="Times New Roman" w:cs="Times New Roman"/>
          <w:szCs w:val="24"/>
        </w:rPr>
        <w:t>)</w:t>
      </w:r>
      <w:r w:rsidR="00F021F1" w:rsidRPr="002A68AA">
        <w:rPr>
          <w:rFonts w:ascii="Times New Roman" w:hAnsi="Times New Roman" w:cs="Times New Roman"/>
          <w:szCs w:val="24"/>
        </w:rPr>
        <w:t xml:space="preserve">. </w:t>
      </w:r>
      <w:r w:rsidR="005E002A" w:rsidRPr="002A68AA">
        <w:rPr>
          <w:rFonts w:ascii="Times New Roman" w:hAnsi="Times New Roman" w:cs="Times New Roman"/>
          <w:szCs w:val="24"/>
        </w:rPr>
        <w:t>Zakłada się, że p</w:t>
      </w:r>
      <w:r w:rsidR="00556510" w:rsidRPr="002A68AA">
        <w:rPr>
          <w:rFonts w:ascii="Times New Roman" w:hAnsi="Times New Roman" w:cs="Times New Roman"/>
          <w:szCs w:val="24"/>
        </w:rPr>
        <w:t>rzewodniczący</w:t>
      </w:r>
      <w:r w:rsidR="005E002A" w:rsidRPr="002A68AA">
        <w:rPr>
          <w:rFonts w:ascii="Times New Roman" w:hAnsi="Times New Roman" w:cs="Times New Roman"/>
          <w:szCs w:val="24"/>
        </w:rPr>
        <w:t xml:space="preserve"> Komisji </w:t>
      </w:r>
      <w:r w:rsidR="00556510" w:rsidRPr="002A68AA">
        <w:rPr>
          <w:rFonts w:ascii="Times New Roman" w:hAnsi="Times New Roman" w:cs="Times New Roman"/>
          <w:szCs w:val="24"/>
        </w:rPr>
        <w:t>będzie mógł wydawać</w:t>
      </w:r>
      <w:r w:rsidR="00F021F1" w:rsidRPr="002A68AA">
        <w:rPr>
          <w:rFonts w:ascii="Times New Roman" w:hAnsi="Times New Roman" w:cs="Times New Roman"/>
          <w:szCs w:val="24"/>
        </w:rPr>
        <w:t xml:space="preserve"> zarządzenia.</w:t>
      </w:r>
    </w:p>
    <w:p w:rsidR="00580D89" w:rsidRPr="002A68AA" w:rsidRDefault="00580D89" w:rsidP="00F264E7">
      <w:pPr>
        <w:pStyle w:val="USTustnpkodeksu"/>
        <w:spacing w:before="120"/>
        <w:rPr>
          <w:rFonts w:ascii="Times New Roman" w:eastAsia="Times New Roman" w:hAnsi="Times New Roman" w:cs="Times New Roman"/>
          <w:i/>
          <w:szCs w:val="24"/>
          <w:u w:val="single"/>
        </w:rPr>
      </w:pPr>
      <w:r w:rsidRPr="002A68AA">
        <w:rPr>
          <w:rFonts w:ascii="Times New Roman" w:hAnsi="Times New Roman" w:cs="Times New Roman"/>
          <w:szCs w:val="24"/>
        </w:rPr>
        <w:t>Proponuje się, ażeby przewodniczącemu Komisji przysługiwała ryczałtowa miesięczna dieta wynosząca 3-krotność minimalnego wynagrodzenia za pracę ustalonego na podstawie przepisów ustawy z dnia 10 października 2002 r. o minimalnym wynagrodzeniu za pracę (Dz.</w:t>
      </w:r>
      <w:r w:rsidR="00FF4064">
        <w:rPr>
          <w:rFonts w:ascii="Times New Roman" w:hAnsi="Times New Roman" w:cs="Times New Roman"/>
          <w:szCs w:val="24"/>
        </w:rPr>
        <w:t> </w:t>
      </w:r>
      <w:r w:rsidRPr="002A68AA">
        <w:rPr>
          <w:rFonts w:ascii="Times New Roman" w:hAnsi="Times New Roman" w:cs="Times New Roman"/>
          <w:szCs w:val="24"/>
        </w:rPr>
        <w:t xml:space="preserve">U. z 2015 r. poz. 2008 oraz z 2016 r. poz. 1265), natomiast członkom Komisji </w:t>
      </w:r>
      <w:r w:rsidRPr="002A68AA">
        <w:rPr>
          <w:rFonts w:ascii="Times New Roman" w:hAnsi="Times New Roman" w:cs="Times New Roman"/>
          <w:szCs w:val="24"/>
        </w:rPr>
        <w:lastRenderedPageBreak/>
        <w:t>ryczałtowa miesięczna dieta wynosząca 1,5</w:t>
      </w:r>
      <w:r w:rsidR="004344D7">
        <w:rPr>
          <w:rFonts w:ascii="Times New Roman" w:hAnsi="Times New Roman" w:cs="Times New Roman"/>
          <w:szCs w:val="24"/>
        </w:rPr>
        <w:t>-</w:t>
      </w:r>
      <w:r w:rsidRPr="002A68AA">
        <w:rPr>
          <w:rFonts w:ascii="Times New Roman" w:hAnsi="Times New Roman" w:cs="Times New Roman"/>
          <w:szCs w:val="24"/>
        </w:rPr>
        <w:t xml:space="preserve">krotność minimalnego wynagrodzenia za pracę ustalonego na podstawie przepisów wskazanej wyżej ustawy. </w:t>
      </w:r>
      <w:r w:rsidR="001C17F2" w:rsidRPr="001C17F2">
        <w:rPr>
          <w:rFonts w:ascii="Times New Roman" w:hAnsi="Times New Roman" w:cs="Times New Roman"/>
          <w:szCs w:val="24"/>
        </w:rPr>
        <w:t xml:space="preserve">Członkowi Komisji, który nie pozostaje w stosunku pracy lub nie wykonuje zajęć zarobkowych innych niż związane </w:t>
      </w:r>
      <w:r w:rsidR="001C17F2" w:rsidRPr="00FF4064">
        <w:t>z</w:t>
      </w:r>
      <w:r w:rsidR="00FF4064">
        <w:t> </w:t>
      </w:r>
      <w:r w:rsidR="001C17F2" w:rsidRPr="00FF4064">
        <w:t>wykonywaniem</w:t>
      </w:r>
      <w:r w:rsidR="001C17F2" w:rsidRPr="001C17F2">
        <w:rPr>
          <w:rFonts w:ascii="Times New Roman" w:hAnsi="Times New Roman" w:cs="Times New Roman"/>
          <w:szCs w:val="24"/>
        </w:rPr>
        <w:t xml:space="preserve"> funkcji członka Komisji, przysługuje wynagrodzenie w związku z</w:t>
      </w:r>
      <w:r w:rsidR="00FF4064">
        <w:rPr>
          <w:rFonts w:ascii="Times New Roman" w:hAnsi="Times New Roman" w:cs="Times New Roman"/>
          <w:szCs w:val="24"/>
        </w:rPr>
        <w:t> </w:t>
      </w:r>
      <w:r w:rsidR="001C17F2" w:rsidRPr="001C17F2">
        <w:rPr>
          <w:rFonts w:ascii="Times New Roman" w:hAnsi="Times New Roman" w:cs="Times New Roman"/>
          <w:szCs w:val="24"/>
        </w:rPr>
        <w:t>wykonywanymi czynnościami Komisji w wysokości odpowiadającej uposażeniu podsekretarza stanu. W takim przypadku członkowi Komisji nie przysługuje dieta, o której mowa w art. 5 ust. 2</w:t>
      </w:r>
      <w:r w:rsidR="004344D7">
        <w:rPr>
          <w:rFonts w:ascii="Times New Roman" w:hAnsi="Times New Roman" w:cs="Times New Roman"/>
          <w:szCs w:val="24"/>
        </w:rPr>
        <w:t xml:space="preserve"> projektu</w:t>
      </w:r>
      <w:r w:rsidR="001C17F2" w:rsidRPr="001C17F2">
        <w:rPr>
          <w:rFonts w:ascii="Times New Roman" w:hAnsi="Times New Roman" w:cs="Times New Roman"/>
          <w:szCs w:val="24"/>
        </w:rPr>
        <w:t xml:space="preserve">. </w:t>
      </w:r>
      <w:r w:rsidRPr="002A68AA">
        <w:rPr>
          <w:rFonts w:ascii="Times New Roman" w:hAnsi="Times New Roman" w:cs="Times New Roman"/>
          <w:szCs w:val="24"/>
        </w:rPr>
        <w:t>Dieta członków Komisji wypłacana będzie z budżetu państwa z</w:t>
      </w:r>
      <w:r w:rsidR="00FF4064">
        <w:rPr>
          <w:rFonts w:ascii="Times New Roman" w:hAnsi="Times New Roman" w:cs="Times New Roman"/>
          <w:szCs w:val="24"/>
        </w:rPr>
        <w:t> </w:t>
      </w:r>
      <w:r w:rsidRPr="002A68AA">
        <w:rPr>
          <w:rFonts w:ascii="Times New Roman" w:hAnsi="Times New Roman" w:cs="Times New Roman"/>
          <w:szCs w:val="24"/>
        </w:rPr>
        <w:t xml:space="preserve">części 02 – Kancelaria Sejmu. </w:t>
      </w:r>
      <w:r w:rsidR="00C232BB" w:rsidRPr="002A68AA">
        <w:rPr>
          <w:rFonts w:ascii="Times New Roman" w:hAnsi="Times New Roman" w:cs="Times New Roman"/>
          <w:szCs w:val="24"/>
        </w:rPr>
        <w:t>D</w:t>
      </w:r>
      <w:r w:rsidRPr="002A68AA">
        <w:rPr>
          <w:rFonts w:ascii="Times New Roman" w:hAnsi="Times New Roman" w:cs="Times New Roman"/>
          <w:szCs w:val="24"/>
        </w:rPr>
        <w:t xml:space="preserve">ziałalność Komisji </w:t>
      </w:r>
      <w:r w:rsidR="00C232BB" w:rsidRPr="002A68AA">
        <w:rPr>
          <w:rFonts w:ascii="Times New Roman" w:hAnsi="Times New Roman" w:cs="Times New Roman"/>
          <w:szCs w:val="24"/>
        </w:rPr>
        <w:t xml:space="preserve">w pozostałym zakresie </w:t>
      </w:r>
      <w:r w:rsidRPr="002A68AA">
        <w:rPr>
          <w:rFonts w:ascii="Times New Roman" w:hAnsi="Times New Roman" w:cs="Times New Roman"/>
          <w:szCs w:val="24"/>
        </w:rPr>
        <w:t>będzie finansowa</w:t>
      </w:r>
      <w:r w:rsidR="00C232BB" w:rsidRPr="002A68AA">
        <w:rPr>
          <w:rFonts w:ascii="Times New Roman" w:hAnsi="Times New Roman" w:cs="Times New Roman"/>
          <w:szCs w:val="24"/>
        </w:rPr>
        <w:t xml:space="preserve">na z budżetu państwa z części </w:t>
      </w:r>
      <w:r w:rsidR="00FE1559">
        <w:rPr>
          <w:rFonts w:ascii="Times New Roman" w:hAnsi="Times New Roman" w:cs="Times New Roman"/>
          <w:szCs w:val="24"/>
        </w:rPr>
        <w:t>37 – Sprawiedliwość</w:t>
      </w:r>
      <w:r w:rsidR="001C17F2">
        <w:rPr>
          <w:rFonts w:ascii="Times New Roman" w:hAnsi="Times New Roman" w:cs="Times New Roman"/>
          <w:szCs w:val="24"/>
        </w:rPr>
        <w:t xml:space="preserve">. </w:t>
      </w:r>
      <w:r w:rsidR="00AC1C02" w:rsidRPr="00AC1C02">
        <w:rPr>
          <w:rFonts w:ascii="Times New Roman" w:eastAsia="Times New Roman" w:hAnsi="Times New Roman" w:cs="Times New Roman"/>
          <w:szCs w:val="24"/>
        </w:rPr>
        <w:t>Obsługę administracyjno-</w:t>
      </w:r>
      <w:r w:rsidR="00FF4064">
        <w:rPr>
          <w:rFonts w:ascii="Times New Roman" w:eastAsia="Times New Roman" w:hAnsi="Times New Roman" w:cs="Times New Roman"/>
          <w:szCs w:val="24"/>
        </w:rPr>
        <w:br/>
        <w:t>-</w:t>
      </w:r>
      <w:r w:rsidR="00AC1C02" w:rsidRPr="00AC1C02">
        <w:rPr>
          <w:rFonts w:ascii="Times New Roman" w:eastAsia="Times New Roman" w:hAnsi="Times New Roman" w:cs="Times New Roman"/>
          <w:szCs w:val="24"/>
        </w:rPr>
        <w:t xml:space="preserve">biurową Komisji Weryfikacyjnej zapewni urząd obsługujący Ministra </w:t>
      </w:r>
      <w:r w:rsidR="00FE1559">
        <w:rPr>
          <w:rFonts w:ascii="Times New Roman" w:eastAsia="Times New Roman" w:hAnsi="Times New Roman" w:cs="Times New Roman"/>
          <w:szCs w:val="24"/>
        </w:rPr>
        <w:t>Sprawiedliwości.</w:t>
      </w:r>
    </w:p>
    <w:p w:rsidR="008453CF" w:rsidRPr="002A68AA" w:rsidRDefault="00FE1559" w:rsidP="00F264E7">
      <w:pPr>
        <w:pStyle w:val="ARTartustawynprozporzdzenia"/>
        <w:rPr>
          <w:rFonts w:ascii="Times New Roman" w:hAnsi="Times New Roman" w:cs="Times New Roman"/>
          <w:szCs w:val="24"/>
        </w:rPr>
      </w:pPr>
      <w:r>
        <w:rPr>
          <w:rFonts w:ascii="Times New Roman" w:eastAsia="Times New Roman" w:hAnsi="Times New Roman" w:cs="Times New Roman"/>
          <w:szCs w:val="24"/>
        </w:rPr>
        <w:t>R</w:t>
      </w:r>
      <w:r w:rsidR="00580D89" w:rsidRPr="002A68AA">
        <w:rPr>
          <w:rFonts w:ascii="Times New Roman" w:eastAsia="Times New Roman" w:hAnsi="Times New Roman" w:cs="Times New Roman"/>
          <w:szCs w:val="24"/>
        </w:rPr>
        <w:t>egulamin działania</w:t>
      </w:r>
      <w:r>
        <w:rPr>
          <w:rFonts w:ascii="Times New Roman" w:eastAsia="Times New Roman" w:hAnsi="Times New Roman" w:cs="Times New Roman"/>
          <w:szCs w:val="24"/>
        </w:rPr>
        <w:t xml:space="preserve"> </w:t>
      </w:r>
      <w:r w:rsidR="00EF3069">
        <w:rPr>
          <w:rFonts w:ascii="Times New Roman" w:eastAsia="Times New Roman" w:hAnsi="Times New Roman" w:cs="Times New Roman"/>
          <w:szCs w:val="24"/>
        </w:rPr>
        <w:t>Komisji określi Minister Sprawiedliwości</w:t>
      </w:r>
      <w:r w:rsidR="00580D89" w:rsidRPr="002A68AA">
        <w:rPr>
          <w:rFonts w:ascii="Times New Roman" w:eastAsia="Times New Roman" w:hAnsi="Times New Roman" w:cs="Times New Roman"/>
          <w:szCs w:val="24"/>
        </w:rPr>
        <w:t>.</w:t>
      </w:r>
    </w:p>
    <w:p w:rsidR="005B1EDC" w:rsidRPr="002A68AA" w:rsidRDefault="00376982" w:rsidP="00F264E7">
      <w:pPr>
        <w:pStyle w:val="ARTartustawynprozporzdzenia"/>
        <w:rPr>
          <w:rFonts w:ascii="Times New Roman" w:hAnsi="Times New Roman" w:cs="Times New Roman"/>
          <w:szCs w:val="24"/>
        </w:rPr>
      </w:pPr>
      <w:r>
        <w:rPr>
          <w:rFonts w:ascii="Times New Roman" w:hAnsi="Times New Roman" w:cs="Times New Roman"/>
          <w:szCs w:val="24"/>
        </w:rPr>
        <w:t xml:space="preserve">b) </w:t>
      </w:r>
      <w:r w:rsidR="005B1EDC" w:rsidRPr="002A68AA">
        <w:rPr>
          <w:rFonts w:ascii="Times New Roman" w:hAnsi="Times New Roman" w:cs="Times New Roman"/>
          <w:szCs w:val="24"/>
        </w:rPr>
        <w:t>Społeczna Rada</w:t>
      </w:r>
    </w:p>
    <w:p w:rsidR="00EF3069" w:rsidRPr="00487DA9" w:rsidRDefault="00580D89" w:rsidP="00487DA9">
      <w:pPr>
        <w:pStyle w:val="USTustnpkodeksu"/>
        <w:spacing w:before="120"/>
        <w:rPr>
          <w:rFonts w:ascii="Times New Roman" w:eastAsia="Times New Roman" w:hAnsi="Times New Roman" w:cs="Times New Roman"/>
          <w:szCs w:val="24"/>
        </w:rPr>
      </w:pPr>
      <w:r w:rsidRPr="002A68AA">
        <w:rPr>
          <w:rFonts w:ascii="Times New Roman" w:eastAsia="Times New Roman" w:hAnsi="Times New Roman" w:cs="Times New Roman"/>
          <w:szCs w:val="24"/>
        </w:rPr>
        <w:t xml:space="preserve">Projektuje się, że przy Komisji – jako organ opiniodawczo-doradczy – będzie działała Społeczna Rada w liczbie do 9 </w:t>
      </w:r>
      <w:r w:rsidR="00A92363" w:rsidRPr="002A68AA">
        <w:rPr>
          <w:rFonts w:ascii="Times New Roman" w:eastAsia="Times New Roman" w:hAnsi="Times New Roman" w:cs="Times New Roman"/>
          <w:szCs w:val="24"/>
        </w:rPr>
        <w:t xml:space="preserve">osób </w:t>
      </w:r>
      <w:r w:rsidRPr="002A68AA">
        <w:rPr>
          <w:rFonts w:ascii="Times New Roman" w:eastAsia="Times New Roman" w:hAnsi="Times New Roman" w:cs="Times New Roman"/>
          <w:szCs w:val="24"/>
        </w:rPr>
        <w:t xml:space="preserve">powoływanych przez </w:t>
      </w:r>
      <w:r w:rsidR="00E62432">
        <w:rPr>
          <w:rFonts w:ascii="Times New Roman" w:eastAsia="Times New Roman" w:hAnsi="Times New Roman" w:cs="Times New Roman"/>
          <w:szCs w:val="24"/>
        </w:rPr>
        <w:t xml:space="preserve">Ministra </w:t>
      </w:r>
      <w:r w:rsidR="00EF3069">
        <w:rPr>
          <w:rFonts w:ascii="Times New Roman" w:eastAsia="Times New Roman" w:hAnsi="Times New Roman" w:cs="Times New Roman"/>
          <w:szCs w:val="24"/>
        </w:rPr>
        <w:t>Sprawiedliwości</w:t>
      </w:r>
      <w:r w:rsidR="00E62432">
        <w:rPr>
          <w:rFonts w:ascii="Times New Roman" w:eastAsia="Times New Roman" w:hAnsi="Times New Roman" w:cs="Times New Roman"/>
          <w:szCs w:val="24"/>
        </w:rPr>
        <w:t xml:space="preserve"> w</w:t>
      </w:r>
      <w:r w:rsidR="00FF4064">
        <w:rPr>
          <w:rFonts w:ascii="Times New Roman" w:eastAsia="Times New Roman" w:hAnsi="Times New Roman" w:cs="Times New Roman"/>
          <w:szCs w:val="24"/>
        </w:rPr>
        <w:t> </w:t>
      </w:r>
      <w:r w:rsidR="00E62432">
        <w:rPr>
          <w:rFonts w:ascii="Times New Roman" w:eastAsia="Times New Roman" w:hAnsi="Times New Roman" w:cs="Times New Roman"/>
          <w:szCs w:val="24"/>
        </w:rPr>
        <w:t xml:space="preserve">porozumieniu z </w:t>
      </w:r>
      <w:r w:rsidRPr="002A68AA">
        <w:rPr>
          <w:rFonts w:ascii="Times New Roman" w:eastAsia="Times New Roman" w:hAnsi="Times New Roman" w:cs="Times New Roman"/>
          <w:szCs w:val="24"/>
        </w:rPr>
        <w:t>Ministr</w:t>
      </w:r>
      <w:r w:rsidR="00E62432">
        <w:rPr>
          <w:rFonts w:ascii="Times New Roman" w:eastAsia="Times New Roman" w:hAnsi="Times New Roman" w:cs="Times New Roman"/>
          <w:szCs w:val="24"/>
        </w:rPr>
        <w:t>em</w:t>
      </w:r>
      <w:r w:rsidRPr="002A68AA">
        <w:rPr>
          <w:rFonts w:ascii="Times New Roman" w:eastAsia="Times New Roman" w:hAnsi="Times New Roman" w:cs="Times New Roman"/>
          <w:szCs w:val="24"/>
        </w:rPr>
        <w:t xml:space="preserve"> </w:t>
      </w:r>
      <w:r w:rsidR="00EF3069">
        <w:rPr>
          <w:rFonts w:ascii="Times New Roman" w:eastAsia="Times New Roman" w:hAnsi="Times New Roman" w:cs="Times New Roman"/>
          <w:szCs w:val="24"/>
        </w:rPr>
        <w:t>Spraw Wewnętrznych i Administracji</w:t>
      </w:r>
      <w:r w:rsidRPr="002A68AA">
        <w:rPr>
          <w:rFonts w:ascii="Times New Roman" w:eastAsia="Times New Roman" w:hAnsi="Times New Roman" w:cs="Times New Roman"/>
          <w:szCs w:val="24"/>
        </w:rPr>
        <w:t xml:space="preserve"> </w:t>
      </w:r>
      <w:r w:rsidRPr="002A68AA">
        <w:rPr>
          <w:rFonts w:ascii="Times New Roman" w:hAnsi="Times New Roman" w:cs="Times New Roman"/>
          <w:szCs w:val="24"/>
        </w:rPr>
        <w:t>spośród członków organizacji pozarządowych prowadzących działalność pożytku publicznego, a także stowarzyszeń, których statutowym celem jest w szczególności działalność wspomagająca rozwój wspólnot i społeczności lokalnych, zwiększanie świadomości prawnej społeczeństwa oraz kształtowanie kompetencji obywatelskich.</w:t>
      </w:r>
      <w:r w:rsidR="00C14505" w:rsidRPr="002A68AA">
        <w:rPr>
          <w:rFonts w:ascii="Times New Roman" w:hAnsi="Times New Roman" w:cs="Times New Roman"/>
          <w:szCs w:val="24"/>
        </w:rPr>
        <w:t xml:space="preserve"> Szczegółowe zasady działania Rady i jej relacje z Komisją</w:t>
      </w:r>
      <w:r w:rsidR="00C074A8">
        <w:rPr>
          <w:rFonts w:ascii="Times New Roman" w:hAnsi="Times New Roman" w:cs="Times New Roman"/>
          <w:szCs w:val="24"/>
        </w:rPr>
        <w:t xml:space="preserve"> </w:t>
      </w:r>
      <w:r w:rsidR="00DD4A13" w:rsidRPr="002A68AA">
        <w:rPr>
          <w:rFonts w:ascii="Times New Roman" w:hAnsi="Times New Roman" w:cs="Times New Roman"/>
          <w:szCs w:val="24"/>
        </w:rPr>
        <w:t>nie wym</w:t>
      </w:r>
      <w:r w:rsidR="00EF3069">
        <w:rPr>
          <w:rFonts w:ascii="Times New Roman" w:hAnsi="Times New Roman" w:cs="Times New Roman"/>
          <w:szCs w:val="24"/>
        </w:rPr>
        <w:t>agają przepisów rangi ustawowej. Z</w:t>
      </w:r>
      <w:r w:rsidR="00DD4A13" w:rsidRPr="002A68AA">
        <w:rPr>
          <w:rFonts w:ascii="Times New Roman" w:hAnsi="Times New Roman" w:cs="Times New Roman"/>
          <w:szCs w:val="24"/>
        </w:rPr>
        <w:t>e względu na ich wewnętrzny charakter nie jest również konieczne określenie ich w formie rozporządzenia</w:t>
      </w:r>
      <w:r w:rsidR="00EF3069">
        <w:rPr>
          <w:rFonts w:ascii="Times New Roman" w:hAnsi="Times New Roman" w:cs="Times New Roman"/>
          <w:szCs w:val="24"/>
        </w:rPr>
        <w:t>.</w:t>
      </w:r>
      <w:r w:rsidR="00DD4A13" w:rsidRPr="002A68AA">
        <w:rPr>
          <w:rFonts w:ascii="Times New Roman" w:hAnsi="Times New Roman" w:cs="Times New Roman"/>
          <w:szCs w:val="24"/>
        </w:rPr>
        <w:t xml:space="preserve"> </w:t>
      </w:r>
      <w:r w:rsidR="00EF3069">
        <w:rPr>
          <w:rFonts w:ascii="Times New Roman" w:hAnsi="Times New Roman" w:cs="Times New Roman"/>
          <w:szCs w:val="24"/>
        </w:rPr>
        <w:t>W</w:t>
      </w:r>
      <w:r w:rsidR="00B64D27" w:rsidRPr="002A68AA">
        <w:rPr>
          <w:rFonts w:ascii="Times New Roman" w:hAnsi="Times New Roman" w:cs="Times New Roman"/>
          <w:szCs w:val="24"/>
        </w:rPr>
        <w:t>ystarczające jest określenie tych kwestii</w:t>
      </w:r>
      <w:r w:rsidR="00C14505" w:rsidRPr="002A68AA">
        <w:rPr>
          <w:rFonts w:ascii="Times New Roman" w:hAnsi="Times New Roman" w:cs="Times New Roman"/>
          <w:szCs w:val="24"/>
        </w:rPr>
        <w:t xml:space="preserve"> </w:t>
      </w:r>
      <w:r w:rsidR="00B64D27" w:rsidRPr="002A68AA">
        <w:rPr>
          <w:rFonts w:ascii="Times New Roman" w:hAnsi="Times New Roman" w:cs="Times New Roman"/>
          <w:szCs w:val="24"/>
        </w:rPr>
        <w:t xml:space="preserve">w </w:t>
      </w:r>
      <w:r w:rsidR="00C14505" w:rsidRPr="002A68AA">
        <w:rPr>
          <w:rFonts w:ascii="Times New Roman" w:hAnsi="Times New Roman" w:cs="Times New Roman"/>
          <w:szCs w:val="24"/>
        </w:rPr>
        <w:t>regulaminie Komisji</w:t>
      </w:r>
      <w:r w:rsidR="00B64D27" w:rsidRPr="002A68AA">
        <w:rPr>
          <w:rFonts w:ascii="Times New Roman" w:hAnsi="Times New Roman" w:cs="Times New Roman"/>
          <w:szCs w:val="24"/>
        </w:rPr>
        <w:t>.</w:t>
      </w:r>
      <w:r w:rsidR="00C14505" w:rsidRPr="002A68AA">
        <w:rPr>
          <w:rFonts w:ascii="Times New Roman" w:hAnsi="Times New Roman" w:cs="Times New Roman"/>
          <w:szCs w:val="24"/>
        </w:rPr>
        <w:t xml:space="preserve"> </w:t>
      </w:r>
    </w:p>
    <w:p w:rsidR="005B1EDC" w:rsidRPr="002A68AA" w:rsidRDefault="00556510" w:rsidP="00F264E7">
      <w:pPr>
        <w:pStyle w:val="ARTartustawynprozporzdzenia"/>
        <w:rPr>
          <w:rFonts w:ascii="Times New Roman" w:hAnsi="Times New Roman" w:cs="Times New Roman"/>
          <w:b/>
          <w:szCs w:val="24"/>
        </w:rPr>
      </w:pPr>
      <w:r w:rsidRPr="002A68AA">
        <w:rPr>
          <w:rFonts w:ascii="Times New Roman" w:hAnsi="Times New Roman" w:cs="Times New Roman"/>
          <w:b/>
          <w:szCs w:val="24"/>
        </w:rPr>
        <w:t>3</w:t>
      </w:r>
      <w:r w:rsidR="00376982">
        <w:rPr>
          <w:rFonts w:ascii="Times New Roman" w:hAnsi="Times New Roman" w:cs="Times New Roman"/>
          <w:b/>
          <w:szCs w:val="24"/>
        </w:rPr>
        <w:t>.2</w:t>
      </w:r>
      <w:r w:rsidR="00487DA9">
        <w:rPr>
          <w:rFonts w:ascii="Times New Roman" w:hAnsi="Times New Roman" w:cs="Times New Roman"/>
          <w:b/>
          <w:szCs w:val="24"/>
        </w:rPr>
        <w:t>.</w:t>
      </w:r>
      <w:r w:rsidR="00376982">
        <w:rPr>
          <w:rFonts w:ascii="Times New Roman" w:hAnsi="Times New Roman" w:cs="Times New Roman"/>
          <w:b/>
          <w:szCs w:val="24"/>
        </w:rPr>
        <w:t xml:space="preserve"> </w:t>
      </w:r>
      <w:r w:rsidR="00AD007E" w:rsidRPr="002A68AA">
        <w:rPr>
          <w:rFonts w:ascii="Times New Roman" w:hAnsi="Times New Roman" w:cs="Times New Roman"/>
          <w:b/>
          <w:szCs w:val="24"/>
        </w:rPr>
        <w:t xml:space="preserve">Szczególny tryb postępowania </w:t>
      </w:r>
    </w:p>
    <w:p w:rsidR="00AD007E" w:rsidRPr="002A68AA" w:rsidRDefault="00AD007E" w:rsidP="00F264E7">
      <w:pPr>
        <w:pStyle w:val="ARTartustawynprozporzdzenia"/>
        <w:rPr>
          <w:rFonts w:ascii="Times New Roman" w:hAnsi="Times New Roman" w:cs="Times New Roman"/>
          <w:szCs w:val="24"/>
        </w:rPr>
      </w:pPr>
      <w:r w:rsidRPr="002A68AA">
        <w:rPr>
          <w:rFonts w:ascii="Times New Roman" w:hAnsi="Times New Roman" w:cs="Times New Roman"/>
          <w:szCs w:val="24"/>
        </w:rPr>
        <w:t>a)</w:t>
      </w:r>
      <w:r w:rsidR="002759A9" w:rsidRPr="002A68AA">
        <w:rPr>
          <w:rFonts w:ascii="Times New Roman" w:hAnsi="Times New Roman" w:cs="Times New Roman"/>
          <w:szCs w:val="24"/>
        </w:rPr>
        <w:t xml:space="preserve"> </w:t>
      </w:r>
      <w:r w:rsidRPr="002A68AA">
        <w:rPr>
          <w:rFonts w:ascii="Times New Roman" w:hAnsi="Times New Roman" w:cs="Times New Roman"/>
          <w:szCs w:val="24"/>
        </w:rPr>
        <w:t xml:space="preserve">Postępowanie sprawdzające </w:t>
      </w:r>
    </w:p>
    <w:p w:rsidR="00F021F1" w:rsidRPr="002A68AA" w:rsidRDefault="00F021F1" w:rsidP="00376982">
      <w:pPr>
        <w:pStyle w:val="ARTartustawynprozporzdzenia"/>
        <w:rPr>
          <w:rFonts w:ascii="Times New Roman" w:hAnsi="Times New Roman" w:cs="Times New Roman"/>
          <w:szCs w:val="24"/>
        </w:rPr>
      </w:pPr>
      <w:r w:rsidRPr="002A68AA">
        <w:rPr>
          <w:rFonts w:ascii="Times New Roman" w:hAnsi="Times New Roman" w:cs="Times New Roman"/>
          <w:szCs w:val="24"/>
        </w:rPr>
        <w:t xml:space="preserve">Proponuje się, ażeby w stosunku do decyzji </w:t>
      </w:r>
      <w:r w:rsidR="00556510" w:rsidRPr="002A68AA">
        <w:rPr>
          <w:rFonts w:ascii="Times New Roman" w:hAnsi="Times New Roman" w:cs="Times New Roman"/>
          <w:szCs w:val="24"/>
        </w:rPr>
        <w:t xml:space="preserve">reprywatyzacyjnych </w:t>
      </w:r>
      <w:r w:rsidRPr="002A68AA">
        <w:rPr>
          <w:rFonts w:ascii="Times New Roman" w:hAnsi="Times New Roman" w:cs="Times New Roman"/>
          <w:szCs w:val="24"/>
        </w:rPr>
        <w:t>Komisja przeprowadzała z urzędu czynności sprawdzające zmierzające do ustalenia, czy</w:t>
      </w:r>
      <w:r w:rsidR="00844092">
        <w:rPr>
          <w:rFonts w:ascii="Times New Roman" w:hAnsi="Times New Roman" w:cs="Times New Roman"/>
          <w:szCs w:val="24"/>
        </w:rPr>
        <w:t xml:space="preserve"> </w:t>
      </w:r>
      <w:r w:rsidRPr="002A68AA">
        <w:rPr>
          <w:rFonts w:ascii="Times New Roman" w:hAnsi="Times New Roman" w:cs="Times New Roman"/>
          <w:szCs w:val="24"/>
        </w:rPr>
        <w:t>istnieją podstawy do wszczęcia postępowania rozpoznawczego</w:t>
      </w:r>
      <w:r w:rsidR="00EC591E" w:rsidRPr="002A68AA">
        <w:rPr>
          <w:rFonts w:ascii="Times New Roman" w:hAnsi="Times New Roman" w:cs="Times New Roman"/>
          <w:szCs w:val="24"/>
        </w:rPr>
        <w:t xml:space="preserve"> (art. 13 ust. 1 projektu)</w:t>
      </w:r>
      <w:r w:rsidRPr="002A68AA">
        <w:rPr>
          <w:rFonts w:ascii="Times New Roman" w:hAnsi="Times New Roman" w:cs="Times New Roman"/>
          <w:szCs w:val="24"/>
        </w:rPr>
        <w:t>. Rezultat czynności sprawdzających ma zatem – zgodnie z zamierzeniem projektodawcy – stanowić asumpt do wszczęcia z urzędu i przeprowadzenia przez Komisję właściwego postępowania rozpoznawczego. Proponuje się zatem, ażeby postanowienie o wszczęciu postępowania rozpoznawczego Komisja wydawała w przypadku stwierdzenia uprawdopodobnienia, że decyzja reprywatyzacyjna została wydana z naruszeniem prawa</w:t>
      </w:r>
      <w:r w:rsidR="006F0C54">
        <w:rPr>
          <w:rFonts w:ascii="Times New Roman" w:hAnsi="Times New Roman" w:cs="Times New Roman"/>
          <w:szCs w:val="24"/>
        </w:rPr>
        <w:t xml:space="preserve"> (art. 13 ust. 2</w:t>
      </w:r>
      <w:r w:rsidR="00EC591E" w:rsidRPr="002A68AA">
        <w:rPr>
          <w:rFonts w:ascii="Times New Roman" w:hAnsi="Times New Roman" w:cs="Times New Roman"/>
          <w:szCs w:val="24"/>
        </w:rPr>
        <w:t xml:space="preserve"> projektu).</w:t>
      </w:r>
    </w:p>
    <w:p w:rsidR="000F3B23" w:rsidRPr="002A68AA" w:rsidRDefault="002759A9" w:rsidP="00A00A33">
      <w:pPr>
        <w:pStyle w:val="ARTartustawynprozporzdzenia"/>
        <w:keepNext/>
        <w:rPr>
          <w:rFonts w:ascii="Times New Roman" w:hAnsi="Times New Roman" w:cs="Times New Roman"/>
          <w:szCs w:val="24"/>
        </w:rPr>
      </w:pPr>
      <w:r w:rsidRPr="002A68AA">
        <w:rPr>
          <w:rFonts w:ascii="Times New Roman" w:hAnsi="Times New Roman" w:cs="Times New Roman"/>
          <w:szCs w:val="24"/>
        </w:rPr>
        <w:lastRenderedPageBreak/>
        <w:t xml:space="preserve">b) </w:t>
      </w:r>
      <w:r w:rsidR="00FF213F" w:rsidRPr="002A68AA">
        <w:rPr>
          <w:rFonts w:ascii="Times New Roman" w:hAnsi="Times New Roman" w:cs="Times New Roman"/>
          <w:szCs w:val="24"/>
        </w:rPr>
        <w:t>Postępowanie rozpoznawcze</w:t>
      </w:r>
    </w:p>
    <w:p w:rsidR="000F3B23" w:rsidRPr="002A68AA" w:rsidRDefault="00556510" w:rsidP="00F264E7">
      <w:pPr>
        <w:pStyle w:val="ARTartustawynprozporzdzenia"/>
        <w:rPr>
          <w:rFonts w:ascii="Times New Roman" w:hAnsi="Times New Roman" w:cs="Times New Roman"/>
          <w:szCs w:val="24"/>
        </w:rPr>
      </w:pPr>
      <w:r w:rsidRPr="002A68AA">
        <w:rPr>
          <w:rFonts w:ascii="Times New Roman" w:hAnsi="Times New Roman" w:cs="Times New Roman"/>
          <w:szCs w:val="24"/>
        </w:rPr>
        <w:t>U</w:t>
      </w:r>
      <w:r w:rsidR="00FF213F" w:rsidRPr="002A68AA">
        <w:rPr>
          <w:rFonts w:ascii="Times New Roman" w:hAnsi="Times New Roman" w:cs="Times New Roman"/>
          <w:szCs w:val="24"/>
        </w:rPr>
        <w:t>stawa</w:t>
      </w:r>
      <w:r w:rsidR="002A60E3">
        <w:rPr>
          <w:rFonts w:ascii="Times New Roman" w:hAnsi="Times New Roman" w:cs="Times New Roman"/>
          <w:szCs w:val="24"/>
        </w:rPr>
        <w:t xml:space="preserve"> wprowadza szczególny tryb postę</w:t>
      </w:r>
      <w:r w:rsidR="00FF213F" w:rsidRPr="002A68AA">
        <w:rPr>
          <w:rFonts w:ascii="Times New Roman" w:hAnsi="Times New Roman" w:cs="Times New Roman"/>
          <w:szCs w:val="24"/>
        </w:rPr>
        <w:t xml:space="preserve">powania </w:t>
      </w:r>
      <w:r w:rsidRPr="002A68AA">
        <w:rPr>
          <w:rFonts w:ascii="Times New Roman" w:hAnsi="Times New Roman" w:cs="Times New Roman"/>
          <w:szCs w:val="24"/>
        </w:rPr>
        <w:t>administracyjnego</w:t>
      </w:r>
      <w:r w:rsidR="00FF213F" w:rsidRPr="002A68AA">
        <w:rPr>
          <w:rFonts w:ascii="Times New Roman" w:hAnsi="Times New Roman" w:cs="Times New Roman"/>
          <w:szCs w:val="24"/>
        </w:rPr>
        <w:t>.</w:t>
      </w:r>
      <w:r w:rsidR="000F3B23" w:rsidRPr="002A68AA">
        <w:rPr>
          <w:rFonts w:ascii="Times New Roman" w:hAnsi="Times New Roman" w:cs="Times New Roman"/>
          <w:szCs w:val="24"/>
        </w:rPr>
        <w:t xml:space="preserve"> W zakresie nieuregulowanym w ustawie, do spraw nią objętych będą miały zastosowanie przepisy Kodeksu postępowania administracyjnego</w:t>
      </w:r>
      <w:r w:rsidR="00EC591E" w:rsidRPr="002A68AA">
        <w:rPr>
          <w:rFonts w:ascii="Times New Roman" w:hAnsi="Times New Roman" w:cs="Times New Roman"/>
          <w:szCs w:val="24"/>
        </w:rPr>
        <w:t xml:space="preserve"> (art. 30 projektu)</w:t>
      </w:r>
      <w:r w:rsidR="000F3B23" w:rsidRPr="002A68AA">
        <w:rPr>
          <w:rFonts w:ascii="Times New Roman" w:hAnsi="Times New Roman" w:cs="Times New Roman"/>
          <w:szCs w:val="24"/>
        </w:rPr>
        <w:t xml:space="preserve">. </w:t>
      </w:r>
    </w:p>
    <w:p w:rsidR="00F021F1" w:rsidRPr="00376982" w:rsidRDefault="00F021F1" w:rsidP="00F264E7">
      <w:pPr>
        <w:pStyle w:val="ARTartustawynprozporzdzenia"/>
        <w:rPr>
          <w:rFonts w:ascii="Times New Roman" w:hAnsi="Times New Roman" w:cs="Times New Roman"/>
        </w:rPr>
      </w:pPr>
      <w:r w:rsidRPr="002A68AA">
        <w:rPr>
          <w:rFonts w:ascii="Times New Roman" w:hAnsi="Times New Roman" w:cs="Times New Roman"/>
          <w:szCs w:val="24"/>
        </w:rPr>
        <w:t xml:space="preserve">W celu zapewnienia jak najpełniejszego rozpatrzenia przez Komisję spraw w toczącym się przed nią postępowaniu, </w:t>
      </w:r>
      <w:r w:rsidR="00EC591E" w:rsidRPr="002A68AA">
        <w:rPr>
          <w:rFonts w:ascii="Times New Roman" w:hAnsi="Times New Roman" w:cs="Times New Roman"/>
          <w:szCs w:val="24"/>
        </w:rPr>
        <w:t xml:space="preserve">w art. 10 projektu </w:t>
      </w:r>
      <w:r w:rsidRPr="002A68AA">
        <w:rPr>
          <w:rFonts w:ascii="Times New Roman" w:hAnsi="Times New Roman" w:cs="Times New Roman"/>
          <w:szCs w:val="24"/>
        </w:rPr>
        <w:t>proponuje się, ażeby organy administracji rządowej oraz podległe im jednostki organizacyjne, na wniosek przewodniczącego Komisji</w:t>
      </w:r>
      <w:r w:rsidR="004344D7">
        <w:rPr>
          <w:rFonts w:ascii="Times New Roman" w:hAnsi="Times New Roman" w:cs="Times New Roman"/>
          <w:szCs w:val="24"/>
        </w:rPr>
        <w:t>,</w:t>
      </w:r>
      <w:r w:rsidRPr="002A68AA">
        <w:rPr>
          <w:rFonts w:ascii="Times New Roman" w:hAnsi="Times New Roman" w:cs="Times New Roman"/>
          <w:szCs w:val="24"/>
        </w:rPr>
        <w:t xml:space="preserve"> miały obowiązek udzielania Komisji, w ramach swoich kompetencji, pomocy przy wykonywaniu zadań. Obowiązek ten dotyczył będzie w szczególności przedstawiania niezbędnych informacji i dokumentów oraz wydawania opinii.</w:t>
      </w:r>
      <w:r w:rsidR="000F3B23" w:rsidRPr="002A68AA">
        <w:t xml:space="preserve"> </w:t>
      </w:r>
      <w:r w:rsidR="000F3B23" w:rsidRPr="00376982">
        <w:rPr>
          <w:rFonts w:ascii="Times New Roman" w:hAnsi="Times New Roman" w:cs="Times New Roman"/>
        </w:rPr>
        <w:t>Akta postępowań w</w:t>
      </w:r>
      <w:r w:rsidR="00FF4064">
        <w:rPr>
          <w:rFonts w:ascii="Times New Roman" w:hAnsi="Times New Roman" w:cs="Times New Roman"/>
        </w:rPr>
        <w:t> </w:t>
      </w:r>
      <w:r w:rsidR="000F3B23" w:rsidRPr="00376982">
        <w:rPr>
          <w:rFonts w:ascii="Times New Roman" w:hAnsi="Times New Roman" w:cs="Times New Roman"/>
        </w:rPr>
        <w:t>przedmiocie wydania decyzji reprywatyzacyjnych organy oraz jednostki</w:t>
      </w:r>
      <w:r w:rsidR="00A058C9" w:rsidRPr="00376982">
        <w:rPr>
          <w:rFonts w:ascii="Times New Roman" w:hAnsi="Times New Roman" w:cs="Times New Roman"/>
        </w:rPr>
        <w:t xml:space="preserve"> będą miały obowiązek przekazać</w:t>
      </w:r>
      <w:r w:rsidR="000F3B23" w:rsidRPr="00376982">
        <w:rPr>
          <w:rFonts w:ascii="Times New Roman" w:hAnsi="Times New Roman" w:cs="Times New Roman"/>
        </w:rPr>
        <w:t xml:space="preserve"> Komisji w terminie 7 dni od dnia otrzymania wniosku przewodniczącego Komisji.</w:t>
      </w:r>
    </w:p>
    <w:p w:rsidR="00F021F1" w:rsidRPr="002A68AA" w:rsidRDefault="00F021F1" w:rsidP="006738C7">
      <w:pPr>
        <w:pStyle w:val="ARTartustawynprozporzdzenia"/>
        <w:rPr>
          <w:rFonts w:ascii="Times New Roman" w:hAnsi="Times New Roman" w:cs="Times New Roman"/>
          <w:szCs w:val="24"/>
        </w:rPr>
      </w:pPr>
      <w:r w:rsidRPr="002A68AA">
        <w:rPr>
          <w:rFonts w:ascii="Times New Roman" w:hAnsi="Times New Roman" w:cs="Times New Roman"/>
          <w:szCs w:val="24"/>
        </w:rPr>
        <w:t>Przewiduje się ponadto, że przewodniczący Komisji będzie mógł wystąpić do prokuratora z wnioskiem o przeszukanie pomieszczeń lub innych miejsc lub zajęcie rzeczy w</w:t>
      </w:r>
      <w:r w:rsidR="00FF4064">
        <w:rPr>
          <w:rFonts w:ascii="Times New Roman" w:hAnsi="Times New Roman" w:cs="Times New Roman"/>
          <w:szCs w:val="24"/>
        </w:rPr>
        <w:t> </w:t>
      </w:r>
      <w:r w:rsidRPr="002A68AA">
        <w:rPr>
          <w:rFonts w:ascii="Times New Roman" w:hAnsi="Times New Roman" w:cs="Times New Roman"/>
          <w:szCs w:val="24"/>
        </w:rPr>
        <w:t>celu zabezpieczenia dowodu w sprawie lu</w:t>
      </w:r>
      <w:r w:rsidR="00A058C9" w:rsidRPr="002A68AA">
        <w:rPr>
          <w:rFonts w:ascii="Times New Roman" w:hAnsi="Times New Roman" w:cs="Times New Roman"/>
          <w:szCs w:val="24"/>
        </w:rPr>
        <w:t xml:space="preserve">b zabezpieczenia </w:t>
      </w:r>
      <w:r w:rsidR="006738C7" w:rsidRPr="002A68AA">
        <w:rPr>
          <w:rFonts w:ascii="Times New Roman" w:hAnsi="Times New Roman" w:cs="Times New Roman"/>
          <w:szCs w:val="24"/>
        </w:rPr>
        <w:t xml:space="preserve">zwrotu równowartości nienależnego świadczenia </w:t>
      </w:r>
      <w:r w:rsidR="00EC591E" w:rsidRPr="002A68AA">
        <w:rPr>
          <w:rFonts w:ascii="Times New Roman" w:hAnsi="Times New Roman" w:cs="Times New Roman"/>
          <w:szCs w:val="24"/>
        </w:rPr>
        <w:t xml:space="preserve">(art. 11 ust. 1 projektu). </w:t>
      </w:r>
      <w:r w:rsidRPr="002A68AA">
        <w:rPr>
          <w:rFonts w:ascii="Times New Roman" w:hAnsi="Times New Roman" w:cs="Times New Roman"/>
          <w:szCs w:val="24"/>
        </w:rPr>
        <w:t>Prokurator będzie mógł wydać postanowienie o przeszukaniu pomieszczeń lub innych miejsc lub zajęciu rzeczy w celu zabezpieczenia dowodu w sprawie lub zabezpiecze</w:t>
      </w:r>
      <w:r w:rsidR="00A058C9" w:rsidRPr="002A68AA">
        <w:rPr>
          <w:rFonts w:ascii="Times New Roman" w:hAnsi="Times New Roman" w:cs="Times New Roman"/>
          <w:szCs w:val="24"/>
        </w:rPr>
        <w:t xml:space="preserve">nia </w:t>
      </w:r>
      <w:r w:rsidR="006738C7" w:rsidRPr="002A68AA">
        <w:rPr>
          <w:rFonts w:ascii="Times New Roman" w:hAnsi="Times New Roman" w:cs="Times New Roman"/>
          <w:szCs w:val="24"/>
        </w:rPr>
        <w:t>zwrotu równowa</w:t>
      </w:r>
      <w:r w:rsidR="00EF3069">
        <w:rPr>
          <w:rFonts w:ascii="Times New Roman" w:hAnsi="Times New Roman" w:cs="Times New Roman"/>
          <w:szCs w:val="24"/>
        </w:rPr>
        <w:t>rtości nienależnego świadczenia</w:t>
      </w:r>
      <w:r w:rsidR="00A058C9" w:rsidRPr="002A68AA">
        <w:rPr>
          <w:rFonts w:ascii="Times New Roman" w:hAnsi="Times New Roman" w:cs="Times New Roman"/>
          <w:szCs w:val="24"/>
        </w:rPr>
        <w:t xml:space="preserve">, jeśli będzie </w:t>
      </w:r>
      <w:r w:rsidRPr="002A68AA">
        <w:rPr>
          <w:rFonts w:ascii="Times New Roman" w:hAnsi="Times New Roman" w:cs="Times New Roman"/>
          <w:szCs w:val="24"/>
        </w:rPr>
        <w:t>to niezbędne dla zabezpieczenia prawidłowego toku postępowania</w:t>
      </w:r>
      <w:r w:rsidR="00EC591E" w:rsidRPr="002A68AA">
        <w:rPr>
          <w:rFonts w:ascii="Times New Roman" w:hAnsi="Times New Roman" w:cs="Times New Roman"/>
          <w:szCs w:val="24"/>
        </w:rPr>
        <w:t xml:space="preserve"> (art. 11 ust. 2 projektu)</w:t>
      </w:r>
      <w:r w:rsidRPr="002A68AA">
        <w:rPr>
          <w:rFonts w:ascii="Times New Roman" w:hAnsi="Times New Roman" w:cs="Times New Roman"/>
          <w:szCs w:val="24"/>
        </w:rPr>
        <w:t>. Zajęte rzeczy prokurator będzie przekazywał Komisji. Postanowienie o zwrocie rzeczy będzie wydawał po zasięgnięciu opinii Komisji</w:t>
      </w:r>
      <w:r w:rsidR="00EC591E" w:rsidRPr="002A68AA">
        <w:rPr>
          <w:rFonts w:ascii="Times New Roman" w:hAnsi="Times New Roman" w:cs="Times New Roman"/>
          <w:szCs w:val="24"/>
        </w:rPr>
        <w:t xml:space="preserve"> (art. 11 ust. 3 projektu)</w:t>
      </w:r>
      <w:r w:rsidRPr="002A68AA">
        <w:rPr>
          <w:rFonts w:ascii="Times New Roman" w:hAnsi="Times New Roman" w:cs="Times New Roman"/>
          <w:szCs w:val="24"/>
        </w:rPr>
        <w:t>.</w:t>
      </w:r>
      <w:r w:rsidR="00844092">
        <w:rPr>
          <w:rFonts w:ascii="Times New Roman" w:hAnsi="Times New Roman" w:cs="Times New Roman"/>
          <w:szCs w:val="24"/>
        </w:rPr>
        <w:t xml:space="preserve"> </w:t>
      </w:r>
    </w:p>
    <w:p w:rsidR="00F021F1" w:rsidRPr="002A68AA" w:rsidRDefault="0073283B" w:rsidP="00F264E7">
      <w:pPr>
        <w:pStyle w:val="USTustnpkodeksu"/>
        <w:spacing w:before="120"/>
        <w:rPr>
          <w:rFonts w:ascii="Times New Roman" w:hAnsi="Times New Roman" w:cs="Times New Roman"/>
          <w:szCs w:val="24"/>
        </w:rPr>
      </w:pPr>
      <w:r w:rsidRPr="002A68AA">
        <w:rPr>
          <w:rFonts w:ascii="Times New Roman" w:hAnsi="Times New Roman" w:cs="Times New Roman"/>
          <w:szCs w:val="24"/>
        </w:rPr>
        <w:t>Zgodnie z projektowanym art. 12 ustawy n</w:t>
      </w:r>
      <w:r w:rsidR="00F021F1" w:rsidRPr="002A68AA">
        <w:rPr>
          <w:rFonts w:ascii="Times New Roman" w:hAnsi="Times New Roman" w:cs="Times New Roman"/>
          <w:szCs w:val="24"/>
        </w:rPr>
        <w:t>a wniosek przewodniczącego Komisji lub z</w:t>
      </w:r>
      <w:r w:rsidR="00FF4064">
        <w:rPr>
          <w:rFonts w:ascii="Times New Roman" w:hAnsi="Times New Roman" w:cs="Times New Roman"/>
          <w:szCs w:val="24"/>
        </w:rPr>
        <w:t> </w:t>
      </w:r>
      <w:r w:rsidR="00F021F1" w:rsidRPr="002A68AA">
        <w:rPr>
          <w:rFonts w:ascii="Times New Roman" w:hAnsi="Times New Roman" w:cs="Times New Roman"/>
          <w:szCs w:val="24"/>
        </w:rPr>
        <w:t xml:space="preserve">urzędu prokurator będzie również przekazywał Komisji informację o toczącym się postępowaniu karnym, którego przedmiotem jest przestępstwo, o którym mowa w art. </w:t>
      </w:r>
      <w:r w:rsidR="00A92363" w:rsidRPr="002A68AA">
        <w:rPr>
          <w:rFonts w:ascii="Times New Roman" w:hAnsi="Times New Roman" w:cs="Times New Roman"/>
          <w:szCs w:val="24"/>
        </w:rPr>
        <w:t xml:space="preserve">25 </w:t>
      </w:r>
      <w:r w:rsidR="00F021F1" w:rsidRPr="002A68AA">
        <w:rPr>
          <w:rFonts w:ascii="Times New Roman" w:hAnsi="Times New Roman" w:cs="Times New Roman"/>
          <w:szCs w:val="24"/>
        </w:rPr>
        <w:t>ust.</w:t>
      </w:r>
      <w:r w:rsidR="00FF4064">
        <w:rPr>
          <w:rFonts w:ascii="Times New Roman" w:hAnsi="Times New Roman" w:cs="Times New Roman"/>
          <w:szCs w:val="24"/>
        </w:rPr>
        <w:t> </w:t>
      </w:r>
      <w:r w:rsidR="00F021F1" w:rsidRPr="002A68AA">
        <w:rPr>
          <w:rFonts w:ascii="Times New Roman" w:hAnsi="Times New Roman" w:cs="Times New Roman"/>
          <w:szCs w:val="24"/>
        </w:rPr>
        <w:t xml:space="preserve">1 pkt 2 (decyzja reprywatyzacyjna została wydana w wyniku przestępstwa). </w:t>
      </w:r>
    </w:p>
    <w:p w:rsidR="00F021F1" w:rsidRPr="002A68AA" w:rsidRDefault="00F021F1" w:rsidP="00F264E7">
      <w:pPr>
        <w:pStyle w:val="ARTartustawynprozporzdzenia"/>
        <w:rPr>
          <w:rFonts w:ascii="Times New Roman" w:hAnsi="Times New Roman" w:cs="Times New Roman"/>
          <w:szCs w:val="24"/>
        </w:rPr>
      </w:pPr>
      <w:r w:rsidRPr="002A68AA">
        <w:rPr>
          <w:rFonts w:ascii="Times New Roman" w:hAnsi="Times New Roman" w:cs="Times New Roman"/>
          <w:szCs w:val="24"/>
        </w:rPr>
        <w:t>Projekt przewiduje przeprowadzenie przez Komisję – w toku postępowania rozpoznawczego – rozprawy</w:t>
      </w:r>
      <w:r w:rsidR="007C69DF" w:rsidRPr="002A68AA">
        <w:rPr>
          <w:rFonts w:ascii="Times New Roman" w:hAnsi="Times New Roman" w:cs="Times New Roman"/>
          <w:szCs w:val="24"/>
        </w:rPr>
        <w:t>.</w:t>
      </w:r>
      <w:r w:rsidR="003718E3" w:rsidRPr="002A68AA">
        <w:rPr>
          <w:rFonts w:ascii="Times New Roman" w:hAnsi="Times New Roman" w:cs="Times New Roman"/>
          <w:szCs w:val="24"/>
        </w:rPr>
        <w:t xml:space="preserve"> </w:t>
      </w:r>
      <w:r w:rsidRPr="002A68AA">
        <w:rPr>
          <w:rFonts w:ascii="Times New Roman" w:hAnsi="Times New Roman" w:cs="Times New Roman"/>
          <w:szCs w:val="24"/>
        </w:rPr>
        <w:t>Rozprawa przed Komisją będzie co do zasady jawna, a</w:t>
      </w:r>
      <w:r w:rsidR="00F76EB9">
        <w:rPr>
          <w:rFonts w:ascii="Times New Roman" w:hAnsi="Times New Roman" w:cs="Times New Roman"/>
          <w:szCs w:val="24"/>
        </w:rPr>
        <w:t> </w:t>
      </w:r>
      <w:r w:rsidRPr="002A68AA">
        <w:rPr>
          <w:rFonts w:ascii="Times New Roman" w:hAnsi="Times New Roman" w:cs="Times New Roman"/>
          <w:szCs w:val="24"/>
        </w:rPr>
        <w:t>wyłączenie jej jawności będzie mogło nastąpić wyłącznie ze względu na bezpieczeństwo państwa lub ochronę informacji niejawnych, a także z uwagi na zagrożenie spokoju i</w:t>
      </w:r>
      <w:r w:rsidR="00F76EB9">
        <w:rPr>
          <w:rFonts w:ascii="Times New Roman" w:hAnsi="Times New Roman" w:cs="Times New Roman"/>
          <w:szCs w:val="24"/>
        </w:rPr>
        <w:t> </w:t>
      </w:r>
      <w:r w:rsidRPr="002A68AA">
        <w:rPr>
          <w:rFonts w:ascii="Times New Roman" w:hAnsi="Times New Roman" w:cs="Times New Roman"/>
          <w:szCs w:val="24"/>
        </w:rPr>
        <w:t>porządku publicznego</w:t>
      </w:r>
      <w:r w:rsidR="0073283B" w:rsidRPr="002A68AA">
        <w:rPr>
          <w:rFonts w:ascii="Times New Roman" w:hAnsi="Times New Roman" w:cs="Times New Roman"/>
          <w:szCs w:val="24"/>
        </w:rPr>
        <w:t xml:space="preserve"> (art. 15 ust. 1</w:t>
      </w:r>
      <w:r w:rsidR="00813406">
        <w:rPr>
          <w:rFonts w:ascii="Times New Roman" w:hAnsi="Times New Roman" w:cs="Times New Roman"/>
          <w:szCs w:val="24"/>
        </w:rPr>
        <w:t>–</w:t>
      </w:r>
      <w:r w:rsidR="0073283B" w:rsidRPr="002A68AA">
        <w:rPr>
          <w:rFonts w:ascii="Times New Roman" w:hAnsi="Times New Roman" w:cs="Times New Roman"/>
          <w:szCs w:val="24"/>
        </w:rPr>
        <w:t>3 projektu)</w:t>
      </w:r>
      <w:r w:rsidRPr="002A68AA">
        <w:rPr>
          <w:rFonts w:ascii="Times New Roman" w:hAnsi="Times New Roman" w:cs="Times New Roman"/>
          <w:szCs w:val="24"/>
        </w:rPr>
        <w:t>.</w:t>
      </w:r>
    </w:p>
    <w:p w:rsidR="00F021F1" w:rsidRPr="002A68AA" w:rsidRDefault="00F021F1" w:rsidP="00F264E7">
      <w:pPr>
        <w:pStyle w:val="USTustnpkodeksu"/>
        <w:spacing w:before="120"/>
        <w:rPr>
          <w:rFonts w:ascii="Times New Roman" w:hAnsi="Times New Roman" w:cs="Times New Roman"/>
          <w:szCs w:val="24"/>
        </w:rPr>
      </w:pPr>
      <w:r w:rsidRPr="002A68AA">
        <w:rPr>
          <w:rFonts w:ascii="Times New Roman" w:hAnsi="Times New Roman" w:cs="Times New Roman"/>
          <w:szCs w:val="24"/>
        </w:rPr>
        <w:lastRenderedPageBreak/>
        <w:t>W myśl projektowanej ustawy obowiązkowy będzie udział w rozprawie strony, która została wezwana do stawienia się na rozprawę osobiście. Na stronę, która bez uzasadnionej przyczyny albo bez zezwolenia kierującego rozprawą opuści rozprawę Komisji przed jej zakończeniem, będzie mogła zostać nałożona grzywna do 1000 zł, a w razie ponownego niezastosowania się do wezwania</w:t>
      </w:r>
      <w:r w:rsidR="00A058C9" w:rsidRPr="002A68AA">
        <w:rPr>
          <w:rFonts w:ascii="Times New Roman" w:hAnsi="Times New Roman" w:cs="Times New Roman"/>
          <w:szCs w:val="24"/>
        </w:rPr>
        <w:t xml:space="preserve"> </w:t>
      </w:r>
      <w:r w:rsidR="00844092">
        <w:rPr>
          <w:rFonts w:ascii="Times New Roman" w:hAnsi="Times New Roman" w:cs="Times New Roman"/>
          <w:szCs w:val="24"/>
        </w:rPr>
        <w:t>–</w:t>
      </w:r>
      <w:r w:rsidR="00A058C9" w:rsidRPr="002A68AA">
        <w:rPr>
          <w:rFonts w:ascii="Times New Roman" w:hAnsi="Times New Roman" w:cs="Times New Roman"/>
          <w:szCs w:val="24"/>
        </w:rPr>
        <w:t xml:space="preserve"> </w:t>
      </w:r>
      <w:r w:rsidRPr="002A68AA">
        <w:rPr>
          <w:rFonts w:ascii="Times New Roman" w:hAnsi="Times New Roman" w:cs="Times New Roman"/>
          <w:szCs w:val="24"/>
        </w:rPr>
        <w:t>grzywna do 3000 zł</w:t>
      </w:r>
      <w:r w:rsidR="0073283B" w:rsidRPr="002A68AA">
        <w:rPr>
          <w:rFonts w:ascii="Times New Roman" w:hAnsi="Times New Roman" w:cs="Times New Roman"/>
          <w:szCs w:val="24"/>
        </w:rPr>
        <w:t xml:space="preserve"> (art. 16 projektu)</w:t>
      </w:r>
      <w:r w:rsidRPr="002A68AA">
        <w:rPr>
          <w:rFonts w:ascii="Times New Roman" w:hAnsi="Times New Roman" w:cs="Times New Roman"/>
          <w:szCs w:val="24"/>
        </w:rPr>
        <w:t>.</w:t>
      </w:r>
      <w:r w:rsidR="00844092">
        <w:rPr>
          <w:rFonts w:ascii="Times New Roman" w:hAnsi="Times New Roman" w:cs="Times New Roman"/>
          <w:szCs w:val="24"/>
        </w:rPr>
        <w:t xml:space="preserve"> </w:t>
      </w:r>
    </w:p>
    <w:p w:rsidR="00F021F1" w:rsidRPr="002A68AA" w:rsidRDefault="00F021F1" w:rsidP="00F264E7">
      <w:pPr>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Do stawiennictwa na rozprawie zobowiązane będą także osoby wezwane przez Komisję w charakterze świadka lub biegłego</w:t>
      </w:r>
      <w:r w:rsidR="0073283B" w:rsidRPr="002A68AA">
        <w:rPr>
          <w:rFonts w:ascii="Times New Roman" w:hAnsi="Times New Roman" w:cs="Times New Roman"/>
          <w:sz w:val="24"/>
          <w:szCs w:val="24"/>
        </w:rPr>
        <w:t xml:space="preserve"> (art. 17 u</w:t>
      </w:r>
      <w:r w:rsidR="00CA0629" w:rsidRPr="002A68AA">
        <w:rPr>
          <w:rFonts w:ascii="Times New Roman" w:hAnsi="Times New Roman" w:cs="Times New Roman"/>
          <w:sz w:val="24"/>
          <w:szCs w:val="24"/>
        </w:rPr>
        <w:t>s</w:t>
      </w:r>
      <w:r w:rsidR="0073283B" w:rsidRPr="002A68AA">
        <w:rPr>
          <w:rFonts w:ascii="Times New Roman" w:hAnsi="Times New Roman" w:cs="Times New Roman"/>
          <w:sz w:val="24"/>
          <w:szCs w:val="24"/>
        </w:rPr>
        <w:t>t. 1 projektu)</w:t>
      </w:r>
      <w:r w:rsidRPr="002A68AA">
        <w:rPr>
          <w:rFonts w:ascii="Times New Roman" w:hAnsi="Times New Roman" w:cs="Times New Roman"/>
          <w:sz w:val="24"/>
          <w:szCs w:val="24"/>
        </w:rPr>
        <w:t>.</w:t>
      </w:r>
      <w:r w:rsidRPr="002A68AA">
        <w:rPr>
          <w:rFonts w:ascii="Times New Roman" w:hAnsi="Times New Roman" w:cs="Times New Roman"/>
          <w:b/>
          <w:sz w:val="24"/>
          <w:szCs w:val="24"/>
        </w:rPr>
        <w:t xml:space="preserve"> </w:t>
      </w:r>
      <w:r w:rsidRPr="002A68AA">
        <w:rPr>
          <w:rFonts w:ascii="Times New Roman" w:hAnsi="Times New Roman" w:cs="Times New Roman"/>
          <w:sz w:val="24"/>
          <w:szCs w:val="24"/>
        </w:rPr>
        <w:t>Proponuje się ponadto, ażeby świadek podlegał odpowiedzialności karnej za zeznanie nieprawdy lub zatajenie prawdy, o</w:t>
      </w:r>
      <w:r w:rsidR="00F76EB9">
        <w:rPr>
          <w:rFonts w:ascii="Times New Roman" w:hAnsi="Times New Roman" w:cs="Times New Roman"/>
          <w:sz w:val="24"/>
          <w:szCs w:val="24"/>
        </w:rPr>
        <w:t> </w:t>
      </w:r>
      <w:r w:rsidRPr="002A68AA">
        <w:rPr>
          <w:rFonts w:ascii="Times New Roman" w:hAnsi="Times New Roman" w:cs="Times New Roman"/>
          <w:sz w:val="24"/>
          <w:szCs w:val="24"/>
        </w:rPr>
        <w:t>czym Komisja będzie miała obowiązek go pouczyć przed rozpoczęciem przesłuchania</w:t>
      </w:r>
      <w:r w:rsidR="0073283B" w:rsidRPr="002A68AA">
        <w:rPr>
          <w:rFonts w:ascii="Times New Roman" w:hAnsi="Times New Roman" w:cs="Times New Roman"/>
          <w:sz w:val="24"/>
          <w:szCs w:val="24"/>
        </w:rPr>
        <w:t xml:space="preserve"> (art.</w:t>
      </w:r>
      <w:r w:rsidR="00F76EB9">
        <w:rPr>
          <w:rFonts w:ascii="Times New Roman" w:hAnsi="Times New Roman" w:cs="Times New Roman"/>
          <w:sz w:val="24"/>
          <w:szCs w:val="24"/>
        </w:rPr>
        <w:t> </w:t>
      </w:r>
      <w:r w:rsidR="0073283B" w:rsidRPr="002A68AA">
        <w:rPr>
          <w:rFonts w:ascii="Times New Roman" w:hAnsi="Times New Roman" w:cs="Times New Roman"/>
          <w:sz w:val="24"/>
          <w:szCs w:val="24"/>
        </w:rPr>
        <w:t>17 ust. 2 projektu)</w:t>
      </w:r>
      <w:r w:rsidRPr="002A68AA">
        <w:rPr>
          <w:rFonts w:ascii="Times New Roman" w:hAnsi="Times New Roman" w:cs="Times New Roman"/>
          <w:sz w:val="24"/>
          <w:szCs w:val="24"/>
        </w:rPr>
        <w:t xml:space="preserve">. </w:t>
      </w:r>
    </w:p>
    <w:p w:rsidR="00A058C9" w:rsidRPr="002A68AA" w:rsidRDefault="00F021F1" w:rsidP="00F264E7">
      <w:pPr>
        <w:pStyle w:val="ARTartustawynprozporzdzenia"/>
        <w:rPr>
          <w:rFonts w:ascii="Times New Roman" w:hAnsi="Times New Roman" w:cs="Times New Roman"/>
          <w:szCs w:val="24"/>
        </w:rPr>
      </w:pPr>
      <w:r w:rsidRPr="002A68AA">
        <w:rPr>
          <w:rFonts w:ascii="Times New Roman" w:hAnsi="Times New Roman" w:cs="Times New Roman"/>
          <w:szCs w:val="24"/>
        </w:rPr>
        <w:t xml:space="preserve">Podobnie jak w przypadku strony – na świadka lub biegłego, który bez uzasadnionej przyczyny albo bez zezwolenia kierującego rozprawą opuści rozprawę Komisji przed jej zakończeniem, będzie mogła zostać nałożona </w:t>
      </w:r>
      <w:r w:rsidR="0073283B" w:rsidRPr="002A68AA">
        <w:rPr>
          <w:rFonts w:ascii="Times New Roman" w:hAnsi="Times New Roman" w:cs="Times New Roman"/>
          <w:szCs w:val="24"/>
        </w:rPr>
        <w:t xml:space="preserve">– zgodnie z projektowanym art. 17 ust. 3 ustawy – </w:t>
      </w:r>
      <w:r w:rsidRPr="002A68AA">
        <w:rPr>
          <w:rFonts w:ascii="Times New Roman" w:hAnsi="Times New Roman" w:cs="Times New Roman"/>
          <w:szCs w:val="24"/>
        </w:rPr>
        <w:t xml:space="preserve">grzywna do 1000 zł, a w razie ponownego niezastosowania się do wezwania </w:t>
      </w:r>
      <w:r w:rsidR="00844092">
        <w:rPr>
          <w:rFonts w:ascii="Times New Roman" w:hAnsi="Times New Roman" w:cs="Times New Roman"/>
          <w:szCs w:val="24"/>
        </w:rPr>
        <w:t>–</w:t>
      </w:r>
      <w:r w:rsidRPr="002A68AA">
        <w:rPr>
          <w:rFonts w:ascii="Times New Roman" w:hAnsi="Times New Roman" w:cs="Times New Roman"/>
          <w:szCs w:val="24"/>
        </w:rPr>
        <w:t xml:space="preserve"> grzywna do 3000 zł. Grzywna będzie mogła być również nałożona na świadka lub biegłego, w przypadku gdy bezzasadnie odmówi złożenia zeznania albo wydania opinii.</w:t>
      </w:r>
      <w:r w:rsidR="00844092">
        <w:rPr>
          <w:rFonts w:ascii="Times New Roman" w:hAnsi="Times New Roman" w:cs="Times New Roman"/>
          <w:szCs w:val="24"/>
        </w:rPr>
        <w:t xml:space="preserve"> </w:t>
      </w:r>
    </w:p>
    <w:p w:rsidR="00F021F1" w:rsidRPr="002A68AA" w:rsidRDefault="00CC069E" w:rsidP="00F264E7">
      <w:pPr>
        <w:pStyle w:val="ARTartustawynprozporzdzenia"/>
        <w:rPr>
          <w:rFonts w:ascii="Times New Roman" w:hAnsi="Times New Roman" w:cs="Times New Roman"/>
          <w:szCs w:val="24"/>
        </w:rPr>
      </w:pPr>
      <w:r w:rsidRPr="002A68AA">
        <w:rPr>
          <w:rFonts w:ascii="Times New Roman" w:hAnsi="Times New Roman" w:cs="Times New Roman"/>
          <w:szCs w:val="24"/>
        </w:rPr>
        <w:t>W celu zabezpieczenia prawidłowego toku postępowania w projekcie wprowadzono możliwość wydania przez Komisję postanowienia nakazującego wpisanie w księdze wieczystej ostrzeżenia o toczącym się postępowaniu rozpoznawczym, a w przypadku decyzji niebędącej decyzją, która wywołała nieodwracalne skutki prawne</w:t>
      </w:r>
      <w:r w:rsidR="004344D7">
        <w:rPr>
          <w:rFonts w:ascii="Times New Roman" w:hAnsi="Times New Roman" w:cs="Times New Roman"/>
          <w:szCs w:val="24"/>
        </w:rPr>
        <w:t>,</w:t>
      </w:r>
      <w:r w:rsidRPr="002A68AA">
        <w:rPr>
          <w:rFonts w:ascii="Times New Roman" w:hAnsi="Times New Roman" w:cs="Times New Roman"/>
          <w:szCs w:val="24"/>
        </w:rPr>
        <w:t xml:space="preserve"> także zakazu zbywania lub obciążania nieruchomości</w:t>
      </w:r>
      <w:r w:rsidR="0073283B" w:rsidRPr="002A68AA">
        <w:rPr>
          <w:rFonts w:ascii="Times New Roman" w:hAnsi="Times New Roman" w:cs="Times New Roman"/>
          <w:szCs w:val="24"/>
        </w:rPr>
        <w:t xml:space="preserve"> (art. 21 ust. 1 projektu)</w:t>
      </w:r>
      <w:r w:rsidRPr="002A68AA">
        <w:rPr>
          <w:rFonts w:ascii="Times New Roman" w:hAnsi="Times New Roman" w:cs="Times New Roman"/>
          <w:szCs w:val="24"/>
        </w:rPr>
        <w:t xml:space="preserve">. Wprowadzenie tego </w:t>
      </w:r>
      <w:r w:rsidR="00A058C9" w:rsidRPr="002A68AA">
        <w:rPr>
          <w:rFonts w:ascii="Times New Roman" w:hAnsi="Times New Roman" w:cs="Times New Roman"/>
          <w:szCs w:val="24"/>
        </w:rPr>
        <w:t xml:space="preserve">rozwiązania pozwoli ograniczyć </w:t>
      </w:r>
      <w:r w:rsidRPr="002A68AA">
        <w:rPr>
          <w:rFonts w:ascii="Times New Roman" w:hAnsi="Times New Roman" w:cs="Times New Roman"/>
          <w:szCs w:val="24"/>
        </w:rPr>
        <w:t>podejmowanie przez osoby, których dotyczy postępowanie rozpoznawcze, działań zmierzających do wyzbycia się nieruchomości bądź jej obciążenia, do czasu podjęcia przez Komisję ostatecznych decyzji. Zauważyć bowiem należy, że rozprawa przed Komisją ma być jawna. Zaproponowane rozwiązanie jest analogiczne do zabezpieczenia wydawanego przez s</w:t>
      </w:r>
      <w:r w:rsidR="00A058C9" w:rsidRPr="002A68AA">
        <w:rPr>
          <w:rFonts w:ascii="Times New Roman" w:hAnsi="Times New Roman" w:cs="Times New Roman"/>
          <w:szCs w:val="24"/>
        </w:rPr>
        <w:t>ąd w postępowaniu cywilnym (por.</w:t>
      </w:r>
      <w:r w:rsidRPr="002A68AA">
        <w:rPr>
          <w:rFonts w:ascii="Times New Roman" w:hAnsi="Times New Roman" w:cs="Times New Roman"/>
          <w:szCs w:val="24"/>
        </w:rPr>
        <w:t xml:space="preserve"> art. 747 </w:t>
      </w:r>
      <w:r w:rsidR="00A058C9" w:rsidRPr="002A68AA">
        <w:rPr>
          <w:rFonts w:ascii="Times New Roman" w:hAnsi="Times New Roman" w:cs="Times New Roman"/>
          <w:szCs w:val="24"/>
        </w:rPr>
        <w:t>oraz art. 755 Kodeksu postępowania cywilnego</w:t>
      </w:r>
      <w:r w:rsidRPr="002A68AA">
        <w:rPr>
          <w:rFonts w:ascii="Times New Roman" w:hAnsi="Times New Roman" w:cs="Times New Roman"/>
          <w:szCs w:val="24"/>
        </w:rPr>
        <w:t>), prokuratora i</w:t>
      </w:r>
      <w:r w:rsidR="00A058C9" w:rsidRPr="002A68AA">
        <w:rPr>
          <w:rFonts w:ascii="Times New Roman" w:hAnsi="Times New Roman" w:cs="Times New Roman"/>
          <w:szCs w:val="24"/>
        </w:rPr>
        <w:t xml:space="preserve"> sąd w postępowaniu karnym (por.</w:t>
      </w:r>
      <w:r w:rsidRPr="002A68AA">
        <w:rPr>
          <w:rFonts w:ascii="Times New Roman" w:hAnsi="Times New Roman" w:cs="Times New Roman"/>
          <w:szCs w:val="24"/>
        </w:rPr>
        <w:t xml:space="preserve"> art. 292 Kodeksu postępowania karnego), a</w:t>
      </w:r>
      <w:r w:rsidR="00F76EB9">
        <w:rPr>
          <w:rFonts w:ascii="Times New Roman" w:hAnsi="Times New Roman" w:cs="Times New Roman"/>
          <w:szCs w:val="24"/>
        </w:rPr>
        <w:t> </w:t>
      </w:r>
      <w:r w:rsidRPr="002A68AA">
        <w:rPr>
          <w:rFonts w:ascii="Times New Roman" w:hAnsi="Times New Roman" w:cs="Times New Roman"/>
          <w:szCs w:val="24"/>
        </w:rPr>
        <w:t>także administracyjne organy egzekucyjne w postępowaniu administracyjnym</w:t>
      </w:r>
      <w:r w:rsidR="003E5E33" w:rsidRPr="002A68AA">
        <w:rPr>
          <w:rFonts w:ascii="Times New Roman" w:hAnsi="Times New Roman" w:cs="Times New Roman"/>
          <w:szCs w:val="24"/>
        </w:rPr>
        <w:t xml:space="preserve"> (por. art. 164 ustawy </w:t>
      </w:r>
      <w:r w:rsidR="00D83D4C">
        <w:rPr>
          <w:rFonts w:ascii="Times New Roman" w:hAnsi="Times New Roman" w:cs="Times New Roman"/>
          <w:szCs w:val="24"/>
        </w:rPr>
        <w:t>o</w:t>
      </w:r>
      <w:r w:rsidR="003E5E33" w:rsidRPr="002A68AA">
        <w:rPr>
          <w:rFonts w:ascii="Times New Roman" w:hAnsi="Times New Roman" w:cs="Times New Roman"/>
          <w:szCs w:val="24"/>
        </w:rPr>
        <w:t xml:space="preserve"> </w:t>
      </w:r>
      <w:r w:rsidR="00D83D4C">
        <w:rPr>
          <w:rFonts w:ascii="Times New Roman" w:hAnsi="Times New Roman" w:cs="Times New Roman"/>
          <w:szCs w:val="24"/>
        </w:rPr>
        <w:t>postępowaniu</w:t>
      </w:r>
      <w:r w:rsidR="003E5E33" w:rsidRPr="002A68AA">
        <w:rPr>
          <w:rFonts w:ascii="Times New Roman" w:hAnsi="Times New Roman" w:cs="Times New Roman"/>
          <w:szCs w:val="24"/>
        </w:rPr>
        <w:t xml:space="preserve"> egzekucyjn</w:t>
      </w:r>
      <w:r w:rsidR="00D83D4C">
        <w:rPr>
          <w:rFonts w:ascii="Times New Roman" w:hAnsi="Times New Roman" w:cs="Times New Roman"/>
          <w:szCs w:val="24"/>
        </w:rPr>
        <w:t>ym</w:t>
      </w:r>
      <w:r w:rsidR="003E5E33" w:rsidRPr="002A68AA">
        <w:rPr>
          <w:rFonts w:ascii="Times New Roman" w:hAnsi="Times New Roman" w:cs="Times New Roman"/>
          <w:szCs w:val="24"/>
        </w:rPr>
        <w:t xml:space="preserve"> w administracji)</w:t>
      </w:r>
      <w:r w:rsidRPr="002A68AA">
        <w:rPr>
          <w:rFonts w:ascii="Times New Roman" w:hAnsi="Times New Roman" w:cs="Times New Roman"/>
          <w:szCs w:val="24"/>
        </w:rPr>
        <w:t>. Wpis ostrzeżenia o toczącym się postępowaniu rozpoznawczym wyłączy rękojmię wiary publicznej ksiąg wieczystych. Sprzedaż nieruchomości z takim wpisem będzie zatem obarczona bardzo dużym ryzykiem po stronie kupującego</w:t>
      </w:r>
      <w:r w:rsidR="00A058C9" w:rsidRPr="002A68AA">
        <w:rPr>
          <w:rFonts w:ascii="Times New Roman" w:hAnsi="Times New Roman" w:cs="Times New Roman"/>
          <w:szCs w:val="24"/>
        </w:rPr>
        <w:t>,</w:t>
      </w:r>
      <w:r w:rsidRPr="002A68AA">
        <w:rPr>
          <w:rFonts w:ascii="Times New Roman" w:hAnsi="Times New Roman" w:cs="Times New Roman"/>
          <w:szCs w:val="24"/>
        </w:rPr>
        <w:t xml:space="preserve"> albowiem nie będzie on korzystał z żadnej ochrony prawnej w przypadku wydania przez Komisję decyzji uchylającej decyzję reprywatyzacyjną. Przy takim wpisie </w:t>
      </w:r>
      <w:r w:rsidRPr="002A68AA">
        <w:rPr>
          <w:rFonts w:ascii="Times New Roman" w:hAnsi="Times New Roman" w:cs="Times New Roman"/>
          <w:szCs w:val="24"/>
        </w:rPr>
        <w:lastRenderedPageBreak/>
        <w:t>wątpliwe jest też</w:t>
      </w:r>
      <w:r w:rsidR="00A058C9" w:rsidRPr="002A68AA">
        <w:rPr>
          <w:rFonts w:ascii="Times New Roman" w:hAnsi="Times New Roman" w:cs="Times New Roman"/>
          <w:szCs w:val="24"/>
        </w:rPr>
        <w:t>,</w:t>
      </w:r>
      <w:r w:rsidRPr="002A68AA">
        <w:rPr>
          <w:rFonts w:ascii="Times New Roman" w:hAnsi="Times New Roman" w:cs="Times New Roman"/>
          <w:szCs w:val="24"/>
        </w:rPr>
        <w:t xml:space="preserve"> czy znajdzie się chętny do nabycia nieruchomości. Ponieważ jednak nie można wykluczyć różnych działań podejmowanych przez osoby objęte postępowaniem przed Komisją oraz mając na względzie, że wpis ostrzeżenia o toczącym się postępowaniu nie wyłącza możliwości zbycia nieruchomości, w projekcie dopuszczono również możliwość ustanowienia w drodze zabezpieczenia zakazu zbywania lub obciążania nieruchomości będącej przedmiotem postępowania. Wydanie takiego postanowienia skutkować będzie brakiem możliwości podejmowania czynności rozporządzających nieruchomością, które mogłyby powodować po stronie Komisji wątpliwości co do możliwości wydania przez Komisję określonej decyzji. Chodzi tutaj o decyzję uchylającą decyzję reprywatyzacyjną. Zauważyć bowiem należy, że wydanie takiej decyzji zastrzeżono tylko do przypadków, gdy decyzja nie wywołała nieodwracalnych skutków prawnych. Jak już wyżej wspomniano sam wpis ostrzeżenia o toczącym się postępowaniu wyłącza rękojmię wiary publicznej ksiąg wieczystych, jednakże nie wyłącza dopuszczalności dokonywania czynności rozporządzających nieruchomością. W okolicznościach konkretnego przypadku może zatem powstać wątpliwość, czy wyd</w:t>
      </w:r>
      <w:r w:rsidR="00D80127" w:rsidRPr="002A68AA">
        <w:rPr>
          <w:rFonts w:ascii="Times New Roman" w:hAnsi="Times New Roman" w:cs="Times New Roman"/>
          <w:szCs w:val="24"/>
        </w:rPr>
        <w:t>anie decyzji uchylającej decyzję</w:t>
      </w:r>
      <w:r w:rsidRPr="002A68AA">
        <w:rPr>
          <w:rFonts w:ascii="Times New Roman" w:hAnsi="Times New Roman" w:cs="Times New Roman"/>
          <w:szCs w:val="24"/>
        </w:rPr>
        <w:t xml:space="preserve"> reprywatyzacyjną, w</w:t>
      </w:r>
      <w:r w:rsidR="00F76EB9">
        <w:rPr>
          <w:rFonts w:ascii="Times New Roman" w:hAnsi="Times New Roman" w:cs="Times New Roman"/>
          <w:szCs w:val="24"/>
        </w:rPr>
        <w:t> </w:t>
      </w:r>
      <w:r w:rsidRPr="002A68AA">
        <w:rPr>
          <w:rFonts w:ascii="Times New Roman" w:hAnsi="Times New Roman" w:cs="Times New Roman"/>
          <w:szCs w:val="24"/>
        </w:rPr>
        <w:t xml:space="preserve">przypadku gdy doszło do zbycia nieruchomości w trakcie postępowania rozpoznawczego, </w:t>
      </w:r>
      <w:r w:rsidR="00B20D3D" w:rsidRPr="002A68AA">
        <w:rPr>
          <w:rFonts w:ascii="Times New Roman" w:hAnsi="Times New Roman" w:cs="Times New Roman"/>
          <w:szCs w:val="24"/>
        </w:rPr>
        <w:t xml:space="preserve">musi zostać poprzedzone </w:t>
      </w:r>
      <w:r w:rsidRPr="002A68AA">
        <w:rPr>
          <w:rFonts w:ascii="Times New Roman" w:hAnsi="Times New Roman" w:cs="Times New Roman"/>
          <w:szCs w:val="24"/>
        </w:rPr>
        <w:t>uznanie</w:t>
      </w:r>
      <w:r w:rsidR="00B20D3D" w:rsidRPr="002A68AA">
        <w:rPr>
          <w:rFonts w:ascii="Times New Roman" w:hAnsi="Times New Roman" w:cs="Times New Roman"/>
          <w:szCs w:val="24"/>
        </w:rPr>
        <w:t>m</w:t>
      </w:r>
      <w:r w:rsidRPr="002A68AA">
        <w:rPr>
          <w:rFonts w:ascii="Times New Roman" w:hAnsi="Times New Roman" w:cs="Times New Roman"/>
          <w:szCs w:val="24"/>
        </w:rPr>
        <w:t xml:space="preserve"> d</w:t>
      </w:r>
      <w:r w:rsidR="00D80127" w:rsidRPr="002A68AA">
        <w:rPr>
          <w:rFonts w:ascii="Times New Roman" w:hAnsi="Times New Roman" w:cs="Times New Roman"/>
          <w:szCs w:val="24"/>
        </w:rPr>
        <w:t xml:space="preserve">anej czynności </w:t>
      </w:r>
      <w:r w:rsidR="00B20D3D" w:rsidRPr="002A68AA">
        <w:rPr>
          <w:rFonts w:ascii="Times New Roman" w:hAnsi="Times New Roman" w:cs="Times New Roman"/>
          <w:szCs w:val="24"/>
        </w:rPr>
        <w:t xml:space="preserve">prawnej </w:t>
      </w:r>
      <w:r w:rsidR="00D80127" w:rsidRPr="002A68AA">
        <w:rPr>
          <w:rFonts w:ascii="Times New Roman" w:hAnsi="Times New Roman" w:cs="Times New Roman"/>
          <w:szCs w:val="24"/>
        </w:rPr>
        <w:t xml:space="preserve">za bezskuteczną. </w:t>
      </w:r>
      <w:r w:rsidRPr="002A68AA">
        <w:rPr>
          <w:rFonts w:ascii="Times New Roman" w:hAnsi="Times New Roman" w:cs="Times New Roman"/>
          <w:szCs w:val="24"/>
        </w:rPr>
        <w:t>Mając na względzie konieczność niezwłocznego zabezpieczenia postępowania i</w:t>
      </w:r>
      <w:r w:rsidR="00D80127" w:rsidRPr="002A68AA">
        <w:rPr>
          <w:rFonts w:ascii="Times New Roman" w:hAnsi="Times New Roman" w:cs="Times New Roman"/>
          <w:szCs w:val="24"/>
        </w:rPr>
        <w:t xml:space="preserve"> interesów Skarbu Państwa oraz </w:t>
      </w:r>
      <w:r w:rsidR="00376982">
        <w:rPr>
          <w:rFonts w:ascii="Times New Roman" w:hAnsi="Times New Roman" w:cs="Times New Roman"/>
          <w:szCs w:val="24"/>
        </w:rPr>
        <w:t>m.st.</w:t>
      </w:r>
      <w:r w:rsidRPr="002A68AA">
        <w:rPr>
          <w:rFonts w:ascii="Times New Roman" w:hAnsi="Times New Roman" w:cs="Times New Roman"/>
          <w:szCs w:val="24"/>
        </w:rPr>
        <w:t xml:space="preserve"> Warszawy</w:t>
      </w:r>
      <w:r w:rsidR="004344D7">
        <w:rPr>
          <w:rFonts w:ascii="Times New Roman" w:hAnsi="Times New Roman" w:cs="Times New Roman"/>
          <w:szCs w:val="24"/>
        </w:rPr>
        <w:t>,</w:t>
      </w:r>
      <w:r w:rsidRPr="002A68AA">
        <w:rPr>
          <w:rFonts w:ascii="Times New Roman" w:hAnsi="Times New Roman" w:cs="Times New Roman"/>
          <w:szCs w:val="24"/>
        </w:rPr>
        <w:t xml:space="preserve"> w projekcie przyjęto, że podstawą wpisu w księdze wieczystej będzie postanowienie z chwilą jego wydania. Z wnioskiem o wpis w księdze wieczystej będzie występować Komisja, przy czym wniosek będzie można również złożyć za pośrednictwem systemu teleinformatycznego, co będzie skutkować automatycznym zamieszczeniem wzmianki o wpis w odpowiednim dziale księgi wieczystej. W przypadku wniosku złożonego w ten sposób konieczne będzie przesłanie do sądu prowadzącego księgi wieczyste dokumentów stanowiących podstawę wpisu, czyli postanowienia, w trad</w:t>
      </w:r>
      <w:r w:rsidR="00D80127" w:rsidRPr="002A68AA">
        <w:rPr>
          <w:rFonts w:ascii="Times New Roman" w:hAnsi="Times New Roman" w:cs="Times New Roman"/>
          <w:szCs w:val="24"/>
        </w:rPr>
        <w:t xml:space="preserve">ycyjny sposób. </w:t>
      </w:r>
      <w:r w:rsidRPr="002A68AA">
        <w:rPr>
          <w:rFonts w:ascii="Times New Roman" w:hAnsi="Times New Roman" w:cs="Times New Roman"/>
          <w:szCs w:val="24"/>
        </w:rPr>
        <w:t>W projekc</w:t>
      </w:r>
      <w:r w:rsidR="00D80127" w:rsidRPr="002A68AA">
        <w:rPr>
          <w:rFonts w:ascii="Times New Roman" w:hAnsi="Times New Roman" w:cs="Times New Roman"/>
          <w:szCs w:val="24"/>
        </w:rPr>
        <w:t>ie uregulowano również uchylenie</w:t>
      </w:r>
      <w:r w:rsidRPr="002A68AA">
        <w:rPr>
          <w:rFonts w:ascii="Times New Roman" w:hAnsi="Times New Roman" w:cs="Times New Roman"/>
          <w:szCs w:val="24"/>
        </w:rPr>
        <w:t xml:space="preserve"> zabezpieczenia</w:t>
      </w:r>
      <w:r w:rsidR="00D80127" w:rsidRPr="002A68AA">
        <w:rPr>
          <w:rFonts w:ascii="Times New Roman" w:hAnsi="Times New Roman" w:cs="Times New Roman"/>
          <w:szCs w:val="24"/>
        </w:rPr>
        <w:t>,</w:t>
      </w:r>
      <w:r w:rsidRPr="002A68AA">
        <w:rPr>
          <w:rFonts w:ascii="Times New Roman" w:hAnsi="Times New Roman" w:cs="Times New Roman"/>
          <w:szCs w:val="24"/>
        </w:rPr>
        <w:t xml:space="preserve"> jeżeli stało się ono zbędne dla zabezpieczenia prawidłowego toku postępowania</w:t>
      </w:r>
      <w:r w:rsidR="004344D7">
        <w:rPr>
          <w:rFonts w:ascii="Times New Roman" w:hAnsi="Times New Roman" w:cs="Times New Roman"/>
          <w:szCs w:val="24"/>
        </w:rPr>
        <w:t>,</w:t>
      </w:r>
      <w:r w:rsidRPr="002A68AA">
        <w:rPr>
          <w:rFonts w:ascii="Times New Roman" w:hAnsi="Times New Roman" w:cs="Times New Roman"/>
          <w:szCs w:val="24"/>
        </w:rPr>
        <w:t xml:space="preserve"> albo wydano decyzję, o której mowa w art. 2</w:t>
      </w:r>
      <w:r w:rsidR="0073283B" w:rsidRPr="002A68AA">
        <w:rPr>
          <w:rFonts w:ascii="Times New Roman" w:hAnsi="Times New Roman" w:cs="Times New Roman"/>
          <w:szCs w:val="24"/>
        </w:rPr>
        <w:t>4</w:t>
      </w:r>
      <w:r w:rsidRPr="002A68AA">
        <w:rPr>
          <w:rFonts w:ascii="Times New Roman" w:hAnsi="Times New Roman" w:cs="Times New Roman"/>
          <w:szCs w:val="24"/>
        </w:rPr>
        <w:t xml:space="preserve"> ust. 1 pkt 1, 4 albo 5</w:t>
      </w:r>
      <w:r w:rsidR="0073283B" w:rsidRPr="002A68AA">
        <w:rPr>
          <w:rFonts w:ascii="Times New Roman" w:hAnsi="Times New Roman" w:cs="Times New Roman"/>
          <w:szCs w:val="24"/>
        </w:rPr>
        <w:t xml:space="preserve"> (art. 22 projektu)</w:t>
      </w:r>
      <w:r w:rsidRPr="002A68AA">
        <w:rPr>
          <w:rFonts w:ascii="Times New Roman" w:hAnsi="Times New Roman" w:cs="Times New Roman"/>
          <w:szCs w:val="24"/>
        </w:rPr>
        <w:t xml:space="preserve">. </w:t>
      </w:r>
    </w:p>
    <w:p w:rsidR="00A92363" w:rsidRPr="002A68AA" w:rsidRDefault="00580D89" w:rsidP="00F264E7">
      <w:pPr>
        <w:pStyle w:val="ARTartustawynprozporzdzenia"/>
        <w:rPr>
          <w:rFonts w:ascii="Times New Roman" w:hAnsi="Times New Roman" w:cs="Times New Roman"/>
          <w:szCs w:val="24"/>
        </w:rPr>
      </w:pPr>
      <w:r w:rsidRPr="002A68AA">
        <w:rPr>
          <w:rFonts w:ascii="Times New Roman" w:hAnsi="Times New Roman" w:cs="Times New Roman"/>
          <w:szCs w:val="24"/>
        </w:rPr>
        <w:t xml:space="preserve">W </w:t>
      </w:r>
      <w:r w:rsidR="0073283B" w:rsidRPr="002A68AA">
        <w:rPr>
          <w:rFonts w:ascii="Times New Roman" w:hAnsi="Times New Roman" w:cs="Times New Roman"/>
          <w:szCs w:val="24"/>
        </w:rPr>
        <w:t xml:space="preserve">art. 8 </w:t>
      </w:r>
      <w:r w:rsidRPr="002A68AA">
        <w:rPr>
          <w:rFonts w:ascii="Times New Roman" w:hAnsi="Times New Roman" w:cs="Times New Roman"/>
          <w:szCs w:val="24"/>
        </w:rPr>
        <w:t>projek</w:t>
      </w:r>
      <w:r w:rsidR="0073283B" w:rsidRPr="002A68AA">
        <w:rPr>
          <w:rFonts w:ascii="Times New Roman" w:hAnsi="Times New Roman" w:cs="Times New Roman"/>
          <w:szCs w:val="24"/>
        </w:rPr>
        <w:t>tu</w:t>
      </w:r>
      <w:r w:rsidRPr="002A68AA">
        <w:rPr>
          <w:rFonts w:ascii="Times New Roman" w:hAnsi="Times New Roman" w:cs="Times New Roman"/>
          <w:szCs w:val="24"/>
        </w:rPr>
        <w:t xml:space="preserve"> określono, że Komisja będzie wydawała decyzje administracyjne i</w:t>
      </w:r>
      <w:r w:rsidR="00F76EB9">
        <w:rPr>
          <w:rFonts w:ascii="Times New Roman" w:hAnsi="Times New Roman" w:cs="Times New Roman"/>
          <w:szCs w:val="24"/>
        </w:rPr>
        <w:t> </w:t>
      </w:r>
      <w:r w:rsidRPr="002A68AA">
        <w:rPr>
          <w:rFonts w:ascii="Times New Roman" w:hAnsi="Times New Roman" w:cs="Times New Roman"/>
          <w:szCs w:val="24"/>
        </w:rPr>
        <w:t>postanowienia zwykłą większością głosów, w głosowaniu jawnym, w obecności co najmniej pięciu członków Komisji, w tym przewodniczącego Komisji. Komisja będzie wydawała decyzje po zasięgnięciu opinii Społecznej Rady, która będzie miała 14 dni na jej wydanie, z</w:t>
      </w:r>
      <w:r w:rsidR="00F76EB9">
        <w:rPr>
          <w:rFonts w:ascii="Times New Roman" w:hAnsi="Times New Roman" w:cs="Times New Roman"/>
          <w:szCs w:val="24"/>
        </w:rPr>
        <w:t> </w:t>
      </w:r>
      <w:r w:rsidRPr="002A68AA">
        <w:rPr>
          <w:rFonts w:ascii="Times New Roman" w:hAnsi="Times New Roman" w:cs="Times New Roman"/>
          <w:szCs w:val="24"/>
        </w:rPr>
        <w:t>możliwością przedłużenia tego terminu na wniosek Rady</w:t>
      </w:r>
      <w:r w:rsidR="0073283B" w:rsidRPr="002A68AA">
        <w:rPr>
          <w:rFonts w:ascii="Times New Roman" w:hAnsi="Times New Roman" w:cs="Times New Roman"/>
          <w:szCs w:val="24"/>
        </w:rPr>
        <w:t xml:space="preserve"> (art. 9 ust. 1 i 2 projektu)</w:t>
      </w:r>
      <w:r w:rsidRPr="002A68AA">
        <w:rPr>
          <w:rFonts w:ascii="Times New Roman" w:hAnsi="Times New Roman" w:cs="Times New Roman"/>
          <w:szCs w:val="24"/>
        </w:rPr>
        <w:t>.</w:t>
      </w:r>
      <w:r w:rsidR="0073283B" w:rsidRPr="002A68AA">
        <w:rPr>
          <w:rFonts w:ascii="Times New Roman" w:hAnsi="Times New Roman" w:cs="Times New Roman"/>
          <w:szCs w:val="24"/>
        </w:rPr>
        <w:t xml:space="preserve"> Przesądzono jednocześnie, że Komisja będzie wydawała decyzje pom</w:t>
      </w:r>
      <w:r w:rsidR="00EF3069">
        <w:rPr>
          <w:rFonts w:ascii="Times New Roman" w:hAnsi="Times New Roman" w:cs="Times New Roman"/>
          <w:szCs w:val="24"/>
        </w:rPr>
        <w:t xml:space="preserve">imo niewydania przez </w:t>
      </w:r>
      <w:r w:rsidR="00EF3069">
        <w:rPr>
          <w:rFonts w:ascii="Times New Roman" w:hAnsi="Times New Roman" w:cs="Times New Roman"/>
          <w:szCs w:val="24"/>
        </w:rPr>
        <w:lastRenderedPageBreak/>
        <w:t>Społeczną R</w:t>
      </w:r>
      <w:r w:rsidR="0073283B" w:rsidRPr="002A68AA">
        <w:rPr>
          <w:rFonts w:ascii="Times New Roman" w:hAnsi="Times New Roman" w:cs="Times New Roman"/>
          <w:szCs w:val="24"/>
        </w:rPr>
        <w:t>adę opinii w terminie, o którym mowa w projektowanym art. 9 ust. 2 ustawy. Rozwiązanie takie ma zapewnić skuteczne i efektywne działanie Komisji.</w:t>
      </w:r>
      <w:r w:rsidR="00CA0629" w:rsidRPr="002A68AA">
        <w:rPr>
          <w:rFonts w:ascii="Times New Roman" w:hAnsi="Times New Roman" w:cs="Times New Roman"/>
          <w:szCs w:val="24"/>
        </w:rPr>
        <w:t xml:space="preserve"> </w:t>
      </w:r>
      <w:r w:rsidRPr="002A68AA">
        <w:rPr>
          <w:rFonts w:ascii="Times New Roman" w:hAnsi="Times New Roman" w:cs="Times New Roman"/>
          <w:bCs/>
          <w:szCs w:val="24"/>
        </w:rPr>
        <w:t>Zgodnie z</w:t>
      </w:r>
      <w:r w:rsidR="00F76EB9">
        <w:rPr>
          <w:rFonts w:ascii="Times New Roman" w:hAnsi="Times New Roman" w:cs="Times New Roman"/>
          <w:bCs/>
          <w:szCs w:val="24"/>
        </w:rPr>
        <w:t> </w:t>
      </w:r>
      <w:r w:rsidRPr="002A68AA">
        <w:rPr>
          <w:rFonts w:ascii="Times New Roman" w:hAnsi="Times New Roman" w:cs="Times New Roman"/>
          <w:bCs/>
          <w:szCs w:val="24"/>
        </w:rPr>
        <w:t xml:space="preserve">projektowanym </w:t>
      </w:r>
      <w:r w:rsidR="0073283B" w:rsidRPr="002A68AA">
        <w:rPr>
          <w:rFonts w:ascii="Times New Roman" w:hAnsi="Times New Roman" w:cs="Times New Roman"/>
          <w:bCs/>
          <w:szCs w:val="24"/>
        </w:rPr>
        <w:t>art. 29 ustawy</w:t>
      </w:r>
      <w:r w:rsidRPr="002A68AA">
        <w:rPr>
          <w:rFonts w:ascii="Times New Roman" w:hAnsi="Times New Roman" w:cs="Times New Roman"/>
          <w:bCs/>
          <w:szCs w:val="24"/>
        </w:rPr>
        <w:t xml:space="preserve"> </w:t>
      </w:r>
      <w:r w:rsidR="00D018BA" w:rsidRPr="002A68AA">
        <w:rPr>
          <w:rFonts w:ascii="Times New Roman" w:hAnsi="Times New Roman" w:cs="Times New Roman"/>
          <w:szCs w:val="24"/>
        </w:rPr>
        <w:t xml:space="preserve">do decyzji </w:t>
      </w:r>
      <w:r w:rsidR="00EF3069">
        <w:rPr>
          <w:rFonts w:ascii="Times New Roman" w:hAnsi="Times New Roman" w:cs="Times New Roman"/>
          <w:szCs w:val="24"/>
        </w:rPr>
        <w:t xml:space="preserve">i postanowień </w:t>
      </w:r>
      <w:r w:rsidR="00D018BA" w:rsidRPr="002A68AA">
        <w:rPr>
          <w:rFonts w:ascii="Times New Roman" w:hAnsi="Times New Roman" w:cs="Times New Roman"/>
          <w:szCs w:val="24"/>
        </w:rPr>
        <w:t xml:space="preserve">Komisji będzie miał odpowiednie zastosowanie przepis </w:t>
      </w:r>
      <w:hyperlink r:id="rId32" w:anchor="hiperlinkText.rpc?hiperlink=type=tresc:nro=Powszechny.1487471:part=a127§3&amp;full=1" w:tgtFrame="_parent" w:history="1">
        <w:r w:rsidR="00D018BA" w:rsidRPr="002A68AA">
          <w:rPr>
            <w:rStyle w:val="Hipercze"/>
            <w:rFonts w:ascii="Times New Roman" w:hAnsi="Times New Roman" w:cs="Times New Roman"/>
            <w:color w:val="auto"/>
            <w:szCs w:val="24"/>
            <w:u w:val="none"/>
          </w:rPr>
          <w:t>art. 127 § 3</w:t>
        </w:r>
      </w:hyperlink>
      <w:r w:rsidR="00D018BA" w:rsidRPr="002A68AA">
        <w:rPr>
          <w:rFonts w:ascii="Times New Roman" w:hAnsi="Times New Roman" w:cs="Times New Roman"/>
          <w:szCs w:val="24"/>
        </w:rPr>
        <w:t xml:space="preserve"> </w:t>
      </w:r>
      <w:r w:rsidR="00C21FC3" w:rsidRPr="002A68AA">
        <w:rPr>
          <w:rFonts w:ascii="Times New Roman" w:hAnsi="Times New Roman" w:cs="Times New Roman"/>
          <w:szCs w:val="24"/>
        </w:rPr>
        <w:t>K.p.a.</w:t>
      </w:r>
      <w:r w:rsidR="00D018BA" w:rsidRPr="002A68AA">
        <w:rPr>
          <w:rFonts w:ascii="Times New Roman" w:hAnsi="Times New Roman" w:cs="Times New Roman"/>
          <w:szCs w:val="24"/>
        </w:rPr>
        <w:t xml:space="preserve">, chyba że jego stosowanie wyłączą przepisy szczególne. </w:t>
      </w:r>
      <w:r w:rsidR="002759A9" w:rsidRPr="002A68AA">
        <w:rPr>
          <w:rFonts w:ascii="Times New Roman" w:hAnsi="Times New Roman" w:cs="Times New Roman"/>
          <w:szCs w:val="24"/>
        </w:rPr>
        <w:t>Przewiduje się zatem, iż od rozstrzygnięć Komisji przysługiwał będzie wniosek o</w:t>
      </w:r>
      <w:r w:rsidR="00F76EB9">
        <w:rPr>
          <w:rFonts w:ascii="Times New Roman" w:hAnsi="Times New Roman" w:cs="Times New Roman"/>
          <w:szCs w:val="24"/>
        </w:rPr>
        <w:t> </w:t>
      </w:r>
      <w:r w:rsidR="002759A9" w:rsidRPr="002A68AA">
        <w:rPr>
          <w:rFonts w:ascii="Times New Roman" w:hAnsi="Times New Roman" w:cs="Times New Roman"/>
          <w:szCs w:val="24"/>
        </w:rPr>
        <w:t xml:space="preserve">ponowne rozpatrzenie sprawy. </w:t>
      </w:r>
      <w:r w:rsidR="00D018BA" w:rsidRPr="002A68AA">
        <w:rPr>
          <w:rFonts w:ascii="Times New Roman" w:hAnsi="Times New Roman" w:cs="Times New Roman"/>
          <w:szCs w:val="24"/>
        </w:rPr>
        <w:t xml:space="preserve">W postępowaniach z wniosku o ponowne rozpatrzenie sprawy oraz w postępowaniach w sprawie wznowienia postępowania administracyjnego, stwierdzenia nieważności decyzji, a także zmiany lub uchylenia decyzji ostatecznej do przewodniczącego Komisji oraz członków Komisji nie będzie miał zastosowania przepis </w:t>
      </w:r>
      <w:hyperlink r:id="rId33" w:anchor="hiperlinkText.rpc?hiperlink=type=tresc:nro=Powszechny.1487471:part=a24§1p5&amp;full=1" w:tgtFrame="_parent" w:history="1">
        <w:r w:rsidR="00D018BA" w:rsidRPr="002A68AA">
          <w:rPr>
            <w:rStyle w:val="Hipercze"/>
            <w:rFonts w:ascii="Times New Roman" w:hAnsi="Times New Roman" w:cs="Times New Roman"/>
            <w:color w:val="auto"/>
            <w:szCs w:val="24"/>
            <w:u w:val="none"/>
          </w:rPr>
          <w:t>art.</w:t>
        </w:r>
        <w:r w:rsidR="00F76EB9">
          <w:rPr>
            <w:rStyle w:val="Hipercze"/>
            <w:rFonts w:ascii="Times New Roman" w:hAnsi="Times New Roman" w:cs="Times New Roman"/>
            <w:color w:val="auto"/>
            <w:szCs w:val="24"/>
            <w:u w:val="none"/>
          </w:rPr>
          <w:t> </w:t>
        </w:r>
        <w:r w:rsidR="00D018BA" w:rsidRPr="002A68AA">
          <w:rPr>
            <w:rStyle w:val="Hipercze"/>
            <w:rFonts w:ascii="Times New Roman" w:hAnsi="Times New Roman" w:cs="Times New Roman"/>
            <w:color w:val="auto"/>
            <w:szCs w:val="24"/>
            <w:u w:val="none"/>
          </w:rPr>
          <w:t>24 § 1 pkt 5</w:t>
        </w:r>
      </w:hyperlink>
      <w:r w:rsidR="00D018BA" w:rsidRPr="002A68AA">
        <w:rPr>
          <w:rFonts w:ascii="Times New Roman" w:hAnsi="Times New Roman" w:cs="Times New Roman"/>
          <w:szCs w:val="24"/>
        </w:rPr>
        <w:t xml:space="preserve"> </w:t>
      </w:r>
      <w:r w:rsidR="00C21FC3" w:rsidRPr="002A68AA">
        <w:rPr>
          <w:rFonts w:ascii="Times New Roman" w:hAnsi="Times New Roman" w:cs="Times New Roman"/>
          <w:szCs w:val="24"/>
        </w:rPr>
        <w:t>K</w:t>
      </w:r>
      <w:r w:rsidR="000F0AE4" w:rsidRPr="002A68AA">
        <w:rPr>
          <w:rFonts w:ascii="Times New Roman" w:hAnsi="Times New Roman" w:cs="Times New Roman"/>
          <w:szCs w:val="24"/>
        </w:rPr>
        <w:t>.p.a</w:t>
      </w:r>
      <w:r w:rsidR="00D018BA" w:rsidRPr="002A68AA">
        <w:rPr>
          <w:rFonts w:ascii="Times New Roman" w:hAnsi="Times New Roman" w:cs="Times New Roman"/>
          <w:szCs w:val="24"/>
        </w:rPr>
        <w:t xml:space="preserve">. O wyłączeniu członków Komisji od udziału w postępowaniu </w:t>
      </w:r>
      <w:r w:rsidR="00F76EB9">
        <w:rPr>
          <w:rFonts w:ascii="Times New Roman" w:hAnsi="Times New Roman" w:cs="Times New Roman"/>
          <w:szCs w:val="24"/>
        </w:rPr>
        <w:t>w </w:t>
      </w:r>
      <w:r w:rsidR="00D018BA" w:rsidRPr="002A68AA">
        <w:rPr>
          <w:rFonts w:ascii="Times New Roman" w:hAnsi="Times New Roman" w:cs="Times New Roman"/>
          <w:szCs w:val="24"/>
        </w:rPr>
        <w:t xml:space="preserve">sprawie w przypadkach określonych w </w:t>
      </w:r>
      <w:hyperlink r:id="rId34" w:anchor="hiperlinkText.rpc?hiperlink=type=tresc:nro=Powszechny.1487471:part=a24§3&amp;full=1" w:tgtFrame="_parent" w:history="1">
        <w:r w:rsidR="00D018BA" w:rsidRPr="002A68AA">
          <w:rPr>
            <w:rStyle w:val="Hipercze"/>
            <w:rFonts w:ascii="Times New Roman" w:hAnsi="Times New Roman" w:cs="Times New Roman"/>
            <w:color w:val="auto"/>
            <w:szCs w:val="24"/>
            <w:u w:val="none"/>
          </w:rPr>
          <w:t>art. 24 § 3</w:t>
        </w:r>
      </w:hyperlink>
      <w:r w:rsidR="00D018BA" w:rsidRPr="002A68AA">
        <w:rPr>
          <w:rFonts w:ascii="Times New Roman" w:hAnsi="Times New Roman" w:cs="Times New Roman"/>
          <w:szCs w:val="24"/>
        </w:rPr>
        <w:t xml:space="preserve"> </w:t>
      </w:r>
      <w:r w:rsidR="00C21FC3" w:rsidRPr="002A68AA">
        <w:rPr>
          <w:rFonts w:ascii="Times New Roman" w:hAnsi="Times New Roman" w:cs="Times New Roman"/>
          <w:szCs w:val="24"/>
        </w:rPr>
        <w:t>K</w:t>
      </w:r>
      <w:r w:rsidR="000F0AE4" w:rsidRPr="002A68AA">
        <w:rPr>
          <w:rFonts w:ascii="Times New Roman" w:hAnsi="Times New Roman" w:cs="Times New Roman"/>
          <w:szCs w:val="24"/>
        </w:rPr>
        <w:t>.p.a.</w:t>
      </w:r>
      <w:r w:rsidR="00D018BA" w:rsidRPr="002A68AA">
        <w:rPr>
          <w:rFonts w:ascii="Times New Roman" w:hAnsi="Times New Roman" w:cs="Times New Roman"/>
          <w:szCs w:val="24"/>
        </w:rPr>
        <w:t xml:space="preserve"> będzie postanawiał przewodniczący Komisji na wniosek strony, członka Komisji albo z urzędu, zaś o wyłączeniu przewodniczącego </w:t>
      </w:r>
      <w:r w:rsidR="00844092">
        <w:rPr>
          <w:rFonts w:ascii="Times New Roman" w:hAnsi="Times New Roman" w:cs="Times New Roman"/>
          <w:szCs w:val="24"/>
        </w:rPr>
        <w:t>–</w:t>
      </w:r>
      <w:r w:rsidR="00D018BA" w:rsidRPr="002A68AA">
        <w:rPr>
          <w:rFonts w:ascii="Times New Roman" w:hAnsi="Times New Roman" w:cs="Times New Roman"/>
          <w:szCs w:val="24"/>
        </w:rPr>
        <w:t xml:space="preserve"> Komisja, bez udziału przewodniczącego Komisji</w:t>
      </w:r>
      <w:r w:rsidR="002759A9" w:rsidRPr="002A68AA">
        <w:rPr>
          <w:rFonts w:ascii="Times New Roman" w:hAnsi="Times New Roman" w:cs="Times New Roman"/>
          <w:szCs w:val="24"/>
        </w:rPr>
        <w:t>,</w:t>
      </w:r>
      <w:r w:rsidR="00D018BA" w:rsidRPr="002A68AA">
        <w:rPr>
          <w:rFonts w:ascii="Times New Roman" w:hAnsi="Times New Roman" w:cs="Times New Roman"/>
          <w:szCs w:val="24"/>
        </w:rPr>
        <w:t xml:space="preserve"> na wniosek strony, przewodniczącego Komisji lub jej członka</w:t>
      </w:r>
      <w:r w:rsidR="002759A9" w:rsidRPr="002A68AA">
        <w:rPr>
          <w:rFonts w:ascii="Times New Roman" w:hAnsi="Times New Roman" w:cs="Times New Roman"/>
          <w:szCs w:val="24"/>
        </w:rPr>
        <w:t xml:space="preserve"> albo z urzędu</w:t>
      </w:r>
      <w:r w:rsidR="00D018BA" w:rsidRPr="002A68AA">
        <w:rPr>
          <w:rFonts w:ascii="Times New Roman" w:hAnsi="Times New Roman" w:cs="Times New Roman"/>
          <w:szCs w:val="24"/>
        </w:rPr>
        <w:t>.</w:t>
      </w:r>
    </w:p>
    <w:p w:rsidR="005F6A4D" w:rsidRPr="002A68AA" w:rsidRDefault="00176C38" w:rsidP="00F264E7">
      <w:pPr>
        <w:pStyle w:val="USTustnpkodeksu"/>
        <w:spacing w:before="120"/>
        <w:rPr>
          <w:rFonts w:ascii="Times New Roman" w:hAnsi="Times New Roman" w:cs="Times New Roman"/>
          <w:szCs w:val="24"/>
        </w:rPr>
      </w:pPr>
      <w:r w:rsidRPr="002A68AA">
        <w:rPr>
          <w:rStyle w:val="Ppogrubienie"/>
          <w:rFonts w:ascii="Times New Roman" w:hAnsi="Times New Roman" w:cs="Times New Roman"/>
          <w:b w:val="0"/>
          <w:szCs w:val="24"/>
        </w:rPr>
        <w:t>Zgodnie z projektowan</w:t>
      </w:r>
      <w:r w:rsidR="0073283B" w:rsidRPr="002A68AA">
        <w:rPr>
          <w:rStyle w:val="Ppogrubienie"/>
          <w:rFonts w:ascii="Times New Roman" w:hAnsi="Times New Roman" w:cs="Times New Roman"/>
          <w:b w:val="0"/>
          <w:szCs w:val="24"/>
        </w:rPr>
        <w:t>ym art. 23</w:t>
      </w:r>
      <w:r w:rsidRPr="002A68AA">
        <w:rPr>
          <w:rStyle w:val="Ppogrubienie"/>
          <w:rFonts w:ascii="Times New Roman" w:hAnsi="Times New Roman" w:cs="Times New Roman"/>
          <w:b w:val="0"/>
          <w:szCs w:val="24"/>
        </w:rPr>
        <w:t xml:space="preserve"> ustaw</w:t>
      </w:r>
      <w:r w:rsidR="0073283B" w:rsidRPr="002A68AA">
        <w:rPr>
          <w:rStyle w:val="Ppogrubienie"/>
          <w:rFonts w:ascii="Times New Roman" w:hAnsi="Times New Roman" w:cs="Times New Roman"/>
          <w:b w:val="0"/>
          <w:szCs w:val="24"/>
        </w:rPr>
        <w:t>y</w:t>
      </w:r>
      <w:r w:rsidRPr="002A68AA">
        <w:rPr>
          <w:rStyle w:val="Ppogrubienie"/>
          <w:rFonts w:ascii="Times New Roman" w:hAnsi="Times New Roman" w:cs="Times New Roman"/>
          <w:b w:val="0"/>
          <w:szCs w:val="24"/>
        </w:rPr>
        <w:t>, w</w:t>
      </w:r>
      <w:r w:rsidRPr="002A68AA">
        <w:rPr>
          <w:rFonts w:ascii="Times New Roman" w:hAnsi="Times New Roman" w:cs="Times New Roman"/>
          <w:szCs w:val="24"/>
        </w:rPr>
        <w:t xml:space="preserve"> razie powzięcia przez Komisję informacji o</w:t>
      </w:r>
      <w:r w:rsidR="00F76EB9">
        <w:rPr>
          <w:rFonts w:ascii="Times New Roman" w:hAnsi="Times New Roman" w:cs="Times New Roman"/>
          <w:szCs w:val="24"/>
        </w:rPr>
        <w:t> </w:t>
      </w:r>
      <w:r w:rsidRPr="002A68AA">
        <w:rPr>
          <w:rFonts w:ascii="Times New Roman" w:hAnsi="Times New Roman" w:cs="Times New Roman"/>
          <w:szCs w:val="24"/>
        </w:rPr>
        <w:t>toczącym się przed organem administracji</w:t>
      </w:r>
      <w:r w:rsidR="0073283B" w:rsidRPr="002A68AA">
        <w:rPr>
          <w:rFonts w:ascii="Times New Roman" w:hAnsi="Times New Roman" w:cs="Times New Roman"/>
          <w:szCs w:val="24"/>
        </w:rPr>
        <w:t>,</w:t>
      </w:r>
      <w:r w:rsidR="00CA0629" w:rsidRPr="002A68AA">
        <w:rPr>
          <w:rFonts w:ascii="Times New Roman" w:hAnsi="Times New Roman" w:cs="Times New Roman"/>
          <w:szCs w:val="24"/>
        </w:rPr>
        <w:t xml:space="preserve"> </w:t>
      </w:r>
      <w:r w:rsidRPr="002A68AA">
        <w:rPr>
          <w:rFonts w:ascii="Times New Roman" w:hAnsi="Times New Roman" w:cs="Times New Roman"/>
          <w:szCs w:val="24"/>
        </w:rPr>
        <w:t>sądem administracyjnym</w:t>
      </w:r>
      <w:r w:rsidR="00EF3069">
        <w:rPr>
          <w:rFonts w:ascii="Times New Roman" w:hAnsi="Times New Roman" w:cs="Times New Roman"/>
          <w:szCs w:val="24"/>
        </w:rPr>
        <w:t>,</w:t>
      </w:r>
      <w:r w:rsidR="00EF3069">
        <w:t xml:space="preserve"> </w:t>
      </w:r>
      <w:r w:rsidR="0073283B" w:rsidRPr="00EF3069">
        <w:rPr>
          <w:rFonts w:ascii="Times New Roman" w:hAnsi="Times New Roman" w:cs="Times New Roman"/>
        </w:rPr>
        <w:t xml:space="preserve">sądem </w:t>
      </w:r>
      <w:r w:rsidR="00EF3069">
        <w:rPr>
          <w:rFonts w:ascii="Times New Roman" w:hAnsi="Times New Roman" w:cs="Times New Roman"/>
        </w:rPr>
        <w:t>powszechnym lub Sądem Najwyższym</w:t>
      </w:r>
      <w:r w:rsidR="0073283B" w:rsidRPr="002A68AA">
        <w:t xml:space="preserve"> </w:t>
      </w:r>
      <w:r w:rsidR="0081022C" w:rsidRPr="002A68AA">
        <w:rPr>
          <w:rFonts w:ascii="Times New Roman" w:hAnsi="Times New Roman" w:cs="Times New Roman"/>
        </w:rPr>
        <w:t>postępowaniu dotyczącym decyzji reprywatyzacyjnej albo postępowani</w:t>
      </w:r>
      <w:r w:rsidR="0073283B" w:rsidRPr="002A68AA">
        <w:rPr>
          <w:rFonts w:ascii="Times New Roman" w:hAnsi="Times New Roman" w:cs="Times New Roman"/>
        </w:rPr>
        <w:t>u</w:t>
      </w:r>
      <w:r w:rsidR="0081022C" w:rsidRPr="002A68AA">
        <w:rPr>
          <w:rFonts w:ascii="Times New Roman" w:hAnsi="Times New Roman" w:cs="Times New Roman"/>
        </w:rPr>
        <w:t xml:space="preserve"> o </w:t>
      </w:r>
      <w:r w:rsidR="0073283B" w:rsidRPr="002A68AA">
        <w:rPr>
          <w:rFonts w:ascii="Times New Roman" w:hAnsi="Times New Roman" w:cs="Times New Roman"/>
        </w:rPr>
        <w:t xml:space="preserve">zapłatę </w:t>
      </w:r>
      <w:r w:rsidR="0081022C" w:rsidRPr="002A68AA">
        <w:rPr>
          <w:rFonts w:ascii="Times New Roman" w:hAnsi="Times New Roman" w:cs="Times New Roman"/>
        </w:rPr>
        <w:t>odszkodowani</w:t>
      </w:r>
      <w:r w:rsidR="0073283B" w:rsidRPr="002A68AA">
        <w:rPr>
          <w:rFonts w:ascii="Times New Roman" w:hAnsi="Times New Roman" w:cs="Times New Roman"/>
        </w:rPr>
        <w:t xml:space="preserve">a lub wynagrodzenia za korzystanie z nieruchomości toczącym się na skutek </w:t>
      </w:r>
      <w:r w:rsidR="006A3F32" w:rsidRPr="002A68AA">
        <w:rPr>
          <w:rFonts w:ascii="Times New Roman" w:hAnsi="Times New Roman" w:cs="Times New Roman"/>
        </w:rPr>
        <w:t>wydania decyzji reprywatyzacyjnej</w:t>
      </w:r>
      <w:r w:rsidR="0081022C" w:rsidRPr="002A68AA">
        <w:rPr>
          <w:rFonts w:ascii="Times New Roman" w:hAnsi="Times New Roman" w:cs="Times New Roman"/>
        </w:rPr>
        <w:t xml:space="preserve">, Komisja zawiadomi o wszczęciu postępowania rozpoznawczego organ lub sąd. </w:t>
      </w:r>
      <w:r w:rsidRPr="002A68AA">
        <w:rPr>
          <w:rFonts w:ascii="Times New Roman" w:hAnsi="Times New Roman" w:cs="Times New Roman"/>
          <w:szCs w:val="24"/>
        </w:rPr>
        <w:t>Postępowanie przed organem lub sądem podlegać będzie</w:t>
      </w:r>
      <w:r w:rsidR="00844092">
        <w:rPr>
          <w:rFonts w:ascii="Times New Roman" w:hAnsi="Times New Roman" w:cs="Times New Roman"/>
          <w:szCs w:val="24"/>
        </w:rPr>
        <w:t xml:space="preserve"> </w:t>
      </w:r>
      <w:r w:rsidRPr="002A68AA">
        <w:rPr>
          <w:rFonts w:ascii="Times New Roman" w:hAnsi="Times New Roman" w:cs="Times New Roman"/>
          <w:szCs w:val="24"/>
        </w:rPr>
        <w:t>zawieszeniu.</w:t>
      </w:r>
    </w:p>
    <w:p w:rsidR="005F6A4D" w:rsidRPr="002A68AA" w:rsidRDefault="00813406" w:rsidP="00F264E7">
      <w:pPr>
        <w:pStyle w:val="USTustnpkodeksu"/>
        <w:spacing w:before="120"/>
        <w:rPr>
          <w:rFonts w:ascii="Times New Roman" w:hAnsi="Times New Roman" w:cs="Times New Roman"/>
          <w:szCs w:val="24"/>
        </w:rPr>
      </w:pPr>
      <w:r>
        <w:rPr>
          <w:rFonts w:ascii="Times New Roman" w:hAnsi="Times New Roman" w:cs="Times New Roman"/>
          <w:szCs w:val="24"/>
        </w:rPr>
        <w:t>c)</w:t>
      </w:r>
      <w:r w:rsidR="002759A9" w:rsidRPr="002A68AA">
        <w:rPr>
          <w:rFonts w:ascii="Times New Roman" w:hAnsi="Times New Roman" w:cs="Times New Roman"/>
          <w:szCs w:val="24"/>
        </w:rPr>
        <w:t xml:space="preserve"> </w:t>
      </w:r>
      <w:r w:rsidR="00AD007E" w:rsidRPr="002A68AA">
        <w:rPr>
          <w:rFonts w:ascii="Times New Roman" w:hAnsi="Times New Roman" w:cs="Times New Roman"/>
          <w:szCs w:val="24"/>
        </w:rPr>
        <w:t xml:space="preserve">Kompetencje do podejmowania </w:t>
      </w:r>
      <w:r w:rsidR="002759A9" w:rsidRPr="002A68AA">
        <w:rPr>
          <w:rFonts w:ascii="Times New Roman" w:hAnsi="Times New Roman" w:cs="Times New Roman"/>
          <w:szCs w:val="24"/>
        </w:rPr>
        <w:t xml:space="preserve">przez Komisję </w:t>
      </w:r>
      <w:r w:rsidR="00AD007E" w:rsidRPr="002A68AA">
        <w:rPr>
          <w:rFonts w:ascii="Times New Roman" w:hAnsi="Times New Roman" w:cs="Times New Roman"/>
          <w:szCs w:val="24"/>
        </w:rPr>
        <w:t>decyzji</w:t>
      </w:r>
    </w:p>
    <w:p w:rsidR="00176C38" w:rsidRPr="002A68AA" w:rsidRDefault="006A3F32" w:rsidP="00F264E7">
      <w:pPr>
        <w:pStyle w:val="USTustnpkodeksu"/>
        <w:spacing w:before="120"/>
        <w:rPr>
          <w:rFonts w:ascii="Times New Roman" w:hAnsi="Times New Roman" w:cs="Times New Roman"/>
          <w:szCs w:val="24"/>
        </w:rPr>
      </w:pPr>
      <w:r w:rsidRPr="002A68AA">
        <w:rPr>
          <w:rFonts w:ascii="Times New Roman" w:hAnsi="Times New Roman" w:cs="Times New Roman"/>
          <w:szCs w:val="24"/>
        </w:rPr>
        <w:t xml:space="preserve">W art. 24 </w:t>
      </w:r>
      <w:r w:rsidR="002A60E3">
        <w:rPr>
          <w:rFonts w:ascii="Times New Roman" w:hAnsi="Times New Roman" w:cs="Times New Roman"/>
          <w:szCs w:val="24"/>
        </w:rPr>
        <w:t xml:space="preserve">ust. 1 </w:t>
      </w:r>
      <w:r w:rsidRPr="002A68AA">
        <w:rPr>
          <w:rFonts w:ascii="Times New Roman" w:hAnsi="Times New Roman" w:cs="Times New Roman"/>
          <w:szCs w:val="24"/>
        </w:rPr>
        <w:t>projektu przewidziano, że p</w:t>
      </w:r>
      <w:r w:rsidR="00176C38" w:rsidRPr="002A68AA">
        <w:rPr>
          <w:rFonts w:ascii="Times New Roman" w:hAnsi="Times New Roman" w:cs="Times New Roman"/>
          <w:szCs w:val="24"/>
        </w:rPr>
        <w:t>ostępowanie rozpoznawcze Komisji będzie się kończyć wydaniem decyzji:</w:t>
      </w:r>
    </w:p>
    <w:p w:rsidR="00176C38" w:rsidRPr="002A68AA" w:rsidRDefault="00176C38" w:rsidP="00813406">
      <w:pPr>
        <w:pStyle w:val="USTustnpkodeksu"/>
        <w:numPr>
          <w:ilvl w:val="0"/>
          <w:numId w:val="10"/>
        </w:numPr>
        <w:ind w:left="851" w:hanging="284"/>
        <w:rPr>
          <w:rFonts w:ascii="Times New Roman" w:hAnsi="Times New Roman" w:cs="Times New Roman"/>
          <w:szCs w:val="24"/>
        </w:rPr>
      </w:pPr>
      <w:r w:rsidRPr="002A68AA">
        <w:rPr>
          <w:rFonts w:ascii="Times New Roman" w:hAnsi="Times New Roman" w:cs="Times New Roman"/>
          <w:szCs w:val="24"/>
        </w:rPr>
        <w:t xml:space="preserve">utrzymującej w mocy decyzję reprywatyzacyjną </w:t>
      </w:r>
      <w:r w:rsidR="006A3F32" w:rsidRPr="002A68AA">
        <w:rPr>
          <w:rFonts w:ascii="Times New Roman" w:hAnsi="Times New Roman" w:cs="Times New Roman"/>
          <w:szCs w:val="24"/>
        </w:rPr>
        <w:t>(art. 24 ust. 1 pkt 1</w:t>
      </w:r>
      <w:r w:rsidR="004344D7">
        <w:rPr>
          <w:rFonts w:ascii="Times New Roman" w:hAnsi="Times New Roman" w:cs="Times New Roman"/>
          <w:szCs w:val="24"/>
        </w:rPr>
        <w:t xml:space="preserve"> projektu</w:t>
      </w:r>
      <w:r w:rsidR="006A3F32" w:rsidRPr="002A68AA">
        <w:rPr>
          <w:rFonts w:ascii="Times New Roman" w:hAnsi="Times New Roman" w:cs="Times New Roman"/>
          <w:szCs w:val="24"/>
        </w:rPr>
        <w:t xml:space="preserve">) </w:t>
      </w:r>
      <w:r w:rsidRPr="002A68AA">
        <w:rPr>
          <w:rFonts w:ascii="Times New Roman" w:hAnsi="Times New Roman" w:cs="Times New Roman"/>
          <w:szCs w:val="24"/>
        </w:rPr>
        <w:t xml:space="preserve">albo </w:t>
      </w:r>
    </w:p>
    <w:p w:rsidR="00176C38" w:rsidRPr="002A68AA" w:rsidRDefault="00176C38" w:rsidP="00813406">
      <w:pPr>
        <w:pStyle w:val="USTustnpkodeksu"/>
        <w:numPr>
          <w:ilvl w:val="0"/>
          <w:numId w:val="10"/>
        </w:numPr>
        <w:ind w:left="851" w:hanging="284"/>
        <w:rPr>
          <w:rFonts w:ascii="Times New Roman" w:hAnsi="Times New Roman" w:cs="Times New Roman"/>
          <w:szCs w:val="24"/>
        </w:rPr>
      </w:pPr>
      <w:r w:rsidRPr="002A68AA">
        <w:rPr>
          <w:rFonts w:ascii="Times New Roman" w:hAnsi="Times New Roman" w:cs="Times New Roman"/>
          <w:szCs w:val="24"/>
        </w:rPr>
        <w:t xml:space="preserve">uchylającej decyzję reprywatyzacyjną w całości lub części i orzeczeniem co do istoty sprawy </w:t>
      </w:r>
      <w:r w:rsidR="006A3F32" w:rsidRPr="002A68AA">
        <w:rPr>
          <w:rFonts w:ascii="Times New Roman" w:hAnsi="Times New Roman" w:cs="Times New Roman"/>
          <w:szCs w:val="24"/>
        </w:rPr>
        <w:t>(art. 24 ust. 1 pkt 2</w:t>
      </w:r>
      <w:r w:rsidR="004344D7" w:rsidRPr="004344D7">
        <w:rPr>
          <w:rFonts w:ascii="Times New Roman" w:hAnsi="Times New Roman" w:cs="Times New Roman"/>
          <w:szCs w:val="24"/>
        </w:rPr>
        <w:t xml:space="preserve"> </w:t>
      </w:r>
      <w:r w:rsidR="004344D7">
        <w:rPr>
          <w:rFonts w:ascii="Times New Roman" w:hAnsi="Times New Roman" w:cs="Times New Roman"/>
          <w:szCs w:val="24"/>
        </w:rPr>
        <w:t>projektu</w:t>
      </w:r>
      <w:r w:rsidR="006A3F32" w:rsidRPr="002A68AA">
        <w:rPr>
          <w:rFonts w:ascii="Times New Roman" w:hAnsi="Times New Roman" w:cs="Times New Roman"/>
          <w:szCs w:val="24"/>
        </w:rPr>
        <w:t>)</w:t>
      </w:r>
      <w:r w:rsidR="004344D7">
        <w:rPr>
          <w:rFonts w:ascii="Times New Roman" w:hAnsi="Times New Roman" w:cs="Times New Roman"/>
          <w:szCs w:val="24"/>
        </w:rPr>
        <w:t>,</w:t>
      </w:r>
      <w:r w:rsidR="006A3F32" w:rsidRPr="002A68AA">
        <w:rPr>
          <w:rFonts w:ascii="Times New Roman" w:hAnsi="Times New Roman" w:cs="Times New Roman"/>
          <w:szCs w:val="24"/>
        </w:rPr>
        <w:t xml:space="preserve"> </w:t>
      </w:r>
      <w:r w:rsidRPr="002A68AA">
        <w:rPr>
          <w:rFonts w:ascii="Times New Roman" w:hAnsi="Times New Roman" w:cs="Times New Roman"/>
          <w:szCs w:val="24"/>
        </w:rPr>
        <w:t xml:space="preserve">albo </w:t>
      </w:r>
    </w:p>
    <w:p w:rsidR="00176C38" w:rsidRPr="002A68AA" w:rsidRDefault="00176C38" w:rsidP="00813406">
      <w:pPr>
        <w:pStyle w:val="USTustnpkodeksu"/>
        <w:numPr>
          <w:ilvl w:val="0"/>
          <w:numId w:val="10"/>
        </w:numPr>
        <w:ind w:left="851" w:hanging="284"/>
        <w:rPr>
          <w:rFonts w:ascii="Times New Roman" w:hAnsi="Times New Roman" w:cs="Times New Roman"/>
          <w:szCs w:val="24"/>
        </w:rPr>
      </w:pPr>
      <w:r w:rsidRPr="002A68AA">
        <w:rPr>
          <w:rFonts w:ascii="Times New Roman" w:hAnsi="Times New Roman" w:cs="Times New Roman"/>
          <w:szCs w:val="24"/>
        </w:rPr>
        <w:t>uchylającej decyzję reprywatyzacyjną w całości i przekazaniem sprawy do ponownego rozpatrzenia organowi, który wydał ostateczną decyzję reprywatyzacyjną, jeżeli decyzja ta została wydana z naruszeniem prawa, a</w:t>
      </w:r>
      <w:r w:rsidR="00F76EB9">
        <w:rPr>
          <w:rFonts w:ascii="Times New Roman" w:hAnsi="Times New Roman" w:cs="Times New Roman"/>
          <w:szCs w:val="24"/>
        </w:rPr>
        <w:t> </w:t>
      </w:r>
      <w:r w:rsidRPr="002A68AA">
        <w:rPr>
          <w:rFonts w:ascii="Times New Roman" w:hAnsi="Times New Roman" w:cs="Times New Roman"/>
          <w:szCs w:val="24"/>
        </w:rPr>
        <w:t xml:space="preserve">konieczny do wyjaśnienia zakres sprawy ma istotny wpływ na jej rozstrzygnięcie </w:t>
      </w:r>
      <w:r w:rsidR="006A3F32" w:rsidRPr="002A68AA">
        <w:rPr>
          <w:rFonts w:ascii="Times New Roman" w:hAnsi="Times New Roman" w:cs="Times New Roman"/>
          <w:szCs w:val="24"/>
        </w:rPr>
        <w:t>(art. 24 ust. 1 pkt 3</w:t>
      </w:r>
      <w:r w:rsidR="004344D7">
        <w:rPr>
          <w:rFonts w:ascii="Times New Roman" w:hAnsi="Times New Roman" w:cs="Times New Roman"/>
          <w:szCs w:val="24"/>
        </w:rPr>
        <w:t xml:space="preserve"> projektu</w:t>
      </w:r>
      <w:r w:rsidR="006A3F32" w:rsidRPr="002A68AA">
        <w:rPr>
          <w:rFonts w:ascii="Times New Roman" w:hAnsi="Times New Roman" w:cs="Times New Roman"/>
          <w:szCs w:val="24"/>
        </w:rPr>
        <w:t>)</w:t>
      </w:r>
      <w:r w:rsidR="004344D7">
        <w:rPr>
          <w:rFonts w:ascii="Times New Roman" w:hAnsi="Times New Roman" w:cs="Times New Roman"/>
          <w:szCs w:val="24"/>
        </w:rPr>
        <w:t>,</w:t>
      </w:r>
      <w:r w:rsidR="006A3F32" w:rsidRPr="002A68AA">
        <w:rPr>
          <w:rFonts w:ascii="Times New Roman" w:hAnsi="Times New Roman" w:cs="Times New Roman"/>
          <w:szCs w:val="24"/>
        </w:rPr>
        <w:t xml:space="preserve"> </w:t>
      </w:r>
      <w:r w:rsidRPr="002A68AA">
        <w:rPr>
          <w:rFonts w:ascii="Times New Roman" w:hAnsi="Times New Roman" w:cs="Times New Roman"/>
          <w:szCs w:val="24"/>
        </w:rPr>
        <w:t>albo</w:t>
      </w:r>
    </w:p>
    <w:p w:rsidR="00176C38" w:rsidRPr="002A68AA" w:rsidRDefault="00176C38" w:rsidP="00813406">
      <w:pPr>
        <w:pStyle w:val="PKTpunkt"/>
        <w:numPr>
          <w:ilvl w:val="0"/>
          <w:numId w:val="10"/>
        </w:numPr>
        <w:ind w:left="851" w:hanging="284"/>
        <w:rPr>
          <w:rFonts w:ascii="Times New Roman" w:hAnsi="Times New Roman" w:cs="Times New Roman"/>
          <w:szCs w:val="24"/>
        </w:rPr>
      </w:pPr>
      <w:r w:rsidRPr="002A68AA">
        <w:rPr>
          <w:rFonts w:ascii="Times New Roman" w:hAnsi="Times New Roman" w:cs="Times New Roman"/>
          <w:szCs w:val="24"/>
        </w:rPr>
        <w:lastRenderedPageBreak/>
        <w:t xml:space="preserve">w razie, gdy decyzja reprywatyzacyjna wywołała nieodwracalne skutki prawne, stwierdzającej wydanie tej decyzji z naruszeniem prawa i wskazującej okoliczności, z powodu których nie można jej uchylić </w:t>
      </w:r>
      <w:r w:rsidR="006A3F32" w:rsidRPr="002A68AA">
        <w:rPr>
          <w:rFonts w:ascii="Times New Roman" w:hAnsi="Times New Roman" w:cs="Times New Roman"/>
          <w:szCs w:val="24"/>
        </w:rPr>
        <w:t>(art. 24 ust. 1 pkt 4</w:t>
      </w:r>
      <w:r w:rsidR="004344D7">
        <w:rPr>
          <w:rFonts w:ascii="Times New Roman" w:hAnsi="Times New Roman" w:cs="Times New Roman"/>
          <w:szCs w:val="24"/>
        </w:rPr>
        <w:t xml:space="preserve"> projektu</w:t>
      </w:r>
      <w:r w:rsidR="006A3F32" w:rsidRPr="002A68AA">
        <w:rPr>
          <w:rFonts w:ascii="Times New Roman" w:hAnsi="Times New Roman" w:cs="Times New Roman"/>
          <w:szCs w:val="24"/>
        </w:rPr>
        <w:t>)</w:t>
      </w:r>
      <w:r w:rsidR="004344D7">
        <w:rPr>
          <w:rFonts w:ascii="Times New Roman" w:hAnsi="Times New Roman" w:cs="Times New Roman"/>
          <w:szCs w:val="24"/>
        </w:rPr>
        <w:t>,</w:t>
      </w:r>
      <w:r w:rsidR="006A3F32" w:rsidRPr="002A68AA">
        <w:rPr>
          <w:rFonts w:ascii="Times New Roman" w:hAnsi="Times New Roman" w:cs="Times New Roman"/>
          <w:szCs w:val="24"/>
        </w:rPr>
        <w:t xml:space="preserve"> </w:t>
      </w:r>
      <w:r w:rsidRPr="002A68AA">
        <w:rPr>
          <w:rFonts w:ascii="Times New Roman" w:hAnsi="Times New Roman" w:cs="Times New Roman"/>
          <w:szCs w:val="24"/>
        </w:rPr>
        <w:t xml:space="preserve">albo </w:t>
      </w:r>
    </w:p>
    <w:p w:rsidR="005F6A4D" w:rsidRPr="002A68AA" w:rsidRDefault="00176C38" w:rsidP="00813406">
      <w:pPr>
        <w:pStyle w:val="PKTpunkt"/>
        <w:numPr>
          <w:ilvl w:val="0"/>
          <w:numId w:val="10"/>
        </w:numPr>
        <w:ind w:left="851" w:hanging="284"/>
        <w:rPr>
          <w:rFonts w:ascii="Times New Roman" w:hAnsi="Times New Roman" w:cs="Times New Roman"/>
          <w:szCs w:val="24"/>
        </w:rPr>
      </w:pPr>
      <w:r w:rsidRPr="002A68AA">
        <w:rPr>
          <w:rFonts w:ascii="Times New Roman" w:hAnsi="Times New Roman" w:cs="Times New Roman"/>
          <w:szCs w:val="24"/>
        </w:rPr>
        <w:t>umarzającej postępowanie rozpoznawcze</w:t>
      </w:r>
      <w:r w:rsidR="006A3F32" w:rsidRPr="002A68AA">
        <w:rPr>
          <w:rFonts w:ascii="Times New Roman" w:hAnsi="Times New Roman" w:cs="Times New Roman"/>
          <w:szCs w:val="24"/>
        </w:rPr>
        <w:t xml:space="preserve"> (art. 24 ust. 1 pkt 5</w:t>
      </w:r>
      <w:r w:rsidR="004344D7">
        <w:rPr>
          <w:rFonts w:ascii="Times New Roman" w:hAnsi="Times New Roman" w:cs="Times New Roman"/>
          <w:szCs w:val="24"/>
        </w:rPr>
        <w:t xml:space="preserve"> projektu</w:t>
      </w:r>
      <w:r w:rsidR="006A3F32" w:rsidRPr="002A68AA">
        <w:rPr>
          <w:rFonts w:ascii="Times New Roman" w:hAnsi="Times New Roman" w:cs="Times New Roman"/>
          <w:szCs w:val="24"/>
        </w:rPr>
        <w:t>)</w:t>
      </w:r>
      <w:r w:rsidRPr="002A68AA">
        <w:rPr>
          <w:rFonts w:ascii="Times New Roman" w:hAnsi="Times New Roman" w:cs="Times New Roman"/>
          <w:szCs w:val="24"/>
        </w:rPr>
        <w:t>.</w:t>
      </w:r>
    </w:p>
    <w:p w:rsidR="0054442F" w:rsidRPr="002A68AA" w:rsidRDefault="0054442F"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Katalog rozstrzygnięć podejmowanych przez Komisję został ukształtowany przy uwzględnieniu rodzajów rozstrzygnięć już obecnie przewidzianych w systemie prawa jako rozstrzygnięcia podejmowane w wyniku przeprowadzenia postępowania odwoławczego (art. 138 </w:t>
      </w:r>
      <w:r w:rsidR="00C21FC3" w:rsidRPr="002A68AA">
        <w:rPr>
          <w:rFonts w:ascii="Times New Roman" w:hAnsi="Times New Roman" w:cs="Times New Roman"/>
          <w:szCs w:val="24"/>
        </w:rPr>
        <w:t>K</w:t>
      </w:r>
      <w:r w:rsidR="001E3720" w:rsidRPr="002A68AA">
        <w:rPr>
          <w:rFonts w:ascii="Times New Roman" w:hAnsi="Times New Roman" w:cs="Times New Roman"/>
          <w:szCs w:val="24"/>
        </w:rPr>
        <w:t>.p.a.</w:t>
      </w:r>
      <w:r w:rsidRPr="002A68AA">
        <w:rPr>
          <w:rFonts w:ascii="Times New Roman" w:hAnsi="Times New Roman" w:cs="Times New Roman"/>
          <w:szCs w:val="24"/>
        </w:rPr>
        <w:t xml:space="preserve">), wznowienia postępowania (art. 151 </w:t>
      </w:r>
      <w:r w:rsidR="00C21FC3" w:rsidRPr="002A68AA">
        <w:rPr>
          <w:rFonts w:ascii="Times New Roman" w:hAnsi="Times New Roman" w:cs="Times New Roman"/>
          <w:szCs w:val="24"/>
        </w:rPr>
        <w:t>K</w:t>
      </w:r>
      <w:r w:rsidR="001E3720" w:rsidRPr="002A68AA">
        <w:rPr>
          <w:rFonts w:ascii="Times New Roman" w:hAnsi="Times New Roman" w:cs="Times New Roman"/>
          <w:szCs w:val="24"/>
        </w:rPr>
        <w:t>.p.a.</w:t>
      </w:r>
      <w:r w:rsidRPr="002A68AA">
        <w:rPr>
          <w:rFonts w:ascii="Times New Roman" w:hAnsi="Times New Roman" w:cs="Times New Roman"/>
          <w:szCs w:val="24"/>
        </w:rPr>
        <w:t xml:space="preserve">) oraz postępowania w sprawie stwierdzenia nieważności decyzji (art. 158 </w:t>
      </w:r>
      <w:r w:rsidR="00C21FC3" w:rsidRPr="002A68AA">
        <w:rPr>
          <w:rFonts w:ascii="Times New Roman" w:hAnsi="Times New Roman" w:cs="Times New Roman"/>
          <w:szCs w:val="24"/>
        </w:rPr>
        <w:t>K</w:t>
      </w:r>
      <w:r w:rsidR="001E3720" w:rsidRPr="002A68AA">
        <w:rPr>
          <w:rFonts w:ascii="Times New Roman" w:hAnsi="Times New Roman" w:cs="Times New Roman"/>
          <w:szCs w:val="24"/>
        </w:rPr>
        <w:t>.p.a.</w:t>
      </w:r>
      <w:r w:rsidRPr="002A68AA">
        <w:rPr>
          <w:rFonts w:ascii="Times New Roman" w:hAnsi="Times New Roman" w:cs="Times New Roman"/>
          <w:szCs w:val="24"/>
        </w:rPr>
        <w:t xml:space="preserve">). Odpowiada on charakterowi postępowania rozpoznawczego prowadzonego przez Komisję jako postępowania stanowiącego szczególny tryb kontroli zgodności decyzji z prawem, mogącego prowadzić do uchylenia lub zmiany decyzji, co przewiduje art. 163 </w:t>
      </w:r>
      <w:r w:rsidR="00C21FC3" w:rsidRPr="002A68AA">
        <w:rPr>
          <w:rFonts w:ascii="Times New Roman" w:hAnsi="Times New Roman" w:cs="Times New Roman"/>
          <w:szCs w:val="24"/>
        </w:rPr>
        <w:t>K</w:t>
      </w:r>
      <w:r w:rsidR="001E3720" w:rsidRPr="002A68AA">
        <w:rPr>
          <w:rFonts w:ascii="Times New Roman" w:hAnsi="Times New Roman" w:cs="Times New Roman"/>
          <w:szCs w:val="24"/>
        </w:rPr>
        <w:t>.p.a</w:t>
      </w:r>
      <w:r w:rsidRPr="002A68AA">
        <w:rPr>
          <w:rFonts w:ascii="Times New Roman" w:hAnsi="Times New Roman" w:cs="Times New Roman"/>
          <w:szCs w:val="24"/>
        </w:rPr>
        <w:t>. Takie ukształtowanie katalogu rozstr</w:t>
      </w:r>
      <w:r w:rsidR="005F6A4D" w:rsidRPr="002A68AA">
        <w:rPr>
          <w:rFonts w:ascii="Times New Roman" w:hAnsi="Times New Roman" w:cs="Times New Roman"/>
          <w:szCs w:val="24"/>
        </w:rPr>
        <w:t>zygnięć zapewnia jednocześnie</w:t>
      </w:r>
      <w:r w:rsidRPr="002A68AA">
        <w:rPr>
          <w:rFonts w:ascii="Times New Roman" w:hAnsi="Times New Roman" w:cs="Times New Roman"/>
          <w:szCs w:val="24"/>
        </w:rPr>
        <w:t>, że ustalając zasadność wydania decyzji utrzymującej w mocy kontrolowaną decyzję reprywatyzacyjną, decyzji reformatoryjnej, decyzji kasatoryjnej albo decyzji stwierdzającej wydanie decyzji reprywatyzacyjnej z naruszeniem prawa, względnie decyzji umarzającej postępowanie rozpoznawcze przed Komisją, Komisja będzie mogła oprzeć się na dorobku orzecznictwa i doktryny w zakresie podstaw wydawania rozstrzygnięć po przeprowadzeniu kontroli prawidłowości decyzji. Przesłanki podejmowania przez Komisję poszczególnych rodzajów rozstrzygnięć zostały omówione w kolejnej części uzasadnienia.</w:t>
      </w:r>
    </w:p>
    <w:p w:rsidR="00176C38" w:rsidRPr="002A68AA" w:rsidRDefault="00176C38" w:rsidP="00F264E7">
      <w:pPr>
        <w:pStyle w:val="USTustnpkodeksu"/>
        <w:spacing w:before="120"/>
        <w:rPr>
          <w:rFonts w:ascii="Times New Roman" w:hAnsi="Times New Roman" w:cs="Times New Roman"/>
          <w:szCs w:val="24"/>
        </w:rPr>
      </w:pPr>
      <w:r w:rsidRPr="002A68AA">
        <w:rPr>
          <w:rFonts w:ascii="Times New Roman" w:hAnsi="Times New Roman" w:cs="Times New Roman"/>
          <w:szCs w:val="24"/>
        </w:rPr>
        <w:t>Projekt przewiduje, że Komisja</w:t>
      </w:r>
      <w:r w:rsidR="004344D7">
        <w:rPr>
          <w:rFonts w:ascii="Times New Roman" w:hAnsi="Times New Roman" w:cs="Times New Roman"/>
          <w:szCs w:val="24"/>
        </w:rPr>
        <w:t>,</w:t>
      </w:r>
      <w:r w:rsidRPr="002A68AA">
        <w:rPr>
          <w:rFonts w:ascii="Times New Roman" w:hAnsi="Times New Roman" w:cs="Times New Roman"/>
          <w:szCs w:val="24"/>
        </w:rPr>
        <w:t xml:space="preserve"> wydając decyzję uchylającą decyzję reprywatyzacyjną w całości i przekazując sprawę do ponownego rozpatrzenia organowi, który wydał ostateczną decyzję reprywatyzacyjną, jeżeli decyzja ta została wydana z naruszeniem prawa, a konieczny do wyjaśnienia zakres sprawy ma istotny wpływ na jej rozstrzygnięcie</w:t>
      </w:r>
      <w:r w:rsidR="006A3F32" w:rsidRPr="002A68AA">
        <w:rPr>
          <w:rFonts w:ascii="Times New Roman" w:hAnsi="Times New Roman" w:cs="Times New Roman"/>
          <w:szCs w:val="24"/>
        </w:rPr>
        <w:t xml:space="preserve"> (art. 24 ust. 1 pkt 3 projektu)</w:t>
      </w:r>
      <w:r w:rsidRPr="002A68AA">
        <w:rPr>
          <w:rFonts w:ascii="Times New Roman" w:hAnsi="Times New Roman" w:cs="Times New Roman"/>
          <w:szCs w:val="24"/>
        </w:rPr>
        <w:t>, wskaże okoliczności, które należy wziąć pod uwagę przy ponownym rozpatrzeniu sprawy. Zapatrywania prawne i wskazania Komisji co do dalszego postępowania będą wiążące dla organu</w:t>
      </w:r>
      <w:r w:rsidR="006A3F32" w:rsidRPr="002A68AA">
        <w:rPr>
          <w:rFonts w:ascii="Times New Roman" w:hAnsi="Times New Roman" w:cs="Times New Roman"/>
          <w:szCs w:val="24"/>
        </w:rPr>
        <w:t xml:space="preserve"> (art. 24 ust. 2 projektu)</w:t>
      </w:r>
      <w:r w:rsidRPr="002A68AA">
        <w:rPr>
          <w:rFonts w:ascii="Times New Roman" w:hAnsi="Times New Roman" w:cs="Times New Roman"/>
          <w:szCs w:val="24"/>
        </w:rPr>
        <w:t>.</w:t>
      </w:r>
      <w:r w:rsidR="0054442F" w:rsidRPr="002A68AA">
        <w:rPr>
          <w:rFonts w:ascii="Times New Roman" w:hAnsi="Times New Roman" w:cs="Times New Roman"/>
          <w:szCs w:val="24"/>
        </w:rPr>
        <w:t xml:space="preserve"> Rozwiązanie to – wzorowane na regulacji</w:t>
      </w:r>
      <w:r w:rsidR="000A2C69" w:rsidRPr="002A68AA">
        <w:rPr>
          <w:rFonts w:ascii="Times New Roman" w:hAnsi="Times New Roman" w:cs="Times New Roman"/>
          <w:szCs w:val="24"/>
        </w:rPr>
        <w:t xml:space="preserve"> z</w:t>
      </w:r>
      <w:r w:rsidR="00F76EB9">
        <w:rPr>
          <w:rFonts w:ascii="Times New Roman" w:hAnsi="Times New Roman" w:cs="Times New Roman"/>
          <w:szCs w:val="24"/>
        </w:rPr>
        <w:t> </w:t>
      </w:r>
      <w:r w:rsidR="0054442F" w:rsidRPr="002A68AA">
        <w:rPr>
          <w:rFonts w:ascii="Times New Roman" w:hAnsi="Times New Roman" w:cs="Times New Roman"/>
          <w:szCs w:val="24"/>
        </w:rPr>
        <w:t>art.</w:t>
      </w:r>
      <w:r w:rsidR="00F76EB9">
        <w:rPr>
          <w:rFonts w:ascii="Times New Roman" w:hAnsi="Times New Roman" w:cs="Times New Roman"/>
          <w:szCs w:val="24"/>
        </w:rPr>
        <w:t> </w:t>
      </w:r>
      <w:r w:rsidR="0054442F" w:rsidRPr="002A68AA">
        <w:rPr>
          <w:rFonts w:ascii="Times New Roman" w:hAnsi="Times New Roman" w:cs="Times New Roman"/>
          <w:szCs w:val="24"/>
        </w:rPr>
        <w:t xml:space="preserve">138 § 2 </w:t>
      </w:r>
      <w:r w:rsidR="00C21FC3" w:rsidRPr="002A68AA">
        <w:rPr>
          <w:rFonts w:ascii="Times New Roman" w:hAnsi="Times New Roman" w:cs="Times New Roman"/>
          <w:szCs w:val="24"/>
        </w:rPr>
        <w:t>K</w:t>
      </w:r>
      <w:r w:rsidR="001E3720" w:rsidRPr="002A68AA">
        <w:rPr>
          <w:rFonts w:ascii="Times New Roman" w:hAnsi="Times New Roman" w:cs="Times New Roman"/>
          <w:szCs w:val="24"/>
        </w:rPr>
        <w:t xml:space="preserve">.p.a. </w:t>
      </w:r>
      <w:r w:rsidR="0054442F" w:rsidRPr="002A68AA">
        <w:rPr>
          <w:rFonts w:ascii="Times New Roman" w:hAnsi="Times New Roman" w:cs="Times New Roman"/>
          <w:szCs w:val="24"/>
        </w:rPr>
        <w:t>– zapewni skuteczność i prawidłowość rozstrzygnięcia, które zostanie wydane w sprawie wymagającej ponownego rozpatrzenia.</w:t>
      </w:r>
    </w:p>
    <w:p w:rsidR="001E21A9" w:rsidRPr="002A68AA" w:rsidRDefault="00F264E7" w:rsidP="00487DA9">
      <w:pPr>
        <w:pStyle w:val="ARTartustawynprozporzdzenia"/>
        <w:keepNext/>
        <w:rPr>
          <w:rFonts w:ascii="Times New Roman" w:hAnsi="Times New Roman" w:cs="Times New Roman"/>
          <w:szCs w:val="24"/>
          <w:u w:val="single"/>
        </w:rPr>
      </w:pPr>
      <w:r w:rsidRPr="002A68AA">
        <w:rPr>
          <w:rFonts w:ascii="Times New Roman" w:hAnsi="Times New Roman" w:cs="Times New Roman"/>
          <w:szCs w:val="24"/>
        </w:rPr>
        <w:t xml:space="preserve">d) </w:t>
      </w:r>
      <w:r w:rsidR="001E21A9" w:rsidRPr="002A68AA">
        <w:rPr>
          <w:rFonts w:ascii="Times New Roman" w:hAnsi="Times New Roman" w:cs="Times New Roman"/>
          <w:szCs w:val="24"/>
        </w:rPr>
        <w:t xml:space="preserve">Przesłanki rozstrzygnięć podejmowanych </w:t>
      </w:r>
      <w:r w:rsidR="000A2C69" w:rsidRPr="002A68AA">
        <w:rPr>
          <w:rFonts w:ascii="Times New Roman" w:hAnsi="Times New Roman" w:cs="Times New Roman"/>
          <w:szCs w:val="24"/>
        </w:rPr>
        <w:t>przez K</w:t>
      </w:r>
      <w:r w:rsidR="001E21A9" w:rsidRPr="002A68AA">
        <w:rPr>
          <w:rFonts w:ascii="Times New Roman" w:hAnsi="Times New Roman" w:cs="Times New Roman"/>
          <w:szCs w:val="24"/>
        </w:rPr>
        <w:t>omisję</w:t>
      </w:r>
    </w:p>
    <w:p w:rsidR="001E21A9" w:rsidRPr="002A68AA" w:rsidRDefault="001E21A9" w:rsidP="00F264E7">
      <w:pPr>
        <w:pStyle w:val="USTustnpkodeksu"/>
        <w:spacing w:before="120"/>
        <w:rPr>
          <w:rFonts w:ascii="Times New Roman" w:hAnsi="Times New Roman" w:cs="Times New Roman"/>
          <w:szCs w:val="24"/>
        </w:rPr>
      </w:pPr>
      <w:r w:rsidRPr="002A68AA">
        <w:rPr>
          <w:rFonts w:ascii="Times New Roman" w:hAnsi="Times New Roman" w:cs="Times New Roman"/>
          <w:szCs w:val="24"/>
        </w:rPr>
        <w:t xml:space="preserve">Jeżeli Komisja, po przeprowadzeniu postępowania rozpoznawczego, stwierdzi – na podstawie materiału dowodowego zgromadzonego zarówno w postępowaniu zakończonym wydaniem kontrolowanej decyzji reprywatyzacyjnej, jak i w postępowaniu rozpoznawczym – że decyzja reprywatyzacyjna odpowiada prawu, wówczas wyda decyzję utrzymującą w mocy </w:t>
      </w:r>
      <w:r w:rsidRPr="002A68AA">
        <w:rPr>
          <w:rFonts w:ascii="Times New Roman" w:hAnsi="Times New Roman" w:cs="Times New Roman"/>
          <w:szCs w:val="24"/>
        </w:rPr>
        <w:lastRenderedPageBreak/>
        <w:t>decyzję reprywatyzacyjną</w:t>
      </w:r>
      <w:r w:rsidR="006A3F32" w:rsidRPr="002A68AA">
        <w:rPr>
          <w:rFonts w:ascii="Times New Roman" w:hAnsi="Times New Roman" w:cs="Times New Roman"/>
          <w:szCs w:val="24"/>
        </w:rPr>
        <w:t xml:space="preserve"> (art. 24 ust. 1 pkt 1 projektu)</w:t>
      </w:r>
      <w:r w:rsidRPr="002A68AA">
        <w:rPr>
          <w:rFonts w:ascii="Times New Roman" w:hAnsi="Times New Roman" w:cs="Times New Roman"/>
          <w:szCs w:val="24"/>
        </w:rPr>
        <w:t xml:space="preserve">. Jest to rozstrzygnięcie odpowiadające rozstrzygnięciu przewidzianemu w art. 138 § 1 pkt 1 </w:t>
      </w:r>
      <w:r w:rsidR="00C21FC3" w:rsidRPr="002A68AA">
        <w:rPr>
          <w:rFonts w:ascii="Times New Roman" w:hAnsi="Times New Roman" w:cs="Times New Roman"/>
          <w:szCs w:val="24"/>
        </w:rPr>
        <w:t>K</w:t>
      </w:r>
      <w:r w:rsidR="000F0AE4" w:rsidRPr="002A68AA">
        <w:rPr>
          <w:rFonts w:ascii="Times New Roman" w:hAnsi="Times New Roman" w:cs="Times New Roman"/>
          <w:szCs w:val="24"/>
        </w:rPr>
        <w:t>.p.a</w:t>
      </w:r>
      <w:r w:rsidRPr="002A68AA">
        <w:rPr>
          <w:rFonts w:ascii="Times New Roman" w:hAnsi="Times New Roman" w:cs="Times New Roman"/>
          <w:szCs w:val="24"/>
        </w:rPr>
        <w:t>.</w:t>
      </w:r>
    </w:p>
    <w:p w:rsidR="001E21A9" w:rsidRPr="002A68AA" w:rsidRDefault="001E21A9" w:rsidP="00F264E7">
      <w:pPr>
        <w:pStyle w:val="USTustnpkodeksu"/>
        <w:spacing w:before="120"/>
        <w:rPr>
          <w:rFonts w:ascii="Times New Roman" w:hAnsi="Times New Roman" w:cs="Times New Roman"/>
          <w:szCs w:val="24"/>
        </w:rPr>
      </w:pPr>
      <w:r w:rsidRPr="002A68AA">
        <w:rPr>
          <w:rFonts w:ascii="Times New Roman" w:hAnsi="Times New Roman" w:cs="Times New Roman"/>
          <w:szCs w:val="24"/>
        </w:rPr>
        <w:t xml:space="preserve">Kluczowe znaczenie z punktu </w:t>
      </w:r>
      <w:r w:rsidR="002A60E3">
        <w:rPr>
          <w:rFonts w:ascii="Times New Roman" w:hAnsi="Times New Roman" w:cs="Times New Roman"/>
          <w:szCs w:val="24"/>
        </w:rPr>
        <w:t xml:space="preserve">widzenia </w:t>
      </w:r>
      <w:r w:rsidRPr="002A68AA">
        <w:rPr>
          <w:rFonts w:ascii="Times New Roman" w:hAnsi="Times New Roman" w:cs="Times New Roman"/>
          <w:szCs w:val="24"/>
        </w:rPr>
        <w:t>realizacji celów projektowanej ustawy będą miały wydawane przez Komisję decyzje reformatoryjne, decyzje kasatoryjne oraz decyzje stwierdzające wydanie decyzji reprywatyzacyjnej z naruszeniem prawa.</w:t>
      </w:r>
    </w:p>
    <w:p w:rsidR="001E21A9" w:rsidRPr="002A68AA" w:rsidRDefault="006A3F32" w:rsidP="00F264E7">
      <w:pPr>
        <w:pStyle w:val="USTustnpkodeksu"/>
        <w:spacing w:before="120"/>
        <w:rPr>
          <w:rFonts w:ascii="Times New Roman" w:hAnsi="Times New Roman" w:cs="Times New Roman"/>
          <w:szCs w:val="24"/>
        </w:rPr>
      </w:pPr>
      <w:r w:rsidRPr="002A68AA">
        <w:rPr>
          <w:rFonts w:ascii="Times New Roman" w:hAnsi="Times New Roman" w:cs="Times New Roman"/>
          <w:szCs w:val="24"/>
        </w:rPr>
        <w:t xml:space="preserve">Zgodnie z projektowanym art. 25 ustawy </w:t>
      </w:r>
      <w:r w:rsidR="001E21A9" w:rsidRPr="002A68AA">
        <w:rPr>
          <w:rFonts w:ascii="Times New Roman" w:hAnsi="Times New Roman" w:cs="Times New Roman"/>
          <w:szCs w:val="24"/>
        </w:rPr>
        <w:t>Komisja wyda decyzję uchylającą decyzję reprywatyzacyjną w całości lub części i orzeknie co do istoty sprawy</w:t>
      </w:r>
      <w:r w:rsidRPr="002A68AA">
        <w:rPr>
          <w:rFonts w:ascii="Times New Roman" w:hAnsi="Times New Roman" w:cs="Times New Roman"/>
          <w:szCs w:val="24"/>
        </w:rPr>
        <w:t xml:space="preserve"> (art. 24 ust. 1 pkt 2 projektu)</w:t>
      </w:r>
      <w:r w:rsidR="001E21A9" w:rsidRPr="002A68AA">
        <w:rPr>
          <w:rFonts w:ascii="Times New Roman" w:hAnsi="Times New Roman" w:cs="Times New Roman"/>
          <w:szCs w:val="24"/>
        </w:rPr>
        <w:t xml:space="preserve">, decyzję uchylającą decyzję reprywatyzacyjną w całości i przekazującą sprawę do ponownego rozpatrzenia organowi </w:t>
      </w:r>
      <w:r w:rsidRPr="002A68AA">
        <w:rPr>
          <w:rFonts w:ascii="Times New Roman" w:hAnsi="Times New Roman" w:cs="Times New Roman"/>
          <w:szCs w:val="24"/>
        </w:rPr>
        <w:t xml:space="preserve">(art. 24 ust. 1 pkt 3 projektu) </w:t>
      </w:r>
      <w:r w:rsidR="001E21A9" w:rsidRPr="002A68AA">
        <w:rPr>
          <w:rFonts w:ascii="Times New Roman" w:hAnsi="Times New Roman" w:cs="Times New Roman"/>
          <w:szCs w:val="24"/>
        </w:rPr>
        <w:t>albo decyzję stwierdzającą wydanie z naruszeniem prawa decyzji reprywatyzacyjnej, która wywołała nieodwracalne skutki prawne, wraz ze wskazaniem okoliczności, z powodu których nie można jej uchylić</w:t>
      </w:r>
      <w:r w:rsidRPr="002A68AA">
        <w:rPr>
          <w:rFonts w:ascii="Times New Roman" w:hAnsi="Times New Roman" w:cs="Times New Roman"/>
          <w:szCs w:val="24"/>
        </w:rPr>
        <w:t xml:space="preserve"> (art. 24 ust. 1 pkt 4 projektu)</w:t>
      </w:r>
      <w:r w:rsidR="001E21A9" w:rsidRPr="002A68AA">
        <w:rPr>
          <w:rFonts w:ascii="Times New Roman" w:hAnsi="Times New Roman" w:cs="Times New Roman"/>
          <w:szCs w:val="24"/>
        </w:rPr>
        <w:t>, w przypadku gdy:</w:t>
      </w:r>
    </w:p>
    <w:p w:rsidR="001E21A9" w:rsidRPr="002A68AA" w:rsidRDefault="001E21A9" w:rsidP="00487DA9">
      <w:pPr>
        <w:pStyle w:val="PKTpunkt"/>
        <w:numPr>
          <w:ilvl w:val="0"/>
          <w:numId w:val="6"/>
        </w:numPr>
        <w:ind w:left="567" w:hanging="283"/>
        <w:rPr>
          <w:rFonts w:ascii="Times New Roman" w:hAnsi="Times New Roman" w:cs="Times New Roman"/>
          <w:szCs w:val="24"/>
        </w:rPr>
      </w:pPr>
      <w:r w:rsidRPr="002A68AA">
        <w:rPr>
          <w:rFonts w:ascii="Times New Roman" w:hAnsi="Times New Roman" w:cs="Times New Roman"/>
          <w:szCs w:val="24"/>
        </w:rPr>
        <w:t>dowody, na których podstawie ustalono istotne dla sprawy okoliczności faktyczne, okazały się fałszywe;</w:t>
      </w:r>
    </w:p>
    <w:p w:rsidR="001E21A9" w:rsidRPr="002A68AA" w:rsidRDefault="001E21A9" w:rsidP="00487DA9">
      <w:pPr>
        <w:pStyle w:val="PKTpunkt"/>
        <w:numPr>
          <w:ilvl w:val="0"/>
          <w:numId w:val="6"/>
        </w:numPr>
        <w:ind w:left="567" w:hanging="283"/>
        <w:rPr>
          <w:rFonts w:ascii="Times New Roman" w:hAnsi="Times New Roman" w:cs="Times New Roman"/>
          <w:szCs w:val="24"/>
        </w:rPr>
      </w:pPr>
      <w:r w:rsidRPr="002A68AA">
        <w:rPr>
          <w:rFonts w:ascii="Times New Roman" w:hAnsi="Times New Roman" w:cs="Times New Roman"/>
          <w:szCs w:val="24"/>
        </w:rPr>
        <w:t>decyzja reprywatyzacyjna została wydana w wyniku przestępstwa;</w:t>
      </w:r>
    </w:p>
    <w:p w:rsidR="001E21A9" w:rsidRPr="002A68AA" w:rsidRDefault="001E21A9" w:rsidP="00487DA9">
      <w:pPr>
        <w:pStyle w:val="PKTpunkt"/>
        <w:numPr>
          <w:ilvl w:val="0"/>
          <w:numId w:val="6"/>
        </w:numPr>
        <w:ind w:left="567" w:hanging="283"/>
        <w:rPr>
          <w:rFonts w:ascii="Times New Roman" w:hAnsi="Times New Roman" w:cs="Times New Roman"/>
          <w:szCs w:val="24"/>
        </w:rPr>
      </w:pPr>
      <w:r w:rsidRPr="002A68AA">
        <w:rPr>
          <w:rFonts w:ascii="Times New Roman" w:hAnsi="Times New Roman" w:cs="Times New Roman"/>
          <w:szCs w:val="24"/>
        </w:rPr>
        <w:t>wyszły na jaw istotne dla sprawy nowe okoliczności faktyczne lub nowe dowody istniejące w dniu wydania decyzji reprywatyzacyjnej, nieznane organowi, który ją wydał;</w:t>
      </w:r>
    </w:p>
    <w:p w:rsidR="001E21A9" w:rsidRPr="002A68AA" w:rsidRDefault="001E21A9" w:rsidP="00487DA9">
      <w:pPr>
        <w:pStyle w:val="PKTpunkt"/>
        <w:numPr>
          <w:ilvl w:val="0"/>
          <w:numId w:val="6"/>
        </w:numPr>
        <w:ind w:left="567" w:hanging="283"/>
        <w:rPr>
          <w:rFonts w:ascii="Times New Roman" w:hAnsi="Times New Roman" w:cs="Times New Roman"/>
          <w:szCs w:val="24"/>
        </w:rPr>
      </w:pPr>
      <w:r w:rsidRPr="002A68AA">
        <w:rPr>
          <w:rFonts w:ascii="Times New Roman" w:hAnsi="Times New Roman" w:cs="Times New Roman"/>
          <w:szCs w:val="24"/>
        </w:rPr>
        <w:t>decyzja reprywatyzacyjna została wydana bez podstawy prawnej lub z rażącym naruszeniem prawa;</w:t>
      </w:r>
    </w:p>
    <w:p w:rsidR="00487DA9" w:rsidRDefault="001E21A9" w:rsidP="00487DA9">
      <w:pPr>
        <w:pStyle w:val="PKTpunkt"/>
        <w:numPr>
          <w:ilvl w:val="0"/>
          <w:numId w:val="6"/>
        </w:numPr>
        <w:ind w:left="567" w:hanging="283"/>
        <w:rPr>
          <w:rFonts w:ascii="Times New Roman" w:hAnsi="Times New Roman" w:cs="Times New Roman"/>
          <w:szCs w:val="24"/>
        </w:rPr>
      </w:pPr>
      <w:r w:rsidRPr="002A68AA">
        <w:rPr>
          <w:rFonts w:ascii="Times New Roman" w:hAnsi="Times New Roman" w:cs="Times New Roman"/>
          <w:szCs w:val="24"/>
        </w:rPr>
        <w:t xml:space="preserve">stroną postępowania o wydanie decyzji reprywatyzacyjnej była osoba, która nie była osobą uprawnioną w rozumieniu art. 7 ust. 1 dekretu, lub jeżeli </w:t>
      </w:r>
      <w:r w:rsidRPr="002A68AA">
        <w:rPr>
          <w:rFonts w:ascii="Times New Roman" w:hAnsi="Times New Roman" w:cs="Times New Roman"/>
        </w:rPr>
        <w:t>przeniesienie roszczeń do nieruchomości związanych z reprywatyzacją było rażąco sprzeczne z interesem społecznym, w szczególności jeżeli nastąpiło w zamian za świadczenie wzajemne rażąco niewspółmierne do wartości nieruchomości warszawskiej, lub wydanie decyzji reprywatyzacyjnej doprowadziło do zastosowania wobec osoby zajmującej lokal w nieruchomości warszawskiej groźby bezprawnej, przemocy wobec osoby lub przemocy innego rodzaju uporczywie lub w sposób istotny utrudniającej korzystanie z tego lokalu</w:t>
      </w:r>
      <w:r w:rsidRPr="002A68AA">
        <w:rPr>
          <w:rFonts w:ascii="Times New Roman" w:hAnsi="Times New Roman" w:cs="Times New Roman"/>
          <w:szCs w:val="24"/>
        </w:rPr>
        <w:t>;</w:t>
      </w:r>
    </w:p>
    <w:p w:rsidR="00487DA9" w:rsidRDefault="001E21A9" w:rsidP="00487DA9">
      <w:pPr>
        <w:pStyle w:val="PKTpunkt"/>
        <w:numPr>
          <w:ilvl w:val="0"/>
          <w:numId w:val="6"/>
        </w:numPr>
        <w:ind w:left="567" w:hanging="283"/>
        <w:rPr>
          <w:rFonts w:ascii="Times New Roman" w:hAnsi="Times New Roman" w:cs="Times New Roman"/>
          <w:szCs w:val="24"/>
        </w:rPr>
      </w:pPr>
      <w:r w:rsidRPr="00487DA9">
        <w:rPr>
          <w:rFonts w:ascii="Times New Roman" w:hAnsi="Times New Roman" w:cs="Times New Roman"/>
          <w:szCs w:val="24"/>
        </w:rPr>
        <w:t>decyzja reprywatyzacyjna została wydana pomimo przyznania, na podstawie przepisów odrębnych, świadczenia w związku z przejściem własności nieruchomości;</w:t>
      </w:r>
    </w:p>
    <w:p w:rsidR="001E21A9" w:rsidRPr="00487DA9" w:rsidRDefault="001E21A9" w:rsidP="00487DA9">
      <w:pPr>
        <w:pStyle w:val="PKTpunkt"/>
        <w:numPr>
          <w:ilvl w:val="0"/>
          <w:numId w:val="6"/>
        </w:numPr>
        <w:ind w:left="567" w:hanging="283"/>
        <w:rPr>
          <w:rFonts w:ascii="Times New Roman" w:hAnsi="Times New Roman" w:cs="Times New Roman"/>
          <w:szCs w:val="24"/>
        </w:rPr>
      </w:pPr>
      <w:r w:rsidRPr="00487DA9">
        <w:rPr>
          <w:rFonts w:ascii="Times New Roman" w:hAnsi="Times New Roman" w:cs="Times New Roman"/>
          <w:szCs w:val="24"/>
        </w:rPr>
        <w:t>decyzja reprywatyzacyjna dotyczy osoby prawnej powstałej przed dniem 1 września 1939 r., której akcje lub udziały objęto w sposób niezgodny z prawem.</w:t>
      </w:r>
    </w:p>
    <w:p w:rsidR="001E21A9"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lastRenderedPageBreak/>
        <w:t xml:space="preserve">Pierwsze cztery przesłanki są tożsame z podstawami wznowienia postępowania oraz stwierdzenia nieważności decyzji, określonymi odpowiednio w art. 145 § 1 pkt 1, 2 i 5 oraz art. 156 § 1 pkt 2 </w:t>
      </w:r>
      <w:r w:rsidR="00C21FC3" w:rsidRPr="002A68AA">
        <w:rPr>
          <w:rFonts w:ascii="Times New Roman" w:hAnsi="Times New Roman" w:cs="Times New Roman"/>
          <w:szCs w:val="24"/>
        </w:rPr>
        <w:t>K</w:t>
      </w:r>
      <w:r w:rsidR="000F0AE4" w:rsidRPr="002A68AA">
        <w:rPr>
          <w:rFonts w:ascii="Times New Roman" w:hAnsi="Times New Roman" w:cs="Times New Roman"/>
          <w:szCs w:val="24"/>
        </w:rPr>
        <w:t>.p.a.</w:t>
      </w:r>
      <w:r w:rsidRPr="002A68AA">
        <w:rPr>
          <w:rFonts w:ascii="Times New Roman" w:hAnsi="Times New Roman" w:cs="Times New Roman"/>
          <w:szCs w:val="24"/>
        </w:rPr>
        <w:t xml:space="preserve"> W postępowaniu przed Komisją możliwe jest zatem dokonanie kontroli prawidłowości decyzji pod kątem niektórych okoliczności, które mogłyby stanowić również podstawę wznowienia postępowania lub stwierdzenia nieważności decyzji, z tym że – na co wskazano już w części uzasadnienia wskazującej na potrzebę wprowadzenia odrębnego trybu postępowania – bez ograniczeń o charakterze czasowym i związanych z autokontrolą organów, które dotyczą tych trybów.</w:t>
      </w:r>
    </w:p>
    <w:p w:rsidR="001E21A9"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W odniesieniu do przesłanek związanych ze sfałszowaniem dowodów lub popełnieniem przestępstwa w projekcie przewidziano – podobnie jak w art. 145 § 2 </w:t>
      </w:r>
      <w:r w:rsidR="00C21FC3" w:rsidRPr="002A68AA">
        <w:rPr>
          <w:rFonts w:ascii="Times New Roman" w:hAnsi="Times New Roman" w:cs="Times New Roman"/>
          <w:szCs w:val="24"/>
        </w:rPr>
        <w:t>K</w:t>
      </w:r>
      <w:r w:rsidR="000F0AE4" w:rsidRPr="002A68AA">
        <w:rPr>
          <w:rFonts w:ascii="Times New Roman" w:hAnsi="Times New Roman" w:cs="Times New Roman"/>
          <w:szCs w:val="24"/>
        </w:rPr>
        <w:t xml:space="preserve">.p.a. </w:t>
      </w:r>
      <w:r w:rsidRPr="002A68AA">
        <w:rPr>
          <w:rFonts w:ascii="Times New Roman" w:hAnsi="Times New Roman" w:cs="Times New Roman"/>
          <w:szCs w:val="24"/>
        </w:rPr>
        <w:t xml:space="preserve">– wyłączenie wymagania prejudykatu w postaci prawomocnego orzeczenia sądu potwierdzającego zaistnienie tych okoliczności. Decyzje </w:t>
      </w:r>
      <w:r w:rsidR="006A3F32" w:rsidRPr="002A68AA">
        <w:rPr>
          <w:rFonts w:ascii="Times New Roman" w:hAnsi="Times New Roman" w:cs="Times New Roman"/>
          <w:szCs w:val="24"/>
        </w:rPr>
        <w:t xml:space="preserve">te – zgodnie z projektowanym art. 25 ust. 2 ustawy – </w:t>
      </w:r>
      <w:r w:rsidRPr="002A68AA">
        <w:rPr>
          <w:rFonts w:ascii="Times New Roman" w:hAnsi="Times New Roman" w:cs="Times New Roman"/>
          <w:szCs w:val="24"/>
        </w:rPr>
        <w:t>będą mogły również zostać wydane przed stwierdzeniem sfałszowania dowodów, na których podstawie ustalono istotne dla sprawy okoliczności faktyczne</w:t>
      </w:r>
      <w:r w:rsidR="004344D7">
        <w:rPr>
          <w:rFonts w:ascii="Times New Roman" w:hAnsi="Times New Roman" w:cs="Times New Roman"/>
          <w:szCs w:val="24"/>
        </w:rPr>
        <w:t>,</w:t>
      </w:r>
      <w:r w:rsidRPr="002A68AA">
        <w:rPr>
          <w:rFonts w:ascii="Times New Roman" w:hAnsi="Times New Roman" w:cs="Times New Roman"/>
          <w:szCs w:val="24"/>
        </w:rPr>
        <w:t xml:space="preserve"> lub popełnienia przestępstwa, jeżeli sfałszowanie dowodu lub popełnienie przestępstwa nie będzie budzić wątpliwości, a</w:t>
      </w:r>
      <w:r w:rsidR="00F76EB9">
        <w:rPr>
          <w:rFonts w:ascii="Times New Roman" w:hAnsi="Times New Roman" w:cs="Times New Roman"/>
          <w:szCs w:val="24"/>
        </w:rPr>
        <w:t> </w:t>
      </w:r>
      <w:r w:rsidRPr="002A68AA">
        <w:rPr>
          <w:rFonts w:ascii="Times New Roman" w:hAnsi="Times New Roman" w:cs="Times New Roman"/>
          <w:szCs w:val="24"/>
        </w:rPr>
        <w:t xml:space="preserve">wydanie tej decyzji będzie niezbędne dla uniknięcia niebezpieczeństwa dla życia lub zdrowia ludzkiego albo poważnej szkody dla interesu społecznego. </w:t>
      </w:r>
    </w:p>
    <w:p w:rsidR="001E21A9"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Kolejne trzy przesłanki są swoiste dla postępowania rozpoznawczego.</w:t>
      </w:r>
    </w:p>
    <w:p w:rsidR="001E21A9"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Przesłanka określona w </w:t>
      </w:r>
      <w:r w:rsidR="006A3F32" w:rsidRPr="002A68AA">
        <w:rPr>
          <w:rFonts w:ascii="Times New Roman" w:hAnsi="Times New Roman" w:cs="Times New Roman"/>
          <w:szCs w:val="24"/>
        </w:rPr>
        <w:t xml:space="preserve">art. 25 ust. 1 </w:t>
      </w:r>
      <w:r w:rsidRPr="002A68AA">
        <w:rPr>
          <w:rFonts w:ascii="Times New Roman" w:hAnsi="Times New Roman" w:cs="Times New Roman"/>
          <w:szCs w:val="24"/>
        </w:rPr>
        <w:t xml:space="preserve">pkt 5 nawiązuje do podstawy stwierdzenia nieważności decyzji określonej w art. 156 § 1 pkt 4 </w:t>
      </w:r>
      <w:r w:rsidR="00C21FC3" w:rsidRPr="002A68AA">
        <w:rPr>
          <w:rFonts w:ascii="Times New Roman" w:hAnsi="Times New Roman" w:cs="Times New Roman"/>
          <w:szCs w:val="24"/>
        </w:rPr>
        <w:t>K</w:t>
      </w:r>
      <w:r w:rsidR="000F0AE4" w:rsidRPr="002A68AA">
        <w:rPr>
          <w:rFonts w:ascii="Times New Roman" w:hAnsi="Times New Roman" w:cs="Times New Roman"/>
          <w:szCs w:val="24"/>
        </w:rPr>
        <w:t>.p.a.</w:t>
      </w:r>
      <w:r w:rsidRPr="002A68AA">
        <w:rPr>
          <w:rFonts w:ascii="Times New Roman" w:hAnsi="Times New Roman" w:cs="Times New Roman"/>
          <w:szCs w:val="24"/>
        </w:rPr>
        <w:t>, zgodnie z którym stwierdza się nieważność decyzji, która została skierowana do osoby niebędącej stroną w sprawie. Przesłanka ta została jednak sformułowana w sposób odwołujący się do pojęcia strony postępowania reprywatyzacyjnego, jakie wynika z art. 7 dekretu. Zdarzały się bowiem przypadki, gdy decyzje reprywatyzacyjne były adresowane do osób, którym nie przysługiwało uprawnienie do ubiegania się, na podstawie art. 7 dekretu, o przyznanie prawa wieczystej dzierżawy z czynszem symbolicznym lub prawa zabudowy za opłatą symboliczną – zastąpionych na mocy późniejszych regulacji prawem użytkowania wieczystego.</w:t>
      </w:r>
    </w:p>
    <w:p w:rsidR="008302BC"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Odrębnego potraktowania wymaga także kwestia przeniesienia roszczeń wynikających z</w:t>
      </w:r>
      <w:r w:rsidR="00F76EB9">
        <w:rPr>
          <w:rFonts w:ascii="Times New Roman" w:hAnsi="Times New Roman" w:cs="Times New Roman"/>
          <w:szCs w:val="24"/>
        </w:rPr>
        <w:t> </w:t>
      </w:r>
      <w:r w:rsidR="00010ACD" w:rsidRPr="002A68AA">
        <w:rPr>
          <w:rFonts w:ascii="Times New Roman" w:hAnsi="Times New Roman" w:cs="Times New Roman"/>
          <w:szCs w:val="24"/>
        </w:rPr>
        <w:t xml:space="preserve">art. </w:t>
      </w:r>
      <w:r w:rsidRPr="002A68AA">
        <w:rPr>
          <w:rFonts w:ascii="Times New Roman" w:hAnsi="Times New Roman" w:cs="Times New Roman"/>
          <w:szCs w:val="24"/>
        </w:rPr>
        <w:t>7 dekretu i ocena prawidłowości takich przeniesień dokonywana nie tylko z formalnoprawnego punktu widzenia, lecz także z punktu widzenia ich zgodności z interesem społecznym.</w:t>
      </w:r>
      <w:r w:rsidR="00010ACD" w:rsidRPr="002A68AA">
        <w:rPr>
          <w:rFonts w:ascii="Times New Roman" w:hAnsi="Times New Roman" w:cs="Times New Roman"/>
          <w:szCs w:val="24"/>
        </w:rPr>
        <w:t xml:space="preserve"> </w:t>
      </w:r>
      <w:r w:rsidR="008302BC" w:rsidRPr="002A68AA">
        <w:rPr>
          <w:rFonts w:ascii="Times New Roman" w:hAnsi="Times New Roman" w:cs="Times New Roman"/>
        </w:rPr>
        <w:t xml:space="preserve">Roszczenia związane z art. 7 dekretu stały się przedmiotem obrotu cywilnoprawnego, co ze względu na ich osobisty charakter budzi znaczne wątpliwości i było przedmiotem krytyki w doktrynie. Przez część </w:t>
      </w:r>
      <w:r w:rsidR="00821AE6" w:rsidRPr="002A68AA">
        <w:rPr>
          <w:rFonts w:ascii="Times New Roman" w:hAnsi="Times New Roman" w:cs="Times New Roman"/>
        </w:rPr>
        <w:t xml:space="preserve">przedstawicieli judykatury </w:t>
      </w:r>
      <w:r w:rsidR="008302BC" w:rsidRPr="002A68AA">
        <w:rPr>
          <w:rFonts w:ascii="Times New Roman" w:hAnsi="Times New Roman" w:cs="Times New Roman"/>
        </w:rPr>
        <w:t xml:space="preserve">przeniesienie tego </w:t>
      </w:r>
      <w:r w:rsidR="008302BC" w:rsidRPr="002A68AA">
        <w:rPr>
          <w:rFonts w:ascii="Times New Roman" w:hAnsi="Times New Roman" w:cs="Times New Roman"/>
        </w:rPr>
        <w:lastRenderedPageBreak/>
        <w:t xml:space="preserve">rodzaju roszczeń w drodze przelewu </w:t>
      </w:r>
      <w:r w:rsidR="00821AE6" w:rsidRPr="002A68AA">
        <w:rPr>
          <w:rFonts w:ascii="Times New Roman" w:hAnsi="Times New Roman" w:cs="Times New Roman"/>
        </w:rPr>
        <w:t xml:space="preserve">uznane zostało za </w:t>
      </w:r>
      <w:r w:rsidR="008302BC" w:rsidRPr="002A68AA">
        <w:rPr>
          <w:rFonts w:ascii="Times New Roman" w:hAnsi="Times New Roman" w:cs="Times New Roman"/>
        </w:rPr>
        <w:t>niedopuszczalne (uchwała SN z</w:t>
      </w:r>
      <w:r w:rsidR="00F76EB9">
        <w:rPr>
          <w:rFonts w:ascii="Times New Roman" w:hAnsi="Times New Roman" w:cs="Times New Roman"/>
        </w:rPr>
        <w:t> </w:t>
      </w:r>
      <w:r w:rsidR="008302BC" w:rsidRPr="002A68AA">
        <w:rPr>
          <w:rFonts w:ascii="Times New Roman" w:hAnsi="Times New Roman" w:cs="Times New Roman"/>
        </w:rPr>
        <w:t>18</w:t>
      </w:r>
      <w:r w:rsidR="00F76EB9">
        <w:rPr>
          <w:rFonts w:ascii="Times New Roman" w:hAnsi="Times New Roman" w:cs="Times New Roman"/>
        </w:rPr>
        <w:t> </w:t>
      </w:r>
      <w:r w:rsidR="008302BC" w:rsidRPr="002A68AA">
        <w:rPr>
          <w:rFonts w:ascii="Times New Roman" w:hAnsi="Times New Roman" w:cs="Times New Roman"/>
        </w:rPr>
        <w:t>kwietnia 1996 r</w:t>
      </w:r>
      <w:r w:rsidR="000F0AE4" w:rsidRPr="002A68AA">
        <w:rPr>
          <w:rFonts w:ascii="Times New Roman" w:hAnsi="Times New Roman" w:cs="Times New Roman"/>
        </w:rPr>
        <w:t>.</w:t>
      </w:r>
      <w:r w:rsidR="008302BC" w:rsidRPr="002A68AA">
        <w:rPr>
          <w:rFonts w:ascii="Times New Roman" w:hAnsi="Times New Roman" w:cs="Times New Roman"/>
        </w:rPr>
        <w:t xml:space="preserve"> </w:t>
      </w:r>
      <w:r w:rsidR="00D83D4C">
        <w:rPr>
          <w:rFonts w:ascii="Times New Roman" w:hAnsi="Times New Roman" w:cs="Times New Roman"/>
        </w:rPr>
        <w:t xml:space="preserve">sygn. akt </w:t>
      </w:r>
      <w:r w:rsidR="008302BC" w:rsidRPr="002A68AA">
        <w:rPr>
          <w:rFonts w:ascii="Times New Roman" w:hAnsi="Times New Roman" w:cs="Times New Roman"/>
        </w:rPr>
        <w:t>III CZP 29/96, OSNC 1996 Nr 7</w:t>
      </w:r>
      <w:r w:rsidR="004344D7">
        <w:rPr>
          <w:rFonts w:ascii="Times New Roman" w:hAnsi="Times New Roman" w:cs="Times New Roman"/>
        </w:rPr>
        <w:t>–</w:t>
      </w:r>
      <w:r w:rsidR="008302BC" w:rsidRPr="002A68AA">
        <w:rPr>
          <w:rFonts w:ascii="Times New Roman" w:hAnsi="Times New Roman" w:cs="Times New Roman"/>
        </w:rPr>
        <w:t>8 poz. 102). Mimo to jednak w</w:t>
      </w:r>
      <w:r w:rsidR="00F76EB9">
        <w:rPr>
          <w:rFonts w:ascii="Times New Roman" w:hAnsi="Times New Roman" w:cs="Times New Roman"/>
        </w:rPr>
        <w:t> </w:t>
      </w:r>
      <w:r w:rsidR="008302BC" w:rsidRPr="002A68AA">
        <w:rPr>
          <w:rFonts w:ascii="Times New Roman" w:hAnsi="Times New Roman" w:cs="Times New Roman"/>
        </w:rPr>
        <w:t xml:space="preserve">orzecznictwie sądów administracyjnych </w:t>
      </w:r>
      <w:r w:rsidR="00821AE6" w:rsidRPr="002A68AA">
        <w:rPr>
          <w:rFonts w:ascii="Times New Roman" w:hAnsi="Times New Roman" w:cs="Times New Roman"/>
        </w:rPr>
        <w:t xml:space="preserve">tezę </w:t>
      </w:r>
      <w:r w:rsidR="00C978F9" w:rsidRPr="002A68AA">
        <w:rPr>
          <w:rFonts w:ascii="Times New Roman" w:hAnsi="Times New Roman" w:cs="Times New Roman"/>
        </w:rPr>
        <w:t>o niedopuszczalności przeniesienia</w:t>
      </w:r>
      <w:r w:rsidR="00821AE6" w:rsidRPr="002A68AA">
        <w:rPr>
          <w:rFonts w:ascii="Times New Roman" w:hAnsi="Times New Roman" w:cs="Times New Roman"/>
        </w:rPr>
        <w:t xml:space="preserve"> zanegowano.</w:t>
      </w:r>
      <w:r w:rsidR="008302BC" w:rsidRPr="002A68AA">
        <w:rPr>
          <w:rFonts w:ascii="Times New Roman" w:hAnsi="Times New Roman" w:cs="Times New Roman"/>
        </w:rPr>
        <w:t xml:space="preserve"> Należy jednak podkreślić, że </w:t>
      </w:r>
      <w:r w:rsidR="00821AE6" w:rsidRPr="002A68AA">
        <w:rPr>
          <w:rFonts w:ascii="Times New Roman" w:hAnsi="Times New Roman" w:cs="Times New Roman"/>
        </w:rPr>
        <w:t>s</w:t>
      </w:r>
      <w:r w:rsidR="008302BC" w:rsidRPr="002A68AA">
        <w:rPr>
          <w:rFonts w:ascii="Times New Roman" w:hAnsi="Times New Roman" w:cs="Times New Roman"/>
        </w:rPr>
        <w:t>ądy administracyjne nigdy nie badały tej okoliczności pod kątem jej ważności w kontekście nadużycia prawa podmiotowego</w:t>
      </w:r>
      <w:r w:rsidR="00C978F9" w:rsidRPr="002A68AA">
        <w:rPr>
          <w:rFonts w:ascii="Times New Roman" w:hAnsi="Times New Roman" w:cs="Times New Roman"/>
        </w:rPr>
        <w:t xml:space="preserve">. </w:t>
      </w:r>
      <w:r w:rsidR="008302BC" w:rsidRPr="002A68AA">
        <w:rPr>
          <w:rFonts w:ascii="Times New Roman" w:hAnsi="Times New Roman" w:cs="Times New Roman"/>
        </w:rPr>
        <w:t>Tymczasem działania organu</w:t>
      </w:r>
      <w:r w:rsidR="00821AE6" w:rsidRPr="002A68AA">
        <w:rPr>
          <w:rFonts w:ascii="Times New Roman" w:hAnsi="Times New Roman" w:cs="Times New Roman"/>
        </w:rPr>
        <w:t xml:space="preserve"> rozstrzygającego w przedmiocie naruszeń reprywatyzacyjnych</w:t>
      </w:r>
      <w:r w:rsidR="008302BC" w:rsidRPr="002A68AA">
        <w:rPr>
          <w:rFonts w:ascii="Times New Roman" w:hAnsi="Times New Roman" w:cs="Times New Roman"/>
        </w:rPr>
        <w:t xml:space="preserve"> i</w:t>
      </w:r>
      <w:r w:rsidR="00F76EB9">
        <w:rPr>
          <w:rFonts w:ascii="Times New Roman" w:hAnsi="Times New Roman" w:cs="Times New Roman"/>
        </w:rPr>
        <w:t> </w:t>
      </w:r>
      <w:r w:rsidR="008302BC" w:rsidRPr="002A68AA">
        <w:rPr>
          <w:rFonts w:ascii="Times New Roman" w:hAnsi="Times New Roman" w:cs="Times New Roman"/>
        </w:rPr>
        <w:t xml:space="preserve">ocena prawidłowości </w:t>
      </w:r>
      <w:r w:rsidR="00821AE6" w:rsidRPr="002A68AA">
        <w:rPr>
          <w:rFonts w:ascii="Times New Roman" w:hAnsi="Times New Roman" w:cs="Times New Roman"/>
        </w:rPr>
        <w:t xml:space="preserve">wydanych </w:t>
      </w:r>
      <w:r w:rsidR="008302BC" w:rsidRPr="002A68AA">
        <w:rPr>
          <w:rFonts w:ascii="Times New Roman" w:hAnsi="Times New Roman" w:cs="Times New Roman"/>
        </w:rPr>
        <w:t>decyzji powinna być dokonana w oparciu o ocenę interesu publicznego, co pozwoli wyważyć interes jednostkow</w:t>
      </w:r>
      <w:r w:rsidR="00821AE6" w:rsidRPr="002A68AA">
        <w:rPr>
          <w:rFonts w:ascii="Times New Roman" w:hAnsi="Times New Roman" w:cs="Times New Roman"/>
        </w:rPr>
        <w:t>y</w:t>
      </w:r>
      <w:r w:rsidR="008302BC" w:rsidRPr="002A68AA">
        <w:rPr>
          <w:rFonts w:ascii="Times New Roman" w:hAnsi="Times New Roman" w:cs="Times New Roman"/>
        </w:rPr>
        <w:t>, wynikając</w:t>
      </w:r>
      <w:r w:rsidR="00821AE6" w:rsidRPr="002A68AA">
        <w:rPr>
          <w:rFonts w:ascii="Times New Roman" w:hAnsi="Times New Roman" w:cs="Times New Roman"/>
        </w:rPr>
        <w:t>y</w:t>
      </w:r>
      <w:r w:rsidR="008302BC" w:rsidRPr="002A68AA">
        <w:rPr>
          <w:rFonts w:ascii="Times New Roman" w:hAnsi="Times New Roman" w:cs="Times New Roman"/>
        </w:rPr>
        <w:t xml:space="preserve"> </w:t>
      </w:r>
      <w:r w:rsidR="008302BC" w:rsidRPr="00F16668">
        <w:rPr>
          <w:rFonts w:ascii="Times New Roman" w:hAnsi="Times New Roman" w:cs="Times New Roman"/>
          <w:i/>
        </w:rPr>
        <w:t>expressis verbis</w:t>
      </w:r>
      <w:r w:rsidR="008302BC" w:rsidRPr="002A68AA">
        <w:rPr>
          <w:rFonts w:ascii="Times New Roman" w:hAnsi="Times New Roman" w:cs="Times New Roman"/>
        </w:rPr>
        <w:t xml:space="preserve"> z normy określającej przesłanki do zgłaszania roszczeń i interes ogółu, na rzecz którego również działa </w:t>
      </w:r>
      <w:r w:rsidR="00C978F9" w:rsidRPr="002A68AA">
        <w:rPr>
          <w:rFonts w:ascii="Times New Roman" w:hAnsi="Times New Roman" w:cs="Times New Roman"/>
        </w:rPr>
        <w:t>Komisja</w:t>
      </w:r>
      <w:r w:rsidR="008302BC" w:rsidRPr="002A68AA">
        <w:rPr>
          <w:rFonts w:ascii="Times New Roman" w:hAnsi="Times New Roman" w:cs="Times New Roman"/>
        </w:rPr>
        <w:t xml:space="preserve">. </w:t>
      </w:r>
    </w:p>
    <w:p w:rsidR="001E21A9"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W związku z powyższym art. </w:t>
      </w:r>
      <w:r w:rsidR="000F0AE4" w:rsidRPr="002A68AA">
        <w:rPr>
          <w:rFonts w:ascii="Times New Roman" w:hAnsi="Times New Roman" w:cs="Times New Roman"/>
          <w:szCs w:val="24"/>
        </w:rPr>
        <w:t xml:space="preserve">25 </w:t>
      </w:r>
      <w:r w:rsidRPr="002A68AA">
        <w:rPr>
          <w:rFonts w:ascii="Times New Roman" w:hAnsi="Times New Roman" w:cs="Times New Roman"/>
          <w:szCs w:val="24"/>
        </w:rPr>
        <w:t>ust. 1 pkt 5 projektowanej ustawy obejmuje przesłankę w postaci przeniesienia roszczeń do nieruchomości związanych z reprywatyzacją, które było rażąco sprzeczne z interesem społecznym. Jako okoliczność przemawiającą w sposób szczególny za uznaniem, że przeniesienie roszczeń było rażąco sprzeczne z interesem społecznym, wskazano w szczególności przypadek, gdy przeniesienie roszczenia nastąpiło w zamian za świadczenie wzajemne rażąco niewspółmierne do wartości nieruchomości warszawskiej. Jako okoliczność świadczącą o tym, że decyzja reprywatyzacyjna jest rażąco sprzeczna z interesem społecznym, wskazano także przypadek, gdy wydanie decyzji reprywatyzacyjnej doprowadziło do zastosowania wobec osoby zajmującej lokal w nieruchomości warszawskiej groźby bezprawnej, przemocy wobec osoby lub przemocy innego rodzaju uporczywie lub w sposób istotny utrudniającej korzystanie z tego lokalu. Sformułowanie to odwołuje się do działalności tzw. „czyścicieli kamienic”, tak jak została ona określona przy typizacji przestępstwa określonego w art. 191 § 1a Kodeksu karnego.</w:t>
      </w:r>
    </w:p>
    <w:p w:rsidR="00DC200D" w:rsidRPr="002A68AA" w:rsidRDefault="00412412"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Formułując ww. przesłankę posłużono się w projekcie klauzulą generalną </w:t>
      </w:r>
      <w:r w:rsidR="001F33F3" w:rsidRPr="002A68AA">
        <w:rPr>
          <w:rFonts w:ascii="Times New Roman" w:hAnsi="Times New Roman" w:cs="Times New Roman"/>
          <w:szCs w:val="24"/>
        </w:rPr>
        <w:t xml:space="preserve">„interesu społecznego”, </w:t>
      </w:r>
      <w:r w:rsidRPr="002A68AA">
        <w:rPr>
          <w:rFonts w:ascii="Times New Roman" w:hAnsi="Times New Roman" w:cs="Times New Roman"/>
          <w:szCs w:val="24"/>
        </w:rPr>
        <w:t>wykorzystywaną przez ustawodawcę</w:t>
      </w:r>
      <w:r w:rsidR="00235754" w:rsidRPr="002A68AA">
        <w:rPr>
          <w:rFonts w:ascii="Times New Roman" w:hAnsi="Times New Roman" w:cs="Times New Roman"/>
          <w:szCs w:val="24"/>
        </w:rPr>
        <w:t xml:space="preserve"> </w:t>
      </w:r>
      <w:r w:rsidRPr="002A68AA">
        <w:rPr>
          <w:rFonts w:ascii="Times New Roman" w:hAnsi="Times New Roman" w:cs="Times New Roman"/>
          <w:szCs w:val="24"/>
        </w:rPr>
        <w:t>przy regulowaniu</w:t>
      </w:r>
      <w:r w:rsidR="00235754" w:rsidRPr="002A68AA">
        <w:rPr>
          <w:rFonts w:ascii="Times New Roman" w:hAnsi="Times New Roman" w:cs="Times New Roman"/>
          <w:szCs w:val="24"/>
        </w:rPr>
        <w:t xml:space="preserve"> stosunk</w:t>
      </w:r>
      <w:r w:rsidRPr="002A68AA">
        <w:rPr>
          <w:rFonts w:ascii="Times New Roman" w:hAnsi="Times New Roman" w:cs="Times New Roman"/>
          <w:szCs w:val="24"/>
        </w:rPr>
        <w:t>ów</w:t>
      </w:r>
      <w:r w:rsidR="00235754" w:rsidRPr="002A68AA">
        <w:rPr>
          <w:rFonts w:ascii="Times New Roman" w:hAnsi="Times New Roman" w:cs="Times New Roman"/>
          <w:szCs w:val="24"/>
        </w:rPr>
        <w:t xml:space="preserve"> administracyjno</w:t>
      </w:r>
      <w:r w:rsidRPr="002A68AA">
        <w:rPr>
          <w:rFonts w:ascii="Times New Roman" w:hAnsi="Times New Roman" w:cs="Times New Roman"/>
          <w:szCs w:val="24"/>
        </w:rPr>
        <w:t>-</w:t>
      </w:r>
      <w:r w:rsidR="00235754" w:rsidRPr="002A68AA">
        <w:rPr>
          <w:rFonts w:ascii="Times New Roman" w:hAnsi="Times New Roman" w:cs="Times New Roman"/>
          <w:szCs w:val="24"/>
        </w:rPr>
        <w:t>prawn</w:t>
      </w:r>
      <w:r w:rsidRPr="002A68AA">
        <w:rPr>
          <w:rFonts w:ascii="Times New Roman" w:hAnsi="Times New Roman" w:cs="Times New Roman"/>
          <w:szCs w:val="24"/>
        </w:rPr>
        <w:t>ych</w:t>
      </w:r>
      <w:r w:rsidR="00235754" w:rsidRPr="002A68AA">
        <w:rPr>
          <w:rFonts w:ascii="Times New Roman" w:hAnsi="Times New Roman" w:cs="Times New Roman"/>
          <w:szCs w:val="24"/>
        </w:rPr>
        <w:t xml:space="preserve">. </w:t>
      </w:r>
      <w:r w:rsidR="008C4268" w:rsidRPr="002A68AA">
        <w:rPr>
          <w:rFonts w:ascii="Times New Roman" w:hAnsi="Times New Roman" w:cs="Times New Roman"/>
          <w:szCs w:val="24"/>
        </w:rPr>
        <w:t>Jak podkre</w:t>
      </w:r>
      <w:r w:rsidRPr="002A68AA">
        <w:rPr>
          <w:rFonts w:ascii="Times New Roman" w:hAnsi="Times New Roman" w:cs="Times New Roman"/>
          <w:szCs w:val="24"/>
        </w:rPr>
        <w:t>ś</w:t>
      </w:r>
      <w:r w:rsidR="008C4268" w:rsidRPr="002A68AA">
        <w:rPr>
          <w:rFonts w:ascii="Times New Roman" w:hAnsi="Times New Roman" w:cs="Times New Roman"/>
          <w:szCs w:val="24"/>
        </w:rPr>
        <w:t xml:space="preserve">la się w literaturze interes </w:t>
      </w:r>
      <w:r w:rsidRPr="002A68AA">
        <w:rPr>
          <w:rFonts w:ascii="Times New Roman" w:hAnsi="Times New Roman" w:cs="Times New Roman"/>
          <w:szCs w:val="24"/>
        </w:rPr>
        <w:t xml:space="preserve">społeczny </w:t>
      </w:r>
      <w:r w:rsidR="008C4268" w:rsidRPr="002A68AA">
        <w:rPr>
          <w:rFonts w:ascii="Times New Roman" w:hAnsi="Times New Roman" w:cs="Times New Roman"/>
          <w:szCs w:val="24"/>
        </w:rPr>
        <w:t xml:space="preserve">jako kategoria aksjologiczna jest o tyle charakterystyczny dla stosowania prawa administracyjnego, </w:t>
      </w:r>
      <w:r w:rsidRPr="002A68AA">
        <w:rPr>
          <w:rFonts w:ascii="Times New Roman" w:hAnsi="Times New Roman" w:cs="Times New Roman"/>
          <w:szCs w:val="24"/>
        </w:rPr>
        <w:t>że</w:t>
      </w:r>
      <w:r w:rsidR="008C4268" w:rsidRPr="002A68AA">
        <w:rPr>
          <w:rFonts w:ascii="Times New Roman" w:hAnsi="Times New Roman" w:cs="Times New Roman"/>
          <w:szCs w:val="24"/>
        </w:rPr>
        <w:t xml:space="preserve"> najpełniej wyraża organizacyjną funkcję tego prawa. Wiąże się to z realizacją w drodze stosowania prawa </w:t>
      </w:r>
      <w:r w:rsidRPr="002A68AA">
        <w:rPr>
          <w:rFonts w:ascii="Times New Roman" w:hAnsi="Times New Roman" w:cs="Times New Roman"/>
          <w:szCs w:val="24"/>
        </w:rPr>
        <w:t xml:space="preserve">administracyjnego </w:t>
      </w:r>
      <w:r w:rsidR="008C4268" w:rsidRPr="002A68AA">
        <w:rPr>
          <w:rFonts w:ascii="Times New Roman" w:hAnsi="Times New Roman" w:cs="Times New Roman"/>
          <w:szCs w:val="24"/>
        </w:rPr>
        <w:t>określonych interesów ogólnych czy grupowych oraz indywidu</w:t>
      </w:r>
      <w:r w:rsidR="001F33F3" w:rsidRPr="002A68AA">
        <w:rPr>
          <w:rFonts w:ascii="Times New Roman" w:hAnsi="Times New Roman" w:cs="Times New Roman"/>
          <w:szCs w:val="24"/>
        </w:rPr>
        <w:t>alnych. Aksjologia pozasystemowa</w:t>
      </w:r>
      <w:r w:rsidR="008C4268" w:rsidRPr="002A68AA">
        <w:rPr>
          <w:rFonts w:ascii="Times New Roman" w:hAnsi="Times New Roman" w:cs="Times New Roman"/>
          <w:szCs w:val="24"/>
        </w:rPr>
        <w:t xml:space="preserve"> związana ze stosowaniem tego prawa łączy się tym samym z wartościami politycznymi, wynikającymi z realizacji przez organy administracji określonej polityki państwa. </w:t>
      </w:r>
    </w:p>
    <w:p w:rsidR="007C1606" w:rsidRPr="002A68AA" w:rsidRDefault="001C426D" w:rsidP="007C1606">
      <w:pPr>
        <w:spacing w:after="0" w:line="360" w:lineRule="auto"/>
        <w:ind w:firstLine="480"/>
        <w:jc w:val="both"/>
        <w:rPr>
          <w:rFonts w:ascii="Times New Roman" w:eastAsia="Times New Roman" w:hAnsi="Times New Roman" w:cs="Times New Roman"/>
          <w:sz w:val="24"/>
          <w:szCs w:val="24"/>
          <w:lang w:eastAsia="pl-PL"/>
        </w:rPr>
      </w:pPr>
      <w:r w:rsidRPr="002A68AA">
        <w:rPr>
          <w:rFonts w:ascii="Times New Roman" w:hAnsi="Times New Roman" w:cs="Times New Roman"/>
          <w:sz w:val="24"/>
          <w:szCs w:val="24"/>
        </w:rPr>
        <w:t xml:space="preserve">Obecnie </w:t>
      </w:r>
      <w:r w:rsidR="004344D7">
        <w:rPr>
          <w:rFonts w:ascii="Times New Roman" w:hAnsi="Times New Roman" w:cs="Times New Roman"/>
          <w:szCs w:val="24"/>
        </w:rPr>
        <w:t>–</w:t>
      </w:r>
      <w:r w:rsidR="00412412" w:rsidRPr="002A68AA">
        <w:rPr>
          <w:rFonts w:ascii="Times New Roman" w:hAnsi="Times New Roman" w:cs="Times New Roman"/>
          <w:szCs w:val="24"/>
        </w:rPr>
        <w:t xml:space="preserve"> </w:t>
      </w:r>
      <w:r w:rsidRPr="002A68AA">
        <w:rPr>
          <w:rFonts w:ascii="Times New Roman" w:hAnsi="Times New Roman" w:cs="Times New Roman"/>
          <w:sz w:val="24"/>
          <w:szCs w:val="24"/>
        </w:rPr>
        <w:t>jak się często podkre</w:t>
      </w:r>
      <w:r w:rsidR="00412412" w:rsidRPr="002A68AA">
        <w:rPr>
          <w:rFonts w:ascii="Times New Roman" w:hAnsi="Times New Roman" w:cs="Times New Roman"/>
          <w:szCs w:val="24"/>
        </w:rPr>
        <w:t>ś</w:t>
      </w:r>
      <w:r w:rsidRPr="002A68AA">
        <w:rPr>
          <w:rFonts w:ascii="Times New Roman" w:hAnsi="Times New Roman" w:cs="Times New Roman"/>
          <w:sz w:val="24"/>
          <w:szCs w:val="24"/>
        </w:rPr>
        <w:t xml:space="preserve">la w doktrynie </w:t>
      </w:r>
      <w:r w:rsidR="004344D7">
        <w:rPr>
          <w:rFonts w:ascii="Times New Roman" w:hAnsi="Times New Roman" w:cs="Times New Roman"/>
          <w:sz w:val="24"/>
          <w:szCs w:val="24"/>
        </w:rPr>
        <w:t>–</w:t>
      </w:r>
      <w:r w:rsidR="00412412" w:rsidRPr="002A68AA">
        <w:rPr>
          <w:rFonts w:ascii="Times New Roman" w:hAnsi="Times New Roman" w:cs="Times New Roman"/>
          <w:szCs w:val="24"/>
        </w:rPr>
        <w:t xml:space="preserve"> </w:t>
      </w:r>
      <w:r w:rsidRPr="002A68AA">
        <w:rPr>
          <w:rFonts w:ascii="Times New Roman" w:hAnsi="Times New Roman" w:cs="Times New Roman"/>
          <w:sz w:val="24"/>
          <w:szCs w:val="24"/>
        </w:rPr>
        <w:t>praktyka administracyjna nie</w:t>
      </w:r>
      <w:r w:rsidR="00412412" w:rsidRPr="002A68AA">
        <w:rPr>
          <w:rFonts w:ascii="Times New Roman" w:hAnsi="Times New Roman" w:cs="Times New Roman"/>
          <w:szCs w:val="24"/>
        </w:rPr>
        <w:t xml:space="preserve"> </w:t>
      </w:r>
      <w:r w:rsidRPr="002A68AA">
        <w:rPr>
          <w:rFonts w:ascii="Times New Roman" w:hAnsi="Times New Roman" w:cs="Times New Roman"/>
          <w:sz w:val="24"/>
          <w:szCs w:val="24"/>
        </w:rPr>
        <w:t xml:space="preserve">wykorzystuje w pełni możliwości, jakie daje jej konstrukcja kryteriów otwartych, </w:t>
      </w:r>
      <w:r w:rsidRPr="002A68AA">
        <w:rPr>
          <w:rFonts w:ascii="Times New Roman" w:hAnsi="Times New Roman" w:cs="Times New Roman"/>
          <w:sz w:val="24"/>
          <w:szCs w:val="24"/>
        </w:rPr>
        <w:lastRenderedPageBreak/>
        <w:t>umiejscowiona w art. 7 K</w:t>
      </w:r>
      <w:r w:rsidR="00C21FC3" w:rsidRPr="002A68AA">
        <w:rPr>
          <w:rFonts w:ascii="Times New Roman" w:hAnsi="Times New Roman" w:cs="Times New Roman"/>
          <w:sz w:val="24"/>
          <w:szCs w:val="24"/>
        </w:rPr>
        <w:t>.</w:t>
      </w:r>
      <w:r w:rsidR="00412412" w:rsidRPr="002A68AA">
        <w:rPr>
          <w:rFonts w:ascii="Times New Roman" w:hAnsi="Times New Roman" w:cs="Times New Roman"/>
          <w:szCs w:val="24"/>
        </w:rPr>
        <w:t>p</w:t>
      </w:r>
      <w:r w:rsidR="00C21FC3" w:rsidRPr="002A68AA">
        <w:rPr>
          <w:rFonts w:ascii="Times New Roman" w:hAnsi="Times New Roman" w:cs="Times New Roman"/>
          <w:szCs w:val="24"/>
        </w:rPr>
        <w:t>.</w:t>
      </w:r>
      <w:r w:rsidR="00412412" w:rsidRPr="002A68AA">
        <w:rPr>
          <w:rFonts w:ascii="Times New Roman" w:hAnsi="Times New Roman" w:cs="Times New Roman"/>
          <w:szCs w:val="24"/>
        </w:rPr>
        <w:t>a</w:t>
      </w:r>
      <w:r w:rsidR="00C21FC3" w:rsidRPr="002A68AA">
        <w:rPr>
          <w:rFonts w:ascii="Times New Roman" w:hAnsi="Times New Roman" w:cs="Times New Roman"/>
          <w:szCs w:val="24"/>
        </w:rPr>
        <w:t>.</w:t>
      </w:r>
      <w:r w:rsidRPr="002A68AA">
        <w:rPr>
          <w:rFonts w:ascii="Times New Roman" w:hAnsi="Times New Roman" w:cs="Times New Roman"/>
          <w:sz w:val="24"/>
          <w:szCs w:val="24"/>
        </w:rPr>
        <w:t>, wśród jego zasad ogólnych, i tak wyraźnie „zestawiająca” kryteria ogólne i jednostkowe.</w:t>
      </w:r>
      <w:r w:rsidR="008C4268" w:rsidRPr="002A68AA">
        <w:rPr>
          <w:rFonts w:ascii="Times New Roman" w:hAnsi="Times New Roman" w:cs="Times New Roman"/>
          <w:sz w:val="24"/>
          <w:szCs w:val="24"/>
        </w:rPr>
        <w:t xml:space="preserve"> </w:t>
      </w:r>
      <w:r w:rsidRPr="002A68AA">
        <w:rPr>
          <w:rFonts w:ascii="Times New Roman" w:hAnsi="Times New Roman" w:cs="Times New Roman"/>
          <w:sz w:val="24"/>
          <w:szCs w:val="24"/>
        </w:rPr>
        <w:t xml:space="preserve">Projektowana ustawa </w:t>
      </w:r>
      <w:r w:rsidR="008656F1" w:rsidRPr="002A68AA">
        <w:rPr>
          <w:rFonts w:ascii="Times New Roman" w:hAnsi="Times New Roman" w:cs="Times New Roman"/>
          <w:sz w:val="24"/>
          <w:szCs w:val="24"/>
        </w:rPr>
        <w:t>zmierza więc do przywrócenia prawidłowej wykładni prawa administracyjnego odwołującej się do należytego uwzględnienia interesu ogólnego, a także do wykładni pozasystemowej odwołującej się do koncepcji z</w:t>
      </w:r>
      <w:r w:rsidR="00F76EB9">
        <w:rPr>
          <w:rFonts w:ascii="Times New Roman" w:hAnsi="Times New Roman" w:cs="Times New Roman"/>
          <w:sz w:val="24"/>
          <w:szCs w:val="24"/>
        </w:rPr>
        <w:t> </w:t>
      </w:r>
      <w:r w:rsidR="008656F1" w:rsidRPr="002A68AA">
        <w:rPr>
          <w:rFonts w:ascii="Times New Roman" w:hAnsi="Times New Roman" w:cs="Times New Roman"/>
          <w:sz w:val="24"/>
          <w:szCs w:val="24"/>
        </w:rPr>
        <w:t>innych dzi</w:t>
      </w:r>
      <w:r w:rsidR="0040207D" w:rsidRPr="002A68AA">
        <w:rPr>
          <w:rFonts w:ascii="Times New Roman" w:hAnsi="Times New Roman" w:cs="Times New Roman"/>
          <w:sz w:val="24"/>
          <w:szCs w:val="24"/>
        </w:rPr>
        <w:t>e</w:t>
      </w:r>
      <w:r w:rsidR="008656F1" w:rsidRPr="002A68AA">
        <w:rPr>
          <w:rFonts w:ascii="Times New Roman" w:hAnsi="Times New Roman" w:cs="Times New Roman"/>
          <w:sz w:val="24"/>
          <w:szCs w:val="24"/>
        </w:rPr>
        <w:t>dzin prawa</w:t>
      </w:r>
      <w:r w:rsidR="00412412" w:rsidRPr="002A68AA">
        <w:rPr>
          <w:rFonts w:ascii="Times New Roman" w:hAnsi="Times New Roman" w:cs="Times New Roman"/>
          <w:szCs w:val="24"/>
        </w:rPr>
        <w:t>,</w:t>
      </w:r>
      <w:r w:rsidR="008656F1" w:rsidRPr="002A68AA">
        <w:rPr>
          <w:rFonts w:ascii="Times New Roman" w:hAnsi="Times New Roman" w:cs="Times New Roman"/>
          <w:sz w:val="24"/>
          <w:szCs w:val="24"/>
        </w:rPr>
        <w:t xml:space="preserve"> a w szczególności do obszaru prawa cywilnego. Należy bowiem zauważyć, że nie </w:t>
      </w:r>
      <w:r w:rsidR="00412412" w:rsidRPr="007D0D2C">
        <w:rPr>
          <w:rFonts w:ascii="Times New Roman" w:hAnsi="Times New Roman" w:cs="Times New Roman"/>
          <w:sz w:val="24"/>
          <w:szCs w:val="24"/>
        </w:rPr>
        <w:t xml:space="preserve">jest uprawnione założenie, zgodnie z którym określona czynność prawna powinna wywoływać skutki prawne </w:t>
      </w:r>
      <w:r w:rsidR="008656F1" w:rsidRPr="007D0D2C">
        <w:rPr>
          <w:rFonts w:ascii="Times New Roman" w:hAnsi="Times New Roman" w:cs="Times New Roman"/>
          <w:sz w:val="24"/>
          <w:szCs w:val="24"/>
        </w:rPr>
        <w:t xml:space="preserve">na gruncie prawa administracyjnego, </w:t>
      </w:r>
      <w:r w:rsidR="00412412" w:rsidRPr="007D0D2C">
        <w:rPr>
          <w:rFonts w:ascii="Times New Roman" w:hAnsi="Times New Roman" w:cs="Times New Roman"/>
          <w:sz w:val="24"/>
          <w:szCs w:val="24"/>
        </w:rPr>
        <w:t>pomimo jej niezgodności</w:t>
      </w:r>
      <w:r w:rsidR="007125BE" w:rsidRPr="007D0D2C">
        <w:rPr>
          <w:rFonts w:ascii="Times New Roman" w:hAnsi="Times New Roman" w:cs="Times New Roman"/>
          <w:sz w:val="24"/>
          <w:szCs w:val="24"/>
        </w:rPr>
        <w:t xml:space="preserve"> z zasadami współżycia społecznego</w:t>
      </w:r>
      <w:r w:rsidR="00495A7C" w:rsidRPr="002A68AA">
        <w:rPr>
          <w:rFonts w:ascii="Times New Roman" w:hAnsi="Times New Roman" w:cs="Times New Roman"/>
          <w:szCs w:val="24"/>
        </w:rPr>
        <w:t xml:space="preserve"> </w:t>
      </w:r>
      <w:r w:rsidR="00495A7C" w:rsidRPr="007D0D2C">
        <w:rPr>
          <w:rFonts w:ascii="Times New Roman" w:hAnsi="Times New Roman" w:cs="Times New Roman"/>
          <w:sz w:val="24"/>
          <w:szCs w:val="24"/>
        </w:rPr>
        <w:t>(tj. nieważności tej czynności</w:t>
      </w:r>
      <w:r w:rsidR="007D0D2C">
        <w:rPr>
          <w:rFonts w:ascii="Times New Roman" w:hAnsi="Times New Roman" w:cs="Times New Roman"/>
          <w:sz w:val="24"/>
          <w:szCs w:val="24"/>
        </w:rPr>
        <w:t xml:space="preserve"> </w:t>
      </w:r>
      <w:r w:rsidR="008656F1" w:rsidRPr="007D0D2C">
        <w:rPr>
          <w:rFonts w:ascii="Times New Roman" w:hAnsi="Times New Roman" w:cs="Times New Roman"/>
          <w:sz w:val="24"/>
          <w:szCs w:val="24"/>
        </w:rPr>
        <w:t>w świetle</w:t>
      </w:r>
      <w:r w:rsidR="007125BE" w:rsidRPr="007D0D2C">
        <w:rPr>
          <w:rFonts w:ascii="Times New Roman" w:hAnsi="Times New Roman" w:cs="Times New Roman"/>
          <w:sz w:val="24"/>
          <w:szCs w:val="24"/>
        </w:rPr>
        <w:t xml:space="preserve"> art.</w:t>
      </w:r>
      <w:r w:rsidR="00F76EB9">
        <w:rPr>
          <w:rFonts w:ascii="Times New Roman" w:hAnsi="Times New Roman" w:cs="Times New Roman"/>
          <w:sz w:val="24"/>
          <w:szCs w:val="24"/>
        </w:rPr>
        <w:t> </w:t>
      </w:r>
      <w:r w:rsidR="007125BE" w:rsidRPr="007D0D2C">
        <w:rPr>
          <w:rFonts w:ascii="Times New Roman" w:hAnsi="Times New Roman" w:cs="Times New Roman"/>
          <w:sz w:val="24"/>
          <w:szCs w:val="24"/>
        </w:rPr>
        <w:t>58 § 2 Kodeksu cywilnego</w:t>
      </w:r>
      <w:r w:rsidR="00495A7C" w:rsidRPr="007D0D2C">
        <w:rPr>
          <w:rFonts w:ascii="Times New Roman" w:hAnsi="Times New Roman" w:cs="Times New Roman"/>
          <w:sz w:val="24"/>
          <w:szCs w:val="24"/>
        </w:rPr>
        <w:t>)</w:t>
      </w:r>
      <w:r w:rsidR="007125BE" w:rsidRPr="007D0D2C">
        <w:rPr>
          <w:rFonts w:ascii="Times New Roman" w:hAnsi="Times New Roman" w:cs="Times New Roman"/>
          <w:sz w:val="24"/>
          <w:szCs w:val="24"/>
        </w:rPr>
        <w:t>.</w:t>
      </w:r>
      <w:r w:rsidR="007125BE" w:rsidRPr="002A68AA">
        <w:rPr>
          <w:rFonts w:ascii="Times New Roman" w:hAnsi="Times New Roman" w:cs="Times New Roman"/>
          <w:sz w:val="24"/>
          <w:szCs w:val="24"/>
        </w:rPr>
        <w:t xml:space="preserve"> Ustawodawca w ramach </w:t>
      </w:r>
      <w:r w:rsidR="00495A7C" w:rsidRPr="002A68AA">
        <w:rPr>
          <w:rFonts w:ascii="Times New Roman" w:hAnsi="Times New Roman" w:cs="Times New Roman"/>
          <w:szCs w:val="24"/>
        </w:rPr>
        <w:t>systemu</w:t>
      </w:r>
      <w:r w:rsidR="007125BE" w:rsidRPr="002A68AA">
        <w:rPr>
          <w:rFonts w:ascii="Times New Roman" w:hAnsi="Times New Roman" w:cs="Times New Roman"/>
          <w:sz w:val="24"/>
          <w:szCs w:val="24"/>
        </w:rPr>
        <w:t xml:space="preserve"> prawa cywilnego wyraźnie opowiedział się za </w:t>
      </w:r>
      <w:r w:rsidR="003758F0" w:rsidRPr="002A68AA">
        <w:rPr>
          <w:rFonts w:ascii="Times New Roman" w:hAnsi="Times New Roman" w:cs="Times New Roman"/>
          <w:sz w:val="24"/>
          <w:szCs w:val="24"/>
        </w:rPr>
        <w:t>szczególną rol</w:t>
      </w:r>
      <w:r w:rsidR="00495A7C" w:rsidRPr="002A68AA">
        <w:rPr>
          <w:rFonts w:ascii="Times New Roman" w:hAnsi="Times New Roman" w:cs="Times New Roman"/>
          <w:szCs w:val="24"/>
        </w:rPr>
        <w:t>ą</w:t>
      </w:r>
      <w:r w:rsidR="007125BE" w:rsidRPr="002A68AA">
        <w:rPr>
          <w:rFonts w:ascii="Times New Roman" w:hAnsi="Times New Roman" w:cs="Times New Roman"/>
          <w:sz w:val="24"/>
          <w:szCs w:val="24"/>
        </w:rPr>
        <w:t xml:space="preserve"> tej klauzuli generalnej odwołującej się do dynamicznie kształtujących się stosunków społecznych</w:t>
      </w:r>
      <w:r w:rsidR="003758F0" w:rsidRPr="002A68AA">
        <w:rPr>
          <w:rFonts w:ascii="Times New Roman" w:hAnsi="Times New Roman" w:cs="Times New Roman"/>
          <w:sz w:val="24"/>
          <w:szCs w:val="24"/>
        </w:rPr>
        <w:t xml:space="preserve">. Zasady współżycia społecznego określają granice prawa podmiotowego w związku z zastosowaniem przez ustawodawcę </w:t>
      </w:r>
      <w:r w:rsidR="00003258" w:rsidRPr="002A68AA">
        <w:rPr>
          <w:rFonts w:ascii="Times New Roman" w:hAnsi="Times New Roman" w:cs="Times New Roman"/>
          <w:sz w:val="24"/>
          <w:szCs w:val="24"/>
        </w:rPr>
        <w:t>t</w:t>
      </w:r>
      <w:r w:rsidR="003758F0" w:rsidRPr="002A68AA">
        <w:rPr>
          <w:rFonts w:ascii="Times New Roman" w:hAnsi="Times New Roman" w:cs="Times New Roman"/>
          <w:sz w:val="24"/>
          <w:szCs w:val="24"/>
        </w:rPr>
        <w:t>z</w:t>
      </w:r>
      <w:r w:rsidR="00003258" w:rsidRPr="002A68AA">
        <w:rPr>
          <w:rFonts w:ascii="Times New Roman" w:hAnsi="Times New Roman" w:cs="Times New Roman"/>
          <w:sz w:val="24"/>
          <w:szCs w:val="24"/>
        </w:rPr>
        <w:t>w</w:t>
      </w:r>
      <w:r w:rsidR="007D0D2C">
        <w:rPr>
          <w:rFonts w:ascii="Times New Roman" w:hAnsi="Times New Roman" w:cs="Times New Roman"/>
          <w:sz w:val="24"/>
          <w:szCs w:val="24"/>
        </w:rPr>
        <w:t>.</w:t>
      </w:r>
      <w:r w:rsidR="003758F0" w:rsidRPr="002A68AA">
        <w:rPr>
          <w:rFonts w:ascii="Times New Roman" w:hAnsi="Times New Roman" w:cs="Times New Roman"/>
          <w:sz w:val="24"/>
          <w:szCs w:val="24"/>
        </w:rPr>
        <w:t xml:space="preserve"> wewnętrznej</w:t>
      </w:r>
      <w:r w:rsidR="00003258" w:rsidRPr="002A68AA">
        <w:rPr>
          <w:rFonts w:ascii="Times New Roman" w:hAnsi="Times New Roman" w:cs="Times New Roman"/>
          <w:sz w:val="24"/>
          <w:szCs w:val="24"/>
        </w:rPr>
        <w:t xml:space="preserve"> t</w:t>
      </w:r>
      <w:r w:rsidR="00495A7C" w:rsidRPr="002A68AA">
        <w:rPr>
          <w:rFonts w:ascii="Times New Roman" w:hAnsi="Times New Roman" w:cs="Times New Roman"/>
          <w:sz w:val="24"/>
          <w:szCs w:val="24"/>
        </w:rPr>
        <w:t>e</w:t>
      </w:r>
      <w:r w:rsidR="00003258" w:rsidRPr="002A68AA">
        <w:rPr>
          <w:rFonts w:ascii="Times New Roman" w:hAnsi="Times New Roman" w:cs="Times New Roman"/>
          <w:sz w:val="24"/>
          <w:szCs w:val="24"/>
        </w:rPr>
        <w:t>orii prawa podmiotowego, wyrażonej w art. 5 K</w:t>
      </w:r>
      <w:r w:rsidR="00CE4BB7" w:rsidRPr="002A68AA">
        <w:rPr>
          <w:rFonts w:ascii="Times New Roman" w:hAnsi="Times New Roman" w:cs="Times New Roman"/>
          <w:sz w:val="24"/>
          <w:szCs w:val="24"/>
        </w:rPr>
        <w:t>odeksu cywilnego</w:t>
      </w:r>
      <w:r w:rsidR="00003258" w:rsidRPr="002A68AA">
        <w:rPr>
          <w:rFonts w:ascii="Times New Roman" w:hAnsi="Times New Roman" w:cs="Times New Roman"/>
          <w:sz w:val="24"/>
          <w:szCs w:val="24"/>
        </w:rPr>
        <w:t>.</w:t>
      </w:r>
      <w:r w:rsidR="00495A7C" w:rsidRPr="002A68AA">
        <w:rPr>
          <w:rFonts w:ascii="Times New Roman" w:hAnsi="Times New Roman" w:cs="Times New Roman"/>
          <w:sz w:val="24"/>
          <w:szCs w:val="24"/>
        </w:rPr>
        <w:t xml:space="preserve"> </w:t>
      </w:r>
      <w:r w:rsidR="007C1606" w:rsidRPr="002A68AA">
        <w:rPr>
          <w:rFonts w:ascii="Times New Roman" w:eastAsia="Times New Roman" w:hAnsi="Times New Roman" w:cs="Times New Roman"/>
          <w:sz w:val="24"/>
          <w:szCs w:val="24"/>
          <w:lang w:eastAsia="pl-PL"/>
        </w:rPr>
        <w:t xml:space="preserve">W </w:t>
      </w:r>
      <w:r w:rsidR="008F386A" w:rsidRPr="002A68AA">
        <w:rPr>
          <w:rFonts w:ascii="Times New Roman" w:eastAsia="Times New Roman" w:hAnsi="Times New Roman" w:cs="Times New Roman"/>
          <w:sz w:val="24"/>
          <w:szCs w:val="24"/>
          <w:lang w:eastAsia="pl-PL"/>
        </w:rPr>
        <w:t>przeciwieństwie do teorii zewnętrznej</w:t>
      </w:r>
      <w:r w:rsidR="00844092">
        <w:rPr>
          <w:rFonts w:ascii="Times New Roman" w:eastAsia="Times New Roman" w:hAnsi="Times New Roman" w:cs="Times New Roman"/>
          <w:sz w:val="24"/>
          <w:szCs w:val="24"/>
          <w:lang w:eastAsia="pl-PL"/>
        </w:rPr>
        <w:t xml:space="preserve"> </w:t>
      </w:r>
      <w:r w:rsidR="008F386A" w:rsidRPr="002A68AA">
        <w:rPr>
          <w:rFonts w:ascii="Times New Roman" w:eastAsia="Times New Roman" w:hAnsi="Times New Roman" w:cs="Times New Roman"/>
          <w:sz w:val="24"/>
          <w:szCs w:val="24"/>
          <w:lang w:eastAsia="pl-PL"/>
        </w:rPr>
        <w:t xml:space="preserve">(zgodnie z którą </w:t>
      </w:r>
      <w:r w:rsidR="008F386A" w:rsidRPr="002A68AA">
        <w:rPr>
          <w:rFonts w:ascii="Times New Roman" w:hAnsi="Times New Roman" w:cs="Times New Roman"/>
          <w:sz w:val="24"/>
          <w:szCs w:val="24"/>
        </w:rPr>
        <w:t xml:space="preserve">zasady współżycia </w:t>
      </w:r>
      <w:r w:rsidR="00F16668">
        <w:rPr>
          <w:rFonts w:ascii="Times New Roman" w:hAnsi="Times New Roman" w:cs="Times New Roman"/>
          <w:sz w:val="24"/>
          <w:szCs w:val="24"/>
        </w:rPr>
        <w:t>i przeznaczenie prawa stanowią „zewnętrzne”</w:t>
      </w:r>
      <w:r w:rsidR="008F386A" w:rsidRPr="002A68AA">
        <w:rPr>
          <w:rFonts w:ascii="Times New Roman" w:hAnsi="Times New Roman" w:cs="Times New Roman"/>
          <w:sz w:val="24"/>
          <w:szCs w:val="24"/>
        </w:rPr>
        <w:t xml:space="preserve"> kryterium, które umniejsza w sposób następczy i niejako spoza pierwotnego zakresu prawa podmiotowego jego ostateczny zasięg), w </w:t>
      </w:r>
      <w:r w:rsidR="007C1606" w:rsidRPr="002A68AA">
        <w:rPr>
          <w:rFonts w:ascii="Times New Roman" w:eastAsia="Times New Roman" w:hAnsi="Times New Roman" w:cs="Times New Roman"/>
          <w:sz w:val="24"/>
          <w:szCs w:val="24"/>
          <w:lang w:eastAsia="pl-PL"/>
        </w:rPr>
        <w:t>myśl dominującej obecnie w</w:t>
      </w:r>
      <w:r w:rsidR="00F76EB9">
        <w:rPr>
          <w:rFonts w:ascii="Times New Roman" w:eastAsia="Times New Roman" w:hAnsi="Times New Roman" w:cs="Times New Roman"/>
          <w:sz w:val="24"/>
          <w:szCs w:val="24"/>
          <w:lang w:eastAsia="pl-PL"/>
        </w:rPr>
        <w:t> </w:t>
      </w:r>
      <w:r w:rsidR="007C1606" w:rsidRPr="002A68AA">
        <w:rPr>
          <w:rFonts w:ascii="Times New Roman" w:eastAsia="Times New Roman" w:hAnsi="Times New Roman" w:cs="Times New Roman"/>
          <w:sz w:val="24"/>
          <w:szCs w:val="24"/>
          <w:lang w:eastAsia="pl-PL"/>
        </w:rPr>
        <w:t xml:space="preserve">doktrynie </w:t>
      </w:r>
      <w:r w:rsidR="00F16668">
        <w:rPr>
          <w:rFonts w:ascii="Times New Roman" w:eastAsia="Times New Roman" w:hAnsi="Times New Roman" w:cs="Times New Roman"/>
          <w:bCs/>
          <w:sz w:val="24"/>
          <w:szCs w:val="24"/>
          <w:lang w:eastAsia="pl-PL"/>
        </w:rPr>
        <w:t>„teorii wewnętrznej”</w:t>
      </w:r>
      <w:r w:rsidR="007C1606" w:rsidRPr="002A68AA">
        <w:rPr>
          <w:rFonts w:ascii="Times New Roman" w:eastAsia="Times New Roman" w:hAnsi="Times New Roman" w:cs="Times New Roman"/>
          <w:sz w:val="24"/>
          <w:szCs w:val="24"/>
          <w:lang w:eastAsia="pl-PL"/>
        </w:rPr>
        <w:t xml:space="preserve"> (S. Grzybowski (w:) </w:t>
      </w:r>
      <w:r w:rsidR="007C1606" w:rsidRPr="002A68AA">
        <w:rPr>
          <w:rFonts w:ascii="Times New Roman" w:eastAsia="Times New Roman" w:hAnsi="Times New Roman" w:cs="Times New Roman"/>
          <w:iCs/>
          <w:sz w:val="24"/>
          <w:szCs w:val="24"/>
          <w:lang w:eastAsia="pl-PL"/>
        </w:rPr>
        <w:t>System prawa cywilnego</w:t>
      </w:r>
      <w:r w:rsidR="007C1606" w:rsidRPr="002A68AA">
        <w:rPr>
          <w:rFonts w:ascii="Times New Roman" w:eastAsia="Times New Roman" w:hAnsi="Times New Roman" w:cs="Times New Roman"/>
          <w:sz w:val="24"/>
          <w:szCs w:val="24"/>
          <w:lang w:eastAsia="pl-PL"/>
        </w:rPr>
        <w:t>, t. I, 1985, s.</w:t>
      </w:r>
      <w:r w:rsidR="00F76EB9">
        <w:rPr>
          <w:rFonts w:ascii="Times New Roman" w:eastAsia="Times New Roman" w:hAnsi="Times New Roman" w:cs="Times New Roman"/>
          <w:sz w:val="24"/>
          <w:szCs w:val="24"/>
          <w:lang w:eastAsia="pl-PL"/>
        </w:rPr>
        <w:t> </w:t>
      </w:r>
      <w:r w:rsidR="007C1606" w:rsidRPr="002A68AA">
        <w:rPr>
          <w:rFonts w:ascii="Times New Roman" w:eastAsia="Times New Roman" w:hAnsi="Times New Roman" w:cs="Times New Roman"/>
          <w:sz w:val="24"/>
          <w:szCs w:val="24"/>
          <w:lang w:eastAsia="pl-PL"/>
        </w:rPr>
        <w:t xml:space="preserve">264 i n.; Z. Radwański, </w:t>
      </w:r>
      <w:r w:rsidR="007C1606" w:rsidRPr="002A68AA">
        <w:rPr>
          <w:rFonts w:ascii="Times New Roman" w:eastAsia="Times New Roman" w:hAnsi="Times New Roman" w:cs="Times New Roman"/>
          <w:iCs/>
          <w:sz w:val="24"/>
          <w:szCs w:val="24"/>
          <w:lang w:eastAsia="pl-PL"/>
        </w:rPr>
        <w:t>Prawo cywilne</w:t>
      </w:r>
      <w:r w:rsidR="007C1606" w:rsidRPr="002A68AA">
        <w:rPr>
          <w:rFonts w:ascii="Times New Roman" w:eastAsia="Times New Roman" w:hAnsi="Times New Roman" w:cs="Times New Roman"/>
          <w:sz w:val="24"/>
          <w:szCs w:val="24"/>
          <w:lang w:eastAsia="pl-PL"/>
        </w:rPr>
        <w:t>, 2004, s. 106</w:t>
      </w:r>
      <w:r w:rsidR="003D01CE" w:rsidRPr="002A68AA">
        <w:rPr>
          <w:rFonts w:ascii="Times New Roman" w:eastAsia="Times New Roman" w:hAnsi="Times New Roman" w:cs="Times New Roman"/>
          <w:sz w:val="24"/>
          <w:szCs w:val="24"/>
          <w:lang w:eastAsia="pl-PL"/>
        </w:rPr>
        <w:t xml:space="preserve">) </w:t>
      </w:r>
      <w:r w:rsidR="007C1606" w:rsidRPr="002A68AA">
        <w:rPr>
          <w:rFonts w:ascii="Times New Roman" w:eastAsia="Times New Roman" w:hAnsi="Times New Roman" w:cs="Times New Roman"/>
          <w:sz w:val="24"/>
          <w:szCs w:val="24"/>
          <w:lang w:eastAsia="pl-PL"/>
        </w:rPr>
        <w:t>kl</w:t>
      </w:r>
      <w:r w:rsidR="00F16668">
        <w:rPr>
          <w:rFonts w:ascii="Times New Roman" w:eastAsia="Times New Roman" w:hAnsi="Times New Roman" w:cs="Times New Roman"/>
          <w:sz w:val="24"/>
          <w:szCs w:val="24"/>
          <w:lang w:eastAsia="pl-PL"/>
        </w:rPr>
        <w:t>auzula ta traktowana jest jako „wewnętrzne”</w:t>
      </w:r>
      <w:r w:rsidR="007C1606" w:rsidRPr="002A68AA">
        <w:rPr>
          <w:rFonts w:ascii="Times New Roman" w:eastAsia="Times New Roman" w:hAnsi="Times New Roman" w:cs="Times New Roman"/>
          <w:sz w:val="24"/>
          <w:szCs w:val="24"/>
          <w:lang w:eastAsia="pl-PL"/>
        </w:rPr>
        <w:t xml:space="preserve"> kryterium, określające już uprzednio, pierwotnie zakres prawa podmiotowego.</w:t>
      </w:r>
      <w:r w:rsidR="008F386A" w:rsidRPr="002A68AA">
        <w:rPr>
          <w:rFonts w:ascii="Times New Roman" w:eastAsia="Times New Roman" w:hAnsi="Times New Roman" w:cs="Times New Roman"/>
          <w:sz w:val="24"/>
          <w:szCs w:val="24"/>
          <w:lang w:eastAsia="pl-PL"/>
        </w:rPr>
        <w:t xml:space="preserve"> Opowiedzenie się za tą teorią pozwala rozpatrywać </w:t>
      </w:r>
      <w:r w:rsidR="007C1606" w:rsidRPr="002A68AA">
        <w:rPr>
          <w:rFonts w:ascii="Times New Roman" w:eastAsia="Times New Roman" w:hAnsi="Times New Roman" w:cs="Times New Roman"/>
          <w:sz w:val="24"/>
          <w:szCs w:val="24"/>
          <w:lang w:eastAsia="pl-PL"/>
        </w:rPr>
        <w:t xml:space="preserve">problem </w:t>
      </w:r>
      <w:r w:rsidR="008F386A" w:rsidRPr="002A68AA">
        <w:rPr>
          <w:rFonts w:ascii="Times New Roman" w:eastAsia="Times New Roman" w:hAnsi="Times New Roman" w:cs="Times New Roman"/>
          <w:sz w:val="24"/>
          <w:szCs w:val="24"/>
          <w:lang w:eastAsia="pl-PL"/>
        </w:rPr>
        <w:t xml:space="preserve">nadużycia prawa podmiotowego </w:t>
      </w:r>
      <w:r w:rsidR="007C1606" w:rsidRPr="002A68AA">
        <w:rPr>
          <w:rFonts w:ascii="Times New Roman" w:eastAsia="Times New Roman" w:hAnsi="Times New Roman" w:cs="Times New Roman"/>
          <w:sz w:val="24"/>
          <w:szCs w:val="24"/>
          <w:lang w:eastAsia="pl-PL"/>
        </w:rPr>
        <w:t xml:space="preserve">w </w:t>
      </w:r>
      <w:r w:rsidR="007C1606" w:rsidRPr="002A68AA">
        <w:rPr>
          <w:rFonts w:ascii="Times New Roman" w:eastAsia="Times New Roman" w:hAnsi="Times New Roman" w:cs="Times New Roman"/>
          <w:bCs/>
          <w:sz w:val="24"/>
          <w:szCs w:val="24"/>
          <w:lang w:eastAsia="pl-PL"/>
        </w:rPr>
        <w:t>dwóch płaszczyznach</w:t>
      </w:r>
      <w:r w:rsidR="00F16668">
        <w:rPr>
          <w:rFonts w:ascii="Times New Roman" w:eastAsia="Times New Roman" w:hAnsi="Times New Roman" w:cs="Times New Roman"/>
          <w:sz w:val="24"/>
          <w:szCs w:val="24"/>
          <w:lang w:eastAsia="pl-PL"/>
        </w:rPr>
        <w:t>. Pierwszą jest płaszczyzna „statyczna”</w:t>
      </w:r>
      <w:r w:rsidR="007C1606" w:rsidRPr="002A68AA">
        <w:rPr>
          <w:rFonts w:ascii="Times New Roman" w:eastAsia="Times New Roman" w:hAnsi="Times New Roman" w:cs="Times New Roman"/>
          <w:sz w:val="24"/>
          <w:szCs w:val="24"/>
          <w:lang w:eastAsia="pl-PL"/>
        </w:rPr>
        <w:t xml:space="preserve"> ogólnego, abstrakcyjnego katalogu normatywnych uprawnień, składających się na prawo pod</w:t>
      </w:r>
      <w:r w:rsidR="00F16668">
        <w:rPr>
          <w:rFonts w:ascii="Times New Roman" w:eastAsia="Times New Roman" w:hAnsi="Times New Roman" w:cs="Times New Roman"/>
          <w:sz w:val="24"/>
          <w:szCs w:val="24"/>
          <w:lang w:eastAsia="pl-PL"/>
        </w:rPr>
        <w:t>miotowe danego podmiotu, czyli „jego prawo”</w:t>
      </w:r>
      <w:r w:rsidR="007C1606" w:rsidRPr="002A68AA">
        <w:rPr>
          <w:rFonts w:ascii="Times New Roman" w:eastAsia="Times New Roman" w:hAnsi="Times New Roman" w:cs="Times New Roman"/>
          <w:sz w:val="24"/>
          <w:szCs w:val="24"/>
          <w:lang w:eastAsia="pl-PL"/>
        </w:rPr>
        <w:t xml:space="preserve"> (w </w:t>
      </w:r>
      <w:hyperlink r:id="rId35" w:anchor="hiperlinkText.rpc?hiperlink=type=tresc:nro=Powszechny.1515737:part=a5&amp;full=1" w:tgtFrame="_parent" w:history="1">
        <w:r w:rsidR="007C1606" w:rsidRPr="002A68AA">
          <w:rPr>
            <w:rFonts w:ascii="Times New Roman" w:eastAsia="Times New Roman" w:hAnsi="Times New Roman" w:cs="Times New Roman"/>
            <w:sz w:val="24"/>
            <w:szCs w:val="24"/>
            <w:lang w:eastAsia="pl-PL"/>
          </w:rPr>
          <w:t>art. 5</w:t>
        </w:r>
      </w:hyperlink>
      <w:r w:rsidR="007C1606" w:rsidRPr="002A68AA">
        <w:rPr>
          <w:rFonts w:ascii="Times New Roman" w:eastAsia="Times New Roman" w:hAnsi="Times New Roman" w:cs="Times New Roman"/>
          <w:sz w:val="24"/>
          <w:szCs w:val="24"/>
          <w:lang w:eastAsia="pl-PL"/>
        </w:rPr>
        <w:t xml:space="preserve"> zd. 2 </w:t>
      </w:r>
      <w:r w:rsidR="008F386A" w:rsidRPr="002A68AA">
        <w:rPr>
          <w:rFonts w:ascii="Times New Roman" w:eastAsia="Times New Roman" w:hAnsi="Times New Roman" w:cs="Times New Roman"/>
          <w:sz w:val="24"/>
          <w:szCs w:val="24"/>
          <w:lang w:eastAsia="pl-PL"/>
        </w:rPr>
        <w:t>K</w:t>
      </w:r>
      <w:r w:rsidR="007C1606" w:rsidRPr="002A68AA">
        <w:rPr>
          <w:rFonts w:ascii="Times New Roman" w:eastAsia="Times New Roman" w:hAnsi="Times New Roman" w:cs="Times New Roman"/>
          <w:sz w:val="24"/>
          <w:szCs w:val="24"/>
          <w:lang w:eastAsia="pl-PL"/>
        </w:rPr>
        <w:t>.c. użyto zw</w:t>
      </w:r>
      <w:r w:rsidR="00F16668">
        <w:rPr>
          <w:rFonts w:ascii="Times New Roman" w:eastAsia="Times New Roman" w:hAnsi="Times New Roman" w:cs="Times New Roman"/>
          <w:sz w:val="24"/>
          <w:szCs w:val="24"/>
          <w:lang w:eastAsia="pl-PL"/>
        </w:rPr>
        <w:t>rotu „swego prawa”</w:t>
      </w:r>
      <w:r w:rsidR="007C1606" w:rsidRPr="002A68AA">
        <w:rPr>
          <w:rFonts w:ascii="Times New Roman" w:eastAsia="Times New Roman" w:hAnsi="Times New Roman" w:cs="Times New Roman"/>
          <w:sz w:val="24"/>
          <w:szCs w:val="24"/>
          <w:lang w:eastAsia="pl-PL"/>
        </w:rPr>
        <w:t xml:space="preserve">), a drugą jest </w:t>
      </w:r>
      <w:r w:rsidR="007C1606" w:rsidRPr="002A68AA">
        <w:rPr>
          <w:rFonts w:ascii="Times New Roman" w:eastAsia="Times New Roman" w:hAnsi="Times New Roman" w:cs="Times New Roman"/>
          <w:bCs/>
          <w:sz w:val="24"/>
          <w:szCs w:val="24"/>
          <w:lang w:eastAsia="pl-PL"/>
        </w:rPr>
        <w:t>płaszczyzna dynamiczna</w:t>
      </w:r>
      <w:r w:rsidR="007C1606" w:rsidRPr="002A68AA">
        <w:rPr>
          <w:rFonts w:ascii="Times New Roman" w:eastAsia="Times New Roman" w:hAnsi="Times New Roman" w:cs="Times New Roman"/>
          <w:sz w:val="24"/>
          <w:szCs w:val="24"/>
          <w:lang w:eastAsia="pl-PL"/>
        </w:rPr>
        <w:t>, w której dochodzi do korzystania z jednego lub więcej uprawnień, spośród wszys</w:t>
      </w:r>
      <w:r w:rsidR="00F16668">
        <w:rPr>
          <w:rFonts w:ascii="Times New Roman" w:eastAsia="Times New Roman" w:hAnsi="Times New Roman" w:cs="Times New Roman"/>
          <w:sz w:val="24"/>
          <w:szCs w:val="24"/>
          <w:lang w:eastAsia="pl-PL"/>
        </w:rPr>
        <w:t>tkich wchodzących w skład tego „statycznego”</w:t>
      </w:r>
      <w:r w:rsidR="007C1606" w:rsidRPr="002A68AA">
        <w:rPr>
          <w:rFonts w:ascii="Times New Roman" w:eastAsia="Times New Roman" w:hAnsi="Times New Roman" w:cs="Times New Roman"/>
          <w:sz w:val="24"/>
          <w:szCs w:val="24"/>
          <w:lang w:eastAsia="pl-PL"/>
        </w:rPr>
        <w:t xml:space="preserve"> katalogu. Podmiot prawa podmiotowego przed podjęciem decyzji o sposobie i kierunku wykonywania prawa podmiotowego stoi przed pewnym wyborem i ma także w tej mierze stosowne uprawnienie (ale nie obowiązek, ponieważ może nie wykonywać prawa). Zakres tego wyboru wyznacza właśnie wskazany </w:t>
      </w:r>
      <w:r w:rsidR="007C1606" w:rsidRPr="002A68AA">
        <w:rPr>
          <w:rFonts w:ascii="Times New Roman" w:eastAsia="Times New Roman" w:hAnsi="Times New Roman" w:cs="Times New Roman"/>
          <w:bCs/>
          <w:sz w:val="24"/>
          <w:szCs w:val="24"/>
          <w:lang w:eastAsia="pl-PL"/>
        </w:rPr>
        <w:t>statyczny katalog</w:t>
      </w:r>
      <w:r w:rsidR="007C1606" w:rsidRPr="002A68AA">
        <w:rPr>
          <w:rFonts w:ascii="Times New Roman" w:eastAsia="Times New Roman" w:hAnsi="Times New Roman" w:cs="Times New Roman"/>
          <w:sz w:val="24"/>
          <w:szCs w:val="24"/>
          <w:lang w:eastAsia="pl-PL"/>
        </w:rPr>
        <w:t xml:space="preserve"> uprawnień oraz wielość możliwych ich konfiguracji. Przepis </w:t>
      </w:r>
      <w:hyperlink r:id="rId36" w:anchor="hiperlinkText.rpc?hiperlink=type=tresc:nro=Powszechny.1515737:part=a5&amp;full=1" w:tgtFrame="_parent" w:history="1">
        <w:r w:rsidR="007C1606" w:rsidRPr="002A68AA">
          <w:rPr>
            <w:rFonts w:ascii="Times New Roman" w:eastAsia="Times New Roman" w:hAnsi="Times New Roman" w:cs="Times New Roman"/>
            <w:sz w:val="24"/>
            <w:szCs w:val="24"/>
            <w:lang w:eastAsia="pl-PL"/>
          </w:rPr>
          <w:t>art. 5</w:t>
        </w:r>
      </w:hyperlink>
      <w:r w:rsidR="007C1606" w:rsidRPr="002A68AA">
        <w:rPr>
          <w:rFonts w:ascii="Times New Roman" w:eastAsia="Times New Roman" w:hAnsi="Times New Roman" w:cs="Times New Roman"/>
          <w:sz w:val="24"/>
          <w:szCs w:val="24"/>
          <w:lang w:eastAsia="pl-PL"/>
        </w:rPr>
        <w:t xml:space="preserve"> </w:t>
      </w:r>
      <w:r w:rsidR="008F386A" w:rsidRPr="002A68AA">
        <w:rPr>
          <w:rFonts w:ascii="Times New Roman" w:eastAsia="Times New Roman" w:hAnsi="Times New Roman" w:cs="Times New Roman"/>
          <w:sz w:val="24"/>
          <w:szCs w:val="24"/>
          <w:lang w:eastAsia="pl-PL"/>
        </w:rPr>
        <w:t>K</w:t>
      </w:r>
      <w:r w:rsidR="007C1606" w:rsidRPr="002A68AA">
        <w:rPr>
          <w:rFonts w:ascii="Times New Roman" w:eastAsia="Times New Roman" w:hAnsi="Times New Roman" w:cs="Times New Roman"/>
          <w:sz w:val="24"/>
          <w:szCs w:val="24"/>
          <w:lang w:eastAsia="pl-PL"/>
        </w:rPr>
        <w:t>.c. nie modyfikuje żadną miarą zakresu tego statycznego katalogu</w:t>
      </w:r>
      <w:r w:rsidR="008F386A" w:rsidRPr="002A68AA">
        <w:rPr>
          <w:rFonts w:ascii="Times New Roman" w:eastAsia="Times New Roman" w:hAnsi="Times New Roman" w:cs="Times New Roman"/>
          <w:sz w:val="24"/>
          <w:szCs w:val="24"/>
          <w:lang w:eastAsia="pl-PL"/>
        </w:rPr>
        <w:t xml:space="preserve">, </w:t>
      </w:r>
      <w:r w:rsidR="007C1606" w:rsidRPr="002A68AA">
        <w:rPr>
          <w:rFonts w:ascii="Times New Roman" w:eastAsia="Times New Roman" w:hAnsi="Times New Roman" w:cs="Times New Roman"/>
          <w:sz w:val="24"/>
          <w:szCs w:val="24"/>
          <w:lang w:eastAsia="pl-PL"/>
        </w:rPr>
        <w:t xml:space="preserve">natomiast </w:t>
      </w:r>
      <w:hyperlink r:id="rId37" w:anchor="hiperlinkText.rpc?hiperlink=type=tresc:nro=Powszechny.1515737:part=a5&amp;full=1" w:tgtFrame="_parent" w:history="1">
        <w:r w:rsidR="007C1606" w:rsidRPr="002A68AA">
          <w:rPr>
            <w:rFonts w:ascii="Times New Roman" w:eastAsia="Times New Roman" w:hAnsi="Times New Roman" w:cs="Times New Roman"/>
            <w:sz w:val="24"/>
            <w:szCs w:val="24"/>
            <w:lang w:eastAsia="pl-PL"/>
          </w:rPr>
          <w:t>art. 5</w:t>
        </w:r>
      </w:hyperlink>
      <w:r w:rsidR="007C1606" w:rsidRPr="002A68AA">
        <w:rPr>
          <w:rFonts w:ascii="Times New Roman" w:eastAsia="Times New Roman" w:hAnsi="Times New Roman" w:cs="Times New Roman"/>
          <w:sz w:val="24"/>
          <w:szCs w:val="24"/>
          <w:lang w:eastAsia="pl-PL"/>
        </w:rPr>
        <w:t xml:space="preserve"> </w:t>
      </w:r>
      <w:r w:rsidR="003D01CE" w:rsidRPr="002A68AA">
        <w:rPr>
          <w:rFonts w:ascii="Times New Roman" w:eastAsia="Times New Roman" w:hAnsi="Times New Roman" w:cs="Times New Roman"/>
          <w:sz w:val="24"/>
          <w:szCs w:val="24"/>
          <w:lang w:eastAsia="pl-PL"/>
        </w:rPr>
        <w:t>K.</w:t>
      </w:r>
      <w:r w:rsidR="00F16668">
        <w:rPr>
          <w:rFonts w:ascii="Times New Roman" w:eastAsia="Times New Roman" w:hAnsi="Times New Roman" w:cs="Times New Roman"/>
          <w:sz w:val="24"/>
          <w:szCs w:val="24"/>
          <w:lang w:eastAsia="pl-PL"/>
        </w:rPr>
        <w:t>c. „dookreśla”</w:t>
      </w:r>
      <w:r w:rsidR="007C1606" w:rsidRPr="002A68AA">
        <w:rPr>
          <w:rFonts w:ascii="Times New Roman" w:eastAsia="Times New Roman" w:hAnsi="Times New Roman" w:cs="Times New Roman"/>
          <w:sz w:val="24"/>
          <w:szCs w:val="24"/>
          <w:lang w:eastAsia="pl-PL"/>
        </w:rPr>
        <w:t xml:space="preserve"> sposób i zakres korzystania z elementów tego katalogu w danej sytuacji społecznej</w:t>
      </w:r>
      <w:r w:rsidR="008F386A" w:rsidRPr="002A68AA">
        <w:rPr>
          <w:rFonts w:ascii="Times New Roman" w:eastAsia="Times New Roman" w:hAnsi="Times New Roman" w:cs="Times New Roman"/>
          <w:sz w:val="24"/>
          <w:szCs w:val="24"/>
          <w:lang w:eastAsia="pl-PL"/>
        </w:rPr>
        <w:t xml:space="preserve">. </w:t>
      </w:r>
      <w:r w:rsidR="007C1606" w:rsidRPr="002A68AA">
        <w:rPr>
          <w:rFonts w:ascii="Times New Roman" w:eastAsia="Times New Roman" w:hAnsi="Times New Roman" w:cs="Times New Roman"/>
          <w:sz w:val="24"/>
          <w:szCs w:val="24"/>
          <w:lang w:eastAsia="pl-PL"/>
        </w:rPr>
        <w:t xml:space="preserve">Samo nabycie prawa nie przesądza więc o możliwości skutecznego (dynamicznego) wykonywania wszystkich, wchodzących w jego skład uprawnień, ponieważ wykonywanie prawa przez rozumny podmiot podlega zawsze </w:t>
      </w:r>
      <w:r w:rsidR="007C1606" w:rsidRPr="002A68AA">
        <w:rPr>
          <w:rFonts w:ascii="Times New Roman" w:eastAsia="Times New Roman" w:hAnsi="Times New Roman" w:cs="Times New Roman"/>
          <w:bCs/>
          <w:sz w:val="24"/>
          <w:szCs w:val="24"/>
          <w:lang w:eastAsia="pl-PL"/>
        </w:rPr>
        <w:t>ocenie</w:t>
      </w:r>
      <w:r w:rsidR="007C1606" w:rsidRPr="002A68AA">
        <w:rPr>
          <w:rFonts w:ascii="Times New Roman" w:eastAsia="Times New Roman" w:hAnsi="Times New Roman" w:cs="Times New Roman"/>
          <w:sz w:val="24"/>
          <w:szCs w:val="24"/>
          <w:lang w:eastAsia="pl-PL"/>
        </w:rPr>
        <w:t xml:space="preserve"> i </w:t>
      </w:r>
      <w:r w:rsidR="007C1606" w:rsidRPr="002A68AA">
        <w:rPr>
          <w:rFonts w:ascii="Times New Roman" w:eastAsia="Times New Roman" w:hAnsi="Times New Roman" w:cs="Times New Roman"/>
          <w:bCs/>
          <w:sz w:val="24"/>
          <w:szCs w:val="24"/>
          <w:lang w:eastAsia="pl-PL"/>
        </w:rPr>
        <w:t>wyborowi</w:t>
      </w:r>
      <w:r w:rsidR="007C1606" w:rsidRPr="002A68AA">
        <w:rPr>
          <w:rFonts w:ascii="Times New Roman" w:eastAsia="Times New Roman" w:hAnsi="Times New Roman" w:cs="Times New Roman"/>
          <w:sz w:val="24"/>
          <w:szCs w:val="24"/>
          <w:lang w:eastAsia="pl-PL"/>
        </w:rPr>
        <w:t xml:space="preserve"> z punktu </w:t>
      </w:r>
      <w:r w:rsidR="007C1606" w:rsidRPr="002A68AA">
        <w:rPr>
          <w:rFonts w:ascii="Times New Roman" w:eastAsia="Times New Roman" w:hAnsi="Times New Roman" w:cs="Times New Roman"/>
          <w:sz w:val="24"/>
          <w:szCs w:val="24"/>
          <w:lang w:eastAsia="pl-PL"/>
        </w:rPr>
        <w:lastRenderedPageBreak/>
        <w:t xml:space="preserve">widzenia różnych uwarunkowań w danym czasie i miejscu, w tym wskazanych wyżej ograniczeń strukturalnych lub prakseologicznych, a także aksjologicznych, w szczególności klauzuli generalnej </w:t>
      </w:r>
      <w:hyperlink r:id="rId38" w:anchor="hiperlinkText.rpc?hiperlink=type=tresc:nro=Powszechny.1515737:part=a5&amp;full=1" w:tgtFrame="_parent" w:history="1">
        <w:r w:rsidR="007C1606" w:rsidRPr="002A68AA">
          <w:rPr>
            <w:rFonts w:ascii="Times New Roman" w:eastAsia="Times New Roman" w:hAnsi="Times New Roman" w:cs="Times New Roman"/>
            <w:sz w:val="24"/>
            <w:szCs w:val="24"/>
            <w:lang w:eastAsia="pl-PL"/>
          </w:rPr>
          <w:t>art. 5</w:t>
        </w:r>
      </w:hyperlink>
      <w:r w:rsidR="008F386A" w:rsidRPr="002A68AA">
        <w:rPr>
          <w:rFonts w:ascii="Times New Roman" w:eastAsia="Times New Roman" w:hAnsi="Times New Roman" w:cs="Times New Roman"/>
          <w:sz w:val="24"/>
          <w:szCs w:val="24"/>
          <w:lang w:eastAsia="pl-PL"/>
        </w:rPr>
        <w:t xml:space="preserve"> K</w:t>
      </w:r>
      <w:r w:rsidR="007C1606" w:rsidRPr="002A68AA">
        <w:rPr>
          <w:rFonts w:ascii="Times New Roman" w:eastAsia="Times New Roman" w:hAnsi="Times New Roman" w:cs="Times New Roman"/>
          <w:sz w:val="24"/>
          <w:szCs w:val="24"/>
          <w:lang w:eastAsia="pl-PL"/>
        </w:rPr>
        <w:t>.c. Ponadto należy podkreślić, że w praktyce społecznej taka ocena dokonywana jest zwykle w sposób uwewnętrzniony, przez podmiot wykonujący prawo, a</w:t>
      </w:r>
      <w:r w:rsidR="006D5055">
        <w:rPr>
          <w:rFonts w:ascii="Times New Roman" w:eastAsia="Times New Roman" w:hAnsi="Times New Roman" w:cs="Times New Roman"/>
          <w:sz w:val="24"/>
          <w:szCs w:val="24"/>
          <w:lang w:eastAsia="pl-PL"/>
        </w:rPr>
        <w:t> </w:t>
      </w:r>
      <w:r w:rsidR="007C1606" w:rsidRPr="002A68AA">
        <w:rPr>
          <w:rFonts w:ascii="Times New Roman" w:eastAsia="Times New Roman" w:hAnsi="Times New Roman" w:cs="Times New Roman"/>
          <w:sz w:val="24"/>
          <w:szCs w:val="24"/>
          <w:lang w:eastAsia="pl-PL"/>
        </w:rPr>
        <w:t xml:space="preserve">prawidłowe, poprawne i stopniowo coraz doskonalsze wykonywanie prawa stanowi powszechną praktykę społeczną, natomiast wykonywanie naruszające klauzulę </w:t>
      </w:r>
      <w:hyperlink r:id="rId39" w:anchor="hiperlinkText.rpc?hiperlink=type=tresc:nro=Powszechny.1515737:part=a5&amp;full=1" w:tgtFrame="_parent" w:history="1">
        <w:r w:rsidR="007C1606" w:rsidRPr="002A68AA">
          <w:rPr>
            <w:rFonts w:ascii="Times New Roman" w:eastAsia="Times New Roman" w:hAnsi="Times New Roman" w:cs="Times New Roman"/>
            <w:sz w:val="24"/>
            <w:szCs w:val="24"/>
            <w:lang w:eastAsia="pl-PL"/>
          </w:rPr>
          <w:t>art. 5</w:t>
        </w:r>
      </w:hyperlink>
      <w:r w:rsidR="008F386A" w:rsidRPr="002A68AA">
        <w:rPr>
          <w:rFonts w:ascii="Times New Roman" w:eastAsia="Times New Roman" w:hAnsi="Times New Roman" w:cs="Times New Roman"/>
          <w:sz w:val="24"/>
          <w:szCs w:val="24"/>
          <w:lang w:eastAsia="pl-PL"/>
        </w:rPr>
        <w:t xml:space="preserve"> K.c. stanowi na tym tle wyjątek (T. Sokołowski, Komentarz do art. 5 K.c.). </w:t>
      </w:r>
    </w:p>
    <w:p w:rsidR="009561C5" w:rsidRPr="002A68AA" w:rsidRDefault="00CE4BB7" w:rsidP="009561C5">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Należy wskazać, iż zgodne stwierdzenie przez doktrynę, że art. 5 K.c. opiera się na teorii wewnętrznej</w:t>
      </w:r>
      <w:r w:rsidR="004344D7">
        <w:rPr>
          <w:rFonts w:ascii="Times New Roman" w:hAnsi="Times New Roman" w:cs="Times New Roman"/>
          <w:szCs w:val="24"/>
        </w:rPr>
        <w:t>,</w:t>
      </w:r>
      <w:r w:rsidRPr="002A68AA">
        <w:rPr>
          <w:rFonts w:ascii="Times New Roman" w:hAnsi="Times New Roman" w:cs="Times New Roman"/>
          <w:szCs w:val="24"/>
        </w:rPr>
        <w:t xml:space="preserve"> prowadzi do poglądu, </w:t>
      </w:r>
      <w:r w:rsidR="001C5931" w:rsidRPr="002A68AA">
        <w:rPr>
          <w:rFonts w:ascii="Times New Roman" w:hAnsi="Times New Roman" w:cs="Times New Roman"/>
          <w:szCs w:val="24"/>
        </w:rPr>
        <w:t>według kt</w:t>
      </w:r>
      <w:r w:rsidRPr="002A68AA">
        <w:rPr>
          <w:rFonts w:ascii="Times New Roman" w:hAnsi="Times New Roman" w:cs="Times New Roman"/>
          <w:szCs w:val="24"/>
        </w:rPr>
        <w:t xml:space="preserve">órego poza granicami zakreślonymi </w:t>
      </w:r>
      <w:r w:rsidR="001C5931" w:rsidRPr="002A68AA">
        <w:rPr>
          <w:rFonts w:ascii="Times New Roman" w:hAnsi="Times New Roman" w:cs="Times New Roman"/>
          <w:szCs w:val="24"/>
        </w:rPr>
        <w:t xml:space="preserve">w art. 5 prawa podmiotowe nie istnieją. Wobec tego roszczenia innych osób należy oceniać w taki sposób, w jaki oceniałoby się je, gdyby zachowanie się podmiotu pewnego prawa wykraczało poza treść tego prawa nie ze względu na postanowienia art. 5 K.c., ale z mocy szczegółowych przepisów określających treść danego prawa. </w:t>
      </w:r>
      <w:r w:rsidR="006A7CFE" w:rsidRPr="002A68AA">
        <w:rPr>
          <w:rFonts w:ascii="Times New Roman" w:hAnsi="Times New Roman" w:cs="Times New Roman"/>
          <w:szCs w:val="24"/>
        </w:rPr>
        <w:t>Ponadto ustawodawca</w:t>
      </w:r>
      <w:r w:rsidR="00495A7C" w:rsidRPr="002A68AA">
        <w:rPr>
          <w:rFonts w:ascii="Times New Roman" w:hAnsi="Times New Roman" w:cs="Times New Roman"/>
          <w:szCs w:val="24"/>
        </w:rPr>
        <w:t>,</w:t>
      </w:r>
      <w:r w:rsidR="006A7CFE" w:rsidRPr="002A68AA">
        <w:rPr>
          <w:rFonts w:ascii="Times New Roman" w:hAnsi="Times New Roman" w:cs="Times New Roman"/>
          <w:szCs w:val="24"/>
        </w:rPr>
        <w:t xml:space="preserve"> oprócz ogólnych zasad dotyczących granic prawa podmiotowego</w:t>
      </w:r>
      <w:r w:rsidR="004344D7">
        <w:rPr>
          <w:rFonts w:ascii="Times New Roman" w:hAnsi="Times New Roman" w:cs="Times New Roman"/>
          <w:szCs w:val="24"/>
        </w:rPr>
        <w:t>,</w:t>
      </w:r>
      <w:r w:rsidR="006A7CFE" w:rsidRPr="002A68AA">
        <w:rPr>
          <w:rFonts w:ascii="Times New Roman" w:hAnsi="Times New Roman" w:cs="Times New Roman"/>
          <w:szCs w:val="24"/>
        </w:rPr>
        <w:t xml:space="preserve"> wyraźnie zaznaczył, że również treść prawa własności podlega ograniczeniu przez zasady współżycia społecznego, co zawarł w art. 140 K</w:t>
      </w:r>
      <w:r w:rsidR="008F386A" w:rsidRPr="002A68AA">
        <w:rPr>
          <w:rFonts w:ascii="Times New Roman" w:hAnsi="Times New Roman" w:cs="Times New Roman"/>
          <w:szCs w:val="24"/>
        </w:rPr>
        <w:t>.c.</w:t>
      </w:r>
      <w:r w:rsidR="006A7CFE" w:rsidRPr="002A68AA">
        <w:rPr>
          <w:rFonts w:ascii="Times New Roman" w:hAnsi="Times New Roman" w:cs="Times New Roman"/>
          <w:szCs w:val="24"/>
        </w:rPr>
        <w:t xml:space="preserve">, podobnie jak ograniczył </w:t>
      </w:r>
      <w:r w:rsidR="00495A7C" w:rsidRPr="002A68AA">
        <w:rPr>
          <w:rFonts w:ascii="Times New Roman" w:hAnsi="Times New Roman" w:cs="Times New Roman"/>
          <w:szCs w:val="24"/>
        </w:rPr>
        <w:t xml:space="preserve">także </w:t>
      </w:r>
      <w:r w:rsidR="006A7CFE" w:rsidRPr="002A68AA">
        <w:rPr>
          <w:rFonts w:ascii="Times New Roman" w:hAnsi="Times New Roman" w:cs="Times New Roman"/>
          <w:szCs w:val="24"/>
        </w:rPr>
        <w:t>treś</w:t>
      </w:r>
      <w:r w:rsidR="00495A7C" w:rsidRPr="002A68AA">
        <w:rPr>
          <w:rFonts w:ascii="Times New Roman" w:hAnsi="Times New Roman" w:cs="Times New Roman"/>
          <w:szCs w:val="24"/>
        </w:rPr>
        <w:t>ć</w:t>
      </w:r>
      <w:r w:rsidR="006A7CFE" w:rsidRPr="002A68AA">
        <w:rPr>
          <w:rFonts w:ascii="Times New Roman" w:hAnsi="Times New Roman" w:cs="Times New Roman"/>
          <w:szCs w:val="24"/>
        </w:rPr>
        <w:t xml:space="preserve"> prawa użytkowania wieczystego w art. </w:t>
      </w:r>
      <w:r w:rsidR="007415C3" w:rsidRPr="002A68AA">
        <w:rPr>
          <w:rFonts w:ascii="Times New Roman" w:hAnsi="Times New Roman" w:cs="Times New Roman"/>
          <w:szCs w:val="24"/>
        </w:rPr>
        <w:t>233 K</w:t>
      </w:r>
      <w:r w:rsidR="008F386A" w:rsidRPr="002A68AA">
        <w:rPr>
          <w:rFonts w:ascii="Times New Roman" w:hAnsi="Times New Roman" w:cs="Times New Roman"/>
          <w:szCs w:val="24"/>
        </w:rPr>
        <w:t>.c.</w:t>
      </w:r>
      <w:r w:rsidR="006A7CFE" w:rsidRPr="002A68AA">
        <w:rPr>
          <w:rFonts w:ascii="Times New Roman" w:hAnsi="Times New Roman" w:cs="Times New Roman"/>
          <w:szCs w:val="24"/>
        </w:rPr>
        <w:t xml:space="preserve"> </w:t>
      </w:r>
      <w:r w:rsidR="009561C5" w:rsidRPr="002A68AA">
        <w:rPr>
          <w:rFonts w:ascii="Times New Roman" w:eastAsia="Times New Roman" w:hAnsi="Times New Roman" w:cs="Times New Roman"/>
          <w:szCs w:val="24"/>
        </w:rPr>
        <w:t>Kształtując normatywną treść prawa własności</w:t>
      </w:r>
      <w:r w:rsidR="004344D7">
        <w:rPr>
          <w:rFonts w:ascii="Times New Roman" w:eastAsia="Times New Roman" w:hAnsi="Times New Roman" w:cs="Times New Roman"/>
          <w:szCs w:val="24"/>
        </w:rPr>
        <w:t>,</w:t>
      </w:r>
      <w:r w:rsidR="009561C5" w:rsidRPr="002A68AA">
        <w:rPr>
          <w:rFonts w:ascii="Times New Roman" w:eastAsia="Times New Roman" w:hAnsi="Times New Roman" w:cs="Times New Roman"/>
          <w:szCs w:val="24"/>
        </w:rPr>
        <w:t xml:space="preserve"> ustawodawca zaznaczył, że właściciel może korzystać z rzeczy (i rozporządzać rzeczą) w granicach określonych przez zasady współżycia społecznego (</w:t>
      </w:r>
      <w:hyperlink r:id="rId40" w:anchor="hiperlinkText.rpc?hiperlink=type=tresc:nro=Powszechny.1515737:part=a140&amp;full=1" w:tgtFrame="_parent" w:history="1">
        <w:r w:rsidR="009561C5" w:rsidRPr="002A68AA">
          <w:rPr>
            <w:rFonts w:ascii="Times New Roman" w:eastAsia="Times New Roman" w:hAnsi="Times New Roman" w:cs="Times New Roman"/>
            <w:szCs w:val="24"/>
          </w:rPr>
          <w:t>art. 140</w:t>
        </w:r>
      </w:hyperlink>
      <w:r w:rsidR="004344D7">
        <w:rPr>
          <w:rFonts w:ascii="Times New Roman" w:eastAsia="Times New Roman" w:hAnsi="Times New Roman" w:cs="Times New Roman"/>
          <w:szCs w:val="24"/>
        </w:rPr>
        <w:t xml:space="preserve"> K</w:t>
      </w:r>
      <w:r w:rsidR="009561C5" w:rsidRPr="002A68AA">
        <w:rPr>
          <w:rFonts w:ascii="Times New Roman" w:eastAsia="Times New Roman" w:hAnsi="Times New Roman" w:cs="Times New Roman"/>
          <w:szCs w:val="24"/>
        </w:rPr>
        <w:t>.c.). Posługując się generalną klauzulą zasad współżycia społecznego, ustawodawca kierował się przekonaniem, że samo odwołanie do obowiązującego prawa nie wystarcza z uwagi na złożoną strukturę oraz tempo przeobrażeń stosunków społecznych. Istotnie bowiem poprzez odesłanie do zasad współżycia społecznego treść prawa własności z</w:t>
      </w:r>
      <w:r w:rsidR="00F16668">
        <w:rPr>
          <w:rFonts w:ascii="Times New Roman" w:eastAsia="Times New Roman" w:hAnsi="Times New Roman" w:cs="Times New Roman"/>
          <w:szCs w:val="24"/>
        </w:rPr>
        <w:t>ostała znacznie „uelastyczniona”</w:t>
      </w:r>
      <w:r w:rsidR="009561C5" w:rsidRPr="002A68AA">
        <w:rPr>
          <w:rFonts w:ascii="Times New Roman" w:eastAsia="Times New Roman" w:hAnsi="Times New Roman" w:cs="Times New Roman"/>
          <w:szCs w:val="24"/>
        </w:rPr>
        <w:t xml:space="preserve"> i „zdynamizowa</w:t>
      </w:r>
      <w:r w:rsidR="00F16668">
        <w:rPr>
          <w:rFonts w:ascii="Times New Roman" w:eastAsia="Times New Roman" w:hAnsi="Times New Roman" w:cs="Times New Roman"/>
          <w:szCs w:val="24"/>
        </w:rPr>
        <w:t>na”</w:t>
      </w:r>
      <w:r w:rsidR="009561C5" w:rsidRPr="002A68AA">
        <w:rPr>
          <w:rFonts w:ascii="Times New Roman" w:eastAsia="Times New Roman" w:hAnsi="Times New Roman" w:cs="Times New Roman"/>
          <w:szCs w:val="24"/>
        </w:rPr>
        <w:t xml:space="preserve"> (</w:t>
      </w:r>
      <w:r w:rsidR="009561C5" w:rsidRPr="002A68AA">
        <w:rPr>
          <w:rFonts w:ascii="Times New Roman" w:hAnsi="Times New Roman" w:cs="Times New Roman"/>
          <w:szCs w:val="24"/>
        </w:rPr>
        <w:t xml:space="preserve">por. T. Dybowski, </w:t>
      </w:r>
      <w:r w:rsidR="009561C5" w:rsidRPr="002A68AA">
        <w:rPr>
          <w:rFonts w:ascii="Times New Roman" w:hAnsi="Times New Roman" w:cs="Times New Roman"/>
          <w:iCs/>
          <w:szCs w:val="24"/>
        </w:rPr>
        <w:t xml:space="preserve">Ochrona własności w polskim prawie cywilnym. Rei vindicatio </w:t>
      </w:r>
      <w:r w:rsidR="004344D7">
        <w:rPr>
          <w:rFonts w:ascii="Times New Roman" w:hAnsi="Times New Roman" w:cs="Times New Roman"/>
          <w:iCs/>
          <w:szCs w:val="24"/>
        </w:rPr>
        <w:t>–</w:t>
      </w:r>
      <w:r w:rsidR="009561C5" w:rsidRPr="002A68AA">
        <w:rPr>
          <w:rFonts w:ascii="Times New Roman" w:hAnsi="Times New Roman" w:cs="Times New Roman"/>
          <w:iCs/>
          <w:szCs w:val="24"/>
        </w:rPr>
        <w:t xml:space="preserve"> actio negatoria</w:t>
      </w:r>
      <w:r w:rsidR="009561C5" w:rsidRPr="002A68AA">
        <w:rPr>
          <w:rFonts w:ascii="Times New Roman" w:hAnsi="Times New Roman" w:cs="Times New Roman"/>
          <w:szCs w:val="24"/>
        </w:rPr>
        <w:t xml:space="preserve">, Warszawa 1969, </w:t>
      </w:r>
      <w:r w:rsidR="009561C5" w:rsidRPr="002A68AA">
        <w:rPr>
          <w:rFonts w:ascii="Times New Roman" w:eastAsia="Times New Roman" w:hAnsi="Times New Roman" w:cs="Times New Roman"/>
          <w:szCs w:val="24"/>
        </w:rPr>
        <w:t>s. 69). Wiadomo przecież, że właśnie zastosowanie generalnej klauzuli zasad współżycia społecznego „zapewnia normom prawnym dostateczny stopień elastyczności, co z jednej strony umożliwia stosowanie tych norm, które z natury rzeczy muszą operować pewnymi schematami, do realnych zjawisk społecznych wykazujących wszelkie bogactwo elementów indywidualnych konkretnego wypadku, z drugiej zaś zapobiega zbyt szybkiemu procesowi starzenia się norm prawnych, które mogą być bez formalnej zmiany nadal stosowane, mimo że dokonały się przemi</w:t>
      </w:r>
      <w:r w:rsidR="00F16668">
        <w:rPr>
          <w:rFonts w:ascii="Times New Roman" w:eastAsia="Times New Roman" w:hAnsi="Times New Roman" w:cs="Times New Roman"/>
          <w:szCs w:val="24"/>
        </w:rPr>
        <w:t>any tych stosunków lub ich ocen”</w:t>
      </w:r>
      <w:r w:rsidR="009561C5" w:rsidRPr="002A68AA">
        <w:rPr>
          <w:rFonts w:ascii="Times New Roman" w:eastAsia="Times New Roman" w:hAnsi="Times New Roman" w:cs="Times New Roman"/>
          <w:szCs w:val="24"/>
        </w:rPr>
        <w:t xml:space="preserve"> (</w:t>
      </w:r>
      <w:r w:rsidR="009561C5" w:rsidRPr="002A68AA">
        <w:rPr>
          <w:rFonts w:ascii="Times New Roman" w:hAnsi="Times New Roman" w:cs="Times New Roman"/>
          <w:szCs w:val="24"/>
        </w:rPr>
        <w:t>zob. A. Wolter, J. Ignatowicz, K.</w:t>
      </w:r>
      <w:r w:rsidR="006D5055">
        <w:rPr>
          <w:rFonts w:ascii="Times New Roman" w:hAnsi="Times New Roman" w:cs="Times New Roman"/>
          <w:szCs w:val="24"/>
        </w:rPr>
        <w:t> </w:t>
      </w:r>
      <w:r w:rsidR="009561C5" w:rsidRPr="002A68AA">
        <w:rPr>
          <w:rFonts w:ascii="Times New Roman" w:hAnsi="Times New Roman" w:cs="Times New Roman"/>
          <w:szCs w:val="24"/>
        </w:rPr>
        <w:t xml:space="preserve">Stefaniuk, </w:t>
      </w:r>
      <w:r w:rsidR="009561C5" w:rsidRPr="002A68AA">
        <w:rPr>
          <w:rFonts w:ascii="Times New Roman" w:hAnsi="Times New Roman" w:cs="Times New Roman"/>
          <w:iCs/>
          <w:szCs w:val="24"/>
        </w:rPr>
        <w:t>Prawo cywilne. Zarys części ogólnej</w:t>
      </w:r>
      <w:r w:rsidR="009561C5" w:rsidRPr="002A68AA">
        <w:rPr>
          <w:rFonts w:ascii="Times New Roman" w:hAnsi="Times New Roman" w:cs="Times New Roman"/>
          <w:szCs w:val="24"/>
        </w:rPr>
        <w:t>, Wars</w:t>
      </w:r>
      <w:r w:rsidR="006D5055">
        <w:rPr>
          <w:rFonts w:ascii="Times New Roman" w:hAnsi="Times New Roman" w:cs="Times New Roman"/>
          <w:szCs w:val="24"/>
        </w:rPr>
        <w:t>zawa 1996, s. 72; por. także A. </w:t>
      </w:r>
      <w:r w:rsidR="009561C5" w:rsidRPr="002A68AA">
        <w:rPr>
          <w:rFonts w:ascii="Times New Roman" w:hAnsi="Times New Roman" w:cs="Times New Roman"/>
          <w:szCs w:val="24"/>
        </w:rPr>
        <w:t xml:space="preserve">Stelmachowski, </w:t>
      </w:r>
      <w:r w:rsidR="009561C5" w:rsidRPr="002A68AA">
        <w:rPr>
          <w:rFonts w:ascii="Times New Roman" w:hAnsi="Times New Roman" w:cs="Times New Roman"/>
          <w:iCs/>
          <w:szCs w:val="24"/>
        </w:rPr>
        <w:t>Wstęp do teorii prawa cywilnego</w:t>
      </w:r>
      <w:r w:rsidR="009561C5" w:rsidRPr="002A68AA">
        <w:rPr>
          <w:rFonts w:ascii="Times New Roman" w:hAnsi="Times New Roman" w:cs="Times New Roman"/>
          <w:szCs w:val="24"/>
        </w:rPr>
        <w:t>, Warszawa 1984, s. 136 i n.</w:t>
      </w:r>
      <w:r w:rsidR="009561C5" w:rsidRPr="002A68AA">
        <w:rPr>
          <w:rFonts w:ascii="Times New Roman" w:eastAsia="Times New Roman" w:hAnsi="Times New Roman" w:cs="Times New Roman"/>
          <w:szCs w:val="24"/>
        </w:rPr>
        <w:t xml:space="preserve">). Wiadomo również, że „zasady współżycia społecznego </w:t>
      </w:r>
      <w:r w:rsidR="00844092">
        <w:rPr>
          <w:rFonts w:ascii="Times New Roman" w:eastAsia="Times New Roman" w:hAnsi="Times New Roman" w:cs="Times New Roman"/>
          <w:szCs w:val="24"/>
        </w:rPr>
        <w:t>–</w:t>
      </w:r>
      <w:r w:rsidR="009561C5" w:rsidRPr="002A68AA">
        <w:rPr>
          <w:rFonts w:ascii="Times New Roman" w:eastAsia="Times New Roman" w:hAnsi="Times New Roman" w:cs="Times New Roman"/>
          <w:szCs w:val="24"/>
        </w:rPr>
        <w:t xml:space="preserve"> w odróżnieniu od utrwalonych w przepisach </w:t>
      </w:r>
      <w:r w:rsidR="009561C5" w:rsidRPr="002A68AA">
        <w:rPr>
          <w:rFonts w:ascii="Times New Roman" w:eastAsia="Times New Roman" w:hAnsi="Times New Roman" w:cs="Times New Roman"/>
          <w:szCs w:val="24"/>
        </w:rPr>
        <w:lastRenderedPageBreak/>
        <w:t xml:space="preserve">prawnych reguł postępowania </w:t>
      </w:r>
      <w:r w:rsidR="00844092">
        <w:rPr>
          <w:rFonts w:ascii="Times New Roman" w:eastAsia="Times New Roman" w:hAnsi="Times New Roman" w:cs="Times New Roman"/>
          <w:szCs w:val="24"/>
        </w:rPr>
        <w:t>–</w:t>
      </w:r>
      <w:r w:rsidR="009561C5" w:rsidRPr="002A68AA">
        <w:rPr>
          <w:rFonts w:ascii="Times New Roman" w:eastAsia="Times New Roman" w:hAnsi="Times New Roman" w:cs="Times New Roman"/>
          <w:szCs w:val="24"/>
        </w:rPr>
        <w:t xml:space="preserve"> są czymś zmiennym, są funkcją miejsca i czasu, wskutek tego nie są i nie mogą być skodyfikowane. Ta właśnie cecha gwarantuje elastyczność norm prawnych odsyłających </w:t>
      </w:r>
      <w:r w:rsidR="00F16668">
        <w:rPr>
          <w:rFonts w:ascii="Times New Roman" w:eastAsia="Times New Roman" w:hAnsi="Times New Roman" w:cs="Times New Roman"/>
          <w:szCs w:val="24"/>
        </w:rPr>
        <w:t>do zasad współżycia społecznego</w:t>
      </w:r>
      <w:r w:rsidR="00DB3203">
        <w:rPr>
          <w:rFonts w:ascii="Times New Roman" w:eastAsia="Times New Roman" w:hAnsi="Times New Roman" w:cs="Times New Roman"/>
          <w:szCs w:val="24"/>
        </w:rPr>
        <w:t>.</w:t>
      </w:r>
      <w:r w:rsidR="00F16668">
        <w:rPr>
          <w:rFonts w:ascii="Times New Roman" w:eastAsia="Times New Roman" w:hAnsi="Times New Roman" w:cs="Times New Roman"/>
          <w:szCs w:val="24"/>
        </w:rPr>
        <w:t>”</w:t>
      </w:r>
      <w:r w:rsidR="009561C5" w:rsidRPr="002A68AA">
        <w:rPr>
          <w:rFonts w:ascii="Times New Roman" w:eastAsia="Times New Roman" w:hAnsi="Times New Roman" w:cs="Times New Roman"/>
          <w:szCs w:val="24"/>
        </w:rPr>
        <w:t xml:space="preserve">. </w:t>
      </w:r>
    </w:p>
    <w:p w:rsidR="009561C5" w:rsidRPr="002A68AA" w:rsidRDefault="009561C5" w:rsidP="009561C5">
      <w:pPr>
        <w:spacing w:after="0" w:line="360" w:lineRule="auto"/>
        <w:ind w:firstLine="480"/>
        <w:jc w:val="both"/>
        <w:rPr>
          <w:rFonts w:ascii="Times New Roman" w:eastAsia="Times New Roman" w:hAnsi="Times New Roman" w:cs="Times New Roman"/>
          <w:sz w:val="24"/>
          <w:szCs w:val="24"/>
          <w:lang w:eastAsia="pl-PL"/>
        </w:rPr>
      </w:pPr>
      <w:r w:rsidRPr="002A68AA">
        <w:rPr>
          <w:rFonts w:ascii="Times New Roman" w:eastAsia="Times New Roman" w:hAnsi="Times New Roman" w:cs="Times New Roman"/>
          <w:sz w:val="24"/>
          <w:szCs w:val="24"/>
          <w:lang w:eastAsia="pl-PL"/>
        </w:rPr>
        <w:t>Ustawodawca, kształtując w art. 140 K.c. treść prawa własności, posłużył się analogiczną klauzulą generalną jak w przypadku art. 5 K.c. Odmienną jednak funkcję przeznaczono zasadom współżycia społecznego w obu przepisach. Wypada bowiem stwierdzić, że według art. 140 K.c. zasady współżycia społecznego stanowią wewnętrzny wyznacznik dla treści prawa własności, wyznaczają jego granice. Natomiast według art. 5 K.c. zasady współżycia społecznego mają później zapobiegać nadużyciu prawa na etapie jego wykonywania. Rozwijając podjęty wątek</w:t>
      </w:r>
      <w:r w:rsidR="00DB3203">
        <w:rPr>
          <w:rFonts w:ascii="Times New Roman" w:eastAsia="Times New Roman" w:hAnsi="Times New Roman" w:cs="Times New Roman"/>
          <w:sz w:val="24"/>
          <w:szCs w:val="24"/>
          <w:lang w:eastAsia="pl-PL"/>
        </w:rPr>
        <w:t>,</w:t>
      </w:r>
      <w:r w:rsidRPr="002A68AA">
        <w:rPr>
          <w:rFonts w:ascii="Times New Roman" w:eastAsia="Times New Roman" w:hAnsi="Times New Roman" w:cs="Times New Roman"/>
          <w:sz w:val="24"/>
          <w:szCs w:val="24"/>
          <w:lang w:eastAsia="pl-PL"/>
        </w:rPr>
        <w:t xml:space="preserve"> trzeba podkreślić, że „przepis art. 5 K.c. dotyczy oceny prawidłowości wykonywania prawa podmiotowego przez osobę uprawnioną z punktu widzenia zasad współżycia społecznego na tle okoliczności konkretnego wypadku (...). Funkcją przepisu art. 5 k.c. jest zatem dostosowanie wykonywania własnoś</w:t>
      </w:r>
      <w:r w:rsidR="00F16668">
        <w:rPr>
          <w:rFonts w:ascii="Times New Roman" w:eastAsia="Times New Roman" w:hAnsi="Times New Roman" w:cs="Times New Roman"/>
          <w:sz w:val="24"/>
          <w:szCs w:val="24"/>
          <w:lang w:eastAsia="pl-PL"/>
        </w:rPr>
        <w:t>ci do konkretnych okoliczności.”</w:t>
      </w:r>
      <w:r w:rsidR="00DB3203">
        <w:rPr>
          <w:rFonts w:ascii="Times New Roman" w:eastAsia="Times New Roman" w:hAnsi="Times New Roman" w:cs="Times New Roman"/>
          <w:sz w:val="24"/>
          <w:szCs w:val="24"/>
          <w:lang w:eastAsia="pl-PL"/>
        </w:rPr>
        <w:t>.</w:t>
      </w:r>
      <w:r w:rsidRPr="002A68AA">
        <w:rPr>
          <w:rFonts w:ascii="Times New Roman" w:eastAsia="Times New Roman" w:hAnsi="Times New Roman" w:cs="Times New Roman"/>
          <w:sz w:val="24"/>
          <w:szCs w:val="24"/>
          <w:lang w:eastAsia="pl-PL"/>
        </w:rPr>
        <w:t xml:space="preserve"> Ostatecznie więc trzeba stwierdzić, że uprawnienie do posiadania, korzystania z rzeczy i rozporządzania rzeczą stanowi treść przysługującego właścicielowi prawa podmiotowego pod warunkiem zgodności z zasadami współżycia społecznego (w granicach określonych przez zasady współżycia społecznego). Ponadto obowiązuje reguła, że właściciel nie może czynić ze swego prawa użytku, który byłby sprzeczny z zasadami współżycia społecznego.</w:t>
      </w:r>
    </w:p>
    <w:p w:rsidR="00235754" w:rsidRPr="002A68AA" w:rsidRDefault="00956F80"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Ustawodawca w praktyce nie określa wzajemnych relacji pomiędzy </w:t>
      </w:r>
      <w:r w:rsidR="00DC200D" w:rsidRPr="002A68AA">
        <w:rPr>
          <w:rFonts w:ascii="Times New Roman" w:hAnsi="Times New Roman" w:cs="Times New Roman"/>
          <w:szCs w:val="24"/>
        </w:rPr>
        <w:t>interesem obywateli, interesem społecznym a zasad</w:t>
      </w:r>
      <w:r w:rsidR="00495A7C" w:rsidRPr="002A68AA">
        <w:rPr>
          <w:rFonts w:ascii="Times New Roman" w:hAnsi="Times New Roman" w:cs="Times New Roman"/>
          <w:szCs w:val="24"/>
        </w:rPr>
        <w:t>a</w:t>
      </w:r>
      <w:r w:rsidR="00DC200D" w:rsidRPr="002A68AA">
        <w:rPr>
          <w:rFonts w:ascii="Times New Roman" w:hAnsi="Times New Roman" w:cs="Times New Roman"/>
          <w:szCs w:val="24"/>
        </w:rPr>
        <w:t>mi współżycia społecznego</w:t>
      </w:r>
      <w:r w:rsidR="002A68AA">
        <w:rPr>
          <w:rFonts w:ascii="Times New Roman" w:hAnsi="Times New Roman" w:cs="Times New Roman"/>
          <w:szCs w:val="24"/>
        </w:rPr>
        <w:t>.</w:t>
      </w:r>
      <w:r w:rsidR="00DC200D" w:rsidRPr="002A68AA">
        <w:rPr>
          <w:rFonts w:ascii="Times New Roman" w:hAnsi="Times New Roman" w:cs="Times New Roman"/>
          <w:szCs w:val="24"/>
        </w:rPr>
        <w:t xml:space="preserve"> </w:t>
      </w:r>
      <w:r w:rsidR="00495A7C" w:rsidRPr="002A68AA">
        <w:rPr>
          <w:rFonts w:ascii="Times New Roman" w:hAnsi="Times New Roman" w:cs="Times New Roman"/>
          <w:szCs w:val="24"/>
        </w:rPr>
        <w:t>N</w:t>
      </w:r>
      <w:r w:rsidR="00DC200D" w:rsidRPr="002A68AA">
        <w:rPr>
          <w:rFonts w:ascii="Times New Roman" w:hAnsi="Times New Roman" w:cs="Times New Roman"/>
          <w:szCs w:val="24"/>
        </w:rPr>
        <w:t xml:space="preserve">ależy jednak </w:t>
      </w:r>
      <w:r w:rsidR="00495A7C" w:rsidRPr="002A68AA">
        <w:rPr>
          <w:rFonts w:ascii="Times New Roman" w:hAnsi="Times New Roman" w:cs="Times New Roman"/>
          <w:szCs w:val="24"/>
        </w:rPr>
        <w:t>przyjąć</w:t>
      </w:r>
      <w:r w:rsidR="00DC200D" w:rsidRPr="002A68AA">
        <w:rPr>
          <w:rFonts w:ascii="Times New Roman" w:hAnsi="Times New Roman" w:cs="Times New Roman"/>
          <w:szCs w:val="24"/>
        </w:rPr>
        <w:t>, że kategoria interesu społecznego jest pojęciem szerszym</w:t>
      </w:r>
      <w:r w:rsidR="00495A7C" w:rsidRPr="002A68AA">
        <w:rPr>
          <w:rFonts w:ascii="Times New Roman" w:hAnsi="Times New Roman" w:cs="Times New Roman"/>
          <w:szCs w:val="24"/>
        </w:rPr>
        <w:t>,</w:t>
      </w:r>
      <w:r w:rsidR="00DC200D" w:rsidRPr="002A68AA">
        <w:rPr>
          <w:rFonts w:ascii="Times New Roman" w:hAnsi="Times New Roman" w:cs="Times New Roman"/>
          <w:szCs w:val="24"/>
        </w:rPr>
        <w:t xml:space="preserve"> na któr</w:t>
      </w:r>
      <w:r w:rsidR="00495A7C" w:rsidRPr="002A68AA">
        <w:rPr>
          <w:rFonts w:ascii="Times New Roman" w:hAnsi="Times New Roman" w:cs="Times New Roman"/>
          <w:szCs w:val="24"/>
        </w:rPr>
        <w:t>e</w:t>
      </w:r>
      <w:r w:rsidR="00DC200D" w:rsidRPr="002A68AA">
        <w:rPr>
          <w:rFonts w:ascii="Times New Roman" w:hAnsi="Times New Roman" w:cs="Times New Roman"/>
          <w:szCs w:val="24"/>
        </w:rPr>
        <w:t xml:space="preserve"> wpływ ma między innymi polityka państwa</w:t>
      </w:r>
      <w:r w:rsidR="00495A7C" w:rsidRPr="002A68AA">
        <w:rPr>
          <w:rFonts w:ascii="Times New Roman" w:hAnsi="Times New Roman" w:cs="Times New Roman"/>
          <w:szCs w:val="24"/>
        </w:rPr>
        <w:t>. Istnieje</w:t>
      </w:r>
      <w:r w:rsidR="00DC200D" w:rsidRPr="002A68AA">
        <w:rPr>
          <w:rFonts w:ascii="Times New Roman" w:hAnsi="Times New Roman" w:cs="Times New Roman"/>
          <w:szCs w:val="24"/>
        </w:rPr>
        <w:t xml:space="preserve"> </w:t>
      </w:r>
      <w:r w:rsidR="00495A7C" w:rsidRPr="002A68AA">
        <w:rPr>
          <w:rFonts w:ascii="Times New Roman" w:hAnsi="Times New Roman" w:cs="Times New Roman"/>
          <w:szCs w:val="24"/>
        </w:rPr>
        <w:t xml:space="preserve">jednak </w:t>
      </w:r>
      <w:r w:rsidR="00DC200D" w:rsidRPr="002A68AA">
        <w:rPr>
          <w:rFonts w:ascii="Times New Roman" w:hAnsi="Times New Roman" w:cs="Times New Roman"/>
          <w:szCs w:val="24"/>
        </w:rPr>
        <w:t>również obszar tego interesu wyznaczany przez zasady obowiązujące w danym społ</w:t>
      </w:r>
      <w:r w:rsidR="00125ACB" w:rsidRPr="002A68AA">
        <w:rPr>
          <w:rFonts w:ascii="Times New Roman" w:hAnsi="Times New Roman" w:cs="Times New Roman"/>
          <w:szCs w:val="24"/>
        </w:rPr>
        <w:t>eczeństwie</w:t>
      </w:r>
      <w:r w:rsidR="00B16CD0" w:rsidRPr="002A68AA">
        <w:rPr>
          <w:rFonts w:ascii="Times New Roman" w:hAnsi="Times New Roman" w:cs="Times New Roman"/>
          <w:szCs w:val="24"/>
        </w:rPr>
        <w:t>, które pozwalają na pogodzenie często sprzecznych interesów indywi</w:t>
      </w:r>
      <w:r w:rsidR="002A68AA">
        <w:rPr>
          <w:rFonts w:ascii="Times New Roman" w:hAnsi="Times New Roman" w:cs="Times New Roman"/>
          <w:szCs w:val="24"/>
        </w:rPr>
        <w:t xml:space="preserve">dualnych i </w:t>
      </w:r>
      <w:r w:rsidR="00B16CD0" w:rsidRPr="002A68AA">
        <w:rPr>
          <w:rFonts w:ascii="Times New Roman" w:hAnsi="Times New Roman" w:cs="Times New Roman"/>
          <w:szCs w:val="24"/>
        </w:rPr>
        <w:t xml:space="preserve">współistnienie </w:t>
      </w:r>
      <w:r w:rsidR="00495A7C" w:rsidRPr="002A68AA">
        <w:rPr>
          <w:rFonts w:ascii="Times New Roman" w:hAnsi="Times New Roman" w:cs="Times New Roman"/>
          <w:szCs w:val="24"/>
        </w:rPr>
        <w:t>oraz</w:t>
      </w:r>
      <w:r w:rsidR="00B16CD0" w:rsidRPr="002A68AA">
        <w:rPr>
          <w:rFonts w:ascii="Times New Roman" w:hAnsi="Times New Roman" w:cs="Times New Roman"/>
          <w:szCs w:val="24"/>
        </w:rPr>
        <w:t xml:space="preserve"> rozwój jednostek w ramach danej zbiorowości</w:t>
      </w:r>
      <w:r w:rsidR="007C1606" w:rsidRPr="002A68AA">
        <w:rPr>
          <w:rFonts w:ascii="Times New Roman" w:hAnsi="Times New Roman" w:cs="Times New Roman"/>
          <w:szCs w:val="24"/>
        </w:rPr>
        <w:t>.</w:t>
      </w:r>
    </w:p>
    <w:p w:rsidR="001E21A9" w:rsidRPr="002A68AA" w:rsidRDefault="001E21A9" w:rsidP="0050394A">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Dwie ostatnie przesłanki </w:t>
      </w:r>
      <w:r w:rsidR="006A3F32" w:rsidRPr="002A68AA">
        <w:rPr>
          <w:rFonts w:ascii="Times New Roman" w:hAnsi="Times New Roman" w:cs="Times New Roman"/>
          <w:szCs w:val="24"/>
        </w:rPr>
        <w:t xml:space="preserve">(art. 25 ust. 1 pkt 6 i 7 projektu) </w:t>
      </w:r>
      <w:r w:rsidRPr="002A68AA">
        <w:rPr>
          <w:rFonts w:ascii="Times New Roman" w:hAnsi="Times New Roman" w:cs="Times New Roman"/>
          <w:szCs w:val="24"/>
        </w:rPr>
        <w:t>uwzględniają przypadki, gdy decyzja reprywatyzacyjna została wydana pomimo tego, że na podstawie przepisów odrębnych zostało już przyznane jakieś świadczenie związane z przejściem własności nieruchomości warszawskiej, oraz gdy decyzja reprywatyzacyjna została wydana na rzecz nieprawidłowo „reaktywowanej” przedwojennej osoby prawnej.</w:t>
      </w:r>
    </w:p>
    <w:p w:rsidR="00C97A73" w:rsidRPr="002A68AA" w:rsidRDefault="0050394A" w:rsidP="00C97A73">
      <w:pPr>
        <w:spacing w:before="120" w:after="0" w:line="360" w:lineRule="auto"/>
        <w:ind w:firstLine="510"/>
        <w:jc w:val="both"/>
        <w:rPr>
          <w:rFonts w:ascii="Times New Roman" w:eastAsia="Times New Roman" w:hAnsi="Times New Roman" w:cs="Times New Roman"/>
          <w:sz w:val="24"/>
          <w:szCs w:val="24"/>
          <w:lang w:eastAsia="pl-PL"/>
        </w:rPr>
      </w:pPr>
      <w:r w:rsidRPr="002A68AA">
        <w:rPr>
          <w:rFonts w:ascii="Times New Roman" w:hAnsi="Times New Roman" w:cs="Times New Roman"/>
          <w:sz w:val="24"/>
          <w:szCs w:val="24"/>
        </w:rPr>
        <w:t xml:space="preserve">Do dokumentów na okaziciela emitowanych przed dniem 1 września 1939 r. stosuje się dekret z dnia 3 lutego 1947 r. o rejestracji i umarzaniu niektórych dokumentów na okaziciela </w:t>
      </w:r>
      <w:r w:rsidRPr="002A68AA">
        <w:rPr>
          <w:rFonts w:ascii="Times New Roman" w:hAnsi="Times New Roman" w:cs="Times New Roman"/>
          <w:sz w:val="24"/>
          <w:szCs w:val="24"/>
        </w:rPr>
        <w:lastRenderedPageBreak/>
        <w:t xml:space="preserve">emitowanych przed dniem 1 września 1939 r. (Dz. U. z 1948 r. poz. 190, z późn. zm.). Zgodnie z przepisami tego dekretu wszystkie dokumenty na okaziciela – w tym akcje – powinny być do dnia 31 marca 1949 r. przedstawione do rejestracji. Rejestracja polegała na ostemplowaniu </w:t>
      </w:r>
      <w:r w:rsidR="00C97A73" w:rsidRPr="002A68AA">
        <w:rPr>
          <w:rFonts w:ascii="Times New Roman" w:hAnsi="Times New Roman" w:cs="Times New Roman"/>
          <w:sz w:val="24"/>
          <w:szCs w:val="24"/>
        </w:rPr>
        <w:t xml:space="preserve">przedstawionego </w:t>
      </w:r>
      <w:r w:rsidRPr="002A68AA">
        <w:rPr>
          <w:rFonts w:ascii="Times New Roman" w:hAnsi="Times New Roman" w:cs="Times New Roman"/>
          <w:sz w:val="24"/>
          <w:szCs w:val="24"/>
        </w:rPr>
        <w:t xml:space="preserve">dokumentu z </w:t>
      </w:r>
      <w:r w:rsidR="00C97A73" w:rsidRPr="002A68AA">
        <w:rPr>
          <w:rFonts w:ascii="Times New Roman" w:eastAsia="Times New Roman" w:hAnsi="Times New Roman" w:cs="Times New Roman"/>
          <w:sz w:val="24"/>
          <w:szCs w:val="24"/>
          <w:lang w:eastAsia="pl-PL"/>
        </w:rPr>
        <w:t>umieszczeniem na nim wzmianki o</w:t>
      </w:r>
      <w:r w:rsidR="006D5055">
        <w:rPr>
          <w:rFonts w:ascii="Times New Roman" w:eastAsia="Times New Roman" w:hAnsi="Times New Roman" w:cs="Times New Roman"/>
          <w:sz w:val="24"/>
          <w:szCs w:val="24"/>
          <w:lang w:eastAsia="pl-PL"/>
        </w:rPr>
        <w:t> </w:t>
      </w:r>
      <w:r w:rsidR="00C97A73" w:rsidRPr="002A68AA">
        <w:rPr>
          <w:rFonts w:ascii="Times New Roman" w:eastAsia="Times New Roman" w:hAnsi="Times New Roman" w:cs="Times New Roman"/>
          <w:sz w:val="24"/>
          <w:szCs w:val="24"/>
          <w:lang w:eastAsia="pl-PL"/>
        </w:rPr>
        <w:t xml:space="preserve">zarejestrowaniu, daty rejestracji i podpisu. Organ przeprowadzający rejestrację (rejestrację dokumentów przeprowadzała </w:t>
      </w:r>
      <w:r w:rsidR="00C97A73" w:rsidRPr="002A68AA">
        <w:rPr>
          <w:rFonts w:ascii="Times New Roman" w:hAnsi="Times New Roman" w:cs="Times New Roman"/>
          <w:sz w:val="24"/>
          <w:szCs w:val="24"/>
        </w:rPr>
        <w:t xml:space="preserve">instytucja, która je emitowała, tj. wystawca) </w:t>
      </w:r>
      <w:r w:rsidR="00C97A73" w:rsidRPr="002A68AA">
        <w:rPr>
          <w:rFonts w:ascii="Times New Roman" w:eastAsia="Times New Roman" w:hAnsi="Times New Roman" w:cs="Times New Roman"/>
          <w:sz w:val="24"/>
          <w:szCs w:val="24"/>
          <w:lang w:eastAsia="pl-PL"/>
        </w:rPr>
        <w:t xml:space="preserve">sporządzał protokół, który zawierał: imię i nazwisko lub nazwę, adres, narodowość i przynależność państwową posiadacza dokumentu lub zaświadczenia, jego oświadczenie, kiedy i od kogo dokument nabył, datę rejestracji oraz podpis zgłaszającego dokument do rejestracji i organu przeprowadzającego rejestrację. Gdy rejestracja dokonywana była na podstawie zaświadczenia, posiadacz tego zaświadczenia obowiązany był złożyć jego zaświadczony odpis dla dołączenia do protokołu. Organ przeprowadzający rejestrację obowiązany był prowadzić oddzielny wykaz dla każdego rodzaju dokumentów zarejestrowanych, zawierający dane podlegające zamieszczeniu w protokole o zarejestrowaniu. </w:t>
      </w:r>
    </w:p>
    <w:p w:rsidR="00CF2463" w:rsidRPr="002A68AA" w:rsidRDefault="00F61976" w:rsidP="00C97A73">
      <w:pPr>
        <w:spacing w:before="120" w:after="0" w:line="360" w:lineRule="auto"/>
        <w:ind w:firstLine="510"/>
        <w:jc w:val="both"/>
        <w:rPr>
          <w:rFonts w:ascii="Times New Roman" w:eastAsia="Times New Roman" w:hAnsi="Times New Roman" w:cs="Times New Roman"/>
          <w:sz w:val="24"/>
          <w:szCs w:val="24"/>
          <w:lang w:eastAsia="pl-PL"/>
        </w:rPr>
      </w:pPr>
      <w:r w:rsidRPr="002A68AA">
        <w:rPr>
          <w:rFonts w:ascii="Times New Roman" w:hAnsi="Times New Roman" w:cs="Times New Roman"/>
          <w:sz w:val="24"/>
          <w:szCs w:val="24"/>
        </w:rPr>
        <w:t>Zgodnie z art. 6 d</w:t>
      </w:r>
      <w:r w:rsidR="00486E43" w:rsidRPr="002A68AA">
        <w:rPr>
          <w:rFonts w:ascii="Times New Roman" w:hAnsi="Times New Roman" w:cs="Times New Roman"/>
          <w:sz w:val="24"/>
          <w:szCs w:val="24"/>
        </w:rPr>
        <w:t>ekret</w:t>
      </w:r>
      <w:r w:rsidRPr="002A68AA">
        <w:rPr>
          <w:rFonts w:ascii="Times New Roman" w:hAnsi="Times New Roman" w:cs="Times New Roman"/>
          <w:sz w:val="24"/>
          <w:szCs w:val="24"/>
        </w:rPr>
        <w:t>u</w:t>
      </w:r>
      <w:r w:rsidR="00486E43" w:rsidRPr="002A68AA">
        <w:rPr>
          <w:rFonts w:ascii="Times New Roman" w:hAnsi="Times New Roman" w:cs="Times New Roman"/>
          <w:sz w:val="24"/>
          <w:szCs w:val="24"/>
        </w:rPr>
        <w:t xml:space="preserve"> </w:t>
      </w:r>
      <w:r w:rsidR="003F6D32" w:rsidRPr="002A68AA">
        <w:rPr>
          <w:rFonts w:ascii="Times New Roman" w:hAnsi="Times New Roman" w:cs="Times New Roman"/>
          <w:sz w:val="24"/>
          <w:szCs w:val="24"/>
        </w:rPr>
        <w:t>dokumenty na okaziciela podlegające rejestracji, nieostemplowane przed upływem terminu rejestracji, utraciły moc prawną. Mimo to w</w:t>
      </w:r>
      <w:r w:rsidR="006D5055">
        <w:rPr>
          <w:rFonts w:ascii="Times New Roman" w:hAnsi="Times New Roman" w:cs="Times New Roman"/>
          <w:sz w:val="24"/>
          <w:szCs w:val="24"/>
        </w:rPr>
        <w:t> </w:t>
      </w:r>
      <w:r w:rsidR="003F6D32" w:rsidRPr="002A68AA">
        <w:rPr>
          <w:rFonts w:ascii="Times New Roman" w:hAnsi="Times New Roman" w:cs="Times New Roman"/>
          <w:sz w:val="24"/>
          <w:szCs w:val="24"/>
        </w:rPr>
        <w:t xml:space="preserve">obrocie prawnym </w:t>
      </w:r>
      <w:r w:rsidRPr="002A68AA">
        <w:rPr>
          <w:rFonts w:ascii="Times New Roman" w:hAnsi="Times New Roman" w:cs="Times New Roman"/>
          <w:sz w:val="24"/>
          <w:szCs w:val="24"/>
        </w:rPr>
        <w:t>zaistniały</w:t>
      </w:r>
      <w:r w:rsidR="003F6D32" w:rsidRPr="002A68AA">
        <w:rPr>
          <w:rFonts w:ascii="Times New Roman" w:hAnsi="Times New Roman" w:cs="Times New Roman"/>
          <w:sz w:val="24"/>
          <w:szCs w:val="24"/>
        </w:rPr>
        <w:t xml:space="preserve"> tzw</w:t>
      </w:r>
      <w:r w:rsidRPr="002A68AA">
        <w:rPr>
          <w:rFonts w:ascii="Times New Roman" w:hAnsi="Times New Roman" w:cs="Times New Roman"/>
          <w:sz w:val="24"/>
          <w:szCs w:val="24"/>
        </w:rPr>
        <w:t>.</w:t>
      </w:r>
      <w:r w:rsidR="003F6D32" w:rsidRPr="002A68AA">
        <w:rPr>
          <w:rFonts w:ascii="Times New Roman" w:hAnsi="Times New Roman" w:cs="Times New Roman"/>
          <w:sz w:val="24"/>
          <w:szCs w:val="24"/>
        </w:rPr>
        <w:t xml:space="preserve"> „kolekcjonerskie” akcje na okaziciela, które były podstawą do </w:t>
      </w:r>
      <w:r w:rsidRPr="002A68AA">
        <w:rPr>
          <w:rFonts w:ascii="Times New Roman" w:hAnsi="Times New Roman" w:cs="Times New Roman"/>
          <w:sz w:val="24"/>
          <w:szCs w:val="24"/>
        </w:rPr>
        <w:t>„</w:t>
      </w:r>
      <w:r w:rsidR="003F6D32" w:rsidRPr="002A68AA">
        <w:rPr>
          <w:rFonts w:ascii="Times New Roman" w:hAnsi="Times New Roman" w:cs="Times New Roman"/>
          <w:sz w:val="24"/>
          <w:szCs w:val="24"/>
        </w:rPr>
        <w:t>reaktywacji</w:t>
      </w:r>
      <w:r w:rsidRPr="002A68AA">
        <w:rPr>
          <w:rFonts w:ascii="Times New Roman" w:hAnsi="Times New Roman" w:cs="Times New Roman"/>
          <w:sz w:val="24"/>
          <w:szCs w:val="24"/>
        </w:rPr>
        <w:t>”</w:t>
      </w:r>
      <w:r w:rsidR="003F6D32" w:rsidRPr="002A68AA">
        <w:rPr>
          <w:rFonts w:ascii="Times New Roman" w:hAnsi="Times New Roman" w:cs="Times New Roman"/>
          <w:sz w:val="24"/>
          <w:szCs w:val="24"/>
        </w:rPr>
        <w:t xml:space="preserve"> osób prawnych i ich </w:t>
      </w:r>
      <w:r w:rsidR="0050394A" w:rsidRPr="002A68AA">
        <w:rPr>
          <w:rFonts w:ascii="Times New Roman" w:hAnsi="Times New Roman" w:cs="Times New Roman"/>
          <w:sz w:val="24"/>
          <w:szCs w:val="24"/>
        </w:rPr>
        <w:t xml:space="preserve">rejestracji </w:t>
      </w:r>
      <w:r w:rsidR="003F6D32" w:rsidRPr="002A68AA">
        <w:rPr>
          <w:rFonts w:ascii="Times New Roman" w:hAnsi="Times New Roman" w:cs="Times New Roman"/>
          <w:sz w:val="24"/>
          <w:szCs w:val="24"/>
        </w:rPr>
        <w:t>w K</w:t>
      </w:r>
      <w:r w:rsidRPr="002A68AA">
        <w:rPr>
          <w:rFonts w:ascii="Times New Roman" w:hAnsi="Times New Roman" w:cs="Times New Roman"/>
          <w:sz w:val="24"/>
          <w:szCs w:val="24"/>
        </w:rPr>
        <w:t xml:space="preserve">rajowym </w:t>
      </w:r>
      <w:r w:rsidR="003F6D32" w:rsidRPr="002A68AA">
        <w:rPr>
          <w:rFonts w:ascii="Times New Roman" w:hAnsi="Times New Roman" w:cs="Times New Roman"/>
          <w:sz w:val="24"/>
          <w:szCs w:val="24"/>
        </w:rPr>
        <w:t>R</w:t>
      </w:r>
      <w:r w:rsidRPr="002A68AA">
        <w:rPr>
          <w:rFonts w:ascii="Times New Roman" w:hAnsi="Times New Roman" w:cs="Times New Roman"/>
          <w:sz w:val="24"/>
          <w:szCs w:val="24"/>
        </w:rPr>
        <w:t xml:space="preserve">ejestrze </w:t>
      </w:r>
      <w:r w:rsidR="003F6D32" w:rsidRPr="002A68AA">
        <w:rPr>
          <w:rFonts w:ascii="Times New Roman" w:hAnsi="Times New Roman" w:cs="Times New Roman"/>
          <w:sz w:val="24"/>
          <w:szCs w:val="24"/>
        </w:rPr>
        <w:t>S</w:t>
      </w:r>
      <w:r w:rsidRPr="002A68AA">
        <w:rPr>
          <w:rFonts w:ascii="Times New Roman" w:hAnsi="Times New Roman" w:cs="Times New Roman"/>
          <w:sz w:val="24"/>
          <w:szCs w:val="24"/>
        </w:rPr>
        <w:t>ądowym</w:t>
      </w:r>
      <w:r w:rsidR="003F6D32" w:rsidRPr="002A68AA">
        <w:rPr>
          <w:rFonts w:ascii="Times New Roman" w:hAnsi="Times New Roman" w:cs="Times New Roman"/>
          <w:sz w:val="24"/>
          <w:szCs w:val="24"/>
        </w:rPr>
        <w:t xml:space="preserve">. </w:t>
      </w:r>
      <w:r w:rsidR="00486E43" w:rsidRPr="002A68AA">
        <w:rPr>
          <w:rFonts w:ascii="Times New Roman" w:hAnsi="Times New Roman" w:cs="Times New Roman"/>
          <w:sz w:val="24"/>
          <w:szCs w:val="24"/>
        </w:rPr>
        <w:t>W rzeczywistości jednak czynności podjęte w stosunku do taki</w:t>
      </w:r>
      <w:r w:rsidRPr="002A68AA">
        <w:rPr>
          <w:rFonts w:ascii="Times New Roman" w:hAnsi="Times New Roman" w:cs="Times New Roman"/>
          <w:sz w:val="24"/>
          <w:szCs w:val="24"/>
        </w:rPr>
        <w:t>ch</w:t>
      </w:r>
      <w:r w:rsidR="00486E43" w:rsidRPr="002A68AA">
        <w:rPr>
          <w:rFonts w:ascii="Times New Roman" w:hAnsi="Times New Roman" w:cs="Times New Roman"/>
          <w:sz w:val="24"/>
          <w:szCs w:val="24"/>
        </w:rPr>
        <w:t xml:space="preserve"> </w:t>
      </w:r>
      <w:r w:rsidRPr="002A68AA">
        <w:rPr>
          <w:rFonts w:ascii="Times New Roman" w:hAnsi="Times New Roman" w:cs="Times New Roman"/>
          <w:sz w:val="24"/>
          <w:szCs w:val="24"/>
        </w:rPr>
        <w:t xml:space="preserve">„reaktywowanych” </w:t>
      </w:r>
      <w:r w:rsidR="00486E43" w:rsidRPr="002A68AA">
        <w:rPr>
          <w:rFonts w:ascii="Times New Roman" w:hAnsi="Times New Roman" w:cs="Times New Roman"/>
          <w:sz w:val="24"/>
          <w:szCs w:val="24"/>
        </w:rPr>
        <w:t>os</w:t>
      </w:r>
      <w:r w:rsidRPr="002A68AA">
        <w:rPr>
          <w:rFonts w:ascii="Times New Roman" w:hAnsi="Times New Roman" w:cs="Times New Roman"/>
          <w:sz w:val="24"/>
          <w:szCs w:val="24"/>
        </w:rPr>
        <w:t>ó</w:t>
      </w:r>
      <w:r w:rsidR="00486E43" w:rsidRPr="002A68AA">
        <w:rPr>
          <w:rFonts w:ascii="Times New Roman" w:hAnsi="Times New Roman" w:cs="Times New Roman"/>
          <w:sz w:val="24"/>
          <w:szCs w:val="24"/>
        </w:rPr>
        <w:t>b prawn</w:t>
      </w:r>
      <w:r w:rsidRPr="002A68AA">
        <w:rPr>
          <w:rFonts w:ascii="Times New Roman" w:hAnsi="Times New Roman" w:cs="Times New Roman"/>
          <w:sz w:val="24"/>
          <w:szCs w:val="24"/>
        </w:rPr>
        <w:t>ych</w:t>
      </w:r>
      <w:r w:rsidR="00486E43" w:rsidRPr="002A68AA">
        <w:rPr>
          <w:rFonts w:ascii="Times New Roman" w:hAnsi="Times New Roman" w:cs="Times New Roman"/>
          <w:sz w:val="24"/>
          <w:szCs w:val="24"/>
        </w:rPr>
        <w:t xml:space="preserve">, a </w:t>
      </w:r>
      <w:r w:rsidRPr="002A68AA">
        <w:rPr>
          <w:rFonts w:ascii="Times New Roman" w:hAnsi="Times New Roman" w:cs="Times New Roman"/>
          <w:sz w:val="24"/>
          <w:szCs w:val="24"/>
        </w:rPr>
        <w:t xml:space="preserve">także </w:t>
      </w:r>
      <w:r w:rsidR="00975476" w:rsidRPr="002A68AA">
        <w:rPr>
          <w:rFonts w:ascii="Times New Roman" w:hAnsi="Times New Roman" w:cs="Times New Roman"/>
          <w:sz w:val="24"/>
          <w:szCs w:val="24"/>
        </w:rPr>
        <w:t xml:space="preserve">dotyczące ich </w:t>
      </w:r>
      <w:r w:rsidR="00486E43" w:rsidRPr="002A68AA">
        <w:rPr>
          <w:rFonts w:ascii="Times New Roman" w:hAnsi="Times New Roman" w:cs="Times New Roman"/>
          <w:sz w:val="24"/>
          <w:szCs w:val="24"/>
        </w:rPr>
        <w:t xml:space="preserve">akty </w:t>
      </w:r>
      <w:r w:rsidRPr="002A68AA">
        <w:rPr>
          <w:rFonts w:ascii="Times New Roman" w:hAnsi="Times New Roman" w:cs="Times New Roman"/>
          <w:sz w:val="24"/>
          <w:szCs w:val="24"/>
        </w:rPr>
        <w:t>wydane przez</w:t>
      </w:r>
      <w:r w:rsidR="00844092">
        <w:rPr>
          <w:rFonts w:ascii="Times New Roman" w:hAnsi="Times New Roman" w:cs="Times New Roman"/>
          <w:sz w:val="24"/>
          <w:szCs w:val="24"/>
        </w:rPr>
        <w:t xml:space="preserve"> </w:t>
      </w:r>
      <w:r w:rsidR="00486E43" w:rsidRPr="002A68AA">
        <w:rPr>
          <w:rFonts w:ascii="Times New Roman" w:hAnsi="Times New Roman" w:cs="Times New Roman"/>
          <w:sz w:val="24"/>
          <w:szCs w:val="24"/>
        </w:rPr>
        <w:t>organ</w:t>
      </w:r>
      <w:r w:rsidRPr="002A68AA">
        <w:rPr>
          <w:rFonts w:ascii="Times New Roman" w:hAnsi="Times New Roman" w:cs="Times New Roman"/>
          <w:sz w:val="24"/>
          <w:szCs w:val="24"/>
        </w:rPr>
        <w:t>y</w:t>
      </w:r>
      <w:r w:rsidR="00486E43" w:rsidRPr="002A68AA">
        <w:rPr>
          <w:rFonts w:ascii="Times New Roman" w:hAnsi="Times New Roman" w:cs="Times New Roman"/>
          <w:sz w:val="24"/>
          <w:szCs w:val="24"/>
        </w:rPr>
        <w:t xml:space="preserve"> </w:t>
      </w:r>
      <w:r w:rsidR="00975476" w:rsidRPr="002A68AA">
        <w:rPr>
          <w:rFonts w:ascii="Times New Roman" w:hAnsi="Times New Roman" w:cs="Times New Roman"/>
          <w:sz w:val="24"/>
          <w:szCs w:val="24"/>
        </w:rPr>
        <w:t xml:space="preserve">(np. </w:t>
      </w:r>
      <w:r w:rsidR="00486E43" w:rsidRPr="002A68AA">
        <w:rPr>
          <w:rFonts w:ascii="Times New Roman" w:hAnsi="Times New Roman" w:cs="Times New Roman"/>
          <w:sz w:val="24"/>
          <w:szCs w:val="24"/>
        </w:rPr>
        <w:t>uchwały</w:t>
      </w:r>
      <w:r w:rsidR="00975476" w:rsidRPr="002A68AA">
        <w:rPr>
          <w:rFonts w:ascii="Times New Roman" w:hAnsi="Times New Roman" w:cs="Times New Roman"/>
          <w:sz w:val="24"/>
          <w:szCs w:val="24"/>
        </w:rPr>
        <w:t>)</w:t>
      </w:r>
      <w:r w:rsidR="00486E43" w:rsidRPr="002A68AA">
        <w:rPr>
          <w:rFonts w:ascii="Times New Roman" w:hAnsi="Times New Roman" w:cs="Times New Roman"/>
          <w:sz w:val="24"/>
          <w:szCs w:val="24"/>
        </w:rPr>
        <w:t xml:space="preserve">, były nieistniejące. </w:t>
      </w:r>
      <w:r w:rsidR="001C50A3" w:rsidRPr="002A68AA">
        <w:rPr>
          <w:rFonts w:ascii="Times New Roman" w:hAnsi="Times New Roman" w:cs="Times New Roman"/>
          <w:sz w:val="24"/>
          <w:szCs w:val="24"/>
        </w:rPr>
        <w:t xml:space="preserve">Tym samym nie mogły </w:t>
      </w:r>
      <w:r w:rsidR="0050394A" w:rsidRPr="002A68AA">
        <w:rPr>
          <w:rFonts w:ascii="Times New Roman" w:hAnsi="Times New Roman" w:cs="Times New Roman"/>
          <w:sz w:val="24"/>
          <w:szCs w:val="24"/>
        </w:rPr>
        <w:t>one stanowić podstawy</w:t>
      </w:r>
      <w:r w:rsidR="001C50A3" w:rsidRPr="002A68AA">
        <w:rPr>
          <w:rFonts w:ascii="Times New Roman" w:hAnsi="Times New Roman" w:cs="Times New Roman"/>
          <w:sz w:val="24"/>
          <w:szCs w:val="24"/>
        </w:rPr>
        <w:t xml:space="preserve"> do zgłaszania wniosków </w:t>
      </w:r>
      <w:r w:rsidRPr="002A68AA">
        <w:rPr>
          <w:rFonts w:ascii="Times New Roman" w:hAnsi="Times New Roman" w:cs="Times New Roman"/>
          <w:sz w:val="24"/>
          <w:szCs w:val="24"/>
        </w:rPr>
        <w:t>na podstawie</w:t>
      </w:r>
      <w:r w:rsidR="001C50A3" w:rsidRPr="002A68AA">
        <w:rPr>
          <w:rFonts w:ascii="Times New Roman" w:hAnsi="Times New Roman" w:cs="Times New Roman"/>
          <w:sz w:val="24"/>
          <w:szCs w:val="24"/>
        </w:rPr>
        <w:t xml:space="preserve"> art. 7 dekretu</w:t>
      </w:r>
      <w:r w:rsidR="001C50A3" w:rsidRPr="002A68AA">
        <w:rPr>
          <w:rFonts w:ascii="Times New Roman" w:hAnsi="Times New Roman" w:cs="Times New Roman"/>
          <w:szCs w:val="24"/>
        </w:rPr>
        <w:t>.</w:t>
      </w:r>
    </w:p>
    <w:p w:rsidR="001E21A9"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W przypadku stwierdzenia zaistnienia omówionych powyżej przesłanek Komisja wyda decyzję, w której uchyli decyzję reprywatyzacyjną i orzeknie co do istoty sprawy, jeżeli zgromadzony materiał dowodowy będzie wystarczający do wydania decyzji rozstrzygającej sprawę co do istoty</w:t>
      </w:r>
      <w:r w:rsidR="00975476" w:rsidRPr="002A68AA">
        <w:rPr>
          <w:rFonts w:ascii="Times New Roman" w:hAnsi="Times New Roman" w:cs="Times New Roman"/>
          <w:szCs w:val="24"/>
        </w:rPr>
        <w:t xml:space="preserve"> (art. 24 ust. 1 pkt 2 projektu)</w:t>
      </w:r>
      <w:r w:rsidRPr="002A68AA">
        <w:rPr>
          <w:rFonts w:ascii="Times New Roman" w:hAnsi="Times New Roman" w:cs="Times New Roman"/>
          <w:szCs w:val="24"/>
        </w:rPr>
        <w:t>.</w:t>
      </w:r>
    </w:p>
    <w:p w:rsidR="001E21A9"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Komisja może także ustalić, że decyzja reprywatyzacyjna została wydana z naruszeniem prawa, jednakże pozostaje pewien zakres sprawy, którego wyjaśnienie ma istotny wpływ na rozstrzygnięcie sprawy. W takim przypadku wyda decyzję uchylającą decyzję reprywatyzacyjną i przekazującą sprawę do ponownego rozpatrzenia organowi, który wydał ostateczną decyzję reprywatyzacyjną</w:t>
      </w:r>
      <w:r w:rsidR="00975476" w:rsidRPr="002A68AA">
        <w:rPr>
          <w:rFonts w:ascii="Times New Roman" w:hAnsi="Times New Roman" w:cs="Times New Roman"/>
          <w:szCs w:val="24"/>
        </w:rPr>
        <w:t xml:space="preserve"> (art. 24 ust. 1 pkt 3 projektu)</w:t>
      </w:r>
      <w:r w:rsidRPr="002A68AA">
        <w:rPr>
          <w:rFonts w:ascii="Times New Roman" w:hAnsi="Times New Roman" w:cs="Times New Roman"/>
          <w:szCs w:val="24"/>
        </w:rPr>
        <w:t>.</w:t>
      </w:r>
    </w:p>
    <w:p w:rsidR="001E21A9" w:rsidRPr="002A68AA" w:rsidRDefault="001E21A9" w:rsidP="00F264E7">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Komisja może wreszcie ustalić, że decyzja reprywatyzacyjna została wydana z naruszeniem prawa, jednakże wywołała ona nieodwracalne skutki prawne. W takim </w:t>
      </w:r>
      <w:r w:rsidRPr="002A68AA">
        <w:rPr>
          <w:rFonts w:ascii="Times New Roman" w:hAnsi="Times New Roman" w:cs="Times New Roman"/>
          <w:szCs w:val="24"/>
        </w:rPr>
        <w:lastRenderedPageBreak/>
        <w:t>przypadku wyda decyzję, w której stwierdzi wydanie decyzji z naruszeniem prawa oraz wskaże okoliczności, które uniemożliwiają jej uchylenie</w:t>
      </w:r>
      <w:r w:rsidR="00975476" w:rsidRPr="002A68AA">
        <w:rPr>
          <w:rFonts w:ascii="Times New Roman" w:hAnsi="Times New Roman" w:cs="Times New Roman"/>
          <w:szCs w:val="24"/>
        </w:rPr>
        <w:t xml:space="preserve"> (art. 24 ust. 1 pkt 4 projektu)</w:t>
      </w:r>
      <w:r w:rsidRPr="002A68AA">
        <w:rPr>
          <w:rFonts w:ascii="Times New Roman" w:hAnsi="Times New Roman" w:cs="Times New Roman"/>
          <w:szCs w:val="24"/>
        </w:rPr>
        <w:t xml:space="preserve">. Rozstrzygnięcie to jest analogiczne do decyzji wydawanych po wznowieniu postępowania albo w postępowaniu o stwierdzenie nieważności decyzji, odpowiednio na podstawie art. 151 § 2 oraz art. 158 § 2 </w:t>
      </w:r>
      <w:r w:rsidR="00C21FC3" w:rsidRPr="002A68AA">
        <w:rPr>
          <w:rFonts w:ascii="Times New Roman" w:hAnsi="Times New Roman" w:cs="Times New Roman"/>
          <w:szCs w:val="24"/>
        </w:rPr>
        <w:t>K</w:t>
      </w:r>
      <w:r w:rsidR="000F0AE4" w:rsidRPr="002A68AA">
        <w:rPr>
          <w:rFonts w:ascii="Times New Roman" w:hAnsi="Times New Roman" w:cs="Times New Roman"/>
          <w:szCs w:val="24"/>
        </w:rPr>
        <w:t>.p.a.</w:t>
      </w:r>
      <w:r w:rsidRPr="002A68AA">
        <w:rPr>
          <w:rFonts w:ascii="Times New Roman" w:hAnsi="Times New Roman" w:cs="Times New Roman"/>
          <w:szCs w:val="24"/>
        </w:rPr>
        <w:t>, jeżeli kontrolowana decyzja wywołała nieodwracalne skutki prawne. Inaczej jednak niż w przypadku obu przywołanych trybów projektowana ustawa w</w:t>
      </w:r>
      <w:r w:rsidR="006D5055">
        <w:rPr>
          <w:rFonts w:ascii="Times New Roman" w:hAnsi="Times New Roman" w:cs="Times New Roman"/>
          <w:szCs w:val="24"/>
        </w:rPr>
        <w:t> </w:t>
      </w:r>
      <w:r w:rsidRPr="002A68AA">
        <w:rPr>
          <w:rFonts w:ascii="Times New Roman" w:hAnsi="Times New Roman" w:cs="Times New Roman"/>
          <w:szCs w:val="24"/>
        </w:rPr>
        <w:t>sposób ścisły określa katalog okoliczności, które zostaną uznane za nieodwracalne skutki prawne decyzji.</w:t>
      </w:r>
    </w:p>
    <w:p w:rsidR="00C074A8" w:rsidRPr="002A68AA" w:rsidRDefault="001E21A9" w:rsidP="00C074A8">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Ostatnim rodzajem rozstrzygnięcia, jakie może podjąć Komisja, jest decyzja o umorzeniu postępowania</w:t>
      </w:r>
      <w:r w:rsidR="00975476" w:rsidRPr="002A68AA">
        <w:rPr>
          <w:rFonts w:ascii="Times New Roman" w:hAnsi="Times New Roman" w:cs="Times New Roman"/>
          <w:szCs w:val="24"/>
        </w:rPr>
        <w:t xml:space="preserve"> (art. 24 ust. 1 pkt 5 projektu)</w:t>
      </w:r>
      <w:r w:rsidRPr="002A68AA">
        <w:rPr>
          <w:rFonts w:ascii="Times New Roman" w:hAnsi="Times New Roman" w:cs="Times New Roman"/>
          <w:szCs w:val="24"/>
        </w:rPr>
        <w:t xml:space="preserve">. Rozstrzygnięcie to będzie podejmowane w przypadku zaistnienia przesłanek z art. 105 § 1 </w:t>
      </w:r>
      <w:r w:rsidR="00C21FC3" w:rsidRPr="002A68AA">
        <w:rPr>
          <w:rFonts w:ascii="Times New Roman" w:hAnsi="Times New Roman" w:cs="Times New Roman"/>
          <w:szCs w:val="24"/>
        </w:rPr>
        <w:t>K</w:t>
      </w:r>
      <w:r w:rsidR="000F0AE4" w:rsidRPr="002A68AA">
        <w:rPr>
          <w:rFonts w:ascii="Times New Roman" w:hAnsi="Times New Roman" w:cs="Times New Roman"/>
          <w:szCs w:val="24"/>
        </w:rPr>
        <w:t>.p.a.</w:t>
      </w:r>
      <w:r w:rsidRPr="002A68AA">
        <w:rPr>
          <w:rFonts w:ascii="Times New Roman" w:hAnsi="Times New Roman" w:cs="Times New Roman"/>
          <w:szCs w:val="24"/>
        </w:rPr>
        <w:t xml:space="preserve">, tj. wówczas gdy postępowanie rozpoznawcze z jakiejkolwiek przyczyny stało się bezprzedmiotowe w całości albo w części. Ponieważ postępowanie rozpoznawcze ma charakter postępowania nadzwyczajnego w rozumieniu art. 163 </w:t>
      </w:r>
      <w:r w:rsidR="00C21FC3" w:rsidRPr="002A68AA">
        <w:rPr>
          <w:rFonts w:ascii="Times New Roman" w:hAnsi="Times New Roman" w:cs="Times New Roman"/>
          <w:szCs w:val="24"/>
        </w:rPr>
        <w:t>K</w:t>
      </w:r>
      <w:r w:rsidR="000F0AE4" w:rsidRPr="002A68AA">
        <w:rPr>
          <w:rFonts w:ascii="Times New Roman" w:hAnsi="Times New Roman" w:cs="Times New Roman"/>
          <w:szCs w:val="24"/>
        </w:rPr>
        <w:t>.p.a.</w:t>
      </w:r>
      <w:r w:rsidRPr="002A68AA">
        <w:rPr>
          <w:rFonts w:ascii="Times New Roman" w:hAnsi="Times New Roman" w:cs="Times New Roman"/>
          <w:szCs w:val="24"/>
        </w:rPr>
        <w:t xml:space="preserve">, umorzenie postępowania skutkować będzie pozostawieniem decyzji reprywatyzacyjnej w obrocie prawnym. Tym, co odróżniać będzie decyzję o umorzeniu postępowania rozpoznawczego od decyzji utrzymującej w mocy decyzję reprywatyzacyjną, będzie to, że w przypadku decyzji umarzającej nie dojdzie do potwierdzenia przez Komisję zgodności decyzji reprywatyzacyjnej z prawem. Przepis art. 105 § 2 </w:t>
      </w:r>
      <w:r w:rsidR="00C21FC3" w:rsidRPr="002A68AA">
        <w:rPr>
          <w:rFonts w:ascii="Times New Roman" w:hAnsi="Times New Roman" w:cs="Times New Roman"/>
          <w:szCs w:val="24"/>
        </w:rPr>
        <w:t>K</w:t>
      </w:r>
      <w:r w:rsidR="000F0AE4" w:rsidRPr="002A68AA">
        <w:rPr>
          <w:rFonts w:ascii="Times New Roman" w:hAnsi="Times New Roman" w:cs="Times New Roman"/>
          <w:szCs w:val="24"/>
        </w:rPr>
        <w:t xml:space="preserve">.p.a. </w:t>
      </w:r>
      <w:r w:rsidRPr="002A68AA">
        <w:rPr>
          <w:rFonts w:ascii="Times New Roman" w:hAnsi="Times New Roman" w:cs="Times New Roman"/>
          <w:szCs w:val="24"/>
        </w:rPr>
        <w:t>– z uwagi na wszczynanie postępowania przed Komisją wyłącznie z urzędu – nie będzie miał zastosowania do tego postępowania.</w:t>
      </w:r>
    </w:p>
    <w:p w:rsidR="00AD007E" w:rsidRPr="002A68AA" w:rsidRDefault="00487DA9" w:rsidP="00487DA9">
      <w:pPr>
        <w:pStyle w:val="ARTartustawynprozporzdzenia"/>
        <w:keepNext/>
        <w:ind w:left="850" w:hanging="340"/>
        <w:rPr>
          <w:rFonts w:ascii="Times New Roman" w:hAnsi="Times New Roman" w:cs="Times New Roman"/>
          <w:szCs w:val="24"/>
        </w:rPr>
      </w:pPr>
      <w:r>
        <w:rPr>
          <w:rFonts w:ascii="Times New Roman" w:hAnsi="Times New Roman" w:cs="Times New Roman"/>
          <w:szCs w:val="24"/>
        </w:rPr>
        <w:t>e)</w:t>
      </w:r>
      <w:r w:rsidR="00BD2A90" w:rsidRPr="002A68AA">
        <w:rPr>
          <w:rFonts w:ascii="Times New Roman" w:hAnsi="Times New Roman" w:cs="Times New Roman"/>
          <w:szCs w:val="24"/>
        </w:rPr>
        <w:t xml:space="preserve"> Ocena kompetencji K</w:t>
      </w:r>
      <w:r w:rsidR="00AD007E" w:rsidRPr="002A68AA">
        <w:rPr>
          <w:rFonts w:ascii="Times New Roman" w:hAnsi="Times New Roman" w:cs="Times New Roman"/>
          <w:szCs w:val="24"/>
        </w:rPr>
        <w:t>omis</w:t>
      </w:r>
      <w:r w:rsidR="00BD2A90" w:rsidRPr="002A68AA">
        <w:rPr>
          <w:rFonts w:ascii="Times New Roman" w:hAnsi="Times New Roman" w:cs="Times New Roman"/>
          <w:szCs w:val="24"/>
        </w:rPr>
        <w:t>ji w kontekście kontroli sądowo-</w:t>
      </w:r>
      <w:r w:rsidR="00AD007E" w:rsidRPr="002A68AA">
        <w:rPr>
          <w:rFonts w:ascii="Times New Roman" w:hAnsi="Times New Roman" w:cs="Times New Roman"/>
          <w:szCs w:val="24"/>
        </w:rPr>
        <w:t>administracyjnej (</w:t>
      </w:r>
      <w:r w:rsidR="00AD007E" w:rsidRPr="00F16668">
        <w:rPr>
          <w:rFonts w:ascii="Times New Roman" w:hAnsi="Times New Roman" w:cs="Times New Roman"/>
          <w:i/>
          <w:szCs w:val="24"/>
        </w:rPr>
        <w:t>res</w:t>
      </w:r>
      <w:r w:rsidR="006D5055">
        <w:rPr>
          <w:rFonts w:ascii="Times New Roman" w:hAnsi="Times New Roman" w:cs="Times New Roman"/>
          <w:i/>
          <w:szCs w:val="24"/>
        </w:rPr>
        <w:t> </w:t>
      </w:r>
      <w:r w:rsidR="00AD007E" w:rsidRPr="00F16668">
        <w:rPr>
          <w:rFonts w:ascii="Times New Roman" w:hAnsi="Times New Roman" w:cs="Times New Roman"/>
          <w:i/>
          <w:szCs w:val="24"/>
        </w:rPr>
        <w:t>iudicata</w:t>
      </w:r>
      <w:r w:rsidR="00AD007E" w:rsidRPr="002A68AA">
        <w:rPr>
          <w:rFonts w:ascii="Times New Roman" w:hAnsi="Times New Roman" w:cs="Times New Roman"/>
          <w:szCs w:val="24"/>
        </w:rPr>
        <w:t>)</w:t>
      </w:r>
    </w:p>
    <w:p w:rsidR="003A19E6" w:rsidRPr="002A68AA" w:rsidRDefault="003A19E6" w:rsidP="00F264E7">
      <w:pPr>
        <w:pStyle w:val="ARTartustawynprozporzdzenia"/>
        <w:rPr>
          <w:rFonts w:ascii="Times New Roman" w:hAnsi="Times New Roman" w:cs="Times New Roman"/>
          <w:szCs w:val="24"/>
        </w:rPr>
      </w:pPr>
      <w:r w:rsidRPr="002A68AA">
        <w:rPr>
          <w:rFonts w:ascii="Times New Roman" w:hAnsi="Times New Roman" w:cs="Times New Roman"/>
          <w:szCs w:val="24"/>
        </w:rPr>
        <w:t>Obszar działalności orzeczniczej Komisji obejmować będzie nie tylko takie sprawy, w</w:t>
      </w:r>
      <w:r w:rsidR="006D5055">
        <w:rPr>
          <w:rFonts w:ascii="Times New Roman" w:hAnsi="Times New Roman" w:cs="Times New Roman"/>
          <w:szCs w:val="24"/>
        </w:rPr>
        <w:t> </w:t>
      </w:r>
      <w:r w:rsidRPr="002A68AA">
        <w:rPr>
          <w:rFonts w:ascii="Times New Roman" w:hAnsi="Times New Roman" w:cs="Times New Roman"/>
          <w:szCs w:val="24"/>
        </w:rPr>
        <w:t>których doszło do zakończenia postępowania administracyjnego wydaniem wyłącznie decyzji administracyjnej, ale również przypadki, gdy decyzje te były przedmiotem kontroli sądowej wszczynanej w różnych trybach – zarówno zwyczajnych-odwoławczych, jak i</w:t>
      </w:r>
      <w:r w:rsidR="006D5055">
        <w:rPr>
          <w:rFonts w:ascii="Times New Roman" w:hAnsi="Times New Roman" w:cs="Times New Roman"/>
          <w:szCs w:val="24"/>
        </w:rPr>
        <w:t> </w:t>
      </w:r>
      <w:r w:rsidRPr="002A68AA">
        <w:rPr>
          <w:rFonts w:ascii="Times New Roman" w:hAnsi="Times New Roman" w:cs="Times New Roman"/>
          <w:szCs w:val="24"/>
        </w:rPr>
        <w:t xml:space="preserve">nadzwyczajnych. Projektodawca musiał zatem zmierzyć się z zagadnieniem dopuszczalności objęcia działaniami Komisji tych spraw, w których zapadły już prawomocne wyroki sądów. </w:t>
      </w:r>
    </w:p>
    <w:p w:rsidR="003A19E6" w:rsidRPr="002A68AA" w:rsidRDefault="003A19E6" w:rsidP="00F264E7">
      <w:pPr>
        <w:pStyle w:val="ARTartustawynprozporzdzenia"/>
        <w:rPr>
          <w:rFonts w:ascii="Times New Roman" w:hAnsi="Times New Roman" w:cs="Times New Roman"/>
          <w:szCs w:val="24"/>
        </w:rPr>
      </w:pPr>
      <w:r w:rsidRPr="002A68AA">
        <w:rPr>
          <w:rFonts w:ascii="Times New Roman" w:hAnsi="Times New Roman" w:cs="Times New Roman"/>
          <w:szCs w:val="24"/>
        </w:rPr>
        <w:t>Powaga rzeczy osądzonej wyroków sądów administracyjnych wynikająca z art. 171 ustawy z dnia 30 sierpnia 2002 r. – Prawo o postępowaniu przed sądami administracyjnymi (Dz. U. z 2016 r. poz. 718, z późn. zm.), jak podnosi się w doktrynie, to moc prawna prawomocnego orzeczenia co do istoty sprawy, wydanego w postępowaniu jurysdykcyjnym, wykluczająca ponowne rozstrzygnięcie tej samej sprawy (</w:t>
      </w:r>
      <w:r w:rsidR="00796298" w:rsidRPr="002A68AA">
        <w:rPr>
          <w:rFonts w:ascii="Times New Roman" w:hAnsi="Times New Roman" w:cs="Times New Roman"/>
          <w:szCs w:val="24"/>
        </w:rPr>
        <w:t xml:space="preserve">por. </w:t>
      </w:r>
      <w:r w:rsidRPr="002A68AA">
        <w:rPr>
          <w:rFonts w:ascii="Times New Roman" w:hAnsi="Times New Roman" w:cs="Times New Roman"/>
          <w:szCs w:val="24"/>
        </w:rPr>
        <w:t xml:space="preserve">m.in. Prawo o postępowaniu </w:t>
      </w:r>
      <w:r w:rsidRPr="002A68AA">
        <w:rPr>
          <w:rFonts w:ascii="Times New Roman" w:hAnsi="Times New Roman" w:cs="Times New Roman"/>
          <w:szCs w:val="24"/>
        </w:rPr>
        <w:lastRenderedPageBreak/>
        <w:t>przed sądami administracyjnymi. Komentarz,</w:t>
      </w:r>
      <w:r w:rsidR="00844092">
        <w:rPr>
          <w:rFonts w:ascii="Times New Roman" w:hAnsi="Times New Roman" w:cs="Times New Roman"/>
          <w:szCs w:val="24"/>
        </w:rPr>
        <w:t xml:space="preserve"> </w:t>
      </w:r>
      <w:r w:rsidRPr="002A68AA">
        <w:rPr>
          <w:rFonts w:ascii="Times New Roman" w:hAnsi="Times New Roman" w:cs="Times New Roman"/>
          <w:szCs w:val="24"/>
        </w:rPr>
        <w:t xml:space="preserve">Dauter B., Kabat A., Niezgódka-Medek M., 2016, Woltrers Kluwer, komentarz do art. 171). Nie ma ona jednak charakteru bezwzględnego, bowiem determinowana </w:t>
      </w:r>
      <w:r w:rsidR="00BD2A90" w:rsidRPr="002A68AA">
        <w:rPr>
          <w:rFonts w:ascii="Times New Roman" w:hAnsi="Times New Roman" w:cs="Times New Roman"/>
          <w:szCs w:val="24"/>
        </w:rPr>
        <w:t xml:space="preserve">jest </w:t>
      </w:r>
      <w:r w:rsidRPr="002A68AA">
        <w:rPr>
          <w:rFonts w:ascii="Times New Roman" w:hAnsi="Times New Roman" w:cs="Times New Roman"/>
          <w:szCs w:val="24"/>
        </w:rPr>
        <w:t>zakresem rozstrzygnięcia sądu administracyjnego, pozostającego w związku ze skargą. Zarówno orzecznictwo sądowoadministracyjne, jak i doktryna są co do zasady zgodne, że prawomocny wyrok ma powagę rzeczy osądzonej tylko co do tego, co w związku ze skargą stanowiło przedmiot rozstrzygnięcia (</w:t>
      </w:r>
      <w:r w:rsidR="00796298" w:rsidRPr="002A68AA">
        <w:rPr>
          <w:rFonts w:ascii="Times New Roman" w:hAnsi="Times New Roman" w:cs="Times New Roman"/>
          <w:szCs w:val="24"/>
        </w:rPr>
        <w:t>por. m. in.</w:t>
      </w:r>
      <w:r w:rsidRPr="002A68AA">
        <w:rPr>
          <w:rFonts w:ascii="Times New Roman" w:hAnsi="Times New Roman" w:cs="Times New Roman"/>
          <w:szCs w:val="24"/>
        </w:rPr>
        <w:t xml:space="preserve"> wyrok</w:t>
      </w:r>
      <w:r w:rsidR="00844092">
        <w:rPr>
          <w:rFonts w:ascii="Times New Roman" w:hAnsi="Times New Roman" w:cs="Times New Roman"/>
          <w:szCs w:val="24"/>
        </w:rPr>
        <w:t xml:space="preserve"> </w:t>
      </w:r>
      <w:r w:rsidR="00DB3203">
        <w:rPr>
          <w:rFonts w:ascii="Times New Roman" w:hAnsi="Times New Roman" w:cs="Times New Roman"/>
          <w:szCs w:val="24"/>
        </w:rPr>
        <w:t xml:space="preserve">NSA z 10 sierpnia </w:t>
      </w:r>
      <w:r w:rsidRPr="002A68AA">
        <w:rPr>
          <w:rFonts w:ascii="Times New Roman" w:hAnsi="Times New Roman" w:cs="Times New Roman"/>
          <w:szCs w:val="24"/>
        </w:rPr>
        <w:t xml:space="preserve">2011 r., sygn. </w:t>
      </w:r>
      <w:r w:rsidR="00D83D4C">
        <w:rPr>
          <w:rFonts w:ascii="Times New Roman" w:hAnsi="Times New Roman" w:cs="Times New Roman"/>
          <w:szCs w:val="24"/>
        </w:rPr>
        <w:t xml:space="preserve">akt </w:t>
      </w:r>
      <w:r w:rsidRPr="002A68AA">
        <w:rPr>
          <w:rFonts w:ascii="Times New Roman" w:hAnsi="Times New Roman" w:cs="Times New Roman"/>
          <w:szCs w:val="24"/>
        </w:rPr>
        <w:t>I OSK 1394/10, Prawo o</w:t>
      </w:r>
      <w:r w:rsidR="006D5055">
        <w:rPr>
          <w:rFonts w:ascii="Times New Roman" w:hAnsi="Times New Roman" w:cs="Times New Roman"/>
          <w:szCs w:val="24"/>
        </w:rPr>
        <w:t> </w:t>
      </w:r>
      <w:r w:rsidRPr="002A68AA">
        <w:rPr>
          <w:rFonts w:ascii="Times New Roman" w:hAnsi="Times New Roman" w:cs="Times New Roman"/>
          <w:szCs w:val="24"/>
        </w:rPr>
        <w:t>postępowaniu przed sądami administracyjnymi. Komentarz. red. prof. zw. dr hab. Roman Hauser, red. prof. zw. dr hab. Marek Wierzbowski, 2015, C.H. Beck,</w:t>
      </w:r>
      <w:r w:rsidR="00844092">
        <w:rPr>
          <w:rFonts w:ascii="Times New Roman" w:hAnsi="Times New Roman" w:cs="Times New Roman"/>
          <w:szCs w:val="24"/>
        </w:rPr>
        <w:t xml:space="preserve"> </w:t>
      </w:r>
      <w:r w:rsidRPr="002A68AA">
        <w:rPr>
          <w:rFonts w:ascii="Times New Roman" w:hAnsi="Times New Roman" w:cs="Times New Roman"/>
          <w:szCs w:val="24"/>
        </w:rPr>
        <w:t>komentarz do art. 171). Należy przy tym pamiętać, że istotą sądowej kontroli administracji publicznej jest ocena prawna czynności organów administracyjnych wyrażana w orzeczeniu sądu administracyjnego, albowiem sąd administracyjny nie prowadzi samodzielnie postępowania dowodowego, ograniczając się do badania poprawności sposobu gromadzenia oraz oceny dowodów prze</w:t>
      </w:r>
      <w:r w:rsidR="00EF3069">
        <w:rPr>
          <w:rFonts w:ascii="Times New Roman" w:hAnsi="Times New Roman" w:cs="Times New Roman"/>
          <w:szCs w:val="24"/>
        </w:rPr>
        <w:t>z</w:t>
      </w:r>
      <w:r w:rsidRPr="002A68AA">
        <w:rPr>
          <w:rFonts w:ascii="Times New Roman" w:hAnsi="Times New Roman" w:cs="Times New Roman"/>
          <w:szCs w:val="24"/>
        </w:rPr>
        <w:t xml:space="preserve"> organ administracji. Dokonana przez sąd ocena prawna może przy tym dotyczyć stanu faktycznego i prawnego, a więc tych elementów, które są zawarte w</w:t>
      </w:r>
      <w:r w:rsidR="006D5055">
        <w:rPr>
          <w:rFonts w:ascii="Times New Roman" w:hAnsi="Times New Roman" w:cs="Times New Roman"/>
          <w:szCs w:val="24"/>
        </w:rPr>
        <w:t> </w:t>
      </w:r>
      <w:r w:rsidRPr="002A68AA">
        <w:rPr>
          <w:rFonts w:ascii="Times New Roman" w:hAnsi="Times New Roman" w:cs="Times New Roman"/>
          <w:szCs w:val="24"/>
        </w:rPr>
        <w:t>uzasadnieniu orzeczenia sądu administracyjnego. Należy w związku z tym przyjąć, że powaga rzeczy osądzonej powinna być oceniania według istoty orzeczenia w związku ze stanem sprawy mającym swoje odzwierciedlenie w uzasadnieniu. Zakres i skutki prawomocności pozostają zatem w ścisłej zależności od zasięgu kontroli, jakiej poddane zostały decyzje ostateczne w toku rozpoznania wniesionych na nie skarg.</w:t>
      </w:r>
    </w:p>
    <w:p w:rsidR="003A19E6" w:rsidRPr="002A68AA" w:rsidRDefault="003A19E6" w:rsidP="00F264E7">
      <w:pPr>
        <w:pStyle w:val="ARTartustawynprozporzdzenia"/>
        <w:rPr>
          <w:rFonts w:ascii="Times New Roman" w:hAnsi="Times New Roman" w:cs="Times New Roman"/>
          <w:szCs w:val="24"/>
        </w:rPr>
      </w:pPr>
      <w:r w:rsidRPr="002A68AA">
        <w:rPr>
          <w:rFonts w:ascii="Times New Roman" w:hAnsi="Times New Roman" w:cs="Times New Roman"/>
          <w:szCs w:val="24"/>
        </w:rPr>
        <w:t>Przenosząc powyższe rozważania na grunt projektowanych regulacji</w:t>
      </w:r>
      <w:r w:rsidR="00DB3203">
        <w:rPr>
          <w:rFonts w:ascii="Times New Roman" w:hAnsi="Times New Roman" w:cs="Times New Roman"/>
          <w:szCs w:val="24"/>
        </w:rPr>
        <w:t>,</w:t>
      </w:r>
      <w:r w:rsidRPr="002A68AA">
        <w:rPr>
          <w:rFonts w:ascii="Times New Roman" w:hAnsi="Times New Roman" w:cs="Times New Roman"/>
          <w:szCs w:val="24"/>
        </w:rPr>
        <w:t xml:space="preserve"> należy zauważyć, co następuje. </w:t>
      </w:r>
    </w:p>
    <w:p w:rsidR="003A19E6" w:rsidRPr="002A68AA" w:rsidRDefault="003A19E6" w:rsidP="00F264E7">
      <w:pPr>
        <w:pStyle w:val="ARTartustawynprozporzdzenia"/>
        <w:rPr>
          <w:rFonts w:ascii="Times New Roman" w:hAnsi="Times New Roman" w:cs="Times New Roman"/>
          <w:szCs w:val="24"/>
        </w:rPr>
      </w:pPr>
      <w:r w:rsidRPr="002A68AA">
        <w:rPr>
          <w:rFonts w:ascii="Times New Roman" w:hAnsi="Times New Roman" w:cs="Times New Roman"/>
          <w:szCs w:val="24"/>
        </w:rPr>
        <w:t>Projektodawca zakłada wprowadzenie, w wąskim zakresie przedmiotowym, określonym w art. 3 ust. 1</w:t>
      </w:r>
      <w:r w:rsidR="00DE7621" w:rsidRPr="002A68AA">
        <w:rPr>
          <w:rFonts w:ascii="Times New Roman" w:hAnsi="Times New Roman" w:cs="Times New Roman"/>
          <w:szCs w:val="24"/>
        </w:rPr>
        <w:t xml:space="preserve"> projektu</w:t>
      </w:r>
      <w:r w:rsidRPr="002A68AA">
        <w:rPr>
          <w:rFonts w:ascii="Times New Roman" w:hAnsi="Times New Roman" w:cs="Times New Roman"/>
          <w:szCs w:val="24"/>
        </w:rPr>
        <w:t xml:space="preserve">, nowego, nieznanego dotychczas trybu weryfikacji decyzji administracyjnych, o nadzwyczajnym charakterze, wynikającym z istotnej społecznej potrzeby, mającej swe źródło w konstytucyjnej zasadzie sprawiedliwości społecznej, przywrócenia ładu, poczucia sprawiedliwości i wyrugowania nadużyć prawnych prowadzących nie tylko do pokrzywdzenia Skarbu Państwa czy osoby prawnej, jaką jest m.st. Warszawa, ale i licznych lokatorów nieruchomości budynkowych odzyskiwanych nierzadko przez osoby inne aniżeli spadkobiercy ich właścicieli, z nadużyciem prawa lub w sposób prowadzący do istotnych nadużyć zasad współżycia społecznego. Decyzje wydawane w tym szczególnym trybie, jako oparte na przesłankach autonomicznych względem dotychczasowych, wynikających z Kodeksu postępowania administracyjnego, będą </w:t>
      </w:r>
      <w:r w:rsidRPr="002A68AA">
        <w:rPr>
          <w:rFonts w:ascii="Times New Roman" w:hAnsi="Times New Roman" w:cs="Times New Roman"/>
          <w:szCs w:val="24"/>
        </w:rPr>
        <w:lastRenderedPageBreak/>
        <w:t>znajdować oparcie w podstawach prawnych nieistniejących w dacie wydawania wyroków przez sądy administracyjne.</w:t>
      </w:r>
    </w:p>
    <w:p w:rsidR="003A19E6" w:rsidRPr="002A68AA" w:rsidRDefault="003A19E6" w:rsidP="00F264E7">
      <w:pPr>
        <w:pStyle w:val="ARTartustawynprozporzdzenia"/>
        <w:rPr>
          <w:rFonts w:ascii="Times New Roman" w:hAnsi="Times New Roman" w:cs="Times New Roman"/>
          <w:szCs w:val="24"/>
        </w:rPr>
      </w:pPr>
      <w:r w:rsidRPr="002A68AA">
        <w:rPr>
          <w:rFonts w:ascii="Times New Roman" w:hAnsi="Times New Roman" w:cs="Times New Roman"/>
          <w:szCs w:val="24"/>
        </w:rPr>
        <w:t xml:space="preserve">Należy zauważyć, że projektodawca, w art. </w:t>
      </w:r>
      <w:r w:rsidR="00796298" w:rsidRPr="002A68AA">
        <w:rPr>
          <w:rFonts w:ascii="Times New Roman" w:hAnsi="Times New Roman" w:cs="Times New Roman"/>
          <w:szCs w:val="24"/>
        </w:rPr>
        <w:t>25</w:t>
      </w:r>
      <w:r w:rsidR="00DE7621" w:rsidRPr="002A68AA">
        <w:rPr>
          <w:rFonts w:ascii="Times New Roman" w:hAnsi="Times New Roman" w:cs="Times New Roman"/>
          <w:szCs w:val="24"/>
        </w:rPr>
        <w:t xml:space="preserve"> projektu</w:t>
      </w:r>
      <w:r w:rsidRPr="002A68AA">
        <w:rPr>
          <w:rFonts w:ascii="Times New Roman" w:hAnsi="Times New Roman" w:cs="Times New Roman"/>
          <w:szCs w:val="24"/>
        </w:rPr>
        <w:t>, wprowadza katalog przesłanek wydawania przez Komisję decyzji administracyjnych reform</w:t>
      </w:r>
      <w:r w:rsidR="00487DA9">
        <w:rPr>
          <w:rFonts w:ascii="Times New Roman" w:hAnsi="Times New Roman" w:cs="Times New Roman"/>
          <w:szCs w:val="24"/>
        </w:rPr>
        <w:t xml:space="preserve">atoryjnych bądź kasatoryjnych, </w:t>
      </w:r>
      <w:r w:rsidRPr="002A68AA">
        <w:rPr>
          <w:rFonts w:ascii="Times New Roman" w:hAnsi="Times New Roman" w:cs="Times New Roman"/>
          <w:szCs w:val="24"/>
        </w:rPr>
        <w:t>z</w:t>
      </w:r>
      <w:r w:rsidR="006D5055">
        <w:rPr>
          <w:rFonts w:ascii="Times New Roman" w:hAnsi="Times New Roman" w:cs="Times New Roman"/>
          <w:szCs w:val="24"/>
        </w:rPr>
        <w:t> </w:t>
      </w:r>
      <w:r w:rsidRPr="002A68AA">
        <w:rPr>
          <w:rFonts w:ascii="Times New Roman" w:hAnsi="Times New Roman" w:cs="Times New Roman"/>
          <w:szCs w:val="24"/>
        </w:rPr>
        <w:t>których część stanowi odpowiednik obecnych podstaw wznowienia postępowania administracyjnego, część</w:t>
      </w:r>
      <w:r w:rsidR="002A76BE" w:rsidRPr="002A68AA">
        <w:rPr>
          <w:rFonts w:ascii="Times New Roman" w:hAnsi="Times New Roman" w:cs="Times New Roman"/>
          <w:szCs w:val="24"/>
        </w:rPr>
        <w:t xml:space="preserve"> stanowi przesłanki stwierdzenia</w:t>
      </w:r>
      <w:r w:rsidRPr="002A68AA">
        <w:rPr>
          <w:rFonts w:ascii="Times New Roman" w:hAnsi="Times New Roman" w:cs="Times New Roman"/>
          <w:szCs w:val="24"/>
        </w:rPr>
        <w:t xml:space="preserve"> nieważności decyzji administracyjnej, część zaś ma charakter novum normatywnego, uwzględniającego szczególne okoliczności związane z wydawaniem dotychczaso</w:t>
      </w:r>
      <w:r w:rsidR="002A76BE" w:rsidRPr="002A68AA">
        <w:rPr>
          <w:rFonts w:ascii="Times New Roman" w:hAnsi="Times New Roman" w:cs="Times New Roman"/>
          <w:szCs w:val="24"/>
        </w:rPr>
        <w:t>wych decyzji reprywatyzacyjnych</w:t>
      </w:r>
      <w:r w:rsidRPr="002A68AA">
        <w:rPr>
          <w:rFonts w:ascii="Times New Roman" w:hAnsi="Times New Roman" w:cs="Times New Roman"/>
          <w:szCs w:val="24"/>
        </w:rPr>
        <w:t xml:space="preserve">. W zakresie, w jakim decyzje reformatoryjne bądź kasatoryjne znajdą podstawy w inkorporowanych do projektu ustawy przesłankach wznowienia postępowania administracyjnego (art. </w:t>
      </w:r>
      <w:r w:rsidR="00796298" w:rsidRPr="002A68AA">
        <w:rPr>
          <w:rFonts w:ascii="Times New Roman" w:hAnsi="Times New Roman" w:cs="Times New Roman"/>
          <w:szCs w:val="24"/>
        </w:rPr>
        <w:t xml:space="preserve">25 </w:t>
      </w:r>
      <w:r w:rsidRPr="002A68AA">
        <w:rPr>
          <w:rFonts w:ascii="Times New Roman" w:hAnsi="Times New Roman" w:cs="Times New Roman"/>
          <w:szCs w:val="24"/>
        </w:rPr>
        <w:t>ust. 1 pkt 1</w:t>
      </w:r>
      <w:r w:rsidR="004344D7">
        <w:rPr>
          <w:rFonts w:ascii="Times New Roman" w:hAnsi="Times New Roman" w:cs="Times New Roman"/>
          <w:szCs w:val="24"/>
        </w:rPr>
        <w:t>–</w:t>
      </w:r>
      <w:r w:rsidRPr="002A68AA">
        <w:rPr>
          <w:rFonts w:ascii="Times New Roman" w:hAnsi="Times New Roman" w:cs="Times New Roman"/>
          <w:szCs w:val="24"/>
        </w:rPr>
        <w:t>3), poczynienie przez Komisję ustaleń w zakresie dotychczas nieznanym organom administracji oraz sądom administracyjnym i oparcie na nich decyzji nie będzie godziło w powagę rzeczy osądzonej właśnie z uwagi na fakt, że okoliczności te nie były przedmiotem oceny wyrażonej w wyrokach. Zmianie ulegnie bowiem przesłanka faktyczna decydująca o tożsamości sprawy (np. wyrok NSA z dnia 5 marca 2008</w:t>
      </w:r>
      <w:r w:rsidR="006D5055">
        <w:rPr>
          <w:rFonts w:ascii="Times New Roman" w:hAnsi="Times New Roman" w:cs="Times New Roman"/>
          <w:szCs w:val="24"/>
        </w:rPr>
        <w:t> </w:t>
      </w:r>
      <w:r w:rsidRPr="002A68AA">
        <w:rPr>
          <w:rFonts w:ascii="Times New Roman" w:hAnsi="Times New Roman" w:cs="Times New Roman"/>
          <w:szCs w:val="24"/>
        </w:rPr>
        <w:t xml:space="preserve">r., sygn. </w:t>
      </w:r>
      <w:r w:rsidR="00D83D4C">
        <w:rPr>
          <w:rFonts w:ascii="Times New Roman" w:hAnsi="Times New Roman" w:cs="Times New Roman"/>
          <w:szCs w:val="24"/>
        </w:rPr>
        <w:t xml:space="preserve">akt </w:t>
      </w:r>
      <w:r w:rsidRPr="002A68AA">
        <w:rPr>
          <w:rFonts w:ascii="Times New Roman" w:hAnsi="Times New Roman" w:cs="Times New Roman"/>
          <w:szCs w:val="24"/>
        </w:rPr>
        <w:t xml:space="preserve">I OSK 312/07). Podobne spostrzeżenie należy poczynić względem przesłanki decyzji Komisji określonej w art. </w:t>
      </w:r>
      <w:r w:rsidR="00796298" w:rsidRPr="002A68AA">
        <w:rPr>
          <w:rFonts w:ascii="Times New Roman" w:hAnsi="Times New Roman" w:cs="Times New Roman"/>
          <w:szCs w:val="24"/>
        </w:rPr>
        <w:t xml:space="preserve">25 </w:t>
      </w:r>
      <w:r w:rsidRPr="002A68AA">
        <w:rPr>
          <w:rFonts w:ascii="Times New Roman" w:hAnsi="Times New Roman" w:cs="Times New Roman"/>
          <w:szCs w:val="24"/>
        </w:rPr>
        <w:t>ust. 1 pkt 4, w zakresie, w jakim ustalone zostanie, że doszło do wydania decyzji bez podstawy prawnej lub</w:t>
      </w:r>
      <w:r w:rsidR="006D5055">
        <w:rPr>
          <w:rFonts w:ascii="Times New Roman" w:hAnsi="Times New Roman" w:cs="Times New Roman"/>
          <w:szCs w:val="24"/>
        </w:rPr>
        <w:t xml:space="preserve"> z rażącym naruszeniem prawa, a </w:t>
      </w:r>
      <w:r w:rsidRPr="002A68AA">
        <w:rPr>
          <w:rFonts w:ascii="Times New Roman" w:hAnsi="Times New Roman" w:cs="Times New Roman"/>
          <w:szCs w:val="24"/>
        </w:rPr>
        <w:t xml:space="preserve">okoliczności faktyczne leżące u podstaw powyższych ustaleń nie były przedmiotem kontroli sądowoadministracyjnej. W zakresie dotyczącym przesłanek wskazanych w art. </w:t>
      </w:r>
      <w:r w:rsidR="00231014" w:rsidRPr="002A68AA">
        <w:rPr>
          <w:rFonts w:ascii="Times New Roman" w:hAnsi="Times New Roman" w:cs="Times New Roman"/>
          <w:szCs w:val="24"/>
        </w:rPr>
        <w:t xml:space="preserve">25 </w:t>
      </w:r>
      <w:r w:rsidRPr="002A68AA">
        <w:rPr>
          <w:rFonts w:ascii="Times New Roman" w:hAnsi="Times New Roman" w:cs="Times New Roman"/>
          <w:szCs w:val="24"/>
        </w:rPr>
        <w:t>ust. 1 pkt</w:t>
      </w:r>
      <w:r w:rsidR="006D5055">
        <w:rPr>
          <w:rFonts w:ascii="Times New Roman" w:hAnsi="Times New Roman" w:cs="Times New Roman"/>
          <w:szCs w:val="24"/>
        </w:rPr>
        <w:t> </w:t>
      </w:r>
      <w:r w:rsidRPr="002A68AA">
        <w:rPr>
          <w:rFonts w:ascii="Times New Roman" w:hAnsi="Times New Roman" w:cs="Times New Roman"/>
          <w:szCs w:val="24"/>
        </w:rPr>
        <w:t>5</w:t>
      </w:r>
      <w:r w:rsidR="004344D7">
        <w:rPr>
          <w:rFonts w:ascii="Times New Roman" w:hAnsi="Times New Roman" w:cs="Times New Roman"/>
          <w:szCs w:val="24"/>
        </w:rPr>
        <w:t>–</w:t>
      </w:r>
      <w:r w:rsidRPr="002A68AA">
        <w:rPr>
          <w:rFonts w:ascii="Times New Roman" w:hAnsi="Times New Roman" w:cs="Times New Roman"/>
          <w:szCs w:val="24"/>
        </w:rPr>
        <w:t xml:space="preserve">7 – stanowią one, jak wskazano wyżej, całkowicie nowe okoliczności, jakie będą brane pod uwagę przez Komisję w toku rozpoznawania spraw. Zarówno bowiem sposób dotychczasowego procedowania w sprawach reprywatyzacyjnych przez organy administracji publicznej, szczególne okoliczności związane z godzącym w interes publiczny i prywatny celem i sposobem uzyskiwania praw do nieruchomości warszawskich czy też okoliczności dotyczące szczególnych form zaspokojenia roszczeń byłych właścicieli nakazują poddać administracyjnej kontroli oraz zmianie te decyzje, których skutki nie zasługują na społeczną akceptację z uwagi na znamiona nadużycia prawa przez strony, do których były skierowane. </w:t>
      </w:r>
    </w:p>
    <w:p w:rsidR="003A19E6" w:rsidRPr="002A68AA" w:rsidRDefault="003A19E6" w:rsidP="00F264E7">
      <w:pPr>
        <w:pStyle w:val="ARTartustawynprozporzdzenia"/>
        <w:rPr>
          <w:rFonts w:ascii="Times New Roman" w:hAnsi="Times New Roman" w:cs="Times New Roman"/>
          <w:szCs w:val="24"/>
        </w:rPr>
      </w:pPr>
      <w:r w:rsidRPr="002A68AA">
        <w:rPr>
          <w:rFonts w:ascii="Times New Roman" w:hAnsi="Times New Roman" w:cs="Times New Roman"/>
          <w:szCs w:val="24"/>
        </w:rPr>
        <w:t xml:space="preserve">Powyższe prowadzi do wniosku, że w zakresie działalności Komisji nie dojdzie do naruszenia zasady </w:t>
      </w:r>
      <w:r w:rsidRPr="00DB3203">
        <w:rPr>
          <w:rFonts w:ascii="Times New Roman" w:hAnsi="Times New Roman" w:cs="Times New Roman"/>
          <w:i/>
          <w:szCs w:val="24"/>
        </w:rPr>
        <w:t>res iudicata</w:t>
      </w:r>
      <w:r w:rsidRPr="002A68AA">
        <w:rPr>
          <w:rFonts w:ascii="Times New Roman" w:hAnsi="Times New Roman" w:cs="Times New Roman"/>
          <w:szCs w:val="24"/>
        </w:rPr>
        <w:t xml:space="preserve"> wyroków sądów administracyjnych w zakresie, w jakim są one wiążące z uwagi na przedmiot rozstrzygnięcia. </w:t>
      </w:r>
    </w:p>
    <w:p w:rsidR="00AD007E" w:rsidRPr="002A68AA" w:rsidRDefault="00AD007E" w:rsidP="00A00A33">
      <w:pPr>
        <w:pStyle w:val="ARTartustawynprozporzdzenia"/>
        <w:keepNext/>
        <w:rPr>
          <w:rFonts w:ascii="Times New Roman" w:hAnsi="Times New Roman" w:cs="Times New Roman"/>
          <w:szCs w:val="24"/>
        </w:rPr>
      </w:pPr>
      <w:r w:rsidRPr="002A68AA">
        <w:rPr>
          <w:rFonts w:ascii="Times New Roman" w:hAnsi="Times New Roman" w:cs="Times New Roman"/>
          <w:szCs w:val="24"/>
        </w:rPr>
        <w:lastRenderedPageBreak/>
        <w:t>f)</w:t>
      </w:r>
      <w:r w:rsidR="00F16668">
        <w:rPr>
          <w:rFonts w:ascii="Times New Roman" w:hAnsi="Times New Roman" w:cs="Times New Roman"/>
          <w:szCs w:val="24"/>
        </w:rPr>
        <w:t xml:space="preserve"> </w:t>
      </w:r>
      <w:r w:rsidRPr="002A68AA">
        <w:rPr>
          <w:rFonts w:ascii="Times New Roman" w:hAnsi="Times New Roman" w:cs="Times New Roman"/>
          <w:szCs w:val="24"/>
        </w:rPr>
        <w:t xml:space="preserve">Rozstrzygnięcia dotyczące </w:t>
      </w:r>
      <w:r w:rsidR="006738C7" w:rsidRPr="002A68AA">
        <w:rPr>
          <w:rFonts w:ascii="Times New Roman" w:hAnsi="Times New Roman" w:cs="Times New Roman"/>
          <w:szCs w:val="24"/>
        </w:rPr>
        <w:t>zwrotu równowartości nienależnego świadczenia</w:t>
      </w:r>
    </w:p>
    <w:p w:rsidR="009C7E12" w:rsidRPr="002A68AA" w:rsidRDefault="0017780C" w:rsidP="006738C7">
      <w:pPr>
        <w:pStyle w:val="ARTartustawynprozporzdzenia"/>
        <w:rPr>
          <w:rFonts w:ascii="Times New Roman" w:hAnsi="Times New Roman" w:cs="Times New Roman"/>
          <w:szCs w:val="24"/>
        </w:rPr>
      </w:pPr>
      <w:r w:rsidRPr="002A68AA">
        <w:rPr>
          <w:rStyle w:val="Ppogrubienie"/>
          <w:rFonts w:ascii="Times New Roman" w:hAnsi="Times New Roman" w:cs="Times New Roman"/>
          <w:b w:val="0"/>
          <w:szCs w:val="24"/>
        </w:rPr>
        <w:t xml:space="preserve">W </w:t>
      </w:r>
      <w:r w:rsidR="00DE7621" w:rsidRPr="002A68AA">
        <w:rPr>
          <w:rStyle w:val="Ppogrubienie"/>
          <w:rFonts w:ascii="Times New Roman" w:hAnsi="Times New Roman" w:cs="Times New Roman"/>
          <w:b w:val="0"/>
          <w:szCs w:val="24"/>
        </w:rPr>
        <w:t xml:space="preserve">art. 28 </w:t>
      </w:r>
      <w:r w:rsidRPr="002A68AA">
        <w:rPr>
          <w:rStyle w:val="Ppogrubienie"/>
          <w:rFonts w:ascii="Times New Roman" w:hAnsi="Times New Roman" w:cs="Times New Roman"/>
          <w:b w:val="0"/>
          <w:szCs w:val="24"/>
        </w:rPr>
        <w:t>projek</w:t>
      </w:r>
      <w:r w:rsidR="00DE7621" w:rsidRPr="002A68AA">
        <w:rPr>
          <w:rStyle w:val="Ppogrubienie"/>
          <w:rFonts w:ascii="Times New Roman" w:hAnsi="Times New Roman" w:cs="Times New Roman"/>
          <w:b w:val="0"/>
          <w:szCs w:val="24"/>
        </w:rPr>
        <w:t>tu</w:t>
      </w:r>
      <w:r w:rsidRPr="002A68AA">
        <w:rPr>
          <w:rStyle w:val="Ppogrubienie"/>
          <w:rFonts w:ascii="Times New Roman" w:hAnsi="Times New Roman" w:cs="Times New Roman"/>
          <w:b w:val="0"/>
          <w:szCs w:val="24"/>
        </w:rPr>
        <w:t xml:space="preserve"> określa się, że Komisja w decyzji stwierdzającej wydanie z</w:t>
      </w:r>
      <w:r w:rsidR="006D5055">
        <w:rPr>
          <w:rStyle w:val="Ppogrubienie"/>
          <w:rFonts w:ascii="Times New Roman" w:hAnsi="Times New Roman" w:cs="Times New Roman"/>
          <w:b w:val="0"/>
          <w:szCs w:val="24"/>
        </w:rPr>
        <w:t> </w:t>
      </w:r>
      <w:r w:rsidRPr="002A68AA">
        <w:rPr>
          <w:rStyle w:val="Ppogrubienie"/>
          <w:rFonts w:ascii="Times New Roman" w:hAnsi="Times New Roman" w:cs="Times New Roman"/>
          <w:b w:val="0"/>
          <w:szCs w:val="24"/>
        </w:rPr>
        <w:t>naruszeniem prawa decyzji reprywatyzacyjnej, która wywołała nieodwracalne skutki prawne, wskazującej</w:t>
      </w:r>
      <w:r w:rsidRPr="002A68AA">
        <w:rPr>
          <w:rStyle w:val="Ppogrubienie"/>
          <w:rFonts w:ascii="Times New Roman" w:hAnsi="Times New Roman" w:cs="Times New Roman"/>
          <w:szCs w:val="24"/>
        </w:rPr>
        <w:t xml:space="preserve"> </w:t>
      </w:r>
      <w:r w:rsidRPr="002A68AA">
        <w:rPr>
          <w:rFonts w:ascii="Times New Roman" w:hAnsi="Times New Roman" w:cs="Times New Roman"/>
          <w:szCs w:val="24"/>
        </w:rPr>
        <w:t>okoliczności, z powodu których nie można uchylić decyzji reprywatyzacyjnej</w:t>
      </w:r>
      <w:r w:rsidR="00DE7621" w:rsidRPr="002A68AA">
        <w:rPr>
          <w:rFonts w:ascii="Times New Roman" w:hAnsi="Times New Roman" w:cs="Times New Roman"/>
          <w:szCs w:val="24"/>
        </w:rPr>
        <w:t xml:space="preserve"> (art. 24 ust. 1 pkt 4 projektu)</w:t>
      </w:r>
      <w:r w:rsidR="00DB3203">
        <w:rPr>
          <w:rFonts w:ascii="Times New Roman" w:hAnsi="Times New Roman" w:cs="Times New Roman"/>
          <w:szCs w:val="24"/>
        </w:rPr>
        <w:t>,</w:t>
      </w:r>
      <w:r w:rsidRPr="002A68AA">
        <w:rPr>
          <w:rFonts w:ascii="Times New Roman" w:hAnsi="Times New Roman" w:cs="Times New Roman"/>
          <w:szCs w:val="24"/>
        </w:rPr>
        <w:t xml:space="preserve"> będzie nakładała na osobę, na rzecz której wydano decyzję reprywatyzacyjną</w:t>
      </w:r>
      <w:r w:rsidR="00DB3203">
        <w:rPr>
          <w:rFonts w:ascii="Times New Roman" w:hAnsi="Times New Roman" w:cs="Times New Roman"/>
          <w:szCs w:val="24"/>
        </w:rPr>
        <w:t>,</w:t>
      </w:r>
      <w:r w:rsidRPr="002A68AA">
        <w:rPr>
          <w:rFonts w:ascii="Times New Roman" w:hAnsi="Times New Roman" w:cs="Times New Roman"/>
          <w:szCs w:val="24"/>
        </w:rPr>
        <w:t xml:space="preserve"> lub osobę działającą w jej imieniu lub na jej rzecz w</w:t>
      </w:r>
      <w:r w:rsidR="006D5055">
        <w:rPr>
          <w:rFonts w:ascii="Times New Roman" w:hAnsi="Times New Roman" w:cs="Times New Roman"/>
          <w:szCs w:val="24"/>
        </w:rPr>
        <w:t> </w:t>
      </w:r>
      <w:r w:rsidRPr="002A68AA">
        <w:rPr>
          <w:rFonts w:ascii="Times New Roman" w:hAnsi="Times New Roman" w:cs="Times New Roman"/>
          <w:szCs w:val="24"/>
        </w:rPr>
        <w:t xml:space="preserve">postępowaniu o wydanie tej decyzji, jeśli przeniesiono na nią prawo wynikające z tej decyzji lub faktycznie władała nieruchomością, której dotyczyła decyzja, obowiązek </w:t>
      </w:r>
      <w:r w:rsidR="006738C7" w:rsidRPr="002A68AA">
        <w:rPr>
          <w:rFonts w:ascii="Times New Roman" w:hAnsi="Times New Roman" w:cs="Times New Roman"/>
          <w:szCs w:val="24"/>
        </w:rPr>
        <w:t>zwrotu równowa</w:t>
      </w:r>
      <w:r w:rsidR="00301E33" w:rsidRPr="002A68AA">
        <w:rPr>
          <w:rFonts w:ascii="Times New Roman" w:hAnsi="Times New Roman" w:cs="Times New Roman"/>
          <w:szCs w:val="24"/>
        </w:rPr>
        <w:t>rtości nienależnego świadczenia</w:t>
      </w:r>
      <w:r w:rsidRPr="002A68AA">
        <w:rPr>
          <w:rFonts w:ascii="Times New Roman" w:hAnsi="Times New Roman" w:cs="Times New Roman"/>
          <w:szCs w:val="24"/>
        </w:rPr>
        <w:t xml:space="preserve">. Wysokość </w:t>
      </w:r>
      <w:r w:rsidR="006738C7" w:rsidRPr="002A68AA">
        <w:rPr>
          <w:rFonts w:ascii="Times New Roman" w:hAnsi="Times New Roman" w:cs="Times New Roman"/>
          <w:szCs w:val="24"/>
        </w:rPr>
        <w:t xml:space="preserve">nienależnego świadczenia </w:t>
      </w:r>
      <w:r w:rsidRPr="002A68AA">
        <w:rPr>
          <w:rFonts w:ascii="Times New Roman" w:hAnsi="Times New Roman" w:cs="Times New Roman"/>
          <w:szCs w:val="24"/>
        </w:rPr>
        <w:t>będzie ustalana według wartości nieruchomości obowiązującej w dniu wydania decyzji Komisji, przy uwzględnieniu stanu faktycznego i prawnego z dnia przejęcia nieruchomości.</w:t>
      </w:r>
      <w:r w:rsidR="00447DEE" w:rsidRPr="002A68AA">
        <w:rPr>
          <w:rFonts w:ascii="Times New Roman" w:hAnsi="Times New Roman" w:cs="Times New Roman"/>
          <w:szCs w:val="24"/>
        </w:rPr>
        <w:t xml:space="preserve"> </w:t>
      </w:r>
    </w:p>
    <w:p w:rsidR="009C7E12" w:rsidRPr="002A68AA" w:rsidRDefault="009C7E12" w:rsidP="009C7E12">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Obowiązek zwrotu bezpodstawnego wzbogacenia, w sytuacji</w:t>
      </w:r>
      <w:r w:rsidR="00DB3203">
        <w:rPr>
          <w:rFonts w:ascii="Times New Roman" w:hAnsi="Times New Roman" w:cs="Times New Roman"/>
          <w:szCs w:val="24"/>
        </w:rPr>
        <w:t>,</w:t>
      </w:r>
      <w:r w:rsidRPr="002A68AA">
        <w:rPr>
          <w:rFonts w:ascii="Times New Roman" w:hAnsi="Times New Roman" w:cs="Times New Roman"/>
          <w:szCs w:val="24"/>
        </w:rPr>
        <w:t xml:space="preserve"> w której wiąże się </w:t>
      </w:r>
      <w:r w:rsidR="0008675E" w:rsidRPr="002A68AA">
        <w:rPr>
          <w:rFonts w:ascii="Times New Roman" w:hAnsi="Times New Roman" w:cs="Times New Roman"/>
          <w:szCs w:val="24"/>
        </w:rPr>
        <w:t xml:space="preserve">ono </w:t>
      </w:r>
      <w:r w:rsidRPr="002A68AA">
        <w:rPr>
          <w:rFonts w:ascii="Times New Roman" w:hAnsi="Times New Roman" w:cs="Times New Roman"/>
          <w:szCs w:val="24"/>
        </w:rPr>
        <w:t>z</w:t>
      </w:r>
      <w:r w:rsidR="006D5055">
        <w:rPr>
          <w:rFonts w:ascii="Times New Roman" w:hAnsi="Times New Roman" w:cs="Times New Roman"/>
          <w:szCs w:val="24"/>
        </w:rPr>
        <w:t> </w:t>
      </w:r>
      <w:r w:rsidRPr="002A68AA">
        <w:rPr>
          <w:rFonts w:ascii="Times New Roman" w:hAnsi="Times New Roman" w:cs="Times New Roman"/>
          <w:szCs w:val="24"/>
        </w:rPr>
        <w:t xml:space="preserve">uszczerbkiem </w:t>
      </w:r>
      <w:r w:rsidR="0008675E" w:rsidRPr="002A68AA">
        <w:rPr>
          <w:rFonts w:ascii="Times New Roman" w:hAnsi="Times New Roman" w:cs="Times New Roman"/>
          <w:szCs w:val="24"/>
        </w:rPr>
        <w:t>w</w:t>
      </w:r>
      <w:r w:rsidRPr="002A68AA">
        <w:rPr>
          <w:rFonts w:ascii="Times New Roman" w:hAnsi="Times New Roman" w:cs="Times New Roman"/>
          <w:szCs w:val="24"/>
        </w:rPr>
        <w:t xml:space="preserve"> majątku in</w:t>
      </w:r>
      <w:r w:rsidR="00197BE9">
        <w:rPr>
          <w:rFonts w:ascii="Times New Roman" w:hAnsi="Times New Roman" w:cs="Times New Roman"/>
          <w:szCs w:val="24"/>
        </w:rPr>
        <w:t>nej osoby</w:t>
      </w:r>
      <w:r w:rsidR="00DB3203">
        <w:rPr>
          <w:rFonts w:ascii="Times New Roman" w:hAnsi="Times New Roman" w:cs="Times New Roman"/>
          <w:szCs w:val="24"/>
        </w:rPr>
        <w:t>,</w:t>
      </w:r>
      <w:r w:rsidR="00197BE9">
        <w:rPr>
          <w:rFonts w:ascii="Times New Roman" w:hAnsi="Times New Roman" w:cs="Times New Roman"/>
          <w:szCs w:val="24"/>
        </w:rPr>
        <w:t xml:space="preserve"> jest konstrukcją znaną</w:t>
      </w:r>
      <w:r w:rsidRPr="002A68AA">
        <w:rPr>
          <w:rFonts w:ascii="Times New Roman" w:hAnsi="Times New Roman" w:cs="Times New Roman"/>
          <w:szCs w:val="24"/>
        </w:rPr>
        <w:t xml:space="preserve"> z prawa rzymskiego. Obecnie jest ona przewidzia</w:t>
      </w:r>
      <w:r w:rsidR="00F16668">
        <w:rPr>
          <w:rFonts w:ascii="Times New Roman" w:hAnsi="Times New Roman" w:cs="Times New Roman"/>
          <w:szCs w:val="24"/>
        </w:rPr>
        <w:t>na przez ustawodawcę w art. 405</w:t>
      </w:r>
      <w:r w:rsidR="004344D7">
        <w:rPr>
          <w:rFonts w:ascii="Times New Roman" w:hAnsi="Times New Roman" w:cs="Times New Roman"/>
          <w:szCs w:val="24"/>
        </w:rPr>
        <w:t>–</w:t>
      </w:r>
      <w:r w:rsidRPr="002A68AA">
        <w:rPr>
          <w:rFonts w:ascii="Times New Roman" w:hAnsi="Times New Roman" w:cs="Times New Roman"/>
          <w:szCs w:val="24"/>
        </w:rPr>
        <w:t>412 K</w:t>
      </w:r>
      <w:r w:rsidR="0008675E" w:rsidRPr="002A68AA">
        <w:rPr>
          <w:rFonts w:ascii="Times New Roman" w:hAnsi="Times New Roman" w:cs="Times New Roman"/>
          <w:szCs w:val="24"/>
        </w:rPr>
        <w:t>.c</w:t>
      </w:r>
      <w:r w:rsidRPr="002A68AA">
        <w:rPr>
          <w:rFonts w:ascii="Times New Roman" w:hAnsi="Times New Roman" w:cs="Times New Roman"/>
          <w:szCs w:val="24"/>
        </w:rPr>
        <w:t xml:space="preserve">. Sam obowiązek zwrotu nie jest zależny od winy osoby ani złej wiary. </w:t>
      </w:r>
    </w:p>
    <w:p w:rsidR="009C7E12" w:rsidRPr="002A68AA" w:rsidRDefault="009C7E12" w:rsidP="009C7E12">
      <w:pPr>
        <w:pStyle w:val="PKTpunkt"/>
        <w:spacing w:before="120"/>
        <w:ind w:left="0" w:firstLine="510"/>
        <w:rPr>
          <w:rFonts w:ascii="Times New Roman" w:hAnsi="Times New Roman" w:cs="Times New Roman"/>
          <w:szCs w:val="24"/>
        </w:rPr>
      </w:pPr>
      <w:r w:rsidRPr="002A68AA">
        <w:rPr>
          <w:rFonts w:ascii="Times New Roman" w:hAnsi="Times New Roman" w:cs="Times New Roman"/>
          <w:szCs w:val="24"/>
        </w:rPr>
        <w:t xml:space="preserve">W projektowanej ustawie proponuje się, </w:t>
      </w:r>
      <w:r w:rsidR="00DE7621" w:rsidRPr="002A68AA">
        <w:rPr>
          <w:rFonts w:ascii="Times New Roman" w:hAnsi="Times New Roman" w:cs="Times New Roman"/>
          <w:szCs w:val="24"/>
        </w:rPr>
        <w:t>a</w:t>
      </w:r>
      <w:r w:rsidRPr="002A68AA">
        <w:rPr>
          <w:rFonts w:ascii="Times New Roman" w:hAnsi="Times New Roman" w:cs="Times New Roman"/>
          <w:szCs w:val="24"/>
        </w:rPr>
        <w:t xml:space="preserve">żeby </w:t>
      </w:r>
      <w:r w:rsidR="00FB44AF" w:rsidRPr="002A68AA">
        <w:rPr>
          <w:rFonts w:ascii="Times New Roman" w:hAnsi="Times New Roman" w:cs="Times New Roman"/>
          <w:szCs w:val="24"/>
        </w:rPr>
        <w:t xml:space="preserve">konkretyzacja tego obowiązku </w:t>
      </w:r>
      <w:r w:rsidR="0008675E" w:rsidRPr="002A68AA">
        <w:rPr>
          <w:rFonts w:ascii="Times New Roman" w:hAnsi="Times New Roman" w:cs="Times New Roman"/>
          <w:szCs w:val="24"/>
        </w:rPr>
        <w:t xml:space="preserve">następowała </w:t>
      </w:r>
      <w:r w:rsidR="00FB44AF" w:rsidRPr="002A68AA">
        <w:rPr>
          <w:rFonts w:ascii="Times New Roman" w:hAnsi="Times New Roman" w:cs="Times New Roman"/>
          <w:szCs w:val="24"/>
        </w:rPr>
        <w:t xml:space="preserve">poprzez określenie </w:t>
      </w:r>
      <w:r w:rsidRPr="002A68AA">
        <w:rPr>
          <w:rFonts w:ascii="Times New Roman" w:hAnsi="Times New Roman" w:cs="Times New Roman"/>
          <w:szCs w:val="24"/>
        </w:rPr>
        <w:t>wysokoś</w:t>
      </w:r>
      <w:r w:rsidR="0008675E" w:rsidRPr="002A68AA">
        <w:rPr>
          <w:rFonts w:ascii="Times New Roman" w:hAnsi="Times New Roman" w:cs="Times New Roman"/>
          <w:szCs w:val="24"/>
        </w:rPr>
        <w:t>ci</w:t>
      </w:r>
      <w:r w:rsidRPr="002A68AA">
        <w:rPr>
          <w:rFonts w:ascii="Times New Roman" w:hAnsi="Times New Roman" w:cs="Times New Roman"/>
          <w:szCs w:val="24"/>
        </w:rPr>
        <w:t xml:space="preserve"> świadczenia</w:t>
      </w:r>
      <w:r w:rsidR="00FB44AF" w:rsidRPr="002A68AA">
        <w:rPr>
          <w:rFonts w:ascii="Times New Roman" w:hAnsi="Times New Roman" w:cs="Times New Roman"/>
          <w:szCs w:val="24"/>
        </w:rPr>
        <w:t xml:space="preserve"> w formie decyzji administracyjnej. </w:t>
      </w:r>
    </w:p>
    <w:p w:rsidR="00487DA9" w:rsidRDefault="000A21A8" w:rsidP="00487DA9">
      <w:pPr>
        <w:pStyle w:val="PKTpunkt"/>
        <w:spacing w:before="120"/>
        <w:ind w:left="0" w:firstLine="510"/>
        <w:rPr>
          <w:rFonts w:ascii="Times New Roman" w:eastAsia="Times New Roman" w:hAnsi="Times New Roman" w:cs="Times New Roman"/>
          <w:szCs w:val="24"/>
        </w:rPr>
      </w:pPr>
      <w:r w:rsidRPr="002A68AA">
        <w:rPr>
          <w:rFonts w:ascii="Times New Roman" w:hAnsi="Times New Roman" w:cs="Times New Roman"/>
          <w:szCs w:val="24"/>
        </w:rPr>
        <w:t>K</w:t>
      </w:r>
      <w:r w:rsidR="009C7E12" w:rsidRPr="002A68AA">
        <w:rPr>
          <w:rFonts w:ascii="Times New Roman" w:hAnsi="Times New Roman" w:cs="Times New Roman"/>
          <w:szCs w:val="24"/>
        </w:rPr>
        <w:t>on</w:t>
      </w:r>
      <w:r w:rsidR="0008675E" w:rsidRPr="002A68AA">
        <w:rPr>
          <w:rFonts w:ascii="Times New Roman" w:hAnsi="Times New Roman" w:cs="Times New Roman"/>
          <w:szCs w:val="24"/>
        </w:rPr>
        <w:t>cepcja</w:t>
      </w:r>
      <w:r w:rsidR="009C7E12" w:rsidRPr="002A68AA">
        <w:rPr>
          <w:rFonts w:ascii="Times New Roman" w:hAnsi="Times New Roman" w:cs="Times New Roman"/>
          <w:szCs w:val="24"/>
        </w:rPr>
        <w:t xml:space="preserve"> określania </w:t>
      </w:r>
      <w:r w:rsidRPr="002A68AA">
        <w:rPr>
          <w:rFonts w:ascii="Times New Roman" w:hAnsi="Times New Roman" w:cs="Times New Roman"/>
          <w:szCs w:val="24"/>
        </w:rPr>
        <w:t>w formie decyzji administracyjnej</w:t>
      </w:r>
      <w:r w:rsidR="009C7E12" w:rsidRPr="002A68AA">
        <w:rPr>
          <w:rFonts w:ascii="Times New Roman" w:hAnsi="Times New Roman" w:cs="Times New Roman"/>
          <w:szCs w:val="24"/>
        </w:rPr>
        <w:t xml:space="preserve"> obowiązku zwrotu świadczenia nienależnie wypłaconego</w:t>
      </w:r>
      <w:r w:rsidRPr="002A68AA">
        <w:rPr>
          <w:rFonts w:ascii="Times New Roman" w:hAnsi="Times New Roman" w:cs="Times New Roman"/>
          <w:szCs w:val="24"/>
        </w:rPr>
        <w:t xml:space="preserve"> jest powszechnie znana i często stosowana przez polskiego ustawodawcę</w:t>
      </w:r>
      <w:r w:rsidR="00B61929" w:rsidRPr="002A68AA">
        <w:rPr>
          <w:rFonts w:ascii="Times New Roman" w:hAnsi="Times New Roman" w:cs="Times New Roman"/>
          <w:szCs w:val="24"/>
        </w:rPr>
        <w:t>. Przykładowo</w:t>
      </w:r>
      <w:r w:rsidR="00983C2C" w:rsidRPr="002A68AA">
        <w:rPr>
          <w:rFonts w:ascii="Times New Roman" w:hAnsi="Times New Roman" w:cs="Times New Roman"/>
          <w:szCs w:val="24"/>
        </w:rPr>
        <w:t xml:space="preserve"> w</w:t>
      </w:r>
      <w:r w:rsidR="0008675E" w:rsidRPr="002A68AA">
        <w:rPr>
          <w:rFonts w:ascii="Times New Roman" w:hAnsi="Times New Roman" w:cs="Times New Roman"/>
          <w:szCs w:val="24"/>
        </w:rPr>
        <w:t>skazać</w:t>
      </w:r>
      <w:r w:rsidR="00983C2C" w:rsidRPr="002A68AA">
        <w:rPr>
          <w:rFonts w:ascii="Times New Roman" w:hAnsi="Times New Roman" w:cs="Times New Roman"/>
          <w:szCs w:val="24"/>
        </w:rPr>
        <w:t xml:space="preserve"> można </w:t>
      </w:r>
      <w:r w:rsidR="0008675E" w:rsidRPr="002A68AA">
        <w:rPr>
          <w:rFonts w:ascii="Times New Roman" w:hAnsi="Times New Roman" w:cs="Times New Roman"/>
          <w:szCs w:val="24"/>
        </w:rPr>
        <w:t xml:space="preserve">na </w:t>
      </w:r>
      <w:r w:rsidR="00F421BC" w:rsidRPr="002A68AA">
        <w:rPr>
          <w:rFonts w:ascii="Times New Roman" w:hAnsi="Times New Roman" w:cs="Times New Roman"/>
          <w:szCs w:val="24"/>
        </w:rPr>
        <w:t xml:space="preserve">art. </w:t>
      </w:r>
      <w:r w:rsidR="00983C2C" w:rsidRPr="002A68AA">
        <w:rPr>
          <w:rFonts w:ascii="Times New Roman" w:hAnsi="Times New Roman" w:cs="Times New Roman"/>
          <w:szCs w:val="24"/>
        </w:rPr>
        <w:t>84 ust. 1</w:t>
      </w:r>
      <w:r w:rsidR="0008675E" w:rsidRPr="002A68AA">
        <w:rPr>
          <w:rFonts w:ascii="Times New Roman" w:hAnsi="Times New Roman" w:cs="Times New Roman"/>
          <w:szCs w:val="24"/>
        </w:rPr>
        <w:t xml:space="preserve"> u</w:t>
      </w:r>
      <w:r w:rsidR="00F421BC" w:rsidRPr="002A68AA">
        <w:rPr>
          <w:rFonts w:ascii="Times New Roman" w:hAnsi="Times New Roman" w:cs="Times New Roman"/>
          <w:szCs w:val="24"/>
        </w:rPr>
        <w:t>staw</w:t>
      </w:r>
      <w:r w:rsidR="0008675E" w:rsidRPr="002A68AA">
        <w:rPr>
          <w:rFonts w:ascii="Times New Roman" w:hAnsi="Times New Roman" w:cs="Times New Roman"/>
          <w:szCs w:val="24"/>
        </w:rPr>
        <w:t>y</w:t>
      </w:r>
      <w:r w:rsidR="00F421BC" w:rsidRPr="002A68AA">
        <w:rPr>
          <w:rFonts w:ascii="Times New Roman" w:hAnsi="Times New Roman" w:cs="Times New Roman"/>
          <w:szCs w:val="24"/>
        </w:rPr>
        <w:t xml:space="preserve"> </w:t>
      </w:r>
      <w:r w:rsidR="0008675E" w:rsidRPr="002A68AA">
        <w:rPr>
          <w:rFonts w:ascii="Times New Roman" w:hAnsi="Times New Roman" w:cs="Times New Roman"/>
          <w:szCs w:val="24"/>
        </w:rPr>
        <w:t xml:space="preserve">z dnia </w:t>
      </w:r>
      <w:r w:rsidR="00442EC3" w:rsidRPr="002A68AA">
        <w:rPr>
          <w:rFonts w:ascii="Times New Roman" w:hAnsi="Times New Roman" w:cs="Times New Roman"/>
          <w:szCs w:val="24"/>
        </w:rPr>
        <w:t xml:space="preserve">13 października 1998 r. </w:t>
      </w:r>
      <w:r w:rsidR="00F421BC" w:rsidRPr="002A68AA">
        <w:rPr>
          <w:rFonts w:ascii="Times New Roman" w:hAnsi="Times New Roman" w:cs="Times New Roman"/>
          <w:szCs w:val="24"/>
        </w:rPr>
        <w:t xml:space="preserve">o systemie ubezpieczeń społecznych </w:t>
      </w:r>
      <w:r w:rsidR="0008675E" w:rsidRPr="002A68AA">
        <w:rPr>
          <w:rFonts w:ascii="Times New Roman" w:hAnsi="Times New Roman" w:cs="Times New Roman"/>
          <w:szCs w:val="24"/>
        </w:rPr>
        <w:t xml:space="preserve">(Dz. U. z </w:t>
      </w:r>
      <w:r w:rsidR="00442EC3" w:rsidRPr="002A68AA">
        <w:rPr>
          <w:rFonts w:ascii="Times New Roman" w:hAnsi="Times New Roman" w:cs="Times New Roman"/>
          <w:szCs w:val="24"/>
        </w:rPr>
        <w:t>2016 r. poz. 963, z późn. zm.</w:t>
      </w:r>
      <w:r w:rsidR="0008675E" w:rsidRPr="002A68AA">
        <w:rPr>
          <w:rFonts w:ascii="Times New Roman" w:hAnsi="Times New Roman" w:cs="Times New Roman"/>
          <w:szCs w:val="24"/>
        </w:rPr>
        <w:t>), zgodnie z którym</w:t>
      </w:r>
      <w:r w:rsidR="00983C2C" w:rsidRPr="002A68AA">
        <w:rPr>
          <w:rFonts w:ascii="Times New Roman" w:hAnsi="Times New Roman" w:cs="Times New Roman"/>
          <w:szCs w:val="24"/>
        </w:rPr>
        <w:t xml:space="preserve"> o</w:t>
      </w:r>
      <w:r w:rsidR="00872A2F" w:rsidRPr="002A68AA">
        <w:rPr>
          <w:rFonts w:ascii="Times New Roman" w:hAnsi="Times New Roman" w:cs="Times New Roman"/>
          <w:szCs w:val="24"/>
        </w:rPr>
        <w:t>soba, która pobrała nienależne świadczenie z ubezpieczeń społecznych, jest obowiązana do jego zwrotu wraz z odsetkami ustawowymi za opóźnienie, w wysokości i na zasadach określonych przepisami prawa cywi</w:t>
      </w:r>
      <w:r w:rsidR="00F421BC" w:rsidRPr="002A68AA">
        <w:rPr>
          <w:rFonts w:ascii="Times New Roman" w:hAnsi="Times New Roman" w:cs="Times New Roman"/>
          <w:szCs w:val="24"/>
        </w:rPr>
        <w:t>lnego.</w:t>
      </w:r>
      <w:r w:rsidR="00983C2C" w:rsidRPr="002A68AA">
        <w:rPr>
          <w:rFonts w:ascii="Times New Roman" w:hAnsi="Times New Roman" w:cs="Times New Roman"/>
          <w:szCs w:val="24"/>
        </w:rPr>
        <w:t xml:space="preserve"> Podstawa materialną roszczenia jest </w:t>
      </w:r>
      <w:r w:rsidR="0008675E" w:rsidRPr="002A68AA">
        <w:rPr>
          <w:rFonts w:ascii="Times New Roman" w:hAnsi="Times New Roman" w:cs="Times New Roman"/>
          <w:szCs w:val="24"/>
        </w:rPr>
        <w:t xml:space="preserve">(tak </w:t>
      </w:r>
      <w:r w:rsidR="00983C2C" w:rsidRPr="002A68AA">
        <w:rPr>
          <w:rFonts w:ascii="Times New Roman" w:hAnsi="Times New Roman" w:cs="Times New Roman"/>
          <w:szCs w:val="24"/>
        </w:rPr>
        <w:t xml:space="preserve">jak w </w:t>
      </w:r>
      <w:r w:rsidR="0008675E" w:rsidRPr="002A68AA">
        <w:rPr>
          <w:rFonts w:ascii="Times New Roman" w:hAnsi="Times New Roman" w:cs="Times New Roman"/>
          <w:szCs w:val="24"/>
        </w:rPr>
        <w:t xml:space="preserve">projektowanym art. </w:t>
      </w:r>
      <w:r w:rsidR="00442EC3" w:rsidRPr="002A68AA">
        <w:rPr>
          <w:rFonts w:ascii="Times New Roman" w:hAnsi="Times New Roman" w:cs="Times New Roman"/>
          <w:szCs w:val="24"/>
        </w:rPr>
        <w:t xml:space="preserve">28 </w:t>
      </w:r>
      <w:r w:rsidR="0008675E" w:rsidRPr="002A68AA">
        <w:rPr>
          <w:rFonts w:ascii="Times New Roman" w:hAnsi="Times New Roman" w:cs="Times New Roman"/>
          <w:szCs w:val="24"/>
        </w:rPr>
        <w:t xml:space="preserve">ustawy) </w:t>
      </w:r>
      <w:r w:rsidR="00983C2C" w:rsidRPr="002A68AA">
        <w:rPr>
          <w:rFonts w:ascii="Times New Roman" w:hAnsi="Times New Roman" w:cs="Times New Roman"/>
          <w:szCs w:val="24"/>
        </w:rPr>
        <w:t>art. 410 K</w:t>
      </w:r>
      <w:r w:rsidR="0008675E" w:rsidRPr="002A68AA">
        <w:rPr>
          <w:rFonts w:ascii="Times New Roman" w:hAnsi="Times New Roman" w:cs="Times New Roman"/>
          <w:szCs w:val="24"/>
        </w:rPr>
        <w:t>.c</w:t>
      </w:r>
      <w:r w:rsidR="00983C2C" w:rsidRPr="002A68AA">
        <w:rPr>
          <w:rFonts w:ascii="Times New Roman" w:hAnsi="Times New Roman" w:cs="Times New Roman"/>
          <w:szCs w:val="24"/>
        </w:rPr>
        <w:t xml:space="preserve">. </w:t>
      </w:r>
      <w:r w:rsidR="00872A2F" w:rsidRPr="002A68AA">
        <w:rPr>
          <w:rFonts w:ascii="Times New Roman" w:hAnsi="Times New Roman" w:cs="Times New Roman"/>
          <w:szCs w:val="24"/>
        </w:rPr>
        <w:t>Za kwoty nienależni</w:t>
      </w:r>
      <w:r w:rsidR="00F421BC" w:rsidRPr="002A68AA">
        <w:rPr>
          <w:rFonts w:ascii="Times New Roman" w:hAnsi="Times New Roman" w:cs="Times New Roman"/>
          <w:szCs w:val="24"/>
        </w:rPr>
        <w:t xml:space="preserve">e pobranych świadczeń </w:t>
      </w:r>
      <w:r w:rsidR="0008675E" w:rsidRPr="002A68AA">
        <w:rPr>
          <w:rFonts w:ascii="Times New Roman" w:hAnsi="Times New Roman" w:cs="Times New Roman"/>
          <w:szCs w:val="24"/>
        </w:rPr>
        <w:t>ustawa z dnia</w:t>
      </w:r>
      <w:r w:rsidR="00442EC3" w:rsidRPr="002A68AA">
        <w:rPr>
          <w:rFonts w:ascii="Times New Roman" w:hAnsi="Times New Roman" w:cs="Times New Roman"/>
          <w:szCs w:val="24"/>
        </w:rPr>
        <w:t xml:space="preserve"> 13 października 1998 r. </w:t>
      </w:r>
      <w:r w:rsidR="0008675E" w:rsidRPr="002A68AA">
        <w:rPr>
          <w:rFonts w:ascii="Times New Roman" w:hAnsi="Times New Roman" w:cs="Times New Roman"/>
          <w:szCs w:val="24"/>
        </w:rPr>
        <w:t>o systemie ubezpieczeń społecznych nakazuje uznać</w:t>
      </w:r>
      <w:r w:rsidR="00F421BC" w:rsidRPr="002A68AA">
        <w:rPr>
          <w:rFonts w:ascii="Times New Roman" w:hAnsi="Times New Roman" w:cs="Times New Roman"/>
          <w:szCs w:val="24"/>
        </w:rPr>
        <w:t xml:space="preserve"> </w:t>
      </w:r>
      <w:r w:rsidR="00872A2F" w:rsidRPr="002A68AA">
        <w:rPr>
          <w:rFonts w:ascii="Times New Roman" w:hAnsi="Times New Roman" w:cs="Times New Roman"/>
          <w:szCs w:val="24"/>
        </w:rPr>
        <w:t xml:space="preserve">świadczenia wypłacone mimo zaistnienia okoliczności powodujących ustanie prawa do świadczeń albo wstrzymanie ich wypłaty w całości lub w części, jeżeli osoba pobierająca świadczenie była pouczona </w:t>
      </w:r>
      <w:r w:rsidR="00751BB0" w:rsidRPr="002A68AA">
        <w:rPr>
          <w:rFonts w:ascii="Times New Roman" w:hAnsi="Times New Roman" w:cs="Times New Roman"/>
          <w:szCs w:val="24"/>
        </w:rPr>
        <w:t xml:space="preserve">o braku prawa do ich pobierania lub </w:t>
      </w:r>
      <w:r w:rsidR="00872A2F" w:rsidRPr="002A68AA">
        <w:rPr>
          <w:rFonts w:ascii="Times New Roman" w:hAnsi="Times New Roman" w:cs="Times New Roman"/>
          <w:szCs w:val="24"/>
        </w:rPr>
        <w:t>świadczenia przyznane lub wypłacone na podstawie nieprawdziwych zeznań lub fałszywych dokumentów albo w innych przypadkach świadomego wprowadzania w błąd organu wypłacającego świadczenia przez osobę pobierającą świadczenia.</w:t>
      </w:r>
      <w:r w:rsidR="00D8411D" w:rsidRPr="002A68AA">
        <w:rPr>
          <w:rFonts w:ascii="Times New Roman" w:hAnsi="Times New Roman" w:cs="Times New Roman"/>
          <w:szCs w:val="24"/>
        </w:rPr>
        <w:t xml:space="preserve"> Nienależnie pobrane świadczenia mogą być zabezpieczane hipoteką przymusową i ustawowym prawem zastawu, z wyjątkiem </w:t>
      </w:r>
      <w:r w:rsidR="00D8411D" w:rsidRPr="002A68AA">
        <w:rPr>
          <w:rFonts w:ascii="Times New Roman" w:hAnsi="Times New Roman" w:cs="Times New Roman"/>
          <w:szCs w:val="24"/>
        </w:rPr>
        <w:lastRenderedPageBreak/>
        <w:t>przypadku, gdy podlegają potrąceniu z bieżąco</w:t>
      </w:r>
      <w:r w:rsidR="003A13BA" w:rsidRPr="002A68AA">
        <w:rPr>
          <w:rFonts w:ascii="Times New Roman" w:hAnsi="Times New Roman" w:cs="Times New Roman"/>
          <w:szCs w:val="24"/>
        </w:rPr>
        <w:t xml:space="preserve"> </w:t>
      </w:r>
      <w:r w:rsidR="00D8411D" w:rsidRPr="002A68AA">
        <w:rPr>
          <w:rFonts w:ascii="Times New Roman" w:hAnsi="Times New Roman" w:cs="Times New Roman"/>
          <w:szCs w:val="24"/>
        </w:rPr>
        <w:t>wypłacanych świadczeń</w:t>
      </w:r>
      <w:r w:rsidR="00CF5FB0" w:rsidRPr="002A68AA">
        <w:rPr>
          <w:rFonts w:ascii="Times New Roman" w:hAnsi="Times New Roman" w:cs="Times New Roman"/>
          <w:szCs w:val="24"/>
        </w:rPr>
        <w:t xml:space="preserve">. </w:t>
      </w:r>
      <w:r w:rsidR="00CF5FB0" w:rsidRPr="002A68AA">
        <w:rPr>
          <w:rFonts w:ascii="Times New Roman" w:eastAsia="Times New Roman" w:hAnsi="Times New Roman" w:cs="Times New Roman"/>
          <w:szCs w:val="24"/>
        </w:rPr>
        <w:t>Wystawione przez Zakład dokumenty stwierdzające istnienie należności oraz jej wysokość są podstawą wpisu hipoteki do księgi wieczystej nieruchomości stanowiącej własność zobowiązanego. Jeżeli nieruchomość nie posiada księgi wieczystej, zabezpieczenie jest dokonywane przez złożenie tych dokumentów do zbioru dokumentów.</w:t>
      </w:r>
      <w:r w:rsidR="003A13BA" w:rsidRPr="002A68AA">
        <w:rPr>
          <w:rFonts w:ascii="Times New Roman" w:eastAsia="Times New Roman" w:hAnsi="Times New Roman" w:cs="Times New Roman"/>
          <w:szCs w:val="24"/>
        </w:rPr>
        <w:t xml:space="preserve"> </w:t>
      </w:r>
      <w:r w:rsidR="00A079E4" w:rsidRPr="002A68AA">
        <w:rPr>
          <w:rFonts w:ascii="Times New Roman" w:eastAsia="Times New Roman" w:hAnsi="Times New Roman" w:cs="Times New Roman"/>
          <w:szCs w:val="24"/>
        </w:rPr>
        <w:t>Zgodnie z art. 84 ust</w:t>
      </w:r>
      <w:r w:rsidR="003A13BA" w:rsidRPr="002A68AA">
        <w:rPr>
          <w:rFonts w:ascii="Times New Roman" w:eastAsia="Times New Roman" w:hAnsi="Times New Roman" w:cs="Times New Roman"/>
          <w:szCs w:val="24"/>
        </w:rPr>
        <w:t>.</w:t>
      </w:r>
      <w:r w:rsidR="00A079E4" w:rsidRPr="002A68AA">
        <w:rPr>
          <w:rFonts w:ascii="Times New Roman" w:eastAsia="Times New Roman" w:hAnsi="Times New Roman" w:cs="Times New Roman"/>
          <w:szCs w:val="24"/>
        </w:rPr>
        <w:t xml:space="preserve"> 6</w:t>
      </w:r>
      <w:r w:rsidR="000130AB" w:rsidRPr="002A68AA">
        <w:rPr>
          <w:rFonts w:ascii="Times New Roman" w:eastAsia="Times New Roman" w:hAnsi="Times New Roman" w:cs="Times New Roman"/>
          <w:szCs w:val="24"/>
        </w:rPr>
        <w:t xml:space="preserve"> tej ustawy </w:t>
      </w:r>
      <w:r w:rsidR="00A079E4" w:rsidRPr="002A68AA">
        <w:rPr>
          <w:rFonts w:ascii="Times New Roman" w:eastAsia="Times New Roman" w:hAnsi="Times New Roman" w:cs="Times New Roman"/>
          <w:szCs w:val="24"/>
        </w:rPr>
        <w:t xml:space="preserve">obowiązek </w:t>
      </w:r>
      <w:r w:rsidR="000130AB" w:rsidRPr="002A68AA">
        <w:rPr>
          <w:rFonts w:ascii="Times New Roman" w:eastAsia="Times New Roman" w:hAnsi="Times New Roman" w:cs="Times New Roman"/>
          <w:szCs w:val="24"/>
        </w:rPr>
        <w:t xml:space="preserve">zwrotu świadczenia może przejść </w:t>
      </w:r>
      <w:r w:rsidR="0078593F" w:rsidRPr="002A68AA">
        <w:rPr>
          <w:rFonts w:ascii="Times New Roman" w:eastAsia="Times New Roman" w:hAnsi="Times New Roman" w:cs="Times New Roman"/>
          <w:szCs w:val="24"/>
        </w:rPr>
        <w:t>w określonych sytuacjach na inne osoby.</w:t>
      </w:r>
    </w:p>
    <w:p w:rsidR="00487DA9" w:rsidRDefault="003A13BA" w:rsidP="00487DA9">
      <w:pPr>
        <w:pStyle w:val="PKTpunkt"/>
        <w:spacing w:before="120"/>
        <w:ind w:left="0" w:firstLine="510"/>
        <w:rPr>
          <w:rFonts w:ascii="Times New Roman" w:eastAsia="Times New Roman" w:hAnsi="Times New Roman" w:cs="Times New Roman"/>
          <w:szCs w:val="24"/>
        </w:rPr>
      </w:pPr>
      <w:r w:rsidRPr="002A68AA">
        <w:rPr>
          <w:rFonts w:ascii="Times New Roman" w:eastAsia="Times New Roman" w:hAnsi="Times New Roman" w:cs="Times New Roman"/>
          <w:szCs w:val="24"/>
        </w:rPr>
        <w:t xml:space="preserve">Innym przykładem obowiązującej regulacji opartej na </w:t>
      </w:r>
      <w:r w:rsidRPr="003943B9">
        <w:rPr>
          <w:rFonts w:ascii="Times New Roman" w:hAnsi="Times New Roman" w:cs="Times New Roman"/>
          <w:szCs w:val="24"/>
        </w:rPr>
        <w:t xml:space="preserve">określaniu w formie decyzji administracyjnej obowiązku zwrotu świadczenia nienależnie wypłaconego jest art. 30 ustawy z dnia </w:t>
      </w:r>
      <w:r w:rsidRPr="003943B9">
        <w:rPr>
          <w:rFonts w:ascii="Times New Roman" w:eastAsia="Times New Roman" w:hAnsi="Times New Roman" w:cs="Times New Roman"/>
          <w:szCs w:val="24"/>
        </w:rPr>
        <w:t>28 listopada 2003 r.</w:t>
      </w:r>
      <w:r w:rsidR="00442EC3" w:rsidRPr="003943B9">
        <w:rPr>
          <w:rFonts w:ascii="Times New Roman" w:eastAsia="Times New Roman" w:hAnsi="Times New Roman" w:cs="Times New Roman"/>
          <w:szCs w:val="24"/>
        </w:rPr>
        <w:t xml:space="preserve"> </w:t>
      </w:r>
      <w:r w:rsidRPr="003943B9">
        <w:rPr>
          <w:rFonts w:ascii="Times New Roman" w:eastAsia="Times New Roman" w:hAnsi="Times New Roman" w:cs="Times New Roman"/>
          <w:szCs w:val="24"/>
        </w:rPr>
        <w:t>o świadczeniach rodzinnych (Dz. U</w:t>
      </w:r>
      <w:r w:rsidR="00442EC3" w:rsidRPr="003943B9">
        <w:rPr>
          <w:rFonts w:ascii="Times New Roman" w:eastAsia="Times New Roman" w:hAnsi="Times New Roman" w:cs="Times New Roman"/>
          <w:szCs w:val="24"/>
        </w:rPr>
        <w:t>. z 2016 r. poz. 1518 i 1579</w:t>
      </w:r>
      <w:r w:rsidRPr="003943B9">
        <w:rPr>
          <w:rFonts w:ascii="Times New Roman" w:eastAsia="Times New Roman" w:hAnsi="Times New Roman" w:cs="Times New Roman"/>
          <w:szCs w:val="24"/>
        </w:rPr>
        <w:t>).</w:t>
      </w:r>
      <w:r w:rsidRPr="002A68AA">
        <w:rPr>
          <w:rFonts w:ascii="Times New Roman" w:eastAsia="Times New Roman" w:hAnsi="Times New Roman" w:cs="Times New Roman"/>
          <w:szCs w:val="24"/>
        </w:rPr>
        <w:t xml:space="preserve"> W myśl tego przepisu o</w:t>
      </w:r>
      <w:r w:rsidR="00AC1093" w:rsidRPr="002A68AA">
        <w:rPr>
          <w:rFonts w:ascii="Times New Roman" w:eastAsia="Times New Roman" w:hAnsi="Times New Roman" w:cs="Times New Roman"/>
          <w:szCs w:val="24"/>
        </w:rPr>
        <w:t>soba, która pobrała nienależnie świadczenia rodzinne, jest obowiązana do ich zwrotu.</w:t>
      </w:r>
      <w:r w:rsidRPr="002A68AA">
        <w:rPr>
          <w:rFonts w:ascii="Times New Roman" w:eastAsia="Times New Roman" w:hAnsi="Times New Roman" w:cs="Times New Roman"/>
          <w:szCs w:val="24"/>
        </w:rPr>
        <w:t xml:space="preserve"> </w:t>
      </w:r>
      <w:r w:rsidR="00AC1093" w:rsidRPr="002A68AA">
        <w:rPr>
          <w:rFonts w:ascii="Times New Roman" w:eastAsia="Times New Roman" w:hAnsi="Times New Roman" w:cs="Times New Roman"/>
          <w:szCs w:val="24"/>
        </w:rPr>
        <w:t>Za nienależnie pobrane świadczenia rodzinne uważa się</w:t>
      </w:r>
      <w:r w:rsidRPr="002A68AA">
        <w:rPr>
          <w:rFonts w:ascii="Times New Roman" w:eastAsia="Times New Roman" w:hAnsi="Times New Roman" w:cs="Times New Roman"/>
          <w:szCs w:val="24"/>
        </w:rPr>
        <w:t xml:space="preserve"> </w:t>
      </w:r>
      <w:r w:rsidR="00AC1093" w:rsidRPr="002A68AA">
        <w:rPr>
          <w:rFonts w:ascii="Times New Roman" w:eastAsia="Times New Roman" w:hAnsi="Times New Roman" w:cs="Times New Roman"/>
          <w:szCs w:val="24"/>
        </w:rPr>
        <w:t>świadczenia rodzinne wypłacone mimo zaistnienia okoliczności powodujących ustanie, zawieszenie prawa do świadczeń rodzinnych lub zmniejszenie wysokości przysługujących świadczeń rodzinnych albo wstrzymanie wypłaty świadczeń rodzinnych w całości lub w części, jeżeli osoba pobierająca te świadczenia była pouczona o braku prawa do ich pobierania;</w:t>
      </w:r>
      <w:r w:rsidRPr="002A68AA">
        <w:rPr>
          <w:rFonts w:ascii="Times New Roman" w:eastAsia="Times New Roman" w:hAnsi="Times New Roman" w:cs="Times New Roman"/>
          <w:szCs w:val="24"/>
        </w:rPr>
        <w:t xml:space="preserve"> </w:t>
      </w:r>
      <w:r w:rsidR="00AC1093" w:rsidRPr="002A68AA">
        <w:rPr>
          <w:rFonts w:ascii="Times New Roman" w:eastAsia="Times New Roman" w:hAnsi="Times New Roman" w:cs="Times New Roman"/>
          <w:szCs w:val="24"/>
        </w:rPr>
        <w:t>świadczenia rodzinne przyznane lub wypłacone na podstawie fałszywych zeznań lub dokumentów albo w</w:t>
      </w:r>
      <w:r w:rsidR="006D5055">
        <w:rPr>
          <w:rFonts w:ascii="Times New Roman" w:eastAsia="Times New Roman" w:hAnsi="Times New Roman" w:cs="Times New Roman"/>
          <w:szCs w:val="24"/>
        </w:rPr>
        <w:t> </w:t>
      </w:r>
      <w:r w:rsidR="00AC1093" w:rsidRPr="002A68AA">
        <w:rPr>
          <w:rFonts w:ascii="Times New Roman" w:eastAsia="Times New Roman" w:hAnsi="Times New Roman" w:cs="Times New Roman"/>
          <w:szCs w:val="24"/>
        </w:rPr>
        <w:t>innych przypadkach świadomego wprowadzenia w błąd przez osobę pobierającą te świadczenia;</w:t>
      </w:r>
      <w:r w:rsidRPr="002A68AA">
        <w:rPr>
          <w:rFonts w:ascii="Times New Roman" w:eastAsia="Times New Roman" w:hAnsi="Times New Roman" w:cs="Times New Roman"/>
          <w:szCs w:val="24"/>
        </w:rPr>
        <w:t xml:space="preserve"> </w:t>
      </w:r>
      <w:r w:rsidR="00AC1093" w:rsidRPr="002A68AA">
        <w:rPr>
          <w:rFonts w:ascii="Times New Roman" w:eastAsia="Times New Roman" w:hAnsi="Times New Roman" w:cs="Times New Roman"/>
          <w:szCs w:val="24"/>
        </w:rPr>
        <w:t>świadczenia rodzinne wypłacone w przypadku, o którym mowa w art. 23a ust. 5</w:t>
      </w:r>
      <w:r w:rsidRPr="002A68AA">
        <w:rPr>
          <w:rFonts w:ascii="Times New Roman" w:eastAsia="Times New Roman" w:hAnsi="Times New Roman" w:cs="Times New Roman"/>
          <w:szCs w:val="24"/>
        </w:rPr>
        <w:t xml:space="preserve"> ustawy</w:t>
      </w:r>
      <w:r w:rsidR="00AC1093" w:rsidRPr="002A68AA">
        <w:rPr>
          <w:rFonts w:ascii="Times New Roman" w:eastAsia="Times New Roman" w:hAnsi="Times New Roman" w:cs="Times New Roman"/>
          <w:szCs w:val="24"/>
        </w:rPr>
        <w:t>, za okres od dnia, w którym osoba stała się uprawniona do świadczeń rodzinnych w</w:t>
      </w:r>
      <w:r w:rsidR="006D5055">
        <w:rPr>
          <w:rFonts w:ascii="Times New Roman" w:eastAsia="Times New Roman" w:hAnsi="Times New Roman" w:cs="Times New Roman"/>
          <w:szCs w:val="24"/>
        </w:rPr>
        <w:t> </w:t>
      </w:r>
      <w:r w:rsidR="00AC1093" w:rsidRPr="002A68AA">
        <w:rPr>
          <w:rFonts w:ascii="Times New Roman" w:eastAsia="Times New Roman" w:hAnsi="Times New Roman" w:cs="Times New Roman"/>
          <w:szCs w:val="24"/>
        </w:rPr>
        <w:t>innym państwie w związku ze stosowaniem przepisów o koordynacji systemów zabezpieczenia społecznego, do dnia wydania decyzji o uchyleniu decyzji przyznającej świadczenia rodzinne;</w:t>
      </w:r>
      <w:r w:rsidRPr="002A68AA">
        <w:rPr>
          <w:rFonts w:ascii="Times New Roman" w:eastAsia="Times New Roman" w:hAnsi="Times New Roman" w:cs="Times New Roman"/>
          <w:szCs w:val="24"/>
        </w:rPr>
        <w:t xml:space="preserve"> </w:t>
      </w:r>
      <w:r w:rsidR="00AC1093" w:rsidRPr="002A68AA">
        <w:rPr>
          <w:rFonts w:ascii="Times New Roman" w:eastAsia="Times New Roman" w:hAnsi="Times New Roman" w:cs="Times New Roman"/>
          <w:szCs w:val="24"/>
        </w:rPr>
        <w:t>świadczenia rodzinne przyznane na podstawie decyzji, której następnie stwierdzono nieważność z powodu jej wydania bez podstawy prawnej lub z rażącym naruszeniem prawa</w:t>
      </w:r>
      <w:r w:rsidR="00DB3203">
        <w:rPr>
          <w:rFonts w:ascii="Times New Roman" w:eastAsia="Times New Roman" w:hAnsi="Times New Roman" w:cs="Times New Roman"/>
          <w:szCs w:val="24"/>
        </w:rPr>
        <w:t>,</w:t>
      </w:r>
      <w:r w:rsidR="00AC1093" w:rsidRPr="002A68AA">
        <w:rPr>
          <w:rFonts w:ascii="Times New Roman" w:eastAsia="Times New Roman" w:hAnsi="Times New Roman" w:cs="Times New Roman"/>
          <w:szCs w:val="24"/>
        </w:rPr>
        <w:t xml:space="preserve"> albo świadczenie rodzinne przyznane na podstawie decyzji, która została następnie uchylona w wyniku wznowienia postępowania i osobie odmówiono prawa do świadczenia rodzinnego;</w:t>
      </w:r>
      <w:r w:rsidRPr="002A68AA">
        <w:rPr>
          <w:rFonts w:ascii="Times New Roman" w:eastAsia="Times New Roman" w:hAnsi="Times New Roman" w:cs="Times New Roman"/>
          <w:szCs w:val="24"/>
        </w:rPr>
        <w:t xml:space="preserve"> </w:t>
      </w:r>
      <w:r w:rsidR="00AC1093" w:rsidRPr="002A68AA">
        <w:rPr>
          <w:rFonts w:ascii="Times New Roman" w:eastAsia="Times New Roman" w:hAnsi="Times New Roman" w:cs="Times New Roman"/>
          <w:szCs w:val="24"/>
        </w:rPr>
        <w:t>świadczenia rodzinne wypłacone osobie innej niż osoba, która została wskazana w decyzji przyznającej świadczenia rodzinne, z przyczyn niezależnych od organu, który wydał tę decyzję.</w:t>
      </w:r>
      <w:r w:rsidRPr="002A68AA">
        <w:rPr>
          <w:rFonts w:ascii="Times New Roman" w:eastAsia="Times New Roman" w:hAnsi="Times New Roman" w:cs="Times New Roman"/>
          <w:szCs w:val="24"/>
        </w:rPr>
        <w:t xml:space="preserve"> Zgodnie z art. 30 ust. 8 </w:t>
      </w:r>
      <w:r w:rsidR="00442EC3" w:rsidRPr="002A68AA">
        <w:rPr>
          <w:rFonts w:ascii="Times New Roman" w:eastAsia="Times New Roman" w:hAnsi="Times New Roman" w:cs="Times New Roman"/>
          <w:szCs w:val="24"/>
        </w:rPr>
        <w:t>i</w:t>
      </w:r>
      <w:r w:rsidR="005C7D7D" w:rsidRPr="002A68AA">
        <w:rPr>
          <w:rFonts w:ascii="Times New Roman" w:eastAsia="Times New Roman" w:hAnsi="Times New Roman" w:cs="Times New Roman"/>
          <w:szCs w:val="24"/>
        </w:rPr>
        <w:t xml:space="preserve"> 9 </w:t>
      </w:r>
      <w:r w:rsidRPr="002A68AA">
        <w:rPr>
          <w:rFonts w:ascii="Times New Roman" w:eastAsia="Times New Roman" w:hAnsi="Times New Roman" w:cs="Times New Roman"/>
          <w:szCs w:val="24"/>
        </w:rPr>
        <w:t>tej ustawy,</w:t>
      </w:r>
      <w:r w:rsidR="005C7D7D" w:rsidRPr="002A68AA">
        <w:rPr>
          <w:rFonts w:ascii="Times New Roman" w:eastAsia="Times New Roman" w:hAnsi="Times New Roman" w:cs="Times New Roman"/>
          <w:szCs w:val="24"/>
        </w:rPr>
        <w:t xml:space="preserve"> k</w:t>
      </w:r>
      <w:r w:rsidR="00AC1093" w:rsidRPr="002A68AA">
        <w:rPr>
          <w:rFonts w:ascii="Times New Roman" w:eastAsia="Times New Roman" w:hAnsi="Times New Roman" w:cs="Times New Roman"/>
          <w:szCs w:val="24"/>
        </w:rPr>
        <w:t>woty nienależnie pobranych świadczeń rodzinnych podlegają zwrotowi łącznie z odsetkami ustawowymi za opóźnienie na rachunek bankowy wskazany przez organ właściwy. Odsetki są naliczane od pierwszego dnia miesiąca następującego po dniu wypłaty świadczeń rodzinnych do dnia spłaty.</w:t>
      </w:r>
      <w:r w:rsidR="005C7D7D" w:rsidRPr="002A68AA">
        <w:rPr>
          <w:rFonts w:ascii="Times New Roman" w:eastAsia="Times New Roman" w:hAnsi="Times New Roman" w:cs="Times New Roman"/>
          <w:szCs w:val="24"/>
        </w:rPr>
        <w:t xml:space="preserve"> </w:t>
      </w:r>
      <w:r w:rsidR="00AC1093" w:rsidRPr="002A68AA">
        <w:rPr>
          <w:rFonts w:ascii="Times New Roman" w:eastAsia="Times New Roman" w:hAnsi="Times New Roman" w:cs="Times New Roman"/>
          <w:szCs w:val="24"/>
        </w:rPr>
        <w:t>Organ właściwy, który wydał decyzję w sprawie nienależnie pobranych świadczeń rodzinnych, może</w:t>
      </w:r>
      <w:r w:rsidR="005C7D7D" w:rsidRPr="002A68AA">
        <w:rPr>
          <w:rFonts w:ascii="Times New Roman" w:eastAsia="Times New Roman" w:hAnsi="Times New Roman" w:cs="Times New Roman"/>
          <w:szCs w:val="24"/>
        </w:rPr>
        <w:t xml:space="preserve"> natomiast</w:t>
      </w:r>
      <w:r w:rsidR="00AC1093" w:rsidRPr="002A68AA">
        <w:rPr>
          <w:rFonts w:ascii="Times New Roman" w:eastAsia="Times New Roman" w:hAnsi="Times New Roman" w:cs="Times New Roman"/>
          <w:szCs w:val="24"/>
        </w:rPr>
        <w:t xml:space="preserve"> umorzyć kwotę nienależnie pobranych świadczeń rodzinnych </w:t>
      </w:r>
      <w:r w:rsidR="00AC1093" w:rsidRPr="002A68AA">
        <w:rPr>
          <w:rFonts w:ascii="Times New Roman" w:eastAsia="Times New Roman" w:hAnsi="Times New Roman" w:cs="Times New Roman"/>
          <w:szCs w:val="24"/>
        </w:rPr>
        <w:lastRenderedPageBreak/>
        <w:t>łącznie z odsetkami w całości lub w części, odroczyć termin płatności albo rozłożyć na raty, jeżeli zachodzą szczególnie uzasadnione okoliczności dotyczące sytuacji rodziny.</w:t>
      </w:r>
    </w:p>
    <w:p w:rsidR="00EF3069" w:rsidRPr="00EF3069" w:rsidRDefault="005C7D7D" w:rsidP="00487DA9">
      <w:pPr>
        <w:pStyle w:val="PKTpunkt"/>
        <w:spacing w:before="120"/>
        <w:ind w:left="0" w:firstLine="510"/>
        <w:rPr>
          <w:rFonts w:ascii="Times New Roman" w:eastAsia="Times New Roman" w:hAnsi="Times New Roman" w:cs="Times New Roman"/>
          <w:szCs w:val="24"/>
        </w:rPr>
      </w:pPr>
      <w:r w:rsidRPr="002A68AA">
        <w:rPr>
          <w:rFonts w:ascii="Times New Roman" w:eastAsia="Times New Roman" w:hAnsi="Times New Roman" w:cs="Times New Roman"/>
          <w:szCs w:val="24"/>
        </w:rPr>
        <w:t>Katalog regulacji stanowiących przykład zastosowania w polskim systemie prawa konstrukcji zwrotu nienależnego świadczenia w drodze decyzji organu administracji warto jeszcze uzupełnić o art. 27 ustawy z dnia 7 września 2007 r. o pomocy osobom uprawnionym do alimentów (Dz. U.</w:t>
      </w:r>
      <w:r w:rsidR="00442EC3" w:rsidRPr="002A68AA">
        <w:rPr>
          <w:rFonts w:ascii="Times New Roman" w:eastAsia="Times New Roman" w:hAnsi="Times New Roman" w:cs="Times New Roman"/>
          <w:szCs w:val="24"/>
        </w:rPr>
        <w:t xml:space="preserve"> z 2016 r. poz. 169, z późn. zm.</w:t>
      </w:r>
      <w:r w:rsidRPr="002A68AA">
        <w:rPr>
          <w:rFonts w:ascii="Times New Roman" w:eastAsia="Times New Roman" w:hAnsi="Times New Roman" w:cs="Times New Roman"/>
          <w:szCs w:val="24"/>
        </w:rPr>
        <w:t>), w myśl którego d</w:t>
      </w:r>
      <w:r w:rsidR="00AC1093" w:rsidRPr="002A68AA">
        <w:rPr>
          <w:rFonts w:ascii="Times New Roman" w:eastAsia="Times New Roman" w:hAnsi="Times New Roman" w:cs="Times New Roman"/>
          <w:szCs w:val="24"/>
        </w:rPr>
        <w:t>łużnik alimentacyjny jest obowiązany do zwrotu organowi właściwemu wierzyciela należności w wysokości świadczeń wypłaconych z funduszu alimentacyjnego osobie uprawnionej, łącznie z odsetkami ustawowymi za opóźnienie.</w:t>
      </w:r>
    </w:p>
    <w:p w:rsidR="00AD007E" w:rsidRPr="002A68AA" w:rsidRDefault="00556510" w:rsidP="00F264E7">
      <w:pPr>
        <w:pStyle w:val="ARTartustawynprozporzdzenia"/>
        <w:rPr>
          <w:rFonts w:ascii="Times New Roman" w:hAnsi="Times New Roman" w:cs="Times New Roman"/>
          <w:b/>
          <w:szCs w:val="24"/>
        </w:rPr>
      </w:pPr>
      <w:r w:rsidRPr="002A68AA">
        <w:rPr>
          <w:rFonts w:ascii="Times New Roman" w:hAnsi="Times New Roman" w:cs="Times New Roman"/>
          <w:b/>
          <w:szCs w:val="24"/>
        </w:rPr>
        <w:t>3</w:t>
      </w:r>
      <w:r w:rsidR="00F16668">
        <w:rPr>
          <w:rFonts w:ascii="Times New Roman" w:hAnsi="Times New Roman" w:cs="Times New Roman"/>
          <w:b/>
          <w:szCs w:val="24"/>
        </w:rPr>
        <w:t>.3</w:t>
      </w:r>
      <w:r w:rsidR="00487DA9">
        <w:rPr>
          <w:rFonts w:ascii="Times New Roman" w:hAnsi="Times New Roman" w:cs="Times New Roman"/>
          <w:b/>
          <w:szCs w:val="24"/>
        </w:rPr>
        <w:t>.</w:t>
      </w:r>
      <w:r w:rsidR="00F16668">
        <w:rPr>
          <w:rFonts w:ascii="Times New Roman" w:hAnsi="Times New Roman" w:cs="Times New Roman"/>
          <w:b/>
          <w:szCs w:val="24"/>
        </w:rPr>
        <w:t xml:space="preserve"> </w:t>
      </w:r>
      <w:r w:rsidR="00AD007E" w:rsidRPr="002A68AA">
        <w:rPr>
          <w:rFonts w:ascii="Times New Roman" w:hAnsi="Times New Roman" w:cs="Times New Roman"/>
          <w:b/>
          <w:szCs w:val="24"/>
        </w:rPr>
        <w:t>Skutki cywilnoprawne rozstrzygnięć</w:t>
      </w:r>
    </w:p>
    <w:p w:rsidR="00E23299" w:rsidRPr="002A68AA" w:rsidRDefault="00E23299" w:rsidP="00F264E7">
      <w:pPr>
        <w:pStyle w:val="ARTartustawynprozporzdzenia"/>
        <w:rPr>
          <w:rFonts w:ascii="Times New Roman" w:hAnsi="Times New Roman" w:cs="Times New Roman"/>
          <w:szCs w:val="24"/>
        </w:rPr>
      </w:pPr>
      <w:r w:rsidRPr="002A68AA">
        <w:rPr>
          <w:rFonts w:ascii="Times New Roman" w:hAnsi="Times New Roman" w:cs="Times New Roman"/>
          <w:szCs w:val="24"/>
        </w:rPr>
        <w:t>a)</w:t>
      </w:r>
      <w:r w:rsidR="00487DA9">
        <w:rPr>
          <w:rFonts w:ascii="Times New Roman" w:hAnsi="Times New Roman" w:cs="Times New Roman"/>
          <w:b/>
          <w:szCs w:val="24"/>
        </w:rPr>
        <w:t xml:space="preserve"> </w:t>
      </w:r>
      <w:r w:rsidR="00031914" w:rsidRPr="002A68AA">
        <w:rPr>
          <w:rFonts w:ascii="Times New Roman" w:hAnsi="Times New Roman" w:cs="Times New Roman"/>
          <w:szCs w:val="24"/>
        </w:rPr>
        <w:t>P</w:t>
      </w:r>
      <w:r w:rsidRPr="002A68AA">
        <w:rPr>
          <w:rFonts w:ascii="Times New Roman" w:hAnsi="Times New Roman" w:cs="Times New Roman"/>
          <w:szCs w:val="24"/>
        </w:rPr>
        <w:t xml:space="preserve">odstawa wznowienia postępowania cywilnego </w:t>
      </w:r>
    </w:p>
    <w:p w:rsidR="003A19E6" w:rsidRPr="002A68AA" w:rsidRDefault="003A19E6" w:rsidP="00F264E7">
      <w:pPr>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 xml:space="preserve">Zgodnie z art. </w:t>
      </w:r>
      <w:r w:rsidR="005F1B73" w:rsidRPr="002A68AA">
        <w:rPr>
          <w:rFonts w:ascii="Times New Roman" w:hAnsi="Times New Roman" w:cs="Times New Roman"/>
          <w:sz w:val="24"/>
          <w:szCs w:val="24"/>
        </w:rPr>
        <w:t>3</w:t>
      </w:r>
      <w:r w:rsidR="003943B9">
        <w:rPr>
          <w:rFonts w:ascii="Times New Roman" w:hAnsi="Times New Roman" w:cs="Times New Roman"/>
          <w:sz w:val="24"/>
          <w:szCs w:val="24"/>
        </w:rPr>
        <w:t>1</w:t>
      </w:r>
      <w:r w:rsidR="00C061F4" w:rsidRPr="002A68AA">
        <w:rPr>
          <w:rFonts w:ascii="Times New Roman" w:hAnsi="Times New Roman" w:cs="Times New Roman"/>
          <w:sz w:val="24"/>
          <w:szCs w:val="24"/>
        </w:rPr>
        <w:t xml:space="preserve"> </w:t>
      </w:r>
      <w:r w:rsidR="00031914" w:rsidRPr="002A68AA">
        <w:rPr>
          <w:rFonts w:ascii="Times New Roman" w:hAnsi="Times New Roman" w:cs="Times New Roman"/>
          <w:sz w:val="24"/>
          <w:szCs w:val="24"/>
        </w:rPr>
        <w:t xml:space="preserve">ust. 1 projektu </w:t>
      </w:r>
      <w:r w:rsidRPr="002A68AA">
        <w:rPr>
          <w:rFonts w:ascii="Times New Roman" w:hAnsi="Times New Roman" w:cs="Times New Roman"/>
          <w:sz w:val="24"/>
          <w:szCs w:val="24"/>
        </w:rPr>
        <w:t xml:space="preserve">ostateczna decyzja Komisji uchylająca decyzję reprywatyzacyjną w całości lub części i rozstrzygająca co do istoty sprawy oraz ostateczna decyzja właściwego organu wydana na skutek decyzji Komisji uchylającej decyzję reprywatyzacyjną w całości i przekazującej sprawę do ponownego rozpatrzenia organowi, który wydał ostateczną decyzję reprywatyzacyjną, zawierająca odmienne rozstrzygnięcie niż uchylona decyzja reprywatyzacyjna, stanowi podstawę wznowienia postępowania cywilnego o zapłatę odszkodowania. </w:t>
      </w:r>
    </w:p>
    <w:p w:rsidR="003A19E6" w:rsidRPr="002A68AA" w:rsidRDefault="003A19E6" w:rsidP="00F264E7">
      <w:pPr>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 xml:space="preserve">Wprowadzenie w projektowanym akcie dodatkowych podstaw wznowienia postępowania cywilnego o zapłatę było niezbędne dla osiągnięcia celów ustawy. Tylko </w:t>
      </w:r>
      <w:r w:rsidR="00031914" w:rsidRPr="002A68AA">
        <w:rPr>
          <w:rFonts w:ascii="Times New Roman" w:hAnsi="Times New Roman" w:cs="Times New Roman"/>
          <w:sz w:val="24"/>
          <w:szCs w:val="24"/>
        </w:rPr>
        <w:t xml:space="preserve">bowiem </w:t>
      </w:r>
      <w:r w:rsidRPr="002A68AA">
        <w:rPr>
          <w:rFonts w:ascii="Times New Roman" w:hAnsi="Times New Roman" w:cs="Times New Roman"/>
          <w:sz w:val="24"/>
          <w:szCs w:val="24"/>
        </w:rPr>
        <w:t>rozszerzenie katalogu podstaw wznowienia o decyzję Komisji</w:t>
      </w:r>
      <w:r w:rsidR="00031914" w:rsidRPr="002A68AA">
        <w:rPr>
          <w:rFonts w:ascii="Times New Roman" w:hAnsi="Times New Roman" w:cs="Times New Roman"/>
          <w:sz w:val="24"/>
          <w:szCs w:val="24"/>
        </w:rPr>
        <w:t xml:space="preserve">, o której mowa </w:t>
      </w:r>
      <w:r w:rsidR="006D5055">
        <w:rPr>
          <w:rFonts w:ascii="Times New Roman" w:hAnsi="Times New Roman" w:cs="Times New Roman"/>
          <w:sz w:val="24"/>
          <w:szCs w:val="24"/>
        </w:rPr>
        <w:t>w </w:t>
      </w:r>
      <w:r w:rsidRPr="002A68AA">
        <w:rPr>
          <w:rFonts w:ascii="Times New Roman" w:hAnsi="Times New Roman" w:cs="Times New Roman"/>
          <w:sz w:val="24"/>
          <w:szCs w:val="24"/>
        </w:rPr>
        <w:t>art.</w:t>
      </w:r>
      <w:r w:rsidR="006D5055">
        <w:rPr>
          <w:rFonts w:ascii="Times New Roman" w:hAnsi="Times New Roman" w:cs="Times New Roman"/>
          <w:sz w:val="24"/>
          <w:szCs w:val="24"/>
        </w:rPr>
        <w:t> </w:t>
      </w:r>
      <w:r w:rsidRPr="002A68AA">
        <w:rPr>
          <w:rFonts w:ascii="Times New Roman" w:hAnsi="Times New Roman" w:cs="Times New Roman"/>
          <w:sz w:val="24"/>
          <w:szCs w:val="24"/>
        </w:rPr>
        <w:t>2</w:t>
      </w:r>
      <w:r w:rsidR="00CB2B64">
        <w:rPr>
          <w:rFonts w:ascii="Times New Roman" w:hAnsi="Times New Roman" w:cs="Times New Roman"/>
          <w:sz w:val="24"/>
          <w:szCs w:val="24"/>
        </w:rPr>
        <w:t>4</w:t>
      </w:r>
      <w:r w:rsidRPr="002A68AA">
        <w:rPr>
          <w:rFonts w:ascii="Times New Roman" w:hAnsi="Times New Roman" w:cs="Times New Roman"/>
          <w:sz w:val="24"/>
          <w:szCs w:val="24"/>
        </w:rPr>
        <w:t xml:space="preserve"> ust. 1 pkt 2</w:t>
      </w:r>
      <w:r w:rsidR="00DB3203">
        <w:rPr>
          <w:rFonts w:ascii="Times New Roman" w:hAnsi="Times New Roman" w:cs="Times New Roman"/>
          <w:sz w:val="24"/>
          <w:szCs w:val="24"/>
        </w:rPr>
        <w:t xml:space="preserve"> projektu,</w:t>
      </w:r>
      <w:r w:rsidRPr="002A68AA">
        <w:rPr>
          <w:rFonts w:ascii="Times New Roman" w:hAnsi="Times New Roman" w:cs="Times New Roman"/>
          <w:sz w:val="24"/>
          <w:szCs w:val="24"/>
        </w:rPr>
        <w:t xml:space="preserve"> oraz decyzję właściwego organu wydaną na skutek uchylenia przez Komisję decyzji reprywatyzacyjnej będzie umożliwiało skuteczne domaganie się przez Skarb Państwa zwrotu spełnionego lub wyegzekwowanego świadczenia z tytułu odszkodowania, w związku ze stwierdzeniem przez właściwy organ wydania z naruszeniem prawa decyzji o odmowie uwzględnienia wniosku, o którym mowa w art. 7 ust. 1 dekretu. Zgodnie bowiem ze stanowiskiem Sądu Najwyższego wyrażonym w postanowieniu z dnia 9</w:t>
      </w:r>
      <w:r w:rsidR="006D5055">
        <w:rPr>
          <w:rFonts w:ascii="Times New Roman" w:hAnsi="Times New Roman" w:cs="Times New Roman"/>
          <w:sz w:val="24"/>
          <w:szCs w:val="24"/>
        </w:rPr>
        <w:t> </w:t>
      </w:r>
      <w:r w:rsidRPr="002A68AA">
        <w:rPr>
          <w:rFonts w:ascii="Times New Roman" w:hAnsi="Times New Roman" w:cs="Times New Roman"/>
          <w:sz w:val="24"/>
          <w:szCs w:val="24"/>
        </w:rPr>
        <w:t>sierpnia 2016 r.</w:t>
      </w:r>
      <w:r w:rsidR="00C061F4" w:rsidRPr="002A68AA">
        <w:rPr>
          <w:rFonts w:ascii="Times New Roman" w:hAnsi="Times New Roman" w:cs="Times New Roman"/>
          <w:sz w:val="24"/>
          <w:szCs w:val="24"/>
        </w:rPr>
        <w:t xml:space="preserve"> </w:t>
      </w:r>
      <w:r w:rsidRPr="002A68AA">
        <w:rPr>
          <w:rFonts w:ascii="Times New Roman" w:hAnsi="Times New Roman" w:cs="Times New Roman"/>
          <w:sz w:val="24"/>
          <w:szCs w:val="24"/>
        </w:rPr>
        <w:t>(</w:t>
      </w:r>
      <w:r w:rsidR="00F16668">
        <w:rPr>
          <w:rFonts w:ascii="Times New Roman" w:hAnsi="Times New Roman" w:cs="Times New Roman"/>
          <w:sz w:val="24"/>
          <w:szCs w:val="24"/>
        </w:rPr>
        <w:t>sygn</w:t>
      </w:r>
      <w:r w:rsidR="00C061F4" w:rsidRPr="002A68AA">
        <w:rPr>
          <w:rFonts w:ascii="Times New Roman" w:hAnsi="Times New Roman" w:cs="Times New Roman"/>
          <w:sz w:val="24"/>
          <w:szCs w:val="24"/>
        </w:rPr>
        <w:t xml:space="preserve">. akt. </w:t>
      </w:r>
      <w:r w:rsidRPr="002A68AA">
        <w:rPr>
          <w:rFonts w:ascii="Times New Roman" w:hAnsi="Times New Roman" w:cs="Times New Roman"/>
          <w:sz w:val="24"/>
          <w:szCs w:val="24"/>
        </w:rPr>
        <w:t xml:space="preserve">II CZ 77/16), skarga o wznowienie postępowania funkcjonalnie spełniająca rolę środka zaskarżenia </w:t>
      </w:r>
      <w:r w:rsidRPr="002A68AA">
        <w:rPr>
          <w:rFonts w:ascii="Times New Roman" w:hAnsi="Times New Roman" w:cs="Times New Roman"/>
          <w:i/>
          <w:sz w:val="24"/>
          <w:szCs w:val="24"/>
        </w:rPr>
        <w:t>sensu largo</w:t>
      </w:r>
      <w:r w:rsidRPr="002A68AA">
        <w:rPr>
          <w:rFonts w:ascii="Times New Roman" w:hAnsi="Times New Roman" w:cs="Times New Roman"/>
          <w:sz w:val="24"/>
          <w:szCs w:val="24"/>
        </w:rPr>
        <w:t xml:space="preserve"> jest formalnie zmodyfikowaną postacią powództwa o złożonym charakterze. Jej nadzwyczajny charakter, polegający na obalaniu prawomocnych orzeczeń sądowych wbrew zasadzie ich </w:t>
      </w:r>
      <w:r w:rsidR="00C21FC3" w:rsidRPr="002A68AA">
        <w:rPr>
          <w:rFonts w:ascii="Times New Roman" w:hAnsi="Times New Roman" w:cs="Times New Roman"/>
          <w:sz w:val="24"/>
          <w:szCs w:val="24"/>
        </w:rPr>
        <w:t>nienaruszalności (art. 365 § 1 K</w:t>
      </w:r>
      <w:r w:rsidRPr="002A68AA">
        <w:rPr>
          <w:rFonts w:ascii="Times New Roman" w:hAnsi="Times New Roman" w:cs="Times New Roman"/>
          <w:sz w:val="24"/>
          <w:szCs w:val="24"/>
        </w:rPr>
        <w:t>.p.c.), oznacza</w:t>
      </w:r>
      <w:r w:rsidR="00DE7621" w:rsidRPr="002A68AA">
        <w:rPr>
          <w:rFonts w:ascii="Times New Roman" w:hAnsi="Times New Roman" w:cs="Times New Roman"/>
          <w:sz w:val="24"/>
          <w:szCs w:val="24"/>
        </w:rPr>
        <w:t>,</w:t>
      </w:r>
      <w:r w:rsidRPr="002A68AA">
        <w:rPr>
          <w:rFonts w:ascii="Times New Roman" w:hAnsi="Times New Roman" w:cs="Times New Roman"/>
          <w:sz w:val="24"/>
          <w:szCs w:val="24"/>
        </w:rPr>
        <w:t xml:space="preserve"> że przepisy regulujące skargę muszą być wykładane ściśle. Jak ponadto wskazał Sąd Najwyższy w postanowieniu z dnia 17 grudnia 2015 r. (</w:t>
      </w:r>
      <w:r w:rsidR="00C061F4" w:rsidRPr="002A68AA">
        <w:rPr>
          <w:rFonts w:ascii="Times New Roman" w:hAnsi="Times New Roman" w:cs="Times New Roman"/>
          <w:sz w:val="24"/>
          <w:szCs w:val="24"/>
        </w:rPr>
        <w:t xml:space="preserve">sygn. akt. </w:t>
      </w:r>
      <w:r w:rsidRPr="002A68AA">
        <w:rPr>
          <w:rFonts w:ascii="Times New Roman" w:hAnsi="Times New Roman" w:cs="Times New Roman"/>
          <w:sz w:val="24"/>
          <w:szCs w:val="24"/>
        </w:rPr>
        <w:t>V CZ 56/15),</w:t>
      </w:r>
      <w:r w:rsidR="00844092">
        <w:rPr>
          <w:rFonts w:ascii="Times New Roman" w:hAnsi="Times New Roman" w:cs="Times New Roman"/>
          <w:sz w:val="24"/>
          <w:szCs w:val="24"/>
        </w:rPr>
        <w:t xml:space="preserve"> </w:t>
      </w:r>
      <w:r w:rsidRPr="002A68AA">
        <w:rPr>
          <w:rFonts w:ascii="Times New Roman" w:hAnsi="Times New Roman" w:cs="Times New Roman"/>
          <w:sz w:val="24"/>
          <w:szCs w:val="24"/>
        </w:rPr>
        <w:t xml:space="preserve">przyjęta </w:t>
      </w:r>
      <w:r w:rsidRPr="002A68AA">
        <w:rPr>
          <w:rFonts w:ascii="Times New Roman" w:hAnsi="Times New Roman" w:cs="Times New Roman"/>
          <w:sz w:val="24"/>
          <w:szCs w:val="24"/>
        </w:rPr>
        <w:lastRenderedPageBreak/>
        <w:t>w</w:t>
      </w:r>
      <w:r w:rsidR="006D5055">
        <w:rPr>
          <w:rFonts w:ascii="Times New Roman" w:hAnsi="Times New Roman" w:cs="Times New Roman"/>
          <w:sz w:val="24"/>
          <w:szCs w:val="24"/>
        </w:rPr>
        <w:t> </w:t>
      </w:r>
      <w:r w:rsidR="00C21FC3" w:rsidRPr="002A68AA">
        <w:rPr>
          <w:rFonts w:ascii="Times New Roman" w:hAnsi="Times New Roman" w:cs="Times New Roman"/>
          <w:sz w:val="24"/>
          <w:szCs w:val="24"/>
        </w:rPr>
        <w:t>K</w:t>
      </w:r>
      <w:r w:rsidR="00C061F4" w:rsidRPr="002A68AA">
        <w:rPr>
          <w:rFonts w:ascii="Times New Roman" w:hAnsi="Times New Roman" w:cs="Times New Roman"/>
          <w:sz w:val="24"/>
          <w:szCs w:val="24"/>
        </w:rPr>
        <w:t>.p.c.</w:t>
      </w:r>
      <w:r w:rsidRPr="002A68AA">
        <w:rPr>
          <w:rFonts w:ascii="Times New Roman" w:hAnsi="Times New Roman" w:cs="Times New Roman"/>
          <w:sz w:val="24"/>
          <w:szCs w:val="24"/>
        </w:rPr>
        <w:t xml:space="preserve"> regulacja podstaw wznowienia postępowania wyklucza konstruowanie dopuszczalności wznowienia z innych przyczyn niż wskazane w ustawie. </w:t>
      </w:r>
    </w:p>
    <w:p w:rsidR="0017780C" w:rsidRPr="002A68AA" w:rsidRDefault="003A19E6" w:rsidP="00F264E7">
      <w:pPr>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 xml:space="preserve">Jednocześnie z uwagi </w:t>
      </w:r>
      <w:r w:rsidR="00DE7621" w:rsidRPr="002A68AA">
        <w:rPr>
          <w:rFonts w:ascii="Times New Roman" w:hAnsi="Times New Roman" w:cs="Times New Roman"/>
          <w:sz w:val="24"/>
          <w:szCs w:val="24"/>
        </w:rPr>
        <w:t xml:space="preserve">na </w:t>
      </w:r>
      <w:r w:rsidRPr="002A68AA">
        <w:rPr>
          <w:rFonts w:ascii="Times New Roman" w:hAnsi="Times New Roman" w:cs="Times New Roman"/>
          <w:sz w:val="24"/>
          <w:szCs w:val="24"/>
        </w:rPr>
        <w:t>cel projektowanej ustawy i okoliczność, że część postępowań o</w:t>
      </w:r>
      <w:r w:rsidR="006D5055">
        <w:rPr>
          <w:rFonts w:ascii="Times New Roman" w:hAnsi="Times New Roman" w:cs="Times New Roman"/>
          <w:sz w:val="24"/>
          <w:szCs w:val="24"/>
        </w:rPr>
        <w:t> </w:t>
      </w:r>
      <w:r w:rsidRPr="002A68AA">
        <w:rPr>
          <w:rFonts w:ascii="Times New Roman" w:hAnsi="Times New Roman" w:cs="Times New Roman"/>
          <w:sz w:val="24"/>
          <w:szCs w:val="24"/>
        </w:rPr>
        <w:t xml:space="preserve">zapłatę odszkodowania prowadzonych na podstawie art. 160 </w:t>
      </w:r>
      <w:r w:rsidR="00C21FC3" w:rsidRPr="002A68AA">
        <w:rPr>
          <w:rFonts w:ascii="Times New Roman" w:hAnsi="Times New Roman" w:cs="Times New Roman"/>
          <w:sz w:val="24"/>
          <w:szCs w:val="24"/>
        </w:rPr>
        <w:t>K</w:t>
      </w:r>
      <w:r w:rsidR="00C061F4" w:rsidRPr="002A68AA">
        <w:rPr>
          <w:rFonts w:ascii="Times New Roman" w:hAnsi="Times New Roman" w:cs="Times New Roman"/>
          <w:sz w:val="24"/>
          <w:szCs w:val="24"/>
        </w:rPr>
        <w:t>.p.a.</w:t>
      </w:r>
      <w:r w:rsidRPr="002A68AA">
        <w:rPr>
          <w:rFonts w:ascii="Times New Roman" w:hAnsi="Times New Roman" w:cs="Times New Roman"/>
          <w:sz w:val="24"/>
          <w:szCs w:val="24"/>
        </w:rPr>
        <w:t xml:space="preserve"> zakończyła się w</w:t>
      </w:r>
      <w:r w:rsidR="006D5055">
        <w:rPr>
          <w:rFonts w:ascii="Times New Roman" w:hAnsi="Times New Roman" w:cs="Times New Roman"/>
          <w:sz w:val="24"/>
          <w:szCs w:val="24"/>
        </w:rPr>
        <w:t> </w:t>
      </w:r>
      <w:r w:rsidRPr="002A68AA">
        <w:rPr>
          <w:rFonts w:ascii="Times New Roman" w:hAnsi="Times New Roman" w:cs="Times New Roman"/>
          <w:sz w:val="24"/>
          <w:szCs w:val="24"/>
        </w:rPr>
        <w:t>okresie poprzedzającym okres</w:t>
      </w:r>
      <w:r w:rsidR="00031914" w:rsidRPr="002A68AA">
        <w:rPr>
          <w:rFonts w:ascii="Times New Roman" w:hAnsi="Times New Roman" w:cs="Times New Roman"/>
          <w:sz w:val="24"/>
          <w:szCs w:val="24"/>
        </w:rPr>
        <w:t xml:space="preserve"> 5</w:t>
      </w:r>
      <w:r w:rsidR="00844092">
        <w:rPr>
          <w:rFonts w:ascii="Times New Roman" w:hAnsi="Times New Roman" w:cs="Times New Roman"/>
          <w:sz w:val="24"/>
          <w:szCs w:val="24"/>
        </w:rPr>
        <w:t>-</w:t>
      </w:r>
      <w:r w:rsidR="00031914" w:rsidRPr="002A68AA">
        <w:rPr>
          <w:rFonts w:ascii="Times New Roman" w:hAnsi="Times New Roman" w:cs="Times New Roman"/>
          <w:sz w:val="24"/>
          <w:szCs w:val="24"/>
        </w:rPr>
        <w:t xml:space="preserve">letni przed dniem wydania </w:t>
      </w:r>
      <w:r w:rsidRPr="002A68AA">
        <w:rPr>
          <w:rFonts w:ascii="Times New Roman" w:hAnsi="Times New Roman" w:cs="Times New Roman"/>
          <w:sz w:val="24"/>
          <w:szCs w:val="24"/>
        </w:rPr>
        <w:t xml:space="preserve">przez Komisję decyzji uchylającej decyzję reprywatyzacyjną bądź wydania przez właściwy organ decyzji na skutek uchylenia przez Komisję decyzji reprywatyzacyjnej, konieczne było wyłączenie stosowania art. 408 </w:t>
      </w:r>
      <w:r w:rsidR="00C21FC3" w:rsidRPr="002A68AA">
        <w:rPr>
          <w:rFonts w:ascii="Times New Roman" w:hAnsi="Times New Roman" w:cs="Times New Roman"/>
          <w:sz w:val="24"/>
          <w:szCs w:val="24"/>
        </w:rPr>
        <w:t>K</w:t>
      </w:r>
      <w:r w:rsidR="00C061F4" w:rsidRPr="002A68AA">
        <w:rPr>
          <w:rFonts w:ascii="Times New Roman" w:hAnsi="Times New Roman" w:cs="Times New Roman"/>
          <w:sz w:val="24"/>
          <w:szCs w:val="24"/>
        </w:rPr>
        <w:t>.p.c.</w:t>
      </w:r>
      <w:r w:rsidRPr="002A68AA">
        <w:rPr>
          <w:rFonts w:ascii="Times New Roman" w:hAnsi="Times New Roman" w:cs="Times New Roman"/>
          <w:sz w:val="24"/>
          <w:szCs w:val="24"/>
        </w:rPr>
        <w:t xml:space="preserve"> w przypadku domagania się wznowienia postępowania na podstawach określonych w projekcie (art. </w:t>
      </w:r>
      <w:r w:rsidR="00C061F4" w:rsidRPr="002A68AA">
        <w:rPr>
          <w:rFonts w:ascii="Times New Roman" w:hAnsi="Times New Roman" w:cs="Times New Roman"/>
          <w:sz w:val="24"/>
          <w:szCs w:val="24"/>
        </w:rPr>
        <w:t xml:space="preserve">31 </w:t>
      </w:r>
      <w:r w:rsidRPr="002A68AA">
        <w:rPr>
          <w:rFonts w:ascii="Times New Roman" w:hAnsi="Times New Roman" w:cs="Times New Roman"/>
          <w:sz w:val="24"/>
          <w:szCs w:val="24"/>
        </w:rPr>
        <w:t>ust. 2 projektu). Zasadniczą funkcją pięcioletniego terminu określonego w tym przepisie jest bowiem</w:t>
      </w:r>
      <w:r w:rsidR="00844092">
        <w:rPr>
          <w:rFonts w:ascii="Times New Roman" w:hAnsi="Times New Roman" w:cs="Times New Roman"/>
          <w:sz w:val="24"/>
          <w:szCs w:val="24"/>
        </w:rPr>
        <w:t xml:space="preserve"> </w:t>
      </w:r>
      <w:r w:rsidRPr="002A68AA">
        <w:rPr>
          <w:rFonts w:ascii="Times New Roman" w:hAnsi="Times New Roman" w:cs="Times New Roman"/>
          <w:sz w:val="24"/>
          <w:szCs w:val="24"/>
        </w:rPr>
        <w:t>ustanowienie bezwzględnej granicy czasowej, po której przekroczeniu skarga o wznowienie, poza wskazanymi w powołanym przepisie</w:t>
      </w:r>
      <w:r w:rsidR="00844092">
        <w:rPr>
          <w:rFonts w:ascii="Times New Roman" w:hAnsi="Times New Roman" w:cs="Times New Roman"/>
          <w:sz w:val="24"/>
          <w:szCs w:val="24"/>
        </w:rPr>
        <w:t xml:space="preserve"> </w:t>
      </w:r>
      <w:r w:rsidRPr="002A68AA">
        <w:rPr>
          <w:rFonts w:ascii="Times New Roman" w:hAnsi="Times New Roman" w:cs="Times New Roman"/>
          <w:sz w:val="24"/>
          <w:szCs w:val="24"/>
        </w:rPr>
        <w:t xml:space="preserve">wyjątkami, nie może być skutecznie wniesiona. Jest to termin prekluzyjny prawa procesowego, w związku z czym nie podlega on przywróceniu (por. postanowienie Sądu Najwyższego z dnia 3 lipca 2015 r., </w:t>
      </w:r>
      <w:r w:rsidR="00FA7C96" w:rsidRPr="002A68AA">
        <w:rPr>
          <w:rFonts w:ascii="Times New Roman" w:hAnsi="Times New Roman" w:cs="Times New Roman"/>
          <w:sz w:val="24"/>
          <w:szCs w:val="24"/>
        </w:rPr>
        <w:t>sygn.</w:t>
      </w:r>
      <w:r w:rsidR="00C061F4" w:rsidRPr="002A68AA">
        <w:rPr>
          <w:rFonts w:ascii="Times New Roman" w:hAnsi="Times New Roman" w:cs="Times New Roman"/>
          <w:sz w:val="24"/>
          <w:szCs w:val="24"/>
        </w:rPr>
        <w:t xml:space="preserve"> akt. </w:t>
      </w:r>
      <w:r w:rsidRPr="002A68AA">
        <w:rPr>
          <w:rFonts w:ascii="Times New Roman" w:hAnsi="Times New Roman" w:cs="Times New Roman"/>
          <w:sz w:val="24"/>
          <w:szCs w:val="24"/>
        </w:rPr>
        <w:t>IV CZ 23/15).</w:t>
      </w:r>
    </w:p>
    <w:p w:rsidR="00E23299" w:rsidRPr="002A68AA" w:rsidRDefault="00F264E7" w:rsidP="00DB3203">
      <w:pPr>
        <w:pStyle w:val="ARTartustawynprozporzdzenia"/>
        <w:keepNext/>
        <w:ind w:left="850" w:hanging="340"/>
        <w:rPr>
          <w:rFonts w:ascii="Times New Roman" w:hAnsi="Times New Roman" w:cs="Times New Roman"/>
          <w:szCs w:val="24"/>
        </w:rPr>
      </w:pPr>
      <w:r w:rsidRPr="002A68AA">
        <w:rPr>
          <w:rFonts w:ascii="Times New Roman" w:hAnsi="Times New Roman" w:cs="Times New Roman"/>
          <w:szCs w:val="24"/>
        </w:rPr>
        <w:t xml:space="preserve">b) </w:t>
      </w:r>
      <w:r w:rsidR="00031914" w:rsidRPr="002A68AA">
        <w:rPr>
          <w:rFonts w:ascii="Times New Roman" w:hAnsi="Times New Roman" w:cs="Times New Roman"/>
          <w:szCs w:val="24"/>
        </w:rPr>
        <w:t>P</w:t>
      </w:r>
      <w:r w:rsidR="00E23299" w:rsidRPr="002A68AA">
        <w:rPr>
          <w:rFonts w:ascii="Times New Roman" w:hAnsi="Times New Roman" w:cs="Times New Roman"/>
          <w:szCs w:val="24"/>
        </w:rPr>
        <w:t xml:space="preserve">odstawa postępowania odszkodowawczego wobec </w:t>
      </w:r>
      <w:r w:rsidR="00EB310E" w:rsidRPr="002A68AA">
        <w:rPr>
          <w:rFonts w:ascii="Times New Roman" w:hAnsi="Times New Roman" w:cs="Times New Roman"/>
          <w:szCs w:val="24"/>
        </w:rPr>
        <w:t>przedstawiciela</w:t>
      </w:r>
      <w:r w:rsidR="00E23299" w:rsidRPr="002A68AA">
        <w:rPr>
          <w:rFonts w:ascii="Times New Roman" w:hAnsi="Times New Roman" w:cs="Times New Roman"/>
          <w:szCs w:val="24"/>
        </w:rPr>
        <w:t xml:space="preserve"> organu</w:t>
      </w:r>
      <w:r w:rsidR="00EB310E" w:rsidRPr="002A68AA">
        <w:rPr>
          <w:rFonts w:ascii="Times New Roman" w:hAnsi="Times New Roman" w:cs="Times New Roman"/>
          <w:szCs w:val="24"/>
        </w:rPr>
        <w:t xml:space="preserve"> </w:t>
      </w:r>
      <w:r w:rsidR="00844092">
        <w:rPr>
          <w:rFonts w:ascii="Times New Roman" w:hAnsi="Times New Roman" w:cs="Times New Roman"/>
          <w:szCs w:val="24"/>
        </w:rPr>
        <w:t>–</w:t>
      </w:r>
      <w:r w:rsidR="00EB310E" w:rsidRPr="002A68AA">
        <w:rPr>
          <w:rFonts w:ascii="Times New Roman" w:hAnsi="Times New Roman" w:cs="Times New Roman"/>
          <w:szCs w:val="24"/>
        </w:rPr>
        <w:t xml:space="preserve"> </w:t>
      </w:r>
      <w:r w:rsidR="00C061F4" w:rsidRPr="002A68AA">
        <w:rPr>
          <w:rFonts w:ascii="Times New Roman" w:hAnsi="Times New Roman" w:cs="Times New Roman"/>
          <w:szCs w:val="24"/>
        </w:rPr>
        <w:t>urzędnika</w:t>
      </w:r>
    </w:p>
    <w:p w:rsidR="00EB310E" w:rsidRPr="002A68AA" w:rsidRDefault="00EB310E" w:rsidP="00F264E7">
      <w:pPr>
        <w:pStyle w:val="PKTpunkt"/>
        <w:spacing w:before="120"/>
        <w:ind w:left="0" w:firstLine="510"/>
      </w:pPr>
      <w:r w:rsidRPr="002A68AA">
        <w:rPr>
          <w:rFonts w:ascii="Times New Roman" w:hAnsi="Times New Roman" w:cs="Times New Roman"/>
          <w:szCs w:val="24"/>
        </w:rPr>
        <w:t>W decyzji</w:t>
      </w:r>
      <w:r w:rsidR="00724331" w:rsidRPr="002A68AA">
        <w:rPr>
          <w:rFonts w:ascii="Times New Roman" w:hAnsi="Times New Roman" w:cs="Times New Roman"/>
          <w:szCs w:val="24"/>
        </w:rPr>
        <w:t>, o której mowa w art. 2</w:t>
      </w:r>
      <w:r w:rsidR="00CB2B64">
        <w:rPr>
          <w:rFonts w:ascii="Times New Roman" w:hAnsi="Times New Roman" w:cs="Times New Roman"/>
          <w:szCs w:val="24"/>
        </w:rPr>
        <w:t>4</w:t>
      </w:r>
      <w:r w:rsidR="00724331" w:rsidRPr="002A68AA">
        <w:rPr>
          <w:rFonts w:ascii="Times New Roman" w:hAnsi="Times New Roman" w:cs="Times New Roman"/>
          <w:szCs w:val="24"/>
        </w:rPr>
        <w:t xml:space="preserve"> ust. 1 pkt 4 projektowanej ustawy</w:t>
      </w:r>
      <w:r w:rsidR="00DB3203">
        <w:rPr>
          <w:rFonts w:ascii="Times New Roman" w:hAnsi="Times New Roman" w:cs="Times New Roman"/>
          <w:szCs w:val="24"/>
        </w:rPr>
        <w:t>,</w:t>
      </w:r>
      <w:r w:rsidRPr="002A68AA">
        <w:rPr>
          <w:rFonts w:ascii="Times New Roman" w:hAnsi="Times New Roman" w:cs="Times New Roman"/>
          <w:szCs w:val="24"/>
        </w:rPr>
        <w:t xml:space="preserve"> Komisja będzie mogła również stwierdzić, że wskutek wydania decyzji reprywatyzacyjnej wyrządzono szkodę gminie lub Skarbowi Państwa przez niezgodne z prawem działanie lub zaniechanie przy wykonywaniu władzy publicznej, a wyrządzenie tej szkody może stanowić podstawę odpowiedzialności osoby działającej w charakterze organu administracji publicznej lub z jego upoważnienia albo jako członek kolegialnego organu administracji publicznej lub osoby wykonującej w urzędzie organu administracji publicznej pracę w ramach stosunku pracy, stosunku służbowego lub umowy cywilnoprawnej, biorącej udział w prowadzeniu sprawy rozstrzyganej w drodze decyzji reprywatyzacyjnej, na podstawie ustawy z dnia 20 stycznia 2011 r. o odpowiedzialności majątkowej funkcjonariuszy publicznych za rażące naruszenie prawa (Dz. U. z 2016 r. poz. 1169). </w:t>
      </w:r>
    </w:p>
    <w:p w:rsidR="00A14438" w:rsidRPr="002A68AA" w:rsidRDefault="00487DA9" w:rsidP="006D5055">
      <w:pPr>
        <w:pStyle w:val="ARTartustawynprozporzdzenia"/>
        <w:keepNext/>
        <w:rPr>
          <w:rFonts w:ascii="Times New Roman" w:hAnsi="Times New Roman" w:cs="Times New Roman"/>
          <w:szCs w:val="24"/>
        </w:rPr>
      </w:pPr>
      <w:r>
        <w:rPr>
          <w:rFonts w:ascii="Times New Roman" w:hAnsi="Times New Roman" w:cs="Times New Roman"/>
          <w:szCs w:val="24"/>
        </w:rPr>
        <w:t>c)</w:t>
      </w:r>
      <w:r w:rsidR="003157A6" w:rsidRPr="002A68AA">
        <w:rPr>
          <w:rFonts w:ascii="Times New Roman" w:hAnsi="Times New Roman" w:cs="Times New Roman"/>
          <w:szCs w:val="24"/>
        </w:rPr>
        <w:t xml:space="preserve"> </w:t>
      </w:r>
      <w:r w:rsidR="009C7CAE" w:rsidRPr="002A68AA">
        <w:rPr>
          <w:rFonts w:ascii="Times New Roman" w:hAnsi="Times New Roman" w:cs="Times New Roman"/>
          <w:szCs w:val="24"/>
        </w:rPr>
        <w:t>R</w:t>
      </w:r>
      <w:r w:rsidR="00BE7F87" w:rsidRPr="002A68AA">
        <w:rPr>
          <w:rFonts w:ascii="Times New Roman" w:hAnsi="Times New Roman" w:cs="Times New Roman"/>
          <w:szCs w:val="24"/>
        </w:rPr>
        <w:t xml:space="preserve">egulacje związane z wpisami do księgi wieczystej </w:t>
      </w:r>
    </w:p>
    <w:p w:rsidR="005769B4" w:rsidRPr="002A68AA" w:rsidRDefault="00DE7621" w:rsidP="001675DB">
      <w:pPr>
        <w:pStyle w:val="ARTartustawynprozporzdzenia"/>
        <w:spacing w:before="0"/>
        <w:rPr>
          <w:rFonts w:ascii="Times New Roman" w:hAnsi="Times New Roman" w:cs="Times New Roman"/>
          <w:szCs w:val="24"/>
        </w:rPr>
      </w:pPr>
      <w:r w:rsidRPr="002A68AA">
        <w:rPr>
          <w:rStyle w:val="Ppogrubienie"/>
          <w:rFonts w:ascii="Times New Roman" w:hAnsi="Times New Roman" w:cs="Times New Roman"/>
          <w:b w:val="0"/>
          <w:szCs w:val="24"/>
        </w:rPr>
        <w:t xml:space="preserve">W art. </w:t>
      </w:r>
      <w:r w:rsidR="00C87443" w:rsidRPr="002A68AA">
        <w:rPr>
          <w:rStyle w:val="Ppogrubienie"/>
          <w:rFonts w:ascii="Times New Roman" w:hAnsi="Times New Roman" w:cs="Times New Roman"/>
          <w:b w:val="0"/>
          <w:szCs w:val="24"/>
        </w:rPr>
        <w:t>22 p</w:t>
      </w:r>
      <w:r w:rsidR="005769B4" w:rsidRPr="002A68AA">
        <w:rPr>
          <w:rStyle w:val="Ppogrubienie"/>
          <w:rFonts w:ascii="Times New Roman" w:hAnsi="Times New Roman" w:cs="Times New Roman"/>
          <w:b w:val="0"/>
          <w:szCs w:val="24"/>
        </w:rPr>
        <w:t>rojekt</w:t>
      </w:r>
      <w:r w:rsidR="00C87443" w:rsidRPr="002A68AA">
        <w:rPr>
          <w:rStyle w:val="Ppogrubienie"/>
          <w:rFonts w:ascii="Times New Roman" w:hAnsi="Times New Roman" w:cs="Times New Roman"/>
          <w:b w:val="0"/>
          <w:szCs w:val="24"/>
        </w:rPr>
        <w:t>u</w:t>
      </w:r>
      <w:r w:rsidR="005769B4" w:rsidRPr="002A68AA">
        <w:rPr>
          <w:rStyle w:val="Ppogrubienie"/>
          <w:rFonts w:ascii="Times New Roman" w:hAnsi="Times New Roman" w:cs="Times New Roman"/>
          <w:b w:val="0"/>
          <w:szCs w:val="24"/>
        </w:rPr>
        <w:t xml:space="preserve"> wskazuje</w:t>
      </w:r>
      <w:r w:rsidR="00C87443" w:rsidRPr="002A68AA">
        <w:rPr>
          <w:rStyle w:val="Ppogrubienie"/>
          <w:rFonts w:ascii="Times New Roman" w:hAnsi="Times New Roman" w:cs="Times New Roman"/>
          <w:b w:val="0"/>
          <w:szCs w:val="24"/>
        </w:rPr>
        <w:t xml:space="preserve"> się</w:t>
      </w:r>
      <w:r w:rsidR="005769B4" w:rsidRPr="002A68AA">
        <w:rPr>
          <w:rStyle w:val="Ppogrubienie"/>
          <w:rFonts w:ascii="Times New Roman" w:hAnsi="Times New Roman" w:cs="Times New Roman"/>
          <w:b w:val="0"/>
          <w:szCs w:val="24"/>
        </w:rPr>
        <w:t>, że Komisja będzie uchylać postanowieniem zabezpieczenie w postaci wpisu w księdze wieczystej</w:t>
      </w:r>
      <w:r w:rsidR="00844092">
        <w:rPr>
          <w:rStyle w:val="Ppogrubienie"/>
          <w:rFonts w:ascii="Times New Roman" w:hAnsi="Times New Roman" w:cs="Times New Roman"/>
          <w:b w:val="0"/>
          <w:szCs w:val="24"/>
        </w:rPr>
        <w:t xml:space="preserve"> </w:t>
      </w:r>
      <w:r w:rsidR="005769B4" w:rsidRPr="002A68AA">
        <w:rPr>
          <w:rStyle w:val="Ppogrubienie"/>
          <w:rFonts w:ascii="Times New Roman" w:hAnsi="Times New Roman" w:cs="Times New Roman"/>
          <w:b w:val="0"/>
          <w:szCs w:val="24"/>
        </w:rPr>
        <w:t xml:space="preserve">ostrzeżenia o toczącym się postępowaniu rozpoznawczym, jeżeli </w:t>
      </w:r>
      <w:r w:rsidR="005769B4" w:rsidRPr="002A68AA">
        <w:rPr>
          <w:rFonts w:ascii="Times New Roman" w:hAnsi="Times New Roman" w:cs="Times New Roman"/>
          <w:szCs w:val="24"/>
        </w:rPr>
        <w:t>stało się ono zbędne dla zabezpieczenia prawidłowego toku postępowania lub:</w:t>
      </w:r>
    </w:p>
    <w:p w:rsidR="005769B4" w:rsidRPr="002A68AA" w:rsidRDefault="005769B4" w:rsidP="00487DA9">
      <w:pPr>
        <w:pStyle w:val="ARTartustawynprozporzdzenia"/>
        <w:numPr>
          <w:ilvl w:val="0"/>
          <w:numId w:val="2"/>
        </w:numPr>
        <w:spacing w:before="0"/>
        <w:ind w:left="426" w:hanging="284"/>
        <w:rPr>
          <w:rFonts w:ascii="Times New Roman" w:hAnsi="Times New Roman" w:cs="Times New Roman"/>
          <w:szCs w:val="24"/>
        </w:rPr>
      </w:pPr>
      <w:r w:rsidRPr="002A68AA">
        <w:rPr>
          <w:rFonts w:ascii="Times New Roman" w:hAnsi="Times New Roman" w:cs="Times New Roman"/>
          <w:szCs w:val="24"/>
        </w:rPr>
        <w:t>wydano decyzję utrzymującą w mocy decyzję reprywatyzacyjną</w:t>
      </w:r>
      <w:r w:rsidR="00197038" w:rsidRPr="002A68AA">
        <w:rPr>
          <w:rFonts w:ascii="Times New Roman" w:hAnsi="Times New Roman" w:cs="Times New Roman"/>
          <w:szCs w:val="24"/>
        </w:rPr>
        <w:t>,</w:t>
      </w:r>
      <w:r w:rsidRPr="002A68AA">
        <w:rPr>
          <w:rFonts w:ascii="Times New Roman" w:hAnsi="Times New Roman" w:cs="Times New Roman"/>
          <w:szCs w:val="24"/>
        </w:rPr>
        <w:t xml:space="preserve"> </w:t>
      </w:r>
    </w:p>
    <w:p w:rsidR="00197038" w:rsidRPr="002A68AA" w:rsidRDefault="005769B4" w:rsidP="00487DA9">
      <w:pPr>
        <w:pStyle w:val="ARTartustawynprozporzdzenia"/>
        <w:numPr>
          <w:ilvl w:val="0"/>
          <w:numId w:val="2"/>
        </w:numPr>
        <w:spacing w:before="0"/>
        <w:ind w:left="426" w:hanging="284"/>
        <w:rPr>
          <w:rFonts w:ascii="Times New Roman" w:hAnsi="Times New Roman" w:cs="Times New Roman"/>
          <w:szCs w:val="24"/>
        </w:rPr>
      </w:pPr>
      <w:r w:rsidRPr="002A68AA">
        <w:rPr>
          <w:rFonts w:ascii="Times New Roman" w:hAnsi="Times New Roman" w:cs="Times New Roman"/>
          <w:szCs w:val="24"/>
        </w:rPr>
        <w:lastRenderedPageBreak/>
        <w:t xml:space="preserve">stwierdzono wydanie </w:t>
      </w:r>
      <w:r w:rsidR="00197038" w:rsidRPr="002A68AA">
        <w:rPr>
          <w:rFonts w:ascii="Times New Roman" w:hAnsi="Times New Roman" w:cs="Times New Roman"/>
          <w:szCs w:val="24"/>
        </w:rPr>
        <w:t xml:space="preserve">z naruszeniem prawa </w:t>
      </w:r>
      <w:r w:rsidRPr="002A68AA">
        <w:rPr>
          <w:rFonts w:ascii="Times New Roman" w:hAnsi="Times New Roman" w:cs="Times New Roman"/>
          <w:szCs w:val="24"/>
        </w:rPr>
        <w:t>decyzji reprywatyzacyjnej</w:t>
      </w:r>
      <w:r w:rsidR="00197038" w:rsidRPr="002A68AA">
        <w:rPr>
          <w:rFonts w:ascii="Times New Roman" w:hAnsi="Times New Roman" w:cs="Times New Roman"/>
          <w:szCs w:val="24"/>
        </w:rPr>
        <w:t>,</w:t>
      </w:r>
      <w:r w:rsidRPr="002A68AA">
        <w:rPr>
          <w:rFonts w:ascii="Times New Roman" w:hAnsi="Times New Roman" w:cs="Times New Roman"/>
          <w:szCs w:val="24"/>
        </w:rPr>
        <w:t xml:space="preserve"> która wywołała </w:t>
      </w:r>
      <w:r w:rsidR="00197038" w:rsidRPr="002A68AA">
        <w:rPr>
          <w:rFonts w:ascii="Times New Roman" w:hAnsi="Times New Roman" w:cs="Times New Roman"/>
          <w:szCs w:val="24"/>
        </w:rPr>
        <w:t>nieodwracalne skutki prawne</w:t>
      </w:r>
      <w:r w:rsidR="00DB3203">
        <w:rPr>
          <w:rFonts w:ascii="Times New Roman" w:hAnsi="Times New Roman" w:cs="Times New Roman"/>
          <w:szCs w:val="24"/>
        </w:rPr>
        <w:t>,</w:t>
      </w:r>
      <w:r w:rsidR="00197038" w:rsidRPr="002A68AA">
        <w:rPr>
          <w:rFonts w:ascii="Times New Roman" w:hAnsi="Times New Roman" w:cs="Times New Roman"/>
          <w:szCs w:val="24"/>
        </w:rPr>
        <w:t xml:space="preserve"> </w:t>
      </w:r>
      <w:r w:rsidRPr="002A68AA">
        <w:rPr>
          <w:rFonts w:ascii="Times New Roman" w:hAnsi="Times New Roman" w:cs="Times New Roman"/>
          <w:szCs w:val="24"/>
        </w:rPr>
        <w:t>i wskaz</w:t>
      </w:r>
      <w:r w:rsidR="00197038" w:rsidRPr="002A68AA">
        <w:rPr>
          <w:rFonts w:ascii="Times New Roman" w:hAnsi="Times New Roman" w:cs="Times New Roman"/>
          <w:szCs w:val="24"/>
        </w:rPr>
        <w:t>ano</w:t>
      </w:r>
      <w:r w:rsidRPr="002A68AA">
        <w:rPr>
          <w:rFonts w:ascii="Times New Roman" w:hAnsi="Times New Roman" w:cs="Times New Roman"/>
          <w:szCs w:val="24"/>
        </w:rPr>
        <w:t xml:space="preserve"> okoliczności, z powodu</w:t>
      </w:r>
      <w:r w:rsidR="00197038" w:rsidRPr="002A68AA">
        <w:rPr>
          <w:rFonts w:ascii="Times New Roman" w:hAnsi="Times New Roman" w:cs="Times New Roman"/>
          <w:szCs w:val="24"/>
        </w:rPr>
        <w:t xml:space="preserve"> których nie można jej uchylić,</w:t>
      </w:r>
    </w:p>
    <w:p w:rsidR="005769B4" w:rsidRPr="002A68AA" w:rsidRDefault="005769B4" w:rsidP="00487DA9">
      <w:pPr>
        <w:pStyle w:val="ARTartustawynprozporzdzenia"/>
        <w:numPr>
          <w:ilvl w:val="0"/>
          <w:numId w:val="2"/>
        </w:numPr>
        <w:spacing w:before="0"/>
        <w:ind w:left="426" w:hanging="284"/>
        <w:rPr>
          <w:rFonts w:ascii="Times New Roman" w:hAnsi="Times New Roman" w:cs="Times New Roman"/>
          <w:szCs w:val="24"/>
        </w:rPr>
      </w:pPr>
      <w:r w:rsidRPr="002A68AA">
        <w:rPr>
          <w:rFonts w:ascii="Times New Roman" w:hAnsi="Times New Roman" w:cs="Times New Roman"/>
          <w:szCs w:val="24"/>
        </w:rPr>
        <w:t>um</w:t>
      </w:r>
      <w:r w:rsidR="001701A1" w:rsidRPr="002A68AA">
        <w:rPr>
          <w:rFonts w:ascii="Times New Roman" w:hAnsi="Times New Roman" w:cs="Times New Roman"/>
          <w:szCs w:val="24"/>
        </w:rPr>
        <w:t>o</w:t>
      </w:r>
      <w:r w:rsidRPr="002A68AA">
        <w:rPr>
          <w:rFonts w:ascii="Times New Roman" w:hAnsi="Times New Roman" w:cs="Times New Roman"/>
          <w:szCs w:val="24"/>
        </w:rPr>
        <w:t>r</w:t>
      </w:r>
      <w:r w:rsidR="00197038" w:rsidRPr="002A68AA">
        <w:rPr>
          <w:rFonts w:ascii="Times New Roman" w:hAnsi="Times New Roman" w:cs="Times New Roman"/>
          <w:szCs w:val="24"/>
        </w:rPr>
        <w:t>zono</w:t>
      </w:r>
      <w:r w:rsidRPr="002A68AA">
        <w:rPr>
          <w:rFonts w:ascii="Times New Roman" w:hAnsi="Times New Roman" w:cs="Times New Roman"/>
          <w:szCs w:val="24"/>
        </w:rPr>
        <w:t xml:space="preserve"> postępowanie rozpoznawcze</w:t>
      </w:r>
      <w:r w:rsidR="00197038" w:rsidRPr="002A68AA">
        <w:rPr>
          <w:rFonts w:ascii="Times New Roman" w:hAnsi="Times New Roman" w:cs="Times New Roman"/>
          <w:szCs w:val="24"/>
        </w:rPr>
        <w:t>.</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Ostateczna decyzja uchylająca decyzję reprywatyzacyjną będzie stanowiła podstawę wykreślenia w księdze wieczystej wpisu dokonanego na podstawie uchylonej decyzji lub na podstawie aktu notarialnego sporządzonego w uwzględnieniu uchylonej decyzji</w:t>
      </w:r>
      <w:r w:rsidR="00C87443" w:rsidRPr="002A68AA">
        <w:rPr>
          <w:rFonts w:ascii="Times New Roman" w:hAnsi="Times New Roman" w:cs="Times New Roman"/>
          <w:sz w:val="24"/>
          <w:szCs w:val="24"/>
        </w:rPr>
        <w:t xml:space="preserve"> (art. 32 projektu)</w:t>
      </w:r>
      <w:r w:rsidRPr="002A68AA">
        <w:rPr>
          <w:rFonts w:ascii="Times New Roman" w:hAnsi="Times New Roman" w:cs="Times New Roman"/>
          <w:sz w:val="24"/>
          <w:szCs w:val="24"/>
        </w:rPr>
        <w:t xml:space="preserve">. Wprowadzenie tego rozwiązania uznano za konieczne z kilku względów. </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Po pierwsze, w doktrynie i judykaturze istnieją rozbieżności co do zakresu zastosowania art. 31 ust. 2 ustawy o księgach wieczystych i hipotece i art. 10 tej ustawy.</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 xml:space="preserve">W orzecznictwie prezentowany jest pogląd, że w przypadku, gdy wpis w księdze wieczystej ma charakter konstytutywny (a taki charakter ma wpis w księdze wieczystej użytkowania wieczystego), obalenie domniemania wynikającego z wpisu może nastąpić jedynie w postępowaniu o uzgodnienie treści księgi wieczystej z rzeczywistym stanem prawnym (tak np. SN w uchwale z dnia 13 stycznia 2011 r., </w:t>
      </w:r>
      <w:r w:rsidR="0064624C">
        <w:rPr>
          <w:rFonts w:ascii="Times New Roman" w:hAnsi="Times New Roman" w:cs="Times New Roman"/>
        </w:rPr>
        <w:t xml:space="preserve">sygn. akt </w:t>
      </w:r>
      <w:r w:rsidRPr="002A68AA">
        <w:rPr>
          <w:rFonts w:ascii="Times New Roman" w:hAnsi="Times New Roman" w:cs="Times New Roman"/>
          <w:sz w:val="24"/>
          <w:szCs w:val="24"/>
        </w:rPr>
        <w:t>III CZP 123/10, OSNC 2011, nr</w:t>
      </w:r>
      <w:r w:rsidR="006D5055">
        <w:rPr>
          <w:rFonts w:ascii="Times New Roman" w:hAnsi="Times New Roman" w:cs="Times New Roman"/>
          <w:sz w:val="24"/>
          <w:szCs w:val="24"/>
        </w:rPr>
        <w:t> </w:t>
      </w:r>
      <w:r w:rsidRPr="002A68AA">
        <w:rPr>
          <w:rFonts w:ascii="Times New Roman" w:hAnsi="Times New Roman" w:cs="Times New Roman"/>
          <w:sz w:val="24"/>
          <w:szCs w:val="24"/>
        </w:rPr>
        <w:t>9, poz. 96). Pogląd ten kwestionuje doktryna</w:t>
      </w:r>
      <w:r w:rsidR="00DB3203">
        <w:rPr>
          <w:rFonts w:ascii="Times New Roman" w:hAnsi="Times New Roman" w:cs="Times New Roman"/>
          <w:sz w:val="24"/>
          <w:szCs w:val="24"/>
        </w:rPr>
        <w:t>,</w:t>
      </w:r>
      <w:r w:rsidRPr="002A68AA">
        <w:rPr>
          <w:rFonts w:ascii="Times New Roman" w:hAnsi="Times New Roman" w:cs="Times New Roman"/>
          <w:sz w:val="24"/>
          <w:szCs w:val="24"/>
        </w:rPr>
        <w:t xml:space="preserve"> podnosząc, że w ustawie o księgach wieczystych i hipotece brak jest przepisu uzasadniającego stanowisko, że domniemanie wynikające z wpisu o charakterze konstytutywnym jest silniejsze niż domniemanie wynikające z wpisu deklaratoryjnego (</w:t>
      </w:r>
      <w:r w:rsidRPr="00DB3203">
        <w:rPr>
          <w:rFonts w:ascii="Times New Roman" w:hAnsi="Times New Roman" w:cs="Times New Roman"/>
          <w:i/>
          <w:sz w:val="24"/>
          <w:szCs w:val="24"/>
        </w:rPr>
        <w:t>vide</w:t>
      </w:r>
      <w:r w:rsidRPr="002A68AA">
        <w:rPr>
          <w:rFonts w:ascii="Times New Roman" w:hAnsi="Times New Roman" w:cs="Times New Roman"/>
          <w:sz w:val="24"/>
          <w:szCs w:val="24"/>
        </w:rPr>
        <w:t xml:space="preserve">: Księgi wieczyste i hipoteka, Komentarz pod redakcją Jerzego Pisulińskiego, Lexis </w:t>
      </w:r>
      <w:r w:rsidR="009665E4" w:rsidRPr="002A68AA">
        <w:rPr>
          <w:rFonts w:ascii="Times New Roman" w:hAnsi="Times New Roman" w:cs="Times New Roman"/>
          <w:sz w:val="24"/>
          <w:szCs w:val="24"/>
        </w:rPr>
        <w:t>N</w:t>
      </w:r>
      <w:r w:rsidRPr="002A68AA">
        <w:rPr>
          <w:rFonts w:ascii="Times New Roman" w:hAnsi="Times New Roman" w:cs="Times New Roman"/>
          <w:sz w:val="24"/>
          <w:szCs w:val="24"/>
        </w:rPr>
        <w:t>exis, Warszawa 2014, str. 261). Zarówno wpisy konstytutywne, jak i deklaratoryjne stanowią orzeczenie sądu wieczystoksięgowego wydane na podstawie przedłożonych dokumentów, wobec czego brak jest podstaw do różnicowania ich mocy wiążącej. Żaden wpis w księdze wieczystej</w:t>
      </w:r>
      <w:r w:rsidR="009C7CAE" w:rsidRPr="002A68AA">
        <w:rPr>
          <w:rFonts w:ascii="Times New Roman" w:hAnsi="Times New Roman" w:cs="Times New Roman"/>
          <w:sz w:val="24"/>
          <w:szCs w:val="24"/>
        </w:rPr>
        <w:t>, nawet konstytutyw</w:t>
      </w:r>
      <w:r w:rsidRPr="002A68AA">
        <w:rPr>
          <w:rFonts w:ascii="Times New Roman" w:hAnsi="Times New Roman" w:cs="Times New Roman"/>
          <w:sz w:val="24"/>
          <w:szCs w:val="24"/>
        </w:rPr>
        <w:t>ny</w:t>
      </w:r>
      <w:r w:rsidR="009C7CAE" w:rsidRPr="002A68AA">
        <w:rPr>
          <w:rFonts w:ascii="Times New Roman" w:hAnsi="Times New Roman" w:cs="Times New Roman"/>
          <w:sz w:val="24"/>
          <w:szCs w:val="24"/>
        </w:rPr>
        <w:t>,</w:t>
      </w:r>
      <w:r w:rsidRPr="002A68AA">
        <w:rPr>
          <w:rFonts w:ascii="Times New Roman" w:hAnsi="Times New Roman" w:cs="Times New Roman"/>
          <w:sz w:val="24"/>
          <w:szCs w:val="24"/>
        </w:rPr>
        <w:t xml:space="preserve"> nie sanuje wadliwości czynności prawnej mającej uzasadniać nabycie prawa. Po drugie, zgodnie z</w:t>
      </w:r>
      <w:r w:rsidR="006D5055">
        <w:rPr>
          <w:rFonts w:ascii="Times New Roman" w:hAnsi="Times New Roman" w:cs="Times New Roman"/>
          <w:sz w:val="24"/>
          <w:szCs w:val="24"/>
        </w:rPr>
        <w:t> </w:t>
      </w:r>
      <w:r w:rsidRPr="002A68AA">
        <w:rPr>
          <w:rFonts w:ascii="Times New Roman" w:hAnsi="Times New Roman" w:cs="Times New Roman"/>
          <w:sz w:val="24"/>
          <w:szCs w:val="24"/>
        </w:rPr>
        <w:t xml:space="preserve">utrwalonym poglądem sąd bierze pod uwagę z urzędu bezwzględną nieważność czynności prawnej. </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 xml:space="preserve">Stanowisko doktryny </w:t>
      </w:r>
      <w:r w:rsidR="009C7CAE" w:rsidRPr="002A68AA">
        <w:rPr>
          <w:rFonts w:ascii="Times New Roman" w:hAnsi="Times New Roman" w:cs="Times New Roman"/>
          <w:sz w:val="24"/>
          <w:szCs w:val="24"/>
        </w:rPr>
        <w:t xml:space="preserve">w tym zakresie </w:t>
      </w:r>
      <w:r w:rsidRPr="002A68AA">
        <w:rPr>
          <w:rFonts w:ascii="Times New Roman" w:hAnsi="Times New Roman" w:cs="Times New Roman"/>
          <w:sz w:val="24"/>
          <w:szCs w:val="24"/>
        </w:rPr>
        <w:t xml:space="preserve">wydaje się uzasadnione, </w:t>
      </w:r>
      <w:r w:rsidR="009C7CAE" w:rsidRPr="002A68AA">
        <w:rPr>
          <w:rFonts w:ascii="Times New Roman" w:hAnsi="Times New Roman" w:cs="Times New Roman"/>
          <w:sz w:val="24"/>
          <w:szCs w:val="24"/>
        </w:rPr>
        <w:t>jeśli</w:t>
      </w:r>
      <w:r w:rsidRPr="002A68AA">
        <w:rPr>
          <w:rFonts w:ascii="Times New Roman" w:hAnsi="Times New Roman" w:cs="Times New Roman"/>
          <w:sz w:val="24"/>
          <w:szCs w:val="24"/>
        </w:rPr>
        <w:t xml:space="preserve"> zważy</w:t>
      </w:r>
      <w:r w:rsidR="009C7CAE" w:rsidRPr="002A68AA">
        <w:rPr>
          <w:rFonts w:ascii="Times New Roman" w:hAnsi="Times New Roman" w:cs="Times New Roman"/>
          <w:sz w:val="24"/>
          <w:szCs w:val="24"/>
        </w:rPr>
        <w:t>ć</w:t>
      </w:r>
      <w:r w:rsidRPr="002A68AA">
        <w:rPr>
          <w:rFonts w:ascii="Times New Roman" w:hAnsi="Times New Roman" w:cs="Times New Roman"/>
          <w:sz w:val="24"/>
          <w:szCs w:val="24"/>
        </w:rPr>
        <w:t>, że w toku postępowania o uzgodnienie treści księgi wieczystej z rzeczywistym stanem prawnym na podstawie art. 10 ustawy o księgach wieczystych i hipotece, sąd cywilny jest związany ostateczną decyzją administracyjną (chyba że decyzja jest bezwzględnie nieważna, a ta nieważność jest oczywista, bo np. decyzja została wydana przez niewłaśc</w:t>
      </w:r>
      <w:r w:rsidR="009C7CAE" w:rsidRPr="002A68AA">
        <w:rPr>
          <w:rFonts w:ascii="Times New Roman" w:hAnsi="Times New Roman" w:cs="Times New Roman"/>
          <w:sz w:val="24"/>
          <w:szCs w:val="24"/>
        </w:rPr>
        <w:t>iwy organ, bez podstawy prawnej</w:t>
      </w:r>
      <w:r w:rsidRPr="002A68AA">
        <w:rPr>
          <w:rFonts w:ascii="Times New Roman" w:hAnsi="Times New Roman" w:cs="Times New Roman"/>
          <w:sz w:val="24"/>
          <w:szCs w:val="24"/>
        </w:rPr>
        <w:t xml:space="preserve"> l</w:t>
      </w:r>
      <w:r w:rsidR="009C7CAE" w:rsidRPr="002A68AA">
        <w:rPr>
          <w:rFonts w:ascii="Times New Roman" w:hAnsi="Times New Roman" w:cs="Times New Roman"/>
          <w:sz w:val="24"/>
          <w:szCs w:val="24"/>
        </w:rPr>
        <w:t>ub z rażącym naruszeniem prawa)</w:t>
      </w:r>
      <w:r w:rsidRPr="002A68AA">
        <w:rPr>
          <w:rFonts w:ascii="Times New Roman" w:hAnsi="Times New Roman" w:cs="Times New Roman"/>
          <w:sz w:val="24"/>
          <w:szCs w:val="24"/>
        </w:rPr>
        <w:t>, co jest kwestią bezsporną zarówno w</w:t>
      </w:r>
      <w:r w:rsidR="006D5055">
        <w:rPr>
          <w:rFonts w:ascii="Times New Roman" w:hAnsi="Times New Roman" w:cs="Times New Roman"/>
          <w:sz w:val="24"/>
          <w:szCs w:val="24"/>
        </w:rPr>
        <w:t> </w:t>
      </w:r>
      <w:r w:rsidRPr="002A68AA">
        <w:rPr>
          <w:rFonts w:ascii="Times New Roman" w:hAnsi="Times New Roman" w:cs="Times New Roman"/>
          <w:sz w:val="24"/>
          <w:szCs w:val="24"/>
        </w:rPr>
        <w:t>orzecznictwie</w:t>
      </w:r>
      <w:r w:rsidR="009C7CAE" w:rsidRPr="002A68AA">
        <w:rPr>
          <w:rFonts w:ascii="Times New Roman" w:hAnsi="Times New Roman" w:cs="Times New Roman"/>
          <w:sz w:val="24"/>
          <w:szCs w:val="24"/>
        </w:rPr>
        <w:t>,</w:t>
      </w:r>
      <w:r w:rsidRPr="002A68AA">
        <w:rPr>
          <w:rFonts w:ascii="Times New Roman" w:hAnsi="Times New Roman" w:cs="Times New Roman"/>
          <w:sz w:val="24"/>
          <w:szCs w:val="24"/>
        </w:rPr>
        <w:t xml:space="preserve"> jak </w:t>
      </w:r>
      <w:r w:rsidR="009C7CAE" w:rsidRPr="002A68AA">
        <w:rPr>
          <w:rFonts w:ascii="Times New Roman" w:hAnsi="Times New Roman" w:cs="Times New Roman"/>
          <w:sz w:val="24"/>
          <w:szCs w:val="24"/>
        </w:rPr>
        <w:t xml:space="preserve">i </w:t>
      </w:r>
      <w:r w:rsidRPr="002A68AA">
        <w:rPr>
          <w:rFonts w:ascii="Times New Roman" w:hAnsi="Times New Roman" w:cs="Times New Roman"/>
          <w:sz w:val="24"/>
          <w:szCs w:val="24"/>
        </w:rPr>
        <w:t xml:space="preserve">w doktrynie. Jeżeli zatem ostateczna decyzja administracyjna </w:t>
      </w:r>
      <w:r w:rsidRPr="002A68AA">
        <w:rPr>
          <w:rFonts w:ascii="Times New Roman" w:hAnsi="Times New Roman" w:cs="Times New Roman"/>
          <w:sz w:val="24"/>
          <w:szCs w:val="24"/>
        </w:rPr>
        <w:lastRenderedPageBreak/>
        <w:t xml:space="preserve">wyeliminowała z porządku prawnego decyzję administracyjną będącą podstawą wpisu </w:t>
      </w:r>
      <w:r w:rsidR="006D5055">
        <w:rPr>
          <w:rFonts w:ascii="Times New Roman" w:hAnsi="Times New Roman" w:cs="Times New Roman"/>
          <w:sz w:val="24"/>
          <w:szCs w:val="24"/>
        </w:rPr>
        <w:t>w </w:t>
      </w:r>
      <w:r w:rsidRPr="002A68AA">
        <w:rPr>
          <w:rFonts w:ascii="Times New Roman" w:hAnsi="Times New Roman" w:cs="Times New Roman"/>
          <w:sz w:val="24"/>
          <w:szCs w:val="24"/>
        </w:rPr>
        <w:t xml:space="preserve">księdze wieczystej, to sąd cywilny nie może wydać żadnego innego rozstrzygnięcia niż nakazać wykreślić wpis dokonany w księdze wieczystej na podstawie uchylonej decyzji. </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Kierowanie zatem zainteresowanych na drogę postępowania cywilnego nie wydaje się celowe ani też uzasadnione, zważywszy również na koszty postępowania. Ważność decyzji administracyjnej będącej podstawą wpisu bada również sąd wieczystoksięgowy. Przedmiotem tego badania może być również ostateczna decyzja Komisji uchylająca decyzję reprywatyzacyjną. Jeżeli decyzja ta nie budzi wątpliwości co do jej ważności, to powinna ona stanowić podstawę wpisu w księdze wieczystej bez konieczności uzyskiwania wyroku sądu nakazującego wykreślenie wadliwego wpisu.</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Po drugie, przesądzenie w projektowanej ustawie dopuszczalności dokonywania wpisów w księdze wieczystej na podstawie ostatecznej decyzji Komisji uchylającej decyzję reprywatyzacyjną jest niezbędne także z tego względu, że wpisy użytkowania wieczystego ustanowionego na podstawie dekretu były dokonywane nie tylko na podstawie decyzji administracyjnej ustanawiającej użytkowanie, ale także na podstawie aktu notarialnego zawartego na podstawie takiej decyzji.</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Sąd Najwyższy w uzasadnieniu postanowienia z dnia 30 listopada 2006 r.</w:t>
      </w:r>
      <w:r w:rsidR="00113248" w:rsidRPr="002A68AA">
        <w:rPr>
          <w:rFonts w:ascii="Times New Roman" w:hAnsi="Times New Roman" w:cs="Times New Roman"/>
          <w:sz w:val="24"/>
          <w:szCs w:val="24"/>
        </w:rPr>
        <w:t xml:space="preserve"> </w:t>
      </w:r>
      <w:r w:rsidR="00A44C01" w:rsidRPr="002A68AA">
        <w:rPr>
          <w:rFonts w:ascii="Times New Roman" w:hAnsi="Times New Roman" w:cs="Times New Roman"/>
          <w:sz w:val="24"/>
          <w:szCs w:val="24"/>
        </w:rPr>
        <w:t>(</w:t>
      </w:r>
      <w:r w:rsidR="00113248" w:rsidRPr="002A68AA">
        <w:rPr>
          <w:rFonts w:ascii="Times New Roman" w:hAnsi="Times New Roman" w:cs="Times New Roman"/>
          <w:sz w:val="24"/>
          <w:szCs w:val="24"/>
        </w:rPr>
        <w:t>sygn. akt.</w:t>
      </w:r>
      <w:r w:rsidRPr="002A68AA">
        <w:rPr>
          <w:rFonts w:ascii="Times New Roman" w:hAnsi="Times New Roman" w:cs="Times New Roman"/>
          <w:sz w:val="24"/>
          <w:szCs w:val="24"/>
        </w:rPr>
        <w:t xml:space="preserve"> I CSK 293/06</w:t>
      </w:r>
      <w:r w:rsidR="00A44C01" w:rsidRPr="002A68AA">
        <w:rPr>
          <w:rFonts w:ascii="Times New Roman" w:hAnsi="Times New Roman" w:cs="Times New Roman"/>
          <w:sz w:val="24"/>
          <w:szCs w:val="24"/>
        </w:rPr>
        <w:t>)</w:t>
      </w:r>
      <w:r w:rsidRPr="002A68AA">
        <w:rPr>
          <w:rFonts w:ascii="Times New Roman" w:hAnsi="Times New Roman" w:cs="Times New Roman"/>
          <w:sz w:val="24"/>
          <w:szCs w:val="24"/>
        </w:rPr>
        <w:t xml:space="preserve"> wskazał, że stosunki prawne dotyczące gruntów przejętych na własność gminy m.</w:t>
      </w:r>
      <w:r w:rsidR="004F1BF9" w:rsidRPr="002A68AA">
        <w:rPr>
          <w:rFonts w:ascii="Times New Roman" w:hAnsi="Times New Roman" w:cs="Times New Roman"/>
          <w:sz w:val="24"/>
          <w:szCs w:val="24"/>
        </w:rPr>
        <w:t>st. W</w:t>
      </w:r>
      <w:r w:rsidRPr="002A68AA">
        <w:rPr>
          <w:rFonts w:ascii="Times New Roman" w:hAnsi="Times New Roman" w:cs="Times New Roman"/>
          <w:sz w:val="24"/>
          <w:szCs w:val="24"/>
        </w:rPr>
        <w:t xml:space="preserve">arszawy na podstawie art. 1 dekretu są </w:t>
      </w:r>
      <w:r w:rsidR="004F1BF9" w:rsidRPr="002A68AA">
        <w:rPr>
          <w:rFonts w:ascii="Times New Roman" w:hAnsi="Times New Roman" w:cs="Times New Roman"/>
          <w:sz w:val="24"/>
          <w:szCs w:val="24"/>
        </w:rPr>
        <w:t xml:space="preserve">określone w piśmiennictwie jako </w:t>
      </w:r>
      <w:r w:rsidRPr="002A68AA">
        <w:rPr>
          <w:rFonts w:ascii="Times New Roman" w:hAnsi="Times New Roman" w:cs="Times New Roman"/>
          <w:sz w:val="24"/>
          <w:szCs w:val="24"/>
        </w:rPr>
        <w:t xml:space="preserve">„zagmatwane” i </w:t>
      </w:r>
      <w:r w:rsidR="005C29BB" w:rsidRPr="002A68AA">
        <w:rPr>
          <w:rFonts w:ascii="Times New Roman" w:hAnsi="Times New Roman" w:cs="Times New Roman"/>
          <w:sz w:val="24"/>
          <w:szCs w:val="24"/>
        </w:rPr>
        <w:t>„</w:t>
      </w:r>
      <w:r w:rsidRPr="002A68AA">
        <w:rPr>
          <w:rFonts w:ascii="Times New Roman" w:hAnsi="Times New Roman" w:cs="Times New Roman"/>
          <w:sz w:val="24"/>
          <w:szCs w:val="24"/>
        </w:rPr>
        <w:t xml:space="preserve">skomplikowane pod względem prawnym”. W ocenie Sądu Najwyższego wynika to z faktu, że </w:t>
      </w:r>
      <w:r w:rsidRPr="002A68AA">
        <w:rPr>
          <w:rFonts w:ascii="Times New Roman" w:eastAsia="Times New Roman" w:hAnsi="Times New Roman" w:cs="Times New Roman"/>
          <w:sz w:val="24"/>
          <w:szCs w:val="24"/>
          <w:lang w:eastAsia="pl-PL"/>
        </w:rPr>
        <w:t>„</w:t>
      </w:r>
      <w:r w:rsidR="005C29BB" w:rsidRPr="002A68AA">
        <w:rPr>
          <w:rFonts w:ascii="Times New Roman" w:eastAsia="Times New Roman" w:hAnsi="Times New Roman" w:cs="Times New Roman"/>
          <w:sz w:val="24"/>
          <w:szCs w:val="24"/>
          <w:lang w:eastAsia="pl-PL"/>
        </w:rPr>
        <w:t xml:space="preserve">(…) </w:t>
      </w:r>
      <w:r w:rsidRPr="002A68AA">
        <w:rPr>
          <w:rFonts w:ascii="Times New Roman" w:eastAsia="Times New Roman" w:hAnsi="Times New Roman" w:cs="Times New Roman"/>
          <w:sz w:val="24"/>
          <w:szCs w:val="24"/>
          <w:lang w:eastAsia="pl-PL"/>
        </w:rPr>
        <w:t>art. 7 dekretu w pierwotnym brzmieniu przewidywał, że postępowanie o przyznanie na gruncie przejętym na własność gminy m. st. Warszawy jednego z praw wymienionych w art. 7 dekretu jest wszczynane na wniosek dotychczasowego właściciela, wiążący Gminę, jeżeli korzystanie z gruntu przez wnioskodawcę da się pogodzić z przeznaczeniem gruntu według „planu zabudowania”. Organ administracji publicznej rozstrzygał w postępowaniu administracyjnym o zasadności wniosku osoby fizycznej lub prawnej. Decyzja po uzyskaniu przymiotu ostateczności stabilizowała sytuację prawną petenta i organu, ponieważ wznowienie postępowania, uchylenie lub jej zmiana były dopuszczalne tylko w wypadkach określonych przez obowiązujące wówczas rozporządzenie Prezydenta Rzeczypospolitej z dnia 22 marca 1928 r. o postępowaniu administracyjnym (Dz.</w:t>
      </w:r>
      <w:r w:rsidR="006D5055">
        <w:rPr>
          <w:rFonts w:ascii="Times New Roman" w:eastAsia="Times New Roman" w:hAnsi="Times New Roman" w:cs="Times New Roman"/>
          <w:sz w:val="24"/>
          <w:szCs w:val="24"/>
          <w:lang w:eastAsia="pl-PL"/>
        </w:rPr>
        <w:t> </w:t>
      </w:r>
      <w:r w:rsidRPr="002A68AA">
        <w:rPr>
          <w:rFonts w:ascii="Times New Roman" w:eastAsia="Times New Roman" w:hAnsi="Times New Roman" w:cs="Times New Roman"/>
          <w:sz w:val="24"/>
          <w:szCs w:val="24"/>
          <w:lang w:eastAsia="pl-PL"/>
        </w:rPr>
        <w:t>U. Nr 36, poz. 341 ze zm.).”. Zdaniem Sądu Najwyższego wyrażonym w uzasadnieniu powyższego postanowienia „</w:t>
      </w:r>
      <w:r w:rsidR="005C29BB" w:rsidRPr="002A68AA">
        <w:rPr>
          <w:rFonts w:ascii="Times New Roman" w:eastAsia="Times New Roman" w:hAnsi="Times New Roman" w:cs="Times New Roman"/>
          <w:sz w:val="24"/>
          <w:szCs w:val="24"/>
          <w:lang w:eastAsia="pl-PL"/>
        </w:rPr>
        <w:t>(</w:t>
      </w:r>
      <w:r w:rsidRPr="002A68AA">
        <w:rPr>
          <w:rFonts w:ascii="Times New Roman" w:eastAsia="Times New Roman" w:hAnsi="Times New Roman" w:cs="Times New Roman"/>
          <w:sz w:val="24"/>
          <w:szCs w:val="24"/>
          <w:lang w:eastAsia="pl-PL"/>
        </w:rPr>
        <w:t>…</w:t>
      </w:r>
      <w:r w:rsidR="005C29BB" w:rsidRPr="002A68AA">
        <w:rPr>
          <w:rFonts w:ascii="Times New Roman" w:eastAsia="Times New Roman" w:hAnsi="Times New Roman" w:cs="Times New Roman"/>
          <w:sz w:val="24"/>
          <w:szCs w:val="24"/>
          <w:lang w:eastAsia="pl-PL"/>
        </w:rPr>
        <w:t xml:space="preserve">) </w:t>
      </w:r>
      <w:r w:rsidRPr="002A68AA">
        <w:rPr>
          <w:rFonts w:ascii="Times New Roman" w:eastAsia="Times New Roman" w:hAnsi="Times New Roman" w:cs="Times New Roman"/>
          <w:sz w:val="24"/>
          <w:szCs w:val="24"/>
          <w:lang w:eastAsia="pl-PL"/>
        </w:rPr>
        <w:t xml:space="preserve">sformułowanie o „przyznaniu” nie uzasadnia przekonania, że decyzja powodowała powstanie wymienionych praw bez potrzeby zawierania umowy, </w:t>
      </w:r>
      <w:r w:rsidRPr="002A68AA">
        <w:rPr>
          <w:rFonts w:ascii="Times New Roman" w:eastAsia="Times New Roman" w:hAnsi="Times New Roman" w:cs="Times New Roman"/>
          <w:sz w:val="24"/>
          <w:szCs w:val="24"/>
          <w:lang w:eastAsia="pl-PL"/>
        </w:rPr>
        <w:lastRenderedPageBreak/>
        <w:t>ponieważ art. 7 ust. 3 prowadzi do przeciwnych wniosków, stanowiąc, że w razie uwzględnienia wniosku gmina ustali, czy przekazanie gruntu nastąpi tytułem wieczystej dzierżawy, czy na prawie zabudowy, oraz określi warunki, pod którymi umowa może być zawarta.”</w:t>
      </w:r>
      <w:r w:rsidR="00FF4064">
        <w:rPr>
          <w:rFonts w:ascii="Times New Roman" w:eastAsia="Times New Roman" w:hAnsi="Times New Roman" w:cs="Times New Roman"/>
          <w:sz w:val="24"/>
          <w:szCs w:val="24"/>
          <w:lang w:eastAsia="pl-PL"/>
        </w:rPr>
        <w:t>.</w:t>
      </w:r>
      <w:r w:rsidRPr="002A68AA">
        <w:rPr>
          <w:rFonts w:ascii="Times New Roman" w:eastAsia="Times New Roman" w:hAnsi="Times New Roman" w:cs="Times New Roman"/>
          <w:sz w:val="24"/>
          <w:szCs w:val="24"/>
          <w:lang w:eastAsia="pl-PL"/>
        </w:rPr>
        <w:t xml:space="preserve"> Powołując się na wykładnię językową oraz przepisy ustawy z dnia 14 lipca 1961 r. o gospodarce terenami w miastach i osiedlach (Dz.</w:t>
      </w:r>
      <w:r w:rsidR="005C29BB" w:rsidRPr="002A68AA">
        <w:rPr>
          <w:rFonts w:ascii="Times New Roman" w:eastAsia="Times New Roman" w:hAnsi="Times New Roman" w:cs="Times New Roman"/>
          <w:sz w:val="24"/>
          <w:szCs w:val="24"/>
          <w:lang w:eastAsia="pl-PL"/>
        </w:rPr>
        <w:t xml:space="preserve"> </w:t>
      </w:r>
      <w:r w:rsidRPr="002A68AA">
        <w:rPr>
          <w:rFonts w:ascii="Times New Roman" w:eastAsia="Times New Roman" w:hAnsi="Times New Roman" w:cs="Times New Roman"/>
          <w:sz w:val="24"/>
          <w:szCs w:val="24"/>
          <w:lang w:eastAsia="pl-PL"/>
        </w:rPr>
        <w:t>U. poz. 159)</w:t>
      </w:r>
      <w:r w:rsidR="00FF4064">
        <w:rPr>
          <w:rFonts w:ascii="Times New Roman" w:eastAsia="Times New Roman" w:hAnsi="Times New Roman" w:cs="Times New Roman"/>
          <w:sz w:val="24"/>
          <w:szCs w:val="24"/>
          <w:lang w:eastAsia="pl-PL"/>
        </w:rPr>
        <w:t>,</w:t>
      </w:r>
      <w:r w:rsidRPr="002A68AA">
        <w:rPr>
          <w:rFonts w:ascii="Times New Roman" w:eastAsia="Times New Roman" w:hAnsi="Times New Roman" w:cs="Times New Roman"/>
          <w:sz w:val="24"/>
          <w:szCs w:val="24"/>
          <w:lang w:eastAsia="pl-PL"/>
        </w:rPr>
        <w:t xml:space="preserve"> Sąd Najwyższy stanął n</w:t>
      </w:r>
      <w:r w:rsidR="00D02F40" w:rsidRPr="002A68AA">
        <w:rPr>
          <w:rFonts w:ascii="Times New Roman" w:eastAsia="Times New Roman" w:hAnsi="Times New Roman" w:cs="Times New Roman"/>
          <w:sz w:val="24"/>
          <w:szCs w:val="24"/>
          <w:lang w:eastAsia="pl-PL"/>
        </w:rPr>
        <w:t>a stanowisku, że do ustanowienia</w:t>
      </w:r>
      <w:r w:rsidRPr="002A68AA">
        <w:rPr>
          <w:rFonts w:ascii="Times New Roman" w:eastAsia="Times New Roman" w:hAnsi="Times New Roman" w:cs="Times New Roman"/>
          <w:sz w:val="24"/>
          <w:szCs w:val="24"/>
          <w:lang w:eastAsia="pl-PL"/>
        </w:rPr>
        <w:t xml:space="preserve"> użytkowania wieczystego na podstawie dekretu konieczne jest nie tylko wydanie decyzji administracyjnej przyznającej użytkowanie wieczyste i</w:t>
      </w:r>
      <w:r w:rsidR="006D5055">
        <w:rPr>
          <w:rFonts w:ascii="Times New Roman" w:eastAsia="Times New Roman" w:hAnsi="Times New Roman" w:cs="Times New Roman"/>
          <w:sz w:val="24"/>
          <w:szCs w:val="24"/>
          <w:lang w:eastAsia="pl-PL"/>
        </w:rPr>
        <w:t> </w:t>
      </w:r>
      <w:r w:rsidRPr="002A68AA">
        <w:rPr>
          <w:rFonts w:ascii="Times New Roman" w:eastAsia="Times New Roman" w:hAnsi="Times New Roman" w:cs="Times New Roman"/>
          <w:sz w:val="24"/>
          <w:szCs w:val="24"/>
          <w:lang w:eastAsia="pl-PL"/>
        </w:rPr>
        <w:t>określającej warunki jego nabycia, ale również zawarcie umowy w formie aktu notarialnego. Jednocześnie w uzasadnieniu tego postanowienia Sąd Najwyższy nie podzielił odmiennych poglądów wykluczających potrzebę, a nawet dopuszczalność zawarcia umowy w razie uwzględnienia wniosku byłego właściciela o przyznanie użytkowania wieczystego wyrażonych m.in. w uzasadnieniu wyroku Naczelnego Sądu Administracyjnego z dnia 28</w:t>
      </w:r>
      <w:r w:rsidR="006D5055">
        <w:rPr>
          <w:rFonts w:ascii="Times New Roman" w:eastAsia="Times New Roman" w:hAnsi="Times New Roman" w:cs="Times New Roman"/>
          <w:sz w:val="24"/>
          <w:szCs w:val="24"/>
          <w:lang w:eastAsia="pl-PL"/>
        </w:rPr>
        <w:t> </w:t>
      </w:r>
      <w:r w:rsidRPr="002A68AA">
        <w:rPr>
          <w:rFonts w:ascii="Times New Roman" w:eastAsia="Times New Roman" w:hAnsi="Times New Roman" w:cs="Times New Roman"/>
          <w:sz w:val="24"/>
          <w:szCs w:val="24"/>
          <w:lang w:eastAsia="pl-PL"/>
        </w:rPr>
        <w:t xml:space="preserve">stycznia 2004 r., </w:t>
      </w:r>
      <w:r w:rsidR="005C29BB" w:rsidRPr="002A68AA">
        <w:rPr>
          <w:rFonts w:ascii="Times New Roman" w:eastAsia="Times New Roman" w:hAnsi="Times New Roman" w:cs="Times New Roman"/>
          <w:sz w:val="24"/>
          <w:szCs w:val="24"/>
          <w:lang w:eastAsia="pl-PL"/>
        </w:rPr>
        <w:t xml:space="preserve">sygn. akt </w:t>
      </w:r>
      <w:r w:rsidR="00FA7C96" w:rsidRPr="002A68AA">
        <w:rPr>
          <w:rFonts w:ascii="Times New Roman" w:eastAsia="Times New Roman" w:hAnsi="Times New Roman" w:cs="Times New Roman"/>
          <w:sz w:val="24"/>
          <w:szCs w:val="24"/>
          <w:lang w:eastAsia="pl-PL"/>
        </w:rPr>
        <w:t>I SA 1354/02 (nie</w:t>
      </w:r>
      <w:r w:rsidRPr="002A68AA">
        <w:rPr>
          <w:rFonts w:ascii="Times New Roman" w:eastAsia="Times New Roman" w:hAnsi="Times New Roman" w:cs="Times New Roman"/>
          <w:sz w:val="24"/>
          <w:szCs w:val="24"/>
          <w:lang w:eastAsia="pl-PL"/>
        </w:rPr>
        <w:t xml:space="preserve">publ.) oraz w piśmiennictwie. </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2A68AA">
        <w:rPr>
          <w:rFonts w:ascii="Times New Roman" w:hAnsi="Times New Roman" w:cs="Times New Roman"/>
          <w:sz w:val="24"/>
          <w:szCs w:val="24"/>
        </w:rPr>
        <w:t>Zważywszy zatem na rozbieżności w praktyce co do podstawy wpisu w księdze wieczystej użytkowania wieczystego ustanowionego na podstawie dekretu (na przestrzeni lat podstawą wpisu mogła być tylko decyzja, albo decyzja i akt notarialny zawarty na podstawie decyzji administracyjnej albo tylko akt notarialny), konieczne stało się przesądzenie wprost w</w:t>
      </w:r>
      <w:r w:rsidR="006D5055">
        <w:rPr>
          <w:rFonts w:ascii="Times New Roman" w:hAnsi="Times New Roman" w:cs="Times New Roman"/>
          <w:sz w:val="24"/>
          <w:szCs w:val="24"/>
        </w:rPr>
        <w:t> </w:t>
      </w:r>
      <w:r w:rsidRPr="002A68AA">
        <w:rPr>
          <w:rFonts w:ascii="Times New Roman" w:hAnsi="Times New Roman" w:cs="Times New Roman"/>
          <w:sz w:val="24"/>
          <w:szCs w:val="24"/>
        </w:rPr>
        <w:t>pr</w:t>
      </w:r>
      <w:r w:rsidR="001E3712" w:rsidRPr="002A68AA">
        <w:rPr>
          <w:rFonts w:ascii="Times New Roman" w:hAnsi="Times New Roman" w:cs="Times New Roman"/>
          <w:sz w:val="24"/>
          <w:szCs w:val="24"/>
        </w:rPr>
        <w:t>ojekcie</w:t>
      </w:r>
      <w:r w:rsidRPr="002A68AA">
        <w:rPr>
          <w:rFonts w:ascii="Times New Roman" w:hAnsi="Times New Roman" w:cs="Times New Roman"/>
          <w:sz w:val="24"/>
          <w:szCs w:val="24"/>
        </w:rPr>
        <w:t>, że ostateczna decyzja Komisji uchylająca decyzję reprywatyzacyjną będzie stanowiła podstawę wpisu w księdze wieczystej wówczas, gdy podstawą wpisu była tylko decyzja, jak również</w:t>
      </w:r>
      <w:r w:rsidR="00396C22" w:rsidRPr="002A68AA">
        <w:rPr>
          <w:rFonts w:ascii="Times New Roman" w:hAnsi="Times New Roman" w:cs="Times New Roman"/>
          <w:sz w:val="24"/>
          <w:szCs w:val="24"/>
        </w:rPr>
        <w:t xml:space="preserve"> wtedy, gdy podstawą był</w:t>
      </w:r>
      <w:r w:rsidRPr="002A68AA">
        <w:rPr>
          <w:rFonts w:ascii="Times New Roman" w:hAnsi="Times New Roman" w:cs="Times New Roman"/>
          <w:sz w:val="24"/>
          <w:szCs w:val="24"/>
        </w:rPr>
        <w:t xml:space="preserve"> akt notarialny zawarty na podstawie takiej decyzji. Pozwoli to wyeliminować ewentualne wątpliwości</w:t>
      </w:r>
      <w:r w:rsidR="00396C22" w:rsidRPr="002A68AA">
        <w:rPr>
          <w:rFonts w:ascii="Times New Roman" w:hAnsi="Times New Roman" w:cs="Times New Roman"/>
          <w:sz w:val="24"/>
          <w:szCs w:val="24"/>
        </w:rPr>
        <w:t>,</w:t>
      </w:r>
      <w:r w:rsidRPr="002A68AA">
        <w:rPr>
          <w:rFonts w:ascii="Times New Roman" w:hAnsi="Times New Roman" w:cs="Times New Roman"/>
          <w:sz w:val="24"/>
          <w:szCs w:val="24"/>
        </w:rPr>
        <w:t xml:space="preserve"> jakie mogłyby powstać na tle obowiązującego art. </w:t>
      </w:r>
      <w:r w:rsidRPr="002A68AA">
        <w:rPr>
          <w:rFonts w:ascii="Times New Roman" w:eastAsia="Times New Roman" w:hAnsi="Times New Roman" w:cs="Times New Roman"/>
          <w:bCs/>
          <w:sz w:val="24"/>
          <w:szCs w:val="24"/>
          <w:lang w:eastAsia="pl-PL"/>
        </w:rPr>
        <w:t>31</w:t>
      </w:r>
      <w:r w:rsidRPr="002A68AA">
        <w:rPr>
          <w:rFonts w:ascii="Times New Roman" w:hAnsi="Times New Roman" w:cs="Times New Roman"/>
          <w:sz w:val="24"/>
          <w:szCs w:val="24"/>
        </w:rPr>
        <w:t xml:space="preserve"> ust. </w:t>
      </w:r>
      <w:r w:rsidRPr="002A68AA">
        <w:rPr>
          <w:rFonts w:ascii="Times New Roman" w:eastAsia="Times New Roman" w:hAnsi="Times New Roman" w:cs="Times New Roman"/>
          <w:sz w:val="24"/>
          <w:szCs w:val="24"/>
          <w:lang w:eastAsia="pl-PL"/>
        </w:rPr>
        <w:t>2 ustawy o księgach wieczystych i hipotece, zgodnie z którym wpis potrzebny do usunięcia niezgodności między treścią księgi wieczystej a rzeczywistym stanem prawnym może nastąpić, gdy niezgodność będzie wykazana orzeczeniem sądu lub innymi odpowiednimi dokumentami.</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Nie wydaje się bowiem celowe ani też uzasadnione ekonomicznie wytaczanie powództwa o uzgodnienie treści księgi wieczystej z rzeczywistym stanem prawnym tylko dlatego, że niektórych wpisów w księdze wieczystej dokonano na podstawie umowy notarialnej zawartej w uwzględnieniu decyzji administracyjnej. Zauważyć bowiem należy, że w polskim porządku prawnym obowiązuje zasada kauzalności (przyczynowości umów). W</w:t>
      </w:r>
      <w:r w:rsidR="006D5055">
        <w:rPr>
          <w:rFonts w:ascii="Times New Roman" w:hAnsi="Times New Roman" w:cs="Times New Roman"/>
          <w:sz w:val="24"/>
          <w:szCs w:val="24"/>
        </w:rPr>
        <w:t> </w:t>
      </w:r>
      <w:r w:rsidRPr="002A68AA">
        <w:rPr>
          <w:rFonts w:ascii="Times New Roman" w:hAnsi="Times New Roman" w:cs="Times New Roman"/>
          <w:sz w:val="24"/>
          <w:szCs w:val="24"/>
        </w:rPr>
        <w:t xml:space="preserve">przypadku aktów notarialnych ustanawiających użytkowanie wieczyste gruntów </w:t>
      </w:r>
      <w:r w:rsidR="00E70D38" w:rsidRPr="002A68AA">
        <w:rPr>
          <w:rFonts w:ascii="Times New Roman" w:hAnsi="Times New Roman" w:cs="Times New Roman"/>
          <w:sz w:val="24"/>
          <w:szCs w:val="24"/>
        </w:rPr>
        <w:t xml:space="preserve">warszawskich ową </w:t>
      </w:r>
      <w:r w:rsidR="00E70D38" w:rsidRPr="00894C8E">
        <w:rPr>
          <w:rFonts w:ascii="Times New Roman" w:hAnsi="Times New Roman" w:cs="Times New Roman"/>
          <w:i/>
          <w:sz w:val="24"/>
          <w:szCs w:val="24"/>
        </w:rPr>
        <w:t>causę</w:t>
      </w:r>
      <w:r w:rsidRPr="002A68AA">
        <w:rPr>
          <w:rFonts w:ascii="Times New Roman" w:hAnsi="Times New Roman" w:cs="Times New Roman"/>
          <w:sz w:val="24"/>
          <w:szCs w:val="24"/>
        </w:rPr>
        <w:t xml:space="preserve"> stanowi decyzja administracyjna, której wydanie na podstawie art. 7 ust. 1 dekretu było niezbędne, co stanowi kwestię bezsporną zarówno w doktrynie</w:t>
      </w:r>
      <w:r w:rsidR="00E70D38" w:rsidRPr="002A68AA">
        <w:rPr>
          <w:rFonts w:ascii="Times New Roman" w:hAnsi="Times New Roman" w:cs="Times New Roman"/>
          <w:sz w:val="24"/>
          <w:szCs w:val="24"/>
        </w:rPr>
        <w:t>,</w:t>
      </w:r>
      <w:r w:rsidRPr="002A68AA">
        <w:rPr>
          <w:rFonts w:ascii="Times New Roman" w:hAnsi="Times New Roman" w:cs="Times New Roman"/>
          <w:sz w:val="24"/>
          <w:szCs w:val="24"/>
        </w:rPr>
        <w:t xml:space="preserve"> jak i</w:t>
      </w:r>
      <w:r w:rsidR="00894C8E">
        <w:rPr>
          <w:rFonts w:ascii="Times New Roman" w:hAnsi="Times New Roman" w:cs="Times New Roman"/>
          <w:sz w:val="24"/>
          <w:szCs w:val="24"/>
        </w:rPr>
        <w:t> w </w:t>
      </w:r>
      <w:r w:rsidRPr="002A68AA">
        <w:rPr>
          <w:rFonts w:ascii="Times New Roman" w:hAnsi="Times New Roman" w:cs="Times New Roman"/>
          <w:sz w:val="24"/>
          <w:szCs w:val="24"/>
        </w:rPr>
        <w:t xml:space="preserve">orzecznictwie. Na niezbędność wydania tej decyzji wskazał właśnie Sąd Najwyższy </w:t>
      </w:r>
      <w:r w:rsidRPr="002A68AA">
        <w:rPr>
          <w:rFonts w:ascii="Times New Roman" w:hAnsi="Times New Roman" w:cs="Times New Roman"/>
          <w:sz w:val="24"/>
          <w:szCs w:val="24"/>
        </w:rPr>
        <w:lastRenderedPageBreak/>
        <w:t>w</w:t>
      </w:r>
      <w:r w:rsidR="00894C8E">
        <w:rPr>
          <w:rFonts w:ascii="Times New Roman" w:hAnsi="Times New Roman" w:cs="Times New Roman"/>
          <w:sz w:val="24"/>
          <w:szCs w:val="24"/>
        </w:rPr>
        <w:t> </w:t>
      </w:r>
      <w:r w:rsidRPr="002A68AA">
        <w:rPr>
          <w:rFonts w:ascii="Times New Roman" w:hAnsi="Times New Roman" w:cs="Times New Roman"/>
          <w:sz w:val="24"/>
          <w:szCs w:val="24"/>
        </w:rPr>
        <w:t>uzasadnieniu prz</w:t>
      </w:r>
      <w:r w:rsidR="00E70D38" w:rsidRPr="002A68AA">
        <w:rPr>
          <w:rFonts w:ascii="Times New Roman" w:hAnsi="Times New Roman" w:cs="Times New Roman"/>
          <w:sz w:val="24"/>
          <w:szCs w:val="24"/>
        </w:rPr>
        <w:t xml:space="preserve">ytoczonego wyżej postanowienia. </w:t>
      </w:r>
      <w:r w:rsidRPr="002A68AA">
        <w:rPr>
          <w:rFonts w:ascii="Times New Roman" w:hAnsi="Times New Roman" w:cs="Times New Roman"/>
          <w:sz w:val="24"/>
          <w:szCs w:val="24"/>
        </w:rPr>
        <w:t xml:space="preserve">Wyeliminowanie zatem z porządku prawnego decyzji administracyjnej wydanej na podstawie art. 7 dekretu powoduje upadek </w:t>
      </w:r>
      <w:r w:rsidRPr="00FF4064">
        <w:rPr>
          <w:rFonts w:ascii="Times New Roman" w:hAnsi="Times New Roman" w:cs="Times New Roman"/>
          <w:i/>
          <w:sz w:val="24"/>
          <w:szCs w:val="24"/>
        </w:rPr>
        <w:t>causa</w:t>
      </w:r>
      <w:r w:rsidRPr="002A68AA">
        <w:rPr>
          <w:rFonts w:ascii="Times New Roman" w:hAnsi="Times New Roman" w:cs="Times New Roman"/>
          <w:sz w:val="24"/>
          <w:szCs w:val="24"/>
        </w:rPr>
        <w:t xml:space="preserve">. Nieważność decyzji administracyjnej wywołuje skutki </w:t>
      </w:r>
      <w:r w:rsidRPr="001675DB">
        <w:rPr>
          <w:rFonts w:ascii="Times New Roman" w:hAnsi="Times New Roman" w:cs="Times New Roman"/>
          <w:i/>
          <w:sz w:val="24"/>
          <w:szCs w:val="24"/>
        </w:rPr>
        <w:t>ex tunc</w:t>
      </w:r>
      <w:r w:rsidRPr="002A68AA">
        <w:rPr>
          <w:rFonts w:ascii="Times New Roman" w:hAnsi="Times New Roman" w:cs="Times New Roman"/>
          <w:sz w:val="24"/>
          <w:szCs w:val="24"/>
        </w:rPr>
        <w:t xml:space="preserve">, czyli od daty wydania decyzji administracyjnej dotkniętej wadą. Nieważny jest zatem akt notarialny ustanawiający użytkowanie wieczyste na podstawie takiej decyzji. Nieważność aktu notarialnego ma również moc wsteczną. Akt ten nie może zatem prowadzić do nabycia praw. </w:t>
      </w:r>
    </w:p>
    <w:p w:rsidR="003A19E6"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W ewentualnym procesie o uzgodnienie treści księgi wieczystej z rzeczywistym stanem prawnym postępowanie dowodowe sądu będzie się zatem ograniczać do zbadania ostatecznej decyzji administracyjnej uchylającej decyzję</w:t>
      </w:r>
      <w:r w:rsidR="00FF4064">
        <w:rPr>
          <w:rFonts w:ascii="Times New Roman" w:hAnsi="Times New Roman" w:cs="Times New Roman"/>
          <w:sz w:val="24"/>
          <w:szCs w:val="24"/>
        </w:rPr>
        <w:t>,</w:t>
      </w:r>
      <w:r w:rsidRPr="002A68AA">
        <w:rPr>
          <w:rFonts w:ascii="Times New Roman" w:hAnsi="Times New Roman" w:cs="Times New Roman"/>
          <w:sz w:val="24"/>
          <w:szCs w:val="24"/>
        </w:rPr>
        <w:t xml:space="preserve"> na podstawie której zawarto akt notarialny. Nie ma zatem potrzeby wytaczania powództwa o uzgodnienie treści księgi wieczystej z</w:t>
      </w:r>
      <w:r w:rsidR="00894C8E">
        <w:rPr>
          <w:rFonts w:ascii="Times New Roman" w:hAnsi="Times New Roman" w:cs="Times New Roman"/>
          <w:sz w:val="24"/>
          <w:szCs w:val="24"/>
        </w:rPr>
        <w:t> </w:t>
      </w:r>
      <w:r w:rsidRPr="002A68AA">
        <w:rPr>
          <w:rFonts w:ascii="Times New Roman" w:hAnsi="Times New Roman" w:cs="Times New Roman"/>
          <w:sz w:val="24"/>
          <w:szCs w:val="24"/>
        </w:rPr>
        <w:t xml:space="preserve">rzeczywistym stanem prawnym w sytuacji, gdy po dokonaniu wpisu w księdze wieczystej na podstawie uchylonej następnie decyzji nie doszło do powstania nieodwracalnych skutków prawnych (nabycie nieruchomości przez osoby trzecie w warunkach rękojmi wiary publicznej księgi wieczystej). </w:t>
      </w:r>
    </w:p>
    <w:p w:rsidR="001E3712" w:rsidRPr="002A68AA" w:rsidRDefault="003A19E6" w:rsidP="00F264E7">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 xml:space="preserve">Ostateczna decyzja Komisji mająca stanowić podstawę wpisu w księdze wieczystej będzie oczywiście każdorazowo analizowana przez sąd rozpoznający wniosek o wpis. </w:t>
      </w:r>
    </w:p>
    <w:p w:rsidR="00EB310E" w:rsidRPr="00487DA9" w:rsidRDefault="001E3712" w:rsidP="00487DA9">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2A68AA">
        <w:rPr>
          <w:rFonts w:ascii="Times New Roman" w:hAnsi="Times New Roman" w:cs="Times New Roman"/>
          <w:sz w:val="24"/>
          <w:szCs w:val="24"/>
        </w:rPr>
        <w:t xml:space="preserve">Niezależnie od rozważań poczynionych powyżej należy wskazać, iż </w:t>
      </w:r>
      <w:r w:rsidR="001675DB">
        <w:rPr>
          <w:rFonts w:ascii="Times New Roman" w:hAnsi="Times New Roman" w:cs="Times New Roman"/>
          <w:sz w:val="24"/>
          <w:szCs w:val="24"/>
        </w:rPr>
        <w:t>„</w:t>
      </w:r>
      <w:r w:rsidR="00FE1C6D" w:rsidRPr="002A68AA">
        <w:rPr>
          <w:rFonts w:ascii="Times New Roman" w:hAnsi="Times New Roman" w:cs="Times New Roman"/>
          <w:sz w:val="24"/>
          <w:szCs w:val="24"/>
        </w:rPr>
        <w:t>podstawą wpisu w</w:t>
      </w:r>
      <w:r w:rsidR="00894C8E">
        <w:rPr>
          <w:rFonts w:ascii="Times New Roman" w:hAnsi="Times New Roman" w:cs="Times New Roman"/>
          <w:sz w:val="24"/>
          <w:szCs w:val="24"/>
        </w:rPr>
        <w:t> </w:t>
      </w:r>
      <w:r w:rsidR="00FE1C6D" w:rsidRPr="002A68AA">
        <w:rPr>
          <w:rFonts w:ascii="Times New Roman" w:hAnsi="Times New Roman" w:cs="Times New Roman"/>
          <w:sz w:val="24"/>
          <w:szCs w:val="24"/>
        </w:rPr>
        <w:t xml:space="preserve">księdze wieczystej są decyzje administracyjne, z których wynikają bezpośrednio zmiany </w:t>
      </w:r>
      <w:r w:rsidR="00894C8E">
        <w:rPr>
          <w:rFonts w:ascii="Times New Roman" w:hAnsi="Times New Roman" w:cs="Times New Roman"/>
          <w:sz w:val="24"/>
          <w:szCs w:val="24"/>
        </w:rPr>
        <w:t>w </w:t>
      </w:r>
      <w:r w:rsidR="00FE1C6D" w:rsidRPr="002A68AA">
        <w:rPr>
          <w:rFonts w:ascii="Times New Roman" w:hAnsi="Times New Roman" w:cs="Times New Roman"/>
          <w:sz w:val="24"/>
          <w:szCs w:val="24"/>
        </w:rPr>
        <w:t>stanie prawnym nieruchomości i ograniczonyc</w:t>
      </w:r>
      <w:r w:rsidR="009822EE" w:rsidRPr="002A68AA">
        <w:rPr>
          <w:rFonts w:ascii="Times New Roman" w:hAnsi="Times New Roman" w:cs="Times New Roman"/>
          <w:sz w:val="24"/>
          <w:szCs w:val="24"/>
        </w:rPr>
        <w:t>h praw rzeczowych, dla których prowadzi się księgi wieczyste. Przykładowo można wymienić decyzje: o przejęciu przez Agencję Nieruchomości Rolnych wchodzących w skład gospodarstwa rolnego i ustaleniu odpłatności rolnych w trybie art. 58 ustawy z dnia 20 grudnia 1990 r. o ubezpieczeniu społecznym rolników (Dz. U. z</w:t>
      </w:r>
      <w:r w:rsidR="00EC591E" w:rsidRPr="002A68AA">
        <w:rPr>
          <w:rFonts w:ascii="Times New Roman" w:hAnsi="Times New Roman" w:cs="Times New Roman"/>
          <w:sz w:val="24"/>
          <w:szCs w:val="24"/>
        </w:rPr>
        <w:t xml:space="preserve"> 1998 r. Nr 7, poz. 25, z późn. zm.</w:t>
      </w:r>
      <w:r w:rsidR="009822EE" w:rsidRPr="002A68AA">
        <w:rPr>
          <w:rFonts w:ascii="Times New Roman" w:hAnsi="Times New Roman" w:cs="Times New Roman"/>
          <w:sz w:val="24"/>
          <w:szCs w:val="24"/>
        </w:rPr>
        <w:t>) na wniosek rolnika – właściciela tego gospodarstwa; o nieodpłatnym przejęciu po dniu 1 stycznia 2002 r. w drodze decyzji Prezesa Agencji Nieruchomości Rolnych, na podstawie art. 9 ustawy z dnia 26 kwietnia 2001 r. o</w:t>
      </w:r>
      <w:r w:rsidR="00894C8E">
        <w:rPr>
          <w:rFonts w:ascii="Times New Roman" w:hAnsi="Times New Roman" w:cs="Times New Roman"/>
          <w:sz w:val="24"/>
          <w:szCs w:val="24"/>
        </w:rPr>
        <w:t> </w:t>
      </w:r>
      <w:r w:rsidR="009822EE" w:rsidRPr="002A68AA">
        <w:rPr>
          <w:rFonts w:ascii="Times New Roman" w:hAnsi="Times New Roman" w:cs="Times New Roman"/>
          <w:sz w:val="24"/>
          <w:szCs w:val="24"/>
        </w:rPr>
        <w:t>rentach strukturalnych w rolnictwie (Dz. U.</w:t>
      </w:r>
      <w:r w:rsidR="00EC591E" w:rsidRPr="002A68AA">
        <w:rPr>
          <w:rFonts w:ascii="Times New Roman" w:hAnsi="Times New Roman" w:cs="Times New Roman"/>
          <w:sz w:val="24"/>
          <w:szCs w:val="24"/>
        </w:rPr>
        <w:t xml:space="preserve"> Nr 52, poz. 539, z późn. zm.</w:t>
      </w:r>
      <w:r w:rsidR="009822EE" w:rsidRPr="002A68AA">
        <w:rPr>
          <w:rFonts w:ascii="Times New Roman" w:hAnsi="Times New Roman" w:cs="Times New Roman"/>
          <w:sz w:val="24"/>
          <w:szCs w:val="24"/>
        </w:rPr>
        <w:t>) nieruchomości wchodzących w skład gospodarstwa rolnego rolnika, który nie ma możliwości przekazania całości lub części tego gospodarstwa na warunkach określonych w ustawie; o wywłaszczeniu (art. 123 u.g.n.); o stwierdzeniu</w:t>
      </w:r>
      <w:r w:rsidR="00642D5E" w:rsidRPr="002A68AA">
        <w:rPr>
          <w:rFonts w:ascii="Times New Roman" w:hAnsi="Times New Roman" w:cs="Times New Roman"/>
          <w:sz w:val="24"/>
          <w:szCs w:val="24"/>
        </w:rPr>
        <w:t xml:space="preserve"> nabycia nieruchomości stanowiącej własność jednostki samorządu terytorialnego przez Skarb Państwa </w:t>
      </w:r>
      <w:r w:rsidR="00642D5E" w:rsidRPr="001675DB">
        <w:rPr>
          <w:rFonts w:ascii="Times New Roman" w:hAnsi="Times New Roman" w:cs="Times New Roman"/>
          <w:i/>
          <w:sz w:val="24"/>
          <w:szCs w:val="24"/>
        </w:rPr>
        <w:t>ex lege</w:t>
      </w:r>
      <w:r w:rsidR="00642D5E" w:rsidRPr="002A68AA">
        <w:rPr>
          <w:rFonts w:ascii="Times New Roman" w:hAnsi="Times New Roman" w:cs="Times New Roman"/>
          <w:sz w:val="24"/>
          <w:szCs w:val="24"/>
        </w:rPr>
        <w:t xml:space="preserve"> na podstawie art. 27 ust. 1 ustawy z</w:t>
      </w:r>
      <w:r w:rsidR="00894C8E">
        <w:rPr>
          <w:rFonts w:ascii="Times New Roman" w:hAnsi="Times New Roman" w:cs="Times New Roman"/>
          <w:sz w:val="24"/>
          <w:szCs w:val="24"/>
        </w:rPr>
        <w:t> </w:t>
      </w:r>
      <w:r w:rsidR="00642D5E" w:rsidRPr="002A68AA">
        <w:rPr>
          <w:rFonts w:ascii="Times New Roman" w:hAnsi="Times New Roman" w:cs="Times New Roman"/>
          <w:sz w:val="24"/>
          <w:szCs w:val="24"/>
        </w:rPr>
        <w:t>dnia 27 października 1994 r. o autostradach płatnych oraz Krajowym Funduszu Drogowym (Dz. U.</w:t>
      </w:r>
      <w:r w:rsidR="00EC591E" w:rsidRPr="002A68AA">
        <w:rPr>
          <w:rFonts w:ascii="Times New Roman" w:hAnsi="Times New Roman" w:cs="Times New Roman"/>
          <w:sz w:val="24"/>
          <w:szCs w:val="24"/>
        </w:rPr>
        <w:t xml:space="preserve"> z 2004 r. Nr 256, poz. 2571, z późn. zm.</w:t>
      </w:r>
      <w:r w:rsidR="00642D5E" w:rsidRPr="002A68AA">
        <w:rPr>
          <w:rFonts w:ascii="Times New Roman" w:hAnsi="Times New Roman" w:cs="Times New Roman"/>
          <w:sz w:val="24"/>
          <w:szCs w:val="24"/>
        </w:rPr>
        <w:t>); o zwrocie nieruchomości wywłaszczonej i</w:t>
      </w:r>
      <w:r w:rsidR="00894C8E">
        <w:rPr>
          <w:rFonts w:ascii="Times New Roman" w:hAnsi="Times New Roman" w:cs="Times New Roman"/>
          <w:sz w:val="24"/>
          <w:szCs w:val="24"/>
        </w:rPr>
        <w:t> </w:t>
      </w:r>
      <w:r w:rsidR="00642D5E" w:rsidRPr="002A68AA">
        <w:rPr>
          <w:rFonts w:ascii="Times New Roman" w:hAnsi="Times New Roman" w:cs="Times New Roman"/>
          <w:sz w:val="24"/>
          <w:szCs w:val="24"/>
        </w:rPr>
        <w:t xml:space="preserve">przejętej na rzecz Skarbu Państwa, w tym także zbytej na podstawie </w:t>
      </w:r>
      <w:r w:rsidR="003D7149" w:rsidRPr="002A68AA">
        <w:rPr>
          <w:rFonts w:ascii="Times New Roman" w:hAnsi="Times New Roman" w:cs="Times New Roman"/>
          <w:sz w:val="24"/>
          <w:szCs w:val="24"/>
        </w:rPr>
        <w:t xml:space="preserve">w art. 6 </w:t>
      </w:r>
      <w:r w:rsidR="003D7149" w:rsidRPr="002A68AA">
        <w:rPr>
          <w:rFonts w:ascii="Times New Roman" w:hAnsi="Times New Roman" w:cs="Times New Roman"/>
          <w:sz w:val="24"/>
          <w:szCs w:val="24"/>
        </w:rPr>
        <w:lastRenderedPageBreak/>
        <w:t>nieobowiązującej ustawy z dnia 12 marca 1958 r. o zasadach i trybie wywłaszczania nieruchomości (Dz. U.</w:t>
      </w:r>
      <w:r w:rsidR="00EC591E" w:rsidRPr="002A68AA">
        <w:rPr>
          <w:rFonts w:ascii="Times New Roman" w:hAnsi="Times New Roman" w:cs="Times New Roman"/>
          <w:sz w:val="24"/>
          <w:szCs w:val="24"/>
        </w:rPr>
        <w:t xml:space="preserve"> z 1974 r. Nr 10, poz. 64; zwrot następuje zgodnie z art. 142 u.g.n.</w:t>
      </w:r>
      <w:r w:rsidR="003D7149" w:rsidRPr="002A68AA">
        <w:rPr>
          <w:rFonts w:ascii="Times New Roman" w:hAnsi="Times New Roman" w:cs="Times New Roman"/>
          <w:sz w:val="24"/>
          <w:szCs w:val="24"/>
        </w:rPr>
        <w:t>); w</w:t>
      </w:r>
      <w:r w:rsidR="00894C8E">
        <w:rPr>
          <w:rFonts w:ascii="Times New Roman" w:hAnsi="Times New Roman" w:cs="Times New Roman"/>
          <w:sz w:val="24"/>
          <w:szCs w:val="24"/>
        </w:rPr>
        <w:t> </w:t>
      </w:r>
      <w:r w:rsidR="003D7149" w:rsidRPr="002A68AA">
        <w:rPr>
          <w:rFonts w:ascii="Times New Roman" w:hAnsi="Times New Roman" w:cs="Times New Roman"/>
          <w:sz w:val="24"/>
          <w:szCs w:val="24"/>
        </w:rPr>
        <w:t>sprawie przekazania mienia ogólnonarodowego (państw</w:t>
      </w:r>
      <w:r w:rsidR="00894C8E">
        <w:rPr>
          <w:rFonts w:ascii="Times New Roman" w:hAnsi="Times New Roman" w:cs="Times New Roman"/>
          <w:sz w:val="24"/>
          <w:szCs w:val="24"/>
        </w:rPr>
        <w:t>owego) gminie (art. 18 ustawy z </w:t>
      </w:r>
      <w:r w:rsidR="003D7149" w:rsidRPr="002A68AA">
        <w:rPr>
          <w:rFonts w:ascii="Times New Roman" w:hAnsi="Times New Roman" w:cs="Times New Roman"/>
          <w:sz w:val="24"/>
          <w:szCs w:val="24"/>
        </w:rPr>
        <w:t>dnia 10 maja 1990 r. – Przepisy wprowadzające ustawę o samorządzie terytorialnym i</w:t>
      </w:r>
      <w:r w:rsidR="00894C8E">
        <w:rPr>
          <w:rFonts w:ascii="Times New Roman" w:hAnsi="Times New Roman" w:cs="Times New Roman"/>
          <w:sz w:val="24"/>
          <w:szCs w:val="24"/>
        </w:rPr>
        <w:t> </w:t>
      </w:r>
      <w:r w:rsidR="003D7149" w:rsidRPr="002A68AA">
        <w:rPr>
          <w:rFonts w:ascii="Times New Roman" w:hAnsi="Times New Roman" w:cs="Times New Roman"/>
          <w:sz w:val="24"/>
          <w:szCs w:val="24"/>
        </w:rPr>
        <w:t>ustawę o pracownikach samorządowych (Dz. U.</w:t>
      </w:r>
      <w:r w:rsidR="00EC591E" w:rsidRPr="002A68AA">
        <w:rPr>
          <w:rFonts w:ascii="Times New Roman" w:hAnsi="Times New Roman" w:cs="Times New Roman"/>
          <w:sz w:val="24"/>
          <w:szCs w:val="24"/>
        </w:rPr>
        <w:t xml:space="preserve"> Nr 32, poz. 191, z późn. zm.</w:t>
      </w:r>
      <w:r w:rsidR="003D7149" w:rsidRPr="002A68AA">
        <w:rPr>
          <w:rFonts w:ascii="Times New Roman" w:hAnsi="Times New Roman" w:cs="Times New Roman"/>
          <w:sz w:val="24"/>
          <w:szCs w:val="24"/>
        </w:rPr>
        <w:t>); o oddaniu nieruchomości jednostce organizacyjnej w trwały zarząd, o przekazaniu trwałego zarządu między jednostkami organizacyjnymi i o wygaśnięciu trwałego zarządu (art. 45, 47, 48 u.g.n.); w sprawie przekazania jednostkom samorządu terytorialnego mienia Skarbu Państwa na podstawie ustaw reformujących administrację publiczną; ustalające prze</w:t>
      </w:r>
      <w:r w:rsidR="00487DA9">
        <w:rPr>
          <w:rFonts w:ascii="Times New Roman" w:hAnsi="Times New Roman" w:cs="Times New Roman"/>
          <w:sz w:val="24"/>
          <w:szCs w:val="24"/>
        </w:rPr>
        <w:t>bieg granic nieruchomości (art. </w:t>
      </w:r>
      <w:r w:rsidR="003D7149" w:rsidRPr="002A68AA">
        <w:rPr>
          <w:rFonts w:ascii="Times New Roman" w:hAnsi="Times New Roman" w:cs="Times New Roman"/>
          <w:sz w:val="24"/>
          <w:szCs w:val="24"/>
        </w:rPr>
        <w:t xml:space="preserve">33 pr. geod. i kart.); o zatwierdzeniu projektu scalenia i wymianie gruntów </w:t>
      </w:r>
      <w:r w:rsidR="00844092">
        <w:rPr>
          <w:rFonts w:ascii="Times New Roman" w:hAnsi="Times New Roman" w:cs="Times New Roman"/>
          <w:sz w:val="24"/>
          <w:szCs w:val="24"/>
        </w:rPr>
        <w:t>–</w:t>
      </w:r>
      <w:r w:rsidR="002F2869" w:rsidRPr="002A68AA">
        <w:rPr>
          <w:rFonts w:ascii="Times New Roman" w:hAnsi="Times New Roman" w:cs="Times New Roman"/>
          <w:sz w:val="24"/>
          <w:szCs w:val="24"/>
        </w:rPr>
        <w:t xml:space="preserve"> </w:t>
      </w:r>
      <w:r w:rsidR="003D7149" w:rsidRPr="002A68AA">
        <w:rPr>
          <w:rFonts w:ascii="Times New Roman" w:hAnsi="Times New Roman" w:cs="Times New Roman"/>
          <w:sz w:val="24"/>
          <w:szCs w:val="24"/>
        </w:rPr>
        <w:t xml:space="preserve">art. 29 ustawy z dnia 26 marca 1982 r. o scalaniu </w:t>
      </w:r>
      <w:r w:rsidR="002F2869" w:rsidRPr="002A68AA">
        <w:rPr>
          <w:rFonts w:ascii="Times New Roman" w:hAnsi="Times New Roman" w:cs="Times New Roman"/>
          <w:sz w:val="24"/>
          <w:szCs w:val="24"/>
        </w:rPr>
        <w:t>i wymianie gruntów</w:t>
      </w:r>
      <w:r w:rsidR="002D325A" w:rsidRPr="002A68AA">
        <w:rPr>
          <w:rFonts w:ascii="Times New Roman" w:hAnsi="Times New Roman" w:cs="Times New Roman"/>
          <w:sz w:val="24"/>
          <w:szCs w:val="24"/>
        </w:rPr>
        <w:t xml:space="preserve">; nieostateczne, podatkowe </w:t>
      </w:r>
      <w:r w:rsidR="00FF4064">
        <w:rPr>
          <w:rFonts w:ascii="Times New Roman" w:hAnsi="Times New Roman" w:cs="Times New Roman"/>
          <w:sz w:val="24"/>
          <w:szCs w:val="24"/>
        </w:rPr>
        <w:t>o</w:t>
      </w:r>
      <w:r w:rsidR="002D325A" w:rsidRPr="002A68AA">
        <w:rPr>
          <w:rFonts w:ascii="Times New Roman" w:hAnsi="Times New Roman" w:cs="Times New Roman"/>
          <w:sz w:val="24"/>
          <w:szCs w:val="24"/>
        </w:rPr>
        <w:t>kreślone w art. 35 § 2 pkt 1 ord. pod. jako podstawa wpisu hipoteki przymusowej kaucyjnej na nieruchomości podatnika dla zabezpieczenia należn</w:t>
      </w:r>
      <w:r w:rsidR="00487DA9">
        <w:rPr>
          <w:rFonts w:ascii="Times New Roman" w:hAnsi="Times New Roman" w:cs="Times New Roman"/>
          <w:sz w:val="24"/>
          <w:szCs w:val="24"/>
        </w:rPr>
        <w:t>ości podatkowych wymienionych w </w:t>
      </w:r>
      <w:r w:rsidR="002D325A" w:rsidRPr="002A68AA">
        <w:rPr>
          <w:rFonts w:ascii="Times New Roman" w:hAnsi="Times New Roman" w:cs="Times New Roman"/>
          <w:sz w:val="24"/>
          <w:szCs w:val="24"/>
        </w:rPr>
        <w:t>art. 34 § 1 ord. pod. (także na nieruchomości będącej przedmiotem współwłasności łącznej podatnika i jego m</w:t>
      </w:r>
      <w:r w:rsidR="00487DA9">
        <w:rPr>
          <w:rFonts w:ascii="Times New Roman" w:hAnsi="Times New Roman" w:cs="Times New Roman"/>
          <w:sz w:val="24"/>
          <w:szCs w:val="24"/>
        </w:rPr>
        <w:t xml:space="preserve">ałżonka – tak SN w orz. z dnia </w:t>
      </w:r>
      <w:r w:rsidR="002D325A" w:rsidRPr="002A68AA">
        <w:rPr>
          <w:rFonts w:ascii="Times New Roman" w:hAnsi="Times New Roman" w:cs="Times New Roman"/>
          <w:sz w:val="24"/>
          <w:szCs w:val="24"/>
        </w:rPr>
        <w:t>5</w:t>
      </w:r>
      <w:r w:rsidR="00A00A33">
        <w:rPr>
          <w:rFonts w:ascii="Times New Roman" w:hAnsi="Times New Roman" w:cs="Times New Roman"/>
          <w:sz w:val="24"/>
          <w:szCs w:val="24"/>
        </w:rPr>
        <w:t> </w:t>
      </w:r>
      <w:r w:rsidR="002D325A" w:rsidRPr="002A68AA">
        <w:rPr>
          <w:rFonts w:ascii="Times New Roman" w:hAnsi="Times New Roman" w:cs="Times New Roman"/>
          <w:sz w:val="24"/>
          <w:szCs w:val="24"/>
        </w:rPr>
        <w:t>listopada 2004 r., III CK 122/04, niepubl.)</w:t>
      </w:r>
      <w:r w:rsidR="00EC591E" w:rsidRPr="002A68AA">
        <w:rPr>
          <w:rFonts w:ascii="Times New Roman" w:hAnsi="Times New Roman" w:cs="Times New Roman"/>
          <w:sz w:val="24"/>
          <w:szCs w:val="24"/>
        </w:rPr>
        <w:t>”</w:t>
      </w:r>
      <w:r w:rsidR="002D325A" w:rsidRPr="002A68AA">
        <w:rPr>
          <w:rFonts w:ascii="Times New Roman" w:hAnsi="Times New Roman" w:cs="Times New Roman"/>
          <w:sz w:val="24"/>
          <w:szCs w:val="24"/>
        </w:rPr>
        <w:t xml:space="preserve"> </w:t>
      </w:r>
      <w:r w:rsidR="002F2869" w:rsidRPr="002A68AA">
        <w:rPr>
          <w:rFonts w:ascii="Times New Roman" w:hAnsi="Times New Roman" w:cs="Times New Roman"/>
          <w:sz w:val="24"/>
          <w:szCs w:val="24"/>
        </w:rPr>
        <w:t>(</w:t>
      </w:r>
      <w:r w:rsidR="00A00A33">
        <w:rPr>
          <w:rFonts w:ascii="Times New Roman" w:hAnsi="Times New Roman" w:cs="Times New Roman"/>
          <w:sz w:val="24"/>
          <w:szCs w:val="24"/>
        </w:rPr>
        <w:t>u</w:t>
      </w:r>
      <w:r w:rsidR="002F2869" w:rsidRPr="002A68AA">
        <w:rPr>
          <w:rFonts w:ascii="Times New Roman" w:hAnsi="Times New Roman" w:cs="Times New Roman"/>
          <w:sz w:val="24"/>
          <w:szCs w:val="24"/>
        </w:rPr>
        <w:t xml:space="preserve">stawa o księgach wieczystych i hipotece, Komentarz, S. Rudnicki, Wydanie 5, Lexis Nexis). </w:t>
      </w:r>
    </w:p>
    <w:p w:rsidR="00796676" w:rsidRPr="002A68AA" w:rsidRDefault="00556510" w:rsidP="00F264E7">
      <w:pPr>
        <w:pStyle w:val="USTustnpkodeksu"/>
        <w:spacing w:before="120"/>
        <w:rPr>
          <w:rFonts w:ascii="Times New Roman" w:hAnsi="Times New Roman" w:cs="Times New Roman"/>
          <w:b/>
          <w:szCs w:val="24"/>
        </w:rPr>
      </w:pPr>
      <w:r w:rsidRPr="002A68AA">
        <w:rPr>
          <w:rFonts w:ascii="Times New Roman" w:hAnsi="Times New Roman" w:cs="Times New Roman"/>
          <w:b/>
          <w:szCs w:val="24"/>
        </w:rPr>
        <w:t>3</w:t>
      </w:r>
      <w:r w:rsidR="001675DB">
        <w:rPr>
          <w:rFonts w:ascii="Times New Roman" w:hAnsi="Times New Roman" w:cs="Times New Roman"/>
          <w:b/>
          <w:szCs w:val="24"/>
        </w:rPr>
        <w:t>.4</w:t>
      </w:r>
      <w:r w:rsidR="00487DA9">
        <w:rPr>
          <w:rFonts w:ascii="Times New Roman" w:hAnsi="Times New Roman" w:cs="Times New Roman"/>
          <w:b/>
          <w:szCs w:val="24"/>
        </w:rPr>
        <w:t>.</w:t>
      </w:r>
      <w:r w:rsidR="001675DB">
        <w:rPr>
          <w:rFonts w:ascii="Times New Roman" w:hAnsi="Times New Roman" w:cs="Times New Roman"/>
          <w:b/>
          <w:szCs w:val="24"/>
        </w:rPr>
        <w:t xml:space="preserve"> </w:t>
      </w:r>
      <w:r w:rsidR="00EB310E" w:rsidRPr="002A68AA">
        <w:rPr>
          <w:rFonts w:ascii="Times New Roman" w:hAnsi="Times New Roman" w:cs="Times New Roman"/>
          <w:b/>
          <w:szCs w:val="24"/>
        </w:rPr>
        <w:t>Termin wejścia w życie</w:t>
      </w:r>
    </w:p>
    <w:p w:rsidR="00D67C59" w:rsidRPr="002A68AA" w:rsidRDefault="009533FF" w:rsidP="00487DA9">
      <w:pPr>
        <w:pStyle w:val="USTustnpkodeksu"/>
        <w:spacing w:before="120"/>
        <w:rPr>
          <w:rFonts w:ascii="Times New Roman" w:hAnsi="Times New Roman" w:cs="Times New Roman"/>
          <w:szCs w:val="24"/>
        </w:rPr>
      </w:pPr>
      <w:r w:rsidRPr="002A68AA">
        <w:rPr>
          <w:rFonts w:ascii="Times New Roman" w:hAnsi="Times New Roman" w:cs="Times New Roman"/>
          <w:szCs w:val="24"/>
        </w:rPr>
        <w:t>Proponuje się, aby ustawa weszła w życie po up</w:t>
      </w:r>
      <w:r w:rsidR="00EB310E" w:rsidRPr="002A68AA">
        <w:rPr>
          <w:rFonts w:ascii="Times New Roman" w:hAnsi="Times New Roman" w:cs="Times New Roman"/>
          <w:szCs w:val="24"/>
        </w:rPr>
        <w:t>ływie 30 dni od dnia ogłoszenia, co pozwoli na realizacj</w:t>
      </w:r>
      <w:r w:rsidR="00724331" w:rsidRPr="002A68AA">
        <w:rPr>
          <w:rFonts w:ascii="Times New Roman" w:hAnsi="Times New Roman" w:cs="Times New Roman"/>
          <w:szCs w:val="24"/>
        </w:rPr>
        <w:t>ę</w:t>
      </w:r>
      <w:r w:rsidR="00EB310E" w:rsidRPr="002A68AA">
        <w:rPr>
          <w:rFonts w:ascii="Times New Roman" w:hAnsi="Times New Roman" w:cs="Times New Roman"/>
          <w:szCs w:val="24"/>
        </w:rPr>
        <w:t xml:space="preserve"> </w:t>
      </w:r>
      <w:r w:rsidR="00724331" w:rsidRPr="002A68AA">
        <w:rPr>
          <w:rFonts w:ascii="Times New Roman" w:hAnsi="Times New Roman" w:cs="Times New Roman"/>
          <w:szCs w:val="24"/>
        </w:rPr>
        <w:t xml:space="preserve">wszystkich zamierzonych nią działań zmierzających do stworzenia skutecznego mechanizmu usuwania skutków prawnych decyzji reprywatyzacyjnych wydanych z naruszeniem prawa, w tym </w:t>
      </w:r>
      <w:r w:rsidR="00C87A10" w:rsidRPr="002A68AA">
        <w:rPr>
          <w:rFonts w:ascii="Times New Roman" w:hAnsi="Times New Roman" w:cs="Times New Roman"/>
          <w:szCs w:val="24"/>
        </w:rPr>
        <w:t xml:space="preserve">na </w:t>
      </w:r>
      <w:r w:rsidR="00724331" w:rsidRPr="002A68AA">
        <w:rPr>
          <w:rFonts w:ascii="Times New Roman" w:hAnsi="Times New Roman" w:cs="Times New Roman"/>
          <w:szCs w:val="24"/>
        </w:rPr>
        <w:t xml:space="preserve">przeprowadzenie </w:t>
      </w:r>
      <w:r w:rsidR="00EB310E" w:rsidRPr="002A68AA">
        <w:rPr>
          <w:rFonts w:ascii="Times New Roman" w:hAnsi="Times New Roman" w:cs="Times New Roman"/>
          <w:szCs w:val="24"/>
        </w:rPr>
        <w:t>czynności organizacyjno</w:t>
      </w:r>
      <w:r w:rsidR="00724331" w:rsidRPr="002A68AA">
        <w:rPr>
          <w:rFonts w:ascii="Times New Roman" w:hAnsi="Times New Roman" w:cs="Times New Roman"/>
          <w:szCs w:val="24"/>
        </w:rPr>
        <w:t>-</w:t>
      </w:r>
      <w:r w:rsidR="00487DA9">
        <w:rPr>
          <w:rFonts w:ascii="Times New Roman" w:hAnsi="Times New Roman" w:cs="Times New Roman"/>
          <w:szCs w:val="24"/>
        </w:rPr>
        <w:br/>
        <w:t>-</w:t>
      </w:r>
      <w:r w:rsidR="00EB310E" w:rsidRPr="002A68AA">
        <w:rPr>
          <w:rFonts w:ascii="Times New Roman" w:hAnsi="Times New Roman" w:cs="Times New Roman"/>
          <w:szCs w:val="24"/>
        </w:rPr>
        <w:t>technicznych związanych z powołaniem Komisji.</w:t>
      </w:r>
    </w:p>
    <w:p w:rsidR="009E42BF" w:rsidRPr="002A68AA" w:rsidRDefault="00D67C59" w:rsidP="00F264E7">
      <w:pPr>
        <w:pStyle w:val="PKTpunkt"/>
        <w:spacing w:before="120"/>
        <w:ind w:left="0" w:firstLine="510"/>
        <w:rPr>
          <w:rFonts w:ascii="Times New Roman" w:hAnsi="Times New Roman" w:cs="Times New Roman"/>
          <w:szCs w:val="24"/>
        </w:rPr>
      </w:pPr>
      <w:r>
        <w:rPr>
          <w:rFonts w:ascii="Times New Roman" w:hAnsi="Times New Roman" w:cs="Times New Roman"/>
          <w:b/>
          <w:szCs w:val="24"/>
        </w:rPr>
        <w:t>4</w:t>
      </w:r>
      <w:r w:rsidR="002A68AA" w:rsidRPr="002A68AA">
        <w:rPr>
          <w:rFonts w:ascii="Times New Roman" w:hAnsi="Times New Roman" w:cs="Times New Roman"/>
          <w:b/>
          <w:szCs w:val="24"/>
        </w:rPr>
        <w:t xml:space="preserve">. </w:t>
      </w:r>
      <w:r w:rsidR="009E42BF" w:rsidRPr="002A68AA">
        <w:rPr>
          <w:rFonts w:ascii="Times New Roman" w:hAnsi="Times New Roman" w:cs="Times New Roman"/>
          <w:b/>
          <w:szCs w:val="24"/>
        </w:rPr>
        <w:t>Oświadczenie o zgodności projektu ustawy z prawem Unii Europejskiej</w:t>
      </w:r>
    </w:p>
    <w:p w:rsidR="008211F0" w:rsidRPr="002A68AA" w:rsidRDefault="009E42BF" w:rsidP="00D67C59">
      <w:pPr>
        <w:pStyle w:val="NIEARTTEKSTtekstnieartykuowanynppreambua"/>
        <w:rPr>
          <w:rFonts w:ascii="Times New Roman" w:hAnsi="Times New Roman" w:cs="Times New Roman"/>
          <w:szCs w:val="24"/>
        </w:rPr>
      </w:pPr>
      <w:r w:rsidRPr="002A68AA">
        <w:rPr>
          <w:rFonts w:ascii="Times New Roman" w:hAnsi="Times New Roman" w:cs="Times New Roman"/>
          <w:szCs w:val="24"/>
        </w:rPr>
        <w:t>Przedmiot projektowanej regulacji nie jest objęty prawem Unii Europejskiej.</w:t>
      </w:r>
    </w:p>
    <w:sectPr w:rsidR="008211F0" w:rsidRPr="002A68AA" w:rsidSect="003B1DC3">
      <w:footerReference w:type="default" r:id="rId41"/>
      <w:pgSz w:w="11906" w:h="16838"/>
      <w:pgMar w:top="1304" w:right="1418" w:bottom="130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064" w:rsidRDefault="00FF4064" w:rsidP="00D9343C">
      <w:pPr>
        <w:spacing w:after="0" w:line="240" w:lineRule="auto"/>
      </w:pPr>
      <w:r>
        <w:separator/>
      </w:r>
    </w:p>
  </w:endnote>
  <w:endnote w:type="continuationSeparator" w:id="0">
    <w:p w:rsidR="00FF4064" w:rsidRDefault="00FF4064" w:rsidP="00D93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777901"/>
      <w:docPartObj>
        <w:docPartGallery w:val="Page Numbers (Bottom of Page)"/>
        <w:docPartUnique/>
      </w:docPartObj>
    </w:sdtPr>
    <w:sdtEndPr>
      <w:rPr>
        <w:rFonts w:ascii="Times New Roman" w:hAnsi="Times New Roman" w:cs="Times New Roman"/>
        <w:sz w:val="24"/>
        <w:szCs w:val="24"/>
      </w:rPr>
    </w:sdtEndPr>
    <w:sdtContent>
      <w:p w:rsidR="00FF4064" w:rsidRPr="00813406" w:rsidRDefault="00FF4064" w:rsidP="00813406">
        <w:pPr>
          <w:pStyle w:val="Stopka"/>
          <w:jc w:val="center"/>
          <w:rPr>
            <w:rFonts w:ascii="Times New Roman" w:hAnsi="Times New Roman" w:cs="Times New Roman"/>
            <w:sz w:val="24"/>
            <w:szCs w:val="24"/>
          </w:rPr>
        </w:pPr>
        <w:r w:rsidRPr="00813406">
          <w:rPr>
            <w:rFonts w:ascii="Times New Roman" w:hAnsi="Times New Roman" w:cs="Times New Roman"/>
            <w:sz w:val="24"/>
            <w:szCs w:val="24"/>
          </w:rPr>
          <w:fldChar w:fldCharType="begin"/>
        </w:r>
        <w:r w:rsidRPr="00813406">
          <w:rPr>
            <w:rFonts w:ascii="Times New Roman" w:hAnsi="Times New Roman" w:cs="Times New Roman"/>
            <w:sz w:val="24"/>
            <w:szCs w:val="24"/>
          </w:rPr>
          <w:instrText>PAGE   \* MERGEFORMAT</w:instrText>
        </w:r>
        <w:r w:rsidRPr="00813406">
          <w:rPr>
            <w:rFonts w:ascii="Times New Roman" w:hAnsi="Times New Roman" w:cs="Times New Roman"/>
            <w:sz w:val="24"/>
            <w:szCs w:val="24"/>
          </w:rPr>
          <w:fldChar w:fldCharType="separate"/>
        </w:r>
        <w:r w:rsidR="00A6520C">
          <w:rPr>
            <w:rFonts w:ascii="Times New Roman" w:hAnsi="Times New Roman" w:cs="Times New Roman"/>
            <w:noProof/>
            <w:sz w:val="24"/>
            <w:szCs w:val="24"/>
          </w:rPr>
          <w:t>40</w:t>
        </w:r>
        <w:r w:rsidRPr="0081340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064" w:rsidRDefault="00FF4064" w:rsidP="00D9343C">
      <w:pPr>
        <w:spacing w:after="0" w:line="240" w:lineRule="auto"/>
      </w:pPr>
      <w:r>
        <w:separator/>
      </w:r>
    </w:p>
  </w:footnote>
  <w:footnote w:type="continuationSeparator" w:id="0">
    <w:p w:rsidR="00FF4064" w:rsidRDefault="00FF4064" w:rsidP="00D934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18D0"/>
    <w:multiLevelType w:val="hybridMultilevel"/>
    <w:tmpl w:val="1F6A94F2"/>
    <w:lvl w:ilvl="0" w:tplc="EEFE235A">
      <w:start w:val="1"/>
      <w:numFmt w:val="decimal"/>
      <w:lvlText w:val="%1)"/>
      <w:lvlJc w:val="right"/>
      <w:pPr>
        <w:ind w:left="644" w:hanging="360"/>
      </w:pPr>
      <w:rPr>
        <w:rFonts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
    <w:nsid w:val="11E407D2"/>
    <w:multiLevelType w:val="hybridMultilevel"/>
    <w:tmpl w:val="AF58606A"/>
    <w:lvl w:ilvl="0" w:tplc="D1BC985C">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nsid w:val="436008CC"/>
    <w:multiLevelType w:val="hybridMultilevel"/>
    <w:tmpl w:val="9EF24340"/>
    <w:lvl w:ilvl="0" w:tplc="F822E56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nsid w:val="456D3A53"/>
    <w:multiLevelType w:val="hybridMultilevel"/>
    <w:tmpl w:val="2E5E574C"/>
    <w:lvl w:ilvl="0" w:tplc="762618D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A105F9C"/>
    <w:multiLevelType w:val="hybridMultilevel"/>
    <w:tmpl w:val="4734098A"/>
    <w:lvl w:ilvl="0" w:tplc="04150011">
      <w:start w:val="1"/>
      <w:numFmt w:val="decimal"/>
      <w:lvlText w:val="%1)"/>
      <w:lvlJc w:val="left"/>
      <w:pPr>
        <w:ind w:left="1290" w:hanging="360"/>
      </w:pPr>
    </w:lvl>
    <w:lvl w:ilvl="1" w:tplc="04150019" w:tentative="1">
      <w:start w:val="1"/>
      <w:numFmt w:val="lowerLetter"/>
      <w:lvlText w:val="%2."/>
      <w:lvlJc w:val="left"/>
      <w:pPr>
        <w:ind w:left="2010" w:hanging="360"/>
      </w:pPr>
    </w:lvl>
    <w:lvl w:ilvl="2" w:tplc="0415001B" w:tentative="1">
      <w:start w:val="1"/>
      <w:numFmt w:val="lowerRoman"/>
      <w:lvlText w:val="%3."/>
      <w:lvlJc w:val="right"/>
      <w:pPr>
        <w:ind w:left="2730" w:hanging="180"/>
      </w:pPr>
    </w:lvl>
    <w:lvl w:ilvl="3" w:tplc="0415000F" w:tentative="1">
      <w:start w:val="1"/>
      <w:numFmt w:val="decimal"/>
      <w:lvlText w:val="%4."/>
      <w:lvlJc w:val="left"/>
      <w:pPr>
        <w:ind w:left="3450" w:hanging="360"/>
      </w:pPr>
    </w:lvl>
    <w:lvl w:ilvl="4" w:tplc="04150019" w:tentative="1">
      <w:start w:val="1"/>
      <w:numFmt w:val="lowerLetter"/>
      <w:lvlText w:val="%5."/>
      <w:lvlJc w:val="left"/>
      <w:pPr>
        <w:ind w:left="4170" w:hanging="360"/>
      </w:pPr>
    </w:lvl>
    <w:lvl w:ilvl="5" w:tplc="0415001B" w:tentative="1">
      <w:start w:val="1"/>
      <w:numFmt w:val="lowerRoman"/>
      <w:lvlText w:val="%6."/>
      <w:lvlJc w:val="right"/>
      <w:pPr>
        <w:ind w:left="4890" w:hanging="180"/>
      </w:pPr>
    </w:lvl>
    <w:lvl w:ilvl="6" w:tplc="0415000F" w:tentative="1">
      <w:start w:val="1"/>
      <w:numFmt w:val="decimal"/>
      <w:lvlText w:val="%7."/>
      <w:lvlJc w:val="left"/>
      <w:pPr>
        <w:ind w:left="5610" w:hanging="360"/>
      </w:pPr>
    </w:lvl>
    <w:lvl w:ilvl="7" w:tplc="04150019" w:tentative="1">
      <w:start w:val="1"/>
      <w:numFmt w:val="lowerLetter"/>
      <w:lvlText w:val="%8."/>
      <w:lvlJc w:val="left"/>
      <w:pPr>
        <w:ind w:left="6330" w:hanging="360"/>
      </w:pPr>
    </w:lvl>
    <w:lvl w:ilvl="8" w:tplc="0415001B" w:tentative="1">
      <w:start w:val="1"/>
      <w:numFmt w:val="lowerRoman"/>
      <w:lvlText w:val="%9."/>
      <w:lvlJc w:val="right"/>
      <w:pPr>
        <w:ind w:left="7050" w:hanging="180"/>
      </w:pPr>
    </w:lvl>
  </w:abstractNum>
  <w:abstractNum w:abstractNumId="5">
    <w:nsid w:val="5A355D09"/>
    <w:multiLevelType w:val="hybridMultilevel"/>
    <w:tmpl w:val="9EF24340"/>
    <w:lvl w:ilvl="0" w:tplc="F822E56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
    <w:nsid w:val="62F769BF"/>
    <w:multiLevelType w:val="hybridMultilevel"/>
    <w:tmpl w:val="06DED78E"/>
    <w:lvl w:ilvl="0" w:tplc="F7DAF67E">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nsid w:val="6B6A7D65"/>
    <w:multiLevelType w:val="hybridMultilevel"/>
    <w:tmpl w:val="A71080EA"/>
    <w:lvl w:ilvl="0" w:tplc="EEFE235A">
      <w:start w:val="1"/>
      <w:numFmt w:val="decimal"/>
      <w:lvlText w:val="%1)"/>
      <w:lvlJc w:val="righ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8">
    <w:nsid w:val="6E5D3535"/>
    <w:multiLevelType w:val="hybridMultilevel"/>
    <w:tmpl w:val="E09E9958"/>
    <w:lvl w:ilvl="0" w:tplc="65ACDAE6">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9">
    <w:nsid w:val="7E2B07A6"/>
    <w:multiLevelType w:val="hybridMultilevel"/>
    <w:tmpl w:val="19D69F88"/>
    <w:lvl w:ilvl="0" w:tplc="65ACDA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7F885189"/>
    <w:multiLevelType w:val="hybridMultilevel"/>
    <w:tmpl w:val="99DAA4A0"/>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3"/>
  </w:num>
  <w:num w:numId="2">
    <w:abstractNumId w:val="8"/>
  </w:num>
  <w:num w:numId="3">
    <w:abstractNumId w:val="2"/>
  </w:num>
  <w:num w:numId="4">
    <w:abstractNumId w:val="5"/>
  </w:num>
  <w:num w:numId="5">
    <w:abstractNumId w:val="9"/>
  </w:num>
  <w:num w:numId="6">
    <w:abstractNumId w:val="0"/>
  </w:num>
  <w:num w:numId="7">
    <w:abstractNumId w:val="6"/>
  </w:num>
  <w:num w:numId="8">
    <w:abstractNumId w:val="1"/>
  </w:num>
  <w:num w:numId="9">
    <w:abstractNumId w:val="4"/>
  </w:num>
  <w:num w:numId="10">
    <w:abstractNumId w:val="7"/>
  </w:num>
  <w:num w:numId="11">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2BF"/>
    <w:rsid w:val="00003258"/>
    <w:rsid w:val="00007B43"/>
    <w:rsid w:val="00010ACD"/>
    <w:rsid w:val="000130AB"/>
    <w:rsid w:val="0002769C"/>
    <w:rsid w:val="00031914"/>
    <w:rsid w:val="000369B9"/>
    <w:rsid w:val="0005297F"/>
    <w:rsid w:val="00067EB2"/>
    <w:rsid w:val="00070210"/>
    <w:rsid w:val="0007766A"/>
    <w:rsid w:val="00081904"/>
    <w:rsid w:val="0008675E"/>
    <w:rsid w:val="000902C1"/>
    <w:rsid w:val="0009190C"/>
    <w:rsid w:val="00092705"/>
    <w:rsid w:val="000A21A8"/>
    <w:rsid w:val="000A2C69"/>
    <w:rsid w:val="000C0930"/>
    <w:rsid w:val="000C1084"/>
    <w:rsid w:val="000C5D81"/>
    <w:rsid w:val="000E0B9C"/>
    <w:rsid w:val="000E2E2B"/>
    <w:rsid w:val="000E71AB"/>
    <w:rsid w:val="000F0548"/>
    <w:rsid w:val="000F0AE4"/>
    <w:rsid w:val="000F3B23"/>
    <w:rsid w:val="000F6383"/>
    <w:rsid w:val="000F6664"/>
    <w:rsid w:val="001004B5"/>
    <w:rsid w:val="00104ED4"/>
    <w:rsid w:val="00105035"/>
    <w:rsid w:val="00113248"/>
    <w:rsid w:val="001209C6"/>
    <w:rsid w:val="00125ACB"/>
    <w:rsid w:val="001268D9"/>
    <w:rsid w:val="00130FA0"/>
    <w:rsid w:val="0013718C"/>
    <w:rsid w:val="001607B7"/>
    <w:rsid w:val="001675DB"/>
    <w:rsid w:val="00167F2B"/>
    <w:rsid w:val="001701A1"/>
    <w:rsid w:val="00176C38"/>
    <w:rsid w:val="00177551"/>
    <w:rsid w:val="0017780C"/>
    <w:rsid w:val="00181916"/>
    <w:rsid w:val="001921D3"/>
    <w:rsid w:val="00197038"/>
    <w:rsid w:val="00197BE9"/>
    <w:rsid w:val="001B393C"/>
    <w:rsid w:val="001C17F2"/>
    <w:rsid w:val="001C426D"/>
    <w:rsid w:val="001C50A3"/>
    <w:rsid w:val="001C5931"/>
    <w:rsid w:val="001E21A9"/>
    <w:rsid w:val="001E3712"/>
    <w:rsid w:val="001E3720"/>
    <w:rsid w:val="001E3752"/>
    <w:rsid w:val="001E6EE0"/>
    <w:rsid w:val="001F33F3"/>
    <w:rsid w:val="001F4141"/>
    <w:rsid w:val="00200D12"/>
    <w:rsid w:val="002123E5"/>
    <w:rsid w:val="0022210D"/>
    <w:rsid w:val="00231014"/>
    <w:rsid w:val="00231530"/>
    <w:rsid w:val="00235695"/>
    <w:rsid w:val="00235754"/>
    <w:rsid w:val="00244646"/>
    <w:rsid w:val="00252329"/>
    <w:rsid w:val="0025557B"/>
    <w:rsid w:val="002759A9"/>
    <w:rsid w:val="002830A4"/>
    <w:rsid w:val="002867C5"/>
    <w:rsid w:val="002A60E3"/>
    <w:rsid w:val="002A6409"/>
    <w:rsid w:val="002A68AA"/>
    <w:rsid w:val="002A76BE"/>
    <w:rsid w:val="002B7B57"/>
    <w:rsid w:val="002C1A02"/>
    <w:rsid w:val="002C5056"/>
    <w:rsid w:val="002C661D"/>
    <w:rsid w:val="002C7461"/>
    <w:rsid w:val="002D325A"/>
    <w:rsid w:val="002D5E5B"/>
    <w:rsid w:val="002E3FC5"/>
    <w:rsid w:val="002F1A3E"/>
    <w:rsid w:val="002F2869"/>
    <w:rsid w:val="00301BFB"/>
    <w:rsid w:val="00301E33"/>
    <w:rsid w:val="003157A6"/>
    <w:rsid w:val="003232F1"/>
    <w:rsid w:val="003331A6"/>
    <w:rsid w:val="00341BBB"/>
    <w:rsid w:val="00347810"/>
    <w:rsid w:val="0035511C"/>
    <w:rsid w:val="003718E3"/>
    <w:rsid w:val="00374990"/>
    <w:rsid w:val="003758F0"/>
    <w:rsid w:val="00376982"/>
    <w:rsid w:val="003943B9"/>
    <w:rsid w:val="00396C22"/>
    <w:rsid w:val="003A13BA"/>
    <w:rsid w:val="003A19E6"/>
    <w:rsid w:val="003A291E"/>
    <w:rsid w:val="003A3C39"/>
    <w:rsid w:val="003A75B2"/>
    <w:rsid w:val="003B1D37"/>
    <w:rsid w:val="003B1DC3"/>
    <w:rsid w:val="003D01CE"/>
    <w:rsid w:val="003D7149"/>
    <w:rsid w:val="003E5E33"/>
    <w:rsid w:val="003F5CBD"/>
    <w:rsid w:val="003F6D32"/>
    <w:rsid w:val="00400EF5"/>
    <w:rsid w:val="0040207D"/>
    <w:rsid w:val="00412412"/>
    <w:rsid w:val="00417BDE"/>
    <w:rsid w:val="0042063D"/>
    <w:rsid w:val="00433591"/>
    <w:rsid w:val="004344D7"/>
    <w:rsid w:val="00437064"/>
    <w:rsid w:val="00442EC3"/>
    <w:rsid w:val="00447DEE"/>
    <w:rsid w:val="00463412"/>
    <w:rsid w:val="004841BE"/>
    <w:rsid w:val="00486E43"/>
    <w:rsid w:val="00487DA9"/>
    <w:rsid w:val="00495A7C"/>
    <w:rsid w:val="004A1D2F"/>
    <w:rsid w:val="004A3493"/>
    <w:rsid w:val="004A4BAB"/>
    <w:rsid w:val="004A65E6"/>
    <w:rsid w:val="004B145F"/>
    <w:rsid w:val="004B3F9B"/>
    <w:rsid w:val="004C3B1C"/>
    <w:rsid w:val="004C5562"/>
    <w:rsid w:val="004D3A5F"/>
    <w:rsid w:val="004D4F1B"/>
    <w:rsid w:val="004F1BF9"/>
    <w:rsid w:val="004F1F23"/>
    <w:rsid w:val="004F3DD0"/>
    <w:rsid w:val="0050394A"/>
    <w:rsid w:val="00512406"/>
    <w:rsid w:val="00525974"/>
    <w:rsid w:val="00531BE1"/>
    <w:rsid w:val="00533DF7"/>
    <w:rsid w:val="00535EEA"/>
    <w:rsid w:val="0054442F"/>
    <w:rsid w:val="00556510"/>
    <w:rsid w:val="005600E6"/>
    <w:rsid w:val="00570591"/>
    <w:rsid w:val="005769B4"/>
    <w:rsid w:val="00580A27"/>
    <w:rsid w:val="00580D89"/>
    <w:rsid w:val="00582404"/>
    <w:rsid w:val="0058250B"/>
    <w:rsid w:val="0058366E"/>
    <w:rsid w:val="00584E1C"/>
    <w:rsid w:val="00586AAF"/>
    <w:rsid w:val="0059107A"/>
    <w:rsid w:val="005A4AED"/>
    <w:rsid w:val="005B1EDC"/>
    <w:rsid w:val="005B7DB4"/>
    <w:rsid w:val="005C063D"/>
    <w:rsid w:val="005C29BB"/>
    <w:rsid w:val="005C7D7D"/>
    <w:rsid w:val="005D0B81"/>
    <w:rsid w:val="005D27B1"/>
    <w:rsid w:val="005D3041"/>
    <w:rsid w:val="005E002A"/>
    <w:rsid w:val="005F1B73"/>
    <w:rsid w:val="005F2556"/>
    <w:rsid w:val="005F6A4D"/>
    <w:rsid w:val="00623FC8"/>
    <w:rsid w:val="006333D2"/>
    <w:rsid w:val="0063537D"/>
    <w:rsid w:val="00642D5E"/>
    <w:rsid w:val="0064624C"/>
    <w:rsid w:val="0064795F"/>
    <w:rsid w:val="00647C80"/>
    <w:rsid w:val="00660C61"/>
    <w:rsid w:val="006620D3"/>
    <w:rsid w:val="00665F92"/>
    <w:rsid w:val="006738C7"/>
    <w:rsid w:val="00675D1D"/>
    <w:rsid w:val="0068321F"/>
    <w:rsid w:val="00686E09"/>
    <w:rsid w:val="006A1575"/>
    <w:rsid w:val="006A20A3"/>
    <w:rsid w:val="006A3F32"/>
    <w:rsid w:val="006A7CFE"/>
    <w:rsid w:val="006B20D3"/>
    <w:rsid w:val="006C06E5"/>
    <w:rsid w:val="006D3695"/>
    <w:rsid w:val="006D5055"/>
    <w:rsid w:val="006E1CBE"/>
    <w:rsid w:val="006F0C54"/>
    <w:rsid w:val="00704EFD"/>
    <w:rsid w:val="007125BE"/>
    <w:rsid w:val="00724331"/>
    <w:rsid w:val="0073283B"/>
    <w:rsid w:val="007415C3"/>
    <w:rsid w:val="007433E0"/>
    <w:rsid w:val="00751BB0"/>
    <w:rsid w:val="00755188"/>
    <w:rsid w:val="0075768A"/>
    <w:rsid w:val="00775F21"/>
    <w:rsid w:val="0078593F"/>
    <w:rsid w:val="00787600"/>
    <w:rsid w:val="0079053A"/>
    <w:rsid w:val="00796298"/>
    <w:rsid w:val="00796676"/>
    <w:rsid w:val="007A12A3"/>
    <w:rsid w:val="007A3DE2"/>
    <w:rsid w:val="007B6528"/>
    <w:rsid w:val="007C1606"/>
    <w:rsid w:val="007C20CE"/>
    <w:rsid w:val="007C2968"/>
    <w:rsid w:val="007C69DF"/>
    <w:rsid w:val="007D0D2C"/>
    <w:rsid w:val="007D6B99"/>
    <w:rsid w:val="007E7E2B"/>
    <w:rsid w:val="007F1A21"/>
    <w:rsid w:val="0081022C"/>
    <w:rsid w:val="00811B59"/>
    <w:rsid w:val="00813406"/>
    <w:rsid w:val="008202F6"/>
    <w:rsid w:val="008211F0"/>
    <w:rsid w:val="00821AE6"/>
    <w:rsid w:val="008302BC"/>
    <w:rsid w:val="00844092"/>
    <w:rsid w:val="008453CF"/>
    <w:rsid w:val="00845B67"/>
    <w:rsid w:val="00847126"/>
    <w:rsid w:val="00847205"/>
    <w:rsid w:val="00854EFC"/>
    <w:rsid w:val="008648EF"/>
    <w:rsid w:val="008656F1"/>
    <w:rsid w:val="00872A2F"/>
    <w:rsid w:val="00894C8E"/>
    <w:rsid w:val="00895A11"/>
    <w:rsid w:val="008A4622"/>
    <w:rsid w:val="008A4915"/>
    <w:rsid w:val="008B3548"/>
    <w:rsid w:val="008C4268"/>
    <w:rsid w:val="008C7F21"/>
    <w:rsid w:val="008D094B"/>
    <w:rsid w:val="008D46B7"/>
    <w:rsid w:val="008E0729"/>
    <w:rsid w:val="008F386A"/>
    <w:rsid w:val="008F59AB"/>
    <w:rsid w:val="00901851"/>
    <w:rsid w:val="0090495D"/>
    <w:rsid w:val="0092538E"/>
    <w:rsid w:val="00930038"/>
    <w:rsid w:val="009452A1"/>
    <w:rsid w:val="0094792F"/>
    <w:rsid w:val="00947F21"/>
    <w:rsid w:val="00950D7C"/>
    <w:rsid w:val="009533FF"/>
    <w:rsid w:val="0095490B"/>
    <w:rsid w:val="009561C5"/>
    <w:rsid w:val="00956F80"/>
    <w:rsid w:val="00964B1B"/>
    <w:rsid w:val="009665E4"/>
    <w:rsid w:val="00966CBB"/>
    <w:rsid w:val="00975476"/>
    <w:rsid w:val="009822EE"/>
    <w:rsid w:val="00983C2C"/>
    <w:rsid w:val="00984541"/>
    <w:rsid w:val="00992091"/>
    <w:rsid w:val="00992165"/>
    <w:rsid w:val="009A3759"/>
    <w:rsid w:val="009B6226"/>
    <w:rsid w:val="009C7CAE"/>
    <w:rsid w:val="009C7E12"/>
    <w:rsid w:val="009D1ABE"/>
    <w:rsid w:val="009E2E58"/>
    <w:rsid w:val="009E42BF"/>
    <w:rsid w:val="009F2D63"/>
    <w:rsid w:val="009F78CE"/>
    <w:rsid w:val="00A00A33"/>
    <w:rsid w:val="00A058C9"/>
    <w:rsid w:val="00A079E4"/>
    <w:rsid w:val="00A14438"/>
    <w:rsid w:val="00A202D8"/>
    <w:rsid w:val="00A21F48"/>
    <w:rsid w:val="00A35602"/>
    <w:rsid w:val="00A36633"/>
    <w:rsid w:val="00A44C01"/>
    <w:rsid w:val="00A6520C"/>
    <w:rsid w:val="00A71D25"/>
    <w:rsid w:val="00A8248C"/>
    <w:rsid w:val="00A92363"/>
    <w:rsid w:val="00A93D3E"/>
    <w:rsid w:val="00AA5A66"/>
    <w:rsid w:val="00AA79D5"/>
    <w:rsid w:val="00AC1093"/>
    <w:rsid w:val="00AC1C02"/>
    <w:rsid w:val="00AD007E"/>
    <w:rsid w:val="00AD3D04"/>
    <w:rsid w:val="00B16CD0"/>
    <w:rsid w:val="00B20D3D"/>
    <w:rsid w:val="00B452C3"/>
    <w:rsid w:val="00B51DE3"/>
    <w:rsid w:val="00B61929"/>
    <w:rsid w:val="00B64D27"/>
    <w:rsid w:val="00B930C5"/>
    <w:rsid w:val="00BB23DE"/>
    <w:rsid w:val="00BC4ED5"/>
    <w:rsid w:val="00BD0911"/>
    <w:rsid w:val="00BD2A90"/>
    <w:rsid w:val="00BE5D28"/>
    <w:rsid w:val="00BE7F87"/>
    <w:rsid w:val="00BF1AB7"/>
    <w:rsid w:val="00BF74F7"/>
    <w:rsid w:val="00C061F4"/>
    <w:rsid w:val="00C074A8"/>
    <w:rsid w:val="00C10681"/>
    <w:rsid w:val="00C14505"/>
    <w:rsid w:val="00C174AB"/>
    <w:rsid w:val="00C21FC3"/>
    <w:rsid w:val="00C232BB"/>
    <w:rsid w:val="00C32778"/>
    <w:rsid w:val="00C37A93"/>
    <w:rsid w:val="00C4729B"/>
    <w:rsid w:val="00C527AA"/>
    <w:rsid w:val="00C54C65"/>
    <w:rsid w:val="00C57038"/>
    <w:rsid w:val="00C6169E"/>
    <w:rsid w:val="00C62612"/>
    <w:rsid w:val="00C67885"/>
    <w:rsid w:val="00C87443"/>
    <w:rsid w:val="00C87A10"/>
    <w:rsid w:val="00C9275E"/>
    <w:rsid w:val="00C978F9"/>
    <w:rsid w:val="00C97A73"/>
    <w:rsid w:val="00CA0629"/>
    <w:rsid w:val="00CB1082"/>
    <w:rsid w:val="00CB178A"/>
    <w:rsid w:val="00CB2B64"/>
    <w:rsid w:val="00CB67A8"/>
    <w:rsid w:val="00CC069E"/>
    <w:rsid w:val="00CC0A8D"/>
    <w:rsid w:val="00CD0E8A"/>
    <w:rsid w:val="00CE4BB7"/>
    <w:rsid w:val="00CE65F9"/>
    <w:rsid w:val="00CE68C5"/>
    <w:rsid w:val="00CF2463"/>
    <w:rsid w:val="00CF5FB0"/>
    <w:rsid w:val="00D018BA"/>
    <w:rsid w:val="00D02EB3"/>
    <w:rsid w:val="00D02F40"/>
    <w:rsid w:val="00D10DF5"/>
    <w:rsid w:val="00D608DE"/>
    <w:rsid w:val="00D60CBD"/>
    <w:rsid w:val="00D679BC"/>
    <w:rsid w:val="00D67C59"/>
    <w:rsid w:val="00D72310"/>
    <w:rsid w:val="00D734F3"/>
    <w:rsid w:val="00D75F8D"/>
    <w:rsid w:val="00D80127"/>
    <w:rsid w:val="00D82A42"/>
    <w:rsid w:val="00D83298"/>
    <w:rsid w:val="00D83D4C"/>
    <w:rsid w:val="00D8411D"/>
    <w:rsid w:val="00D932F1"/>
    <w:rsid w:val="00D9343C"/>
    <w:rsid w:val="00D9706E"/>
    <w:rsid w:val="00D97EFC"/>
    <w:rsid w:val="00DA7D30"/>
    <w:rsid w:val="00DB3203"/>
    <w:rsid w:val="00DB6EF1"/>
    <w:rsid w:val="00DC200D"/>
    <w:rsid w:val="00DC32A9"/>
    <w:rsid w:val="00DD4A13"/>
    <w:rsid w:val="00DE7621"/>
    <w:rsid w:val="00DF2D4B"/>
    <w:rsid w:val="00E019A8"/>
    <w:rsid w:val="00E07C5E"/>
    <w:rsid w:val="00E23299"/>
    <w:rsid w:val="00E276C3"/>
    <w:rsid w:val="00E44F17"/>
    <w:rsid w:val="00E6178C"/>
    <w:rsid w:val="00E62432"/>
    <w:rsid w:val="00E633EF"/>
    <w:rsid w:val="00E70D38"/>
    <w:rsid w:val="00E721F3"/>
    <w:rsid w:val="00E76ED8"/>
    <w:rsid w:val="00E8396B"/>
    <w:rsid w:val="00EA3BEB"/>
    <w:rsid w:val="00EB2517"/>
    <w:rsid w:val="00EB310E"/>
    <w:rsid w:val="00EB34CA"/>
    <w:rsid w:val="00EB6024"/>
    <w:rsid w:val="00EC591E"/>
    <w:rsid w:val="00ED5525"/>
    <w:rsid w:val="00ED67FD"/>
    <w:rsid w:val="00EE400C"/>
    <w:rsid w:val="00EF22C8"/>
    <w:rsid w:val="00EF3069"/>
    <w:rsid w:val="00EF3A4A"/>
    <w:rsid w:val="00EF43F0"/>
    <w:rsid w:val="00F021F1"/>
    <w:rsid w:val="00F0582D"/>
    <w:rsid w:val="00F158DC"/>
    <w:rsid w:val="00F16668"/>
    <w:rsid w:val="00F264E7"/>
    <w:rsid w:val="00F4077E"/>
    <w:rsid w:val="00F421BC"/>
    <w:rsid w:val="00F52682"/>
    <w:rsid w:val="00F54E52"/>
    <w:rsid w:val="00F6040A"/>
    <w:rsid w:val="00F61976"/>
    <w:rsid w:val="00F73589"/>
    <w:rsid w:val="00F76EB9"/>
    <w:rsid w:val="00F77EF6"/>
    <w:rsid w:val="00F84A3C"/>
    <w:rsid w:val="00F9631B"/>
    <w:rsid w:val="00FA302F"/>
    <w:rsid w:val="00FA7C96"/>
    <w:rsid w:val="00FB44AF"/>
    <w:rsid w:val="00FC276E"/>
    <w:rsid w:val="00FD62D8"/>
    <w:rsid w:val="00FE1559"/>
    <w:rsid w:val="00FE1C6D"/>
    <w:rsid w:val="00FE2128"/>
    <w:rsid w:val="00FE2F0E"/>
    <w:rsid w:val="00FF1593"/>
    <w:rsid w:val="00FF213F"/>
    <w:rsid w:val="00FF276A"/>
    <w:rsid w:val="00FF4064"/>
    <w:rsid w:val="00FF42F4"/>
    <w:rsid w:val="00FF4EF5"/>
    <w:rsid w:val="00FF6B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42B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E42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E42BF"/>
  </w:style>
  <w:style w:type="paragraph" w:customStyle="1" w:styleId="ARTartustawynprozporzdzenia">
    <w:name w:val="ART(§) – art. ustawy (§ np. rozporządzenia)"/>
    <w:link w:val="ARTartustawynprozporzdzeniaZnak"/>
    <w:uiPriority w:val="11"/>
    <w:qFormat/>
    <w:rsid w:val="009E42B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ARTartustawynprozporzdzeniaZnak">
    <w:name w:val="ART(§) – art. ustawy (§ np. rozporządzenia) Znak"/>
    <w:basedOn w:val="Domylnaczcionkaakapitu"/>
    <w:link w:val="ARTartustawynprozporzdzenia"/>
    <w:uiPriority w:val="14"/>
    <w:locked/>
    <w:rsid w:val="009E42BF"/>
    <w:rPr>
      <w:rFonts w:ascii="Times" w:eastAsiaTheme="minorEastAsia" w:hAnsi="Times" w:cs="Arial"/>
      <w:sz w:val="24"/>
      <w:szCs w:val="20"/>
      <w:lang w:eastAsia="pl-PL"/>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9E42B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9E42BF"/>
    <w:rPr>
      <w:rFonts w:ascii="Times" w:eastAsiaTheme="minorEastAsia" w:hAnsi="Times" w:cs="Arial"/>
      <w:bCs/>
      <w:sz w:val="24"/>
      <w:szCs w:val="20"/>
      <w:lang w:eastAsia="pl-PL"/>
    </w:rPr>
  </w:style>
  <w:style w:type="paragraph" w:customStyle="1" w:styleId="PKTpunkt">
    <w:name w:val="PKT – punkt"/>
    <w:basedOn w:val="Normalny"/>
    <w:link w:val="PKTpunktZnak"/>
    <w:uiPriority w:val="16"/>
    <w:qFormat/>
    <w:rsid w:val="009E42BF"/>
    <w:pPr>
      <w:suppressAutoHyphens/>
      <w:autoSpaceDE w:val="0"/>
      <w:autoSpaceDN w:val="0"/>
      <w:adjustRightInd w:val="0"/>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6"/>
    <w:locked/>
    <w:rsid w:val="009E42BF"/>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9E42BF"/>
    <w:pPr>
      <w:spacing w:before="0"/>
    </w:pPr>
    <w:rPr>
      <w:bCs/>
    </w:rPr>
  </w:style>
  <w:style w:type="character" w:customStyle="1" w:styleId="Ppogrubienie">
    <w:name w:val="_P_ – pogrubienie"/>
    <w:basedOn w:val="Domylnaczcionkaakapitu"/>
    <w:uiPriority w:val="1"/>
    <w:qFormat/>
    <w:rsid w:val="009E42BF"/>
    <w:rPr>
      <w:b/>
    </w:rPr>
  </w:style>
  <w:style w:type="paragraph" w:styleId="Tekstdymka">
    <w:name w:val="Balloon Text"/>
    <w:basedOn w:val="Normalny"/>
    <w:link w:val="TekstdymkaZnak"/>
    <w:uiPriority w:val="99"/>
    <w:semiHidden/>
    <w:unhideWhenUsed/>
    <w:rsid w:val="00DC32A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32A9"/>
    <w:rPr>
      <w:rFonts w:ascii="Tahoma" w:hAnsi="Tahoma" w:cs="Tahoma"/>
      <w:sz w:val="16"/>
      <w:szCs w:val="16"/>
    </w:rPr>
  </w:style>
  <w:style w:type="paragraph" w:customStyle="1" w:styleId="ROZDZODDZPRZEDMprzedmiotregulacjirozdziauluboddziau">
    <w:name w:val="ROZDZ(ODDZ)_PRZEDM – przedmiot regulacji rozdziału lub oddziału"/>
    <w:next w:val="ARTartustawynprozporzdzenia"/>
    <w:uiPriority w:val="10"/>
    <w:qFormat/>
    <w:rsid w:val="002C661D"/>
    <w:pPr>
      <w:keepNext/>
      <w:suppressAutoHyphens/>
      <w:spacing w:before="120" w:after="0" w:line="360" w:lineRule="auto"/>
      <w:jc w:val="center"/>
    </w:pPr>
    <w:rPr>
      <w:rFonts w:ascii="Times" w:eastAsiaTheme="minorEastAsia" w:hAnsi="Times" w:cs="Times New Roman"/>
      <w:b/>
      <w:bCs/>
      <w:sz w:val="24"/>
      <w:szCs w:val="24"/>
      <w:lang w:eastAsia="pl-PL"/>
    </w:rPr>
  </w:style>
  <w:style w:type="character" w:styleId="Odwoanieprzypisudolnego">
    <w:name w:val="footnote reference"/>
    <w:semiHidden/>
    <w:rsid w:val="00D9343C"/>
    <w:rPr>
      <w:rFonts w:cs="Times New Roman"/>
      <w:vertAlign w:val="superscript"/>
    </w:rPr>
  </w:style>
  <w:style w:type="paragraph" w:customStyle="1" w:styleId="ODNONIKtreodnonika">
    <w:name w:val="ODNOŚNIK – treść odnośnika"/>
    <w:uiPriority w:val="19"/>
    <w:qFormat/>
    <w:rsid w:val="00D9343C"/>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D9343C"/>
    <w:rPr>
      <w:b w:val="0"/>
      <w:i w:val="0"/>
      <w:vanish w:val="0"/>
      <w:spacing w:val="0"/>
      <w:vertAlign w:val="superscript"/>
    </w:rPr>
  </w:style>
  <w:style w:type="paragraph" w:customStyle="1" w:styleId="DATAAKTUdatauchwalenialubwydaniaaktu">
    <w:name w:val="DATA_AKTU – data uchwalenia lub wydania aktu"/>
    <w:next w:val="Normalny"/>
    <w:link w:val="DATAAKTUdatauchwalenialubwydaniaaktuZnak"/>
    <w:uiPriority w:val="2"/>
    <w:qFormat/>
    <w:rsid w:val="009533FF"/>
    <w:pPr>
      <w:keepNext/>
      <w:suppressAutoHyphens/>
      <w:spacing w:before="120" w:after="120" w:line="360" w:lineRule="auto"/>
      <w:jc w:val="center"/>
    </w:pPr>
    <w:rPr>
      <w:rFonts w:ascii="Times" w:eastAsiaTheme="minorEastAsia" w:hAnsi="Times" w:cs="Arial"/>
      <w:bCs/>
      <w:sz w:val="24"/>
      <w:szCs w:val="24"/>
      <w:lang w:eastAsia="pl-PL"/>
    </w:rPr>
  </w:style>
  <w:style w:type="character" w:customStyle="1" w:styleId="DATAAKTUdatauchwalenialubwydaniaaktuZnak">
    <w:name w:val="DATA_AKTU – data uchwalenia lub wydania aktu Znak"/>
    <w:basedOn w:val="Domylnaczcionkaakapitu"/>
    <w:link w:val="DATAAKTUdatauchwalenialubwydaniaaktu"/>
    <w:uiPriority w:val="2"/>
    <w:rsid w:val="009533FF"/>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9533FF"/>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9533FF"/>
    <w:rPr>
      <w:rFonts w:ascii="Times" w:eastAsia="Times New Roman" w:hAnsi="Times" w:cs="Times New Roman"/>
      <w:b/>
      <w:bCs/>
      <w:caps/>
      <w:spacing w:val="54"/>
      <w:kern w:val="24"/>
      <w:sz w:val="24"/>
      <w:szCs w:val="24"/>
      <w:lang w:eastAsia="pl-PL"/>
    </w:rPr>
  </w:style>
  <w:style w:type="character" w:customStyle="1" w:styleId="highlight">
    <w:name w:val="highlight"/>
    <w:basedOn w:val="Domylnaczcionkaakapitu"/>
    <w:rsid w:val="003A3C39"/>
  </w:style>
  <w:style w:type="character" w:customStyle="1" w:styleId="luchili1">
    <w:name w:val="luc_hili1"/>
    <w:basedOn w:val="Domylnaczcionkaakapitu"/>
    <w:rsid w:val="00D9706E"/>
    <w:rPr>
      <w:shd w:val="clear" w:color="auto" w:fill="FFFF99"/>
    </w:rPr>
  </w:style>
  <w:style w:type="character" w:styleId="Odwoaniedokomentarza">
    <w:name w:val="annotation reference"/>
    <w:basedOn w:val="Domylnaczcionkaakapitu"/>
    <w:uiPriority w:val="99"/>
    <w:semiHidden/>
    <w:unhideWhenUsed/>
    <w:rsid w:val="00556510"/>
    <w:rPr>
      <w:sz w:val="16"/>
      <w:szCs w:val="16"/>
    </w:rPr>
  </w:style>
  <w:style w:type="paragraph" w:styleId="Tekstkomentarza">
    <w:name w:val="annotation text"/>
    <w:basedOn w:val="Normalny"/>
    <w:link w:val="TekstkomentarzaZnak"/>
    <w:uiPriority w:val="99"/>
    <w:semiHidden/>
    <w:unhideWhenUsed/>
    <w:rsid w:val="005565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56510"/>
    <w:rPr>
      <w:sz w:val="20"/>
      <w:szCs w:val="20"/>
    </w:rPr>
  </w:style>
  <w:style w:type="paragraph" w:styleId="Tematkomentarza">
    <w:name w:val="annotation subject"/>
    <w:basedOn w:val="Tekstkomentarza"/>
    <w:next w:val="Tekstkomentarza"/>
    <w:link w:val="TematkomentarzaZnak"/>
    <w:uiPriority w:val="99"/>
    <w:semiHidden/>
    <w:unhideWhenUsed/>
    <w:rsid w:val="00556510"/>
    <w:rPr>
      <w:b/>
      <w:bCs/>
    </w:rPr>
  </w:style>
  <w:style w:type="character" w:customStyle="1" w:styleId="TematkomentarzaZnak">
    <w:name w:val="Temat komentarza Znak"/>
    <w:basedOn w:val="TekstkomentarzaZnak"/>
    <w:link w:val="Tematkomentarza"/>
    <w:uiPriority w:val="99"/>
    <w:semiHidden/>
    <w:rsid w:val="00556510"/>
    <w:rPr>
      <w:b/>
      <w:bCs/>
      <w:sz w:val="20"/>
      <w:szCs w:val="20"/>
    </w:rPr>
  </w:style>
  <w:style w:type="character" w:styleId="Hipercze">
    <w:name w:val="Hyperlink"/>
    <w:basedOn w:val="Domylnaczcionkaakapitu"/>
    <w:uiPriority w:val="99"/>
    <w:unhideWhenUsed/>
    <w:rsid w:val="00D018BA"/>
    <w:rPr>
      <w:color w:val="0000FF" w:themeColor="hyperlink"/>
      <w:u w:val="single"/>
    </w:rPr>
  </w:style>
  <w:style w:type="character" w:customStyle="1" w:styleId="footnote">
    <w:name w:val="footnote"/>
    <w:basedOn w:val="Domylnaczcionkaakapitu"/>
    <w:rsid w:val="001E3752"/>
  </w:style>
  <w:style w:type="character" w:customStyle="1" w:styleId="listicons">
    <w:name w:val="list_icons"/>
    <w:basedOn w:val="Domylnaczcionkaakapitu"/>
    <w:rsid w:val="005A4AED"/>
  </w:style>
  <w:style w:type="character" w:customStyle="1" w:styleId="titlelink">
    <w:name w:val="titlelink"/>
    <w:basedOn w:val="Domylnaczcionkaakapitu"/>
    <w:rsid w:val="005A4AED"/>
  </w:style>
  <w:style w:type="paragraph" w:styleId="Nagwek">
    <w:name w:val="header"/>
    <w:basedOn w:val="Normalny"/>
    <w:link w:val="NagwekZnak"/>
    <w:uiPriority w:val="99"/>
    <w:unhideWhenUsed/>
    <w:rsid w:val="008134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34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42B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E42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E42BF"/>
  </w:style>
  <w:style w:type="paragraph" w:customStyle="1" w:styleId="ARTartustawynprozporzdzenia">
    <w:name w:val="ART(§) – art. ustawy (§ np. rozporządzenia)"/>
    <w:link w:val="ARTartustawynprozporzdzeniaZnak"/>
    <w:uiPriority w:val="11"/>
    <w:qFormat/>
    <w:rsid w:val="009E42B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ARTartustawynprozporzdzeniaZnak">
    <w:name w:val="ART(§) – art. ustawy (§ np. rozporządzenia) Znak"/>
    <w:basedOn w:val="Domylnaczcionkaakapitu"/>
    <w:link w:val="ARTartustawynprozporzdzenia"/>
    <w:uiPriority w:val="14"/>
    <w:locked/>
    <w:rsid w:val="009E42BF"/>
    <w:rPr>
      <w:rFonts w:ascii="Times" w:eastAsiaTheme="minorEastAsia" w:hAnsi="Times" w:cs="Arial"/>
      <w:sz w:val="24"/>
      <w:szCs w:val="20"/>
      <w:lang w:eastAsia="pl-PL"/>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9E42B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9E42BF"/>
    <w:rPr>
      <w:rFonts w:ascii="Times" w:eastAsiaTheme="minorEastAsia" w:hAnsi="Times" w:cs="Arial"/>
      <w:bCs/>
      <w:sz w:val="24"/>
      <w:szCs w:val="20"/>
      <w:lang w:eastAsia="pl-PL"/>
    </w:rPr>
  </w:style>
  <w:style w:type="paragraph" w:customStyle="1" w:styleId="PKTpunkt">
    <w:name w:val="PKT – punkt"/>
    <w:basedOn w:val="Normalny"/>
    <w:link w:val="PKTpunktZnak"/>
    <w:uiPriority w:val="16"/>
    <w:qFormat/>
    <w:rsid w:val="009E42BF"/>
    <w:pPr>
      <w:suppressAutoHyphens/>
      <w:autoSpaceDE w:val="0"/>
      <w:autoSpaceDN w:val="0"/>
      <w:adjustRightInd w:val="0"/>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6"/>
    <w:locked/>
    <w:rsid w:val="009E42BF"/>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9E42BF"/>
    <w:pPr>
      <w:spacing w:before="0"/>
    </w:pPr>
    <w:rPr>
      <w:bCs/>
    </w:rPr>
  </w:style>
  <w:style w:type="character" w:customStyle="1" w:styleId="Ppogrubienie">
    <w:name w:val="_P_ – pogrubienie"/>
    <w:basedOn w:val="Domylnaczcionkaakapitu"/>
    <w:uiPriority w:val="1"/>
    <w:qFormat/>
    <w:rsid w:val="009E42BF"/>
    <w:rPr>
      <w:b/>
    </w:rPr>
  </w:style>
  <w:style w:type="paragraph" w:styleId="Tekstdymka">
    <w:name w:val="Balloon Text"/>
    <w:basedOn w:val="Normalny"/>
    <w:link w:val="TekstdymkaZnak"/>
    <w:uiPriority w:val="99"/>
    <w:semiHidden/>
    <w:unhideWhenUsed/>
    <w:rsid w:val="00DC32A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32A9"/>
    <w:rPr>
      <w:rFonts w:ascii="Tahoma" w:hAnsi="Tahoma" w:cs="Tahoma"/>
      <w:sz w:val="16"/>
      <w:szCs w:val="16"/>
    </w:rPr>
  </w:style>
  <w:style w:type="paragraph" w:customStyle="1" w:styleId="ROZDZODDZPRZEDMprzedmiotregulacjirozdziauluboddziau">
    <w:name w:val="ROZDZ(ODDZ)_PRZEDM – przedmiot regulacji rozdziału lub oddziału"/>
    <w:next w:val="ARTartustawynprozporzdzenia"/>
    <w:uiPriority w:val="10"/>
    <w:qFormat/>
    <w:rsid w:val="002C661D"/>
    <w:pPr>
      <w:keepNext/>
      <w:suppressAutoHyphens/>
      <w:spacing w:before="120" w:after="0" w:line="360" w:lineRule="auto"/>
      <w:jc w:val="center"/>
    </w:pPr>
    <w:rPr>
      <w:rFonts w:ascii="Times" w:eastAsiaTheme="minorEastAsia" w:hAnsi="Times" w:cs="Times New Roman"/>
      <w:b/>
      <w:bCs/>
      <w:sz w:val="24"/>
      <w:szCs w:val="24"/>
      <w:lang w:eastAsia="pl-PL"/>
    </w:rPr>
  </w:style>
  <w:style w:type="character" w:styleId="Odwoanieprzypisudolnego">
    <w:name w:val="footnote reference"/>
    <w:semiHidden/>
    <w:rsid w:val="00D9343C"/>
    <w:rPr>
      <w:rFonts w:cs="Times New Roman"/>
      <w:vertAlign w:val="superscript"/>
    </w:rPr>
  </w:style>
  <w:style w:type="paragraph" w:customStyle="1" w:styleId="ODNONIKtreodnonika">
    <w:name w:val="ODNOŚNIK – treść odnośnika"/>
    <w:uiPriority w:val="19"/>
    <w:qFormat/>
    <w:rsid w:val="00D9343C"/>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D9343C"/>
    <w:rPr>
      <w:b w:val="0"/>
      <w:i w:val="0"/>
      <w:vanish w:val="0"/>
      <w:spacing w:val="0"/>
      <w:vertAlign w:val="superscript"/>
    </w:rPr>
  </w:style>
  <w:style w:type="paragraph" w:customStyle="1" w:styleId="DATAAKTUdatauchwalenialubwydaniaaktu">
    <w:name w:val="DATA_AKTU – data uchwalenia lub wydania aktu"/>
    <w:next w:val="Normalny"/>
    <w:link w:val="DATAAKTUdatauchwalenialubwydaniaaktuZnak"/>
    <w:uiPriority w:val="2"/>
    <w:qFormat/>
    <w:rsid w:val="009533FF"/>
    <w:pPr>
      <w:keepNext/>
      <w:suppressAutoHyphens/>
      <w:spacing w:before="120" w:after="120" w:line="360" w:lineRule="auto"/>
      <w:jc w:val="center"/>
    </w:pPr>
    <w:rPr>
      <w:rFonts w:ascii="Times" w:eastAsiaTheme="minorEastAsia" w:hAnsi="Times" w:cs="Arial"/>
      <w:bCs/>
      <w:sz w:val="24"/>
      <w:szCs w:val="24"/>
      <w:lang w:eastAsia="pl-PL"/>
    </w:rPr>
  </w:style>
  <w:style w:type="character" w:customStyle="1" w:styleId="DATAAKTUdatauchwalenialubwydaniaaktuZnak">
    <w:name w:val="DATA_AKTU – data uchwalenia lub wydania aktu Znak"/>
    <w:basedOn w:val="Domylnaczcionkaakapitu"/>
    <w:link w:val="DATAAKTUdatauchwalenialubwydaniaaktu"/>
    <w:uiPriority w:val="2"/>
    <w:rsid w:val="009533FF"/>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9533FF"/>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9533FF"/>
    <w:rPr>
      <w:rFonts w:ascii="Times" w:eastAsia="Times New Roman" w:hAnsi="Times" w:cs="Times New Roman"/>
      <w:b/>
      <w:bCs/>
      <w:caps/>
      <w:spacing w:val="54"/>
      <w:kern w:val="24"/>
      <w:sz w:val="24"/>
      <w:szCs w:val="24"/>
      <w:lang w:eastAsia="pl-PL"/>
    </w:rPr>
  </w:style>
  <w:style w:type="character" w:customStyle="1" w:styleId="highlight">
    <w:name w:val="highlight"/>
    <w:basedOn w:val="Domylnaczcionkaakapitu"/>
    <w:rsid w:val="003A3C39"/>
  </w:style>
  <w:style w:type="character" w:customStyle="1" w:styleId="luchili1">
    <w:name w:val="luc_hili1"/>
    <w:basedOn w:val="Domylnaczcionkaakapitu"/>
    <w:rsid w:val="00D9706E"/>
    <w:rPr>
      <w:shd w:val="clear" w:color="auto" w:fill="FFFF99"/>
    </w:rPr>
  </w:style>
  <w:style w:type="character" w:styleId="Odwoaniedokomentarza">
    <w:name w:val="annotation reference"/>
    <w:basedOn w:val="Domylnaczcionkaakapitu"/>
    <w:uiPriority w:val="99"/>
    <w:semiHidden/>
    <w:unhideWhenUsed/>
    <w:rsid w:val="00556510"/>
    <w:rPr>
      <w:sz w:val="16"/>
      <w:szCs w:val="16"/>
    </w:rPr>
  </w:style>
  <w:style w:type="paragraph" w:styleId="Tekstkomentarza">
    <w:name w:val="annotation text"/>
    <w:basedOn w:val="Normalny"/>
    <w:link w:val="TekstkomentarzaZnak"/>
    <w:uiPriority w:val="99"/>
    <w:semiHidden/>
    <w:unhideWhenUsed/>
    <w:rsid w:val="005565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56510"/>
    <w:rPr>
      <w:sz w:val="20"/>
      <w:szCs w:val="20"/>
    </w:rPr>
  </w:style>
  <w:style w:type="paragraph" w:styleId="Tematkomentarza">
    <w:name w:val="annotation subject"/>
    <w:basedOn w:val="Tekstkomentarza"/>
    <w:next w:val="Tekstkomentarza"/>
    <w:link w:val="TematkomentarzaZnak"/>
    <w:uiPriority w:val="99"/>
    <w:semiHidden/>
    <w:unhideWhenUsed/>
    <w:rsid w:val="00556510"/>
    <w:rPr>
      <w:b/>
      <w:bCs/>
    </w:rPr>
  </w:style>
  <w:style w:type="character" w:customStyle="1" w:styleId="TematkomentarzaZnak">
    <w:name w:val="Temat komentarza Znak"/>
    <w:basedOn w:val="TekstkomentarzaZnak"/>
    <w:link w:val="Tematkomentarza"/>
    <w:uiPriority w:val="99"/>
    <w:semiHidden/>
    <w:rsid w:val="00556510"/>
    <w:rPr>
      <w:b/>
      <w:bCs/>
      <w:sz w:val="20"/>
      <w:szCs w:val="20"/>
    </w:rPr>
  </w:style>
  <w:style w:type="character" w:styleId="Hipercze">
    <w:name w:val="Hyperlink"/>
    <w:basedOn w:val="Domylnaczcionkaakapitu"/>
    <w:uiPriority w:val="99"/>
    <w:unhideWhenUsed/>
    <w:rsid w:val="00D018BA"/>
    <w:rPr>
      <w:color w:val="0000FF" w:themeColor="hyperlink"/>
      <w:u w:val="single"/>
    </w:rPr>
  </w:style>
  <w:style w:type="character" w:customStyle="1" w:styleId="footnote">
    <w:name w:val="footnote"/>
    <w:basedOn w:val="Domylnaczcionkaakapitu"/>
    <w:rsid w:val="001E3752"/>
  </w:style>
  <w:style w:type="character" w:customStyle="1" w:styleId="listicons">
    <w:name w:val="list_icons"/>
    <w:basedOn w:val="Domylnaczcionkaakapitu"/>
    <w:rsid w:val="005A4AED"/>
  </w:style>
  <w:style w:type="character" w:customStyle="1" w:styleId="titlelink">
    <w:name w:val="titlelink"/>
    <w:basedOn w:val="Domylnaczcionkaakapitu"/>
    <w:rsid w:val="005A4AED"/>
  </w:style>
  <w:style w:type="paragraph" w:styleId="Nagwek">
    <w:name w:val="header"/>
    <w:basedOn w:val="Normalny"/>
    <w:link w:val="NagwekZnak"/>
    <w:uiPriority w:val="99"/>
    <w:unhideWhenUsed/>
    <w:rsid w:val="008134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3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7291">
      <w:bodyDiv w:val="1"/>
      <w:marLeft w:val="0"/>
      <w:marRight w:val="0"/>
      <w:marTop w:val="0"/>
      <w:marBottom w:val="0"/>
      <w:divBdr>
        <w:top w:val="none" w:sz="0" w:space="0" w:color="auto"/>
        <w:left w:val="none" w:sz="0" w:space="0" w:color="auto"/>
        <w:bottom w:val="none" w:sz="0" w:space="0" w:color="auto"/>
        <w:right w:val="none" w:sz="0" w:space="0" w:color="auto"/>
      </w:divBdr>
      <w:divsChild>
        <w:div w:id="1656882600">
          <w:marLeft w:val="0"/>
          <w:marRight w:val="0"/>
          <w:marTop w:val="0"/>
          <w:marBottom w:val="0"/>
          <w:divBdr>
            <w:top w:val="none" w:sz="0" w:space="0" w:color="auto"/>
            <w:left w:val="none" w:sz="0" w:space="0" w:color="auto"/>
            <w:bottom w:val="none" w:sz="0" w:space="0" w:color="auto"/>
            <w:right w:val="none" w:sz="0" w:space="0" w:color="auto"/>
          </w:divBdr>
          <w:divsChild>
            <w:div w:id="1381052769">
              <w:marLeft w:val="1"/>
              <w:marRight w:val="1"/>
              <w:marTop w:val="0"/>
              <w:marBottom w:val="0"/>
              <w:divBdr>
                <w:top w:val="none" w:sz="0" w:space="0" w:color="auto"/>
                <w:left w:val="none" w:sz="0" w:space="0" w:color="auto"/>
                <w:bottom w:val="none" w:sz="0" w:space="0" w:color="auto"/>
                <w:right w:val="none" w:sz="0" w:space="0" w:color="auto"/>
              </w:divBdr>
              <w:divsChild>
                <w:div w:id="819729505">
                  <w:marLeft w:val="0"/>
                  <w:marRight w:val="0"/>
                  <w:marTop w:val="0"/>
                  <w:marBottom w:val="0"/>
                  <w:divBdr>
                    <w:top w:val="none" w:sz="0" w:space="0" w:color="auto"/>
                    <w:left w:val="none" w:sz="0" w:space="0" w:color="auto"/>
                    <w:bottom w:val="none" w:sz="0" w:space="0" w:color="auto"/>
                    <w:right w:val="none" w:sz="0" w:space="0" w:color="auto"/>
                  </w:divBdr>
                  <w:divsChild>
                    <w:div w:id="1133404251">
                      <w:marLeft w:val="0"/>
                      <w:marRight w:val="0"/>
                      <w:marTop w:val="0"/>
                      <w:marBottom w:val="0"/>
                      <w:divBdr>
                        <w:top w:val="none" w:sz="0" w:space="0" w:color="auto"/>
                        <w:left w:val="none" w:sz="0" w:space="0" w:color="auto"/>
                        <w:bottom w:val="none" w:sz="0" w:space="0" w:color="auto"/>
                        <w:right w:val="none" w:sz="0" w:space="0" w:color="auto"/>
                      </w:divBdr>
                      <w:divsChild>
                        <w:div w:id="1912999799">
                          <w:marLeft w:val="0"/>
                          <w:marRight w:val="0"/>
                          <w:marTop w:val="0"/>
                          <w:marBottom w:val="0"/>
                          <w:divBdr>
                            <w:top w:val="none" w:sz="0" w:space="0" w:color="auto"/>
                            <w:left w:val="none" w:sz="0" w:space="0" w:color="auto"/>
                            <w:bottom w:val="none" w:sz="0" w:space="0" w:color="auto"/>
                            <w:right w:val="none" w:sz="0" w:space="0" w:color="auto"/>
                          </w:divBdr>
                          <w:divsChild>
                            <w:div w:id="83376956">
                              <w:marLeft w:val="0"/>
                              <w:marRight w:val="0"/>
                              <w:marTop w:val="0"/>
                              <w:marBottom w:val="0"/>
                              <w:divBdr>
                                <w:top w:val="none" w:sz="0" w:space="0" w:color="auto"/>
                                <w:left w:val="none" w:sz="0" w:space="0" w:color="auto"/>
                                <w:bottom w:val="none" w:sz="0" w:space="0" w:color="auto"/>
                                <w:right w:val="none" w:sz="0" w:space="0" w:color="auto"/>
                              </w:divBdr>
                              <w:divsChild>
                                <w:div w:id="746777">
                                  <w:marLeft w:val="480"/>
                                  <w:marRight w:val="0"/>
                                  <w:marTop w:val="0"/>
                                  <w:marBottom w:val="0"/>
                                  <w:divBdr>
                                    <w:top w:val="none" w:sz="0" w:space="0" w:color="auto"/>
                                    <w:left w:val="none" w:sz="0" w:space="0" w:color="auto"/>
                                    <w:bottom w:val="none" w:sz="0" w:space="0" w:color="auto"/>
                                    <w:right w:val="none" w:sz="0" w:space="0" w:color="auto"/>
                                  </w:divBdr>
                                </w:div>
                              </w:divsChild>
                            </w:div>
                            <w:div w:id="1567716530">
                              <w:marLeft w:val="0"/>
                              <w:marRight w:val="0"/>
                              <w:marTop w:val="0"/>
                              <w:marBottom w:val="0"/>
                              <w:divBdr>
                                <w:top w:val="none" w:sz="0" w:space="0" w:color="auto"/>
                                <w:left w:val="none" w:sz="0" w:space="0" w:color="auto"/>
                                <w:bottom w:val="none" w:sz="0" w:space="0" w:color="auto"/>
                                <w:right w:val="none" w:sz="0" w:space="0" w:color="auto"/>
                              </w:divBdr>
                              <w:divsChild>
                                <w:div w:id="2081362204">
                                  <w:marLeft w:val="480"/>
                                  <w:marRight w:val="0"/>
                                  <w:marTop w:val="0"/>
                                  <w:marBottom w:val="0"/>
                                  <w:divBdr>
                                    <w:top w:val="none" w:sz="0" w:space="0" w:color="auto"/>
                                    <w:left w:val="none" w:sz="0" w:space="0" w:color="auto"/>
                                    <w:bottom w:val="none" w:sz="0" w:space="0" w:color="auto"/>
                                    <w:right w:val="none" w:sz="0" w:space="0" w:color="auto"/>
                                  </w:divBdr>
                                </w:div>
                              </w:divsChild>
                            </w:div>
                            <w:div w:id="655500590">
                              <w:marLeft w:val="0"/>
                              <w:marRight w:val="0"/>
                              <w:marTop w:val="0"/>
                              <w:marBottom w:val="0"/>
                              <w:divBdr>
                                <w:top w:val="none" w:sz="0" w:space="0" w:color="auto"/>
                                <w:left w:val="none" w:sz="0" w:space="0" w:color="auto"/>
                                <w:bottom w:val="none" w:sz="0" w:space="0" w:color="auto"/>
                                <w:right w:val="none" w:sz="0" w:space="0" w:color="auto"/>
                              </w:divBdr>
                              <w:divsChild>
                                <w:div w:id="211917413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1741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40466">
      <w:bodyDiv w:val="1"/>
      <w:marLeft w:val="0"/>
      <w:marRight w:val="0"/>
      <w:marTop w:val="0"/>
      <w:marBottom w:val="0"/>
      <w:divBdr>
        <w:top w:val="none" w:sz="0" w:space="0" w:color="auto"/>
        <w:left w:val="none" w:sz="0" w:space="0" w:color="auto"/>
        <w:bottom w:val="none" w:sz="0" w:space="0" w:color="auto"/>
        <w:right w:val="none" w:sz="0" w:space="0" w:color="auto"/>
      </w:divBdr>
      <w:divsChild>
        <w:div w:id="1987279300">
          <w:marLeft w:val="0"/>
          <w:marRight w:val="0"/>
          <w:marTop w:val="0"/>
          <w:marBottom w:val="0"/>
          <w:divBdr>
            <w:top w:val="none" w:sz="0" w:space="0" w:color="auto"/>
            <w:left w:val="none" w:sz="0" w:space="0" w:color="auto"/>
            <w:bottom w:val="none" w:sz="0" w:space="0" w:color="auto"/>
            <w:right w:val="none" w:sz="0" w:space="0" w:color="auto"/>
          </w:divBdr>
          <w:divsChild>
            <w:div w:id="6685949">
              <w:marLeft w:val="0"/>
              <w:marRight w:val="0"/>
              <w:marTop w:val="0"/>
              <w:marBottom w:val="0"/>
              <w:divBdr>
                <w:top w:val="none" w:sz="0" w:space="0" w:color="auto"/>
                <w:left w:val="none" w:sz="0" w:space="0" w:color="auto"/>
                <w:bottom w:val="none" w:sz="0" w:space="0" w:color="auto"/>
                <w:right w:val="none" w:sz="0" w:space="0" w:color="auto"/>
              </w:divBdr>
              <w:divsChild>
                <w:div w:id="1173256881">
                  <w:marLeft w:val="0"/>
                  <w:marRight w:val="0"/>
                  <w:marTop w:val="0"/>
                  <w:marBottom w:val="0"/>
                  <w:divBdr>
                    <w:top w:val="none" w:sz="0" w:space="0" w:color="auto"/>
                    <w:left w:val="none" w:sz="0" w:space="0" w:color="auto"/>
                    <w:bottom w:val="none" w:sz="0" w:space="0" w:color="auto"/>
                    <w:right w:val="none" w:sz="0" w:space="0" w:color="auto"/>
                  </w:divBdr>
                  <w:divsChild>
                    <w:div w:id="1896115563">
                      <w:marLeft w:val="0"/>
                      <w:marRight w:val="0"/>
                      <w:marTop w:val="0"/>
                      <w:marBottom w:val="0"/>
                      <w:divBdr>
                        <w:top w:val="none" w:sz="0" w:space="0" w:color="auto"/>
                        <w:left w:val="none" w:sz="0" w:space="0" w:color="auto"/>
                        <w:bottom w:val="none" w:sz="0" w:space="0" w:color="auto"/>
                        <w:right w:val="none" w:sz="0" w:space="0" w:color="auto"/>
                      </w:divBdr>
                      <w:divsChild>
                        <w:div w:id="179706051">
                          <w:marLeft w:val="0"/>
                          <w:marRight w:val="0"/>
                          <w:marTop w:val="0"/>
                          <w:marBottom w:val="0"/>
                          <w:divBdr>
                            <w:top w:val="none" w:sz="0" w:space="0" w:color="auto"/>
                            <w:left w:val="none" w:sz="0" w:space="0" w:color="auto"/>
                            <w:bottom w:val="none" w:sz="0" w:space="0" w:color="auto"/>
                            <w:right w:val="none" w:sz="0" w:space="0" w:color="auto"/>
                          </w:divBdr>
                          <w:divsChild>
                            <w:div w:id="2061634057">
                              <w:marLeft w:val="0"/>
                              <w:marRight w:val="0"/>
                              <w:marTop w:val="0"/>
                              <w:marBottom w:val="0"/>
                              <w:divBdr>
                                <w:top w:val="none" w:sz="0" w:space="0" w:color="auto"/>
                                <w:left w:val="none" w:sz="0" w:space="0" w:color="auto"/>
                                <w:bottom w:val="none" w:sz="0" w:space="0" w:color="auto"/>
                                <w:right w:val="none" w:sz="0" w:space="0" w:color="auto"/>
                              </w:divBdr>
                              <w:divsChild>
                                <w:div w:id="1442843892">
                                  <w:marLeft w:val="0"/>
                                  <w:marRight w:val="0"/>
                                  <w:marTop w:val="0"/>
                                  <w:marBottom w:val="0"/>
                                  <w:divBdr>
                                    <w:top w:val="none" w:sz="0" w:space="0" w:color="auto"/>
                                    <w:left w:val="none" w:sz="0" w:space="0" w:color="auto"/>
                                    <w:bottom w:val="none" w:sz="0" w:space="0" w:color="auto"/>
                                    <w:right w:val="none" w:sz="0" w:space="0" w:color="auto"/>
                                  </w:divBdr>
                                  <w:divsChild>
                                    <w:div w:id="1671177341">
                                      <w:marLeft w:val="0"/>
                                      <w:marRight w:val="0"/>
                                      <w:marTop w:val="0"/>
                                      <w:marBottom w:val="0"/>
                                      <w:divBdr>
                                        <w:top w:val="none" w:sz="0" w:space="0" w:color="auto"/>
                                        <w:left w:val="none" w:sz="0" w:space="0" w:color="auto"/>
                                        <w:bottom w:val="none" w:sz="0" w:space="0" w:color="auto"/>
                                        <w:right w:val="none" w:sz="0" w:space="0" w:color="auto"/>
                                      </w:divBdr>
                                      <w:divsChild>
                                        <w:div w:id="1009136019">
                                          <w:marLeft w:val="0"/>
                                          <w:marRight w:val="0"/>
                                          <w:marTop w:val="0"/>
                                          <w:marBottom w:val="0"/>
                                          <w:divBdr>
                                            <w:top w:val="none" w:sz="0" w:space="0" w:color="auto"/>
                                            <w:left w:val="none" w:sz="0" w:space="0" w:color="auto"/>
                                            <w:bottom w:val="none" w:sz="0" w:space="0" w:color="auto"/>
                                            <w:right w:val="none" w:sz="0" w:space="0" w:color="auto"/>
                                          </w:divBdr>
                                          <w:divsChild>
                                            <w:div w:id="126171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968250">
      <w:bodyDiv w:val="1"/>
      <w:marLeft w:val="0"/>
      <w:marRight w:val="0"/>
      <w:marTop w:val="0"/>
      <w:marBottom w:val="0"/>
      <w:divBdr>
        <w:top w:val="none" w:sz="0" w:space="0" w:color="auto"/>
        <w:left w:val="none" w:sz="0" w:space="0" w:color="auto"/>
        <w:bottom w:val="none" w:sz="0" w:space="0" w:color="auto"/>
        <w:right w:val="none" w:sz="0" w:space="0" w:color="auto"/>
      </w:divBdr>
      <w:divsChild>
        <w:div w:id="914434264">
          <w:marLeft w:val="0"/>
          <w:marRight w:val="0"/>
          <w:marTop w:val="0"/>
          <w:marBottom w:val="0"/>
          <w:divBdr>
            <w:top w:val="none" w:sz="0" w:space="0" w:color="auto"/>
            <w:left w:val="none" w:sz="0" w:space="0" w:color="auto"/>
            <w:bottom w:val="none" w:sz="0" w:space="0" w:color="auto"/>
            <w:right w:val="none" w:sz="0" w:space="0" w:color="auto"/>
          </w:divBdr>
        </w:div>
      </w:divsChild>
    </w:div>
    <w:div w:id="218905173">
      <w:bodyDiv w:val="1"/>
      <w:marLeft w:val="0"/>
      <w:marRight w:val="0"/>
      <w:marTop w:val="0"/>
      <w:marBottom w:val="0"/>
      <w:divBdr>
        <w:top w:val="none" w:sz="0" w:space="0" w:color="auto"/>
        <w:left w:val="none" w:sz="0" w:space="0" w:color="auto"/>
        <w:bottom w:val="none" w:sz="0" w:space="0" w:color="auto"/>
        <w:right w:val="none" w:sz="0" w:space="0" w:color="auto"/>
      </w:divBdr>
      <w:divsChild>
        <w:div w:id="788281041">
          <w:marLeft w:val="0"/>
          <w:marRight w:val="0"/>
          <w:marTop w:val="0"/>
          <w:marBottom w:val="0"/>
          <w:divBdr>
            <w:top w:val="none" w:sz="0" w:space="0" w:color="auto"/>
            <w:left w:val="none" w:sz="0" w:space="0" w:color="auto"/>
            <w:bottom w:val="none" w:sz="0" w:space="0" w:color="auto"/>
            <w:right w:val="none" w:sz="0" w:space="0" w:color="auto"/>
          </w:divBdr>
          <w:divsChild>
            <w:div w:id="1416585484">
              <w:marLeft w:val="1"/>
              <w:marRight w:val="1"/>
              <w:marTop w:val="0"/>
              <w:marBottom w:val="0"/>
              <w:divBdr>
                <w:top w:val="none" w:sz="0" w:space="0" w:color="auto"/>
                <w:left w:val="none" w:sz="0" w:space="0" w:color="auto"/>
                <w:bottom w:val="none" w:sz="0" w:space="0" w:color="auto"/>
                <w:right w:val="none" w:sz="0" w:space="0" w:color="auto"/>
              </w:divBdr>
              <w:divsChild>
                <w:div w:id="573442011">
                  <w:marLeft w:val="0"/>
                  <w:marRight w:val="0"/>
                  <w:marTop w:val="0"/>
                  <w:marBottom w:val="0"/>
                  <w:divBdr>
                    <w:top w:val="none" w:sz="0" w:space="0" w:color="auto"/>
                    <w:left w:val="none" w:sz="0" w:space="0" w:color="auto"/>
                    <w:bottom w:val="none" w:sz="0" w:space="0" w:color="auto"/>
                    <w:right w:val="none" w:sz="0" w:space="0" w:color="auto"/>
                  </w:divBdr>
                  <w:divsChild>
                    <w:div w:id="159201298">
                      <w:marLeft w:val="0"/>
                      <w:marRight w:val="0"/>
                      <w:marTop w:val="0"/>
                      <w:marBottom w:val="0"/>
                      <w:divBdr>
                        <w:top w:val="none" w:sz="0" w:space="0" w:color="auto"/>
                        <w:left w:val="none" w:sz="0" w:space="0" w:color="auto"/>
                        <w:bottom w:val="none" w:sz="0" w:space="0" w:color="auto"/>
                        <w:right w:val="none" w:sz="0" w:space="0" w:color="auto"/>
                      </w:divBdr>
                      <w:divsChild>
                        <w:div w:id="1597906752">
                          <w:marLeft w:val="0"/>
                          <w:marRight w:val="0"/>
                          <w:marTop w:val="0"/>
                          <w:marBottom w:val="0"/>
                          <w:divBdr>
                            <w:top w:val="none" w:sz="0" w:space="0" w:color="auto"/>
                            <w:left w:val="none" w:sz="0" w:space="0" w:color="auto"/>
                            <w:bottom w:val="none" w:sz="0" w:space="0" w:color="auto"/>
                            <w:right w:val="none" w:sz="0" w:space="0" w:color="auto"/>
                          </w:divBdr>
                          <w:divsChild>
                            <w:div w:id="653872261">
                              <w:marLeft w:val="0"/>
                              <w:marRight w:val="0"/>
                              <w:marTop w:val="0"/>
                              <w:marBottom w:val="0"/>
                              <w:divBdr>
                                <w:top w:val="none" w:sz="0" w:space="0" w:color="auto"/>
                                <w:left w:val="none" w:sz="0" w:space="0" w:color="auto"/>
                                <w:bottom w:val="none" w:sz="0" w:space="0" w:color="auto"/>
                                <w:right w:val="none" w:sz="0" w:space="0" w:color="auto"/>
                              </w:divBdr>
                              <w:divsChild>
                                <w:div w:id="1671450470">
                                  <w:marLeft w:val="480"/>
                                  <w:marRight w:val="0"/>
                                  <w:marTop w:val="0"/>
                                  <w:marBottom w:val="0"/>
                                  <w:divBdr>
                                    <w:top w:val="none" w:sz="0" w:space="0" w:color="auto"/>
                                    <w:left w:val="none" w:sz="0" w:space="0" w:color="auto"/>
                                    <w:bottom w:val="none" w:sz="0" w:space="0" w:color="auto"/>
                                    <w:right w:val="none" w:sz="0" w:space="0" w:color="auto"/>
                                  </w:divBdr>
                                </w:div>
                              </w:divsChild>
                            </w:div>
                            <w:div w:id="884946954">
                              <w:marLeft w:val="0"/>
                              <w:marRight w:val="0"/>
                              <w:marTop w:val="0"/>
                              <w:marBottom w:val="0"/>
                              <w:divBdr>
                                <w:top w:val="none" w:sz="0" w:space="0" w:color="auto"/>
                                <w:left w:val="none" w:sz="0" w:space="0" w:color="auto"/>
                                <w:bottom w:val="none" w:sz="0" w:space="0" w:color="auto"/>
                                <w:right w:val="none" w:sz="0" w:space="0" w:color="auto"/>
                              </w:divBdr>
                              <w:divsChild>
                                <w:div w:id="394937210">
                                  <w:marLeft w:val="480"/>
                                  <w:marRight w:val="0"/>
                                  <w:marTop w:val="0"/>
                                  <w:marBottom w:val="0"/>
                                  <w:divBdr>
                                    <w:top w:val="none" w:sz="0" w:space="0" w:color="auto"/>
                                    <w:left w:val="none" w:sz="0" w:space="0" w:color="auto"/>
                                    <w:bottom w:val="none" w:sz="0" w:space="0" w:color="auto"/>
                                    <w:right w:val="none" w:sz="0" w:space="0" w:color="auto"/>
                                  </w:divBdr>
                                </w:div>
                              </w:divsChild>
                            </w:div>
                            <w:div w:id="301008729">
                              <w:marLeft w:val="0"/>
                              <w:marRight w:val="0"/>
                              <w:marTop w:val="0"/>
                              <w:marBottom w:val="0"/>
                              <w:divBdr>
                                <w:top w:val="none" w:sz="0" w:space="0" w:color="auto"/>
                                <w:left w:val="none" w:sz="0" w:space="0" w:color="auto"/>
                                <w:bottom w:val="none" w:sz="0" w:space="0" w:color="auto"/>
                                <w:right w:val="none" w:sz="0" w:space="0" w:color="auto"/>
                              </w:divBdr>
                              <w:divsChild>
                                <w:div w:id="209728546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69635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414694">
      <w:bodyDiv w:val="1"/>
      <w:marLeft w:val="0"/>
      <w:marRight w:val="0"/>
      <w:marTop w:val="0"/>
      <w:marBottom w:val="0"/>
      <w:divBdr>
        <w:top w:val="none" w:sz="0" w:space="0" w:color="auto"/>
        <w:left w:val="none" w:sz="0" w:space="0" w:color="auto"/>
        <w:bottom w:val="none" w:sz="0" w:space="0" w:color="auto"/>
        <w:right w:val="none" w:sz="0" w:space="0" w:color="auto"/>
      </w:divBdr>
      <w:divsChild>
        <w:div w:id="322243432">
          <w:marLeft w:val="0"/>
          <w:marRight w:val="0"/>
          <w:marTop w:val="0"/>
          <w:marBottom w:val="0"/>
          <w:divBdr>
            <w:top w:val="none" w:sz="0" w:space="0" w:color="auto"/>
            <w:left w:val="none" w:sz="0" w:space="0" w:color="auto"/>
            <w:bottom w:val="none" w:sz="0" w:space="0" w:color="auto"/>
            <w:right w:val="none" w:sz="0" w:space="0" w:color="auto"/>
          </w:divBdr>
          <w:divsChild>
            <w:div w:id="308943137">
              <w:marLeft w:val="0"/>
              <w:marRight w:val="0"/>
              <w:marTop w:val="0"/>
              <w:marBottom w:val="0"/>
              <w:divBdr>
                <w:top w:val="none" w:sz="0" w:space="0" w:color="auto"/>
                <w:left w:val="none" w:sz="0" w:space="0" w:color="auto"/>
                <w:bottom w:val="none" w:sz="0" w:space="0" w:color="auto"/>
                <w:right w:val="none" w:sz="0" w:space="0" w:color="auto"/>
              </w:divBdr>
              <w:divsChild>
                <w:div w:id="834224113">
                  <w:marLeft w:val="0"/>
                  <w:marRight w:val="0"/>
                  <w:marTop w:val="0"/>
                  <w:marBottom w:val="0"/>
                  <w:divBdr>
                    <w:top w:val="none" w:sz="0" w:space="0" w:color="auto"/>
                    <w:left w:val="none" w:sz="0" w:space="0" w:color="auto"/>
                    <w:bottom w:val="none" w:sz="0" w:space="0" w:color="auto"/>
                    <w:right w:val="none" w:sz="0" w:space="0" w:color="auto"/>
                  </w:divBdr>
                  <w:divsChild>
                    <w:div w:id="875892845">
                      <w:marLeft w:val="0"/>
                      <w:marRight w:val="0"/>
                      <w:marTop w:val="0"/>
                      <w:marBottom w:val="0"/>
                      <w:divBdr>
                        <w:top w:val="none" w:sz="0" w:space="0" w:color="auto"/>
                        <w:left w:val="none" w:sz="0" w:space="0" w:color="auto"/>
                        <w:bottom w:val="none" w:sz="0" w:space="0" w:color="auto"/>
                        <w:right w:val="none" w:sz="0" w:space="0" w:color="auto"/>
                      </w:divBdr>
                      <w:divsChild>
                        <w:div w:id="620963734">
                          <w:marLeft w:val="0"/>
                          <w:marRight w:val="0"/>
                          <w:marTop w:val="0"/>
                          <w:marBottom w:val="0"/>
                          <w:divBdr>
                            <w:top w:val="none" w:sz="0" w:space="0" w:color="auto"/>
                            <w:left w:val="none" w:sz="0" w:space="0" w:color="auto"/>
                            <w:bottom w:val="none" w:sz="0" w:space="0" w:color="auto"/>
                            <w:right w:val="none" w:sz="0" w:space="0" w:color="auto"/>
                          </w:divBdr>
                          <w:divsChild>
                            <w:div w:id="1748770535">
                              <w:marLeft w:val="0"/>
                              <w:marRight w:val="0"/>
                              <w:marTop w:val="0"/>
                              <w:marBottom w:val="0"/>
                              <w:divBdr>
                                <w:top w:val="none" w:sz="0" w:space="0" w:color="auto"/>
                                <w:left w:val="none" w:sz="0" w:space="0" w:color="auto"/>
                                <w:bottom w:val="none" w:sz="0" w:space="0" w:color="auto"/>
                                <w:right w:val="none" w:sz="0" w:space="0" w:color="auto"/>
                              </w:divBdr>
                              <w:divsChild>
                                <w:div w:id="296110992">
                                  <w:marLeft w:val="0"/>
                                  <w:marRight w:val="0"/>
                                  <w:marTop w:val="0"/>
                                  <w:marBottom w:val="0"/>
                                  <w:divBdr>
                                    <w:top w:val="none" w:sz="0" w:space="0" w:color="auto"/>
                                    <w:left w:val="none" w:sz="0" w:space="0" w:color="auto"/>
                                    <w:bottom w:val="none" w:sz="0" w:space="0" w:color="auto"/>
                                    <w:right w:val="none" w:sz="0" w:space="0" w:color="auto"/>
                                  </w:divBdr>
                                  <w:divsChild>
                                    <w:div w:id="879635212">
                                      <w:marLeft w:val="0"/>
                                      <w:marRight w:val="0"/>
                                      <w:marTop w:val="0"/>
                                      <w:marBottom w:val="0"/>
                                      <w:divBdr>
                                        <w:top w:val="none" w:sz="0" w:space="0" w:color="auto"/>
                                        <w:left w:val="none" w:sz="0" w:space="0" w:color="auto"/>
                                        <w:bottom w:val="none" w:sz="0" w:space="0" w:color="auto"/>
                                        <w:right w:val="none" w:sz="0" w:space="0" w:color="auto"/>
                                      </w:divBdr>
                                      <w:divsChild>
                                        <w:div w:id="2068070542">
                                          <w:marLeft w:val="0"/>
                                          <w:marRight w:val="0"/>
                                          <w:marTop w:val="0"/>
                                          <w:marBottom w:val="0"/>
                                          <w:divBdr>
                                            <w:top w:val="none" w:sz="0" w:space="0" w:color="auto"/>
                                            <w:left w:val="none" w:sz="0" w:space="0" w:color="auto"/>
                                            <w:bottom w:val="none" w:sz="0" w:space="0" w:color="auto"/>
                                            <w:right w:val="none" w:sz="0" w:space="0" w:color="auto"/>
                                          </w:divBdr>
                                          <w:divsChild>
                                            <w:div w:id="1092044281">
                                              <w:marLeft w:val="0"/>
                                              <w:marRight w:val="0"/>
                                              <w:marTop w:val="0"/>
                                              <w:marBottom w:val="0"/>
                                              <w:divBdr>
                                                <w:top w:val="none" w:sz="0" w:space="0" w:color="auto"/>
                                                <w:left w:val="none" w:sz="0" w:space="0" w:color="auto"/>
                                                <w:bottom w:val="none" w:sz="0" w:space="0" w:color="auto"/>
                                                <w:right w:val="none" w:sz="0" w:space="0" w:color="auto"/>
                                              </w:divBdr>
                                              <w:divsChild>
                                                <w:div w:id="229074296">
                                                  <w:marLeft w:val="0"/>
                                                  <w:marRight w:val="0"/>
                                                  <w:marTop w:val="0"/>
                                                  <w:marBottom w:val="0"/>
                                                  <w:divBdr>
                                                    <w:top w:val="none" w:sz="0" w:space="0" w:color="auto"/>
                                                    <w:left w:val="none" w:sz="0" w:space="0" w:color="auto"/>
                                                    <w:bottom w:val="none" w:sz="0" w:space="0" w:color="auto"/>
                                                    <w:right w:val="none" w:sz="0" w:space="0" w:color="auto"/>
                                                  </w:divBdr>
                                                  <w:divsChild>
                                                    <w:div w:id="1204713067">
                                                      <w:marLeft w:val="0"/>
                                                      <w:marRight w:val="0"/>
                                                      <w:marTop w:val="0"/>
                                                      <w:marBottom w:val="0"/>
                                                      <w:divBdr>
                                                        <w:top w:val="none" w:sz="0" w:space="0" w:color="auto"/>
                                                        <w:left w:val="none" w:sz="0" w:space="0" w:color="auto"/>
                                                        <w:bottom w:val="none" w:sz="0" w:space="0" w:color="auto"/>
                                                        <w:right w:val="none" w:sz="0" w:space="0" w:color="auto"/>
                                                      </w:divBdr>
                                                    </w:div>
                                                    <w:div w:id="43455972">
                                                      <w:marLeft w:val="0"/>
                                                      <w:marRight w:val="0"/>
                                                      <w:marTop w:val="0"/>
                                                      <w:marBottom w:val="0"/>
                                                      <w:divBdr>
                                                        <w:top w:val="none" w:sz="0" w:space="0" w:color="auto"/>
                                                        <w:left w:val="none" w:sz="0" w:space="0" w:color="auto"/>
                                                        <w:bottom w:val="none" w:sz="0" w:space="0" w:color="auto"/>
                                                        <w:right w:val="none" w:sz="0" w:space="0" w:color="auto"/>
                                                      </w:divBdr>
                                                      <w:divsChild>
                                                        <w:div w:id="2105686570">
                                                          <w:marLeft w:val="0"/>
                                                          <w:marRight w:val="0"/>
                                                          <w:marTop w:val="0"/>
                                                          <w:marBottom w:val="0"/>
                                                          <w:divBdr>
                                                            <w:top w:val="none" w:sz="0" w:space="0" w:color="auto"/>
                                                            <w:left w:val="none" w:sz="0" w:space="0" w:color="auto"/>
                                                            <w:bottom w:val="none" w:sz="0" w:space="0" w:color="auto"/>
                                                            <w:right w:val="none" w:sz="0" w:space="0" w:color="auto"/>
                                                          </w:divBdr>
                                                          <w:divsChild>
                                                            <w:div w:id="1947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8531">
                                                      <w:marLeft w:val="0"/>
                                                      <w:marRight w:val="0"/>
                                                      <w:marTop w:val="0"/>
                                                      <w:marBottom w:val="0"/>
                                                      <w:divBdr>
                                                        <w:top w:val="none" w:sz="0" w:space="0" w:color="auto"/>
                                                        <w:left w:val="none" w:sz="0" w:space="0" w:color="auto"/>
                                                        <w:bottom w:val="none" w:sz="0" w:space="0" w:color="auto"/>
                                                        <w:right w:val="none" w:sz="0" w:space="0" w:color="auto"/>
                                                      </w:divBdr>
                                                      <w:divsChild>
                                                        <w:div w:id="557209566">
                                                          <w:marLeft w:val="0"/>
                                                          <w:marRight w:val="0"/>
                                                          <w:marTop w:val="0"/>
                                                          <w:marBottom w:val="0"/>
                                                          <w:divBdr>
                                                            <w:top w:val="none" w:sz="0" w:space="0" w:color="auto"/>
                                                            <w:left w:val="none" w:sz="0" w:space="0" w:color="auto"/>
                                                            <w:bottom w:val="none" w:sz="0" w:space="0" w:color="auto"/>
                                                            <w:right w:val="none" w:sz="0" w:space="0" w:color="auto"/>
                                                          </w:divBdr>
                                                          <w:divsChild>
                                                            <w:div w:id="17930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52039">
                                                      <w:marLeft w:val="0"/>
                                                      <w:marRight w:val="0"/>
                                                      <w:marTop w:val="0"/>
                                                      <w:marBottom w:val="0"/>
                                                      <w:divBdr>
                                                        <w:top w:val="none" w:sz="0" w:space="0" w:color="auto"/>
                                                        <w:left w:val="none" w:sz="0" w:space="0" w:color="auto"/>
                                                        <w:bottom w:val="none" w:sz="0" w:space="0" w:color="auto"/>
                                                        <w:right w:val="none" w:sz="0" w:space="0" w:color="auto"/>
                                                      </w:divBdr>
                                                      <w:divsChild>
                                                        <w:div w:id="1657222355">
                                                          <w:marLeft w:val="0"/>
                                                          <w:marRight w:val="0"/>
                                                          <w:marTop w:val="0"/>
                                                          <w:marBottom w:val="0"/>
                                                          <w:divBdr>
                                                            <w:top w:val="none" w:sz="0" w:space="0" w:color="auto"/>
                                                            <w:left w:val="none" w:sz="0" w:space="0" w:color="auto"/>
                                                            <w:bottom w:val="none" w:sz="0" w:space="0" w:color="auto"/>
                                                            <w:right w:val="none" w:sz="0" w:space="0" w:color="auto"/>
                                                          </w:divBdr>
                                                          <w:divsChild>
                                                            <w:div w:id="148330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343532">
                                                      <w:marLeft w:val="0"/>
                                                      <w:marRight w:val="0"/>
                                                      <w:marTop w:val="0"/>
                                                      <w:marBottom w:val="0"/>
                                                      <w:divBdr>
                                                        <w:top w:val="none" w:sz="0" w:space="0" w:color="auto"/>
                                                        <w:left w:val="none" w:sz="0" w:space="0" w:color="auto"/>
                                                        <w:bottom w:val="none" w:sz="0" w:space="0" w:color="auto"/>
                                                        <w:right w:val="none" w:sz="0" w:space="0" w:color="auto"/>
                                                      </w:divBdr>
                                                      <w:divsChild>
                                                        <w:div w:id="1028800736">
                                                          <w:marLeft w:val="0"/>
                                                          <w:marRight w:val="0"/>
                                                          <w:marTop w:val="0"/>
                                                          <w:marBottom w:val="0"/>
                                                          <w:divBdr>
                                                            <w:top w:val="none" w:sz="0" w:space="0" w:color="auto"/>
                                                            <w:left w:val="none" w:sz="0" w:space="0" w:color="auto"/>
                                                            <w:bottom w:val="none" w:sz="0" w:space="0" w:color="auto"/>
                                                            <w:right w:val="none" w:sz="0" w:space="0" w:color="auto"/>
                                                          </w:divBdr>
                                                          <w:divsChild>
                                                            <w:div w:id="17157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60674">
                                                      <w:marLeft w:val="0"/>
                                                      <w:marRight w:val="0"/>
                                                      <w:marTop w:val="0"/>
                                                      <w:marBottom w:val="0"/>
                                                      <w:divBdr>
                                                        <w:top w:val="none" w:sz="0" w:space="0" w:color="auto"/>
                                                        <w:left w:val="none" w:sz="0" w:space="0" w:color="auto"/>
                                                        <w:bottom w:val="none" w:sz="0" w:space="0" w:color="auto"/>
                                                        <w:right w:val="none" w:sz="0" w:space="0" w:color="auto"/>
                                                      </w:divBdr>
                                                      <w:divsChild>
                                                        <w:div w:id="1798983851">
                                                          <w:marLeft w:val="0"/>
                                                          <w:marRight w:val="0"/>
                                                          <w:marTop w:val="0"/>
                                                          <w:marBottom w:val="0"/>
                                                          <w:divBdr>
                                                            <w:top w:val="none" w:sz="0" w:space="0" w:color="auto"/>
                                                            <w:left w:val="none" w:sz="0" w:space="0" w:color="auto"/>
                                                            <w:bottom w:val="none" w:sz="0" w:space="0" w:color="auto"/>
                                                            <w:right w:val="none" w:sz="0" w:space="0" w:color="auto"/>
                                                          </w:divBdr>
                                                          <w:divsChild>
                                                            <w:div w:id="118116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45119104">
      <w:bodyDiv w:val="1"/>
      <w:marLeft w:val="0"/>
      <w:marRight w:val="0"/>
      <w:marTop w:val="0"/>
      <w:marBottom w:val="0"/>
      <w:divBdr>
        <w:top w:val="none" w:sz="0" w:space="0" w:color="auto"/>
        <w:left w:val="none" w:sz="0" w:space="0" w:color="auto"/>
        <w:bottom w:val="none" w:sz="0" w:space="0" w:color="auto"/>
        <w:right w:val="none" w:sz="0" w:space="0" w:color="auto"/>
      </w:divBdr>
      <w:divsChild>
        <w:div w:id="1126654216">
          <w:marLeft w:val="0"/>
          <w:marRight w:val="0"/>
          <w:marTop w:val="0"/>
          <w:marBottom w:val="0"/>
          <w:divBdr>
            <w:top w:val="none" w:sz="0" w:space="0" w:color="auto"/>
            <w:left w:val="none" w:sz="0" w:space="0" w:color="auto"/>
            <w:bottom w:val="none" w:sz="0" w:space="0" w:color="auto"/>
            <w:right w:val="none" w:sz="0" w:space="0" w:color="auto"/>
          </w:divBdr>
          <w:divsChild>
            <w:div w:id="1339431105">
              <w:marLeft w:val="1"/>
              <w:marRight w:val="1"/>
              <w:marTop w:val="0"/>
              <w:marBottom w:val="0"/>
              <w:divBdr>
                <w:top w:val="none" w:sz="0" w:space="0" w:color="auto"/>
                <w:left w:val="none" w:sz="0" w:space="0" w:color="auto"/>
                <w:bottom w:val="none" w:sz="0" w:space="0" w:color="auto"/>
                <w:right w:val="none" w:sz="0" w:space="0" w:color="auto"/>
              </w:divBdr>
              <w:divsChild>
                <w:div w:id="1776826687">
                  <w:marLeft w:val="0"/>
                  <w:marRight w:val="0"/>
                  <w:marTop w:val="0"/>
                  <w:marBottom w:val="0"/>
                  <w:divBdr>
                    <w:top w:val="none" w:sz="0" w:space="0" w:color="auto"/>
                    <w:left w:val="none" w:sz="0" w:space="0" w:color="auto"/>
                    <w:bottom w:val="none" w:sz="0" w:space="0" w:color="auto"/>
                    <w:right w:val="none" w:sz="0" w:space="0" w:color="auto"/>
                  </w:divBdr>
                  <w:divsChild>
                    <w:div w:id="122703517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501720">
      <w:bodyDiv w:val="1"/>
      <w:marLeft w:val="0"/>
      <w:marRight w:val="0"/>
      <w:marTop w:val="0"/>
      <w:marBottom w:val="0"/>
      <w:divBdr>
        <w:top w:val="none" w:sz="0" w:space="0" w:color="auto"/>
        <w:left w:val="none" w:sz="0" w:space="0" w:color="auto"/>
        <w:bottom w:val="none" w:sz="0" w:space="0" w:color="auto"/>
        <w:right w:val="none" w:sz="0" w:space="0" w:color="auto"/>
      </w:divBdr>
      <w:divsChild>
        <w:div w:id="201795187">
          <w:marLeft w:val="0"/>
          <w:marRight w:val="0"/>
          <w:marTop w:val="0"/>
          <w:marBottom w:val="0"/>
          <w:divBdr>
            <w:top w:val="none" w:sz="0" w:space="0" w:color="auto"/>
            <w:left w:val="none" w:sz="0" w:space="0" w:color="auto"/>
            <w:bottom w:val="none" w:sz="0" w:space="0" w:color="auto"/>
            <w:right w:val="none" w:sz="0" w:space="0" w:color="auto"/>
          </w:divBdr>
          <w:divsChild>
            <w:div w:id="1315917722">
              <w:marLeft w:val="120"/>
              <w:marRight w:val="0"/>
              <w:marTop w:val="0"/>
              <w:marBottom w:val="0"/>
              <w:divBdr>
                <w:top w:val="none" w:sz="0" w:space="0" w:color="auto"/>
                <w:left w:val="none" w:sz="0" w:space="0" w:color="auto"/>
                <w:bottom w:val="none" w:sz="0" w:space="0" w:color="auto"/>
                <w:right w:val="none" w:sz="0" w:space="0" w:color="auto"/>
              </w:divBdr>
            </w:div>
            <w:div w:id="1557279273">
              <w:marLeft w:val="0"/>
              <w:marRight w:val="0"/>
              <w:marTop w:val="0"/>
              <w:marBottom w:val="0"/>
              <w:divBdr>
                <w:top w:val="none" w:sz="0" w:space="0" w:color="auto"/>
                <w:left w:val="none" w:sz="0" w:space="0" w:color="auto"/>
                <w:bottom w:val="none" w:sz="0" w:space="0" w:color="auto"/>
                <w:right w:val="none" w:sz="0" w:space="0" w:color="auto"/>
              </w:divBdr>
            </w:div>
            <w:div w:id="195128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85678">
      <w:bodyDiv w:val="1"/>
      <w:marLeft w:val="0"/>
      <w:marRight w:val="0"/>
      <w:marTop w:val="0"/>
      <w:marBottom w:val="0"/>
      <w:divBdr>
        <w:top w:val="none" w:sz="0" w:space="0" w:color="auto"/>
        <w:left w:val="none" w:sz="0" w:space="0" w:color="auto"/>
        <w:bottom w:val="none" w:sz="0" w:space="0" w:color="auto"/>
        <w:right w:val="none" w:sz="0" w:space="0" w:color="auto"/>
      </w:divBdr>
    </w:div>
    <w:div w:id="355162077">
      <w:bodyDiv w:val="1"/>
      <w:marLeft w:val="0"/>
      <w:marRight w:val="0"/>
      <w:marTop w:val="0"/>
      <w:marBottom w:val="0"/>
      <w:divBdr>
        <w:top w:val="none" w:sz="0" w:space="0" w:color="auto"/>
        <w:left w:val="none" w:sz="0" w:space="0" w:color="auto"/>
        <w:bottom w:val="none" w:sz="0" w:space="0" w:color="auto"/>
        <w:right w:val="none" w:sz="0" w:space="0" w:color="auto"/>
      </w:divBdr>
      <w:divsChild>
        <w:div w:id="372923769">
          <w:marLeft w:val="0"/>
          <w:marRight w:val="0"/>
          <w:marTop w:val="0"/>
          <w:marBottom w:val="0"/>
          <w:divBdr>
            <w:top w:val="none" w:sz="0" w:space="0" w:color="auto"/>
            <w:left w:val="none" w:sz="0" w:space="0" w:color="auto"/>
            <w:bottom w:val="none" w:sz="0" w:space="0" w:color="auto"/>
            <w:right w:val="none" w:sz="0" w:space="0" w:color="auto"/>
          </w:divBdr>
          <w:divsChild>
            <w:div w:id="1182861537">
              <w:marLeft w:val="0"/>
              <w:marRight w:val="0"/>
              <w:marTop w:val="0"/>
              <w:marBottom w:val="0"/>
              <w:divBdr>
                <w:top w:val="none" w:sz="0" w:space="0" w:color="auto"/>
                <w:left w:val="none" w:sz="0" w:space="0" w:color="auto"/>
                <w:bottom w:val="none" w:sz="0" w:space="0" w:color="auto"/>
                <w:right w:val="none" w:sz="0" w:space="0" w:color="auto"/>
              </w:divBdr>
              <w:divsChild>
                <w:div w:id="1607228197">
                  <w:marLeft w:val="0"/>
                  <w:marRight w:val="0"/>
                  <w:marTop w:val="0"/>
                  <w:marBottom w:val="0"/>
                  <w:divBdr>
                    <w:top w:val="none" w:sz="0" w:space="0" w:color="auto"/>
                    <w:left w:val="none" w:sz="0" w:space="0" w:color="auto"/>
                    <w:bottom w:val="none" w:sz="0" w:space="0" w:color="auto"/>
                    <w:right w:val="none" w:sz="0" w:space="0" w:color="auto"/>
                  </w:divBdr>
                  <w:divsChild>
                    <w:div w:id="1730958785">
                      <w:marLeft w:val="0"/>
                      <w:marRight w:val="0"/>
                      <w:marTop w:val="0"/>
                      <w:marBottom w:val="0"/>
                      <w:divBdr>
                        <w:top w:val="single" w:sz="2" w:space="0" w:color="EFEDE2"/>
                        <w:left w:val="single" w:sz="2" w:space="0" w:color="EFEDE2"/>
                        <w:bottom w:val="single" w:sz="2" w:space="0" w:color="EFEDE2"/>
                        <w:right w:val="single" w:sz="2" w:space="0" w:color="EFEDE2"/>
                      </w:divBdr>
                      <w:divsChild>
                        <w:div w:id="1252274669">
                          <w:marLeft w:val="0"/>
                          <w:marRight w:val="0"/>
                          <w:marTop w:val="0"/>
                          <w:marBottom w:val="0"/>
                          <w:divBdr>
                            <w:top w:val="none" w:sz="0" w:space="0" w:color="auto"/>
                            <w:left w:val="none" w:sz="0" w:space="0" w:color="auto"/>
                            <w:bottom w:val="none" w:sz="0" w:space="0" w:color="auto"/>
                            <w:right w:val="none" w:sz="0" w:space="0" w:color="auto"/>
                          </w:divBdr>
                          <w:divsChild>
                            <w:div w:id="1682076141">
                              <w:marLeft w:val="0"/>
                              <w:marRight w:val="0"/>
                              <w:marTop w:val="0"/>
                              <w:marBottom w:val="0"/>
                              <w:divBdr>
                                <w:top w:val="none" w:sz="0" w:space="0" w:color="auto"/>
                                <w:left w:val="none" w:sz="0" w:space="0" w:color="auto"/>
                                <w:bottom w:val="none" w:sz="0" w:space="0" w:color="auto"/>
                                <w:right w:val="none" w:sz="0" w:space="0" w:color="auto"/>
                              </w:divBdr>
                              <w:divsChild>
                                <w:div w:id="1549343949">
                                  <w:marLeft w:val="0"/>
                                  <w:marRight w:val="0"/>
                                  <w:marTop w:val="0"/>
                                  <w:marBottom w:val="0"/>
                                  <w:divBdr>
                                    <w:top w:val="none" w:sz="0" w:space="0" w:color="auto"/>
                                    <w:left w:val="none" w:sz="0" w:space="0" w:color="auto"/>
                                    <w:bottom w:val="none" w:sz="0" w:space="0" w:color="auto"/>
                                    <w:right w:val="none" w:sz="0" w:space="0" w:color="auto"/>
                                  </w:divBdr>
                                  <w:divsChild>
                                    <w:div w:id="1985430657">
                                      <w:marLeft w:val="0"/>
                                      <w:marRight w:val="0"/>
                                      <w:marTop w:val="0"/>
                                      <w:marBottom w:val="0"/>
                                      <w:divBdr>
                                        <w:top w:val="none" w:sz="0" w:space="0" w:color="auto"/>
                                        <w:left w:val="none" w:sz="0" w:space="0" w:color="auto"/>
                                        <w:bottom w:val="none" w:sz="0" w:space="0" w:color="auto"/>
                                        <w:right w:val="none" w:sz="0" w:space="0" w:color="auto"/>
                                      </w:divBdr>
                                      <w:divsChild>
                                        <w:div w:id="57561420">
                                          <w:marLeft w:val="0"/>
                                          <w:marRight w:val="0"/>
                                          <w:marTop w:val="0"/>
                                          <w:marBottom w:val="0"/>
                                          <w:divBdr>
                                            <w:top w:val="none" w:sz="0" w:space="0" w:color="auto"/>
                                            <w:left w:val="none" w:sz="0" w:space="0" w:color="auto"/>
                                            <w:bottom w:val="none" w:sz="0" w:space="0" w:color="auto"/>
                                            <w:right w:val="none" w:sz="0" w:space="0" w:color="auto"/>
                                          </w:divBdr>
                                          <w:divsChild>
                                            <w:div w:id="1725912760">
                                              <w:marLeft w:val="0"/>
                                              <w:marRight w:val="0"/>
                                              <w:marTop w:val="0"/>
                                              <w:marBottom w:val="0"/>
                                              <w:divBdr>
                                                <w:top w:val="none" w:sz="0" w:space="0" w:color="auto"/>
                                                <w:left w:val="none" w:sz="0" w:space="0" w:color="auto"/>
                                                <w:bottom w:val="none" w:sz="0" w:space="0" w:color="auto"/>
                                                <w:right w:val="none" w:sz="0" w:space="0" w:color="auto"/>
                                              </w:divBdr>
                                              <w:divsChild>
                                                <w:div w:id="360208209">
                                                  <w:marLeft w:val="0"/>
                                                  <w:marRight w:val="0"/>
                                                  <w:marTop w:val="0"/>
                                                  <w:marBottom w:val="0"/>
                                                  <w:divBdr>
                                                    <w:top w:val="none" w:sz="0" w:space="0" w:color="auto"/>
                                                    <w:left w:val="none" w:sz="0" w:space="0" w:color="auto"/>
                                                    <w:bottom w:val="none" w:sz="0" w:space="0" w:color="auto"/>
                                                    <w:right w:val="none" w:sz="0" w:space="0" w:color="auto"/>
                                                  </w:divBdr>
                                                  <w:divsChild>
                                                    <w:div w:id="25952390">
                                                      <w:marLeft w:val="0"/>
                                                      <w:marRight w:val="0"/>
                                                      <w:marTop w:val="0"/>
                                                      <w:marBottom w:val="0"/>
                                                      <w:divBdr>
                                                        <w:top w:val="single" w:sz="12" w:space="4" w:color="D1D1D1"/>
                                                        <w:left w:val="none" w:sz="0" w:space="0" w:color="auto"/>
                                                        <w:bottom w:val="single" w:sz="12" w:space="4" w:color="D1D1D1"/>
                                                        <w:right w:val="none" w:sz="0" w:space="0" w:color="auto"/>
                                                      </w:divBdr>
                                                      <w:divsChild>
                                                        <w:div w:id="1583834479">
                                                          <w:marLeft w:val="0"/>
                                                          <w:marRight w:val="0"/>
                                                          <w:marTop w:val="0"/>
                                                          <w:marBottom w:val="0"/>
                                                          <w:divBdr>
                                                            <w:top w:val="none" w:sz="0" w:space="0" w:color="auto"/>
                                                            <w:left w:val="none" w:sz="0" w:space="0" w:color="auto"/>
                                                            <w:bottom w:val="none" w:sz="0" w:space="0" w:color="auto"/>
                                                            <w:right w:val="none" w:sz="0" w:space="0" w:color="auto"/>
                                                          </w:divBdr>
                                                          <w:divsChild>
                                                            <w:div w:id="76318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5801021">
      <w:bodyDiv w:val="1"/>
      <w:marLeft w:val="0"/>
      <w:marRight w:val="0"/>
      <w:marTop w:val="0"/>
      <w:marBottom w:val="0"/>
      <w:divBdr>
        <w:top w:val="none" w:sz="0" w:space="0" w:color="auto"/>
        <w:left w:val="none" w:sz="0" w:space="0" w:color="auto"/>
        <w:bottom w:val="none" w:sz="0" w:space="0" w:color="auto"/>
        <w:right w:val="none" w:sz="0" w:space="0" w:color="auto"/>
      </w:divBdr>
    </w:div>
    <w:div w:id="560866227">
      <w:bodyDiv w:val="1"/>
      <w:marLeft w:val="0"/>
      <w:marRight w:val="0"/>
      <w:marTop w:val="0"/>
      <w:marBottom w:val="0"/>
      <w:divBdr>
        <w:top w:val="none" w:sz="0" w:space="0" w:color="auto"/>
        <w:left w:val="none" w:sz="0" w:space="0" w:color="auto"/>
        <w:bottom w:val="none" w:sz="0" w:space="0" w:color="auto"/>
        <w:right w:val="none" w:sz="0" w:space="0" w:color="auto"/>
      </w:divBdr>
      <w:divsChild>
        <w:div w:id="2078626773">
          <w:marLeft w:val="0"/>
          <w:marRight w:val="0"/>
          <w:marTop w:val="0"/>
          <w:marBottom w:val="0"/>
          <w:divBdr>
            <w:top w:val="none" w:sz="0" w:space="0" w:color="auto"/>
            <w:left w:val="none" w:sz="0" w:space="0" w:color="auto"/>
            <w:bottom w:val="none" w:sz="0" w:space="0" w:color="auto"/>
            <w:right w:val="none" w:sz="0" w:space="0" w:color="auto"/>
          </w:divBdr>
        </w:div>
      </w:divsChild>
    </w:div>
    <w:div w:id="669529952">
      <w:bodyDiv w:val="1"/>
      <w:marLeft w:val="0"/>
      <w:marRight w:val="0"/>
      <w:marTop w:val="0"/>
      <w:marBottom w:val="0"/>
      <w:divBdr>
        <w:top w:val="none" w:sz="0" w:space="0" w:color="auto"/>
        <w:left w:val="none" w:sz="0" w:space="0" w:color="auto"/>
        <w:bottom w:val="none" w:sz="0" w:space="0" w:color="auto"/>
        <w:right w:val="none" w:sz="0" w:space="0" w:color="auto"/>
      </w:divBdr>
      <w:divsChild>
        <w:div w:id="2029677353">
          <w:marLeft w:val="1"/>
          <w:marRight w:val="0"/>
          <w:marTop w:val="0"/>
          <w:marBottom w:val="0"/>
          <w:divBdr>
            <w:top w:val="none" w:sz="0" w:space="0" w:color="auto"/>
            <w:left w:val="none" w:sz="0" w:space="0" w:color="auto"/>
            <w:bottom w:val="none" w:sz="0" w:space="0" w:color="auto"/>
            <w:right w:val="none" w:sz="0" w:space="0" w:color="auto"/>
          </w:divBdr>
          <w:divsChild>
            <w:div w:id="1359237739">
              <w:marLeft w:val="1"/>
              <w:marRight w:val="1"/>
              <w:marTop w:val="0"/>
              <w:marBottom w:val="0"/>
              <w:divBdr>
                <w:top w:val="none" w:sz="0" w:space="0" w:color="auto"/>
                <w:left w:val="none" w:sz="0" w:space="0" w:color="auto"/>
                <w:bottom w:val="none" w:sz="0" w:space="0" w:color="auto"/>
                <w:right w:val="none" w:sz="0" w:space="0" w:color="auto"/>
              </w:divBdr>
              <w:divsChild>
                <w:div w:id="179395672">
                  <w:marLeft w:val="0"/>
                  <w:marRight w:val="0"/>
                  <w:marTop w:val="0"/>
                  <w:marBottom w:val="0"/>
                  <w:divBdr>
                    <w:top w:val="none" w:sz="0" w:space="0" w:color="auto"/>
                    <w:left w:val="none" w:sz="0" w:space="0" w:color="auto"/>
                    <w:bottom w:val="none" w:sz="0" w:space="0" w:color="auto"/>
                    <w:right w:val="none" w:sz="0" w:space="0" w:color="auto"/>
                  </w:divBdr>
                  <w:divsChild>
                    <w:div w:id="151148023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835095">
      <w:bodyDiv w:val="1"/>
      <w:marLeft w:val="0"/>
      <w:marRight w:val="0"/>
      <w:marTop w:val="0"/>
      <w:marBottom w:val="0"/>
      <w:divBdr>
        <w:top w:val="none" w:sz="0" w:space="0" w:color="auto"/>
        <w:left w:val="none" w:sz="0" w:space="0" w:color="auto"/>
        <w:bottom w:val="none" w:sz="0" w:space="0" w:color="auto"/>
        <w:right w:val="none" w:sz="0" w:space="0" w:color="auto"/>
      </w:divBdr>
      <w:divsChild>
        <w:div w:id="739986465">
          <w:marLeft w:val="0"/>
          <w:marRight w:val="0"/>
          <w:marTop w:val="0"/>
          <w:marBottom w:val="0"/>
          <w:divBdr>
            <w:top w:val="none" w:sz="0" w:space="0" w:color="auto"/>
            <w:left w:val="none" w:sz="0" w:space="0" w:color="auto"/>
            <w:bottom w:val="none" w:sz="0" w:space="0" w:color="auto"/>
            <w:right w:val="none" w:sz="0" w:space="0" w:color="auto"/>
          </w:divBdr>
          <w:divsChild>
            <w:div w:id="351615100">
              <w:marLeft w:val="0"/>
              <w:marRight w:val="0"/>
              <w:marTop w:val="0"/>
              <w:marBottom w:val="0"/>
              <w:divBdr>
                <w:top w:val="none" w:sz="0" w:space="0" w:color="auto"/>
                <w:left w:val="none" w:sz="0" w:space="0" w:color="auto"/>
                <w:bottom w:val="none" w:sz="0" w:space="0" w:color="auto"/>
                <w:right w:val="none" w:sz="0" w:space="0" w:color="auto"/>
              </w:divBdr>
              <w:divsChild>
                <w:div w:id="1769161146">
                  <w:marLeft w:val="0"/>
                  <w:marRight w:val="0"/>
                  <w:marTop w:val="0"/>
                  <w:marBottom w:val="0"/>
                  <w:divBdr>
                    <w:top w:val="none" w:sz="0" w:space="0" w:color="auto"/>
                    <w:left w:val="none" w:sz="0" w:space="0" w:color="auto"/>
                    <w:bottom w:val="none" w:sz="0" w:space="0" w:color="auto"/>
                    <w:right w:val="none" w:sz="0" w:space="0" w:color="auto"/>
                  </w:divBdr>
                  <w:divsChild>
                    <w:div w:id="965164907">
                      <w:marLeft w:val="0"/>
                      <w:marRight w:val="0"/>
                      <w:marTop w:val="0"/>
                      <w:marBottom w:val="0"/>
                      <w:divBdr>
                        <w:top w:val="single" w:sz="2" w:space="0" w:color="EFEDE2"/>
                        <w:left w:val="single" w:sz="2" w:space="0" w:color="EFEDE2"/>
                        <w:bottom w:val="single" w:sz="2" w:space="0" w:color="EFEDE2"/>
                        <w:right w:val="single" w:sz="2" w:space="0" w:color="EFEDE2"/>
                      </w:divBdr>
                      <w:divsChild>
                        <w:div w:id="1987589575">
                          <w:marLeft w:val="0"/>
                          <w:marRight w:val="0"/>
                          <w:marTop w:val="0"/>
                          <w:marBottom w:val="0"/>
                          <w:divBdr>
                            <w:top w:val="none" w:sz="0" w:space="0" w:color="auto"/>
                            <w:left w:val="none" w:sz="0" w:space="0" w:color="auto"/>
                            <w:bottom w:val="none" w:sz="0" w:space="0" w:color="auto"/>
                            <w:right w:val="none" w:sz="0" w:space="0" w:color="auto"/>
                          </w:divBdr>
                          <w:divsChild>
                            <w:div w:id="115830898">
                              <w:marLeft w:val="0"/>
                              <w:marRight w:val="0"/>
                              <w:marTop w:val="0"/>
                              <w:marBottom w:val="0"/>
                              <w:divBdr>
                                <w:top w:val="none" w:sz="0" w:space="0" w:color="auto"/>
                                <w:left w:val="none" w:sz="0" w:space="0" w:color="auto"/>
                                <w:bottom w:val="none" w:sz="0" w:space="0" w:color="auto"/>
                                <w:right w:val="none" w:sz="0" w:space="0" w:color="auto"/>
                              </w:divBdr>
                              <w:divsChild>
                                <w:div w:id="1177354750">
                                  <w:marLeft w:val="0"/>
                                  <w:marRight w:val="0"/>
                                  <w:marTop w:val="0"/>
                                  <w:marBottom w:val="0"/>
                                  <w:divBdr>
                                    <w:top w:val="none" w:sz="0" w:space="0" w:color="auto"/>
                                    <w:left w:val="none" w:sz="0" w:space="0" w:color="auto"/>
                                    <w:bottom w:val="none" w:sz="0" w:space="0" w:color="auto"/>
                                    <w:right w:val="none" w:sz="0" w:space="0" w:color="auto"/>
                                  </w:divBdr>
                                  <w:divsChild>
                                    <w:div w:id="235869290">
                                      <w:marLeft w:val="0"/>
                                      <w:marRight w:val="0"/>
                                      <w:marTop w:val="0"/>
                                      <w:marBottom w:val="0"/>
                                      <w:divBdr>
                                        <w:top w:val="none" w:sz="0" w:space="0" w:color="auto"/>
                                        <w:left w:val="none" w:sz="0" w:space="0" w:color="auto"/>
                                        <w:bottom w:val="none" w:sz="0" w:space="0" w:color="auto"/>
                                        <w:right w:val="none" w:sz="0" w:space="0" w:color="auto"/>
                                      </w:divBdr>
                                      <w:divsChild>
                                        <w:div w:id="1185558481">
                                          <w:marLeft w:val="0"/>
                                          <w:marRight w:val="0"/>
                                          <w:marTop w:val="0"/>
                                          <w:marBottom w:val="0"/>
                                          <w:divBdr>
                                            <w:top w:val="none" w:sz="0" w:space="0" w:color="auto"/>
                                            <w:left w:val="none" w:sz="0" w:space="0" w:color="auto"/>
                                            <w:bottom w:val="none" w:sz="0" w:space="0" w:color="auto"/>
                                            <w:right w:val="none" w:sz="0" w:space="0" w:color="auto"/>
                                          </w:divBdr>
                                          <w:divsChild>
                                            <w:div w:id="784815419">
                                              <w:marLeft w:val="0"/>
                                              <w:marRight w:val="0"/>
                                              <w:marTop w:val="0"/>
                                              <w:marBottom w:val="0"/>
                                              <w:divBdr>
                                                <w:top w:val="none" w:sz="0" w:space="0" w:color="auto"/>
                                                <w:left w:val="none" w:sz="0" w:space="0" w:color="auto"/>
                                                <w:bottom w:val="none" w:sz="0" w:space="0" w:color="auto"/>
                                                <w:right w:val="none" w:sz="0" w:space="0" w:color="auto"/>
                                              </w:divBdr>
                                              <w:divsChild>
                                                <w:div w:id="2024669559">
                                                  <w:marLeft w:val="0"/>
                                                  <w:marRight w:val="0"/>
                                                  <w:marTop w:val="0"/>
                                                  <w:marBottom w:val="0"/>
                                                  <w:divBdr>
                                                    <w:top w:val="none" w:sz="0" w:space="0" w:color="auto"/>
                                                    <w:left w:val="none" w:sz="0" w:space="0" w:color="auto"/>
                                                    <w:bottom w:val="none" w:sz="0" w:space="0" w:color="auto"/>
                                                    <w:right w:val="none" w:sz="0" w:space="0" w:color="auto"/>
                                                  </w:divBdr>
                                                  <w:divsChild>
                                                    <w:div w:id="333806730">
                                                      <w:marLeft w:val="0"/>
                                                      <w:marRight w:val="0"/>
                                                      <w:marTop w:val="0"/>
                                                      <w:marBottom w:val="0"/>
                                                      <w:divBdr>
                                                        <w:top w:val="single" w:sz="12" w:space="4" w:color="D1D1D1"/>
                                                        <w:left w:val="none" w:sz="0" w:space="0" w:color="auto"/>
                                                        <w:bottom w:val="single" w:sz="12" w:space="4" w:color="D1D1D1"/>
                                                        <w:right w:val="none" w:sz="0" w:space="0" w:color="auto"/>
                                                      </w:divBdr>
                                                      <w:divsChild>
                                                        <w:div w:id="886988737">
                                                          <w:marLeft w:val="0"/>
                                                          <w:marRight w:val="0"/>
                                                          <w:marTop w:val="0"/>
                                                          <w:marBottom w:val="0"/>
                                                          <w:divBdr>
                                                            <w:top w:val="none" w:sz="0" w:space="0" w:color="auto"/>
                                                            <w:left w:val="none" w:sz="0" w:space="0" w:color="auto"/>
                                                            <w:bottom w:val="none" w:sz="0" w:space="0" w:color="auto"/>
                                                            <w:right w:val="none" w:sz="0" w:space="0" w:color="auto"/>
                                                          </w:divBdr>
                                                          <w:divsChild>
                                                            <w:div w:id="185684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3662721">
      <w:bodyDiv w:val="1"/>
      <w:marLeft w:val="0"/>
      <w:marRight w:val="0"/>
      <w:marTop w:val="0"/>
      <w:marBottom w:val="0"/>
      <w:divBdr>
        <w:top w:val="none" w:sz="0" w:space="0" w:color="auto"/>
        <w:left w:val="none" w:sz="0" w:space="0" w:color="auto"/>
        <w:bottom w:val="none" w:sz="0" w:space="0" w:color="auto"/>
        <w:right w:val="none" w:sz="0" w:space="0" w:color="auto"/>
      </w:divBdr>
      <w:divsChild>
        <w:div w:id="571627327">
          <w:marLeft w:val="0"/>
          <w:marRight w:val="0"/>
          <w:marTop w:val="0"/>
          <w:marBottom w:val="0"/>
          <w:divBdr>
            <w:top w:val="none" w:sz="0" w:space="0" w:color="auto"/>
            <w:left w:val="none" w:sz="0" w:space="0" w:color="auto"/>
            <w:bottom w:val="none" w:sz="0" w:space="0" w:color="auto"/>
            <w:right w:val="none" w:sz="0" w:space="0" w:color="auto"/>
          </w:divBdr>
          <w:divsChild>
            <w:div w:id="907115212">
              <w:marLeft w:val="1"/>
              <w:marRight w:val="1"/>
              <w:marTop w:val="0"/>
              <w:marBottom w:val="0"/>
              <w:divBdr>
                <w:top w:val="none" w:sz="0" w:space="0" w:color="auto"/>
                <w:left w:val="none" w:sz="0" w:space="0" w:color="auto"/>
                <w:bottom w:val="none" w:sz="0" w:space="0" w:color="auto"/>
                <w:right w:val="none" w:sz="0" w:space="0" w:color="auto"/>
              </w:divBdr>
              <w:divsChild>
                <w:div w:id="1019741559">
                  <w:marLeft w:val="0"/>
                  <w:marRight w:val="0"/>
                  <w:marTop w:val="0"/>
                  <w:marBottom w:val="0"/>
                  <w:divBdr>
                    <w:top w:val="none" w:sz="0" w:space="0" w:color="auto"/>
                    <w:left w:val="none" w:sz="0" w:space="0" w:color="auto"/>
                    <w:bottom w:val="none" w:sz="0" w:space="0" w:color="auto"/>
                    <w:right w:val="none" w:sz="0" w:space="0" w:color="auto"/>
                  </w:divBdr>
                  <w:divsChild>
                    <w:div w:id="147845131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553234">
      <w:bodyDiv w:val="1"/>
      <w:marLeft w:val="0"/>
      <w:marRight w:val="0"/>
      <w:marTop w:val="0"/>
      <w:marBottom w:val="0"/>
      <w:divBdr>
        <w:top w:val="none" w:sz="0" w:space="0" w:color="auto"/>
        <w:left w:val="none" w:sz="0" w:space="0" w:color="auto"/>
        <w:bottom w:val="none" w:sz="0" w:space="0" w:color="auto"/>
        <w:right w:val="none" w:sz="0" w:space="0" w:color="auto"/>
      </w:divBdr>
      <w:divsChild>
        <w:div w:id="320083924">
          <w:marLeft w:val="0"/>
          <w:marRight w:val="0"/>
          <w:marTop w:val="0"/>
          <w:marBottom w:val="0"/>
          <w:divBdr>
            <w:top w:val="none" w:sz="0" w:space="0" w:color="auto"/>
            <w:left w:val="none" w:sz="0" w:space="0" w:color="auto"/>
            <w:bottom w:val="none" w:sz="0" w:space="0" w:color="auto"/>
            <w:right w:val="none" w:sz="0" w:space="0" w:color="auto"/>
          </w:divBdr>
          <w:divsChild>
            <w:div w:id="2065062018">
              <w:marLeft w:val="1"/>
              <w:marRight w:val="1"/>
              <w:marTop w:val="0"/>
              <w:marBottom w:val="0"/>
              <w:divBdr>
                <w:top w:val="none" w:sz="0" w:space="0" w:color="auto"/>
                <w:left w:val="none" w:sz="0" w:space="0" w:color="auto"/>
                <w:bottom w:val="none" w:sz="0" w:space="0" w:color="auto"/>
                <w:right w:val="none" w:sz="0" w:space="0" w:color="auto"/>
              </w:divBdr>
              <w:divsChild>
                <w:div w:id="808933732">
                  <w:marLeft w:val="0"/>
                  <w:marRight w:val="0"/>
                  <w:marTop w:val="0"/>
                  <w:marBottom w:val="0"/>
                  <w:divBdr>
                    <w:top w:val="none" w:sz="0" w:space="0" w:color="auto"/>
                    <w:left w:val="none" w:sz="0" w:space="0" w:color="auto"/>
                    <w:bottom w:val="none" w:sz="0" w:space="0" w:color="auto"/>
                    <w:right w:val="none" w:sz="0" w:space="0" w:color="auto"/>
                  </w:divBdr>
                  <w:divsChild>
                    <w:div w:id="35115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09276">
      <w:bodyDiv w:val="1"/>
      <w:marLeft w:val="0"/>
      <w:marRight w:val="0"/>
      <w:marTop w:val="0"/>
      <w:marBottom w:val="0"/>
      <w:divBdr>
        <w:top w:val="none" w:sz="0" w:space="0" w:color="auto"/>
        <w:left w:val="none" w:sz="0" w:space="0" w:color="auto"/>
        <w:bottom w:val="none" w:sz="0" w:space="0" w:color="auto"/>
        <w:right w:val="none" w:sz="0" w:space="0" w:color="auto"/>
      </w:divBdr>
      <w:divsChild>
        <w:div w:id="1723094634">
          <w:marLeft w:val="0"/>
          <w:marRight w:val="0"/>
          <w:marTop w:val="0"/>
          <w:marBottom w:val="0"/>
          <w:divBdr>
            <w:top w:val="none" w:sz="0" w:space="0" w:color="auto"/>
            <w:left w:val="none" w:sz="0" w:space="0" w:color="auto"/>
            <w:bottom w:val="none" w:sz="0" w:space="0" w:color="auto"/>
            <w:right w:val="none" w:sz="0" w:space="0" w:color="auto"/>
          </w:divBdr>
          <w:divsChild>
            <w:div w:id="896014213">
              <w:marLeft w:val="1"/>
              <w:marRight w:val="1"/>
              <w:marTop w:val="0"/>
              <w:marBottom w:val="0"/>
              <w:divBdr>
                <w:top w:val="none" w:sz="0" w:space="0" w:color="auto"/>
                <w:left w:val="none" w:sz="0" w:space="0" w:color="auto"/>
                <w:bottom w:val="none" w:sz="0" w:space="0" w:color="auto"/>
                <w:right w:val="none" w:sz="0" w:space="0" w:color="auto"/>
              </w:divBdr>
              <w:divsChild>
                <w:div w:id="1703825355">
                  <w:marLeft w:val="0"/>
                  <w:marRight w:val="0"/>
                  <w:marTop w:val="0"/>
                  <w:marBottom w:val="0"/>
                  <w:divBdr>
                    <w:top w:val="none" w:sz="0" w:space="0" w:color="auto"/>
                    <w:left w:val="none" w:sz="0" w:space="0" w:color="auto"/>
                    <w:bottom w:val="none" w:sz="0" w:space="0" w:color="auto"/>
                    <w:right w:val="none" w:sz="0" w:space="0" w:color="auto"/>
                  </w:divBdr>
                  <w:divsChild>
                    <w:div w:id="769206027">
                      <w:marLeft w:val="0"/>
                      <w:marRight w:val="0"/>
                      <w:marTop w:val="0"/>
                      <w:marBottom w:val="0"/>
                      <w:divBdr>
                        <w:top w:val="none" w:sz="0" w:space="0" w:color="auto"/>
                        <w:left w:val="none" w:sz="0" w:space="0" w:color="auto"/>
                        <w:bottom w:val="none" w:sz="0" w:space="0" w:color="auto"/>
                        <w:right w:val="none" w:sz="0" w:space="0" w:color="auto"/>
                      </w:divBdr>
                      <w:divsChild>
                        <w:div w:id="1582252193">
                          <w:marLeft w:val="0"/>
                          <w:marRight w:val="0"/>
                          <w:marTop w:val="0"/>
                          <w:marBottom w:val="0"/>
                          <w:divBdr>
                            <w:top w:val="none" w:sz="0" w:space="0" w:color="auto"/>
                            <w:left w:val="none" w:sz="0" w:space="0" w:color="auto"/>
                            <w:bottom w:val="none" w:sz="0" w:space="0" w:color="auto"/>
                            <w:right w:val="none" w:sz="0" w:space="0" w:color="auto"/>
                          </w:divBdr>
                          <w:divsChild>
                            <w:div w:id="614948812">
                              <w:marLeft w:val="0"/>
                              <w:marRight w:val="0"/>
                              <w:marTop w:val="0"/>
                              <w:marBottom w:val="0"/>
                              <w:divBdr>
                                <w:top w:val="none" w:sz="0" w:space="0" w:color="auto"/>
                                <w:left w:val="none" w:sz="0" w:space="0" w:color="auto"/>
                                <w:bottom w:val="none" w:sz="0" w:space="0" w:color="auto"/>
                                <w:right w:val="none" w:sz="0" w:space="0" w:color="auto"/>
                              </w:divBdr>
                              <w:divsChild>
                                <w:div w:id="111484751">
                                  <w:marLeft w:val="480"/>
                                  <w:marRight w:val="0"/>
                                  <w:marTop w:val="0"/>
                                  <w:marBottom w:val="0"/>
                                  <w:divBdr>
                                    <w:top w:val="none" w:sz="0" w:space="0" w:color="auto"/>
                                    <w:left w:val="none" w:sz="0" w:space="0" w:color="auto"/>
                                    <w:bottom w:val="none" w:sz="0" w:space="0" w:color="auto"/>
                                    <w:right w:val="none" w:sz="0" w:space="0" w:color="auto"/>
                                  </w:divBdr>
                                </w:div>
                              </w:divsChild>
                            </w:div>
                            <w:div w:id="357052427">
                              <w:marLeft w:val="0"/>
                              <w:marRight w:val="0"/>
                              <w:marTop w:val="0"/>
                              <w:marBottom w:val="0"/>
                              <w:divBdr>
                                <w:top w:val="none" w:sz="0" w:space="0" w:color="auto"/>
                                <w:left w:val="none" w:sz="0" w:space="0" w:color="auto"/>
                                <w:bottom w:val="none" w:sz="0" w:space="0" w:color="auto"/>
                                <w:right w:val="none" w:sz="0" w:space="0" w:color="auto"/>
                              </w:divBdr>
                              <w:divsChild>
                                <w:div w:id="1240021991">
                                  <w:marLeft w:val="480"/>
                                  <w:marRight w:val="0"/>
                                  <w:marTop w:val="0"/>
                                  <w:marBottom w:val="0"/>
                                  <w:divBdr>
                                    <w:top w:val="none" w:sz="0" w:space="0" w:color="auto"/>
                                    <w:left w:val="none" w:sz="0" w:space="0" w:color="auto"/>
                                    <w:bottom w:val="none" w:sz="0" w:space="0" w:color="auto"/>
                                    <w:right w:val="none" w:sz="0" w:space="0" w:color="auto"/>
                                  </w:divBdr>
                                </w:div>
                              </w:divsChild>
                            </w:div>
                            <w:div w:id="2052684417">
                              <w:marLeft w:val="0"/>
                              <w:marRight w:val="0"/>
                              <w:marTop w:val="0"/>
                              <w:marBottom w:val="0"/>
                              <w:divBdr>
                                <w:top w:val="none" w:sz="0" w:space="0" w:color="auto"/>
                                <w:left w:val="none" w:sz="0" w:space="0" w:color="auto"/>
                                <w:bottom w:val="none" w:sz="0" w:space="0" w:color="auto"/>
                                <w:right w:val="none" w:sz="0" w:space="0" w:color="auto"/>
                              </w:divBdr>
                              <w:divsChild>
                                <w:div w:id="51218694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502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481639">
      <w:bodyDiv w:val="1"/>
      <w:marLeft w:val="0"/>
      <w:marRight w:val="0"/>
      <w:marTop w:val="0"/>
      <w:marBottom w:val="0"/>
      <w:divBdr>
        <w:top w:val="none" w:sz="0" w:space="0" w:color="auto"/>
        <w:left w:val="none" w:sz="0" w:space="0" w:color="auto"/>
        <w:bottom w:val="none" w:sz="0" w:space="0" w:color="auto"/>
        <w:right w:val="none" w:sz="0" w:space="0" w:color="auto"/>
      </w:divBdr>
      <w:divsChild>
        <w:div w:id="1782605476">
          <w:marLeft w:val="1"/>
          <w:marRight w:val="0"/>
          <w:marTop w:val="0"/>
          <w:marBottom w:val="0"/>
          <w:divBdr>
            <w:top w:val="none" w:sz="0" w:space="0" w:color="auto"/>
            <w:left w:val="none" w:sz="0" w:space="0" w:color="auto"/>
            <w:bottom w:val="none" w:sz="0" w:space="0" w:color="auto"/>
            <w:right w:val="none" w:sz="0" w:space="0" w:color="auto"/>
          </w:divBdr>
          <w:divsChild>
            <w:div w:id="805969608">
              <w:marLeft w:val="1"/>
              <w:marRight w:val="1"/>
              <w:marTop w:val="0"/>
              <w:marBottom w:val="0"/>
              <w:divBdr>
                <w:top w:val="none" w:sz="0" w:space="0" w:color="auto"/>
                <w:left w:val="none" w:sz="0" w:space="0" w:color="auto"/>
                <w:bottom w:val="none" w:sz="0" w:space="0" w:color="auto"/>
                <w:right w:val="none" w:sz="0" w:space="0" w:color="auto"/>
              </w:divBdr>
              <w:divsChild>
                <w:div w:id="124390851">
                  <w:marLeft w:val="0"/>
                  <w:marRight w:val="0"/>
                  <w:marTop w:val="0"/>
                  <w:marBottom w:val="0"/>
                  <w:divBdr>
                    <w:top w:val="none" w:sz="0" w:space="0" w:color="auto"/>
                    <w:left w:val="none" w:sz="0" w:space="0" w:color="auto"/>
                    <w:bottom w:val="none" w:sz="0" w:space="0" w:color="auto"/>
                    <w:right w:val="none" w:sz="0" w:space="0" w:color="auto"/>
                  </w:divBdr>
                  <w:divsChild>
                    <w:div w:id="1030840303">
                      <w:marLeft w:val="120"/>
                      <w:marRight w:val="0"/>
                      <w:marTop w:val="0"/>
                      <w:marBottom w:val="0"/>
                      <w:divBdr>
                        <w:top w:val="none" w:sz="0" w:space="0" w:color="auto"/>
                        <w:left w:val="none" w:sz="0" w:space="0" w:color="auto"/>
                        <w:bottom w:val="none" w:sz="0" w:space="0" w:color="auto"/>
                        <w:right w:val="none" w:sz="0" w:space="0" w:color="auto"/>
                      </w:divBdr>
                    </w:div>
                  </w:divsChild>
                </w:div>
                <w:div w:id="1472822122">
                  <w:marLeft w:val="0"/>
                  <w:marRight w:val="0"/>
                  <w:marTop w:val="0"/>
                  <w:marBottom w:val="0"/>
                  <w:divBdr>
                    <w:top w:val="none" w:sz="0" w:space="0" w:color="auto"/>
                    <w:left w:val="none" w:sz="0" w:space="0" w:color="auto"/>
                    <w:bottom w:val="none" w:sz="0" w:space="0" w:color="auto"/>
                    <w:right w:val="none" w:sz="0" w:space="0" w:color="auto"/>
                  </w:divBdr>
                  <w:divsChild>
                    <w:div w:id="787768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960533">
      <w:bodyDiv w:val="1"/>
      <w:marLeft w:val="0"/>
      <w:marRight w:val="0"/>
      <w:marTop w:val="0"/>
      <w:marBottom w:val="0"/>
      <w:divBdr>
        <w:top w:val="none" w:sz="0" w:space="0" w:color="auto"/>
        <w:left w:val="none" w:sz="0" w:space="0" w:color="auto"/>
        <w:bottom w:val="none" w:sz="0" w:space="0" w:color="auto"/>
        <w:right w:val="none" w:sz="0" w:space="0" w:color="auto"/>
      </w:divBdr>
      <w:divsChild>
        <w:div w:id="1289509015">
          <w:marLeft w:val="0"/>
          <w:marRight w:val="0"/>
          <w:marTop w:val="0"/>
          <w:marBottom w:val="0"/>
          <w:divBdr>
            <w:top w:val="none" w:sz="0" w:space="0" w:color="auto"/>
            <w:left w:val="none" w:sz="0" w:space="0" w:color="auto"/>
            <w:bottom w:val="none" w:sz="0" w:space="0" w:color="auto"/>
            <w:right w:val="none" w:sz="0" w:space="0" w:color="auto"/>
          </w:divBdr>
        </w:div>
      </w:divsChild>
    </w:div>
    <w:div w:id="1046299276">
      <w:bodyDiv w:val="1"/>
      <w:marLeft w:val="0"/>
      <w:marRight w:val="0"/>
      <w:marTop w:val="0"/>
      <w:marBottom w:val="0"/>
      <w:divBdr>
        <w:top w:val="none" w:sz="0" w:space="0" w:color="auto"/>
        <w:left w:val="none" w:sz="0" w:space="0" w:color="auto"/>
        <w:bottom w:val="none" w:sz="0" w:space="0" w:color="auto"/>
        <w:right w:val="none" w:sz="0" w:space="0" w:color="auto"/>
      </w:divBdr>
      <w:divsChild>
        <w:div w:id="2079790617">
          <w:marLeft w:val="0"/>
          <w:marRight w:val="0"/>
          <w:marTop w:val="0"/>
          <w:marBottom w:val="0"/>
          <w:divBdr>
            <w:top w:val="none" w:sz="0" w:space="0" w:color="auto"/>
            <w:left w:val="none" w:sz="0" w:space="0" w:color="auto"/>
            <w:bottom w:val="none" w:sz="0" w:space="0" w:color="auto"/>
            <w:right w:val="none" w:sz="0" w:space="0" w:color="auto"/>
          </w:divBdr>
          <w:divsChild>
            <w:div w:id="1274703622">
              <w:marLeft w:val="0"/>
              <w:marRight w:val="0"/>
              <w:marTop w:val="0"/>
              <w:marBottom w:val="0"/>
              <w:divBdr>
                <w:top w:val="none" w:sz="0" w:space="0" w:color="auto"/>
                <w:left w:val="none" w:sz="0" w:space="0" w:color="auto"/>
                <w:bottom w:val="none" w:sz="0" w:space="0" w:color="auto"/>
                <w:right w:val="none" w:sz="0" w:space="0" w:color="auto"/>
              </w:divBdr>
              <w:divsChild>
                <w:div w:id="1168255982">
                  <w:marLeft w:val="0"/>
                  <w:marRight w:val="0"/>
                  <w:marTop w:val="0"/>
                  <w:marBottom w:val="0"/>
                  <w:divBdr>
                    <w:top w:val="none" w:sz="0" w:space="0" w:color="auto"/>
                    <w:left w:val="none" w:sz="0" w:space="0" w:color="auto"/>
                    <w:bottom w:val="none" w:sz="0" w:space="0" w:color="auto"/>
                    <w:right w:val="none" w:sz="0" w:space="0" w:color="auto"/>
                  </w:divBdr>
                </w:div>
              </w:divsChild>
            </w:div>
            <w:div w:id="2125297149">
              <w:marLeft w:val="0"/>
              <w:marRight w:val="0"/>
              <w:marTop w:val="0"/>
              <w:marBottom w:val="0"/>
              <w:divBdr>
                <w:top w:val="none" w:sz="0" w:space="0" w:color="auto"/>
                <w:left w:val="none" w:sz="0" w:space="0" w:color="auto"/>
                <w:bottom w:val="none" w:sz="0" w:space="0" w:color="auto"/>
                <w:right w:val="none" w:sz="0" w:space="0" w:color="auto"/>
              </w:divBdr>
              <w:divsChild>
                <w:div w:id="745373610">
                  <w:marLeft w:val="0"/>
                  <w:marRight w:val="0"/>
                  <w:marTop w:val="0"/>
                  <w:marBottom w:val="0"/>
                  <w:divBdr>
                    <w:top w:val="none" w:sz="0" w:space="0" w:color="auto"/>
                    <w:left w:val="none" w:sz="0" w:space="0" w:color="auto"/>
                    <w:bottom w:val="none" w:sz="0" w:space="0" w:color="auto"/>
                    <w:right w:val="none" w:sz="0" w:space="0" w:color="auto"/>
                  </w:divBdr>
                  <w:divsChild>
                    <w:div w:id="1562978978">
                      <w:marLeft w:val="0"/>
                      <w:marRight w:val="0"/>
                      <w:marTop w:val="0"/>
                      <w:marBottom w:val="0"/>
                      <w:divBdr>
                        <w:top w:val="none" w:sz="0" w:space="0" w:color="auto"/>
                        <w:left w:val="none" w:sz="0" w:space="0" w:color="auto"/>
                        <w:bottom w:val="none" w:sz="0" w:space="0" w:color="auto"/>
                        <w:right w:val="none" w:sz="0" w:space="0" w:color="auto"/>
                      </w:divBdr>
                    </w:div>
                  </w:divsChild>
                </w:div>
                <w:div w:id="770012271">
                  <w:marLeft w:val="0"/>
                  <w:marRight w:val="0"/>
                  <w:marTop w:val="0"/>
                  <w:marBottom w:val="0"/>
                  <w:divBdr>
                    <w:top w:val="none" w:sz="0" w:space="0" w:color="auto"/>
                    <w:left w:val="none" w:sz="0" w:space="0" w:color="auto"/>
                    <w:bottom w:val="none" w:sz="0" w:space="0" w:color="auto"/>
                    <w:right w:val="none" w:sz="0" w:space="0" w:color="auto"/>
                  </w:divBdr>
                  <w:divsChild>
                    <w:div w:id="126480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14180">
              <w:marLeft w:val="0"/>
              <w:marRight w:val="0"/>
              <w:marTop w:val="0"/>
              <w:marBottom w:val="0"/>
              <w:divBdr>
                <w:top w:val="none" w:sz="0" w:space="0" w:color="auto"/>
                <w:left w:val="none" w:sz="0" w:space="0" w:color="auto"/>
                <w:bottom w:val="none" w:sz="0" w:space="0" w:color="auto"/>
                <w:right w:val="none" w:sz="0" w:space="0" w:color="auto"/>
              </w:divBdr>
              <w:divsChild>
                <w:div w:id="267353440">
                  <w:marLeft w:val="0"/>
                  <w:marRight w:val="0"/>
                  <w:marTop w:val="0"/>
                  <w:marBottom w:val="0"/>
                  <w:divBdr>
                    <w:top w:val="none" w:sz="0" w:space="0" w:color="auto"/>
                    <w:left w:val="none" w:sz="0" w:space="0" w:color="auto"/>
                    <w:bottom w:val="none" w:sz="0" w:space="0" w:color="auto"/>
                    <w:right w:val="none" w:sz="0" w:space="0" w:color="auto"/>
                  </w:divBdr>
                  <w:divsChild>
                    <w:div w:id="2565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12503">
      <w:bodyDiv w:val="1"/>
      <w:marLeft w:val="0"/>
      <w:marRight w:val="0"/>
      <w:marTop w:val="0"/>
      <w:marBottom w:val="0"/>
      <w:divBdr>
        <w:top w:val="none" w:sz="0" w:space="0" w:color="auto"/>
        <w:left w:val="none" w:sz="0" w:space="0" w:color="auto"/>
        <w:bottom w:val="none" w:sz="0" w:space="0" w:color="auto"/>
        <w:right w:val="none" w:sz="0" w:space="0" w:color="auto"/>
      </w:divBdr>
      <w:divsChild>
        <w:div w:id="625963715">
          <w:marLeft w:val="0"/>
          <w:marRight w:val="0"/>
          <w:marTop w:val="0"/>
          <w:marBottom w:val="0"/>
          <w:divBdr>
            <w:top w:val="none" w:sz="0" w:space="0" w:color="auto"/>
            <w:left w:val="none" w:sz="0" w:space="0" w:color="auto"/>
            <w:bottom w:val="none" w:sz="0" w:space="0" w:color="auto"/>
            <w:right w:val="none" w:sz="0" w:space="0" w:color="auto"/>
          </w:divBdr>
        </w:div>
      </w:divsChild>
    </w:div>
    <w:div w:id="1067537083">
      <w:bodyDiv w:val="1"/>
      <w:marLeft w:val="0"/>
      <w:marRight w:val="0"/>
      <w:marTop w:val="0"/>
      <w:marBottom w:val="0"/>
      <w:divBdr>
        <w:top w:val="none" w:sz="0" w:space="0" w:color="auto"/>
        <w:left w:val="none" w:sz="0" w:space="0" w:color="auto"/>
        <w:bottom w:val="none" w:sz="0" w:space="0" w:color="auto"/>
        <w:right w:val="none" w:sz="0" w:space="0" w:color="auto"/>
      </w:divBdr>
      <w:divsChild>
        <w:div w:id="1622374940">
          <w:marLeft w:val="1"/>
          <w:marRight w:val="0"/>
          <w:marTop w:val="0"/>
          <w:marBottom w:val="0"/>
          <w:divBdr>
            <w:top w:val="none" w:sz="0" w:space="0" w:color="auto"/>
            <w:left w:val="none" w:sz="0" w:space="0" w:color="auto"/>
            <w:bottom w:val="none" w:sz="0" w:space="0" w:color="auto"/>
            <w:right w:val="none" w:sz="0" w:space="0" w:color="auto"/>
          </w:divBdr>
          <w:divsChild>
            <w:div w:id="368922158">
              <w:marLeft w:val="1"/>
              <w:marRight w:val="1"/>
              <w:marTop w:val="0"/>
              <w:marBottom w:val="0"/>
              <w:divBdr>
                <w:top w:val="none" w:sz="0" w:space="0" w:color="auto"/>
                <w:left w:val="none" w:sz="0" w:space="0" w:color="auto"/>
                <w:bottom w:val="none" w:sz="0" w:space="0" w:color="auto"/>
                <w:right w:val="none" w:sz="0" w:space="0" w:color="auto"/>
              </w:divBdr>
              <w:divsChild>
                <w:div w:id="888802464">
                  <w:marLeft w:val="0"/>
                  <w:marRight w:val="0"/>
                  <w:marTop w:val="0"/>
                  <w:marBottom w:val="0"/>
                  <w:divBdr>
                    <w:top w:val="none" w:sz="0" w:space="0" w:color="auto"/>
                    <w:left w:val="none" w:sz="0" w:space="0" w:color="auto"/>
                    <w:bottom w:val="none" w:sz="0" w:space="0" w:color="auto"/>
                    <w:right w:val="none" w:sz="0" w:space="0" w:color="auto"/>
                  </w:divBdr>
                </w:div>
                <w:div w:id="1795370757">
                  <w:marLeft w:val="0"/>
                  <w:marRight w:val="0"/>
                  <w:marTop w:val="0"/>
                  <w:marBottom w:val="0"/>
                  <w:divBdr>
                    <w:top w:val="none" w:sz="0" w:space="0" w:color="auto"/>
                    <w:left w:val="none" w:sz="0" w:space="0" w:color="auto"/>
                    <w:bottom w:val="none" w:sz="0" w:space="0" w:color="auto"/>
                    <w:right w:val="none" w:sz="0" w:space="0" w:color="auto"/>
                  </w:divBdr>
                </w:div>
                <w:div w:id="1614508485">
                  <w:marLeft w:val="0"/>
                  <w:marRight w:val="0"/>
                  <w:marTop w:val="0"/>
                  <w:marBottom w:val="0"/>
                  <w:divBdr>
                    <w:top w:val="none" w:sz="0" w:space="0" w:color="auto"/>
                    <w:left w:val="none" w:sz="0" w:space="0" w:color="auto"/>
                    <w:bottom w:val="none" w:sz="0" w:space="0" w:color="auto"/>
                    <w:right w:val="none" w:sz="0" w:space="0" w:color="auto"/>
                  </w:divBdr>
                </w:div>
                <w:div w:id="1186820903">
                  <w:marLeft w:val="0"/>
                  <w:marRight w:val="0"/>
                  <w:marTop w:val="0"/>
                  <w:marBottom w:val="0"/>
                  <w:divBdr>
                    <w:top w:val="none" w:sz="0" w:space="0" w:color="auto"/>
                    <w:left w:val="none" w:sz="0" w:space="0" w:color="auto"/>
                    <w:bottom w:val="none" w:sz="0" w:space="0" w:color="auto"/>
                    <w:right w:val="none" w:sz="0" w:space="0" w:color="auto"/>
                  </w:divBdr>
                </w:div>
                <w:div w:id="1255094442">
                  <w:marLeft w:val="0"/>
                  <w:marRight w:val="0"/>
                  <w:marTop w:val="0"/>
                  <w:marBottom w:val="0"/>
                  <w:divBdr>
                    <w:top w:val="none" w:sz="0" w:space="0" w:color="auto"/>
                    <w:left w:val="none" w:sz="0" w:space="0" w:color="auto"/>
                    <w:bottom w:val="none" w:sz="0" w:space="0" w:color="auto"/>
                    <w:right w:val="none" w:sz="0" w:space="0" w:color="auto"/>
                  </w:divBdr>
                </w:div>
                <w:div w:id="165664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917225">
      <w:bodyDiv w:val="1"/>
      <w:marLeft w:val="0"/>
      <w:marRight w:val="0"/>
      <w:marTop w:val="0"/>
      <w:marBottom w:val="0"/>
      <w:divBdr>
        <w:top w:val="none" w:sz="0" w:space="0" w:color="auto"/>
        <w:left w:val="none" w:sz="0" w:space="0" w:color="auto"/>
        <w:bottom w:val="none" w:sz="0" w:space="0" w:color="auto"/>
        <w:right w:val="none" w:sz="0" w:space="0" w:color="auto"/>
      </w:divBdr>
      <w:divsChild>
        <w:div w:id="1860123133">
          <w:marLeft w:val="0"/>
          <w:marRight w:val="0"/>
          <w:marTop w:val="0"/>
          <w:marBottom w:val="0"/>
          <w:divBdr>
            <w:top w:val="none" w:sz="0" w:space="0" w:color="auto"/>
            <w:left w:val="none" w:sz="0" w:space="0" w:color="auto"/>
            <w:bottom w:val="none" w:sz="0" w:space="0" w:color="auto"/>
            <w:right w:val="none" w:sz="0" w:space="0" w:color="auto"/>
          </w:divBdr>
          <w:divsChild>
            <w:div w:id="426925696">
              <w:marLeft w:val="1"/>
              <w:marRight w:val="1"/>
              <w:marTop w:val="0"/>
              <w:marBottom w:val="0"/>
              <w:divBdr>
                <w:top w:val="none" w:sz="0" w:space="0" w:color="auto"/>
                <w:left w:val="none" w:sz="0" w:space="0" w:color="auto"/>
                <w:bottom w:val="none" w:sz="0" w:space="0" w:color="auto"/>
                <w:right w:val="none" w:sz="0" w:space="0" w:color="auto"/>
              </w:divBdr>
              <w:divsChild>
                <w:div w:id="1652757609">
                  <w:marLeft w:val="0"/>
                  <w:marRight w:val="0"/>
                  <w:marTop w:val="0"/>
                  <w:marBottom w:val="0"/>
                  <w:divBdr>
                    <w:top w:val="none" w:sz="0" w:space="0" w:color="auto"/>
                    <w:left w:val="none" w:sz="0" w:space="0" w:color="auto"/>
                    <w:bottom w:val="none" w:sz="0" w:space="0" w:color="auto"/>
                    <w:right w:val="none" w:sz="0" w:space="0" w:color="auto"/>
                  </w:divBdr>
                  <w:divsChild>
                    <w:div w:id="1957322494">
                      <w:marLeft w:val="0"/>
                      <w:marRight w:val="0"/>
                      <w:marTop w:val="0"/>
                      <w:marBottom w:val="0"/>
                      <w:divBdr>
                        <w:top w:val="none" w:sz="0" w:space="0" w:color="auto"/>
                        <w:left w:val="none" w:sz="0" w:space="0" w:color="auto"/>
                        <w:bottom w:val="none" w:sz="0" w:space="0" w:color="auto"/>
                        <w:right w:val="none" w:sz="0" w:space="0" w:color="auto"/>
                      </w:divBdr>
                      <w:divsChild>
                        <w:div w:id="739207450">
                          <w:marLeft w:val="0"/>
                          <w:marRight w:val="0"/>
                          <w:marTop w:val="0"/>
                          <w:marBottom w:val="0"/>
                          <w:divBdr>
                            <w:top w:val="none" w:sz="0" w:space="0" w:color="auto"/>
                            <w:left w:val="none" w:sz="0" w:space="0" w:color="auto"/>
                            <w:bottom w:val="none" w:sz="0" w:space="0" w:color="auto"/>
                            <w:right w:val="none" w:sz="0" w:space="0" w:color="auto"/>
                          </w:divBdr>
                          <w:divsChild>
                            <w:div w:id="867377608">
                              <w:marLeft w:val="0"/>
                              <w:marRight w:val="0"/>
                              <w:marTop w:val="0"/>
                              <w:marBottom w:val="0"/>
                              <w:divBdr>
                                <w:top w:val="none" w:sz="0" w:space="0" w:color="auto"/>
                                <w:left w:val="none" w:sz="0" w:space="0" w:color="auto"/>
                                <w:bottom w:val="none" w:sz="0" w:space="0" w:color="auto"/>
                                <w:right w:val="none" w:sz="0" w:space="0" w:color="auto"/>
                              </w:divBdr>
                              <w:divsChild>
                                <w:div w:id="339353310">
                                  <w:marLeft w:val="480"/>
                                  <w:marRight w:val="0"/>
                                  <w:marTop w:val="0"/>
                                  <w:marBottom w:val="0"/>
                                  <w:divBdr>
                                    <w:top w:val="none" w:sz="0" w:space="0" w:color="auto"/>
                                    <w:left w:val="none" w:sz="0" w:space="0" w:color="auto"/>
                                    <w:bottom w:val="none" w:sz="0" w:space="0" w:color="auto"/>
                                    <w:right w:val="none" w:sz="0" w:space="0" w:color="auto"/>
                                  </w:divBdr>
                                </w:div>
                              </w:divsChild>
                            </w:div>
                            <w:div w:id="1570114975">
                              <w:marLeft w:val="0"/>
                              <w:marRight w:val="0"/>
                              <w:marTop w:val="0"/>
                              <w:marBottom w:val="0"/>
                              <w:divBdr>
                                <w:top w:val="none" w:sz="0" w:space="0" w:color="auto"/>
                                <w:left w:val="none" w:sz="0" w:space="0" w:color="auto"/>
                                <w:bottom w:val="none" w:sz="0" w:space="0" w:color="auto"/>
                                <w:right w:val="none" w:sz="0" w:space="0" w:color="auto"/>
                              </w:divBdr>
                              <w:divsChild>
                                <w:div w:id="2098283337">
                                  <w:marLeft w:val="480"/>
                                  <w:marRight w:val="0"/>
                                  <w:marTop w:val="0"/>
                                  <w:marBottom w:val="0"/>
                                  <w:divBdr>
                                    <w:top w:val="none" w:sz="0" w:space="0" w:color="auto"/>
                                    <w:left w:val="none" w:sz="0" w:space="0" w:color="auto"/>
                                    <w:bottom w:val="none" w:sz="0" w:space="0" w:color="auto"/>
                                    <w:right w:val="none" w:sz="0" w:space="0" w:color="auto"/>
                                  </w:divBdr>
                                </w:div>
                              </w:divsChild>
                            </w:div>
                            <w:div w:id="656152589">
                              <w:marLeft w:val="0"/>
                              <w:marRight w:val="0"/>
                              <w:marTop w:val="0"/>
                              <w:marBottom w:val="0"/>
                              <w:divBdr>
                                <w:top w:val="none" w:sz="0" w:space="0" w:color="auto"/>
                                <w:left w:val="none" w:sz="0" w:space="0" w:color="auto"/>
                                <w:bottom w:val="none" w:sz="0" w:space="0" w:color="auto"/>
                                <w:right w:val="none" w:sz="0" w:space="0" w:color="auto"/>
                              </w:divBdr>
                              <w:divsChild>
                                <w:div w:id="58091441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7919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388765">
      <w:bodyDiv w:val="1"/>
      <w:marLeft w:val="0"/>
      <w:marRight w:val="0"/>
      <w:marTop w:val="0"/>
      <w:marBottom w:val="0"/>
      <w:divBdr>
        <w:top w:val="none" w:sz="0" w:space="0" w:color="auto"/>
        <w:left w:val="none" w:sz="0" w:space="0" w:color="auto"/>
        <w:bottom w:val="none" w:sz="0" w:space="0" w:color="auto"/>
        <w:right w:val="none" w:sz="0" w:space="0" w:color="auto"/>
      </w:divBdr>
      <w:divsChild>
        <w:div w:id="1766412726">
          <w:marLeft w:val="0"/>
          <w:marRight w:val="0"/>
          <w:marTop w:val="0"/>
          <w:marBottom w:val="0"/>
          <w:divBdr>
            <w:top w:val="none" w:sz="0" w:space="0" w:color="auto"/>
            <w:left w:val="none" w:sz="0" w:space="0" w:color="auto"/>
            <w:bottom w:val="none" w:sz="0" w:space="0" w:color="auto"/>
            <w:right w:val="none" w:sz="0" w:space="0" w:color="auto"/>
          </w:divBdr>
          <w:divsChild>
            <w:div w:id="1796171292">
              <w:marLeft w:val="1"/>
              <w:marRight w:val="1"/>
              <w:marTop w:val="0"/>
              <w:marBottom w:val="0"/>
              <w:divBdr>
                <w:top w:val="none" w:sz="0" w:space="0" w:color="auto"/>
                <w:left w:val="none" w:sz="0" w:space="0" w:color="auto"/>
                <w:bottom w:val="none" w:sz="0" w:space="0" w:color="auto"/>
                <w:right w:val="none" w:sz="0" w:space="0" w:color="auto"/>
              </w:divBdr>
              <w:divsChild>
                <w:div w:id="378673313">
                  <w:marLeft w:val="0"/>
                  <w:marRight w:val="0"/>
                  <w:marTop w:val="0"/>
                  <w:marBottom w:val="0"/>
                  <w:divBdr>
                    <w:top w:val="none" w:sz="0" w:space="0" w:color="auto"/>
                    <w:left w:val="none" w:sz="0" w:space="0" w:color="auto"/>
                    <w:bottom w:val="none" w:sz="0" w:space="0" w:color="auto"/>
                    <w:right w:val="none" w:sz="0" w:space="0" w:color="auto"/>
                  </w:divBdr>
                  <w:divsChild>
                    <w:div w:id="331186095">
                      <w:marLeft w:val="0"/>
                      <w:marRight w:val="0"/>
                      <w:marTop w:val="0"/>
                      <w:marBottom w:val="0"/>
                      <w:divBdr>
                        <w:top w:val="none" w:sz="0" w:space="0" w:color="auto"/>
                        <w:left w:val="none" w:sz="0" w:space="0" w:color="auto"/>
                        <w:bottom w:val="none" w:sz="0" w:space="0" w:color="auto"/>
                        <w:right w:val="none" w:sz="0" w:space="0" w:color="auto"/>
                      </w:divBdr>
                      <w:divsChild>
                        <w:div w:id="793251343">
                          <w:marLeft w:val="0"/>
                          <w:marRight w:val="0"/>
                          <w:marTop w:val="0"/>
                          <w:marBottom w:val="0"/>
                          <w:divBdr>
                            <w:top w:val="none" w:sz="0" w:space="0" w:color="auto"/>
                            <w:left w:val="none" w:sz="0" w:space="0" w:color="auto"/>
                            <w:bottom w:val="none" w:sz="0" w:space="0" w:color="auto"/>
                            <w:right w:val="none" w:sz="0" w:space="0" w:color="auto"/>
                          </w:divBdr>
                          <w:divsChild>
                            <w:div w:id="142746574">
                              <w:marLeft w:val="0"/>
                              <w:marRight w:val="0"/>
                              <w:marTop w:val="0"/>
                              <w:marBottom w:val="0"/>
                              <w:divBdr>
                                <w:top w:val="none" w:sz="0" w:space="0" w:color="auto"/>
                                <w:left w:val="none" w:sz="0" w:space="0" w:color="auto"/>
                                <w:bottom w:val="none" w:sz="0" w:space="0" w:color="auto"/>
                                <w:right w:val="none" w:sz="0" w:space="0" w:color="auto"/>
                              </w:divBdr>
                              <w:divsChild>
                                <w:div w:id="1358854630">
                                  <w:marLeft w:val="480"/>
                                  <w:marRight w:val="0"/>
                                  <w:marTop w:val="0"/>
                                  <w:marBottom w:val="0"/>
                                  <w:divBdr>
                                    <w:top w:val="none" w:sz="0" w:space="0" w:color="auto"/>
                                    <w:left w:val="none" w:sz="0" w:space="0" w:color="auto"/>
                                    <w:bottom w:val="none" w:sz="0" w:space="0" w:color="auto"/>
                                    <w:right w:val="none" w:sz="0" w:space="0" w:color="auto"/>
                                  </w:divBdr>
                                </w:div>
                              </w:divsChild>
                            </w:div>
                            <w:div w:id="1444692564">
                              <w:marLeft w:val="0"/>
                              <w:marRight w:val="0"/>
                              <w:marTop w:val="0"/>
                              <w:marBottom w:val="0"/>
                              <w:divBdr>
                                <w:top w:val="none" w:sz="0" w:space="0" w:color="auto"/>
                                <w:left w:val="none" w:sz="0" w:space="0" w:color="auto"/>
                                <w:bottom w:val="none" w:sz="0" w:space="0" w:color="auto"/>
                                <w:right w:val="none" w:sz="0" w:space="0" w:color="auto"/>
                              </w:divBdr>
                              <w:divsChild>
                                <w:div w:id="479002843">
                                  <w:marLeft w:val="480"/>
                                  <w:marRight w:val="0"/>
                                  <w:marTop w:val="0"/>
                                  <w:marBottom w:val="0"/>
                                  <w:divBdr>
                                    <w:top w:val="none" w:sz="0" w:space="0" w:color="auto"/>
                                    <w:left w:val="none" w:sz="0" w:space="0" w:color="auto"/>
                                    <w:bottom w:val="none" w:sz="0" w:space="0" w:color="auto"/>
                                    <w:right w:val="none" w:sz="0" w:space="0" w:color="auto"/>
                                  </w:divBdr>
                                </w:div>
                              </w:divsChild>
                            </w:div>
                            <w:div w:id="1515070538">
                              <w:marLeft w:val="0"/>
                              <w:marRight w:val="0"/>
                              <w:marTop w:val="0"/>
                              <w:marBottom w:val="0"/>
                              <w:divBdr>
                                <w:top w:val="none" w:sz="0" w:space="0" w:color="auto"/>
                                <w:left w:val="none" w:sz="0" w:space="0" w:color="auto"/>
                                <w:bottom w:val="none" w:sz="0" w:space="0" w:color="auto"/>
                                <w:right w:val="none" w:sz="0" w:space="0" w:color="auto"/>
                              </w:divBdr>
                              <w:divsChild>
                                <w:div w:id="72549751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84015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724844">
      <w:bodyDiv w:val="1"/>
      <w:marLeft w:val="0"/>
      <w:marRight w:val="0"/>
      <w:marTop w:val="0"/>
      <w:marBottom w:val="0"/>
      <w:divBdr>
        <w:top w:val="none" w:sz="0" w:space="0" w:color="auto"/>
        <w:left w:val="none" w:sz="0" w:space="0" w:color="auto"/>
        <w:bottom w:val="none" w:sz="0" w:space="0" w:color="auto"/>
        <w:right w:val="none" w:sz="0" w:space="0" w:color="auto"/>
      </w:divBdr>
      <w:divsChild>
        <w:div w:id="1648389506">
          <w:marLeft w:val="0"/>
          <w:marRight w:val="0"/>
          <w:marTop w:val="0"/>
          <w:marBottom w:val="0"/>
          <w:divBdr>
            <w:top w:val="none" w:sz="0" w:space="0" w:color="auto"/>
            <w:left w:val="none" w:sz="0" w:space="0" w:color="auto"/>
            <w:bottom w:val="none" w:sz="0" w:space="0" w:color="auto"/>
            <w:right w:val="none" w:sz="0" w:space="0" w:color="auto"/>
          </w:divBdr>
          <w:divsChild>
            <w:div w:id="440683795">
              <w:marLeft w:val="1"/>
              <w:marRight w:val="1"/>
              <w:marTop w:val="0"/>
              <w:marBottom w:val="0"/>
              <w:divBdr>
                <w:top w:val="none" w:sz="0" w:space="0" w:color="auto"/>
                <w:left w:val="none" w:sz="0" w:space="0" w:color="auto"/>
                <w:bottom w:val="none" w:sz="0" w:space="0" w:color="auto"/>
                <w:right w:val="none" w:sz="0" w:space="0" w:color="auto"/>
              </w:divBdr>
              <w:divsChild>
                <w:div w:id="1811628934">
                  <w:marLeft w:val="0"/>
                  <w:marRight w:val="0"/>
                  <w:marTop w:val="0"/>
                  <w:marBottom w:val="0"/>
                  <w:divBdr>
                    <w:top w:val="none" w:sz="0" w:space="0" w:color="auto"/>
                    <w:left w:val="none" w:sz="0" w:space="0" w:color="auto"/>
                    <w:bottom w:val="none" w:sz="0" w:space="0" w:color="auto"/>
                    <w:right w:val="none" w:sz="0" w:space="0" w:color="auto"/>
                  </w:divBdr>
                  <w:divsChild>
                    <w:div w:id="1329597637">
                      <w:marLeft w:val="0"/>
                      <w:marRight w:val="0"/>
                      <w:marTop w:val="0"/>
                      <w:marBottom w:val="0"/>
                      <w:divBdr>
                        <w:top w:val="none" w:sz="0" w:space="0" w:color="auto"/>
                        <w:left w:val="none" w:sz="0" w:space="0" w:color="auto"/>
                        <w:bottom w:val="none" w:sz="0" w:space="0" w:color="auto"/>
                        <w:right w:val="none" w:sz="0" w:space="0" w:color="auto"/>
                      </w:divBdr>
                      <w:divsChild>
                        <w:div w:id="24491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408545">
      <w:bodyDiv w:val="1"/>
      <w:marLeft w:val="0"/>
      <w:marRight w:val="0"/>
      <w:marTop w:val="0"/>
      <w:marBottom w:val="0"/>
      <w:divBdr>
        <w:top w:val="none" w:sz="0" w:space="0" w:color="auto"/>
        <w:left w:val="none" w:sz="0" w:space="0" w:color="auto"/>
        <w:bottom w:val="none" w:sz="0" w:space="0" w:color="auto"/>
        <w:right w:val="none" w:sz="0" w:space="0" w:color="auto"/>
      </w:divBdr>
      <w:divsChild>
        <w:div w:id="292256261">
          <w:marLeft w:val="0"/>
          <w:marRight w:val="0"/>
          <w:marTop w:val="0"/>
          <w:marBottom w:val="0"/>
          <w:divBdr>
            <w:top w:val="none" w:sz="0" w:space="0" w:color="auto"/>
            <w:left w:val="none" w:sz="0" w:space="0" w:color="auto"/>
            <w:bottom w:val="none" w:sz="0" w:space="0" w:color="auto"/>
            <w:right w:val="none" w:sz="0" w:space="0" w:color="auto"/>
          </w:divBdr>
          <w:divsChild>
            <w:div w:id="1654602590">
              <w:marLeft w:val="1"/>
              <w:marRight w:val="1"/>
              <w:marTop w:val="0"/>
              <w:marBottom w:val="0"/>
              <w:divBdr>
                <w:top w:val="none" w:sz="0" w:space="0" w:color="auto"/>
                <w:left w:val="none" w:sz="0" w:space="0" w:color="auto"/>
                <w:bottom w:val="none" w:sz="0" w:space="0" w:color="auto"/>
                <w:right w:val="none" w:sz="0" w:space="0" w:color="auto"/>
              </w:divBdr>
              <w:divsChild>
                <w:div w:id="1982423016">
                  <w:marLeft w:val="0"/>
                  <w:marRight w:val="0"/>
                  <w:marTop w:val="0"/>
                  <w:marBottom w:val="0"/>
                  <w:divBdr>
                    <w:top w:val="none" w:sz="0" w:space="0" w:color="auto"/>
                    <w:left w:val="none" w:sz="0" w:space="0" w:color="auto"/>
                    <w:bottom w:val="none" w:sz="0" w:space="0" w:color="auto"/>
                    <w:right w:val="none" w:sz="0" w:space="0" w:color="auto"/>
                  </w:divBdr>
                  <w:divsChild>
                    <w:div w:id="43123992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790878">
      <w:bodyDiv w:val="1"/>
      <w:marLeft w:val="0"/>
      <w:marRight w:val="0"/>
      <w:marTop w:val="0"/>
      <w:marBottom w:val="0"/>
      <w:divBdr>
        <w:top w:val="none" w:sz="0" w:space="0" w:color="auto"/>
        <w:left w:val="none" w:sz="0" w:space="0" w:color="auto"/>
        <w:bottom w:val="none" w:sz="0" w:space="0" w:color="auto"/>
        <w:right w:val="none" w:sz="0" w:space="0" w:color="auto"/>
      </w:divBdr>
      <w:divsChild>
        <w:div w:id="546768271">
          <w:marLeft w:val="0"/>
          <w:marRight w:val="0"/>
          <w:marTop w:val="0"/>
          <w:marBottom w:val="0"/>
          <w:divBdr>
            <w:top w:val="none" w:sz="0" w:space="0" w:color="auto"/>
            <w:left w:val="none" w:sz="0" w:space="0" w:color="auto"/>
            <w:bottom w:val="none" w:sz="0" w:space="0" w:color="auto"/>
            <w:right w:val="none" w:sz="0" w:space="0" w:color="auto"/>
          </w:divBdr>
        </w:div>
      </w:divsChild>
    </w:div>
    <w:div w:id="1212233929">
      <w:bodyDiv w:val="1"/>
      <w:marLeft w:val="0"/>
      <w:marRight w:val="0"/>
      <w:marTop w:val="0"/>
      <w:marBottom w:val="0"/>
      <w:divBdr>
        <w:top w:val="none" w:sz="0" w:space="0" w:color="auto"/>
        <w:left w:val="none" w:sz="0" w:space="0" w:color="auto"/>
        <w:bottom w:val="none" w:sz="0" w:space="0" w:color="auto"/>
        <w:right w:val="none" w:sz="0" w:space="0" w:color="auto"/>
      </w:divBdr>
      <w:divsChild>
        <w:div w:id="1570533082">
          <w:marLeft w:val="0"/>
          <w:marRight w:val="0"/>
          <w:marTop w:val="0"/>
          <w:marBottom w:val="0"/>
          <w:divBdr>
            <w:top w:val="none" w:sz="0" w:space="0" w:color="auto"/>
            <w:left w:val="none" w:sz="0" w:space="0" w:color="auto"/>
            <w:bottom w:val="none" w:sz="0" w:space="0" w:color="auto"/>
            <w:right w:val="none" w:sz="0" w:space="0" w:color="auto"/>
          </w:divBdr>
          <w:divsChild>
            <w:div w:id="718630665">
              <w:marLeft w:val="1"/>
              <w:marRight w:val="1"/>
              <w:marTop w:val="0"/>
              <w:marBottom w:val="0"/>
              <w:divBdr>
                <w:top w:val="none" w:sz="0" w:space="0" w:color="auto"/>
                <w:left w:val="none" w:sz="0" w:space="0" w:color="auto"/>
                <w:bottom w:val="none" w:sz="0" w:space="0" w:color="auto"/>
                <w:right w:val="none" w:sz="0" w:space="0" w:color="auto"/>
              </w:divBdr>
              <w:divsChild>
                <w:div w:id="6911269">
                  <w:marLeft w:val="0"/>
                  <w:marRight w:val="0"/>
                  <w:marTop w:val="0"/>
                  <w:marBottom w:val="0"/>
                  <w:divBdr>
                    <w:top w:val="none" w:sz="0" w:space="0" w:color="auto"/>
                    <w:left w:val="none" w:sz="0" w:space="0" w:color="auto"/>
                    <w:bottom w:val="none" w:sz="0" w:space="0" w:color="auto"/>
                    <w:right w:val="none" w:sz="0" w:space="0" w:color="auto"/>
                  </w:divBdr>
                  <w:divsChild>
                    <w:div w:id="659961236">
                      <w:marLeft w:val="0"/>
                      <w:marRight w:val="0"/>
                      <w:marTop w:val="0"/>
                      <w:marBottom w:val="0"/>
                      <w:divBdr>
                        <w:top w:val="none" w:sz="0" w:space="0" w:color="auto"/>
                        <w:left w:val="none" w:sz="0" w:space="0" w:color="auto"/>
                        <w:bottom w:val="none" w:sz="0" w:space="0" w:color="auto"/>
                        <w:right w:val="none" w:sz="0" w:space="0" w:color="auto"/>
                      </w:divBdr>
                      <w:divsChild>
                        <w:div w:id="96666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644046">
      <w:bodyDiv w:val="1"/>
      <w:marLeft w:val="0"/>
      <w:marRight w:val="0"/>
      <w:marTop w:val="0"/>
      <w:marBottom w:val="0"/>
      <w:divBdr>
        <w:top w:val="none" w:sz="0" w:space="0" w:color="auto"/>
        <w:left w:val="none" w:sz="0" w:space="0" w:color="auto"/>
        <w:bottom w:val="none" w:sz="0" w:space="0" w:color="auto"/>
        <w:right w:val="none" w:sz="0" w:space="0" w:color="auto"/>
      </w:divBdr>
      <w:divsChild>
        <w:div w:id="25638824">
          <w:marLeft w:val="0"/>
          <w:marRight w:val="0"/>
          <w:marTop w:val="0"/>
          <w:marBottom w:val="0"/>
          <w:divBdr>
            <w:top w:val="none" w:sz="0" w:space="0" w:color="auto"/>
            <w:left w:val="none" w:sz="0" w:space="0" w:color="auto"/>
            <w:bottom w:val="none" w:sz="0" w:space="0" w:color="auto"/>
            <w:right w:val="none" w:sz="0" w:space="0" w:color="auto"/>
          </w:divBdr>
          <w:divsChild>
            <w:div w:id="1603491803">
              <w:marLeft w:val="1"/>
              <w:marRight w:val="1"/>
              <w:marTop w:val="0"/>
              <w:marBottom w:val="0"/>
              <w:divBdr>
                <w:top w:val="none" w:sz="0" w:space="0" w:color="auto"/>
                <w:left w:val="none" w:sz="0" w:space="0" w:color="auto"/>
                <w:bottom w:val="none" w:sz="0" w:space="0" w:color="auto"/>
                <w:right w:val="none" w:sz="0" w:space="0" w:color="auto"/>
              </w:divBdr>
              <w:divsChild>
                <w:div w:id="163999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618469">
      <w:bodyDiv w:val="1"/>
      <w:marLeft w:val="0"/>
      <w:marRight w:val="0"/>
      <w:marTop w:val="0"/>
      <w:marBottom w:val="0"/>
      <w:divBdr>
        <w:top w:val="none" w:sz="0" w:space="0" w:color="auto"/>
        <w:left w:val="none" w:sz="0" w:space="0" w:color="auto"/>
        <w:bottom w:val="none" w:sz="0" w:space="0" w:color="auto"/>
        <w:right w:val="none" w:sz="0" w:space="0" w:color="auto"/>
      </w:divBdr>
      <w:divsChild>
        <w:div w:id="1126705237">
          <w:marLeft w:val="0"/>
          <w:marRight w:val="0"/>
          <w:marTop w:val="0"/>
          <w:marBottom w:val="0"/>
          <w:divBdr>
            <w:top w:val="none" w:sz="0" w:space="0" w:color="auto"/>
            <w:left w:val="none" w:sz="0" w:space="0" w:color="auto"/>
            <w:bottom w:val="none" w:sz="0" w:space="0" w:color="auto"/>
            <w:right w:val="none" w:sz="0" w:space="0" w:color="auto"/>
          </w:divBdr>
          <w:divsChild>
            <w:div w:id="1409763735">
              <w:marLeft w:val="0"/>
              <w:marRight w:val="0"/>
              <w:marTop w:val="0"/>
              <w:marBottom w:val="0"/>
              <w:divBdr>
                <w:top w:val="none" w:sz="0" w:space="0" w:color="auto"/>
                <w:left w:val="none" w:sz="0" w:space="0" w:color="auto"/>
                <w:bottom w:val="none" w:sz="0" w:space="0" w:color="auto"/>
                <w:right w:val="none" w:sz="0" w:space="0" w:color="auto"/>
              </w:divBdr>
              <w:divsChild>
                <w:div w:id="2146118698">
                  <w:marLeft w:val="0"/>
                  <w:marRight w:val="0"/>
                  <w:marTop w:val="0"/>
                  <w:marBottom w:val="0"/>
                  <w:divBdr>
                    <w:top w:val="none" w:sz="0" w:space="0" w:color="auto"/>
                    <w:left w:val="none" w:sz="0" w:space="0" w:color="auto"/>
                    <w:bottom w:val="none" w:sz="0" w:space="0" w:color="auto"/>
                    <w:right w:val="none" w:sz="0" w:space="0" w:color="auto"/>
                  </w:divBdr>
                  <w:divsChild>
                    <w:div w:id="1067610553">
                      <w:marLeft w:val="0"/>
                      <w:marRight w:val="0"/>
                      <w:marTop w:val="0"/>
                      <w:marBottom w:val="0"/>
                      <w:divBdr>
                        <w:top w:val="single" w:sz="2" w:space="0" w:color="EFEDE2"/>
                        <w:left w:val="single" w:sz="2" w:space="0" w:color="EFEDE2"/>
                        <w:bottom w:val="single" w:sz="2" w:space="0" w:color="EFEDE2"/>
                        <w:right w:val="single" w:sz="2" w:space="0" w:color="EFEDE2"/>
                      </w:divBdr>
                      <w:divsChild>
                        <w:div w:id="14233128">
                          <w:marLeft w:val="0"/>
                          <w:marRight w:val="0"/>
                          <w:marTop w:val="0"/>
                          <w:marBottom w:val="0"/>
                          <w:divBdr>
                            <w:top w:val="none" w:sz="0" w:space="0" w:color="auto"/>
                            <w:left w:val="none" w:sz="0" w:space="0" w:color="auto"/>
                            <w:bottom w:val="none" w:sz="0" w:space="0" w:color="auto"/>
                            <w:right w:val="none" w:sz="0" w:space="0" w:color="auto"/>
                          </w:divBdr>
                          <w:divsChild>
                            <w:div w:id="1725762421">
                              <w:marLeft w:val="0"/>
                              <w:marRight w:val="0"/>
                              <w:marTop w:val="0"/>
                              <w:marBottom w:val="0"/>
                              <w:divBdr>
                                <w:top w:val="none" w:sz="0" w:space="0" w:color="auto"/>
                                <w:left w:val="none" w:sz="0" w:space="0" w:color="auto"/>
                                <w:bottom w:val="none" w:sz="0" w:space="0" w:color="auto"/>
                                <w:right w:val="none" w:sz="0" w:space="0" w:color="auto"/>
                              </w:divBdr>
                              <w:divsChild>
                                <w:div w:id="1178229042">
                                  <w:marLeft w:val="0"/>
                                  <w:marRight w:val="0"/>
                                  <w:marTop w:val="0"/>
                                  <w:marBottom w:val="0"/>
                                  <w:divBdr>
                                    <w:top w:val="none" w:sz="0" w:space="0" w:color="auto"/>
                                    <w:left w:val="none" w:sz="0" w:space="0" w:color="auto"/>
                                    <w:bottom w:val="none" w:sz="0" w:space="0" w:color="auto"/>
                                    <w:right w:val="none" w:sz="0" w:space="0" w:color="auto"/>
                                  </w:divBdr>
                                  <w:divsChild>
                                    <w:div w:id="126053787">
                                      <w:marLeft w:val="0"/>
                                      <w:marRight w:val="0"/>
                                      <w:marTop w:val="0"/>
                                      <w:marBottom w:val="0"/>
                                      <w:divBdr>
                                        <w:top w:val="none" w:sz="0" w:space="0" w:color="auto"/>
                                        <w:left w:val="none" w:sz="0" w:space="0" w:color="auto"/>
                                        <w:bottom w:val="none" w:sz="0" w:space="0" w:color="auto"/>
                                        <w:right w:val="none" w:sz="0" w:space="0" w:color="auto"/>
                                      </w:divBdr>
                                      <w:divsChild>
                                        <w:div w:id="804858126">
                                          <w:marLeft w:val="0"/>
                                          <w:marRight w:val="0"/>
                                          <w:marTop w:val="0"/>
                                          <w:marBottom w:val="0"/>
                                          <w:divBdr>
                                            <w:top w:val="none" w:sz="0" w:space="0" w:color="auto"/>
                                            <w:left w:val="none" w:sz="0" w:space="0" w:color="auto"/>
                                            <w:bottom w:val="none" w:sz="0" w:space="0" w:color="auto"/>
                                            <w:right w:val="none" w:sz="0" w:space="0" w:color="auto"/>
                                          </w:divBdr>
                                          <w:divsChild>
                                            <w:div w:id="2126387957">
                                              <w:marLeft w:val="0"/>
                                              <w:marRight w:val="0"/>
                                              <w:marTop w:val="0"/>
                                              <w:marBottom w:val="0"/>
                                              <w:divBdr>
                                                <w:top w:val="none" w:sz="0" w:space="0" w:color="auto"/>
                                                <w:left w:val="none" w:sz="0" w:space="0" w:color="auto"/>
                                                <w:bottom w:val="none" w:sz="0" w:space="0" w:color="auto"/>
                                                <w:right w:val="none" w:sz="0" w:space="0" w:color="auto"/>
                                              </w:divBdr>
                                              <w:divsChild>
                                                <w:div w:id="845943342">
                                                  <w:marLeft w:val="0"/>
                                                  <w:marRight w:val="0"/>
                                                  <w:marTop w:val="0"/>
                                                  <w:marBottom w:val="0"/>
                                                  <w:divBdr>
                                                    <w:top w:val="none" w:sz="0" w:space="0" w:color="auto"/>
                                                    <w:left w:val="none" w:sz="0" w:space="0" w:color="auto"/>
                                                    <w:bottom w:val="none" w:sz="0" w:space="0" w:color="auto"/>
                                                    <w:right w:val="none" w:sz="0" w:space="0" w:color="auto"/>
                                                  </w:divBdr>
                                                  <w:divsChild>
                                                    <w:div w:id="1285117559">
                                                      <w:marLeft w:val="0"/>
                                                      <w:marRight w:val="0"/>
                                                      <w:marTop w:val="0"/>
                                                      <w:marBottom w:val="0"/>
                                                      <w:divBdr>
                                                        <w:top w:val="single" w:sz="12" w:space="4" w:color="D1D1D1"/>
                                                        <w:left w:val="none" w:sz="0" w:space="0" w:color="auto"/>
                                                        <w:bottom w:val="single" w:sz="12" w:space="4" w:color="D1D1D1"/>
                                                        <w:right w:val="none" w:sz="0" w:space="0" w:color="auto"/>
                                                      </w:divBdr>
                                                      <w:divsChild>
                                                        <w:div w:id="1049107043">
                                                          <w:marLeft w:val="0"/>
                                                          <w:marRight w:val="0"/>
                                                          <w:marTop w:val="0"/>
                                                          <w:marBottom w:val="0"/>
                                                          <w:divBdr>
                                                            <w:top w:val="none" w:sz="0" w:space="0" w:color="auto"/>
                                                            <w:left w:val="none" w:sz="0" w:space="0" w:color="auto"/>
                                                            <w:bottom w:val="none" w:sz="0" w:space="0" w:color="auto"/>
                                                            <w:right w:val="none" w:sz="0" w:space="0" w:color="auto"/>
                                                          </w:divBdr>
                                                          <w:divsChild>
                                                            <w:div w:id="49892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6612336">
      <w:bodyDiv w:val="1"/>
      <w:marLeft w:val="0"/>
      <w:marRight w:val="0"/>
      <w:marTop w:val="0"/>
      <w:marBottom w:val="0"/>
      <w:divBdr>
        <w:top w:val="none" w:sz="0" w:space="0" w:color="auto"/>
        <w:left w:val="none" w:sz="0" w:space="0" w:color="auto"/>
        <w:bottom w:val="none" w:sz="0" w:space="0" w:color="auto"/>
        <w:right w:val="none" w:sz="0" w:space="0" w:color="auto"/>
      </w:divBdr>
      <w:divsChild>
        <w:div w:id="1042435313">
          <w:marLeft w:val="0"/>
          <w:marRight w:val="0"/>
          <w:marTop w:val="0"/>
          <w:marBottom w:val="0"/>
          <w:divBdr>
            <w:top w:val="none" w:sz="0" w:space="0" w:color="auto"/>
            <w:left w:val="none" w:sz="0" w:space="0" w:color="auto"/>
            <w:bottom w:val="none" w:sz="0" w:space="0" w:color="auto"/>
            <w:right w:val="none" w:sz="0" w:space="0" w:color="auto"/>
          </w:divBdr>
          <w:divsChild>
            <w:div w:id="503859717">
              <w:marLeft w:val="1"/>
              <w:marRight w:val="1"/>
              <w:marTop w:val="0"/>
              <w:marBottom w:val="0"/>
              <w:divBdr>
                <w:top w:val="none" w:sz="0" w:space="0" w:color="auto"/>
                <w:left w:val="none" w:sz="0" w:space="0" w:color="auto"/>
                <w:bottom w:val="none" w:sz="0" w:space="0" w:color="auto"/>
                <w:right w:val="none" w:sz="0" w:space="0" w:color="auto"/>
              </w:divBdr>
              <w:divsChild>
                <w:div w:id="585696290">
                  <w:marLeft w:val="0"/>
                  <w:marRight w:val="0"/>
                  <w:marTop w:val="0"/>
                  <w:marBottom w:val="0"/>
                  <w:divBdr>
                    <w:top w:val="none" w:sz="0" w:space="0" w:color="auto"/>
                    <w:left w:val="none" w:sz="0" w:space="0" w:color="auto"/>
                    <w:bottom w:val="none" w:sz="0" w:space="0" w:color="auto"/>
                    <w:right w:val="none" w:sz="0" w:space="0" w:color="auto"/>
                  </w:divBdr>
                  <w:divsChild>
                    <w:div w:id="1773815096">
                      <w:marLeft w:val="0"/>
                      <w:marRight w:val="0"/>
                      <w:marTop w:val="0"/>
                      <w:marBottom w:val="0"/>
                      <w:divBdr>
                        <w:top w:val="none" w:sz="0" w:space="0" w:color="auto"/>
                        <w:left w:val="none" w:sz="0" w:space="0" w:color="auto"/>
                        <w:bottom w:val="none" w:sz="0" w:space="0" w:color="auto"/>
                        <w:right w:val="none" w:sz="0" w:space="0" w:color="auto"/>
                      </w:divBdr>
                      <w:divsChild>
                        <w:div w:id="109014934">
                          <w:marLeft w:val="0"/>
                          <w:marRight w:val="0"/>
                          <w:marTop w:val="0"/>
                          <w:marBottom w:val="0"/>
                          <w:divBdr>
                            <w:top w:val="none" w:sz="0" w:space="0" w:color="auto"/>
                            <w:left w:val="none" w:sz="0" w:space="0" w:color="auto"/>
                            <w:bottom w:val="none" w:sz="0" w:space="0" w:color="auto"/>
                            <w:right w:val="none" w:sz="0" w:space="0" w:color="auto"/>
                          </w:divBdr>
                          <w:divsChild>
                            <w:div w:id="1625310515">
                              <w:marLeft w:val="0"/>
                              <w:marRight w:val="0"/>
                              <w:marTop w:val="0"/>
                              <w:marBottom w:val="0"/>
                              <w:divBdr>
                                <w:top w:val="none" w:sz="0" w:space="0" w:color="auto"/>
                                <w:left w:val="none" w:sz="0" w:space="0" w:color="auto"/>
                                <w:bottom w:val="none" w:sz="0" w:space="0" w:color="auto"/>
                                <w:right w:val="none" w:sz="0" w:space="0" w:color="auto"/>
                              </w:divBdr>
                              <w:divsChild>
                                <w:div w:id="895242638">
                                  <w:marLeft w:val="480"/>
                                  <w:marRight w:val="0"/>
                                  <w:marTop w:val="0"/>
                                  <w:marBottom w:val="0"/>
                                  <w:divBdr>
                                    <w:top w:val="none" w:sz="0" w:space="0" w:color="auto"/>
                                    <w:left w:val="none" w:sz="0" w:space="0" w:color="auto"/>
                                    <w:bottom w:val="none" w:sz="0" w:space="0" w:color="auto"/>
                                    <w:right w:val="none" w:sz="0" w:space="0" w:color="auto"/>
                                  </w:divBdr>
                                </w:div>
                              </w:divsChild>
                            </w:div>
                            <w:div w:id="982539939">
                              <w:marLeft w:val="0"/>
                              <w:marRight w:val="0"/>
                              <w:marTop w:val="0"/>
                              <w:marBottom w:val="0"/>
                              <w:divBdr>
                                <w:top w:val="none" w:sz="0" w:space="0" w:color="auto"/>
                                <w:left w:val="none" w:sz="0" w:space="0" w:color="auto"/>
                                <w:bottom w:val="none" w:sz="0" w:space="0" w:color="auto"/>
                                <w:right w:val="none" w:sz="0" w:space="0" w:color="auto"/>
                              </w:divBdr>
                              <w:divsChild>
                                <w:div w:id="1587499716">
                                  <w:marLeft w:val="480"/>
                                  <w:marRight w:val="0"/>
                                  <w:marTop w:val="0"/>
                                  <w:marBottom w:val="0"/>
                                  <w:divBdr>
                                    <w:top w:val="none" w:sz="0" w:space="0" w:color="auto"/>
                                    <w:left w:val="none" w:sz="0" w:space="0" w:color="auto"/>
                                    <w:bottom w:val="none" w:sz="0" w:space="0" w:color="auto"/>
                                    <w:right w:val="none" w:sz="0" w:space="0" w:color="auto"/>
                                  </w:divBdr>
                                </w:div>
                              </w:divsChild>
                            </w:div>
                            <w:div w:id="1561284106">
                              <w:marLeft w:val="0"/>
                              <w:marRight w:val="0"/>
                              <w:marTop w:val="0"/>
                              <w:marBottom w:val="0"/>
                              <w:divBdr>
                                <w:top w:val="none" w:sz="0" w:space="0" w:color="auto"/>
                                <w:left w:val="none" w:sz="0" w:space="0" w:color="auto"/>
                                <w:bottom w:val="none" w:sz="0" w:space="0" w:color="auto"/>
                                <w:right w:val="none" w:sz="0" w:space="0" w:color="auto"/>
                              </w:divBdr>
                              <w:divsChild>
                                <w:div w:id="85033470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85835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552459">
      <w:bodyDiv w:val="1"/>
      <w:marLeft w:val="0"/>
      <w:marRight w:val="0"/>
      <w:marTop w:val="0"/>
      <w:marBottom w:val="0"/>
      <w:divBdr>
        <w:top w:val="none" w:sz="0" w:space="0" w:color="auto"/>
        <w:left w:val="none" w:sz="0" w:space="0" w:color="auto"/>
        <w:bottom w:val="none" w:sz="0" w:space="0" w:color="auto"/>
        <w:right w:val="none" w:sz="0" w:space="0" w:color="auto"/>
      </w:divBdr>
      <w:divsChild>
        <w:div w:id="1858960465">
          <w:marLeft w:val="0"/>
          <w:marRight w:val="0"/>
          <w:marTop w:val="0"/>
          <w:marBottom w:val="0"/>
          <w:divBdr>
            <w:top w:val="none" w:sz="0" w:space="0" w:color="auto"/>
            <w:left w:val="none" w:sz="0" w:space="0" w:color="auto"/>
            <w:bottom w:val="none" w:sz="0" w:space="0" w:color="auto"/>
            <w:right w:val="none" w:sz="0" w:space="0" w:color="auto"/>
          </w:divBdr>
          <w:divsChild>
            <w:div w:id="1655639154">
              <w:marLeft w:val="1"/>
              <w:marRight w:val="1"/>
              <w:marTop w:val="0"/>
              <w:marBottom w:val="0"/>
              <w:divBdr>
                <w:top w:val="none" w:sz="0" w:space="0" w:color="auto"/>
                <w:left w:val="none" w:sz="0" w:space="0" w:color="auto"/>
                <w:bottom w:val="none" w:sz="0" w:space="0" w:color="auto"/>
                <w:right w:val="none" w:sz="0" w:space="0" w:color="auto"/>
              </w:divBdr>
              <w:divsChild>
                <w:div w:id="1046417989">
                  <w:marLeft w:val="0"/>
                  <w:marRight w:val="0"/>
                  <w:marTop w:val="0"/>
                  <w:marBottom w:val="0"/>
                  <w:divBdr>
                    <w:top w:val="none" w:sz="0" w:space="0" w:color="auto"/>
                    <w:left w:val="none" w:sz="0" w:space="0" w:color="auto"/>
                    <w:bottom w:val="none" w:sz="0" w:space="0" w:color="auto"/>
                    <w:right w:val="none" w:sz="0" w:space="0" w:color="auto"/>
                  </w:divBdr>
                  <w:divsChild>
                    <w:div w:id="1654870977">
                      <w:marLeft w:val="0"/>
                      <w:marRight w:val="0"/>
                      <w:marTop w:val="0"/>
                      <w:marBottom w:val="0"/>
                      <w:divBdr>
                        <w:top w:val="none" w:sz="0" w:space="0" w:color="auto"/>
                        <w:left w:val="none" w:sz="0" w:space="0" w:color="auto"/>
                        <w:bottom w:val="none" w:sz="0" w:space="0" w:color="auto"/>
                        <w:right w:val="none" w:sz="0" w:space="0" w:color="auto"/>
                      </w:divBdr>
                      <w:divsChild>
                        <w:div w:id="1722167246">
                          <w:marLeft w:val="0"/>
                          <w:marRight w:val="0"/>
                          <w:marTop w:val="0"/>
                          <w:marBottom w:val="0"/>
                          <w:divBdr>
                            <w:top w:val="none" w:sz="0" w:space="0" w:color="auto"/>
                            <w:left w:val="none" w:sz="0" w:space="0" w:color="auto"/>
                            <w:bottom w:val="none" w:sz="0" w:space="0" w:color="auto"/>
                            <w:right w:val="none" w:sz="0" w:space="0" w:color="auto"/>
                          </w:divBdr>
                          <w:divsChild>
                            <w:div w:id="588275888">
                              <w:marLeft w:val="0"/>
                              <w:marRight w:val="0"/>
                              <w:marTop w:val="0"/>
                              <w:marBottom w:val="0"/>
                              <w:divBdr>
                                <w:top w:val="none" w:sz="0" w:space="0" w:color="auto"/>
                                <w:left w:val="none" w:sz="0" w:space="0" w:color="auto"/>
                                <w:bottom w:val="none" w:sz="0" w:space="0" w:color="auto"/>
                                <w:right w:val="none" w:sz="0" w:space="0" w:color="auto"/>
                              </w:divBdr>
                              <w:divsChild>
                                <w:div w:id="1524857592">
                                  <w:marLeft w:val="480"/>
                                  <w:marRight w:val="0"/>
                                  <w:marTop w:val="0"/>
                                  <w:marBottom w:val="0"/>
                                  <w:divBdr>
                                    <w:top w:val="none" w:sz="0" w:space="0" w:color="auto"/>
                                    <w:left w:val="none" w:sz="0" w:space="0" w:color="auto"/>
                                    <w:bottom w:val="none" w:sz="0" w:space="0" w:color="auto"/>
                                    <w:right w:val="none" w:sz="0" w:space="0" w:color="auto"/>
                                  </w:divBdr>
                                </w:div>
                              </w:divsChild>
                            </w:div>
                            <w:div w:id="1072318209">
                              <w:marLeft w:val="0"/>
                              <w:marRight w:val="0"/>
                              <w:marTop w:val="0"/>
                              <w:marBottom w:val="0"/>
                              <w:divBdr>
                                <w:top w:val="none" w:sz="0" w:space="0" w:color="auto"/>
                                <w:left w:val="none" w:sz="0" w:space="0" w:color="auto"/>
                                <w:bottom w:val="none" w:sz="0" w:space="0" w:color="auto"/>
                                <w:right w:val="none" w:sz="0" w:space="0" w:color="auto"/>
                              </w:divBdr>
                              <w:divsChild>
                                <w:div w:id="1937977109">
                                  <w:marLeft w:val="480"/>
                                  <w:marRight w:val="0"/>
                                  <w:marTop w:val="0"/>
                                  <w:marBottom w:val="0"/>
                                  <w:divBdr>
                                    <w:top w:val="none" w:sz="0" w:space="0" w:color="auto"/>
                                    <w:left w:val="none" w:sz="0" w:space="0" w:color="auto"/>
                                    <w:bottom w:val="none" w:sz="0" w:space="0" w:color="auto"/>
                                    <w:right w:val="none" w:sz="0" w:space="0" w:color="auto"/>
                                  </w:divBdr>
                                </w:div>
                              </w:divsChild>
                            </w:div>
                            <w:div w:id="2097970694">
                              <w:marLeft w:val="0"/>
                              <w:marRight w:val="0"/>
                              <w:marTop w:val="0"/>
                              <w:marBottom w:val="0"/>
                              <w:divBdr>
                                <w:top w:val="none" w:sz="0" w:space="0" w:color="auto"/>
                                <w:left w:val="none" w:sz="0" w:space="0" w:color="auto"/>
                                <w:bottom w:val="none" w:sz="0" w:space="0" w:color="auto"/>
                                <w:right w:val="none" w:sz="0" w:space="0" w:color="auto"/>
                              </w:divBdr>
                              <w:divsChild>
                                <w:div w:id="13241311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1156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188515">
      <w:bodyDiv w:val="1"/>
      <w:marLeft w:val="0"/>
      <w:marRight w:val="0"/>
      <w:marTop w:val="0"/>
      <w:marBottom w:val="0"/>
      <w:divBdr>
        <w:top w:val="none" w:sz="0" w:space="0" w:color="auto"/>
        <w:left w:val="none" w:sz="0" w:space="0" w:color="auto"/>
        <w:bottom w:val="none" w:sz="0" w:space="0" w:color="auto"/>
        <w:right w:val="none" w:sz="0" w:space="0" w:color="auto"/>
      </w:divBdr>
      <w:divsChild>
        <w:div w:id="967005349">
          <w:marLeft w:val="0"/>
          <w:marRight w:val="0"/>
          <w:marTop w:val="0"/>
          <w:marBottom w:val="0"/>
          <w:divBdr>
            <w:top w:val="none" w:sz="0" w:space="0" w:color="auto"/>
            <w:left w:val="none" w:sz="0" w:space="0" w:color="auto"/>
            <w:bottom w:val="none" w:sz="0" w:space="0" w:color="auto"/>
            <w:right w:val="none" w:sz="0" w:space="0" w:color="auto"/>
          </w:divBdr>
          <w:divsChild>
            <w:div w:id="1960797823">
              <w:marLeft w:val="1"/>
              <w:marRight w:val="1"/>
              <w:marTop w:val="0"/>
              <w:marBottom w:val="0"/>
              <w:divBdr>
                <w:top w:val="none" w:sz="0" w:space="0" w:color="auto"/>
                <w:left w:val="none" w:sz="0" w:space="0" w:color="auto"/>
                <w:bottom w:val="none" w:sz="0" w:space="0" w:color="auto"/>
                <w:right w:val="none" w:sz="0" w:space="0" w:color="auto"/>
              </w:divBdr>
              <w:divsChild>
                <w:div w:id="682782978">
                  <w:marLeft w:val="0"/>
                  <w:marRight w:val="0"/>
                  <w:marTop w:val="0"/>
                  <w:marBottom w:val="0"/>
                  <w:divBdr>
                    <w:top w:val="none" w:sz="0" w:space="0" w:color="auto"/>
                    <w:left w:val="none" w:sz="0" w:space="0" w:color="auto"/>
                    <w:bottom w:val="none" w:sz="0" w:space="0" w:color="auto"/>
                    <w:right w:val="none" w:sz="0" w:space="0" w:color="auto"/>
                  </w:divBdr>
                  <w:divsChild>
                    <w:div w:id="120548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826600">
      <w:bodyDiv w:val="1"/>
      <w:marLeft w:val="0"/>
      <w:marRight w:val="0"/>
      <w:marTop w:val="0"/>
      <w:marBottom w:val="0"/>
      <w:divBdr>
        <w:top w:val="none" w:sz="0" w:space="0" w:color="auto"/>
        <w:left w:val="none" w:sz="0" w:space="0" w:color="auto"/>
        <w:bottom w:val="none" w:sz="0" w:space="0" w:color="auto"/>
        <w:right w:val="none" w:sz="0" w:space="0" w:color="auto"/>
      </w:divBdr>
      <w:divsChild>
        <w:div w:id="1568493970">
          <w:marLeft w:val="0"/>
          <w:marRight w:val="0"/>
          <w:marTop w:val="0"/>
          <w:marBottom w:val="0"/>
          <w:divBdr>
            <w:top w:val="none" w:sz="0" w:space="0" w:color="auto"/>
            <w:left w:val="none" w:sz="0" w:space="0" w:color="auto"/>
            <w:bottom w:val="none" w:sz="0" w:space="0" w:color="auto"/>
            <w:right w:val="none" w:sz="0" w:space="0" w:color="auto"/>
          </w:divBdr>
          <w:divsChild>
            <w:div w:id="1736660451">
              <w:marLeft w:val="0"/>
              <w:marRight w:val="0"/>
              <w:marTop w:val="0"/>
              <w:marBottom w:val="0"/>
              <w:divBdr>
                <w:top w:val="none" w:sz="0" w:space="0" w:color="auto"/>
                <w:left w:val="none" w:sz="0" w:space="0" w:color="auto"/>
                <w:bottom w:val="none" w:sz="0" w:space="0" w:color="auto"/>
                <w:right w:val="none" w:sz="0" w:space="0" w:color="auto"/>
              </w:divBdr>
              <w:divsChild>
                <w:div w:id="2830422">
                  <w:marLeft w:val="0"/>
                  <w:marRight w:val="0"/>
                  <w:marTop w:val="0"/>
                  <w:marBottom w:val="0"/>
                  <w:divBdr>
                    <w:top w:val="none" w:sz="0" w:space="0" w:color="auto"/>
                    <w:left w:val="none" w:sz="0" w:space="0" w:color="auto"/>
                    <w:bottom w:val="none" w:sz="0" w:space="0" w:color="auto"/>
                    <w:right w:val="none" w:sz="0" w:space="0" w:color="auto"/>
                  </w:divBdr>
                  <w:divsChild>
                    <w:div w:id="1169520241">
                      <w:marLeft w:val="0"/>
                      <w:marRight w:val="0"/>
                      <w:marTop w:val="0"/>
                      <w:marBottom w:val="0"/>
                      <w:divBdr>
                        <w:top w:val="single" w:sz="2" w:space="0" w:color="EFEDE2"/>
                        <w:left w:val="single" w:sz="2" w:space="0" w:color="EFEDE2"/>
                        <w:bottom w:val="single" w:sz="2" w:space="0" w:color="EFEDE2"/>
                        <w:right w:val="single" w:sz="2" w:space="0" w:color="EFEDE2"/>
                      </w:divBdr>
                      <w:divsChild>
                        <w:div w:id="592396061">
                          <w:marLeft w:val="0"/>
                          <w:marRight w:val="0"/>
                          <w:marTop w:val="0"/>
                          <w:marBottom w:val="0"/>
                          <w:divBdr>
                            <w:top w:val="none" w:sz="0" w:space="0" w:color="auto"/>
                            <w:left w:val="none" w:sz="0" w:space="0" w:color="auto"/>
                            <w:bottom w:val="none" w:sz="0" w:space="0" w:color="auto"/>
                            <w:right w:val="none" w:sz="0" w:space="0" w:color="auto"/>
                          </w:divBdr>
                          <w:divsChild>
                            <w:div w:id="145097642">
                              <w:marLeft w:val="0"/>
                              <w:marRight w:val="0"/>
                              <w:marTop w:val="0"/>
                              <w:marBottom w:val="0"/>
                              <w:divBdr>
                                <w:top w:val="none" w:sz="0" w:space="0" w:color="auto"/>
                                <w:left w:val="none" w:sz="0" w:space="0" w:color="auto"/>
                                <w:bottom w:val="none" w:sz="0" w:space="0" w:color="auto"/>
                                <w:right w:val="none" w:sz="0" w:space="0" w:color="auto"/>
                              </w:divBdr>
                              <w:divsChild>
                                <w:div w:id="261226880">
                                  <w:marLeft w:val="0"/>
                                  <w:marRight w:val="0"/>
                                  <w:marTop w:val="0"/>
                                  <w:marBottom w:val="0"/>
                                  <w:divBdr>
                                    <w:top w:val="none" w:sz="0" w:space="0" w:color="auto"/>
                                    <w:left w:val="none" w:sz="0" w:space="0" w:color="auto"/>
                                    <w:bottom w:val="none" w:sz="0" w:space="0" w:color="auto"/>
                                    <w:right w:val="none" w:sz="0" w:space="0" w:color="auto"/>
                                  </w:divBdr>
                                  <w:divsChild>
                                    <w:div w:id="2100170998">
                                      <w:marLeft w:val="0"/>
                                      <w:marRight w:val="0"/>
                                      <w:marTop w:val="0"/>
                                      <w:marBottom w:val="0"/>
                                      <w:divBdr>
                                        <w:top w:val="none" w:sz="0" w:space="0" w:color="auto"/>
                                        <w:left w:val="none" w:sz="0" w:space="0" w:color="auto"/>
                                        <w:bottom w:val="none" w:sz="0" w:space="0" w:color="auto"/>
                                        <w:right w:val="none" w:sz="0" w:space="0" w:color="auto"/>
                                      </w:divBdr>
                                      <w:divsChild>
                                        <w:div w:id="1305812127">
                                          <w:marLeft w:val="0"/>
                                          <w:marRight w:val="0"/>
                                          <w:marTop w:val="0"/>
                                          <w:marBottom w:val="0"/>
                                          <w:divBdr>
                                            <w:top w:val="none" w:sz="0" w:space="0" w:color="auto"/>
                                            <w:left w:val="none" w:sz="0" w:space="0" w:color="auto"/>
                                            <w:bottom w:val="none" w:sz="0" w:space="0" w:color="auto"/>
                                            <w:right w:val="none" w:sz="0" w:space="0" w:color="auto"/>
                                          </w:divBdr>
                                          <w:divsChild>
                                            <w:div w:id="1167786556">
                                              <w:marLeft w:val="0"/>
                                              <w:marRight w:val="0"/>
                                              <w:marTop w:val="0"/>
                                              <w:marBottom w:val="0"/>
                                              <w:divBdr>
                                                <w:top w:val="none" w:sz="0" w:space="0" w:color="auto"/>
                                                <w:left w:val="none" w:sz="0" w:space="0" w:color="auto"/>
                                                <w:bottom w:val="none" w:sz="0" w:space="0" w:color="auto"/>
                                                <w:right w:val="none" w:sz="0" w:space="0" w:color="auto"/>
                                              </w:divBdr>
                                              <w:divsChild>
                                                <w:div w:id="128132601">
                                                  <w:marLeft w:val="0"/>
                                                  <w:marRight w:val="0"/>
                                                  <w:marTop w:val="0"/>
                                                  <w:marBottom w:val="0"/>
                                                  <w:divBdr>
                                                    <w:top w:val="none" w:sz="0" w:space="0" w:color="auto"/>
                                                    <w:left w:val="none" w:sz="0" w:space="0" w:color="auto"/>
                                                    <w:bottom w:val="none" w:sz="0" w:space="0" w:color="auto"/>
                                                    <w:right w:val="none" w:sz="0" w:space="0" w:color="auto"/>
                                                  </w:divBdr>
                                                  <w:divsChild>
                                                    <w:div w:id="1958751782">
                                                      <w:marLeft w:val="0"/>
                                                      <w:marRight w:val="0"/>
                                                      <w:marTop w:val="0"/>
                                                      <w:marBottom w:val="0"/>
                                                      <w:divBdr>
                                                        <w:top w:val="single" w:sz="12" w:space="4" w:color="D1D1D1"/>
                                                        <w:left w:val="none" w:sz="0" w:space="0" w:color="auto"/>
                                                        <w:bottom w:val="single" w:sz="12" w:space="4" w:color="D1D1D1"/>
                                                        <w:right w:val="none" w:sz="0" w:space="0" w:color="auto"/>
                                                      </w:divBdr>
                                                      <w:divsChild>
                                                        <w:div w:id="818494691">
                                                          <w:marLeft w:val="0"/>
                                                          <w:marRight w:val="0"/>
                                                          <w:marTop w:val="0"/>
                                                          <w:marBottom w:val="0"/>
                                                          <w:divBdr>
                                                            <w:top w:val="none" w:sz="0" w:space="0" w:color="auto"/>
                                                            <w:left w:val="none" w:sz="0" w:space="0" w:color="auto"/>
                                                            <w:bottom w:val="none" w:sz="0" w:space="0" w:color="auto"/>
                                                            <w:right w:val="none" w:sz="0" w:space="0" w:color="auto"/>
                                                          </w:divBdr>
                                                          <w:divsChild>
                                                            <w:div w:id="168173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4342125">
      <w:bodyDiv w:val="1"/>
      <w:marLeft w:val="0"/>
      <w:marRight w:val="0"/>
      <w:marTop w:val="0"/>
      <w:marBottom w:val="0"/>
      <w:divBdr>
        <w:top w:val="none" w:sz="0" w:space="0" w:color="auto"/>
        <w:left w:val="none" w:sz="0" w:space="0" w:color="auto"/>
        <w:bottom w:val="none" w:sz="0" w:space="0" w:color="auto"/>
        <w:right w:val="none" w:sz="0" w:space="0" w:color="auto"/>
      </w:divBdr>
      <w:divsChild>
        <w:div w:id="305668764">
          <w:marLeft w:val="0"/>
          <w:marRight w:val="0"/>
          <w:marTop w:val="0"/>
          <w:marBottom w:val="0"/>
          <w:divBdr>
            <w:top w:val="none" w:sz="0" w:space="0" w:color="auto"/>
            <w:left w:val="none" w:sz="0" w:space="0" w:color="auto"/>
            <w:bottom w:val="none" w:sz="0" w:space="0" w:color="auto"/>
            <w:right w:val="none" w:sz="0" w:space="0" w:color="auto"/>
          </w:divBdr>
          <w:divsChild>
            <w:div w:id="202613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91969">
      <w:bodyDiv w:val="1"/>
      <w:marLeft w:val="0"/>
      <w:marRight w:val="0"/>
      <w:marTop w:val="0"/>
      <w:marBottom w:val="0"/>
      <w:divBdr>
        <w:top w:val="none" w:sz="0" w:space="0" w:color="auto"/>
        <w:left w:val="none" w:sz="0" w:space="0" w:color="auto"/>
        <w:bottom w:val="none" w:sz="0" w:space="0" w:color="auto"/>
        <w:right w:val="none" w:sz="0" w:space="0" w:color="auto"/>
      </w:divBdr>
      <w:divsChild>
        <w:div w:id="313919731">
          <w:marLeft w:val="0"/>
          <w:marRight w:val="0"/>
          <w:marTop w:val="0"/>
          <w:marBottom w:val="0"/>
          <w:divBdr>
            <w:top w:val="none" w:sz="0" w:space="0" w:color="auto"/>
            <w:left w:val="none" w:sz="0" w:space="0" w:color="auto"/>
            <w:bottom w:val="none" w:sz="0" w:space="0" w:color="auto"/>
            <w:right w:val="none" w:sz="0" w:space="0" w:color="auto"/>
          </w:divBdr>
          <w:divsChild>
            <w:div w:id="942954654">
              <w:marLeft w:val="0"/>
              <w:marRight w:val="0"/>
              <w:marTop w:val="0"/>
              <w:marBottom w:val="0"/>
              <w:divBdr>
                <w:top w:val="none" w:sz="0" w:space="0" w:color="auto"/>
                <w:left w:val="none" w:sz="0" w:space="0" w:color="auto"/>
                <w:bottom w:val="none" w:sz="0" w:space="0" w:color="auto"/>
                <w:right w:val="none" w:sz="0" w:space="0" w:color="auto"/>
              </w:divBdr>
              <w:divsChild>
                <w:div w:id="1610552283">
                  <w:marLeft w:val="0"/>
                  <w:marRight w:val="0"/>
                  <w:marTop w:val="0"/>
                  <w:marBottom w:val="0"/>
                  <w:divBdr>
                    <w:top w:val="none" w:sz="0" w:space="0" w:color="auto"/>
                    <w:left w:val="none" w:sz="0" w:space="0" w:color="auto"/>
                    <w:bottom w:val="none" w:sz="0" w:space="0" w:color="auto"/>
                    <w:right w:val="none" w:sz="0" w:space="0" w:color="auto"/>
                  </w:divBdr>
                  <w:divsChild>
                    <w:div w:id="1449397482">
                      <w:marLeft w:val="0"/>
                      <w:marRight w:val="0"/>
                      <w:marTop w:val="0"/>
                      <w:marBottom w:val="0"/>
                      <w:divBdr>
                        <w:top w:val="single" w:sz="2" w:space="0" w:color="EFEDE2"/>
                        <w:left w:val="single" w:sz="2" w:space="0" w:color="EFEDE2"/>
                        <w:bottom w:val="single" w:sz="2" w:space="0" w:color="EFEDE2"/>
                        <w:right w:val="single" w:sz="2" w:space="0" w:color="EFEDE2"/>
                      </w:divBdr>
                      <w:divsChild>
                        <w:div w:id="1489832716">
                          <w:marLeft w:val="0"/>
                          <w:marRight w:val="0"/>
                          <w:marTop w:val="0"/>
                          <w:marBottom w:val="0"/>
                          <w:divBdr>
                            <w:top w:val="none" w:sz="0" w:space="0" w:color="auto"/>
                            <w:left w:val="none" w:sz="0" w:space="0" w:color="auto"/>
                            <w:bottom w:val="none" w:sz="0" w:space="0" w:color="auto"/>
                            <w:right w:val="none" w:sz="0" w:space="0" w:color="auto"/>
                          </w:divBdr>
                          <w:divsChild>
                            <w:div w:id="1579291301">
                              <w:marLeft w:val="0"/>
                              <w:marRight w:val="0"/>
                              <w:marTop w:val="0"/>
                              <w:marBottom w:val="0"/>
                              <w:divBdr>
                                <w:top w:val="none" w:sz="0" w:space="0" w:color="auto"/>
                                <w:left w:val="none" w:sz="0" w:space="0" w:color="auto"/>
                                <w:bottom w:val="none" w:sz="0" w:space="0" w:color="auto"/>
                                <w:right w:val="none" w:sz="0" w:space="0" w:color="auto"/>
                              </w:divBdr>
                              <w:divsChild>
                                <w:div w:id="559947917">
                                  <w:marLeft w:val="0"/>
                                  <w:marRight w:val="0"/>
                                  <w:marTop w:val="0"/>
                                  <w:marBottom w:val="0"/>
                                  <w:divBdr>
                                    <w:top w:val="none" w:sz="0" w:space="0" w:color="auto"/>
                                    <w:left w:val="none" w:sz="0" w:space="0" w:color="auto"/>
                                    <w:bottom w:val="none" w:sz="0" w:space="0" w:color="auto"/>
                                    <w:right w:val="none" w:sz="0" w:space="0" w:color="auto"/>
                                  </w:divBdr>
                                  <w:divsChild>
                                    <w:div w:id="1339429653">
                                      <w:marLeft w:val="0"/>
                                      <w:marRight w:val="0"/>
                                      <w:marTop w:val="0"/>
                                      <w:marBottom w:val="0"/>
                                      <w:divBdr>
                                        <w:top w:val="none" w:sz="0" w:space="0" w:color="auto"/>
                                        <w:left w:val="none" w:sz="0" w:space="0" w:color="auto"/>
                                        <w:bottom w:val="none" w:sz="0" w:space="0" w:color="auto"/>
                                        <w:right w:val="none" w:sz="0" w:space="0" w:color="auto"/>
                                      </w:divBdr>
                                      <w:divsChild>
                                        <w:div w:id="1700665878">
                                          <w:marLeft w:val="0"/>
                                          <w:marRight w:val="0"/>
                                          <w:marTop w:val="0"/>
                                          <w:marBottom w:val="0"/>
                                          <w:divBdr>
                                            <w:top w:val="none" w:sz="0" w:space="0" w:color="auto"/>
                                            <w:left w:val="none" w:sz="0" w:space="0" w:color="auto"/>
                                            <w:bottom w:val="none" w:sz="0" w:space="0" w:color="auto"/>
                                            <w:right w:val="none" w:sz="0" w:space="0" w:color="auto"/>
                                          </w:divBdr>
                                          <w:divsChild>
                                            <w:div w:id="1805345925">
                                              <w:marLeft w:val="0"/>
                                              <w:marRight w:val="0"/>
                                              <w:marTop w:val="0"/>
                                              <w:marBottom w:val="0"/>
                                              <w:divBdr>
                                                <w:top w:val="none" w:sz="0" w:space="0" w:color="auto"/>
                                                <w:left w:val="none" w:sz="0" w:space="0" w:color="auto"/>
                                                <w:bottom w:val="none" w:sz="0" w:space="0" w:color="auto"/>
                                                <w:right w:val="none" w:sz="0" w:space="0" w:color="auto"/>
                                              </w:divBdr>
                                              <w:divsChild>
                                                <w:div w:id="453863788">
                                                  <w:marLeft w:val="0"/>
                                                  <w:marRight w:val="0"/>
                                                  <w:marTop w:val="0"/>
                                                  <w:marBottom w:val="0"/>
                                                  <w:divBdr>
                                                    <w:top w:val="none" w:sz="0" w:space="0" w:color="auto"/>
                                                    <w:left w:val="none" w:sz="0" w:space="0" w:color="auto"/>
                                                    <w:bottom w:val="none" w:sz="0" w:space="0" w:color="auto"/>
                                                    <w:right w:val="none" w:sz="0" w:space="0" w:color="auto"/>
                                                  </w:divBdr>
                                                  <w:divsChild>
                                                    <w:div w:id="1625186054">
                                                      <w:marLeft w:val="0"/>
                                                      <w:marRight w:val="0"/>
                                                      <w:marTop w:val="0"/>
                                                      <w:marBottom w:val="0"/>
                                                      <w:divBdr>
                                                        <w:top w:val="single" w:sz="12" w:space="4" w:color="D1D1D1"/>
                                                        <w:left w:val="none" w:sz="0" w:space="0" w:color="auto"/>
                                                        <w:bottom w:val="single" w:sz="12" w:space="4" w:color="D1D1D1"/>
                                                        <w:right w:val="none" w:sz="0" w:space="0" w:color="auto"/>
                                                      </w:divBdr>
                                                      <w:divsChild>
                                                        <w:div w:id="232937711">
                                                          <w:marLeft w:val="0"/>
                                                          <w:marRight w:val="0"/>
                                                          <w:marTop w:val="0"/>
                                                          <w:marBottom w:val="0"/>
                                                          <w:divBdr>
                                                            <w:top w:val="none" w:sz="0" w:space="0" w:color="auto"/>
                                                            <w:left w:val="none" w:sz="0" w:space="0" w:color="auto"/>
                                                            <w:bottom w:val="none" w:sz="0" w:space="0" w:color="auto"/>
                                                            <w:right w:val="none" w:sz="0" w:space="0" w:color="auto"/>
                                                          </w:divBdr>
                                                          <w:divsChild>
                                                            <w:div w:id="162780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6154703">
      <w:bodyDiv w:val="1"/>
      <w:marLeft w:val="0"/>
      <w:marRight w:val="0"/>
      <w:marTop w:val="0"/>
      <w:marBottom w:val="0"/>
      <w:divBdr>
        <w:top w:val="none" w:sz="0" w:space="0" w:color="auto"/>
        <w:left w:val="none" w:sz="0" w:space="0" w:color="auto"/>
        <w:bottom w:val="none" w:sz="0" w:space="0" w:color="auto"/>
        <w:right w:val="none" w:sz="0" w:space="0" w:color="auto"/>
      </w:divBdr>
      <w:divsChild>
        <w:div w:id="1214973408">
          <w:marLeft w:val="0"/>
          <w:marRight w:val="0"/>
          <w:marTop w:val="0"/>
          <w:marBottom w:val="0"/>
          <w:divBdr>
            <w:top w:val="none" w:sz="0" w:space="0" w:color="auto"/>
            <w:left w:val="none" w:sz="0" w:space="0" w:color="auto"/>
            <w:bottom w:val="none" w:sz="0" w:space="0" w:color="auto"/>
            <w:right w:val="none" w:sz="0" w:space="0" w:color="auto"/>
          </w:divBdr>
          <w:divsChild>
            <w:div w:id="448626068">
              <w:marLeft w:val="1"/>
              <w:marRight w:val="1"/>
              <w:marTop w:val="0"/>
              <w:marBottom w:val="0"/>
              <w:divBdr>
                <w:top w:val="none" w:sz="0" w:space="0" w:color="auto"/>
                <w:left w:val="none" w:sz="0" w:space="0" w:color="auto"/>
                <w:bottom w:val="none" w:sz="0" w:space="0" w:color="auto"/>
                <w:right w:val="none" w:sz="0" w:space="0" w:color="auto"/>
              </w:divBdr>
              <w:divsChild>
                <w:div w:id="1805731655">
                  <w:marLeft w:val="0"/>
                  <w:marRight w:val="0"/>
                  <w:marTop w:val="0"/>
                  <w:marBottom w:val="0"/>
                  <w:divBdr>
                    <w:top w:val="none" w:sz="0" w:space="0" w:color="auto"/>
                    <w:left w:val="none" w:sz="0" w:space="0" w:color="auto"/>
                    <w:bottom w:val="none" w:sz="0" w:space="0" w:color="auto"/>
                    <w:right w:val="none" w:sz="0" w:space="0" w:color="auto"/>
                  </w:divBdr>
                  <w:divsChild>
                    <w:div w:id="1521891184">
                      <w:marLeft w:val="0"/>
                      <w:marRight w:val="0"/>
                      <w:marTop w:val="0"/>
                      <w:marBottom w:val="0"/>
                      <w:divBdr>
                        <w:top w:val="none" w:sz="0" w:space="0" w:color="auto"/>
                        <w:left w:val="none" w:sz="0" w:space="0" w:color="auto"/>
                        <w:bottom w:val="none" w:sz="0" w:space="0" w:color="auto"/>
                        <w:right w:val="none" w:sz="0" w:space="0" w:color="auto"/>
                      </w:divBdr>
                      <w:divsChild>
                        <w:div w:id="277641930">
                          <w:marLeft w:val="0"/>
                          <w:marRight w:val="0"/>
                          <w:marTop w:val="0"/>
                          <w:marBottom w:val="0"/>
                          <w:divBdr>
                            <w:top w:val="none" w:sz="0" w:space="0" w:color="auto"/>
                            <w:left w:val="none" w:sz="0" w:space="0" w:color="auto"/>
                            <w:bottom w:val="none" w:sz="0" w:space="0" w:color="auto"/>
                            <w:right w:val="none" w:sz="0" w:space="0" w:color="auto"/>
                          </w:divBdr>
                          <w:divsChild>
                            <w:div w:id="1796096926">
                              <w:marLeft w:val="0"/>
                              <w:marRight w:val="0"/>
                              <w:marTop w:val="0"/>
                              <w:marBottom w:val="0"/>
                              <w:divBdr>
                                <w:top w:val="none" w:sz="0" w:space="0" w:color="auto"/>
                                <w:left w:val="none" w:sz="0" w:space="0" w:color="auto"/>
                                <w:bottom w:val="none" w:sz="0" w:space="0" w:color="auto"/>
                                <w:right w:val="none" w:sz="0" w:space="0" w:color="auto"/>
                              </w:divBdr>
                              <w:divsChild>
                                <w:div w:id="2143034503">
                                  <w:marLeft w:val="480"/>
                                  <w:marRight w:val="0"/>
                                  <w:marTop w:val="0"/>
                                  <w:marBottom w:val="0"/>
                                  <w:divBdr>
                                    <w:top w:val="none" w:sz="0" w:space="0" w:color="auto"/>
                                    <w:left w:val="none" w:sz="0" w:space="0" w:color="auto"/>
                                    <w:bottom w:val="none" w:sz="0" w:space="0" w:color="auto"/>
                                    <w:right w:val="none" w:sz="0" w:space="0" w:color="auto"/>
                                  </w:divBdr>
                                </w:div>
                              </w:divsChild>
                            </w:div>
                            <w:div w:id="1618097856">
                              <w:marLeft w:val="0"/>
                              <w:marRight w:val="0"/>
                              <w:marTop w:val="0"/>
                              <w:marBottom w:val="0"/>
                              <w:divBdr>
                                <w:top w:val="none" w:sz="0" w:space="0" w:color="auto"/>
                                <w:left w:val="none" w:sz="0" w:space="0" w:color="auto"/>
                                <w:bottom w:val="none" w:sz="0" w:space="0" w:color="auto"/>
                                <w:right w:val="none" w:sz="0" w:space="0" w:color="auto"/>
                              </w:divBdr>
                              <w:divsChild>
                                <w:div w:id="271521436">
                                  <w:marLeft w:val="480"/>
                                  <w:marRight w:val="0"/>
                                  <w:marTop w:val="0"/>
                                  <w:marBottom w:val="0"/>
                                  <w:divBdr>
                                    <w:top w:val="none" w:sz="0" w:space="0" w:color="auto"/>
                                    <w:left w:val="none" w:sz="0" w:space="0" w:color="auto"/>
                                    <w:bottom w:val="none" w:sz="0" w:space="0" w:color="auto"/>
                                    <w:right w:val="none" w:sz="0" w:space="0" w:color="auto"/>
                                  </w:divBdr>
                                </w:div>
                              </w:divsChild>
                            </w:div>
                            <w:div w:id="1003822993">
                              <w:marLeft w:val="0"/>
                              <w:marRight w:val="0"/>
                              <w:marTop w:val="0"/>
                              <w:marBottom w:val="0"/>
                              <w:divBdr>
                                <w:top w:val="none" w:sz="0" w:space="0" w:color="auto"/>
                                <w:left w:val="none" w:sz="0" w:space="0" w:color="auto"/>
                                <w:bottom w:val="none" w:sz="0" w:space="0" w:color="auto"/>
                                <w:right w:val="none" w:sz="0" w:space="0" w:color="auto"/>
                              </w:divBdr>
                              <w:divsChild>
                                <w:div w:id="184165439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3019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6833518">
      <w:bodyDiv w:val="1"/>
      <w:marLeft w:val="0"/>
      <w:marRight w:val="0"/>
      <w:marTop w:val="0"/>
      <w:marBottom w:val="0"/>
      <w:divBdr>
        <w:top w:val="none" w:sz="0" w:space="0" w:color="auto"/>
        <w:left w:val="none" w:sz="0" w:space="0" w:color="auto"/>
        <w:bottom w:val="none" w:sz="0" w:space="0" w:color="auto"/>
        <w:right w:val="none" w:sz="0" w:space="0" w:color="auto"/>
      </w:divBdr>
      <w:divsChild>
        <w:div w:id="1881240066">
          <w:marLeft w:val="0"/>
          <w:marRight w:val="0"/>
          <w:marTop w:val="0"/>
          <w:marBottom w:val="0"/>
          <w:divBdr>
            <w:top w:val="none" w:sz="0" w:space="0" w:color="auto"/>
            <w:left w:val="none" w:sz="0" w:space="0" w:color="auto"/>
            <w:bottom w:val="none" w:sz="0" w:space="0" w:color="auto"/>
            <w:right w:val="none" w:sz="0" w:space="0" w:color="auto"/>
          </w:divBdr>
        </w:div>
      </w:divsChild>
    </w:div>
    <w:div w:id="1730153886">
      <w:bodyDiv w:val="1"/>
      <w:marLeft w:val="0"/>
      <w:marRight w:val="0"/>
      <w:marTop w:val="0"/>
      <w:marBottom w:val="0"/>
      <w:divBdr>
        <w:top w:val="none" w:sz="0" w:space="0" w:color="auto"/>
        <w:left w:val="none" w:sz="0" w:space="0" w:color="auto"/>
        <w:bottom w:val="none" w:sz="0" w:space="0" w:color="auto"/>
        <w:right w:val="none" w:sz="0" w:space="0" w:color="auto"/>
      </w:divBdr>
      <w:divsChild>
        <w:div w:id="956108610">
          <w:marLeft w:val="0"/>
          <w:marRight w:val="0"/>
          <w:marTop w:val="0"/>
          <w:marBottom w:val="0"/>
          <w:divBdr>
            <w:top w:val="none" w:sz="0" w:space="0" w:color="auto"/>
            <w:left w:val="none" w:sz="0" w:space="0" w:color="auto"/>
            <w:bottom w:val="none" w:sz="0" w:space="0" w:color="auto"/>
            <w:right w:val="none" w:sz="0" w:space="0" w:color="auto"/>
          </w:divBdr>
          <w:divsChild>
            <w:div w:id="2041928949">
              <w:marLeft w:val="1"/>
              <w:marRight w:val="1"/>
              <w:marTop w:val="0"/>
              <w:marBottom w:val="0"/>
              <w:divBdr>
                <w:top w:val="none" w:sz="0" w:space="0" w:color="auto"/>
                <w:left w:val="none" w:sz="0" w:space="0" w:color="auto"/>
                <w:bottom w:val="none" w:sz="0" w:space="0" w:color="auto"/>
                <w:right w:val="none" w:sz="0" w:space="0" w:color="auto"/>
              </w:divBdr>
              <w:divsChild>
                <w:div w:id="746615305">
                  <w:marLeft w:val="0"/>
                  <w:marRight w:val="0"/>
                  <w:marTop w:val="0"/>
                  <w:marBottom w:val="0"/>
                  <w:divBdr>
                    <w:top w:val="none" w:sz="0" w:space="0" w:color="auto"/>
                    <w:left w:val="none" w:sz="0" w:space="0" w:color="auto"/>
                    <w:bottom w:val="none" w:sz="0" w:space="0" w:color="auto"/>
                    <w:right w:val="none" w:sz="0" w:space="0" w:color="auto"/>
                  </w:divBdr>
                </w:div>
                <w:div w:id="1691956351">
                  <w:marLeft w:val="0"/>
                  <w:marRight w:val="0"/>
                  <w:marTop w:val="0"/>
                  <w:marBottom w:val="0"/>
                  <w:divBdr>
                    <w:top w:val="none" w:sz="0" w:space="0" w:color="auto"/>
                    <w:left w:val="none" w:sz="0" w:space="0" w:color="auto"/>
                    <w:bottom w:val="none" w:sz="0" w:space="0" w:color="auto"/>
                    <w:right w:val="none" w:sz="0" w:space="0" w:color="auto"/>
                  </w:divBdr>
                </w:div>
                <w:div w:id="244607981">
                  <w:marLeft w:val="0"/>
                  <w:marRight w:val="0"/>
                  <w:marTop w:val="0"/>
                  <w:marBottom w:val="0"/>
                  <w:divBdr>
                    <w:top w:val="none" w:sz="0" w:space="0" w:color="auto"/>
                    <w:left w:val="none" w:sz="0" w:space="0" w:color="auto"/>
                    <w:bottom w:val="none" w:sz="0" w:space="0" w:color="auto"/>
                    <w:right w:val="none" w:sz="0" w:space="0" w:color="auto"/>
                  </w:divBdr>
                </w:div>
                <w:div w:id="493372428">
                  <w:marLeft w:val="0"/>
                  <w:marRight w:val="0"/>
                  <w:marTop w:val="0"/>
                  <w:marBottom w:val="0"/>
                  <w:divBdr>
                    <w:top w:val="none" w:sz="0" w:space="0" w:color="auto"/>
                    <w:left w:val="none" w:sz="0" w:space="0" w:color="auto"/>
                    <w:bottom w:val="none" w:sz="0" w:space="0" w:color="auto"/>
                    <w:right w:val="none" w:sz="0" w:space="0" w:color="auto"/>
                  </w:divBdr>
                </w:div>
                <w:div w:id="372194283">
                  <w:marLeft w:val="0"/>
                  <w:marRight w:val="0"/>
                  <w:marTop w:val="0"/>
                  <w:marBottom w:val="0"/>
                  <w:divBdr>
                    <w:top w:val="none" w:sz="0" w:space="0" w:color="auto"/>
                    <w:left w:val="none" w:sz="0" w:space="0" w:color="auto"/>
                    <w:bottom w:val="none" w:sz="0" w:space="0" w:color="auto"/>
                    <w:right w:val="none" w:sz="0" w:space="0" w:color="auto"/>
                  </w:divBdr>
                </w:div>
                <w:div w:id="968318951">
                  <w:marLeft w:val="0"/>
                  <w:marRight w:val="0"/>
                  <w:marTop w:val="0"/>
                  <w:marBottom w:val="0"/>
                  <w:divBdr>
                    <w:top w:val="none" w:sz="0" w:space="0" w:color="auto"/>
                    <w:left w:val="none" w:sz="0" w:space="0" w:color="auto"/>
                    <w:bottom w:val="none" w:sz="0" w:space="0" w:color="auto"/>
                    <w:right w:val="none" w:sz="0" w:space="0" w:color="auto"/>
                  </w:divBdr>
                </w:div>
                <w:div w:id="102872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009183">
      <w:bodyDiv w:val="1"/>
      <w:marLeft w:val="0"/>
      <w:marRight w:val="0"/>
      <w:marTop w:val="0"/>
      <w:marBottom w:val="0"/>
      <w:divBdr>
        <w:top w:val="none" w:sz="0" w:space="0" w:color="auto"/>
        <w:left w:val="none" w:sz="0" w:space="0" w:color="auto"/>
        <w:bottom w:val="none" w:sz="0" w:space="0" w:color="auto"/>
        <w:right w:val="none" w:sz="0" w:space="0" w:color="auto"/>
      </w:divBdr>
      <w:divsChild>
        <w:div w:id="1816682979">
          <w:marLeft w:val="0"/>
          <w:marRight w:val="0"/>
          <w:marTop w:val="0"/>
          <w:marBottom w:val="0"/>
          <w:divBdr>
            <w:top w:val="none" w:sz="0" w:space="0" w:color="auto"/>
            <w:left w:val="none" w:sz="0" w:space="0" w:color="auto"/>
            <w:bottom w:val="none" w:sz="0" w:space="0" w:color="auto"/>
            <w:right w:val="none" w:sz="0" w:space="0" w:color="auto"/>
          </w:divBdr>
          <w:divsChild>
            <w:div w:id="1084183734">
              <w:marLeft w:val="1"/>
              <w:marRight w:val="1"/>
              <w:marTop w:val="0"/>
              <w:marBottom w:val="0"/>
              <w:divBdr>
                <w:top w:val="none" w:sz="0" w:space="0" w:color="auto"/>
                <w:left w:val="none" w:sz="0" w:space="0" w:color="auto"/>
                <w:bottom w:val="none" w:sz="0" w:space="0" w:color="auto"/>
                <w:right w:val="none" w:sz="0" w:space="0" w:color="auto"/>
              </w:divBdr>
              <w:divsChild>
                <w:div w:id="1048915119">
                  <w:marLeft w:val="0"/>
                  <w:marRight w:val="0"/>
                  <w:marTop w:val="0"/>
                  <w:marBottom w:val="0"/>
                  <w:divBdr>
                    <w:top w:val="none" w:sz="0" w:space="0" w:color="auto"/>
                    <w:left w:val="none" w:sz="0" w:space="0" w:color="auto"/>
                    <w:bottom w:val="none" w:sz="0" w:space="0" w:color="auto"/>
                    <w:right w:val="none" w:sz="0" w:space="0" w:color="auto"/>
                  </w:divBdr>
                  <w:divsChild>
                    <w:div w:id="985860679">
                      <w:marLeft w:val="0"/>
                      <w:marRight w:val="0"/>
                      <w:marTop w:val="0"/>
                      <w:marBottom w:val="0"/>
                      <w:divBdr>
                        <w:top w:val="none" w:sz="0" w:space="0" w:color="auto"/>
                        <w:left w:val="none" w:sz="0" w:space="0" w:color="auto"/>
                        <w:bottom w:val="none" w:sz="0" w:space="0" w:color="auto"/>
                        <w:right w:val="none" w:sz="0" w:space="0" w:color="auto"/>
                      </w:divBdr>
                    </w:div>
                    <w:div w:id="1374425110">
                      <w:marLeft w:val="0"/>
                      <w:marRight w:val="0"/>
                      <w:marTop w:val="0"/>
                      <w:marBottom w:val="0"/>
                      <w:divBdr>
                        <w:top w:val="none" w:sz="0" w:space="0" w:color="auto"/>
                        <w:left w:val="none" w:sz="0" w:space="0" w:color="auto"/>
                        <w:bottom w:val="none" w:sz="0" w:space="0" w:color="auto"/>
                        <w:right w:val="none" w:sz="0" w:space="0" w:color="auto"/>
                      </w:divBdr>
                    </w:div>
                    <w:div w:id="367993329">
                      <w:marLeft w:val="0"/>
                      <w:marRight w:val="0"/>
                      <w:marTop w:val="0"/>
                      <w:marBottom w:val="0"/>
                      <w:divBdr>
                        <w:top w:val="none" w:sz="0" w:space="0" w:color="auto"/>
                        <w:left w:val="none" w:sz="0" w:space="0" w:color="auto"/>
                        <w:bottom w:val="none" w:sz="0" w:space="0" w:color="auto"/>
                        <w:right w:val="none" w:sz="0" w:space="0" w:color="auto"/>
                      </w:divBdr>
                    </w:div>
                    <w:div w:id="948394926">
                      <w:marLeft w:val="0"/>
                      <w:marRight w:val="0"/>
                      <w:marTop w:val="0"/>
                      <w:marBottom w:val="0"/>
                      <w:divBdr>
                        <w:top w:val="none" w:sz="0" w:space="0" w:color="auto"/>
                        <w:left w:val="none" w:sz="0" w:space="0" w:color="auto"/>
                        <w:bottom w:val="none" w:sz="0" w:space="0" w:color="auto"/>
                        <w:right w:val="none" w:sz="0" w:space="0" w:color="auto"/>
                      </w:divBdr>
                    </w:div>
                    <w:div w:id="129571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670078">
      <w:bodyDiv w:val="1"/>
      <w:marLeft w:val="0"/>
      <w:marRight w:val="0"/>
      <w:marTop w:val="0"/>
      <w:marBottom w:val="0"/>
      <w:divBdr>
        <w:top w:val="none" w:sz="0" w:space="0" w:color="auto"/>
        <w:left w:val="none" w:sz="0" w:space="0" w:color="auto"/>
        <w:bottom w:val="none" w:sz="0" w:space="0" w:color="auto"/>
        <w:right w:val="none" w:sz="0" w:space="0" w:color="auto"/>
      </w:divBdr>
      <w:divsChild>
        <w:div w:id="1925335121">
          <w:marLeft w:val="0"/>
          <w:marRight w:val="0"/>
          <w:marTop w:val="0"/>
          <w:marBottom w:val="0"/>
          <w:divBdr>
            <w:top w:val="none" w:sz="0" w:space="0" w:color="auto"/>
            <w:left w:val="none" w:sz="0" w:space="0" w:color="auto"/>
            <w:bottom w:val="none" w:sz="0" w:space="0" w:color="auto"/>
            <w:right w:val="none" w:sz="0" w:space="0" w:color="auto"/>
          </w:divBdr>
          <w:divsChild>
            <w:div w:id="1888293258">
              <w:marLeft w:val="1"/>
              <w:marRight w:val="1"/>
              <w:marTop w:val="0"/>
              <w:marBottom w:val="0"/>
              <w:divBdr>
                <w:top w:val="none" w:sz="0" w:space="0" w:color="auto"/>
                <w:left w:val="none" w:sz="0" w:space="0" w:color="auto"/>
                <w:bottom w:val="none" w:sz="0" w:space="0" w:color="auto"/>
                <w:right w:val="none" w:sz="0" w:space="0" w:color="auto"/>
              </w:divBdr>
              <w:divsChild>
                <w:div w:id="397896317">
                  <w:marLeft w:val="0"/>
                  <w:marRight w:val="0"/>
                  <w:marTop w:val="0"/>
                  <w:marBottom w:val="0"/>
                  <w:divBdr>
                    <w:top w:val="none" w:sz="0" w:space="0" w:color="auto"/>
                    <w:left w:val="none" w:sz="0" w:space="0" w:color="auto"/>
                    <w:bottom w:val="none" w:sz="0" w:space="0" w:color="auto"/>
                    <w:right w:val="none" w:sz="0" w:space="0" w:color="auto"/>
                  </w:divBdr>
                  <w:divsChild>
                    <w:div w:id="408617087">
                      <w:marLeft w:val="0"/>
                      <w:marRight w:val="0"/>
                      <w:marTop w:val="0"/>
                      <w:marBottom w:val="0"/>
                      <w:divBdr>
                        <w:top w:val="none" w:sz="0" w:space="0" w:color="auto"/>
                        <w:left w:val="none" w:sz="0" w:space="0" w:color="auto"/>
                        <w:bottom w:val="none" w:sz="0" w:space="0" w:color="auto"/>
                        <w:right w:val="none" w:sz="0" w:space="0" w:color="auto"/>
                      </w:divBdr>
                      <w:divsChild>
                        <w:div w:id="1662779871">
                          <w:marLeft w:val="0"/>
                          <w:marRight w:val="0"/>
                          <w:marTop w:val="0"/>
                          <w:marBottom w:val="0"/>
                          <w:divBdr>
                            <w:top w:val="none" w:sz="0" w:space="0" w:color="auto"/>
                            <w:left w:val="none" w:sz="0" w:space="0" w:color="auto"/>
                            <w:bottom w:val="none" w:sz="0" w:space="0" w:color="auto"/>
                            <w:right w:val="none" w:sz="0" w:space="0" w:color="auto"/>
                          </w:divBdr>
                          <w:divsChild>
                            <w:div w:id="937983348">
                              <w:marLeft w:val="0"/>
                              <w:marRight w:val="0"/>
                              <w:marTop w:val="0"/>
                              <w:marBottom w:val="0"/>
                              <w:divBdr>
                                <w:top w:val="none" w:sz="0" w:space="0" w:color="auto"/>
                                <w:left w:val="none" w:sz="0" w:space="0" w:color="auto"/>
                                <w:bottom w:val="none" w:sz="0" w:space="0" w:color="auto"/>
                                <w:right w:val="none" w:sz="0" w:space="0" w:color="auto"/>
                              </w:divBdr>
                              <w:divsChild>
                                <w:div w:id="372510812">
                                  <w:marLeft w:val="480"/>
                                  <w:marRight w:val="0"/>
                                  <w:marTop w:val="0"/>
                                  <w:marBottom w:val="0"/>
                                  <w:divBdr>
                                    <w:top w:val="none" w:sz="0" w:space="0" w:color="auto"/>
                                    <w:left w:val="none" w:sz="0" w:space="0" w:color="auto"/>
                                    <w:bottom w:val="none" w:sz="0" w:space="0" w:color="auto"/>
                                    <w:right w:val="none" w:sz="0" w:space="0" w:color="auto"/>
                                  </w:divBdr>
                                </w:div>
                              </w:divsChild>
                            </w:div>
                            <w:div w:id="1885556607">
                              <w:marLeft w:val="0"/>
                              <w:marRight w:val="0"/>
                              <w:marTop w:val="0"/>
                              <w:marBottom w:val="0"/>
                              <w:divBdr>
                                <w:top w:val="none" w:sz="0" w:space="0" w:color="auto"/>
                                <w:left w:val="none" w:sz="0" w:space="0" w:color="auto"/>
                                <w:bottom w:val="none" w:sz="0" w:space="0" w:color="auto"/>
                                <w:right w:val="none" w:sz="0" w:space="0" w:color="auto"/>
                              </w:divBdr>
                              <w:divsChild>
                                <w:div w:id="1880390154">
                                  <w:marLeft w:val="480"/>
                                  <w:marRight w:val="0"/>
                                  <w:marTop w:val="0"/>
                                  <w:marBottom w:val="0"/>
                                  <w:divBdr>
                                    <w:top w:val="none" w:sz="0" w:space="0" w:color="auto"/>
                                    <w:left w:val="none" w:sz="0" w:space="0" w:color="auto"/>
                                    <w:bottom w:val="none" w:sz="0" w:space="0" w:color="auto"/>
                                    <w:right w:val="none" w:sz="0" w:space="0" w:color="auto"/>
                                  </w:divBdr>
                                </w:div>
                              </w:divsChild>
                            </w:div>
                            <w:div w:id="221798906">
                              <w:marLeft w:val="0"/>
                              <w:marRight w:val="0"/>
                              <w:marTop w:val="0"/>
                              <w:marBottom w:val="0"/>
                              <w:divBdr>
                                <w:top w:val="none" w:sz="0" w:space="0" w:color="auto"/>
                                <w:left w:val="none" w:sz="0" w:space="0" w:color="auto"/>
                                <w:bottom w:val="none" w:sz="0" w:space="0" w:color="auto"/>
                                <w:right w:val="none" w:sz="0" w:space="0" w:color="auto"/>
                              </w:divBdr>
                              <w:divsChild>
                                <w:div w:id="146423023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7371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498272">
      <w:bodyDiv w:val="1"/>
      <w:marLeft w:val="0"/>
      <w:marRight w:val="0"/>
      <w:marTop w:val="0"/>
      <w:marBottom w:val="0"/>
      <w:divBdr>
        <w:top w:val="none" w:sz="0" w:space="0" w:color="auto"/>
        <w:left w:val="none" w:sz="0" w:space="0" w:color="auto"/>
        <w:bottom w:val="none" w:sz="0" w:space="0" w:color="auto"/>
        <w:right w:val="none" w:sz="0" w:space="0" w:color="auto"/>
      </w:divBdr>
    </w:div>
    <w:div w:id="1827014632">
      <w:bodyDiv w:val="1"/>
      <w:marLeft w:val="0"/>
      <w:marRight w:val="0"/>
      <w:marTop w:val="0"/>
      <w:marBottom w:val="0"/>
      <w:divBdr>
        <w:top w:val="none" w:sz="0" w:space="0" w:color="auto"/>
        <w:left w:val="none" w:sz="0" w:space="0" w:color="auto"/>
        <w:bottom w:val="none" w:sz="0" w:space="0" w:color="auto"/>
        <w:right w:val="none" w:sz="0" w:space="0" w:color="auto"/>
      </w:divBdr>
      <w:divsChild>
        <w:div w:id="2016149617">
          <w:marLeft w:val="0"/>
          <w:marRight w:val="0"/>
          <w:marTop w:val="0"/>
          <w:marBottom w:val="0"/>
          <w:divBdr>
            <w:top w:val="none" w:sz="0" w:space="0" w:color="auto"/>
            <w:left w:val="none" w:sz="0" w:space="0" w:color="auto"/>
            <w:bottom w:val="none" w:sz="0" w:space="0" w:color="auto"/>
            <w:right w:val="none" w:sz="0" w:space="0" w:color="auto"/>
          </w:divBdr>
          <w:divsChild>
            <w:div w:id="1831482965">
              <w:marLeft w:val="1"/>
              <w:marRight w:val="1"/>
              <w:marTop w:val="0"/>
              <w:marBottom w:val="0"/>
              <w:divBdr>
                <w:top w:val="none" w:sz="0" w:space="0" w:color="auto"/>
                <w:left w:val="none" w:sz="0" w:space="0" w:color="auto"/>
                <w:bottom w:val="none" w:sz="0" w:space="0" w:color="auto"/>
                <w:right w:val="none" w:sz="0" w:space="0" w:color="auto"/>
              </w:divBdr>
              <w:divsChild>
                <w:div w:id="582030049">
                  <w:marLeft w:val="0"/>
                  <w:marRight w:val="0"/>
                  <w:marTop w:val="0"/>
                  <w:marBottom w:val="0"/>
                  <w:divBdr>
                    <w:top w:val="none" w:sz="0" w:space="0" w:color="auto"/>
                    <w:left w:val="none" w:sz="0" w:space="0" w:color="auto"/>
                    <w:bottom w:val="none" w:sz="0" w:space="0" w:color="auto"/>
                    <w:right w:val="none" w:sz="0" w:space="0" w:color="auto"/>
                  </w:divBdr>
                </w:div>
                <w:div w:id="11687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109906">
      <w:bodyDiv w:val="1"/>
      <w:marLeft w:val="0"/>
      <w:marRight w:val="0"/>
      <w:marTop w:val="0"/>
      <w:marBottom w:val="0"/>
      <w:divBdr>
        <w:top w:val="none" w:sz="0" w:space="0" w:color="auto"/>
        <w:left w:val="none" w:sz="0" w:space="0" w:color="auto"/>
        <w:bottom w:val="none" w:sz="0" w:space="0" w:color="auto"/>
        <w:right w:val="none" w:sz="0" w:space="0" w:color="auto"/>
      </w:divBdr>
      <w:divsChild>
        <w:div w:id="1627545423">
          <w:marLeft w:val="0"/>
          <w:marRight w:val="0"/>
          <w:marTop w:val="0"/>
          <w:marBottom w:val="0"/>
          <w:divBdr>
            <w:top w:val="none" w:sz="0" w:space="0" w:color="auto"/>
            <w:left w:val="none" w:sz="0" w:space="0" w:color="auto"/>
            <w:bottom w:val="none" w:sz="0" w:space="0" w:color="auto"/>
            <w:right w:val="none" w:sz="0" w:space="0" w:color="auto"/>
          </w:divBdr>
        </w:div>
      </w:divsChild>
    </w:div>
    <w:div w:id="1856192491">
      <w:bodyDiv w:val="1"/>
      <w:marLeft w:val="0"/>
      <w:marRight w:val="0"/>
      <w:marTop w:val="0"/>
      <w:marBottom w:val="0"/>
      <w:divBdr>
        <w:top w:val="none" w:sz="0" w:space="0" w:color="auto"/>
        <w:left w:val="none" w:sz="0" w:space="0" w:color="auto"/>
        <w:bottom w:val="none" w:sz="0" w:space="0" w:color="auto"/>
        <w:right w:val="none" w:sz="0" w:space="0" w:color="auto"/>
      </w:divBdr>
      <w:divsChild>
        <w:div w:id="62141953">
          <w:marLeft w:val="0"/>
          <w:marRight w:val="0"/>
          <w:marTop w:val="0"/>
          <w:marBottom w:val="0"/>
          <w:divBdr>
            <w:top w:val="none" w:sz="0" w:space="0" w:color="auto"/>
            <w:left w:val="none" w:sz="0" w:space="0" w:color="auto"/>
            <w:bottom w:val="none" w:sz="0" w:space="0" w:color="auto"/>
            <w:right w:val="none" w:sz="0" w:space="0" w:color="auto"/>
          </w:divBdr>
          <w:divsChild>
            <w:div w:id="766268388">
              <w:marLeft w:val="1"/>
              <w:marRight w:val="1"/>
              <w:marTop w:val="0"/>
              <w:marBottom w:val="0"/>
              <w:divBdr>
                <w:top w:val="none" w:sz="0" w:space="0" w:color="auto"/>
                <w:left w:val="none" w:sz="0" w:space="0" w:color="auto"/>
                <w:bottom w:val="none" w:sz="0" w:space="0" w:color="auto"/>
                <w:right w:val="none" w:sz="0" w:space="0" w:color="auto"/>
              </w:divBdr>
              <w:divsChild>
                <w:div w:id="2082016852">
                  <w:marLeft w:val="0"/>
                  <w:marRight w:val="0"/>
                  <w:marTop w:val="0"/>
                  <w:marBottom w:val="0"/>
                  <w:divBdr>
                    <w:top w:val="none" w:sz="0" w:space="0" w:color="auto"/>
                    <w:left w:val="none" w:sz="0" w:space="0" w:color="auto"/>
                    <w:bottom w:val="none" w:sz="0" w:space="0" w:color="auto"/>
                    <w:right w:val="none" w:sz="0" w:space="0" w:color="auto"/>
                  </w:divBdr>
                  <w:divsChild>
                    <w:div w:id="187720981">
                      <w:marLeft w:val="0"/>
                      <w:marRight w:val="0"/>
                      <w:marTop w:val="0"/>
                      <w:marBottom w:val="0"/>
                      <w:divBdr>
                        <w:top w:val="none" w:sz="0" w:space="0" w:color="auto"/>
                        <w:left w:val="none" w:sz="0" w:space="0" w:color="auto"/>
                        <w:bottom w:val="none" w:sz="0" w:space="0" w:color="auto"/>
                        <w:right w:val="none" w:sz="0" w:space="0" w:color="auto"/>
                      </w:divBdr>
                      <w:divsChild>
                        <w:div w:id="1167669111">
                          <w:marLeft w:val="0"/>
                          <w:marRight w:val="0"/>
                          <w:marTop w:val="0"/>
                          <w:marBottom w:val="0"/>
                          <w:divBdr>
                            <w:top w:val="none" w:sz="0" w:space="0" w:color="auto"/>
                            <w:left w:val="none" w:sz="0" w:space="0" w:color="auto"/>
                            <w:bottom w:val="none" w:sz="0" w:space="0" w:color="auto"/>
                            <w:right w:val="none" w:sz="0" w:space="0" w:color="auto"/>
                          </w:divBdr>
                          <w:divsChild>
                            <w:div w:id="974069347">
                              <w:marLeft w:val="0"/>
                              <w:marRight w:val="0"/>
                              <w:marTop w:val="0"/>
                              <w:marBottom w:val="0"/>
                              <w:divBdr>
                                <w:top w:val="none" w:sz="0" w:space="0" w:color="auto"/>
                                <w:left w:val="none" w:sz="0" w:space="0" w:color="auto"/>
                                <w:bottom w:val="none" w:sz="0" w:space="0" w:color="auto"/>
                                <w:right w:val="none" w:sz="0" w:space="0" w:color="auto"/>
                              </w:divBdr>
                              <w:divsChild>
                                <w:div w:id="1288196270">
                                  <w:marLeft w:val="480"/>
                                  <w:marRight w:val="0"/>
                                  <w:marTop w:val="0"/>
                                  <w:marBottom w:val="0"/>
                                  <w:divBdr>
                                    <w:top w:val="none" w:sz="0" w:space="0" w:color="auto"/>
                                    <w:left w:val="none" w:sz="0" w:space="0" w:color="auto"/>
                                    <w:bottom w:val="none" w:sz="0" w:space="0" w:color="auto"/>
                                    <w:right w:val="none" w:sz="0" w:space="0" w:color="auto"/>
                                  </w:divBdr>
                                </w:div>
                              </w:divsChild>
                            </w:div>
                            <w:div w:id="188950707">
                              <w:marLeft w:val="0"/>
                              <w:marRight w:val="0"/>
                              <w:marTop w:val="0"/>
                              <w:marBottom w:val="0"/>
                              <w:divBdr>
                                <w:top w:val="none" w:sz="0" w:space="0" w:color="auto"/>
                                <w:left w:val="none" w:sz="0" w:space="0" w:color="auto"/>
                                <w:bottom w:val="none" w:sz="0" w:space="0" w:color="auto"/>
                                <w:right w:val="none" w:sz="0" w:space="0" w:color="auto"/>
                              </w:divBdr>
                              <w:divsChild>
                                <w:div w:id="1002582216">
                                  <w:marLeft w:val="480"/>
                                  <w:marRight w:val="0"/>
                                  <w:marTop w:val="0"/>
                                  <w:marBottom w:val="0"/>
                                  <w:divBdr>
                                    <w:top w:val="none" w:sz="0" w:space="0" w:color="auto"/>
                                    <w:left w:val="none" w:sz="0" w:space="0" w:color="auto"/>
                                    <w:bottom w:val="none" w:sz="0" w:space="0" w:color="auto"/>
                                    <w:right w:val="none" w:sz="0" w:space="0" w:color="auto"/>
                                  </w:divBdr>
                                </w:div>
                              </w:divsChild>
                            </w:div>
                            <w:div w:id="1482843892">
                              <w:marLeft w:val="0"/>
                              <w:marRight w:val="0"/>
                              <w:marTop w:val="0"/>
                              <w:marBottom w:val="0"/>
                              <w:divBdr>
                                <w:top w:val="none" w:sz="0" w:space="0" w:color="auto"/>
                                <w:left w:val="none" w:sz="0" w:space="0" w:color="auto"/>
                                <w:bottom w:val="none" w:sz="0" w:space="0" w:color="auto"/>
                                <w:right w:val="none" w:sz="0" w:space="0" w:color="auto"/>
                              </w:divBdr>
                              <w:divsChild>
                                <w:div w:id="171974354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592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993835">
      <w:bodyDiv w:val="1"/>
      <w:marLeft w:val="0"/>
      <w:marRight w:val="0"/>
      <w:marTop w:val="0"/>
      <w:marBottom w:val="0"/>
      <w:divBdr>
        <w:top w:val="none" w:sz="0" w:space="0" w:color="auto"/>
        <w:left w:val="none" w:sz="0" w:space="0" w:color="auto"/>
        <w:bottom w:val="none" w:sz="0" w:space="0" w:color="auto"/>
        <w:right w:val="none" w:sz="0" w:space="0" w:color="auto"/>
      </w:divBdr>
      <w:divsChild>
        <w:div w:id="586841653">
          <w:marLeft w:val="0"/>
          <w:marRight w:val="0"/>
          <w:marTop w:val="0"/>
          <w:marBottom w:val="0"/>
          <w:divBdr>
            <w:top w:val="none" w:sz="0" w:space="0" w:color="auto"/>
            <w:left w:val="none" w:sz="0" w:space="0" w:color="auto"/>
            <w:bottom w:val="none" w:sz="0" w:space="0" w:color="auto"/>
            <w:right w:val="none" w:sz="0" w:space="0" w:color="auto"/>
          </w:divBdr>
          <w:divsChild>
            <w:div w:id="1253124323">
              <w:marLeft w:val="1"/>
              <w:marRight w:val="1"/>
              <w:marTop w:val="0"/>
              <w:marBottom w:val="0"/>
              <w:divBdr>
                <w:top w:val="none" w:sz="0" w:space="0" w:color="auto"/>
                <w:left w:val="none" w:sz="0" w:space="0" w:color="auto"/>
                <w:bottom w:val="none" w:sz="0" w:space="0" w:color="auto"/>
                <w:right w:val="none" w:sz="0" w:space="0" w:color="auto"/>
              </w:divBdr>
              <w:divsChild>
                <w:div w:id="166944006">
                  <w:marLeft w:val="0"/>
                  <w:marRight w:val="0"/>
                  <w:marTop w:val="0"/>
                  <w:marBottom w:val="0"/>
                  <w:divBdr>
                    <w:top w:val="none" w:sz="0" w:space="0" w:color="auto"/>
                    <w:left w:val="none" w:sz="0" w:space="0" w:color="auto"/>
                    <w:bottom w:val="none" w:sz="0" w:space="0" w:color="auto"/>
                    <w:right w:val="none" w:sz="0" w:space="0" w:color="auto"/>
                  </w:divBdr>
                  <w:divsChild>
                    <w:div w:id="788356957">
                      <w:marLeft w:val="0"/>
                      <w:marRight w:val="0"/>
                      <w:marTop w:val="0"/>
                      <w:marBottom w:val="0"/>
                      <w:divBdr>
                        <w:top w:val="none" w:sz="0" w:space="0" w:color="auto"/>
                        <w:left w:val="none" w:sz="0" w:space="0" w:color="auto"/>
                        <w:bottom w:val="none" w:sz="0" w:space="0" w:color="auto"/>
                        <w:right w:val="none" w:sz="0" w:space="0" w:color="auto"/>
                      </w:divBdr>
                      <w:divsChild>
                        <w:div w:id="526220191">
                          <w:marLeft w:val="0"/>
                          <w:marRight w:val="0"/>
                          <w:marTop w:val="0"/>
                          <w:marBottom w:val="0"/>
                          <w:divBdr>
                            <w:top w:val="none" w:sz="0" w:space="0" w:color="auto"/>
                            <w:left w:val="none" w:sz="0" w:space="0" w:color="auto"/>
                            <w:bottom w:val="none" w:sz="0" w:space="0" w:color="auto"/>
                            <w:right w:val="none" w:sz="0" w:space="0" w:color="auto"/>
                          </w:divBdr>
                          <w:divsChild>
                            <w:div w:id="1610429994">
                              <w:marLeft w:val="0"/>
                              <w:marRight w:val="0"/>
                              <w:marTop w:val="0"/>
                              <w:marBottom w:val="0"/>
                              <w:divBdr>
                                <w:top w:val="none" w:sz="0" w:space="0" w:color="auto"/>
                                <w:left w:val="none" w:sz="0" w:space="0" w:color="auto"/>
                                <w:bottom w:val="none" w:sz="0" w:space="0" w:color="auto"/>
                                <w:right w:val="none" w:sz="0" w:space="0" w:color="auto"/>
                              </w:divBdr>
                            </w:div>
                            <w:div w:id="1967615617">
                              <w:marLeft w:val="0"/>
                              <w:marRight w:val="0"/>
                              <w:marTop w:val="0"/>
                              <w:marBottom w:val="0"/>
                              <w:divBdr>
                                <w:top w:val="none" w:sz="0" w:space="0" w:color="auto"/>
                                <w:left w:val="none" w:sz="0" w:space="0" w:color="auto"/>
                                <w:bottom w:val="none" w:sz="0" w:space="0" w:color="auto"/>
                                <w:right w:val="none" w:sz="0" w:space="0" w:color="auto"/>
                              </w:divBdr>
                            </w:div>
                            <w:div w:id="5690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969904">
      <w:bodyDiv w:val="1"/>
      <w:marLeft w:val="0"/>
      <w:marRight w:val="0"/>
      <w:marTop w:val="0"/>
      <w:marBottom w:val="0"/>
      <w:divBdr>
        <w:top w:val="none" w:sz="0" w:space="0" w:color="auto"/>
        <w:left w:val="none" w:sz="0" w:space="0" w:color="auto"/>
        <w:bottom w:val="none" w:sz="0" w:space="0" w:color="auto"/>
        <w:right w:val="none" w:sz="0" w:space="0" w:color="auto"/>
      </w:divBdr>
      <w:divsChild>
        <w:div w:id="774252907">
          <w:marLeft w:val="0"/>
          <w:marRight w:val="0"/>
          <w:marTop w:val="0"/>
          <w:marBottom w:val="0"/>
          <w:divBdr>
            <w:top w:val="none" w:sz="0" w:space="0" w:color="auto"/>
            <w:left w:val="none" w:sz="0" w:space="0" w:color="auto"/>
            <w:bottom w:val="none" w:sz="0" w:space="0" w:color="auto"/>
            <w:right w:val="none" w:sz="0" w:space="0" w:color="auto"/>
          </w:divBdr>
          <w:divsChild>
            <w:div w:id="326372878">
              <w:marLeft w:val="1"/>
              <w:marRight w:val="1"/>
              <w:marTop w:val="0"/>
              <w:marBottom w:val="0"/>
              <w:divBdr>
                <w:top w:val="none" w:sz="0" w:space="0" w:color="auto"/>
                <w:left w:val="none" w:sz="0" w:space="0" w:color="auto"/>
                <w:bottom w:val="none" w:sz="0" w:space="0" w:color="auto"/>
                <w:right w:val="none" w:sz="0" w:space="0" w:color="auto"/>
              </w:divBdr>
              <w:divsChild>
                <w:div w:id="2115780383">
                  <w:marLeft w:val="0"/>
                  <w:marRight w:val="0"/>
                  <w:marTop w:val="0"/>
                  <w:marBottom w:val="0"/>
                  <w:divBdr>
                    <w:top w:val="none" w:sz="0" w:space="0" w:color="auto"/>
                    <w:left w:val="none" w:sz="0" w:space="0" w:color="auto"/>
                    <w:bottom w:val="none" w:sz="0" w:space="0" w:color="auto"/>
                    <w:right w:val="none" w:sz="0" w:space="0" w:color="auto"/>
                  </w:divBdr>
                  <w:divsChild>
                    <w:div w:id="1579944105">
                      <w:marLeft w:val="0"/>
                      <w:marRight w:val="0"/>
                      <w:marTop w:val="0"/>
                      <w:marBottom w:val="0"/>
                      <w:divBdr>
                        <w:top w:val="none" w:sz="0" w:space="0" w:color="auto"/>
                        <w:left w:val="none" w:sz="0" w:space="0" w:color="auto"/>
                        <w:bottom w:val="none" w:sz="0" w:space="0" w:color="auto"/>
                        <w:right w:val="none" w:sz="0" w:space="0" w:color="auto"/>
                      </w:divBdr>
                      <w:divsChild>
                        <w:div w:id="589704144">
                          <w:marLeft w:val="120"/>
                          <w:marRight w:val="0"/>
                          <w:marTop w:val="0"/>
                          <w:marBottom w:val="0"/>
                          <w:divBdr>
                            <w:top w:val="none" w:sz="0" w:space="0" w:color="auto"/>
                            <w:left w:val="none" w:sz="0" w:space="0" w:color="auto"/>
                            <w:bottom w:val="none" w:sz="0" w:space="0" w:color="auto"/>
                            <w:right w:val="none" w:sz="0" w:space="0" w:color="auto"/>
                          </w:divBdr>
                        </w:div>
                      </w:divsChild>
                    </w:div>
                    <w:div w:id="1665889255">
                      <w:marLeft w:val="0"/>
                      <w:marRight w:val="0"/>
                      <w:marTop w:val="0"/>
                      <w:marBottom w:val="0"/>
                      <w:divBdr>
                        <w:top w:val="none" w:sz="0" w:space="0" w:color="auto"/>
                        <w:left w:val="none" w:sz="0" w:space="0" w:color="auto"/>
                        <w:bottom w:val="none" w:sz="0" w:space="0" w:color="auto"/>
                        <w:right w:val="none" w:sz="0" w:space="0" w:color="auto"/>
                      </w:divBdr>
                      <w:divsChild>
                        <w:div w:id="120332618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612369">
      <w:bodyDiv w:val="1"/>
      <w:marLeft w:val="0"/>
      <w:marRight w:val="0"/>
      <w:marTop w:val="0"/>
      <w:marBottom w:val="0"/>
      <w:divBdr>
        <w:top w:val="none" w:sz="0" w:space="0" w:color="auto"/>
        <w:left w:val="none" w:sz="0" w:space="0" w:color="auto"/>
        <w:bottom w:val="none" w:sz="0" w:space="0" w:color="auto"/>
        <w:right w:val="none" w:sz="0" w:space="0" w:color="auto"/>
      </w:divBdr>
      <w:divsChild>
        <w:div w:id="725030506">
          <w:marLeft w:val="0"/>
          <w:marRight w:val="0"/>
          <w:marTop w:val="0"/>
          <w:marBottom w:val="0"/>
          <w:divBdr>
            <w:top w:val="none" w:sz="0" w:space="0" w:color="auto"/>
            <w:left w:val="none" w:sz="0" w:space="0" w:color="auto"/>
            <w:bottom w:val="none" w:sz="0" w:space="0" w:color="auto"/>
            <w:right w:val="none" w:sz="0" w:space="0" w:color="auto"/>
          </w:divBdr>
        </w:div>
      </w:divsChild>
    </w:div>
    <w:div w:id="2075856414">
      <w:bodyDiv w:val="1"/>
      <w:marLeft w:val="0"/>
      <w:marRight w:val="0"/>
      <w:marTop w:val="0"/>
      <w:marBottom w:val="0"/>
      <w:divBdr>
        <w:top w:val="none" w:sz="0" w:space="0" w:color="auto"/>
        <w:left w:val="none" w:sz="0" w:space="0" w:color="auto"/>
        <w:bottom w:val="none" w:sz="0" w:space="0" w:color="auto"/>
        <w:right w:val="none" w:sz="0" w:space="0" w:color="auto"/>
      </w:divBdr>
      <w:divsChild>
        <w:div w:id="1254895659">
          <w:marLeft w:val="0"/>
          <w:marRight w:val="0"/>
          <w:marTop w:val="0"/>
          <w:marBottom w:val="0"/>
          <w:divBdr>
            <w:top w:val="none" w:sz="0" w:space="0" w:color="auto"/>
            <w:left w:val="none" w:sz="0" w:space="0" w:color="auto"/>
            <w:bottom w:val="none" w:sz="0" w:space="0" w:color="auto"/>
            <w:right w:val="none" w:sz="0" w:space="0" w:color="auto"/>
          </w:divBdr>
          <w:divsChild>
            <w:div w:id="1538543246">
              <w:marLeft w:val="1"/>
              <w:marRight w:val="1"/>
              <w:marTop w:val="0"/>
              <w:marBottom w:val="0"/>
              <w:divBdr>
                <w:top w:val="none" w:sz="0" w:space="0" w:color="auto"/>
                <w:left w:val="none" w:sz="0" w:space="0" w:color="auto"/>
                <w:bottom w:val="none" w:sz="0" w:space="0" w:color="auto"/>
                <w:right w:val="none" w:sz="0" w:space="0" w:color="auto"/>
              </w:divBdr>
              <w:divsChild>
                <w:div w:id="212815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sgi2tknboobqxalrrgeydgmjugeyq" TargetMode="External"/><Relationship Id="rId18" Type="http://schemas.openxmlformats.org/officeDocument/2006/relationships/hyperlink" Target="https://sip.legalis.pl/document-view.seam?documentId=mfrxilrsgi2tknboobqxalrrgeydgmjugeyq" TargetMode="External"/><Relationship Id="rId26" Type="http://schemas.openxmlformats.org/officeDocument/2006/relationships/hyperlink" Target="http://lex.online.wolterskluwer.pl/WKPLOnline/index.rpc" TargetMode="External"/><Relationship Id="rId39" Type="http://schemas.openxmlformats.org/officeDocument/2006/relationships/hyperlink" Target="http://lex.online.wolterskluwer.pl/WKPLOnline/content.rpc?reqId=1478101350391_1972663737&amp;localNroPart=0&amp;nro=587330586&amp;wersja=-1&amp;class=CONTENT&amp;dataOceny=2016-11-02&amp;loc=4&amp;tknDATA=12%2C30%2C35%2C37%2C4%2C59%2C6%2C8%2C87%2C9%2C95%2C1477973788&amp;baseHref=http%3A%2F%2Flex.online.wolterskluwer.pl%2FWKPLOnline%2Findex.rpc&amp;print=1" TargetMode="External"/><Relationship Id="rId3" Type="http://schemas.openxmlformats.org/officeDocument/2006/relationships/styles" Target="styles.xml"/><Relationship Id="rId21" Type="http://schemas.openxmlformats.org/officeDocument/2006/relationships/hyperlink" Target="https://sip.legalis.pl/document-view.seam?documentId=mrswglrrhaydgmjsgyyda" TargetMode="External"/><Relationship Id="rId34" Type="http://schemas.openxmlformats.org/officeDocument/2006/relationships/hyperlink" Target="http://lex.online.wolterskluwer.pl/WKPLOnline/index.rpc" TargetMode="External"/><Relationship Id="rId42" Type="http://schemas.openxmlformats.org/officeDocument/2006/relationships/fontTable" Target="fontTable.xml"/><Relationship Id="rId55"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sip.legalis.pl/document-view.seam?documentId=mfrxilrsgi2tknboobqxalrrgeydgmjugeyq" TargetMode="External"/><Relationship Id="rId17" Type="http://schemas.openxmlformats.org/officeDocument/2006/relationships/hyperlink" Target="https://sip.legalis.pl/document-view.seam?documentId=mfrxilrsgqztcoboobqxalrrgeytcnrrgy4a" TargetMode="External"/><Relationship Id="rId25" Type="http://schemas.openxmlformats.org/officeDocument/2006/relationships/hyperlink" Target="https://sip.legalis.pl/document-view.seam?documentId=mfrxilrsgq4tgmjoobqxalrygiytkmq" TargetMode="External"/><Relationship Id="rId33" Type="http://schemas.openxmlformats.org/officeDocument/2006/relationships/hyperlink" Target="http://lex.online.wolterskluwer.pl/WKPLOnline/index.rpc" TargetMode="External"/><Relationship Id="rId38" Type="http://schemas.openxmlformats.org/officeDocument/2006/relationships/hyperlink" Target="http://lex.online.wolterskluwer.pl/WKPLOnline/content.rpc?reqId=1478101350391_1972663737&amp;localNroPart=0&amp;nro=587330586&amp;wersja=-1&amp;class=CONTENT&amp;dataOceny=2016-11-02&amp;loc=4&amp;tknDATA=12%2C30%2C35%2C37%2C4%2C59%2C6%2C8%2C87%2C9%2C95%2C1477973788&amp;baseHref=http%3A%2F%2Flex.online.wolterskluwer.pl%2FWKPLOnline%2Findex.rpc&amp;print=1" TargetMode="External"/><Relationship Id="rId2" Type="http://schemas.openxmlformats.org/officeDocument/2006/relationships/numbering" Target="numbering.xml"/><Relationship Id="rId16" Type="http://schemas.openxmlformats.org/officeDocument/2006/relationships/hyperlink" Target="https://sip.legalis.pl/document-view.seam?documentId=mfrxilrtgiydqnrtgyytqltqmfyc4mzsguztcnzygm" TargetMode="External"/><Relationship Id="rId20" Type="http://schemas.openxmlformats.org/officeDocument/2006/relationships/hyperlink" Target="https://sip.legalis.pl/document-view.seam?documentId=mrswglrtga3danrzha3dg" TargetMode="External"/><Relationship Id="rId29" Type="http://schemas.openxmlformats.org/officeDocument/2006/relationships/hyperlink" Target="http://lex.online.wolterskluwer.pl/WKPLOnline/content.rpc?reqId=1478090028549_623661402&amp;localNroPart=0&amp;nro=587287664&amp;wersja=-1&amp;class=CONTENT&amp;loc=4&amp;dataOceny=2016-11-02&amp;tknDATA=12%2C30%2C35%2C37%2C4%2C59%2C6%2C8%2C87%2C9%2C95%2C1477973788&amp;baseHref=http%3A%2F%2Flex.online.wolterskluwer.pl%2FWKPLOnline%2Findex.rpc&amp;print=1"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sgi2tknboobqxalrrgeydgmjugeyq" TargetMode="External"/><Relationship Id="rId24" Type="http://schemas.openxmlformats.org/officeDocument/2006/relationships/hyperlink" Target="https://sip.legalis.pl/document-view.seam?documentId=mfrxilrsgq4tgmjoobqxalrygiytkmy" TargetMode="External"/><Relationship Id="rId32" Type="http://schemas.openxmlformats.org/officeDocument/2006/relationships/hyperlink" Target="http://lex.online.wolterskluwer.pl/WKPLOnline/index.rpc" TargetMode="External"/><Relationship Id="rId37" Type="http://schemas.openxmlformats.org/officeDocument/2006/relationships/hyperlink" Target="http://lex.online.wolterskluwer.pl/WKPLOnline/content.rpc?reqId=1478101350391_1972663737&amp;localNroPart=0&amp;nro=587330586&amp;wersja=-1&amp;class=CONTENT&amp;dataOceny=2016-11-02&amp;loc=4&amp;tknDATA=12%2C30%2C35%2C37%2C4%2C59%2C6%2C8%2C87%2C9%2C95%2C1477973788&amp;baseHref=http%3A%2F%2Flex.online.wolterskluwer.pl%2FWKPLOnline%2Findex.rpc&amp;print=1" TargetMode="External"/><Relationship Id="rId40" Type="http://schemas.openxmlformats.org/officeDocument/2006/relationships/hyperlink" Target="http://lex.online.wolterskluwer.pl/WKPLOnline/index.rpc" TargetMode="External"/><Relationship Id="rId5" Type="http://schemas.openxmlformats.org/officeDocument/2006/relationships/settings" Target="settings.xml"/><Relationship Id="rId15" Type="http://schemas.openxmlformats.org/officeDocument/2006/relationships/hyperlink" Target="https://sip.legalis.pl/document-view.seam?documentId=mfrxilrsgqztcoboobqxalrrgeytcnrrgyza" TargetMode="External"/><Relationship Id="rId23" Type="http://schemas.openxmlformats.org/officeDocument/2006/relationships/hyperlink" Target="https://sip.legalis.pl/document-view.seam?documentId=mfrxilrsgq4tgmjoobqxalrygizdcmy" TargetMode="External"/><Relationship Id="rId28" Type="http://schemas.openxmlformats.org/officeDocument/2006/relationships/hyperlink" Target="http://lex.online.wolterskluwer.pl/WKPLOnline/index.rpc" TargetMode="External"/><Relationship Id="rId36" Type="http://schemas.openxmlformats.org/officeDocument/2006/relationships/hyperlink" Target="http://lex.online.wolterskluwer.pl/WKPLOnline/content.rpc?reqId=1478101350391_1972663737&amp;localNroPart=0&amp;nro=587330586&amp;wersja=-1&amp;class=CONTENT&amp;dataOceny=2016-11-02&amp;loc=4&amp;tknDATA=12%2C30%2C35%2C37%2C4%2C59%2C6%2C8%2C87%2C9%2C95%2C1477973788&amp;baseHref=http%3A%2F%2Flex.online.wolterskluwer.pl%2FWKPLOnline%2Findex.rpc&amp;print=1" TargetMode="External"/><Relationship Id="rId10" Type="http://schemas.openxmlformats.org/officeDocument/2006/relationships/hyperlink" Target="http://lex.online.wolterskluwer.pl/WKPLOnline/index.rpc" TargetMode="External"/><Relationship Id="rId19" Type="http://schemas.openxmlformats.org/officeDocument/2006/relationships/hyperlink" Target="https://sip.legalis.pl/document-view.seam?documentId=mfrxilrsgi2tknboobqxalrrgeydgmjugeza" TargetMode="External"/><Relationship Id="rId31" Type="http://schemas.openxmlformats.org/officeDocument/2006/relationships/hyperlink" Target="http://lex.online.wolterskluwer.pl/WKPLOnline/content.rpc?reqId=1478090028549_623661402&amp;localNroPart=0&amp;nro=587287664&amp;wersja=-1&amp;class=CONTENT&amp;loc=4&amp;dataOceny=2016-11-02&amp;tknDATA=12%2C30%2C35%2C37%2C4%2C59%2C6%2C8%2C87%2C9%2C95%2C1477973788&amp;baseHref=http%3A%2F%2Flex.online.wolterskluwer.pl%2FWKPLOnline%2Findex.rpc&amp;print=1" TargetMode="External"/><Relationship Id="rId4" Type="http://schemas.microsoft.com/office/2007/relationships/stylesWithEffects" Target="stylesWithEffects.xml"/><Relationship Id="rId9" Type="http://schemas.openxmlformats.org/officeDocument/2006/relationships/hyperlink" Target="http://lex.online.wolterskluwer.pl/WKPLOnline/index.rpc" TargetMode="External"/><Relationship Id="rId14" Type="http://schemas.openxmlformats.org/officeDocument/2006/relationships/hyperlink" Target="https://sip.legalis.pl/document-view.seam?documentId=mfrxilrsgi2tknboobqxalrrgeydgmjugezq" TargetMode="External"/><Relationship Id="rId22" Type="http://schemas.openxmlformats.org/officeDocument/2006/relationships/hyperlink" Target="https://sip.legalis.pl/document-view.seam?documentId=mfrxilrrhaydinbygayto" TargetMode="External"/><Relationship Id="rId27" Type="http://schemas.openxmlformats.org/officeDocument/2006/relationships/hyperlink" Target="http://lex.online.wolterskluwer.pl/WKPLOnline/index.rpc" TargetMode="External"/><Relationship Id="rId30" Type="http://schemas.openxmlformats.org/officeDocument/2006/relationships/hyperlink" Target="http://lex.online.wolterskluwer.pl/WKPLOnline/content.rpc?reqId=1478090028549_623661402&amp;localNroPart=0&amp;nro=587287664&amp;wersja=-1&amp;class=CONTENT&amp;loc=4&amp;dataOceny=2016-11-02&amp;tknDATA=12%2C30%2C35%2C37%2C4%2C59%2C6%2C8%2C87%2C9%2C95%2C1477973788&amp;baseHref=http%3A%2F%2Flex.online.wolterskluwer.pl%2FWKPLOnline%2Findex.rpc&amp;print=1" TargetMode="External"/><Relationship Id="rId35" Type="http://schemas.openxmlformats.org/officeDocument/2006/relationships/hyperlink" Target="http://lex.online.wolterskluwer.pl/WKPLOnline/content.rpc?reqId=1478101350391_1972663737&amp;localNroPart=0&amp;nro=587330586&amp;wersja=-1&amp;class=CONTENT&amp;dataOceny=2016-11-02&amp;loc=4&amp;tknDATA=12%2C30%2C35%2C37%2C4%2C59%2C6%2C8%2C87%2C9%2C95%2C1477973788&amp;baseHref=http%3A%2F%2Flex.online.wolterskluwer.pl%2FWKPLOnline%2Findex.rpc&amp;print=1" TargetMode="External"/><Relationship Id="rId43"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94456-6BC3-4536-A5C7-E05CB1695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15939</Words>
  <Characters>95640</Characters>
  <Application>Microsoft Office Word</Application>
  <DocSecurity>0</DocSecurity>
  <Lines>797</Lines>
  <Paragraphs>222</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111357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Wichrowska Kinga  (DL)</dc:creator>
  <cp:lastModifiedBy>Ewa A. Genert</cp:lastModifiedBy>
  <cp:revision>2</cp:revision>
  <cp:lastPrinted>2016-10-27T07:05:00Z</cp:lastPrinted>
  <dcterms:created xsi:type="dcterms:W3CDTF">2016-11-24T18:24:00Z</dcterms:created>
  <dcterms:modified xsi:type="dcterms:W3CDTF">2016-11-24T18:24:00Z</dcterms:modified>
</cp:coreProperties>
</file>