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1647" w:rsidRPr="00BF6A7A" w:rsidRDefault="006A1647" w:rsidP="00BF6A7A">
      <w:pPr>
        <w:suppressAutoHyphens/>
        <w:autoSpaceDE w:val="0"/>
        <w:autoSpaceDN w:val="0"/>
        <w:adjustRightInd w:val="0"/>
        <w:spacing w:before="120" w:after="0" w:line="360" w:lineRule="auto"/>
        <w:jc w:val="center"/>
        <w:rPr>
          <w:rFonts w:ascii="Times" w:eastAsia="Times New Roman" w:hAnsi="Times" w:cs="Arial"/>
          <w:bCs/>
          <w:sz w:val="24"/>
          <w:szCs w:val="20"/>
          <w:lang w:eastAsia="pl-PL"/>
        </w:rPr>
      </w:pPr>
      <w:bookmarkStart w:id="0" w:name="_GoBack"/>
      <w:bookmarkEnd w:id="0"/>
      <w:r w:rsidRPr="00BF6A7A">
        <w:rPr>
          <w:rFonts w:ascii="Times" w:eastAsia="Times New Roman" w:hAnsi="Times" w:cs="Arial"/>
          <w:bCs/>
          <w:sz w:val="24"/>
          <w:szCs w:val="20"/>
          <w:lang w:eastAsia="pl-PL"/>
        </w:rPr>
        <w:t>UZASADNIENIE</w:t>
      </w:r>
    </w:p>
    <w:p w:rsidR="006A1647" w:rsidRPr="006A1647" w:rsidRDefault="006A1647" w:rsidP="00BF6A7A">
      <w:pPr>
        <w:suppressAutoHyphens/>
        <w:autoSpaceDE w:val="0"/>
        <w:autoSpaceDN w:val="0"/>
        <w:adjustRightInd w:val="0"/>
        <w:spacing w:before="24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Projektowana ustawa dotyczy ustanowienia Programu wieloletniego „Program Modernizacji Sł</w:t>
      </w:r>
      <w:r w:rsidR="00BF6A7A">
        <w:rPr>
          <w:rFonts w:ascii="Times" w:eastAsia="Times New Roman" w:hAnsi="Times" w:cs="Arial"/>
          <w:bCs/>
          <w:sz w:val="24"/>
          <w:szCs w:val="20"/>
          <w:lang w:eastAsia="pl-PL"/>
        </w:rPr>
        <w:t>użby Więziennej w latach 2017–</w:t>
      </w:r>
      <w:r w:rsidRPr="006A1647">
        <w:rPr>
          <w:rFonts w:ascii="Times" w:eastAsia="Times New Roman" w:hAnsi="Times" w:cs="Arial"/>
          <w:bCs/>
          <w:sz w:val="24"/>
          <w:szCs w:val="20"/>
          <w:lang w:eastAsia="pl-PL"/>
        </w:rPr>
        <w:t>2020”, zwanego dalej „Programem”.</w:t>
      </w:r>
    </w:p>
    <w:p w:rsidR="006A1647" w:rsidRPr="006A1647" w:rsidRDefault="006A1647" w:rsidP="00BF6A7A">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Na wstępie należy podkreślić, że Służba Więzienna jako jedyna formacja mundurowa w</w:t>
      </w:r>
      <w:r w:rsidR="00BF6A7A">
        <w:rPr>
          <w:rFonts w:ascii="Times" w:eastAsia="Times New Roman" w:hAnsi="Times" w:cs="Arial"/>
          <w:bCs/>
          <w:sz w:val="24"/>
          <w:szCs w:val="20"/>
          <w:lang w:eastAsia="pl-PL"/>
        </w:rPr>
        <w:t xml:space="preserve"> </w:t>
      </w:r>
      <w:r w:rsidRPr="006A1647">
        <w:rPr>
          <w:rFonts w:ascii="Times" w:eastAsia="Times New Roman" w:hAnsi="Times" w:cs="Arial"/>
          <w:bCs/>
          <w:sz w:val="24"/>
          <w:szCs w:val="20"/>
          <w:lang w:eastAsia="pl-PL"/>
        </w:rPr>
        <w:t>kraju od czasów zmiany ustroju politycznego w 1989 r. nie została objęta programem modernizacyjnym, mimo podejmowania przez resort sprawiedliwości kolejnych inicjatyw w tym zakresie w ostatnich latach.</w:t>
      </w:r>
    </w:p>
    <w:p w:rsidR="006A1647" w:rsidRPr="006A1647" w:rsidRDefault="006A1647" w:rsidP="00BF6A7A">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Program ma na celu – w części dotyczącej wydatków majątkowych – przede wszystkim poprawę bezpieczeństwa zakładów karnych i aresztów śledczych przez ich doposażenie w odpowiedni sprzęt oraz poprawę warunków pełnienia służby przez funkcjonariuszy Służby Więziennej i pracowników cywilnych więziennictwa.</w:t>
      </w:r>
    </w:p>
    <w:p w:rsidR="006A1647" w:rsidRPr="006A1647" w:rsidRDefault="006A1647" w:rsidP="00BF6A7A">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Realizacja Programu stworzy warunki do prawidłowego i optymalnego wykonywania przez Służbę Więzienną jej ustawowych zadań oraz istotnie poprawi skuteczność jej działań, co w konsekwencji wpłynie na wzrost zapewnienia bezpieczeństwa państwa i</w:t>
      </w:r>
      <w:r w:rsidR="004932B0">
        <w:rPr>
          <w:rFonts w:ascii="Times" w:eastAsia="Times New Roman" w:hAnsi="Times" w:cs="Arial"/>
          <w:bCs/>
          <w:sz w:val="24"/>
          <w:szCs w:val="20"/>
          <w:lang w:eastAsia="pl-PL"/>
        </w:rPr>
        <w:t> </w:t>
      </w:r>
      <w:r w:rsidRPr="006A1647">
        <w:rPr>
          <w:rFonts w:ascii="Times" w:eastAsia="Times New Roman" w:hAnsi="Times" w:cs="Arial"/>
          <w:bCs/>
          <w:sz w:val="24"/>
          <w:szCs w:val="20"/>
          <w:lang w:eastAsia="pl-PL"/>
        </w:rPr>
        <w:t>obywateli. Realizacja Programu powinna w efekcie końcowym unowocześnić posiadane przez Służbę Więzienną wyposażenie i sprzęt oraz powstrzymać postępującą dekapitalizację tych środków trwałych, w tym obiektów infrastruktury.</w:t>
      </w:r>
    </w:p>
    <w:p w:rsidR="006A1647" w:rsidRPr="006A1647" w:rsidRDefault="006A1647" w:rsidP="00BF6A7A">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Osiągnięcie powyższych celów nastąpi przez podjęcie następujących działań:</w:t>
      </w:r>
    </w:p>
    <w:p w:rsidR="006A1647" w:rsidRPr="006A1647" w:rsidRDefault="006A1647" w:rsidP="006A1647">
      <w:pPr>
        <w:spacing w:after="0" w:line="360" w:lineRule="auto"/>
        <w:ind w:left="510" w:hanging="510"/>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1)</w:t>
      </w:r>
      <w:r w:rsidRPr="006A1647">
        <w:rPr>
          <w:rFonts w:ascii="Times" w:eastAsia="Times New Roman" w:hAnsi="Times" w:cs="Arial"/>
          <w:bCs/>
          <w:sz w:val="24"/>
          <w:szCs w:val="20"/>
          <w:lang w:eastAsia="pl-PL"/>
        </w:rPr>
        <w:tab/>
        <w:t>zakup uzbrojenia;</w:t>
      </w:r>
    </w:p>
    <w:p w:rsidR="006A1647" w:rsidRPr="006A1647" w:rsidRDefault="006A1647" w:rsidP="006A1647">
      <w:pPr>
        <w:spacing w:after="0" w:line="360" w:lineRule="auto"/>
        <w:ind w:left="510" w:hanging="510"/>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2)</w:t>
      </w:r>
      <w:r w:rsidRPr="006A1647">
        <w:rPr>
          <w:rFonts w:ascii="Times" w:eastAsia="Times New Roman" w:hAnsi="Times" w:cs="Arial"/>
          <w:bCs/>
          <w:sz w:val="24"/>
          <w:szCs w:val="20"/>
          <w:lang w:eastAsia="pl-PL"/>
        </w:rPr>
        <w:tab/>
        <w:t>zakup sprzętu i wyposażenia specjalnego;</w:t>
      </w:r>
    </w:p>
    <w:p w:rsidR="006A1647" w:rsidRPr="006A1647" w:rsidRDefault="006A1647" w:rsidP="006A1647">
      <w:pPr>
        <w:spacing w:after="0" w:line="360" w:lineRule="auto"/>
        <w:ind w:left="510" w:hanging="510"/>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3)</w:t>
      </w:r>
      <w:r w:rsidRPr="006A1647">
        <w:rPr>
          <w:rFonts w:ascii="Times" w:eastAsia="Times New Roman" w:hAnsi="Times" w:cs="Arial"/>
          <w:bCs/>
          <w:sz w:val="24"/>
          <w:szCs w:val="20"/>
          <w:lang w:eastAsia="pl-PL"/>
        </w:rPr>
        <w:tab/>
        <w:t>zakup i modernizację urządzeń zabezpieczenia techniczno-ochronnego oraz sprzętu ratowniczo-pożarniczego;</w:t>
      </w:r>
    </w:p>
    <w:p w:rsidR="006A1647" w:rsidRPr="006A1647" w:rsidRDefault="006A1647" w:rsidP="006A1647">
      <w:pPr>
        <w:spacing w:after="0" w:line="360" w:lineRule="auto"/>
        <w:ind w:left="510" w:hanging="510"/>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4)</w:t>
      </w:r>
      <w:r w:rsidRPr="006A1647">
        <w:rPr>
          <w:rFonts w:ascii="Times" w:eastAsia="Times New Roman" w:hAnsi="Times" w:cs="Arial"/>
          <w:bCs/>
          <w:sz w:val="24"/>
          <w:szCs w:val="20"/>
          <w:lang w:eastAsia="pl-PL"/>
        </w:rPr>
        <w:tab/>
        <w:t>termomodernizację obiektów budowlanych;</w:t>
      </w:r>
    </w:p>
    <w:p w:rsidR="006A1647" w:rsidRPr="006A1647" w:rsidRDefault="006A1647" w:rsidP="006A1647">
      <w:pPr>
        <w:spacing w:after="0" w:line="360" w:lineRule="auto"/>
        <w:ind w:left="510" w:hanging="510"/>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5)</w:t>
      </w:r>
      <w:r w:rsidRPr="006A1647">
        <w:rPr>
          <w:rFonts w:ascii="Times" w:eastAsia="Times New Roman" w:hAnsi="Times" w:cs="Arial"/>
          <w:bCs/>
          <w:sz w:val="24"/>
          <w:szCs w:val="20"/>
          <w:lang w:eastAsia="pl-PL"/>
        </w:rPr>
        <w:tab/>
        <w:t>zapewnienie bezpieczeństwa elektroenergetycznego jednostek penitencjarnych;</w:t>
      </w:r>
    </w:p>
    <w:p w:rsidR="006A1647" w:rsidRPr="006A1647" w:rsidRDefault="006A1647" w:rsidP="006A1647">
      <w:pPr>
        <w:spacing w:after="0" w:line="360" w:lineRule="auto"/>
        <w:ind w:left="510" w:hanging="510"/>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6)</w:t>
      </w:r>
      <w:r w:rsidRPr="006A1647">
        <w:rPr>
          <w:rFonts w:ascii="Times" w:eastAsia="Times New Roman" w:hAnsi="Times" w:cs="Arial"/>
          <w:bCs/>
          <w:sz w:val="24"/>
          <w:szCs w:val="20"/>
          <w:lang w:eastAsia="pl-PL"/>
        </w:rPr>
        <w:tab/>
        <w:t>poprawę stanu technicznego infrastruktury budowlanej;</w:t>
      </w:r>
    </w:p>
    <w:p w:rsidR="006A1647" w:rsidRPr="006A1647" w:rsidRDefault="006A1647" w:rsidP="006A1647">
      <w:pPr>
        <w:spacing w:after="0" w:line="360" w:lineRule="auto"/>
        <w:ind w:left="510" w:hanging="510"/>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7)</w:t>
      </w:r>
      <w:r w:rsidRPr="006A1647">
        <w:rPr>
          <w:rFonts w:ascii="Times" w:eastAsia="Times New Roman" w:hAnsi="Times" w:cs="Arial"/>
          <w:bCs/>
          <w:sz w:val="24"/>
          <w:szCs w:val="20"/>
          <w:lang w:eastAsia="pl-PL"/>
        </w:rPr>
        <w:tab/>
        <w:t>zakup i wymianę taboru samochodowego;</w:t>
      </w:r>
    </w:p>
    <w:p w:rsidR="006A1647" w:rsidRPr="006A1647" w:rsidRDefault="006A1647" w:rsidP="006A1647">
      <w:pPr>
        <w:spacing w:after="0" w:line="360" w:lineRule="auto"/>
        <w:ind w:left="510" w:hanging="510"/>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8)</w:t>
      </w:r>
      <w:r w:rsidRPr="006A1647">
        <w:rPr>
          <w:rFonts w:ascii="Times" w:eastAsia="Times New Roman" w:hAnsi="Times" w:cs="Arial"/>
          <w:bCs/>
          <w:sz w:val="24"/>
          <w:szCs w:val="20"/>
          <w:lang w:eastAsia="pl-PL"/>
        </w:rPr>
        <w:tab/>
        <w:t>modernizację systemów informatycznych i systemów łączności;</w:t>
      </w:r>
    </w:p>
    <w:p w:rsidR="006A1647" w:rsidRPr="006A1647" w:rsidRDefault="006A1647" w:rsidP="006A1647">
      <w:pPr>
        <w:spacing w:after="0" w:line="360" w:lineRule="auto"/>
        <w:ind w:left="510" w:hanging="510"/>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9)</w:t>
      </w:r>
      <w:r w:rsidRPr="006A1647">
        <w:rPr>
          <w:rFonts w:ascii="Times" w:eastAsia="Times New Roman" w:hAnsi="Times" w:cs="Arial"/>
          <w:bCs/>
          <w:sz w:val="24"/>
          <w:szCs w:val="20"/>
          <w:lang w:eastAsia="pl-PL"/>
        </w:rPr>
        <w:tab/>
        <w:t>modernizację podmiotów leczniczych dla osób pozbawionych wolności;</w:t>
      </w:r>
    </w:p>
    <w:p w:rsidR="006A1647" w:rsidRPr="006A1647" w:rsidRDefault="006A1647" w:rsidP="006A1647">
      <w:pPr>
        <w:spacing w:after="0" w:line="360" w:lineRule="auto"/>
        <w:ind w:left="510" w:hanging="510"/>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10)</w:t>
      </w:r>
      <w:r w:rsidRPr="006A1647">
        <w:rPr>
          <w:rFonts w:ascii="Times" w:eastAsia="Times New Roman" w:hAnsi="Times" w:cs="Arial"/>
          <w:bCs/>
          <w:sz w:val="24"/>
          <w:szCs w:val="20"/>
          <w:lang w:eastAsia="pl-PL"/>
        </w:rPr>
        <w:tab/>
        <w:t>zmianę systemu zatrudnienia personelu medycznego w podmiotach, o których mowa w pkt 9;</w:t>
      </w:r>
    </w:p>
    <w:p w:rsidR="006A1647" w:rsidRPr="006A1647" w:rsidRDefault="006A1647" w:rsidP="006A1647">
      <w:pPr>
        <w:spacing w:after="0" w:line="360" w:lineRule="auto"/>
        <w:ind w:left="510" w:hanging="510"/>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lastRenderedPageBreak/>
        <w:t>11)</w:t>
      </w:r>
      <w:r w:rsidRPr="006A1647">
        <w:rPr>
          <w:rFonts w:ascii="Times" w:eastAsia="Times New Roman" w:hAnsi="Times" w:cs="Arial"/>
          <w:bCs/>
          <w:sz w:val="24"/>
          <w:szCs w:val="20"/>
          <w:lang w:eastAsia="pl-PL"/>
        </w:rPr>
        <w:tab/>
        <w:t>wzmocnienie motywacyjnego systemu uposażeń funkcjonariuszy Służby Więziennej przez podwyższenie wskaźników wielokrotności kwoty bazowej stanowiącej przeciętne uposażenie funkcjonariuszy Służby Więziennej;</w:t>
      </w:r>
    </w:p>
    <w:p w:rsidR="006A1647" w:rsidRPr="006A1647" w:rsidRDefault="006A1647" w:rsidP="006A1647">
      <w:pPr>
        <w:spacing w:after="0" w:line="360" w:lineRule="auto"/>
        <w:ind w:left="510" w:hanging="510"/>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12)</w:t>
      </w:r>
      <w:r w:rsidRPr="006A1647">
        <w:rPr>
          <w:rFonts w:ascii="Times" w:eastAsia="Times New Roman" w:hAnsi="Times" w:cs="Arial"/>
          <w:bCs/>
          <w:sz w:val="24"/>
          <w:szCs w:val="20"/>
          <w:lang w:eastAsia="pl-PL"/>
        </w:rPr>
        <w:tab/>
        <w:t>wzrost konkurencyjności wynagrodzeń pracowników cywilnych Służby Więziennej.</w:t>
      </w:r>
    </w:p>
    <w:p w:rsidR="006A1647" w:rsidRPr="006A1647" w:rsidRDefault="006A1647" w:rsidP="00BF6A7A">
      <w:pPr>
        <w:suppressAutoHyphens/>
        <w:autoSpaceDE w:val="0"/>
        <w:autoSpaceDN w:val="0"/>
        <w:adjustRightInd w:val="0"/>
        <w:spacing w:before="120" w:after="0" w:line="360" w:lineRule="auto"/>
        <w:jc w:val="both"/>
        <w:rPr>
          <w:rFonts w:ascii="Times" w:eastAsia="Times New Roman" w:hAnsi="Times" w:cs="Arial"/>
          <w:b/>
          <w:bCs/>
          <w:sz w:val="24"/>
          <w:szCs w:val="20"/>
          <w:lang w:eastAsia="pl-PL"/>
        </w:rPr>
      </w:pPr>
      <w:r w:rsidRPr="006A1647">
        <w:rPr>
          <w:rFonts w:ascii="Times" w:eastAsia="Times New Roman" w:hAnsi="Times" w:cs="Arial"/>
          <w:b/>
          <w:bCs/>
          <w:sz w:val="24"/>
          <w:szCs w:val="20"/>
          <w:lang w:eastAsia="pl-PL"/>
        </w:rPr>
        <w:t>Ad 1. Zakup uzbrojenia.</w:t>
      </w:r>
    </w:p>
    <w:p w:rsidR="006A1647" w:rsidRPr="006A1647" w:rsidRDefault="006A1647" w:rsidP="00BF6A7A">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W ramach koncepcji modernizacji Służby Więziennej planuje się zakup niżej wymienionego uzbrojenia:</w:t>
      </w:r>
    </w:p>
    <w:p w:rsidR="006A1647" w:rsidRPr="006A1647" w:rsidRDefault="006A1647" w:rsidP="006A1647">
      <w:pPr>
        <w:spacing w:after="0" w:line="360" w:lineRule="auto"/>
        <w:ind w:left="510" w:hanging="510"/>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1)</w:t>
      </w:r>
      <w:r w:rsidRPr="006A1647">
        <w:rPr>
          <w:rFonts w:ascii="Times" w:eastAsia="Times New Roman" w:hAnsi="Times" w:cs="Arial"/>
          <w:bCs/>
          <w:sz w:val="24"/>
          <w:szCs w:val="20"/>
          <w:lang w:eastAsia="pl-PL"/>
        </w:rPr>
        <w:tab/>
        <w:t>1 200 sztuk subkarabinków a</w:t>
      </w:r>
      <w:r w:rsidR="00244410">
        <w:rPr>
          <w:rFonts w:ascii="Times" w:eastAsia="Times New Roman" w:hAnsi="Times" w:cs="Arial"/>
          <w:bCs/>
          <w:sz w:val="24"/>
          <w:szCs w:val="20"/>
          <w:lang w:eastAsia="pl-PL"/>
        </w:rPr>
        <w:t>utomatycznych za łączną kwotę 4 </w:t>
      </w:r>
      <w:r w:rsidRPr="006A1647">
        <w:rPr>
          <w:rFonts w:ascii="Times" w:eastAsia="Times New Roman" w:hAnsi="Times" w:cs="Arial"/>
          <w:bCs/>
          <w:sz w:val="24"/>
          <w:szCs w:val="20"/>
          <w:lang w:eastAsia="pl-PL"/>
        </w:rPr>
        <w:t>800 tys. zł;</w:t>
      </w:r>
    </w:p>
    <w:p w:rsidR="006A1647" w:rsidRPr="006A1647" w:rsidRDefault="006A1647" w:rsidP="006A1647">
      <w:pPr>
        <w:spacing w:after="0" w:line="360" w:lineRule="auto"/>
        <w:ind w:left="510" w:hanging="510"/>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2)</w:t>
      </w:r>
      <w:r w:rsidRPr="006A1647">
        <w:rPr>
          <w:rFonts w:ascii="Times" w:eastAsia="Times New Roman" w:hAnsi="Times" w:cs="Arial"/>
          <w:bCs/>
          <w:sz w:val="24"/>
          <w:szCs w:val="20"/>
          <w:lang w:eastAsia="pl-PL"/>
        </w:rPr>
        <w:tab/>
        <w:t>2 400 tys. sztuk amunicji 5,56</w:t>
      </w:r>
      <w:r w:rsidR="00244410">
        <w:rPr>
          <w:rFonts w:ascii="Times" w:eastAsia="Times New Roman" w:hAnsi="Times" w:cs="Arial"/>
          <w:bCs/>
          <w:sz w:val="24"/>
          <w:szCs w:val="20"/>
          <w:lang w:eastAsia="pl-PL"/>
        </w:rPr>
        <w:t xml:space="preserve"> x 45 mm NATO za łączną kwotę 1 </w:t>
      </w:r>
      <w:r w:rsidRPr="006A1647">
        <w:rPr>
          <w:rFonts w:ascii="Times" w:eastAsia="Times New Roman" w:hAnsi="Times" w:cs="Arial"/>
          <w:bCs/>
          <w:sz w:val="24"/>
          <w:szCs w:val="20"/>
          <w:lang w:eastAsia="pl-PL"/>
        </w:rPr>
        <w:t>680 tys.</w:t>
      </w:r>
      <w:r w:rsidR="00BF6A7A">
        <w:rPr>
          <w:rFonts w:ascii="Times" w:eastAsia="Times New Roman" w:hAnsi="Times" w:cs="Arial"/>
          <w:bCs/>
          <w:sz w:val="24"/>
          <w:szCs w:val="20"/>
          <w:lang w:eastAsia="pl-PL"/>
        </w:rPr>
        <w:t xml:space="preserve"> </w:t>
      </w:r>
      <w:r w:rsidRPr="006A1647">
        <w:rPr>
          <w:rFonts w:ascii="Times" w:eastAsia="Times New Roman" w:hAnsi="Times" w:cs="Arial"/>
          <w:bCs/>
          <w:sz w:val="24"/>
          <w:szCs w:val="20"/>
          <w:lang w:eastAsia="pl-PL"/>
        </w:rPr>
        <w:t>zł;</w:t>
      </w:r>
    </w:p>
    <w:p w:rsidR="006A1647" w:rsidRPr="006A1647" w:rsidRDefault="006A1647" w:rsidP="006A1647">
      <w:pPr>
        <w:spacing w:after="0" w:line="360" w:lineRule="auto"/>
        <w:ind w:left="510" w:hanging="510"/>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3)</w:t>
      </w:r>
      <w:r w:rsidRPr="006A1647">
        <w:rPr>
          <w:rFonts w:ascii="Times" w:eastAsia="Times New Roman" w:hAnsi="Times" w:cs="Arial"/>
          <w:bCs/>
          <w:sz w:val="24"/>
          <w:szCs w:val="20"/>
          <w:lang w:eastAsia="pl-PL"/>
        </w:rPr>
        <w:tab/>
        <w:t>800 sztuk strzelb powtarzalnych z chwytem pistoletowym za łączną kwotę 3</w:t>
      </w:r>
      <w:r w:rsidR="004932B0">
        <w:rPr>
          <w:rFonts w:ascii="Times" w:eastAsia="Times New Roman" w:hAnsi="Times" w:cs="Arial"/>
          <w:bCs/>
          <w:sz w:val="24"/>
          <w:szCs w:val="20"/>
          <w:lang w:eastAsia="pl-PL"/>
        </w:rPr>
        <w:t> </w:t>
      </w:r>
      <w:r w:rsidRPr="006A1647">
        <w:rPr>
          <w:rFonts w:ascii="Times" w:eastAsia="Times New Roman" w:hAnsi="Times" w:cs="Arial"/>
          <w:bCs/>
          <w:sz w:val="24"/>
          <w:szCs w:val="20"/>
          <w:lang w:eastAsia="pl-PL"/>
        </w:rPr>
        <w:t>192</w:t>
      </w:r>
      <w:r w:rsidR="004932B0">
        <w:rPr>
          <w:rFonts w:ascii="Times" w:eastAsia="Times New Roman" w:hAnsi="Times" w:cs="Arial"/>
          <w:bCs/>
          <w:sz w:val="24"/>
          <w:szCs w:val="20"/>
          <w:lang w:eastAsia="pl-PL"/>
        </w:rPr>
        <w:t> </w:t>
      </w:r>
      <w:r w:rsidRPr="006A1647">
        <w:rPr>
          <w:rFonts w:ascii="Times" w:eastAsia="Times New Roman" w:hAnsi="Times" w:cs="Arial"/>
          <w:bCs/>
          <w:sz w:val="24"/>
          <w:szCs w:val="20"/>
          <w:lang w:eastAsia="pl-PL"/>
        </w:rPr>
        <w:t>tys. zł;</w:t>
      </w:r>
    </w:p>
    <w:p w:rsidR="006A1647" w:rsidRPr="006A1647" w:rsidRDefault="006A1647" w:rsidP="006A1647">
      <w:pPr>
        <w:spacing w:after="0" w:line="360" w:lineRule="auto"/>
        <w:ind w:left="510" w:hanging="510"/>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4)</w:t>
      </w:r>
      <w:r w:rsidRPr="006A1647">
        <w:rPr>
          <w:rFonts w:ascii="Times" w:eastAsia="Times New Roman" w:hAnsi="Times" w:cs="Arial"/>
          <w:bCs/>
          <w:sz w:val="24"/>
          <w:szCs w:val="20"/>
          <w:lang w:eastAsia="pl-PL"/>
        </w:rPr>
        <w:tab/>
        <w:t>400 sztuk granatników 40 mm za łączną kwotę 2 400 tys. zł.</w:t>
      </w:r>
    </w:p>
    <w:p w:rsidR="006A1647" w:rsidRPr="006A1647" w:rsidRDefault="006A1647" w:rsidP="00BF6A7A">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Łączna kwota zaplanowanych zakupów uzbrojenia wynosi 12 072 tys. zł.</w:t>
      </w:r>
    </w:p>
    <w:p w:rsidR="006A1647" w:rsidRPr="006A1647" w:rsidRDefault="006A1647" w:rsidP="00BF6A7A">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Zgodnie z art. 1 ustawy z dnia 9 kwietnia 2010 r. o Służbie Więziennej (Dz. U. z 2016 r. poz. 713, z późn. zm.) Służba Więzienna jest formacją uzbrojoną. Zakup subkarabinków półautomatycznych i granatników jest związany z wycofaniem w</w:t>
      </w:r>
      <w:r w:rsidR="004932B0">
        <w:rPr>
          <w:rFonts w:ascii="Times" w:eastAsia="Times New Roman" w:hAnsi="Times" w:cs="Arial"/>
          <w:bCs/>
          <w:sz w:val="24"/>
          <w:szCs w:val="20"/>
          <w:lang w:eastAsia="pl-PL"/>
        </w:rPr>
        <w:t> </w:t>
      </w:r>
      <w:r w:rsidRPr="006A1647">
        <w:rPr>
          <w:rFonts w:ascii="Times" w:eastAsia="Times New Roman" w:hAnsi="Times" w:cs="Arial"/>
          <w:bCs/>
          <w:sz w:val="24"/>
          <w:szCs w:val="20"/>
          <w:lang w:eastAsia="pl-PL"/>
        </w:rPr>
        <w:t>2015</w:t>
      </w:r>
      <w:r w:rsidR="004932B0">
        <w:rPr>
          <w:rFonts w:ascii="Times" w:eastAsia="Times New Roman" w:hAnsi="Times" w:cs="Arial"/>
          <w:bCs/>
          <w:sz w:val="24"/>
          <w:szCs w:val="20"/>
          <w:lang w:eastAsia="pl-PL"/>
        </w:rPr>
        <w:t> </w:t>
      </w:r>
      <w:r w:rsidRPr="006A1647">
        <w:rPr>
          <w:rFonts w:ascii="Times" w:eastAsia="Times New Roman" w:hAnsi="Times" w:cs="Arial"/>
          <w:bCs/>
          <w:sz w:val="24"/>
          <w:szCs w:val="20"/>
          <w:lang w:eastAsia="pl-PL"/>
        </w:rPr>
        <w:t>r. kbk AKMS oraz RWGŁ z wyposażenia Służby Więziennej w związku z</w:t>
      </w:r>
      <w:r w:rsidR="004932B0">
        <w:rPr>
          <w:rFonts w:ascii="Times" w:eastAsia="Times New Roman" w:hAnsi="Times" w:cs="Arial"/>
          <w:bCs/>
          <w:sz w:val="24"/>
          <w:szCs w:val="20"/>
          <w:lang w:eastAsia="pl-PL"/>
        </w:rPr>
        <w:t> </w:t>
      </w:r>
      <w:r w:rsidRPr="006A1647">
        <w:rPr>
          <w:rFonts w:ascii="Times" w:eastAsia="Times New Roman" w:hAnsi="Times" w:cs="Arial"/>
          <w:bCs/>
          <w:sz w:val="24"/>
          <w:szCs w:val="20"/>
          <w:lang w:eastAsia="pl-PL"/>
        </w:rPr>
        <w:t>koniecznością przezbrojenia Służby</w:t>
      </w:r>
      <w:r w:rsidR="004339C7">
        <w:rPr>
          <w:rFonts w:ascii="Times" w:eastAsia="Times New Roman" w:hAnsi="Times" w:cs="Arial"/>
          <w:bCs/>
          <w:sz w:val="24"/>
          <w:szCs w:val="20"/>
          <w:lang w:eastAsia="pl-PL"/>
        </w:rPr>
        <w:t xml:space="preserve"> </w:t>
      </w:r>
      <w:r w:rsidRPr="006A1647">
        <w:rPr>
          <w:rFonts w:ascii="Times" w:eastAsia="Times New Roman" w:hAnsi="Times" w:cs="Arial"/>
          <w:bCs/>
          <w:sz w:val="24"/>
          <w:szCs w:val="20"/>
          <w:lang w:eastAsia="pl-PL"/>
        </w:rPr>
        <w:t>w broń o mniejszej sile rażenia, a tym samym wyrządzającą mniejszą szkodę osobie, względem której jej użyto. Kolejnym powodem, dla którego zdecydowano się na wymianę uzbrojenia</w:t>
      </w:r>
      <w:r w:rsidR="004339C7">
        <w:rPr>
          <w:rFonts w:ascii="Times" w:eastAsia="Times New Roman" w:hAnsi="Times" w:cs="Arial"/>
          <w:bCs/>
          <w:sz w:val="24"/>
          <w:szCs w:val="20"/>
          <w:lang w:eastAsia="pl-PL"/>
        </w:rPr>
        <w:t>,</w:t>
      </w:r>
      <w:r w:rsidRPr="006A1647">
        <w:rPr>
          <w:rFonts w:ascii="Times" w:eastAsia="Times New Roman" w:hAnsi="Times" w:cs="Arial"/>
          <w:bCs/>
          <w:sz w:val="24"/>
          <w:szCs w:val="20"/>
          <w:lang w:eastAsia="pl-PL"/>
        </w:rPr>
        <w:t xml:space="preserve"> była konieczność wyposażenia Służby w jednostki broni nowocześniejsze, bardziej celne i przydatne w warunkach więziennych.</w:t>
      </w:r>
    </w:p>
    <w:p w:rsidR="006A1647" w:rsidRPr="006A1647" w:rsidRDefault="006A1647" w:rsidP="00BF6A7A">
      <w:pPr>
        <w:suppressAutoHyphens/>
        <w:autoSpaceDE w:val="0"/>
        <w:autoSpaceDN w:val="0"/>
        <w:adjustRightInd w:val="0"/>
        <w:spacing w:before="120" w:after="0" w:line="360" w:lineRule="auto"/>
        <w:jc w:val="both"/>
        <w:rPr>
          <w:rFonts w:ascii="Times" w:eastAsia="Times New Roman" w:hAnsi="Times" w:cs="Arial"/>
          <w:b/>
          <w:bCs/>
          <w:sz w:val="24"/>
          <w:szCs w:val="20"/>
          <w:lang w:eastAsia="pl-PL"/>
        </w:rPr>
      </w:pPr>
      <w:r w:rsidRPr="006A1647">
        <w:rPr>
          <w:rFonts w:ascii="Times" w:eastAsia="Times New Roman" w:hAnsi="Times" w:cs="Arial"/>
          <w:b/>
          <w:bCs/>
          <w:sz w:val="24"/>
          <w:szCs w:val="20"/>
          <w:lang w:eastAsia="pl-PL"/>
        </w:rPr>
        <w:t>Ad 2. Zakup sprzętu i wyposażenia specjalnego.</w:t>
      </w:r>
    </w:p>
    <w:p w:rsidR="006A1647" w:rsidRPr="006A1647" w:rsidRDefault="006A1647" w:rsidP="00BF6A7A">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W ramach koncepcji modernizacji Służby Więziennej planuje się zakup niżej wymienionego sprzętu i wyposażenia specjalnego:</w:t>
      </w:r>
    </w:p>
    <w:p w:rsidR="006A1647" w:rsidRPr="006A1647" w:rsidRDefault="00244410" w:rsidP="006A1647">
      <w:pPr>
        <w:spacing w:after="0" w:line="360" w:lineRule="auto"/>
        <w:ind w:left="510" w:hanging="510"/>
        <w:jc w:val="both"/>
        <w:rPr>
          <w:rFonts w:ascii="Times" w:eastAsia="Times New Roman" w:hAnsi="Times" w:cs="Arial"/>
          <w:bCs/>
          <w:sz w:val="24"/>
          <w:szCs w:val="20"/>
          <w:lang w:eastAsia="pl-PL"/>
        </w:rPr>
      </w:pPr>
      <w:r>
        <w:rPr>
          <w:rFonts w:ascii="Times" w:eastAsia="Times New Roman" w:hAnsi="Times" w:cs="Arial"/>
          <w:bCs/>
          <w:sz w:val="24"/>
          <w:szCs w:val="20"/>
          <w:lang w:eastAsia="pl-PL"/>
        </w:rPr>
        <w:t>1)</w:t>
      </w:r>
      <w:r>
        <w:rPr>
          <w:rFonts w:ascii="Times" w:eastAsia="Times New Roman" w:hAnsi="Times" w:cs="Arial"/>
          <w:bCs/>
          <w:sz w:val="24"/>
          <w:szCs w:val="20"/>
          <w:lang w:eastAsia="pl-PL"/>
        </w:rPr>
        <w:tab/>
        <w:t>1 </w:t>
      </w:r>
      <w:r w:rsidR="006A1647" w:rsidRPr="006A1647">
        <w:rPr>
          <w:rFonts w:ascii="Times" w:eastAsia="Times New Roman" w:hAnsi="Times" w:cs="Arial"/>
          <w:bCs/>
          <w:sz w:val="24"/>
          <w:szCs w:val="20"/>
          <w:lang w:eastAsia="pl-PL"/>
        </w:rPr>
        <w:t>000 sztuk zestawów ochronnych u</w:t>
      </w:r>
      <w:r>
        <w:rPr>
          <w:rFonts w:ascii="Times" w:eastAsia="Times New Roman" w:hAnsi="Times" w:cs="Arial"/>
          <w:bCs/>
          <w:sz w:val="24"/>
          <w:szCs w:val="20"/>
          <w:lang w:eastAsia="pl-PL"/>
        </w:rPr>
        <w:t>daroodpornych za łączną kwotę 2 </w:t>
      </w:r>
      <w:r w:rsidR="006A1647" w:rsidRPr="006A1647">
        <w:rPr>
          <w:rFonts w:ascii="Times" w:eastAsia="Times New Roman" w:hAnsi="Times" w:cs="Arial"/>
          <w:bCs/>
          <w:sz w:val="24"/>
          <w:szCs w:val="20"/>
          <w:lang w:eastAsia="pl-PL"/>
        </w:rPr>
        <w:t>100 tys. zł;</w:t>
      </w:r>
    </w:p>
    <w:p w:rsidR="006A1647" w:rsidRPr="006A1647" w:rsidRDefault="00244410" w:rsidP="006A1647">
      <w:pPr>
        <w:spacing w:after="0" w:line="360" w:lineRule="auto"/>
        <w:ind w:left="510" w:hanging="510"/>
        <w:jc w:val="both"/>
        <w:rPr>
          <w:rFonts w:ascii="Times" w:eastAsia="Times New Roman" w:hAnsi="Times" w:cs="Arial"/>
          <w:bCs/>
          <w:sz w:val="24"/>
          <w:szCs w:val="20"/>
          <w:lang w:eastAsia="pl-PL"/>
        </w:rPr>
      </w:pPr>
      <w:r>
        <w:rPr>
          <w:rFonts w:ascii="Times" w:eastAsia="Times New Roman" w:hAnsi="Times" w:cs="Arial"/>
          <w:bCs/>
          <w:sz w:val="24"/>
          <w:szCs w:val="20"/>
          <w:lang w:eastAsia="pl-PL"/>
        </w:rPr>
        <w:t>2)</w:t>
      </w:r>
      <w:r>
        <w:rPr>
          <w:rFonts w:ascii="Times" w:eastAsia="Times New Roman" w:hAnsi="Times" w:cs="Arial"/>
          <w:bCs/>
          <w:sz w:val="24"/>
          <w:szCs w:val="20"/>
          <w:lang w:eastAsia="pl-PL"/>
        </w:rPr>
        <w:tab/>
        <w:t>1 </w:t>
      </w:r>
      <w:r w:rsidR="006A1647" w:rsidRPr="006A1647">
        <w:rPr>
          <w:rFonts w:ascii="Times" w:eastAsia="Times New Roman" w:hAnsi="Times" w:cs="Arial"/>
          <w:bCs/>
          <w:sz w:val="24"/>
          <w:szCs w:val="20"/>
          <w:lang w:eastAsia="pl-PL"/>
        </w:rPr>
        <w:t>500 sztuk kasków ochronnych udaroodpornych z osłoną twarzy za łączną kwotę 600 tys. zł;</w:t>
      </w:r>
    </w:p>
    <w:p w:rsidR="006A1647" w:rsidRPr="006A1647" w:rsidRDefault="00244410" w:rsidP="006A1647">
      <w:pPr>
        <w:spacing w:after="0" w:line="360" w:lineRule="auto"/>
        <w:ind w:left="510" w:hanging="510"/>
        <w:jc w:val="both"/>
        <w:rPr>
          <w:rFonts w:ascii="Times" w:eastAsia="Times New Roman" w:hAnsi="Times" w:cs="Arial"/>
          <w:bCs/>
          <w:sz w:val="24"/>
          <w:szCs w:val="20"/>
          <w:lang w:eastAsia="pl-PL"/>
        </w:rPr>
      </w:pPr>
      <w:r>
        <w:rPr>
          <w:rFonts w:ascii="Times" w:eastAsia="Times New Roman" w:hAnsi="Times" w:cs="Arial"/>
          <w:bCs/>
          <w:sz w:val="24"/>
          <w:szCs w:val="20"/>
          <w:lang w:eastAsia="pl-PL"/>
        </w:rPr>
        <w:t>3)</w:t>
      </w:r>
      <w:r>
        <w:rPr>
          <w:rFonts w:ascii="Times" w:eastAsia="Times New Roman" w:hAnsi="Times" w:cs="Arial"/>
          <w:bCs/>
          <w:sz w:val="24"/>
          <w:szCs w:val="20"/>
          <w:lang w:eastAsia="pl-PL"/>
        </w:rPr>
        <w:tab/>
        <w:t>1 </w:t>
      </w:r>
      <w:r w:rsidR="006A1647" w:rsidRPr="006A1647">
        <w:rPr>
          <w:rFonts w:ascii="Times" w:eastAsia="Times New Roman" w:hAnsi="Times" w:cs="Arial"/>
          <w:bCs/>
          <w:sz w:val="24"/>
          <w:szCs w:val="20"/>
          <w:lang w:eastAsia="pl-PL"/>
        </w:rPr>
        <w:t>000 sztuk kamizelek kuloodpornych za łąc</w:t>
      </w:r>
      <w:r>
        <w:rPr>
          <w:rFonts w:ascii="Times" w:eastAsia="Times New Roman" w:hAnsi="Times" w:cs="Arial"/>
          <w:bCs/>
          <w:sz w:val="24"/>
          <w:szCs w:val="20"/>
          <w:lang w:eastAsia="pl-PL"/>
        </w:rPr>
        <w:t>zną kwotę 2 </w:t>
      </w:r>
      <w:r w:rsidR="006A1647" w:rsidRPr="006A1647">
        <w:rPr>
          <w:rFonts w:ascii="Times" w:eastAsia="Times New Roman" w:hAnsi="Times" w:cs="Arial"/>
          <w:bCs/>
          <w:sz w:val="24"/>
          <w:szCs w:val="20"/>
          <w:lang w:eastAsia="pl-PL"/>
        </w:rPr>
        <w:t>200 tys. zł;</w:t>
      </w:r>
    </w:p>
    <w:p w:rsidR="006A1647" w:rsidRPr="006A1647" w:rsidRDefault="00244410" w:rsidP="006A1647">
      <w:pPr>
        <w:spacing w:after="0" w:line="360" w:lineRule="auto"/>
        <w:ind w:left="510" w:hanging="510"/>
        <w:jc w:val="both"/>
        <w:rPr>
          <w:rFonts w:ascii="Times" w:eastAsia="Times New Roman" w:hAnsi="Times" w:cs="Arial"/>
          <w:bCs/>
          <w:sz w:val="24"/>
          <w:szCs w:val="20"/>
          <w:lang w:eastAsia="pl-PL"/>
        </w:rPr>
      </w:pPr>
      <w:r>
        <w:rPr>
          <w:rFonts w:ascii="Times" w:eastAsia="Times New Roman" w:hAnsi="Times" w:cs="Arial"/>
          <w:bCs/>
          <w:sz w:val="24"/>
          <w:szCs w:val="20"/>
          <w:lang w:eastAsia="pl-PL"/>
        </w:rPr>
        <w:t>4)</w:t>
      </w:r>
      <w:r>
        <w:rPr>
          <w:rFonts w:ascii="Times" w:eastAsia="Times New Roman" w:hAnsi="Times" w:cs="Arial"/>
          <w:bCs/>
          <w:sz w:val="24"/>
          <w:szCs w:val="20"/>
          <w:lang w:eastAsia="pl-PL"/>
        </w:rPr>
        <w:tab/>
        <w:t>1 </w:t>
      </w:r>
      <w:r w:rsidR="006A1647" w:rsidRPr="006A1647">
        <w:rPr>
          <w:rFonts w:ascii="Times" w:eastAsia="Times New Roman" w:hAnsi="Times" w:cs="Arial"/>
          <w:bCs/>
          <w:sz w:val="24"/>
          <w:szCs w:val="20"/>
          <w:lang w:eastAsia="pl-PL"/>
        </w:rPr>
        <w:t>000 sztuk kamizele</w:t>
      </w:r>
      <w:r>
        <w:rPr>
          <w:rFonts w:ascii="Times" w:eastAsia="Times New Roman" w:hAnsi="Times" w:cs="Arial"/>
          <w:bCs/>
          <w:sz w:val="24"/>
          <w:szCs w:val="20"/>
          <w:lang w:eastAsia="pl-PL"/>
        </w:rPr>
        <w:t>k taktycznych za łączną kwotę 1 </w:t>
      </w:r>
      <w:r w:rsidR="006A1647" w:rsidRPr="006A1647">
        <w:rPr>
          <w:rFonts w:ascii="Times" w:eastAsia="Times New Roman" w:hAnsi="Times" w:cs="Arial"/>
          <w:bCs/>
          <w:sz w:val="24"/>
          <w:szCs w:val="20"/>
          <w:lang w:eastAsia="pl-PL"/>
        </w:rPr>
        <w:t>700 tys. zł;</w:t>
      </w:r>
    </w:p>
    <w:p w:rsidR="006A1647" w:rsidRPr="006A1647" w:rsidRDefault="006A1647" w:rsidP="006A1647">
      <w:pPr>
        <w:spacing w:after="0" w:line="360" w:lineRule="auto"/>
        <w:ind w:left="510" w:hanging="510"/>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lastRenderedPageBreak/>
        <w:t>5)</w:t>
      </w:r>
      <w:r w:rsidRPr="006A1647">
        <w:rPr>
          <w:rFonts w:ascii="Times" w:eastAsia="Times New Roman" w:hAnsi="Times" w:cs="Arial"/>
          <w:bCs/>
          <w:sz w:val="24"/>
          <w:szCs w:val="20"/>
          <w:lang w:eastAsia="pl-PL"/>
        </w:rPr>
        <w:tab/>
        <w:t>700 sztuk hełmów kuloodpornych z odłamkoodporną osłoną twarzy za łączną kwotę 1 050 tys. zł;</w:t>
      </w:r>
    </w:p>
    <w:p w:rsidR="006A1647" w:rsidRPr="006A1647" w:rsidRDefault="0016263F" w:rsidP="006A1647">
      <w:pPr>
        <w:spacing w:after="0" w:line="360" w:lineRule="auto"/>
        <w:ind w:left="510" w:hanging="510"/>
        <w:jc w:val="both"/>
        <w:rPr>
          <w:rFonts w:ascii="Times" w:eastAsia="Times New Roman" w:hAnsi="Times" w:cs="Arial"/>
          <w:bCs/>
          <w:sz w:val="24"/>
          <w:szCs w:val="20"/>
          <w:lang w:eastAsia="pl-PL"/>
        </w:rPr>
      </w:pPr>
      <w:r>
        <w:rPr>
          <w:rFonts w:ascii="Times" w:eastAsia="Times New Roman" w:hAnsi="Times" w:cs="Arial"/>
          <w:bCs/>
          <w:sz w:val="24"/>
          <w:szCs w:val="20"/>
          <w:lang w:eastAsia="pl-PL"/>
        </w:rPr>
        <w:t>6)</w:t>
      </w:r>
      <w:r>
        <w:rPr>
          <w:rFonts w:ascii="Times" w:eastAsia="Times New Roman" w:hAnsi="Times" w:cs="Arial"/>
          <w:bCs/>
          <w:sz w:val="24"/>
          <w:szCs w:val="20"/>
          <w:lang w:eastAsia="pl-PL"/>
        </w:rPr>
        <w:tab/>
        <w:t>2 </w:t>
      </w:r>
      <w:r w:rsidR="006A1647" w:rsidRPr="006A1647">
        <w:rPr>
          <w:rFonts w:ascii="Times" w:eastAsia="Times New Roman" w:hAnsi="Times" w:cs="Arial"/>
          <w:bCs/>
          <w:sz w:val="24"/>
          <w:szCs w:val="20"/>
          <w:lang w:eastAsia="pl-PL"/>
        </w:rPr>
        <w:t>500 sztuk rękawic ochronnych za łączną kwotę 500 tys. zł;</w:t>
      </w:r>
    </w:p>
    <w:p w:rsidR="006A1647" w:rsidRPr="006A1647" w:rsidRDefault="006A1647" w:rsidP="006A1647">
      <w:pPr>
        <w:spacing w:after="0" w:line="360" w:lineRule="auto"/>
        <w:ind w:left="510" w:hanging="510"/>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7)</w:t>
      </w:r>
      <w:r w:rsidRPr="006A1647">
        <w:rPr>
          <w:rFonts w:ascii="Times" w:eastAsia="Times New Roman" w:hAnsi="Times" w:cs="Arial"/>
          <w:bCs/>
          <w:sz w:val="24"/>
          <w:szCs w:val="20"/>
          <w:lang w:eastAsia="pl-PL"/>
        </w:rPr>
        <w:tab/>
        <w:t>1</w:t>
      </w:r>
      <w:r w:rsidR="0016263F">
        <w:rPr>
          <w:rFonts w:ascii="Times" w:eastAsia="Times New Roman" w:hAnsi="Times" w:cs="Arial"/>
          <w:bCs/>
          <w:sz w:val="24"/>
          <w:szCs w:val="20"/>
          <w:lang w:eastAsia="pl-PL"/>
        </w:rPr>
        <w:t> </w:t>
      </w:r>
      <w:r w:rsidRPr="006A1647">
        <w:rPr>
          <w:rFonts w:ascii="Times" w:eastAsia="Times New Roman" w:hAnsi="Times" w:cs="Arial"/>
          <w:bCs/>
          <w:sz w:val="24"/>
          <w:szCs w:val="20"/>
          <w:lang w:eastAsia="pl-PL"/>
        </w:rPr>
        <w:t>000 sztuk rękawic ochronnych taktycznych (strzeleckie) za łączną kwotę 120</w:t>
      </w:r>
      <w:r w:rsidR="004932B0">
        <w:rPr>
          <w:rFonts w:ascii="Times" w:eastAsia="Times New Roman" w:hAnsi="Times" w:cs="Arial"/>
          <w:bCs/>
          <w:sz w:val="24"/>
          <w:szCs w:val="20"/>
          <w:lang w:eastAsia="pl-PL"/>
        </w:rPr>
        <w:t> </w:t>
      </w:r>
      <w:r w:rsidRPr="006A1647">
        <w:rPr>
          <w:rFonts w:ascii="Times" w:eastAsia="Times New Roman" w:hAnsi="Times" w:cs="Arial"/>
          <w:bCs/>
          <w:sz w:val="24"/>
          <w:szCs w:val="20"/>
          <w:lang w:eastAsia="pl-PL"/>
        </w:rPr>
        <w:t>tys. zł;</w:t>
      </w:r>
    </w:p>
    <w:p w:rsidR="006A1647" w:rsidRPr="006A1647" w:rsidRDefault="0016263F" w:rsidP="006A1647">
      <w:pPr>
        <w:spacing w:after="0" w:line="360" w:lineRule="auto"/>
        <w:ind w:left="510" w:hanging="510"/>
        <w:jc w:val="both"/>
        <w:rPr>
          <w:rFonts w:ascii="Times" w:eastAsia="Times New Roman" w:hAnsi="Times" w:cs="Arial"/>
          <w:bCs/>
          <w:sz w:val="24"/>
          <w:szCs w:val="20"/>
          <w:lang w:eastAsia="pl-PL"/>
        </w:rPr>
      </w:pPr>
      <w:r>
        <w:rPr>
          <w:rFonts w:ascii="Times" w:eastAsia="Times New Roman" w:hAnsi="Times" w:cs="Arial"/>
          <w:bCs/>
          <w:sz w:val="24"/>
          <w:szCs w:val="20"/>
          <w:lang w:eastAsia="pl-PL"/>
        </w:rPr>
        <w:t>8)</w:t>
      </w:r>
      <w:r>
        <w:rPr>
          <w:rFonts w:ascii="Times" w:eastAsia="Times New Roman" w:hAnsi="Times" w:cs="Arial"/>
          <w:bCs/>
          <w:sz w:val="24"/>
          <w:szCs w:val="20"/>
          <w:lang w:eastAsia="pl-PL"/>
        </w:rPr>
        <w:tab/>
        <w:t>2 </w:t>
      </w:r>
      <w:r w:rsidR="006A1647" w:rsidRPr="006A1647">
        <w:rPr>
          <w:rFonts w:ascii="Times" w:eastAsia="Times New Roman" w:hAnsi="Times" w:cs="Arial"/>
          <w:bCs/>
          <w:sz w:val="24"/>
          <w:szCs w:val="20"/>
          <w:lang w:eastAsia="pl-PL"/>
        </w:rPr>
        <w:t>500 sztuk ręcznych miotaczy gazowych za łączną kwotę 100 tys. zł;</w:t>
      </w:r>
    </w:p>
    <w:p w:rsidR="006A1647" w:rsidRPr="006A1647" w:rsidRDefault="0016263F" w:rsidP="006A1647">
      <w:pPr>
        <w:spacing w:after="0" w:line="360" w:lineRule="auto"/>
        <w:ind w:left="510" w:hanging="510"/>
        <w:jc w:val="both"/>
        <w:rPr>
          <w:rFonts w:ascii="Times" w:eastAsia="Times New Roman" w:hAnsi="Times" w:cs="Arial"/>
          <w:bCs/>
          <w:sz w:val="24"/>
          <w:szCs w:val="20"/>
          <w:lang w:eastAsia="pl-PL"/>
        </w:rPr>
      </w:pPr>
      <w:r>
        <w:rPr>
          <w:rFonts w:ascii="Times" w:eastAsia="Times New Roman" w:hAnsi="Times" w:cs="Arial"/>
          <w:bCs/>
          <w:sz w:val="24"/>
          <w:szCs w:val="20"/>
          <w:lang w:eastAsia="pl-PL"/>
        </w:rPr>
        <w:t>9)</w:t>
      </w:r>
      <w:r>
        <w:rPr>
          <w:rFonts w:ascii="Times" w:eastAsia="Times New Roman" w:hAnsi="Times" w:cs="Arial"/>
          <w:bCs/>
          <w:sz w:val="24"/>
          <w:szCs w:val="20"/>
          <w:lang w:eastAsia="pl-PL"/>
        </w:rPr>
        <w:tab/>
        <w:t>1 </w:t>
      </w:r>
      <w:r w:rsidR="006A1647" w:rsidRPr="006A1647">
        <w:rPr>
          <w:rFonts w:ascii="Times" w:eastAsia="Times New Roman" w:hAnsi="Times" w:cs="Arial"/>
          <w:bCs/>
          <w:sz w:val="24"/>
          <w:szCs w:val="20"/>
          <w:lang w:eastAsia="pl-PL"/>
        </w:rPr>
        <w:t>300 sztuk kajdanek na ręce za łączną kwotę 78 tys. zł;</w:t>
      </w:r>
    </w:p>
    <w:p w:rsidR="006A1647" w:rsidRPr="006A1647" w:rsidRDefault="006A1647" w:rsidP="006A1647">
      <w:pPr>
        <w:spacing w:after="0" w:line="360" w:lineRule="auto"/>
        <w:ind w:left="510" w:hanging="510"/>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10)</w:t>
      </w:r>
      <w:r w:rsidRPr="006A1647">
        <w:rPr>
          <w:rFonts w:ascii="Times" w:eastAsia="Times New Roman" w:hAnsi="Times" w:cs="Arial"/>
          <w:bCs/>
          <w:sz w:val="24"/>
          <w:szCs w:val="20"/>
          <w:lang w:eastAsia="pl-PL"/>
        </w:rPr>
        <w:tab/>
        <w:t>500 sztuk kajdanek specjalnych na ręce – nogi za łączną kwotę 300 tys. zł;</w:t>
      </w:r>
    </w:p>
    <w:p w:rsidR="006A1647" w:rsidRPr="006A1647" w:rsidRDefault="006A1647" w:rsidP="006A1647">
      <w:pPr>
        <w:spacing w:after="0" w:line="360" w:lineRule="auto"/>
        <w:ind w:left="510" w:hanging="510"/>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11)</w:t>
      </w:r>
      <w:r w:rsidRPr="006A1647">
        <w:rPr>
          <w:rFonts w:ascii="Times" w:eastAsia="Times New Roman" w:hAnsi="Times" w:cs="Arial"/>
          <w:bCs/>
          <w:sz w:val="24"/>
          <w:szCs w:val="20"/>
          <w:lang w:eastAsia="pl-PL"/>
        </w:rPr>
        <w:tab/>
        <w:t>500 sztuk pałek wielofunkcyjnych typu TONFA za łączną kwotę 24 tys. zł.</w:t>
      </w:r>
    </w:p>
    <w:p w:rsidR="006A1647" w:rsidRPr="006A1647" w:rsidRDefault="006A1647" w:rsidP="00BF6A7A">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Łączna kwota zaplanowanych zakupów sprzętu i wyposażenia specjalnego wynosi 8 772 tys. zł.</w:t>
      </w:r>
    </w:p>
    <w:p w:rsidR="006A1647" w:rsidRPr="006A1647" w:rsidRDefault="006A1647" w:rsidP="00BF6A7A">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Posiadany obecnie sprzęt cechuje znaczny stopień wyeksploatowania oraz duża awaryjność. Dotyczy to szczególnie kamizele</w:t>
      </w:r>
      <w:r w:rsidR="005B248A">
        <w:rPr>
          <w:rFonts w:ascii="Times" w:eastAsia="Times New Roman" w:hAnsi="Times" w:cs="Arial"/>
          <w:bCs/>
          <w:sz w:val="24"/>
          <w:szCs w:val="20"/>
          <w:lang w:eastAsia="pl-PL"/>
        </w:rPr>
        <w:t xml:space="preserve">k ochronnych, których naprawa z </w:t>
      </w:r>
      <w:r w:rsidRPr="006A1647">
        <w:rPr>
          <w:rFonts w:ascii="Times" w:eastAsia="Times New Roman" w:hAnsi="Times" w:cs="Arial"/>
          <w:bCs/>
          <w:sz w:val="24"/>
          <w:szCs w:val="20"/>
          <w:lang w:eastAsia="pl-PL"/>
        </w:rPr>
        <w:t>uwagi na stan techniczny i dotychczas dokonane naprawy jest niemożliwa i nieopłacalna.</w:t>
      </w:r>
    </w:p>
    <w:p w:rsidR="006A1647" w:rsidRPr="006A1647" w:rsidRDefault="006A1647" w:rsidP="00BF6A7A">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Ponadto w odniesieniu do posiadanych środków chemicznych kilkakrotnie przekroczone zostały normy eksploatacyjne określone przez p</w:t>
      </w:r>
      <w:r w:rsidR="004339C7">
        <w:rPr>
          <w:rFonts w:ascii="Times" w:eastAsia="Times New Roman" w:hAnsi="Times" w:cs="Arial"/>
          <w:bCs/>
          <w:sz w:val="24"/>
          <w:szCs w:val="20"/>
          <w:lang w:eastAsia="pl-PL"/>
        </w:rPr>
        <w:t xml:space="preserve">roducenta. Zaznaczyć należy, że </w:t>
      </w:r>
      <w:r w:rsidRPr="006A1647">
        <w:rPr>
          <w:rFonts w:ascii="Times" w:eastAsia="Times New Roman" w:hAnsi="Times" w:cs="Arial"/>
          <w:bCs/>
          <w:sz w:val="24"/>
          <w:szCs w:val="20"/>
          <w:lang w:eastAsia="pl-PL"/>
        </w:rPr>
        <w:t>funkcjonariusze Służby Więziennej są uprawnieni do stosowania środków przymusu bezpośredniego</w:t>
      </w:r>
      <w:r w:rsidR="004339C7">
        <w:rPr>
          <w:rFonts w:ascii="Times" w:eastAsia="Times New Roman" w:hAnsi="Times" w:cs="Arial"/>
          <w:bCs/>
          <w:sz w:val="24"/>
          <w:szCs w:val="20"/>
          <w:lang w:eastAsia="pl-PL"/>
        </w:rPr>
        <w:t>,</w:t>
      </w:r>
      <w:r w:rsidRPr="006A1647">
        <w:rPr>
          <w:rFonts w:ascii="Times" w:eastAsia="Times New Roman" w:hAnsi="Times" w:cs="Arial"/>
          <w:bCs/>
          <w:sz w:val="24"/>
          <w:szCs w:val="20"/>
          <w:lang w:eastAsia="pl-PL"/>
        </w:rPr>
        <w:t xml:space="preserve"> a do ich użycia jest niezbędne odpowiednie wyposażenie. Brak wystarczającej ilości sprzętu ochrony osobistej utrudnia organizację konwojowania osadzonych oraz ich ochronę i obronę w zakładach karnych i aresztach śledczych.</w:t>
      </w:r>
    </w:p>
    <w:p w:rsidR="006A1647" w:rsidRPr="006A1647" w:rsidRDefault="006A1647" w:rsidP="00BF6A7A">
      <w:pPr>
        <w:suppressAutoHyphens/>
        <w:autoSpaceDE w:val="0"/>
        <w:autoSpaceDN w:val="0"/>
        <w:adjustRightInd w:val="0"/>
        <w:spacing w:before="120" w:after="0" w:line="360" w:lineRule="auto"/>
        <w:jc w:val="both"/>
        <w:rPr>
          <w:rFonts w:ascii="Times" w:eastAsia="Times New Roman" w:hAnsi="Times" w:cs="Arial"/>
          <w:b/>
          <w:bCs/>
          <w:sz w:val="24"/>
          <w:szCs w:val="20"/>
          <w:lang w:eastAsia="pl-PL"/>
        </w:rPr>
      </w:pPr>
      <w:r w:rsidRPr="006A1647">
        <w:rPr>
          <w:rFonts w:ascii="Times" w:eastAsia="Times New Roman" w:hAnsi="Times" w:cs="Arial"/>
          <w:b/>
          <w:bCs/>
          <w:sz w:val="24"/>
          <w:szCs w:val="20"/>
          <w:lang w:eastAsia="pl-PL"/>
        </w:rPr>
        <w:t>Ad 3. Zakup i modernizacja urządzeń zabezpieczenia techniczno-ochronnego oraz sprzętu ratowniczo-pożarniczego.</w:t>
      </w:r>
    </w:p>
    <w:p w:rsidR="006A1647" w:rsidRPr="006A1647" w:rsidRDefault="006A1647" w:rsidP="00BF6A7A">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W ramach zakupu i modernizacji urządzeń zabezpieczenia techniczno-ochronnego oraz sprzętu ratowniczo-pożarniczego w zakresie zakupów inwestycyjnych, w grupie sprzętu ochronnego, dla poprawy bezpieczeństwa jednostek organizacyjnych oraz warunków pełnienia służby, jest niezbędny zakup następujących urządzeń:</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
        <w:gridCol w:w="4978"/>
        <w:gridCol w:w="1802"/>
        <w:gridCol w:w="1366"/>
      </w:tblGrid>
      <w:tr w:rsidR="006A1647" w:rsidRPr="006A1647" w:rsidTr="00D6182B">
        <w:trPr>
          <w:jc w:val="center"/>
        </w:trPr>
        <w:tc>
          <w:tcPr>
            <w:tcW w:w="926" w:type="dxa"/>
            <w:shd w:val="clear" w:color="auto" w:fill="auto"/>
          </w:tcPr>
          <w:p w:rsidR="006A1647" w:rsidRPr="006A1647" w:rsidRDefault="00267F7D" w:rsidP="00BF6A7A">
            <w:pPr>
              <w:keepNext/>
              <w:suppressAutoHyphens/>
              <w:spacing w:before="120" w:after="120" w:line="240" w:lineRule="auto"/>
              <w:jc w:val="center"/>
              <w:rPr>
                <w:rFonts w:ascii="Times" w:eastAsia="Times New Roman" w:hAnsi="Times" w:cs="Arial"/>
                <w:b/>
                <w:bCs/>
                <w:sz w:val="24"/>
                <w:szCs w:val="24"/>
                <w:lang w:eastAsia="pl-PL"/>
              </w:rPr>
            </w:pPr>
            <w:r>
              <w:rPr>
                <w:rFonts w:ascii="Times" w:eastAsia="Times New Roman" w:hAnsi="Times" w:cs="Arial"/>
                <w:b/>
                <w:bCs/>
                <w:sz w:val="24"/>
                <w:szCs w:val="24"/>
                <w:lang w:eastAsia="pl-PL"/>
              </w:rPr>
              <w:lastRenderedPageBreak/>
              <w:t>L</w:t>
            </w:r>
            <w:r w:rsidR="006A1647" w:rsidRPr="006A1647">
              <w:rPr>
                <w:rFonts w:ascii="Times" w:eastAsia="Times New Roman" w:hAnsi="Times" w:cs="Arial"/>
                <w:b/>
                <w:bCs/>
                <w:sz w:val="24"/>
                <w:szCs w:val="24"/>
                <w:lang w:eastAsia="pl-PL"/>
              </w:rPr>
              <w:t>p.</w:t>
            </w:r>
          </w:p>
        </w:tc>
        <w:tc>
          <w:tcPr>
            <w:tcW w:w="5528" w:type="dxa"/>
            <w:shd w:val="clear" w:color="auto" w:fill="auto"/>
          </w:tcPr>
          <w:p w:rsidR="006A1647" w:rsidRPr="006A1647" w:rsidRDefault="006A1647" w:rsidP="00BF6A7A">
            <w:pPr>
              <w:keepNext/>
              <w:suppressAutoHyphens/>
              <w:spacing w:before="120" w:after="120" w:line="240" w:lineRule="auto"/>
              <w:jc w:val="center"/>
              <w:rPr>
                <w:rFonts w:ascii="Times" w:eastAsia="Times New Roman" w:hAnsi="Times" w:cs="Arial"/>
                <w:b/>
                <w:bCs/>
                <w:sz w:val="24"/>
                <w:szCs w:val="24"/>
                <w:lang w:eastAsia="pl-PL"/>
              </w:rPr>
            </w:pPr>
            <w:r w:rsidRPr="006A1647">
              <w:rPr>
                <w:rFonts w:ascii="Times" w:eastAsia="Times New Roman" w:hAnsi="Times" w:cs="Arial"/>
                <w:b/>
                <w:bCs/>
                <w:sz w:val="24"/>
                <w:szCs w:val="24"/>
                <w:lang w:eastAsia="pl-PL"/>
              </w:rPr>
              <w:t>Nazwa urządzenia</w:t>
            </w:r>
          </w:p>
          <w:p w:rsidR="006A1647" w:rsidRPr="006A1647" w:rsidRDefault="006A1647" w:rsidP="00BF6A7A">
            <w:pPr>
              <w:keepNext/>
              <w:suppressAutoHyphens/>
              <w:spacing w:before="120" w:after="120" w:line="240" w:lineRule="auto"/>
              <w:jc w:val="center"/>
              <w:rPr>
                <w:rFonts w:ascii="Times" w:eastAsia="Times New Roman" w:hAnsi="Times" w:cs="Arial"/>
                <w:b/>
                <w:bCs/>
                <w:sz w:val="24"/>
                <w:szCs w:val="24"/>
                <w:lang w:eastAsia="pl-PL"/>
              </w:rPr>
            </w:pPr>
          </w:p>
        </w:tc>
        <w:tc>
          <w:tcPr>
            <w:tcW w:w="1201" w:type="dxa"/>
            <w:shd w:val="clear" w:color="auto" w:fill="auto"/>
          </w:tcPr>
          <w:p w:rsidR="006A1647" w:rsidRPr="006A1647" w:rsidRDefault="006A1647" w:rsidP="00BF6A7A">
            <w:pPr>
              <w:keepNext/>
              <w:suppressAutoHyphens/>
              <w:spacing w:before="120" w:after="120" w:line="240" w:lineRule="auto"/>
              <w:jc w:val="center"/>
              <w:rPr>
                <w:rFonts w:ascii="Times" w:eastAsia="Times New Roman" w:hAnsi="Times" w:cs="Arial"/>
                <w:b/>
                <w:bCs/>
                <w:sz w:val="24"/>
                <w:szCs w:val="24"/>
                <w:lang w:eastAsia="pl-PL"/>
              </w:rPr>
            </w:pPr>
            <w:r w:rsidRPr="006A1647">
              <w:rPr>
                <w:rFonts w:ascii="Times" w:eastAsia="Times New Roman" w:hAnsi="Times" w:cs="Arial"/>
                <w:b/>
                <w:bCs/>
                <w:sz w:val="24"/>
                <w:szCs w:val="24"/>
                <w:lang w:eastAsia="pl-PL"/>
              </w:rPr>
              <w:t>Ilość szt./kpl.</w:t>
            </w:r>
          </w:p>
        </w:tc>
        <w:tc>
          <w:tcPr>
            <w:tcW w:w="1417" w:type="dxa"/>
            <w:shd w:val="clear" w:color="auto" w:fill="auto"/>
          </w:tcPr>
          <w:p w:rsidR="006A1647" w:rsidRPr="006A1647" w:rsidRDefault="006A1647" w:rsidP="00BF6A7A">
            <w:pPr>
              <w:keepNext/>
              <w:suppressAutoHyphens/>
              <w:spacing w:before="120" w:after="120" w:line="240" w:lineRule="auto"/>
              <w:jc w:val="center"/>
              <w:rPr>
                <w:rFonts w:ascii="Times" w:eastAsia="Times New Roman" w:hAnsi="Times" w:cs="Arial"/>
                <w:b/>
                <w:bCs/>
                <w:sz w:val="24"/>
                <w:szCs w:val="24"/>
                <w:lang w:eastAsia="pl-PL"/>
              </w:rPr>
            </w:pPr>
            <w:r w:rsidRPr="006A1647">
              <w:rPr>
                <w:rFonts w:ascii="Times" w:eastAsia="Times New Roman" w:hAnsi="Times" w:cs="Arial"/>
                <w:b/>
                <w:bCs/>
                <w:sz w:val="24"/>
                <w:szCs w:val="24"/>
                <w:lang w:eastAsia="pl-PL"/>
              </w:rPr>
              <w:t>Wartość (brutto)</w:t>
            </w:r>
          </w:p>
          <w:p w:rsidR="006A1647" w:rsidRPr="006A1647" w:rsidRDefault="006A1647" w:rsidP="00BF6A7A">
            <w:pPr>
              <w:keepNext/>
              <w:suppressAutoHyphens/>
              <w:spacing w:before="120" w:after="120" w:line="240" w:lineRule="auto"/>
              <w:jc w:val="center"/>
              <w:rPr>
                <w:rFonts w:ascii="Times" w:eastAsia="Times New Roman" w:hAnsi="Times" w:cs="Arial"/>
                <w:b/>
                <w:bCs/>
                <w:sz w:val="24"/>
                <w:szCs w:val="24"/>
                <w:lang w:eastAsia="pl-PL"/>
              </w:rPr>
            </w:pPr>
            <w:r w:rsidRPr="006A1647">
              <w:rPr>
                <w:rFonts w:ascii="Times" w:eastAsia="Times New Roman" w:hAnsi="Times" w:cs="Arial"/>
                <w:b/>
                <w:bCs/>
                <w:sz w:val="24"/>
                <w:szCs w:val="24"/>
                <w:lang w:eastAsia="pl-PL"/>
              </w:rPr>
              <w:t>w tys. zł</w:t>
            </w:r>
          </w:p>
        </w:tc>
      </w:tr>
      <w:tr w:rsidR="006A1647" w:rsidRPr="006A1647" w:rsidTr="00D6182B">
        <w:trPr>
          <w:jc w:val="center"/>
        </w:trPr>
        <w:tc>
          <w:tcPr>
            <w:tcW w:w="926" w:type="dxa"/>
            <w:shd w:val="clear" w:color="auto" w:fill="auto"/>
          </w:tcPr>
          <w:p w:rsidR="006A1647" w:rsidRPr="006A1647" w:rsidRDefault="006A1647" w:rsidP="00BF6A7A">
            <w:pPr>
              <w:keepNext/>
              <w:suppressAutoHyphens/>
              <w:spacing w:before="120" w:after="120" w:line="240" w:lineRule="auto"/>
              <w:jc w:val="center"/>
              <w:rPr>
                <w:rFonts w:ascii="Times" w:eastAsia="Times New Roman" w:hAnsi="Times" w:cs="Arial"/>
                <w:bCs/>
                <w:sz w:val="24"/>
                <w:szCs w:val="24"/>
                <w:lang w:eastAsia="pl-PL"/>
              </w:rPr>
            </w:pPr>
            <w:r w:rsidRPr="006A1647">
              <w:rPr>
                <w:rFonts w:ascii="Times" w:eastAsia="Times New Roman" w:hAnsi="Times" w:cs="Arial"/>
                <w:bCs/>
                <w:sz w:val="24"/>
                <w:szCs w:val="24"/>
                <w:lang w:eastAsia="pl-PL"/>
              </w:rPr>
              <w:t>1.</w:t>
            </w:r>
          </w:p>
        </w:tc>
        <w:tc>
          <w:tcPr>
            <w:tcW w:w="5528" w:type="dxa"/>
            <w:shd w:val="clear" w:color="auto" w:fill="auto"/>
          </w:tcPr>
          <w:p w:rsidR="006A1647" w:rsidRPr="006A1647" w:rsidRDefault="006A1647" w:rsidP="00BF6A7A">
            <w:pPr>
              <w:keepNext/>
              <w:suppressAutoHyphens/>
              <w:spacing w:before="120" w:after="120" w:line="240" w:lineRule="auto"/>
              <w:jc w:val="center"/>
              <w:rPr>
                <w:rFonts w:ascii="Times" w:eastAsia="Times New Roman" w:hAnsi="Times" w:cs="Arial"/>
                <w:bCs/>
                <w:sz w:val="24"/>
                <w:szCs w:val="24"/>
                <w:lang w:eastAsia="pl-PL"/>
              </w:rPr>
            </w:pPr>
            <w:r w:rsidRPr="006A1647">
              <w:rPr>
                <w:rFonts w:ascii="Times" w:eastAsia="Times New Roman" w:hAnsi="Times" w:cs="Arial"/>
                <w:bCs/>
                <w:sz w:val="24"/>
                <w:szCs w:val="24"/>
                <w:lang w:eastAsia="pl-PL"/>
              </w:rPr>
              <w:t>Elektroniczne kompleksowe systemy zabezpieczeń techniczno-ochronnych zakładów karnych i aresztów śledczych</w:t>
            </w:r>
          </w:p>
        </w:tc>
        <w:tc>
          <w:tcPr>
            <w:tcW w:w="1201" w:type="dxa"/>
            <w:shd w:val="clear" w:color="auto" w:fill="auto"/>
          </w:tcPr>
          <w:p w:rsidR="006A1647" w:rsidRPr="006A1647" w:rsidRDefault="006A1647" w:rsidP="00BF6A7A">
            <w:pPr>
              <w:keepNext/>
              <w:suppressAutoHyphens/>
              <w:spacing w:before="120" w:after="120" w:line="240" w:lineRule="auto"/>
              <w:jc w:val="center"/>
              <w:rPr>
                <w:rFonts w:ascii="Times" w:eastAsia="Times New Roman" w:hAnsi="Times" w:cs="Arial"/>
                <w:bCs/>
                <w:sz w:val="24"/>
                <w:szCs w:val="24"/>
                <w:lang w:eastAsia="pl-PL"/>
              </w:rPr>
            </w:pPr>
            <w:r w:rsidRPr="006A1647">
              <w:rPr>
                <w:rFonts w:ascii="Times" w:eastAsia="Times New Roman" w:hAnsi="Times" w:cs="Arial"/>
                <w:bCs/>
                <w:sz w:val="24"/>
                <w:szCs w:val="24"/>
                <w:lang w:eastAsia="pl-PL"/>
              </w:rPr>
              <w:t>Według wniosków dyrektorów jednostek organizacyjnych</w:t>
            </w:r>
          </w:p>
        </w:tc>
        <w:tc>
          <w:tcPr>
            <w:tcW w:w="1417" w:type="dxa"/>
            <w:shd w:val="clear" w:color="auto" w:fill="auto"/>
            <w:vAlign w:val="center"/>
          </w:tcPr>
          <w:p w:rsidR="006A1647" w:rsidRPr="006A1647" w:rsidRDefault="006A1647" w:rsidP="00BF6A7A">
            <w:pPr>
              <w:keepNext/>
              <w:suppressAutoHyphens/>
              <w:spacing w:before="120" w:after="120" w:line="240" w:lineRule="auto"/>
              <w:jc w:val="center"/>
              <w:rPr>
                <w:rFonts w:ascii="Times" w:eastAsia="Times New Roman" w:hAnsi="Times" w:cs="Arial"/>
                <w:bCs/>
                <w:sz w:val="24"/>
                <w:szCs w:val="24"/>
                <w:lang w:eastAsia="pl-PL"/>
              </w:rPr>
            </w:pPr>
            <w:r w:rsidRPr="006A1647">
              <w:rPr>
                <w:rFonts w:ascii="Times" w:eastAsia="Times New Roman" w:hAnsi="Times" w:cs="Arial"/>
                <w:bCs/>
                <w:sz w:val="24"/>
                <w:szCs w:val="24"/>
                <w:lang w:eastAsia="pl-PL"/>
              </w:rPr>
              <w:t>10 050</w:t>
            </w:r>
          </w:p>
        </w:tc>
      </w:tr>
      <w:tr w:rsidR="006A1647" w:rsidRPr="006A1647" w:rsidTr="00D6182B">
        <w:trPr>
          <w:jc w:val="center"/>
        </w:trPr>
        <w:tc>
          <w:tcPr>
            <w:tcW w:w="926" w:type="dxa"/>
            <w:shd w:val="clear" w:color="auto" w:fill="auto"/>
          </w:tcPr>
          <w:p w:rsidR="006A1647" w:rsidRPr="006A1647" w:rsidRDefault="006A1647" w:rsidP="00BF6A7A">
            <w:pPr>
              <w:keepNext/>
              <w:suppressAutoHyphens/>
              <w:spacing w:before="120" w:after="120" w:line="240" w:lineRule="auto"/>
              <w:jc w:val="center"/>
              <w:rPr>
                <w:rFonts w:ascii="Times" w:eastAsia="Times New Roman" w:hAnsi="Times" w:cs="Arial"/>
                <w:bCs/>
                <w:sz w:val="24"/>
                <w:szCs w:val="24"/>
                <w:lang w:eastAsia="pl-PL"/>
              </w:rPr>
            </w:pPr>
            <w:r w:rsidRPr="006A1647">
              <w:rPr>
                <w:rFonts w:ascii="Times" w:eastAsia="Times New Roman" w:hAnsi="Times" w:cs="Arial"/>
                <w:bCs/>
                <w:sz w:val="24"/>
                <w:szCs w:val="24"/>
                <w:lang w:eastAsia="pl-PL"/>
              </w:rPr>
              <w:t>2.</w:t>
            </w:r>
          </w:p>
        </w:tc>
        <w:tc>
          <w:tcPr>
            <w:tcW w:w="5528" w:type="dxa"/>
            <w:shd w:val="clear" w:color="auto" w:fill="auto"/>
          </w:tcPr>
          <w:p w:rsidR="006A1647" w:rsidRPr="006A1647" w:rsidRDefault="006A1647" w:rsidP="00BF6A7A">
            <w:pPr>
              <w:keepNext/>
              <w:suppressAutoHyphens/>
              <w:spacing w:before="120" w:after="120" w:line="240" w:lineRule="auto"/>
              <w:jc w:val="center"/>
              <w:rPr>
                <w:rFonts w:ascii="Times" w:eastAsia="Times New Roman" w:hAnsi="Times" w:cs="Arial"/>
                <w:bCs/>
                <w:sz w:val="24"/>
                <w:szCs w:val="24"/>
                <w:lang w:eastAsia="pl-PL"/>
              </w:rPr>
            </w:pPr>
            <w:r w:rsidRPr="006A1647">
              <w:rPr>
                <w:rFonts w:ascii="Times" w:eastAsia="Times New Roman" w:hAnsi="Times" w:cs="Arial"/>
                <w:bCs/>
                <w:sz w:val="24"/>
                <w:szCs w:val="24"/>
                <w:lang w:eastAsia="pl-PL"/>
              </w:rPr>
              <w:t>Urządzenia do prześwietlania paczek i bagaży</w:t>
            </w:r>
          </w:p>
        </w:tc>
        <w:tc>
          <w:tcPr>
            <w:tcW w:w="1201" w:type="dxa"/>
            <w:shd w:val="clear" w:color="auto" w:fill="auto"/>
          </w:tcPr>
          <w:p w:rsidR="006A1647" w:rsidRPr="006A1647" w:rsidRDefault="006A1647" w:rsidP="00BF6A7A">
            <w:pPr>
              <w:keepNext/>
              <w:suppressAutoHyphens/>
              <w:spacing w:before="120" w:after="120" w:line="240" w:lineRule="auto"/>
              <w:jc w:val="center"/>
              <w:rPr>
                <w:rFonts w:ascii="Times" w:eastAsia="Times New Roman" w:hAnsi="Times" w:cs="Arial"/>
                <w:bCs/>
                <w:sz w:val="24"/>
                <w:szCs w:val="24"/>
                <w:lang w:eastAsia="pl-PL"/>
              </w:rPr>
            </w:pPr>
            <w:r w:rsidRPr="006A1647">
              <w:rPr>
                <w:rFonts w:ascii="Times" w:eastAsia="Times New Roman" w:hAnsi="Times" w:cs="Arial"/>
                <w:bCs/>
                <w:sz w:val="24"/>
                <w:szCs w:val="24"/>
                <w:lang w:eastAsia="pl-PL"/>
              </w:rPr>
              <w:t>32</w:t>
            </w:r>
          </w:p>
        </w:tc>
        <w:tc>
          <w:tcPr>
            <w:tcW w:w="1417" w:type="dxa"/>
            <w:shd w:val="clear" w:color="auto" w:fill="auto"/>
            <w:vAlign w:val="center"/>
          </w:tcPr>
          <w:p w:rsidR="006A1647" w:rsidRPr="006A1647" w:rsidRDefault="006A1647" w:rsidP="00BF6A7A">
            <w:pPr>
              <w:keepNext/>
              <w:suppressAutoHyphens/>
              <w:spacing w:before="120" w:after="120" w:line="240" w:lineRule="auto"/>
              <w:jc w:val="center"/>
              <w:rPr>
                <w:rFonts w:ascii="Times" w:eastAsia="Times New Roman" w:hAnsi="Times" w:cs="Arial"/>
                <w:bCs/>
                <w:sz w:val="24"/>
                <w:szCs w:val="24"/>
                <w:lang w:eastAsia="pl-PL"/>
              </w:rPr>
            </w:pPr>
            <w:r w:rsidRPr="006A1647">
              <w:rPr>
                <w:rFonts w:ascii="Times" w:eastAsia="Times New Roman" w:hAnsi="Times" w:cs="Arial"/>
                <w:bCs/>
                <w:sz w:val="24"/>
                <w:szCs w:val="24"/>
                <w:lang w:eastAsia="pl-PL"/>
              </w:rPr>
              <w:t>3</w:t>
            </w:r>
            <w:r w:rsidR="005A3A66">
              <w:rPr>
                <w:rFonts w:ascii="Times" w:eastAsia="Times New Roman" w:hAnsi="Times" w:cs="Arial"/>
                <w:bCs/>
                <w:sz w:val="24"/>
                <w:szCs w:val="24"/>
                <w:lang w:eastAsia="pl-PL"/>
              </w:rPr>
              <w:t> </w:t>
            </w:r>
            <w:r w:rsidRPr="006A1647">
              <w:rPr>
                <w:rFonts w:ascii="Times" w:eastAsia="Times New Roman" w:hAnsi="Times" w:cs="Arial"/>
                <w:bCs/>
                <w:sz w:val="24"/>
                <w:szCs w:val="24"/>
                <w:lang w:eastAsia="pl-PL"/>
              </w:rPr>
              <w:t>200</w:t>
            </w:r>
          </w:p>
        </w:tc>
      </w:tr>
      <w:tr w:rsidR="006A1647" w:rsidRPr="006A1647" w:rsidTr="00D6182B">
        <w:trPr>
          <w:jc w:val="center"/>
        </w:trPr>
        <w:tc>
          <w:tcPr>
            <w:tcW w:w="926" w:type="dxa"/>
            <w:shd w:val="clear" w:color="auto" w:fill="auto"/>
          </w:tcPr>
          <w:p w:rsidR="006A1647" w:rsidRPr="006A1647" w:rsidRDefault="006A1647" w:rsidP="00BF6A7A">
            <w:pPr>
              <w:keepNext/>
              <w:suppressAutoHyphens/>
              <w:spacing w:before="120" w:after="120" w:line="240" w:lineRule="auto"/>
              <w:jc w:val="center"/>
              <w:rPr>
                <w:rFonts w:ascii="Times" w:eastAsia="Times New Roman" w:hAnsi="Times" w:cs="Arial"/>
                <w:bCs/>
                <w:sz w:val="24"/>
                <w:szCs w:val="24"/>
                <w:lang w:eastAsia="pl-PL"/>
              </w:rPr>
            </w:pPr>
            <w:r w:rsidRPr="006A1647">
              <w:rPr>
                <w:rFonts w:ascii="Times" w:eastAsia="Times New Roman" w:hAnsi="Times" w:cs="Arial"/>
                <w:bCs/>
                <w:sz w:val="24"/>
                <w:szCs w:val="24"/>
                <w:lang w:eastAsia="pl-PL"/>
              </w:rPr>
              <w:t>3.</w:t>
            </w:r>
          </w:p>
        </w:tc>
        <w:tc>
          <w:tcPr>
            <w:tcW w:w="5528" w:type="dxa"/>
            <w:shd w:val="clear" w:color="auto" w:fill="auto"/>
          </w:tcPr>
          <w:p w:rsidR="006A1647" w:rsidRPr="006A1647" w:rsidRDefault="006A1647" w:rsidP="00BF6A7A">
            <w:pPr>
              <w:keepNext/>
              <w:suppressAutoHyphens/>
              <w:spacing w:before="120" w:after="120" w:line="240" w:lineRule="auto"/>
              <w:jc w:val="center"/>
              <w:rPr>
                <w:rFonts w:ascii="Times" w:eastAsia="Times New Roman" w:hAnsi="Times" w:cs="Arial"/>
                <w:bCs/>
                <w:sz w:val="24"/>
                <w:szCs w:val="24"/>
                <w:lang w:eastAsia="pl-PL"/>
              </w:rPr>
            </w:pPr>
            <w:r w:rsidRPr="006A1647">
              <w:rPr>
                <w:rFonts w:ascii="Times" w:eastAsia="Times New Roman" w:hAnsi="Times" w:cs="Arial"/>
                <w:bCs/>
                <w:sz w:val="24"/>
                <w:szCs w:val="24"/>
                <w:lang w:eastAsia="pl-PL"/>
              </w:rPr>
              <w:t>Bramowe wykrywacze metalu</w:t>
            </w:r>
          </w:p>
        </w:tc>
        <w:tc>
          <w:tcPr>
            <w:tcW w:w="1201" w:type="dxa"/>
            <w:shd w:val="clear" w:color="auto" w:fill="auto"/>
          </w:tcPr>
          <w:p w:rsidR="006A1647" w:rsidRPr="006A1647" w:rsidRDefault="006A1647" w:rsidP="00BF6A7A">
            <w:pPr>
              <w:keepNext/>
              <w:suppressAutoHyphens/>
              <w:spacing w:before="120" w:after="120" w:line="240" w:lineRule="auto"/>
              <w:jc w:val="center"/>
              <w:rPr>
                <w:rFonts w:ascii="Times" w:eastAsia="Times New Roman" w:hAnsi="Times" w:cs="Arial"/>
                <w:bCs/>
                <w:sz w:val="24"/>
                <w:szCs w:val="24"/>
                <w:lang w:eastAsia="pl-PL"/>
              </w:rPr>
            </w:pPr>
            <w:r w:rsidRPr="006A1647">
              <w:rPr>
                <w:rFonts w:ascii="Times" w:eastAsia="Times New Roman" w:hAnsi="Times" w:cs="Arial"/>
                <w:bCs/>
                <w:sz w:val="24"/>
                <w:szCs w:val="24"/>
                <w:lang w:eastAsia="pl-PL"/>
              </w:rPr>
              <w:t>30</w:t>
            </w:r>
          </w:p>
        </w:tc>
        <w:tc>
          <w:tcPr>
            <w:tcW w:w="1417" w:type="dxa"/>
            <w:shd w:val="clear" w:color="auto" w:fill="auto"/>
            <w:vAlign w:val="center"/>
          </w:tcPr>
          <w:p w:rsidR="006A1647" w:rsidRPr="006A1647" w:rsidRDefault="006A1647" w:rsidP="00BF6A7A">
            <w:pPr>
              <w:keepNext/>
              <w:suppressAutoHyphens/>
              <w:spacing w:before="120" w:after="120" w:line="240" w:lineRule="auto"/>
              <w:jc w:val="center"/>
              <w:rPr>
                <w:rFonts w:ascii="Times" w:eastAsia="Times New Roman" w:hAnsi="Times" w:cs="Arial"/>
                <w:bCs/>
                <w:sz w:val="24"/>
                <w:szCs w:val="24"/>
                <w:lang w:eastAsia="pl-PL"/>
              </w:rPr>
            </w:pPr>
            <w:r w:rsidRPr="006A1647">
              <w:rPr>
                <w:rFonts w:ascii="Times" w:eastAsia="Times New Roman" w:hAnsi="Times" w:cs="Arial"/>
                <w:bCs/>
                <w:sz w:val="24"/>
                <w:szCs w:val="24"/>
                <w:lang w:eastAsia="pl-PL"/>
              </w:rPr>
              <w:t>600</w:t>
            </w:r>
          </w:p>
        </w:tc>
      </w:tr>
      <w:tr w:rsidR="006A1647" w:rsidRPr="006A1647" w:rsidTr="00D6182B">
        <w:trPr>
          <w:jc w:val="center"/>
        </w:trPr>
        <w:tc>
          <w:tcPr>
            <w:tcW w:w="926" w:type="dxa"/>
            <w:shd w:val="clear" w:color="auto" w:fill="auto"/>
          </w:tcPr>
          <w:p w:rsidR="006A1647" w:rsidRPr="006A1647" w:rsidRDefault="006A1647" w:rsidP="00BF6A7A">
            <w:pPr>
              <w:keepNext/>
              <w:suppressAutoHyphens/>
              <w:spacing w:before="120" w:after="120" w:line="240" w:lineRule="auto"/>
              <w:jc w:val="center"/>
              <w:rPr>
                <w:rFonts w:ascii="Times" w:eastAsia="Times New Roman" w:hAnsi="Times" w:cs="Arial"/>
                <w:bCs/>
                <w:sz w:val="24"/>
                <w:szCs w:val="24"/>
                <w:lang w:eastAsia="pl-PL"/>
              </w:rPr>
            </w:pPr>
            <w:r w:rsidRPr="006A1647">
              <w:rPr>
                <w:rFonts w:ascii="Times" w:eastAsia="Times New Roman" w:hAnsi="Times" w:cs="Arial"/>
                <w:bCs/>
                <w:sz w:val="24"/>
                <w:szCs w:val="24"/>
                <w:lang w:eastAsia="pl-PL"/>
              </w:rPr>
              <w:t>4.</w:t>
            </w:r>
          </w:p>
        </w:tc>
        <w:tc>
          <w:tcPr>
            <w:tcW w:w="5528" w:type="dxa"/>
            <w:shd w:val="clear" w:color="auto" w:fill="auto"/>
          </w:tcPr>
          <w:p w:rsidR="006A1647" w:rsidRPr="006A1647" w:rsidRDefault="006A1647" w:rsidP="00BF6A7A">
            <w:pPr>
              <w:keepNext/>
              <w:suppressAutoHyphens/>
              <w:spacing w:before="120" w:after="120" w:line="240" w:lineRule="auto"/>
              <w:jc w:val="center"/>
              <w:rPr>
                <w:rFonts w:ascii="Times" w:eastAsia="Times New Roman" w:hAnsi="Times" w:cs="Arial"/>
                <w:bCs/>
                <w:sz w:val="24"/>
                <w:szCs w:val="24"/>
                <w:lang w:eastAsia="pl-PL"/>
              </w:rPr>
            </w:pPr>
            <w:r w:rsidRPr="006A1647">
              <w:rPr>
                <w:rFonts w:ascii="Times" w:eastAsia="Times New Roman" w:hAnsi="Times" w:cs="Arial"/>
                <w:bCs/>
                <w:sz w:val="24"/>
                <w:szCs w:val="24"/>
                <w:lang w:eastAsia="pl-PL"/>
              </w:rPr>
              <w:t>Urządzenia do wykrywania środków odurzających i psychotropowych</w:t>
            </w:r>
          </w:p>
        </w:tc>
        <w:tc>
          <w:tcPr>
            <w:tcW w:w="1201" w:type="dxa"/>
            <w:shd w:val="clear" w:color="auto" w:fill="auto"/>
            <w:vAlign w:val="center"/>
          </w:tcPr>
          <w:p w:rsidR="006A1647" w:rsidRPr="006A1647" w:rsidRDefault="006A1647" w:rsidP="00BF6A7A">
            <w:pPr>
              <w:keepNext/>
              <w:suppressAutoHyphens/>
              <w:spacing w:before="120" w:after="120" w:line="240" w:lineRule="auto"/>
              <w:jc w:val="center"/>
              <w:rPr>
                <w:rFonts w:ascii="Times" w:eastAsia="Times New Roman" w:hAnsi="Times" w:cs="Arial"/>
                <w:bCs/>
                <w:sz w:val="24"/>
                <w:szCs w:val="24"/>
                <w:lang w:eastAsia="pl-PL"/>
              </w:rPr>
            </w:pPr>
            <w:r w:rsidRPr="006A1647">
              <w:rPr>
                <w:rFonts w:ascii="Times" w:eastAsia="Times New Roman" w:hAnsi="Times" w:cs="Arial"/>
                <w:bCs/>
                <w:sz w:val="24"/>
                <w:szCs w:val="24"/>
                <w:lang w:eastAsia="pl-PL"/>
              </w:rPr>
              <w:t>5</w:t>
            </w:r>
          </w:p>
        </w:tc>
        <w:tc>
          <w:tcPr>
            <w:tcW w:w="1417" w:type="dxa"/>
            <w:shd w:val="clear" w:color="auto" w:fill="auto"/>
            <w:vAlign w:val="center"/>
          </w:tcPr>
          <w:p w:rsidR="006A1647" w:rsidRPr="006A1647" w:rsidRDefault="006A1647" w:rsidP="00BF6A7A">
            <w:pPr>
              <w:keepNext/>
              <w:suppressAutoHyphens/>
              <w:spacing w:before="120" w:after="120" w:line="240" w:lineRule="auto"/>
              <w:jc w:val="center"/>
              <w:rPr>
                <w:rFonts w:ascii="Times" w:eastAsia="Times New Roman" w:hAnsi="Times" w:cs="Arial"/>
                <w:bCs/>
                <w:sz w:val="24"/>
                <w:szCs w:val="24"/>
                <w:lang w:eastAsia="pl-PL"/>
              </w:rPr>
            </w:pPr>
            <w:r w:rsidRPr="006A1647">
              <w:rPr>
                <w:rFonts w:ascii="Times" w:eastAsia="Times New Roman" w:hAnsi="Times" w:cs="Arial"/>
                <w:bCs/>
                <w:sz w:val="24"/>
                <w:szCs w:val="24"/>
                <w:lang w:eastAsia="pl-PL"/>
              </w:rPr>
              <w:t>750</w:t>
            </w:r>
          </w:p>
        </w:tc>
      </w:tr>
      <w:tr w:rsidR="006A1647" w:rsidRPr="006A1647" w:rsidTr="00D6182B">
        <w:trPr>
          <w:jc w:val="center"/>
        </w:trPr>
        <w:tc>
          <w:tcPr>
            <w:tcW w:w="926" w:type="dxa"/>
            <w:shd w:val="clear" w:color="auto" w:fill="auto"/>
          </w:tcPr>
          <w:p w:rsidR="006A1647" w:rsidRPr="006A1647" w:rsidRDefault="006A1647" w:rsidP="00BF6A7A">
            <w:pPr>
              <w:keepNext/>
              <w:suppressAutoHyphens/>
              <w:spacing w:before="120" w:after="120" w:line="240" w:lineRule="auto"/>
              <w:jc w:val="center"/>
              <w:rPr>
                <w:rFonts w:ascii="Times" w:eastAsia="Times New Roman" w:hAnsi="Times" w:cs="Arial"/>
                <w:bCs/>
                <w:sz w:val="24"/>
                <w:szCs w:val="24"/>
                <w:lang w:eastAsia="pl-PL"/>
              </w:rPr>
            </w:pPr>
            <w:r w:rsidRPr="006A1647">
              <w:rPr>
                <w:rFonts w:ascii="Times" w:eastAsia="Times New Roman" w:hAnsi="Times" w:cs="Arial"/>
                <w:bCs/>
                <w:sz w:val="24"/>
                <w:szCs w:val="24"/>
                <w:lang w:eastAsia="pl-PL"/>
              </w:rPr>
              <w:t>5.</w:t>
            </w:r>
          </w:p>
        </w:tc>
        <w:tc>
          <w:tcPr>
            <w:tcW w:w="5528" w:type="dxa"/>
            <w:shd w:val="clear" w:color="auto" w:fill="auto"/>
          </w:tcPr>
          <w:p w:rsidR="006A1647" w:rsidRPr="006A1647" w:rsidRDefault="006A1647" w:rsidP="00BF6A7A">
            <w:pPr>
              <w:keepNext/>
              <w:suppressAutoHyphens/>
              <w:spacing w:before="120" w:after="120" w:line="240" w:lineRule="auto"/>
              <w:jc w:val="center"/>
              <w:rPr>
                <w:rFonts w:ascii="Times" w:eastAsia="Times New Roman" w:hAnsi="Times" w:cs="Arial"/>
                <w:bCs/>
                <w:sz w:val="24"/>
                <w:szCs w:val="24"/>
                <w:lang w:eastAsia="pl-PL"/>
              </w:rPr>
            </w:pPr>
            <w:r w:rsidRPr="006A1647">
              <w:rPr>
                <w:rFonts w:ascii="Times" w:eastAsia="Times New Roman" w:hAnsi="Times" w:cs="Arial"/>
                <w:bCs/>
                <w:sz w:val="24"/>
                <w:szCs w:val="24"/>
                <w:lang w:eastAsia="pl-PL"/>
              </w:rPr>
              <w:t>Wykrywacze telefonów komórkowych</w:t>
            </w:r>
          </w:p>
        </w:tc>
        <w:tc>
          <w:tcPr>
            <w:tcW w:w="1201" w:type="dxa"/>
            <w:shd w:val="clear" w:color="auto" w:fill="auto"/>
          </w:tcPr>
          <w:p w:rsidR="006A1647" w:rsidRPr="006A1647" w:rsidRDefault="006A1647" w:rsidP="00BF6A7A">
            <w:pPr>
              <w:keepNext/>
              <w:suppressAutoHyphens/>
              <w:spacing w:before="120" w:after="120" w:line="240" w:lineRule="auto"/>
              <w:jc w:val="center"/>
              <w:rPr>
                <w:rFonts w:ascii="Times" w:eastAsia="Times New Roman" w:hAnsi="Times" w:cs="Arial"/>
                <w:bCs/>
                <w:sz w:val="24"/>
                <w:szCs w:val="24"/>
                <w:lang w:eastAsia="pl-PL"/>
              </w:rPr>
            </w:pPr>
            <w:r w:rsidRPr="006A1647">
              <w:rPr>
                <w:rFonts w:ascii="Times" w:eastAsia="Times New Roman" w:hAnsi="Times" w:cs="Arial"/>
                <w:bCs/>
                <w:sz w:val="24"/>
                <w:szCs w:val="24"/>
                <w:lang w:eastAsia="pl-PL"/>
              </w:rPr>
              <w:t>100</w:t>
            </w:r>
          </w:p>
        </w:tc>
        <w:tc>
          <w:tcPr>
            <w:tcW w:w="1417" w:type="dxa"/>
            <w:shd w:val="clear" w:color="auto" w:fill="auto"/>
            <w:vAlign w:val="center"/>
          </w:tcPr>
          <w:p w:rsidR="006A1647" w:rsidRPr="006A1647" w:rsidRDefault="006A1647" w:rsidP="00BF6A7A">
            <w:pPr>
              <w:keepNext/>
              <w:suppressAutoHyphens/>
              <w:spacing w:before="120" w:after="120" w:line="240" w:lineRule="auto"/>
              <w:jc w:val="center"/>
              <w:rPr>
                <w:rFonts w:ascii="Times" w:eastAsia="Times New Roman" w:hAnsi="Times" w:cs="Arial"/>
                <w:bCs/>
                <w:sz w:val="24"/>
                <w:szCs w:val="24"/>
                <w:lang w:eastAsia="pl-PL"/>
              </w:rPr>
            </w:pPr>
            <w:r w:rsidRPr="006A1647">
              <w:rPr>
                <w:rFonts w:ascii="Times" w:eastAsia="Times New Roman" w:hAnsi="Times" w:cs="Arial"/>
                <w:bCs/>
                <w:sz w:val="24"/>
                <w:szCs w:val="24"/>
                <w:lang w:eastAsia="pl-PL"/>
              </w:rPr>
              <w:t>800</w:t>
            </w:r>
          </w:p>
        </w:tc>
      </w:tr>
      <w:tr w:rsidR="006A1647" w:rsidRPr="006A1647" w:rsidTr="00D6182B">
        <w:trPr>
          <w:jc w:val="center"/>
        </w:trPr>
        <w:tc>
          <w:tcPr>
            <w:tcW w:w="926" w:type="dxa"/>
            <w:shd w:val="clear" w:color="auto" w:fill="auto"/>
          </w:tcPr>
          <w:p w:rsidR="006A1647" w:rsidRPr="006A1647" w:rsidRDefault="006A1647" w:rsidP="00BF6A7A">
            <w:pPr>
              <w:keepNext/>
              <w:suppressAutoHyphens/>
              <w:spacing w:before="120" w:after="120" w:line="240" w:lineRule="auto"/>
              <w:jc w:val="center"/>
              <w:rPr>
                <w:rFonts w:ascii="Times" w:eastAsia="Times New Roman" w:hAnsi="Times" w:cs="Arial"/>
                <w:bCs/>
                <w:sz w:val="24"/>
                <w:szCs w:val="24"/>
                <w:lang w:eastAsia="pl-PL"/>
              </w:rPr>
            </w:pPr>
            <w:r w:rsidRPr="006A1647">
              <w:rPr>
                <w:rFonts w:ascii="Times" w:eastAsia="Times New Roman" w:hAnsi="Times" w:cs="Arial"/>
                <w:bCs/>
                <w:sz w:val="24"/>
                <w:szCs w:val="24"/>
                <w:lang w:eastAsia="pl-PL"/>
              </w:rPr>
              <w:t>6.</w:t>
            </w:r>
          </w:p>
        </w:tc>
        <w:tc>
          <w:tcPr>
            <w:tcW w:w="5528" w:type="dxa"/>
            <w:shd w:val="clear" w:color="auto" w:fill="auto"/>
          </w:tcPr>
          <w:p w:rsidR="006A1647" w:rsidRPr="006A1647" w:rsidRDefault="006A1647" w:rsidP="00BF6A7A">
            <w:pPr>
              <w:keepNext/>
              <w:suppressAutoHyphens/>
              <w:spacing w:before="120" w:after="120" w:line="240" w:lineRule="auto"/>
              <w:jc w:val="center"/>
              <w:rPr>
                <w:rFonts w:ascii="Times" w:eastAsia="Times New Roman" w:hAnsi="Times" w:cs="Arial"/>
                <w:bCs/>
                <w:sz w:val="24"/>
                <w:szCs w:val="24"/>
                <w:lang w:eastAsia="pl-PL"/>
              </w:rPr>
            </w:pPr>
            <w:r w:rsidRPr="006A1647">
              <w:rPr>
                <w:rFonts w:ascii="Times" w:eastAsia="Times New Roman" w:hAnsi="Times" w:cs="Arial"/>
                <w:bCs/>
                <w:sz w:val="24"/>
                <w:szCs w:val="24"/>
                <w:lang w:eastAsia="pl-PL"/>
              </w:rPr>
              <w:t>Motopompy pożarnicze</w:t>
            </w:r>
          </w:p>
        </w:tc>
        <w:tc>
          <w:tcPr>
            <w:tcW w:w="1201" w:type="dxa"/>
            <w:shd w:val="clear" w:color="auto" w:fill="auto"/>
          </w:tcPr>
          <w:p w:rsidR="006A1647" w:rsidRPr="006A1647" w:rsidRDefault="006A1647" w:rsidP="00BF6A7A">
            <w:pPr>
              <w:keepNext/>
              <w:suppressAutoHyphens/>
              <w:spacing w:before="120" w:after="120" w:line="240" w:lineRule="auto"/>
              <w:jc w:val="center"/>
              <w:rPr>
                <w:rFonts w:ascii="Times" w:eastAsia="Times New Roman" w:hAnsi="Times" w:cs="Arial"/>
                <w:bCs/>
                <w:sz w:val="24"/>
                <w:szCs w:val="24"/>
                <w:lang w:eastAsia="pl-PL"/>
              </w:rPr>
            </w:pPr>
            <w:r w:rsidRPr="006A1647">
              <w:rPr>
                <w:rFonts w:ascii="Times" w:eastAsia="Times New Roman" w:hAnsi="Times" w:cs="Arial"/>
                <w:bCs/>
                <w:sz w:val="24"/>
                <w:szCs w:val="24"/>
                <w:lang w:eastAsia="pl-PL"/>
              </w:rPr>
              <w:t>10</w:t>
            </w:r>
          </w:p>
        </w:tc>
        <w:tc>
          <w:tcPr>
            <w:tcW w:w="1417" w:type="dxa"/>
            <w:shd w:val="clear" w:color="auto" w:fill="auto"/>
            <w:vAlign w:val="center"/>
          </w:tcPr>
          <w:p w:rsidR="006A1647" w:rsidRPr="006A1647" w:rsidRDefault="006A1647" w:rsidP="00BF6A7A">
            <w:pPr>
              <w:keepNext/>
              <w:suppressAutoHyphens/>
              <w:spacing w:before="120" w:after="120" w:line="240" w:lineRule="auto"/>
              <w:jc w:val="center"/>
              <w:rPr>
                <w:rFonts w:ascii="Times" w:eastAsia="Times New Roman" w:hAnsi="Times" w:cs="Arial"/>
                <w:bCs/>
                <w:sz w:val="24"/>
                <w:szCs w:val="24"/>
                <w:lang w:eastAsia="pl-PL"/>
              </w:rPr>
            </w:pPr>
            <w:r w:rsidRPr="006A1647">
              <w:rPr>
                <w:rFonts w:ascii="Times" w:eastAsia="Times New Roman" w:hAnsi="Times" w:cs="Arial"/>
                <w:bCs/>
                <w:sz w:val="24"/>
                <w:szCs w:val="24"/>
                <w:lang w:eastAsia="pl-PL"/>
              </w:rPr>
              <w:t>350</w:t>
            </w:r>
          </w:p>
        </w:tc>
      </w:tr>
      <w:tr w:rsidR="006A1647" w:rsidRPr="006A1647" w:rsidTr="00D6182B">
        <w:trPr>
          <w:jc w:val="center"/>
        </w:trPr>
        <w:tc>
          <w:tcPr>
            <w:tcW w:w="926" w:type="dxa"/>
            <w:shd w:val="clear" w:color="auto" w:fill="auto"/>
          </w:tcPr>
          <w:p w:rsidR="006A1647" w:rsidRPr="006A1647" w:rsidRDefault="006A1647" w:rsidP="00BF6A7A">
            <w:pPr>
              <w:keepNext/>
              <w:suppressAutoHyphens/>
              <w:spacing w:before="120" w:after="120" w:line="240" w:lineRule="auto"/>
              <w:jc w:val="center"/>
              <w:rPr>
                <w:rFonts w:ascii="Times" w:eastAsia="Times New Roman" w:hAnsi="Times" w:cs="Arial"/>
                <w:bCs/>
                <w:sz w:val="24"/>
                <w:szCs w:val="24"/>
                <w:lang w:eastAsia="pl-PL"/>
              </w:rPr>
            </w:pPr>
            <w:r w:rsidRPr="006A1647">
              <w:rPr>
                <w:rFonts w:ascii="Times" w:eastAsia="Times New Roman" w:hAnsi="Times" w:cs="Arial"/>
                <w:bCs/>
                <w:sz w:val="24"/>
                <w:szCs w:val="24"/>
                <w:lang w:eastAsia="pl-PL"/>
              </w:rPr>
              <w:t>7.</w:t>
            </w:r>
          </w:p>
        </w:tc>
        <w:tc>
          <w:tcPr>
            <w:tcW w:w="5528" w:type="dxa"/>
            <w:shd w:val="clear" w:color="auto" w:fill="auto"/>
          </w:tcPr>
          <w:p w:rsidR="006A1647" w:rsidRPr="006A1647" w:rsidRDefault="006A1647" w:rsidP="00BF6A7A">
            <w:pPr>
              <w:keepNext/>
              <w:suppressAutoHyphens/>
              <w:spacing w:before="120" w:after="120" w:line="240" w:lineRule="auto"/>
              <w:jc w:val="center"/>
              <w:rPr>
                <w:rFonts w:ascii="Times" w:eastAsia="Times New Roman" w:hAnsi="Times" w:cs="Arial"/>
                <w:bCs/>
                <w:sz w:val="24"/>
                <w:szCs w:val="24"/>
                <w:lang w:eastAsia="pl-PL"/>
              </w:rPr>
            </w:pPr>
            <w:r w:rsidRPr="006A1647">
              <w:rPr>
                <w:rFonts w:ascii="Times" w:eastAsia="Times New Roman" w:hAnsi="Times" w:cs="Arial"/>
                <w:bCs/>
                <w:sz w:val="24"/>
                <w:szCs w:val="24"/>
                <w:lang w:eastAsia="pl-PL"/>
              </w:rPr>
              <w:t>Systemy sygnalizacji pożaru</w:t>
            </w:r>
          </w:p>
        </w:tc>
        <w:tc>
          <w:tcPr>
            <w:tcW w:w="1201" w:type="dxa"/>
            <w:shd w:val="clear" w:color="auto" w:fill="auto"/>
          </w:tcPr>
          <w:p w:rsidR="006A1647" w:rsidRPr="006A1647" w:rsidRDefault="006A1647" w:rsidP="00BF6A7A">
            <w:pPr>
              <w:keepNext/>
              <w:suppressAutoHyphens/>
              <w:spacing w:before="120" w:after="120" w:line="240" w:lineRule="auto"/>
              <w:jc w:val="center"/>
              <w:rPr>
                <w:rFonts w:ascii="Times" w:eastAsia="Times New Roman" w:hAnsi="Times" w:cs="Arial"/>
                <w:bCs/>
                <w:sz w:val="24"/>
                <w:szCs w:val="24"/>
                <w:lang w:eastAsia="pl-PL"/>
              </w:rPr>
            </w:pPr>
            <w:r w:rsidRPr="006A1647">
              <w:rPr>
                <w:rFonts w:ascii="Times" w:eastAsia="Times New Roman" w:hAnsi="Times" w:cs="Arial"/>
                <w:bCs/>
                <w:sz w:val="24"/>
                <w:szCs w:val="24"/>
                <w:lang w:eastAsia="pl-PL"/>
              </w:rPr>
              <w:t>20</w:t>
            </w:r>
          </w:p>
        </w:tc>
        <w:tc>
          <w:tcPr>
            <w:tcW w:w="1417" w:type="dxa"/>
            <w:shd w:val="clear" w:color="auto" w:fill="auto"/>
            <w:vAlign w:val="center"/>
          </w:tcPr>
          <w:p w:rsidR="006A1647" w:rsidRPr="006A1647" w:rsidRDefault="006A1647" w:rsidP="00BF6A7A">
            <w:pPr>
              <w:keepNext/>
              <w:suppressAutoHyphens/>
              <w:spacing w:before="120" w:after="120" w:line="240" w:lineRule="auto"/>
              <w:jc w:val="center"/>
              <w:rPr>
                <w:rFonts w:ascii="Times" w:eastAsia="Times New Roman" w:hAnsi="Times" w:cs="Arial"/>
                <w:bCs/>
                <w:sz w:val="24"/>
                <w:szCs w:val="24"/>
                <w:lang w:eastAsia="pl-PL"/>
              </w:rPr>
            </w:pPr>
            <w:r w:rsidRPr="006A1647">
              <w:rPr>
                <w:rFonts w:ascii="Times" w:eastAsia="Times New Roman" w:hAnsi="Times" w:cs="Arial"/>
                <w:bCs/>
                <w:sz w:val="24"/>
                <w:szCs w:val="24"/>
                <w:lang w:eastAsia="pl-PL"/>
              </w:rPr>
              <w:t>800</w:t>
            </w:r>
          </w:p>
        </w:tc>
      </w:tr>
      <w:tr w:rsidR="006A1647" w:rsidRPr="006A1647" w:rsidTr="00D6182B">
        <w:trPr>
          <w:jc w:val="center"/>
        </w:trPr>
        <w:tc>
          <w:tcPr>
            <w:tcW w:w="926" w:type="dxa"/>
            <w:shd w:val="clear" w:color="auto" w:fill="auto"/>
          </w:tcPr>
          <w:p w:rsidR="006A1647" w:rsidRPr="006A1647" w:rsidRDefault="006A1647" w:rsidP="00BF6A7A">
            <w:pPr>
              <w:keepNext/>
              <w:suppressAutoHyphens/>
              <w:spacing w:before="120" w:after="120" w:line="240" w:lineRule="auto"/>
              <w:jc w:val="center"/>
              <w:rPr>
                <w:rFonts w:ascii="Times" w:eastAsia="Times New Roman" w:hAnsi="Times" w:cs="Arial"/>
                <w:bCs/>
                <w:sz w:val="24"/>
                <w:szCs w:val="24"/>
                <w:lang w:eastAsia="pl-PL"/>
              </w:rPr>
            </w:pPr>
            <w:r w:rsidRPr="006A1647">
              <w:rPr>
                <w:rFonts w:ascii="Times" w:eastAsia="Times New Roman" w:hAnsi="Times" w:cs="Arial"/>
                <w:bCs/>
                <w:sz w:val="24"/>
                <w:szCs w:val="24"/>
                <w:lang w:eastAsia="pl-PL"/>
              </w:rPr>
              <w:t>8.</w:t>
            </w:r>
          </w:p>
        </w:tc>
        <w:tc>
          <w:tcPr>
            <w:tcW w:w="5528" w:type="dxa"/>
            <w:shd w:val="clear" w:color="auto" w:fill="auto"/>
          </w:tcPr>
          <w:p w:rsidR="006A1647" w:rsidRPr="006A1647" w:rsidRDefault="006A1647" w:rsidP="00BF6A7A">
            <w:pPr>
              <w:keepNext/>
              <w:suppressAutoHyphens/>
              <w:spacing w:before="120" w:after="120" w:line="240" w:lineRule="auto"/>
              <w:jc w:val="center"/>
              <w:rPr>
                <w:rFonts w:ascii="Times" w:eastAsia="Times New Roman" w:hAnsi="Times" w:cs="Arial"/>
                <w:bCs/>
                <w:sz w:val="24"/>
                <w:szCs w:val="24"/>
                <w:lang w:eastAsia="pl-PL"/>
              </w:rPr>
            </w:pPr>
            <w:r w:rsidRPr="006A1647">
              <w:rPr>
                <w:rFonts w:ascii="Times" w:eastAsia="Times New Roman" w:hAnsi="Times" w:cs="Arial"/>
                <w:bCs/>
                <w:sz w:val="24"/>
                <w:szCs w:val="24"/>
                <w:lang w:eastAsia="pl-PL"/>
              </w:rPr>
              <w:t>System depozytowy kluczy</w:t>
            </w:r>
          </w:p>
        </w:tc>
        <w:tc>
          <w:tcPr>
            <w:tcW w:w="1201" w:type="dxa"/>
            <w:shd w:val="clear" w:color="auto" w:fill="auto"/>
          </w:tcPr>
          <w:p w:rsidR="006A1647" w:rsidRPr="006A1647" w:rsidRDefault="006A1647" w:rsidP="00BF6A7A">
            <w:pPr>
              <w:keepNext/>
              <w:suppressAutoHyphens/>
              <w:spacing w:before="120" w:after="120" w:line="240" w:lineRule="auto"/>
              <w:jc w:val="center"/>
              <w:rPr>
                <w:rFonts w:ascii="Times" w:eastAsia="Times New Roman" w:hAnsi="Times" w:cs="Arial"/>
                <w:bCs/>
                <w:sz w:val="24"/>
                <w:szCs w:val="24"/>
                <w:lang w:eastAsia="pl-PL"/>
              </w:rPr>
            </w:pPr>
            <w:r w:rsidRPr="006A1647">
              <w:rPr>
                <w:rFonts w:ascii="Times" w:eastAsia="Times New Roman" w:hAnsi="Times" w:cs="Arial"/>
                <w:bCs/>
                <w:sz w:val="24"/>
                <w:szCs w:val="24"/>
                <w:lang w:eastAsia="pl-PL"/>
              </w:rPr>
              <w:t>100</w:t>
            </w:r>
          </w:p>
        </w:tc>
        <w:tc>
          <w:tcPr>
            <w:tcW w:w="1417" w:type="dxa"/>
            <w:shd w:val="clear" w:color="auto" w:fill="auto"/>
            <w:vAlign w:val="center"/>
          </w:tcPr>
          <w:p w:rsidR="006A1647" w:rsidRPr="006A1647" w:rsidRDefault="005A3A66" w:rsidP="00BF6A7A">
            <w:pPr>
              <w:keepNext/>
              <w:suppressAutoHyphens/>
              <w:spacing w:before="120" w:after="120" w:line="240" w:lineRule="auto"/>
              <w:jc w:val="center"/>
              <w:rPr>
                <w:rFonts w:ascii="Times" w:eastAsia="Times New Roman" w:hAnsi="Times" w:cs="Arial"/>
                <w:bCs/>
                <w:sz w:val="24"/>
                <w:szCs w:val="24"/>
                <w:lang w:eastAsia="pl-PL"/>
              </w:rPr>
            </w:pPr>
            <w:r>
              <w:rPr>
                <w:rFonts w:ascii="Times" w:eastAsia="Times New Roman" w:hAnsi="Times" w:cs="Arial"/>
                <w:bCs/>
                <w:sz w:val="24"/>
                <w:szCs w:val="24"/>
                <w:lang w:eastAsia="pl-PL"/>
              </w:rPr>
              <w:t>4 </w:t>
            </w:r>
            <w:r w:rsidR="006A1647" w:rsidRPr="006A1647">
              <w:rPr>
                <w:rFonts w:ascii="Times" w:eastAsia="Times New Roman" w:hAnsi="Times" w:cs="Arial"/>
                <w:bCs/>
                <w:sz w:val="24"/>
                <w:szCs w:val="24"/>
                <w:lang w:eastAsia="pl-PL"/>
              </w:rPr>
              <w:t>000</w:t>
            </w:r>
          </w:p>
        </w:tc>
      </w:tr>
      <w:tr w:rsidR="006A1647" w:rsidRPr="006A1647" w:rsidTr="00D6182B">
        <w:trPr>
          <w:jc w:val="center"/>
        </w:trPr>
        <w:tc>
          <w:tcPr>
            <w:tcW w:w="926" w:type="dxa"/>
            <w:shd w:val="clear" w:color="auto" w:fill="auto"/>
          </w:tcPr>
          <w:p w:rsidR="006A1647" w:rsidRPr="006A1647" w:rsidRDefault="006A1647" w:rsidP="00BF6A7A">
            <w:pPr>
              <w:keepNext/>
              <w:suppressAutoHyphens/>
              <w:spacing w:before="120" w:after="120" w:line="240" w:lineRule="auto"/>
              <w:jc w:val="center"/>
              <w:rPr>
                <w:rFonts w:ascii="Times" w:eastAsia="Times New Roman" w:hAnsi="Times" w:cs="Arial"/>
                <w:b/>
                <w:bCs/>
                <w:sz w:val="24"/>
                <w:szCs w:val="24"/>
                <w:lang w:eastAsia="pl-PL"/>
              </w:rPr>
            </w:pPr>
            <w:r w:rsidRPr="006A1647">
              <w:rPr>
                <w:rFonts w:ascii="Times" w:eastAsia="Times New Roman" w:hAnsi="Times" w:cs="Arial"/>
                <w:b/>
                <w:bCs/>
                <w:sz w:val="24"/>
                <w:szCs w:val="24"/>
                <w:lang w:eastAsia="pl-PL"/>
              </w:rPr>
              <w:t>Razem</w:t>
            </w:r>
          </w:p>
        </w:tc>
        <w:tc>
          <w:tcPr>
            <w:tcW w:w="5528" w:type="dxa"/>
            <w:shd w:val="clear" w:color="auto" w:fill="auto"/>
          </w:tcPr>
          <w:p w:rsidR="006A1647" w:rsidRPr="006A1647" w:rsidRDefault="006A1647" w:rsidP="00BF6A7A">
            <w:pPr>
              <w:keepNext/>
              <w:suppressAutoHyphens/>
              <w:spacing w:before="120" w:after="120" w:line="240" w:lineRule="auto"/>
              <w:jc w:val="center"/>
              <w:rPr>
                <w:rFonts w:ascii="Times" w:eastAsia="Times New Roman" w:hAnsi="Times" w:cs="Arial"/>
                <w:b/>
                <w:bCs/>
                <w:sz w:val="24"/>
                <w:szCs w:val="24"/>
                <w:lang w:eastAsia="pl-PL"/>
              </w:rPr>
            </w:pPr>
            <w:r w:rsidRPr="006A1647">
              <w:rPr>
                <w:rFonts w:ascii="Times" w:eastAsia="Times New Roman" w:hAnsi="Times" w:cs="Arial"/>
                <w:b/>
                <w:bCs/>
                <w:sz w:val="24"/>
                <w:szCs w:val="24"/>
                <w:lang w:eastAsia="pl-PL"/>
              </w:rPr>
              <w:t>Zakup i modernizacja urządzeń zabezpieczenia techniczno-ochronnego oraz sprzętu ratowniczo-pożarniczego</w:t>
            </w:r>
          </w:p>
        </w:tc>
        <w:tc>
          <w:tcPr>
            <w:tcW w:w="1201" w:type="dxa"/>
            <w:shd w:val="clear" w:color="auto" w:fill="auto"/>
            <w:vAlign w:val="center"/>
          </w:tcPr>
          <w:p w:rsidR="006A1647" w:rsidRPr="006A1647" w:rsidRDefault="006A1647" w:rsidP="00BF6A7A">
            <w:pPr>
              <w:keepNext/>
              <w:suppressAutoHyphens/>
              <w:spacing w:before="120" w:after="120" w:line="240" w:lineRule="auto"/>
              <w:jc w:val="center"/>
              <w:rPr>
                <w:rFonts w:ascii="Times" w:eastAsia="Times New Roman" w:hAnsi="Times" w:cs="Arial"/>
                <w:b/>
                <w:bCs/>
                <w:sz w:val="24"/>
                <w:szCs w:val="24"/>
                <w:lang w:eastAsia="pl-PL"/>
              </w:rPr>
            </w:pPr>
            <w:r w:rsidRPr="006A1647">
              <w:rPr>
                <w:rFonts w:ascii="Times" w:eastAsia="Times New Roman" w:hAnsi="Times" w:cs="Arial"/>
                <w:b/>
                <w:bCs/>
                <w:sz w:val="24"/>
                <w:szCs w:val="24"/>
                <w:lang w:eastAsia="pl-PL"/>
              </w:rPr>
              <w:t>---------------</w:t>
            </w:r>
          </w:p>
        </w:tc>
        <w:tc>
          <w:tcPr>
            <w:tcW w:w="1417" w:type="dxa"/>
            <w:shd w:val="clear" w:color="auto" w:fill="auto"/>
            <w:vAlign w:val="center"/>
          </w:tcPr>
          <w:p w:rsidR="006A1647" w:rsidRPr="006A1647" w:rsidRDefault="005A3A66" w:rsidP="00BF6A7A">
            <w:pPr>
              <w:keepNext/>
              <w:suppressAutoHyphens/>
              <w:spacing w:before="120" w:after="120" w:line="240" w:lineRule="auto"/>
              <w:jc w:val="center"/>
              <w:rPr>
                <w:rFonts w:ascii="Times" w:eastAsia="Times New Roman" w:hAnsi="Times" w:cs="Arial"/>
                <w:b/>
                <w:bCs/>
                <w:sz w:val="24"/>
                <w:szCs w:val="24"/>
                <w:lang w:eastAsia="pl-PL"/>
              </w:rPr>
            </w:pPr>
            <w:r>
              <w:rPr>
                <w:rFonts w:ascii="Times" w:eastAsia="Times New Roman" w:hAnsi="Times" w:cs="Arial"/>
                <w:b/>
                <w:bCs/>
                <w:sz w:val="24"/>
                <w:szCs w:val="24"/>
                <w:lang w:eastAsia="pl-PL"/>
              </w:rPr>
              <w:t>20</w:t>
            </w:r>
            <w:r>
              <w:t> </w:t>
            </w:r>
            <w:r w:rsidR="006A1647" w:rsidRPr="006A1647">
              <w:rPr>
                <w:rFonts w:ascii="Times" w:eastAsia="Times New Roman" w:hAnsi="Times" w:cs="Arial"/>
                <w:b/>
                <w:bCs/>
                <w:sz w:val="24"/>
                <w:szCs w:val="24"/>
                <w:lang w:eastAsia="pl-PL"/>
              </w:rPr>
              <w:t>550</w:t>
            </w:r>
          </w:p>
        </w:tc>
      </w:tr>
    </w:tbl>
    <w:p w:rsidR="006A1647" w:rsidRPr="006A1647" w:rsidRDefault="006A1647" w:rsidP="006A1647">
      <w:pPr>
        <w:suppressAutoHyphens/>
        <w:spacing w:after="0" w:line="240" w:lineRule="auto"/>
        <w:rPr>
          <w:rFonts w:ascii="Times New Roman" w:eastAsia="Times New Roman" w:hAnsi="Times New Roman" w:cs="Times New Roman"/>
          <w:sz w:val="20"/>
          <w:szCs w:val="20"/>
          <w:lang w:eastAsia="ar-SA"/>
        </w:rPr>
      </w:pPr>
      <w:r w:rsidRPr="006A1647">
        <w:rPr>
          <w:rFonts w:ascii="Times New Roman" w:eastAsia="Times New Roman" w:hAnsi="Times New Roman" w:cs="Times New Roman"/>
          <w:sz w:val="20"/>
          <w:szCs w:val="20"/>
          <w:lang w:eastAsia="ar-SA"/>
        </w:rPr>
        <w:t xml:space="preserve"> </w:t>
      </w:r>
    </w:p>
    <w:p w:rsidR="006A1647" w:rsidRPr="006A1647" w:rsidRDefault="006A1647" w:rsidP="00BF6A7A">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Wprowadzanie do ochrony zakładów karnych i aresztów śledczych nowoczesnych rozwiązań, w tym elektronicznych kompleksowych systemów zabezpieczeń technicznych, w połączeniu z właściwą organizacją służby ochronnej, w znaczny sposób przyczyni się do poprawy ich bezpieczeństwa. Konieczność modernizacji zabezpieczeń techniczno-ochronnych w zakładach karnych i aresztach śledczych wynika również z faktu ich znacznego wyeksploatowania, a niekiedy niespełniania wymogów stawianych tym urządzeniom, co w efekcie może przełożyć się na wzrost ilości różnorodnych zdarzeń, w tym ucieczek z terenów zakładów karnych i aresztów śledczych.</w:t>
      </w:r>
    </w:p>
    <w:p w:rsidR="006A1647" w:rsidRPr="006A1647" w:rsidRDefault="006A1647" w:rsidP="00BF6A7A">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Ponadto zadanie wiąże się również z koniecznością wprowadzenia w jednostkach jednolitych standardów dla zabezpieczeń techniczno-ochronnych oraz wymagań dla systemów zabezpieczeń elektronicznych. Standaryzacja wynika między innymi z</w:t>
      </w:r>
      <w:r w:rsidR="005B248A">
        <w:rPr>
          <w:rFonts w:ascii="Times" w:eastAsia="Times New Roman" w:hAnsi="Times" w:cs="Arial"/>
          <w:bCs/>
          <w:sz w:val="24"/>
          <w:szCs w:val="20"/>
          <w:lang w:eastAsia="pl-PL"/>
        </w:rPr>
        <w:t> </w:t>
      </w:r>
      <w:r w:rsidRPr="006A1647">
        <w:rPr>
          <w:rFonts w:ascii="Times" w:eastAsia="Times New Roman" w:hAnsi="Times" w:cs="Arial"/>
          <w:bCs/>
          <w:sz w:val="24"/>
          <w:szCs w:val="20"/>
          <w:lang w:eastAsia="pl-PL"/>
        </w:rPr>
        <w:t xml:space="preserve">licznych przypadków niewłaściwego montażu zabezpieczeń techniczno-ochronnych </w:t>
      </w:r>
      <w:r w:rsidRPr="006A1647">
        <w:rPr>
          <w:rFonts w:ascii="Times" w:eastAsia="Times New Roman" w:hAnsi="Times" w:cs="Arial"/>
          <w:bCs/>
          <w:sz w:val="24"/>
          <w:szCs w:val="20"/>
          <w:lang w:eastAsia="pl-PL"/>
        </w:rPr>
        <w:lastRenderedPageBreak/>
        <w:t>oraz instalowania różnego rodzaju elektronicznych systemów, które niejednokrotnie nie spełniały wymogów w zakresie właściwego funkcjonowania, czego efektem były zdarzenia w postaci ucieczek osadzonych.</w:t>
      </w:r>
    </w:p>
    <w:p w:rsidR="006A1647" w:rsidRPr="006A1647" w:rsidRDefault="006A1647" w:rsidP="00BF6A7A">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Potrzeby w zakresie zakupu wskazanych ilości urządzeń do prześwietlania paczek i bagażu, bramowych wykrywaczy metalu i motopomp pożarniczych zostały przedstawione na podstawie analizy sprzętu pozostającego na wyposażeniu zakładów karnych i aresztów śledczych oraz „Harmonogramu wymiany wyeksploatowanego sprzętu ochronnego użytkowanego w jednostkach organizacyjnych Służby Więziennej”.</w:t>
      </w:r>
    </w:p>
    <w:p w:rsidR="006A1647" w:rsidRPr="006A1647" w:rsidRDefault="006A1647" w:rsidP="00BF6A7A">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W przedmiotowym harmonogramie uwzględniono konieczność wymiany wyżej wymienionych urządzeń użytkowanych w jednostkach, przyjmując konieczność wymiany sprzętu wyprodukowanego w roku 2000 i w latach wcześniejszych. Zwrócić przy tym należy uwagę, że sprzęt wyprodukowany w roku 2000 ma już 16 lat, a są również urządzenia starsze, wyprodukowane nawet w roku 1991. Konieczność wymiany urządzeń wynika z następujących względów:</w:t>
      </w:r>
    </w:p>
    <w:p w:rsidR="006A1647" w:rsidRPr="006A1647" w:rsidRDefault="006A1647" w:rsidP="006A1647">
      <w:pPr>
        <w:spacing w:after="0" w:line="360" w:lineRule="auto"/>
        <w:ind w:left="510" w:hanging="510"/>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1)</w:t>
      </w:r>
      <w:r w:rsidRPr="006A1647">
        <w:rPr>
          <w:rFonts w:ascii="Times" w:eastAsia="Times New Roman" w:hAnsi="Times" w:cs="Arial"/>
          <w:bCs/>
          <w:sz w:val="24"/>
          <w:szCs w:val="20"/>
          <w:lang w:eastAsia="pl-PL"/>
        </w:rPr>
        <w:tab/>
        <w:t>znaczne wyeksploatowanie, przez co czynności ochronne stają się mało skuteczne;</w:t>
      </w:r>
    </w:p>
    <w:p w:rsidR="006A1647" w:rsidRPr="006A1647" w:rsidRDefault="006A1647" w:rsidP="006A1647">
      <w:pPr>
        <w:spacing w:after="0" w:line="360" w:lineRule="auto"/>
        <w:ind w:left="510" w:hanging="510"/>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2)</w:t>
      </w:r>
      <w:r w:rsidRPr="006A1647">
        <w:rPr>
          <w:rFonts w:ascii="Times" w:eastAsia="Times New Roman" w:hAnsi="Times" w:cs="Arial"/>
          <w:bCs/>
          <w:sz w:val="24"/>
          <w:szCs w:val="20"/>
          <w:lang w:eastAsia="pl-PL"/>
        </w:rPr>
        <w:tab/>
        <w:t>awaryjność, skutkująca dodatkowymi nieprzewidzianymi kosztami związanymi z</w:t>
      </w:r>
      <w:r w:rsidR="005B248A">
        <w:rPr>
          <w:rFonts w:ascii="Times" w:eastAsia="Times New Roman" w:hAnsi="Times" w:cs="Arial"/>
          <w:bCs/>
          <w:sz w:val="24"/>
          <w:szCs w:val="20"/>
          <w:lang w:eastAsia="pl-PL"/>
        </w:rPr>
        <w:t> </w:t>
      </w:r>
      <w:r w:rsidRPr="006A1647">
        <w:rPr>
          <w:rFonts w:ascii="Times" w:eastAsia="Times New Roman" w:hAnsi="Times" w:cs="Arial"/>
          <w:bCs/>
          <w:sz w:val="24"/>
          <w:szCs w:val="20"/>
          <w:lang w:eastAsia="pl-PL"/>
        </w:rPr>
        <w:t>naprawami (dla przykładu można podać, że wymiana generatora w urządzeniu rentgenowskim do prześwietlania paczek i bagaży wynosi ok. 40</w:t>
      </w:r>
      <w:r w:rsidR="005B248A">
        <w:rPr>
          <w:rFonts w:ascii="Times" w:eastAsia="Times New Roman" w:hAnsi="Times" w:cs="Arial"/>
          <w:bCs/>
          <w:sz w:val="24"/>
          <w:szCs w:val="20"/>
          <w:lang w:eastAsia="pl-PL"/>
        </w:rPr>
        <w:t xml:space="preserve"> </w:t>
      </w:r>
      <w:r w:rsidRPr="006A1647">
        <w:rPr>
          <w:rFonts w:ascii="Times" w:eastAsia="Times New Roman" w:hAnsi="Times" w:cs="Arial"/>
          <w:bCs/>
          <w:sz w:val="24"/>
          <w:szCs w:val="20"/>
          <w:lang w:eastAsia="pl-PL"/>
        </w:rPr>
        <w:t>tys. zł);</w:t>
      </w:r>
    </w:p>
    <w:p w:rsidR="006A1647" w:rsidRPr="006A1647" w:rsidRDefault="006A1647" w:rsidP="006A1647">
      <w:pPr>
        <w:spacing w:after="0" w:line="360" w:lineRule="auto"/>
        <w:ind w:left="510" w:hanging="510"/>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3)</w:t>
      </w:r>
      <w:r w:rsidRPr="006A1647">
        <w:rPr>
          <w:rFonts w:ascii="Times" w:eastAsia="Times New Roman" w:hAnsi="Times" w:cs="Arial"/>
          <w:bCs/>
          <w:sz w:val="24"/>
          <w:szCs w:val="20"/>
          <w:lang w:eastAsia="pl-PL"/>
        </w:rPr>
        <w:tab/>
        <w:t>obecne zaawansowanie technologiczne tego rodzaju urządzeń sprawia, że posiadają dużo większe możliwości użytkowe, przez co są bardziej skuteczne.</w:t>
      </w:r>
    </w:p>
    <w:p w:rsidR="006A1647" w:rsidRPr="006A1647" w:rsidRDefault="006A1647" w:rsidP="00BF6A7A">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Wskazać przy tym należy, że wyżej wymienione urządzenia w znacznym stopniu wspomagają realizację czynności ochronnych związanych z zapewnieniem bezpieczeństwa w zakładach karnych i aresztach śledczych.</w:t>
      </w:r>
    </w:p>
    <w:p w:rsidR="006A1647" w:rsidRPr="006A1647" w:rsidRDefault="006A1647" w:rsidP="00BF6A7A">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Zaplanowany zakup urządzeń do wykrywania środków odurzających i</w:t>
      </w:r>
      <w:r w:rsidR="005B248A">
        <w:rPr>
          <w:rFonts w:ascii="Times" w:eastAsia="Times New Roman" w:hAnsi="Times" w:cs="Arial"/>
          <w:bCs/>
          <w:sz w:val="24"/>
          <w:szCs w:val="20"/>
          <w:lang w:eastAsia="pl-PL"/>
        </w:rPr>
        <w:t> </w:t>
      </w:r>
      <w:r w:rsidRPr="006A1647">
        <w:rPr>
          <w:rFonts w:ascii="Times" w:eastAsia="Times New Roman" w:hAnsi="Times" w:cs="Arial"/>
          <w:bCs/>
          <w:sz w:val="24"/>
          <w:szCs w:val="20"/>
          <w:lang w:eastAsia="pl-PL"/>
        </w:rPr>
        <w:t>psychotropowych, wynika z konieczności podejmowania działań mających na celu zapobieganie przemytowi do jednostek przedmiotów niedozwolonych i</w:t>
      </w:r>
      <w:r w:rsidR="005B248A">
        <w:rPr>
          <w:rFonts w:ascii="Times" w:eastAsia="Times New Roman" w:hAnsi="Times" w:cs="Arial"/>
          <w:bCs/>
          <w:sz w:val="24"/>
          <w:szCs w:val="20"/>
          <w:lang w:eastAsia="pl-PL"/>
        </w:rPr>
        <w:t> </w:t>
      </w:r>
      <w:r w:rsidRPr="006A1647">
        <w:rPr>
          <w:rFonts w:ascii="Times" w:eastAsia="Times New Roman" w:hAnsi="Times" w:cs="Arial"/>
          <w:bCs/>
          <w:sz w:val="24"/>
          <w:szCs w:val="20"/>
          <w:lang w:eastAsia="pl-PL"/>
        </w:rPr>
        <w:t>niebezpiecznych. Powyższe wynika również z opracowania pn. „Operacjonalizacja zadań dotyczących wykorzystania psów służbowych w Służbie Więziennej” (l.</w:t>
      </w:r>
      <w:r w:rsidR="005B248A">
        <w:rPr>
          <w:rFonts w:ascii="Times" w:eastAsia="Times New Roman" w:hAnsi="Times" w:cs="Arial"/>
          <w:bCs/>
          <w:sz w:val="24"/>
          <w:szCs w:val="20"/>
          <w:lang w:eastAsia="pl-PL"/>
        </w:rPr>
        <w:t> </w:t>
      </w:r>
      <w:r w:rsidRPr="006A1647">
        <w:rPr>
          <w:rFonts w:ascii="Times" w:eastAsia="Times New Roman" w:hAnsi="Times" w:cs="Arial"/>
          <w:bCs/>
          <w:sz w:val="24"/>
          <w:szCs w:val="20"/>
          <w:lang w:eastAsia="pl-PL"/>
        </w:rPr>
        <w:t>dz.</w:t>
      </w:r>
      <w:r w:rsidR="005B248A">
        <w:rPr>
          <w:rFonts w:ascii="Times" w:eastAsia="Times New Roman" w:hAnsi="Times" w:cs="Arial"/>
          <w:bCs/>
          <w:sz w:val="24"/>
          <w:szCs w:val="20"/>
          <w:lang w:eastAsia="pl-PL"/>
        </w:rPr>
        <w:t> </w:t>
      </w:r>
      <w:r w:rsidRPr="006A1647">
        <w:rPr>
          <w:rFonts w:ascii="Times" w:eastAsia="Times New Roman" w:hAnsi="Times" w:cs="Arial"/>
          <w:bCs/>
          <w:sz w:val="24"/>
          <w:szCs w:val="20"/>
          <w:lang w:eastAsia="pl-PL"/>
        </w:rPr>
        <w:t xml:space="preserve">ZDKK – 6/2013 z dnia 15.01.2013 r.) oraz zarządzenia Nr 24/14 Dyrektora Generalnego Służby Więziennej z dnia 10 lipca 2014 r. w sprawie przeciwdziałania przedostawaniu się substancji odurzających i ich obrotowi na terenie ZK i AŚ. </w:t>
      </w:r>
    </w:p>
    <w:p w:rsidR="006A1647" w:rsidRPr="006A1647" w:rsidRDefault="006A1647" w:rsidP="00BF6A7A">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lastRenderedPageBreak/>
        <w:t>Konieczność zakupu urządzeń do wykrywania telefonów komórkowych jest spowodowana realizacją dyspozycji wynikającej z Kodeksu karnego wykonawczego w</w:t>
      </w:r>
      <w:r w:rsidR="005B248A">
        <w:rPr>
          <w:rFonts w:ascii="Times" w:eastAsia="Times New Roman" w:hAnsi="Times" w:cs="Arial"/>
          <w:bCs/>
          <w:sz w:val="24"/>
          <w:szCs w:val="20"/>
          <w:lang w:eastAsia="pl-PL"/>
        </w:rPr>
        <w:t> </w:t>
      </w:r>
      <w:r w:rsidRPr="006A1647">
        <w:rPr>
          <w:rFonts w:ascii="Times" w:eastAsia="Times New Roman" w:hAnsi="Times" w:cs="Arial"/>
          <w:bCs/>
          <w:sz w:val="24"/>
          <w:szCs w:val="20"/>
          <w:lang w:eastAsia="pl-PL"/>
        </w:rPr>
        <w:t>zakresie zakazu posiadania przez osadzonych środków łączności. Podejmowane próby przemytu na teren jednostek organizacyjnych telefonów komórkowych, wciąż rozwijające się technologie telefonii oraz fakt posiadania urządzeń przestarzałych, które niejednokrotnie straciły swoją funkcjonalność, wskazuje na ważność zadania w zakresie wyposażenia jednostek w nowoczesne urządzenia wspomagające prawidłową realizację tymczasowego aresztowania i wykonania kary pozbawienia wolności.</w:t>
      </w:r>
    </w:p>
    <w:p w:rsidR="006A1647" w:rsidRPr="006A1647" w:rsidRDefault="006A1647" w:rsidP="00BF6A7A">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Zaplanowany zakup systemów depozytowych kluczy wpłynie w znaczny sposób na uproszczenie procedur związanych z wydawaniem i przyjmowaniem kluczy specjalnych. Przełoży się na poprawienie komfortu pracy i spowoduje odstąpienie od konieczności prowadzenia dokumentacji w tym zakresie. Wprowadzone pilotażowo takie systemy uzyskały bardzo pozytywną opinię. Dlatego jest zasadny zakup i</w:t>
      </w:r>
      <w:r w:rsidR="005B248A">
        <w:rPr>
          <w:rFonts w:ascii="Times" w:eastAsia="Times New Roman" w:hAnsi="Times" w:cs="Arial"/>
          <w:bCs/>
          <w:sz w:val="24"/>
          <w:szCs w:val="20"/>
          <w:lang w:eastAsia="pl-PL"/>
        </w:rPr>
        <w:t> </w:t>
      </w:r>
      <w:r w:rsidRPr="006A1647">
        <w:rPr>
          <w:rFonts w:ascii="Times" w:eastAsia="Times New Roman" w:hAnsi="Times" w:cs="Arial"/>
          <w:bCs/>
          <w:sz w:val="24"/>
          <w:szCs w:val="20"/>
          <w:lang w:eastAsia="pl-PL"/>
        </w:rPr>
        <w:t>wyposażenie innych jednostek w takie systemy.</w:t>
      </w:r>
    </w:p>
    <w:p w:rsidR="006A1647" w:rsidRPr="006A1647" w:rsidRDefault="006A1647" w:rsidP="00BF6A7A">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Mając na względzie konieczność zapewnienia bezpieczeństwa pożarowego zarówno osobom odbywającym karę pozbawienia wolności, jak i funkcjonariuszom i</w:t>
      </w:r>
      <w:r w:rsidR="005B248A">
        <w:rPr>
          <w:rFonts w:ascii="Times" w:eastAsia="Times New Roman" w:hAnsi="Times" w:cs="Arial"/>
          <w:bCs/>
          <w:sz w:val="24"/>
          <w:szCs w:val="20"/>
          <w:lang w:eastAsia="pl-PL"/>
        </w:rPr>
        <w:t> </w:t>
      </w:r>
      <w:r w:rsidRPr="006A1647">
        <w:rPr>
          <w:rFonts w:ascii="Times" w:eastAsia="Times New Roman" w:hAnsi="Times" w:cs="Arial"/>
          <w:bCs/>
          <w:sz w:val="24"/>
          <w:szCs w:val="20"/>
          <w:lang w:eastAsia="pl-PL"/>
        </w:rPr>
        <w:t>pracownikom więziennictwa, zaplanowano zakup systemów sygnalizacji pożaru dla jednostek, gdzie takiego systemu jeszcze nie ma. Pożar w obiekcie więziennym, ze względu na jego specyfikę, stwarza problemy w czasie akcji ratowniczo-gaśniczych niespotykane w innych obiektach. Wynika to między innymi z faktu stosowanych zabezpieczeń techniczno-ochronnych (tj. krat w oknach, krat oddzielających oddziały), uniemożliwiających swobodne poruszanie się, znacznej ilości przebywających osób w</w:t>
      </w:r>
      <w:r w:rsidR="005B248A">
        <w:rPr>
          <w:rFonts w:ascii="Times" w:eastAsia="Times New Roman" w:hAnsi="Times" w:cs="Arial"/>
          <w:bCs/>
          <w:sz w:val="24"/>
          <w:szCs w:val="20"/>
          <w:lang w:eastAsia="pl-PL"/>
        </w:rPr>
        <w:t> </w:t>
      </w:r>
      <w:r w:rsidRPr="006A1647">
        <w:rPr>
          <w:rFonts w:ascii="Times" w:eastAsia="Times New Roman" w:hAnsi="Times" w:cs="Arial"/>
          <w:bCs/>
          <w:sz w:val="24"/>
          <w:szCs w:val="20"/>
          <w:lang w:eastAsia="pl-PL"/>
        </w:rPr>
        <w:t xml:space="preserve">obiekcie, a także specyficznej kondycji psychofizycznej osób pozbawionych wolności. Dlatego wykrycie pożaru we wczesnej jego fazie jest czynnikiem gwarantującym powodzenie działań ratowniczo-gaśniczych. </w:t>
      </w:r>
    </w:p>
    <w:p w:rsidR="006A1647" w:rsidRPr="006A1647" w:rsidRDefault="006A1647" w:rsidP="00BF6A7A">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Przedstawione potrzeby w zakresie zakupu i modernizacji zabezpieczenia techniczno</w:t>
      </w:r>
      <w:r w:rsidR="00BF6A7A">
        <w:rPr>
          <w:rFonts w:ascii="Times" w:eastAsia="Times New Roman" w:hAnsi="Times" w:cs="Arial"/>
          <w:bCs/>
          <w:sz w:val="24"/>
          <w:szCs w:val="20"/>
          <w:lang w:eastAsia="pl-PL"/>
        </w:rPr>
        <w:t>-</w:t>
      </w:r>
      <w:r w:rsidR="00BF6A7A">
        <w:rPr>
          <w:rFonts w:ascii="Times" w:eastAsia="Times New Roman" w:hAnsi="Times" w:cs="Arial"/>
          <w:bCs/>
          <w:sz w:val="24"/>
          <w:szCs w:val="20"/>
          <w:lang w:eastAsia="pl-PL"/>
        </w:rPr>
        <w:br/>
      </w:r>
      <w:r w:rsidRPr="006A1647">
        <w:rPr>
          <w:rFonts w:ascii="Times" w:eastAsia="Times New Roman" w:hAnsi="Times" w:cs="Arial"/>
          <w:bCs/>
          <w:sz w:val="24"/>
          <w:szCs w:val="20"/>
          <w:lang w:eastAsia="pl-PL"/>
        </w:rPr>
        <w:t>-ochronnego oraz sprzętu ratowniczo-pożarniczego nie obejmują kosztów związanych z eksploatacją i serwisem.</w:t>
      </w:r>
    </w:p>
    <w:p w:rsidR="006A1647" w:rsidRPr="006A1647" w:rsidRDefault="006A1647" w:rsidP="00BF6A7A">
      <w:pPr>
        <w:suppressAutoHyphens/>
        <w:autoSpaceDE w:val="0"/>
        <w:autoSpaceDN w:val="0"/>
        <w:adjustRightInd w:val="0"/>
        <w:spacing w:before="120" w:after="0" w:line="360" w:lineRule="auto"/>
        <w:jc w:val="both"/>
        <w:rPr>
          <w:rFonts w:ascii="Times" w:eastAsia="Times New Roman" w:hAnsi="Times" w:cs="Arial"/>
          <w:b/>
          <w:bCs/>
          <w:sz w:val="24"/>
          <w:szCs w:val="20"/>
          <w:lang w:eastAsia="pl-PL"/>
        </w:rPr>
      </w:pPr>
      <w:r w:rsidRPr="006A1647">
        <w:rPr>
          <w:rFonts w:ascii="Times" w:eastAsia="Times New Roman" w:hAnsi="Times" w:cs="Arial"/>
          <w:b/>
          <w:bCs/>
          <w:sz w:val="24"/>
          <w:szCs w:val="20"/>
          <w:lang w:eastAsia="pl-PL"/>
        </w:rPr>
        <w:t>Ad 4. Termomodernizacja obiektów budowlanych.</w:t>
      </w:r>
    </w:p>
    <w:p w:rsidR="006A1647" w:rsidRPr="006A1647" w:rsidRDefault="006A1647" w:rsidP="00BF6A7A">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 xml:space="preserve">W jednostkach organizacyjnych Służby Więziennej istnieje możliwość znaczącego ograniczenia zużycia energii przez termomodernizację użytkowanych obiektów. Podjęcie czynności związanych z termomodernizacją wybranych jednostek </w:t>
      </w:r>
      <w:r w:rsidRPr="006A1647">
        <w:rPr>
          <w:rFonts w:ascii="Times" w:eastAsia="Times New Roman" w:hAnsi="Times" w:cs="Arial"/>
          <w:bCs/>
          <w:sz w:val="24"/>
          <w:szCs w:val="20"/>
          <w:lang w:eastAsia="pl-PL"/>
        </w:rPr>
        <w:lastRenderedPageBreak/>
        <w:t xml:space="preserve">organizacyjnych więziennictwa wpłynie na obniżenie kosztów funkcjonowania tych jednostek, które </w:t>
      </w:r>
      <w:r w:rsidR="005B248A">
        <w:rPr>
          <w:rFonts w:ascii="Times" w:eastAsia="Times New Roman" w:hAnsi="Times" w:cs="Arial"/>
          <w:bCs/>
          <w:sz w:val="24"/>
          <w:szCs w:val="20"/>
          <w:lang w:eastAsia="pl-PL"/>
        </w:rPr>
        <w:t xml:space="preserve">są </w:t>
      </w:r>
      <w:r w:rsidRPr="006A1647">
        <w:rPr>
          <w:rFonts w:ascii="Times" w:eastAsia="Times New Roman" w:hAnsi="Times" w:cs="Arial"/>
          <w:bCs/>
          <w:sz w:val="24"/>
          <w:szCs w:val="20"/>
          <w:lang w:eastAsia="pl-PL"/>
        </w:rPr>
        <w:t>pokrywane z wydatków bieżących więziennictwa. Szacuje się, że nakłady na przeprowadzenie niezbędnych robót budowlanych w tym zakres</w:t>
      </w:r>
      <w:r w:rsidR="00133DC8">
        <w:rPr>
          <w:rFonts w:ascii="Times" w:eastAsia="Times New Roman" w:hAnsi="Times" w:cs="Arial"/>
          <w:bCs/>
          <w:sz w:val="24"/>
          <w:szCs w:val="20"/>
          <w:lang w:eastAsia="pl-PL"/>
        </w:rPr>
        <w:t>ie wyniosłyby 116 </w:t>
      </w:r>
      <w:r w:rsidRPr="006A1647">
        <w:rPr>
          <w:rFonts w:ascii="Times" w:eastAsia="Times New Roman" w:hAnsi="Times" w:cs="Arial"/>
          <w:bCs/>
          <w:sz w:val="24"/>
          <w:szCs w:val="20"/>
          <w:lang w:eastAsia="pl-PL"/>
        </w:rPr>
        <w:t>650 tys. zł.</w:t>
      </w:r>
    </w:p>
    <w:p w:rsidR="006A1647" w:rsidRPr="006A1647" w:rsidRDefault="006A1647" w:rsidP="00AF64EF">
      <w:pPr>
        <w:suppressAutoHyphens/>
        <w:autoSpaceDE w:val="0"/>
        <w:autoSpaceDN w:val="0"/>
        <w:adjustRightInd w:val="0"/>
        <w:spacing w:before="120" w:after="0" w:line="360" w:lineRule="auto"/>
        <w:jc w:val="both"/>
        <w:rPr>
          <w:rFonts w:ascii="Times" w:eastAsia="Times New Roman" w:hAnsi="Times" w:cs="Arial"/>
          <w:b/>
          <w:bCs/>
          <w:sz w:val="24"/>
          <w:szCs w:val="20"/>
          <w:lang w:eastAsia="pl-PL"/>
        </w:rPr>
      </w:pPr>
      <w:r w:rsidRPr="006A1647">
        <w:rPr>
          <w:rFonts w:ascii="Times" w:eastAsia="Times New Roman" w:hAnsi="Times" w:cs="Arial"/>
          <w:b/>
          <w:bCs/>
          <w:sz w:val="24"/>
          <w:szCs w:val="20"/>
          <w:lang w:eastAsia="pl-PL"/>
        </w:rPr>
        <w:t>Ad</w:t>
      </w:r>
      <w:r w:rsidR="00AF64EF">
        <w:rPr>
          <w:rFonts w:ascii="Times" w:eastAsia="Times New Roman" w:hAnsi="Times" w:cs="Arial"/>
          <w:b/>
          <w:bCs/>
          <w:sz w:val="24"/>
          <w:szCs w:val="20"/>
          <w:lang w:eastAsia="pl-PL"/>
        </w:rPr>
        <w:t xml:space="preserve"> 5. </w:t>
      </w:r>
      <w:r w:rsidRPr="006A1647">
        <w:rPr>
          <w:rFonts w:ascii="Times" w:eastAsia="Times New Roman" w:hAnsi="Times" w:cs="Arial"/>
          <w:b/>
          <w:bCs/>
          <w:sz w:val="24"/>
          <w:szCs w:val="20"/>
          <w:lang w:eastAsia="pl-PL"/>
        </w:rPr>
        <w:t>Zapewnienie bezpieczeństwa elektroenergetycznego jednostek penitencjarnych.</w:t>
      </w:r>
    </w:p>
    <w:p w:rsidR="006A1647" w:rsidRPr="006A1647" w:rsidRDefault="006A1647" w:rsidP="004932B0">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Dla zapewnienia bezpieczeństwa elektroenergetycznego jednostek penitencjarnych jest niezbędne zainstalowanie lub wymiana 51 zespołów prądotwórczych. Nakłady z tym związane przewidywane na lata 2017–2020 wyniosą 7 454 tys. zł.</w:t>
      </w:r>
    </w:p>
    <w:p w:rsidR="006A1647" w:rsidRPr="006A1647" w:rsidRDefault="006A1647" w:rsidP="004932B0">
      <w:pPr>
        <w:suppressAutoHyphens/>
        <w:autoSpaceDE w:val="0"/>
        <w:autoSpaceDN w:val="0"/>
        <w:adjustRightInd w:val="0"/>
        <w:spacing w:before="120" w:after="0" w:line="360" w:lineRule="auto"/>
        <w:jc w:val="both"/>
        <w:rPr>
          <w:rFonts w:ascii="Times" w:eastAsia="Times New Roman" w:hAnsi="Times" w:cs="Arial"/>
          <w:b/>
          <w:bCs/>
          <w:sz w:val="24"/>
          <w:szCs w:val="20"/>
          <w:lang w:eastAsia="pl-PL"/>
        </w:rPr>
      </w:pPr>
      <w:r w:rsidRPr="006A1647">
        <w:rPr>
          <w:rFonts w:ascii="Times" w:eastAsia="Times New Roman" w:hAnsi="Times" w:cs="Arial"/>
          <w:b/>
          <w:bCs/>
          <w:sz w:val="24"/>
          <w:szCs w:val="20"/>
          <w:lang w:eastAsia="pl-PL"/>
        </w:rPr>
        <w:t>Ad 6. Poprawa stanu technicznego infrastruktury budowlanej.</w:t>
      </w:r>
    </w:p>
    <w:p w:rsidR="006A1647" w:rsidRPr="006A1647" w:rsidRDefault="006A1647" w:rsidP="004932B0">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Poprawa stanu infrastruktury budowlanej pozostającej w zarządzie Służby Więziennej stanowi kolejny problem wymagający podjęcia odpowiednich działań, które zapewnią utrzymanie właściwego stanu technicznego pawilonów penitencjarnych oraz istniejącej infrastruktury.</w:t>
      </w:r>
    </w:p>
    <w:p w:rsidR="006A1647" w:rsidRPr="006A1647" w:rsidRDefault="006A1647" w:rsidP="004932B0">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Zły stan techniczny pawilonów penitencjarnych podobnie jak stan znacznej części pozostałej infrastruktury budowlanej pozostającej w zarządzie Służby Więziennej wymaga podjęcia odpowiednich działań, które zapobiegną postępującej dekapitalizacji wspomnianych obiektów. W ramach prowadzonych analiz Służba Więzienna wytypowała jednostki penitencjarne, w których infrastruktura budowlana wymaga w</w:t>
      </w:r>
      <w:r w:rsidR="005B248A">
        <w:rPr>
          <w:rFonts w:ascii="Times" w:eastAsia="Times New Roman" w:hAnsi="Times" w:cs="Arial"/>
          <w:bCs/>
          <w:sz w:val="24"/>
          <w:szCs w:val="20"/>
          <w:lang w:eastAsia="pl-PL"/>
        </w:rPr>
        <w:t> </w:t>
      </w:r>
      <w:r w:rsidRPr="006A1647">
        <w:rPr>
          <w:rFonts w:ascii="Times" w:eastAsia="Times New Roman" w:hAnsi="Times" w:cs="Arial"/>
          <w:bCs/>
          <w:sz w:val="24"/>
          <w:szCs w:val="20"/>
          <w:lang w:eastAsia="pl-PL"/>
        </w:rPr>
        <w:t>trybie pilnym poprawy stanu technicznego. Zakres prac w poszczególnych jednostkach jest bardzo szeroki i zawiera takie roboty</w:t>
      </w:r>
      <w:r w:rsidR="004339C7">
        <w:rPr>
          <w:rFonts w:ascii="Times" w:eastAsia="Times New Roman" w:hAnsi="Times" w:cs="Arial"/>
          <w:bCs/>
          <w:sz w:val="24"/>
          <w:szCs w:val="20"/>
          <w:lang w:eastAsia="pl-PL"/>
        </w:rPr>
        <w:t>,</w:t>
      </w:r>
      <w:r w:rsidRPr="006A1647">
        <w:rPr>
          <w:rFonts w:ascii="Times" w:eastAsia="Times New Roman" w:hAnsi="Times" w:cs="Arial"/>
          <w:bCs/>
          <w:sz w:val="24"/>
          <w:szCs w:val="20"/>
          <w:lang w:eastAsia="pl-PL"/>
        </w:rPr>
        <w:t xml:space="preserve"> jak: wymiana dachów, remont lub przebudowa budynków, wymiana sieci cieplnych, wodno-kanalizacyjnych, remont budynków infrastruktury więziennej (np. kuchnie, kotłownie, pralnie, łaźnie).</w:t>
      </w:r>
    </w:p>
    <w:p w:rsidR="006A1647" w:rsidRPr="006A1647" w:rsidRDefault="006A1647" w:rsidP="004932B0">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W związku z planowaną likwidacją Zakładu Karnego w Opolu uwzględniono budowę nowej jednostki penitencjarnej w okolicach Opola, o pojemności około 650 miejsc dla skazanych. Koszt inwestycji ustalono na 250 000 tys. zł.</w:t>
      </w:r>
    </w:p>
    <w:p w:rsidR="006A1647" w:rsidRPr="006A1647" w:rsidRDefault="006A1647" w:rsidP="004932B0">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Ogółem szacowany koszt realizacji poprawy stanu technicznego infrastruktury jednostek penitencjarnych oszac</w:t>
      </w:r>
      <w:r w:rsidR="00133DC8">
        <w:rPr>
          <w:rFonts w:ascii="Times" w:eastAsia="Times New Roman" w:hAnsi="Times" w:cs="Arial"/>
          <w:bCs/>
          <w:sz w:val="24"/>
          <w:szCs w:val="20"/>
          <w:lang w:eastAsia="pl-PL"/>
        </w:rPr>
        <w:t>owano na 476 </w:t>
      </w:r>
      <w:r w:rsidRPr="006A1647">
        <w:rPr>
          <w:rFonts w:ascii="Times" w:eastAsia="Times New Roman" w:hAnsi="Times" w:cs="Arial"/>
          <w:bCs/>
          <w:sz w:val="24"/>
          <w:szCs w:val="20"/>
          <w:lang w:eastAsia="pl-PL"/>
        </w:rPr>
        <w:t>826 tys. zł.</w:t>
      </w:r>
    </w:p>
    <w:p w:rsidR="006A1647" w:rsidRPr="006A1647" w:rsidRDefault="006A1647" w:rsidP="004932B0">
      <w:pPr>
        <w:suppressAutoHyphens/>
        <w:autoSpaceDE w:val="0"/>
        <w:autoSpaceDN w:val="0"/>
        <w:adjustRightInd w:val="0"/>
        <w:spacing w:before="120" w:after="0" w:line="360" w:lineRule="auto"/>
        <w:jc w:val="both"/>
        <w:rPr>
          <w:rFonts w:ascii="Times" w:eastAsia="Times New Roman" w:hAnsi="Times" w:cs="Arial"/>
          <w:b/>
          <w:bCs/>
          <w:sz w:val="24"/>
          <w:szCs w:val="20"/>
          <w:lang w:eastAsia="pl-PL"/>
        </w:rPr>
      </w:pPr>
      <w:r w:rsidRPr="006A1647">
        <w:rPr>
          <w:rFonts w:ascii="Times" w:eastAsia="Times New Roman" w:hAnsi="Times" w:cs="Arial"/>
          <w:b/>
          <w:bCs/>
          <w:sz w:val="24"/>
          <w:szCs w:val="20"/>
          <w:lang w:eastAsia="pl-PL"/>
        </w:rPr>
        <w:t>Ad 7. Zakup i wymiana taboru samochodowego.</w:t>
      </w:r>
    </w:p>
    <w:p w:rsidR="006A1647" w:rsidRPr="006A1647" w:rsidRDefault="006A1647" w:rsidP="004932B0">
      <w:pPr>
        <w:widowControl w:val="0"/>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 xml:space="preserve">W ramach programu zostaną wymienione wyeksploatowane pojazdy Służby Więziennej różnego typu (więźniarki, pojazdy operacyjno-konwojowe, pojazdy 9-cio osobowe dla </w:t>
      </w:r>
      <w:r w:rsidRPr="006A1647">
        <w:rPr>
          <w:rFonts w:ascii="Times" w:eastAsia="Times New Roman" w:hAnsi="Times" w:cs="Arial"/>
          <w:bCs/>
          <w:sz w:val="24"/>
          <w:szCs w:val="20"/>
          <w:lang w:eastAsia="pl-PL"/>
        </w:rPr>
        <w:lastRenderedPageBreak/>
        <w:t>Grup Interwencyjnych SW oraz ciężarowe i ciężarowo-osobowe do 3,5 tony).</w:t>
      </w:r>
    </w:p>
    <w:p w:rsidR="006A1647" w:rsidRPr="006A1647" w:rsidRDefault="006A1647" w:rsidP="004932B0">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Najistotniejszym dla zapewnienia właściwego funkcjonowania służby transportowej,</w:t>
      </w:r>
      <w:r w:rsidR="00BF6A7A">
        <w:rPr>
          <w:rFonts w:ascii="Times" w:eastAsia="Times New Roman" w:hAnsi="Times" w:cs="Arial"/>
          <w:bCs/>
          <w:sz w:val="24"/>
          <w:szCs w:val="20"/>
          <w:lang w:eastAsia="pl-PL"/>
        </w:rPr>
        <w:t xml:space="preserve"> </w:t>
      </w:r>
      <w:r w:rsidRPr="006A1647">
        <w:rPr>
          <w:rFonts w:ascii="Times" w:eastAsia="Times New Roman" w:hAnsi="Times" w:cs="Arial"/>
          <w:bCs/>
          <w:sz w:val="24"/>
          <w:szCs w:val="20"/>
          <w:lang w:eastAsia="pl-PL"/>
        </w:rPr>
        <w:t>jest zakup więźniarek przeznaczonych do transportu 18 osadzonych w liczbie 36</w:t>
      </w:r>
      <w:r w:rsidR="005B248A">
        <w:rPr>
          <w:rFonts w:ascii="Times" w:eastAsia="Times New Roman" w:hAnsi="Times" w:cs="Arial"/>
          <w:bCs/>
          <w:sz w:val="24"/>
          <w:szCs w:val="20"/>
          <w:lang w:eastAsia="pl-PL"/>
        </w:rPr>
        <w:t> </w:t>
      </w:r>
      <w:r w:rsidR="00AF3427">
        <w:rPr>
          <w:rFonts w:ascii="Times" w:eastAsia="Times New Roman" w:hAnsi="Times" w:cs="Arial"/>
          <w:bCs/>
          <w:sz w:val="24"/>
          <w:szCs w:val="20"/>
          <w:lang w:eastAsia="pl-PL"/>
        </w:rPr>
        <w:t>pojazdów za kwotę 23 </w:t>
      </w:r>
      <w:r w:rsidRPr="006A1647">
        <w:rPr>
          <w:rFonts w:ascii="Times" w:eastAsia="Times New Roman" w:hAnsi="Times" w:cs="Arial"/>
          <w:bCs/>
          <w:sz w:val="24"/>
          <w:szCs w:val="20"/>
          <w:lang w:eastAsia="pl-PL"/>
        </w:rPr>
        <w:t>760 tys. zł.</w:t>
      </w:r>
    </w:p>
    <w:p w:rsidR="006A1647" w:rsidRPr="006A1647" w:rsidRDefault="006A1647" w:rsidP="004932B0">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Na realizację tego założenia szacuje się na lata 2017–2020 potrzeby w wysokości 54</w:t>
      </w:r>
      <w:r w:rsidR="005B248A">
        <w:rPr>
          <w:rFonts w:ascii="Times" w:eastAsia="Times New Roman" w:hAnsi="Times" w:cs="Arial"/>
          <w:bCs/>
          <w:sz w:val="24"/>
          <w:szCs w:val="20"/>
          <w:lang w:eastAsia="pl-PL"/>
        </w:rPr>
        <w:t> </w:t>
      </w:r>
      <w:r w:rsidRPr="006A1647">
        <w:rPr>
          <w:rFonts w:ascii="Times" w:eastAsia="Times New Roman" w:hAnsi="Times" w:cs="Arial"/>
          <w:bCs/>
          <w:sz w:val="24"/>
          <w:szCs w:val="20"/>
          <w:lang w:eastAsia="pl-PL"/>
        </w:rPr>
        <w:t>440 tys. zł.</w:t>
      </w:r>
    </w:p>
    <w:p w:rsidR="006A1647" w:rsidRPr="006A1647" w:rsidRDefault="006A1647" w:rsidP="004932B0">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W ramach tej kwoty planuje się wymienić około 200 pojazdów służbowych z</w:t>
      </w:r>
      <w:r w:rsidR="005B248A">
        <w:rPr>
          <w:rFonts w:ascii="Times" w:eastAsia="Times New Roman" w:hAnsi="Times" w:cs="Arial"/>
          <w:bCs/>
          <w:sz w:val="24"/>
          <w:szCs w:val="20"/>
          <w:lang w:eastAsia="pl-PL"/>
        </w:rPr>
        <w:t> </w:t>
      </w:r>
      <w:r w:rsidR="00267F7D">
        <w:rPr>
          <w:rFonts w:ascii="Times" w:eastAsia="Times New Roman" w:hAnsi="Times" w:cs="Arial"/>
          <w:bCs/>
          <w:sz w:val="24"/>
          <w:szCs w:val="20"/>
          <w:lang w:eastAsia="pl-PL"/>
        </w:rPr>
        <w:t>roczników 1996–</w:t>
      </w:r>
      <w:r w:rsidRPr="006A1647">
        <w:rPr>
          <w:rFonts w:ascii="Times" w:eastAsia="Times New Roman" w:hAnsi="Times" w:cs="Arial"/>
          <w:bCs/>
          <w:sz w:val="24"/>
          <w:szCs w:val="20"/>
          <w:lang w:eastAsia="pl-PL"/>
        </w:rPr>
        <w:t>2008.</w:t>
      </w:r>
    </w:p>
    <w:p w:rsidR="006A1647" w:rsidRPr="006A1647" w:rsidRDefault="006A1647" w:rsidP="004932B0">
      <w:pPr>
        <w:suppressAutoHyphens/>
        <w:autoSpaceDE w:val="0"/>
        <w:autoSpaceDN w:val="0"/>
        <w:adjustRightInd w:val="0"/>
        <w:spacing w:before="120" w:after="0" w:line="360" w:lineRule="auto"/>
        <w:jc w:val="both"/>
        <w:rPr>
          <w:rFonts w:ascii="Times" w:eastAsia="Times New Roman" w:hAnsi="Times" w:cs="Arial"/>
          <w:b/>
          <w:bCs/>
          <w:sz w:val="24"/>
          <w:szCs w:val="20"/>
          <w:lang w:eastAsia="pl-PL"/>
        </w:rPr>
      </w:pPr>
      <w:r w:rsidRPr="006A1647">
        <w:rPr>
          <w:rFonts w:ascii="Times" w:eastAsia="Times New Roman" w:hAnsi="Times" w:cs="Arial"/>
          <w:b/>
          <w:bCs/>
          <w:sz w:val="24"/>
          <w:szCs w:val="20"/>
          <w:lang w:eastAsia="pl-PL"/>
        </w:rPr>
        <w:t>Ad 8. Modernizacja systemów informatycznych i systemów łączności.</w:t>
      </w:r>
    </w:p>
    <w:tbl>
      <w:tblPr>
        <w:tblW w:w="9052" w:type="dxa"/>
        <w:jc w:val="center"/>
        <w:tblCellMar>
          <w:left w:w="70" w:type="dxa"/>
          <w:right w:w="70" w:type="dxa"/>
        </w:tblCellMar>
        <w:tblLook w:val="04A0" w:firstRow="1" w:lastRow="0" w:firstColumn="1" w:lastColumn="0" w:noHBand="0" w:noVBand="1"/>
      </w:tblPr>
      <w:tblGrid>
        <w:gridCol w:w="2387"/>
        <w:gridCol w:w="4268"/>
        <w:gridCol w:w="2397"/>
      </w:tblGrid>
      <w:tr w:rsidR="006A1647" w:rsidRPr="006A1647" w:rsidTr="00D6182B">
        <w:trPr>
          <w:trHeight w:val="600"/>
          <w:jc w:val="center"/>
        </w:trPr>
        <w:tc>
          <w:tcPr>
            <w:tcW w:w="238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A1647" w:rsidRPr="006A1647" w:rsidRDefault="00267F7D" w:rsidP="004932B0">
            <w:pPr>
              <w:keepNext/>
              <w:suppressAutoHyphens/>
              <w:spacing w:before="120" w:after="120" w:line="240" w:lineRule="auto"/>
              <w:jc w:val="center"/>
              <w:rPr>
                <w:rFonts w:ascii="Times" w:eastAsia="Times New Roman" w:hAnsi="Times" w:cs="Arial"/>
                <w:b/>
                <w:bCs/>
                <w:sz w:val="24"/>
                <w:szCs w:val="24"/>
                <w:lang w:eastAsia="pl-PL"/>
              </w:rPr>
            </w:pPr>
            <w:r>
              <w:rPr>
                <w:rFonts w:ascii="Times" w:eastAsia="Times New Roman" w:hAnsi="Times" w:cs="Arial"/>
                <w:b/>
                <w:bCs/>
                <w:sz w:val="24"/>
                <w:szCs w:val="24"/>
                <w:lang w:eastAsia="pl-PL"/>
              </w:rPr>
              <w:t>L</w:t>
            </w:r>
            <w:r w:rsidR="006A1647" w:rsidRPr="006A1647">
              <w:rPr>
                <w:rFonts w:ascii="Times" w:eastAsia="Times New Roman" w:hAnsi="Times" w:cs="Arial"/>
                <w:b/>
                <w:bCs/>
                <w:sz w:val="24"/>
                <w:szCs w:val="24"/>
                <w:lang w:eastAsia="pl-PL"/>
              </w:rPr>
              <w:t>p.</w:t>
            </w:r>
          </w:p>
        </w:tc>
        <w:tc>
          <w:tcPr>
            <w:tcW w:w="42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A1647" w:rsidRPr="006A1647" w:rsidRDefault="006A1647" w:rsidP="004932B0">
            <w:pPr>
              <w:keepNext/>
              <w:suppressAutoHyphens/>
              <w:spacing w:before="120" w:after="120" w:line="240" w:lineRule="auto"/>
              <w:jc w:val="center"/>
              <w:rPr>
                <w:rFonts w:ascii="Times" w:eastAsia="Times New Roman" w:hAnsi="Times" w:cs="Arial"/>
                <w:b/>
                <w:bCs/>
                <w:sz w:val="24"/>
                <w:szCs w:val="24"/>
                <w:lang w:eastAsia="pl-PL"/>
              </w:rPr>
            </w:pPr>
            <w:r w:rsidRPr="006A1647">
              <w:rPr>
                <w:rFonts w:ascii="Times" w:eastAsia="Times New Roman" w:hAnsi="Times" w:cs="Arial"/>
                <w:b/>
                <w:bCs/>
                <w:sz w:val="24"/>
                <w:szCs w:val="24"/>
                <w:lang w:eastAsia="pl-PL"/>
              </w:rPr>
              <w:t>Rodzaj zakupu</w:t>
            </w:r>
          </w:p>
        </w:tc>
        <w:tc>
          <w:tcPr>
            <w:tcW w:w="239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A1647" w:rsidRPr="006A1647" w:rsidRDefault="006A1647" w:rsidP="004932B0">
            <w:pPr>
              <w:keepNext/>
              <w:suppressAutoHyphens/>
              <w:spacing w:before="120" w:after="120" w:line="240" w:lineRule="auto"/>
              <w:jc w:val="center"/>
              <w:rPr>
                <w:rFonts w:ascii="Times" w:eastAsia="Times New Roman" w:hAnsi="Times" w:cs="Arial"/>
                <w:b/>
                <w:bCs/>
                <w:sz w:val="24"/>
                <w:szCs w:val="24"/>
                <w:lang w:eastAsia="pl-PL"/>
              </w:rPr>
            </w:pPr>
            <w:r w:rsidRPr="006A1647">
              <w:rPr>
                <w:rFonts w:ascii="Times" w:eastAsia="Times New Roman" w:hAnsi="Times" w:cs="Arial"/>
                <w:b/>
                <w:bCs/>
                <w:sz w:val="24"/>
                <w:szCs w:val="24"/>
                <w:lang w:eastAsia="pl-PL"/>
              </w:rPr>
              <w:t>Sz</w:t>
            </w:r>
            <w:r w:rsidR="00AF64EF">
              <w:rPr>
                <w:rFonts w:ascii="Times" w:eastAsia="Times New Roman" w:hAnsi="Times" w:cs="Arial"/>
                <w:b/>
                <w:bCs/>
                <w:sz w:val="24"/>
                <w:szCs w:val="24"/>
                <w:lang w:eastAsia="pl-PL"/>
              </w:rPr>
              <w:t xml:space="preserve">acowana wysokość koniecznych do </w:t>
            </w:r>
            <w:r w:rsidRPr="006A1647">
              <w:rPr>
                <w:rFonts w:ascii="Times" w:eastAsia="Times New Roman" w:hAnsi="Times" w:cs="Arial"/>
                <w:b/>
                <w:bCs/>
                <w:sz w:val="24"/>
                <w:szCs w:val="24"/>
                <w:lang w:eastAsia="pl-PL"/>
              </w:rPr>
              <w:t>poniesienia wydatków w tys. zł</w:t>
            </w:r>
          </w:p>
        </w:tc>
      </w:tr>
      <w:tr w:rsidR="006A1647" w:rsidRPr="006A1647" w:rsidTr="00D6182B">
        <w:trPr>
          <w:trHeight w:val="450"/>
          <w:jc w:val="center"/>
        </w:trPr>
        <w:tc>
          <w:tcPr>
            <w:tcW w:w="2387" w:type="dxa"/>
            <w:vMerge/>
            <w:tcBorders>
              <w:top w:val="single" w:sz="4" w:space="0" w:color="auto"/>
              <w:left w:val="single" w:sz="4" w:space="0" w:color="auto"/>
              <w:bottom w:val="single" w:sz="4" w:space="0" w:color="auto"/>
              <w:right w:val="single" w:sz="4" w:space="0" w:color="auto"/>
            </w:tcBorders>
            <w:vAlign w:val="center"/>
            <w:hideMark/>
          </w:tcPr>
          <w:p w:rsidR="006A1647" w:rsidRPr="006A1647" w:rsidRDefault="006A1647" w:rsidP="004932B0">
            <w:pPr>
              <w:suppressAutoHyphens/>
              <w:spacing w:after="0" w:line="240" w:lineRule="auto"/>
              <w:rPr>
                <w:rFonts w:ascii="Arial" w:eastAsia="Times New Roman" w:hAnsi="Arial" w:cs="Times New Roman"/>
                <w:sz w:val="28"/>
                <w:szCs w:val="24"/>
                <w:lang w:eastAsia="ar-SA"/>
              </w:rPr>
            </w:pPr>
          </w:p>
        </w:tc>
        <w:tc>
          <w:tcPr>
            <w:tcW w:w="4268" w:type="dxa"/>
            <w:vMerge/>
            <w:tcBorders>
              <w:top w:val="single" w:sz="4" w:space="0" w:color="auto"/>
              <w:left w:val="single" w:sz="4" w:space="0" w:color="auto"/>
              <w:bottom w:val="single" w:sz="4" w:space="0" w:color="auto"/>
              <w:right w:val="single" w:sz="4" w:space="0" w:color="auto"/>
            </w:tcBorders>
            <w:vAlign w:val="center"/>
            <w:hideMark/>
          </w:tcPr>
          <w:p w:rsidR="006A1647" w:rsidRPr="006A1647" w:rsidRDefault="006A1647" w:rsidP="004932B0">
            <w:pPr>
              <w:suppressAutoHyphens/>
              <w:spacing w:after="0" w:line="240" w:lineRule="auto"/>
              <w:rPr>
                <w:rFonts w:ascii="Arial" w:eastAsia="Times New Roman" w:hAnsi="Arial" w:cs="Times New Roman"/>
                <w:sz w:val="28"/>
                <w:szCs w:val="24"/>
                <w:lang w:eastAsia="ar-SA"/>
              </w:rPr>
            </w:pPr>
          </w:p>
        </w:tc>
        <w:tc>
          <w:tcPr>
            <w:tcW w:w="2397" w:type="dxa"/>
            <w:vMerge/>
            <w:tcBorders>
              <w:top w:val="single" w:sz="4" w:space="0" w:color="auto"/>
              <w:left w:val="single" w:sz="4" w:space="0" w:color="auto"/>
              <w:bottom w:val="single" w:sz="4" w:space="0" w:color="auto"/>
              <w:right w:val="single" w:sz="4" w:space="0" w:color="auto"/>
            </w:tcBorders>
            <w:vAlign w:val="center"/>
            <w:hideMark/>
          </w:tcPr>
          <w:p w:rsidR="006A1647" w:rsidRPr="006A1647" w:rsidRDefault="006A1647" w:rsidP="004932B0">
            <w:pPr>
              <w:suppressAutoHyphens/>
              <w:spacing w:after="0" w:line="240" w:lineRule="auto"/>
              <w:rPr>
                <w:rFonts w:ascii="Arial" w:eastAsia="Times New Roman" w:hAnsi="Arial" w:cs="Times New Roman"/>
                <w:sz w:val="28"/>
                <w:szCs w:val="24"/>
                <w:lang w:eastAsia="ar-SA"/>
              </w:rPr>
            </w:pPr>
          </w:p>
        </w:tc>
      </w:tr>
      <w:tr w:rsidR="006A1647" w:rsidRPr="006A1647" w:rsidTr="00D6182B">
        <w:trPr>
          <w:trHeight w:val="855"/>
          <w:jc w:val="center"/>
        </w:trPr>
        <w:tc>
          <w:tcPr>
            <w:tcW w:w="2387" w:type="dxa"/>
            <w:tcBorders>
              <w:top w:val="nil"/>
              <w:left w:val="single" w:sz="4" w:space="0" w:color="auto"/>
              <w:bottom w:val="single" w:sz="4" w:space="0" w:color="auto"/>
              <w:right w:val="single" w:sz="4" w:space="0" w:color="auto"/>
            </w:tcBorders>
            <w:shd w:val="clear" w:color="auto" w:fill="auto"/>
            <w:vAlign w:val="center"/>
          </w:tcPr>
          <w:p w:rsidR="006A1647" w:rsidRPr="006A1647" w:rsidRDefault="006A1647" w:rsidP="004932B0">
            <w:pPr>
              <w:keepNext/>
              <w:suppressAutoHyphens/>
              <w:spacing w:before="120" w:after="120" w:line="240" w:lineRule="auto"/>
              <w:jc w:val="center"/>
              <w:rPr>
                <w:rFonts w:ascii="Times" w:eastAsia="Times New Roman" w:hAnsi="Times" w:cs="Arial"/>
                <w:bCs/>
                <w:sz w:val="24"/>
                <w:szCs w:val="24"/>
                <w:lang w:eastAsia="pl-PL"/>
              </w:rPr>
            </w:pPr>
            <w:r w:rsidRPr="006A1647">
              <w:rPr>
                <w:rFonts w:ascii="Times" w:eastAsia="Times New Roman" w:hAnsi="Times" w:cs="Arial"/>
                <w:bCs/>
                <w:sz w:val="24"/>
                <w:szCs w:val="24"/>
                <w:lang w:eastAsia="pl-PL"/>
              </w:rPr>
              <w:t>1.</w:t>
            </w:r>
          </w:p>
        </w:tc>
        <w:tc>
          <w:tcPr>
            <w:tcW w:w="4268" w:type="dxa"/>
            <w:tcBorders>
              <w:top w:val="nil"/>
              <w:left w:val="nil"/>
              <w:bottom w:val="single" w:sz="4" w:space="0" w:color="auto"/>
              <w:right w:val="single" w:sz="4" w:space="0" w:color="auto"/>
            </w:tcBorders>
            <w:shd w:val="clear" w:color="auto" w:fill="auto"/>
            <w:vAlign w:val="center"/>
          </w:tcPr>
          <w:p w:rsidR="006A1647" w:rsidRPr="006A1647" w:rsidRDefault="006A1647" w:rsidP="004932B0">
            <w:pPr>
              <w:keepNext/>
              <w:suppressAutoHyphens/>
              <w:spacing w:before="120" w:after="120" w:line="240" w:lineRule="auto"/>
              <w:jc w:val="center"/>
              <w:rPr>
                <w:rFonts w:ascii="Times" w:eastAsia="Times New Roman" w:hAnsi="Times" w:cs="Arial"/>
                <w:bCs/>
                <w:sz w:val="24"/>
                <w:szCs w:val="24"/>
                <w:lang w:eastAsia="pl-PL"/>
              </w:rPr>
            </w:pPr>
            <w:r w:rsidRPr="006A1647">
              <w:rPr>
                <w:rFonts w:ascii="Times" w:eastAsia="Times New Roman" w:hAnsi="Times" w:cs="Arial"/>
                <w:bCs/>
                <w:sz w:val="24"/>
                <w:szCs w:val="24"/>
                <w:lang w:eastAsia="pl-PL"/>
              </w:rPr>
              <w:t>Modernizacja centralnych systemów informatycznych SW</w:t>
            </w:r>
          </w:p>
        </w:tc>
        <w:tc>
          <w:tcPr>
            <w:tcW w:w="2397" w:type="dxa"/>
            <w:tcBorders>
              <w:top w:val="single" w:sz="4" w:space="0" w:color="auto"/>
              <w:left w:val="nil"/>
              <w:bottom w:val="single" w:sz="4" w:space="0" w:color="auto"/>
              <w:right w:val="single" w:sz="4" w:space="0" w:color="auto"/>
            </w:tcBorders>
            <w:shd w:val="clear" w:color="auto" w:fill="auto"/>
            <w:vAlign w:val="center"/>
          </w:tcPr>
          <w:p w:rsidR="006A1647" w:rsidRPr="006A1647" w:rsidRDefault="00AF64EF" w:rsidP="004932B0">
            <w:pPr>
              <w:keepNext/>
              <w:suppressAutoHyphens/>
              <w:spacing w:before="120" w:after="120" w:line="240" w:lineRule="auto"/>
              <w:jc w:val="center"/>
              <w:rPr>
                <w:rFonts w:ascii="Times" w:eastAsia="Times New Roman" w:hAnsi="Times" w:cs="Arial"/>
                <w:bCs/>
                <w:sz w:val="24"/>
                <w:szCs w:val="24"/>
                <w:lang w:eastAsia="pl-PL"/>
              </w:rPr>
            </w:pPr>
            <w:r>
              <w:rPr>
                <w:rFonts w:ascii="Times" w:eastAsia="Times New Roman" w:hAnsi="Times" w:cs="Arial"/>
                <w:bCs/>
                <w:sz w:val="24"/>
                <w:szCs w:val="24"/>
                <w:lang w:eastAsia="pl-PL"/>
              </w:rPr>
              <w:t>18 </w:t>
            </w:r>
            <w:r w:rsidR="006A1647" w:rsidRPr="006A1647">
              <w:rPr>
                <w:rFonts w:ascii="Times" w:eastAsia="Times New Roman" w:hAnsi="Times" w:cs="Arial"/>
                <w:bCs/>
                <w:sz w:val="24"/>
                <w:szCs w:val="24"/>
                <w:lang w:eastAsia="pl-PL"/>
              </w:rPr>
              <w:t>800</w:t>
            </w:r>
          </w:p>
        </w:tc>
      </w:tr>
      <w:tr w:rsidR="006A1647" w:rsidRPr="006A1647" w:rsidTr="00D6182B">
        <w:trPr>
          <w:trHeight w:val="855"/>
          <w:jc w:val="center"/>
        </w:trPr>
        <w:tc>
          <w:tcPr>
            <w:tcW w:w="2387" w:type="dxa"/>
            <w:tcBorders>
              <w:top w:val="nil"/>
              <w:left w:val="single" w:sz="4" w:space="0" w:color="auto"/>
              <w:bottom w:val="single" w:sz="4" w:space="0" w:color="auto"/>
              <w:right w:val="single" w:sz="4" w:space="0" w:color="auto"/>
            </w:tcBorders>
            <w:shd w:val="clear" w:color="auto" w:fill="auto"/>
            <w:vAlign w:val="center"/>
          </w:tcPr>
          <w:p w:rsidR="006A1647" w:rsidRPr="006A1647" w:rsidRDefault="006A1647" w:rsidP="004932B0">
            <w:pPr>
              <w:keepNext/>
              <w:suppressAutoHyphens/>
              <w:spacing w:before="120" w:after="120" w:line="240" w:lineRule="auto"/>
              <w:jc w:val="center"/>
              <w:rPr>
                <w:rFonts w:ascii="Times" w:eastAsia="Times New Roman" w:hAnsi="Times" w:cs="Arial"/>
                <w:bCs/>
                <w:sz w:val="24"/>
                <w:szCs w:val="24"/>
                <w:lang w:eastAsia="pl-PL"/>
              </w:rPr>
            </w:pPr>
            <w:r w:rsidRPr="006A1647">
              <w:rPr>
                <w:rFonts w:ascii="Times" w:eastAsia="Times New Roman" w:hAnsi="Times" w:cs="Arial"/>
                <w:bCs/>
                <w:sz w:val="24"/>
                <w:szCs w:val="24"/>
                <w:lang w:eastAsia="pl-PL"/>
              </w:rPr>
              <w:t>2.</w:t>
            </w:r>
          </w:p>
        </w:tc>
        <w:tc>
          <w:tcPr>
            <w:tcW w:w="4268" w:type="dxa"/>
            <w:tcBorders>
              <w:top w:val="nil"/>
              <w:left w:val="nil"/>
              <w:bottom w:val="single" w:sz="4" w:space="0" w:color="auto"/>
              <w:right w:val="single" w:sz="4" w:space="0" w:color="auto"/>
            </w:tcBorders>
            <w:shd w:val="clear" w:color="auto" w:fill="auto"/>
            <w:vAlign w:val="center"/>
          </w:tcPr>
          <w:p w:rsidR="006A1647" w:rsidRPr="006A1647" w:rsidRDefault="006A1647" w:rsidP="004932B0">
            <w:pPr>
              <w:keepNext/>
              <w:suppressAutoHyphens/>
              <w:spacing w:before="120" w:after="120" w:line="240" w:lineRule="auto"/>
              <w:jc w:val="center"/>
              <w:rPr>
                <w:rFonts w:ascii="Times" w:eastAsia="Times New Roman" w:hAnsi="Times" w:cs="Arial"/>
                <w:bCs/>
                <w:sz w:val="24"/>
                <w:szCs w:val="24"/>
                <w:lang w:eastAsia="pl-PL"/>
              </w:rPr>
            </w:pPr>
            <w:r w:rsidRPr="006A1647">
              <w:rPr>
                <w:rFonts w:ascii="Times" w:eastAsia="Times New Roman" w:hAnsi="Times" w:cs="Arial"/>
                <w:bCs/>
                <w:sz w:val="24"/>
                <w:szCs w:val="24"/>
                <w:lang w:eastAsia="pl-PL"/>
              </w:rPr>
              <w:t>Modernizacja sieci teleinformatycznych SW i usług dodatkowych</w:t>
            </w:r>
          </w:p>
        </w:tc>
        <w:tc>
          <w:tcPr>
            <w:tcW w:w="2397" w:type="dxa"/>
            <w:tcBorders>
              <w:top w:val="single" w:sz="4" w:space="0" w:color="auto"/>
              <w:left w:val="nil"/>
              <w:bottom w:val="single" w:sz="4" w:space="0" w:color="auto"/>
              <w:right w:val="single" w:sz="4" w:space="0" w:color="auto"/>
            </w:tcBorders>
            <w:shd w:val="clear" w:color="auto" w:fill="auto"/>
            <w:vAlign w:val="center"/>
          </w:tcPr>
          <w:p w:rsidR="006A1647" w:rsidRPr="006A1647" w:rsidRDefault="00AF64EF" w:rsidP="004932B0">
            <w:pPr>
              <w:keepNext/>
              <w:suppressAutoHyphens/>
              <w:spacing w:before="120" w:after="120" w:line="240" w:lineRule="auto"/>
              <w:jc w:val="center"/>
              <w:rPr>
                <w:rFonts w:ascii="Times" w:eastAsia="Times New Roman" w:hAnsi="Times" w:cs="Arial"/>
                <w:bCs/>
                <w:sz w:val="24"/>
                <w:szCs w:val="24"/>
                <w:lang w:eastAsia="pl-PL"/>
              </w:rPr>
            </w:pPr>
            <w:r>
              <w:rPr>
                <w:rFonts w:ascii="Times" w:eastAsia="Times New Roman" w:hAnsi="Times" w:cs="Arial"/>
                <w:bCs/>
                <w:sz w:val="24"/>
                <w:szCs w:val="24"/>
                <w:lang w:eastAsia="pl-PL"/>
              </w:rPr>
              <w:t>6 </w:t>
            </w:r>
            <w:r w:rsidR="006A1647" w:rsidRPr="006A1647">
              <w:rPr>
                <w:rFonts w:ascii="Times" w:eastAsia="Times New Roman" w:hAnsi="Times" w:cs="Arial"/>
                <w:bCs/>
                <w:sz w:val="24"/>
                <w:szCs w:val="24"/>
                <w:lang w:eastAsia="pl-PL"/>
              </w:rPr>
              <w:t>100</w:t>
            </w:r>
          </w:p>
        </w:tc>
      </w:tr>
      <w:tr w:rsidR="006A1647" w:rsidRPr="006A1647" w:rsidTr="00D6182B">
        <w:trPr>
          <w:trHeight w:val="855"/>
          <w:jc w:val="center"/>
        </w:trPr>
        <w:tc>
          <w:tcPr>
            <w:tcW w:w="2387" w:type="dxa"/>
            <w:tcBorders>
              <w:top w:val="nil"/>
              <w:left w:val="single" w:sz="4" w:space="0" w:color="auto"/>
              <w:bottom w:val="single" w:sz="4" w:space="0" w:color="auto"/>
              <w:right w:val="single" w:sz="4" w:space="0" w:color="auto"/>
            </w:tcBorders>
            <w:shd w:val="clear" w:color="auto" w:fill="auto"/>
            <w:vAlign w:val="center"/>
            <w:hideMark/>
          </w:tcPr>
          <w:p w:rsidR="006A1647" w:rsidRPr="006A1647" w:rsidRDefault="006A1647" w:rsidP="004932B0">
            <w:pPr>
              <w:keepNext/>
              <w:suppressAutoHyphens/>
              <w:spacing w:before="120" w:after="120" w:line="240" w:lineRule="auto"/>
              <w:jc w:val="center"/>
              <w:rPr>
                <w:rFonts w:ascii="Times" w:eastAsia="Times New Roman" w:hAnsi="Times" w:cs="Arial"/>
                <w:bCs/>
                <w:sz w:val="24"/>
                <w:szCs w:val="24"/>
                <w:lang w:eastAsia="pl-PL"/>
              </w:rPr>
            </w:pPr>
            <w:r w:rsidRPr="006A1647">
              <w:rPr>
                <w:rFonts w:ascii="Times" w:eastAsia="Times New Roman" w:hAnsi="Times" w:cs="Arial"/>
                <w:bCs/>
                <w:sz w:val="24"/>
                <w:szCs w:val="24"/>
                <w:lang w:eastAsia="pl-PL"/>
              </w:rPr>
              <w:t>3.</w:t>
            </w:r>
          </w:p>
        </w:tc>
        <w:tc>
          <w:tcPr>
            <w:tcW w:w="4268" w:type="dxa"/>
            <w:tcBorders>
              <w:top w:val="nil"/>
              <w:left w:val="nil"/>
              <w:bottom w:val="single" w:sz="4" w:space="0" w:color="auto"/>
              <w:right w:val="single" w:sz="4" w:space="0" w:color="auto"/>
            </w:tcBorders>
            <w:shd w:val="clear" w:color="auto" w:fill="auto"/>
            <w:vAlign w:val="center"/>
            <w:hideMark/>
          </w:tcPr>
          <w:p w:rsidR="006A1647" w:rsidRPr="006A1647" w:rsidRDefault="006A1647" w:rsidP="004932B0">
            <w:pPr>
              <w:keepNext/>
              <w:suppressAutoHyphens/>
              <w:spacing w:before="120" w:after="120" w:line="240" w:lineRule="auto"/>
              <w:jc w:val="center"/>
              <w:rPr>
                <w:rFonts w:ascii="Times" w:eastAsia="Times New Roman" w:hAnsi="Times" w:cs="Arial"/>
                <w:bCs/>
                <w:sz w:val="24"/>
                <w:szCs w:val="24"/>
                <w:lang w:eastAsia="pl-PL"/>
              </w:rPr>
            </w:pPr>
            <w:r w:rsidRPr="006A1647">
              <w:rPr>
                <w:rFonts w:ascii="Times" w:eastAsia="Times New Roman" w:hAnsi="Times" w:cs="Arial"/>
                <w:bCs/>
                <w:sz w:val="24"/>
                <w:szCs w:val="24"/>
                <w:lang w:eastAsia="pl-PL"/>
              </w:rPr>
              <w:t>Modernizacja systemu łączności radiowej SW</w:t>
            </w:r>
          </w:p>
        </w:tc>
        <w:tc>
          <w:tcPr>
            <w:tcW w:w="2397" w:type="dxa"/>
            <w:tcBorders>
              <w:top w:val="single" w:sz="4" w:space="0" w:color="auto"/>
              <w:left w:val="nil"/>
              <w:bottom w:val="single" w:sz="4" w:space="0" w:color="auto"/>
              <w:right w:val="single" w:sz="4" w:space="0" w:color="auto"/>
            </w:tcBorders>
            <w:shd w:val="clear" w:color="auto" w:fill="auto"/>
            <w:vAlign w:val="center"/>
            <w:hideMark/>
          </w:tcPr>
          <w:p w:rsidR="006A1647" w:rsidRPr="006A1647" w:rsidRDefault="00AF64EF" w:rsidP="004932B0">
            <w:pPr>
              <w:keepNext/>
              <w:suppressAutoHyphens/>
              <w:spacing w:before="120" w:after="120" w:line="240" w:lineRule="auto"/>
              <w:jc w:val="center"/>
              <w:rPr>
                <w:rFonts w:ascii="Times" w:eastAsia="Times New Roman" w:hAnsi="Times" w:cs="Arial"/>
                <w:bCs/>
                <w:sz w:val="24"/>
                <w:szCs w:val="24"/>
                <w:lang w:eastAsia="pl-PL"/>
              </w:rPr>
            </w:pPr>
            <w:r>
              <w:rPr>
                <w:rFonts w:ascii="Times" w:eastAsia="Times New Roman" w:hAnsi="Times" w:cs="Arial"/>
                <w:bCs/>
                <w:sz w:val="24"/>
                <w:szCs w:val="24"/>
                <w:lang w:eastAsia="pl-PL"/>
              </w:rPr>
              <w:t>37 </w:t>
            </w:r>
            <w:r w:rsidR="006A1647" w:rsidRPr="006A1647">
              <w:rPr>
                <w:rFonts w:ascii="Times" w:eastAsia="Times New Roman" w:hAnsi="Times" w:cs="Arial"/>
                <w:bCs/>
                <w:sz w:val="24"/>
                <w:szCs w:val="24"/>
                <w:lang w:eastAsia="pl-PL"/>
              </w:rPr>
              <w:t>000</w:t>
            </w:r>
          </w:p>
        </w:tc>
      </w:tr>
      <w:tr w:rsidR="006A1647" w:rsidRPr="006A1647" w:rsidTr="00D6182B">
        <w:trPr>
          <w:trHeight w:val="855"/>
          <w:jc w:val="center"/>
        </w:trPr>
        <w:tc>
          <w:tcPr>
            <w:tcW w:w="665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A1647" w:rsidRPr="006A1647" w:rsidRDefault="006A1647" w:rsidP="004932B0">
            <w:pPr>
              <w:keepNext/>
              <w:suppressAutoHyphens/>
              <w:spacing w:before="120" w:after="120" w:line="240" w:lineRule="auto"/>
              <w:jc w:val="center"/>
              <w:rPr>
                <w:rFonts w:ascii="Times" w:eastAsia="Times New Roman" w:hAnsi="Times" w:cs="Arial"/>
                <w:b/>
                <w:bCs/>
                <w:sz w:val="24"/>
                <w:szCs w:val="24"/>
                <w:lang w:eastAsia="pl-PL"/>
              </w:rPr>
            </w:pPr>
            <w:r w:rsidRPr="006A1647">
              <w:rPr>
                <w:rFonts w:ascii="Times" w:eastAsia="Times New Roman" w:hAnsi="Times" w:cs="Arial"/>
                <w:b/>
                <w:bCs/>
                <w:sz w:val="24"/>
                <w:szCs w:val="24"/>
                <w:lang w:eastAsia="pl-PL"/>
              </w:rPr>
              <w:t>RAZEM</w:t>
            </w:r>
          </w:p>
        </w:tc>
        <w:tc>
          <w:tcPr>
            <w:tcW w:w="2397" w:type="dxa"/>
            <w:tcBorders>
              <w:top w:val="single" w:sz="4" w:space="0" w:color="auto"/>
              <w:left w:val="nil"/>
              <w:bottom w:val="single" w:sz="4" w:space="0" w:color="auto"/>
              <w:right w:val="single" w:sz="4" w:space="0" w:color="auto"/>
            </w:tcBorders>
            <w:shd w:val="clear" w:color="auto" w:fill="auto"/>
            <w:vAlign w:val="center"/>
          </w:tcPr>
          <w:p w:rsidR="006A1647" w:rsidRPr="006A1647" w:rsidRDefault="00AF64EF" w:rsidP="004932B0">
            <w:pPr>
              <w:keepNext/>
              <w:suppressAutoHyphens/>
              <w:spacing w:before="120" w:after="120" w:line="240" w:lineRule="auto"/>
              <w:jc w:val="center"/>
              <w:rPr>
                <w:rFonts w:ascii="Times" w:eastAsia="Times New Roman" w:hAnsi="Times" w:cs="Arial"/>
                <w:b/>
                <w:bCs/>
                <w:sz w:val="24"/>
                <w:szCs w:val="24"/>
                <w:lang w:eastAsia="pl-PL"/>
              </w:rPr>
            </w:pPr>
            <w:r>
              <w:rPr>
                <w:rFonts w:ascii="Times" w:eastAsia="Times New Roman" w:hAnsi="Times" w:cs="Arial"/>
                <w:b/>
                <w:bCs/>
                <w:sz w:val="24"/>
                <w:szCs w:val="24"/>
                <w:lang w:eastAsia="pl-PL"/>
              </w:rPr>
              <w:t>61 </w:t>
            </w:r>
            <w:r w:rsidR="006A1647" w:rsidRPr="006A1647">
              <w:rPr>
                <w:rFonts w:ascii="Times" w:eastAsia="Times New Roman" w:hAnsi="Times" w:cs="Arial"/>
                <w:b/>
                <w:bCs/>
                <w:sz w:val="24"/>
                <w:szCs w:val="24"/>
                <w:lang w:eastAsia="pl-PL"/>
              </w:rPr>
              <w:t>900</w:t>
            </w:r>
          </w:p>
        </w:tc>
      </w:tr>
    </w:tbl>
    <w:p w:rsidR="006A1647" w:rsidRPr="006A1647" w:rsidRDefault="006A1647" w:rsidP="006A1647">
      <w:pPr>
        <w:suppressAutoHyphens/>
        <w:spacing w:after="0" w:line="240" w:lineRule="auto"/>
        <w:rPr>
          <w:rFonts w:ascii="Times New Roman" w:eastAsia="Times New Roman" w:hAnsi="Times New Roman" w:cs="Times New Roman"/>
          <w:sz w:val="20"/>
          <w:szCs w:val="20"/>
          <w:lang w:eastAsia="ar-SA"/>
        </w:rPr>
      </w:pPr>
    </w:p>
    <w:p w:rsidR="006A1647" w:rsidRPr="006A1647" w:rsidRDefault="006A1647" w:rsidP="004932B0">
      <w:pPr>
        <w:suppressAutoHyphens/>
        <w:autoSpaceDE w:val="0"/>
        <w:autoSpaceDN w:val="0"/>
        <w:adjustRightInd w:val="0"/>
        <w:spacing w:before="120" w:after="0" w:line="360" w:lineRule="auto"/>
        <w:jc w:val="both"/>
        <w:rPr>
          <w:rFonts w:ascii="Times" w:eastAsia="Times New Roman" w:hAnsi="Times" w:cs="Arial"/>
          <w:b/>
          <w:bCs/>
          <w:sz w:val="24"/>
          <w:szCs w:val="20"/>
          <w:lang w:eastAsia="pl-PL"/>
        </w:rPr>
      </w:pPr>
      <w:r w:rsidRPr="006A1647">
        <w:rPr>
          <w:rFonts w:ascii="Times" w:eastAsia="Times New Roman" w:hAnsi="Times" w:cs="Arial"/>
          <w:b/>
          <w:bCs/>
          <w:sz w:val="24"/>
          <w:szCs w:val="20"/>
          <w:lang w:eastAsia="pl-PL"/>
        </w:rPr>
        <w:t>1. Modernizacja centralnych systemów informatycznych Służby Więziennej.</w:t>
      </w:r>
    </w:p>
    <w:p w:rsidR="006A1647" w:rsidRPr="006A1647" w:rsidRDefault="006A1647" w:rsidP="004932B0">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Informatyzacja Służby Więziennej rozpoczęła się w roku 2008, kiedy powstała i została zaakceptowana przez Dyrektora Generalnego Służby Więziennej „Koncepcja rozwoju systemów informatycznych Służby Więziennej”.</w:t>
      </w:r>
      <w:r w:rsidR="00BF6A7A">
        <w:rPr>
          <w:rFonts w:ascii="Times" w:eastAsia="Times New Roman" w:hAnsi="Times" w:cs="Arial"/>
          <w:bCs/>
          <w:sz w:val="24"/>
          <w:szCs w:val="20"/>
          <w:lang w:eastAsia="pl-PL"/>
        </w:rPr>
        <w:t xml:space="preserve"> </w:t>
      </w:r>
      <w:r w:rsidRPr="006A1647">
        <w:rPr>
          <w:rFonts w:ascii="Times" w:eastAsia="Times New Roman" w:hAnsi="Times" w:cs="Arial"/>
          <w:bCs/>
          <w:sz w:val="24"/>
          <w:szCs w:val="20"/>
          <w:lang w:eastAsia="pl-PL"/>
        </w:rPr>
        <w:t>Wdrażane kolejno systemy informatyczne oraz zakupywany sprzęt informatyczny posiada pewien ograniczony okres gwarancji i wsparcia producentów.</w:t>
      </w:r>
    </w:p>
    <w:p w:rsidR="006A1647" w:rsidRPr="006A1647" w:rsidRDefault="006A1647" w:rsidP="004932B0">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 xml:space="preserve">W Centralnej Serwerowni Służby Więziennej są zlokalizowane wszystkie, najistotniejsze z informatycznego punktu widzenia funkcjonowania Służby Więziennej systemy informatyczne, w tym system Noe.Net, Zintegrowany System Zarządzania, poczta elektroniczna Służby Więziennej, usługi katalogowe w domenie SWNET, strony </w:t>
      </w:r>
      <w:r w:rsidRPr="006A1647">
        <w:rPr>
          <w:rFonts w:ascii="Times" w:eastAsia="Times New Roman" w:hAnsi="Times" w:cs="Arial"/>
          <w:bCs/>
          <w:sz w:val="24"/>
          <w:szCs w:val="20"/>
          <w:lang w:eastAsia="pl-PL"/>
        </w:rPr>
        <w:lastRenderedPageBreak/>
        <w:t>internetowe Biuletynu Informacji Publicznej, Zamówień Publicznych, Strona intranetowa SW. Serwerownie na szczeblu Okręgowych Inspektoratów SW i jednostek podstawowych stanowią wsparcie dla wyżej wymienionych systemów zgodnie z</w:t>
      </w:r>
      <w:r w:rsidR="005B248A">
        <w:rPr>
          <w:rFonts w:ascii="Times" w:eastAsia="Times New Roman" w:hAnsi="Times" w:cs="Arial"/>
          <w:bCs/>
          <w:sz w:val="24"/>
          <w:szCs w:val="20"/>
          <w:lang w:eastAsia="pl-PL"/>
        </w:rPr>
        <w:t> </w:t>
      </w:r>
      <w:r w:rsidRPr="006A1647">
        <w:rPr>
          <w:rFonts w:ascii="Times" w:eastAsia="Times New Roman" w:hAnsi="Times" w:cs="Arial"/>
          <w:bCs/>
          <w:sz w:val="24"/>
          <w:szCs w:val="20"/>
          <w:lang w:eastAsia="pl-PL"/>
        </w:rPr>
        <w:t>istniejącą strukturą organizacyjną SW. W związku z powyższym, ze względu na zbliżający się okres zakończenia świadczenia usług wsparcia, w najbliższym czasie istnieje konieczność kompleksowej wymiany sprzętu oraz oprogramowania systemowego</w:t>
      </w:r>
      <w:r w:rsidR="00282E8B">
        <w:rPr>
          <w:rFonts w:ascii="Times" w:eastAsia="Times New Roman" w:hAnsi="Times" w:cs="Arial"/>
          <w:bCs/>
          <w:sz w:val="24"/>
          <w:szCs w:val="20"/>
          <w:lang w:eastAsia="pl-PL"/>
        </w:rPr>
        <w:t>,</w:t>
      </w:r>
      <w:r w:rsidRPr="006A1647">
        <w:rPr>
          <w:rFonts w:ascii="Times" w:eastAsia="Times New Roman" w:hAnsi="Times" w:cs="Arial"/>
          <w:bCs/>
          <w:sz w:val="24"/>
          <w:szCs w:val="20"/>
          <w:lang w:eastAsia="pl-PL"/>
        </w:rPr>
        <w:t xml:space="preserve"> oraz doposażenie już eksploatowanych rozwiązań o nowe elementy:</w:t>
      </w:r>
    </w:p>
    <w:p w:rsidR="006A1647" w:rsidRPr="006A1647" w:rsidRDefault="006A1647" w:rsidP="006A1647">
      <w:pPr>
        <w:spacing w:after="0" w:line="360" w:lineRule="auto"/>
        <w:ind w:left="510" w:hanging="510"/>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1)</w:t>
      </w:r>
      <w:r w:rsidRPr="006A1647">
        <w:rPr>
          <w:rFonts w:ascii="Times" w:eastAsia="Times New Roman" w:hAnsi="Times" w:cs="Arial"/>
          <w:bCs/>
          <w:sz w:val="24"/>
          <w:szCs w:val="20"/>
          <w:lang w:eastAsia="pl-PL"/>
        </w:rPr>
        <w:tab/>
        <w:t>serwerownie w jednostkach organizacyjnych SW:</w:t>
      </w:r>
    </w:p>
    <w:p w:rsidR="006A1647" w:rsidRPr="006A1647" w:rsidRDefault="004932B0" w:rsidP="004932B0">
      <w:pPr>
        <w:spacing w:after="0" w:line="360" w:lineRule="auto"/>
        <w:ind w:left="907" w:hanging="397"/>
        <w:jc w:val="both"/>
        <w:rPr>
          <w:rFonts w:ascii="Times" w:eastAsia="Times New Roman" w:hAnsi="Times" w:cs="Arial"/>
          <w:bCs/>
          <w:sz w:val="24"/>
          <w:szCs w:val="20"/>
          <w:lang w:eastAsia="pl-PL"/>
        </w:rPr>
      </w:pPr>
      <w:r>
        <w:rPr>
          <w:rFonts w:ascii="Times" w:eastAsia="Times New Roman" w:hAnsi="Times" w:cs="Arial"/>
          <w:bCs/>
          <w:sz w:val="24"/>
          <w:szCs w:val="20"/>
          <w:lang w:eastAsia="pl-PL"/>
        </w:rPr>
        <w:t>–</w:t>
      </w:r>
      <w:r>
        <w:rPr>
          <w:rFonts w:ascii="Times" w:eastAsia="Times New Roman" w:hAnsi="Times" w:cs="Arial"/>
          <w:bCs/>
          <w:sz w:val="24"/>
          <w:szCs w:val="20"/>
          <w:lang w:eastAsia="pl-PL"/>
        </w:rPr>
        <w:tab/>
      </w:r>
      <w:r w:rsidR="006A1647" w:rsidRPr="006A1647">
        <w:rPr>
          <w:rFonts w:ascii="Times" w:eastAsia="Times New Roman" w:hAnsi="Times" w:cs="Arial"/>
          <w:bCs/>
          <w:sz w:val="24"/>
          <w:szCs w:val="20"/>
          <w:lang w:eastAsia="pl-PL"/>
        </w:rPr>
        <w:t>modernizacja infrastruktury serwerowni okręgowych obejmująca klimatyzację, zasilanie awaryjne, urządzenia aktywne sieci, kontrolę dostępu i</w:t>
      </w:r>
      <w:r w:rsidR="005B248A">
        <w:rPr>
          <w:rFonts w:ascii="Times" w:eastAsia="Times New Roman" w:hAnsi="Times" w:cs="Arial"/>
          <w:bCs/>
          <w:sz w:val="24"/>
          <w:szCs w:val="20"/>
          <w:lang w:eastAsia="pl-PL"/>
        </w:rPr>
        <w:t> </w:t>
      </w:r>
      <w:r w:rsidR="006A1647" w:rsidRPr="006A1647">
        <w:rPr>
          <w:rFonts w:ascii="Times" w:eastAsia="Times New Roman" w:hAnsi="Times" w:cs="Arial"/>
          <w:bCs/>
          <w:sz w:val="24"/>
          <w:szCs w:val="20"/>
          <w:lang w:eastAsia="pl-PL"/>
        </w:rPr>
        <w:t>systemy gaszenia; szacowana wartość – 500 tys. zł;</w:t>
      </w:r>
    </w:p>
    <w:p w:rsidR="006A1647" w:rsidRPr="006A1647" w:rsidRDefault="004932B0" w:rsidP="004932B0">
      <w:pPr>
        <w:spacing w:after="0" w:line="360" w:lineRule="auto"/>
        <w:ind w:left="907" w:hanging="397"/>
        <w:jc w:val="both"/>
        <w:rPr>
          <w:rFonts w:ascii="Times" w:eastAsia="Times New Roman" w:hAnsi="Times" w:cs="Arial"/>
          <w:bCs/>
          <w:sz w:val="24"/>
          <w:szCs w:val="20"/>
          <w:lang w:eastAsia="pl-PL"/>
        </w:rPr>
      </w:pPr>
      <w:r>
        <w:rPr>
          <w:rFonts w:ascii="Times" w:eastAsia="Times New Roman" w:hAnsi="Times" w:cs="Arial"/>
          <w:bCs/>
          <w:sz w:val="24"/>
          <w:szCs w:val="20"/>
          <w:lang w:eastAsia="pl-PL"/>
        </w:rPr>
        <w:t>–</w:t>
      </w:r>
      <w:r>
        <w:rPr>
          <w:rFonts w:ascii="Times" w:eastAsia="Times New Roman" w:hAnsi="Times" w:cs="Arial"/>
          <w:bCs/>
          <w:sz w:val="24"/>
          <w:szCs w:val="20"/>
          <w:lang w:eastAsia="pl-PL"/>
        </w:rPr>
        <w:tab/>
      </w:r>
      <w:r w:rsidR="006A1647" w:rsidRPr="006A1647">
        <w:rPr>
          <w:rFonts w:ascii="Times" w:eastAsia="Times New Roman" w:hAnsi="Times" w:cs="Arial"/>
          <w:bCs/>
          <w:sz w:val="24"/>
          <w:szCs w:val="20"/>
          <w:lang w:eastAsia="pl-PL"/>
        </w:rPr>
        <w:t>kompleksowa wymiana serwerów i macierzy dyskowych we wszystkich serwerowniach zlokalizowanych w OISW i jednostkach podstaw</w:t>
      </w:r>
      <w:r w:rsidR="0022444D">
        <w:rPr>
          <w:rFonts w:ascii="Times" w:eastAsia="Times New Roman" w:hAnsi="Times" w:cs="Arial"/>
          <w:bCs/>
          <w:sz w:val="24"/>
          <w:szCs w:val="20"/>
          <w:lang w:eastAsia="pl-PL"/>
        </w:rPr>
        <w:t>owych SW; szacowana wartość – 2 </w:t>
      </w:r>
      <w:r w:rsidR="006A1647" w:rsidRPr="006A1647">
        <w:rPr>
          <w:rFonts w:ascii="Times" w:eastAsia="Times New Roman" w:hAnsi="Times" w:cs="Arial"/>
          <w:bCs/>
          <w:sz w:val="24"/>
          <w:szCs w:val="20"/>
          <w:lang w:eastAsia="pl-PL"/>
        </w:rPr>
        <w:t>900 tys. zł;</w:t>
      </w:r>
    </w:p>
    <w:p w:rsidR="006A1647" w:rsidRPr="006A1647" w:rsidRDefault="006A1647" w:rsidP="006A1647">
      <w:pPr>
        <w:spacing w:after="0" w:line="360" w:lineRule="auto"/>
        <w:ind w:left="510" w:hanging="510"/>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2)</w:t>
      </w:r>
      <w:r w:rsidRPr="006A1647">
        <w:rPr>
          <w:rFonts w:ascii="Times" w:eastAsia="Times New Roman" w:hAnsi="Times" w:cs="Arial"/>
          <w:bCs/>
          <w:sz w:val="24"/>
          <w:szCs w:val="20"/>
          <w:lang w:eastAsia="pl-PL"/>
        </w:rPr>
        <w:tab/>
        <w:t>centralna serwerownia SW:</w:t>
      </w:r>
    </w:p>
    <w:p w:rsidR="006A1647" w:rsidRPr="006A1647" w:rsidRDefault="004932B0" w:rsidP="004932B0">
      <w:pPr>
        <w:spacing w:after="0" w:line="360" w:lineRule="auto"/>
        <w:ind w:left="907" w:hanging="397"/>
        <w:jc w:val="both"/>
        <w:rPr>
          <w:rFonts w:ascii="Times" w:eastAsia="Times New Roman" w:hAnsi="Times" w:cs="Arial"/>
          <w:bCs/>
          <w:sz w:val="24"/>
          <w:szCs w:val="20"/>
          <w:lang w:eastAsia="pl-PL"/>
        </w:rPr>
      </w:pPr>
      <w:r>
        <w:rPr>
          <w:rFonts w:ascii="Times" w:eastAsia="Times New Roman" w:hAnsi="Times" w:cs="Arial"/>
          <w:bCs/>
          <w:sz w:val="24"/>
          <w:szCs w:val="20"/>
          <w:lang w:eastAsia="pl-PL"/>
        </w:rPr>
        <w:t>–</w:t>
      </w:r>
      <w:r>
        <w:rPr>
          <w:rFonts w:ascii="Times" w:eastAsia="Times New Roman" w:hAnsi="Times" w:cs="Arial"/>
          <w:bCs/>
          <w:sz w:val="24"/>
          <w:szCs w:val="20"/>
          <w:lang w:eastAsia="pl-PL"/>
        </w:rPr>
        <w:tab/>
      </w:r>
      <w:r w:rsidR="006A1647" w:rsidRPr="006A1647">
        <w:rPr>
          <w:rFonts w:ascii="Times" w:eastAsia="Times New Roman" w:hAnsi="Times" w:cs="Arial"/>
          <w:bCs/>
          <w:sz w:val="24"/>
          <w:szCs w:val="20"/>
          <w:lang w:eastAsia="pl-PL"/>
        </w:rPr>
        <w:t>kompleksowa wymiana serwerów i macierzy dyskowych obsługujących centralne systemy informat</w:t>
      </w:r>
      <w:r w:rsidR="0022444D">
        <w:rPr>
          <w:rFonts w:ascii="Times" w:eastAsia="Times New Roman" w:hAnsi="Times" w:cs="Arial"/>
          <w:bCs/>
          <w:sz w:val="24"/>
          <w:szCs w:val="20"/>
          <w:lang w:eastAsia="pl-PL"/>
        </w:rPr>
        <w:t>yczne SW; szacowana wartość – 2 </w:t>
      </w:r>
      <w:r w:rsidR="006A1647" w:rsidRPr="006A1647">
        <w:rPr>
          <w:rFonts w:ascii="Times" w:eastAsia="Times New Roman" w:hAnsi="Times" w:cs="Arial"/>
          <w:bCs/>
          <w:sz w:val="24"/>
          <w:szCs w:val="20"/>
          <w:lang w:eastAsia="pl-PL"/>
        </w:rPr>
        <w:t>000 tys. zł;</w:t>
      </w:r>
    </w:p>
    <w:p w:rsidR="006A1647" w:rsidRPr="006A1647" w:rsidRDefault="006A1647" w:rsidP="004932B0">
      <w:pPr>
        <w:spacing w:after="0" w:line="360" w:lineRule="auto"/>
        <w:ind w:left="907" w:hanging="397"/>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w:t>
      </w:r>
      <w:r w:rsidR="004932B0">
        <w:rPr>
          <w:rFonts w:ascii="Times" w:eastAsia="Times New Roman" w:hAnsi="Times" w:cs="Arial"/>
          <w:bCs/>
          <w:sz w:val="24"/>
          <w:szCs w:val="20"/>
          <w:lang w:eastAsia="pl-PL"/>
        </w:rPr>
        <w:tab/>
      </w:r>
      <w:r w:rsidRPr="006A1647">
        <w:rPr>
          <w:rFonts w:ascii="Times" w:eastAsia="Times New Roman" w:hAnsi="Times" w:cs="Arial"/>
          <w:bCs/>
          <w:sz w:val="24"/>
          <w:szCs w:val="20"/>
          <w:lang w:eastAsia="pl-PL"/>
        </w:rPr>
        <w:t>modernizacja systemu centralnego backup‘u; szacowana wartość – 1</w:t>
      </w:r>
      <w:r w:rsidR="005B248A">
        <w:rPr>
          <w:rFonts w:ascii="Times" w:eastAsia="Times New Roman" w:hAnsi="Times" w:cs="Arial"/>
          <w:bCs/>
          <w:sz w:val="24"/>
          <w:szCs w:val="20"/>
          <w:lang w:eastAsia="pl-PL"/>
        </w:rPr>
        <w:t> </w:t>
      </w:r>
      <w:r w:rsidRPr="006A1647">
        <w:rPr>
          <w:rFonts w:ascii="Times" w:eastAsia="Times New Roman" w:hAnsi="Times" w:cs="Arial"/>
          <w:bCs/>
          <w:sz w:val="24"/>
          <w:szCs w:val="20"/>
          <w:lang w:eastAsia="pl-PL"/>
        </w:rPr>
        <w:t>000</w:t>
      </w:r>
      <w:r w:rsidR="005B248A">
        <w:rPr>
          <w:rFonts w:ascii="Times" w:eastAsia="Times New Roman" w:hAnsi="Times" w:cs="Arial"/>
          <w:bCs/>
          <w:sz w:val="24"/>
          <w:szCs w:val="20"/>
          <w:lang w:eastAsia="pl-PL"/>
        </w:rPr>
        <w:t> </w:t>
      </w:r>
      <w:r w:rsidRPr="006A1647">
        <w:rPr>
          <w:rFonts w:ascii="Times" w:eastAsia="Times New Roman" w:hAnsi="Times" w:cs="Arial"/>
          <w:bCs/>
          <w:sz w:val="24"/>
          <w:szCs w:val="20"/>
          <w:lang w:eastAsia="pl-PL"/>
        </w:rPr>
        <w:t>tys.</w:t>
      </w:r>
      <w:r w:rsidR="005B248A">
        <w:rPr>
          <w:rFonts w:ascii="Times" w:eastAsia="Times New Roman" w:hAnsi="Times" w:cs="Arial"/>
          <w:bCs/>
          <w:sz w:val="24"/>
          <w:szCs w:val="20"/>
          <w:lang w:eastAsia="pl-PL"/>
        </w:rPr>
        <w:t> </w:t>
      </w:r>
      <w:r w:rsidRPr="006A1647">
        <w:rPr>
          <w:rFonts w:ascii="Times" w:eastAsia="Times New Roman" w:hAnsi="Times" w:cs="Arial"/>
          <w:bCs/>
          <w:sz w:val="24"/>
          <w:szCs w:val="20"/>
          <w:lang w:eastAsia="pl-PL"/>
        </w:rPr>
        <w:t>zł;</w:t>
      </w:r>
    </w:p>
    <w:p w:rsidR="006A1647" w:rsidRPr="006A1647" w:rsidRDefault="004932B0" w:rsidP="004932B0">
      <w:pPr>
        <w:spacing w:after="0" w:line="360" w:lineRule="auto"/>
        <w:ind w:left="907" w:hanging="397"/>
        <w:jc w:val="both"/>
        <w:rPr>
          <w:rFonts w:ascii="Times" w:eastAsia="Times New Roman" w:hAnsi="Times" w:cs="Arial"/>
          <w:bCs/>
          <w:sz w:val="24"/>
          <w:szCs w:val="20"/>
          <w:lang w:eastAsia="pl-PL"/>
        </w:rPr>
      </w:pPr>
      <w:r>
        <w:rPr>
          <w:rFonts w:ascii="Times" w:eastAsia="Times New Roman" w:hAnsi="Times" w:cs="Arial"/>
          <w:bCs/>
          <w:sz w:val="24"/>
          <w:szCs w:val="20"/>
          <w:lang w:eastAsia="pl-PL"/>
        </w:rPr>
        <w:t>–</w:t>
      </w:r>
      <w:r>
        <w:rPr>
          <w:rFonts w:ascii="Times" w:eastAsia="Times New Roman" w:hAnsi="Times" w:cs="Arial"/>
          <w:bCs/>
          <w:sz w:val="24"/>
          <w:szCs w:val="20"/>
          <w:lang w:eastAsia="pl-PL"/>
        </w:rPr>
        <w:tab/>
      </w:r>
      <w:r w:rsidR="006A1647" w:rsidRPr="006A1647">
        <w:rPr>
          <w:rFonts w:ascii="Times" w:eastAsia="Times New Roman" w:hAnsi="Times" w:cs="Arial"/>
          <w:bCs/>
          <w:sz w:val="24"/>
          <w:szCs w:val="20"/>
          <w:lang w:eastAsia="pl-PL"/>
        </w:rPr>
        <w:t xml:space="preserve">aktualizacja oprogramowania systemowego obsługującego centralne systemy informatyczne SW; </w:t>
      </w:r>
      <w:r w:rsidR="0022444D">
        <w:rPr>
          <w:rFonts w:ascii="Times" w:eastAsia="Times New Roman" w:hAnsi="Times" w:cs="Arial"/>
          <w:bCs/>
          <w:sz w:val="24"/>
          <w:szCs w:val="20"/>
          <w:lang w:eastAsia="pl-PL"/>
        </w:rPr>
        <w:t xml:space="preserve">szacowana wartość – 1 </w:t>
      </w:r>
      <w:r w:rsidR="006A1647" w:rsidRPr="006A1647">
        <w:rPr>
          <w:rFonts w:ascii="Times" w:eastAsia="Times New Roman" w:hAnsi="Times" w:cs="Arial"/>
          <w:bCs/>
          <w:sz w:val="24"/>
          <w:szCs w:val="20"/>
          <w:lang w:eastAsia="pl-PL"/>
        </w:rPr>
        <w:t>600 tys. zł;</w:t>
      </w:r>
    </w:p>
    <w:p w:rsidR="006A1647" w:rsidRPr="006A1647" w:rsidRDefault="004932B0" w:rsidP="004932B0">
      <w:pPr>
        <w:spacing w:after="0" w:line="360" w:lineRule="auto"/>
        <w:ind w:left="907" w:hanging="397"/>
        <w:jc w:val="both"/>
        <w:rPr>
          <w:rFonts w:ascii="Times" w:eastAsia="Times New Roman" w:hAnsi="Times" w:cs="Arial"/>
          <w:bCs/>
          <w:sz w:val="24"/>
          <w:szCs w:val="20"/>
          <w:lang w:eastAsia="pl-PL"/>
        </w:rPr>
      </w:pPr>
      <w:r>
        <w:rPr>
          <w:rFonts w:ascii="Times" w:eastAsia="Times New Roman" w:hAnsi="Times" w:cs="Arial"/>
          <w:bCs/>
          <w:sz w:val="24"/>
          <w:szCs w:val="20"/>
          <w:lang w:eastAsia="pl-PL"/>
        </w:rPr>
        <w:t>–</w:t>
      </w:r>
      <w:r>
        <w:rPr>
          <w:rFonts w:ascii="Times" w:eastAsia="Times New Roman" w:hAnsi="Times" w:cs="Arial"/>
          <w:bCs/>
          <w:sz w:val="24"/>
          <w:szCs w:val="20"/>
          <w:lang w:eastAsia="pl-PL"/>
        </w:rPr>
        <w:tab/>
      </w:r>
      <w:r w:rsidR="006A1647" w:rsidRPr="006A1647">
        <w:rPr>
          <w:rFonts w:ascii="Times" w:eastAsia="Times New Roman" w:hAnsi="Times" w:cs="Arial"/>
          <w:bCs/>
          <w:sz w:val="24"/>
          <w:szCs w:val="20"/>
          <w:lang w:eastAsia="pl-PL"/>
        </w:rPr>
        <w:t>aktualizacja systemu usług katalogowych Active Directory i poczty elektronic</w:t>
      </w:r>
      <w:r w:rsidR="0022444D">
        <w:rPr>
          <w:rFonts w:ascii="Times" w:eastAsia="Times New Roman" w:hAnsi="Times" w:cs="Arial"/>
          <w:bCs/>
          <w:sz w:val="24"/>
          <w:szCs w:val="20"/>
          <w:lang w:eastAsia="pl-PL"/>
        </w:rPr>
        <w:t>znej SW; szacowana wartość – 10 </w:t>
      </w:r>
      <w:r w:rsidR="006A1647" w:rsidRPr="006A1647">
        <w:rPr>
          <w:rFonts w:ascii="Times" w:eastAsia="Times New Roman" w:hAnsi="Times" w:cs="Arial"/>
          <w:bCs/>
          <w:sz w:val="24"/>
          <w:szCs w:val="20"/>
          <w:lang w:eastAsia="pl-PL"/>
        </w:rPr>
        <w:t>000 zł;</w:t>
      </w:r>
    </w:p>
    <w:p w:rsidR="006A1647" w:rsidRPr="006A1647" w:rsidRDefault="004932B0" w:rsidP="004932B0">
      <w:pPr>
        <w:spacing w:after="0" w:line="360" w:lineRule="auto"/>
        <w:ind w:left="907" w:hanging="397"/>
        <w:jc w:val="both"/>
        <w:rPr>
          <w:rFonts w:ascii="Times" w:eastAsia="Times New Roman" w:hAnsi="Times" w:cs="Arial"/>
          <w:bCs/>
          <w:sz w:val="24"/>
          <w:szCs w:val="20"/>
          <w:lang w:eastAsia="pl-PL"/>
        </w:rPr>
      </w:pPr>
      <w:r>
        <w:rPr>
          <w:rFonts w:ascii="Times" w:eastAsia="Times New Roman" w:hAnsi="Times" w:cs="Arial"/>
          <w:bCs/>
          <w:sz w:val="24"/>
          <w:szCs w:val="20"/>
          <w:lang w:eastAsia="pl-PL"/>
        </w:rPr>
        <w:t>–</w:t>
      </w:r>
      <w:r>
        <w:rPr>
          <w:rFonts w:ascii="Times" w:eastAsia="Times New Roman" w:hAnsi="Times" w:cs="Arial"/>
          <w:bCs/>
          <w:sz w:val="24"/>
          <w:szCs w:val="20"/>
          <w:lang w:eastAsia="pl-PL"/>
        </w:rPr>
        <w:tab/>
      </w:r>
      <w:r w:rsidR="006A1647" w:rsidRPr="006A1647">
        <w:rPr>
          <w:rFonts w:ascii="Times" w:eastAsia="Times New Roman" w:hAnsi="Times" w:cs="Arial"/>
          <w:bCs/>
          <w:sz w:val="24"/>
          <w:szCs w:val="20"/>
          <w:lang w:eastAsia="pl-PL"/>
        </w:rPr>
        <w:t>modernizacja bazy sprzętowej i rozbudowa Zintegrowanego Systemu Zarządzania klasy ERP SW; szacowana wartość – 800 tys. zł.</w:t>
      </w:r>
    </w:p>
    <w:p w:rsidR="006A1647" w:rsidRPr="006A1647" w:rsidRDefault="006A1647" w:rsidP="004932B0">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Łączna wartość wymiany sprzętu i oprogramowania systemowego w centralnej serwerowni SW i wszystkich jednostkach organizacyjnych SW jest szacowana na kwotę około 18 800 tys. zł.</w:t>
      </w:r>
    </w:p>
    <w:p w:rsidR="006A1647" w:rsidRPr="006A1647" w:rsidRDefault="006A1647" w:rsidP="004932B0">
      <w:pPr>
        <w:suppressAutoHyphens/>
        <w:autoSpaceDE w:val="0"/>
        <w:autoSpaceDN w:val="0"/>
        <w:adjustRightInd w:val="0"/>
        <w:spacing w:before="120" w:after="0" w:line="360" w:lineRule="auto"/>
        <w:jc w:val="both"/>
        <w:rPr>
          <w:rFonts w:ascii="Times" w:eastAsia="Times New Roman" w:hAnsi="Times" w:cs="Arial"/>
          <w:b/>
          <w:bCs/>
          <w:sz w:val="24"/>
          <w:szCs w:val="20"/>
          <w:lang w:eastAsia="pl-PL"/>
        </w:rPr>
      </w:pPr>
      <w:r w:rsidRPr="006A1647">
        <w:rPr>
          <w:rFonts w:ascii="Times" w:eastAsia="Times New Roman" w:hAnsi="Times" w:cs="Arial"/>
          <w:b/>
          <w:bCs/>
          <w:sz w:val="24"/>
          <w:szCs w:val="20"/>
          <w:lang w:eastAsia="pl-PL"/>
        </w:rPr>
        <w:t>2. Modernizacja sieci teleinformatycznych SW i usług dodatkowych.</w:t>
      </w:r>
    </w:p>
    <w:p w:rsidR="006A1647" w:rsidRPr="006A1647" w:rsidRDefault="006A1647" w:rsidP="004932B0">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Wszystkie jednostki organizacyjne Służby Więziennej są podłączone do wydzielonej sieci WAN. Przyjęty model umożliwia standaryzację i centralizację szeregu usług i</w:t>
      </w:r>
      <w:r w:rsidR="005B248A">
        <w:rPr>
          <w:rFonts w:ascii="Times" w:eastAsia="Times New Roman" w:hAnsi="Times" w:cs="Arial"/>
          <w:bCs/>
          <w:sz w:val="24"/>
          <w:szCs w:val="20"/>
          <w:lang w:eastAsia="pl-PL"/>
        </w:rPr>
        <w:t> </w:t>
      </w:r>
      <w:r w:rsidRPr="006A1647">
        <w:rPr>
          <w:rFonts w:ascii="Times" w:eastAsia="Times New Roman" w:hAnsi="Times" w:cs="Arial"/>
          <w:bCs/>
          <w:sz w:val="24"/>
          <w:szCs w:val="20"/>
          <w:lang w:eastAsia="pl-PL"/>
        </w:rPr>
        <w:t xml:space="preserve">systemów eksploatowanych przez Służbę Więzienną. Rozwiązanie takie, </w:t>
      </w:r>
      <w:r w:rsidRPr="006A1647">
        <w:rPr>
          <w:rFonts w:ascii="Times" w:eastAsia="Times New Roman" w:hAnsi="Times" w:cs="Arial"/>
          <w:bCs/>
          <w:sz w:val="24"/>
          <w:szCs w:val="20"/>
          <w:lang w:eastAsia="pl-PL"/>
        </w:rPr>
        <w:lastRenderedPageBreak/>
        <w:t>a</w:t>
      </w:r>
      <w:r w:rsidR="005B248A">
        <w:rPr>
          <w:rFonts w:ascii="Times" w:eastAsia="Times New Roman" w:hAnsi="Times" w:cs="Arial"/>
          <w:bCs/>
          <w:sz w:val="24"/>
          <w:szCs w:val="20"/>
          <w:lang w:eastAsia="pl-PL"/>
        </w:rPr>
        <w:t> </w:t>
      </w:r>
      <w:r w:rsidRPr="006A1647">
        <w:rPr>
          <w:rFonts w:ascii="Times" w:eastAsia="Times New Roman" w:hAnsi="Times" w:cs="Arial"/>
          <w:bCs/>
          <w:sz w:val="24"/>
          <w:szCs w:val="20"/>
          <w:lang w:eastAsia="pl-PL"/>
        </w:rPr>
        <w:t>w</w:t>
      </w:r>
      <w:r w:rsidR="005B248A">
        <w:rPr>
          <w:rFonts w:ascii="Times" w:eastAsia="Times New Roman" w:hAnsi="Times" w:cs="Arial"/>
          <w:bCs/>
          <w:sz w:val="24"/>
          <w:szCs w:val="20"/>
          <w:lang w:eastAsia="pl-PL"/>
        </w:rPr>
        <w:t> </w:t>
      </w:r>
      <w:r w:rsidRPr="006A1647">
        <w:rPr>
          <w:rFonts w:ascii="Times" w:eastAsia="Times New Roman" w:hAnsi="Times" w:cs="Arial"/>
          <w:bCs/>
          <w:sz w:val="24"/>
          <w:szCs w:val="20"/>
          <w:lang w:eastAsia="pl-PL"/>
        </w:rPr>
        <w:t>szczególności uruchamiane od kilku lat usługi dodatkowe, przynoszą wymierne korzyści finansowe. Ich dalszy rozwój wpłynie na dalsze ograniczanie ponoszonych przez SW wydatków oraz wpłynie na poprawę bezpieczeństwa eksploatowanych w SW systemów. Aktualnie w ramach projektu są konieczne do poniesienia następujące wydatki:</w:t>
      </w:r>
    </w:p>
    <w:p w:rsidR="006A1647" w:rsidRPr="006A1647" w:rsidRDefault="006A1647" w:rsidP="006A1647">
      <w:pPr>
        <w:spacing w:after="0" w:line="360" w:lineRule="auto"/>
        <w:ind w:left="510" w:hanging="510"/>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1. Obszar bezpieczeństwa teleinformatycznego.</w:t>
      </w:r>
    </w:p>
    <w:p w:rsidR="006A1647" w:rsidRPr="006A1647" w:rsidRDefault="006A1647" w:rsidP="004932B0">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W ostatnich latach zauważyć można znaczny wzrost zagrożeń wynikających z cyberprzestępczości. Przy eksploatowaniu systemów porównywalnych z systemami Służby Więziennej, należy na bieżąco monitorować poziom bezpieczeństwa teleinformatycznego oraz stale dostosowywać użytkowane rozwiązania w zakresie bezpieczeństwa teleinformatycznego do występujących zagrożeń. W związku z</w:t>
      </w:r>
      <w:r w:rsidR="005B248A">
        <w:rPr>
          <w:rFonts w:ascii="Times" w:eastAsia="Times New Roman" w:hAnsi="Times" w:cs="Arial"/>
          <w:bCs/>
          <w:sz w:val="24"/>
          <w:szCs w:val="20"/>
          <w:lang w:eastAsia="pl-PL"/>
        </w:rPr>
        <w:t> </w:t>
      </w:r>
      <w:r w:rsidRPr="006A1647">
        <w:rPr>
          <w:rFonts w:ascii="Times" w:eastAsia="Times New Roman" w:hAnsi="Times" w:cs="Arial"/>
          <w:bCs/>
          <w:sz w:val="24"/>
          <w:szCs w:val="20"/>
          <w:lang w:eastAsia="pl-PL"/>
        </w:rPr>
        <w:t>powyższym Służba Więzienna od kilku lat wnioskuje o pozyskanie środków umożliwiających zakup następujących rozwiązań:</w:t>
      </w:r>
    </w:p>
    <w:p w:rsidR="006A1647" w:rsidRPr="006A1647" w:rsidRDefault="004932B0" w:rsidP="004932B0">
      <w:pPr>
        <w:spacing w:after="0" w:line="360" w:lineRule="auto"/>
        <w:ind w:left="397" w:hanging="397"/>
        <w:jc w:val="both"/>
        <w:rPr>
          <w:rFonts w:ascii="Times" w:eastAsia="Times New Roman" w:hAnsi="Times" w:cs="Arial"/>
          <w:bCs/>
          <w:sz w:val="24"/>
          <w:szCs w:val="20"/>
          <w:lang w:eastAsia="pl-PL"/>
        </w:rPr>
      </w:pPr>
      <w:r>
        <w:rPr>
          <w:rFonts w:ascii="Times" w:eastAsia="Times New Roman" w:hAnsi="Times" w:cs="Arial"/>
          <w:bCs/>
          <w:sz w:val="24"/>
          <w:szCs w:val="20"/>
          <w:lang w:eastAsia="pl-PL"/>
        </w:rPr>
        <w:t>–</w:t>
      </w:r>
      <w:r>
        <w:rPr>
          <w:rFonts w:ascii="Times" w:eastAsia="Times New Roman" w:hAnsi="Times" w:cs="Arial"/>
          <w:bCs/>
          <w:sz w:val="24"/>
          <w:szCs w:val="20"/>
          <w:lang w:eastAsia="pl-PL"/>
        </w:rPr>
        <w:tab/>
      </w:r>
      <w:r w:rsidR="006A1647" w:rsidRPr="006A1647">
        <w:rPr>
          <w:rFonts w:ascii="Times" w:eastAsia="Times New Roman" w:hAnsi="Times" w:cs="Arial"/>
          <w:bCs/>
          <w:sz w:val="24"/>
          <w:szCs w:val="20"/>
          <w:lang w:eastAsia="pl-PL"/>
        </w:rPr>
        <w:t>Web Application Firewall/Database Security (rozwiązania umożliwiające ochronę i</w:t>
      </w:r>
      <w:r w:rsidR="005B248A">
        <w:rPr>
          <w:rFonts w:ascii="Times" w:eastAsia="Times New Roman" w:hAnsi="Times" w:cs="Arial"/>
          <w:bCs/>
          <w:sz w:val="24"/>
          <w:szCs w:val="20"/>
          <w:lang w:eastAsia="pl-PL"/>
        </w:rPr>
        <w:t> </w:t>
      </w:r>
      <w:r w:rsidR="006A1647" w:rsidRPr="006A1647">
        <w:rPr>
          <w:rFonts w:ascii="Times" w:eastAsia="Times New Roman" w:hAnsi="Times" w:cs="Arial"/>
          <w:bCs/>
          <w:sz w:val="24"/>
          <w:szCs w:val="20"/>
          <w:lang w:eastAsia="pl-PL"/>
        </w:rPr>
        <w:t>monitorowanie ruchu do aplikacji opartych na interfejsie WWW takich jak: Portal ZZP, Elektroniczna Skrzynka Podawcza, BIP, intranet, system Noe.NET),</w:t>
      </w:r>
    </w:p>
    <w:p w:rsidR="006A1647" w:rsidRPr="006A1647" w:rsidRDefault="006A1647" w:rsidP="004932B0">
      <w:pPr>
        <w:spacing w:after="0" w:line="360" w:lineRule="auto"/>
        <w:ind w:left="397" w:hanging="397"/>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w:t>
      </w:r>
      <w:r w:rsidR="004932B0">
        <w:rPr>
          <w:rFonts w:ascii="Times" w:eastAsia="Times New Roman" w:hAnsi="Times" w:cs="Arial"/>
          <w:bCs/>
          <w:sz w:val="24"/>
          <w:szCs w:val="20"/>
          <w:lang w:eastAsia="pl-PL"/>
        </w:rPr>
        <w:tab/>
      </w:r>
      <w:r w:rsidRPr="006A1647">
        <w:rPr>
          <w:rFonts w:ascii="Times" w:eastAsia="Times New Roman" w:hAnsi="Times" w:cs="Arial"/>
          <w:bCs/>
          <w:sz w:val="24"/>
          <w:szCs w:val="20"/>
          <w:lang w:eastAsia="pl-PL"/>
        </w:rPr>
        <w:t xml:space="preserve">Mail Gateway (ochrona poczty elektronicznej), </w:t>
      </w:r>
    </w:p>
    <w:p w:rsidR="006A1647" w:rsidRPr="006A1647" w:rsidRDefault="006A1647" w:rsidP="004932B0">
      <w:pPr>
        <w:spacing w:after="0" w:line="360" w:lineRule="auto"/>
        <w:ind w:left="397" w:hanging="397"/>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w:t>
      </w:r>
      <w:r w:rsidR="004932B0">
        <w:rPr>
          <w:rFonts w:ascii="Times" w:eastAsia="Times New Roman" w:hAnsi="Times" w:cs="Arial"/>
          <w:bCs/>
          <w:sz w:val="24"/>
          <w:szCs w:val="20"/>
          <w:lang w:eastAsia="pl-PL"/>
        </w:rPr>
        <w:tab/>
      </w:r>
      <w:r w:rsidRPr="006A1647">
        <w:rPr>
          <w:rFonts w:ascii="Times" w:eastAsia="Times New Roman" w:hAnsi="Times" w:cs="Arial"/>
          <w:bCs/>
          <w:sz w:val="24"/>
          <w:szCs w:val="20"/>
          <w:lang w:eastAsia="pl-PL"/>
        </w:rPr>
        <w:t>Web Gateway (ochrona ruchu internetowego),</w:t>
      </w:r>
    </w:p>
    <w:p w:rsidR="006A1647" w:rsidRPr="006A1647" w:rsidRDefault="004932B0" w:rsidP="004932B0">
      <w:pPr>
        <w:spacing w:after="0" w:line="360" w:lineRule="auto"/>
        <w:ind w:left="397" w:hanging="397"/>
        <w:jc w:val="both"/>
        <w:rPr>
          <w:rFonts w:ascii="Times" w:eastAsia="Times New Roman" w:hAnsi="Times" w:cs="Arial"/>
          <w:bCs/>
          <w:sz w:val="24"/>
          <w:szCs w:val="20"/>
          <w:lang w:eastAsia="pl-PL"/>
        </w:rPr>
      </w:pPr>
      <w:r>
        <w:rPr>
          <w:rFonts w:ascii="Times" w:eastAsia="Times New Roman" w:hAnsi="Times" w:cs="Arial"/>
          <w:bCs/>
          <w:sz w:val="24"/>
          <w:szCs w:val="20"/>
          <w:lang w:eastAsia="pl-PL"/>
        </w:rPr>
        <w:t>–</w:t>
      </w:r>
      <w:r>
        <w:rPr>
          <w:rFonts w:ascii="Times" w:eastAsia="Times New Roman" w:hAnsi="Times" w:cs="Arial"/>
          <w:bCs/>
          <w:sz w:val="24"/>
          <w:szCs w:val="20"/>
          <w:lang w:eastAsia="pl-PL"/>
        </w:rPr>
        <w:tab/>
      </w:r>
      <w:r w:rsidR="006A1647" w:rsidRPr="006A1647">
        <w:rPr>
          <w:rFonts w:ascii="Times" w:eastAsia="Times New Roman" w:hAnsi="Times" w:cs="Arial"/>
          <w:bCs/>
          <w:sz w:val="24"/>
          <w:szCs w:val="20"/>
          <w:lang w:eastAsia="pl-PL"/>
        </w:rPr>
        <w:t>SIEM (urządzenie do zbierania, analizy i korelacji logów).</w:t>
      </w:r>
    </w:p>
    <w:p w:rsidR="006A1647" w:rsidRPr="006A1647" w:rsidRDefault="00AF64EF" w:rsidP="004932B0">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Pr>
          <w:rFonts w:ascii="Times" w:eastAsia="Times New Roman" w:hAnsi="Times" w:cs="Arial"/>
          <w:bCs/>
          <w:sz w:val="24"/>
          <w:szCs w:val="20"/>
          <w:lang w:eastAsia="pl-PL"/>
        </w:rPr>
        <w:t>Szacowana wartość zakupu: 1 </w:t>
      </w:r>
      <w:r w:rsidR="006A1647" w:rsidRPr="006A1647">
        <w:rPr>
          <w:rFonts w:ascii="Times" w:eastAsia="Times New Roman" w:hAnsi="Times" w:cs="Arial"/>
          <w:bCs/>
          <w:sz w:val="24"/>
          <w:szCs w:val="20"/>
          <w:lang w:eastAsia="pl-PL"/>
        </w:rPr>
        <w:t>700 tys. zł.</w:t>
      </w:r>
    </w:p>
    <w:p w:rsidR="006A1647" w:rsidRPr="006A1647" w:rsidRDefault="006A1647" w:rsidP="004932B0">
      <w:pPr>
        <w:spacing w:before="240" w:after="0" w:line="360" w:lineRule="auto"/>
        <w:ind w:left="510" w:hanging="510"/>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2. Modernizacja sieci LAN w jednostkach organizacyjnych SW.</w:t>
      </w:r>
    </w:p>
    <w:p w:rsidR="006A1647" w:rsidRPr="006A1647" w:rsidRDefault="006A1647" w:rsidP="004932B0">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Wiele jednostek organizacyjnych SW posiada sieci LAN w standardzie kat. 3 i 5. Aktualnym standardem od wielu lat jest kategoria min. 5e ze względu na realizowane wdrożenia nowoczesnych rozwiązań i narzędzi</w:t>
      </w:r>
      <w:r w:rsidR="002E0BC4">
        <w:rPr>
          <w:rFonts w:ascii="Times" w:eastAsia="Times New Roman" w:hAnsi="Times" w:cs="Arial"/>
          <w:bCs/>
          <w:sz w:val="24"/>
          <w:szCs w:val="20"/>
          <w:lang w:eastAsia="pl-PL"/>
        </w:rPr>
        <w:t>,</w:t>
      </w:r>
      <w:r w:rsidRPr="006A1647">
        <w:rPr>
          <w:rFonts w:ascii="Times" w:eastAsia="Times New Roman" w:hAnsi="Times" w:cs="Arial"/>
          <w:bCs/>
          <w:sz w:val="24"/>
          <w:szCs w:val="20"/>
          <w:lang w:eastAsia="pl-PL"/>
        </w:rPr>
        <w:t xml:space="preserve"> takich jak system telefonii VoIP czy system do prowadzenia wideokonferencji. Dodatkowo, w związku</w:t>
      </w:r>
      <w:r w:rsidR="00BF6A7A">
        <w:rPr>
          <w:rFonts w:ascii="Times" w:eastAsia="Times New Roman" w:hAnsi="Times" w:cs="Arial"/>
          <w:bCs/>
          <w:sz w:val="24"/>
          <w:szCs w:val="20"/>
          <w:lang w:eastAsia="pl-PL"/>
        </w:rPr>
        <w:t xml:space="preserve"> </w:t>
      </w:r>
      <w:r w:rsidRPr="006A1647">
        <w:rPr>
          <w:rFonts w:ascii="Times" w:eastAsia="Times New Roman" w:hAnsi="Times" w:cs="Arial"/>
          <w:bCs/>
          <w:sz w:val="24"/>
          <w:szCs w:val="20"/>
          <w:lang w:eastAsia="pl-PL"/>
        </w:rPr>
        <w:t>z realizowanym projektem likwidacji posterunków uzbrojonych na rzecz zabezpieczeń elektronicznych, przedmiotowe sieci LAN są wykorzystywane przez systemy monitoringu wizyjnego CCTV. Należy również zwrócić uwagę na fakt, że coraz większa grupa oferowanych na rynku rozwiązań w zakresie zabezpieczeń</w:t>
      </w:r>
      <w:r w:rsidR="00282E8B">
        <w:rPr>
          <w:rFonts w:ascii="Times" w:eastAsia="Times New Roman" w:hAnsi="Times" w:cs="Arial"/>
          <w:bCs/>
          <w:sz w:val="24"/>
          <w:szCs w:val="20"/>
          <w:lang w:eastAsia="pl-PL"/>
        </w:rPr>
        <w:t>,</w:t>
      </w:r>
      <w:r w:rsidRPr="006A1647">
        <w:rPr>
          <w:rFonts w:ascii="Times" w:eastAsia="Times New Roman" w:hAnsi="Times" w:cs="Arial"/>
          <w:bCs/>
          <w:sz w:val="24"/>
          <w:szCs w:val="20"/>
          <w:lang w:eastAsia="pl-PL"/>
        </w:rPr>
        <w:t xml:space="preserve"> takich jak w szczególności SSWiN lub PPOŻ bazuje na protokole TCPIP oraz rozwiązaniu PoE umożliwiającym doprowadzanie zasilania do urządzeń brzegowych poprzez sieć LAN.</w:t>
      </w:r>
    </w:p>
    <w:p w:rsidR="006A1647" w:rsidRPr="006A1647" w:rsidRDefault="006A1647" w:rsidP="004932B0">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lastRenderedPageBreak/>
        <w:t>Obecnie sieć LAN została zmodernizowana w około 40% jednostek. Po planowanej modernizacji sieci LAN w poszczególnych jednostkach nie będzie potrzeby inwestowania środków finansowych w sieci telefoniczne. W ramach projektu przewiduje się modernizację sieci LAN ze środków bieżących, jednak w celu zapewnienia właściwego działania systemów konieczny jest zakup ze środków inwestycyjnych przełączników sieciowych wyposażonych w funkcję PoE (Power over Ethernet). Celem zakończenia modernizacji w pozostałych jednostkach organizacyjnych SW jest konieczne pozyskanie dodatkow</w:t>
      </w:r>
      <w:r w:rsidR="00CD329B">
        <w:rPr>
          <w:rFonts w:ascii="Times" w:eastAsia="Times New Roman" w:hAnsi="Times" w:cs="Arial"/>
          <w:bCs/>
          <w:sz w:val="24"/>
          <w:szCs w:val="20"/>
          <w:lang w:eastAsia="pl-PL"/>
        </w:rPr>
        <w:t>ych środków na poziomie około 3 500 tys. </w:t>
      </w:r>
      <w:r w:rsidRPr="006A1647">
        <w:rPr>
          <w:rFonts w:ascii="Times" w:eastAsia="Times New Roman" w:hAnsi="Times" w:cs="Arial"/>
          <w:bCs/>
          <w:sz w:val="24"/>
          <w:szCs w:val="20"/>
          <w:lang w:eastAsia="pl-PL"/>
        </w:rPr>
        <w:t>zł.</w:t>
      </w:r>
    </w:p>
    <w:p w:rsidR="006A1647" w:rsidRPr="006A1647" w:rsidRDefault="006A1647" w:rsidP="004932B0">
      <w:pPr>
        <w:spacing w:before="240" w:after="0" w:line="360" w:lineRule="auto"/>
        <w:ind w:left="510" w:hanging="510"/>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3. Wysokowydajne drukujące urządzenia sieciowe.</w:t>
      </w:r>
    </w:p>
    <w:p w:rsidR="006A1647" w:rsidRPr="006A1647" w:rsidRDefault="006A1647" w:rsidP="004932B0">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W celu ograniczenia kosztów wydruków Służba Więzienna od kilku lat realizuje wdrożenie polegające na wymianie drukarek na duże wysokowydajne urządzenia drukujące z dodatkowymi usługami druku podążonego i poufnego, umożliwiającego przesyłanie dokumentów z wykorzystaniem sieci teleinformatycznych SW. Koszt zakupu brakujących urządzeń jest szacowany na kwotę 900 tys. zł.</w:t>
      </w:r>
    </w:p>
    <w:p w:rsidR="006A1647" w:rsidRPr="006A1647" w:rsidRDefault="006A1647" w:rsidP="004932B0">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Całkowita warto</w:t>
      </w:r>
      <w:r w:rsidR="00AF64EF">
        <w:rPr>
          <w:rFonts w:ascii="Times" w:eastAsia="Times New Roman" w:hAnsi="Times" w:cs="Arial"/>
          <w:bCs/>
          <w:sz w:val="24"/>
          <w:szCs w:val="20"/>
          <w:lang w:eastAsia="pl-PL"/>
        </w:rPr>
        <w:t>ść projektu jest szacowana na 6 </w:t>
      </w:r>
      <w:r w:rsidRPr="006A1647">
        <w:rPr>
          <w:rFonts w:ascii="Times" w:eastAsia="Times New Roman" w:hAnsi="Times" w:cs="Arial"/>
          <w:bCs/>
          <w:sz w:val="24"/>
          <w:szCs w:val="20"/>
          <w:lang w:eastAsia="pl-PL"/>
        </w:rPr>
        <w:t>100 tys. zł.</w:t>
      </w:r>
    </w:p>
    <w:p w:rsidR="006A1647" w:rsidRPr="006A1647" w:rsidRDefault="006A1647" w:rsidP="004932B0">
      <w:pPr>
        <w:suppressAutoHyphens/>
        <w:autoSpaceDE w:val="0"/>
        <w:autoSpaceDN w:val="0"/>
        <w:adjustRightInd w:val="0"/>
        <w:spacing w:before="120" w:after="0" w:line="360" w:lineRule="auto"/>
        <w:jc w:val="both"/>
        <w:rPr>
          <w:rFonts w:ascii="Times" w:eastAsia="Times New Roman" w:hAnsi="Times" w:cs="Arial"/>
          <w:b/>
          <w:bCs/>
          <w:sz w:val="24"/>
          <w:szCs w:val="20"/>
          <w:lang w:eastAsia="pl-PL"/>
        </w:rPr>
      </w:pPr>
      <w:r w:rsidRPr="006A1647">
        <w:rPr>
          <w:rFonts w:ascii="Times" w:eastAsia="Times New Roman" w:hAnsi="Times" w:cs="Arial"/>
          <w:b/>
          <w:bCs/>
          <w:sz w:val="24"/>
          <w:szCs w:val="20"/>
          <w:lang w:eastAsia="pl-PL"/>
        </w:rPr>
        <w:t>3. Modernizacja systemu łączności radiowej SW.</w:t>
      </w:r>
    </w:p>
    <w:p w:rsidR="006A1647" w:rsidRPr="006A1647" w:rsidRDefault="006A1647" w:rsidP="004932B0">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Eksploatowany w SW system łączności radiowej został zakupiony i wdrożony w roku 2000. Zakupiony wówczas system analogowy, w związku z upływem lat, stał się przestarzały, generuje coraz większe koszty utrzymania, a dodatkowo – ze względu na brak szyfrowania transmisji – nie gwarantuje wymaganego poziomu bezpieczeństwa i</w:t>
      </w:r>
      <w:r w:rsidR="005B248A">
        <w:rPr>
          <w:rFonts w:ascii="Times" w:eastAsia="Times New Roman" w:hAnsi="Times" w:cs="Arial"/>
          <w:bCs/>
          <w:sz w:val="24"/>
          <w:szCs w:val="20"/>
          <w:lang w:eastAsia="pl-PL"/>
        </w:rPr>
        <w:t> </w:t>
      </w:r>
      <w:r w:rsidRPr="006A1647">
        <w:rPr>
          <w:rFonts w:ascii="Times" w:eastAsia="Times New Roman" w:hAnsi="Times" w:cs="Arial"/>
          <w:bCs/>
          <w:sz w:val="24"/>
          <w:szCs w:val="20"/>
          <w:lang w:eastAsia="pl-PL"/>
        </w:rPr>
        <w:t>jest narażony na możliwość podsłuchu.</w:t>
      </w:r>
    </w:p>
    <w:p w:rsidR="006A1647" w:rsidRPr="006A1647" w:rsidRDefault="006A1647" w:rsidP="004932B0">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Urządzenia łączności radiowej ze względu na swój wiek ulegają coraz liczniejszym awariom, poza tym aktualnie obowiązującym standardem jest łączność oparta na technologii cyfrowej. Dodatkowo, ze względu na przestarzałą technologię, występują coraz liczniejsze problemy z oprogramowaniem urządzeń. Technologia cyfrowa daje dużo większą funkcjonalność, w standardzie posiada szyfrowanie transmisji oraz daje szereg usług dodatkowych mających wpływ na bezpieczeństwo jednostek penitencjarnych i konwojów realizowanych przez Służbę Więzienną, takich jak np.</w:t>
      </w:r>
      <w:r w:rsidR="005B248A">
        <w:rPr>
          <w:rFonts w:ascii="Times" w:eastAsia="Times New Roman" w:hAnsi="Times" w:cs="Arial"/>
          <w:bCs/>
          <w:sz w:val="24"/>
          <w:szCs w:val="20"/>
          <w:lang w:eastAsia="pl-PL"/>
        </w:rPr>
        <w:t> </w:t>
      </w:r>
      <w:r w:rsidRPr="006A1647">
        <w:rPr>
          <w:rFonts w:ascii="Times" w:eastAsia="Times New Roman" w:hAnsi="Times" w:cs="Arial"/>
          <w:bCs/>
          <w:sz w:val="24"/>
          <w:szCs w:val="20"/>
          <w:lang w:eastAsia="pl-PL"/>
        </w:rPr>
        <w:t>lokalizacja konwojów z wykorzystaniem wbudowanych w radiostacje i</w:t>
      </w:r>
      <w:r w:rsidR="005B248A">
        <w:rPr>
          <w:rFonts w:ascii="Times" w:eastAsia="Times New Roman" w:hAnsi="Times" w:cs="Arial"/>
          <w:bCs/>
          <w:sz w:val="24"/>
          <w:szCs w:val="20"/>
          <w:lang w:eastAsia="pl-PL"/>
        </w:rPr>
        <w:t> </w:t>
      </w:r>
      <w:r w:rsidRPr="006A1647">
        <w:rPr>
          <w:rFonts w:ascii="Times" w:eastAsia="Times New Roman" w:hAnsi="Times" w:cs="Arial"/>
          <w:bCs/>
          <w:sz w:val="24"/>
          <w:szCs w:val="20"/>
          <w:lang w:eastAsia="pl-PL"/>
        </w:rPr>
        <w:t xml:space="preserve">radiotelefony modułów GPS czy położenie radiotelefonów na terenie jednostek </w:t>
      </w:r>
      <w:r w:rsidRPr="006A1647">
        <w:rPr>
          <w:rFonts w:ascii="Times" w:eastAsia="Times New Roman" w:hAnsi="Times" w:cs="Arial"/>
          <w:bCs/>
          <w:sz w:val="24"/>
          <w:szCs w:val="20"/>
          <w:lang w:eastAsia="pl-PL"/>
        </w:rPr>
        <w:lastRenderedPageBreak/>
        <w:t xml:space="preserve">organizacyjnych. W przypadku pozyskania wymaganych środków planuje się kompleksową wymianę systemu we wszystkich jednostkach organizacyjnych SW. </w:t>
      </w:r>
    </w:p>
    <w:p w:rsidR="006A1647" w:rsidRPr="006A1647" w:rsidRDefault="006A1647" w:rsidP="004932B0">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Szaco</w:t>
      </w:r>
      <w:r w:rsidR="00AF64EF">
        <w:rPr>
          <w:rFonts w:ascii="Times" w:eastAsia="Times New Roman" w:hAnsi="Times" w:cs="Arial"/>
          <w:bCs/>
          <w:sz w:val="24"/>
          <w:szCs w:val="20"/>
          <w:lang w:eastAsia="pl-PL"/>
        </w:rPr>
        <w:t>wana wartość projektu wynosi 37 </w:t>
      </w:r>
      <w:r w:rsidRPr="006A1647">
        <w:rPr>
          <w:rFonts w:ascii="Times" w:eastAsia="Times New Roman" w:hAnsi="Times" w:cs="Arial"/>
          <w:bCs/>
          <w:sz w:val="24"/>
          <w:szCs w:val="20"/>
          <w:lang w:eastAsia="pl-PL"/>
        </w:rPr>
        <w:t>000 tys. zł.</w:t>
      </w:r>
    </w:p>
    <w:p w:rsidR="006A1647" w:rsidRPr="006A1647" w:rsidRDefault="006A1647" w:rsidP="004932B0">
      <w:pPr>
        <w:suppressAutoHyphens/>
        <w:autoSpaceDE w:val="0"/>
        <w:autoSpaceDN w:val="0"/>
        <w:adjustRightInd w:val="0"/>
        <w:spacing w:before="120" w:after="0" w:line="360" w:lineRule="auto"/>
        <w:jc w:val="both"/>
        <w:rPr>
          <w:rFonts w:ascii="Times" w:eastAsia="Times New Roman" w:hAnsi="Times" w:cs="Arial"/>
          <w:b/>
          <w:bCs/>
          <w:sz w:val="24"/>
          <w:szCs w:val="20"/>
          <w:lang w:eastAsia="pl-PL"/>
        </w:rPr>
      </w:pPr>
      <w:r w:rsidRPr="006A1647">
        <w:rPr>
          <w:rFonts w:ascii="Times" w:eastAsia="Times New Roman" w:hAnsi="Times" w:cs="Arial"/>
          <w:b/>
          <w:bCs/>
          <w:sz w:val="24"/>
          <w:szCs w:val="20"/>
          <w:lang w:eastAsia="pl-PL"/>
        </w:rPr>
        <w:t>Ad 9. Modernizacja podmiotów leczniczych dla osób pozbawionych wolności.</w:t>
      </w:r>
    </w:p>
    <w:p w:rsidR="006A1647" w:rsidRPr="006A1647" w:rsidRDefault="006A1647" w:rsidP="004932B0">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Do prawidłowego funkcjonowania ochrony zdrowia są niezbędne kadra oraz odpowiednie warunki techniczno-sanitarne i sprzętowe stawiane więziennym podmiotom leczniczym.</w:t>
      </w:r>
    </w:p>
    <w:p w:rsidR="006A1647" w:rsidRPr="006A1647" w:rsidRDefault="006A1647" w:rsidP="004932B0">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Zgodnie z ustawą z dnia 15 kwietnia 2011 r. o działalności leczniczej (Dz. U. z 2016 r. poz. 1638) pomieszczenia i urządzenia podmiotu wykonującego działalność leczniczą, w tym podmiotów leczniczych dla osób pozbawionych wolności</w:t>
      </w:r>
      <w:r w:rsidR="002E0BC4">
        <w:rPr>
          <w:rFonts w:ascii="Times" w:eastAsia="Times New Roman" w:hAnsi="Times" w:cs="Arial"/>
          <w:bCs/>
          <w:sz w:val="24"/>
          <w:szCs w:val="20"/>
          <w:lang w:eastAsia="pl-PL"/>
        </w:rPr>
        <w:t>,</w:t>
      </w:r>
      <w:r w:rsidRPr="006A1647">
        <w:rPr>
          <w:rFonts w:ascii="Times" w:eastAsia="Times New Roman" w:hAnsi="Times" w:cs="Arial"/>
          <w:bCs/>
          <w:sz w:val="24"/>
          <w:szCs w:val="20"/>
          <w:lang w:eastAsia="pl-PL"/>
        </w:rPr>
        <w:t xml:space="preserve"> muszą odpowiadać wymaganiom odpowiednim do rodzaju wykonywanej działalności leczniczej oraz zakresu udzielanych świadczeń zdrowotnych.</w:t>
      </w:r>
    </w:p>
    <w:p w:rsidR="006A1647" w:rsidRPr="006A1647" w:rsidRDefault="006A1647" w:rsidP="004932B0">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Więzienne podmioty lecznicze są obowiązane do zakończenia procesu dostosowania do wymogów rozporządzenia Ministra Sprawiedliwości z dnia 5 lipca 2012 r. w sprawie szczegółowych wymagań, jakim powinny odpowiadać pomieszczenia i urządzenia podmiotu leczniczego dla osób pozbawionych wolności (Dz. U. poz. 808)</w:t>
      </w:r>
      <w:r w:rsidR="00BF6A7A">
        <w:rPr>
          <w:rFonts w:ascii="Times" w:eastAsia="Times New Roman" w:hAnsi="Times" w:cs="Arial"/>
          <w:bCs/>
          <w:sz w:val="24"/>
          <w:szCs w:val="20"/>
          <w:lang w:eastAsia="pl-PL"/>
        </w:rPr>
        <w:t xml:space="preserve"> </w:t>
      </w:r>
      <w:r w:rsidRPr="006A1647">
        <w:rPr>
          <w:rFonts w:ascii="Times" w:eastAsia="Times New Roman" w:hAnsi="Times" w:cs="Arial"/>
          <w:bCs/>
          <w:sz w:val="24"/>
          <w:szCs w:val="20"/>
          <w:lang w:eastAsia="pl-PL"/>
        </w:rPr>
        <w:t>do dnia 31</w:t>
      </w:r>
      <w:r w:rsidR="005B248A">
        <w:rPr>
          <w:rFonts w:ascii="Times" w:eastAsia="Times New Roman" w:hAnsi="Times" w:cs="Arial"/>
          <w:bCs/>
          <w:sz w:val="24"/>
          <w:szCs w:val="20"/>
          <w:lang w:eastAsia="pl-PL"/>
        </w:rPr>
        <w:t> </w:t>
      </w:r>
      <w:r w:rsidRPr="006A1647">
        <w:rPr>
          <w:rFonts w:ascii="Times" w:eastAsia="Times New Roman" w:hAnsi="Times" w:cs="Arial"/>
          <w:bCs/>
          <w:sz w:val="24"/>
          <w:szCs w:val="20"/>
          <w:lang w:eastAsia="pl-PL"/>
        </w:rPr>
        <w:t>grudnia 2017 r. (ustawa z dnia 25 września 2015 r. o zmianie ustawy o Państwowym Ratownictwie Medycznym, ustawy o działalności leczniczej oraz ustawy o zmianie ustawy o działalności leczniczej oraz niektórych</w:t>
      </w:r>
      <w:r w:rsidR="00267F7D">
        <w:rPr>
          <w:rFonts w:ascii="Times" w:eastAsia="Times New Roman" w:hAnsi="Times" w:cs="Arial"/>
          <w:bCs/>
          <w:sz w:val="24"/>
          <w:szCs w:val="20"/>
          <w:lang w:eastAsia="pl-PL"/>
        </w:rPr>
        <w:t xml:space="preserve"> innych ustaw (Dz. U. poz. 1887</w:t>
      </w:r>
      <w:r w:rsidR="00CD329B">
        <w:rPr>
          <w:rFonts w:ascii="Times" w:eastAsia="Times New Roman" w:hAnsi="Times" w:cs="Arial"/>
          <w:bCs/>
          <w:sz w:val="24"/>
          <w:szCs w:val="20"/>
          <w:lang w:eastAsia="pl-PL"/>
        </w:rPr>
        <w:t>)</w:t>
      </w:r>
      <w:r w:rsidRPr="006A1647">
        <w:rPr>
          <w:rFonts w:ascii="Times" w:eastAsia="Times New Roman" w:hAnsi="Times" w:cs="Arial"/>
          <w:bCs/>
          <w:sz w:val="24"/>
          <w:szCs w:val="20"/>
          <w:lang w:eastAsia="pl-PL"/>
        </w:rPr>
        <w:t>).</w:t>
      </w:r>
    </w:p>
    <w:p w:rsidR="006A1647" w:rsidRPr="006A1647" w:rsidRDefault="006A1647" w:rsidP="004932B0">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Na modernizację podmiotów leczniczych dla osób pozbawionych wolności, która obejmuje swym zakresem między innymi konieczne dostosowanie ich do wymienionych przepisów</w:t>
      </w:r>
      <w:r w:rsidR="00282E8B">
        <w:rPr>
          <w:rFonts w:ascii="Times" w:eastAsia="Times New Roman" w:hAnsi="Times" w:cs="Arial"/>
          <w:bCs/>
          <w:sz w:val="24"/>
          <w:szCs w:val="20"/>
          <w:lang w:eastAsia="pl-PL"/>
        </w:rPr>
        <w:t>,</w:t>
      </w:r>
      <w:r w:rsidR="00AF64EF">
        <w:rPr>
          <w:rFonts w:ascii="Times" w:eastAsia="Times New Roman" w:hAnsi="Times" w:cs="Arial"/>
          <w:bCs/>
          <w:sz w:val="24"/>
          <w:szCs w:val="20"/>
          <w:lang w:eastAsia="pl-PL"/>
        </w:rPr>
        <w:t xml:space="preserve"> przeznaczono kwotę 55 </w:t>
      </w:r>
      <w:r w:rsidRPr="006A1647">
        <w:rPr>
          <w:rFonts w:ascii="Times" w:eastAsia="Times New Roman" w:hAnsi="Times" w:cs="Arial"/>
          <w:bCs/>
          <w:sz w:val="24"/>
          <w:szCs w:val="20"/>
          <w:lang w:eastAsia="pl-PL"/>
        </w:rPr>
        <w:t xml:space="preserve">288 tys. zł. </w:t>
      </w:r>
    </w:p>
    <w:p w:rsidR="006A1647" w:rsidRPr="006A1647" w:rsidRDefault="006A1647" w:rsidP="004932B0">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W programie modernizacji uwzględniono również zakup</w:t>
      </w:r>
      <w:r w:rsidR="00AF64EF">
        <w:rPr>
          <w:rFonts w:ascii="Times" w:eastAsia="Times New Roman" w:hAnsi="Times" w:cs="Arial"/>
          <w:bCs/>
          <w:sz w:val="24"/>
          <w:szCs w:val="20"/>
          <w:lang w:eastAsia="pl-PL"/>
        </w:rPr>
        <w:t>y sprzętu medycznego za sumę 10</w:t>
      </w:r>
      <w:r w:rsidR="00AF64EF">
        <w:t> </w:t>
      </w:r>
      <w:r w:rsidRPr="006A1647">
        <w:rPr>
          <w:rFonts w:ascii="Times" w:eastAsia="Times New Roman" w:hAnsi="Times" w:cs="Arial"/>
          <w:bCs/>
          <w:sz w:val="24"/>
          <w:szCs w:val="20"/>
          <w:lang w:eastAsia="pl-PL"/>
        </w:rPr>
        <w:t>207 tys. zł. (w 2017</w:t>
      </w:r>
      <w:r w:rsidR="00282E8B">
        <w:rPr>
          <w:rFonts w:ascii="Times" w:eastAsia="Times New Roman" w:hAnsi="Times" w:cs="Arial"/>
          <w:bCs/>
          <w:sz w:val="24"/>
          <w:szCs w:val="20"/>
          <w:lang w:eastAsia="pl-PL"/>
        </w:rPr>
        <w:t xml:space="preserve"> </w:t>
      </w:r>
      <w:r w:rsidR="00AF64EF">
        <w:rPr>
          <w:rFonts w:ascii="Times" w:eastAsia="Times New Roman" w:hAnsi="Times" w:cs="Arial"/>
          <w:bCs/>
          <w:sz w:val="24"/>
          <w:szCs w:val="20"/>
          <w:lang w:eastAsia="pl-PL"/>
        </w:rPr>
        <w:t>r. – 3 000 tys. zł; w 2018 r. – 1 </w:t>
      </w:r>
      <w:r w:rsidRPr="006A1647">
        <w:rPr>
          <w:rFonts w:ascii="Times" w:eastAsia="Times New Roman" w:hAnsi="Times" w:cs="Arial"/>
          <w:bCs/>
          <w:sz w:val="24"/>
          <w:szCs w:val="20"/>
          <w:lang w:eastAsia="pl-PL"/>
        </w:rPr>
        <w:t>865 tys. zł; w 2019 r. – 1</w:t>
      </w:r>
      <w:r w:rsidR="005B248A">
        <w:rPr>
          <w:rFonts w:ascii="Times" w:eastAsia="Times New Roman" w:hAnsi="Times" w:cs="Arial"/>
          <w:bCs/>
          <w:sz w:val="24"/>
          <w:szCs w:val="20"/>
          <w:lang w:eastAsia="pl-PL"/>
        </w:rPr>
        <w:t> </w:t>
      </w:r>
      <w:r w:rsidRPr="006A1647">
        <w:rPr>
          <w:rFonts w:ascii="Times" w:eastAsia="Times New Roman" w:hAnsi="Times" w:cs="Arial"/>
          <w:bCs/>
          <w:sz w:val="24"/>
          <w:szCs w:val="20"/>
          <w:lang w:eastAsia="pl-PL"/>
        </w:rPr>
        <w:t>342</w:t>
      </w:r>
      <w:r w:rsidR="005B248A">
        <w:rPr>
          <w:rFonts w:ascii="Times" w:eastAsia="Times New Roman" w:hAnsi="Times" w:cs="Arial"/>
          <w:bCs/>
          <w:sz w:val="24"/>
          <w:szCs w:val="20"/>
          <w:lang w:eastAsia="pl-PL"/>
        </w:rPr>
        <w:t> </w:t>
      </w:r>
      <w:r w:rsidRPr="006A1647">
        <w:rPr>
          <w:rFonts w:ascii="Times" w:eastAsia="Times New Roman" w:hAnsi="Times" w:cs="Arial"/>
          <w:bCs/>
          <w:sz w:val="24"/>
          <w:szCs w:val="20"/>
          <w:lang w:eastAsia="pl-PL"/>
        </w:rPr>
        <w:t>tys.</w:t>
      </w:r>
      <w:r w:rsidR="005B248A">
        <w:rPr>
          <w:rFonts w:ascii="Times" w:eastAsia="Times New Roman" w:hAnsi="Times" w:cs="Arial"/>
          <w:bCs/>
          <w:sz w:val="24"/>
          <w:szCs w:val="20"/>
          <w:lang w:eastAsia="pl-PL"/>
        </w:rPr>
        <w:t> </w:t>
      </w:r>
      <w:r w:rsidR="00AF64EF">
        <w:rPr>
          <w:rFonts w:ascii="Times" w:eastAsia="Times New Roman" w:hAnsi="Times" w:cs="Arial"/>
          <w:bCs/>
          <w:sz w:val="24"/>
          <w:szCs w:val="20"/>
          <w:lang w:eastAsia="pl-PL"/>
        </w:rPr>
        <w:t>zł; w 2020 r. – 4 </w:t>
      </w:r>
      <w:r w:rsidRPr="006A1647">
        <w:rPr>
          <w:rFonts w:ascii="Times" w:eastAsia="Times New Roman" w:hAnsi="Times" w:cs="Arial"/>
          <w:bCs/>
          <w:sz w:val="24"/>
          <w:szCs w:val="20"/>
          <w:lang w:eastAsia="pl-PL"/>
        </w:rPr>
        <w:t>000 tys. zł). Kwota ta pozwoli na wymianę sprzętu już wyeksploatowanego oraz zakup sprzętu, który umożliwi ograniczenie wydatków w</w:t>
      </w:r>
      <w:r w:rsidR="005B248A">
        <w:rPr>
          <w:rFonts w:ascii="Times" w:eastAsia="Times New Roman" w:hAnsi="Times" w:cs="Arial"/>
          <w:bCs/>
          <w:sz w:val="24"/>
          <w:szCs w:val="20"/>
          <w:lang w:eastAsia="pl-PL"/>
        </w:rPr>
        <w:t> </w:t>
      </w:r>
      <w:r w:rsidRPr="006A1647">
        <w:rPr>
          <w:rFonts w:ascii="Times" w:eastAsia="Times New Roman" w:hAnsi="Times" w:cs="Arial"/>
          <w:bCs/>
          <w:sz w:val="24"/>
          <w:szCs w:val="20"/>
          <w:lang w:eastAsia="pl-PL"/>
        </w:rPr>
        <w:t>§</w:t>
      </w:r>
      <w:r w:rsidR="005B248A">
        <w:rPr>
          <w:rFonts w:ascii="Times" w:eastAsia="Times New Roman" w:hAnsi="Times" w:cs="Arial"/>
          <w:bCs/>
          <w:sz w:val="24"/>
          <w:szCs w:val="20"/>
          <w:lang w:eastAsia="pl-PL"/>
        </w:rPr>
        <w:t> </w:t>
      </w:r>
      <w:r w:rsidRPr="006A1647">
        <w:rPr>
          <w:rFonts w:ascii="Times" w:eastAsia="Times New Roman" w:hAnsi="Times" w:cs="Arial"/>
          <w:bCs/>
          <w:sz w:val="24"/>
          <w:szCs w:val="20"/>
          <w:lang w:eastAsia="pl-PL"/>
        </w:rPr>
        <w:t xml:space="preserve">4290 (świadczenia zdrowotne wykonywane w placówkach pozawięziennych). Dostosowanie pomieszczeń podmiotów leczniczych dla osób pozbawionych wolności do obowiązujących wymogów oraz konieczność modernizacji infrastruktury w celu wykonywania jak największej ilości świadczeń zdrowotnych przez więzienną służbę </w:t>
      </w:r>
      <w:r w:rsidRPr="006A1647">
        <w:rPr>
          <w:rFonts w:ascii="Times" w:eastAsia="Times New Roman" w:hAnsi="Times" w:cs="Arial"/>
          <w:bCs/>
          <w:sz w:val="24"/>
          <w:szCs w:val="20"/>
          <w:lang w:eastAsia="pl-PL"/>
        </w:rPr>
        <w:lastRenderedPageBreak/>
        <w:t>zdrowia z uwagi na rodzaj przestępstw popełnionych przez niektórych osadzonych nie powinno budzić wątpliwości.</w:t>
      </w:r>
    </w:p>
    <w:p w:rsidR="006A1647" w:rsidRPr="006A1647" w:rsidRDefault="006A1647" w:rsidP="004932B0">
      <w:pPr>
        <w:suppressAutoHyphens/>
        <w:autoSpaceDE w:val="0"/>
        <w:autoSpaceDN w:val="0"/>
        <w:adjustRightInd w:val="0"/>
        <w:spacing w:before="120" w:after="0" w:line="360" w:lineRule="auto"/>
        <w:jc w:val="both"/>
        <w:rPr>
          <w:rFonts w:ascii="Times" w:eastAsia="Times New Roman" w:hAnsi="Times" w:cs="Arial"/>
          <w:b/>
          <w:bCs/>
          <w:sz w:val="24"/>
          <w:szCs w:val="20"/>
          <w:lang w:eastAsia="pl-PL"/>
        </w:rPr>
      </w:pPr>
      <w:r w:rsidRPr="006A1647">
        <w:rPr>
          <w:rFonts w:ascii="Times" w:eastAsia="Times New Roman" w:hAnsi="Times" w:cs="Arial"/>
          <w:b/>
          <w:bCs/>
          <w:sz w:val="24"/>
          <w:szCs w:val="20"/>
          <w:lang w:eastAsia="pl-PL"/>
        </w:rPr>
        <w:t>Ad 10. Zmiana systemu zatrudnienia personelu medycznego w podmiotach leczniczych dla osób pozbawionych wolności.</w:t>
      </w:r>
    </w:p>
    <w:p w:rsidR="006A1647" w:rsidRPr="006A1647" w:rsidRDefault="006A1647" w:rsidP="004932B0">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Z uwagi na nieatrakcyjne wynagrodzenia zarówno funkcjonariuszy</w:t>
      </w:r>
      <w:r w:rsidR="00282E8B">
        <w:rPr>
          <w:rFonts w:ascii="Times" w:eastAsia="Times New Roman" w:hAnsi="Times" w:cs="Arial"/>
          <w:bCs/>
          <w:sz w:val="24"/>
          <w:szCs w:val="20"/>
          <w:lang w:eastAsia="pl-PL"/>
        </w:rPr>
        <w:t>,</w:t>
      </w:r>
      <w:r w:rsidRPr="006A1647">
        <w:rPr>
          <w:rFonts w:ascii="Times" w:eastAsia="Times New Roman" w:hAnsi="Times" w:cs="Arial"/>
          <w:bCs/>
          <w:sz w:val="24"/>
          <w:szCs w:val="20"/>
          <w:lang w:eastAsia="pl-PL"/>
        </w:rPr>
        <w:t xml:space="preserve"> jak i pracowników cywilnych, praktycznie niemożliwe staje się pozyskanie do pracy w jednostkach penitencjarnych lekarzy etatowych. Jedyną formą</w:t>
      </w:r>
      <w:r w:rsidR="00282E8B">
        <w:rPr>
          <w:rFonts w:ascii="Times" w:eastAsia="Times New Roman" w:hAnsi="Times" w:cs="Arial"/>
          <w:bCs/>
          <w:sz w:val="24"/>
          <w:szCs w:val="20"/>
          <w:lang w:eastAsia="pl-PL"/>
        </w:rPr>
        <w:t>,</w:t>
      </w:r>
      <w:r w:rsidRPr="006A1647">
        <w:rPr>
          <w:rFonts w:ascii="Times" w:eastAsia="Times New Roman" w:hAnsi="Times" w:cs="Arial"/>
          <w:bCs/>
          <w:sz w:val="24"/>
          <w:szCs w:val="20"/>
          <w:lang w:eastAsia="pl-PL"/>
        </w:rPr>
        <w:t xml:space="preserve"> mogącą zmienić ten stan rzeczy jest zatrudnianie personelu medycznego na podstawie umów cywilnoprawnych. O kosztach finansowych ponoszonych z tego tytułu decydują prawa rynku, zależne od </w:t>
      </w:r>
      <w:r w:rsidR="00AF64EF">
        <w:rPr>
          <w:rFonts w:ascii="Times" w:eastAsia="Times New Roman" w:hAnsi="Times" w:cs="Arial"/>
          <w:bCs/>
          <w:sz w:val="24"/>
          <w:szCs w:val="20"/>
          <w:lang w:eastAsia="pl-PL"/>
        </w:rPr>
        <w:t>regionu geograficznego. Kwota 9 </w:t>
      </w:r>
      <w:r w:rsidRPr="006A1647">
        <w:rPr>
          <w:rFonts w:ascii="Times" w:eastAsia="Times New Roman" w:hAnsi="Times" w:cs="Arial"/>
          <w:bCs/>
          <w:sz w:val="24"/>
          <w:szCs w:val="20"/>
          <w:lang w:eastAsia="pl-PL"/>
        </w:rPr>
        <w:t>600 tys. zł w skali roku pozwoliłaby na dodatkowe zatrudnienie 100 lekarzy i zabezpieczenie najpilniejszych potrzeb służby w celu zapewnienia ciągłości udzielania świadczeń zdrowotnych osobom pozbawionym wolności.</w:t>
      </w:r>
    </w:p>
    <w:p w:rsidR="006A1647" w:rsidRPr="006A1647" w:rsidRDefault="006A1647" w:rsidP="004932B0">
      <w:pPr>
        <w:suppressAutoHyphens/>
        <w:autoSpaceDE w:val="0"/>
        <w:autoSpaceDN w:val="0"/>
        <w:adjustRightInd w:val="0"/>
        <w:spacing w:before="120" w:after="0" w:line="360" w:lineRule="auto"/>
        <w:jc w:val="both"/>
        <w:rPr>
          <w:rFonts w:ascii="Times" w:eastAsia="Times New Roman" w:hAnsi="Times" w:cs="Arial"/>
          <w:b/>
          <w:bCs/>
          <w:sz w:val="24"/>
          <w:szCs w:val="20"/>
          <w:lang w:eastAsia="pl-PL"/>
        </w:rPr>
      </w:pPr>
      <w:r w:rsidRPr="006A1647">
        <w:rPr>
          <w:rFonts w:ascii="Times" w:eastAsia="Times New Roman" w:hAnsi="Times" w:cs="Arial"/>
          <w:b/>
          <w:bCs/>
          <w:sz w:val="24"/>
          <w:szCs w:val="20"/>
          <w:lang w:eastAsia="pl-PL"/>
        </w:rPr>
        <w:t>Ad 11. Wzmocnienie motywacyjnego systemu uposażeń funkcjonariuszy Służby Więziennej.</w:t>
      </w:r>
    </w:p>
    <w:p w:rsidR="006A1647" w:rsidRPr="006A1647" w:rsidRDefault="006A1647" w:rsidP="004932B0">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6A1647">
        <w:rPr>
          <w:rFonts w:ascii="Times" w:eastAsia="Times New Roman" w:hAnsi="Times" w:cs="Arial"/>
          <w:sz w:val="24"/>
          <w:szCs w:val="20"/>
          <w:lang w:eastAsia="pl-PL"/>
        </w:rPr>
        <w:t>Wzmocnienie motywacyjnego systemu uposażeń funkcjonariuszy Służby Więziennej pozwoli na zróżnicowanie uposażeń funkcjonariuszy oraz ich powiązanie z bardzo specyficznymi warunkami służby.</w:t>
      </w:r>
    </w:p>
    <w:p w:rsidR="006A1647" w:rsidRPr="006A1647" w:rsidRDefault="006A1647" w:rsidP="004932B0">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6A1647">
        <w:rPr>
          <w:rFonts w:ascii="Times" w:eastAsia="Times New Roman" w:hAnsi="Times" w:cs="Arial"/>
          <w:sz w:val="24"/>
          <w:szCs w:val="20"/>
          <w:lang w:eastAsia="pl-PL"/>
        </w:rPr>
        <w:t xml:space="preserve">Planowane są dwie podwyżki uposażeń – od 1.01.2017 r. i od 1.01.2019 r. Podwyżka od 1.01.2017 r. przy wzroście wielokrotności kwoty bazowej, stanowiącej przeciętne wynagrodzenie funkcjonariuszy SW o 0,18, tj. z 3,01 do 3,19 wyniesie średnio 250 zł (bez funduszu nagród uznaniowych i zapomóg), a o kwotę 253 zł z funduszem nagród uznaniowych i zapomóg. W 2018 r. uposażenie wzrośnie o dalsze 21 zł (wzrost nagrody rocznej), tj. łącznie o 274 zł, czyli o 6%. </w:t>
      </w:r>
    </w:p>
    <w:p w:rsidR="006A1647" w:rsidRPr="006A1647" w:rsidRDefault="006A1647" w:rsidP="004932B0">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6A1647">
        <w:rPr>
          <w:rFonts w:ascii="Times" w:eastAsia="Times New Roman" w:hAnsi="Times" w:cs="Arial"/>
          <w:sz w:val="24"/>
          <w:szCs w:val="20"/>
          <w:lang w:eastAsia="pl-PL"/>
        </w:rPr>
        <w:t>Podwyżka od 1.01.2019 r. przy wzroście wielokrotności kwoty bazowej, stanowiącej przeciętne wynagrodzenie funkcjonariuszy SW o 0,22</w:t>
      </w:r>
      <w:r w:rsidR="00267F7D">
        <w:rPr>
          <w:rFonts w:ascii="Times" w:eastAsia="Times New Roman" w:hAnsi="Times" w:cs="Arial"/>
          <w:sz w:val="24"/>
          <w:szCs w:val="20"/>
          <w:lang w:eastAsia="pl-PL"/>
        </w:rPr>
        <w:t>,</w:t>
      </w:r>
      <w:r w:rsidRPr="006A1647">
        <w:rPr>
          <w:rFonts w:ascii="Times" w:eastAsia="Times New Roman" w:hAnsi="Times" w:cs="Arial"/>
          <w:sz w:val="24"/>
          <w:szCs w:val="20"/>
          <w:lang w:eastAsia="pl-PL"/>
        </w:rPr>
        <w:t xml:space="preserve"> tj. z 3,19 do 3,41 wyniesie średnio 306 zł (bez funduszu nagród uznaniowych i zapomóg), a o kwotę 309 zł z</w:t>
      </w:r>
      <w:r w:rsidR="005B248A">
        <w:rPr>
          <w:rFonts w:ascii="Times" w:eastAsia="Times New Roman" w:hAnsi="Times" w:cs="Arial"/>
          <w:sz w:val="24"/>
          <w:szCs w:val="20"/>
          <w:lang w:eastAsia="pl-PL"/>
        </w:rPr>
        <w:t> </w:t>
      </w:r>
      <w:r w:rsidRPr="006A1647">
        <w:rPr>
          <w:rFonts w:ascii="Times" w:eastAsia="Times New Roman" w:hAnsi="Times" w:cs="Arial"/>
          <w:sz w:val="24"/>
          <w:szCs w:val="20"/>
          <w:lang w:eastAsia="pl-PL"/>
        </w:rPr>
        <w:t>funduszem nagród uznaniowych i zapomóg. W 2020 r. uposażenie wzrośnie o dalsze 26 zł (wzrost nagrody rocznej), tj. łącznie o 335 zł, czyli o 7%.</w:t>
      </w:r>
    </w:p>
    <w:p w:rsidR="006A1647" w:rsidRPr="006A1647" w:rsidRDefault="006A1647" w:rsidP="004932B0">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6A1647">
        <w:rPr>
          <w:rFonts w:ascii="Times" w:eastAsia="Times New Roman" w:hAnsi="Times" w:cs="Arial"/>
          <w:sz w:val="24"/>
          <w:szCs w:val="20"/>
          <w:lang w:eastAsia="pl-PL"/>
        </w:rPr>
        <w:t>Skutki finansowe wzrostu uposażeń wraz z wydatkami relacjonowanymi do uposażeń</w:t>
      </w:r>
      <w:r w:rsidR="005B248A">
        <w:rPr>
          <w:rFonts w:ascii="Times" w:eastAsia="Times New Roman" w:hAnsi="Times" w:cs="Arial"/>
          <w:sz w:val="24"/>
          <w:szCs w:val="20"/>
          <w:lang w:eastAsia="pl-PL"/>
        </w:rPr>
        <w:t xml:space="preserve"> (§</w:t>
      </w:r>
      <w:r w:rsidR="00267F7D">
        <w:rPr>
          <w:rFonts w:ascii="Times" w:eastAsia="Times New Roman" w:hAnsi="Times" w:cs="Arial"/>
          <w:sz w:val="24"/>
          <w:szCs w:val="20"/>
          <w:lang w:eastAsia="pl-PL"/>
        </w:rPr>
        <w:t xml:space="preserve"> </w:t>
      </w:r>
      <w:r w:rsidR="005B248A">
        <w:rPr>
          <w:rFonts w:ascii="Times" w:eastAsia="Times New Roman" w:hAnsi="Times" w:cs="Arial"/>
          <w:sz w:val="24"/>
          <w:szCs w:val="20"/>
          <w:lang w:eastAsia="pl-PL"/>
        </w:rPr>
        <w:t xml:space="preserve">4080 i </w:t>
      </w:r>
      <w:r w:rsidR="00282E8B" w:rsidRPr="00282E8B">
        <w:rPr>
          <w:rFonts w:ascii="Times" w:eastAsia="Times New Roman" w:hAnsi="Times" w:cs="Arial"/>
          <w:sz w:val="24"/>
          <w:szCs w:val="20"/>
          <w:lang w:eastAsia="pl-PL"/>
        </w:rPr>
        <w:t xml:space="preserve">§ </w:t>
      </w:r>
      <w:r w:rsidR="005B248A">
        <w:rPr>
          <w:rFonts w:ascii="Times" w:eastAsia="Times New Roman" w:hAnsi="Times" w:cs="Arial"/>
          <w:sz w:val="24"/>
          <w:szCs w:val="20"/>
          <w:lang w:eastAsia="pl-PL"/>
        </w:rPr>
        <w:t>4180) w latach 2017–</w:t>
      </w:r>
      <w:r w:rsidRPr="006A1647">
        <w:rPr>
          <w:rFonts w:ascii="Times" w:eastAsia="Times New Roman" w:hAnsi="Times" w:cs="Arial"/>
          <w:sz w:val="24"/>
          <w:szCs w:val="20"/>
          <w:lang w:eastAsia="pl-PL"/>
        </w:rPr>
        <w:t>2020 wyniosą 598 071 tys. zł, z tego:</w:t>
      </w:r>
    </w:p>
    <w:p w:rsidR="006A1647" w:rsidRPr="006A1647" w:rsidRDefault="004932B0" w:rsidP="004932B0">
      <w:pPr>
        <w:suppressAutoHyphens/>
        <w:autoSpaceDE w:val="0"/>
        <w:autoSpaceDN w:val="0"/>
        <w:adjustRightInd w:val="0"/>
        <w:spacing w:before="120" w:after="0" w:line="360" w:lineRule="auto"/>
        <w:ind w:left="284" w:hanging="284"/>
        <w:jc w:val="both"/>
        <w:rPr>
          <w:rFonts w:ascii="Times" w:eastAsia="Times New Roman" w:hAnsi="Times" w:cs="Arial"/>
          <w:sz w:val="24"/>
          <w:szCs w:val="20"/>
          <w:lang w:eastAsia="pl-PL"/>
        </w:rPr>
      </w:pPr>
      <w:r>
        <w:rPr>
          <w:rFonts w:ascii="Times" w:eastAsia="Times New Roman" w:hAnsi="Times" w:cs="Arial"/>
          <w:sz w:val="24"/>
          <w:szCs w:val="20"/>
          <w:lang w:eastAsia="pl-PL"/>
        </w:rPr>
        <w:lastRenderedPageBreak/>
        <w:t>–</w:t>
      </w:r>
      <w:r>
        <w:rPr>
          <w:rFonts w:ascii="Times" w:eastAsia="Times New Roman" w:hAnsi="Times" w:cs="Arial"/>
          <w:sz w:val="24"/>
          <w:szCs w:val="20"/>
          <w:lang w:eastAsia="pl-PL"/>
        </w:rPr>
        <w:tab/>
      </w:r>
      <w:r w:rsidR="006A1647" w:rsidRPr="006A1647">
        <w:rPr>
          <w:rFonts w:ascii="Times" w:eastAsia="Times New Roman" w:hAnsi="Times" w:cs="Arial"/>
          <w:sz w:val="24"/>
          <w:szCs w:val="20"/>
          <w:lang w:eastAsia="pl-PL"/>
        </w:rPr>
        <w:t>w 2017 r. – 88 277 tys. zł z tytułu wzrostu uposażeń bez nagrody rocznej,</w:t>
      </w:r>
    </w:p>
    <w:p w:rsidR="006A1647" w:rsidRPr="006A1647" w:rsidRDefault="004932B0" w:rsidP="004932B0">
      <w:pPr>
        <w:suppressAutoHyphens/>
        <w:autoSpaceDE w:val="0"/>
        <w:autoSpaceDN w:val="0"/>
        <w:adjustRightInd w:val="0"/>
        <w:spacing w:before="120" w:after="0" w:line="360" w:lineRule="auto"/>
        <w:ind w:left="284" w:hanging="284"/>
        <w:jc w:val="both"/>
        <w:rPr>
          <w:rFonts w:ascii="Times" w:eastAsia="Times New Roman" w:hAnsi="Times" w:cs="Arial"/>
          <w:sz w:val="24"/>
          <w:szCs w:val="20"/>
          <w:lang w:eastAsia="pl-PL"/>
        </w:rPr>
      </w:pPr>
      <w:r>
        <w:rPr>
          <w:rFonts w:ascii="Times" w:eastAsia="Times New Roman" w:hAnsi="Times" w:cs="Arial"/>
          <w:sz w:val="24"/>
          <w:szCs w:val="20"/>
          <w:lang w:eastAsia="pl-PL"/>
        </w:rPr>
        <w:t>–</w:t>
      </w:r>
      <w:r>
        <w:rPr>
          <w:rFonts w:ascii="Times" w:eastAsia="Times New Roman" w:hAnsi="Times" w:cs="Arial"/>
          <w:sz w:val="24"/>
          <w:szCs w:val="20"/>
          <w:lang w:eastAsia="pl-PL"/>
        </w:rPr>
        <w:tab/>
      </w:r>
      <w:r w:rsidR="006A1647" w:rsidRPr="006A1647">
        <w:rPr>
          <w:rFonts w:ascii="Times" w:eastAsia="Times New Roman" w:hAnsi="Times" w:cs="Arial"/>
          <w:sz w:val="24"/>
          <w:szCs w:val="20"/>
          <w:lang w:eastAsia="pl-PL"/>
        </w:rPr>
        <w:t>w 2018 r. – 95 187 tys. zł, z tego: 88 277 tys. zł z tytułu wzrostu uposażeń oraz</w:t>
      </w:r>
      <w:r w:rsidR="00BF6A7A">
        <w:rPr>
          <w:rFonts w:ascii="Times" w:eastAsia="Times New Roman" w:hAnsi="Times" w:cs="Arial"/>
          <w:sz w:val="24"/>
          <w:szCs w:val="20"/>
          <w:lang w:eastAsia="pl-PL"/>
        </w:rPr>
        <w:t xml:space="preserve"> </w:t>
      </w:r>
      <w:r w:rsidR="006A1647" w:rsidRPr="006A1647">
        <w:rPr>
          <w:rFonts w:ascii="Times" w:eastAsia="Times New Roman" w:hAnsi="Times" w:cs="Arial"/>
          <w:sz w:val="24"/>
          <w:szCs w:val="20"/>
          <w:lang w:eastAsia="pl-PL"/>
        </w:rPr>
        <w:t>6</w:t>
      </w:r>
      <w:r w:rsidR="005B248A">
        <w:rPr>
          <w:rFonts w:ascii="Times" w:eastAsia="Times New Roman" w:hAnsi="Times" w:cs="Arial"/>
          <w:sz w:val="24"/>
          <w:szCs w:val="20"/>
          <w:lang w:eastAsia="pl-PL"/>
        </w:rPr>
        <w:t> </w:t>
      </w:r>
      <w:r w:rsidR="006A1647" w:rsidRPr="006A1647">
        <w:rPr>
          <w:rFonts w:ascii="Times" w:eastAsia="Times New Roman" w:hAnsi="Times" w:cs="Arial"/>
          <w:sz w:val="24"/>
          <w:szCs w:val="20"/>
          <w:lang w:eastAsia="pl-PL"/>
        </w:rPr>
        <w:t>910</w:t>
      </w:r>
      <w:r w:rsidR="005B248A">
        <w:rPr>
          <w:rFonts w:ascii="Times" w:eastAsia="Times New Roman" w:hAnsi="Times" w:cs="Arial"/>
          <w:sz w:val="24"/>
          <w:szCs w:val="20"/>
          <w:lang w:eastAsia="pl-PL"/>
        </w:rPr>
        <w:t> </w:t>
      </w:r>
      <w:r w:rsidR="006A1647" w:rsidRPr="006A1647">
        <w:rPr>
          <w:rFonts w:ascii="Times" w:eastAsia="Times New Roman" w:hAnsi="Times" w:cs="Arial"/>
          <w:sz w:val="24"/>
          <w:szCs w:val="20"/>
          <w:lang w:eastAsia="pl-PL"/>
        </w:rPr>
        <w:t>tys. zł skutek z tytułu nagrody rocznej,</w:t>
      </w:r>
    </w:p>
    <w:p w:rsidR="006A1647" w:rsidRPr="006A1647" w:rsidRDefault="004932B0" w:rsidP="004932B0">
      <w:pPr>
        <w:suppressAutoHyphens/>
        <w:autoSpaceDE w:val="0"/>
        <w:autoSpaceDN w:val="0"/>
        <w:adjustRightInd w:val="0"/>
        <w:spacing w:before="120" w:after="0" w:line="360" w:lineRule="auto"/>
        <w:ind w:left="284" w:hanging="284"/>
        <w:jc w:val="both"/>
        <w:rPr>
          <w:rFonts w:ascii="Times" w:eastAsia="Times New Roman" w:hAnsi="Times" w:cs="Arial"/>
          <w:sz w:val="24"/>
          <w:szCs w:val="20"/>
          <w:lang w:eastAsia="pl-PL"/>
        </w:rPr>
      </w:pPr>
      <w:r>
        <w:rPr>
          <w:rFonts w:ascii="Times" w:eastAsia="Times New Roman" w:hAnsi="Times" w:cs="Arial"/>
          <w:sz w:val="24"/>
          <w:szCs w:val="20"/>
          <w:lang w:eastAsia="pl-PL"/>
        </w:rPr>
        <w:t>–</w:t>
      </w:r>
      <w:r>
        <w:rPr>
          <w:rFonts w:ascii="Times" w:eastAsia="Times New Roman" w:hAnsi="Times" w:cs="Arial"/>
          <w:sz w:val="24"/>
          <w:szCs w:val="20"/>
          <w:lang w:eastAsia="pl-PL"/>
        </w:rPr>
        <w:tab/>
      </w:r>
      <w:r w:rsidR="005C3160">
        <w:rPr>
          <w:rFonts w:ascii="Times" w:eastAsia="Times New Roman" w:hAnsi="Times" w:cs="Arial"/>
          <w:sz w:val="24"/>
          <w:szCs w:val="20"/>
          <w:lang w:eastAsia="pl-PL"/>
        </w:rPr>
        <w:t>w 2019 r. – 203 </w:t>
      </w:r>
      <w:r w:rsidR="006A1647" w:rsidRPr="006A1647">
        <w:rPr>
          <w:rFonts w:ascii="Times" w:eastAsia="Times New Roman" w:hAnsi="Times" w:cs="Arial"/>
          <w:sz w:val="24"/>
          <w:szCs w:val="20"/>
          <w:lang w:eastAsia="pl-PL"/>
        </w:rPr>
        <w:t>081 tys. zł, z tego: 95 187 tys. zł z tytułu wzrostu uposażeń od 1</w:t>
      </w:r>
      <w:r w:rsidR="005B248A">
        <w:rPr>
          <w:rFonts w:ascii="Times" w:eastAsia="Times New Roman" w:hAnsi="Times" w:cs="Arial"/>
          <w:sz w:val="24"/>
          <w:szCs w:val="20"/>
          <w:lang w:eastAsia="pl-PL"/>
        </w:rPr>
        <w:t> </w:t>
      </w:r>
      <w:r w:rsidR="006A1647" w:rsidRPr="006A1647">
        <w:rPr>
          <w:rFonts w:ascii="Times" w:eastAsia="Times New Roman" w:hAnsi="Times" w:cs="Arial"/>
          <w:sz w:val="24"/>
          <w:szCs w:val="20"/>
          <w:lang w:eastAsia="pl-PL"/>
        </w:rPr>
        <w:t>stycznia 2017 r. oraz 107 894 tys. zł (bez nagrody rocznej) z tytułu wzrostu uposażeń od 1 stycznia 2019 r.,</w:t>
      </w:r>
      <w:r w:rsidR="00BF6A7A">
        <w:rPr>
          <w:rFonts w:ascii="Times" w:eastAsia="Times New Roman" w:hAnsi="Times" w:cs="Arial"/>
          <w:sz w:val="24"/>
          <w:szCs w:val="20"/>
          <w:lang w:eastAsia="pl-PL"/>
        </w:rPr>
        <w:t xml:space="preserve"> </w:t>
      </w:r>
    </w:p>
    <w:p w:rsidR="006A1647" w:rsidRPr="006A1647" w:rsidRDefault="004932B0" w:rsidP="004932B0">
      <w:pPr>
        <w:suppressAutoHyphens/>
        <w:autoSpaceDE w:val="0"/>
        <w:autoSpaceDN w:val="0"/>
        <w:adjustRightInd w:val="0"/>
        <w:spacing w:before="120" w:after="0" w:line="360" w:lineRule="auto"/>
        <w:ind w:left="284" w:hanging="284"/>
        <w:jc w:val="both"/>
        <w:rPr>
          <w:rFonts w:ascii="Times" w:eastAsia="Times New Roman" w:hAnsi="Times" w:cs="Arial"/>
          <w:sz w:val="24"/>
          <w:szCs w:val="20"/>
          <w:lang w:eastAsia="pl-PL"/>
        </w:rPr>
      </w:pPr>
      <w:r>
        <w:rPr>
          <w:rFonts w:ascii="Times" w:eastAsia="Times New Roman" w:hAnsi="Times" w:cs="Arial"/>
          <w:sz w:val="24"/>
          <w:szCs w:val="20"/>
          <w:lang w:eastAsia="pl-PL"/>
        </w:rPr>
        <w:t>–</w:t>
      </w:r>
      <w:r>
        <w:rPr>
          <w:rFonts w:ascii="Times" w:eastAsia="Times New Roman" w:hAnsi="Times" w:cs="Arial"/>
          <w:sz w:val="24"/>
          <w:szCs w:val="20"/>
          <w:lang w:eastAsia="pl-PL"/>
        </w:rPr>
        <w:tab/>
      </w:r>
      <w:r w:rsidR="006A1647" w:rsidRPr="006A1647">
        <w:rPr>
          <w:rFonts w:ascii="Times" w:eastAsia="Times New Roman" w:hAnsi="Times" w:cs="Arial"/>
          <w:sz w:val="24"/>
          <w:szCs w:val="20"/>
          <w:lang w:eastAsia="pl-PL"/>
        </w:rPr>
        <w:t>w 2020 r. – 211 526 tys. zł, z tego: 95 187 tys. zł z tytułu wzrostu uposażeń od 1</w:t>
      </w:r>
      <w:r w:rsidR="005B248A">
        <w:rPr>
          <w:rFonts w:ascii="Times" w:eastAsia="Times New Roman" w:hAnsi="Times" w:cs="Arial"/>
          <w:sz w:val="24"/>
          <w:szCs w:val="20"/>
          <w:lang w:eastAsia="pl-PL"/>
        </w:rPr>
        <w:t> </w:t>
      </w:r>
      <w:r w:rsidR="006A1647" w:rsidRPr="006A1647">
        <w:rPr>
          <w:rFonts w:ascii="Times" w:eastAsia="Times New Roman" w:hAnsi="Times" w:cs="Arial"/>
          <w:sz w:val="24"/>
          <w:szCs w:val="20"/>
          <w:lang w:eastAsia="pl-PL"/>
        </w:rPr>
        <w:t xml:space="preserve">stycznia 2017 r. i 116 339 tys. zł (z nagrodą roczną) od 1 stycznia 2019 r. </w:t>
      </w:r>
    </w:p>
    <w:p w:rsidR="006A1647" w:rsidRPr="006A1647" w:rsidRDefault="006A1647" w:rsidP="004932B0">
      <w:pPr>
        <w:suppressAutoHyphens/>
        <w:autoSpaceDE w:val="0"/>
        <w:autoSpaceDN w:val="0"/>
        <w:adjustRightInd w:val="0"/>
        <w:spacing w:before="120" w:after="0" w:line="360" w:lineRule="auto"/>
        <w:jc w:val="both"/>
        <w:rPr>
          <w:rFonts w:ascii="Times" w:eastAsia="Times New Roman" w:hAnsi="Times" w:cs="Arial"/>
          <w:b/>
          <w:bCs/>
          <w:sz w:val="24"/>
          <w:szCs w:val="20"/>
          <w:lang w:eastAsia="pl-PL"/>
        </w:rPr>
      </w:pPr>
      <w:r w:rsidRPr="006A1647">
        <w:rPr>
          <w:rFonts w:ascii="Times" w:eastAsia="Times New Roman" w:hAnsi="Times" w:cs="Arial"/>
          <w:b/>
          <w:bCs/>
          <w:sz w:val="24"/>
          <w:szCs w:val="20"/>
          <w:lang w:eastAsia="pl-PL"/>
        </w:rPr>
        <w:t>Ad 12. Wzrost konkurencyjności wynagrodzeń pracowników cywilnych Służby Więziennej.</w:t>
      </w:r>
    </w:p>
    <w:p w:rsidR="006A1647" w:rsidRPr="006A1647" w:rsidRDefault="006A1647" w:rsidP="004932B0">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6A1647">
        <w:rPr>
          <w:rFonts w:ascii="Times" w:eastAsia="Times New Roman" w:hAnsi="Times" w:cs="Arial"/>
          <w:sz w:val="24"/>
          <w:szCs w:val="20"/>
          <w:lang w:eastAsia="pl-PL"/>
        </w:rPr>
        <w:t>Zwiększenie konkurencyjności wynagrodzeń pracowników cywilnych Służby Więziennej ma na celu podniesienie i urealnienie ich wysokości w stosunku do innych wynagrodzeń w administracji publicznej.</w:t>
      </w:r>
      <w:r w:rsidR="00BF6A7A">
        <w:rPr>
          <w:rFonts w:ascii="Times" w:eastAsia="Times New Roman" w:hAnsi="Times" w:cs="Arial"/>
          <w:sz w:val="24"/>
          <w:szCs w:val="20"/>
          <w:lang w:eastAsia="pl-PL"/>
        </w:rPr>
        <w:t xml:space="preserve"> </w:t>
      </w:r>
    </w:p>
    <w:p w:rsidR="006A1647" w:rsidRPr="006A1647" w:rsidRDefault="006A1647" w:rsidP="004932B0">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6A1647">
        <w:rPr>
          <w:rFonts w:ascii="Times" w:eastAsia="Times New Roman" w:hAnsi="Times" w:cs="Arial"/>
          <w:sz w:val="24"/>
          <w:szCs w:val="20"/>
          <w:lang w:eastAsia="pl-PL"/>
        </w:rPr>
        <w:t>Poziom wynagrodzeń w grupach pracowników zatrudnionych w Służbie Więziennej jest znacząco niższy w porównaniu do poziomu przeciętnego wynagrodzenia w</w:t>
      </w:r>
      <w:r w:rsidR="005B248A">
        <w:rPr>
          <w:rFonts w:ascii="Times" w:eastAsia="Times New Roman" w:hAnsi="Times" w:cs="Arial"/>
          <w:sz w:val="24"/>
          <w:szCs w:val="20"/>
          <w:lang w:eastAsia="pl-PL"/>
        </w:rPr>
        <w:t> </w:t>
      </w:r>
      <w:r w:rsidRPr="006A1647">
        <w:rPr>
          <w:rFonts w:ascii="Times" w:eastAsia="Times New Roman" w:hAnsi="Times" w:cs="Arial"/>
          <w:sz w:val="24"/>
          <w:szCs w:val="20"/>
          <w:lang w:eastAsia="pl-PL"/>
        </w:rPr>
        <w:t>gospodarce narodowej w 2015 r. i powoduje również trudności z utrzymaniem zatrudnienia wyszkolonej kadry pracowniczej w zakresie realizacji zadań w</w:t>
      </w:r>
      <w:r w:rsidR="005B248A">
        <w:rPr>
          <w:rFonts w:ascii="Times" w:eastAsia="Times New Roman" w:hAnsi="Times" w:cs="Arial"/>
          <w:sz w:val="24"/>
          <w:szCs w:val="20"/>
          <w:lang w:eastAsia="pl-PL"/>
        </w:rPr>
        <w:t> </w:t>
      </w:r>
      <w:r w:rsidRPr="006A1647">
        <w:rPr>
          <w:rFonts w:ascii="Times" w:eastAsia="Times New Roman" w:hAnsi="Times" w:cs="Arial"/>
          <w:sz w:val="24"/>
          <w:szCs w:val="20"/>
          <w:lang w:eastAsia="pl-PL"/>
        </w:rPr>
        <w:t xml:space="preserve">specyficznych warunkach, jakimi jest praca w jednostkach penitencjarnych. </w:t>
      </w:r>
    </w:p>
    <w:p w:rsidR="006A1647" w:rsidRPr="006A1647" w:rsidRDefault="006A1647" w:rsidP="004932B0">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6A1647">
        <w:rPr>
          <w:rFonts w:ascii="Times" w:eastAsia="Times New Roman" w:hAnsi="Times" w:cs="Arial"/>
          <w:sz w:val="24"/>
          <w:szCs w:val="20"/>
          <w:lang w:eastAsia="pl-PL"/>
        </w:rPr>
        <w:t>Przewiduje się dwie podwyżki wynagrodzeń pracowników. Od 1.01.2017 r. podwyżka wyniesie średnio 250 zł na etat pracownika Służby Więziennej oraz od 1.01.2018 r. o</w:t>
      </w:r>
      <w:r w:rsidR="005B248A">
        <w:rPr>
          <w:rFonts w:ascii="Times" w:eastAsia="Times New Roman" w:hAnsi="Times" w:cs="Arial"/>
          <w:sz w:val="24"/>
          <w:szCs w:val="20"/>
          <w:lang w:eastAsia="pl-PL"/>
        </w:rPr>
        <w:t> </w:t>
      </w:r>
      <w:r w:rsidRPr="006A1647">
        <w:rPr>
          <w:rFonts w:ascii="Times" w:eastAsia="Times New Roman" w:hAnsi="Times" w:cs="Arial"/>
          <w:sz w:val="24"/>
          <w:szCs w:val="20"/>
          <w:lang w:eastAsia="pl-PL"/>
        </w:rPr>
        <w:t>21</w:t>
      </w:r>
      <w:r w:rsidR="005B248A">
        <w:rPr>
          <w:rFonts w:ascii="Times" w:eastAsia="Times New Roman" w:hAnsi="Times" w:cs="Arial"/>
          <w:sz w:val="24"/>
          <w:szCs w:val="20"/>
          <w:lang w:eastAsia="pl-PL"/>
        </w:rPr>
        <w:t> </w:t>
      </w:r>
      <w:r w:rsidRPr="006A1647">
        <w:rPr>
          <w:rFonts w:ascii="Times" w:eastAsia="Times New Roman" w:hAnsi="Times" w:cs="Arial"/>
          <w:sz w:val="24"/>
          <w:szCs w:val="20"/>
          <w:lang w:eastAsia="pl-PL"/>
        </w:rPr>
        <w:t>zł (wzrost dodatkowego wynagrodzenia rocznego) i łącznie wyniesie 271 zł, tj.</w:t>
      </w:r>
      <w:r w:rsidR="005B248A">
        <w:rPr>
          <w:rFonts w:ascii="Times" w:eastAsia="Times New Roman" w:hAnsi="Times" w:cs="Arial"/>
          <w:sz w:val="24"/>
          <w:szCs w:val="20"/>
          <w:lang w:eastAsia="pl-PL"/>
        </w:rPr>
        <w:t> </w:t>
      </w:r>
      <w:r w:rsidRPr="006A1647">
        <w:rPr>
          <w:rFonts w:ascii="Times" w:eastAsia="Times New Roman" w:hAnsi="Times" w:cs="Arial"/>
          <w:sz w:val="24"/>
          <w:szCs w:val="20"/>
          <w:lang w:eastAsia="pl-PL"/>
        </w:rPr>
        <w:t xml:space="preserve">7,4%. </w:t>
      </w:r>
    </w:p>
    <w:p w:rsidR="006A1647" w:rsidRPr="006A1647" w:rsidRDefault="006A1647" w:rsidP="004932B0">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6A1647">
        <w:rPr>
          <w:rFonts w:ascii="Times" w:eastAsia="Times New Roman" w:hAnsi="Times" w:cs="Arial"/>
          <w:sz w:val="24"/>
          <w:szCs w:val="20"/>
          <w:lang w:eastAsia="pl-PL"/>
        </w:rPr>
        <w:t xml:space="preserve">Podwyżka od 1.01.2019 r. wyniesie średnio 300 zł na etat pracownika Służby Więziennej oraz od 1.01.2020 r. o 26 zł (wzrost dodatkowego wynagrodzenia rocznego) i łącznie wyniesie 326 zł, tj. 8,9%. </w:t>
      </w:r>
    </w:p>
    <w:p w:rsidR="006A1647" w:rsidRPr="006A1647" w:rsidRDefault="006A1647" w:rsidP="004932B0">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6A1647">
        <w:rPr>
          <w:rFonts w:ascii="Times" w:eastAsia="Times New Roman" w:hAnsi="Times" w:cs="Arial"/>
          <w:sz w:val="24"/>
          <w:szCs w:val="20"/>
          <w:lang w:eastAsia="pl-PL"/>
        </w:rPr>
        <w:t>Skutki finansowe wzrostu wynagrodzeń wraz z pochodnymi (§</w:t>
      </w:r>
      <w:r w:rsidR="00267F7D">
        <w:rPr>
          <w:rFonts w:ascii="Times" w:eastAsia="Times New Roman" w:hAnsi="Times" w:cs="Arial"/>
          <w:sz w:val="24"/>
          <w:szCs w:val="20"/>
          <w:lang w:eastAsia="pl-PL"/>
        </w:rPr>
        <w:t xml:space="preserve"> </w:t>
      </w:r>
      <w:r w:rsidRPr="006A1647">
        <w:rPr>
          <w:rFonts w:ascii="Times" w:eastAsia="Times New Roman" w:hAnsi="Times" w:cs="Arial"/>
          <w:sz w:val="24"/>
          <w:szCs w:val="20"/>
          <w:lang w:eastAsia="pl-PL"/>
        </w:rPr>
        <w:t xml:space="preserve">4110 i </w:t>
      </w:r>
      <w:r w:rsidR="00282E8B" w:rsidRPr="00282E8B">
        <w:rPr>
          <w:rFonts w:ascii="Times" w:eastAsia="Times New Roman" w:hAnsi="Times" w:cs="Arial"/>
          <w:sz w:val="24"/>
          <w:szCs w:val="20"/>
          <w:lang w:eastAsia="pl-PL"/>
        </w:rPr>
        <w:t>§</w:t>
      </w:r>
      <w:r w:rsidR="00267F7D">
        <w:rPr>
          <w:rFonts w:ascii="Times" w:eastAsia="Times New Roman" w:hAnsi="Times" w:cs="Arial"/>
          <w:sz w:val="24"/>
          <w:szCs w:val="20"/>
          <w:lang w:eastAsia="pl-PL"/>
        </w:rPr>
        <w:t xml:space="preserve"> </w:t>
      </w:r>
      <w:r w:rsidRPr="006A1647">
        <w:rPr>
          <w:rFonts w:ascii="Times" w:eastAsia="Times New Roman" w:hAnsi="Times" w:cs="Arial"/>
          <w:sz w:val="24"/>
          <w:szCs w:val="20"/>
          <w:lang w:eastAsia="pl-PL"/>
        </w:rPr>
        <w:t>4120</w:t>
      </w:r>
      <w:r w:rsidR="005C3160">
        <w:rPr>
          <w:rFonts w:ascii="Times" w:eastAsia="Times New Roman" w:hAnsi="Times" w:cs="Arial"/>
          <w:sz w:val="24"/>
          <w:szCs w:val="20"/>
          <w:lang w:eastAsia="pl-PL"/>
        </w:rPr>
        <w:t>) w latach 2017–2020 wyniosą 41 </w:t>
      </w:r>
      <w:r w:rsidRPr="006A1647">
        <w:rPr>
          <w:rFonts w:ascii="Times" w:eastAsia="Times New Roman" w:hAnsi="Times" w:cs="Arial"/>
          <w:sz w:val="24"/>
          <w:szCs w:val="20"/>
          <w:lang w:eastAsia="pl-PL"/>
        </w:rPr>
        <w:t>635 tys. zł, z tego:</w:t>
      </w:r>
    </w:p>
    <w:p w:rsidR="006A1647" w:rsidRPr="006A1647" w:rsidRDefault="004932B0" w:rsidP="004932B0">
      <w:pPr>
        <w:suppressAutoHyphens/>
        <w:autoSpaceDE w:val="0"/>
        <w:autoSpaceDN w:val="0"/>
        <w:adjustRightInd w:val="0"/>
        <w:spacing w:before="120" w:after="0" w:line="360" w:lineRule="auto"/>
        <w:ind w:left="284" w:hanging="284"/>
        <w:jc w:val="both"/>
        <w:rPr>
          <w:rFonts w:ascii="Times" w:eastAsia="Times New Roman" w:hAnsi="Times" w:cs="Arial"/>
          <w:sz w:val="24"/>
          <w:szCs w:val="20"/>
          <w:lang w:eastAsia="pl-PL"/>
        </w:rPr>
      </w:pPr>
      <w:r>
        <w:rPr>
          <w:rFonts w:ascii="Times" w:eastAsia="Times New Roman" w:hAnsi="Times" w:cs="Arial"/>
          <w:sz w:val="24"/>
          <w:szCs w:val="20"/>
          <w:lang w:eastAsia="pl-PL"/>
        </w:rPr>
        <w:t>–</w:t>
      </w:r>
      <w:r>
        <w:rPr>
          <w:rFonts w:ascii="Times" w:eastAsia="Times New Roman" w:hAnsi="Times" w:cs="Arial"/>
          <w:sz w:val="24"/>
          <w:szCs w:val="20"/>
          <w:lang w:eastAsia="pl-PL"/>
        </w:rPr>
        <w:tab/>
      </w:r>
      <w:r w:rsidR="006A1647" w:rsidRPr="006A1647">
        <w:rPr>
          <w:rFonts w:ascii="Times" w:eastAsia="Times New Roman" w:hAnsi="Times" w:cs="Arial"/>
          <w:sz w:val="24"/>
          <w:szCs w:val="20"/>
          <w:lang w:eastAsia="pl-PL"/>
        </w:rPr>
        <w:t>w 2017 r. – 6</w:t>
      </w:r>
      <w:r w:rsidR="00282E8B">
        <w:rPr>
          <w:rFonts w:ascii="Times" w:eastAsia="Times New Roman" w:hAnsi="Times" w:cs="Arial"/>
          <w:sz w:val="24"/>
          <w:szCs w:val="20"/>
          <w:lang w:eastAsia="pl-PL"/>
        </w:rPr>
        <w:t> </w:t>
      </w:r>
      <w:r w:rsidR="006A1647" w:rsidRPr="006A1647">
        <w:rPr>
          <w:rFonts w:ascii="Times" w:eastAsia="Times New Roman" w:hAnsi="Times" w:cs="Arial"/>
          <w:sz w:val="24"/>
          <w:szCs w:val="20"/>
          <w:lang w:eastAsia="pl-PL"/>
        </w:rPr>
        <w:t>162 tys. zł z tytułu wzrostu wynagrodzeń, bez dodatkowego wynagrodzenia rocznego,</w:t>
      </w:r>
    </w:p>
    <w:p w:rsidR="006A1647" w:rsidRPr="006A1647" w:rsidRDefault="004932B0" w:rsidP="004932B0">
      <w:pPr>
        <w:suppressAutoHyphens/>
        <w:autoSpaceDE w:val="0"/>
        <w:autoSpaceDN w:val="0"/>
        <w:adjustRightInd w:val="0"/>
        <w:spacing w:before="120" w:after="0" w:line="360" w:lineRule="auto"/>
        <w:ind w:left="284" w:hanging="284"/>
        <w:jc w:val="both"/>
        <w:rPr>
          <w:rFonts w:ascii="Times" w:eastAsia="Times New Roman" w:hAnsi="Times" w:cs="Arial"/>
          <w:sz w:val="24"/>
          <w:szCs w:val="20"/>
          <w:lang w:eastAsia="pl-PL"/>
        </w:rPr>
      </w:pPr>
      <w:r>
        <w:rPr>
          <w:rFonts w:ascii="Times" w:eastAsia="Times New Roman" w:hAnsi="Times" w:cs="Arial"/>
          <w:sz w:val="24"/>
          <w:szCs w:val="20"/>
          <w:lang w:eastAsia="pl-PL"/>
        </w:rPr>
        <w:lastRenderedPageBreak/>
        <w:t>–</w:t>
      </w:r>
      <w:r>
        <w:rPr>
          <w:rFonts w:ascii="Times" w:eastAsia="Times New Roman" w:hAnsi="Times" w:cs="Arial"/>
          <w:sz w:val="24"/>
          <w:szCs w:val="20"/>
          <w:lang w:eastAsia="pl-PL"/>
        </w:rPr>
        <w:tab/>
      </w:r>
      <w:r w:rsidR="00B923FD">
        <w:rPr>
          <w:rFonts w:ascii="Times" w:eastAsia="Times New Roman" w:hAnsi="Times" w:cs="Arial"/>
          <w:sz w:val="24"/>
          <w:szCs w:val="20"/>
          <w:lang w:eastAsia="pl-PL"/>
        </w:rPr>
        <w:t>w 2018 r.</w:t>
      </w:r>
      <w:r w:rsidR="00282E8B">
        <w:rPr>
          <w:rFonts w:ascii="Times" w:eastAsia="Times New Roman" w:hAnsi="Times" w:cs="Arial"/>
          <w:sz w:val="24"/>
          <w:szCs w:val="20"/>
          <w:lang w:eastAsia="pl-PL"/>
        </w:rPr>
        <w:t xml:space="preserve"> – 6 </w:t>
      </w:r>
      <w:r w:rsidR="006A1647" w:rsidRPr="006A1647">
        <w:rPr>
          <w:rFonts w:ascii="Times" w:eastAsia="Times New Roman" w:hAnsi="Times" w:cs="Arial"/>
          <w:sz w:val="24"/>
          <w:szCs w:val="20"/>
          <w:lang w:eastAsia="pl-PL"/>
        </w:rPr>
        <w:t xml:space="preserve">686 </w:t>
      </w:r>
      <w:r w:rsidR="00282E8B">
        <w:rPr>
          <w:rFonts w:ascii="Times" w:eastAsia="Times New Roman" w:hAnsi="Times" w:cs="Arial"/>
          <w:sz w:val="24"/>
          <w:szCs w:val="20"/>
          <w:lang w:eastAsia="pl-PL"/>
        </w:rPr>
        <w:t>tys. zł, z tego: 6 </w:t>
      </w:r>
      <w:r w:rsidR="006A1647" w:rsidRPr="006A1647">
        <w:rPr>
          <w:rFonts w:ascii="Times" w:eastAsia="Times New Roman" w:hAnsi="Times" w:cs="Arial"/>
          <w:sz w:val="24"/>
          <w:szCs w:val="20"/>
          <w:lang w:eastAsia="pl-PL"/>
        </w:rPr>
        <w:t>162 tys. zł z tytułu wzrostu wynagrodzeń oraz</w:t>
      </w:r>
      <w:r w:rsidR="00BF6A7A">
        <w:rPr>
          <w:rFonts w:ascii="Times" w:eastAsia="Times New Roman" w:hAnsi="Times" w:cs="Arial"/>
          <w:sz w:val="24"/>
          <w:szCs w:val="20"/>
          <w:lang w:eastAsia="pl-PL"/>
        </w:rPr>
        <w:t xml:space="preserve"> </w:t>
      </w:r>
      <w:r w:rsidR="006A1647" w:rsidRPr="006A1647">
        <w:rPr>
          <w:rFonts w:ascii="Times" w:eastAsia="Times New Roman" w:hAnsi="Times" w:cs="Arial"/>
          <w:sz w:val="24"/>
          <w:szCs w:val="20"/>
          <w:lang w:eastAsia="pl-PL"/>
        </w:rPr>
        <w:t>524 tys. zł z tytułu dodatkowego wynagrodzenia rocznego,</w:t>
      </w:r>
    </w:p>
    <w:p w:rsidR="006A1647" w:rsidRPr="006A1647" w:rsidRDefault="004932B0" w:rsidP="004932B0">
      <w:pPr>
        <w:suppressAutoHyphens/>
        <w:autoSpaceDE w:val="0"/>
        <w:autoSpaceDN w:val="0"/>
        <w:adjustRightInd w:val="0"/>
        <w:spacing w:before="120" w:after="0" w:line="360" w:lineRule="auto"/>
        <w:ind w:left="284" w:hanging="284"/>
        <w:jc w:val="both"/>
        <w:rPr>
          <w:rFonts w:ascii="Times" w:eastAsia="Times New Roman" w:hAnsi="Times" w:cs="Arial"/>
          <w:sz w:val="24"/>
          <w:szCs w:val="20"/>
          <w:lang w:eastAsia="pl-PL"/>
        </w:rPr>
      </w:pPr>
      <w:r>
        <w:rPr>
          <w:rFonts w:ascii="Times" w:eastAsia="Times New Roman" w:hAnsi="Times" w:cs="Arial"/>
          <w:sz w:val="24"/>
          <w:szCs w:val="20"/>
          <w:lang w:eastAsia="pl-PL"/>
        </w:rPr>
        <w:t>–</w:t>
      </w:r>
      <w:r>
        <w:rPr>
          <w:rFonts w:ascii="Times" w:eastAsia="Times New Roman" w:hAnsi="Times" w:cs="Arial"/>
          <w:sz w:val="24"/>
          <w:szCs w:val="20"/>
          <w:lang w:eastAsia="pl-PL"/>
        </w:rPr>
        <w:tab/>
      </w:r>
      <w:r w:rsidR="00282E8B">
        <w:rPr>
          <w:rFonts w:ascii="Times" w:eastAsia="Times New Roman" w:hAnsi="Times" w:cs="Arial"/>
          <w:sz w:val="24"/>
          <w:szCs w:val="20"/>
          <w:lang w:eastAsia="pl-PL"/>
        </w:rPr>
        <w:t>w 2019 r. – 14 079 tys. zł z tego: 6 </w:t>
      </w:r>
      <w:r w:rsidR="006A1647" w:rsidRPr="006A1647">
        <w:rPr>
          <w:rFonts w:ascii="Times" w:eastAsia="Times New Roman" w:hAnsi="Times" w:cs="Arial"/>
          <w:sz w:val="24"/>
          <w:szCs w:val="20"/>
          <w:lang w:eastAsia="pl-PL"/>
        </w:rPr>
        <w:t>686 tys. zł z tytułu wzrostu wynagrodzeń od 1</w:t>
      </w:r>
      <w:r w:rsidR="005B248A">
        <w:rPr>
          <w:rFonts w:ascii="Times" w:eastAsia="Times New Roman" w:hAnsi="Times" w:cs="Arial"/>
          <w:sz w:val="24"/>
          <w:szCs w:val="20"/>
          <w:lang w:eastAsia="pl-PL"/>
        </w:rPr>
        <w:t> </w:t>
      </w:r>
      <w:r w:rsidR="006A1647" w:rsidRPr="006A1647">
        <w:rPr>
          <w:rFonts w:ascii="Times" w:eastAsia="Times New Roman" w:hAnsi="Times" w:cs="Arial"/>
          <w:sz w:val="24"/>
          <w:szCs w:val="20"/>
          <w:lang w:eastAsia="pl-PL"/>
        </w:rPr>
        <w:t>stycznia 2017 r. oraz 7 393 tys. zł (bez dodatkowego wynagrodzenia rocznego) z</w:t>
      </w:r>
      <w:r w:rsidR="005B248A">
        <w:rPr>
          <w:rFonts w:ascii="Times" w:eastAsia="Times New Roman" w:hAnsi="Times" w:cs="Arial"/>
          <w:sz w:val="24"/>
          <w:szCs w:val="20"/>
          <w:lang w:eastAsia="pl-PL"/>
        </w:rPr>
        <w:t> </w:t>
      </w:r>
      <w:r w:rsidR="006A1647" w:rsidRPr="006A1647">
        <w:rPr>
          <w:rFonts w:ascii="Times" w:eastAsia="Times New Roman" w:hAnsi="Times" w:cs="Arial"/>
          <w:sz w:val="24"/>
          <w:szCs w:val="20"/>
          <w:lang w:eastAsia="pl-PL"/>
        </w:rPr>
        <w:t>tytułu wzrostu wynagrodzeń od 1 stycznia 2019 r.,</w:t>
      </w:r>
      <w:r w:rsidR="00BF6A7A">
        <w:rPr>
          <w:rFonts w:ascii="Times" w:eastAsia="Times New Roman" w:hAnsi="Times" w:cs="Arial"/>
          <w:sz w:val="24"/>
          <w:szCs w:val="20"/>
          <w:lang w:eastAsia="pl-PL"/>
        </w:rPr>
        <w:t xml:space="preserve"> </w:t>
      </w:r>
    </w:p>
    <w:p w:rsidR="006A1647" w:rsidRDefault="004932B0" w:rsidP="004932B0">
      <w:pPr>
        <w:suppressAutoHyphens/>
        <w:autoSpaceDE w:val="0"/>
        <w:autoSpaceDN w:val="0"/>
        <w:adjustRightInd w:val="0"/>
        <w:spacing w:before="120" w:after="0" w:line="360" w:lineRule="auto"/>
        <w:ind w:left="284" w:hanging="284"/>
        <w:jc w:val="both"/>
        <w:rPr>
          <w:rFonts w:ascii="Times" w:eastAsia="Times New Roman" w:hAnsi="Times" w:cs="Arial"/>
          <w:sz w:val="24"/>
          <w:szCs w:val="20"/>
          <w:lang w:eastAsia="pl-PL"/>
        </w:rPr>
      </w:pPr>
      <w:r>
        <w:rPr>
          <w:rFonts w:ascii="Times" w:eastAsia="Times New Roman" w:hAnsi="Times" w:cs="Arial"/>
          <w:sz w:val="24"/>
          <w:szCs w:val="20"/>
          <w:lang w:eastAsia="pl-PL"/>
        </w:rPr>
        <w:t>–</w:t>
      </w:r>
      <w:r>
        <w:rPr>
          <w:rFonts w:ascii="Times" w:eastAsia="Times New Roman" w:hAnsi="Times" w:cs="Arial"/>
          <w:sz w:val="24"/>
          <w:szCs w:val="20"/>
          <w:lang w:eastAsia="pl-PL"/>
        </w:rPr>
        <w:tab/>
      </w:r>
      <w:r w:rsidR="00850D5E">
        <w:rPr>
          <w:rFonts w:ascii="Times" w:eastAsia="Times New Roman" w:hAnsi="Times" w:cs="Arial"/>
          <w:sz w:val="24"/>
          <w:szCs w:val="20"/>
          <w:lang w:eastAsia="pl-PL"/>
        </w:rPr>
        <w:t>w 2020 r. – 14 708 tys. zł</w:t>
      </w:r>
      <w:r w:rsidR="00282E8B">
        <w:rPr>
          <w:rFonts w:ascii="Times" w:eastAsia="Times New Roman" w:hAnsi="Times" w:cs="Arial"/>
          <w:sz w:val="24"/>
          <w:szCs w:val="20"/>
          <w:lang w:eastAsia="pl-PL"/>
        </w:rPr>
        <w:t>, z tego: 6 </w:t>
      </w:r>
      <w:r w:rsidR="006A1647" w:rsidRPr="006A1647">
        <w:rPr>
          <w:rFonts w:ascii="Times" w:eastAsia="Times New Roman" w:hAnsi="Times" w:cs="Arial"/>
          <w:sz w:val="24"/>
          <w:szCs w:val="20"/>
          <w:lang w:eastAsia="pl-PL"/>
        </w:rPr>
        <w:t>686 tys. zł z tytułu wzrostu wynagrodzeń od 1</w:t>
      </w:r>
      <w:r w:rsidR="005B248A">
        <w:rPr>
          <w:rFonts w:ascii="Times" w:eastAsia="Times New Roman" w:hAnsi="Times" w:cs="Arial"/>
          <w:sz w:val="24"/>
          <w:szCs w:val="20"/>
          <w:lang w:eastAsia="pl-PL"/>
        </w:rPr>
        <w:t> </w:t>
      </w:r>
      <w:r w:rsidR="00282E8B">
        <w:rPr>
          <w:rFonts w:ascii="Times" w:eastAsia="Times New Roman" w:hAnsi="Times" w:cs="Arial"/>
          <w:sz w:val="24"/>
          <w:szCs w:val="20"/>
          <w:lang w:eastAsia="pl-PL"/>
        </w:rPr>
        <w:t>stycznia 2017 r. i 8 </w:t>
      </w:r>
      <w:r w:rsidR="006A1647" w:rsidRPr="006A1647">
        <w:rPr>
          <w:rFonts w:ascii="Times" w:eastAsia="Times New Roman" w:hAnsi="Times" w:cs="Arial"/>
          <w:sz w:val="24"/>
          <w:szCs w:val="20"/>
          <w:lang w:eastAsia="pl-PL"/>
        </w:rPr>
        <w:t>022 tys. zł (z dodatkowym wynagrodzeniem rocznym) od 1</w:t>
      </w:r>
      <w:r w:rsidR="005B248A">
        <w:rPr>
          <w:rFonts w:ascii="Times" w:eastAsia="Times New Roman" w:hAnsi="Times" w:cs="Arial"/>
          <w:sz w:val="24"/>
          <w:szCs w:val="20"/>
          <w:lang w:eastAsia="pl-PL"/>
        </w:rPr>
        <w:t> </w:t>
      </w:r>
      <w:r w:rsidR="006A1647" w:rsidRPr="006A1647">
        <w:rPr>
          <w:rFonts w:ascii="Times" w:eastAsia="Times New Roman" w:hAnsi="Times" w:cs="Arial"/>
          <w:sz w:val="24"/>
          <w:szCs w:val="20"/>
          <w:lang w:eastAsia="pl-PL"/>
        </w:rPr>
        <w:t>stycznia 2019 r.</w:t>
      </w:r>
    </w:p>
    <w:tbl>
      <w:tblPr>
        <w:tblW w:w="8800" w:type="dxa"/>
        <w:tblCellMar>
          <w:left w:w="70" w:type="dxa"/>
          <w:right w:w="70" w:type="dxa"/>
        </w:tblCellMar>
        <w:tblLook w:val="04A0" w:firstRow="1" w:lastRow="0" w:firstColumn="1" w:lastColumn="0" w:noHBand="0" w:noVBand="1"/>
      </w:tblPr>
      <w:tblGrid>
        <w:gridCol w:w="413"/>
        <w:gridCol w:w="1917"/>
        <w:gridCol w:w="1190"/>
        <w:gridCol w:w="1320"/>
        <w:gridCol w:w="1320"/>
        <w:gridCol w:w="1320"/>
        <w:gridCol w:w="1320"/>
      </w:tblGrid>
      <w:tr w:rsidR="006A1647" w:rsidRPr="006A1647" w:rsidTr="00D6182B">
        <w:trPr>
          <w:trHeight w:val="540"/>
        </w:trPr>
        <w:tc>
          <w:tcPr>
            <w:tcW w:w="880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1647" w:rsidRPr="004932B0" w:rsidRDefault="006A1647" w:rsidP="004932B0">
            <w:pPr>
              <w:suppressAutoHyphens/>
              <w:spacing w:after="0" w:line="240" w:lineRule="auto"/>
              <w:jc w:val="center"/>
              <w:rPr>
                <w:rFonts w:ascii="Times New Roman" w:eastAsia="Times New Roman" w:hAnsi="Times New Roman" w:cs="Times New Roman"/>
                <w:sz w:val="20"/>
                <w:szCs w:val="20"/>
                <w:lang w:eastAsia="ar-SA"/>
              </w:rPr>
            </w:pPr>
            <w:r w:rsidRPr="004932B0">
              <w:rPr>
                <w:rFonts w:ascii="Times New Roman" w:eastAsia="Times New Roman" w:hAnsi="Times New Roman" w:cs="Times New Roman"/>
                <w:sz w:val="20"/>
                <w:szCs w:val="20"/>
                <w:lang w:eastAsia="ar-SA"/>
              </w:rPr>
              <w:t>PODZIAŁ KWOT PRZEZNACZONYCH NA REALIZACJĘ PRZEDSIĘWZIĘĆ PROGRAMU</w:t>
            </w:r>
          </w:p>
        </w:tc>
      </w:tr>
      <w:tr w:rsidR="006A1647" w:rsidRPr="006A1647" w:rsidTr="00D6182B">
        <w:trPr>
          <w:trHeight w:val="291"/>
        </w:trPr>
        <w:tc>
          <w:tcPr>
            <w:tcW w:w="880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1647" w:rsidRPr="004932B0" w:rsidRDefault="006A1647" w:rsidP="006A1647">
            <w:pPr>
              <w:suppressAutoHyphens/>
              <w:spacing w:after="0" w:line="240" w:lineRule="auto"/>
              <w:rPr>
                <w:rFonts w:ascii="Times New Roman" w:eastAsia="Times New Roman" w:hAnsi="Times New Roman" w:cs="Times New Roman"/>
                <w:sz w:val="20"/>
                <w:szCs w:val="20"/>
                <w:lang w:eastAsia="ar-SA"/>
              </w:rPr>
            </w:pPr>
            <w:r w:rsidRPr="004932B0">
              <w:rPr>
                <w:rFonts w:ascii="Times New Roman" w:eastAsia="Times New Roman" w:hAnsi="Times New Roman" w:cs="Times New Roman"/>
                <w:sz w:val="20"/>
                <w:szCs w:val="20"/>
                <w:lang w:eastAsia="ar-SA"/>
              </w:rPr>
              <w:t>w tys. zł</w:t>
            </w:r>
          </w:p>
        </w:tc>
      </w:tr>
      <w:tr w:rsidR="006A1647" w:rsidRPr="006A1647" w:rsidTr="005B248A">
        <w:trPr>
          <w:trHeight w:val="540"/>
        </w:trPr>
        <w:tc>
          <w:tcPr>
            <w:tcW w:w="413" w:type="dxa"/>
            <w:tcBorders>
              <w:top w:val="nil"/>
              <w:left w:val="single" w:sz="4" w:space="0" w:color="auto"/>
              <w:bottom w:val="single" w:sz="4" w:space="0" w:color="auto"/>
              <w:right w:val="single" w:sz="4" w:space="0" w:color="auto"/>
            </w:tcBorders>
            <w:shd w:val="clear" w:color="auto" w:fill="auto"/>
            <w:noWrap/>
            <w:vAlign w:val="center"/>
            <w:hideMark/>
          </w:tcPr>
          <w:p w:rsidR="006A1647" w:rsidRPr="004932B0" w:rsidRDefault="006A1647" w:rsidP="006A1647">
            <w:pPr>
              <w:suppressAutoHyphens/>
              <w:spacing w:after="0" w:line="240" w:lineRule="auto"/>
              <w:rPr>
                <w:rFonts w:ascii="Times New Roman" w:eastAsia="Times New Roman" w:hAnsi="Times New Roman" w:cs="Times New Roman"/>
                <w:sz w:val="20"/>
                <w:szCs w:val="20"/>
                <w:lang w:eastAsia="ar-SA"/>
              </w:rPr>
            </w:pPr>
            <w:r w:rsidRPr="004932B0">
              <w:rPr>
                <w:rFonts w:ascii="Times New Roman" w:eastAsia="Times New Roman" w:hAnsi="Times New Roman" w:cs="Times New Roman"/>
                <w:sz w:val="20"/>
                <w:szCs w:val="20"/>
                <w:lang w:eastAsia="ar-SA"/>
              </w:rPr>
              <w:t>Lp.</w:t>
            </w:r>
          </w:p>
        </w:tc>
        <w:tc>
          <w:tcPr>
            <w:tcW w:w="1917" w:type="dxa"/>
            <w:tcBorders>
              <w:top w:val="nil"/>
              <w:left w:val="nil"/>
              <w:bottom w:val="single" w:sz="4" w:space="0" w:color="auto"/>
              <w:right w:val="single" w:sz="4" w:space="0" w:color="auto"/>
            </w:tcBorders>
            <w:shd w:val="clear" w:color="auto" w:fill="auto"/>
            <w:vAlign w:val="center"/>
            <w:hideMark/>
          </w:tcPr>
          <w:p w:rsidR="006A1647" w:rsidRPr="004932B0" w:rsidRDefault="006A1647" w:rsidP="00850D5E">
            <w:pPr>
              <w:suppressAutoHyphens/>
              <w:spacing w:after="0" w:line="240" w:lineRule="auto"/>
              <w:jc w:val="center"/>
              <w:rPr>
                <w:rFonts w:ascii="Times New Roman" w:eastAsia="Times New Roman" w:hAnsi="Times New Roman" w:cs="Times New Roman"/>
                <w:sz w:val="20"/>
                <w:szCs w:val="20"/>
                <w:lang w:eastAsia="ar-SA"/>
              </w:rPr>
            </w:pPr>
            <w:r w:rsidRPr="004932B0">
              <w:rPr>
                <w:rFonts w:ascii="Times New Roman" w:eastAsia="Times New Roman" w:hAnsi="Times New Roman" w:cs="Times New Roman"/>
                <w:sz w:val="20"/>
                <w:szCs w:val="20"/>
                <w:lang w:eastAsia="ar-SA"/>
              </w:rPr>
              <w:t>Wyszczególnienie</w:t>
            </w:r>
          </w:p>
        </w:tc>
        <w:tc>
          <w:tcPr>
            <w:tcW w:w="1190" w:type="dxa"/>
            <w:tcBorders>
              <w:top w:val="nil"/>
              <w:left w:val="nil"/>
              <w:bottom w:val="single" w:sz="4" w:space="0" w:color="auto"/>
              <w:right w:val="single" w:sz="4" w:space="0" w:color="auto"/>
            </w:tcBorders>
            <w:shd w:val="clear" w:color="auto" w:fill="auto"/>
            <w:noWrap/>
            <w:vAlign w:val="center"/>
            <w:hideMark/>
          </w:tcPr>
          <w:p w:rsidR="006A1647" w:rsidRPr="004932B0" w:rsidRDefault="006A1647" w:rsidP="00850D5E">
            <w:pPr>
              <w:suppressAutoHyphens/>
              <w:spacing w:after="0" w:line="240" w:lineRule="auto"/>
              <w:jc w:val="center"/>
              <w:rPr>
                <w:rFonts w:ascii="Times New Roman" w:eastAsia="Times New Roman" w:hAnsi="Times New Roman" w:cs="Times New Roman"/>
                <w:sz w:val="20"/>
                <w:szCs w:val="20"/>
                <w:lang w:eastAsia="ar-SA"/>
              </w:rPr>
            </w:pPr>
            <w:r w:rsidRPr="004932B0">
              <w:rPr>
                <w:rFonts w:ascii="Times New Roman" w:eastAsia="Times New Roman" w:hAnsi="Times New Roman" w:cs="Times New Roman"/>
                <w:sz w:val="20"/>
                <w:szCs w:val="20"/>
                <w:lang w:eastAsia="ar-SA"/>
              </w:rPr>
              <w:t>2017</w:t>
            </w:r>
            <w:r w:rsidR="00850D5E">
              <w:rPr>
                <w:rFonts w:ascii="Times New Roman" w:eastAsia="Times New Roman" w:hAnsi="Times New Roman" w:cs="Times New Roman"/>
                <w:sz w:val="20"/>
                <w:szCs w:val="20"/>
                <w:lang w:eastAsia="ar-SA"/>
              </w:rPr>
              <w:t xml:space="preserve"> r.</w:t>
            </w:r>
          </w:p>
        </w:tc>
        <w:tc>
          <w:tcPr>
            <w:tcW w:w="1320" w:type="dxa"/>
            <w:tcBorders>
              <w:top w:val="nil"/>
              <w:left w:val="nil"/>
              <w:bottom w:val="single" w:sz="4" w:space="0" w:color="auto"/>
              <w:right w:val="single" w:sz="4" w:space="0" w:color="auto"/>
            </w:tcBorders>
            <w:shd w:val="clear" w:color="auto" w:fill="auto"/>
            <w:noWrap/>
            <w:vAlign w:val="center"/>
            <w:hideMark/>
          </w:tcPr>
          <w:p w:rsidR="006A1647" w:rsidRPr="004932B0" w:rsidRDefault="006A1647" w:rsidP="00850D5E">
            <w:pPr>
              <w:suppressAutoHyphens/>
              <w:spacing w:after="0" w:line="240" w:lineRule="auto"/>
              <w:jc w:val="center"/>
              <w:rPr>
                <w:rFonts w:ascii="Times New Roman" w:eastAsia="Times New Roman" w:hAnsi="Times New Roman" w:cs="Times New Roman"/>
                <w:sz w:val="20"/>
                <w:szCs w:val="20"/>
                <w:lang w:eastAsia="ar-SA"/>
              </w:rPr>
            </w:pPr>
            <w:r w:rsidRPr="004932B0">
              <w:rPr>
                <w:rFonts w:ascii="Times New Roman" w:eastAsia="Times New Roman" w:hAnsi="Times New Roman" w:cs="Times New Roman"/>
                <w:sz w:val="20"/>
                <w:szCs w:val="20"/>
                <w:lang w:eastAsia="ar-SA"/>
              </w:rPr>
              <w:t>2018</w:t>
            </w:r>
            <w:r w:rsidR="00850D5E">
              <w:rPr>
                <w:rFonts w:ascii="Times New Roman" w:eastAsia="Times New Roman" w:hAnsi="Times New Roman" w:cs="Times New Roman"/>
                <w:sz w:val="20"/>
                <w:szCs w:val="20"/>
                <w:lang w:eastAsia="ar-SA"/>
              </w:rPr>
              <w:t xml:space="preserve"> r.</w:t>
            </w:r>
          </w:p>
        </w:tc>
        <w:tc>
          <w:tcPr>
            <w:tcW w:w="1320" w:type="dxa"/>
            <w:tcBorders>
              <w:top w:val="nil"/>
              <w:left w:val="nil"/>
              <w:bottom w:val="single" w:sz="4" w:space="0" w:color="auto"/>
              <w:right w:val="single" w:sz="4" w:space="0" w:color="auto"/>
            </w:tcBorders>
            <w:shd w:val="clear" w:color="auto" w:fill="auto"/>
            <w:noWrap/>
            <w:vAlign w:val="center"/>
            <w:hideMark/>
          </w:tcPr>
          <w:p w:rsidR="006A1647" w:rsidRPr="004932B0" w:rsidRDefault="006A1647" w:rsidP="00850D5E">
            <w:pPr>
              <w:suppressAutoHyphens/>
              <w:spacing w:after="0" w:line="240" w:lineRule="auto"/>
              <w:jc w:val="center"/>
              <w:rPr>
                <w:rFonts w:ascii="Times New Roman" w:eastAsia="Times New Roman" w:hAnsi="Times New Roman" w:cs="Times New Roman"/>
                <w:sz w:val="20"/>
                <w:szCs w:val="20"/>
                <w:lang w:eastAsia="ar-SA"/>
              </w:rPr>
            </w:pPr>
            <w:r w:rsidRPr="004932B0">
              <w:rPr>
                <w:rFonts w:ascii="Times New Roman" w:eastAsia="Times New Roman" w:hAnsi="Times New Roman" w:cs="Times New Roman"/>
                <w:sz w:val="20"/>
                <w:szCs w:val="20"/>
                <w:lang w:eastAsia="ar-SA"/>
              </w:rPr>
              <w:t>2019</w:t>
            </w:r>
            <w:r w:rsidR="00850D5E">
              <w:rPr>
                <w:rFonts w:ascii="Times New Roman" w:eastAsia="Times New Roman" w:hAnsi="Times New Roman" w:cs="Times New Roman"/>
                <w:sz w:val="20"/>
                <w:szCs w:val="20"/>
                <w:lang w:eastAsia="ar-SA"/>
              </w:rPr>
              <w:t>r.</w:t>
            </w:r>
          </w:p>
        </w:tc>
        <w:tc>
          <w:tcPr>
            <w:tcW w:w="1320" w:type="dxa"/>
            <w:tcBorders>
              <w:top w:val="nil"/>
              <w:left w:val="nil"/>
              <w:bottom w:val="single" w:sz="4" w:space="0" w:color="auto"/>
              <w:right w:val="single" w:sz="4" w:space="0" w:color="auto"/>
            </w:tcBorders>
            <w:shd w:val="clear" w:color="auto" w:fill="auto"/>
            <w:noWrap/>
            <w:vAlign w:val="center"/>
            <w:hideMark/>
          </w:tcPr>
          <w:p w:rsidR="006A1647" w:rsidRPr="004932B0" w:rsidRDefault="006A1647" w:rsidP="00850D5E">
            <w:pPr>
              <w:suppressAutoHyphens/>
              <w:spacing w:after="0" w:line="240" w:lineRule="auto"/>
              <w:jc w:val="center"/>
              <w:rPr>
                <w:rFonts w:ascii="Times New Roman" w:eastAsia="Times New Roman" w:hAnsi="Times New Roman" w:cs="Times New Roman"/>
                <w:sz w:val="20"/>
                <w:szCs w:val="20"/>
                <w:lang w:eastAsia="ar-SA"/>
              </w:rPr>
            </w:pPr>
            <w:r w:rsidRPr="004932B0">
              <w:rPr>
                <w:rFonts w:ascii="Times New Roman" w:eastAsia="Times New Roman" w:hAnsi="Times New Roman" w:cs="Times New Roman"/>
                <w:sz w:val="20"/>
                <w:szCs w:val="20"/>
                <w:lang w:eastAsia="ar-SA"/>
              </w:rPr>
              <w:t>2020</w:t>
            </w:r>
            <w:r w:rsidR="00850D5E">
              <w:rPr>
                <w:rFonts w:ascii="Times New Roman" w:eastAsia="Times New Roman" w:hAnsi="Times New Roman" w:cs="Times New Roman"/>
                <w:sz w:val="20"/>
                <w:szCs w:val="20"/>
                <w:lang w:eastAsia="ar-SA"/>
              </w:rPr>
              <w:t xml:space="preserve"> r.</w:t>
            </w:r>
          </w:p>
        </w:tc>
        <w:tc>
          <w:tcPr>
            <w:tcW w:w="1320" w:type="dxa"/>
            <w:tcBorders>
              <w:top w:val="nil"/>
              <w:left w:val="nil"/>
              <w:bottom w:val="single" w:sz="4" w:space="0" w:color="auto"/>
              <w:right w:val="single" w:sz="4" w:space="0" w:color="auto"/>
            </w:tcBorders>
            <w:shd w:val="clear" w:color="auto" w:fill="auto"/>
            <w:noWrap/>
            <w:vAlign w:val="center"/>
            <w:hideMark/>
          </w:tcPr>
          <w:p w:rsidR="006A1647" w:rsidRPr="004932B0" w:rsidRDefault="006A1647" w:rsidP="00850D5E">
            <w:pPr>
              <w:suppressAutoHyphens/>
              <w:spacing w:after="0" w:line="240" w:lineRule="auto"/>
              <w:jc w:val="center"/>
              <w:rPr>
                <w:rFonts w:ascii="Times New Roman" w:eastAsia="Times New Roman" w:hAnsi="Times New Roman" w:cs="Times New Roman"/>
                <w:sz w:val="20"/>
                <w:szCs w:val="20"/>
                <w:lang w:eastAsia="ar-SA"/>
              </w:rPr>
            </w:pPr>
            <w:r w:rsidRPr="004932B0">
              <w:rPr>
                <w:rFonts w:ascii="Times New Roman" w:eastAsia="Times New Roman" w:hAnsi="Times New Roman" w:cs="Times New Roman"/>
                <w:sz w:val="20"/>
                <w:szCs w:val="20"/>
                <w:lang w:eastAsia="ar-SA"/>
              </w:rPr>
              <w:t>Razem</w:t>
            </w:r>
          </w:p>
        </w:tc>
      </w:tr>
      <w:tr w:rsidR="006A1647" w:rsidRPr="006A1647" w:rsidTr="005B248A">
        <w:trPr>
          <w:trHeight w:val="1011"/>
        </w:trPr>
        <w:tc>
          <w:tcPr>
            <w:tcW w:w="413" w:type="dxa"/>
            <w:tcBorders>
              <w:top w:val="nil"/>
              <w:left w:val="single" w:sz="4" w:space="0" w:color="auto"/>
              <w:bottom w:val="single" w:sz="4" w:space="0" w:color="auto"/>
              <w:right w:val="single" w:sz="4" w:space="0" w:color="auto"/>
            </w:tcBorders>
            <w:shd w:val="clear" w:color="auto" w:fill="auto"/>
            <w:noWrap/>
            <w:vAlign w:val="center"/>
            <w:hideMark/>
          </w:tcPr>
          <w:p w:rsidR="006A1647" w:rsidRPr="004932B0" w:rsidRDefault="006A1647" w:rsidP="006A1647">
            <w:pPr>
              <w:suppressAutoHyphens/>
              <w:spacing w:after="0" w:line="240" w:lineRule="auto"/>
              <w:rPr>
                <w:rFonts w:ascii="Times New Roman" w:eastAsia="Times New Roman" w:hAnsi="Times New Roman" w:cs="Times New Roman"/>
                <w:sz w:val="20"/>
                <w:szCs w:val="20"/>
                <w:lang w:eastAsia="ar-SA"/>
              </w:rPr>
            </w:pPr>
            <w:r w:rsidRPr="004932B0">
              <w:rPr>
                <w:rFonts w:ascii="Times New Roman" w:eastAsia="Times New Roman" w:hAnsi="Times New Roman" w:cs="Times New Roman"/>
                <w:sz w:val="20"/>
                <w:szCs w:val="20"/>
                <w:lang w:eastAsia="ar-SA"/>
              </w:rPr>
              <w:t>1</w:t>
            </w:r>
          </w:p>
        </w:tc>
        <w:tc>
          <w:tcPr>
            <w:tcW w:w="1917" w:type="dxa"/>
            <w:tcBorders>
              <w:top w:val="nil"/>
              <w:left w:val="nil"/>
              <w:bottom w:val="single" w:sz="4" w:space="0" w:color="auto"/>
              <w:right w:val="single" w:sz="4" w:space="0" w:color="auto"/>
            </w:tcBorders>
            <w:shd w:val="clear" w:color="auto" w:fill="auto"/>
            <w:vAlign w:val="center"/>
            <w:hideMark/>
          </w:tcPr>
          <w:p w:rsidR="006A1647" w:rsidRPr="004932B0" w:rsidRDefault="006A1647" w:rsidP="006A1647">
            <w:pPr>
              <w:suppressAutoHyphens/>
              <w:spacing w:after="0" w:line="240" w:lineRule="auto"/>
              <w:rPr>
                <w:rFonts w:ascii="Times New Roman" w:eastAsia="Times New Roman" w:hAnsi="Times New Roman" w:cs="Times New Roman"/>
                <w:sz w:val="20"/>
                <w:szCs w:val="20"/>
                <w:lang w:eastAsia="ar-SA"/>
              </w:rPr>
            </w:pPr>
            <w:r w:rsidRPr="004932B0">
              <w:rPr>
                <w:rFonts w:ascii="Times New Roman" w:eastAsia="Times New Roman" w:hAnsi="Times New Roman" w:cs="Times New Roman"/>
                <w:sz w:val="20"/>
                <w:szCs w:val="20"/>
                <w:lang w:eastAsia="ar-SA"/>
              </w:rPr>
              <w:t>Wzmocnienie motywacyjnego systemu uposażeń funkcjonariuszy Służby Więziennej</w:t>
            </w:r>
          </w:p>
        </w:tc>
        <w:tc>
          <w:tcPr>
            <w:tcW w:w="1190" w:type="dxa"/>
            <w:tcBorders>
              <w:top w:val="nil"/>
              <w:left w:val="nil"/>
              <w:bottom w:val="single" w:sz="4" w:space="0" w:color="auto"/>
              <w:right w:val="single" w:sz="4" w:space="0" w:color="auto"/>
            </w:tcBorders>
            <w:shd w:val="clear" w:color="auto" w:fill="auto"/>
            <w:noWrap/>
            <w:vAlign w:val="center"/>
            <w:hideMark/>
          </w:tcPr>
          <w:p w:rsidR="006A1647" w:rsidRPr="004932B0" w:rsidRDefault="005C3160" w:rsidP="006A1647">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88 </w:t>
            </w:r>
            <w:r w:rsidR="006A1647" w:rsidRPr="004932B0">
              <w:rPr>
                <w:rFonts w:ascii="Times New Roman" w:eastAsia="Times New Roman" w:hAnsi="Times New Roman" w:cs="Times New Roman"/>
                <w:sz w:val="20"/>
                <w:szCs w:val="20"/>
                <w:lang w:eastAsia="ar-SA"/>
              </w:rPr>
              <w:t>277</w:t>
            </w:r>
          </w:p>
        </w:tc>
        <w:tc>
          <w:tcPr>
            <w:tcW w:w="1320" w:type="dxa"/>
            <w:tcBorders>
              <w:top w:val="nil"/>
              <w:left w:val="nil"/>
              <w:bottom w:val="single" w:sz="4" w:space="0" w:color="auto"/>
              <w:right w:val="single" w:sz="4" w:space="0" w:color="auto"/>
            </w:tcBorders>
            <w:shd w:val="clear" w:color="auto" w:fill="auto"/>
            <w:noWrap/>
            <w:vAlign w:val="center"/>
            <w:hideMark/>
          </w:tcPr>
          <w:p w:rsidR="006A1647" w:rsidRPr="004932B0" w:rsidRDefault="005C3160" w:rsidP="006A1647">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95 </w:t>
            </w:r>
            <w:r w:rsidR="006A1647" w:rsidRPr="004932B0">
              <w:rPr>
                <w:rFonts w:ascii="Times New Roman" w:eastAsia="Times New Roman" w:hAnsi="Times New Roman" w:cs="Times New Roman"/>
                <w:sz w:val="20"/>
                <w:szCs w:val="20"/>
                <w:lang w:eastAsia="ar-SA"/>
              </w:rPr>
              <w:t>187</w:t>
            </w:r>
          </w:p>
        </w:tc>
        <w:tc>
          <w:tcPr>
            <w:tcW w:w="1320" w:type="dxa"/>
            <w:tcBorders>
              <w:top w:val="nil"/>
              <w:left w:val="nil"/>
              <w:bottom w:val="single" w:sz="4" w:space="0" w:color="auto"/>
              <w:right w:val="single" w:sz="4" w:space="0" w:color="auto"/>
            </w:tcBorders>
            <w:shd w:val="clear" w:color="auto" w:fill="auto"/>
            <w:noWrap/>
            <w:vAlign w:val="center"/>
            <w:hideMark/>
          </w:tcPr>
          <w:p w:rsidR="006A1647" w:rsidRPr="004932B0" w:rsidRDefault="005C3160" w:rsidP="006A1647">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203 </w:t>
            </w:r>
            <w:r w:rsidR="006A1647" w:rsidRPr="004932B0">
              <w:rPr>
                <w:rFonts w:ascii="Times New Roman" w:eastAsia="Times New Roman" w:hAnsi="Times New Roman" w:cs="Times New Roman"/>
                <w:sz w:val="20"/>
                <w:szCs w:val="20"/>
                <w:lang w:eastAsia="ar-SA"/>
              </w:rPr>
              <w:t>081</w:t>
            </w:r>
          </w:p>
        </w:tc>
        <w:tc>
          <w:tcPr>
            <w:tcW w:w="1320" w:type="dxa"/>
            <w:tcBorders>
              <w:top w:val="nil"/>
              <w:left w:val="nil"/>
              <w:bottom w:val="single" w:sz="4" w:space="0" w:color="auto"/>
              <w:right w:val="single" w:sz="4" w:space="0" w:color="auto"/>
            </w:tcBorders>
            <w:shd w:val="clear" w:color="auto" w:fill="auto"/>
            <w:noWrap/>
            <w:vAlign w:val="center"/>
            <w:hideMark/>
          </w:tcPr>
          <w:p w:rsidR="006A1647" w:rsidRPr="004932B0" w:rsidRDefault="005C3160" w:rsidP="006A1647">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211</w:t>
            </w:r>
            <w:r>
              <w:t> </w:t>
            </w:r>
            <w:r w:rsidR="006A1647" w:rsidRPr="004932B0">
              <w:rPr>
                <w:rFonts w:ascii="Times New Roman" w:eastAsia="Times New Roman" w:hAnsi="Times New Roman" w:cs="Times New Roman"/>
                <w:sz w:val="20"/>
                <w:szCs w:val="20"/>
                <w:lang w:eastAsia="ar-SA"/>
              </w:rPr>
              <w:t>526</w:t>
            </w:r>
          </w:p>
        </w:tc>
        <w:tc>
          <w:tcPr>
            <w:tcW w:w="1320" w:type="dxa"/>
            <w:tcBorders>
              <w:top w:val="nil"/>
              <w:left w:val="nil"/>
              <w:bottom w:val="single" w:sz="4" w:space="0" w:color="auto"/>
              <w:right w:val="single" w:sz="4" w:space="0" w:color="auto"/>
            </w:tcBorders>
            <w:shd w:val="clear" w:color="auto" w:fill="auto"/>
            <w:noWrap/>
            <w:vAlign w:val="center"/>
            <w:hideMark/>
          </w:tcPr>
          <w:p w:rsidR="006A1647" w:rsidRPr="004932B0" w:rsidRDefault="005C3160" w:rsidP="006A1647">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598 </w:t>
            </w:r>
            <w:r w:rsidR="006A1647" w:rsidRPr="004932B0">
              <w:rPr>
                <w:rFonts w:ascii="Times New Roman" w:eastAsia="Times New Roman" w:hAnsi="Times New Roman" w:cs="Times New Roman"/>
                <w:sz w:val="20"/>
                <w:szCs w:val="20"/>
                <w:lang w:eastAsia="ar-SA"/>
              </w:rPr>
              <w:t>071</w:t>
            </w:r>
          </w:p>
        </w:tc>
      </w:tr>
      <w:tr w:rsidR="006A1647" w:rsidRPr="006A1647" w:rsidTr="005B248A">
        <w:trPr>
          <w:trHeight w:val="1124"/>
        </w:trPr>
        <w:tc>
          <w:tcPr>
            <w:tcW w:w="413" w:type="dxa"/>
            <w:tcBorders>
              <w:top w:val="nil"/>
              <w:left w:val="single" w:sz="4" w:space="0" w:color="auto"/>
              <w:bottom w:val="single" w:sz="4" w:space="0" w:color="auto"/>
              <w:right w:val="single" w:sz="4" w:space="0" w:color="auto"/>
            </w:tcBorders>
            <w:shd w:val="clear" w:color="auto" w:fill="auto"/>
            <w:noWrap/>
            <w:vAlign w:val="center"/>
            <w:hideMark/>
          </w:tcPr>
          <w:p w:rsidR="006A1647" w:rsidRPr="004932B0" w:rsidRDefault="006A1647" w:rsidP="006A1647">
            <w:pPr>
              <w:suppressAutoHyphens/>
              <w:spacing w:after="0" w:line="240" w:lineRule="auto"/>
              <w:rPr>
                <w:rFonts w:ascii="Times New Roman" w:eastAsia="Times New Roman" w:hAnsi="Times New Roman" w:cs="Times New Roman"/>
                <w:sz w:val="20"/>
                <w:szCs w:val="20"/>
                <w:lang w:eastAsia="ar-SA"/>
              </w:rPr>
            </w:pPr>
            <w:r w:rsidRPr="004932B0">
              <w:rPr>
                <w:rFonts w:ascii="Times New Roman" w:eastAsia="Times New Roman" w:hAnsi="Times New Roman" w:cs="Times New Roman"/>
                <w:sz w:val="20"/>
                <w:szCs w:val="20"/>
                <w:lang w:eastAsia="ar-SA"/>
              </w:rPr>
              <w:t>2</w:t>
            </w:r>
          </w:p>
        </w:tc>
        <w:tc>
          <w:tcPr>
            <w:tcW w:w="1917" w:type="dxa"/>
            <w:tcBorders>
              <w:top w:val="nil"/>
              <w:left w:val="nil"/>
              <w:bottom w:val="single" w:sz="4" w:space="0" w:color="auto"/>
              <w:right w:val="single" w:sz="4" w:space="0" w:color="auto"/>
            </w:tcBorders>
            <w:shd w:val="clear" w:color="auto" w:fill="auto"/>
            <w:vAlign w:val="center"/>
            <w:hideMark/>
          </w:tcPr>
          <w:p w:rsidR="006A1647" w:rsidRPr="004932B0" w:rsidRDefault="006A1647" w:rsidP="006A1647">
            <w:pPr>
              <w:suppressAutoHyphens/>
              <w:spacing w:after="0" w:line="240" w:lineRule="auto"/>
              <w:rPr>
                <w:rFonts w:ascii="Times New Roman" w:eastAsia="Times New Roman" w:hAnsi="Times New Roman" w:cs="Times New Roman"/>
                <w:sz w:val="20"/>
                <w:szCs w:val="20"/>
                <w:lang w:eastAsia="ar-SA"/>
              </w:rPr>
            </w:pPr>
            <w:r w:rsidRPr="004932B0">
              <w:rPr>
                <w:rFonts w:ascii="Times New Roman" w:eastAsia="Times New Roman" w:hAnsi="Times New Roman" w:cs="Times New Roman"/>
                <w:sz w:val="20"/>
                <w:szCs w:val="20"/>
                <w:lang w:eastAsia="ar-SA"/>
              </w:rPr>
              <w:t>Zwiększenie konkurencyjności wynagrodzeń pracowników cywilnych Służby Więziennej</w:t>
            </w:r>
          </w:p>
        </w:tc>
        <w:tc>
          <w:tcPr>
            <w:tcW w:w="1190" w:type="dxa"/>
            <w:tcBorders>
              <w:top w:val="nil"/>
              <w:left w:val="nil"/>
              <w:bottom w:val="single" w:sz="4" w:space="0" w:color="auto"/>
              <w:right w:val="single" w:sz="4" w:space="0" w:color="auto"/>
            </w:tcBorders>
            <w:shd w:val="clear" w:color="auto" w:fill="auto"/>
            <w:noWrap/>
            <w:vAlign w:val="center"/>
            <w:hideMark/>
          </w:tcPr>
          <w:p w:rsidR="006A1647" w:rsidRPr="004932B0" w:rsidRDefault="005C3160" w:rsidP="006A1647">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6</w:t>
            </w:r>
            <w:r>
              <w:t> </w:t>
            </w:r>
            <w:r w:rsidR="006A1647" w:rsidRPr="004932B0">
              <w:rPr>
                <w:rFonts w:ascii="Times New Roman" w:eastAsia="Times New Roman" w:hAnsi="Times New Roman" w:cs="Times New Roman"/>
                <w:sz w:val="20"/>
                <w:szCs w:val="20"/>
                <w:lang w:eastAsia="ar-SA"/>
              </w:rPr>
              <w:t>162</w:t>
            </w:r>
          </w:p>
        </w:tc>
        <w:tc>
          <w:tcPr>
            <w:tcW w:w="1320" w:type="dxa"/>
            <w:tcBorders>
              <w:top w:val="nil"/>
              <w:left w:val="nil"/>
              <w:bottom w:val="single" w:sz="4" w:space="0" w:color="auto"/>
              <w:right w:val="single" w:sz="4" w:space="0" w:color="auto"/>
            </w:tcBorders>
            <w:shd w:val="clear" w:color="auto" w:fill="auto"/>
            <w:noWrap/>
            <w:vAlign w:val="center"/>
            <w:hideMark/>
          </w:tcPr>
          <w:p w:rsidR="006A1647" w:rsidRPr="004932B0" w:rsidRDefault="005C3160" w:rsidP="006A1647">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6 </w:t>
            </w:r>
            <w:r w:rsidR="006A1647" w:rsidRPr="004932B0">
              <w:rPr>
                <w:rFonts w:ascii="Times New Roman" w:eastAsia="Times New Roman" w:hAnsi="Times New Roman" w:cs="Times New Roman"/>
                <w:sz w:val="20"/>
                <w:szCs w:val="20"/>
                <w:lang w:eastAsia="ar-SA"/>
              </w:rPr>
              <w:t>686</w:t>
            </w:r>
          </w:p>
        </w:tc>
        <w:tc>
          <w:tcPr>
            <w:tcW w:w="1320" w:type="dxa"/>
            <w:tcBorders>
              <w:top w:val="nil"/>
              <w:left w:val="nil"/>
              <w:bottom w:val="single" w:sz="4" w:space="0" w:color="auto"/>
              <w:right w:val="single" w:sz="4" w:space="0" w:color="auto"/>
            </w:tcBorders>
            <w:shd w:val="clear" w:color="auto" w:fill="auto"/>
            <w:noWrap/>
            <w:vAlign w:val="center"/>
            <w:hideMark/>
          </w:tcPr>
          <w:p w:rsidR="006A1647" w:rsidRPr="004932B0" w:rsidRDefault="005C3160" w:rsidP="006A1647">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14 </w:t>
            </w:r>
            <w:r w:rsidR="006A1647" w:rsidRPr="004932B0">
              <w:rPr>
                <w:rFonts w:ascii="Times New Roman" w:eastAsia="Times New Roman" w:hAnsi="Times New Roman" w:cs="Times New Roman"/>
                <w:sz w:val="20"/>
                <w:szCs w:val="20"/>
                <w:lang w:eastAsia="ar-SA"/>
              </w:rPr>
              <w:t>079</w:t>
            </w:r>
          </w:p>
        </w:tc>
        <w:tc>
          <w:tcPr>
            <w:tcW w:w="1320" w:type="dxa"/>
            <w:tcBorders>
              <w:top w:val="nil"/>
              <w:left w:val="nil"/>
              <w:bottom w:val="single" w:sz="4" w:space="0" w:color="auto"/>
              <w:right w:val="single" w:sz="4" w:space="0" w:color="auto"/>
            </w:tcBorders>
            <w:shd w:val="clear" w:color="auto" w:fill="auto"/>
            <w:noWrap/>
            <w:vAlign w:val="center"/>
            <w:hideMark/>
          </w:tcPr>
          <w:p w:rsidR="006A1647" w:rsidRPr="004932B0" w:rsidRDefault="005C3160" w:rsidP="006A1647">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14 </w:t>
            </w:r>
            <w:r w:rsidR="006A1647" w:rsidRPr="004932B0">
              <w:rPr>
                <w:rFonts w:ascii="Times New Roman" w:eastAsia="Times New Roman" w:hAnsi="Times New Roman" w:cs="Times New Roman"/>
                <w:sz w:val="20"/>
                <w:szCs w:val="20"/>
                <w:lang w:eastAsia="ar-SA"/>
              </w:rPr>
              <w:t>708</w:t>
            </w:r>
          </w:p>
        </w:tc>
        <w:tc>
          <w:tcPr>
            <w:tcW w:w="1320" w:type="dxa"/>
            <w:tcBorders>
              <w:top w:val="nil"/>
              <w:left w:val="nil"/>
              <w:bottom w:val="single" w:sz="4" w:space="0" w:color="auto"/>
              <w:right w:val="single" w:sz="4" w:space="0" w:color="auto"/>
            </w:tcBorders>
            <w:shd w:val="clear" w:color="auto" w:fill="auto"/>
            <w:noWrap/>
            <w:vAlign w:val="center"/>
            <w:hideMark/>
          </w:tcPr>
          <w:p w:rsidR="006A1647" w:rsidRPr="004932B0" w:rsidRDefault="005C3160" w:rsidP="006A1647">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41 </w:t>
            </w:r>
            <w:r w:rsidR="006A1647" w:rsidRPr="004932B0">
              <w:rPr>
                <w:rFonts w:ascii="Times New Roman" w:eastAsia="Times New Roman" w:hAnsi="Times New Roman" w:cs="Times New Roman"/>
                <w:sz w:val="20"/>
                <w:szCs w:val="20"/>
                <w:lang w:eastAsia="ar-SA"/>
              </w:rPr>
              <w:t>635</w:t>
            </w:r>
          </w:p>
        </w:tc>
      </w:tr>
      <w:tr w:rsidR="006A1647" w:rsidRPr="006A1647" w:rsidTr="00D6182B">
        <w:trPr>
          <w:trHeight w:val="330"/>
        </w:trPr>
        <w:tc>
          <w:tcPr>
            <w:tcW w:w="8800" w:type="dxa"/>
            <w:gridSpan w:val="7"/>
            <w:tcBorders>
              <w:top w:val="single" w:sz="4" w:space="0" w:color="auto"/>
              <w:left w:val="nil"/>
              <w:bottom w:val="single" w:sz="4" w:space="0" w:color="auto"/>
              <w:right w:val="nil"/>
            </w:tcBorders>
            <w:shd w:val="clear" w:color="auto" w:fill="auto"/>
            <w:noWrap/>
            <w:vAlign w:val="bottom"/>
            <w:hideMark/>
          </w:tcPr>
          <w:p w:rsidR="006A1647" w:rsidRDefault="006A1647" w:rsidP="006A1647">
            <w:pPr>
              <w:suppressAutoHyphens/>
              <w:spacing w:after="0" w:line="240" w:lineRule="auto"/>
              <w:rPr>
                <w:rFonts w:ascii="Times New Roman" w:eastAsia="Times New Roman" w:hAnsi="Times New Roman" w:cs="Times New Roman"/>
                <w:sz w:val="20"/>
                <w:szCs w:val="20"/>
                <w:lang w:eastAsia="ar-SA"/>
              </w:rPr>
            </w:pPr>
            <w:r w:rsidRPr="004932B0">
              <w:rPr>
                <w:rFonts w:ascii="Times New Roman" w:eastAsia="Times New Roman" w:hAnsi="Times New Roman" w:cs="Times New Roman"/>
                <w:sz w:val="20"/>
                <w:szCs w:val="20"/>
                <w:lang w:eastAsia="ar-SA"/>
              </w:rPr>
              <w:t> </w:t>
            </w:r>
          </w:p>
          <w:p w:rsidR="004932B0" w:rsidRPr="004932B0" w:rsidRDefault="004932B0" w:rsidP="006A1647">
            <w:pPr>
              <w:suppressAutoHyphens/>
              <w:spacing w:after="0" w:line="240" w:lineRule="auto"/>
              <w:rPr>
                <w:rFonts w:ascii="Times New Roman" w:eastAsia="Times New Roman" w:hAnsi="Times New Roman" w:cs="Times New Roman"/>
                <w:sz w:val="20"/>
                <w:szCs w:val="20"/>
                <w:lang w:eastAsia="ar-SA"/>
              </w:rPr>
            </w:pPr>
          </w:p>
        </w:tc>
      </w:tr>
      <w:tr w:rsidR="006A1647" w:rsidRPr="006A1647" w:rsidTr="00D6182B">
        <w:trPr>
          <w:trHeight w:val="350"/>
        </w:trPr>
        <w:tc>
          <w:tcPr>
            <w:tcW w:w="880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1647" w:rsidRPr="004932B0" w:rsidRDefault="006A1647" w:rsidP="006A1647">
            <w:pPr>
              <w:suppressAutoHyphens/>
              <w:spacing w:after="0" w:line="240" w:lineRule="auto"/>
              <w:rPr>
                <w:rFonts w:ascii="Times New Roman" w:eastAsia="Times New Roman" w:hAnsi="Times New Roman" w:cs="Times New Roman"/>
                <w:sz w:val="20"/>
                <w:szCs w:val="20"/>
                <w:lang w:eastAsia="ar-SA"/>
              </w:rPr>
            </w:pPr>
            <w:r w:rsidRPr="004932B0">
              <w:rPr>
                <w:rFonts w:ascii="Times New Roman" w:eastAsia="Times New Roman" w:hAnsi="Times New Roman" w:cs="Times New Roman"/>
                <w:sz w:val="20"/>
                <w:szCs w:val="20"/>
                <w:lang w:eastAsia="ar-SA"/>
              </w:rPr>
              <w:t>Źródła finansowania</w:t>
            </w:r>
          </w:p>
        </w:tc>
      </w:tr>
      <w:tr w:rsidR="006A1647" w:rsidRPr="006A1647" w:rsidTr="00D6182B">
        <w:trPr>
          <w:trHeight w:val="540"/>
        </w:trPr>
        <w:tc>
          <w:tcPr>
            <w:tcW w:w="233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A1647" w:rsidRPr="004932B0" w:rsidRDefault="006A1647" w:rsidP="006A1647">
            <w:pPr>
              <w:suppressAutoHyphens/>
              <w:spacing w:after="0" w:line="240" w:lineRule="auto"/>
              <w:rPr>
                <w:rFonts w:ascii="Times New Roman" w:eastAsia="Times New Roman" w:hAnsi="Times New Roman" w:cs="Times New Roman"/>
                <w:sz w:val="20"/>
                <w:szCs w:val="20"/>
                <w:lang w:eastAsia="ar-SA"/>
              </w:rPr>
            </w:pPr>
            <w:r w:rsidRPr="004932B0">
              <w:rPr>
                <w:rFonts w:ascii="Times New Roman" w:eastAsia="Times New Roman" w:hAnsi="Times New Roman" w:cs="Times New Roman"/>
                <w:sz w:val="20"/>
                <w:szCs w:val="20"/>
                <w:lang w:eastAsia="ar-SA"/>
              </w:rPr>
              <w:t> </w:t>
            </w:r>
          </w:p>
        </w:tc>
        <w:tc>
          <w:tcPr>
            <w:tcW w:w="1190" w:type="dxa"/>
            <w:tcBorders>
              <w:top w:val="nil"/>
              <w:left w:val="nil"/>
              <w:bottom w:val="single" w:sz="4" w:space="0" w:color="auto"/>
              <w:right w:val="single" w:sz="4" w:space="0" w:color="auto"/>
            </w:tcBorders>
            <w:shd w:val="clear" w:color="auto" w:fill="auto"/>
            <w:noWrap/>
            <w:vAlign w:val="center"/>
            <w:hideMark/>
          </w:tcPr>
          <w:p w:rsidR="006A1647" w:rsidRPr="004932B0" w:rsidRDefault="006A1647" w:rsidP="00DA40BE">
            <w:pPr>
              <w:suppressAutoHyphens/>
              <w:spacing w:after="0" w:line="240" w:lineRule="auto"/>
              <w:jc w:val="center"/>
              <w:rPr>
                <w:rFonts w:ascii="Times New Roman" w:eastAsia="Times New Roman" w:hAnsi="Times New Roman" w:cs="Times New Roman"/>
                <w:sz w:val="20"/>
                <w:szCs w:val="20"/>
                <w:lang w:eastAsia="ar-SA"/>
              </w:rPr>
            </w:pPr>
            <w:r w:rsidRPr="004932B0">
              <w:rPr>
                <w:rFonts w:ascii="Times New Roman" w:eastAsia="Times New Roman" w:hAnsi="Times New Roman" w:cs="Times New Roman"/>
                <w:sz w:val="20"/>
                <w:szCs w:val="20"/>
                <w:lang w:eastAsia="ar-SA"/>
              </w:rPr>
              <w:t>2017</w:t>
            </w:r>
            <w:r w:rsidR="00DA40BE">
              <w:rPr>
                <w:rFonts w:ascii="Times New Roman" w:eastAsia="Times New Roman" w:hAnsi="Times New Roman" w:cs="Times New Roman"/>
                <w:sz w:val="20"/>
                <w:szCs w:val="20"/>
                <w:lang w:eastAsia="ar-SA"/>
              </w:rPr>
              <w:t xml:space="preserve"> r.</w:t>
            </w:r>
          </w:p>
        </w:tc>
        <w:tc>
          <w:tcPr>
            <w:tcW w:w="1320" w:type="dxa"/>
            <w:tcBorders>
              <w:top w:val="nil"/>
              <w:left w:val="nil"/>
              <w:bottom w:val="single" w:sz="4" w:space="0" w:color="auto"/>
              <w:right w:val="single" w:sz="4" w:space="0" w:color="auto"/>
            </w:tcBorders>
            <w:shd w:val="clear" w:color="auto" w:fill="auto"/>
            <w:noWrap/>
            <w:vAlign w:val="center"/>
            <w:hideMark/>
          </w:tcPr>
          <w:p w:rsidR="006A1647" w:rsidRPr="004932B0" w:rsidRDefault="006A1647" w:rsidP="00DA40BE">
            <w:pPr>
              <w:suppressAutoHyphens/>
              <w:spacing w:after="0" w:line="240" w:lineRule="auto"/>
              <w:jc w:val="center"/>
              <w:rPr>
                <w:rFonts w:ascii="Times New Roman" w:eastAsia="Times New Roman" w:hAnsi="Times New Roman" w:cs="Times New Roman"/>
                <w:sz w:val="20"/>
                <w:szCs w:val="20"/>
                <w:lang w:eastAsia="ar-SA"/>
              </w:rPr>
            </w:pPr>
            <w:r w:rsidRPr="004932B0">
              <w:rPr>
                <w:rFonts w:ascii="Times New Roman" w:eastAsia="Times New Roman" w:hAnsi="Times New Roman" w:cs="Times New Roman"/>
                <w:sz w:val="20"/>
                <w:szCs w:val="20"/>
                <w:lang w:eastAsia="ar-SA"/>
              </w:rPr>
              <w:t>2018</w:t>
            </w:r>
            <w:r w:rsidR="00DA40BE">
              <w:rPr>
                <w:rFonts w:ascii="Times New Roman" w:eastAsia="Times New Roman" w:hAnsi="Times New Roman" w:cs="Times New Roman"/>
                <w:sz w:val="20"/>
                <w:szCs w:val="20"/>
                <w:lang w:eastAsia="ar-SA"/>
              </w:rPr>
              <w:t xml:space="preserve"> r. </w:t>
            </w:r>
          </w:p>
        </w:tc>
        <w:tc>
          <w:tcPr>
            <w:tcW w:w="1320" w:type="dxa"/>
            <w:tcBorders>
              <w:top w:val="nil"/>
              <w:left w:val="nil"/>
              <w:bottom w:val="single" w:sz="4" w:space="0" w:color="auto"/>
              <w:right w:val="single" w:sz="4" w:space="0" w:color="auto"/>
            </w:tcBorders>
            <w:shd w:val="clear" w:color="auto" w:fill="auto"/>
            <w:noWrap/>
            <w:vAlign w:val="center"/>
            <w:hideMark/>
          </w:tcPr>
          <w:p w:rsidR="006A1647" w:rsidRPr="004932B0" w:rsidRDefault="006A1647" w:rsidP="00DA40BE">
            <w:pPr>
              <w:suppressAutoHyphens/>
              <w:spacing w:after="0" w:line="240" w:lineRule="auto"/>
              <w:jc w:val="center"/>
              <w:rPr>
                <w:rFonts w:ascii="Times New Roman" w:eastAsia="Times New Roman" w:hAnsi="Times New Roman" w:cs="Times New Roman"/>
                <w:sz w:val="20"/>
                <w:szCs w:val="20"/>
                <w:lang w:eastAsia="ar-SA"/>
              </w:rPr>
            </w:pPr>
            <w:r w:rsidRPr="004932B0">
              <w:rPr>
                <w:rFonts w:ascii="Times New Roman" w:eastAsia="Times New Roman" w:hAnsi="Times New Roman" w:cs="Times New Roman"/>
                <w:sz w:val="20"/>
                <w:szCs w:val="20"/>
                <w:lang w:eastAsia="ar-SA"/>
              </w:rPr>
              <w:t>2019</w:t>
            </w:r>
            <w:r w:rsidR="00DA40BE">
              <w:rPr>
                <w:rFonts w:ascii="Times New Roman" w:eastAsia="Times New Roman" w:hAnsi="Times New Roman" w:cs="Times New Roman"/>
                <w:sz w:val="20"/>
                <w:szCs w:val="20"/>
                <w:lang w:eastAsia="ar-SA"/>
              </w:rPr>
              <w:t xml:space="preserve"> r. </w:t>
            </w:r>
          </w:p>
        </w:tc>
        <w:tc>
          <w:tcPr>
            <w:tcW w:w="1320" w:type="dxa"/>
            <w:tcBorders>
              <w:top w:val="nil"/>
              <w:left w:val="nil"/>
              <w:bottom w:val="single" w:sz="4" w:space="0" w:color="auto"/>
              <w:right w:val="single" w:sz="4" w:space="0" w:color="auto"/>
            </w:tcBorders>
            <w:shd w:val="clear" w:color="auto" w:fill="auto"/>
            <w:noWrap/>
            <w:vAlign w:val="center"/>
            <w:hideMark/>
          </w:tcPr>
          <w:p w:rsidR="006A1647" w:rsidRPr="004932B0" w:rsidRDefault="006A1647" w:rsidP="00DA40BE">
            <w:pPr>
              <w:suppressAutoHyphens/>
              <w:spacing w:after="0" w:line="240" w:lineRule="auto"/>
              <w:jc w:val="center"/>
              <w:rPr>
                <w:rFonts w:ascii="Times New Roman" w:eastAsia="Times New Roman" w:hAnsi="Times New Roman" w:cs="Times New Roman"/>
                <w:sz w:val="20"/>
                <w:szCs w:val="20"/>
                <w:lang w:eastAsia="ar-SA"/>
              </w:rPr>
            </w:pPr>
            <w:r w:rsidRPr="004932B0">
              <w:rPr>
                <w:rFonts w:ascii="Times New Roman" w:eastAsia="Times New Roman" w:hAnsi="Times New Roman" w:cs="Times New Roman"/>
                <w:sz w:val="20"/>
                <w:szCs w:val="20"/>
                <w:lang w:eastAsia="ar-SA"/>
              </w:rPr>
              <w:t>2020</w:t>
            </w:r>
            <w:r w:rsidR="00DA40BE">
              <w:rPr>
                <w:rFonts w:ascii="Times New Roman" w:eastAsia="Times New Roman" w:hAnsi="Times New Roman" w:cs="Times New Roman"/>
                <w:sz w:val="20"/>
                <w:szCs w:val="20"/>
                <w:lang w:eastAsia="ar-SA"/>
              </w:rPr>
              <w:t xml:space="preserve"> r. </w:t>
            </w:r>
          </w:p>
        </w:tc>
        <w:tc>
          <w:tcPr>
            <w:tcW w:w="1320" w:type="dxa"/>
            <w:tcBorders>
              <w:top w:val="nil"/>
              <w:left w:val="nil"/>
              <w:bottom w:val="single" w:sz="4" w:space="0" w:color="auto"/>
              <w:right w:val="single" w:sz="4" w:space="0" w:color="auto"/>
            </w:tcBorders>
            <w:shd w:val="clear" w:color="auto" w:fill="auto"/>
            <w:noWrap/>
            <w:vAlign w:val="center"/>
            <w:hideMark/>
          </w:tcPr>
          <w:p w:rsidR="006A1647" w:rsidRPr="004932B0" w:rsidRDefault="006A1647" w:rsidP="00DA40BE">
            <w:pPr>
              <w:suppressAutoHyphens/>
              <w:spacing w:after="0" w:line="240" w:lineRule="auto"/>
              <w:jc w:val="center"/>
              <w:rPr>
                <w:rFonts w:ascii="Times New Roman" w:eastAsia="Times New Roman" w:hAnsi="Times New Roman" w:cs="Times New Roman"/>
                <w:sz w:val="20"/>
                <w:szCs w:val="20"/>
                <w:lang w:eastAsia="ar-SA"/>
              </w:rPr>
            </w:pPr>
            <w:r w:rsidRPr="004932B0">
              <w:rPr>
                <w:rFonts w:ascii="Times New Roman" w:eastAsia="Times New Roman" w:hAnsi="Times New Roman" w:cs="Times New Roman"/>
                <w:sz w:val="20"/>
                <w:szCs w:val="20"/>
                <w:lang w:eastAsia="ar-SA"/>
              </w:rPr>
              <w:t>RAZEM</w:t>
            </w:r>
          </w:p>
        </w:tc>
      </w:tr>
      <w:tr w:rsidR="006A1647" w:rsidRPr="006A1647" w:rsidTr="00D6182B">
        <w:trPr>
          <w:trHeight w:val="540"/>
        </w:trPr>
        <w:tc>
          <w:tcPr>
            <w:tcW w:w="2330" w:type="dxa"/>
            <w:gridSpan w:val="2"/>
            <w:tcBorders>
              <w:top w:val="single" w:sz="4" w:space="0" w:color="auto"/>
              <w:left w:val="single" w:sz="4" w:space="0" w:color="auto"/>
              <w:bottom w:val="single" w:sz="4" w:space="0" w:color="auto"/>
              <w:right w:val="single" w:sz="4" w:space="0" w:color="000000"/>
            </w:tcBorders>
            <w:shd w:val="clear" w:color="000000" w:fill="D9D9D9"/>
            <w:noWrap/>
            <w:vAlign w:val="center"/>
            <w:hideMark/>
          </w:tcPr>
          <w:p w:rsidR="006A1647" w:rsidRPr="004932B0" w:rsidRDefault="006A1647" w:rsidP="006A1647">
            <w:pPr>
              <w:suppressAutoHyphens/>
              <w:spacing w:after="0" w:line="240" w:lineRule="auto"/>
              <w:rPr>
                <w:rFonts w:ascii="Times New Roman" w:eastAsia="Times New Roman" w:hAnsi="Times New Roman" w:cs="Times New Roman"/>
                <w:sz w:val="20"/>
                <w:szCs w:val="20"/>
                <w:lang w:eastAsia="ar-SA"/>
              </w:rPr>
            </w:pPr>
            <w:r w:rsidRPr="004932B0">
              <w:rPr>
                <w:rFonts w:ascii="Times New Roman" w:eastAsia="Times New Roman" w:hAnsi="Times New Roman" w:cs="Times New Roman"/>
                <w:sz w:val="20"/>
                <w:szCs w:val="20"/>
                <w:lang w:eastAsia="ar-SA"/>
              </w:rPr>
              <w:t>Budżet państwa</w:t>
            </w:r>
          </w:p>
        </w:tc>
        <w:tc>
          <w:tcPr>
            <w:tcW w:w="1190" w:type="dxa"/>
            <w:tcBorders>
              <w:top w:val="nil"/>
              <w:left w:val="nil"/>
              <w:bottom w:val="single" w:sz="4" w:space="0" w:color="auto"/>
              <w:right w:val="single" w:sz="4" w:space="0" w:color="auto"/>
            </w:tcBorders>
            <w:shd w:val="clear" w:color="000000" w:fill="D9D9D9"/>
            <w:noWrap/>
            <w:vAlign w:val="center"/>
            <w:hideMark/>
          </w:tcPr>
          <w:p w:rsidR="006A1647" w:rsidRPr="004932B0" w:rsidRDefault="005C3160" w:rsidP="006A1647">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80 568 </w:t>
            </w:r>
            <w:r w:rsidR="006A1647" w:rsidRPr="004932B0">
              <w:rPr>
                <w:rFonts w:ascii="Times New Roman" w:eastAsia="Times New Roman" w:hAnsi="Times New Roman" w:cs="Times New Roman"/>
                <w:sz w:val="20"/>
                <w:szCs w:val="20"/>
                <w:lang w:eastAsia="ar-SA"/>
              </w:rPr>
              <w:t>000</w:t>
            </w:r>
          </w:p>
        </w:tc>
        <w:tc>
          <w:tcPr>
            <w:tcW w:w="1320" w:type="dxa"/>
            <w:tcBorders>
              <w:top w:val="nil"/>
              <w:left w:val="nil"/>
              <w:bottom w:val="single" w:sz="4" w:space="0" w:color="auto"/>
              <w:right w:val="single" w:sz="4" w:space="0" w:color="auto"/>
            </w:tcBorders>
            <w:shd w:val="clear" w:color="000000" w:fill="D9D9D9"/>
            <w:noWrap/>
            <w:vAlign w:val="center"/>
            <w:hideMark/>
          </w:tcPr>
          <w:p w:rsidR="006A1647" w:rsidRPr="004932B0" w:rsidRDefault="005C3160" w:rsidP="006A1647">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111 473 </w:t>
            </w:r>
            <w:r w:rsidR="006A1647" w:rsidRPr="004932B0">
              <w:rPr>
                <w:rFonts w:ascii="Times New Roman" w:eastAsia="Times New Roman" w:hAnsi="Times New Roman" w:cs="Times New Roman"/>
                <w:sz w:val="20"/>
                <w:szCs w:val="20"/>
                <w:lang w:eastAsia="ar-SA"/>
              </w:rPr>
              <w:t>000</w:t>
            </w:r>
          </w:p>
        </w:tc>
        <w:tc>
          <w:tcPr>
            <w:tcW w:w="1320" w:type="dxa"/>
            <w:tcBorders>
              <w:top w:val="nil"/>
              <w:left w:val="nil"/>
              <w:bottom w:val="single" w:sz="4" w:space="0" w:color="auto"/>
              <w:right w:val="single" w:sz="4" w:space="0" w:color="auto"/>
            </w:tcBorders>
            <w:shd w:val="clear" w:color="000000" w:fill="D9D9D9"/>
            <w:noWrap/>
            <w:vAlign w:val="center"/>
            <w:hideMark/>
          </w:tcPr>
          <w:p w:rsidR="006A1647" w:rsidRPr="004932B0" w:rsidRDefault="005C3160" w:rsidP="006A1647">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111 473 </w:t>
            </w:r>
            <w:r w:rsidR="006A1647" w:rsidRPr="004932B0">
              <w:rPr>
                <w:rFonts w:ascii="Times New Roman" w:eastAsia="Times New Roman" w:hAnsi="Times New Roman" w:cs="Times New Roman"/>
                <w:sz w:val="20"/>
                <w:szCs w:val="20"/>
                <w:lang w:eastAsia="ar-SA"/>
              </w:rPr>
              <w:t>000</w:t>
            </w:r>
          </w:p>
        </w:tc>
        <w:tc>
          <w:tcPr>
            <w:tcW w:w="1320" w:type="dxa"/>
            <w:tcBorders>
              <w:top w:val="nil"/>
              <w:left w:val="nil"/>
              <w:bottom w:val="single" w:sz="4" w:space="0" w:color="auto"/>
              <w:right w:val="single" w:sz="4" w:space="0" w:color="auto"/>
            </w:tcBorders>
            <w:shd w:val="clear" w:color="000000" w:fill="D9D9D9"/>
            <w:noWrap/>
            <w:vAlign w:val="center"/>
            <w:hideMark/>
          </w:tcPr>
          <w:p w:rsidR="006A1647" w:rsidRPr="004932B0" w:rsidRDefault="005C3160" w:rsidP="006A1647">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235 834 </w:t>
            </w:r>
            <w:r w:rsidR="006A1647" w:rsidRPr="004932B0">
              <w:rPr>
                <w:rFonts w:ascii="Times New Roman" w:eastAsia="Times New Roman" w:hAnsi="Times New Roman" w:cs="Times New Roman"/>
                <w:sz w:val="20"/>
                <w:szCs w:val="20"/>
                <w:lang w:eastAsia="ar-SA"/>
              </w:rPr>
              <w:t>000</w:t>
            </w:r>
          </w:p>
        </w:tc>
        <w:tc>
          <w:tcPr>
            <w:tcW w:w="1320" w:type="dxa"/>
            <w:tcBorders>
              <w:top w:val="nil"/>
              <w:left w:val="nil"/>
              <w:bottom w:val="single" w:sz="4" w:space="0" w:color="auto"/>
              <w:right w:val="single" w:sz="4" w:space="0" w:color="auto"/>
            </w:tcBorders>
            <w:shd w:val="clear" w:color="000000" w:fill="D9D9D9"/>
            <w:noWrap/>
            <w:vAlign w:val="center"/>
            <w:hideMark/>
          </w:tcPr>
          <w:p w:rsidR="006A1647" w:rsidRPr="004932B0" w:rsidRDefault="005C3160" w:rsidP="006A1647">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539 348 </w:t>
            </w:r>
            <w:r w:rsidR="006A1647" w:rsidRPr="004932B0">
              <w:rPr>
                <w:rFonts w:ascii="Times New Roman" w:eastAsia="Times New Roman" w:hAnsi="Times New Roman" w:cs="Times New Roman"/>
                <w:sz w:val="20"/>
                <w:szCs w:val="20"/>
                <w:lang w:eastAsia="ar-SA"/>
              </w:rPr>
              <w:t>000</w:t>
            </w:r>
          </w:p>
        </w:tc>
      </w:tr>
      <w:tr w:rsidR="006A1647" w:rsidRPr="006A1647" w:rsidTr="00D6182B">
        <w:trPr>
          <w:trHeight w:val="315"/>
        </w:trPr>
        <w:tc>
          <w:tcPr>
            <w:tcW w:w="233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6A1647" w:rsidRPr="004932B0" w:rsidRDefault="006A1647" w:rsidP="006A1647">
            <w:pPr>
              <w:suppressAutoHyphens/>
              <w:spacing w:after="0" w:line="240" w:lineRule="auto"/>
              <w:rPr>
                <w:rFonts w:ascii="Times New Roman" w:eastAsia="Times New Roman" w:hAnsi="Times New Roman" w:cs="Times New Roman"/>
                <w:sz w:val="20"/>
                <w:szCs w:val="20"/>
                <w:lang w:eastAsia="ar-SA"/>
              </w:rPr>
            </w:pPr>
            <w:r w:rsidRPr="004932B0">
              <w:rPr>
                <w:rFonts w:ascii="Times New Roman" w:eastAsia="Times New Roman" w:hAnsi="Times New Roman" w:cs="Times New Roman"/>
                <w:sz w:val="20"/>
                <w:szCs w:val="20"/>
                <w:lang w:eastAsia="ar-SA"/>
              </w:rPr>
              <w:t>w tym:</w:t>
            </w:r>
          </w:p>
        </w:tc>
        <w:tc>
          <w:tcPr>
            <w:tcW w:w="1190" w:type="dxa"/>
            <w:tcBorders>
              <w:top w:val="nil"/>
              <w:left w:val="nil"/>
              <w:bottom w:val="single" w:sz="4" w:space="0" w:color="auto"/>
              <w:right w:val="single" w:sz="4" w:space="0" w:color="auto"/>
            </w:tcBorders>
            <w:shd w:val="clear" w:color="auto" w:fill="auto"/>
            <w:noWrap/>
            <w:vAlign w:val="center"/>
            <w:hideMark/>
          </w:tcPr>
          <w:p w:rsidR="006A1647" w:rsidRPr="004932B0" w:rsidRDefault="006A1647" w:rsidP="006A1647">
            <w:pPr>
              <w:suppressAutoHyphens/>
              <w:spacing w:after="0" w:line="240" w:lineRule="auto"/>
              <w:rPr>
                <w:rFonts w:ascii="Times New Roman" w:eastAsia="Times New Roman" w:hAnsi="Times New Roman" w:cs="Times New Roman"/>
                <w:sz w:val="20"/>
                <w:szCs w:val="20"/>
                <w:lang w:eastAsia="ar-SA"/>
              </w:rPr>
            </w:pPr>
            <w:r w:rsidRPr="004932B0">
              <w:rPr>
                <w:rFonts w:ascii="Times New Roman" w:eastAsia="Times New Roman" w:hAnsi="Times New Roman" w:cs="Times New Roman"/>
                <w:sz w:val="20"/>
                <w:szCs w:val="20"/>
                <w:lang w:eastAsia="ar-SA"/>
              </w:rPr>
              <w:t> </w:t>
            </w:r>
          </w:p>
        </w:tc>
        <w:tc>
          <w:tcPr>
            <w:tcW w:w="1320" w:type="dxa"/>
            <w:tcBorders>
              <w:top w:val="nil"/>
              <w:left w:val="nil"/>
              <w:bottom w:val="single" w:sz="4" w:space="0" w:color="auto"/>
              <w:right w:val="single" w:sz="4" w:space="0" w:color="auto"/>
            </w:tcBorders>
            <w:shd w:val="clear" w:color="auto" w:fill="auto"/>
            <w:noWrap/>
            <w:vAlign w:val="center"/>
            <w:hideMark/>
          </w:tcPr>
          <w:p w:rsidR="006A1647" w:rsidRPr="004932B0" w:rsidRDefault="006A1647" w:rsidP="006A1647">
            <w:pPr>
              <w:suppressAutoHyphens/>
              <w:spacing w:after="0" w:line="240" w:lineRule="auto"/>
              <w:rPr>
                <w:rFonts w:ascii="Times New Roman" w:eastAsia="Times New Roman" w:hAnsi="Times New Roman" w:cs="Times New Roman"/>
                <w:sz w:val="20"/>
                <w:szCs w:val="20"/>
                <w:lang w:eastAsia="ar-SA"/>
              </w:rPr>
            </w:pPr>
            <w:r w:rsidRPr="004932B0">
              <w:rPr>
                <w:rFonts w:ascii="Times New Roman" w:eastAsia="Times New Roman" w:hAnsi="Times New Roman" w:cs="Times New Roman"/>
                <w:sz w:val="20"/>
                <w:szCs w:val="20"/>
                <w:lang w:eastAsia="ar-SA"/>
              </w:rPr>
              <w:t> </w:t>
            </w:r>
          </w:p>
        </w:tc>
        <w:tc>
          <w:tcPr>
            <w:tcW w:w="1320" w:type="dxa"/>
            <w:tcBorders>
              <w:top w:val="nil"/>
              <w:left w:val="nil"/>
              <w:bottom w:val="single" w:sz="4" w:space="0" w:color="auto"/>
              <w:right w:val="single" w:sz="4" w:space="0" w:color="auto"/>
            </w:tcBorders>
            <w:shd w:val="clear" w:color="auto" w:fill="auto"/>
            <w:noWrap/>
            <w:vAlign w:val="center"/>
            <w:hideMark/>
          </w:tcPr>
          <w:p w:rsidR="006A1647" w:rsidRPr="004932B0" w:rsidRDefault="006A1647" w:rsidP="006A1647">
            <w:pPr>
              <w:suppressAutoHyphens/>
              <w:spacing w:after="0" w:line="240" w:lineRule="auto"/>
              <w:rPr>
                <w:rFonts w:ascii="Times New Roman" w:eastAsia="Times New Roman" w:hAnsi="Times New Roman" w:cs="Times New Roman"/>
                <w:sz w:val="20"/>
                <w:szCs w:val="20"/>
                <w:lang w:eastAsia="ar-SA"/>
              </w:rPr>
            </w:pPr>
            <w:r w:rsidRPr="004932B0">
              <w:rPr>
                <w:rFonts w:ascii="Times New Roman" w:eastAsia="Times New Roman" w:hAnsi="Times New Roman" w:cs="Times New Roman"/>
                <w:sz w:val="20"/>
                <w:szCs w:val="20"/>
                <w:lang w:eastAsia="ar-SA"/>
              </w:rPr>
              <w:t> </w:t>
            </w:r>
          </w:p>
        </w:tc>
        <w:tc>
          <w:tcPr>
            <w:tcW w:w="1320" w:type="dxa"/>
            <w:tcBorders>
              <w:top w:val="nil"/>
              <w:left w:val="nil"/>
              <w:bottom w:val="single" w:sz="4" w:space="0" w:color="auto"/>
              <w:right w:val="single" w:sz="4" w:space="0" w:color="auto"/>
            </w:tcBorders>
            <w:shd w:val="clear" w:color="auto" w:fill="auto"/>
            <w:noWrap/>
            <w:vAlign w:val="center"/>
            <w:hideMark/>
          </w:tcPr>
          <w:p w:rsidR="006A1647" w:rsidRPr="004932B0" w:rsidRDefault="006A1647" w:rsidP="006A1647">
            <w:pPr>
              <w:suppressAutoHyphens/>
              <w:spacing w:after="0" w:line="240" w:lineRule="auto"/>
              <w:rPr>
                <w:rFonts w:ascii="Times New Roman" w:eastAsia="Times New Roman" w:hAnsi="Times New Roman" w:cs="Times New Roman"/>
                <w:sz w:val="20"/>
                <w:szCs w:val="20"/>
                <w:lang w:eastAsia="ar-SA"/>
              </w:rPr>
            </w:pPr>
            <w:r w:rsidRPr="004932B0">
              <w:rPr>
                <w:rFonts w:ascii="Times New Roman" w:eastAsia="Times New Roman" w:hAnsi="Times New Roman" w:cs="Times New Roman"/>
                <w:sz w:val="20"/>
                <w:szCs w:val="20"/>
                <w:lang w:eastAsia="ar-SA"/>
              </w:rPr>
              <w:t> </w:t>
            </w:r>
          </w:p>
        </w:tc>
        <w:tc>
          <w:tcPr>
            <w:tcW w:w="1320" w:type="dxa"/>
            <w:tcBorders>
              <w:top w:val="nil"/>
              <w:left w:val="nil"/>
              <w:bottom w:val="single" w:sz="4" w:space="0" w:color="auto"/>
              <w:right w:val="single" w:sz="4" w:space="0" w:color="auto"/>
            </w:tcBorders>
            <w:shd w:val="clear" w:color="auto" w:fill="auto"/>
            <w:noWrap/>
            <w:vAlign w:val="bottom"/>
            <w:hideMark/>
          </w:tcPr>
          <w:p w:rsidR="006A1647" w:rsidRPr="004932B0" w:rsidRDefault="006A1647" w:rsidP="006A1647">
            <w:pPr>
              <w:suppressAutoHyphens/>
              <w:spacing w:after="0" w:line="240" w:lineRule="auto"/>
              <w:rPr>
                <w:rFonts w:ascii="Times New Roman" w:eastAsia="Times New Roman" w:hAnsi="Times New Roman" w:cs="Times New Roman"/>
                <w:sz w:val="20"/>
                <w:szCs w:val="20"/>
                <w:lang w:eastAsia="ar-SA"/>
              </w:rPr>
            </w:pPr>
            <w:r w:rsidRPr="004932B0">
              <w:rPr>
                <w:rFonts w:ascii="Times New Roman" w:eastAsia="Times New Roman" w:hAnsi="Times New Roman" w:cs="Times New Roman"/>
                <w:sz w:val="20"/>
                <w:szCs w:val="20"/>
                <w:lang w:eastAsia="ar-SA"/>
              </w:rPr>
              <w:t> </w:t>
            </w:r>
          </w:p>
        </w:tc>
      </w:tr>
      <w:tr w:rsidR="006A1647" w:rsidRPr="006A1647" w:rsidTr="00D6182B">
        <w:trPr>
          <w:trHeight w:val="974"/>
        </w:trPr>
        <w:tc>
          <w:tcPr>
            <w:tcW w:w="233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A1647" w:rsidRPr="004932B0" w:rsidRDefault="006A1647" w:rsidP="006A1647">
            <w:pPr>
              <w:suppressAutoHyphens/>
              <w:spacing w:after="0" w:line="240" w:lineRule="auto"/>
              <w:rPr>
                <w:rFonts w:ascii="Times New Roman" w:eastAsia="Times New Roman" w:hAnsi="Times New Roman" w:cs="Times New Roman"/>
                <w:sz w:val="20"/>
                <w:szCs w:val="20"/>
                <w:lang w:eastAsia="ar-SA"/>
              </w:rPr>
            </w:pPr>
            <w:r w:rsidRPr="004932B0">
              <w:rPr>
                <w:rFonts w:ascii="Times New Roman" w:eastAsia="Times New Roman" w:hAnsi="Times New Roman" w:cs="Times New Roman"/>
                <w:sz w:val="20"/>
                <w:szCs w:val="20"/>
                <w:lang w:eastAsia="ar-SA"/>
              </w:rPr>
              <w:t>Wzmocnienie motywacyjnego systemu uposażeń funkcjonariuszy Służby Więziennej</w:t>
            </w:r>
          </w:p>
        </w:tc>
        <w:tc>
          <w:tcPr>
            <w:tcW w:w="1190" w:type="dxa"/>
            <w:tcBorders>
              <w:top w:val="nil"/>
              <w:left w:val="nil"/>
              <w:bottom w:val="single" w:sz="4" w:space="0" w:color="auto"/>
              <w:right w:val="single" w:sz="4" w:space="0" w:color="auto"/>
            </w:tcBorders>
            <w:shd w:val="clear" w:color="auto" w:fill="auto"/>
            <w:noWrap/>
            <w:vAlign w:val="center"/>
            <w:hideMark/>
          </w:tcPr>
          <w:p w:rsidR="006A1647" w:rsidRPr="004932B0" w:rsidRDefault="005C3160" w:rsidP="006A1647">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75 192 </w:t>
            </w:r>
            <w:r w:rsidR="006A1647" w:rsidRPr="004932B0">
              <w:rPr>
                <w:rFonts w:ascii="Times New Roman" w:eastAsia="Times New Roman" w:hAnsi="Times New Roman" w:cs="Times New Roman"/>
                <w:sz w:val="20"/>
                <w:szCs w:val="20"/>
                <w:lang w:eastAsia="ar-SA"/>
              </w:rPr>
              <w:t>000</w:t>
            </w:r>
          </w:p>
        </w:tc>
        <w:tc>
          <w:tcPr>
            <w:tcW w:w="1320" w:type="dxa"/>
            <w:tcBorders>
              <w:top w:val="nil"/>
              <w:left w:val="nil"/>
              <w:bottom w:val="single" w:sz="4" w:space="0" w:color="auto"/>
              <w:right w:val="single" w:sz="4" w:space="0" w:color="auto"/>
            </w:tcBorders>
            <w:shd w:val="clear" w:color="auto" w:fill="auto"/>
            <w:noWrap/>
            <w:vAlign w:val="center"/>
            <w:hideMark/>
          </w:tcPr>
          <w:p w:rsidR="006A1647" w:rsidRPr="004932B0" w:rsidRDefault="005C3160" w:rsidP="006A1647">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95 187 </w:t>
            </w:r>
            <w:r w:rsidR="006A1647" w:rsidRPr="004932B0">
              <w:rPr>
                <w:rFonts w:ascii="Times New Roman" w:eastAsia="Times New Roman" w:hAnsi="Times New Roman" w:cs="Times New Roman"/>
                <w:sz w:val="20"/>
                <w:szCs w:val="20"/>
                <w:lang w:eastAsia="ar-SA"/>
              </w:rPr>
              <w:t>000</w:t>
            </w:r>
          </w:p>
        </w:tc>
        <w:tc>
          <w:tcPr>
            <w:tcW w:w="1320" w:type="dxa"/>
            <w:tcBorders>
              <w:top w:val="nil"/>
              <w:left w:val="nil"/>
              <w:bottom w:val="single" w:sz="4" w:space="0" w:color="auto"/>
              <w:right w:val="single" w:sz="4" w:space="0" w:color="auto"/>
            </w:tcBorders>
            <w:shd w:val="clear" w:color="auto" w:fill="auto"/>
            <w:noWrap/>
            <w:vAlign w:val="center"/>
            <w:hideMark/>
          </w:tcPr>
          <w:p w:rsidR="006A1647" w:rsidRPr="004932B0" w:rsidRDefault="005C3160" w:rsidP="006A1647">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95 187 </w:t>
            </w:r>
            <w:r w:rsidR="006A1647" w:rsidRPr="004932B0">
              <w:rPr>
                <w:rFonts w:ascii="Times New Roman" w:eastAsia="Times New Roman" w:hAnsi="Times New Roman" w:cs="Times New Roman"/>
                <w:sz w:val="20"/>
                <w:szCs w:val="20"/>
                <w:lang w:eastAsia="ar-SA"/>
              </w:rPr>
              <w:t>000</w:t>
            </w:r>
          </w:p>
        </w:tc>
        <w:tc>
          <w:tcPr>
            <w:tcW w:w="1320" w:type="dxa"/>
            <w:tcBorders>
              <w:top w:val="nil"/>
              <w:left w:val="nil"/>
              <w:bottom w:val="single" w:sz="4" w:space="0" w:color="auto"/>
              <w:right w:val="single" w:sz="4" w:space="0" w:color="auto"/>
            </w:tcBorders>
            <w:shd w:val="clear" w:color="auto" w:fill="auto"/>
            <w:noWrap/>
            <w:vAlign w:val="center"/>
            <w:hideMark/>
          </w:tcPr>
          <w:p w:rsidR="006A1647" w:rsidRPr="004932B0" w:rsidRDefault="005C3160" w:rsidP="006A1647">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211 526 </w:t>
            </w:r>
            <w:r w:rsidR="006A1647" w:rsidRPr="004932B0">
              <w:rPr>
                <w:rFonts w:ascii="Times New Roman" w:eastAsia="Times New Roman" w:hAnsi="Times New Roman" w:cs="Times New Roman"/>
                <w:sz w:val="20"/>
                <w:szCs w:val="20"/>
                <w:lang w:eastAsia="ar-SA"/>
              </w:rPr>
              <w:t>000</w:t>
            </w:r>
          </w:p>
        </w:tc>
        <w:tc>
          <w:tcPr>
            <w:tcW w:w="1320" w:type="dxa"/>
            <w:tcBorders>
              <w:top w:val="nil"/>
              <w:left w:val="nil"/>
              <w:bottom w:val="single" w:sz="4" w:space="0" w:color="auto"/>
              <w:right w:val="single" w:sz="4" w:space="0" w:color="auto"/>
            </w:tcBorders>
            <w:shd w:val="clear" w:color="auto" w:fill="auto"/>
            <w:noWrap/>
            <w:vAlign w:val="center"/>
            <w:hideMark/>
          </w:tcPr>
          <w:p w:rsidR="006A1647" w:rsidRPr="004932B0" w:rsidRDefault="005C3160" w:rsidP="006A1647">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477 092 </w:t>
            </w:r>
            <w:r w:rsidR="006A1647" w:rsidRPr="004932B0">
              <w:rPr>
                <w:rFonts w:ascii="Times New Roman" w:eastAsia="Times New Roman" w:hAnsi="Times New Roman" w:cs="Times New Roman"/>
                <w:sz w:val="20"/>
                <w:szCs w:val="20"/>
                <w:lang w:eastAsia="ar-SA"/>
              </w:rPr>
              <w:t>000</w:t>
            </w:r>
          </w:p>
        </w:tc>
      </w:tr>
      <w:tr w:rsidR="006A1647" w:rsidRPr="006A1647" w:rsidTr="00D6182B">
        <w:trPr>
          <w:trHeight w:val="989"/>
        </w:trPr>
        <w:tc>
          <w:tcPr>
            <w:tcW w:w="233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A1647" w:rsidRPr="004932B0" w:rsidRDefault="006A1647" w:rsidP="006A1647">
            <w:pPr>
              <w:suppressAutoHyphens/>
              <w:spacing w:after="0" w:line="240" w:lineRule="auto"/>
              <w:rPr>
                <w:rFonts w:ascii="Times New Roman" w:eastAsia="Times New Roman" w:hAnsi="Times New Roman" w:cs="Times New Roman"/>
                <w:sz w:val="20"/>
                <w:szCs w:val="20"/>
                <w:lang w:eastAsia="ar-SA"/>
              </w:rPr>
            </w:pPr>
            <w:r w:rsidRPr="004932B0">
              <w:rPr>
                <w:rFonts w:ascii="Times New Roman" w:eastAsia="Times New Roman" w:hAnsi="Times New Roman" w:cs="Times New Roman"/>
                <w:sz w:val="20"/>
                <w:szCs w:val="20"/>
                <w:lang w:eastAsia="ar-SA"/>
              </w:rPr>
              <w:t>Zwiększenie konkurencyjności wynagrodzeń pracowników cywilnych Służby Więziennej</w:t>
            </w:r>
          </w:p>
        </w:tc>
        <w:tc>
          <w:tcPr>
            <w:tcW w:w="1190" w:type="dxa"/>
            <w:tcBorders>
              <w:top w:val="nil"/>
              <w:left w:val="nil"/>
              <w:bottom w:val="single" w:sz="4" w:space="0" w:color="auto"/>
              <w:right w:val="single" w:sz="4" w:space="0" w:color="auto"/>
            </w:tcBorders>
            <w:shd w:val="clear" w:color="auto" w:fill="auto"/>
            <w:noWrap/>
            <w:vAlign w:val="center"/>
            <w:hideMark/>
          </w:tcPr>
          <w:p w:rsidR="006A1647" w:rsidRPr="004932B0" w:rsidRDefault="005C3160" w:rsidP="006A1647">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5 376 </w:t>
            </w:r>
            <w:r w:rsidR="006A1647" w:rsidRPr="004932B0">
              <w:rPr>
                <w:rFonts w:ascii="Times New Roman" w:eastAsia="Times New Roman" w:hAnsi="Times New Roman" w:cs="Times New Roman"/>
                <w:sz w:val="20"/>
                <w:szCs w:val="20"/>
                <w:lang w:eastAsia="ar-SA"/>
              </w:rPr>
              <w:t>000</w:t>
            </w:r>
          </w:p>
        </w:tc>
        <w:tc>
          <w:tcPr>
            <w:tcW w:w="1320" w:type="dxa"/>
            <w:tcBorders>
              <w:top w:val="nil"/>
              <w:left w:val="nil"/>
              <w:bottom w:val="single" w:sz="4" w:space="0" w:color="auto"/>
              <w:right w:val="single" w:sz="4" w:space="0" w:color="auto"/>
            </w:tcBorders>
            <w:shd w:val="clear" w:color="auto" w:fill="auto"/>
            <w:noWrap/>
            <w:vAlign w:val="center"/>
            <w:hideMark/>
          </w:tcPr>
          <w:p w:rsidR="006A1647" w:rsidRPr="004932B0" w:rsidRDefault="005C3160" w:rsidP="006A1647">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6 686 </w:t>
            </w:r>
            <w:r w:rsidR="006A1647" w:rsidRPr="004932B0">
              <w:rPr>
                <w:rFonts w:ascii="Times New Roman" w:eastAsia="Times New Roman" w:hAnsi="Times New Roman" w:cs="Times New Roman"/>
                <w:sz w:val="20"/>
                <w:szCs w:val="20"/>
                <w:lang w:eastAsia="ar-SA"/>
              </w:rPr>
              <w:t>000</w:t>
            </w:r>
          </w:p>
        </w:tc>
        <w:tc>
          <w:tcPr>
            <w:tcW w:w="1320" w:type="dxa"/>
            <w:tcBorders>
              <w:top w:val="nil"/>
              <w:left w:val="nil"/>
              <w:bottom w:val="single" w:sz="4" w:space="0" w:color="auto"/>
              <w:right w:val="single" w:sz="4" w:space="0" w:color="auto"/>
            </w:tcBorders>
            <w:shd w:val="clear" w:color="auto" w:fill="auto"/>
            <w:noWrap/>
            <w:vAlign w:val="center"/>
            <w:hideMark/>
          </w:tcPr>
          <w:p w:rsidR="006A1647" w:rsidRPr="004932B0" w:rsidRDefault="005C3160" w:rsidP="006A1647">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6 686 </w:t>
            </w:r>
            <w:r w:rsidR="006A1647" w:rsidRPr="004932B0">
              <w:rPr>
                <w:rFonts w:ascii="Times New Roman" w:eastAsia="Times New Roman" w:hAnsi="Times New Roman" w:cs="Times New Roman"/>
                <w:sz w:val="20"/>
                <w:szCs w:val="20"/>
                <w:lang w:eastAsia="ar-SA"/>
              </w:rPr>
              <w:t>000</w:t>
            </w:r>
          </w:p>
        </w:tc>
        <w:tc>
          <w:tcPr>
            <w:tcW w:w="1320" w:type="dxa"/>
            <w:tcBorders>
              <w:top w:val="nil"/>
              <w:left w:val="nil"/>
              <w:bottom w:val="single" w:sz="4" w:space="0" w:color="auto"/>
              <w:right w:val="single" w:sz="4" w:space="0" w:color="auto"/>
            </w:tcBorders>
            <w:shd w:val="clear" w:color="auto" w:fill="auto"/>
            <w:noWrap/>
            <w:vAlign w:val="center"/>
            <w:hideMark/>
          </w:tcPr>
          <w:p w:rsidR="006A1647" w:rsidRPr="004932B0" w:rsidRDefault="005C3160" w:rsidP="006A1647">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14 708 </w:t>
            </w:r>
            <w:r w:rsidR="006A1647" w:rsidRPr="004932B0">
              <w:rPr>
                <w:rFonts w:ascii="Times New Roman" w:eastAsia="Times New Roman" w:hAnsi="Times New Roman" w:cs="Times New Roman"/>
                <w:sz w:val="20"/>
                <w:szCs w:val="20"/>
                <w:lang w:eastAsia="ar-SA"/>
              </w:rPr>
              <w:t>000</w:t>
            </w:r>
          </w:p>
        </w:tc>
        <w:tc>
          <w:tcPr>
            <w:tcW w:w="1320" w:type="dxa"/>
            <w:tcBorders>
              <w:top w:val="nil"/>
              <w:left w:val="nil"/>
              <w:bottom w:val="single" w:sz="4" w:space="0" w:color="auto"/>
              <w:right w:val="single" w:sz="4" w:space="0" w:color="auto"/>
            </w:tcBorders>
            <w:shd w:val="clear" w:color="auto" w:fill="auto"/>
            <w:noWrap/>
            <w:vAlign w:val="center"/>
            <w:hideMark/>
          </w:tcPr>
          <w:p w:rsidR="006A1647" w:rsidRPr="004932B0" w:rsidRDefault="005C3160" w:rsidP="006A1647">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33 456 </w:t>
            </w:r>
            <w:r w:rsidR="006A1647" w:rsidRPr="004932B0">
              <w:rPr>
                <w:rFonts w:ascii="Times New Roman" w:eastAsia="Times New Roman" w:hAnsi="Times New Roman" w:cs="Times New Roman"/>
                <w:sz w:val="20"/>
                <w:szCs w:val="20"/>
                <w:lang w:eastAsia="ar-SA"/>
              </w:rPr>
              <w:t>000</w:t>
            </w:r>
          </w:p>
        </w:tc>
      </w:tr>
      <w:tr w:rsidR="006A1647" w:rsidRPr="006A1647" w:rsidTr="00D6182B">
        <w:trPr>
          <w:trHeight w:val="847"/>
        </w:trPr>
        <w:tc>
          <w:tcPr>
            <w:tcW w:w="233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A1647" w:rsidRPr="004932B0" w:rsidRDefault="006A1647" w:rsidP="006A1647">
            <w:pPr>
              <w:suppressAutoHyphens/>
              <w:spacing w:after="0" w:line="240" w:lineRule="auto"/>
              <w:rPr>
                <w:rFonts w:ascii="Times New Roman" w:eastAsia="Times New Roman" w:hAnsi="Times New Roman" w:cs="Times New Roman"/>
                <w:sz w:val="20"/>
                <w:szCs w:val="20"/>
                <w:lang w:eastAsia="ar-SA"/>
              </w:rPr>
            </w:pPr>
            <w:r w:rsidRPr="004932B0">
              <w:rPr>
                <w:rFonts w:ascii="Times New Roman" w:eastAsia="Times New Roman" w:hAnsi="Times New Roman" w:cs="Times New Roman"/>
                <w:sz w:val="20"/>
                <w:szCs w:val="20"/>
                <w:lang w:eastAsia="ar-SA"/>
              </w:rPr>
              <w:t>Zmiana systemu zatrudniania personelu medycznego w podmiotach leczniczych dla osób pozbawionych wolności</w:t>
            </w:r>
          </w:p>
        </w:tc>
        <w:tc>
          <w:tcPr>
            <w:tcW w:w="1190" w:type="dxa"/>
            <w:tcBorders>
              <w:top w:val="nil"/>
              <w:left w:val="nil"/>
              <w:bottom w:val="single" w:sz="4" w:space="0" w:color="auto"/>
              <w:right w:val="single" w:sz="4" w:space="0" w:color="auto"/>
            </w:tcBorders>
            <w:shd w:val="clear" w:color="auto" w:fill="auto"/>
            <w:noWrap/>
            <w:vAlign w:val="center"/>
            <w:hideMark/>
          </w:tcPr>
          <w:p w:rsidR="006A1647" w:rsidRPr="004932B0" w:rsidRDefault="006A1647" w:rsidP="006A1647">
            <w:pPr>
              <w:suppressAutoHyphens/>
              <w:spacing w:after="0" w:line="240" w:lineRule="auto"/>
              <w:rPr>
                <w:rFonts w:ascii="Times New Roman" w:eastAsia="Times New Roman" w:hAnsi="Times New Roman" w:cs="Times New Roman"/>
                <w:sz w:val="20"/>
                <w:szCs w:val="20"/>
                <w:lang w:eastAsia="ar-SA"/>
              </w:rPr>
            </w:pPr>
            <w:r w:rsidRPr="004932B0">
              <w:rPr>
                <w:rFonts w:ascii="Times New Roman" w:eastAsia="Times New Roman" w:hAnsi="Times New Roman" w:cs="Times New Roman"/>
                <w:sz w:val="20"/>
                <w:szCs w:val="20"/>
                <w:lang w:eastAsia="ar-SA"/>
              </w:rPr>
              <w:t>0</w:t>
            </w:r>
          </w:p>
        </w:tc>
        <w:tc>
          <w:tcPr>
            <w:tcW w:w="1320" w:type="dxa"/>
            <w:tcBorders>
              <w:top w:val="nil"/>
              <w:left w:val="nil"/>
              <w:bottom w:val="single" w:sz="4" w:space="0" w:color="auto"/>
              <w:right w:val="single" w:sz="4" w:space="0" w:color="auto"/>
            </w:tcBorders>
            <w:shd w:val="clear" w:color="auto" w:fill="auto"/>
            <w:noWrap/>
            <w:vAlign w:val="center"/>
            <w:hideMark/>
          </w:tcPr>
          <w:p w:rsidR="006A1647" w:rsidRPr="004932B0" w:rsidRDefault="005C3160" w:rsidP="006A1647">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9 600 </w:t>
            </w:r>
            <w:r w:rsidR="006A1647" w:rsidRPr="004932B0">
              <w:rPr>
                <w:rFonts w:ascii="Times New Roman" w:eastAsia="Times New Roman" w:hAnsi="Times New Roman" w:cs="Times New Roman"/>
                <w:sz w:val="20"/>
                <w:szCs w:val="20"/>
                <w:lang w:eastAsia="ar-SA"/>
              </w:rPr>
              <w:t>000</w:t>
            </w:r>
          </w:p>
        </w:tc>
        <w:tc>
          <w:tcPr>
            <w:tcW w:w="1320" w:type="dxa"/>
            <w:tcBorders>
              <w:top w:val="nil"/>
              <w:left w:val="nil"/>
              <w:bottom w:val="single" w:sz="4" w:space="0" w:color="auto"/>
              <w:right w:val="single" w:sz="4" w:space="0" w:color="auto"/>
            </w:tcBorders>
            <w:shd w:val="clear" w:color="auto" w:fill="auto"/>
            <w:noWrap/>
            <w:vAlign w:val="center"/>
            <w:hideMark/>
          </w:tcPr>
          <w:p w:rsidR="006A1647" w:rsidRPr="004932B0" w:rsidRDefault="005C3160" w:rsidP="006A1647">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9 600 </w:t>
            </w:r>
            <w:r w:rsidR="006A1647" w:rsidRPr="004932B0">
              <w:rPr>
                <w:rFonts w:ascii="Times New Roman" w:eastAsia="Times New Roman" w:hAnsi="Times New Roman" w:cs="Times New Roman"/>
                <w:sz w:val="20"/>
                <w:szCs w:val="20"/>
                <w:lang w:eastAsia="ar-SA"/>
              </w:rPr>
              <w:t>000</w:t>
            </w:r>
          </w:p>
        </w:tc>
        <w:tc>
          <w:tcPr>
            <w:tcW w:w="1320" w:type="dxa"/>
            <w:tcBorders>
              <w:top w:val="nil"/>
              <w:left w:val="nil"/>
              <w:bottom w:val="single" w:sz="4" w:space="0" w:color="auto"/>
              <w:right w:val="single" w:sz="4" w:space="0" w:color="auto"/>
            </w:tcBorders>
            <w:shd w:val="clear" w:color="auto" w:fill="auto"/>
            <w:noWrap/>
            <w:vAlign w:val="center"/>
            <w:hideMark/>
          </w:tcPr>
          <w:p w:rsidR="006A1647" w:rsidRPr="004932B0" w:rsidRDefault="005C3160" w:rsidP="006A1647">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9 600 </w:t>
            </w:r>
            <w:r w:rsidR="006A1647" w:rsidRPr="004932B0">
              <w:rPr>
                <w:rFonts w:ascii="Times New Roman" w:eastAsia="Times New Roman" w:hAnsi="Times New Roman" w:cs="Times New Roman"/>
                <w:sz w:val="20"/>
                <w:szCs w:val="20"/>
                <w:lang w:eastAsia="ar-SA"/>
              </w:rPr>
              <w:t>000</w:t>
            </w:r>
          </w:p>
        </w:tc>
        <w:tc>
          <w:tcPr>
            <w:tcW w:w="1320" w:type="dxa"/>
            <w:tcBorders>
              <w:top w:val="nil"/>
              <w:left w:val="nil"/>
              <w:bottom w:val="single" w:sz="4" w:space="0" w:color="auto"/>
              <w:right w:val="single" w:sz="4" w:space="0" w:color="auto"/>
            </w:tcBorders>
            <w:shd w:val="clear" w:color="auto" w:fill="auto"/>
            <w:noWrap/>
            <w:vAlign w:val="center"/>
            <w:hideMark/>
          </w:tcPr>
          <w:p w:rsidR="006A1647" w:rsidRPr="004932B0" w:rsidRDefault="005C3160" w:rsidP="006A1647">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28 800 </w:t>
            </w:r>
            <w:r w:rsidR="006A1647" w:rsidRPr="004932B0">
              <w:rPr>
                <w:rFonts w:ascii="Times New Roman" w:eastAsia="Times New Roman" w:hAnsi="Times New Roman" w:cs="Times New Roman"/>
                <w:sz w:val="20"/>
                <w:szCs w:val="20"/>
                <w:lang w:eastAsia="ar-SA"/>
              </w:rPr>
              <w:t>000</w:t>
            </w:r>
          </w:p>
        </w:tc>
      </w:tr>
      <w:tr w:rsidR="006A1647" w:rsidRPr="006A1647" w:rsidTr="00D6182B">
        <w:trPr>
          <w:trHeight w:val="540"/>
        </w:trPr>
        <w:tc>
          <w:tcPr>
            <w:tcW w:w="2330" w:type="dxa"/>
            <w:gridSpan w:val="2"/>
            <w:tcBorders>
              <w:top w:val="single" w:sz="4" w:space="0" w:color="auto"/>
              <w:left w:val="single" w:sz="4" w:space="0" w:color="auto"/>
              <w:bottom w:val="nil"/>
              <w:right w:val="single" w:sz="4" w:space="0" w:color="000000"/>
            </w:tcBorders>
            <w:shd w:val="clear" w:color="000000" w:fill="D9D9D9"/>
            <w:noWrap/>
            <w:vAlign w:val="center"/>
            <w:hideMark/>
          </w:tcPr>
          <w:p w:rsidR="006A1647" w:rsidRPr="004932B0" w:rsidRDefault="006A1647" w:rsidP="006A1647">
            <w:pPr>
              <w:suppressAutoHyphens/>
              <w:spacing w:after="0" w:line="240" w:lineRule="auto"/>
              <w:rPr>
                <w:rFonts w:ascii="Times New Roman" w:eastAsia="Times New Roman" w:hAnsi="Times New Roman" w:cs="Times New Roman"/>
                <w:sz w:val="20"/>
                <w:szCs w:val="20"/>
                <w:lang w:eastAsia="ar-SA"/>
              </w:rPr>
            </w:pPr>
            <w:r w:rsidRPr="004932B0">
              <w:rPr>
                <w:rFonts w:ascii="Times New Roman" w:eastAsia="Times New Roman" w:hAnsi="Times New Roman" w:cs="Times New Roman"/>
                <w:sz w:val="20"/>
                <w:szCs w:val="20"/>
                <w:lang w:eastAsia="ar-SA"/>
              </w:rPr>
              <w:lastRenderedPageBreak/>
              <w:t>Rezerwa celowa</w:t>
            </w:r>
          </w:p>
        </w:tc>
        <w:tc>
          <w:tcPr>
            <w:tcW w:w="1190" w:type="dxa"/>
            <w:tcBorders>
              <w:top w:val="nil"/>
              <w:left w:val="nil"/>
              <w:bottom w:val="nil"/>
              <w:right w:val="single" w:sz="4" w:space="0" w:color="auto"/>
            </w:tcBorders>
            <w:shd w:val="clear" w:color="000000" w:fill="D9D9D9"/>
            <w:noWrap/>
            <w:vAlign w:val="center"/>
            <w:hideMark/>
          </w:tcPr>
          <w:p w:rsidR="006A1647" w:rsidRPr="004932B0" w:rsidRDefault="005C3160" w:rsidP="006A1647">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23 471 </w:t>
            </w:r>
            <w:r w:rsidR="006A1647" w:rsidRPr="004932B0">
              <w:rPr>
                <w:rFonts w:ascii="Times New Roman" w:eastAsia="Times New Roman" w:hAnsi="Times New Roman" w:cs="Times New Roman"/>
                <w:sz w:val="20"/>
                <w:szCs w:val="20"/>
                <w:lang w:eastAsia="ar-SA"/>
              </w:rPr>
              <w:t>000</w:t>
            </w:r>
          </w:p>
        </w:tc>
        <w:tc>
          <w:tcPr>
            <w:tcW w:w="1320" w:type="dxa"/>
            <w:tcBorders>
              <w:top w:val="nil"/>
              <w:left w:val="nil"/>
              <w:bottom w:val="nil"/>
              <w:right w:val="single" w:sz="4" w:space="0" w:color="auto"/>
            </w:tcBorders>
            <w:shd w:val="clear" w:color="000000" w:fill="D9D9D9"/>
            <w:noWrap/>
            <w:vAlign w:val="center"/>
            <w:hideMark/>
          </w:tcPr>
          <w:p w:rsidR="006A1647" w:rsidRPr="004932B0" w:rsidRDefault="006A1647" w:rsidP="006A1647">
            <w:pPr>
              <w:suppressAutoHyphens/>
              <w:spacing w:after="0" w:line="240" w:lineRule="auto"/>
              <w:rPr>
                <w:rFonts w:ascii="Times New Roman" w:eastAsia="Times New Roman" w:hAnsi="Times New Roman" w:cs="Times New Roman"/>
                <w:sz w:val="20"/>
                <w:szCs w:val="20"/>
                <w:lang w:eastAsia="ar-SA"/>
              </w:rPr>
            </w:pPr>
            <w:r w:rsidRPr="004932B0">
              <w:rPr>
                <w:rFonts w:ascii="Times New Roman" w:eastAsia="Times New Roman" w:hAnsi="Times New Roman" w:cs="Times New Roman"/>
                <w:sz w:val="20"/>
                <w:szCs w:val="20"/>
                <w:lang w:eastAsia="ar-SA"/>
              </w:rPr>
              <w:t>0</w:t>
            </w:r>
          </w:p>
        </w:tc>
        <w:tc>
          <w:tcPr>
            <w:tcW w:w="1320" w:type="dxa"/>
            <w:tcBorders>
              <w:top w:val="nil"/>
              <w:left w:val="nil"/>
              <w:bottom w:val="nil"/>
              <w:right w:val="single" w:sz="4" w:space="0" w:color="auto"/>
            </w:tcBorders>
            <w:shd w:val="clear" w:color="000000" w:fill="D9D9D9"/>
            <w:noWrap/>
            <w:vAlign w:val="center"/>
            <w:hideMark/>
          </w:tcPr>
          <w:p w:rsidR="006A1647" w:rsidRPr="004932B0" w:rsidRDefault="005C3160" w:rsidP="006A1647">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115 287 </w:t>
            </w:r>
            <w:r w:rsidR="006A1647" w:rsidRPr="004932B0">
              <w:rPr>
                <w:rFonts w:ascii="Times New Roman" w:eastAsia="Times New Roman" w:hAnsi="Times New Roman" w:cs="Times New Roman"/>
                <w:sz w:val="20"/>
                <w:szCs w:val="20"/>
                <w:lang w:eastAsia="ar-SA"/>
              </w:rPr>
              <w:t>000</w:t>
            </w:r>
          </w:p>
        </w:tc>
        <w:tc>
          <w:tcPr>
            <w:tcW w:w="1320" w:type="dxa"/>
            <w:tcBorders>
              <w:top w:val="nil"/>
              <w:left w:val="nil"/>
              <w:bottom w:val="nil"/>
              <w:right w:val="single" w:sz="4" w:space="0" w:color="auto"/>
            </w:tcBorders>
            <w:shd w:val="clear" w:color="000000" w:fill="D9D9D9"/>
            <w:noWrap/>
            <w:vAlign w:val="center"/>
            <w:hideMark/>
          </w:tcPr>
          <w:p w:rsidR="006A1647" w:rsidRPr="004932B0" w:rsidRDefault="006A1647" w:rsidP="006A1647">
            <w:pPr>
              <w:suppressAutoHyphens/>
              <w:spacing w:after="0" w:line="240" w:lineRule="auto"/>
              <w:rPr>
                <w:rFonts w:ascii="Times New Roman" w:eastAsia="Times New Roman" w:hAnsi="Times New Roman" w:cs="Times New Roman"/>
                <w:sz w:val="20"/>
                <w:szCs w:val="20"/>
                <w:lang w:eastAsia="ar-SA"/>
              </w:rPr>
            </w:pPr>
            <w:r w:rsidRPr="004932B0">
              <w:rPr>
                <w:rFonts w:ascii="Times New Roman" w:eastAsia="Times New Roman" w:hAnsi="Times New Roman" w:cs="Times New Roman"/>
                <w:sz w:val="20"/>
                <w:szCs w:val="20"/>
                <w:lang w:eastAsia="ar-SA"/>
              </w:rPr>
              <w:t>0</w:t>
            </w:r>
          </w:p>
        </w:tc>
        <w:tc>
          <w:tcPr>
            <w:tcW w:w="1320" w:type="dxa"/>
            <w:tcBorders>
              <w:top w:val="nil"/>
              <w:left w:val="nil"/>
              <w:bottom w:val="nil"/>
              <w:right w:val="single" w:sz="4" w:space="0" w:color="auto"/>
            </w:tcBorders>
            <w:shd w:val="clear" w:color="000000" w:fill="D9D9D9"/>
            <w:noWrap/>
            <w:vAlign w:val="center"/>
            <w:hideMark/>
          </w:tcPr>
          <w:p w:rsidR="006A1647" w:rsidRPr="004932B0" w:rsidRDefault="005C3160" w:rsidP="006A1647">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138 758 </w:t>
            </w:r>
            <w:r w:rsidR="006A1647" w:rsidRPr="004932B0">
              <w:rPr>
                <w:rFonts w:ascii="Times New Roman" w:eastAsia="Times New Roman" w:hAnsi="Times New Roman" w:cs="Times New Roman"/>
                <w:sz w:val="20"/>
                <w:szCs w:val="20"/>
                <w:lang w:eastAsia="ar-SA"/>
              </w:rPr>
              <w:t>000</w:t>
            </w:r>
          </w:p>
        </w:tc>
      </w:tr>
      <w:tr w:rsidR="006A1647" w:rsidRPr="006A1647" w:rsidTr="00D6182B">
        <w:trPr>
          <w:trHeight w:val="428"/>
        </w:trPr>
        <w:tc>
          <w:tcPr>
            <w:tcW w:w="8800"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6A1647" w:rsidRPr="004932B0" w:rsidRDefault="006A1647" w:rsidP="006A1647">
            <w:pPr>
              <w:suppressAutoHyphens/>
              <w:spacing w:after="0" w:line="240" w:lineRule="auto"/>
              <w:rPr>
                <w:rFonts w:ascii="Times New Roman" w:eastAsia="Times New Roman" w:hAnsi="Times New Roman" w:cs="Times New Roman"/>
                <w:sz w:val="20"/>
                <w:szCs w:val="20"/>
                <w:lang w:eastAsia="ar-SA"/>
              </w:rPr>
            </w:pPr>
            <w:r w:rsidRPr="004932B0">
              <w:rPr>
                <w:rFonts w:ascii="Times New Roman" w:eastAsia="Times New Roman" w:hAnsi="Times New Roman" w:cs="Times New Roman"/>
                <w:sz w:val="20"/>
                <w:szCs w:val="20"/>
                <w:lang w:eastAsia="ar-SA"/>
              </w:rPr>
              <w:t>w tym:</w:t>
            </w:r>
          </w:p>
        </w:tc>
      </w:tr>
      <w:tr w:rsidR="006A1647" w:rsidRPr="006A1647" w:rsidTr="00D6182B">
        <w:trPr>
          <w:trHeight w:val="1255"/>
        </w:trPr>
        <w:tc>
          <w:tcPr>
            <w:tcW w:w="2330" w:type="dxa"/>
            <w:gridSpan w:val="2"/>
            <w:tcBorders>
              <w:top w:val="nil"/>
              <w:left w:val="single" w:sz="4" w:space="0" w:color="auto"/>
              <w:bottom w:val="single" w:sz="4" w:space="0" w:color="auto"/>
              <w:right w:val="single" w:sz="4" w:space="0" w:color="000000"/>
            </w:tcBorders>
            <w:shd w:val="clear" w:color="auto" w:fill="auto"/>
            <w:vAlign w:val="center"/>
            <w:hideMark/>
          </w:tcPr>
          <w:p w:rsidR="006A1647" w:rsidRPr="004932B0" w:rsidRDefault="006A1647" w:rsidP="006A1647">
            <w:pPr>
              <w:suppressAutoHyphens/>
              <w:spacing w:after="0" w:line="240" w:lineRule="auto"/>
              <w:rPr>
                <w:rFonts w:ascii="Times New Roman" w:eastAsia="Times New Roman" w:hAnsi="Times New Roman" w:cs="Times New Roman"/>
                <w:sz w:val="20"/>
                <w:szCs w:val="20"/>
                <w:lang w:eastAsia="ar-SA"/>
              </w:rPr>
            </w:pPr>
            <w:r w:rsidRPr="004932B0">
              <w:rPr>
                <w:rFonts w:ascii="Times New Roman" w:eastAsia="Times New Roman" w:hAnsi="Times New Roman" w:cs="Times New Roman"/>
                <w:sz w:val="20"/>
                <w:szCs w:val="20"/>
                <w:lang w:eastAsia="ar-SA"/>
              </w:rPr>
              <w:t>Wzmocnienie motywacyjnego systemu uposażeń funkcjonariuszy Służby Więziennej</w:t>
            </w:r>
          </w:p>
        </w:tc>
        <w:tc>
          <w:tcPr>
            <w:tcW w:w="1190" w:type="dxa"/>
            <w:tcBorders>
              <w:top w:val="nil"/>
              <w:left w:val="nil"/>
              <w:bottom w:val="single" w:sz="4" w:space="0" w:color="auto"/>
              <w:right w:val="single" w:sz="4" w:space="0" w:color="auto"/>
            </w:tcBorders>
            <w:shd w:val="clear" w:color="auto" w:fill="auto"/>
            <w:noWrap/>
            <w:vAlign w:val="center"/>
            <w:hideMark/>
          </w:tcPr>
          <w:p w:rsidR="006A1647" w:rsidRPr="004932B0" w:rsidRDefault="005C3160" w:rsidP="006A1647">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13 085 </w:t>
            </w:r>
            <w:r w:rsidR="006A1647" w:rsidRPr="004932B0">
              <w:rPr>
                <w:rFonts w:ascii="Times New Roman" w:eastAsia="Times New Roman" w:hAnsi="Times New Roman" w:cs="Times New Roman"/>
                <w:sz w:val="20"/>
                <w:szCs w:val="20"/>
                <w:lang w:eastAsia="ar-SA"/>
              </w:rPr>
              <w:t>000</w:t>
            </w:r>
          </w:p>
        </w:tc>
        <w:tc>
          <w:tcPr>
            <w:tcW w:w="1320" w:type="dxa"/>
            <w:tcBorders>
              <w:top w:val="nil"/>
              <w:left w:val="nil"/>
              <w:bottom w:val="single" w:sz="4" w:space="0" w:color="auto"/>
              <w:right w:val="single" w:sz="4" w:space="0" w:color="auto"/>
            </w:tcBorders>
            <w:shd w:val="clear" w:color="auto" w:fill="auto"/>
            <w:noWrap/>
            <w:vAlign w:val="center"/>
            <w:hideMark/>
          </w:tcPr>
          <w:p w:rsidR="006A1647" w:rsidRPr="004932B0" w:rsidRDefault="006A1647" w:rsidP="006A1647">
            <w:pPr>
              <w:suppressAutoHyphens/>
              <w:spacing w:after="0" w:line="240" w:lineRule="auto"/>
              <w:rPr>
                <w:rFonts w:ascii="Times New Roman" w:eastAsia="Times New Roman" w:hAnsi="Times New Roman" w:cs="Times New Roman"/>
                <w:sz w:val="20"/>
                <w:szCs w:val="20"/>
                <w:lang w:eastAsia="ar-SA"/>
              </w:rPr>
            </w:pPr>
            <w:r w:rsidRPr="004932B0">
              <w:rPr>
                <w:rFonts w:ascii="Times New Roman" w:eastAsia="Times New Roman" w:hAnsi="Times New Roman" w:cs="Times New Roman"/>
                <w:sz w:val="20"/>
                <w:szCs w:val="20"/>
                <w:lang w:eastAsia="ar-SA"/>
              </w:rPr>
              <w:t>0</w:t>
            </w:r>
          </w:p>
        </w:tc>
        <w:tc>
          <w:tcPr>
            <w:tcW w:w="1320" w:type="dxa"/>
            <w:tcBorders>
              <w:top w:val="nil"/>
              <w:left w:val="nil"/>
              <w:bottom w:val="single" w:sz="4" w:space="0" w:color="auto"/>
              <w:right w:val="single" w:sz="4" w:space="0" w:color="auto"/>
            </w:tcBorders>
            <w:shd w:val="clear" w:color="auto" w:fill="auto"/>
            <w:noWrap/>
            <w:vAlign w:val="center"/>
            <w:hideMark/>
          </w:tcPr>
          <w:p w:rsidR="006A1647" w:rsidRPr="004932B0" w:rsidRDefault="005C3160" w:rsidP="006A1647">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107 894 </w:t>
            </w:r>
            <w:r w:rsidR="006A1647" w:rsidRPr="004932B0">
              <w:rPr>
                <w:rFonts w:ascii="Times New Roman" w:eastAsia="Times New Roman" w:hAnsi="Times New Roman" w:cs="Times New Roman"/>
                <w:sz w:val="20"/>
                <w:szCs w:val="20"/>
                <w:lang w:eastAsia="ar-SA"/>
              </w:rPr>
              <w:t>000</w:t>
            </w:r>
          </w:p>
        </w:tc>
        <w:tc>
          <w:tcPr>
            <w:tcW w:w="1320" w:type="dxa"/>
            <w:tcBorders>
              <w:top w:val="nil"/>
              <w:left w:val="nil"/>
              <w:bottom w:val="single" w:sz="4" w:space="0" w:color="auto"/>
              <w:right w:val="single" w:sz="4" w:space="0" w:color="auto"/>
            </w:tcBorders>
            <w:shd w:val="clear" w:color="auto" w:fill="auto"/>
            <w:noWrap/>
            <w:vAlign w:val="center"/>
            <w:hideMark/>
          </w:tcPr>
          <w:p w:rsidR="006A1647" w:rsidRPr="004932B0" w:rsidRDefault="006A1647" w:rsidP="006A1647">
            <w:pPr>
              <w:suppressAutoHyphens/>
              <w:spacing w:after="0" w:line="240" w:lineRule="auto"/>
              <w:rPr>
                <w:rFonts w:ascii="Times New Roman" w:eastAsia="Times New Roman" w:hAnsi="Times New Roman" w:cs="Times New Roman"/>
                <w:sz w:val="20"/>
                <w:szCs w:val="20"/>
                <w:lang w:eastAsia="ar-SA"/>
              </w:rPr>
            </w:pPr>
            <w:r w:rsidRPr="004932B0">
              <w:rPr>
                <w:rFonts w:ascii="Times New Roman" w:eastAsia="Times New Roman" w:hAnsi="Times New Roman" w:cs="Times New Roman"/>
                <w:sz w:val="20"/>
                <w:szCs w:val="20"/>
                <w:lang w:eastAsia="ar-SA"/>
              </w:rPr>
              <w:t>0</w:t>
            </w:r>
          </w:p>
        </w:tc>
        <w:tc>
          <w:tcPr>
            <w:tcW w:w="1320" w:type="dxa"/>
            <w:tcBorders>
              <w:top w:val="nil"/>
              <w:left w:val="nil"/>
              <w:bottom w:val="single" w:sz="4" w:space="0" w:color="auto"/>
              <w:right w:val="single" w:sz="4" w:space="0" w:color="auto"/>
            </w:tcBorders>
            <w:shd w:val="clear" w:color="auto" w:fill="auto"/>
            <w:noWrap/>
            <w:vAlign w:val="center"/>
            <w:hideMark/>
          </w:tcPr>
          <w:p w:rsidR="006A1647" w:rsidRPr="004932B0" w:rsidRDefault="005C3160" w:rsidP="006A1647">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120 979 </w:t>
            </w:r>
            <w:r w:rsidR="006A1647" w:rsidRPr="004932B0">
              <w:rPr>
                <w:rFonts w:ascii="Times New Roman" w:eastAsia="Times New Roman" w:hAnsi="Times New Roman" w:cs="Times New Roman"/>
                <w:sz w:val="20"/>
                <w:szCs w:val="20"/>
                <w:lang w:eastAsia="ar-SA"/>
              </w:rPr>
              <w:t>000</w:t>
            </w:r>
          </w:p>
        </w:tc>
      </w:tr>
      <w:tr w:rsidR="006A1647" w:rsidRPr="006A1647" w:rsidTr="00D6182B">
        <w:trPr>
          <w:trHeight w:val="1575"/>
        </w:trPr>
        <w:tc>
          <w:tcPr>
            <w:tcW w:w="233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A1647" w:rsidRPr="004932B0" w:rsidRDefault="006A1647" w:rsidP="006A1647">
            <w:pPr>
              <w:suppressAutoHyphens/>
              <w:spacing w:after="0" w:line="240" w:lineRule="auto"/>
              <w:rPr>
                <w:rFonts w:ascii="Times New Roman" w:eastAsia="Times New Roman" w:hAnsi="Times New Roman" w:cs="Times New Roman"/>
                <w:sz w:val="20"/>
                <w:szCs w:val="20"/>
                <w:lang w:eastAsia="ar-SA"/>
              </w:rPr>
            </w:pPr>
            <w:r w:rsidRPr="004932B0">
              <w:rPr>
                <w:rFonts w:ascii="Times New Roman" w:eastAsia="Times New Roman" w:hAnsi="Times New Roman" w:cs="Times New Roman"/>
                <w:sz w:val="20"/>
                <w:szCs w:val="20"/>
                <w:lang w:eastAsia="ar-SA"/>
              </w:rPr>
              <w:t>Zwiększenie konkurencyjności wynagrodzeń pracowników cywilnych Służby Więziennej</w:t>
            </w:r>
          </w:p>
        </w:tc>
        <w:tc>
          <w:tcPr>
            <w:tcW w:w="1190" w:type="dxa"/>
            <w:tcBorders>
              <w:top w:val="nil"/>
              <w:left w:val="nil"/>
              <w:bottom w:val="single" w:sz="4" w:space="0" w:color="auto"/>
              <w:right w:val="single" w:sz="4" w:space="0" w:color="auto"/>
            </w:tcBorders>
            <w:shd w:val="clear" w:color="auto" w:fill="auto"/>
            <w:noWrap/>
            <w:vAlign w:val="center"/>
            <w:hideMark/>
          </w:tcPr>
          <w:p w:rsidR="006A1647" w:rsidRPr="004932B0" w:rsidRDefault="005C3160" w:rsidP="006A1647">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786 </w:t>
            </w:r>
            <w:r w:rsidR="006A1647" w:rsidRPr="004932B0">
              <w:rPr>
                <w:rFonts w:ascii="Times New Roman" w:eastAsia="Times New Roman" w:hAnsi="Times New Roman" w:cs="Times New Roman"/>
                <w:sz w:val="20"/>
                <w:szCs w:val="20"/>
                <w:lang w:eastAsia="ar-SA"/>
              </w:rPr>
              <w:t>000</w:t>
            </w:r>
          </w:p>
        </w:tc>
        <w:tc>
          <w:tcPr>
            <w:tcW w:w="1320" w:type="dxa"/>
            <w:tcBorders>
              <w:top w:val="nil"/>
              <w:left w:val="nil"/>
              <w:bottom w:val="single" w:sz="4" w:space="0" w:color="auto"/>
              <w:right w:val="single" w:sz="4" w:space="0" w:color="auto"/>
            </w:tcBorders>
            <w:shd w:val="clear" w:color="auto" w:fill="auto"/>
            <w:noWrap/>
            <w:vAlign w:val="center"/>
            <w:hideMark/>
          </w:tcPr>
          <w:p w:rsidR="006A1647" w:rsidRPr="004932B0" w:rsidRDefault="006A1647" w:rsidP="006A1647">
            <w:pPr>
              <w:suppressAutoHyphens/>
              <w:spacing w:after="0" w:line="240" w:lineRule="auto"/>
              <w:rPr>
                <w:rFonts w:ascii="Times New Roman" w:eastAsia="Times New Roman" w:hAnsi="Times New Roman" w:cs="Times New Roman"/>
                <w:sz w:val="20"/>
                <w:szCs w:val="20"/>
                <w:lang w:eastAsia="ar-SA"/>
              </w:rPr>
            </w:pPr>
            <w:r w:rsidRPr="004932B0">
              <w:rPr>
                <w:rFonts w:ascii="Times New Roman" w:eastAsia="Times New Roman" w:hAnsi="Times New Roman" w:cs="Times New Roman"/>
                <w:sz w:val="20"/>
                <w:szCs w:val="20"/>
                <w:lang w:eastAsia="ar-SA"/>
              </w:rPr>
              <w:t>0</w:t>
            </w:r>
          </w:p>
        </w:tc>
        <w:tc>
          <w:tcPr>
            <w:tcW w:w="1320" w:type="dxa"/>
            <w:tcBorders>
              <w:top w:val="nil"/>
              <w:left w:val="nil"/>
              <w:bottom w:val="single" w:sz="4" w:space="0" w:color="auto"/>
              <w:right w:val="single" w:sz="4" w:space="0" w:color="auto"/>
            </w:tcBorders>
            <w:shd w:val="clear" w:color="auto" w:fill="auto"/>
            <w:noWrap/>
            <w:vAlign w:val="center"/>
            <w:hideMark/>
          </w:tcPr>
          <w:p w:rsidR="006A1647" w:rsidRPr="004932B0" w:rsidRDefault="005C3160" w:rsidP="006A1647">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7 393 </w:t>
            </w:r>
            <w:r w:rsidR="006A1647" w:rsidRPr="004932B0">
              <w:rPr>
                <w:rFonts w:ascii="Times New Roman" w:eastAsia="Times New Roman" w:hAnsi="Times New Roman" w:cs="Times New Roman"/>
                <w:sz w:val="20"/>
                <w:szCs w:val="20"/>
                <w:lang w:eastAsia="ar-SA"/>
              </w:rPr>
              <w:t>000</w:t>
            </w:r>
          </w:p>
        </w:tc>
        <w:tc>
          <w:tcPr>
            <w:tcW w:w="1320" w:type="dxa"/>
            <w:tcBorders>
              <w:top w:val="nil"/>
              <w:left w:val="nil"/>
              <w:bottom w:val="single" w:sz="4" w:space="0" w:color="auto"/>
              <w:right w:val="single" w:sz="4" w:space="0" w:color="auto"/>
            </w:tcBorders>
            <w:shd w:val="clear" w:color="auto" w:fill="auto"/>
            <w:noWrap/>
            <w:vAlign w:val="center"/>
            <w:hideMark/>
          </w:tcPr>
          <w:p w:rsidR="006A1647" w:rsidRPr="004932B0" w:rsidRDefault="006A1647" w:rsidP="006A1647">
            <w:pPr>
              <w:suppressAutoHyphens/>
              <w:spacing w:after="0" w:line="240" w:lineRule="auto"/>
              <w:rPr>
                <w:rFonts w:ascii="Times New Roman" w:eastAsia="Times New Roman" w:hAnsi="Times New Roman" w:cs="Times New Roman"/>
                <w:sz w:val="20"/>
                <w:szCs w:val="20"/>
                <w:lang w:eastAsia="ar-SA"/>
              </w:rPr>
            </w:pPr>
            <w:r w:rsidRPr="004932B0">
              <w:rPr>
                <w:rFonts w:ascii="Times New Roman" w:eastAsia="Times New Roman" w:hAnsi="Times New Roman" w:cs="Times New Roman"/>
                <w:sz w:val="20"/>
                <w:szCs w:val="20"/>
                <w:lang w:eastAsia="ar-SA"/>
              </w:rPr>
              <w:t>0</w:t>
            </w:r>
          </w:p>
        </w:tc>
        <w:tc>
          <w:tcPr>
            <w:tcW w:w="1320" w:type="dxa"/>
            <w:tcBorders>
              <w:top w:val="nil"/>
              <w:left w:val="nil"/>
              <w:bottom w:val="single" w:sz="4" w:space="0" w:color="auto"/>
              <w:right w:val="single" w:sz="4" w:space="0" w:color="auto"/>
            </w:tcBorders>
            <w:shd w:val="clear" w:color="auto" w:fill="auto"/>
            <w:noWrap/>
            <w:vAlign w:val="center"/>
            <w:hideMark/>
          </w:tcPr>
          <w:p w:rsidR="006A1647" w:rsidRPr="004932B0" w:rsidRDefault="005C3160" w:rsidP="006A1647">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8 179 </w:t>
            </w:r>
            <w:r w:rsidR="006A1647" w:rsidRPr="004932B0">
              <w:rPr>
                <w:rFonts w:ascii="Times New Roman" w:eastAsia="Times New Roman" w:hAnsi="Times New Roman" w:cs="Times New Roman"/>
                <w:sz w:val="20"/>
                <w:szCs w:val="20"/>
                <w:lang w:eastAsia="ar-SA"/>
              </w:rPr>
              <w:t>000</w:t>
            </w:r>
          </w:p>
        </w:tc>
      </w:tr>
      <w:tr w:rsidR="006A1647" w:rsidRPr="006A1647" w:rsidTr="00D6182B">
        <w:trPr>
          <w:trHeight w:val="1290"/>
        </w:trPr>
        <w:tc>
          <w:tcPr>
            <w:tcW w:w="233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A1647" w:rsidRPr="004932B0" w:rsidRDefault="006A1647" w:rsidP="006A1647">
            <w:pPr>
              <w:suppressAutoHyphens/>
              <w:spacing w:after="0" w:line="240" w:lineRule="auto"/>
              <w:rPr>
                <w:rFonts w:ascii="Times New Roman" w:eastAsia="Times New Roman" w:hAnsi="Times New Roman" w:cs="Times New Roman"/>
                <w:sz w:val="20"/>
                <w:szCs w:val="20"/>
                <w:lang w:eastAsia="ar-SA"/>
              </w:rPr>
            </w:pPr>
            <w:r w:rsidRPr="004932B0">
              <w:rPr>
                <w:rFonts w:ascii="Times New Roman" w:eastAsia="Times New Roman" w:hAnsi="Times New Roman" w:cs="Times New Roman"/>
                <w:sz w:val="20"/>
                <w:szCs w:val="20"/>
                <w:lang w:eastAsia="ar-SA"/>
              </w:rPr>
              <w:t>Zmiana systemu zatrudniania personelu medycznego w podmiotach leczniczych dla osób pozbawionych wolności</w:t>
            </w:r>
          </w:p>
        </w:tc>
        <w:tc>
          <w:tcPr>
            <w:tcW w:w="1190" w:type="dxa"/>
            <w:tcBorders>
              <w:top w:val="nil"/>
              <w:left w:val="nil"/>
              <w:bottom w:val="single" w:sz="4" w:space="0" w:color="auto"/>
              <w:right w:val="single" w:sz="4" w:space="0" w:color="auto"/>
            </w:tcBorders>
            <w:shd w:val="clear" w:color="auto" w:fill="auto"/>
            <w:noWrap/>
            <w:vAlign w:val="center"/>
            <w:hideMark/>
          </w:tcPr>
          <w:p w:rsidR="006A1647" w:rsidRPr="004932B0" w:rsidRDefault="005C3160" w:rsidP="006A1647">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9 600 </w:t>
            </w:r>
            <w:r w:rsidR="006A1647" w:rsidRPr="004932B0">
              <w:rPr>
                <w:rFonts w:ascii="Times New Roman" w:eastAsia="Times New Roman" w:hAnsi="Times New Roman" w:cs="Times New Roman"/>
                <w:sz w:val="20"/>
                <w:szCs w:val="20"/>
                <w:lang w:eastAsia="ar-SA"/>
              </w:rPr>
              <w:t>000</w:t>
            </w:r>
          </w:p>
        </w:tc>
        <w:tc>
          <w:tcPr>
            <w:tcW w:w="1320" w:type="dxa"/>
            <w:tcBorders>
              <w:top w:val="nil"/>
              <w:left w:val="nil"/>
              <w:bottom w:val="single" w:sz="4" w:space="0" w:color="auto"/>
              <w:right w:val="single" w:sz="4" w:space="0" w:color="auto"/>
            </w:tcBorders>
            <w:shd w:val="clear" w:color="auto" w:fill="auto"/>
            <w:noWrap/>
            <w:vAlign w:val="center"/>
            <w:hideMark/>
          </w:tcPr>
          <w:p w:rsidR="006A1647" w:rsidRPr="004932B0" w:rsidRDefault="006A1647" w:rsidP="006A1647">
            <w:pPr>
              <w:suppressAutoHyphens/>
              <w:spacing w:after="0" w:line="240" w:lineRule="auto"/>
              <w:rPr>
                <w:rFonts w:ascii="Times New Roman" w:eastAsia="Times New Roman" w:hAnsi="Times New Roman" w:cs="Times New Roman"/>
                <w:sz w:val="20"/>
                <w:szCs w:val="20"/>
                <w:lang w:eastAsia="ar-SA"/>
              </w:rPr>
            </w:pPr>
            <w:r w:rsidRPr="004932B0">
              <w:rPr>
                <w:rFonts w:ascii="Times New Roman" w:eastAsia="Times New Roman" w:hAnsi="Times New Roman" w:cs="Times New Roman"/>
                <w:sz w:val="20"/>
                <w:szCs w:val="20"/>
                <w:lang w:eastAsia="ar-SA"/>
              </w:rPr>
              <w:t>0</w:t>
            </w:r>
          </w:p>
        </w:tc>
        <w:tc>
          <w:tcPr>
            <w:tcW w:w="1320" w:type="dxa"/>
            <w:tcBorders>
              <w:top w:val="nil"/>
              <w:left w:val="nil"/>
              <w:bottom w:val="single" w:sz="4" w:space="0" w:color="auto"/>
              <w:right w:val="single" w:sz="4" w:space="0" w:color="auto"/>
            </w:tcBorders>
            <w:shd w:val="clear" w:color="auto" w:fill="auto"/>
            <w:noWrap/>
            <w:vAlign w:val="center"/>
            <w:hideMark/>
          </w:tcPr>
          <w:p w:rsidR="006A1647" w:rsidRPr="004932B0" w:rsidRDefault="006A1647" w:rsidP="006A1647">
            <w:pPr>
              <w:suppressAutoHyphens/>
              <w:spacing w:after="0" w:line="240" w:lineRule="auto"/>
              <w:rPr>
                <w:rFonts w:ascii="Times New Roman" w:eastAsia="Times New Roman" w:hAnsi="Times New Roman" w:cs="Times New Roman"/>
                <w:sz w:val="20"/>
                <w:szCs w:val="20"/>
                <w:lang w:eastAsia="ar-SA"/>
              </w:rPr>
            </w:pPr>
            <w:r w:rsidRPr="004932B0">
              <w:rPr>
                <w:rFonts w:ascii="Times New Roman" w:eastAsia="Times New Roman" w:hAnsi="Times New Roman" w:cs="Times New Roman"/>
                <w:sz w:val="20"/>
                <w:szCs w:val="20"/>
                <w:lang w:eastAsia="ar-SA"/>
              </w:rPr>
              <w:t>0</w:t>
            </w:r>
          </w:p>
        </w:tc>
        <w:tc>
          <w:tcPr>
            <w:tcW w:w="1320" w:type="dxa"/>
            <w:tcBorders>
              <w:top w:val="nil"/>
              <w:left w:val="nil"/>
              <w:bottom w:val="single" w:sz="4" w:space="0" w:color="auto"/>
              <w:right w:val="single" w:sz="4" w:space="0" w:color="auto"/>
            </w:tcBorders>
            <w:shd w:val="clear" w:color="auto" w:fill="auto"/>
            <w:noWrap/>
            <w:vAlign w:val="center"/>
            <w:hideMark/>
          </w:tcPr>
          <w:p w:rsidR="006A1647" w:rsidRPr="004932B0" w:rsidRDefault="006A1647" w:rsidP="006A1647">
            <w:pPr>
              <w:suppressAutoHyphens/>
              <w:spacing w:after="0" w:line="240" w:lineRule="auto"/>
              <w:rPr>
                <w:rFonts w:ascii="Times New Roman" w:eastAsia="Times New Roman" w:hAnsi="Times New Roman" w:cs="Times New Roman"/>
                <w:sz w:val="20"/>
                <w:szCs w:val="20"/>
                <w:lang w:eastAsia="ar-SA"/>
              </w:rPr>
            </w:pPr>
            <w:r w:rsidRPr="004932B0">
              <w:rPr>
                <w:rFonts w:ascii="Times New Roman" w:eastAsia="Times New Roman" w:hAnsi="Times New Roman" w:cs="Times New Roman"/>
                <w:sz w:val="20"/>
                <w:szCs w:val="20"/>
                <w:lang w:eastAsia="ar-SA"/>
              </w:rPr>
              <w:t>0</w:t>
            </w:r>
          </w:p>
        </w:tc>
        <w:tc>
          <w:tcPr>
            <w:tcW w:w="1320" w:type="dxa"/>
            <w:tcBorders>
              <w:top w:val="nil"/>
              <w:left w:val="nil"/>
              <w:bottom w:val="single" w:sz="4" w:space="0" w:color="auto"/>
              <w:right w:val="single" w:sz="4" w:space="0" w:color="auto"/>
            </w:tcBorders>
            <w:shd w:val="clear" w:color="auto" w:fill="auto"/>
            <w:noWrap/>
            <w:vAlign w:val="center"/>
            <w:hideMark/>
          </w:tcPr>
          <w:p w:rsidR="006A1647" w:rsidRPr="004932B0" w:rsidRDefault="005C3160" w:rsidP="006A1647">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9 600 </w:t>
            </w:r>
            <w:r w:rsidR="006A1647" w:rsidRPr="004932B0">
              <w:rPr>
                <w:rFonts w:ascii="Times New Roman" w:eastAsia="Times New Roman" w:hAnsi="Times New Roman" w:cs="Times New Roman"/>
                <w:sz w:val="20"/>
                <w:szCs w:val="20"/>
                <w:lang w:eastAsia="ar-SA"/>
              </w:rPr>
              <w:t>000</w:t>
            </w:r>
          </w:p>
        </w:tc>
      </w:tr>
    </w:tbl>
    <w:p w:rsidR="006A1647" w:rsidRPr="006A1647" w:rsidRDefault="006A1647" w:rsidP="004932B0">
      <w:pPr>
        <w:suppressAutoHyphens/>
        <w:autoSpaceDE w:val="0"/>
        <w:autoSpaceDN w:val="0"/>
        <w:adjustRightInd w:val="0"/>
        <w:spacing w:before="240" w:after="0" w:line="360" w:lineRule="auto"/>
        <w:jc w:val="both"/>
        <w:rPr>
          <w:rFonts w:ascii="Times" w:eastAsia="Times New Roman" w:hAnsi="Times" w:cs="Arial"/>
          <w:sz w:val="24"/>
          <w:szCs w:val="20"/>
          <w:lang w:eastAsia="pl-PL"/>
        </w:rPr>
      </w:pPr>
      <w:r w:rsidRPr="006A1647">
        <w:rPr>
          <w:rFonts w:ascii="Times" w:eastAsia="Times New Roman" w:hAnsi="Times" w:cs="Arial"/>
          <w:sz w:val="24"/>
          <w:szCs w:val="20"/>
          <w:lang w:eastAsia="pl-PL"/>
        </w:rPr>
        <w:t>Zakres projektowanej ustawy nie jest objęty prawem Unii Europejskiej.</w:t>
      </w:r>
    </w:p>
    <w:p w:rsidR="006A1647" w:rsidRPr="006A1647" w:rsidRDefault="006A1647" w:rsidP="004932B0">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 xml:space="preserve">Projekt ustawy nie jest objęty zakresem prawa Unii Europejskiej, zgodnie z opinią MSZ z dnia 7 lipca 2016 r. </w:t>
      </w:r>
    </w:p>
    <w:p w:rsidR="006A1647" w:rsidRPr="006A1647" w:rsidRDefault="006A1647" w:rsidP="004932B0">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6A1647">
        <w:rPr>
          <w:rFonts w:ascii="Times" w:eastAsia="Times New Roman" w:hAnsi="Times" w:cs="Arial"/>
          <w:sz w:val="24"/>
          <w:szCs w:val="20"/>
          <w:lang w:eastAsia="pl-PL"/>
        </w:rPr>
        <w:t>Ocena OSR nie była dokonywana w trybie § 32 Regulaminu pracy Rady Ministrów.</w:t>
      </w:r>
    </w:p>
    <w:p w:rsidR="006A1647" w:rsidRPr="006A1647" w:rsidRDefault="006A1647" w:rsidP="004932B0">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Projekt ustawy nie zawiera przepisów technicznych, zatem ni</w:t>
      </w:r>
      <w:r w:rsidR="00592FF8">
        <w:rPr>
          <w:rFonts w:ascii="Times" w:eastAsia="Times New Roman" w:hAnsi="Times" w:cs="Arial"/>
          <w:bCs/>
          <w:sz w:val="24"/>
          <w:szCs w:val="20"/>
          <w:lang w:eastAsia="pl-PL"/>
        </w:rPr>
        <w:t xml:space="preserve">e podlega notyfikacji zgodnie z </w:t>
      </w:r>
      <w:r w:rsidRPr="006A1647">
        <w:rPr>
          <w:rFonts w:ascii="Times" w:eastAsia="Times New Roman" w:hAnsi="Times" w:cs="Arial"/>
          <w:bCs/>
          <w:sz w:val="24"/>
          <w:szCs w:val="20"/>
          <w:lang w:eastAsia="pl-PL"/>
        </w:rPr>
        <w:t>trybem przewidzianym w rozporządzeniu R</w:t>
      </w:r>
      <w:r w:rsidR="00592FF8">
        <w:rPr>
          <w:rFonts w:ascii="Times" w:eastAsia="Times New Roman" w:hAnsi="Times" w:cs="Arial"/>
          <w:bCs/>
          <w:sz w:val="24"/>
          <w:szCs w:val="20"/>
          <w:lang w:eastAsia="pl-PL"/>
        </w:rPr>
        <w:t xml:space="preserve">ady Ministrów z dnia 23 grudnia 2002 r. w </w:t>
      </w:r>
      <w:r w:rsidRPr="006A1647">
        <w:rPr>
          <w:rFonts w:ascii="Times" w:eastAsia="Times New Roman" w:hAnsi="Times" w:cs="Arial"/>
          <w:bCs/>
          <w:sz w:val="24"/>
          <w:szCs w:val="20"/>
          <w:lang w:eastAsia="pl-PL"/>
        </w:rPr>
        <w:t>sprawie sposobu funkcjonowania krajowego systemu notyfikacji norm i aktów prawnych (Dz.</w:t>
      </w:r>
      <w:r w:rsidR="00BF6A7A">
        <w:rPr>
          <w:rFonts w:ascii="Times" w:eastAsia="Times New Roman" w:hAnsi="Times" w:cs="Arial"/>
          <w:bCs/>
          <w:sz w:val="24"/>
          <w:szCs w:val="20"/>
          <w:lang w:eastAsia="pl-PL"/>
        </w:rPr>
        <w:t xml:space="preserve"> </w:t>
      </w:r>
      <w:r w:rsidRPr="006A1647">
        <w:rPr>
          <w:rFonts w:ascii="Times" w:eastAsia="Times New Roman" w:hAnsi="Times" w:cs="Arial"/>
          <w:bCs/>
          <w:sz w:val="24"/>
          <w:szCs w:val="20"/>
          <w:lang w:eastAsia="pl-PL"/>
        </w:rPr>
        <w:t>U. poz. 2039, z późn. zm.).</w:t>
      </w:r>
    </w:p>
    <w:p w:rsidR="006A1647" w:rsidRPr="006A1647" w:rsidRDefault="006A1647" w:rsidP="004932B0">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 xml:space="preserve">Projekt ustawy </w:t>
      </w:r>
      <w:r w:rsidR="00592FF8">
        <w:rPr>
          <w:rFonts w:ascii="Times" w:eastAsia="Times New Roman" w:hAnsi="Times" w:cs="Arial"/>
          <w:bCs/>
          <w:sz w:val="24"/>
          <w:szCs w:val="20"/>
          <w:lang w:eastAsia="pl-PL"/>
        </w:rPr>
        <w:t xml:space="preserve">został zamieszczony w </w:t>
      </w:r>
      <w:r w:rsidRPr="006A1647">
        <w:rPr>
          <w:rFonts w:ascii="Times" w:eastAsia="Times New Roman" w:hAnsi="Times" w:cs="Arial"/>
          <w:bCs/>
          <w:sz w:val="24"/>
          <w:szCs w:val="20"/>
          <w:lang w:eastAsia="pl-PL"/>
        </w:rPr>
        <w:t xml:space="preserve">Biuletynie Informacji Publicznej Rządowego Centrum Legislacji w zakładce Rządowy Proces </w:t>
      </w:r>
      <w:r w:rsidR="00DA40BE">
        <w:rPr>
          <w:rFonts w:ascii="Times" w:eastAsia="Times New Roman" w:hAnsi="Times" w:cs="Arial"/>
          <w:bCs/>
          <w:sz w:val="24"/>
          <w:szCs w:val="20"/>
          <w:lang w:eastAsia="pl-PL"/>
        </w:rPr>
        <w:t>Legislacyjny, stosownie do art. </w:t>
      </w:r>
      <w:r w:rsidRPr="006A1647">
        <w:rPr>
          <w:rFonts w:ascii="Times" w:eastAsia="Times New Roman" w:hAnsi="Times" w:cs="Arial"/>
          <w:bCs/>
          <w:sz w:val="24"/>
          <w:szCs w:val="20"/>
          <w:lang w:eastAsia="pl-PL"/>
        </w:rPr>
        <w:t>5 ustawy z</w:t>
      </w:r>
      <w:r w:rsidR="00592FF8">
        <w:rPr>
          <w:rFonts w:ascii="Times" w:eastAsia="Times New Roman" w:hAnsi="Times" w:cs="Arial"/>
          <w:bCs/>
          <w:sz w:val="24"/>
          <w:szCs w:val="20"/>
          <w:lang w:eastAsia="pl-PL"/>
        </w:rPr>
        <w:t xml:space="preserve"> </w:t>
      </w:r>
      <w:r w:rsidRPr="006A1647">
        <w:rPr>
          <w:rFonts w:ascii="Times" w:eastAsia="Times New Roman" w:hAnsi="Times" w:cs="Arial"/>
          <w:bCs/>
          <w:sz w:val="24"/>
          <w:szCs w:val="20"/>
          <w:lang w:eastAsia="pl-PL"/>
        </w:rPr>
        <w:t>dnia 7 lipca 2005 r. o działalności lobbingowej w procesie stanowienia prawa (Dz. U.</w:t>
      </w:r>
      <w:r w:rsidR="00BF6A7A">
        <w:rPr>
          <w:rFonts w:ascii="Times" w:eastAsia="Times New Roman" w:hAnsi="Times" w:cs="Arial"/>
          <w:bCs/>
          <w:sz w:val="24"/>
          <w:szCs w:val="20"/>
          <w:lang w:eastAsia="pl-PL"/>
        </w:rPr>
        <w:t xml:space="preserve"> </w:t>
      </w:r>
      <w:r w:rsidRPr="006A1647">
        <w:rPr>
          <w:rFonts w:ascii="Times" w:eastAsia="Times New Roman" w:hAnsi="Times" w:cs="Arial"/>
          <w:bCs/>
          <w:sz w:val="24"/>
          <w:szCs w:val="20"/>
          <w:lang w:eastAsia="pl-PL"/>
        </w:rPr>
        <w:t>poz. 1414, z pó</w:t>
      </w:r>
      <w:r w:rsidR="00267F7D">
        <w:rPr>
          <w:rFonts w:ascii="Times" w:eastAsia="Times New Roman" w:hAnsi="Times" w:cs="Arial"/>
          <w:bCs/>
          <w:sz w:val="24"/>
          <w:szCs w:val="20"/>
          <w:lang w:eastAsia="pl-PL"/>
        </w:rPr>
        <w:t>źn. zm.) i § 52 ust. 1 uc</w:t>
      </w:r>
      <w:r w:rsidR="00282E8B">
        <w:rPr>
          <w:rFonts w:ascii="Times" w:eastAsia="Times New Roman" w:hAnsi="Times" w:cs="Arial"/>
          <w:bCs/>
          <w:sz w:val="24"/>
          <w:szCs w:val="20"/>
          <w:lang w:eastAsia="pl-PL"/>
        </w:rPr>
        <w:t>hwały n</w:t>
      </w:r>
      <w:r w:rsidRPr="006A1647">
        <w:rPr>
          <w:rFonts w:ascii="Times" w:eastAsia="Times New Roman" w:hAnsi="Times" w:cs="Arial"/>
          <w:bCs/>
          <w:sz w:val="24"/>
          <w:szCs w:val="20"/>
          <w:lang w:eastAsia="pl-PL"/>
        </w:rPr>
        <w:t>r 190 Rady Ministrów z dnia 29</w:t>
      </w:r>
      <w:r w:rsidR="005B248A">
        <w:rPr>
          <w:rFonts w:ascii="Times" w:eastAsia="Times New Roman" w:hAnsi="Times" w:cs="Arial"/>
          <w:bCs/>
          <w:sz w:val="24"/>
          <w:szCs w:val="20"/>
          <w:lang w:eastAsia="pl-PL"/>
        </w:rPr>
        <w:t> </w:t>
      </w:r>
      <w:r w:rsidRPr="006A1647">
        <w:rPr>
          <w:rFonts w:ascii="Times" w:eastAsia="Times New Roman" w:hAnsi="Times" w:cs="Arial"/>
          <w:bCs/>
          <w:sz w:val="24"/>
          <w:szCs w:val="20"/>
          <w:lang w:eastAsia="pl-PL"/>
        </w:rPr>
        <w:t>października 2013 r. – Reg</w:t>
      </w:r>
      <w:r w:rsidR="005B248A">
        <w:rPr>
          <w:rFonts w:ascii="Times" w:eastAsia="Times New Roman" w:hAnsi="Times" w:cs="Arial"/>
          <w:bCs/>
          <w:sz w:val="24"/>
          <w:szCs w:val="20"/>
          <w:lang w:eastAsia="pl-PL"/>
        </w:rPr>
        <w:t>ulamin pracy Rady Ministrów (M.</w:t>
      </w:r>
      <w:r w:rsidR="00DA40BE">
        <w:rPr>
          <w:rFonts w:ascii="Times" w:eastAsia="Times New Roman" w:hAnsi="Times" w:cs="Arial"/>
          <w:bCs/>
          <w:sz w:val="24"/>
          <w:szCs w:val="20"/>
          <w:lang w:eastAsia="pl-PL"/>
        </w:rPr>
        <w:t>P. poz. </w:t>
      </w:r>
      <w:r w:rsidRPr="006A1647">
        <w:rPr>
          <w:rFonts w:ascii="Times" w:eastAsia="Times New Roman" w:hAnsi="Times" w:cs="Arial"/>
          <w:bCs/>
          <w:sz w:val="24"/>
          <w:szCs w:val="20"/>
          <w:lang w:eastAsia="pl-PL"/>
        </w:rPr>
        <w:t>979, z</w:t>
      </w:r>
      <w:r w:rsidR="005B248A">
        <w:rPr>
          <w:rFonts w:ascii="Times" w:eastAsia="Times New Roman" w:hAnsi="Times" w:cs="Arial"/>
          <w:bCs/>
          <w:sz w:val="24"/>
          <w:szCs w:val="20"/>
          <w:lang w:eastAsia="pl-PL"/>
        </w:rPr>
        <w:t> </w:t>
      </w:r>
      <w:r w:rsidRPr="006A1647">
        <w:rPr>
          <w:rFonts w:ascii="Times" w:eastAsia="Times New Roman" w:hAnsi="Times" w:cs="Arial"/>
          <w:bCs/>
          <w:sz w:val="24"/>
          <w:szCs w:val="20"/>
          <w:lang w:eastAsia="pl-PL"/>
        </w:rPr>
        <w:t>późn.</w:t>
      </w:r>
      <w:r w:rsidR="005B248A">
        <w:rPr>
          <w:rFonts w:ascii="Times" w:eastAsia="Times New Roman" w:hAnsi="Times" w:cs="Arial"/>
          <w:bCs/>
          <w:sz w:val="24"/>
          <w:szCs w:val="20"/>
          <w:lang w:eastAsia="pl-PL"/>
        </w:rPr>
        <w:t> </w:t>
      </w:r>
      <w:r w:rsidRPr="006A1647">
        <w:rPr>
          <w:rFonts w:ascii="Times" w:eastAsia="Times New Roman" w:hAnsi="Times" w:cs="Arial"/>
          <w:bCs/>
          <w:sz w:val="24"/>
          <w:szCs w:val="20"/>
          <w:lang w:eastAsia="pl-PL"/>
        </w:rPr>
        <w:t xml:space="preserve">zm.). </w:t>
      </w:r>
    </w:p>
    <w:p w:rsidR="005B248A" w:rsidRPr="00267F7D" w:rsidRDefault="006A1647" w:rsidP="004932B0">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A1647">
        <w:rPr>
          <w:rFonts w:ascii="Times" w:eastAsia="Times New Roman" w:hAnsi="Times" w:cs="Arial"/>
          <w:bCs/>
          <w:sz w:val="24"/>
          <w:szCs w:val="20"/>
          <w:lang w:eastAsia="pl-PL"/>
        </w:rPr>
        <w:t>Żaden z podmiotów nie zgłosił zainteresowania pracami nad projektem ustawy w trybie art. 7 wyżej wymienionej ustawy.</w:t>
      </w:r>
    </w:p>
    <w:sectPr w:rsidR="005B248A" w:rsidRPr="00267F7D" w:rsidSect="00BF6A7A">
      <w:footerReference w:type="default" r:id="rId7"/>
      <w:footnotePr>
        <w:numRestart w:val="eachSect"/>
      </w:footnotePr>
      <w:pgSz w:w="11906" w:h="16838" w:code="9"/>
      <w:pgMar w:top="1588" w:right="1418" w:bottom="1418" w:left="1985"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6C7E" w:rsidRDefault="00456C7E" w:rsidP="004932B0">
      <w:pPr>
        <w:spacing w:after="0" w:line="240" w:lineRule="auto"/>
      </w:pPr>
      <w:r>
        <w:separator/>
      </w:r>
    </w:p>
  </w:endnote>
  <w:endnote w:type="continuationSeparator" w:id="0">
    <w:p w:rsidR="00456C7E" w:rsidRDefault="00456C7E" w:rsidP="004932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6372939"/>
      <w:docPartObj>
        <w:docPartGallery w:val="Page Numbers (Bottom of Page)"/>
        <w:docPartUnique/>
      </w:docPartObj>
    </w:sdtPr>
    <w:sdtEndPr>
      <w:rPr>
        <w:rFonts w:ascii="Times New Roman" w:hAnsi="Times New Roman" w:cs="Times New Roman"/>
        <w:sz w:val="24"/>
        <w:szCs w:val="24"/>
      </w:rPr>
    </w:sdtEndPr>
    <w:sdtContent>
      <w:p w:rsidR="004932B0" w:rsidRPr="004932B0" w:rsidRDefault="004932B0" w:rsidP="004932B0">
        <w:pPr>
          <w:pStyle w:val="Stopka"/>
          <w:jc w:val="center"/>
          <w:rPr>
            <w:rFonts w:ascii="Times New Roman" w:hAnsi="Times New Roman" w:cs="Times New Roman"/>
            <w:sz w:val="24"/>
            <w:szCs w:val="24"/>
          </w:rPr>
        </w:pPr>
        <w:r w:rsidRPr="004932B0">
          <w:rPr>
            <w:rFonts w:ascii="Times New Roman" w:hAnsi="Times New Roman" w:cs="Times New Roman"/>
            <w:sz w:val="24"/>
            <w:szCs w:val="24"/>
          </w:rPr>
          <w:fldChar w:fldCharType="begin"/>
        </w:r>
        <w:r w:rsidRPr="004932B0">
          <w:rPr>
            <w:rFonts w:ascii="Times New Roman" w:hAnsi="Times New Roman" w:cs="Times New Roman"/>
            <w:sz w:val="24"/>
            <w:szCs w:val="24"/>
          </w:rPr>
          <w:instrText>PAGE   \* MERGEFORMAT</w:instrText>
        </w:r>
        <w:r w:rsidRPr="004932B0">
          <w:rPr>
            <w:rFonts w:ascii="Times New Roman" w:hAnsi="Times New Roman" w:cs="Times New Roman"/>
            <w:sz w:val="24"/>
            <w:szCs w:val="24"/>
          </w:rPr>
          <w:fldChar w:fldCharType="separate"/>
        </w:r>
        <w:r w:rsidR="00040B3B">
          <w:rPr>
            <w:rFonts w:ascii="Times New Roman" w:hAnsi="Times New Roman" w:cs="Times New Roman"/>
            <w:noProof/>
            <w:sz w:val="24"/>
            <w:szCs w:val="24"/>
          </w:rPr>
          <w:t>16</w:t>
        </w:r>
        <w:r w:rsidRPr="004932B0">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6C7E" w:rsidRDefault="00456C7E" w:rsidP="004932B0">
      <w:pPr>
        <w:spacing w:after="0" w:line="240" w:lineRule="auto"/>
      </w:pPr>
      <w:r>
        <w:separator/>
      </w:r>
    </w:p>
  </w:footnote>
  <w:footnote w:type="continuationSeparator" w:id="0">
    <w:p w:rsidR="00456C7E" w:rsidRDefault="00456C7E" w:rsidP="004932B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647"/>
    <w:rsid w:val="00040B3B"/>
    <w:rsid w:val="00077939"/>
    <w:rsid w:val="00133DC8"/>
    <w:rsid w:val="0016263F"/>
    <w:rsid w:val="00175A27"/>
    <w:rsid w:val="0022444D"/>
    <w:rsid w:val="00244410"/>
    <w:rsid w:val="00250305"/>
    <w:rsid w:val="00267F7D"/>
    <w:rsid w:val="00282157"/>
    <w:rsid w:val="00282E8B"/>
    <w:rsid w:val="002A7003"/>
    <w:rsid w:val="002E0BC4"/>
    <w:rsid w:val="004339C7"/>
    <w:rsid w:val="00456C7E"/>
    <w:rsid w:val="004932B0"/>
    <w:rsid w:val="00592FF8"/>
    <w:rsid w:val="005A3A66"/>
    <w:rsid w:val="005B248A"/>
    <w:rsid w:val="005B6BB4"/>
    <w:rsid w:val="005C3160"/>
    <w:rsid w:val="0069354A"/>
    <w:rsid w:val="006A1647"/>
    <w:rsid w:val="00777034"/>
    <w:rsid w:val="00850D5E"/>
    <w:rsid w:val="009A480B"/>
    <w:rsid w:val="00A61B74"/>
    <w:rsid w:val="00AA4052"/>
    <w:rsid w:val="00AD6A67"/>
    <w:rsid w:val="00AF3427"/>
    <w:rsid w:val="00AF64EF"/>
    <w:rsid w:val="00B923FD"/>
    <w:rsid w:val="00BE4B65"/>
    <w:rsid w:val="00BF6A7A"/>
    <w:rsid w:val="00C522B0"/>
    <w:rsid w:val="00C64C3C"/>
    <w:rsid w:val="00C70323"/>
    <w:rsid w:val="00CD329B"/>
    <w:rsid w:val="00DA40BE"/>
    <w:rsid w:val="00FC5B8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6A164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A1647"/>
  </w:style>
  <w:style w:type="paragraph" w:styleId="Stopka">
    <w:name w:val="footer"/>
    <w:basedOn w:val="Normalny"/>
    <w:link w:val="StopkaZnak"/>
    <w:uiPriority w:val="99"/>
    <w:unhideWhenUsed/>
    <w:rsid w:val="004932B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932B0"/>
  </w:style>
  <w:style w:type="paragraph" w:styleId="Tekstdymka">
    <w:name w:val="Balloon Text"/>
    <w:basedOn w:val="Normalny"/>
    <w:link w:val="TekstdymkaZnak"/>
    <w:uiPriority w:val="99"/>
    <w:semiHidden/>
    <w:unhideWhenUsed/>
    <w:rsid w:val="004339C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339C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6A164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A1647"/>
  </w:style>
  <w:style w:type="paragraph" w:styleId="Stopka">
    <w:name w:val="footer"/>
    <w:basedOn w:val="Normalny"/>
    <w:link w:val="StopkaZnak"/>
    <w:uiPriority w:val="99"/>
    <w:unhideWhenUsed/>
    <w:rsid w:val="004932B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932B0"/>
  </w:style>
  <w:style w:type="paragraph" w:styleId="Tekstdymka">
    <w:name w:val="Balloon Text"/>
    <w:basedOn w:val="Normalny"/>
    <w:link w:val="TekstdymkaZnak"/>
    <w:uiPriority w:val="99"/>
    <w:semiHidden/>
    <w:unhideWhenUsed/>
    <w:rsid w:val="004339C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339C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4441</Words>
  <Characters>26648</Characters>
  <Application>Microsoft Office Word</Application>
  <DocSecurity>0</DocSecurity>
  <Lines>222</Lines>
  <Paragraphs>62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Roza Chmielewska</dc:creator>
  <cp:lastModifiedBy>Ewa A. Genert</cp:lastModifiedBy>
  <cp:revision>2</cp:revision>
  <cp:lastPrinted>2016-11-17T09:31:00Z</cp:lastPrinted>
  <dcterms:created xsi:type="dcterms:W3CDTF">2016-11-25T14:17:00Z</dcterms:created>
  <dcterms:modified xsi:type="dcterms:W3CDTF">2016-11-25T14:17:00Z</dcterms:modified>
</cp:coreProperties>
</file>