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E4B" w:rsidRPr="006A4B2F" w:rsidRDefault="006A4B2F" w:rsidP="006A4B2F">
      <w:pPr>
        <w:pStyle w:val="Tekstpodstawowywcity"/>
        <w:spacing w:after="0" w:line="360" w:lineRule="auto"/>
        <w:ind w:left="0"/>
        <w:jc w:val="center"/>
      </w:pPr>
      <w:bookmarkStart w:id="0" w:name="_GoBack"/>
      <w:bookmarkEnd w:id="0"/>
      <w:r w:rsidRPr="006A4B2F">
        <w:t>UZASADNIENIE</w:t>
      </w:r>
    </w:p>
    <w:p w:rsidR="00A11D42" w:rsidRPr="006A4B2F" w:rsidRDefault="00285E4B" w:rsidP="002F4C44">
      <w:pPr>
        <w:pStyle w:val="Tekstpodstawowywcity"/>
        <w:spacing w:before="120" w:after="0" w:line="360" w:lineRule="auto"/>
        <w:ind w:left="0"/>
        <w:jc w:val="both"/>
      </w:pPr>
      <w:r w:rsidRPr="006A4B2F">
        <w:t xml:space="preserve">Projektowana ustawa </w:t>
      </w:r>
      <w:r w:rsidR="00ED3FB9" w:rsidRPr="006A4B2F">
        <w:t xml:space="preserve">ma na celu </w:t>
      </w:r>
      <w:r w:rsidR="003920EC" w:rsidRPr="006A4B2F">
        <w:t>wprowadz</w:t>
      </w:r>
      <w:r w:rsidR="006A4B2F">
        <w:t>enie rozwiązań zapewniających w </w:t>
      </w:r>
      <w:r w:rsidR="003920EC" w:rsidRPr="006A4B2F">
        <w:t>pełniejszym zakresie</w:t>
      </w:r>
      <w:r w:rsidR="00D967AE" w:rsidRPr="006A4B2F">
        <w:t xml:space="preserve"> zniesienie</w:t>
      </w:r>
      <w:r w:rsidR="00A11D42" w:rsidRPr="006A4B2F">
        <w:t xml:space="preserve"> przywilejów em</w:t>
      </w:r>
      <w:r w:rsidR="006A4B2F">
        <w:t>erytalnych związanych z pracą w </w:t>
      </w:r>
      <w:r w:rsidR="00A11D42" w:rsidRPr="006A4B2F">
        <w:t>aparacie bezpieczeństwa</w:t>
      </w:r>
      <w:r w:rsidR="006A4B2F" w:rsidRPr="006A4B2F">
        <w:t xml:space="preserve"> </w:t>
      </w:r>
      <w:r w:rsidR="00A11D42" w:rsidRPr="006A4B2F">
        <w:t xml:space="preserve">PRL przez ustalenie na nowo świadczeń emerytalnych </w:t>
      </w:r>
      <w:r w:rsidR="006A4B2F">
        <w:t>i </w:t>
      </w:r>
      <w:r w:rsidR="00A97DD8" w:rsidRPr="006A4B2F">
        <w:t xml:space="preserve">rentowych </w:t>
      </w:r>
      <w:r w:rsidR="00A11D42" w:rsidRPr="006A4B2F">
        <w:t>osobom pełniącym słu</w:t>
      </w:r>
      <w:r w:rsidR="004C6DEC" w:rsidRPr="006A4B2F">
        <w:t>żbę</w:t>
      </w:r>
      <w:r w:rsidR="006A4B2F" w:rsidRPr="006A4B2F">
        <w:t xml:space="preserve"> </w:t>
      </w:r>
      <w:r w:rsidR="004912E4" w:rsidRPr="006A4B2F">
        <w:t xml:space="preserve">na rzecz totalitarnego </w:t>
      </w:r>
      <w:r w:rsidR="00C831D1" w:rsidRPr="006A4B2F">
        <w:t>państwa</w:t>
      </w:r>
      <w:r w:rsidR="00D77B32" w:rsidRPr="006A4B2F">
        <w:t xml:space="preserve"> w okresie od dnia 22</w:t>
      </w:r>
      <w:r w:rsidR="00E24A96" w:rsidRPr="006A4B2F">
        <w:t xml:space="preserve"> lipc</w:t>
      </w:r>
      <w:r w:rsidR="006A4B2F" w:rsidRPr="006A4B2F">
        <w:t xml:space="preserve">a 1944 r. do dnia 31 lipca 1990 </w:t>
      </w:r>
      <w:r w:rsidR="00E24A96" w:rsidRPr="006A4B2F">
        <w:t>r</w:t>
      </w:r>
      <w:r w:rsidR="00D77B32" w:rsidRPr="006A4B2F">
        <w:t xml:space="preserve">. Zauważyć </w:t>
      </w:r>
      <w:r w:rsidR="00A11D42" w:rsidRPr="006A4B2F">
        <w:t xml:space="preserve">bowiem </w:t>
      </w:r>
      <w:r w:rsidR="00D77B32" w:rsidRPr="006A4B2F">
        <w:t>należy,</w:t>
      </w:r>
      <w:r w:rsidR="004912E4" w:rsidRPr="006A4B2F">
        <w:t xml:space="preserve"> </w:t>
      </w:r>
      <w:r w:rsidR="003920EC" w:rsidRPr="006A4B2F">
        <w:t>iż wprowa</w:t>
      </w:r>
      <w:r w:rsidR="00A11D42" w:rsidRPr="006A4B2F">
        <w:t>dz</w:t>
      </w:r>
      <w:r w:rsidR="003920EC" w:rsidRPr="006A4B2F">
        <w:t>o</w:t>
      </w:r>
      <w:r w:rsidR="003D6D04" w:rsidRPr="006A4B2F">
        <w:t>ne na gruncie ustawy z dnia 23</w:t>
      </w:r>
      <w:r w:rsidR="006A4B2F" w:rsidRPr="006A4B2F">
        <w:t xml:space="preserve"> </w:t>
      </w:r>
      <w:r w:rsidR="00A11D42" w:rsidRPr="006A4B2F">
        <w:t>stycznia 2009 r. o zmianie ustawy o zaopatrzeniu emerytalnym żołnierzy zawodowych oraz ich rodzin oraz ustawy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w:t>
      </w:r>
      <w:r w:rsidR="003920EC" w:rsidRPr="006A4B2F">
        <w:t xml:space="preserve"> (Dz. U. poz. 145), tzw.</w:t>
      </w:r>
      <w:r w:rsidR="006A4B2F" w:rsidRPr="006A4B2F">
        <w:t xml:space="preserve"> </w:t>
      </w:r>
      <w:r w:rsidR="00506EB2" w:rsidRPr="006A4B2F">
        <w:t xml:space="preserve">„ustawy </w:t>
      </w:r>
      <w:r w:rsidR="00AE208F" w:rsidRPr="006A4B2F">
        <w:t>dezu</w:t>
      </w:r>
      <w:r w:rsidR="00A11D42" w:rsidRPr="006A4B2F">
        <w:t>bekizacyjnej”</w:t>
      </w:r>
      <w:r w:rsidR="00205BF5" w:rsidRPr="006A4B2F">
        <w:t>,</w:t>
      </w:r>
      <w:r w:rsidR="00A11D42" w:rsidRPr="006A4B2F">
        <w:t xml:space="preserve"> rozwiązania nie okazały się w pełni sku</w:t>
      </w:r>
      <w:r w:rsidR="003920EC" w:rsidRPr="006A4B2F">
        <w:t>teczne, gdyż cel tej ustawy nie</w:t>
      </w:r>
      <w:r w:rsidR="006A4B2F" w:rsidRPr="006A4B2F">
        <w:t xml:space="preserve"> </w:t>
      </w:r>
      <w:r w:rsidR="00A11D42" w:rsidRPr="006A4B2F">
        <w:t xml:space="preserve">został osiągnięty w zakładanym zakresie. </w:t>
      </w:r>
    </w:p>
    <w:p w:rsidR="00A11D42" w:rsidRPr="006A4B2F" w:rsidRDefault="00A11D42" w:rsidP="006A4B2F">
      <w:pPr>
        <w:pStyle w:val="Tekstpodstawowywcity"/>
        <w:spacing w:before="120" w:after="0" w:line="360" w:lineRule="auto"/>
        <w:ind w:left="0"/>
        <w:jc w:val="both"/>
      </w:pPr>
      <w:r w:rsidRPr="006A4B2F">
        <w:t xml:space="preserve">Projektodawcy </w:t>
      </w:r>
      <w:r w:rsidR="00EF49AE" w:rsidRPr="006A4B2F">
        <w:t>ww. ustawy wskazywali bowiem</w:t>
      </w:r>
      <w:r w:rsidRPr="006A4B2F">
        <w:t xml:space="preserve"> w uzasadnieniu, że </w:t>
      </w:r>
      <w:r w:rsidRPr="006A4B2F">
        <w:rPr>
          <w:bCs/>
        </w:rPr>
        <w:t>„niedopuszczalne jest dalsze trwanie systemu prawnego, który przewiduje dla tych osób (tj. byłych funkcjonariuszy organów bezpieczeństwa państwa oraz WRON) wysokie przywileje emerytalne, szczególnie w kontekście trudnej obecnie sytuacji materialnej wielu ludzi walczących w tych la</w:t>
      </w:r>
      <w:r w:rsidR="006A4B2F" w:rsidRPr="006A4B2F">
        <w:rPr>
          <w:bCs/>
        </w:rPr>
        <w:t xml:space="preserve">tach o </w:t>
      </w:r>
      <w:r w:rsidR="00EF49AE" w:rsidRPr="006A4B2F">
        <w:rPr>
          <w:bCs/>
        </w:rPr>
        <w:t>wolność, niepodległość i</w:t>
      </w:r>
      <w:r w:rsidR="006A4B2F" w:rsidRPr="006A4B2F">
        <w:rPr>
          <w:bCs/>
        </w:rPr>
        <w:t xml:space="preserve"> </w:t>
      </w:r>
      <w:r w:rsidRPr="006A4B2F">
        <w:rPr>
          <w:bCs/>
        </w:rPr>
        <w:t xml:space="preserve">prawa człowieka.”. </w:t>
      </w:r>
      <w:r w:rsidRPr="006A4B2F">
        <w:t>Z</w:t>
      </w:r>
      <w:r w:rsidR="006A4B2F">
        <w:t>godnie z </w:t>
      </w:r>
      <w:r w:rsidR="00506EB2" w:rsidRPr="006A4B2F">
        <w:t xml:space="preserve">wprowadzonym ustawą </w:t>
      </w:r>
      <w:r w:rsidR="00AE208F" w:rsidRPr="006A4B2F">
        <w:t>dezu</w:t>
      </w:r>
      <w:r w:rsidRPr="006A4B2F">
        <w:t xml:space="preserve">bekizacyjną art. 15b ustawy </w:t>
      </w:r>
      <w:r w:rsidR="00EF49AE" w:rsidRPr="006A4B2F">
        <w:rPr>
          <w:bCs/>
        </w:rPr>
        <w:t>z dnia 18</w:t>
      </w:r>
      <w:r w:rsidR="006A4B2F" w:rsidRPr="006A4B2F">
        <w:rPr>
          <w:bCs/>
        </w:rPr>
        <w:t xml:space="preserve"> </w:t>
      </w:r>
      <w:r w:rsidR="00EF49AE" w:rsidRPr="006A4B2F">
        <w:rPr>
          <w:bCs/>
        </w:rPr>
        <w:t xml:space="preserve">lutego </w:t>
      </w:r>
      <w:r w:rsidR="0036191D" w:rsidRPr="006A4B2F">
        <w:rPr>
          <w:bCs/>
        </w:rPr>
        <w:t>1994</w:t>
      </w:r>
      <w:r w:rsidR="006A4B2F" w:rsidRPr="006A4B2F">
        <w:rPr>
          <w:bCs/>
        </w:rPr>
        <w:t xml:space="preserve"> </w:t>
      </w:r>
      <w:r w:rsidRPr="006A4B2F">
        <w:rPr>
          <w:bCs/>
        </w:rPr>
        <w:t xml:space="preserve">r. </w:t>
      </w:r>
      <w:r w:rsidR="006A4B2F">
        <w:rPr>
          <w:bCs/>
        </w:rPr>
        <w:t>o </w:t>
      </w:r>
      <w:r w:rsidRPr="006A4B2F">
        <w:rPr>
          <w:bCs/>
        </w:rPr>
        <w:t>zaopatrzeniu emerytalnym funkcjonariuszy Policji, Agencji Bezpieczeństwa Wewnętrznego, Agencji Wywiadu, Służby Kontrwywiadu Wojskowego, Służby Wywiadu Wojskowego, Centralnego Biura Antykorupcyjnego, Straży Granicznej, Biura Ochrony Rz</w:t>
      </w:r>
      <w:r w:rsidR="00A872E0" w:rsidRPr="006A4B2F">
        <w:rPr>
          <w:bCs/>
        </w:rPr>
        <w:t xml:space="preserve">ądu, Państwowej Straży Pożarnej </w:t>
      </w:r>
      <w:r w:rsidR="006A4B2F" w:rsidRPr="006A4B2F">
        <w:rPr>
          <w:bCs/>
        </w:rPr>
        <w:t xml:space="preserve">i </w:t>
      </w:r>
      <w:r w:rsidRPr="006A4B2F">
        <w:rPr>
          <w:bCs/>
        </w:rPr>
        <w:t>Służby Więziennej oraz ich rodzin</w:t>
      </w:r>
      <w:r w:rsidR="005432E5" w:rsidRPr="006A4B2F">
        <w:rPr>
          <w:bCs/>
        </w:rPr>
        <w:t xml:space="preserve"> (Dz. U. z 2016 r. poz. 708</w:t>
      </w:r>
      <w:r w:rsidRPr="006A4B2F">
        <w:rPr>
          <w:bCs/>
        </w:rPr>
        <w:t>), zwanej dalej „ustawą zaopatrzeniową”</w:t>
      </w:r>
      <w:r w:rsidRPr="006A4B2F">
        <w:t>,</w:t>
      </w:r>
      <w:r w:rsidR="006A4B2F">
        <w:t xml:space="preserve"> okresy służby w </w:t>
      </w:r>
      <w:r w:rsidRPr="006A4B2F">
        <w:t>organach bezpieczeństwa państwa podlegały</w:t>
      </w:r>
      <w:r w:rsidR="005432E5" w:rsidRPr="006A4B2F">
        <w:t xml:space="preserve"> zaliczeniu</w:t>
      </w:r>
      <w:r w:rsidR="00461C9D" w:rsidRPr="006A4B2F">
        <w:t xml:space="preserve"> </w:t>
      </w:r>
      <w:r w:rsidR="006A4B2F" w:rsidRPr="006A4B2F">
        <w:t>do emerytury w wymiarze po 0,7</w:t>
      </w:r>
      <w:r w:rsidRPr="006A4B2F">
        <w:t>% podstawy wymia</w:t>
      </w:r>
      <w:r w:rsidR="006A4B2F" w:rsidRPr="006A4B2F">
        <w:t>ru (zamiast dotychczasowego 2,6</w:t>
      </w:r>
      <w:r w:rsidRPr="006A4B2F">
        <w:t>%). Przy przeliczaniu wysokości emerytury nie stosowano zasady, że za</w:t>
      </w:r>
      <w:r w:rsidR="00A872E0" w:rsidRPr="006A4B2F">
        <w:t xml:space="preserve"> 15 lat służby emerytura wynosi </w:t>
      </w:r>
      <w:r w:rsidR="006A4B2F" w:rsidRPr="006A4B2F">
        <w:t>40</w:t>
      </w:r>
      <w:r w:rsidR="00985E06">
        <w:t>% </w:t>
      </w:r>
      <w:r w:rsidRPr="006A4B2F">
        <w:t xml:space="preserve">podstawy wymiaru. Pozostałe zasady obliczania wysokości emerytury policyjnej pozostały bez zmian. </w:t>
      </w:r>
    </w:p>
    <w:p w:rsidR="00A97DD8" w:rsidRPr="006A4B2F" w:rsidRDefault="00506EB2" w:rsidP="006A4B2F">
      <w:pPr>
        <w:pStyle w:val="Tekstpodstawowywcity"/>
        <w:spacing w:before="120" w:after="0" w:line="360" w:lineRule="auto"/>
        <w:ind w:left="0"/>
        <w:jc w:val="both"/>
        <w:rPr>
          <w:bCs/>
        </w:rPr>
      </w:pPr>
      <w:r w:rsidRPr="006A4B2F">
        <w:rPr>
          <w:bCs/>
        </w:rPr>
        <w:t xml:space="preserve">Po wejściu w życie ustawy </w:t>
      </w:r>
      <w:r w:rsidR="00AE208F" w:rsidRPr="006A4B2F">
        <w:rPr>
          <w:bCs/>
        </w:rPr>
        <w:t>dezu</w:t>
      </w:r>
      <w:r w:rsidR="00A11D42" w:rsidRPr="006A4B2F">
        <w:rPr>
          <w:bCs/>
        </w:rPr>
        <w:t xml:space="preserve">bekizacyjnej świadczenia emerytalne osób posiadających okresy służby w organach bezpieczeństwa państwa przeliczono </w:t>
      </w:r>
      <w:r w:rsidR="00A11D42" w:rsidRPr="006A4B2F">
        <w:rPr>
          <w:bCs/>
        </w:rPr>
        <w:lastRenderedPageBreak/>
        <w:t>ponownie, w wyniku czego wysokość poszczególnych emerytur policyjnych została zmniejszona w różnym zakresie.</w:t>
      </w:r>
    </w:p>
    <w:p w:rsidR="00A11D42" w:rsidRPr="006A4B2F" w:rsidRDefault="00A11D42" w:rsidP="006A4B2F">
      <w:pPr>
        <w:pStyle w:val="Tekstpodstawowywcity"/>
        <w:spacing w:after="0" w:line="360" w:lineRule="auto"/>
        <w:ind w:left="0"/>
        <w:jc w:val="both"/>
        <w:rPr>
          <w:bCs/>
        </w:rPr>
      </w:pPr>
      <w:r w:rsidRPr="006A4B2F">
        <w:t>Przykładowo: emerytura po 25 latach służby ustalona na podstawie art. 15 ustawy zaopatrzeniowej stanowiła</w:t>
      </w:r>
      <w:r w:rsidR="00A872E0" w:rsidRPr="006A4B2F">
        <w:t xml:space="preserve"> </w:t>
      </w:r>
      <w:r w:rsidR="006A4B2F" w:rsidRPr="006A4B2F">
        <w:t>66</w:t>
      </w:r>
      <w:r w:rsidR="00EF49AE" w:rsidRPr="006A4B2F">
        <w:t>% podstawy wymiaru. P</w:t>
      </w:r>
      <w:r w:rsidR="00506EB2" w:rsidRPr="006A4B2F">
        <w:t xml:space="preserve">o wejściu w życie ustawy </w:t>
      </w:r>
      <w:r w:rsidR="00AE208F" w:rsidRPr="006A4B2F">
        <w:t>dezu</w:t>
      </w:r>
      <w:r w:rsidRPr="006A4B2F">
        <w:t xml:space="preserve">bekizacyjnej organ </w:t>
      </w:r>
      <w:r w:rsidR="00A872E0" w:rsidRPr="006A4B2F">
        <w:t xml:space="preserve">emerytalny otrzymał </w:t>
      </w:r>
      <w:r w:rsidR="00EF49AE" w:rsidRPr="006A4B2F">
        <w:t>z</w:t>
      </w:r>
      <w:r w:rsidR="006A4B2F" w:rsidRPr="006A4B2F">
        <w:t xml:space="preserve"> </w:t>
      </w:r>
      <w:r w:rsidRPr="006A4B2F">
        <w:t xml:space="preserve">Instytutu Pamięci Narodowej </w:t>
      </w:r>
      <w:r w:rsidR="00C73E12" w:rsidRPr="006A4B2F">
        <w:t xml:space="preserve">(IPN) </w:t>
      </w:r>
      <w:r w:rsidRPr="006A4B2F">
        <w:t>informację o przebieg</w:t>
      </w:r>
      <w:r w:rsidR="00C73E12" w:rsidRPr="006A4B2F">
        <w:t>u służby, z której wynikało, że</w:t>
      </w:r>
      <w:r w:rsidR="006A4B2F" w:rsidRPr="006A4B2F">
        <w:t xml:space="preserve"> </w:t>
      </w:r>
      <w:r w:rsidRPr="006A4B2F">
        <w:t>funkcjonariusz pełnił przez 20 lat służbę w o</w:t>
      </w:r>
      <w:r w:rsidR="00C95E2C" w:rsidRPr="006A4B2F">
        <w:t>rganach bezpieczeństwa państwa. P</w:t>
      </w:r>
      <w:r w:rsidRPr="006A4B2F">
        <w:t>o ponownym ustaleniu wysokości emerytury na podstawie art. 15b ustawy zaopatr</w:t>
      </w:r>
      <w:r w:rsidR="00C10D9B">
        <w:t>zeniowej emerytura wyniosła 27% </w:t>
      </w:r>
      <w:r w:rsidRPr="006A4B2F">
        <w:t>podstawy wymiaru, a więc o ponad połowę mniej.</w:t>
      </w:r>
      <w:r w:rsidRPr="006A4B2F">
        <w:rPr>
          <w:bCs/>
        </w:rPr>
        <w:t xml:space="preserve"> Jednakże szereg przepisów ustawy zaopatrzeniowej </w:t>
      </w:r>
      <w:r w:rsidR="00C73E12" w:rsidRPr="006A4B2F">
        <w:rPr>
          <w:bCs/>
        </w:rPr>
        <w:t>przyznawał</w:t>
      </w:r>
      <w:r w:rsidRPr="006A4B2F">
        <w:rPr>
          <w:bCs/>
        </w:rPr>
        <w:t xml:space="preserve"> możliwość zwiększenia wysokości obniżonej emerytury poprzez:</w:t>
      </w:r>
    </w:p>
    <w:p w:rsidR="00A11D42" w:rsidRPr="006A4B2F" w:rsidRDefault="00A11D42" w:rsidP="006A4B2F">
      <w:pPr>
        <w:pStyle w:val="Tekstpodstawowywcity"/>
        <w:numPr>
          <w:ilvl w:val="0"/>
          <w:numId w:val="1"/>
        </w:numPr>
        <w:spacing w:after="0" w:line="360" w:lineRule="auto"/>
        <w:ind w:hanging="357"/>
        <w:jc w:val="both"/>
        <w:rPr>
          <w:bCs/>
        </w:rPr>
      </w:pPr>
      <w:r w:rsidRPr="006A4B2F">
        <w:rPr>
          <w:bCs/>
        </w:rPr>
        <w:t>podwyższenie emerytury o:</w:t>
      </w:r>
    </w:p>
    <w:p w:rsidR="00A11D42" w:rsidRPr="006A4B2F" w:rsidRDefault="006A4B2F" w:rsidP="006A4B2F">
      <w:pPr>
        <w:pStyle w:val="Tekstpodstawowywcity"/>
        <w:numPr>
          <w:ilvl w:val="1"/>
          <w:numId w:val="1"/>
        </w:numPr>
        <w:spacing w:after="0" w:line="360" w:lineRule="auto"/>
        <w:ind w:hanging="357"/>
        <w:jc w:val="both"/>
      </w:pPr>
      <w:r w:rsidRPr="006A4B2F">
        <w:rPr>
          <w:bCs/>
        </w:rPr>
        <w:t>15</w:t>
      </w:r>
      <w:r w:rsidR="00A11D42" w:rsidRPr="006A4B2F">
        <w:rPr>
          <w:bCs/>
        </w:rPr>
        <w:t>% podstawy wymiaru emerytowi, którego inwalidztwo pozostaje w związku ze służbą</w:t>
      </w:r>
      <w:r w:rsidRPr="006A4B2F">
        <w:rPr>
          <w:bCs/>
        </w:rPr>
        <w:t xml:space="preserve"> </w:t>
      </w:r>
      <w:r w:rsidR="00A11D42" w:rsidRPr="006A4B2F">
        <w:rPr>
          <w:bCs/>
        </w:rPr>
        <w:t>(art. 15 ust. 4 ustawy zaopatrzeniowej),</w:t>
      </w:r>
    </w:p>
    <w:p w:rsidR="00A11D42" w:rsidRPr="006A4B2F" w:rsidRDefault="006A4B2F" w:rsidP="006A4B2F">
      <w:pPr>
        <w:pStyle w:val="Tekstpodstawowywcity"/>
        <w:numPr>
          <w:ilvl w:val="1"/>
          <w:numId w:val="1"/>
        </w:numPr>
        <w:spacing w:after="0" w:line="360" w:lineRule="auto"/>
        <w:ind w:hanging="357"/>
        <w:jc w:val="both"/>
      </w:pPr>
      <w:r w:rsidRPr="006A4B2F">
        <w:rPr>
          <w:bCs/>
        </w:rPr>
        <w:t>2%, 1% lub 0,5</w:t>
      </w:r>
      <w:r w:rsidR="00A11D42" w:rsidRPr="006A4B2F">
        <w:rPr>
          <w:bCs/>
        </w:rPr>
        <w:t xml:space="preserve">% podstawy wymiaru </w:t>
      </w:r>
      <w:r>
        <w:rPr>
          <w:bCs/>
        </w:rPr>
        <w:t>za każdy rok służby pełnionej w </w:t>
      </w:r>
      <w:r w:rsidR="00A11D42" w:rsidRPr="006A4B2F">
        <w:rPr>
          <w:bCs/>
        </w:rPr>
        <w:t xml:space="preserve">szczególnych warunkach  </w:t>
      </w:r>
      <w:r w:rsidR="00A97DD8" w:rsidRPr="006A4B2F">
        <w:rPr>
          <w:bCs/>
        </w:rPr>
        <w:t xml:space="preserve">lub w szczególnym charakterze </w:t>
      </w:r>
      <w:r w:rsidR="00A11D42" w:rsidRPr="006A4B2F">
        <w:rPr>
          <w:bCs/>
        </w:rPr>
        <w:t>(art. 15 ust. 2 ustawy zaopatrzeniowej),</w:t>
      </w:r>
    </w:p>
    <w:p w:rsidR="00A11D42" w:rsidRPr="006A4B2F" w:rsidRDefault="00A11D42" w:rsidP="006A4B2F">
      <w:pPr>
        <w:pStyle w:val="Tekstpodstawowywcity"/>
        <w:numPr>
          <w:ilvl w:val="1"/>
          <w:numId w:val="1"/>
        </w:numPr>
        <w:spacing w:after="0" w:line="360" w:lineRule="auto"/>
        <w:ind w:hanging="357"/>
        <w:jc w:val="both"/>
      </w:pPr>
      <w:r w:rsidRPr="006A4B2F">
        <w:rPr>
          <w:bCs/>
        </w:rPr>
        <w:t>0,5% podstawy wymiaru za każdy rozpoczęty miesią</w:t>
      </w:r>
      <w:r w:rsidR="006A4B2F" w:rsidRPr="006A4B2F">
        <w:rPr>
          <w:bCs/>
        </w:rPr>
        <w:t xml:space="preserve">c pełnienia służby na froncie w </w:t>
      </w:r>
      <w:r w:rsidRPr="006A4B2F">
        <w:rPr>
          <w:bCs/>
        </w:rPr>
        <w:t>czasie wojny oraz w strefie działań wojennych (art. 15 ust. 3 ustawy zaopatrzeniowej);</w:t>
      </w:r>
    </w:p>
    <w:p w:rsidR="00A11D42" w:rsidRPr="006A4B2F" w:rsidRDefault="00A11D42" w:rsidP="006A4B2F">
      <w:pPr>
        <w:pStyle w:val="Tekstpodstawowywcity"/>
        <w:numPr>
          <w:ilvl w:val="0"/>
          <w:numId w:val="1"/>
        </w:numPr>
        <w:spacing w:after="0" w:line="360" w:lineRule="auto"/>
        <w:ind w:hanging="357"/>
        <w:jc w:val="both"/>
      </w:pPr>
      <w:r w:rsidRPr="006A4B2F">
        <w:t>wzrost emerytury o (art. 14 ust</w:t>
      </w:r>
      <w:r w:rsidR="00B713FA" w:rsidRPr="006A4B2F">
        <w:t>.</w:t>
      </w:r>
      <w:r w:rsidR="006A4B2F" w:rsidRPr="006A4B2F">
        <w:t xml:space="preserve"> 4, art. 15 ust. 1 pkt 1–</w:t>
      </w:r>
      <w:r w:rsidRPr="006A4B2F">
        <w:t>4 ustawy zaopatrzeniowej):</w:t>
      </w:r>
    </w:p>
    <w:p w:rsidR="00A11D42" w:rsidRPr="006A4B2F" w:rsidRDefault="006A4B2F" w:rsidP="006A4B2F">
      <w:pPr>
        <w:pStyle w:val="Tekstpodstawowywcity"/>
        <w:numPr>
          <w:ilvl w:val="1"/>
          <w:numId w:val="1"/>
        </w:numPr>
        <w:spacing w:after="0" w:line="360" w:lineRule="auto"/>
        <w:ind w:hanging="357"/>
        <w:jc w:val="both"/>
      </w:pPr>
      <w:r w:rsidRPr="006A4B2F">
        <w:t>2,6</w:t>
      </w:r>
      <w:r w:rsidR="00A11D42" w:rsidRPr="006A4B2F">
        <w:t>% podstawy wymiaru za każdy rok okresów</w:t>
      </w:r>
      <w:r>
        <w:t xml:space="preserve"> składkowych przed służbą (max. </w:t>
      </w:r>
      <w:r w:rsidR="00A11D42" w:rsidRPr="006A4B2F">
        <w:t>za 3 lata),</w:t>
      </w:r>
    </w:p>
    <w:p w:rsidR="00A11D42" w:rsidRPr="006A4B2F" w:rsidRDefault="006A4B2F" w:rsidP="006A4B2F">
      <w:pPr>
        <w:pStyle w:val="Tekstpodstawowywcity"/>
        <w:numPr>
          <w:ilvl w:val="1"/>
          <w:numId w:val="1"/>
        </w:numPr>
        <w:spacing w:after="0" w:line="360" w:lineRule="auto"/>
        <w:ind w:hanging="357"/>
        <w:jc w:val="both"/>
      </w:pPr>
      <w:r w:rsidRPr="006A4B2F">
        <w:t>1,3</w:t>
      </w:r>
      <w:r w:rsidR="00A11D42" w:rsidRPr="006A4B2F">
        <w:t>% podstawy wymiaru za każdy rok okresów s</w:t>
      </w:r>
      <w:r w:rsidRPr="006A4B2F">
        <w:t xml:space="preserve">kładkowych przed służbą (ponad </w:t>
      </w:r>
      <w:r w:rsidR="00A11D42" w:rsidRPr="006A4B2F">
        <w:t>powyższe</w:t>
      </w:r>
      <w:r w:rsidRPr="006A4B2F">
        <w:t xml:space="preserve"> </w:t>
      </w:r>
      <w:r w:rsidR="00A11D42" w:rsidRPr="006A4B2F">
        <w:t xml:space="preserve">3 lata) </w:t>
      </w:r>
      <w:r w:rsidR="00A97DD8" w:rsidRPr="006A4B2F">
        <w:t>oraz</w:t>
      </w:r>
      <w:r w:rsidR="00A11D42" w:rsidRPr="006A4B2F">
        <w:t xml:space="preserve"> po służbie</w:t>
      </w:r>
      <w:r w:rsidR="00A97DD8" w:rsidRPr="006A4B2F">
        <w:t xml:space="preserve"> za okresy zatrudni</w:t>
      </w:r>
      <w:r w:rsidRPr="006A4B2F">
        <w:t>enia przed dniem 1</w:t>
      </w:r>
      <w:r w:rsidR="000C1A0F">
        <w:t> </w:t>
      </w:r>
      <w:r w:rsidR="00551E12">
        <w:t xml:space="preserve">stycznia </w:t>
      </w:r>
      <w:r w:rsidRPr="006A4B2F">
        <w:t xml:space="preserve">1999 r. w </w:t>
      </w:r>
      <w:r w:rsidR="00A97DD8" w:rsidRPr="006A4B2F">
        <w:t>wymiarze czasu pracy nie niższym niż połowa pełnego czasu pracy</w:t>
      </w:r>
      <w:r w:rsidR="00B713FA" w:rsidRPr="006A4B2F">
        <w:t>,</w:t>
      </w:r>
      <w:r w:rsidR="00A97DD8" w:rsidRPr="006A4B2F">
        <w:t xml:space="preserve"> a także okresy opłacania składek</w:t>
      </w:r>
      <w:r w:rsidRPr="006A4B2F">
        <w:t xml:space="preserve"> </w:t>
      </w:r>
      <w:r w:rsidR="000C1A0F">
        <w:t>na ubezpieczenia emerytalne i </w:t>
      </w:r>
      <w:r w:rsidR="00A97DD8" w:rsidRPr="006A4B2F">
        <w:t>rentowe po dniu 31</w:t>
      </w:r>
      <w:r w:rsidR="00551E12">
        <w:t xml:space="preserve"> grudnia </w:t>
      </w:r>
      <w:r w:rsidR="00A97DD8" w:rsidRPr="006A4B2F">
        <w:t>1998 r. lub okres nieopłacania s</w:t>
      </w:r>
      <w:r>
        <w:t>kładek z powodu przekroczenia w </w:t>
      </w:r>
      <w:r w:rsidR="00A97DD8" w:rsidRPr="006A4B2F">
        <w:t>trakcie roku kalendarzowego kwoty rocznej podstawy wymiaru składek na te ubezpieczenia,</w:t>
      </w:r>
    </w:p>
    <w:p w:rsidR="00A11D42" w:rsidRPr="006A4B2F" w:rsidRDefault="006A4B2F" w:rsidP="006A4B2F">
      <w:pPr>
        <w:pStyle w:val="Tekstpodstawowywcity"/>
        <w:numPr>
          <w:ilvl w:val="1"/>
          <w:numId w:val="1"/>
        </w:numPr>
        <w:spacing w:after="0" w:line="360" w:lineRule="auto"/>
        <w:ind w:hanging="357"/>
        <w:jc w:val="both"/>
      </w:pPr>
      <w:r w:rsidRPr="006A4B2F">
        <w:t>0,7</w:t>
      </w:r>
      <w:r w:rsidR="00A11D42" w:rsidRPr="006A4B2F">
        <w:t>% podstawy wymiaru za każdy rok okresów nieskładkowych przed służbą.</w:t>
      </w:r>
    </w:p>
    <w:p w:rsidR="00F40530" w:rsidRPr="006A4B2F" w:rsidRDefault="005432E5" w:rsidP="006A4B2F">
      <w:pPr>
        <w:spacing w:before="120" w:line="360" w:lineRule="auto"/>
        <w:jc w:val="both"/>
      </w:pPr>
      <w:r w:rsidRPr="006A4B2F">
        <w:t>Ponadto i</w:t>
      </w:r>
      <w:r w:rsidR="00C95E2C" w:rsidRPr="006A4B2F">
        <w:t>stotnym czynnikiem wpływającym na brak za</w:t>
      </w:r>
      <w:r w:rsidR="00506EB2" w:rsidRPr="006A4B2F">
        <w:t xml:space="preserve">kładanej skuteczności ustawy </w:t>
      </w:r>
      <w:r w:rsidR="00AE208F" w:rsidRPr="006A4B2F">
        <w:t>dezu</w:t>
      </w:r>
      <w:r w:rsidR="00C95E2C" w:rsidRPr="006A4B2F">
        <w:t>bekizacyjnej było objęcie jej zakresem jedynie emerytów polic</w:t>
      </w:r>
      <w:r w:rsidR="00F40530" w:rsidRPr="006A4B2F">
        <w:t>yjnych</w:t>
      </w:r>
      <w:r w:rsidR="00205BF5" w:rsidRPr="006A4B2F">
        <w:t xml:space="preserve">, natomiast </w:t>
      </w:r>
      <w:r w:rsidR="00205BF5" w:rsidRPr="006A4B2F">
        <w:lastRenderedPageBreak/>
        <w:t>pozostawienie poza jej oddziaływaniem policyjnych rencistów inwalidzkich oraz osób uprawnionych do policyjnej renty rodzinnej</w:t>
      </w:r>
      <w:r w:rsidR="00F40530" w:rsidRPr="006A4B2F">
        <w:t>.</w:t>
      </w:r>
    </w:p>
    <w:p w:rsidR="00F40530" w:rsidRPr="006A4B2F" w:rsidRDefault="005432E5" w:rsidP="006A4B2F">
      <w:pPr>
        <w:spacing w:line="360" w:lineRule="auto"/>
        <w:jc w:val="both"/>
      </w:pPr>
      <w:r w:rsidRPr="006A4B2F">
        <w:t>Zauważyć bowiem należy,</w:t>
      </w:r>
      <w:r w:rsidR="00F40530" w:rsidRPr="006A4B2F">
        <w:t xml:space="preserve"> </w:t>
      </w:r>
      <w:r w:rsidR="00C95E2C" w:rsidRPr="006A4B2F">
        <w:t>iż wiele osób pobierających policyjne</w:t>
      </w:r>
      <w:r w:rsidR="00B713FA" w:rsidRPr="006A4B2F">
        <w:t xml:space="preserve"> emerytury (maksymalna wysokość</w:t>
      </w:r>
      <w:r w:rsidR="006A4B2F" w:rsidRPr="006A4B2F">
        <w:t xml:space="preserve"> </w:t>
      </w:r>
      <w:r w:rsidR="00C95E2C" w:rsidRPr="006A4B2F">
        <w:t>80% podstawy wymiaru) ma również ustalone prawo do policyjnej renty inwalidzkiej, w tym w dużej części I lub II grupy (odpowiednio 80</w:t>
      </w:r>
      <w:r w:rsidR="00902998">
        <w:t>% </w:t>
      </w:r>
      <w:r w:rsidR="006A4B2F">
        <w:t>i </w:t>
      </w:r>
      <w:r w:rsidR="00C95E2C" w:rsidRPr="006A4B2F">
        <w:t xml:space="preserve">70% podstawy wymiaru). Na gruncie </w:t>
      </w:r>
      <w:r w:rsidR="00B713FA" w:rsidRPr="006A4B2F">
        <w:t xml:space="preserve">przepisów </w:t>
      </w:r>
      <w:r w:rsidR="00C95E2C" w:rsidRPr="006A4B2F">
        <w:t>ustawy zaopatrzeniowej</w:t>
      </w:r>
      <w:r w:rsidR="00A11D42" w:rsidRPr="006A4B2F">
        <w:t xml:space="preserve"> wysokość rent inwalidzkich nie jest uzależniona od wysługi emerytalnej i nie wzrasta na zasadach przewidzianych dla emerytur. </w:t>
      </w:r>
      <w:r w:rsidR="001E5575" w:rsidRPr="006A4B2F">
        <w:t>W związku z powyższym po weryfikacji (zmniejszeniu</w:t>
      </w:r>
      <w:r w:rsidRPr="006A4B2F">
        <w:t>) emerytur, osoby te skorzystały</w:t>
      </w:r>
      <w:r w:rsidR="00F40530" w:rsidRPr="006A4B2F">
        <w:t xml:space="preserve"> </w:t>
      </w:r>
      <w:r w:rsidR="006A4B2F" w:rsidRPr="006A4B2F">
        <w:t xml:space="preserve">z </w:t>
      </w:r>
      <w:r w:rsidR="001E5575" w:rsidRPr="006A4B2F">
        <w:t>możliwości pobierania rent inwalidzki</w:t>
      </w:r>
      <w:r w:rsidR="00450462" w:rsidRPr="006A4B2F">
        <w:t>ch</w:t>
      </w:r>
      <w:r w:rsidR="001E5575" w:rsidRPr="006A4B2F">
        <w:t xml:space="preserve"> w tej samej, co wcześniejsze emerytury lub niewiele mniejszej wysokości, a zatem </w:t>
      </w:r>
      <w:r w:rsidR="00C95E2C" w:rsidRPr="006A4B2F">
        <w:t>ustawa</w:t>
      </w:r>
      <w:r w:rsidR="00506EB2" w:rsidRPr="006A4B2F">
        <w:t xml:space="preserve"> </w:t>
      </w:r>
      <w:r w:rsidR="00AE208F" w:rsidRPr="006A4B2F">
        <w:t>dezu</w:t>
      </w:r>
      <w:r w:rsidR="00B713FA" w:rsidRPr="006A4B2F">
        <w:t>bekizacyjna nie miała wpływu</w:t>
      </w:r>
      <w:r w:rsidR="006A4B2F" w:rsidRPr="006A4B2F">
        <w:t xml:space="preserve"> </w:t>
      </w:r>
      <w:r w:rsidR="00C95E2C" w:rsidRPr="006A4B2F">
        <w:t>na</w:t>
      </w:r>
      <w:r w:rsidR="00A11D42" w:rsidRPr="006A4B2F">
        <w:t xml:space="preserve"> rencistów inwali</w:t>
      </w:r>
      <w:r w:rsidR="006A4B2F">
        <w:t>dzkich, którzy pełnili służbę w </w:t>
      </w:r>
      <w:r w:rsidR="00A11D42" w:rsidRPr="006A4B2F">
        <w:t xml:space="preserve">organach </w:t>
      </w:r>
      <w:r w:rsidR="00B713FA" w:rsidRPr="006A4B2F">
        <w:t>bezpieczeństwa państwa w latach</w:t>
      </w:r>
      <w:r w:rsidR="006A4B2F" w:rsidRPr="006A4B2F">
        <w:t xml:space="preserve"> </w:t>
      </w:r>
      <w:r w:rsidR="00A11D42" w:rsidRPr="006A4B2F">
        <w:t>1944</w:t>
      </w:r>
      <w:r w:rsidR="006A4B2F" w:rsidRPr="006A4B2F">
        <w:t>–</w:t>
      </w:r>
      <w:r w:rsidR="00A11D42" w:rsidRPr="006A4B2F">
        <w:t>1990</w:t>
      </w:r>
      <w:r w:rsidR="00F40530" w:rsidRPr="006A4B2F">
        <w:t>.</w:t>
      </w:r>
    </w:p>
    <w:p w:rsidR="00C95E2C" w:rsidRPr="006A4B2F" w:rsidRDefault="00B713FA" w:rsidP="006A4B2F">
      <w:pPr>
        <w:spacing w:line="360" w:lineRule="auto"/>
        <w:jc w:val="both"/>
      </w:pPr>
      <w:r w:rsidRPr="006A4B2F">
        <w:t>Podkreślenia wymaga</w:t>
      </w:r>
      <w:r w:rsidR="00F40530" w:rsidRPr="006A4B2F">
        <w:t>, iż na podstawie informacji IPN o przebiegu służby w organach bezpieczeństwa państwa, zg</w:t>
      </w:r>
      <w:r w:rsidR="002F4C44">
        <w:t>odnie z przyjętym w latach 2009–</w:t>
      </w:r>
      <w:r w:rsidR="00F40530" w:rsidRPr="006A4B2F">
        <w:t>2010 trybem postępowania</w:t>
      </w:r>
      <w:r w:rsidRPr="006A4B2F">
        <w:t>,</w:t>
      </w:r>
      <w:r w:rsidR="00F40530" w:rsidRPr="006A4B2F">
        <w:t xml:space="preserve"> ponownemu przeliczeniu podlegały również renty rodzinne pobierane po zmarłych emerytach, którzy pełnili służbę w organach bezpieczeństwa państwa. Zgodnie z art. 24 pkt 2 ustawy zaopatrzeniowej rentę rodzinną po zmarłym emerycie lub renciście wymierza się od kwoty świadczenia, które przysługiwało zmarłemu, jednakże od kwoty nie niższej niż kwota renty inwalidzkiej II grupy, która przysługiwałaby</w:t>
      </w:r>
      <w:r w:rsidR="0066308F" w:rsidRPr="006A4B2F">
        <w:t xml:space="preserve"> zmarłemu</w:t>
      </w:r>
      <w:r w:rsidR="00F40530" w:rsidRPr="006A4B2F">
        <w:t xml:space="preserve">. </w:t>
      </w:r>
      <w:r w:rsidRPr="006A4B2F">
        <w:t>Mając</w:t>
      </w:r>
      <w:r w:rsidR="006A4B2F" w:rsidRPr="006A4B2F">
        <w:t xml:space="preserve"> </w:t>
      </w:r>
      <w:r w:rsidRPr="006A4B2F">
        <w:t xml:space="preserve">na względzie, że renty rodzinne </w:t>
      </w:r>
      <w:r w:rsidR="00F40530" w:rsidRPr="006A4B2F">
        <w:t>są świadczeniami pochodnymi od policyjnych emerytur i rent inwalidzkich, gdyż osoba uprawniona do renty rodzinnej n</w:t>
      </w:r>
      <w:r w:rsidRPr="006A4B2F">
        <w:t>abywa prawo do tego świadczenia</w:t>
      </w:r>
      <w:r w:rsidR="006A4B2F" w:rsidRPr="006A4B2F">
        <w:t xml:space="preserve"> </w:t>
      </w:r>
      <w:r w:rsidR="00F40530" w:rsidRPr="006A4B2F">
        <w:t>w miejsce emerytury lub renty, która przysługiwała zmarłemu,</w:t>
      </w:r>
      <w:r w:rsidR="0066308F" w:rsidRPr="006A4B2F">
        <w:t xml:space="preserve"> </w:t>
      </w:r>
      <w:r w:rsidR="00F40530" w:rsidRPr="006A4B2F">
        <w:t>w ocenie organu emerytalnego ponown</w:t>
      </w:r>
      <w:r w:rsidRPr="006A4B2F">
        <w:t xml:space="preserve">e ustalenie wysokości świadczeń </w:t>
      </w:r>
      <w:r w:rsidR="00F40530" w:rsidRPr="006A4B2F">
        <w:t xml:space="preserve">na podstawie art. 15b ustawy </w:t>
      </w:r>
      <w:r w:rsidRPr="006A4B2F">
        <w:t xml:space="preserve">zaopatrzeniowej </w:t>
      </w:r>
      <w:r w:rsidR="00F40530" w:rsidRPr="006A4B2F">
        <w:t xml:space="preserve">dotyczyło nie tylko emerytur, ale również policyjnych rent rodzinnych </w:t>
      </w:r>
      <w:r w:rsidR="006A4B2F">
        <w:t>po osobach, które pozostawały w </w:t>
      </w:r>
      <w:r w:rsidR="00F40530" w:rsidRPr="006A4B2F">
        <w:t>służbie przed dniem 2 stycznia 1999 r. i pełniły służbę w organach bezpieczeństwa państwa. Za przyjętym trybem postępowania, w ocenie organu emerytalnego, przemawiał także fakt, że odmienna interpretacja przepisów prowadziłaby do nierównego traktowania osób uprawnionych do renty rodzinnej, pobierających świadczenia po emerytach, którzy pełnili służbę w organach bezpieczeństwa państwa. W przypadku bowiem, gdy prawo do renty rodzinnej zostało ustalone prz</w:t>
      </w:r>
      <w:r w:rsidR="0066308F" w:rsidRPr="006A4B2F">
        <w:t xml:space="preserve">ed dniem wejścia w życie ustawy </w:t>
      </w:r>
      <w:r w:rsidR="00AE208F" w:rsidRPr="006A4B2F">
        <w:t>dezu</w:t>
      </w:r>
      <w:r w:rsidR="0066308F" w:rsidRPr="006A4B2F">
        <w:t>bekizacyjnej,</w:t>
      </w:r>
      <w:r w:rsidR="00F40530" w:rsidRPr="006A4B2F">
        <w:t xml:space="preserve"> wysokość renty rodzinnej nie podlegałaby pon</w:t>
      </w:r>
      <w:r w:rsidR="0066308F" w:rsidRPr="006A4B2F">
        <w:t>ownemu ustaleniu, pomimo</w:t>
      </w:r>
      <w:r w:rsidR="00F40530" w:rsidRPr="006A4B2F">
        <w:t xml:space="preserve"> że emeryt</w:t>
      </w:r>
      <w:r w:rsidRPr="006A4B2F">
        <w:t>,</w:t>
      </w:r>
      <w:r w:rsidR="00F40530" w:rsidRPr="006A4B2F">
        <w:t xml:space="preserve"> po którym ustalono p</w:t>
      </w:r>
      <w:r w:rsidRPr="006A4B2F">
        <w:t xml:space="preserve">rawo </w:t>
      </w:r>
      <w:r w:rsidR="0066308F" w:rsidRPr="006A4B2F">
        <w:t>do tej renty</w:t>
      </w:r>
      <w:r w:rsidR="00205BF5" w:rsidRPr="006A4B2F">
        <w:t>,</w:t>
      </w:r>
      <w:r w:rsidR="0066308F" w:rsidRPr="006A4B2F">
        <w:t xml:space="preserve"> pełnił </w:t>
      </w:r>
      <w:r w:rsidR="0066308F" w:rsidRPr="006A4B2F">
        <w:lastRenderedPageBreak/>
        <w:t xml:space="preserve">służbę </w:t>
      </w:r>
      <w:r w:rsidR="00F40530" w:rsidRPr="006A4B2F">
        <w:t>w organach bezpieczeństwa państwa. Natomiast w przypadku, gdy prawo do renty rodzinnej byłoby ustalane po emerycie, który zmarł po dniu wejścia w życie tej ustawy, wysokość renty rodzinnej obliczana byłaby od wysokości emerytury zmarłego, a zatem od wysokości emerytury usta</w:t>
      </w:r>
      <w:r w:rsidR="0066308F" w:rsidRPr="006A4B2F">
        <w:t xml:space="preserve">lonej </w:t>
      </w:r>
      <w:r w:rsidR="00F40530" w:rsidRPr="006A4B2F">
        <w:t>z uwzględnieniem służby w organach bezpieczeństwa państwa.</w:t>
      </w:r>
      <w:r w:rsidR="0066308F" w:rsidRPr="006A4B2F">
        <w:t xml:space="preserve"> Należy jednakże zauważyć, </w:t>
      </w:r>
      <w:r w:rsidR="00F40530" w:rsidRPr="006A4B2F">
        <w:t>że w przypadku ponownego ustalania wysokości rent rodzinnych  organ emerytalny zobowiązany był us</w:t>
      </w:r>
      <w:r w:rsidRPr="006A4B2F">
        <w:t>talać wysokość tego świadczenia</w:t>
      </w:r>
      <w:r w:rsidR="006A4B2F" w:rsidRPr="006A4B2F">
        <w:t xml:space="preserve"> </w:t>
      </w:r>
      <w:r w:rsidR="00F40530" w:rsidRPr="006A4B2F">
        <w:t xml:space="preserve">z uwzględnieniem </w:t>
      </w:r>
      <w:r w:rsidR="00551E12">
        <w:t xml:space="preserve">przepisu </w:t>
      </w:r>
      <w:r w:rsidR="00F40530" w:rsidRPr="006A4B2F">
        <w:t>art. 24 pkt 2 ustawy</w:t>
      </w:r>
      <w:r w:rsidR="0066308F" w:rsidRPr="006A4B2F">
        <w:t xml:space="preserve"> zaopatrzeniowej, </w:t>
      </w:r>
      <w:r w:rsidR="006A4B2F">
        <w:t>tj. </w:t>
      </w:r>
      <w:r w:rsidR="00F40530" w:rsidRPr="006A4B2F">
        <w:t>od wysokości nie n</w:t>
      </w:r>
      <w:r w:rsidR="0066308F" w:rsidRPr="006A4B2F">
        <w:t>iższej niż kwota renty inwalidzkiej</w:t>
      </w:r>
      <w:r w:rsidR="00F40530" w:rsidRPr="006A4B2F">
        <w:t xml:space="preserve"> II grupy, ja</w:t>
      </w:r>
      <w:r w:rsidR="0066308F" w:rsidRPr="006A4B2F">
        <w:t xml:space="preserve">ka przysługiwałaby zmarłemu (więc </w:t>
      </w:r>
      <w:r w:rsidR="00F40530" w:rsidRPr="006A4B2F">
        <w:t>w wysokości nie niższej niż 70% podstawy wymiaru</w:t>
      </w:r>
      <w:r w:rsidR="0066308F" w:rsidRPr="006A4B2F">
        <w:t xml:space="preserve"> jego renty inwalidzkiej)</w:t>
      </w:r>
      <w:r w:rsidR="00F40530" w:rsidRPr="006A4B2F">
        <w:t>. A zatem pomimo ponownego ustalania wysokoś</w:t>
      </w:r>
      <w:r w:rsidR="0066308F" w:rsidRPr="006A4B2F">
        <w:t xml:space="preserve">ci rent rodzinnych na </w:t>
      </w:r>
      <w:r w:rsidRPr="006A4B2F">
        <w:t xml:space="preserve">podstawie </w:t>
      </w:r>
      <w:r w:rsidR="00F40530" w:rsidRPr="006A4B2F">
        <w:t xml:space="preserve">art. 15b ustawy </w:t>
      </w:r>
      <w:r w:rsidRPr="006A4B2F">
        <w:t xml:space="preserve">zaopatrzeniowej </w:t>
      </w:r>
      <w:r w:rsidR="00F40530" w:rsidRPr="006A4B2F">
        <w:t>obniżeniu uległa stosunkowo niewielka liczba tych świadczeń.</w:t>
      </w:r>
      <w:r w:rsidR="0066308F" w:rsidRPr="006A4B2F">
        <w:t xml:space="preserve"> S</w:t>
      </w:r>
      <w:r w:rsidR="00F40530" w:rsidRPr="006A4B2F">
        <w:t>tanowisko organu emerytaln</w:t>
      </w:r>
      <w:r w:rsidR="0066308F" w:rsidRPr="006A4B2F">
        <w:t>ego w przedmiotowej kwestii</w:t>
      </w:r>
      <w:r w:rsidR="006A4B2F">
        <w:t xml:space="preserve"> w </w:t>
      </w:r>
      <w:r w:rsidR="00F40530" w:rsidRPr="006A4B2F">
        <w:t xml:space="preserve">pierwszym okresie orzekania przez </w:t>
      </w:r>
      <w:r w:rsidRPr="006A4B2F">
        <w:t xml:space="preserve">Sąd Okręgowy </w:t>
      </w:r>
      <w:r w:rsidR="00F40530" w:rsidRPr="006A4B2F">
        <w:t>w Warszawie XIII Wydział Ubezpieczeń Społecznych, r</w:t>
      </w:r>
      <w:r w:rsidR="0066308F" w:rsidRPr="006A4B2F">
        <w:t xml:space="preserve">ozpatrujący wniesione odwołania od decyzji organu </w:t>
      </w:r>
      <w:r w:rsidRPr="006A4B2F">
        <w:t xml:space="preserve">emerytalnego </w:t>
      </w:r>
      <w:r w:rsidR="0066308F" w:rsidRPr="006A4B2F">
        <w:t>dotyczących</w:t>
      </w:r>
      <w:r w:rsidR="00F40530" w:rsidRPr="006A4B2F">
        <w:t xml:space="preserve"> ponownego ustalenia wysokości rent rodzinnych, </w:t>
      </w:r>
      <w:r w:rsidR="0066308F" w:rsidRPr="006A4B2F">
        <w:t xml:space="preserve">było </w:t>
      </w:r>
      <w:r w:rsidR="00F40530" w:rsidRPr="006A4B2F">
        <w:t xml:space="preserve">uznawane za prawidłowe, a odwołania skarżących były przez sąd oddalane. </w:t>
      </w:r>
      <w:r w:rsidR="0066308F" w:rsidRPr="006A4B2F">
        <w:t>Jednakże nastąpiła</w:t>
      </w:r>
      <w:r w:rsidR="00F40530" w:rsidRPr="006A4B2F">
        <w:t xml:space="preserve"> zmia</w:t>
      </w:r>
      <w:r w:rsidR="0066308F" w:rsidRPr="006A4B2F">
        <w:t>na</w:t>
      </w:r>
      <w:r w:rsidR="00F40530" w:rsidRPr="006A4B2F">
        <w:t xml:space="preserve"> stanowiska </w:t>
      </w:r>
      <w:r w:rsidRPr="006A4B2F">
        <w:t xml:space="preserve">sądów </w:t>
      </w:r>
      <w:r w:rsidR="0066308F" w:rsidRPr="006A4B2F">
        <w:t>i utrwaliła się jednolita</w:t>
      </w:r>
      <w:r w:rsidR="00F40530" w:rsidRPr="006A4B2F">
        <w:t xml:space="preserve"> </w:t>
      </w:r>
      <w:r w:rsidR="0066308F" w:rsidRPr="006A4B2F">
        <w:t>praktyka</w:t>
      </w:r>
      <w:r w:rsidR="00F40530" w:rsidRPr="006A4B2F">
        <w:t xml:space="preserve"> sądów </w:t>
      </w:r>
      <w:r w:rsidRPr="006A4B2F">
        <w:t>uznających,</w:t>
      </w:r>
      <w:r w:rsidR="006A4B2F" w:rsidRPr="006A4B2F">
        <w:t xml:space="preserve"> </w:t>
      </w:r>
      <w:r w:rsidR="00F40530" w:rsidRPr="006A4B2F">
        <w:t>że renty rodzinne nie powinny być przeliczane,</w:t>
      </w:r>
      <w:r w:rsidRPr="006A4B2F">
        <w:t xml:space="preserve"> </w:t>
      </w:r>
      <w:r w:rsidR="0066308F" w:rsidRPr="006A4B2F">
        <w:t xml:space="preserve">w związku z czym </w:t>
      </w:r>
      <w:r w:rsidRPr="006A4B2F">
        <w:t>organ emerytalny odstąpił</w:t>
      </w:r>
      <w:r w:rsidR="006A4B2F" w:rsidRPr="006A4B2F">
        <w:t xml:space="preserve"> </w:t>
      </w:r>
      <w:r w:rsidR="00F40530" w:rsidRPr="006A4B2F">
        <w:t>od ponownego usta</w:t>
      </w:r>
      <w:r w:rsidRPr="006A4B2F">
        <w:t xml:space="preserve">lania wysokości rent rodzinnych </w:t>
      </w:r>
      <w:r w:rsidR="00F40530" w:rsidRPr="006A4B2F">
        <w:t xml:space="preserve">na podstawie otrzymanych </w:t>
      </w:r>
      <w:r w:rsidRPr="006A4B2F">
        <w:t>z IPN informacji</w:t>
      </w:r>
      <w:r w:rsidR="006A4B2F" w:rsidRPr="006A4B2F">
        <w:t xml:space="preserve"> </w:t>
      </w:r>
      <w:r w:rsidR="00F40530" w:rsidRPr="006A4B2F">
        <w:t xml:space="preserve">o </w:t>
      </w:r>
      <w:r w:rsidR="0066308F" w:rsidRPr="006A4B2F">
        <w:t>przebiegu służby</w:t>
      </w:r>
      <w:r w:rsidR="00F40530" w:rsidRPr="006A4B2F">
        <w:t xml:space="preserve"> w organach bezpieczeństwa państwa.</w:t>
      </w:r>
      <w:r w:rsidR="0066308F" w:rsidRPr="006A4B2F">
        <w:t xml:space="preserve"> </w:t>
      </w:r>
      <w:r w:rsidR="00F40530" w:rsidRPr="006A4B2F">
        <w:t>W ocenie sądów</w:t>
      </w:r>
      <w:r w:rsidR="00F40530" w:rsidRPr="006A4B2F">
        <w:rPr>
          <w:color w:val="000000"/>
        </w:rPr>
        <w:t>, zamysłem ustawodawcy</w:t>
      </w:r>
      <w:r w:rsidR="0066308F" w:rsidRPr="006A4B2F">
        <w:rPr>
          <w:color w:val="000000"/>
        </w:rPr>
        <w:t xml:space="preserve"> przy wprowadzaniu zmian ustawą </w:t>
      </w:r>
      <w:r w:rsidR="00AE208F" w:rsidRPr="006A4B2F">
        <w:rPr>
          <w:color w:val="000000"/>
        </w:rPr>
        <w:t>dezu</w:t>
      </w:r>
      <w:r w:rsidR="0066308F" w:rsidRPr="006A4B2F">
        <w:rPr>
          <w:color w:val="000000"/>
        </w:rPr>
        <w:t xml:space="preserve">bekizacyjną </w:t>
      </w:r>
      <w:r w:rsidR="00F40530" w:rsidRPr="006A4B2F">
        <w:rPr>
          <w:color w:val="000000"/>
        </w:rPr>
        <w:t>było obniżenie jedynie emerytur funkcjonariuszy organów bezpieczeństwa państwa. Zmiany te natomiast nie powinny dotyczyć</w:t>
      </w:r>
      <w:r w:rsidRPr="006A4B2F">
        <w:rPr>
          <w:color w:val="000000"/>
        </w:rPr>
        <w:t xml:space="preserve"> rent rodzinnych</w:t>
      </w:r>
      <w:r w:rsidR="006A4B2F" w:rsidRPr="006A4B2F">
        <w:rPr>
          <w:color w:val="000000"/>
        </w:rPr>
        <w:t xml:space="preserve"> </w:t>
      </w:r>
      <w:r w:rsidR="00F40530" w:rsidRPr="006A4B2F">
        <w:rPr>
          <w:color w:val="000000"/>
        </w:rPr>
        <w:t>po tych funkcjonariuszach. Sądy stwierdzały, że ustawodawca w omawianych przepisach odnosi się wprost jedynie do emerytur, a nie do innych świadczeń. Wobec skutku, jakim jest obniżenie emerytur, nie sposób</w:t>
      </w:r>
      <w:r w:rsidR="001625AF" w:rsidRPr="006A4B2F">
        <w:rPr>
          <w:color w:val="000000"/>
        </w:rPr>
        <w:t>, zdaniem sądów,</w:t>
      </w:r>
      <w:r w:rsidR="00F40530" w:rsidRPr="006A4B2F">
        <w:rPr>
          <w:color w:val="000000"/>
        </w:rPr>
        <w:t xml:space="preserve"> zastosować wykładni rozszerzającej prowadzącej do obniżenia również rent rodzinnych po funkcjonari</w:t>
      </w:r>
      <w:r w:rsidR="006A4B2F">
        <w:rPr>
          <w:color w:val="000000"/>
        </w:rPr>
        <w:t>uszach, którzy pełnili służbę w</w:t>
      </w:r>
      <w:r w:rsidR="00551E12">
        <w:rPr>
          <w:color w:val="000000"/>
        </w:rPr>
        <w:t xml:space="preserve"> </w:t>
      </w:r>
      <w:r w:rsidR="00F40530" w:rsidRPr="006A4B2F">
        <w:rPr>
          <w:color w:val="000000"/>
        </w:rPr>
        <w:t>organach bezpieczeństwa państwa. Według sądów, gdyby celem ustawodawcy było zastosowanie zmienionych zasad obliczania emerytur do innych świadczeń, np. rent rodzinnych, to znalazłoby to wyraz w akcie prawnym.</w:t>
      </w:r>
    </w:p>
    <w:p w:rsidR="00ED3FB9" w:rsidRPr="006A4B2F" w:rsidRDefault="001E5575" w:rsidP="006A4B2F">
      <w:pPr>
        <w:spacing w:line="360" w:lineRule="auto"/>
        <w:jc w:val="both"/>
      </w:pPr>
      <w:r w:rsidRPr="006A4B2F">
        <w:t xml:space="preserve">Mając zatem na uwadze, aby świadczenia z zaopatrzenia emerytalnego wszystkich funkcjonariuszy, którzy pełnili służbę </w:t>
      </w:r>
      <w:r w:rsidR="00C73E12" w:rsidRPr="006A4B2F">
        <w:t xml:space="preserve"> </w:t>
      </w:r>
      <w:r w:rsidR="003F2C4B" w:rsidRPr="006A4B2F">
        <w:t xml:space="preserve">na rzecz totalitarnego </w:t>
      </w:r>
      <w:r w:rsidR="00C73E12" w:rsidRPr="006A4B2F">
        <w:t>państwa</w:t>
      </w:r>
      <w:r w:rsidRPr="006A4B2F">
        <w:t xml:space="preserve">, zarówno tych </w:t>
      </w:r>
      <w:r w:rsidRPr="006A4B2F">
        <w:lastRenderedPageBreak/>
        <w:t>pobi</w:t>
      </w:r>
      <w:r w:rsidR="00C73E12" w:rsidRPr="006A4B2F">
        <w:t>erających emerytury policyjne</w:t>
      </w:r>
      <w:r w:rsidR="00450462" w:rsidRPr="006A4B2F">
        <w:t>, jak i</w:t>
      </w:r>
      <w:r w:rsidRPr="006A4B2F">
        <w:t xml:space="preserve"> policyjne renty inwalidzkie</w:t>
      </w:r>
      <w:r w:rsidR="00B713FA" w:rsidRPr="006A4B2F">
        <w:t>, a także renty rodzinne po tych funkcjonariuszach,</w:t>
      </w:r>
      <w:r w:rsidRPr="006A4B2F">
        <w:t xml:space="preserve"> zostały realnie zmniejszone</w:t>
      </w:r>
      <w:r w:rsidR="00503FA7" w:rsidRPr="006A4B2F">
        <w:t>,</w:t>
      </w:r>
      <w:r w:rsidRPr="006A4B2F">
        <w:t xml:space="preserve"> należy wprowadzić nowe rozwiązania prawne.</w:t>
      </w:r>
    </w:p>
    <w:p w:rsidR="001870E1" w:rsidRPr="006A4B2F" w:rsidRDefault="008240B0" w:rsidP="006A4B2F">
      <w:pPr>
        <w:pStyle w:val="Tekstpodstawowywcity"/>
        <w:spacing w:after="0" w:line="360" w:lineRule="auto"/>
        <w:ind w:left="0"/>
        <w:jc w:val="both"/>
      </w:pPr>
      <w:r w:rsidRPr="006A4B2F">
        <w:t xml:space="preserve">W ocenie projektodawcy </w:t>
      </w:r>
      <w:r w:rsidR="00503FA7" w:rsidRPr="006A4B2F">
        <w:t>konieczne jest</w:t>
      </w:r>
      <w:r w:rsidR="001E5575" w:rsidRPr="006A4B2F">
        <w:t xml:space="preserve"> </w:t>
      </w:r>
      <w:r w:rsidR="00771E04" w:rsidRPr="006A4B2F">
        <w:t xml:space="preserve">ograniczenie przywilejów emerytalnych </w:t>
      </w:r>
      <w:r w:rsidR="006A4B2F">
        <w:t>i </w:t>
      </w:r>
      <w:r w:rsidR="008768E5" w:rsidRPr="006A4B2F">
        <w:t xml:space="preserve">rentowych </w:t>
      </w:r>
      <w:r w:rsidR="00771E04" w:rsidRPr="006A4B2F">
        <w:t>związanych z pracą w aparacie bezp</w:t>
      </w:r>
      <w:r w:rsidR="008768E5" w:rsidRPr="006A4B2F">
        <w:t>ieczeństwa Polskiej Rzeczypospolitej Ludowej, ponieważ</w:t>
      </w:r>
      <w:r w:rsidR="00771E04" w:rsidRPr="006A4B2F">
        <w:t xml:space="preserve"> nie zasługują </w:t>
      </w:r>
      <w:r w:rsidR="008768E5" w:rsidRPr="006A4B2F">
        <w:t xml:space="preserve">one </w:t>
      </w:r>
      <w:r w:rsidR="00771E04" w:rsidRPr="006A4B2F">
        <w:t>na ochronę prawną przede wszystkim ze względu na powszechne poczucie naruszenia w tym zakresie zasady sprawiedliwości społecznej.</w:t>
      </w:r>
      <w:r w:rsidR="008768E5" w:rsidRPr="006A4B2F">
        <w:t xml:space="preserve"> </w:t>
      </w:r>
      <w:r w:rsidR="00AC16A8" w:rsidRPr="006A4B2F">
        <w:t xml:space="preserve">W odczuciu społecznym należy </w:t>
      </w:r>
      <w:r w:rsidR="00831DBA" w:rsidRPr="006A4B2F">
        <w:rPr>
          <w:bCs/>
        </w:rPr>
        <w:t xml:space="preserve">zastosować </w:t>
      </w:r>
      <w:r w:rsidR="007E7A5B" w:rsidRPr="006A4B2F">
        <w:rPr>
          <w:bCs/>
        </w:rPr>
        <w:t xml:space="preserve">elementarną sprawiedliwość w traktowaniu przez system prawny wolnej Rzeczypospolitej Polskiej </w:t>
      </w:r>
      <w:r w:rsidR="006A4B2F">
        <w:rPr>
          <w:bCs/>
        </w:rPr>
        <w:t>przypadków byłej służby w </w:t>
      </w:r>
      <w:r w:rsidR="007E7A5B" w:rsidRPr="006A4B2F">
        <w:rPr>
          <w:bCs/>
        </w:rPr>
        <w:t xml:space="preserve">komunistycznych organach bezpieczeństwa państwa, szczególnie </w:t>
      </w:r>
      <w:r w:rsidR="00831DBA" w:rsidRPr="006A4B2F">
        <w:t>w</w:t>
      </w:r>
      <w:r w:rsidR="006A4B2F" w:rsidRPr="006A4B2F">
        <w:t xml:space="preserve"> </w:t>
      </w:r>
      <w:r w:rsidR="007E7A5B" w:rsidRPr="006A4B2F">
        <w:t>zakresie podziału dóbr materialnych w demokratycznym społeczeństwie (zniesienie przywilejów emerytalno-rentowych wynikających z faktu wysokich uposażeń, jakie państwo komunistyczne zapewniało funkcjonariuszom aparatu bezpieczeństwa, zwłaszcza tym, którzy wykazywali się gorliwością i dyspozycyjnością).</w:t>
      </w:r>
      <w:r w:rsidR="00AC40A8" w:rsidRPr="006A4B2F">
        <w:t xml:space="preserve"> Jako przywilej należy również rozumieć ustalanie świadczeń emerytalnych i rentowych na znacznie korzystniejszych zasadach wynikających z ustawy zaopatrzeniowej, w stosunku do sposobu ustalania emerytur i rent zdecydowanej większości obywateli na podstawie ustawy o emeryturach i rentach z Funduszu Ubezpieczeń Społecznych. Jako podstawa wymiaru emerytury lub renty inwalidzkiej w systemie zaopatrzeniowym przyjmowane jest bowiem uposażenie należne na ostatnio zajmowanym stanowisku (a wię</w:t>
      </w:r>
      <w:r w:rsidR="00756BA0" w:rsidRPr="006A4B2F">
        <w:t>c co do zasady najwyższe</w:t>
      </w:r>
      <w:r w:rsidR="006A4B2F" w:rsidRPr="006A4B2F">
        <w:t xml:space="preserve"> </w:t>
      </w:r>
      <w:r w:rsidR="00AC40A8" w:rsidRPr="006A4B2F">
        <w:t>w całej karierze zawodowej), zaś kwota emerytury lub renty inwalidzkiej może stanowić naw</w:t>
      </w:r>
      <w:r w:rsidR="00756BA0" w:rsidRPr="006A4B2F">
        <w:t>et</w:t>
      </w:r>
      <w:r w:rsidR="006A4B2F" w:rsidRPr="006A4B2F">
        <w:t xml:space="preserve"> 80% (emerytura) lub 90</w:t>
      </w:r>
      <w:r w:rsidR="00AC40A8" w:rsidRPr="006A4B2F">
        <w:t xml:space="preserve">% (renta inwalidzka) tego </w:t>
      </w:r>
      <w:r w:rsidR="002303C0" w:rsidRPr="006A4B2F">
        <w:t>uposażenia. O ile taki sposób</w:t>
      </w:r>
      <w:r w:rsidR="00AC40A8" w:rsidRPr="006A4B2F">
        <w:t xml:space="preserve"> ustalania świadczeń emerytalnych i rentowych dla funkcjonariuszy strzegących bezpieczeństwa </w:t>
      </w:r>
      <w:r w:rsidR="002303C0" w:rsidRPr="006A4B2F">
        <w:t xml:space="preserve">państwa, </w:t>
      </w:r>
      <w:r w:rsidR="00756BA0" w:rsidRPr="006A4B2F">
        <w:t>obywateli</w:t>
      </w:r>
      <w:r w:rsidR="006A4B2F" w:rsidRPr="006A4B2F">
        <w:t xml:space="preserve"> </w:t>
      </w:r>
      <w:r w:rsidR="00AC40A8" w:rsidRPr="006A4B2F">
        <w:t xml:space="preserve">i </w:t>
      </w:r>
      <w:r w:rsidR="002303C0" w:rsidRPr="006A4B2F">
        <w:t>porządku</w:t>
      </w:r>
      <w:r w:rsidR="00AC40A8" w:rsidRPr="006A4B2F">
        <w:t xml:space="preserve"> publicznego (jak </w:t>
      </w:r>
      <w:r w:rsidR="001870E1" w:rsidRPr="006A4B2F">
        <w:t xml:space="preserve">np. </w:t>
      </w:r>
      <w:r w:rsidR="002303C0" w:rsidRPr="006A4B2F">
        <w:t>funkcjonariusze Policji</w:t>
      </w:r>
      <w:r w:rsidR="00551E12">
        <w:t xml:space="preserve"> </w:t>
      </w:r>
      <w:r w:rsidR="002303C0" w:rsidRPr="006A4B2F">
        <w:t>czy Państwowej Straży Pożarnej) jest jak najbardziej zasadny, o tyle jest nie do przyjęcia w stosunku do byłych funkcjonariuszy pełniących służbę na rzecz totalitarnego państwa</w:t>
      </w:r>
      <w:r w:rsidR="00682B33" w:rsidRPr="006A4B2F">
        <w:t>, a więc w organach i instytucjach, które</w:t>
      </w:r>
      <w:r w:rsidR="002303C0" w:rsidRPr="006A4B2F">
        <w:t xml:space="preserve"> </w:t>
      </w:r>
      <w:r w:rsidR="00682B33" w:rsidRPr="006A4B2F">
        <w:rPr>
          <w:rFonts w:eastAsiaTheme="minorHAnsi"/>
          <w:lang w:eastAsia="en-US"/>
        </w:rPr>
        <w:t xml:space="preserve">systemowo naruszały przyrodzone prawa człowieka i rządy prawa. </w:t>
      </w:r>
      <w:r w:rsidR="007E7A5B" w:rsidRPr="006A4B2F">
        <w:t xml:space="preserve">Zaproponowane rozwiązania nie mają charakteru represyjnego, nie ustanawiają odpowiedzialności za czyny karalne popełnione w okresie PRL, ani nie zastępują takiej odpowiedzialności, a jedynie odbierają niesłusznie przyznane przywileje. </w:t>
      </w:r>
      <w:r w:rsidR="00AC16A8" w:rsidRPr="006A4B2F">
        <w:t xml:space="preserve">Nie ma bowiem uzasadnienia dla otrzymywania przez </w:t>
      </w:r>
      <w:r w:rsidR="006A78D9" w:rsidRPr="006A4B2F">
        <w:t>byłych</w:t>
      </w:r>
      <w:r w:rsidR="00AC16A8" w:rsidRPr="006A4B2F">
        <w:t xml:space="preserve"> funkcjonariuszy pełniących służbę  </w:t>
      </w:r>
      <w:r w:rsidR="00A675FA" w:rsidRPr="006A4B2F">
        <w:t xml:space="preserve">na rzecz totalitarnego </w:t>
      </w:r>
      <w:r w:rsidR="00AC16A8" w:rsidRPr="006A4B2F">
        <w:t>państwa</w:t>
      </w:r>
      <w:r w:rsidR="008B4C15" w:rsidRPr="006A4B2F">
        <w:t xml:space="preserve"> </w:t>
      </w:r>
      <w:r w:rsidR="001625AF" w:rsidRPr="006A4B2F">
        <w:t>(oraz wdów czy wdowców po nich)</w:t>
      </w:r>
      <w:r w:rsidR="00AC16A8" w:rsidRPr="006A4B2F">
        <w:t xml:space="preserve"> świadczeń emerytalnych</w:t>
      </w:r>
      <w:r w:rsidR="00756BA0" w:rsidRPr="006A4B2F">
        <w:t xml:space="preserve"> i rentowych</w:t>
      </w:r>
      <w:r w:rsidR="006A4B2F" w:rsidRPr="006A4B2F">
        <w:t xml:space="preserve"> </w:t>
      </w:r>
      <w:r w:rsidR="00AC16A8" w:rsidRPr="006A4B2F">
        <w:lastRenderedPageBreak/>
        <w:t>w</w:t>
      </w:r>
      <w:r w:rsidR="006A4B2F">
        <w:t> </w:t>
      </w:r>
      <w:r w:rsidR="00AC16A8" w:rsidRPr="006A4B2F">
        <w:t>kwo</w:t>
      </w:r>
      <w:r w:rsidR="00450462" w:rsidRPr="006A4B2F">
        <w:t>tach</w:t>
      </w:r>
      <w:r w:rsidR="00AC16A8" w:rsidRPr="006A4B2F">
        <w:t xml:space="preserve"> rażąco </w:t>
      </w:r>
      <w:r w:rsidR="006A78D9" w:rsidRPr="006A4B2F">
        <w:t>przewyższających</w:t>
      </w:r>
      <w:r w:rsidR="00AC16A8" w:rsidRPr="006A4B2F">
        <w:t xml:space="preserve"> średnią wysokość ś</w:t>
      </w:r>
      <w:r w:rsidR="00756BA0" w:rsidRPr="006A4B2F">
        <w:t>w</w:t>
      </w:r>
      <w:r w:rsidR="006A4B2F">
        <w:t>iadczenia wypłacanego w </w:t>
      </w:r>
      <w:r w:rsidR="00756BA0" w:rsidRPr="006A4B2F">
        <w:t xml:space="preserve">ramach </w:t>
      </w:r>
      <w:r w:rsidR="00AC16A8" w:rsidRPr="006A4B2F">
        <w:t>powszechnego systemu emerytalnego.</w:t>
      </w:r>
    </w:p>
    <w:p w:rsidR="001870E1" w:rsidRPr="006A4B2F" w:rsidRDefault="001870E1" w:rsidP="006A4B2F">
      <w:pPr>
        <w:spacing w:line="360" w:lineRule="auto"/>
        <w:ind w:firstLine="720"/>
        <w:jc w:val="both"/>
      </w:pPr>
      <w:r w:rsidRPr="006A4B2F">
        <w:t>Podczas procesu wzruszania decyzji organu emerytalnego ustalających nowe wysokości policyjnych emerytur (obniżających je w wyniku dezubekizacji) sądy wielokrotnie wskazywały, iż tzw. katalog lustra</w:t>
      </w:r>
      <w:r w:rsidR="006A4B2F">
        <w:t>cyjny z art. 2 ustawy z dnia 18 </w:t>
      </w:r>
      <w:r w:rsidRPr="006A4B2F">
        <w:t>października 2006 r. o u</w:t>
      </w:r>
      <w:r w:rsidR="00756BA0" w:rsidRPr="006A4B2F">
        <w:t>jawnianiu informacji</w:t>
      </w:r>
      <w:r w:rsidR="006A4B2F" w:rsidRPr="006A4B2F">
        <w:t xml:space="preserve"> </w:t>
      </w:r>
      <w:r w:rsidRPr="006A4B2F">
        <w:t>o dokumentach organów be</w:t>
      </w:r>
      <w:r w:rsidR="006A4B2F">
        <w:t>zpieczeństwa państwa z lat 1944–</w:t>
      </w:r>
      <w:r w:rsidRPr="006A4B2F">
        <w:t>1</w:t>
      </w:r>
      <w:r w:rsidR="00756BA0" w:rsidRPr="006A4B2F">
        <w:t>990 oraz treści tych dokumentów</w:t>
      </w:r>
      <w:r w:rsidR="006A4B2F" w:rsidRPr="006A4B2F">
        <w:t xml:space="preserve"> </w:t>
      </w:r>
      <w:r w:rsidRPr="006A4B2F">
        <w:t>(Dz. U. z 2013 r. poz. 1388</w:t>
      </w:r>
      <w:r w:rsidR="00D77B32" w:rsidRPr="006A4B2F">
        <w:t>, z późn. zm.</w:t>
      </w:r>
      <w:r w:rsidR="00111C50" w:rsidRPr="006A4B2F">
        <w:t>), zwanej dalej</w:t>
      </w:r>
      <w:r w:rsidR="00F17193" w:rsidRPr="006A4B2F">
        <w:t xml:space="preserve"> „</w:t>
      </w:r>
      <w:r w:rsidR="00111C50" w:rsidRPr="006A4B2F">
        <w:t>ustawą lustracyjną</w:t>
      </w:r>
      <w:r w:rsidR="00F17193" w:rsidRPr="006A4B2F">
        <w:t>”</w:t>
      </w:r>
      <w:r w:rsidR="00C576B0" w:rsidRPr="006A4B2F">
        <w:t>,</w:t>
      </w:r>
      <w:r w:rsidR="00341439" w:rsidRPr="006A4B2F">
        <w:t xml:space="preserve"> </w:t>
      </w:r>
      <w:r w:rsidR="007B40EF" w:rsidRPr="006A4B2F">
        <w:t>jest bardzo nieprecyzyjny, gdyż nie wskazano</w:t>
      </w:r>
      <w:r w:rsidR="00341439" w:rsidRPr="006A4B2F">
        <w:t xml:space="preserve"> jednoznacznie, czy konkretna jednostka była organem bezpi</w:t>
      </w:r>
      <w:r w:rsidR="00C576B0" w:rsidRPr="006A4B2F">
        <w:t>eczeństwa państwa</w:t>
      </w:r>
      <w:r w:rsidR="00461C9D" w:rsidRPr="006A4B2F">
        <w:t>. Z</w:t>
      </w:r>
      <w:r w:rsidR="006A4B2F" w:rsidRPr="006A4B2F">
        <w:t xml:space="preserve"> </w:t>
      </w:r>
      <w:r w:rsidR="00A675FA" w:rsidRPr="006A4B2F">
        <w:t>uwagi na nieprecyzyjność tzw. katalogu lustracyjnego występowała niejedno</w:t>
      </w:r>
      <w:r w:rsidR="00906983" w:rsidRPr="006A4B2F">
        <w:t>znaczność w orzecznictwie</w:t>
      </w:r>
      <w:r w:rsidR="00A675FA" w:rsidRPr="006A4B2F">
        <w:t xml:space="preserve"> co do uznawania niektórych instytucji za organy bezpieczeństwa państwa</w:t>
      </w:r>
      <w:r w:rsidR="00CE5C58" w:rsidRPr="006A4B2F">
        <w:t xml:space="preserve"> (patrz: uchwał</w:t>
      </w:r>
      <w:r w:rsidR="006A4B2F">
        <w:t>a Sądu Najwyższego w składzie 7 </w:t>
      </w:r>
      <w:r w:rsidR="00CE5C58" w:rsidRPr="006A4B2F">
        <w:t>sędziów z dnia 14 października 2015 r., sygn. akt III UZP 8/15)</w:t>
      </w:r>
      <w:r w:rsidR="00A675FA" w:rsidRPr="006A4B2F">
        <w:t>. S</w:t>
      </w:r>
      <w:r w:rsidR="006A4B2F">
        <w:t>kutkowało to w </w:t>
      </w:r>
      <w:r w:rsidR="00C576B0" w:rsidRPr="006A4B2F">
        <w:t>części przypadków nieuznawaniem przez sądy za</w:t>
      </w:r>
      <w:r w:rsidR="00A675FA" w:rsidRPr="006A4B2F">
        <w:t xml:space="preserve"> organy bezpieczeństwa państwa jednostek, co do </w:t>
      </w:r>
      <w:r w:rsidR="00C576B0" w:rsidRPr="006A4B2F">
        <w:t>których</w:t>
      </w:r>
      <w:r w:rsidR="00A675FA" w:rsidRPr="006A4B2F">
        <w:t xml:space="preserve"> Instytut Pamięci Narodowej </w:t>
      </w:r>
      <w:r w:rsidR="00C576B0" w:rsidRPr="006A4B2F">
        <w:t xml:space="preserve">nie </w:t>
      </w:r>
      <w:r w:rsidR="00906983" w:rsidRPr="006A4B2F">
        <w:t xml:space="preserve">miał wątpliwości, iż nimi były. </w:t>
      </w:r>
      <w:r w:rsidR="00551E12">
        <w:t>Przepis a</w:t>
      </w:r>
      <w:r w:rsidR="004B0C7B" w:rsidRPr="006A4B2F">
        <w:t>rt. 2 ust. 1 wyżej wymienionej ustawy zawiera wyliczenie organów bezpieczeństwa państwa, które samo w sobie jest mało precyzyjne, szczególnie pkt 5 tego ustępu (</w:t>
      </w:r>
      <w:r w:rsidR="004B0C7B" w:rsidRPr="006A4B2F">
        <w:rPr>
          <w:color w:val="000000"/>
        </w:rPr>
        <w:t>instytucje centralne Służby Bezpieczeństwa Ministerstwa Spraw Wewnętrznych oraz podległe im jednostki terenow</w:t>
      </w:r>
      <w:r w:rsidR="006A4B2F">
        <w:rPr>
          <w:color w:val="000000"/>
        </w:rPr>
        <w:t>e w wojewódzkich, powiatowych i </w:t>
      </w:r>
      <w:r w:rsidR="004B0C7B" w:rsidRPr="006A4B2F">
        <w:rPr>
          <w:color w:val="000000"/>
        </w:rPr>
        <w:t>równorzędnych komendach Milicji Obywatelskiej oraz</w:t>
      </w:r>
      <w:r w:rsidR="00D77B32" w:rsidRPr="006A4B2F">
        <w:rPr>
          <w:color w:val="000000"/>
        </w:rPr>
        <w:t xml:space="preserve"> </w:t>
      </w:r>
      <w:r w:rsidR="006A4B2F">
        <w:rPr>
          <w:color w:val="000000"/>
        </w:rPr>
        <w:t>w wojewódzkich, rejonowych i </w:t>
      </w:r>
      <w:r w:rsidR="004B0C7B" w:rsidRPr="006A4B2F">
        <w:rPr>
          <w:color w:val="000000"/>
        </w:rPr>
        <w:t xml:space="preserve">równorzędnych urzędach spraw wewnętrznych), który nie wskazuje na konkretne instytucje państwa, lecz posługuje się wymagającymi interpretacji pojęciami zbiorczymi. </w:t>
      </w:r>
      <w:r w:rsidR="004B0C7B" w:rsidRPr="006A4B2F">
        <w:t xml:space="preserve">Źródłem problemu w kwalifikowaniu poszczególnych jednostek jako organów bezpieczeństwa państwa, jest ścisły związek art. 2 ust. 1 z art. 2 ust. 3 wyżej wymienionej ustawy, który zawiera legalną definicję: </w:t>
      </w:r>
      <w:r w:rsidR="004B0C7B" w:rsidRPr="006A4B2F">
        <w:rPr>
          <w:color w:val="000000"/>
        </w:rPr>
        <w:t>„Jednostkami Służby Bezpieczeństwa, w rozumieniu ustawy,</w:t>
      </w:r>
      <w:r w:rsidR="00D77B32" w:rsidRPr="006A4B2F">
        <w:rPr>
          <w:color w:val="000000"/>
        </w:rPr>
        <w:t xml:space="preserve"> </w:t>
      </w:r>
      <w:r w:rsidR="004B0C7B" w:rsidRPr="006A4B2F">
        <w:rPr>
          <w:color w:val="000000"/>
        </w:rPr>
        <w:t>są te jednostki Ministerstwa Spraw Wewnętrznych, które z m</w:t>
      </w:r>
      <w:r w:rsidR="00D77B32" w:rsidRPr="006A4B2F">
        <w:rPr>
          <w:color w:val="000000"/>
        </w:rPr>
        <w:t xml:space="preserve">ocy prawa podlegały rozwiązaniu </w:t>
      </w:r>
      <w:r w:rsidR="004B0C7B" w:rsidRPr="006A4B2F">
        <w:rPr>
          <w:color w:val="000000"/>
        </w:rPr>
        <w:t>w chwili zorganizowania Urzędu Ochrony Państwa, oraz te jednostki, któ</w:t>
      </w:r>
      <w:r w:rsidR="006A4B2F">
        <w:rPr>
          <w:color w:val="000000"/>
        </w:rPr>
        <w:t>re były ich poprzedniczkami”. W </w:t>
      </w:r>
      <w:r w:rsidR="004B0C7B" w:rsidRPr="006A4B2F">
        <w:rPr>
          <w:color w:val="000000"/>
        </w:rPr>
        <w:t>związku z powyższym</w:t>
      </w:r>
      <w:r w:rsidR="004B0C7B" w:rsidRPr="006A4B2F">
        <w:t xml:space="preserve"> występowały przypadki, w których dana jednostka</w:t>
      </w:r>
      <w:r w:rsidR="00187B8A">
        <w:t>,</w:t>
      </w:r>
      <w:r w:rsidR="004B0C7B" w:rsidRPr="006A4B2F">
        <w:t xml:space="preserve"> mimo iż mieściła się w katalogu instytucji wymienionych w art. 2 ust. 1 pkt 5 wyżej wymienionej ustawy,</w:t>
      </w:r>
      <w:r w:rsidR="00D77B32" w:rsidRPr="006A4B2F">
        <w:t xml:space="preserve"> </w:t>
      </w:r>
      <w:r w:rsidR="004B0C7B" w:rsidRPr="006A4B2F">
        <w:t>to nie odpowiadała kryteriom sformułowanym w art. 2 ust. 3 tej ustawy (zwykle dlatego, że po prostu została rozwiązana kilka miesięcy przed powstaniem U</w:t>
      </w:r>
      <w:r w:rsidR="00847AF6" w:rsidRPr="006A4B2F">
        <w:t xml:space="preserve">rzędu </w:t>
      </w:r>
      <w:r w:rsidR="004B0C7B" w:rsidRPr="006A4B2F">
        <w:t>O</w:t>
      </w:r>
      <w:r w:rsidR="00847AF6" w:rsidRPr="006A4B2F">
        <w:t xml:space="preserve">chrony </w:t>
      </w:r>
      <w:r w:rsidR="004B0C7B" w:rsidRPr="006A4B2F">
        <w:t>P</w:t>
      </w:r>
      <w:r w:rsidR="00847AF6" w:rsidRPr="006A4B2F">
        <w:t>aństwa</w:t>
      </w:r>
      <w:r w:rsidR="00906983" w:rsidRPr="006A4B2F">
        <w:t>).</w:t>
      </w:r>
    </w:p>
    <w:p w:rsidR="00446340" w:rsidRPr="006A4B2F" w:rsidRDefault="004B0C7B" w:rsidP="006A4B2F">
      <w:pPr>
        <w:spacing w:line="360" w:lineRule="auto"/>
        <w:jc w:val="both"/>
      </w:pPr>
      <w:r w:rsidRPr="006A4B2F">
        <w:lastRenderedPageBreak/>
        <w:t xml:space="preserve">W związku z </w:t>
      </w:r>
      <w:r w:rsidR="000271BE" w:rsidRPr="006A4B2F">
        <w:t>ewidentną potrzebą doprecyzowania katalogu jednostek, w których służba była pełniona</w:t>
      </w:r>
      <w:r w:rsidR="00F17193" w:rsidRPr="006A4B2F">
        <w:t xml:space="preserve"> na rzecz totalitarnego </w:t>
      </w:r>
      <w:r w:rsidR="00906983" w:rsidRPr="006A4B2F">
        <w:t xml:space="preserve">państwa </w:t>
      </w:r>
      <w:r w:rsidR="00F17193" w:rsidRPr="006A4B2F">
        <w:t>oraz z uwagą Instytutu Pamięci Narodowej, ażeby nie wprowadzać w chwili obecnej zmian w ustawie lustracyjnej, gdyż m</w:t>
      </w:r>
      <w:r w:rsidR="00EB071F" w:rsidRPr="006A4B2F">
        <w:t>og</w:t>
      </w:r>
      <w:r w:rsidR="00F17193" w:rsidRPr="006A4B2F">
        <w:t xml:space="preserve">łoby to wpłynąć w sposób istotny na </w:t>
      </w:r>
      <w:r w:rsidR="00EB071F" w:rsidRPr="006A4B2F">
        <w:t xml:space="preserve">prowadzone postępowania lustracyjne oraz na sam proces składania i badania oświadczeń lustracyjnych, zaproponowano wprowadzenie art. </w:t>
      </w:r>
      <w:r w:rsidR="00865C98" w:rsidRPr="006A4B2F">
        <w:t>13b</w:t>
      </w:r>
      <w:r w:rsidR="00EB071F" w:rsidRPr="006A4B2F">
        <w:t xml:space="preserve"> w ustawie zaopatrzeniowej, który </w:t>
      </w:r>
      <w:r w:rsidR="003F06EA" w:rsidRPr="006A4B2F">
        <w:t>enumeratywnie określa jaka służba zostaje uznana za służbę na rzecz totalitarnego państwa</w:t>
      </w:r>
      <w:r w:rsidR="006A4B2F">
        <w:t>. Pojęcie „służby w </w:t>
      </w:r>
      <w:r w:rsidR="003F06EA" w:rsidRPr="006A4B2F">
        <w:t xml:space="preserve">organach bezpieczeństwa państwa” zostaje zastąpione pojęciem „służby na rzecz totalitarnego państwa”, ażeby nie </w:t>
      </w:r>
      <w:r w:rsidR="00446340" w:rsidRPr="006A4B2F">
        <w:t>wprowadzać nowej definicji organów bezpieczeństwa państwa wyłącznie na potrzeby ustawy dezubekizacyjnej.</w:t>
      </w:r>
      <w:r w:rsidR="00865C98" w:rsidRPr="006A4B2F">
        <w:t xml:space="preserve"> Katalog wprowadzany</w:t>
      </w:r>
      <w:r w:rsidR="006A4B2F">
        <w:t xml:space="preserve"> w art. </w:t>
      </w:r>
      <w:r w:rsidR="00865C98" w:rsidRPr="006A4B2F">
        <w:t>13b</w:t>
      </w:r>
      <w:r w:rsidR="00446340" w:rsidRPr="006A4B2F">
        <w:t xml:space="preserve"> oraz przedstawione poniżej uzasadnienie w tym zakresie zostało opracowane przez Instytut Pamięci Narodowej.</w:t>
      </w:r>
    </w:p>
    <w:p w:rsidR="00446340" w:rsidRPr="006A4B2F" w:rsidRDefault="00446340" w:rsidP="006A4B2F">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Mimo iż pojęcie „Służba Bezpieczeństwa” w ustawodawstwie polskim funkcjonuje już od 1983 r., a w ustawach lustracyjnych od 1997 r., to do chwili obecnej w orzecznictwie nie wypracowano jednolitego stanowiska w kwestii jego interpretacj</w:t>
      </w:r>
      <w:r w:rsidR="00756BA0" w:rsidRPr="006A4B2F">
        <w:rPr>
          <w:rFonts w:ascii="Times New Roman" w:hAnsi="Times New Roman" w:cs="Times New Roman"/>
          <w:sz w:val="24"/>
          <w:szCs w:val="24"/>
        </w:rPr>
        <w:t>i. W uzasadnieniu wydanego</w:t>
      </w:r>
      <w:r w:rsidR="006A4B2F" w:rsidRPr="006A4B2F">
        <w:rPr>
          <w:rFonts w:ascii="Times New Roman" w:hAnsi="Times New Roman" w:cs="Times New Roman"/>
          <w:sz w:val="24"/>
          <w:szCs w:val="24"/>
        </w:rPr>
        <w:t xml:space="preserve"> </w:t>
      </w:r>
      <w:r w:rsidR="00111C50" w:rsidRPr="006A4B2F">
        <w:rPr>
          <w:rFonts w:ascii="Times New Roman" w:hAnsi="Times New Roman" w:cs="Times New Roman"/>
          <w:sz w:val="24"/>
          <w:szCs w:val="24"/>
        </w:rPr>
        <w:t>9 grudnia</w:t>
      </w:r>
      <w:r w:rsidRPr="006A4B2F">
        <w:rPr>
          <w:rFonts w:ascii="Times New Roman" w:hAnsi="Times New Roman" w:cs="Times New Roman"/>
          <w:sz w:val="24"/>
          <w:szCs w:val="24"/>
        </w:rPr>
        <w:t xml:space="preserve"> 2011 r. postanowienia Sądu Najwyższego (sygn. akt II UZP 10/11) czytamy natomiast: „Nie można jednak nie dostrzegać, ż</w:t>
      </w:r>
      <w:r w:rsidR="006A4B2F">
        <w:rPr>
          <w:rFonts w:ascii="Times New Roman" w:hAnsi="Times New Roman" w:cs="Times New Roman"/>
          <w:sz w:val="24"/>
          <w:szCs w:val="24"/>
        </w:rPr>
        <w:t>e wyliczenie zawarte w </w:t>
      </w:r>
      <w:r w:rsidRPr="006A4B2F">
        <w:rPr>
          <w:rFonts w:ascii="Times New Roman" w:hAnsi="Times New Roman" w:cs="Times New Roman"/>
          <w:sz w:val="24"/>
          <w:szCs w:val="24"/>
        </w:rPr>
        <w:t xml:space="preserve">art. 2 ust. </w:t>
      </w:r>
      <w:r w:rsidR="00756BA0" w:rsidRPr="006A4B2F">
        <w:rPr>
          <w:rFonts w:ascii="Times New Roman" w:hAnsi="Times New Roman" w:cs="Times New Roman"/>
          <w:sz w:val="24"/>
          <w:szCs w:val="24"/>
        </w:rPr>
        <w:t>1 ustawy lustracyjnej jest samo</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w sobie mało precyzyjne,</w:t>
      </w:r>
      <w:r w:rsidR="006A4B2F">
        <w:rPr>
          <w:rFonts w:ascii="Times New Roman" w:hAnsi="Times New Roman" w:cs="Times New Roman"/>
          <w:sz w:val="24"/>
          <w:szCs w:val="24"/>
        </w:rPr>
        <w:t xml:space="preserve"> co dotyczy w </w:t>
      </w:r>
      <w:r w:rsidR="00111C50" w:rsidRPr="006A4B2F">
        <w:rPr>
          <w:rFonts w:ascii="Times New Roman" w:hAnsi="Times New Roman" w:cs="Times New Roman"/>
          <w:sz w:val="24"/>
          <w:szCs w:val="24"/>
        </w:rPr>
        <w:t>szczególności pkt</w:t>
      </w:r>
      <w:r w:rsidRPr="006A4B2F">
        <w:rPr>
          <w:rFonts w:ascii="Times New Roman" w:hAnsi="Times New Roman" w:cs="Times New Roman"/>
          <w:sz w:val="24"/>
          <w:szCs w:val="24"/>
        </w:rPr>
        <w:t xml:space="preserve"> 5, który nie wskazuje na konkretne instytucje (organy, jednostki), lecz posługuje się wymagającymi interpretacji pojęciami zbiorczymi </w:t>
      </w:r>
      <w:r w:rsidR="00551E12">
        <w:rPr>
          <w:rFonts w:ascii="Times New Roman" w:hAnsi="Times New Roman" w:cs="Times New Roman"/>
          <w:sz w:val="24"/>
          <w:szCs w:val="24"/>
        </w:rPr>
        <w:t>„</w:t>
      </w:r>
      <w:r w:rsidRPr="006A4B2F">
        <w:rPr>
          <w:rFonts w:ascii="Times New Roman" w:hAnsi="Times New Roman" w:cs="Times New Roman"/>
          <w:sz w:val="24"/>
          <w:szCs w:val="24"/>
        </w:rPr>
        <w:t>instytucji centralnych Służby Bezpieczeństwa Ministerstwa Spraw Wewnętrznych</w:t>
      </w:r>
      <w:r w:rsidR="00551E12">
        <w:rPr>
          <w:rFonts w:ascii="Times New Roman" w:hAnsi="Times New Roman" w:cs="Times New Roman"/>
          <w:sz w:val="24"/>
          <w:szCs w:val="24"/>
        </w:rPr>
        <w:t>”</w:t>
      </w:r>
      <w:r w:rsidRPr="006A4B2F">
        <w:rPr>
          <w:rFonts w:ascii="Times New Roman" w:hAnsi="Times New Roman" w:cs="Times New Roman"/>
          <w:sz w:val="24"/>
          <w:szCs w:val="24"/>
        </w:rPr>
        <w:t xml:space="preserve"> oraz </w:t>
      </w:r>
      <w:r w:rsidR="00551E12">
        <w:rPr>
          <w:rFonts w:ascii="Times New Roman" w:hAnsi="Times New Roman" w:cs="Times New Roman"/>
          <w:sz w:val="24"/>
          <w:szCs w:val="24"/>
        </w:rPr>
        <w:t>„</w:t>
      </w:r>
      <w:r w:rsidRPr="006A4B2F">
        <w:rPr>
          <w:rFonts w:ascii="Times New Roman" w:hAnsi="Times New Roman" w:cs="Times New Roman"/>
          <w:sz w:val="24"/>
          <w:szCs w:val="24"/>
        </w:rPr>
        <w:t>podległych im jednostek terenowych w wojewódzkich, powiatowych i</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równorzędnych komendach Milicji Obywatelskiej oraz w wojewódzkich, powiatowych i</w:t>
      </w:r>
      <w:r w:rsidR="006A4B2F">
        <w:rPr>
          <w:rFonts w:ascii="Times New Roman" w:hAnsi="Times New Roman" w:cs="Times New Roman"/>
          <w:sz w:val="24"/>
          <w:szCs w:val="24"/>
        </w:rPr>
        <w:t> </w:t>
      </w:r>
      <w:r w:rsidRPr="006A4B2F">
        <w:rPr>
          <w:rFonts w:ascii="Times New Roman" w:hAnsi="Times New Roman" w:cs="Times New Roman"/>
          <w:sz w:val="24"/>
          <w:szCs w:val="24"/>
        </w:rPr>
        <w:t>równorzędnych urzędach spraw wewnętrznych</w:t>
      </w:r>
      <w:r w:rsidR="00551E12">
        <w:rPr>
          <w:rFonts w:ascii="Times New Roman" w:hAnsi="Times New Roman" w:cs="Times New Roman"/>
          <w:sz w:val="24"/>
          <w:szCs w:val="24"/>
        </w:rPr>
        <w:t>”</w:t>
      </w:r>
      <w:r w:rsidRPr="006A4B2F">
        <w:rPr>
          <w:rFonts w:ascii="Times New Roman" w:hAnsi="Times New Roman" w:cs="Times New Roman"/>
          <w:sz w:val="24"/>
          <w:szCs w:val="24"/>
        </w:rPr>
        <w:t>”.</w:t>
      </w:r>
      <w:r w:rsidRPr="006A4B2F">
        <w:rPr>
          <w:rFonts w:ascii="Times New Roman" w:hAnsi="Times New Roman" w:cs="Times New Roman"/>
          <w:b/>
          <w:sz w:val="24"/>
          <w:szCs w:val="24"/>
        </w:rPr>
        <w:t xml:space="preserve"> </w:t>
      </w:r>
    </w:p>
    <w:p w:rsidR="00446340" w:rsidRPr="006A4B2F" w:rsidRDefault="00446340" w:rsidP="006A4B2F">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Historycy i prawnicy krytycznie oceniają ustawę lustracyjną z 2006 r., zarzucając jej niejednoznaczność. Ustawa ta jasno sprecyzowała, że organami bezpieczeństwa były jednostki podległe Resortowi Bezpieczeństwa Publiczn</w:t>
      </w:r>
      <w:r w:rsidR="00D77B32" w:rsidRPr="006A4B2F">
        <w:rPr>
          <w:rFonts w:ascii="Times New Roman" w:hAnsi="Times New Roman" w:cs="Times New Roman"/>
          <w:sz w:val="24"/>
          <w:szCs w:val="24"/>
        </w:rPr>
        <w:t>ego, Ministerstwu Bezpieczeństwa Publicznego</w:t>
      </w:r>
      <w:r w:rsidRPr="006A4B2F">
        <w:rPr>
          <w:rFonts w:ascii="Times New Roman" w:hAnsi="Times New Roman" w:cs="Times New Roman"/>
          <w:sz w:val="24"/>
          <w:szCs w:val="24"/>
        </w:rPr>
        <w:t xml:space="preserve"> oraz Komitetowi do spraw Bez</w:t>
      </w:r>
      <w:r w:rsidR="00111C50" w:rsidRPr="006A4B2F">
        <w:rPr>
          <w:rFonts w:ascii="Times New Roman" w:hAnsi="Times New Roman" w:cs="Times New Roman"/>
          <w:sz w:val="24"/>
          <w:szCs w:val="24"/>
        </w:rPr>
        <w:t>pieczeństwa Publicznego (art. 2 ust. 1 pkt</w:t>
      </w:r>
      <w:r w:rsidRPr="006A4B2F">
        <w:rPr>
          <w:rFonts w:ascii="Times New Roman" w:hAnsi="Times New Roman" w:cs="Times New Roman"/>
          <w:sz w:val="24"/>
          <w:szCs w:val="24"/>
        </w:rPr>
        <w:t xml:space="preserve"> 1–4 ustawy </w:t>
      </w:r>
      <w:r w:rsidR="00111C50" w:rsidRPr="006A4B2F">
        <w:rPr>
          <w:rFonts w:ascii="Times New Roman" w:hAnsi="Times New Roman" w:cs="Times New Roman"/>
          <w:sz w:val="24"/>
          <w:szCs w:val="24"/>
        </w:rPr>
        <w:t>lustracyjnej</w:t>
      </w:r>
      <w:r w:rsidRPr="006A4B2F">
        <w:rPr>
          <w:rFonts w:ascii="Times New Roman" w:hAnsi="Times New Roman" w:cs="Times New Roman"/>
          <w:sz w:val="24"/>
          <w:szCs w:val="24"/>
        </w:rPr>
        <w:t xml:space="preserve">). Owej klarowności zabrakło w przypadku struktur Ministerstwa Spraw Wewnętrznych. </w:t>
      </w:r>
      <w:r w:rsidR="00756BA0" w:rsidRPr="006A4B2F">
        <w:rPr>
          <w:rFonts w:ascii="Times New Roman" w:hAnsi="Times New Roman" w:cs="Times New Roman"/>
          <w:sz w:val="24"/>
          <w:szCs w:val="24"/>
        </w:rPr>
        <w:t>W art. 2 ust. 1 pkt</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6–8 ustawy lustracyjnej, czytamy jedynie o: Akademii Spraw Wewnętrznych, Zwiadzie Wojsk Ochrony Pogranicza oraz Zarządzie Głównym Służby Wewnętrznej jednostek wojskowych Mi</w:t>
      </w:r>
      <w:r w:rsidR="00407BC3" w:rsidRPr="006A4B2F">
        <w:rPr>
          <w:rFonts w:ascii="Times New Roman" w:hAnsi="Times New Roman" w:cs="Times New Roman"/>
          <w:sz w:val="24"/>
          <w:szCs w:val="24"/>
        </w:rPr>
        <w:t xml:space="preserve">nisterstwa Spraw Wewnętrznych (błąd ustawodawcy </w:t>
      </w:r>
      <w:r w:rsidR="002F4C44">
        <w:rPr>
          <w:rFonts w:ascii="Times New Roman" w:hAnsi="Times New Roman" w:cs="Times New Roman"/>
          <w:sz w:val="24"/>
          <w:szCs w:val="24"/>
        </w:rPr>
        <w:t>–</w:t>
      </w:r>
      <w:r w:rsidR="00407BC3" w:rsidRPr="006A4B2F">
        <w:rPr>
          <w:rFonts w:ascii="Times New Roman" w:hAnsi="Times New Roman" w:cs="Times New Roman"/>
          <w:sz w:val="24"/>
          <w:szCs w:val="24"/>
        </w:rPr>
        <w:t xml:space="preserve"> p</w:t>
      </w:r>
      <w:r w:rsidRPr="006A4B2F">
        <w:rPr>
          <w:rFonts w:ascii="Times New Roman" w:hAnsi="Times New Roman" w:cs="Times New Roman"/>
          <w:sz w:val="24"/>
          <w:szCs w:val="24"/>
        </w:rPr>
        <w:t xml:space="preserve">rawidłowa nazwa tej służby </w:t>
      </w:r>
      <w:r w:rsidRPr="006A4B2F">
        <w:rPr>
          <w:rFonts w:ascii="Times New Roman" w:hAnsi="Times New Roman" w:cs="Times New Roman"/>
          <w:sz w:val="24"/>
          <w:szCs w:val="24"/>
        </w:rPr>
        <w:lastRenderedPageBreak/>
        <w:t>to Wojskowa Służba Wewnętrzna Jednostek Wojskowych MSW; zob: Zarządze</w:t>
      </w:r>
      <w:r w:rsidR="00407BC3" w:rsidRPr="006A4B2F">
        <w:rPr>
          <w:rFonts w:ascii="Times New Roman" w:hAnsi="Times New Roman" w:cs="Times New Roman"/>
          <w:sz w:val="24"/>
          <w:szCs w:val="24"/>
        </w:rPr>
        <w:t>nie organizacyjne nr 054 z 18 czerwca</w:t>
      </w:r>
      <w:r w:rsidRPr="006A4B2F">
        <w:rPr>
          <w:rFonts w:ascii="Times New Roman" w:hAnsi="Times New Roman" w:cs="Times New Roman"/>
          <w:sz w:val="24"/>
          <w:szCs w:val="24"/>
        </w:rPr>
        <w:t xml:space="preserve"> 1971 r.</w:t>
      </w:r>
      <w:r w:rsidR="006A4B2F">
        <w:rPr>
          <w:rFonts w:ascii="Times New Roman" w:hAnsi="Times New Roman" w:cs="Times New Roman"/>
          <w:sz w:val="24"/>
          <w:szCs w:val="24"/>
        </w:rPr>
        <w:t xml:space="preserve"> szefa Sztabu Generalnego WP – </w:t>
      </w:r>
      <w:r w:rsidRPr="006A4B2F">
        <w:rPr>
          <w:rFonts w:ascii="Times New Roman" w:hAnsi="Times New Roman" w:cs="Times New Roman"/>
          <w:sz w:val="24"/>
          <w:szCs w:val="24"/>
        </w:rPr>
        <w:t>CAW, 1788/90/3). Ponadto, jak wskazano już we wstępie, w art. 2 ust. 1 pkt 5 za organ bezpieczeństwa państwa uznano: „instytucje centralne Służby Bezpieczeństwa Ministerstwa Spraw Wewnętrznych oraz p</w:t>
      </w:r>
      <w:r w:rsidR="006A4B2F">
        <w:rPr>
          <w:rFonts w:ascii="Times New Roman" w:hAnsi="Times New Roman" w:cs="Times New Roman"/>
          <w:sz w:val="24"/>
          <w:szCs w:val="24"/>
        </w:rPr>
        <w:t>odległe im jednostki terenowe w </w:t>
      </w:r>
      <w:r w:rsidRPr="006A4B2F">
        <w:rPr>
          <w:rFonts w:ascii="Times New Roman" w:hAnsi="Times New Roman" w:cs="Times New Roman"/>
          <w:sz w:val="24"/>
          <w:szCs w:val="24"/>
        </w:rPr>
        <w:t>wojewódzkich, powiatowych i</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równorzędnych komendach Milicji Obywatelskiej oraz w wojewódzkich, rejonowych i</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równorzędnych urzędach spraw wewnętrznych” oraz (</w:t>
      </w:r>
      <w:r w:rsidR="00551E12">
        <w:rPr>
          <w:rFonts w:ascii="Times New Roman" w:hAnsi="Times New Roman" w:cs="Times New Roman"/>
          <w:sz w:val="24"/>
          <w:szCs w:val="24"/>
        </w:rPr>
        <w:t xml:space="preserve">zgodnie z </w:t>
      </w:r>
      <w:r w:rsidRPr="006A4B2F">
        <w:rPr>
          <w:rFonts w:ascii="Times New Roman" w:hAnsi="Times New Roman" w:cs="Times New Roman"/>
          <w:sz w:val="24"/>
          <w:szCs w:val="24"/>
        </w:rPr>
        <w:t>art. 2 ust. 3) te jednostki, które były ich poprzedniczkami.</w:t>
      </w:r>
    </w:p>
    <w:p w:rsidR="00446340" w:rsidRPr="006A4B2F" w:rsidRDefault="00407BC3" w:rsidP="006A4B2F">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 xml:space="preserve">Ustawa lustracyjna </w:t>
      </w:r>
      <w:r w:rsidR="00446340" w:rsidRPr="006A4B2F">
        <w:rPr>
          <w:rFonts w:ascii="Times New Roman" w:hAnsi="Times New Roman" w:cs="Times New Roman"/>
          <w:sz w:val="24"/>
          <w:szCs w:val="24"/>
        </w:rPr>
        <w:t>nie definiuje, ale zawiera jedynie wyliczenie organów bezpieczeństwa (art. 2 ust. 1 pkt 1–12) i pewne wska</w:t>
      </w:r>
      <w:r w:rsidR="006A4B2F">
        <w:rPr>
          <w:rFonts w:ascii="Times New Roman" w:hAnsi="Times New Roman" w:cs="Times New Roman"/>
          <w:sz w:val="24"/>
          <w:szCs w:val="24"/>
        </w:rPr>
        <w:t>zówki interpretacyjne zawarte w </w:t>
      </w:r>
      <w:r w:rsidR="00446340" w:rsidRPr="006A4B2F">
        <w:rPr>
          <w:rFonts w:ascii="Times New Roman" w:hAnsi="Times New Roman" w:cs="Times New Roman"/>
          <w:sz w:val="24"/>
          <w:szCs w:val="24"/>
        </w:rPr>
        <w:t xml:space="preserve">art. 2 ust. 3. Zauważyć należy, iż niemal wszystkie organy bezpieczeństwa PRL wymienione w art. 2 ust. 1 ustawy </w:t>
      </w:r>
      <w:r w:rsidRPr="006A4B2F">
        <w:rPr>
          <w:rFonts w:ascii="Times New Roman" w:hAnsi="Times New Roman" w:cs="Times New Roman"/>
          <w:sz w:val="24"/>
          <w:szCs w:val="24"/>
        </w:rPr>
        <w:t>lustracyjnej</w:t>
      </w:r>
      <w:r w:rsidR="00446340" w:rsidRPr="006A4B2F">
        <w:rPr>
          <w:rFonts w:ascii="Times New Roman" w:hAnsi="Times New Roman" w:cs="Times New Roman"/>
          <w:sz w:val="24"/>
          <w:szCs w:val="24"/>
        </w:rPr>
        <w:t xml:space="preserve">, z wyjątkiem Komitetu do </w:t>
      </w:r>
      <w:r w:rsidR="00551E12">
        <w:rPr>
          <w:rFonts w:ascii="Times New Roman" w:hAnsi="Times New Roman" w:cs="Times New Roman"/>
          <w:sz w:val="24"/>
          <w:szCs w:val="24"/>
        </w:rPr>
        <w:t>S</w:t>
      </w:r>
      <w:r w:rsidR="00446340" w:rsidRPr="006A4B2F">
        <w:rPr>
          <w:rFonts w:ascii="Times New Roman" w:hAnsi="Times New Roman" w:cs="Times New Roman"/>
          <w:sz w:val="24"/>
          <w:szCs w:val="24"/>
        </w:rPr>
        <w:t>praw Bezpieczeństwa Publicznego, Milicji Obywatelskiej oraz Akademii Spraw Wewnętrznych działały bez ustawowej podstawy</w:t>
      </w:r>
      <w:r w:rsidR="006A4B2F">
        <w:rPr>
          <w:rFonts w:ascii="Times New Roman" w:hAnsi="Times New Roman" w:cs="Times New Roman"/>
          <w:sz w:val="24"/>
          <w:szCs w:val="24"/>
        </w:rPr>
        <w:t xml:space="preserve"> prawnej, wyłącznie w oparciu o </w:t>
      </w:r>
      <w:r w:rsidR="00446340" w:rsidRPr="006A4B2F">
        <w:rPr>
          <w:rFonts w:ascii="Times New Roman" w:hAnsi="Times New Roman" w:cs="Times New Roman"/>
          <w:sz w:val="24"/>
          <w:szCs w:val="24"/>
        </w:rPr>
        <w:t>niejawne normatywy wewnątrzresortowe (np. rozkazy, instrukcje, decyzje). Ustawa lustracyjna nie definiuje natomiast (definicją legalną, tj. sformułowaną w ustawie) żadnego z</w:t>
      </w:r>
      <w:r w:rsidR="006A4B2F" w:rsidRPr="006A4B2F">
        <w:rPr>
          <w:rFonts w:ascii="Times New Roman" w:hAnsi="Times New Roman" w:cs="Times New Roman"/>
          <w:sz w:val="24"/>
          <w:szCs w:val="24"/>
        </w:rPr>
        <w:t xml:space="preserve"> </w:t>
      </w:r>
      <w:r w:rsidR="00446340" w:rsidRPr="006A4B2F">
        <w:rPr>
          <w:rFonts w:ascii="Times New Roman" w:hAnsi="Times New Roman" w:cs="Times New Roman"/>
          <w:sz w:val="24"/>
          <w:szCs w:val="24"/>
        </w:rPr>
        <w:t>organów bezpieczeństwa państwa. Nie jest zatem możliwe, bez odwoływania się do wspomnianych, na ogół niejawnych normatywów, określenie np</w:t>
      </w:r>
      <w:r w:rsidRPr="006A4B2F">
        <w:rPr>
          <w:rFonts w:ascii="Times New Roman" w:hAnsi="Times New Roman" w:cs="Times New Roman"/>
          <w:sz w:val="24"/>
          <w:szCs w:val="24"/>
        </w:rPr>
        <w:t>.</w:t>
      </w:r>
      <w:r w:rsidR="006A4B2F">
        <w:rPr>
          <w:rFonts w:ascii="Times New Roman" w:hAnsi="Times New Roman" w:cs="Times New Roman"/>
          <w:sz w:val="24"/>
          <w:szCs w:val="24"/>
        </w:rPr>
        <w:t xml:space="preserve"> które z </w:t>
      </w:r>
      <w:r w:rsidR="00446340" w:rsidRPr="006A4B2F">
        <w:rPr>
          <w:rFonts w:ascii="Times New Roman" w:hAnsi="Times New Roman" w:cs="Times New Roman"/>
          <w:sz w:val="24"/>
          <w:szCs w:val="24"/>
        </w:rPr>
        <w:t xml:space="preserve">jednostek WOP wchodziły </w:t>
      </w:r>
      <w:r w:rsidR="008B4C91" w:rsidRPr="006A4B2F">
        <w:rPr>
          <w:rFonts w:ascii="Times New Roman" w:hAnsi="Times New Roman" w:cs="Times New Roman"/>
          <w:sz w:val="24"/>
          <w:szCs w:val="24"/>
        </w:rPr>
        <w:t>w skład Zwiadu WOP (art. 2 ust.</w:t>
      </w:r>
      <w:r w:rsidR="00446340" w:rsidRPr="006A4B2F">
        <w:rPr>
          <w:rFonts w:ascii="Times New Roman" w:hAnsi="Times New Roman" w:cs="Times New Roman"/>
          <w:sz w:val="24"/>
          <w:szCs w:val="24"/>
        </w:rPr>
        <w:t xml:space="preserve"> 1 pkt 7 ustawy lustracyjnej)</w:t>
      </w:r>
      <w:r w:rsidR="008B4C91" w:rsidRPr="006A4B2F">
        <w:rPr>
          <w:rFonts w:ascii="Times New Roman" w:hAnsi="Times New Roman" w:cs="Times New Roman"/>
          <w:sz w:val="24"/>
          <w:szCs w:val="24"/>
        </w:rPr>
        <w:t>,</w:t>
      </w:r>
      <w:r w:rsidR="00446340" w:rsidRPr="006A4B2F">
        <w:rPr>
          <w:rFonts w:ascii="Times New Roman" w:hAnsi="Times New Roman" w:cs="Times New Roman"/>
          <w:sz w:val="24"/>
          <w:szCs w:val="24"/>
        </w:rPr>
        <w:t xml:space="preserve"> czy udowodnienie istnienia Informacji Wojskowej, Wojskowej Służby Wewnętrznej lub Zarządu II Sztabu Generalnego WP (wywiad wojskowy) – także działających bez ustawowej podstawy prawnej, jedynie w oparciu o niejawne rozkazy </w:t>
      </w:r>
      <w:r w:rsidR="00865C98" w:rsidRPr="006A4B2F">
        <w:rPr>
          <w:rFonts w:ascii="Times New Roman" w:hAnsi="Times New Roman" w:cs="Times New Roman"/>
          <w:sz w:val="24"/>
          <w:szCs w:val="24"/>
        </w:rPr>
        <w:t>M</w:t>
      </w:r>
      <w:r w:rsidR="00446340" w:rsidRPr="006A4B2F">
        <w:rPr>
          <w:rFonts w:ascii="Times New Roman" w:hAnsi="Times New Roman" w:cs="Times New Roman"/>
          <w:sz w:val="24"/>
          <w:szCs w:val="24"/>
        </w:rPr>
        <w:t xml:space="preserve">inistra </w:t>
      </w:r>
      <w:r w:rsidR="00865C98" w:rsidRPr="006A4B2F">
        <w:rPr>
          <w:rFonts w:ascii="Times New Roman" w:hAnsi="Times New Roman" w:cs="Times New Roman"/>
          <w:sz w:val="24"/>
          <w:szCs w:val="24"/>
        </w:rPr>
        <w:t>O</w:t>
      </w:r>
      <w:r w:rsidR="00446340" w:rsidRPr="006A4B2F">
        <w:rPr>
          <w:rFonts w:ascii="Times New Roman" w:hAnsi="Times New Roman" w:cs="Times New Roman"/>
          <w:sz w:val="24"/>
          <w:szCs w:val="24"/>
        </w:rPr>
        <w:t xml:space="preserve">brony </w:t>
      </w:r>
      <w:r w:rsidR="00865C98" w:rsidRPr="006A4B2F">
        <w:rPr>
          <w:rFonts w:ascii="Times New Roman" w:hAnsi="Times New Roman" w:cs="Times New Roman"/>
          <w:sz w:val="24"/>
          <w:szCs w:val="24"/>
        </w:rPr>
        <w:t>N</w:t>
      </w:r>
      <w:r w:rsidR="00446340" w:rsidRPr="006A4B2F">
        <w:rPr>
          <w:rFonts w:ascii="Times New Roman" w:hAnsi="Times New Roman" w:cs="Times New Roman"/>
          <w:sz w:val="24"/>
          <w:szCs w:val="24"/>
        </w:rPr>
        <w:t>arodowej.</w:t>
      </w:r>
    </w:p>
    <w:p w:rsidR="00446340" w:rsidRPr="006A4B2F" w:rsidRDefault="00446340" w:rsidP="006A4B2F">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Z oczywistych względów problem właściwego definiowania struktur organów bezpieczeństwa występuje szczególnie często w odniesieniu do jednostek S</w:t>
      </w:r>
      <w:r w:rsidR="008B4C91" w:rsidRPr="006A4B2F">
        <w:rPr>
          <w:rFonts w:ascii="Times New Roman" w:hAnsi="Times New Roman" w:cs="Times New Roman"/>
          <w:sz w:val="24"/>
          <w:szCs w:val="24"/>
        </w:rPr>
        <w:t xml:space="preserve">łużby </w:t>
      </w:r>
      <w:r w:rsidRPr="006A4B2F">
        <w:rPr>
          <w:rFonts w:ascii="Times New Roman" w:hAnsi="Times New Roman" w:cs="Times New Roman"/>
          <w:sz w:val="24"/>
          <w:szCs w:val="24"/>
        </w:rPr>
        <w:t>B</w:t>
      </w:r>
      <w:r w:rsidR="008B4C91" w:rsidRPr="006A4B2F">
        <w:rPr>
          <w:rFonts w:ascii="Times New Roman" w:hAnsi="Times New Roman" w:cs="Times New Roman"/>
          <w:sz w:val="24"/>
          <w:szCs w:val="24"/>
        </w:rPr>
        <w:t>ezpieczeństwa</w:t>
      </w:r>
      <w:r w:rsidRPr="006A4B2F">
        <w:rPr>
          <w:rFonts w:ascii="Times New Roman" w:hAnsi="Times New Roman" w:cs="Times New Roman"/>
          <w:sz w:val="24"/>
          <w:szCs w:val="24"/>
        </w:rPr>
        <w:t xml:space="preserve">. </w:t>
      </w:r>
      <w:r w:rsidR="00267C0D">
        <w:rPr>
          <w:rFonts w:ascii="Times New Roman" w:hAnsi="Times New Roman" w:cs="Times New Roman"/>
          <w:sz w:val="24"/>
          <w:szCs w:val="24"/>
        </w:rPr>
        <w:t>Prze</w:t>
      </w:r>
      <w:r w:rsidRPr="006A4B2F">
        <w:rPr>
          <w:rFonts w:ascii="Times New Roman" w:hAnsi="Times New Roman" w:cs="Times New Roman"/>
          <w:sz w:val="24"/>
          <w:szCs w:val="24"/>
        </w:rPr>
        <w:t>pisy art. 2 ust. 1 pkt 5 oraz ust.</w:t>
      </w:r>
      <w:r w:rsidR="008B4C91" w:rsidRPr="006A4B2F">
        <w:rPr>
          <w:rFonts w:ascii="Times New Roman" w:hAnsi="Times New Roman" w:cs="Times New Roman"/>
          <w:sz w:val="24"/>
          <w:szCs w:val="24"/>
        </w:rPr>
        <w:t xml:space="preserve"> 3 ustawy lustracyjnej</w:t>
      </w:r>
      <w:r w:rsidRPr="006A4B2F">
        <w:rPr>
          <w:rFonts w:ascii="Times New Roman" w:hAnsi="Times New Roman" w:cs="Times New Roman"/>
          <w:sz w:val="24"/>
          <w:szCs w:val="24"/>
        </w:rPr>
        <w:t>, jak się wydaje, były dążeniem ustawodawcy do maksymalnego sprecyzowania pojęcia „Służba Bezpieczeń</w:t>
      </w:r>
      <w:r w:rsidR="00865C98" w:rsidRPr="006A4B2F">
        <w:rPr>
          <w:rFonts w:ascii="Times New Roman" w:hAnsi="Times New Roman" w:cs="Times New Roman"/>
          <w:sz w:val="24"/>
          <w:szCs w:val="24"/>
        </w:rPr>
        <w:t>stwa”.</w:t>
      </w:r>
      <w:r w:rsidRPr="006A4B2F">
        <w:rPr>
          <w:rFonts w:ascii="Times New Roman" w:hAnsi="Times New Roman" w:cs="Times New Roman"/>
          <w:sz w:val="24"/>
          <w:szCs w:val="24"/>
        </w:rPr>
        <w:t xml:space="preserve"> Nadmierna rozbudowa definicji wprowadzająca pojęcie „jednostek Służby Bezpieczeństwa”, „instytucji centralnych Służby Bezpieczeństwa”, podległych tym instytucjom „jednostek terenowych”, a nadto dodatkowe wprowadzenie pojęcia „poprzedniczek” jednostek S</w:t>
      </w:r>
      <w:r w:rsidR="008B4C91" w:rsidRPr="006A4B2F">
        <w:rPr>
          <w:rFonts w:ascii="Times New Roman" w:hAnsi="Times New Roman" w:cs="Times New Roman"/>
          <w:sz w:val="24"/>
          <w:szCs w:val="24"/>
        </w:rPr>
        <w:t xml:space="preserve">łużby </w:t>
      </w:r>
      <w:r w:rsidRPr="006A4B2F">
        <w:rPr>
          <w:rFonts w:ascii="Times New Roman" w:hAnsi="Times New Roman" w:cs="Times New Roman"/>
          <w:sz w:val="24"/>
          <w:szCs w:val="24"/>
        </w:rPr>
        <w:t>B</w:t>
      </w:r>
      <w:r w:rsidR="008B4C91" w:rsidRPr="006A4B2F">
        <w:rPr>
          <w:rFonts w:ascii="Times New Roman" w:hAnsi="Times New Roman" w:cs="Times New Roman"/>
          <w:sz w:val="24"/>
          <w:szCs w:val="24"/>
        </w:rPr>
        <w:t>ezpieczeństwa</w:t>
      </w:r>
      <w:r w:rsidR="006A4B2F">
        <w:rPr>
          <w:rFonts w:ascii="Times New Roman" w:hAnsi="Times New Roman" w:cs="Times New Roman"/>
          <w:sz w:val="24"/>
          <w:szCs w:val="24"/>
        </w:rPr>
        <w:t xml:space="preserve"> rozwiązanych z mocy prawa z </w:t>
      </w:r>
      <w:r w:rsidRPr="006A4B2F">
        <w:rPr>
          <w:rFonts w:ascii="Times New Roman" w:hAnsi="Times New Roman" w:cs="Times New Roman"/>
          <w:sz w:val="24"/>
          <w:szCs w:val="24"/>
        </w:rPr>
        <w:t>chwilą zorganizowania Urzędu Ochrony Państwa, spowodowało istotne trudności interpretacyjne.</w:t>
      </w:r>
    </w:p>
    <w:p w:rsidR="00446340" w:rsidRPr="006A4B2F" w:rsidRDefault="00446340" w:rsidP="006A4B2F">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lastRenderedPageBreak/>
        <w:t>Ponadto do 1983 r. S</w:t>
      </w:r>
      <w:r w:rsidR="008B4C91" w:rsidRPr="006A4B2F">
        <w:rPr>
          <w:rFonts w:ascii="Times New Roman" w:hAnsi="Times New Roman" w:cs="Times New Roman"/>
          <w:sz w:val="24"/>
          <w:szCs w:val="24"/>
        </w:rPr>
        <w:t xml:space="preserve">łużba </w:t>
      </w:r>
      <w:r w:rsidRPr="006A4B2F">
        <w:rPr>
          <w:rFonts w:ascii="Times New Roman" w:hAnsi="Times New Roman" w:cs="Times New Roman"/>
          <w:sz w:val="24"/>
          <w:szCs w:val="24"/>
        </w:rPr>
        <w:t>B</w:t>
      </w:r>
      <w:r w:rsidR="008B4C91" w:rsidRPr="006A4B2F">
        <w:rPr>
          <w:rFonts w:ascii="Times New Roman" w:hAnsi="Times New Roman" w:cs="Times New Roman"/>
          <w:sz w:val="24"/>
          <w:szCs w:val="24"/>
        </w:rPr>
        <w:t>ezpieczeństwa</w:t>
      </w:r>
      <w:r w:rsidRPr="006A4B2F">
        <w:rPr>
          <w:rFonts w:ascii="Times New Roman" w:hAnsi="Times New Roman" w:cs="Times New Roman"/>
          <w:sz w:val="24"/>
          <w:szCs w:val="24"/>
        </w:rPr>
        <w:t xml:space="preserve"> nie była wymieniana w publikowanych aktach prawnych, zaś podstawę prawną jej działania stanow</w:t>
      </w:r>
      <w:r w:rsidR="006A4B2F">
        <w:rPr>
          <w:rFonts w:ascii="Times New Roman" w:hAnsi="Times New Roman" w:cs="Times New Roman"/>
          <w:sz w:val="24"/>
          <w:szCs w:val="24"/>
        </w:rPr>
        <w:t>iły: ustawa z dnia 13 </w:t>
      </w:r>
      <w:r w:rsidRPr="006A4B2F">
        <w:rPr>
          <w:rFonts w:ascii="Times New Roman" w:hAnsi="Times New Roman" w:cs="Times New Roman"/>
          <w:sz w:val="24"/>
          <w:szCs w:val="24"/>
        </w:rPr>
        <w:t>listopada 1956 r. o zmianie organizacji naczelnych organów administracji publicznej w zakresie bezpieczeń</w:t>
      </w:r>
      <w:r w:rsidR="008B4C91" w:rsidRPr="006A4B2F">
        <w:rPr>
          <w:rFonts w:ascii="Times New Roman" w:hAnsi="Times New Roman" w:cs="Times New Roman"/>
          <w:sz w:val="24"/>
          <w:szCs w:val="24"/>
        </w:rPr>
        <w:t>stwa publiczn</w:t>
      </w:r>
      <w:r w:rsidR="00756BA0" w:rsidRPr="006A4B2F">
        <w:rPr>
          <w:rFonts w:ascii="Times New Roman" w:hAnsi="Times New Roman" w:cs="Times New Roman"/>
          <w:sz w:val="24"/>
          <w:szCs w:val="24"/>
        </w:rPr>
        <w:t>ego</w:t>
      </w:r>
      <w:r w:rsidR="006A4B2F" w:rsidRPr="006A4B2F">
        <w:rPr>
          <w:rFonts w:ascii="Times New Roman" w:hAnsi="Times New Roman" w:cs="Times New Roman"/>
          <w:sz w:val="24"/>
          <w:szCs w:val="24"/>
        </w:rPr>
        <w:t xml:space="preserve"> </w:t>
      </w:r>
      <w:r w:rsidR="008B4C91" w:rsidRPr="006A4B2F">
        <w:rPr>
          <w:rFonts w:ascii="Times New Roman" w:hAnsi="Times New Roman" w:cs="Times New Roman"/>
          <w:sz w:val="24"/>
          <w:szCs w:val="24"/>
        </w:rPr>
        <w:t>(Dz.</w:t>
      </w:r>
      <w:r w:rsidR="00DB1B5C" w:rsidRPr="006A4B2F">
        <w:rPr>
          <w:rFonts w:ascii="Times New Roman" w:hAnsi="Times New Roman" w:cs="Times New Roman"/>
          <w:sz w:val="24"/>
          <w:szCs w:val="24"/>
        </w:rPr>
        <w:t xml:space="preserve"> </w:t>
      </w:r>
      <w:r w:rsidR="008B4C91" w:rsidRPr="006A4B2F">
        <w:rPr>
          <w:rFonts w:ascii="Times New Roman" w:hAnsi="Times New Roman" w:cs="Times New Roman"/>
          <w:sz w:val="24"/>
          <w:szCs w:val="24"/>
        </w:rPr>
        <w:t xml:space="preserve">U. </w:t>
      </w:r>
      <w:r w:rsidRPr="006A4B2F">
        <w:rPr>
          <w:rFonts w:ascii="Times New Roman" w:hAnsi="Times New Roman" w:cs="Times New Roman"/>
          <w:sz w:val="24"/>
          <w:szCs w:val="24"/>
        </w:rPr>
        <w:t xml:space="preserve">poz. 241), ustawa z dnia 31 stycznia 1959 r. o służbie funkcjonariuszy Milicji </w:t>
      </w:r>
      <w:r w:rsidR="008B4C91" w:rsidRPr="006A4B2F">
        <w:rPr>
          <w:rFonts w:ascii="Times New Roman" w:hAnsi="Times New Roman" w:cs="Times New Roman"/>
          <w:sz w:val="24"/>
          <w:szCs w:val="24"/>
        </w:rPr>
        <w:t>Obywatelskiej (Dz.</w:t>
      </w:r>
      <w:r w:rsidR="006A4B2F" w:rsidRPr="006A4B2F">
        <w:rPr>
          <w:rFonts w:ascii="Times New Roman" w:hAnsi="Times New Roman" w:cs="Times New Roman"/>
          <w:sz w:val="24"/>
          <w:szCs w:val="24"/>
        </w:rPr>
        <w:t xml:space="preserve"> </w:t>
      </w:r>
      <w:r w:rsidR="008B4C91" w:rsidRPr="006A4B2F">
        <w:rPr>
          <w:rFonts w:ascii="Times New Roman" w:hAnsi="Times New Roman" w:cs="Times New Roman"/>
          <w:sz w:val="24"/>
          <w:szCs w:val="24"/>
        </w:rPr>
        <w:t xml:space="preserve">U. </w:t>
      </w:r>
      <w:r w:rsidRPr="006A4B2F">
        <w:rPr>
          <w:rFonts w:ascii="Times New Roman" w:hAnsi="Times New Roman" w:cs="Times New Roman"/>
          <w:sz w:val="24"/>
          <w:szCs w:val="24"/>
        </w:rPr>
        <w:t>poz. 69</w:t>
      </w:r>
      <w:r w:rsidR="008B4C91" w:rsidRPr="006A4B2F">
        <w:rPr>
          <w:rFonts w:ascii="Times New Roman" w:hAnsi="Times New Roman" w:cs="Times New Roman"/>
          <w:sz w:val="24"/>
          <w:szCs w:val="24"/>
        </w:rPr>
        <w:t>,</w:t>
      </w:r>
      <w:r w:rsidRPr="006A4B2F">
        <w:rPr>
          <w:rFonts w:ascii="Times New Roman" w:hAnsi="Times New Roman" w:cs="Times New Roman"/>
          <w:sz w:val="24"/>
          <w:szCs w:val="24"/>
        </w:rPr>
        <w:t xml:space="preserve"> z późn. zm.), które to akty prawne nie wymieniały nawet pojęcia „Służba Bezpieczeństwa” oraz niepublikowana </w:t>
      </w:r>
      <w:r w:rsidR="00742136">
        <w:rPr>
          <w:rFonts w:ascii="Times New Roman" w:hAnsi="Times New Roman" w:cs="Times New Roman"/>
          <w:sz w:val="24"/>
          <w:szCs w:val="24"/>
        </w:rPr>
        <w:t>u</w:t>
      </w:r>
      <w:r w:rsidRPr="006A4B2F">
        <w:rPr>
          <w:rFonts w:ascii="Times New Roman" w:hAnsi="Times New Roman" w:cs="Times New Roman"/>
          <w:sz w:val="24"/>
          <w:szCs w:val="24"/>
        </w:rPr>
        <w:t>chwała nr 781 Rady Ministrów z dnia 13 grudnia 1956 r. w sprawie Statutu organizacyjnego Ministerstwa Spraw Wew</w:t>
      </w:r>
      <w:r w:rsidR="008B4C91" w:rsidRPr="006A4B2F">
        <w:rPr>
          <w:rFonts w:ascii="Times New Roman" w:hAnsi="Times New Roman" w:cs="Times New Roman"/>
          <w:sz w:val="24"/>
          <w:szCs w:val="24"/>
        </w:rPr>
        <w:t>nętrznych (AAN, URM 159/190, k.</w:t>
      </w:r>
      <w:r w:rsidRPr="006A4B2F">
        <w:rPr>
          <w:rFonts w:ascii="Times New Roman" w:hAnsi="Times New Roman" w:cs="Times New Roman"/>
          <w:sz w:val="24"/>
          <w:szCs w:val="24"/>
        </w:rPr>
        <w:t>5.). Przełom stanowiła dopiero ustawa z dnia 14 lipca 1983 r. o Urzędzie Ministra Spraw Wewnętrznych i zakresie działania podle</w:t>
      </w:r>
      <w:r w:rsidR="008B4C91" w:rsidRPr="006A4B2F">
        <w:rPr>
          <w:rFonts w:ascii="Times New Roman" w:hAnsi="Times New Roman" w:cs="Times New Roman"/>
          <w:sz w:val="24"/>
          <w:szCs w:val="24"/>
        </w:rPr>
        <w:t>głych mu organów (Dz.</w:t>
      </w:r>
      <w:r w:rsidR="00282877" w:rsidRPr="006A4B2F">
        <w:rPr>
          <w:rFonts w:ascii="Times New Roman" w:hAnsi="Times New Roman" w:cs="Times New Roman"/>
          <w:sz w:val="24"/>
          <w:szCs w:val="24"/>
        </w:rPr>
        <w:t xml:space="preserve"> </w:t>
      </w:r>
      <w:r w:rsidR="008B4C91" w:rsidRPr="006A4B2F">
        <w:rPr>
          <w:rFonts w:ascii="Times New Roman" w:hAnsi="Times New Roman" w:cs="Times New Roman"/>
          <w:sz w:val="24"/>
          <w:szCs w:val="24"/>
        </w:rPr>
        <w:t xml:space="preserve">U. </w:t>
      </w:r>
      <w:r w:rsidR="0022074A" w:rsidRPr="006A4B2F">
        <w:rPr>
          <w:rFonts w:ascii="Times New Roman" w:hAnsi="Times New Roman" w:cs="Times New Roman"/>
          <w:sz w:val="24"/>
          <w:szCs w:val="24"/>
        </w:rPr>
        <w:t>poz. 172), wskazując ogólnie</w:t>
      </w:r>
      <w:r w:rsidRPr="006A4B2F">
        <w:rPr>
          <w:rFonts w:ascii="Times New Roman" w:hAnsi="Times New Roman" w:cs="Times New Roman"/>
          <w:sz w:val="24"/>
          <w:szCs w:val="24"/>
        </w:rPr>
        <w:t xml:space="preserve"> w art. 5 ust. 2, iż zadaniem Służby Bezpieczeństwa i Milicji Obywatelskiej jest ochrona bezpieczeństwa państwa i porządku publicznego. Natomiast w odniesieniu do uprawnień funkcjonariuszy S</w:t>
      </w:r>
      <w:r w:rsidR="008B4C91" w:rsidRPr="006A4B2F">
        <w:rPr>
          <w:rFonts w:ascii="Times New Roman" w:hAnsi="Times New Roman" w:cs="Times New Roman"/>
          <w:sz w:val="24"/>
          <w:szCs w:val="24"/>
        </w:rPr>
        <w:t xml:space="preserve">łużby </w:t>
      </w:r>
      <w:r w:rsidRPr="006A4B2F">
        <w:rPr>
          <w:rFonts w:ascii="Times New Roman" w:hAnsi="Times New Roman" w:cs="Times New Roman"/>
          <w:sz w:val="24"/>
          <w:szCs w:val="24"/>
        </w:rPr>
        <w:t>B</w:t>
      </w:r>
      <w:r w:rsidR="008B4C91" w:rsidRPr="006A4B2F">
        <w:rPr>
          <w:rFonts w:ascii="Times New Roman" w:hAnsi="Times New Roman" w:cs="Times New Roman"/>
          <w:sz w:val="24"/>
          <w:szCs w:val="24"/>
        </w:rPr>
        <w:t>ezpieczeństwa</w:t>
      </w:r>
      <w:r w:rsidRPr="006A4B2F">
        <w:rPr>
          <w:rFonts w:ascii="Times New Roman" w:hAnsi="Times New Roman" w:cs="Times New Roman"/>
          <w:sz w:val="24"/>
          <w:szCs w:val="24"/>
        </w:rPr>
        <w:t xml:space="preserve"> ustawa przyznawała im prawo do prowadzenia czynności operacyjno-rozpoznawczych, dochodzeniowo-śledczych i administ</w:t>
      </w:r>
      <w:r w:rsidR="00D77B32" w:rsidRPr="006A4B2F">
        <w:rPr>
          <w:rFonts w:ascii="Times New Roman" w:hAnsi="Times New Roman" w:cs="Times New Roman"/>
          <w:sz w:val="24"/>
          <w:szCs w:val="24"/>
        </w:rPr>
        <w:t xml:space="preserve">racyjno-prawnych, zrównując ich </w:t>
      </w:r>
      <w:r w:rsidRPr="006A4B2F">
        <w:rPr>
          <w:rFonts w:ascii="Times New Roman" w:hAnsi="Times New Roman" w:cs="Times New Roman"/>
          <w:sz w:val="24"/>
          <w:szCs w:val="24"/>
        </w:rPr>
        <w:t>w tym zakresie w sposób formalny z funkcjonariuszami M</w:t>
      </w:r>
      <w:r w:rsidR="008B4C91" w:rsidRPr="006A4B2F">
        <w:rPr>
          <w:rFonts w:ascii="Times New Roman" w:hAnsi="Times New Roman" w:cs="Times New Roman"/>
          <w:sz w:val="24"/>
          <w:szCs w:val="24"/>
        </w:rPr>
        <w:t xml:space="preserve">ilicji </w:t>
      </w:r>
      <w:r w:rsidRPr="006A4B2F">
        <w:rPr>
          <w:rFonts w:ascii="Times New Roman" w:hAnsi="Times New Roman" w:cs="Times New Roman"/>
          <w:sz w:val="24"/>
          <w:szCs w:val="24"/>
        </w:rPr>
        <w:t>O</w:t>
      </w:r>
      <w:r w:rsidR="008B4C91" w:rsidRPr="006A4B2F">
        <w:rPr>
          <w:rFonts w:ascii="Times New Roman" w:hAnsi="Times New Roman" w:cs="Times New Roman"/>
          <w:sz w:val="24"/>
          <w:szCs w:val="24"/>
        </w:rPr>
        <w:t>bywatelskiej</w:t>
      </w:r>
      <w:r w:rsidRPr="006A4B2F">
        <w:rPr>
          <w:rFonts w:ascii="Times New Roman" w:hAnsi="Times New Roman" w:cs="Times New Roman"/>
          <w:sz w:val="24"/>
          <w:szCs w:val="24"/>
        </w:rPr>
        <w:t>. Ustawa jednak nie odnosiła się do struktury wewnętrznej i do poszczególnych jednostek organizacyjnych. Tę regulował (zresztą mało precyzyjnie) niejawny statut organizacyjny Ministerstwa Spraw Wewnętrznych</w:t>
      </w:r>
      <w:r w:rsidR="008B4C91" w:rsidRPr="006A4B2F">
        <w:rPr>
          <w:rFonts w:ascii="Times New Roman" w:hAnsi="Times New Roman" w:cs="Times New Roman"/>
          <w:sz w:val="24"/>
          <w:szCs w:val="24"/>
        </w:rPr>
        <w:t>,</w:t>
      </w:r>
      <w:r w:rsidRPr="006A4B2F">
        <w:rPr>
          <w:rFonts w:ascii="Times New Roman" w:hAnsi="Times New Roman" w:cs="Times New Roman"/>
          <w:sz w:val="24"/>
          <w:szCs w:val="24"/>
        </w:rPr>
        <w:t xml:space="preserve"> stanowiący załącznik do </w:t>
      </w:r>
      <w:r w:rsidR="00742136">
        <w:rPr>
          <w:rFonts w:ascii="Times New Roman" w:hAnsi="Times New Roman" w:cs="Times New Roman"/>
          <w:sz w:val="24"/>
          <w:szCs w:val="24"/>
        </w:rPr>
        <w:t>u</w:t>
      </w:r>
      <w:r w:rsidRPr="006A4B2F">
        <w:rPr>
          <w:rFonts w:ascii="Times New Roman" w:hAnsi="Times New Roman" w:cs="Times New Roman"/>
          <w:sz w:val="24"/>
          <w:szCs w:val="24"/>
        </w:rPr>
        <w:t>ch</w:t>
      </w:r>
      <w:r w:rsidR="00B622AB">
        <w:rPr>
          <w:rFonts w:ascii="Times New Roman" w:hAnsi="Times New Roman" w:cs="Times New Roman"/>
          <w:sz w:val="24"/>
          <w:szCs w:val="24"/>
        </w:rPr>
        <w:t>wały Rady Ministrów nr 144/83 z </w:t>
      </w:r>
      <w:r w:rsidR="008B4C91" w:rsidRPr="006A4B2F">
        <w:rPr>
          <w:rFonts w:ascii="Times New Roman" w:hAnsi="Times New Roman" w:cs="Times New Roman"/>
          <w:sz w:val="24"/>
          <w:szCs w:val="24"/>
        </w:rPr>
        <w:t xml:space="preserve">dnia </w:t>
      </w:r>
      <w:r w:rsidRPr="006A4B2F">
        <w:rPr>
          <w:rFonts w:ascii="Times New Roman" w:hAnsi="Times New Roman" w:cs="Times New Roman"/>
          <w:sz w:val="24"/>
          <w:szCs w:val="24"/>
        </w:rPr>
        <w:t>21 październik</w:t>
      </w:r>
      <w:r w:rsidR="008B4C91" w:rsidRPr="006A4B2F">
        <w:rPr>
          <w:rFonts w:ascii="Times New Roman" w:hAnsi="Times New Roman" w:cs="Times New Roman"/>
          <w:sz w:val="24"/>
          <w:szCs w:val="24"/>
        </w:rPr>
        <w:t>a 1983 r. (AAN, URM, 218/90, k.100–103.). P</w:t>
      </w:r>
      <w:r w:rsidRPr="006A4B2F">
        <w:rPr>
          <w:rFonts w:ascii="Times New Roman" w:hAnsi="Times New Roman" w:cs="Times New Roman"/>
          <w:sz w:val="24"/>
          <w:szCs w:val="24"/>
        </w:rPr>
        <w:t>odstawową ułomnością tak skonstruowanej ustawy był brak najbardziej nawet ogólnego rozgraniczenia powinności dwóch podstawowych formacji resortu spraw wewnętrznych, tj. S</w:t>
      </w:r>
      <w:r w:rsidR="008B4C91" w:rsidRPr="006A4B2F">
        <w:rPr>
          <w:rFonts w:ascii="Times New Roman" w:hAnsi="Times New Roman" w:cs="Times New Roman"/>
          <w:sz w:val="24"/>
          <w:szCs w:val="24"/>
        </w:rPr>
        <w:t xml:space="preserve">łużby </w:t>
      </w:r>
      <w:r w:rsidRPr="006A4B2F">
        <w:rPr>
          <w:rFonts w:ascii="Times New Roman" w:hAnsi="Times New Roman" w:cs="Times New Roman"/>
          <w:sz w:val="24"/>
          <w:szCs w:val="24"/>
        </w:rPr>
        <w:t>B</w:t>
      </w:r>
      <w:r w:rsidR="008B4C91" w:rsidRPr="006A4B2F">
        <w:rPr>
          <w:rFonts w:ascii="Times New Roman" w:hAnsi="Times New Roman" w:cs="Times New Roman"/>
          <w:sz w:val="24"/>
          <w:szCs w:val="24"/>
        </w:rPr>
        <w:t>ezpieczeństwa</w:t>
      </w:r>
      <w:r w:rsidRPr="006A4B2F">
        <w:rPr>
          <w:rFonts w:ascii="Times New Roman" w:hAnsi="Times New Roman" w:cs="Times New Roman"/>
          <w:sz w:val="24"/>
          <w:szCs w:val="24"/>
        </w:rPr>
        <w:t xml:space="preserve"> i M</w:t>
      </w:r>
      <w:r w:rsidR="008B4C91" w:rsidRPr="006A4B2F">
        <w:rPr>
          <w:rFonts w:ascii="Times New Roman" w:hAnsi="Times New Roman" w:cs="Times New Roman"/>
          <w:sz w:val="24"/>
          <w:szCs w:val="24"/>
        </w:rPr>
        <w:t xml:space="preserve">ilicji </w:t>
      </w:r>
      <w:r w:rsidRPr="006A4B2F">
        <w:rPr>
          <w:rFonts w:ascii="Times New Roman" w:hAnsi="Times New Roman" w:cs="Times New Roman"/>
          <w:sz w:val="24"/>
          <w:szCs w:val="24"/>
        </w:rPr>
        <w:t>O</w:t>
      </w:r>
      <w:r w:rsidR="008B4C91" w:rsidRPr="006A4B2F">
        <w:rPr>
          <w:rFonts w:ascii="Times New Roman" w:hAnsi="Times New Roman" w:cs="Times New Roman"/>
          <w:sz w:val="24"/>
          <w:szCs w:val="24"/>
        </w:rPr>
        <w:t>bywatelskiej</w:t>
      </w:r>
      <w:r w:rsidRPr="006A4B2F">
        <w:rPr>
          <w:rFonts w:ascii="Times New Roman" w:hAnsi="Times New Roman" w:cs="Times New Roman"/>
          <w:sz w:val="24"/>
          <w:szCs w:val="24"/>
        </w:rPr>
        <w:t>. Wyni</w:t>
      </w:r>
      <w:r w:rsidR="0022074A" w:rsidRPr="006A4B2F">
        <w:rPr>
          <w:rFonts w:ascii="Times New Roman" w:hAnsi="Times New Roman" w:cs="Times New Roman"/>
          <w:sz w:val="24"/>
          <w:szCs w:val="24"/>
        </w:rPr>
        <w:t>kało to szczególnie z</w:t>
      </w:r>
      <w:r w:rsidR="006A4B2F" w:rsidRPr="006A4B2F">
        <w:rPr>
          <w:rFonts w:ascii="Times New Roman" w:hAnsi="Times New Roman" w:cs="Times New Roman"/>
          <w:sz w:val="24"/>
          <w:szCs w:val="24"/>
        </w:rPr>
        <w:t xml:space="preserve"> </w:t>
      </w:r>
      <w:r w:rsidR="00E47D97" w:rsidRPr="006A4B2F">
        <w:rPr>
          <w:rFonts w:ascii="Times New Roman" w:hAnsi="Times New Roman" w:cs="Times New Roman"/>
          <w:sz w:val="24"/>
          <w:szCs w:val="24"/>
        </w:rPr>
        <w:t>przywołanego wyżej</w:t>
      </w:r>
      <w:r w:rsidR="00282877" w:rsidRPr="006A4B2F">
        <w:rPr>
          <w:rFonts w:ascii="Times New Roman" w:hAnsi="Times New Roman" w:cs="Times New Roman"/>
          <w:sz w:val="24"/>
          <w:szCs w:val="24"/>
        </w:rPr>
        <w:t xml:space="preserve"> </w:t>
      </w:r>
      <w:r w:rsidR="0022074A" w:rsidRPr="006A4B2F">
        <w:rPr>
          <w:rFonts w:ascii="Times New Roman" w:hAnsi="Times New Roman" w:cs="Times New Roman"/>
          <w:sz w:val="24"/>
          <w:szCs w:val="24"/>
        </w:rPr>
        <w:t>art. 5 ust. 2</w:t>
      </w:r>
      <w:r w:rsidRPr="006A4B2F">
        <w:rPr>
          <w:rFonts w:ascii="Times New Roman" w:hAnsi="Times New Roman" w:cs="Times New Roman"/>
          <w:sz w:val="24"/>
          <w:szCs w:val="24"/>
        </w:rPr>
        <w:t xml:space="preserve"> stanowiącego, że: „Ochrona bezpieczeństwa państwa i porządku publicznego należy do podstawowych zadań Służby Bezpieczeństwa i Milicji Obywatelskiej”. Treść przywołanego artykułu powodowała, że każdy czytelnik ustawy, nieznający ówczesnych realiów poli</w:t>
      </w:r>
      <w:r w:rsidR="00575430" w:rsidRPr="006A4B2F">
        <w:rPr>
          <w:rFonts w:ascii="Times New Roman" w:hAnsi="Times New Roman" w:cs="Times New Roman"/>
          <w:sz w:val="24"/>
          <w:szCs w:val="24"/>
        </w:rPr>
        <w:t>tycznych, musiałby odnieść wraże</w:t>
      </w:r>
      <w:r w:rsidRPr="006A4B2F">
        <w:rPr>
          <w:rFonts w:ascii="Times New Roman" w:hAnsi="Times New Roman" w:cs="Times New Roman"/>
          <w:sz w:val="24"/>
          <w:szCs w:val="24"/>
        </w:rPr>
        <w:t>nie, że dla realizacji literalnie tych samych celów, powołano dwie odrębne służby, dublujące tym sam</w:t>
      </w:r>
      <w:r w:rsidR="00E47D97" w:rsidRPr="006A4B2F">
        <w:rPr>
          <w:rFonts w:ascii="Times New Roman" w:hAnsi="Times New Roman" w:cs="Times New Roman"/>
          <w:sz w:val="24"/>
          <w:szCs w:val="24"/>
        </w:rPr>
        <w:t>ym irracjonalnie swoje zadania.</w:t>
      </w:r>
    </w:p>
    <w:p w:rsidR="00446340" w:rsidRPr="006A4B2F" w:rsidRDefault="00446340" w:rsidP="00B622AB">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Podobnie ustawa pomijała milczeniem realnie istniejącą centralę S</w:t>
      </w:r>
      <w:r w:rsidR="00760C83" w:rsidRPr="006A4B2F">
        <w:rPr>
          <w:rFonts w:ascii="Times New Roman" w:hAnsi="Times New Roman" w:cs="Times New Roman"/>
          <w:sz w:val="24"/>
          <w:szCs w:val="24"/>
        </w:rPr>
        <w:t xml:space="preserve">łużby </w:t>
      </w:r>
      <w:r w:rsidRPr="006A4B2F">
        <w:rPr>
          <w:rFonts w:ascii="Times New Roman" w:hAnsi="Times New Roman" w:cs="Times New Roman"/>
          <w:sz w:val="24"/>
          <w:szCs w:val="24"/>
        </w:rPr>
        <w:t>B</w:t>
      </w:r>
      <w:r w:rsidR="00760C83" w:rsidRPr="006A4B2F">
        <w:rPr>
          <w:rFonts w:ascii="Times New Roman" w:hAnsi="Times New Roman" w:cs="Times New Roman"/>
          <w:sz w:val="24"/>
          <w:szCs w:val="24"/>
        </w:rPr>
        <w:t>ezpieczeństwa</w:t>
      </w:r>
      <w:r w:rsidRPr="006A4B2F">
        <w:rPr>
          <w:rFonts w:ascii="Times New Roman" w:hAnsi="Times New Roman" w:cs="Times New Roman"/>
          <w:sz w:val="24"/>
          <w:szCs w:val="24"/>
        </w:rPr>
        <w:t xml:space="preserve"> </w:t>
      </w:r>
      <w:r w:rsidR="00267C0D">
        <w:rPr>
          <w:rFonts w:ascii="Times New Roman" w:hAnsi="Times New Roman" w:cs="Times New Roman"/>
          <w:sz w:val="24"/>
          <w:szCs w:val="24"/>
        </w:rPr>
        <w:t xml:space="preserve">przy </w:t>
      </w:r>
      <w:r w:rsidRPr="006A4B2F">
        <w:rPr>
          <w:rFonts w:ascii="Times New Roman" w:hAnsi="Times New Roman" w:cs="Times New Roman"/>
          <w:sz w:val="24"/>
          <w:szCs w:val="24"/>
        </w:rPr>
        <w:t>ulicy Rakowieckiej w Warszawie, b</w:t>
      </w:r>
      <w:r w:rsidR="00760C83" w:rsidRPr="006A4B2F">
        <w:rPr>
          <w:rFonts w:ascii="Times New Roman" w:hAnsi="Times New Roman" w:cs="Times New Roman"/>
          <w:sz w:val="24"/>
          <w:szCs w:val="24"/>
        </w:rPr>
        <w:t>owiem jej dyspozycje dotyczące Ministra Spraw W</w:t>
      </w:r>
      <w:r w:rsidRPr="006A4B2F">
        <w:rPr>
          <w:rFonts w:ascii="Times New Roman" w:hAnsi="Times New Roman" w:cs="Times New Roman"/>
          <w:sz w:val="24"/>
          <w:szCs w:val="24"/>
        </w:rPr>
        <w:t xml:space="preserve">ewnętrznych, urzędującego pod tym samym adresem, odnosiły się do niego, jako do naczelnego organu administracji państwowej w </w:t>
      </w:r>
      <w:r w:rsidRPr="006A4B2F">
        <w:rPr>
          <w:rFonts w:ascii="Times New Roman" w:hAnsi="Times New Roman" w:cs="Times New Roman"/>
          <w:sz w:val="24"/>
          <w:szCs w:val="24"/>
        </w:rPr>
        <w:lastRenderedPageBreak/>
        <w:t>dziedzinie ochrony bezpieczeństwa państwa i porządku publi</w:t>
      </w:r>
      <w:r w:rsidR="00756BA0" w:rsidRPr="006A4B2F">
        <w:rPr>
          <w:rFonts w:ascii="Times New Roman" w:hAnsi="Times New Roman" w:cs="Times New Roman"/>
          <w:sz w:val="24"/>
          <w:szCs w:val="24"/>
        </w:rPr>
        <w:t>cznego,</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a nie szefa jednej</w:t>
      </w:r>
      <w:r w:rsidR="00760C83" w:rsidRPr="006A4B2F">
        <w:rPr>
          <w:rFonts w:ascii="Times New Roman" w:hAnsi="Times New Roman" w:cs="Times New Roman"/>
          <w:sz w:val="24"/>
          <w:szCs w:val="24"/>
        </w:rPr>
        <w:t xml:space="preserve"> z podporządkowanej mu formacji</w:t>
      </w:r>
      <w:r w:rsidRPr="006A4B2F">
        <w:rPr>
          <w:rFonts w:ascii="Times New Roman" w:hAnsi="Times New Roman" w:cs="Times New Roman"/>
          <w:sz w:val="24"/>
          <w:szCs w:val="24"/>
        </w:rPr>
        <w:t xml:space="preserve"> (P.</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 xml:space="preserve">Majer, </w:t>
      </w:r>
      <w:r w:rsidRPr="006A4B2F">
        <w:rPr>
          <w:rFonts w:ascii="Times New Roman" w:hAnsi="Times New Roman" w:cs="Times New Roman"/>
          <w:i/>
          <w:sz w:val="24"/>
          <w:szCs w:val="24"/>
        </w:rPr>
        <w:t>Ustawy polskiej policji...</w:t>
      </w:r>
      <w:r w:rsidRPr="006A4B2F">
        <w:rPr>
          <w:rFonts w:ascii="Times New Roman" w:hAnsi="Times New Roman" w:cs="Times New Roman"/>
          <w:sz w:val="24"/>
          <w:szCs w:val="24"/>
        </w:rPr>
        <w:t>, s. 214).</w:t>
      </w:r>
    </w:p>
    <w:p w:rsidR="00446340" w:rsidRPr="006A4B2F" w:rsidRDefault="00446340" w:rsidP="00B622AB">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Wobec powyższego, sformułowanie przepisów ustawy lustracyjnej bezwarunkowo wymusza na prokuratorach i sędziach przy dokonywaniu wykładni i ocenie poszczególnych przypadków</w:t>
      </w:r>
      <w:r w:rsidR="00760C83" w:rsidRPr="006A4B2F">
        <w:rPr>
          <w:rFonts w:ascii="Times New Roman" w:hAnsi="Times New Roman" w:cs="Times New Roman"/>
          <w:sz w:val="24"/>
          <w:szCs w:val="24"/>
        </w:rPr>
        <w:t>,</w:t>
      </w:r>
      <w:r w:rsidRPr="006A4B2F">
        <w:rPr>
          <w:rFonts w:ascii="Times New Roman" w:hAnsi="Times New Roman" w:cs="Times New Roman"/>
          <w:sz w:val="24"/>
          <w:szCs w:val="24"/>
        </w:rPr>
        <w:t xml:space="preserve"> sięganie po normatywy niższego rzędu oraz analizy historycznej (między innymi </w:t>
      </w:r>
      <w:r w:rsidR="00164BAD">
        <w:rPr>
          <w:rFonts w:ascii="Times New Roman" w:hAnsi="Times New Roman" w:cs="Times New Roman"/>
          <w:sz w:val="24"/>
          <w:szCs w:val="24"/>
        </w:rPr>
        <w:t>u</w:t>
      </w:r>
      <w:r w:rsidRPr="006A4B2F">
        <w:rPr>
          <w:rFonts w:ascii="Times New Roman" w:hAnsi="Times New Roman" w:cs="Times New Roman"/>
          <w:sz w:val="24"/>
          <w:szCs w:val="24"/>
        </w:rPr>
        <w:t>chwa</w:t>
      </w:r>
      <w:r w:rsidR="00760C83" w:rsidRPr="006A4B2F">
        <w:rPr>
          <w:rFonts w:ascii="Times New Roman" w:hAnsi="Times New Roman" w:cs="Times New Roman"/>
          <w:sz w:val="24"/>
          <w:szCs w:val="24"/>
        </w:rPr>
        <w:t>ła Sądu Najwyższego z dnia 20 czerwca 2000 r.</w:t>
      </w:r>
      <w:r w:rsidRPr="006A4B2F">
        <w:rPr>
          <w:rFonts w:ascii="Times New Roman" w:hAnsi="Times New Roman" w:cs="Times New Roman"/>
          <w:sz w:val="24"/>
          <w:szCs w:val="24"/>
        </w:rPr>
        <w:t xml:space="preserve"> </w:t>
      </w:r>
      <w:r w:rsidR="00760C83" w:rsidRPr="006A4B2F">
        <w:rPr>
          <w:rFonts w:ascii="Times New Roman" w:hAnsi="Times New Roman" w:cs="Times New Roman"/>
          <w:sz w:val="24"/>
          <w:szCs w:val="24"/>
        </w:rPr>
        <w:t>/</w:t>
      </w:r>
      <w:r w:rsidRPr="006A4B2F">
        <w:rPr>
          <w:rFonts w:ascii="Times New Roman" w:hAnsi="Times New Roman" w:cs="Times New Roman"/>
          <w:sz w:val="24"/>
          <w:szCs w:val="24"/>
        </w:rPr>
        <w:t>sygn. I KZP 15/00, OSNKW 2000, nr 7–8, poz. 61</w:t>
      </w:r>
      <w:r w:rsidR="00760C83" w:rsidRPr="006A4B2F">
        <w:rPr>
          <w:rFonts w:ascii="Times New Roman" w:hAnsi="Times New Roman" w:cs="Times New Roman"/>
          <w:sz w:val="24"/>
          <w:szCs w:val="24"/>
        </w:rPr>
        <w:t>/</w:t>
      </w:r>
      <w:r w:rsidRPr="006A4B2F">
        <w:rPr>
          <w:rFonts w:ascii="Times New Roman" w:hAnsi="Times New Roman" w:cs="Times New Roman"/>
          <w:sz w:val="24"/>
          <w:szCs w:val="24"/>
        </w:rPr>
        <w:t xml:space="preserve"> uznawała za niedopuszczalne stosowanie normatywów niższego rzędu: „Nie można bowiem wyprowadzać wniosków pomocnych do zinterpretowania aktu wyższego rzędu z</w:t>
      </w:r>
      <w:r w:rsidR="006A4B2F" w:rsidRPr="006A4B2F">
        <w:rPr>
          <w:rFonts w:ascii="Times New Roman" w:hAnsi="Times New Roman" w:cs="Times New Roman"/>
          <w:sz w:val="24"/>
          <w:szCs w:val="24"/>
        </w:rPr>
        <w:t xml:space="preserve"> </w:t>
      </w:r>
      <w:r w:rsidR="00D77B32" w:rsidRPr="006A4B2F">
        <w:rPr>
          <w:rFonts w:ascii="Times New Roman" w:hAnsi="Times New Roman" w:cs="Times New Roman"/>
          <w:sz w:val="24"/>
          <w:szCs w:val="24"/>
        </w:rPr>
        <w:t xml:space="preserve">aktów prawnych niższego rzędu. </w:t>
      </w:r>
      <w:r w:rsidRPr="006A4B2F">
        <w:rPr>
          <w:rFonts w:ascii="Times New Roman" w:hAnsi="Times New Roman" w:cs="Times New Roman"/>
          <w:i/>
          <w:sz w:val="24"/>
          <w:szCs w:val="24"/>
        </w:rPr>
        <w:t>In concreto</w:t>
      </w:r>
      <w:r w:rsidRPr="006A4B2F">
        <w:rPr>
          <w:rFonts w:ascii="Times New Roman" w:hAnsi="Times New Roman" w:cs="Times New Roman"/>
          <w:sz w:val="24"/>
          <w:szCs w:val="24"/>
        </w:rPr>
        <w:t xml:space="preserve"> nie można uznać Akademii Spraw Wewnętrznych za jednostkę Służby Bezpieczeństwa dlatego, że przewodniczący Centralnej Komisji</w:t>
      </w:r>
      <w:r w:rsidR="00760C83" w:rsidRPr="006A4B2F">
        <w:rPr>
          <w:rFonts w:ascii="Times New Roman" w:hAnsi="Times New Roman" w:cs="Times New Roman"/>
          <w:sz w:val="24"/>
          <w:szCs w:val="24"/>
        </w:rPr>
        <w:t xml:space="preserve"> Kwalifikacyjnej MSW, a za nim Minister Spraw W</w:t>
      </w:r>
      <w:r w:rsidRPr="006A4B2F">
        <w:rPr>
          <w:rFonts w:ascii="Times New Roman" w:hAnsi="Times New Roman" w:cs="Times New Roman"/>
          <w:sz w:val="24"/>
          <w:szCs w:val="24"/>
        </w:rPr>
        <w:t xml:space="preserve">ewnętrznych, uznali </w:t>
      </w:r>
      <w:r w:rsidRPr="006A4B2F">
        <w:rPr>
          <w:rFonts w:ascii="Times New Roman" w:hAnsi="Times New Roman" w:cs="Times New Roman"/>
          <w:i/>
          <w:sz w:val="24"/>
          <w:szCs w:val="24"/>
        </w:rPr>
        <w:t>ex post</w:t>
      </w:r>
      <w:r w:rsidR="00B622AB">
        <w:rPr>
          <w:rFonts w:ascii="Times New Roman" w:hAnsi="Times New Roman" w:cs="Times New Roman"/>
          <w:sz w:val="24"/>
          <w:szCs w:val="24"/>
        </w:rPr>
        <w:t xml:space="preserve"> osoby pełniące służbę w </w:t>
      </w:r>
      <w:r w:rsidRPr="006A4B2F">
        <w:rPr>
          <w:rFonts w:ascii="Times New Roman" w:hAnsi="Times New Roman" w:cs="Times New Roman"/>
          <w:sz w:val="24"/>
          <w:szCs w:val="24"/>
        </w:rPr>
        <w:t>tej Akademii za byłych funkcjonariuszy Służby Bezpieczeństwa, podczas gdy taki charakter prawny Akademii nie wynikał z aktów, na podstawie których ją</w:t>
      </w:r>
      <w:r w:rsidR="00760C83" w:rsidRPr="006A4B2F">
        <w:rPr>
          <w:rFonts w:ascii="Times New Roman" w:hAnsi="Times New Roman" w:cs="Times New Roman"/>
          <w:sz w:val="24"/>
          <w:szCs w:val="24"/>
        </w:rPr>
        <w:t xml:space="preserve"> powołano i</w:t>
      </w:r>
      <w:r w:rsidR="00B622AB">
        <w:rPr>
          <w:rFonts w:ascii="Times New Roman" w:hAnsi="Times New Roman" w:cs="Times New Roman"/>
          <w:sz w:val="24"/>
          <w:szCs w:val="24"/>
        </w:rPr>
        <w:t> </w:t>
      </w:r>
      <w:r w:rsidR="00760C83" w:rsidRPr="006A4B2F">
        <w:rPr>
          <w:rFonts w:ascii="Times New Roman" w:hAnsi="Times New Roman" w:cs="Times New Roman"/>
          <w:sz w:val="24"/>
          <w:szCs w:val="24"/>
        </w:rPr>
        <w:t>ukonstytuowano”.). Jednakże i</w:t>
      </w:r>
      <w:r w:rsidRPr="006A4B2F">
        <w:rPr>
          <w:rFonts w:ascii="Times New Roman" w:hAnsi="Times New Roman" w:cs="Times New Roman"/>
          <w:sz w:val="24"/>
          <w:szCs w:val="24"/>
        </w:rPr>
        <w:t>naczej wykładnia taki</w:t>
      </w:r>
      <w:r w:rsidR="00B622AB">
        <w:rPr>
          <w:rFonts w:ascii="Times New Roman" w:hAnsi="Times New Roman" w:cs="Times New Roman"/>
          <w:sz w:val="24"/>
          <w:szCs w:val="24"/>
        </w:rPr>
        <w:t>ch pojęć, zawartych chociażby w </w:t>
      </w:r>
      <w:r w:rsidRPr="006A4B2F">
        <w:rPr>
          <w:rFonts w:ascii="Times New Roman" w:hAnsi="Times New Roman" w:cs="Times New Roman"/>
          <w:sz w:val="24"/>
          <w:szCs w:val="24"/>
        </w:rPr>
        <w:t>ustawach lustracyjnych z 1997 r. i 2006 r., jak: „Zwiad Wojsk Ochrony Pogranicza”, „Służba Bezpieczeństwa”, „Wojskowa Służba Wewnętrzna” itd., nie będzie możliwa. Konstytucyjny katalog źródeł prawa określony w art. 87 i art. 234 Konstytucji R</w:t>
      </w:r>
      <w:r w:rsidR="00760C83" w:rsidRPr="006A4B2F">
        <w:rPr>
          <w:rFonts w:ascii="Times New Roman" w:hAnsi="Times New Roman" w:cs="Times New Roman"/>
          <w:sz w:val="24"/>
          <w:szCs w:val="24"/>
        </w:rPr>
        <w:t xml:space="preserve">zeczypospolitej </w:t>
      </w:r>
      <w:r w:rsidRPr="006A4B2F">
        <w:rPr>
          <w:rFonts w:ascii="Times New Roman" w:hAnsi="Times New Roman" w:cs="Times New Roman"/>
          <w:sz w:val="24"/>
          <w:szCs w:val="24"/>
        </w:rPr>
        <w:t>P</w:t>
      </w:r>
      <w:r w:rsidR="00760C83" w:rsidRPr="006A4B2F">
        <w:rPr>
          <w:rFonts w:ascii="Times New Roman" w:hAnsi="Times New Roman" w:cs="Times New Roman"/>
          <w:sz w:val="24"/>
          <w:szCs w:val="24"/>
        </w:rPr>
        <w:t>olskiej</w:t>
      </w:r>
      <w:r w:rsidRPr="006A4B2F">
        <w:rPr>
          <w:rFonts w:ascii="Times New Roman" w:hAnsi="Times New Roman" w:cs="Times New Roman"/>
          <w:sz w:val="24"/>
          <w:szCs w:val="24"/>
        </w:rPr>
        <w:t xml:space="preserve"> z </w:t>
      </w:r>
      <w:r w:rsidR="00756BA0" w:rsidRPr="006A4B2F">
        <w:rPr>
          <w:rFonts w:ascii="Times New Roman" w:hAnsi="Times New Roman" w:cs="Times New Roman"/>
          <w:sz w:val="24"/>
          <w:szCs w:val="24"/>
        </w:rPr>
        <w:t>dnia</w:t>
      </w:r>
      <w:r w:rsidR="006A4B2F" w:rsidRPr="006A4B2F">
        <w:rPr>
          <w:rFonts w:ascii="Times New Roman" w:hAnsi="Times New Roman" w:cs="Times New Roman"/>
          <w:sz w:val="24"/>
          <w:szCs w:val="24"/>
        </w:rPr>
        <w:t xml:space="preserve"> </w:t>
      </w:r>
      <w:r w:rsidR="00760C83" w:rsidRPr="006A4B2F">
        <w:rPr>
          <w:rFonts w:ascii="Times New Roman" w:hAnsi="Times New Roman" w:cs="Times New Roman"/>
          <w:sz w:val="24"/>
          <w:szCs w:val="24"/>
        </w:rPr>
        <w:t>2 kwietnia 1997 r.</w:t>
      </w:r>
      <w:r w:rsidRPr="006A4B2F">
        <w:rPr>
          <w:rFonts w:ascii="Times New Roman" w:hAnsi="Times New Roman" w:cs="Times New Roman"/>
          <w:sz w:val="24"/>
          <w:szCs w:val="24"/>
        </w:rPr>
        <w:t>, według których źródłami prawa powszechnie obowiązującego są: konstytucja, ustawy, ratyfikowane umowy międzynarodowe, prawo wspólno</w:t>
      </w:r>
      <w:r w:rsidR="00D77B32" w:rsidRPr="006A4B2F">
        <w:rPr>
          <w:rFonts w:ascii="Times New Roman" w:hAnsi="Times New Roman" w:cs="Times New Roman"/>
          <w:sz w:val="24"/>
          <w:szCs w:val="24"/>
        </w:rPr>
        <w:t>towe, rozporządzenia P</w:t>
      </w:r>
      <w:r w:rsidR="00756BA0" w:rsidRPr="006A4B2F">
        <w:rPr>
          <w:rFonts w:ascii="Times New Roman" w:hAnsi="Times New Roman" w:cs="Times New Roman"/>
          <w:sz w:val="24"/>
          <w:szCs w:val="24"/>
        </w:rPr>
        <w:t>rezydenta</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RP z mocą ustawy, rozporządzenia oraz akty prawa miejscowego, nie może być stosowany przy rozstrzyganiu zagadnień związanych z is</w:t>
      </w:r>
      <w:r w:rsidR="00760C83" w:rsidRPr="006A4B2F">
        <w:rPr>
          <w:rFonts w:ascii="Times New Roman" w:hAnsi="Times New Roman" w:cs="Times New Roman"/>
          <w:sz w:val="24"/>
          <w:szCs w:val="24"/>
        </w:rPr>
        <w:t>tnieniem, zakresem działalności oraz</w:t>
      </w:r>
      <w:r w:rsidRPr="006A4B2F">
        <w:rPr>
          <w:rFonts w:ascii="Times New Roman" w:hAnsi="Times New Roman" w:cs="Times New Roman"/>
          <w:sz w:val="24"/>
          <w:szCs w:val="24"/>
        </w:rPr>
        <w:t xml:space="preserve"> metodami pracy organów bezpiecze</w:t>
      </w:r>
      <w:r w:rsidR="00760C83" w:rsidRPr="006A4B2F">
        <w:rPr>
          <w:rFonts w:ascii="Times New Roman" w:hAnsi="Times New Roman" w:cs="Times New Roman"/>
          <w:sz w:val="24"/>
          <w:szCs w:val="24"/>
        </w:rPr>
        <w:t>ństwa P</w:t>
      </w:r>
      <w:r w:rsidR="00847AF6" w:rsidRPr="006A4B2F">
        <w:rPr>
          <w:rFonts w:ascii="Times New Roman" w:hAnsi="Times New Roman" w:cs="Times New Roman"/>
          <w:sz w:val="24"/>
          <w:szCs w:val="24"/>
        </w:rPr>
        <w:t xml:space="preserve">olskiej </w:t>
      </w:r>
      <w:r w:rsidR="00760C83" w:rsidRPr="006A4B2F">
        <w:rPr>
          <w:rFonts w:ascii="Times New Roman" w:hAnsi="Times New Roman" w:cs="Times New Roman"/>
          <w:sz w:val="24"/>
          <w:szCs w:val="24"/>
        </w:rPr>
        <w:t>R</w:t>
      </w:r>
      <w:r w:rsidR="00847AF6" w:rsidRPr="006A4B2F">
        <w:rPr>
          <w:rFonts w:ascii="Times New Roman" w:hAnsi="Times New Roman" w:cs="Times New Roman"/>
          <w:sz w:val="24"/>
          <w:szCs w:val="24"/>
        </w:rPr>
        <w:t xml:space="preserve">zeczypospolitej </w:t>
      </w:r>
      <w:r w:rsidR="00760C83" w:rsidRPr="006A4B2F">
        <w:rPr>
          <w:rFonts w:ascii="Times New Roman" w:hAnsi="Times New Roman" w:cs="Times New Roman"/>
          <w:sz w:val="24"/>
          <w:szCs w:val="24"/>
        </w:rPr>
        <w:t>L</w:t>
      </w:r>
      <w:r w:rsidR="00847AF6" w:rsidRPr="006A4B2F">
        <w:rPr>
          <w:rFonts w:ascii="Times New Roman" w:hAnsi="Times New Roman" w:cs="Times New Roman"/>
          <w:sz w:val="24"/>
          <w:szCs w:val="24"/>
        </w:rPr>
        <w:t>udowej</w:t>
      </w:r>
      <w:r w:rsidR="00760C83" w:rsidRPr="006A4B2F">
        <w:rPr>
          <w:rFonts w:ascii="Times New Roman" w:hAnsi="Times New Roman" w:cs="Times New Roman"/>
          <w:sz w:val="24"/>
          <w:szCs w:val="24"/>
        </w:rPr>
        <w:t>.</w:t>
      </w:r>
    </w:p>
    <w:p w:rsidR="00446340" w:rsidRPr="006A4B2F" w:rsidRDefault="00446340" w:rsidP="00B622AB">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 xml:space="preserve">PRL-owski system prawa opierał się </w:t>
      </w:r>
      <w:r w:rsidR="00760C83" w:rsidRPr="006A4B2F">
        <w:rPr>
          <w:rFonts w:ascii="Times New Roman" w:hAnsi="Times New Roman" w:cs="Times New Roman"/>
          <w:sz w:val="24"/>
          <w:szCs w:val="24"/>
        </w:rPr>
        <w:t xml:space="preserve">bowiem </w:t>
      </w:r>
      <w:r w:rsidRPr="006A4B2F">
        <w:rPr>
          <w:rFonts w:ascii="Times New Roman" w:hAnsi="Times New Roman" w:cs="Times New Roman"/>
          <w:sz w:val="24"/>
          <w:szCs w:val="24"/>
        </w:rPr>
        <w:t>na zupełnie innych</w:t>
      </w:r>
      <w:r w:rsidR="00760C83" w:rsidRPr="006A4B2F">
        <w:rPr>
          <w:rFonts w:ascii="Times New Roman" w:hAnsi="Times New Roman" w:cs="Times New Roman"/>
          <w:sz w:val="24"/>
          <w:szCs w:val="24"/>
        </w:rPr>
        <w:t>,</w:t>
      </w:r>
      <w:r w:rsidRPr="006A4B2F">
        <w:rPr>
          <w:rFonts w:ascii="Times New Roman" w:hAnsi="Times New Roman" w:cs="Times New Roman"/>
          <w:sz w:val="24"/>
          <w:szCs w:val="24"/>
        </w:rPr>
        <w:t xml:space="preserve"> niż system prawny III RP wartościach (podobny pogląd w</w:t>
      </w:r>
      <w:r w:rsidR="00760C83" w:rsidRPr="006A4B2F">
        <w:rPr>
          <w:rFonts w:ascii="Times New Roman" w:hAnsi="Times New Roman" w:cs="Times New Roman"/>
          <w:sz w:val="24"/>
          <w:szCs w:val="24"/>
        </w:rPr>
        <w:t>yraził w orzeczeniu z dnia 26 września</w:t>
      </w:r>
      <w:r w:rsidRPr="006A4B2F">
        <w:rPr>
          <w:rFonts w:ascii="Times New Roman" w:hAnsi="Times New Roman" w:cs="Times New Roman"/>
          <w:sz w:val="24"/>
          <w:szCs w:val="24"/>
        </w:rPr>
        <w:t xml:space="preserve"> 2012 r., Sąd Okręgowy Warszawa-Praga w Warszawie – Sygn. Akt V K 59/11/lustr – niepublikowane). Warto tu przytoczyć wyrażony u schyłku PRL pogląd Kazimierza Buchały (</w:t>
      </w:r>
      <w:r w:rsidRPr="006A4B2F">
        <w:rPr>
          <w:rFonts w:ascii="Times New Roman" w:hAnsi="Times New Roman" w:cs="Times New Roman"/>
          <w:i/>
          <w:sz w:val="24"/>
          <w:szCs w:val="24"/>
        </w:rPr>
        <w:t>notabene</w:t>
      </w:r>
      <w:r w:rsidRPr="006A4B2F">
        <w:rPr>
          <w:rFonts w:ascii="Times New Roman" w:hAnsi="Times New Roman" w:cs="Times New Roman"/>
          <w:sz w:val="24"/>
          <w:szCs w:val="24"/>
        </w:rPr>
        <w:t xml:space="preserve"> w latach 1986–1989 sędziego Trybunału Konstytucyjnego) na istotę źródeł prawa, z</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 xml:space="preserve">którego </w:t>
      </w:r>
      <w:r w:rsidRPr="006A4B2F">
        <w:rPr>
          <w:rFonts w:ascii="Times New Roman" w:hAnsi="Times New Roman" w:cs="Times New Roman"/>
          <w:i/>
          <w:sz w:val="24"/>
          <w:szCs w:val="24"/>
        </w:rPr>
        <w:t>a contrario</w:t>
      </w:r>
      <w:r w:rsidRPr="006A4B2F">
        <w:rPr>
          <w:rFonts w:ascii="Times New Roman" w:hAnsi="Times New Roman" w:cs="Times New Roman"/>
          <w:sz w:val="24"/>
          <w:szCs w:val="24"/>
        </w:rPr>
        <w:t xml:space="preserve"> wynika, że konstytucja nie była uważana za źródło prawa: „Rozróżniamy źródła prawa w</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znaczeniu mat</w:t>
      </w:r>
      <w:r w:rsidR="00B622AB">
        <w:rPr>
          <w:rFonts w:ascii="Times New Roman" w:hAnsi="Times New Roman" w:cs="Times New Roman"/>
          <w:sz w:val="24"/>
          <w:szCs w:val="24"/>
        </w:rPr>
        <w:t>erialnym i formalnym. Źródłem w </w:t>
      </w:r>
      <w:r w:rsidRPr="006A4B2F">
        <w:rPr>
          <w:rFonts w:ascii="Times New Roman" w:hAnsi="Times New Roman" w:cs="Times New Roman"/>
          <w:sz w:val="24"/>
          <w:szCs w:val="24"/>
        </w:rPr>
        <w:t xml:space="preserve">znaczeniu materialnym jest wola klasy panującej, która przyobleka się w kształt ustawy lub aktów prawnych niższego rzędu. Źródłem w znaczeniu formalnym jest tekst </w:t>
      </w:r>
      <w:r w:rsidRPr="006A4B2F">
        <w:rPr>
          <w:rFonts w:ascii="Times New Roman" w:hAnsi="Times New Roman" w:cs="Times New Roman"/>
          <w:sz w:val="24"/>
          <w:szCs w:val="24"/>
        </w:rPr>
        <w:lastRenderedPageBreak/>
        <w:t>przepisu prawnego wydany w sposób przewidziany konstytucją lub innymi akt</w:t>
      </w:r>
      <w:r w:rsidR="00FA1736">
        <w:rPr>
          <w:rFonts w:ascii="Times New Roman" w:hAnsi="Times New Roman" w:cs="Times New Roman"/>
          <w:sz w:val="24"/>
          <w:szCs w:val="24"/>
        </w:rPr>
        <w:t>ami</w:t>
      </w:r>
      <w:r w:rsidRPr="006A4B2F">
        <w:rPr>
          <w:rFonts w:ascii="Times New Roman" w:hAnsi="Times New Roman" w:cs="Times New Roman"/>
          <w:sz w:val="24"/>
          <w:szCs w:val="24"/>
        </w:rPr>
        <w:t>, określającym</w:t>
      </w:r>
      <w:r w:rsidR="00FA1736">
        <w:rPr>
          <w:rFonts w:ascii="Times New Roman" w:hAnsi="Times New Roman" w:cs="Times New Roman"/>
          <w:sz w:val="24"/>
          <w:szCs w:val="24"/>
        </w:rPr>
        <w:t>i</w:t>
      </w:r>
      <w:r w:rsidRPr="006A4B2F">
        <w:rPr>
          <w:rFonts w:ascii="Times New Roman" w:hAnsi="Times New Roman" w:cs="Times New Roman"/>
          <w:sz w:val="24"/>
          <w:szCs w:val="24"/>
        </w:rPr>
        <w:t xml:space="preserve"> tworzenie obowiązującego prawa. W tym znaczeniu źródłem prawa są </w:t>
      </w:r>
      <w:r w:rsidR="00D77B32" w:rsidRPr="006A4B2F">
        <w:rPr>
          <w:rFonts w:ascii="Times New Roman" w:hAnsi="Times New Roman" w:cs="Times New Roman"/>
          <w:sz w:val="24"/>
          <w:szCs w:val="24"/>
        </w:rPr>
        <w:t xml:space="preserve">ustawy, dekrety, rozporządzenia </w:t>
      </w:r>
      <w:r w:rsidRPr="006A4B2F">
        <w:rPr>
          <w:rFonts w:ascii="Times New Roman" w:hAnsi="Times New Roman" w:cs="Times New Roman"/>
          <w:sz w:val="24"/>
          <w:szCs w:val="24"/>
        </w:rPr>
        <w:t>i zarządzenia” (K.</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 xml:space="preserve">Buchała, </w:t>
      </w:r>
      <w:r w:rsidRPr="00B622AB">
        <w:rPr>
          <w:rFonts w:ascii="Times New Roman" w:hAnsi="Times New Roman" w:cs="Times New Roman"/>
          <w:sz w:val="24"/>
          <w:szCs w:val="24"/>
        </w:rPr>
        <w:t>Prawo karne materialne,</w:t>
      </w:r>
      <w:r w:rsidRPr="006A4B2F">
        <w:rPr>
          <w:rFonts w:ascii="Times New Roman" w:hAnsi="Times New Roman" w:cs="Times New Roman"/>
          <w:sz w:val="24"/>
          <w:szCs w:val="24"/>
        </w:rPr>
        <w:t xml:space="preserve"> Warszawa 1989 r., s. 93). Niedostrzeganie tego doprowadzić musi do absurdalnego przecież wniosku, że do 1983 r. nie istniała Służba Bezpieczeństwa, ta bowiem po raz pierwszy w ustawie pojawiła się w 1983 r. oraz</w:t>
      </w:r>
      <w:r w:rsidR="00B622AB">
        <w:rPr>
          <w:rFonts w:ascii="Times New Roman" w:hAnsi="Times New Roman" w:cs="Times New Roman"/>
          <w:sz w:val="24"/>
          <w:szCs w:val="24"/>
        </w:rPr>
        <w:t xml:space="preserve"> że nigdy nie funkcjonowały np. </w:t>
      </w:r>
      <w:r w:rsidRPr="006A4B2F">
        <w:rPr>
          <w:rFonts w:ascii="Times New Roman" w:hAnsi="Times New Roman" w:cs="Times New Roman"/>
          <w:sz w:val="24"/>
          <w:szCs w:val="24"/>
        </w:rPr>
        <w:t xml:space="preserve">Wojskowa Służba Wewnętrzna Jednostek Wojskowych MSW, Zwiad WOP, Zarząd II Sztabu Generalnego, </w:t>
      </w:r>
      <w:r w:rsidR="00760C83" w:rsidRPr="006A4B2F">
        <w:rPr>
          <w:rFonts w:ascii="Times New Roman" w:hAnsi="Times New Roman" w:cs="Times New Roman"/>
          <w:sz w:val="24"/>
          <w:szCs w:val="24"/>
        </w:rPr>
        <w:t xml:space="preserve">czy </w:t>
      </w:r>
      <w:r w:rsidRPr="006A4B2F">
        <w:rPr>
          <w:rFonts w:ascii="Times New Roman" w:hAnsi="Times New Roman" w:cs="Times New Roman"/>
          <w:sz w:val="24"/>
          <w:szCs w:val="24"/>
        </w:rPr>
        <w:t>Informacja Wojskowa, bo te pow</w:t>
      </w:r>
      <w:r w:rsidR="00B622AB">
        <w:rPr>
          <w:rFonts w:ascii="Times New Roman" w:hAnsi="Times New Roman" w:cs="Times New Roman"/>
          <w:sz w:val="24"/>
          <w:szCs w:val="24"/>
        </w:rPr>
        <w:t>stały i funkcjonowały w </w:t>
      </w:r>
      <w:r w:rsidR="00D77B32" w:rsidRPr="006A4B2F">
        <w:rPr>
          <w:rFonts w:ascii="Times New Roman" w:hAnsi="Times New Roman" w:cs="Times New Roman"/>
          <w:sz w:val="24"/>
          <w:szCs w:val="24"/>
        </w:rPr>
        <w:t xml:space="preserve">oparciu </w:t>
      </w:r>
      <w:r w:rsidRPr="006A4B2F">
        <w:rPr>
          <w:rFonts w:ascii="Times New Roman" w:hAnsi="Times New Roman" w:cs="Times New Roman"/>
          <w:sz w:val="24"/>
          <w:szCs w:val="24"/>
        </w:rPr>
        <w:t xml:space="preserve">o niejawne zarządzenia lub rozkazy. </w:t>
      </w:r>
    </w:p>
    <w:p w:rsidR="00446340" w:rsidRPr="006A4B2F" w:rsidRDefault="00446340" w:rsidP="00B622AB">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Wątpliwości pojawiające się niekiedy w orzecznictwie, zazwyczaj nieoparte na żadnych konkretnych zasadach wykładni prawa</w:t>
      </w:r>
      <w:r w:rsidR="00760C83" w:rsidRPr="006A4B2F">
        <w:rPr>
          <w:rFonts w:ascii="Times New Roman" w:hAnsi="Times New Roman" w:cs="Times New Roman"/>
          <w:sz w:val="24"/>
          <w:szCs w:val="24"/>
        </w:rPr>
        <w:t>,</w:t>
      </w:r>
      <w:r w:rsidRPr="006A4B2F">
        <w:rPr>
          <w:rFonts w:ascii="Times New Roman" w:hAnsi="Times New Roman" w:cs="Times New Roman"/>
          <w:sz w:val="24"/>
          <w:szCs w:val="24"/>
        </w:rPr>
        <w:t xml:space="preserve"> czy normach konstytucyjnych lub ustawowych, mają charakter niejako intuicyjny, wynikający z niewiedzy lub niezrozumienia, czym była PRL i</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odnoszenie doń dzisiej</w:t>
      </w:r>
      <w:r w:rsidR="00760C83" w:rsidRPr="006A4B2F">
        <w:rPr>
          <w:rFonts w:ascii="Times New Roman" w:hAnsi="Times New Roman" w:cs="Times New Roman"/>
          <w:sz w:val="24"/>
          <w:szCs w:val="24"/>
        </w:rPr>
        <w:t>szych standardów państwa prawa oraz</w:t>
      </w:r>
      <w:r w:rsidRPr="006A4B2F">
        <w:rPr>
          <w:rFonts w:ascii="Times New Roman" w:hAnsi="Times New Roman" w:cs="Times New Roman"/>
          <w:sz w:val="24"/>
          <w:szCs w:val="24"/>
        </w:rPr>
        <w:t xml:space="preserve"> domniemanie, że PRL respektował</w:t>
      </w:r>
      <w:r w:rsidR="00760C83" w:rsidRPr="006A4B2F">
        <w:rPr>
          <w:rFonts w:ascii="Times New Roman" w:hAnsi="Times New Roman" w:cs="Times New Roman"/>
          <w:sz w:val="24"/>
          <w:szCs w:val="24"/>
        </w:rPr>
        <w:t>a</w:t>
      </w:r>
      <w:r w:rsidRPr="006A4B2F">
        <w:rPr>
          <w:rFonts w:ascii="Times New Roman" w:hAnsi="Times New Roman" w:cs="Times New Roman"/>
          <w:sz w:val="24"/>
          <w:szCs w:val="24"/>
        </w:rPr>
        <w:t xml:space="preserve"> wzorcem III RP zhierarchizowany system źródeł prawa. Nie należy zatem świadomie ignorować wewnętrznych normatywów MSW lub MON przy rozstrzyganiu zagadnień związ</w:t>
      </w:r>
      <w:r w:rsidR="00756BA0" w:rsidRPr="006A4B2F">
        <w:rPr>
          <w:rFonts w:ascii="Times New Roman" w:hAnsi="Times New Roman" w:cs="Times New Roman"/>
          <w:sz w:val="24"/>
          <w:szCs w:val="24"/>
        </w:rPr>
        <w:t>anych z istnieniem, organizacją</w:t>
      </w:r>
      <w:r w:rsidR="00B622AB">
        <w:rPr>
          <w:rFonts w:ascii="Times New Roman" w:hAnsi="Times New Roman" w:cs="Times New Roman"/>
          <w:sz w:val="24"/>
          <w:szCs w:val="24"/>
        </w:rPr>
        <w:t xml:space="preserve"> </w:t>
      </w:r>
      <w:r w:rsidRPr="006A4B2F">
        <w:rPr>
          <w:rFonts w:ascii="Times New Roman" w:hAnsi="Times New Roman" w:cs="Times New Roman"/>
          <w:sz w:val="24"/>
          <w:szCs w:val="24"/>
        </w:rPr>
        <w:t>i funkcjonowaniem aparatu bezpieczeństwa PRL, tym bardziej, że ustawa lustracyjna wprost do nich odsyła, uznając za jednostki S</w:t>
      </w:r>
      <w:r w:rsidR="00847AF6" w:rsidRPr="006A4B2F">
        <w:rPr>
          <w:rFonts w:ascii="Times New Roman" w:hAnsi="Times New Roman" w:cs="Times New Roman"/>
          <w:sz w:val="24"/>
          <w:szCs w:val="24"/>
        </w:rPr>
        <w:t xml:space="preserve">łużby </w:t>
      </w:r>
      <w:r w:rsidRPr="006A4B2F">
        <w:rPr>
          <w:rFonts w:ascii="Times New Roman" w:hAnsi="Times New Roman" w:cs="Times New Roman"/>
          <w:sz w:val="24"/>
          <w:szCs w:val="24"/>
        </w:rPr>
        <w:t>B</w:t>
      </w:r>
      <w:r w:rsidR="00847AF6" w:rsidRPr="006A4B2F">
        <w:rPr>
          <w:rFonts w:ascii="Times New Roman" w:hAnsi="Times New Roman" w:cs="Times New Roman"/>
          <w:sz w:val="24"/>
          <w:szCs w:val="24"/>
        </w:rPr>
        <w:t>ezpieczeństwa</w:t>
      </w:r>
      <w:r w:rsidRPr="006A4B2F">
        <w:rPr>
          <w:rFonts w:ascii="Times New Roman" w:hAnsi="Times New Roman" w:cs="Times New Roman"/>
          <w:sz w:val="24"/>
          <w:szCs w:val="24"/>
        </w:rPr>
        <w:t xml:space="preserve"> takie jednostki organizacyjne, które były poprzedniczkami jednostek S</w:t>
      </w:r>
      <w:r w:rsidR="00847AF6" w:rsidRPr="006A4B2F">
        <w:rPr>
          <w:rFonts w:ascii="Times New Roman" w:hAnsi="Times New Roman" w:cs="Times New Roman"/>
          <w:sz w:val="24"/>
          <w:szCs w:val="24"/>
        </w:rPr>
        <w:t xml:space="preserve">łużby </w:t>
      </w:r>
      <w:r w:rsidRPr="006A4B2F">
        <w:rPr>
          <w:rFonts w:ascii="Times New Roman" w:hAnsi="Times New Roman" w:cs="Times New Roman"/>
          <w:sz w:val="24"/>
          <w:szCs w:val="24"/>
        </w:rPr>
        <w:t>B</w:t>
      </w:r>
      <w:r w:rsidR="00847AF6" w:rsidRPr="006A4B2F">
        <w:rPr>
          <w:rFonts w:ascii="Times New Roman" w:hAnsi="Times New Roman" w:cs="Times New Roman"/>
          <w:sz w:val="24"/>
          <w:szCs w:val="24"/>
        </w:rPr>
        <w:t>ezpieczeństwa</w:t>
      </w:r>
      <w:r w:rsidRPr="006A4B2F">
        <w:rPr>
          <w:rFonts w:ascii="Times New Roman" w:hAnsi="Times New Roman" w:cs="Times New Roman"/>
          <w:sz w:val="24"/>
          <w:szCs w:val="24"/>
        </w:rPr>
        <w:t xml:space="preserve"> rozwiązanych w oparciu o przepisy ustawy </w:t>
      </w:r>
      <w:r w:rsidR="00D77B32" w:rsidRPr="006A4B2F">
        <w:rPr>
          <w:rFonts w:ascii="Times New Roman" w:hAnsi="Times New Roman" w:cs="Times New Roman"/>
          <w:sz w:val="24"/>
          <w:szCs w:val="24"/>
        </w:rPr>
        <w:t>z dnia 6</w:t>
      </w:r>
      <w:r w:rsidR="006A4B2F" w:rsidRPr="006A4B2F">
        <w:rPr>
          <w:rFonts w:ascii="Times New Roman" w:hAnsi="Times New Roman" w:cs="Times New Roman"/>
          <w:sz w:val="24"/>
          <w:szCs w:val="24"/>
        </w:rPr>
        <w:t xml:space="preserve"> </w:t>
      </w:r>
      <w:r w:rsidR="00847AF6" w:rsidRPr="006A4B2F">
        <w:rPr>
          <w:rFonts w:ascii="Times New Roman" w:hAnsi="Times New Roman" w:cs="Times New Roman"/>
          <w:sz w:val="24"/>
          <w:szCs w:val="24"/>
        </w:rPr>
        <w:t xml:space="preserve">kwietnia 1990 r. </w:t>
      </w:r>
      <w:r w:rsidRPr="006A4B2F">
        <w:rPr>
          <w:rFonts w:ascii="Times New Roman" w:hAnsi="Times New Roman" w:cs="Times New Roman"/>
          <w:sz w:val="24"/>
          <w:szCs w:val="24"/>
        </w:rPr>
        <w:t>o U</w:t>
      </w:r>
      <w:r w:rsidR="00847AF6" w:rsidRPr="006A4B2F">
        <w:rPr>
          <w:rFonts w:ascii="Times New Roman" w:hAnsi="Times New Roman" w:cs="Times New Roman"/>
          <w:sz w:val="24"/>
          <w:szCs w:val="24"/>
        </w:rPr>
        <w:t xml:space="preserve">rzędzie </w:t>
      </w:r>
      <w:r w:rsidRPr="006A4B2F">
        <w:rPr>
          <w:rFonts w:ascii="Times New Roman" w:hAnsi="Times New Roman" w:cs="Times New Roman"/>
          <w:sz w:val="24"/>
          <w:szCs w:val="24"/>
        </w:rPr>
        <w:t>O</w:t>
      </w:r>
      <w:r w:rsidR="00847AF6" w:rsidRPr="006A4B2F">
        <w:rPr>
          <w:rFonts w:ascii="Times New Roman" w:hAnsi="Times New Roman" w:cs="Times New Roman"/>
          <w:sz w:val="24"/>
          <w:szCs w:val="24"/>
        </w:rPr>
        <w:t xml:space="preserve">chrony </w:t>
      </w:r>
      <w:r w:rsidRPr="006A4B2F">
        <w:rPr>
          <w:rFonts w:ascii="Times New Roman" w:hAnsi="Times New Roman" w:cs="Times New Roman"/>
          <w:sz w:val="24"/>
          <w:szCs w:val="24"/>
        </w:rPr>
        <w:t>P</w:t>
      </w:r>
      <w:r w:rsidR="00D77B32" w:rsidRPr="006A4B2F">
        <w:rPr>
          <w:rFonts w:ascii="Times New Roman" w:hAnsi="Times New Roman" w:cs="Times New Roman"/>
          <w:sz w:val="24"/>
          <w:szCs w:val="24"/>
        </w:rPr>
        <w:t>aństwa (Dz. U</w:t>
      </w:r>
      <w:r w:rsidR="00847AF6" w:rsidRPr="006A4B2F">
        <w:rPr>
          <w:rFonts w:ascii="Times New Roman" w:hAnsi="Times New Roman" w:cs="Times New Roman"/>
          <w:sz w:val="24"/>
          <w:szCs w:val="24"/>
        </w:rPr>
        <w:t>. poz</w:t>
      </w:r>
      <w:r w:rsidRPr="006A4B2F">
        <w:rPr>
          <w:rFonts w:ascii="Times New Roman" w:hAnsi="Times New Roman" w:cs="Times New Roman"/>
          <w:sz w:val="24"/>
          <w:szCs w:val="24"/>
        </w:rPr>
        <w:t>.</w:t>
      </w:r>
      <w:r w:rsidR="00B622AB">
        <w:rPr>
          <w:rFonts w:ascii="Times New Roman" w:hAnsi="Times New Roman" w:cs="Times New Roman"/>
          <w:sz w:val="24"/>
          <w:szCs w:val="24"/>
        </w:rPr>
        <w:t> </w:t>
      </w:r>
      <w:r w:rsidR="00847AF6" w:rsidRPr="006A4B2F">
        <w:rPr>
          <w:rFonts w:ascii="Times New Roman" w:hAnsi="Times New Roman" w:cs="Times New Roman"/>
          <w:sz w:val="24"/>
          <w:szCs w:val="24"/>
        </w:rPr>
        <w:t>180, z późn. zm.)</w:t>
      </w:r>
      <w:r w:rsidR="00D77B32" w:rsidRPr="006A4B2F">
        <w:rPr>
          <w:rFonts w:ascii="Times New Roman" w:hAnsi="Times New Roman" w:cs="Times New Roman"/>
          <w:sz w:val="24"/>
          <w:szCs w:val="24"/>
        </w:rPr>
        <w:t>, zwanej dalej „ustawą o</w:t>
      </w:r>
      <w:r w:rsidR="006A4B2F" w:rsidRPr="006A4B2F">
        <w:rPr>
          <w:rFonts w:ascii="Times New Roman" w:hAnsi="Times New Roman" w:cs="Times New Roman"/>
          <w:sz w:val="24"/>
          <w:szCs w:val="24"/>
        </w:rPr>
        <w:t xml:space="preserve"> </w:t>
      </w:r>
      <w:r w:rsidR="00865C98" w:rsidRPr="006A4B2F">
        <w:rPr>
          <w:rFonts w:ascii="Times New Roman" w:hAnsi="Times New Roman" w:cs="Times New Roman"/>
          <w:sz w:val="24"/>
          <w:szCs w:val="24"/>
        </w:rPr>
        <w:t xml:space="preserve">UOP”. </w:t>
      </w:r>
    </w:p>
    <w:p w:rsidR="00446340" w:rsidRPr="006A4B2F" w:rsidRDefault="00446340" w:rsidP="00B622AB">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Należy tu przypomnieć, że reformy MSW i jego struktur o</w:t>
      </w:r>
      <w:r w:rsidR="00756BA0" w:rsidRPr="006A4B2F">
        <w:rPr>
          <w:rFonts w:ascii="Times New Roman" w:hAnsi="Times New Roman" w:cs="Times New Roman"/>
          <w:sz w:val="24"/>
          <w:szCs w:val="24"/>
        </w:rPr>
        <w:t>dbywały się wyłącznie w</w:t>
      </w:r>
      <w:r w:rsidR="00B622AB">
        <w:rPr>
          <w:rFonts w:ascii="Times New Roman" w:hAnsi="Times New Roman" w:cs="Times New Roman"/>
          <w:sz w:val="24"/>
          <w:szCs w:val="24"/>
        </w:rPr>
        <w:t> </w:t>
      </w:r>
      <w:r w:rsidR="00756BA0" w:rsidRPr="006A4B2F">
        <w:rPr>
          <w:rFonts w:ascii="Times New Roman" w:hAnsi="Times New Roman" w:cs="Times New Roman"/>
          <w:sz w:val="24"/>
          <w:szCs w:val="24"/>
        </w:rPr>
        <w:t>oparciu</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o niebędące ustawami normatywy, na ogół tajne, zatem bez odwołania się do nich nie będzie możliwe ustalenie wspomnianych w art. 2 ust. 3 ustawy lustracyjnej „poprzedniczek”. A z tego typu sytuacjami mamy do czynienia nie tylko rozstrzygając sprawy lustracyjne, ale w o wiele liczniejszych postę</w:t>
      </w:r>
      <w:r w:rsidR="00B622AB">
        <w:rPr>
          <w:rFonts w:ascii="Times New Roman" w:hAnsi="Times New Roman" w:cs="Times New Roman"/>
          <w:sz w:val="24"/>
          <w:szCs w:val="24"/>
        </w:rPr>
        <w:t>powaniach sądowych związanych z </w:t>
      </w:r>
      <w:r w:rsidRPr="006A4B2F">
        <w:rPr>
          <w:rFonts w:ascii="Times New Roman" w:hAnsi="Times New Roman" w:cs="Times New Roman"/>
          <w:sz w:val="24"/>
          <w:szCs w:val="24"/>
        </w:rPr>
        <w:t xml:space="preserve">ustawą </w:t>
      </w:r>
      <w:r w:rsidR="00865C98" w:rsidRPr="006A4B2F">
        <w:rPr>
          <w:rFonts w:ascii="Times New Roman" w:hAnsi="Times New Roman" w:cs="Times New Roman"/>
          <w:sz w:val="24"/>
          <w:szCs w:val="24"/>
        </w:rPr>
        <w:t>dezubekizacyjn</w:t>
      </w:r>
      <w:r w:rsidR="00282877" w:rsidRPr="006A4B2F">
        <w:rPr>
          <w:rFonts w:ascii="Times New Roman" w:hAnsi="Times New Roman" w:cs="Times New Roman"/>
          <w:sz w:val="24"/>
          <w:szCs w:val="24"/>
        </w:rPr>
        <w:t>ą</w:t>
      </w:r>
      <w:r w:rsidRPr="006A4B2F">
        <w:rPr>
          <w:rFonts w:ascii="Times New Roman" w:hAnsi="Times New Roman" w:cs="Times New Roman"/>
          <w:sz w:val="24"/>
          <w:szCs w:val="24"/>
        </w:rPr>
        <w:t xml:space="preserve">, która także odwołuje się do katalogu organów bezpieczeństwa państwa </w:t>
      </w:r>
      <w:r w:rsidR="00865C98" w:rsidRPr="006A4B2F">
        <w:rPr>
          <w:rFonts w:ascii="Times New Roman" w:hAnsi="Times New Roman" w:cs="Times New Roman"/>
          <w:sz w:val="24"/>
          <w:szCs w:val="24"/>
        </w:rPr>
        <w:t xml:space="preserve">z </w:t>
      </w:r>
      <w:r w:rsidRPr="006A4B2F">
        <w:rPr>
          <w:rFonts w:ascii="Times New Roman" w:hAnsi="Times New Roman" w:cs="Times New Roman"/>
          <w:sz w:val="24"/>
          <w:szCs w:val="24"/>
        </w:rPr>
        <w:t>ustawy lustracyjnej.</w:t>
      </w:r>
    </w:p>
    <w:p w:rsidR="00446340" w:rsidRPr="006A4B2F" w:rsidRDefault="00446340" w:rsidP="00B622AB">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 xml:space="preserve">Próbując, na potrzeby wykładni art. 2 ustawy lustracyjnej precyzować zakres pojęcia „Służba Bezpieczeństwa” zmuszeni jesteśmy odnieść się do regulacji prawnych z roku 1990. Podstawowym przepisem dla rozwiązania struktur Służby Bezpieczeństwa był art. 129 ustawy z dnia 6 kwietnia 1990 r. o Urzędzie </w:t>
      </w:r>
      <w:r w:rsidR="00B622AB">
        <w:rPr>
          <w:rFonts w:ascii="Times New Roman" w:hAnsi="Times New Roman" w:cs="Times New Roman"/>
          <w:sz w:val="24"/>
          <w:szCs w:val="24"/>
        </w:rPr>
        <w:t>Ochrony Państwa, która weszła w </w:t>
      </w:r>
      <w:r w:rsidRPr="006A4B2F">
        <w:rPr>
          <w:rFonts w:ascii="Times New Roman" w:hAnsi="Times New Roman" w:cs="Times New Roman"/>
          <w:sz w:val="24"/>
          <w:szCs w:val="24"/>
        </w:rPr>
        <w:t>życie w dniu 10 maj</w:t>
      </w:r>
      <w:r w:rsidR="00756BA0" w:rsidRPr="006A4B2F">
        <w:rPr>
          <w:rFonts w:ascii="Times New Roman" w:hAnsi="Times New Roman" w:cs="Times New Roman"/>
          <w:sz w:val="24"/>
          <w:szCs w:val="24"/>
        </w:rPr>
        <w:t>a 1990 r. Przepis ten stanowił,</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 xml:space="preserve">iż z chwilą utworzenia UOP, SB </w:t>
      </w:r>
      <w:r w:rsidRPr="006A4B2F">
        <w:rPr>
          <w:rFonts w:ascii="Times New Roman" w:hAnsi="Times New Roman" w:cs="Times New Roman"/>
          <w:sz w:val="24"/>
          <w:szCs w:val="24"/>
        </w:rPr>
        <w:lastRenderedPageBreak/>
        <w:t xml:space="preserve">zostaje rozwiązana. Także ta ustawa nie definiowała zakresu samego pojęcia „Służba Bezpieczeństwa”, nie odnosiła się do struktury, nie precyzowała jednostek organizacyjnych tejże służby. Co więcej, w art. 130 ustawy o UOP wskazano, iż </w:t>
      </w:r>
      <w:r w:rsidR="00865C98" w:rsidRPr="006A4B2F">
        <w:rPr>
          <w:rFonts w:ascii="Times New Roman" w:hAnsi="Times New Roman" w:cs="Times New Roman"/>
          <w:sz w:val="24"/>
          <w:szCs w:val="24"/>
        </w:rPr>
        <w:t>M</w:t>
      </w:r>
      <w:r w:rsidRPr="006A4B2F">
        <w:rPr>
          <w:rFonts w:ascii="Times New Roman" w:hAnsi="Times New Roman" w:cs="Times New Roman"/>
          <w:sz w:val="24"/>
          <w:szCs w:val="24"/>
        </w:rPr>
        <w:t xml:space="preserve">inister </w:t>
      </w:r>
      <w:r w:rsidR="00865C98" w:rsidRPr="006A4B2F">
        <w:rPr>
          <w:rFonts w:ascii="Times New Roman" w:hAnsi="Times New Roman" w:cs="Times New Roman"/>
          <w:sz w:val="24"/>
          <w:szCs w:val="24"/>
        </w:rPr>
        <w:t>S</w:t>
      </w:r>
      <w:r w:rsidRPr="006A4B2F">
        <w:rPr>
          <w:rFonts w:ascii="Times New Roman" w:hAnsi="Times New Roman" w:cs="Times New Roman"/>
          <w:sz w:val="24"/>
          <w:szCs w:val="24"/>
        </w:rPr>
        <w:t xml:space="preserve">praw </w:t>
      </w:r>
      <w:r w:rsidR="00865C98" w:rsidRPr="006A4B2F">
        <w:rPr>
          <w:rFonts w:ascii="Times New Roman" w:hAnsi="Times New Roman" w:cs="Times New Roman"/>
          <w:sz w:val="24"/>
          <w:szCs w:val="24"/>
        </w:rPr>
        <w:t>W</w:t>
      </w:r>
      <w:r w:rsidRPr="006A4B2F">
        <w:rPr>
          <w:rFonts w:ascii="Times New Roman" w:hAnsi="Times New Roman" w:cs="Times New Roman"/>
          <w:sz w:val="24"/>
          <w:szCs w:val="24"/>
        </w:rPr>
        <w:t>ewnętrznych zorganizuje UOP w ciągu trzech miesięcy od dnia wejścia w życie ustawy, a w art. 131, że z chwilą zorganizowania UOP funkcjonariusze SB zostaną zw</w:t>
      </w:r>
      <w:r w:rsidR="00756BA0" w:rsidRPr="006A4B2F">
        <w:rPr>
          <w:rFonts w:ascii="Times New Roman" w:hAnsi="Times New Roman" w:cs="Times New Roman"/>
          <w:sz w:val="24"/>
          <w:szCs w:val="24"/>
        </w:rPr>
        <w:t>olnieni z mocy prawa (regulacja</w:t>
      </w:r>
      <w:r w:rsidR="006A4B2F" w:rsidRPr="006A4B2F">
        <w:rPr>
          <w:rFonts w:ascii="Times New Roman" w:hAnsi="Times New Roman" w:cs="Times New Roman"/>
          <w:sz w:val="24"/>
          <w:szCs w:val="24"/>
        </w:rPr>
        <w:t xml:space="preserve"> </w:t>
      </w:r>
      <w:r w:rsidR="00061422">
        <w:rPr>
          <w:rFonts w:ascii="Times New Roman" w:hAnsi="Times New Roman" w:cs="Times New Roman"/>
          <w:sz w:val="24"/>
          <w:szCs w:val="24"/>
        </w:rPr>
        <w:t>ta miała również na podstawie art. 131 ust. 2 ustawy o UOP</w:t>
      </w:r>
      <w:r w:rsidR="00267C0D">
        <w:rPr>
          <w:rFonts w:ascii="Times New Roman" w:hAnsi="Times New Roman" w:cs="Times New Roman"/>
          <w:sz w:val="24"/>
          <w:szCs w:val="24"/>
        </w:rPr>
        <w:t xml:space="preserve"> </w:t>
      </w:r>
      <w:r w:rsidR="00756BA0" w:rsidRPr="006A4B2F">
        <w:rPr>
          <w:rFonts w:ascii="Times New Roman" w:hAnsi="Times New Roman" w:cs="Times New Roman"/>
          <w:sz w:val="24"/>
          <w:szCs w:val="24"/>
        </w:rPr>
        <w:t>zastosowanie</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 xml:space="preserve">do funkcjonariuszy MO, którzy do dnia 31 </w:t>
      </w:r>
      <w:r w:rsidR="00865C98" w:rsidRPr="006A4B2F">
        <w:rPr>
          <w:rFonts w:ascii="Times New Roman" w:hAnsi="Times New Roman" w:cs="Times New Roman"/>
          <w:sz w:val="24"/>
          <w:szCs w:val="24"/>
        </w:rPr>
        <w:t>lipca</w:t>
      </w:r>
      <w:r w:rsidRPr="006A4B2F">
        <w:rPr>
          <w:rFonts w:ascii="Times New Roman" w:hAnsi="Times New Roman" w:cs="Times New Roman"/>
          <w:sz w:val="24"/>
          <w:szCs w:val="24"/>
        </w:rPr>
        <w:t xml:space="preserve"> 1989 r. byli funkcjonariuszami SB).</w:t>
      </w:r>
    </w:p>
    <w:p w:rsidR="00446340" w:rsidRPr="006A4B2F" w:rsidRDefault="00446340" w:rsidP="00B622AB">
      <w:pPr>
        <w:spacing w:line="360" w:lineRule="auto"/>
        <w:jc w:val="both"/>
      </w:pPr>
      <w:r w:rsidRPr="006A4B2F">
        <w:t>Analiza cytowanych przepisów wyraźnie wskazuje na istotny stopień skomplikowania operacji tworzenia nowych służb specjalnych. Ustawodawca wyraźnie wskazał bowiem na dwa etapy, w jakich powstanie UOP miało nastąpić. W pierwszej kolejności miał zostać utworzony Urząd Ochrony Państwa (art.</w:t>
      </w:r>
      <w:r w:rsidR="006D2EF4" w:rsidRPr="006A4B2F">
        <w:t xml:space="preserve"> </w:t>
      </w:r>
      <w:r w:rsidRPr="006A4B2F">
        <w:t xml:space="preserve">1 ust. 1 </w:t>
      </w:r>
      <w:r w:rsidR="00865C98" w:rsidRPr="006A4B2F">
        <w:t xml:space="preserve">ustawy o UOP </w:t>
      </w:r>
      <w:r w:rsidRPr="006A4B2F">
        <w:t>w brzmieniu pierwotnym: „Tworzy się Urząd Ochrony Państwa, którego celem działania jest ochrona bezpieczeństwa państwa i jego porządku konstytucyjnego”). Nastąpić to miało z wejściem w życie ustawy (w tym przypadku – z dniem</w:t>
      </w:r>
      <w:r w:rsidR="00B622AB">
        <w:t xml:space="preserve"> ogłoszenia, czyli 10 maja 1990 </w:t>
      </w:r>
      <w:r w:rsidRPr="006A4B2F">
        <w:t>r.), a następnie w ciągu 3 miesięcy miał zostać on zorganizowany (art. 130 ustawy o UOP).</w:t>
      </w:r>
    </w:p>
    <w:p w:rsidR="00446340" w:rsidRPr="006A4B2F" w:rsidRDefault="00446340" w:rsidP="00B622AB">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 xml:space="preserve">Z </w:t>
      </w:r>
      <w:r w:rsidR="00865C98" w:rsidRPr="006A4B2F">
        <w:rPr>
          <w:rFonts w:ascii="Times New Roman" w:hAnsi="Times New Roman" w:cs="Times New Roman"/>
          <w:sz w:val="24"/>
          <w:szCs w:val="24"/>
        </w:rPr>
        <w:t>kwestiami</w:t>
      </w:r>
      <w:r w:rsidRPr="006A4B2F">
        <w:rPr>
          <w:rFonts w:ascii="Times New Roman" w:hAnsi="Times New Roman" w:cs="Times New Roman"/>
          <w:sz w:val="24"/>
          <w:szCs w:val="24"/>
        </w:rPr>
        <w:t xml:space="preserve"> tymi związane były skutki w sferze instytucjonalnej i osobowej </w:t>
      </w:r>
      <w:r w:rsidR="006D2EF4" w:rsidRPr="006A4B2F">
        <w:rPr>
          <w:rFonts w:ascii="Times New Roman" w:hAnsi="Times New Roman" w:cs="Times New Roman"/>
          <w:sz w:val="24"/>
          <w:szCs w:val="24"/>
        </w:rPr>
        <w:t>Służb</w:t>
      </w:r>
      <w:r w:rsidR="00865C98" w:rsidRPr="006A4B2F">
        <w:rPr>
          <w:rFonts w:ascii="Times New Roman" w:hAnsi="Times New Roman" w:cs="Times New Roman"/>
          <w:sz w:val="24"/>
          <w:szCs w:val="24"/>
        </w:rPr>
        <w:t>y</w:t>
      </w:r>
      <w:r w:rsidR="006D2EF4" w:rsidRPr="006A4B2F">
        <w:rPr>
          <w:rFonts w:ascii="Times New Roman" w:hAnsi="Times New Roman" w:cs="Times New Roman"/>
          <w:sz w:val="24"/>
          <w:szCs w:val="24"/>
        </w:rPr>
        <w:t xml:space="preserve"> Bezpieczeństwa</w:t>
      </w:r>
      <w:r w:rsidRPr="006A4B2F">
        <w:rPr>
          <w:rFonts w:ascii="Times New Roman" w:hAnsi="Times New Roman" w:cs="Times New Roman"/>
          <w:sz w:val="24"/>
          <w:szCs w:val="24"/>
        </w:rPr>
        <w:t>. Z</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momentem utworzenia UOP Służba Bezpieczeństwa została rozwiązana (art. 129 ustawy o UOP), zaś z</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 xml:space="preserve">chwilą zorganizowania struktur nowej służby specjalnej funkcjonariusze Służby Bezpieczeństwa mieli zostać z mocy prawa zwolnieni ze służby. Tym samym istniał </w:t>
      </w:r>
      <w:r w:rsidR="00756BA0" w:rsidRPr="006A4B2F">
        <w:rPr>
          <w:rFonts w:ascii="Times New Roman" w:hAnsi="Times New Roman" w:cs="Times New Roman"/>
          <w:sz w:val="24"/>
          <w:szCs w:val="24"/>
        </w:rPr>
        <w:t>więc okres,</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w którym mimo rozwiązania Służby Bezpieczeństwa egzystowali nada</w:t>
      </w:r>
      <w:r w:rsidR="00865C98" w:rsidRPr="006A4B2F">
        <w:rPr>
          <w:rFonts w:ascii="Times New Roman" w:hAnsi="Times New Roman" w:cs="Times New Roman"/>
          <w:sz w:val="24"/>
          <w:szCs w:val="24"/>
        </w:rPr>
        <w:t>l</w:t>
      </w:r>
      <w:r w:rsidRPr="006A4B2F">
        <w:rPr>
          <w:rFonts w:ascii="Times New Roman" w:hAnsi="Times New Roman" w:cs="Times New Roman"/>
          <w:sz w:val="24"/>
          <w:szCs w:val="24"/>
        </w:rPr>
        <w:t xml:space="preserve"> w obrębie M</w:t>
      </w:r>
      <w:r w:rsidR="00865C98" w:rsidRPr="006A4B2F">
        <w:rPr>
          <w:rFonts w:ascii="Times New Roman" w:hAnsi="Times New Roman" w:cs="Times New Roman"/>
          <w:sz w:val="24"/>
          <w:szCs w:val="24"/>
        </w:rPr>
        <w:t>inisterstwa Spraw Wewnętrznych</w:t>
      </w:r>
      <w:r w:rsidRPr="006A4B2F">
        <w:rPr>
          <w:rFonts w:ascii="Times New Roman" w:hAnsi="Times New Roman" w:cs="Times New Roman"/>
          <w:sz w:val="24"/>
          <w:szCs w:val="24"/>
        </w:rPr>
        <w:t xml:space="preserve"> funkcjonariusze tej </w:t>
      </w:r>
      <w:r w:rsidR="00865C98" w:rsidRPr="006A4B2F">
        <w:rPr>
          <w:rFonts w:ascii="Times New Roman" w:hAnsi="Times New Roman" w:cs="Times New Roman"/>
          <w:sz w:val="24"/>
          <w:szCs w:val="24"/>
        </w:rPr>
        <w:t>s</w:t>
      </w:r>
      <w:r w:rsidRPr="006A4B2F">
        <w:rPr>
          <w:rFonts w:ascii="Times New Roman" w:hAnsi="Times New Roman" w:cs="Times New Roman"/>
          <w:sz w:val="24"/>
          <w:szCs w:val="24"/>
        </w:rPr>
        <w:t xml:space="preserve">łużby. W dalszym fragmencie ustawy o UOP niekonsekwentnie nazywani także „byłymi funkcjonariuszami </w:t>
      </w:r>
      <w:r w:rsidR="006D2EF4" w:rsidRPr="006A4B2F">
        <w:rPr>
          <w:rFonts w:ascii="Times New Roman" w:hAnsi="Times New Roman" w:cs="Times New Roman"/>
          <w:sz w:val="24"/>
          <w:szCs w:val="24"/>
        </w:rPr>
        <w:t>Służb</w:t>
      </w:r>
      <w:r w:rsidR="004C4856" w:rsidRPr="006A4B2F">
        <w:rPr>
          <w:rFonts w:ascii="Times New Roman" w:hAnsi="Times New Roman" w:cs="Times New Roman"/>
          <w:sz w:val="24"/>
          <w:szCs w:val="24"/>
        </w:rPr>
        <w:t>y</w:t>
      </w:r>
      <w:r w:rsidR="006D2EF4" w:rsidRPr="006A4B2F">
        <w:rPr>
          <w:rFonts w:ascii="Times New Roman" w:hAnsi="Times New Roman" w:cs="Times New Roman"/>
          <w:sz w:val="24"/>
          <w:szCs w:val="24"/>
        </w:rPr>
        <w:t xml:space="preserve"> Bezpieczeństwa</w:t>
      </w:r>
      <w:r w:rsidRPr="006A4B2F">
        <w:rPr>
          <w:rFonts w:ascii="Times New Roman" w:hAnsi="Times New Roman" w:cs="Times New Roman"/>
          <w:sz w:val="24"/>
          <w:szCs w:val="24"/>
        </w:rPr>
        <w:t xml:space="preserve">” (art. 136 ust. 2 </w:t>
      </w:r>
      <w:r w:rsidR="001C2030">
        <w:rPr>
          <w:rFonts w:ascii="Times New Roman" w:hAnsi="Times New Roman" w:cs="Times New Roman"/>
          <w:sz w:val="24"/>
          <w:szCs w:val="24"/>
        </w:rPr>
        <w:t xml:space="preserve">ustawy </w:t>
      </w:r>
      <w:r w:rsidRPr="006A4B2F">
        <w:rPr>
          <w:rFonts w:ascii="Times New Roman" w:hAnsi="Times New Roman" w:cs="Times New Roman"/>
          <w:sz w:val="24"/>
          <w:szCs w:val="24"/>
        </w:rPr>
        <w:t xml:space="preserve">o UOP) albo „dotychczasowymi funkcjonariuszami </w:t>
      </w:r>
      <w:r w:rsidR="006D2EF4" w:rsidRPr="006A4B2F">
        <w:rPr>
          <w:rFonts w:ascii="Times New Roman" w:hAnsi="Times New Roman" w:cs="Times New Roman"/>
          <w:sz w:val="24"/>
          <w:szCs w:val="24"/>
        </w:rPr>
        <w:t>Służb</w:t>
      </w:r>
      <w:r w:rsidR="00FE1D63" w:rsidRPr="006A4B2F">
        <w:rPr>
          <w:rFonts w:ascii="Times New Roman" w:hAnsi="Times New Roman" w:cs="Times New Roman"/>
          <w:sz w:val="24"/>
          <w:szCs w:val="24"/>
        </w:rPr>
        <w:t>y</w:t>
      </w:r>
      <w:r w:rsidR="006D2EF4" w:rsidRPr="006A4B2F">
        <w:rPr>
          <w:rFonts w:ascii="Times New Roman" w:hAnsi="Times New Roman" w:cs="Times New Roman"/>
          <w:sz w:val="24"/>
          <w:szCs w:val="24"/>
        </w:rPr>
        <w:t xml:space="preserve"> Bezpieczeństwa</w:t>
      </w:r>
      <w:r w:rsidRPr="006A4B2F">
        <w:rPr>
          <w:rFonts w:ascii="Times New Roman" w:hAnsi="Times New Roman" w:cs="Times New Roman"/>
          <w:sz w:val="24"/>
          <w:szCs w:val="24"/>
        </w:rPr>
        <w:t>” (art. 133 ustawy</w:t>
      </w:r>
      <w:r w:rsidR="00865C98" w:rsidRPr="006A4B2F">
        <w:rPr>
          <w:rFonts w:ascii="Times New Roman" w:hAnsi="Times New Roman" w:cs="Times New Roman"/>
          <w:sz w:val="24"/>
          <w:szCs w:val="24"/>
        </w:rPr>
        <w:t xml:space="preserve"> o UOP</w:t>
      </w:r>
      <w:r w:rsidRPr="006A4B2F">
        <w:rPr>
          <w:rFonts w:ascii="Times New Roman" w:hAnsi="Times New Roman" w:cs="Times New Roman"/>
          <w:sz w:val="24"/>
          <w:szCs w:val="24"/>
        </w:rPr>
        <w:t>). Sama ustawa o UOP (w art. 136 ust. 2) nazywała ten okres (działania UOP „w organizacji”) „okresem przejściowym”.</w:t>
      </w:r>
    </w:p>
    <w:p w:rsidR="00446340" w:rsidRPr="006A4B2F" w:rsidRDefault="00446340" w:rsidP="00B622AB">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Całość owej sytuacji komplikowały dodatkowo przepisy u</w:t>
      </w:r>
      <w:r w:rsidR="00756BA0" w:rsidRPr="006A4B2F">
        <w:rPr>
          <w:rFonts w:ascii="Times New Roman" w:hAnsi="Times New Roman" w:cs="Times New Roman"/>
          <w:sz w:val="24"/>
          <w:szCs w:val="24"/>
        </w:rPr>
        <w:t>stawy z dnia 6 kwietnia 1990</w:t>
      </w:r>
      <w:r w:rsidR="00B622AB">
        <w:rPr>
          <w:rFonts w:ascii="Times New Roman" w:hAnsi="Times New Roman" w:cs="Times New Roman"/>
          <w:sz w:val="24"/>
          <w:szCs w:val="24"/>
        </w:rPr>
        <w:t> </w:t>
      </w:r>
      <w:r w:rsidR="00756BA0" w:rsidRPr="006A4B2F">
        <w:rPr>
          <w:rFonts w:ascii="Times New Roman" w:hAnsi="Times New Roman" w:cs="Times New Roman"/>
          <w:sz w:val="24"/>
          <w:szCs w:val="24"/>
        </w:rPr>
        <w:t>r.</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o Policji. W artykule 147 ust. 2 te</w:t>
      </w:r>
      <w:r w:rsidR="00AA4176" w:rsidRPr="006A4B2F">
        <w:rPr>
          <w:rFonts w:ascii="Times New Roman" w:hAnsi="Times New Roman" w:cs="Times New Roman"/>
          <w:sz w:val="24"/>
          <w:szCs w:val="24"/>
        </w:rPr>
        <w:t>j ustawy</w:t>
      </w:r>
      <w:r w:rsidRPr="006A4B2F">
        <w:rPr>
          <w:rFonts w:ascii="Times New Roman" w:hAnsi="Times New Roman" w:cs="Times New Roman"/>
          <w:sz w:val="24"/>
          <w:szCs w:val="24"/>
        </w:rPr>
        <w:t xml:space="preserve"> wskazywano, iż z chwilą zorganizowania Policji likwidacji ulegają urzędy spraw wewnętrznych. Uwzględniając treść art. 146 ustawy o</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Policji i czas wejścia jej w życie, termin ów upływał 10 sierpnia 1990 r. Obie więc ustawy</w:t>
      </w:r>
      <w:r w:rsidR="00AA4176" w:rsidRPr="006A4B2F">
        <w:rPr>
          <w:rFonts w:ascii="Times New Roman" w:hAnsi="Times New Roman" w:cs="Times New Roman"/>
          <w:sz w:val="24"/>
          <w:szCs w:val="24"/>
        </w:rPr>
        <w:t xml:space="preserve"> (o Policji i o UOP)</w:t>
      </w:r>
      <w:r w:rsidRPr="006A4B2F">
        <w:rPr>
          <w:rFonts w:ascii="Times New Roman" w:hAnsi="Times New Roman" w:cs="Times New Roman"/>
          <w:sz w:val="24"/>
          <w:szCs w:val="24"/>
        </w:rPr>
        <w:t xml:space="preserve"> przewidywały niezależnie od siebie: </w:t>
      </w:r>
      <w:r w:rsidRPr="006A4B2F">
        <w:rPr>
          <w:rFonts w:ascii="Times New Roman" w:hAnsi="Times New Roman" w:cs="Times New Roman"/>
          <w:sz w:val="24"/>
          <w:szCs w:val="24"/>
        </w:rPr>
        <w:lastRenderedPageBreak/>
        <w:t>„rozwiązanie Służby Bezpieczeństwa”, „zwolnienie funkcjonariuszy</w:t>
      </w:r>
      <w:r w:rsidR="00AA4176" w:rsidRPr="006A4B2F">
        <w:rPr>
          <w:rFonts w:ascii="Times New Roman" w:hAnsi="Times New Roman" w:cs="Times New Roman"/>
          <w:sz w:val="24"/>
          <w:szCs w:val="24"/>
        </w:rPr>
        <w:t xml:space="preserve"> Służby Bezpieczeństwa</w:t>
      </w:r>
      <w:r w:rsidRPr="006A4B2F">
        <w:rPr>
          <w:rFonts w:ascii="Times New Roman" w:hAnsi="Times New Roman" w:cs="Times New Roman"/>
          <w:sz w:val="24"/>
          <w:szCs w:val="24"/>
        </w:rPr>
        <w:t xml:space="preserve"> z mocy prawa” oraz „likwidację urzędów spraw wewnętrznych” (czyli jednostek terenowych MSW obejmujących Milicję Obywatelską i Służbę Bezpieczeństwa).</w:t>
      </w:r>
    </w:p>
    <w:p w:rsidR="00446340" w:rsidRPr="006A4B2F" w:rsidRDefault="00446340" w:rsidP="00B622AB">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W ustawie o UOP przewidziano, iż w terminie 10 dni od</w:t>
      </w:r>
      <w:r w:rsidR="00A16FA6">
        <w:rPr>
          <w:rFonts w:ascii="Times New Roman" w:hAnsi="Times New Roman" w:cs="Times New Roman"/>
          <w:sz w:val="24"/>
          <w:szCs w:val="24"/>
        </w:rPr>
        <w:t xml:space="preserve"> dnia</w:t>
      </w:r>
      <w:r w:rsidRPr="006A4B2F">
        <w:rPr>
          <w:rFonts w:ascii="Times New Roman" w:hAnsi="Times New Roman" w:cs="Times New Roman"/>
          <w:sz w:val="24"/>
          <w:szCs w:val="24"/>
        </w:rPr>
        <w:t xml:space="preserve"> jej wejścia w życie ustalony zostanie przez Radę Ministrów tryb i warunki przyjmowania byłych (a więc zwolnionych z</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 xml:space="preserve">mocy prawa z chwilą zorganizowania UOP) funkcjonariuszy SB do służby w nowym urzędzie (art. 132 ust. 2 ustawy o UOP). Uchwała taka (nr 69) została wydana przez Radę Ministrów w dniu 21 maja 1990 r. </w:t>
      </w:r>
      <w:r w:rsidRPr="006A4B2F">
        <w:rPr>
          <w:rFonts w:ascii="Times New Roman" w:hAnsi="Times New Roman" w:cs="Times New Roman"/>
          <w:bCs/>
          <w:sz w:val="24"/>
          <w:szCs w:val="24"/>
        </w:rPr>
        <w:t>w sprawie trybu i</w:t>
      </w:r>
      <w:r w:rsidR="006A4B2F" w:rsidRPr="006A4B2F">
        <w:rPr>
          <w:rFonts w:ascii="Times New Roman" w:hAnsi="Times New Roman" w:cs="Times New Roman"/>
          <w:bCs/>
          <w:sz w:val="24"/>
          <w:szCs w:val="24"/>
        </w:rPr>
        <w:t xml:space="preserve"> </w:t>
      </w:r>
      <w:r w:rsidRPr="006A4B2F">
        <w:rPr>
          <w:rFonts w:ascii="Times New Roman" w:hAnsi="Times New Roman" w:cs="Times New Roman"/>
          <w:bCs/>
          <w:sz w:val="24"/>
          <w:szCs w:val="24"/>
        </w:rPr>
        <w:t>warunków przyjmowania byłych funkcjonariuszy Służby Bezpieczeństwa do służby w</w:t>
      </w:r>
      <w:r w:rsidR="006A4B2F" w:rsidRPr="006A4B2F">
        <w:rPr>
          <w:rFonts w:ascii="Times New Roman" w:hAnsi="Times New Roman" w:cs="Times New Roman"/>
          <w:bCs/>
          <w:sz w:val="24"/>
          <w:szCs w:val="24"/>
        </w:rPr>
        <w:t xml:space="preserve"> </w:t>
      </w:r>
      <w:r w:rsidRPr="006A4B2F">
        <w:rPr>
          <w:rFonts w:ascii="Times New Roman" w:hAnsi="Times New Roman" w:cs="Times New Roman"/>
          <w:bCs/>
          <w:sz w:val="24"/>
          <w:szCs w:val="24"/>
        </w:rPr>
        <w:t xml:space="preserve">Urzędzie Ochrony Państwa i w innych jednostkach organizacyjnych podległych </w:t>
      </w:r>
      <w:r w:rsidR="00354C18" w:rsidRPr="006A4B2F">
        <w:rPr>
          <w:rFonts w:ascii="Times New Roman" w:hAnsi="Times New Roman" w:cs="Times New Roman"/>
          <w:bCs/>
          <w:sz w:val="24"/>
          <w:szCs w:val="24"/>
        </w:rPr>
        <w:t>M</w:t>
      </w:r>
      <w:r w:rsidRPr="006A4B2F">
        <w:rPr>
          <w:rFonts w:ascii="Times New Roman" w:hAnsi="Times New Roman" w:cs="Times New Roman"/>
          <w:bCs/>
          <w:sz w:val="24"/>
          <w:szCs w:val="24"/>
        </w:rPr>
        <w:t xml:space="preserve">inistrowi </w:t>
      </w:r>
      <w:r w:rsidR="00354C18" w:rsidRPr="006A4B2F">
        <w:rPr>
          <w:rFonts w:ascii="Times New Roman" w:hAnsi="Times New Roman" w:cs="Times New Roman"/>
          <w:bCs/>
          <w:sz w:val="24"/>
          <w:szCs w:val="24"/>
        </w:rPr>
        <w:t>S</w:t>
      </w:r>
      <w:r w:rsidRPr="006A4B2F">
        <w:rPr>
          <w:rFonts w:ascii="Times New Roman" w:hAnsi="Times New Roman" w:cs="Times New Roman"/>
          <w:bCs/>
          <w:sz w:val="24"/>
          <w:szCs w:val="24"/>
        </w:rPr>
        <w:t xml:space="preserve">praw </w:t>
      </w:r>
      <w:r w:rsidR="00354C18" w:rsidRPr="006A4B2F">
        <w:rPr>
          <w:rFonts w:ascii="Times New Roman" w:hAnsi="Times New Roman" w:cs="Times New Roman"/>
          <w:bCs/>
          <w:sz w:val="24"/>
          <w:szCs w:val="24"/>
        </w:rPr>
        <w:t>W</w:t>
      </w:r>
      <w:r w:rsidRPr="006A4B2F">
        <w:rPr>
          <w:rFonts w:ascii="Times New Roman" w:hAnsi="Times New Roman" w:cs="Times New Roman"/>
          <w:bCs/>
          <w:sz w:val="24"/>
          <w:szCs w:val="24"/>
        </w:rPr>
        <w:t>ewnętrznych oraz zatrudniania ich w Ministerstwie Spraw Wewnętrznych</w:t>
      </w:r>
      <w:r w:rsidRPr="006A4B2F">
        <w:rPr>
          <w:rFonts w:ascii="Times New Roman" w:hAnsi="Times New Roman" w:cs="Times New Roman"/>
          <w:sz w:val="24"/>
          <w:szCs w:val="24"/>
        </w:rPr>
        <w:t xml:space="preserve"> </w:t>
      </w:r>
      <w:r w:rsidR="00354C18" w:rsidRPr="006A4B2F">
        <w:rPr>
          <w:rFonts w:ascii="Times New Roman" w:hAnsi="Times New Roman" w:cs="Times New Roman"/>
          <w:sz w:val="24"/>
          <w:szCs w:val="24"/>
        </w:rPr>
        <w:t>(</w:t>
      </w:r>
      <w:r w:rsidRPr="006A4B2F">
        <w:rPr>
          <w:rFonts w:ascii="Times New Roman" w:hAnsi="Times New Roman" w:cs="Times New Roman"/>
          <w:sz w:val="24"/>
          <w:szCs w:val="24"/>
        </w:rPr>
        <w:t>M</w:t>
      </w:r>
      <w:r w:rsidR="00354C18" w:rsidRPr="006A4B2F">
        <w:rPr>
          <w:rFonts w:ascii="Times New Roman" w:hAnsi="Times New Roman" w:cs="Times New Roman"/>
          <w:sz w:val="24"/>
          <w:szCs w:val="24"/>
        </w:rPr>
        <w:t>.</w:t>
      </w:r>
      <w:r w:rsidRPr="006A4B2F">
        <w:rPr>
          <w:rFonts w:ascii="Times New Roman" w:hAnsi="Times New Roman" w:cs="Times New Roman"/>
          <w:sz w:val="24"/>
          <w:szCs w:val="24"/>
        </w:rPr>
        <w:t>P</w:t>
      </w:r>
      <w:r w:rsidR="00D77B32" w:rsidRPr="006A4B2F">
        <w:rPr>
          <w:rFonts w:ascii="Times New Roman" w:hAnsi="Times New Roman" w:cs="Times New Roman"/>
          <w:sz w:val="24"/>
          <w:szCs w:val="24"/>
        </w:rPr>
        <w:t xml:space="preserve">. </w:t>
      </w:r>
      <w:r w:rsidRPr="006A4B2F">
        <w:rPr>
          <w:rFonts w:ascii="Times New Roman" w:hAnsi="Times New Roman" w:cs="Times New Roman"/>
          <w:sz w:val="24"/>
          <w:szCs w:val="24"/>
        </w:rPr>
        <w:t>poz. 159</w:t>
      </w:r>
      <w:r w:rsidR="00BC029A">
        <w:rPr>
          <w:rFonts w:ascii="Times New Roman" w:hAnsi="Times New Roman" w:cs="Times New Roman"/>
          <w:sz w:val="24"/>
          <w:szCs w:val="24"/>
        </w:rPr>
        <w:t>)</w:t>
      </w:r>
      <w:r w:rsidRPr="006A4B2F">
        <w:rPr>
          <w:rFonts w:ascii="Times New Roman" w:hAnsi="Times New Roman" w:cs="Times New Roman"/>
          <w:sz w:val="24"/>
          <w:szCs w:val="24"/>
        </w:rPr>
        <w:t xml:space="preserve">. Uchwałę dopełniało </w:t>
      </w:r>
      <w:r w:rsidR="004901B7">
        <w:rPr>
          <w:rFonts w:ascii="Times New Roman" w:hAnsi="Times New Roman" w:cs="Times New Roman"/>
          <w:sz w:val="24"/>
          <w:szCs w:val="24"/>
        </w:rPr>
        <w:t>z</w:t>
      </w:r>
      <w:r w:rsidRPr="006A4B2F">
        <w:rPr>
          <w:rFonts w:ascii="Times New Roman" w:hAnsi="Times New Roman" w:cs="Times New Roman"/>
          <w:sz w:val="24"/>
          <w:szCs w:val="24"/>
        </w:rPr>
        <w:t xml:space="preserve">arządzenie nr 51 </w:t>
      </w:r>
      <w:r w:rsidR="00354C18" w:rsidRPr="006A4B2F">
        <w:rPr>
          <w:rFonts w:ascii="Times New Roman" w:hAnsi="Times New Roman" w:cs="Times New Roman"/>
          <w:sz w:val="24"/>
          <w:szCs w:val="24"/>
        </w:rPr>
        <w:t>M</w:t>
      </w:r>
      <w:r w:rsidRPr="006A4B2F">
        <w:rPr>
          <w:rFonts w:ascii="Times New Roman" w:hAnsi="Times New Roman" w:cs="Times New Roman"/>
          <w:sz w:val="24"/>
          <w:szCs w:val="24"/>
        </w:rPr>
        <w:t xml:space="preserve">inistra </w:t>
      </w:r>
      <w:r w:rsidR="00354C18" w:rsidRPr="006A4B2F">
        <w:rPr>
          <w:rFonts w:ascii="Times New Roman" w:hAnsi="Times New Roman" w:cs="Times New Roman"/>
          <w:sz w:val="24"/>
          <w:szCs w:val="24"/>
        </w:rPr>
        <w:t>S</w:t>
      </w:r>
      <w:r w:rsidRPr="006A4B2F">
        <w:rPr>
          <w:rFonts w:ascii="Times New Roman" w:hAnsi="Times New Roman" w:cs="Times New Roman"/>
          <w:sz w:val="24"/>
          <w:szCs w:val="24"/>
        </w:rPr>
        <w:t xml:space="preserve">praw </w:t>
      </w:r>
      <w:r w:rsidR="00354C18" w:rsidRPr="006A4B2F">
        <w:rPr>
          <w:rFonts w:ascii="Times New Roman" w:hAnsi="Times New Roman" w:cs="Times New Roman"/>
          <w:sz w:val="24"/>
          <w:szCs w:val="24"/>
        </w:rPr>
        <w:t>W</w:t>
      </w:r>
      <w:r w:rsidRPr="006A4B2F">
        <w:rPr>
          <w:rFonts w:ascii="Times New Roman" w:hAnsi="Times New Roman" w:cs="Times New Roman"/>
          <w:sz w:val="24"/>
          <w:szCs w:val="24"/>
        </w:rPr>
        <w:t>ewnętrznych z dnia 25 czerwca 1990 r.</w:t>
      </w:r>
      <w:r w:rsidR="00D77B32" w:rsidRPr="006A4B2F">
        <w:rPr>
          <w:rFonts w:ascii="Times New Roman" w:hAnsi="Times New Roman" w:cs="Times New Roman"/>
          <w:sz w:val="24"/>
          <w:szCs w:val="24"/>
        </w:rPr>
        <w:t xml:space="preserve"> </w:t>
      </w:r>
      <w:r w:rsidRPr="006A4B2F">
        <w:rPr>
          <w:rFonts w:ascii="Times New Roman" w:hAnsi="Times New Roman" w:cs="Times New Roman"/>
          <w:sz w:val="24"/>
          <w:szCs w:val="24"/>
        </w:rPr>
        <w:t>w sprawie przeprowadzenia oceny byłych funkcjonariuszy Służby Bezpieczeństwa (Dz. Urz. MSW</w:t>
      </w:r>
      <w:r w:rsidR="00D77B32" w:rsidRPr="006A4B2F">
        <w:rPr>
          <w:rFonts w:ascii="Times New Roman" w:hAnsi="Times New Roman" w:cs="Times New Roman"/>
          <w:sz w:val="24"/>
          <w:szCs w:val="24"/>
        </w:rPr>
        <w:t xml:space="preserve"> </w:t>
      </w:r>
      <w:r w:rsidRPr="006A4B2F">
        <w:rPr>
          <w:rFonts w:ascii="Times New Roman" w:hAnsi="Times New Roman" w:cs="Times New Roman"/>
          <w:sz w:val="24"/>
          <w:szCs w:val="24"/>
        </w:rPr>
        <w:t>poz. 12).</w:t>
      </w:r>
    </w:p>
    <w:p w:rsidR="00446340" w:rsidRPr="006A4B2F" w:rsidRDefault="00446340" w:rsidP="00B622AB">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Dalszym etapem prac było dookreślenie jednostek MSW podlegających weryfikacji. Jednym</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 xml:space="preserve">z dokumentów </w:t>
      </w:r>
      <w:r w:rsidR="00AE5CC0">
        <w:rPr>
          <w:rFonts w:ascii="Times New Roman" w:hAnsi="Times New Roman" w:cs="Times New Roman"/>
          <w:sz w:val="24"/>
          <w:szCs w:val="24"/>
        </w:rPr>
        <w:t>wykonawczych ustawy o UOP było z</w:t>
      </w:r>
      <w:r w:rsidRPr="006A4B2F">
        <w:rPr>
          <w:rFonts w:ascii="Times New Roman" w:hAnsi="Times New Roman" w:cs="Times New Roman"/>
          <w:sz w:val="24"/>
          <w:szCs w:val="24"/>
        </w:rPr>
        <w:t xml:space="preserve">arządzenie nr 53 z </w:t>
      </w:r>
      <w:r w:rsidR="00354C18" w:rsidRPr="006A4B2F">
        <w:rPr>
          <w:rFonts w:ascii="Times New Roman" w:hAnsi="Times New Roman" w:cs="Times New Roman"/>
          <w:sz w:val="24"/>
          <w:szCs w:val="24"/>
        </w:rPr>
        <w:t xml:space="preserve">dnia </w:t>
      </w:r>
      <w:r w:rsidR="00B622AB">
        <w:rPr>
          <w:rFonts w:ascii="Times New Roman" w:hAnsi="Times New Roman" w:cs="Times New Roman"/>
          <w:sz w:val="24"/>
          <w:szCs w:val="24"/>
        </w:rPr>
        <w:t>2 </w:t>
      </w:r>
      <w:r w:rsidRPr="006A4B2F">
        <w:rPr>
          <w:rFonts w:ascii="Times New Roman" w:hAnsi="Times New Roman" w:cs="Times New Roman"/>
          <w:sz w:val="24"/>
          <w:szCs w:val="24"/>
        </w:rPr>
        <w:t>lipca 1990 r. w sprawie określenia stanowisk zajmowanych przez funkcjonariuszy byłej Służby Bezpieczeństwa oraz jednostek organizacyjnych resortu spraw wewnętrznych, w których pełnili oni służbę</w:t>
      </w:r>
      <w:r w:rsidR="00AD7736" w:rsidRPr="006A4B2F">
        <w:rPr>
          <w:rFonts w:ascii="Times New Roman" w:hAnsi="Times New Roman" w:cs="Times New Roman"/>
          <w:sz w:val="24"/>
          <w:szCs w:val="24"/>
        </w:rPr>
        <w:t xml:space="preserve"> (Dz. Urz. MSW poz. 14)</w:t>
      </w:r>
      <w:r w:rsidRPr="006A4B2F">
        <w:rPr>
          <w:rFonts w:ascii="Times New Roman" w:hAnsi="Times New Roman" w:cs="Times New Roman"/>
          <w:sz w:val="24"/>
          <w:szCs w:val="24"/>
        </w:rPr>
        <w:t>, które w § 2 uchylało</w:t>
      </w:r>
      <w:r w:rsidR="00354C18" w:rsidRPr="006A4B2F">
        <w:rPr>
          <w:rFonts w:ascii="Times New Roman" w:hAnsi="Times New Roman" w:cs="Times New Roman"/>
          <w:sz w:val="24"/>
          <w:szCs w:val="24"/>
        </w:rPr>
        <w:t xml:space="preserve"> § 28</w:t>
      </w:r>
      <w:r w:rsidRPr="006A4B2F">
        <w:rPr>
          <w:rFonts w:ascii="Times New Roman" w:hAnsi="Times New Roman" w:cs="Times New Roman"/>
          <w:sz w:val="24"/>
          <w:szCs w:val="24"/>
        </w:rPr>
        <w:t xml:space="preserve"> ust. 2 </w:t>
      </w:r>
      <w:r w:rsidR="00AE5CC0">
        <w:rPr>
          <w:rFonts w:ascii="Times New Roman" w:hAnsi="Times New Roman" w:cs="Times New Roman"/>
          <w:sz w:val="24"/>
          <w:szCs w:val="24"/>
        </w:rPr>
        <w:t>z</w:t>
      </w:r>
      <w:r w:rsidRPr="006A4B2F">
        <w:rPr>
          <w:rFonts w:ascii="Times New Roman" w:hAnsi="Times New Roman" w:cs="Times New Roman"/>
          <w:sz w:val="24"/>
          <w:szCs w:val="24"/>
        </w:rPr>
        <w:t xml:space="preserve">arządzenia nr 8/90 </w:t>
      </w:r>
      <w:r w:rsidR="00354C18" w:rsidRPr="006A4B2F">
        <w:rPr>
          <w:rFonts w:ascii="Times New Roman" w:hAnsi="Times New Roman" w:cs="Times New Roman"/>
          <w:sz w:val="24"/>
          <w:szCs w:val="24"/>
        </w:rPr>
        <w:t>M</w:t>
      </w:r>
      <w:r w:rsidRPr="006A4B2F">
        <w:rPr>
          <w:rFonts w:ascii="Times New Roman" w:hAnsi="Times New Roman" w:cs="Times New Roman"/>
          <w:sz w:val="24"/>
          <w:szCs w:val="24"/>
        </w:rPr>
        <w:t xml:space="preserve">inistra </w:t>
      </w:r>
      <w:r w:rsidR="00354C18" w:rsidRPr="006A4B2F">
        <w:rPr>
          <w:rFonts w:ascii="Times New Roman" w:hAnsi="Times New Roman" w:cs="Times New Roman"/>
          <w:sz w:val="24"/>
          <w:szCs w:val="24"/>
        </w:rPr>
        <w:t>S</w:t>
      </w:r>
      <w:r w:rsidRPr="006A4B2F">
        <w:rPr>
          <w:rFonts w:ascii="Times New Roman" w:hAnsi="Times New Roman" w:cs="Times New Roman"/>
          <w:sz w:val="24"/>
          <w:szCs w:val="24"/>
        </w:rPr>
        <w:t xml:space="preserve">praw </w:t>
      </w:r>
      <w:r w:rsidR="00354C18" w:rsidRPr="006A4B2F">
        <w:rPr>
          <w:rFonts w:ascii="Times New Roman" w:hAnsi="Times New Roman" w:cs="Times New Roman"/>
          <w:sz w:val="24"/>
          <w:szCs w:val="24"/>
        </w:rPr>
        <w:t>W</w:t>
      </w:r>
      <w:r w:rsidR="00326FD4" w:rsidRPr="006A4B2F">
        <w:rPr>
          <w:rFonts w:ascii="Times New Roman" w:hAnsi="Times New Roman" w:cs="Times New Roman"/>
          <w:sz w:val="24"/>
          <w:szCs w:val="24"/>
        </w:rPr>
        <w:t>ewnętrznych z dnia</w:t>
      </w:r>
      <w:r w:rsidR="006A4B2F" w:rsidRPr="006A4B2F">
        <w:rPr>
          <w:rFonts w:ascii="Times New Roman" w:hAnsi="Times New Roman" w:cs="Times New Roman"/>
          <w:sz w:val="24"/>
          <w:szCs w:val="24"/>
        </w:rPr>
        <w:t xml:space="preserve"> </w:t>
      </w:r>
      <w:r w:rsidR="00B622AB">
        <w:rPr>
          <w:rFonts w:ascii="Times New Roman" w:hAnsi="Times New Roman" w:cs="Times New Roman"/>
          <w:sz w:val="24"/>
          <w:szCs w:val="24"/>
        </w:rPr>
        <w:t>22 </w:t>
      </w:r>
      <w:r w:rsidRPr="006A4B2F">
        <w:rPr>
          <w:rFonts w:ascii="Times New Roman" w:hAnsi="Times New Roman" w:cs="Times New Roman"/>
          <w:sz w:val="24"/>
          <w:szCs w:val="24"/>
        </w:rPr>
        <w:t>stycznia 1990 r. Równocześnie w § 1 tego dokumentu czytamy, że „funkcjonariuszami byłej Służby Bezpieczeństwa są osoby, które pełniły służbę na stanowiska</w:t>
      </w:r>
      <w:r w:rsidR="00326FD4" w:rsidRPr="006A4B2F">
        <w:rPr>
          <w:rFonts w:ascii="Times New Roman" w:hAnsi="Times New Roman" w:cs="Times New Roman"/>
          <w:sz w:val="24"/>
          <w:szCs w:val="24"/>
        </w:rPr>
        <w:t>ch i w jednostkach wymienionych</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w Instrukcji przewodniczącego Centralnej Komisji Kwalifikacyjnej z 25 czerwca 1990 r. (tzw. instrukcja Kozłowskiego). Była ona załącznikiem do Decyzji sekretarza Komisji Kwalifi</w:t>
      </w:r>
      <w:r w:rsidR="00B622AB">
        <w:rPr>
          <w:rFonts w:ascii="Times New Roman" w:hAnsi="Times New Roman" w:cs="Times New Roman"/>
          <w:sz w:val="24"/>
          <w:szCs w:val="24"/>
        </w:rPr>
        <w:t>kacyjnej ds. Kadr Centralnych z </w:t>
      </w:r>
      <w:r w:rsidRPr="006A4B2F">
        <w:rPr>
          <w:rFonts w:ascii="Times New Roman" w:hAnsi="Times New Roman" w:cs="Times New Roman"/>
          <w:sz w:val="24"/>
          <w:szCs w:val="24"/>
        </w:rPr>
        <w:t>dnia 2</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 xml:space="preserve">lipca 1990 r. Wprowadziła ona nową definicję Służby Bezpieczeństwa „przywracając” do SB usunięte </w:t>
      </w:r>
      <w:r w:rsidR="004901B7">
        <w:rPr>
          <w:rFonts w:ascii="Times New Roman" w:hAnsi="Times New Roman" w:cs="Times New Roman"/>
          <w:sz w:val="24"/>
          <w:szCs w:val="24"/>
        </w:rPr>
        <w:t>z</w:t>
      </w:r>
      <w:r w:rsidRPr="006A4B2F">
        <w:rPr>
          <w:rFonts w:ascii="Times New Roman" w:hAnsi="Times New Roman" w:cs="Times New Roman"/>
          <w:sz w:val="24"/>
          <w:szCs w:val="24"/>
        </w:rPr>
        <w:t>arządzeniem nr 8/90 struktury. Wprowadzenie § 2 do</w:t>
      </w:r>
      <w:r w:rsidR="00326FD4" w:rsidRPr="006A4B2F">
        <w:rPr>
          <w:rFonts w:ascii="Times New Roman" w:hAnsi="Times New Roman" w:cs="Times New Roman"/>
          <w:sz w:val="24"/>
          <w:szCs w:val="24"/>
        </w:rPr>
        <w:t xml:space="preserve"> </w:t>
      </w:r>
      <w:r w:rsidR="004901B7">
        <w:rPr>
          <w:rFonts w:ascii="Times New Roman" w:hAnsi="Times New Roman" w:cs="Times New Roman"/>
          <w:sz w:val="24"/>
          <w:szCs w:val="24"/>
        </w:rPr>
        <w:t>z</w:t>
      </w:r>
      <w:r w:rsidR="00326FD4" w:rsidRPr="006A4B2F">
        <w:rPr>
          <w:rFonts w:ascii="Times New Roman" w:hAnsi="Times New Roman" w:cs="Times New Roman"/>
          <w:sz w:val="24"/>
          <w:szCs w:val="24"/>
        </w:rPr>
        <w:t>arządzenia</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nr 53/90 w</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oczywisty sposób</w:t>
      </w:r>
      <w:r w:rsidR="00B622AB">
        <w:rPr>
          <w:rFonts w:ascii="Times New Roman" w:hAnsi="Times New Roman" w:cs="Times New Roman"/>
          <w:sz w:val="24"/>
          <w:szCs w:val="24"/>
        </w:rPr>
        <w:t xml:space="preserve"> miało zapobiec pozostawieniu w </w:t>
      </w:r>
      <w:r w:rsidRPr="006A4B2F">
        <w:rPr>
          <w:rFonts w:ascii="Times New Roman" w:hAnsi="Times New Roman" w:cs="Times New Roman"/>
          <w:sz w:val="24"/>
          <w:szCs w:val="24"/>
        </w:rPr>
        <w:t>zreformowanym MSW/UOP funkcjonariuszy bez</w:t>
      </w:r>
      <w:r w:rsidR="00B622AB">
        <w:rPr>
          <w:rFonts w:ascii="Times New Roman" w:hAnsi="Times New Roman" w:cs="Times New Roman"/>
          <w:sz w:val="24"/>
          <w:szCs w:val="24"/>
        </w:rPr>
        <w:t>pieczeństwa pełniących służbę w </w:t>
      </w:r>
      <w:r w:rsidRPr="006A4B2F">
        <w:rPr>
          <w:rFonts w:ascii="Times New Roman" w:hAnsi="Times New Roman" w:cs="Times New Roman"/>
          <w:sz w:val="24"/>
          <w:szCs w:val="24"/>
        </w:rPr>
        <w:t xml:space="preserve">pionach, które na mocy </w:t>
      </w:r>
      <w:r w:rsidR="004901B7">
        <w:rPr>
          <w:rFonts w:ascii="Times New Roman" w:hAnsi="Times New Roman" w:cs="Times New Roman"/>
          <w:sz w:val="24"/>
          <w:szCs w:val="24"/>
        </w:rPr>
        <w:t>z</w:t>
      </w:r>
      <w:r w:rsidRPr="006A4B2F">
        <w:rPr>
          <w:rFonts w:ascii="Times New Roman" w:hAnsi="Times New Roman" w:cs="Times New Roman"/>
          <w:sz w:val="24"/>
          <w:szCs w:val="24"/>
        </w:rPr>
        <w:t>arządzenia nr 8/90 stały się pionami M</w:t>
      </w:r>
      <w:r w:rsidR="00AD7736" w:rsidRPr="006A4B2F">
        <w:rPr>
          <w:rFonts w:ascii="Times New Roman" w:hAnsi="Times New Roman" w:cs="Times New Roman"/>
          <w:sz w:val="24"/>
          <w:szCs w:val="24"/>
        </w:rPr>
        <w:t xml:space="preserve">ilicji </w:t>
      </w:r>
      <w:r w:rsidRPr="006A4B2F">
        <w:rPr>
          <w:rFonts w:ascii="Times New Roman" w:hAnsi="Times New Roman" w:cs="Times New Roman"/>
          <w:sz w:val="24"/>
          <w:szCs w:val="24"/>
        </w:rPr>
        <w:t>O</w:t>
      </w:r>
      <w:r w:rsidR="00AD7736" w:rsidRPr="006A4B2F">
        <w:rPr>
          <w:rFonts w:ascii="Times New Roman" w:hAnsi="Times New Roman" w:cs="Times New Roman"/>
          <w:sz w:val="24"/>
          <w:szCs w:val="24"/>
        </w:rPr>
        <w:t>bywatelskiej</w:t>
      </w:r>
      <w:r w:rsidRPr="006A4B2F">
        <w:rPr>
          <w:rFonts w:ascii="Times New Roman" w:hAnsi="Times New Roman" w:cs="Times New Roman"/>
          <w:sz w:val="24"/>
          <w:szCs w:val="24"/>
        </w:rPr>
        <w:t>. Dzięki temu, na podstawie a</w:t>
      </w:r>
      <w:r w:rsidR="00326FD4" w:rsidRPr="006A4B2F">
        <w:rPr>
          <w:rFonts w:ascii="Times New Roman" w:hAnsi="Times New Roman" w:cs="Times New Roman"/>
          <w:sz w:val="24"/>
          <w:szCs w:val="24"/>
        </w:rPr>
        <w:t>rt. 131 ust. 2 ustawy o UOP,</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ze służby zostały zwolnione, jako funkcjonariusze SB, te os</w:t>
      </w:r>
      <w:r w:rsidR="00326FD4" w:rsidRPr="006A4B2F">
        <w:rPr>
          <w:rFonts w:ascii="Times New Roman" w:hAnsi="Times New Roman" w:cs="Times New Roman"/>
          <w:sz w:val="24"/>
          <w:szCs w:val="24"/>
        </w:rPr>
        <w:t>oby, których reforma MSW z 1989</w:t>
      </w:r>
      <w:r w:rsidR="001C2030">
        <w:rPr>
          <w:rFonts w:ascii="Times New Roman" w:hAnsi="Times New Roman" w:cs="Times New Roman"/>
          <w:sz w:val="24"/>
          <w:szCs w:val="24"/>
        </w:rPr>
        <w:t xml:space="preserve"> </w:t>
      </w:r>
      <w:r w:rsidRPr="006A4B2F">
        <w:rPr>
          <w:rFonts w:ascii="Times New Roman" w:hAnsi="Times New Roman" w:cs="Times New Roman"/>
          <w:sz w:val="24"/>
          <w:szCs w:val="24"/>
        </w:rPr>
        <w:t>r., a</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następnie</w:t>
      </w:r>
      <w:r w:rsidR="004901B7">
        <w:rPr>
          <w:rFonts w:ascii="Times New Roman" w:hAnsi="Times New Roman" w:cs="Times New Roman"/>
          <w:sz w:val="24"/>
          <w:szCs w:val="24"/>
        </w:rPr>
        <w:t xml:space="preserve"> </w:t>
      </w:r>
      <w:r w:rsidR="004901B7">
        <w:rPr>
          <w:rFonts w:ascii="Times New Roman" w:hAnsi="Times New Roman" w:cs="Times New Roman"/>
          <w:sz w:val="24"/>
          <w:szCs w:val="24"/>
        </w:rPr>
        <w:lastRenderedPageBreak/>
        <w:t>z</w:t>
      </w:r>
      <w:r w:rsidRPr="006A4B2F">
        <w:rPr>
          <w:rFonts w:ascii="Times New Roman" w:hAnsi="Times New Roman" w:cs="Times New Roman"/>
          <w:sz w:val="24"/>
          <w:szCs w:val="24"/>
        </w:rPr>
        <w:t>arządzenie nr 8/90 przeniosło do pionu M</w:t>
      </w:r>
      <w:r w:rsidR="00AD7736" w:rsidRPr="006A4B2F">
        <w:rPr>
          <w:rFonts w:ascii="Times New Roman" w:hAnsi="Times New Roman" w:cs="Times New Roman"/>
          <w:sz w:val="24"/>
          <w:szCs w:val="24"/>
        </w:rPr>
        <w:t xml:space="preserve">ilicji </w:t>
      </w:r>
      <w:r w:rsidRPr="006A4B2F">
        <w:rPr>
          <w:rFonts w:ascii="Times New Roman" w:hAnsi="Times New Roman" w:cs="Times New Roman"/>
          <w:sz w:val="24"/>
          <w:szCs w:val="24"/>
        </w:rPr>
        <w:t>O</w:t>
      </w:r>
      <w:r w:rsidR="00AD7736" w:rsidRPr="006A4B2F">
        <w:rPr>
          <w:rFonts w:ascii="Times New Roman" w:hAnsi="Times New Roman" w:cs="Times New Roman"/>
          <w:sz w:val="24"/>
          <w:szCs w:val="24"/>
        </w:rPr>
        <w:t>bywatelskiej</w:t>
      </w:r>
      <w:r w:rsidRPr="006A4B2F">
        <w:rPr>
          <w:rFonts w:ascii="Times New Roman" w:hAnsi="Times New Roman" w:cs="Times New Roman"/>
          <w:sz w:val="24"/>
          <w:szCs w:val="24"/>
        </w:rPr>
        <w:t>. Warto też przypomnieć, że analogicznie i równolegle do ustawy o UOP, w ustawie o Policji znalazł się przepis art. 149 ust. 2, który wyłączył możliwość automatycznego przejścia do służby w Policji tych funkcjonariuszy M</w:t>
      </w:r>
      <w:r w:rsidR="00AD7736" w:rsidRPr="006A4B2F">
        <w:rPr>
          <w:rFonts w:ascii="Times New Roman" w:hAnsi="Times New Roman" w:cs="Times New Roman"/>
          <w:sz w:val="24"/>
          <w:szCs w:val="24"/>
        </w:rPr>
        <w:t xml:space="preserve">ilicji </w:t>
      </w:r>
      <w:r w:rsidRPr="006A4B2F">
        <w:rPr>
          <w:rFonts w:ascii="Times New Roman" w:hAnsi="Times New Roman" w:cs="Times New Roman"/>
          <w:sz w:val="24"/>
          <w:szCs w:val="24"/>
        </w:rPr>
        <w:t>O</w:t>
      </w:r>
      <w:r w:rsidR="00AD7736" w:rsidRPr="006A4B2F">
        <w:rPr>
          <w:rFonts w:ascii="Times New Roman" w:hAnsi="Times New Roman" w:cs="Times New Roman"/>
          <w:sz w:val="24"/>
          <w:szCs w:val="24"/>
        </w:rPr>
        <w:t>bywatelskiej</w:t>
      </w:r>
      <w:r w:rsidRPr="006A4B2F">
        <w:rPr>
          <w:rFonts w:ascii="Times New Roman" w:hAnsi="Times New Roman" w:cs="Times New Roman"/>
          <w:sz w:val="24"/>
          <w:szCs w:val="24"/>
        </w:rPr>
        <w:t xml:space="preserve">, którzy stali się nimi dopiero w wyniku zmian wprowadzonych </w:t>
      </w:r>
      <w:r w:rsidR="004901B7">
        <w:rPr>
          <w:rFonts w:ascii="Times New Roman" w:hAnsi="Times New Roman" w:cs="Times New Roman"/>
          <w:sz w:val="24"/>
          <w:szCs w:val="24"/>
        </w:rPr>
        <w:t>z</w:t>
      </w:r>
      <w:r w:rsidRPr="006A4B2F">
        <w:rPr>
          <w:rFonts w:ascii="Times New Roman" w:hAnsi="Times New Roman" w:cs="Times New Roman"/>
          <w:sz w:val="24"/>
          <w:szCs w:val="24"/>
        </w:rPr>
        <w:t xml:space="preserve">arządzeniem nr 8/90. Do takich funkcjonariuszy zastosowanie miały odpowiednie przepisy ustawy o UOP oraz aktu wykonawczego do niej w postaci </w:t>
      </w:r>
      <w:r w:rsidR="004901B7">
        <w:rPr>
          <w:rFonts w:ascii="Times New Roman" w:hAnsi="Times New Roman" w:cs="Times New Roman"/>
          <w:sz w:val="24"/>
          <w:szCs w:val="24"/>
        </w:rPr>
        <w:t>z</w:t>
      </w:r>
      <w:r w:rsidRPr="006A4B2F">
        <w:rPr>
          <w:rFonts w:ascii="Times New Roman" w:hAnsi="Times New Roman" w:cs="Times New Roman"/>
          <w:sz w:val="24"/>
          <w:szCs w:val="24"/>
        </w:rPr>
        <w:t xml:space="preserve">arządzenia nr 043/90 </w:t>
      </w:r>
      <w:r w:rsidR="00AD7736" w:rsidRPr="006A4B2F">
        <w:rPr>
          <w:rFonts w:ascii="Times New Roman" w:hAnsi="Times New Roman" w:cs="Times New Roman"/>
          <w:sz w:val="24"/>
          <w:szCs w:val="24"/>
        </w:rPr>
        <w:t>M</w:t>
      </w:r>
      <w:r w:rsidRPr="006A4B2F">
        <w:rPr>
          <w:rFonts w:ascii="Times New Roman" w:hAnsi="Times New Roman" w:cs="Times New Roman"/>
          <w:sz w:val="24"/>
          <w:szCs w:val="24"/>
        </w:rPr>
        <w:t xml:space="preserve">inistra </w:t>
      </w:r>
      <w:r w:rsidR="00AD7736" w:rsidRPr="006A4B2F">
        <w:rPr>
          <w:rFonts w:ascii="Times New Roman" w:hAnsi="Times New Roman" w:cs="Times New Roman"/>
          <w:sz w:val="24"/>
          <w:szCs w:val="24"/>
        </w:rPr>
        <w:t>S</w:t>
      </w:r>
      <w:r w:rsidRPr="006A4B2F">
        <w:rPr>
          <w:rFonts w:ascii="Times New Roman" w:hAnsi="Times New Roman" w:cs="Times New Roman"/>
          <w:sz w:val="24"/>
          <w:szCs w:val="24"/>
        </w:rPr>
        <w:t xml:space="preserve">praw </w:t>
      </w:r>
      <w:r w:rsidR="00AD7736" w:rsidRPr="006A4B2F">
        <w:rPr>
          <w:rFonts w:ascii="Times New Roman" w:hAnsi="Times New Roman" w:cs="Times New Roman"/>
          <w:sz w:val="24"/>
          <w:szCs w:val="24"/>
        </w:rPr>
        <w:t>W</w:t>
      </w:r>
      <w:r w:rsidRPr="006A4B2F">
        <w:rPr>
          <w:rFonts w:ascii="Times New Roman" w:hAnsi="Times New Roman" w:cs="Times New Roman"/>
          <w:sz w:val="24"/>
          <w:szCs w:val="24"/>
        </w:rPr>
        <w:t>ewnętrznych</w:t>
      </w:r>
      <w:r w:rsidR="00326FD4" w:rsidRPr="006A4B2F">
        <w:rPr>
          <w:rFonts w:ascii="Times New Roman" w:hAnsi="Times New Roman" w:cs="Times New Roman"/>
          <w:sz w:val="24"/>
          <w:szCs w:val="24"/>
        </w:rPr>
        <w:t xml:space="preserve"> z dnia</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10 maja 1990 r.</w:t>
      </w:r>
    </w:p>
    <w:p w:rsidR="00446340" w:rsidRPr="006A4B2F" w:rsidRDefault="00446340" w:rsidP="00B622AB">
      <w:pPr>
        <w:autoSpaceDE w:val="0"/>
        <w:spacing w:line="360" w:lineRule="auto"/>
        <w:jc w:val="both"/>
      </w:pPr>
      <w:r w:rsidRPr="006A4B2F">
        <w:t>Przytoczenie powyższych przepisów w zestawieniu z art. 2 ust. 3 ustawy lustracyjnej wyraźnie wskazuje na pewne, niezwykle istotne, rozbieżności terminologiczne.</w:t>
      </w:r>
    </w:p>
    <w:p w:rsidR="00446340" w:rsidRPr="006A4B2F" w:rsidRDefault="00020888" w:rsidP="00B622AB">
      <w:pPr>
        <w:autoSpaceDE w:val="0"/>
        <w:spacing w:line="360" w:lineRule="auto"/>
        <w:jc w:val="both"/>
      </w:pPr>
      <w:r>
        <w:t>Przepis a</w:t>
      </w:r>
      <w:r w:rsidR="00446340" w:rsidRPr="006A4B2F">
        <w:t>rt. 129 ustawy o UOP nie precyzował, które z jednostek organizacyjnych MSW miały ulec likwidacji w chwili zorganizowania UOP. Przepisy ustawy o UOP nakazywały jednak z chwilą zorganizowania UOP zwolnienie ze służby z mocy prawa funkcjonariuszy SB (art. 131). Wykaz struktur organizacyjnych resortu do spraw wewnętrznych i stanowisk, na których funkcjonariusze pełniący służbę mieli zostać zwolnieni z</w:t>
      </w:r>
      <w:r w:rsidR="004E5BF8" w:rsidRPr="006A4B2F">
        <w:t>e</w:t>
      </w:r>
      <w:r w:rsidR="00446340" w:rsidRPr="006A4B2F">
        <w:t xml:space="preserve"> służby w trybie art. 131 ustawy o UOP, zawierały jedynie przepisy wykonawcze do ustawy o UOP i wspomnianej już</w:t>
      </w:r>
      <w:r w:rsidR="00B622AB">
        <w:t xml:space="preserve"> </w:t>
      </w:r>
      <w:r w:rsidR="004901B7">
        <w:t>u</w:t>
      </w:r>
      <w:r w:rsidR="00B622AB">
        <w:t>chwały Rady Ministrów nr 69 z </w:t>
      </w:r>
      <w:r w:rsidR="00446340" w:rsidRPr="006A4B2F">
        <w:t xml:space="preserve">dnia 21 maja 1990 r., </w:t>
      </w:r>
      <w:r w:rsidR="004901B7">
        <w:t>z</w:t>
      </w:r>
      <w:r w:rsidR="00E44022">
        <w:t>arządzenia</w:t>
      </w:r>
      <w:r w:rsidR="00446340" w:rsidRPr="006A4B2F">
        <w:t xml:space="preserve"> </w:t>
      </w:r>
      <w:r w:rsidR="004E5BF8" w:rsidRPr="006A4B2F">
        <w:t>M</w:t>
      </w:r>
      <w:r w:rsidR="00446340" w:rsidRPr="006A4B2F">
        <w:t xml:space="preserve">inistra </w:t>
      </w:r>
      <w:r w:rsidR="004E5BF8" w:rsidRPr="006A4B2F">
        <w:t>S</w:t>
      </w:r>
      <w:r w:rsidR="00446340" w:rsidRPr="006A4B2F">
        <w:t xml:space="preserve">praw </w:t>
      </w:r>
      <w:r w:rsidR="004E5BF8" w:rsidRPr="006A4B2F">
        <w:t>W</w:t>
      </w:r>
      <w:r w:rsidR="00446340" w:rsidRPr="006A4B2F">
        <w:t xml:space="preserve">ewnętrznych nr 51 z </w:t>
      </w:r>
      <w:r w:rsidR="004E5BF8" w:rsidRPr="006A4B2F">
        <w:t xml:space="preserve">dnia </w:t>
      </w:r>
      <w:r w:rsidR="00B622AB">
        <w:t>25 </w:t>
      </w:r>
      <w:r w:rsidR="00E44022">
        <w:t>czerwca 1990 r. i</w:t>
      </w:r>
      <w:r w:rsidR="00446340" w:rsidRPr="006A4B2F">
        <w:t xml:space="preserve"> </w:t>
      </w:r>
      <w:r w:rsidR="004901B7">
        <w:t>z</w:t>
      </w:r>
      <w:r w:rsidR="00E44022">
        <w:t>arządzenia</w:t>
      </w:r>
      <w:r w:rsidR="00446340" w:rsidRPr="006A4B2F">
        <w:t xml:space="preserve"> </w:t>
      </w:r>
      <w:r w:rsidR="004E5BF8" w:rsidRPr="006A4B2F">
        <w:t>M</w:t>
      </w:r>
      <w:r w:rsidR="00446340" w:rsidRPr="006A4B2F">
        <w:t xml:space="preserve">inistra </w:t>
      </w:r>
      <w:r w:rsidR="004E5BF8" w:rsidRPr="006A4B2F">
        <w:t>S</w:t>
      </w:r>
      <w:r w:rsidR="00446340" w:rsidRPr="006A4B2F">
        <w:t xml:space="preserve">praw </w:t>
      </w:r>
      <w:r w:rsidR="004E5BF8" w:rsidRPr="006A4B2F">
        <w:t>W</w:t>
      </w:r>
      <w:r w:rsidR="00446340" w:rsidRPr="006A4B2F">
        <w:t xml:space="preserve">ewnętrznych nr 53 z </w:t>
      </w:r>
      <w:r w:rsidR="004E5BF8" w:rsidRPr="006A4B2F">
        <w:t xml:space="preserve">dnia </w:t>
      </w:r>
      <w:r w:rsidR="00446340" w:rsidRPr="006A4B2F">
        <w:t>2 lipca 1990 r.</w:t>
      </w:r>
    </w:p>
    <w:p w:rsidR="00446340" w:rsidRPr="006A4B2F" w:rsidRDefault="00446340" w:rsidP="00B622AB">
      <w:pPr>
        <w:spacing w:line="360" w:lineRule="auto"/>
        <w:jc w:val="both"/>
      </w:pPr>
      <w:r w:rsidRPr="006A4B2F">
        <w:t xml:space="preserve">Powyżej opisane zawiłości interpretacyjne mają swoją genezę w 1956 r. Polityczna odwilż, która wówczas nastąpiła w zasadniczy sposób </w:t>
      </w:r>
      <w:r w:rsidR="004E5BF8" w:rsidRPr="006A4B2F">
        <w:t xml:space="preserve">wpłynęła </w:t>
      </w:r>
      <w:r w:rsidRPr="006A4B2F">
        <w:t xml:space="preserve">na Służbę Bezpieczeństwa. Dotychczas obowiązywał czytelny podział. Urząd Bezpieczeństwa (od 1954 r. Urząd do spraw Bezpieczeństwa) realizował zadania związane z ochroną bezpieczeństwa państwa (oczywiście w rozumieniu komunistów), natomiast ochrona porządku publicznego znajdowała się w gestii Milicji Obywatelskiej. Tymczasem reforma roku 1956 likwidowała odrębną, a tym samym przejrzystą, strukturę organów bezpieczeństwa. W tej sytuacji zasadniczym problemem stała się identyfikacja jednostek organów bezpieczeństwa. W </w:t>
      </w:r>
      <w:r w:rsidR="00B222B2">
        <w:t>z</w:t>
      </w:r>
      <w:r w:rsidRPr="006A4B2F">
        <w:t xml:space="preserve">arządzeniu nr 00238/56 </w:t>
      </w:r>
      <w:r w:rsidR="004E5BF8" w:rsidRPr="006A4B2F">
        <w:t>M</w:t>
      </w:r>
      <w:r w:rsidRPr="006A4B2F">
        <w:t xml:space="preserve">inistra </w:t>
      </w:r>
      <w:r w:rsidR="004E5BF8" w:rsidRPr="006A4B2F">
        <w:t>S</w:t>
      </w:r>
      <w:r w:rsidRPr="006A4B2F">
        <w:t xml:space="preserve">praw </w:t>
      </w:r>
      <w:r w:rsidR="004E5BF8" w:rsidRPr="006A4B2F">
        <w:t>W</w:t>
      </w:r>
      <w:r w:rsidR="00326FD4" w:rsidRPr="006A4B2F">
        <w:t>ewnętrznych z dnia 29 listopada</w:t>
      </w:r>
      <w:r w:rsidR="006A4B2F" w:rsidRPr="006A4B2F">
        <w:t xml:space="preserve"> </w:t>
      </w:r>
      <w:r w:rsidRPr="006A4B2F">
        <w:t xml:space="preserve">1956 r. w sprawie tymczasowych zmian w strukturze </w:t>
      </w:r>
      <w:r w:rsidR="00326FD4" w:rsidRPr="006A4B2F">
        <w:t>Ministerstwa Spraw Wewnętrznych</w:t>
      </w:r>
      <w:r w:rsidR="006A4B2F" w:rsidRPr="006A4B2F">
        <w:t xml:space="preserve"> </w:t>
      </w:r>
      <w:r w:rsidRPr="006A4B2F">
        <w:t>i terenowych organów M</w:t>
      </w:r>
      <w:r w:rsidR="004E5BF8" w:rsidRPr="006A4B2F">
        <w:t xml:space="preserve">ilicji </w:t>
      </w:r>
      <w:r w:rsidRPr="006A4B2F">
        <w:t>O</w:t>
      </w:r>
      <w:r w:rsidR="004E5BF8" w:rsidRPr="006A4B2F">
        <w:t>bywatelskiej</w:t>
      </w:r>
      <w:r w:rsidRPr="006A4B2F">
        <w:t xml:space="preserve"> wymieniono jedynie niektóre jednostki organów represji. Czytamy w nim, że „kierownicy Departamentów I, II i III, oraz Biur: Ewidencji Operacyjnej, „T”, „A”, „B”, „W”, Śledczego i Ochrony Rządu, jak również tych jednostek organizacyjnych </w:t>
      </w:r>
      <w:r w:rsidRPr="006A4B2F">
        <w:lastRenderedPageBreak/>
        <w:t xml:space="preserve">MSW, które przejęły zadania odpowiednich jednostek organizacyjnych </w:t>
      </w:r>
      <w:r w:rsidR="004E5BF8" w:rsidRPr="006A4B2F">
        <w:t>b. [</w:t>
      </w:r>
      <w:r w:rsidRPr="006A4B2F">
        <w:t>byłego] Komitetu do spraw Bezpieczeństwa Publicznego opracują i przedstawią [</w:t>
      </w:r>
      <w:r w:rsidR="004E5BF8" w:rsidRPr="006A4B2F">
        <w:t>M</w:t>
      </w:r>
      <w:r w:rsidRPr="006A4B2F">
        <w:t xml:space="preserve">inistrowi </w:t>
      </w:r>
      <w:r w:rsidR="004E5BF8" w:rsidRPr="006A4B2F">
        <w:t>S</w:t>
      </w:r>
      <w:r w:rsidRPr="006A4B2F">
        <w:t xml:space="preserve">praw </w:t>
      </w:r>
      <w:r w:rsidR="004E5BF8" w:rsidRPr="006A4B2F">
        <w:t>W</w:t>
      </w:r>
      <w:r w:rsidRPr="006A4B2F">
        <w:t>ewnętrznych] w terminie do dnia 3 grudnia 19</w:t>
      </w:r>
      <w:r w:rsidR="00B622AB">
        <w:t>56 r. szczegółową organizację i </w:t>
      </w:r>
      <w:r w:rsidRPr="006A4B2F">
        <w:t>zakres działania podległych sobie jednostek centralny</w:t>
      </w:r>
      <w:r w:rsidR="00B622AB">
        <w:t>ch”. Z tekstu dowiadujemy się o </w:t>
      </w:r>
      <w:r w:rsidRPr="006A4B2F">
        <w:t>10 komórkach wchodzących w skład zreorganizowanej Służby Bezpieczeństwa oraz</w:t>
      </w:r>
      <w:r w:rsidR="00B622AB">
        <w:t xml:space="preserve"> o </w:t>
      </w:r>
      <w:r w:rsidRPr="006A4B2F">
        <w:t>bliżej nieokreślonych innych jednostkach. Intensywne prace zmierzające do oddzielenia SB od MO nastąpiło z chwilą</w:t>
      </w:r>
      <w:r w:rsidR="004E5BF8" w:rsidRPr="006A4B2F">
        <w:t>,</w:t>
      </w:r>
      <w:r w:rsidRPr="006A4B2F">
        <w:t xml:space="preserve"> gdy urząd Ministra Spraw Wewnętrznych objął gen. Czesław Kiszczak. Dnia 14 lipca 1983 r. uchwalono </w:t>
      </w:r>
      <w:r w:rsidR="00E44022">
        <w:t>u</w:t>
      </w:r>
      <w:r w:rsidRPr="006A4B2F">
        <w:t xml:space="preserve">stawę o Urzędzie Ministra Spraw Wewnętrznych i zakresie działania podległych mu organów. Warto podkreślić, że jest to pierwszy dokument rangi ustawowej, w którym występuje określenie Służba Bezpieczeństwa. Natomiast </w:t>
      </w:r>
      <w:r w:rsidR="004901B7">
        <w:t>u</w:t>
      </w:r>
      <w:r w:rsidRPr="006A4B2F">
        <w:t>ch</w:t>
      </w:r>
      <w:r w:rsidR="00B622AB">
        <w:t>wała nr 144/83 Rady Ministrów z </w:t>
      </w:r>
      <w:r w:rsidRPr="006A4B2F">
        <w:t xml:space="preserve">dnia 21 października 1983 r., do której załączono Statut organizacyjny Ministerstwa Spraw Wewnętrznych, przygotowała grunt do dalszych zmian. Konsekwencją tych normatywów było wydanie </w:t>
      </w:r>
      <w:r w:rsidR="004901B7">
        <w:t>z</w:t>
      </w:r>
      <w:r w:rsidR="00E44022">
        <w:t>arządzenia</w:t>
      </w:r>
      <w:r w:rsidRPr="006A4B2F">
        <w:t xml:space="preserve"> nr 098/83 </w:t>
      </w:r>
      <w:r w:rsidR="004E5BF8" w:rsidRPr="006A4B2F">
        <w:t>M</w:t>
      </w:r>
      <w:r w:rsidRPr="006A4B2F">
        <w:t xml:space="preserve">inistra </w:t>
      </w:r>
      <w:r w:rsidR="004E5BF8" w:rsidRPr="006A4B2F">
        <w:t>S</w:t>
      </w:r>
      <w:r w:rsidRPr="006A4B2F">
        <w:t xml:space="preserve">praw </w:t>
      </w:r>
      <w:r w:rsidR="004E5BF8" w:rsidRPr="006A4B2F">
        <w:t>W</w:t>
      </w:r>
      <w:r w:rsidR="00B622AB">
        <w:t>ewnętrznych z </w:t>
      </w:r>
      <w:r w:rsidRPr="006A4B2F">
        <w:t>dnia 30 grudnia 1983 r. w sprawie zakresu działania członków kierownictwa Ministerstwa Spraw Wewnętrznych. Wprowadzony na wzór wojskowy podział Ministerstwa Spraw Wewnętrznych na rodzaje służb miał na celu usystematyzowanie podziału jednostek MSW zgodnie z wykonywanymi przez nie zadaniami. Nie dawał on jednak klarownego podziału na Służbę Bezpieczeńs</w:t>
      </w:r>
      <w:r w:rsidR="00B622AB">
        <w:t>twa oraz Milicję Obywatelską. W </w:t>
      </w:r>
      <w:r w:rsidRPr="006A4B2F">
        <w:t xml:space="preserve">okresie maj–czerwiec 1984 r. poproszono kierowników jednostek centralnych MSW o samookreślenie do jakiego pionu (SB czy MO) należy zarządzana przez nich jednostka. Odpowiedzi zebrał w Notatce z </w:t>
      </w:r>
      <w:r w:rsidR="004E5BF8" w:rsidRPr="006A4B2F">
        <w:t xml:space="preserve">dnia </w:t>
      </w:r>
      <w:r w:rsidRPr="006A4B2F">
        <w:t>24 czerwca 1984 r. dotyczącej podziału jednostek organizacyjnych Ministerstwa Spraw Wewnętrznych na jednostki Służby Bezpieczeństwa i Milicji Obywatelskiej mjr Jerzy Karpacz – Dyrektor Biura Organizacyjno-Prawnego. Do organów bezpieczeństwa zaproponowano zaliczyć:</w:t>
      </w:r>
    </w:p>
    <w:p w:rsidR="00446340" w:rsidRPr="006A4B2F" w:rsidRDefault="00B622AB" w:rsidP="00B622AB">
      <w:pPr>
        <w:spacing w:line="360" w:lineRule="auto"/>
        <w:ind w:left="284" w:hanging="284"/>
        <w:jc w:val="both"/>
      </w:pPr>
      <w:r>
        <w:t>–</w:t>
      </w:r>
      <w:r>
        <w:tab/>
      </w:r>
      <w:r w:rsidR="00446340" w:rsidRPr="006A4B2F">
        <w:t xml:space="preserve">Departamenty: I, II, III, IV, V, Kadr, Szkolenia i Doskonalenia Zawodowego, Społeczno-Administracyjny, PESEL, Finansów; </w:t>
      </w:r>
    </w:p>
    <w:p w:rsidR="00446340" w:rsidRPr="006A4B2F" w:rsidRDefault="00B622AB" w:rsidP="00B622AB">
      <w:pPr>
        <w:spacing w:line="360" w:lineRule="auto"/>
        <w:ind w:left="284" w:hanging="284"/>
        <w:jc w:val="both"/>
      </w:pPr>
      <w:r>
        <w:t>–</w:t>
      </w:r>
      <w:r>
        <w:tab/>
      </w:r>
      <w:r w:rsidR="00446340" w:rsidRPr="006A4B2F">
        <w:t xml:space="preserve">Biura: „A”, „B”, „C”, „W”, Śledcze, Studiów SB, Ochrony Rządu, Paszportów, RKW, Organizacyjno-Prawne; </w:t>
      </w:r>
    </w:p>
    <w:p w:rsidR="00446340" w:rsidRPr="006A4B2F" w:rsidRDefault="00B622AB" w:rsidP="00B622AB">
      <w:pPr>
        <w:spacing w:line="360" w:lineRule="auto"/>
        <w:ind w:left="284" w:hanging="284"/>
        <w:jc w:val="both"/>
      </w:pPr>
      <w:r>
        <w:t>–</w:t>
      </w:r>
      <w:r>
        <w:tab/>
      </w:r>
      <w:r w:rsidR="00446340" w:rsidRPr="006A4B2F">
        <w:t>Zarządy: I, Polityczno-Wychowawczy (w tym Redakcja „W Służbie Narodu”), Łączności;</w:t>
      </w:r>
    </w:p>
    <w:p w:rsidR="00446340" w:rsidRPr="006A4B2F" w:rsidRDefault="00B622AB" w:rsidP="00B622AB">
      <w:pPr>
        <w:spacing w:line="360" w:lineRule="auto"/>
        <w:ind w:left="284" w:hanging="284"/>
        <w:jc w:val="both"/>
      </w:pPr>
      <w:r>
        <w:t>–</w:t>
      </w:r>
      <w:r>
        <w:tab/>
      </w:r>
      <w:r w:rsidR="00446340" w:rsidRPr="006A4B2F">
        <w:t>Gabinet Ministra, Główny Inspektorat Ministra, Główny Inspektorat Ochrony Przemysłu.</w:t>
      </w:r>
    </w:p>
    <w:p w:rsidR="00446340" w:rsidRPr="006A4B2F" w:rsidRDefault="00446340" w:rsidP="006A4B2F">
      <w:pPr>
        <w:spacing w:line="360" w:lineRule="auto"/>
        <w:jc w:val="both"/>
      </w:pPr>
      <w:r w:rsidRPr="006A4B2F">
        <w:lastRenderedPageBreak/>
        <w:t>Analiza przeprowadzona przez Biuro Organizacyjno-Prawne MSW nie zaowocowała</w:t>
      </w:r>
      <w:r w:rsidR="009E7237" w:rsidRPr="006A4B2F">
        <w:t xml:space="preserve"> jednak</w:t>
      </w:r>
      <w:r w:rsidRPr="006A4B2F">
        <w:t xml:space="preserve"> wydaniem żadnego zarządzenia, które w sposób jasny i klarowny wprowadziłoby podział na SB i MO. Stan ten mimo podejmowanych prób utrzymał się do końca istnienia </w:t>
      </w:r>
      <w:r w:rsidR="009E7237" w:rsidRPr="006A4B2F">
        <w:t>Służby Bezpieczeństwa</w:t>
      </w:r>
      <w:r w:rsidR="00B622AB">
        <w:t>. Powszechna zaś świadomość w </w:t>
      </w:r>
      <w:r w:rsidRPr="006A4B2F">
        <w:t xml:space="preserve">kierownictwie MSW nadchodzących zmian, wynikających z </w:t>
      </w:r>
      <w:r w:rsidR="009E7237" w:rsidRPr="006A4B2F">
        <w:t xml:space="preserve">obrad </w:t>
      </w:r>
      <w:r w:rsidR="00B622AB">
        <w:t>Okrągłego Stołu i </w:t>
      </w:r>
      <w:r w:rsidRPr="006A4B2F">
        <w:t>przełomu 1989/1990 r., zdeterminowała dalsze działania w resorcie mające na celu zredukowanie liczby funkcjonariuszy Służby Bezpieczeństwa. Na dzień 31 lipca 1989 r. Służba Bezpieczeństwa liczyła 24</w:t>
      </w:r>
      <w:r w:rsidR="00784A0B" w:rsidRPr="006A4B2F">
        <w:t>.</w:t>
      </w:r>
      <w:r w:rsidRPr="006A4B2F">
        <w:t>107 funkcjonariuszy. W dniu 22 styc</w:t>
      </w:r>
      <w:r w:rsidR="00326FD4" w:rsidRPr="006A4B2F">
        <w:t xml:space="preserve">znia 1990 r. wydano </w:t>
      </w:r>
      <w:r w:rsidR="007B03EB">
        <w:t>z</w:t>
      </w:r>
      <w:r w:rsidR="00326FD4" w:rsidRPr="006A4B2F">
        <w:t>arządzenie</w:t>
      </w:r>
      <w:r w:rsidR="006A4B2F" w:rsidRPr="006A4B2F">
        <w:t xml:space="preserve"> </w:t>
      </w:r>
      <w:r w:rsidRPr="006A4B2F">
        <w:t xml:space="preserve">nr 8/90 </w:t>
      </w:r>
      <w:r w:rsidR="009E7237" w:rsidRPr="006A4B2F">
        <w:t>M</w:t>
      </w:r>
      <w:r w:rsidRPr="006A4B2F">
        <w:t xml:space="preserve">inistra </w:t>
      </w:r>
      <w:r w:rsidR="009E7237" w:rsidRPr="006A4B2F">
        <w:t>S</w:t>
      </w:r>
      <w:r w:rsidRPr="006A4B2F">
        <w:t xml:space="preserve">praw </w:t>
      </w:r>
      <w:r w:rsidR="009E7237" w:rsidRPr="006A4B2F">
        <w:t>W</w:t>
      </w:r>
      <w:r w:rsidRPr="006A4B2F">
        <w:t xml:space="preserve">ewnętrznych zmieniające </w:t>
      </w:r>
      <w:r w:rsidR="007B03EB">
        <w:t>z</w:t>
      </w:r>
      <w:r w:rsidRPr="006A4B2F">
        <w:t xml:space="preserve">arządzenie </w:t>
      </w:r>
      <w:r w:rsidR="009E7237" w:rsidRPr="006A4B2F">
        <w:t>M</w:t>
      </w:r>
      <w:r w:rsidRPr="006A4B2F">
        <w:t xml:space="preserve">inistra </w:t>
      </w:r>
      <w:r w:rsidR="009E7237" w:rsidRPr="006A4B2F">
        <w:t>S</w:t>
      </w:r>
      <w:r w:rsidRPr="006A4B2F">
        <w:t xml:space="preserve">praw </w:t>
      </w:r>
      <w:r w:rsidR="009E7237" w:rsidRPr="006A4B2F">
        <w:t>W</w:t>
      </w:r>
      <w:r w:rsidR="00326FD4" w:rsidRPr="006A4B2F">
        <w:t>ewnętrznych</w:t>
      </w:r>
      <w:r w:rsidR="006A4B2F" w:rsidRPr="006A4B2F">
        <w:t xml:space="preserve"> </w:t>
      </w:r>
      <w:r w:rsidRPr="006A4B2F">
        <w:t xml:space="preserve">nr 60/87 z dnia 31 października 1987 r. w sprawie przebiegu służby funkcjonariuszy </w:t>
      </w:r>
      <w:r w:rsidR="009E7237" w:rsidRPr="006A4B2F">
        <w:t>Służby Bezpieczeństwa</w:t>
      </w:r>
      <w:r w:rsidRPr="006A4B2F">
        <w:t xml:space="preserve"> i M</w:t>
      </w:r>
      <w:r w:rsidR="009E7237" w:rsidRPr="006A4B2F">
        <w:t xml:space="preserve">ilicji </w:t>
      </w:r>
      <w:r w:rsidRPr="006A4B2F">
        <w:t>O</w:t>
      </w:r>
      <w:r w:rsidR="009E7237" w:rsidRPr="006A4B2F">
        <w:t>bywatelskiej</w:t>
      </w:r>
      <w:r w:rsidRPr="006A4B2F">
        <w:t>. Na mocy tego zar</w:t>
      </w:r>
      <w:r w:rsidR="00326FD4" w:rsidRPr="006A4B2F">
        <w:t xml:space="preserve">ządzenia dotychczasowy </w:t>
      </w:r>
      <w:r w:rsidR="00E96442">
        <w:t>paragraf</w:t>
      </w:r>
      <w:r w:rsidR="00A46667" w:rsidRPr="006A4B2F">
        <w:t xml:space="preserve"> </w:t>
      </w:r>
      <w:r w:rsidRPr="006A4B2F">
        <w:t xml:space="preserve">28 </w:t>
      </w:r>
      <w:r w:rsidR="00A46667">
        <w:t>z</w:t>
      </w:r>
      <w:r w:rsidRPr="006A4B2F">
        <w:t>arządzenia nr 60/87 został zmieniony w ustęp 1 tegoż paragrafu. Do § 28 przedmiotowego normatywu dodano ponadto ustęp 2 w brzmieniu: „Funkcjon</w:t>
      </w:r>
      <w:r w:rsidR="00326FD4" w:rsidRPr="006A4B2F">
        <w:t>ariuszami Służby Bezpieczeństwa</w:t>
      </w:r>
      <w:r w:rsidR="006A4B2F" w:rsidRPr="006A4B2F">
        <w:t xml:space="preserve"> </w:t>
      </w:r>
      <w:r w:rsidRPr="006A4B2F">
        <w:t>są szefowie Służby Wywiadu i Kontrwywiadu oraz Służby Bezpieczeństwa, zastępcy szefów tych służb, a także funkcjonariusze pełniący służbę na stanowiskach: 1) w Departamentach MSW: I, II, Ochrony Konstytucyjnego Porządku Państwa, Ochrony Gospodarki oraz Studiów i Analiz; 2) w grupie operacyjno-sztabowej szefa Służby Bezpieczeństwa; 3) doradcy ministra; 4) w Sekretariacie Szefa Służby Wywiadu i Kontrwywiadu oraz szefa Służby Bezpieczeństwa; 5) zastępcy szefa ds. Służby Bezpieczeństwa wojewódzkiego (stołecznego) urzędu spraw wewnętrznych; 6) głównego i starszego specjalisty oraz specjalisty zastępcy szefa ds. Służby Bezpieczeństwa w wojewódzkich (stołecznym) urzędach spraw wewnętrznych</w:t>
      </w:r>
      <w:r w:rsidR="00A46667">
        <w:t>;</w:t>
      </w:r>
      <w:r w:rsidRPr="006A4B2F">
        <w:t xml:space="preserve"> 7) w komórkach organizacyjnych i na samodzielnych stanowiskach w wojewódzkich (stołecznym) urzędach spraw wewnętrznych, stanowiących odpowiedniki d</w:t>
      </w:r>
      <w:r w:rsidR="00D77B32" w:rsidRPr="006A4B2F">
        <w:t>epartamentów wymienionych w pkt</w:t>
      </w:r>
      <w:r w:rsidRPr="006A4B2F">
        <w:t xml:space="preserve"> 1; – z wyjątkiem stano</w:t>
      </w:r>
      <w:r w:rsidR="00326FD4" w:rsidRPr="006A4B2F">
        <w:t>wiska milicjant kierowca”. Była</w:t>
      </w:r>
      <w:r w:rsidR="006A4B2F" w:rsidRPr="006A4B2F">
        <w:t xml:space="preserve"> </w:t>
      </w:r>
      <w:r w:rsidRPr="006A4B2F">
        <w:t>to pierwsza i ostatnia w dziejach PRL-owskiego MSW regulacj</w:t>
      </w:r>
      <w:r w:rsidR="00326FD4" w:rsidRPr="006A4B2F">
        <w:t>a, która dokonała wyodrębnienia</w:t>
      </w:r>
      <w:r w:rsidR="006A4B2F" w:rsidRPr="006A4B2F">
        <w:t xml:space="preserve"> </w:t>
      </w:r>
      <w:r w:rsidRPr="006A4B2F">
        <w:t>w strukturach MSW Służby Bezpieczeństwa. Spowodowało to, i</w:t>
      </w:r>
      <w:r w:rsidR="00575430" w:rsidRPr="006A4B2F">
        <w:t>ż według stanu na dzień 20 lutego</w:t>
      </w:r>
      <w:r w:rsidR="006A4B2F" w:rsidRPr="006A4B2F">
        <w:t xml:space="preserve"> </w:t>
      </w:r>
      <w:r w:rsidRPr="006A4B2F">
        <w:t>1990 r. liczba etatów SB zmalała do 6</w:t>
      </w:r>
      <w:r w:rsidR="00784A0B" w:rsidRPr="006A4B2F">
        <w:t>.</w:t>
      </w:r>
      <w:r w:rsidRPr="006A4B2F">
        <w:t>681</w:t>
      </w:r>
      <w:r w:rsidR="00784A0B" w:rsidRPr="006A4B2F">
        <w:t xml:space="preserve"> (a wi</w:t>
      </w:r>
      <w:r w:rsidR="007123B0" w:rsidRPr="006A4B2F">
        <w:t>ę</w:t>
      </w:r>
      <w:r w:rsidR="00784A0B" w:rsidRPr="006A4B2F">
        <w:t>c p</w:t>
      </w:r>
      <w:r w:rsidR="007123B0" w:rsidRPr="006A4B2F">
        <w:t>rawie czterokrotnie mniej, niż pół roku wcześniej)</w:t>
      </w:r>
      <w:r w:rsidRPr="006A4B2F">
        <w:t xml:space="preserve">. </w:t>
      </w:r>
    </w:p>
    <w:p w:rsidR="00446340" w:rsidRPr="006A4B2F" w:rsidRDefault="00446340" w:rsidP="00B622AB">
      <w:pPr>
        <w:spacing w:line="360" w:lineRule="auto"/>
        <w:jc w:val="both"/>
      </w:pPr>
      <w:r w:rsidRPr="006A4B2F">
        <w:t>Jak zaznaczają autorzy publikacji wydanej przez Centralny Ośrodek Szkolenia A</w:t>
      </w:r>
      <w:r w:rsidR="00982C8D" w:rsidRPr="006A4B2F">
        <w:t>gencji Bezpieczeństwa Wewnętrznego</w:t>
      </w:r>
      <w:r w:rsidRPr="006A4B2F">
        <w:t xml:space="preserve"> „sztuczne redukowanie SB do kilku pionów i nadanie im »cywilnych« nazw miało na celu – po wydarzeniach związanych z Okrą</w:t>
      </w:r>
      <w:r w:rsidR="00326FD4" w:rsidRPr="006A4B2F">
        <w:t xml:space="preserve">głym Stołem </w:t>
      </w:r>
      <w:r w:rsidR="00326FD4" w:rsidRPr="006A4B2F">
        <w:lastRenderedPageBreak/>
        <w:t xml:space="preserve">i wyborami do </w:t>
      </w:r>
      <w:r w:rsidR="00A46667">
        <w:t>S</w:t>
      </w:r>
      <w:r w:rsidR="00326FD4" w:rsidRPr="006A4B2F">
        <w:t>ejmu</w:t>
      </w:r>
      <w:r w:rsidR="006A4B2F" w:rsidRPr="006A4B2F">
        <w:t xml:space="preserve"> </w:t>
      </w:r>
      <w:r w:rsidRPr="006A4B2F">
        <w:t xml:space="preserve">w czerwcu 1989 r. – zminimalizowanie spodziewanych w MSW PRL następstw zachodzących zmian oraz uchronienie jak największej liczby funkcjonariuszy SB przed skutkami weryfikacji” </w:t>
      </w:r>
      <w:r w:rsidRPr="00B622AB">
        <w:t>(Współpraca SB MSW PRL z KGB ZSRR w latach 1970–1990. Próba bilansu, pod red</w:t>
      </w:r>
      <w:r w:rsidRPr="006A4B2F">
        <w:t>. Z.</w:t>
      </w:r>
      <w:r w:rsidR="00B622AB">
        <w:t xml:space="preserve"> Nawrockiego, Warszawa 2013, s. </w:t>
      </w:r>
      <w:r w:rsidRPr="006A4B2F">
        <w:t>24).</w:t>
      </w:r>
    </w:p>
    <w:p w:rsidR="00446340" w:rsidRPr="006A4B2F" w:rsidRDefault="00446340" w:rsidP="00B622AB">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W marcu 1990 r.</w:t>
      </w:r>
      <w:r w:rsidR="00982C8D" w:rsidRPr="006A4B2F">
        <w:rPr>
          <w:rFonts w:ascii="Times New Roman" w:hAnsi="Times New Roman" w:cs="Times New Roman"/>
          <w:sz w:val="24"/>
          <w:szCs w:val="24"/>
        </w:rPr>
        <w:t xml:space="preserve"> P</w:t>
      </w:r>
      <w:r w:rsidRPr="006A4B2F">
        <w:rPr>
          <w:rFonts w:ascii="Times New Roman" w:hAnsi="Times New Roman" w:cs="Times New Roman"/>
          <w:sz w:val="24"/>
          <w:szCs w:val="24"/>
        </w:rPr>
        <w:t xml:space="preserve">odsekretarzem </w:t>
      </w:r>
      <w:r w:rsidR="00982C8D" w:rsidRPr="006A4B2F">
        <w:rPr>
          <w:rFonts w:ascii="Times New Roman" w:hAnsi="Times New Roman" w:cs="Times New Roman"/>
          <w:sz w:val="24"/>
          <w:szCs w:val="24"/>
        </w:rPr>
        <w:t>S</w:t>
      </w:r>
      <w:r w:rsidRPr="006A4B2F">
        <w:rPr>
          <w:rFonts w:ascii="Times New Roman" w:hAnsi="Times New Roman" w:cs="Times New Roman"/>
          <w:sz w:val="24"/>
          <w:szCs w:val="24"/>
        </w:rPr>
        <w:t>tanu (</w:t>
      </w:r>
      <w:r w:rsidR="00982C8D" w:rsidRPr="006A4B2F">
        <w:rPr>
          <w:rFonts w:ascii="Times New Roman" w:hAnsi="Times New Roman" w:cs="Times New Roman"/>
          <w:sz w:val="24"/>
          <w:szCs w:val="24"/>
        </w:rPr>
        <w:t>W</w:t>
      </w:r>
      <w:r w:rsidRPr="006A4B2F">
        <w:rPr>
          <w:rFonts w:ascii="Times New Roman" w:hAnsi="Times New Roman" w:cs="Times New Roman"/>
          <w:sz w:val="24"/>
          <w:szCs w:val="24"/>
        </w:rPr>
        <w:t xml:space="preserve">iceministrem </w:t>
      </w:r>
      <w:r w:rsidR="00982C8D" w:rsidRPr="006A4B2F">
        <w:rPr>
          <w:rFonts w:ascii="Times New Roman" w:hAnsi="Times New Roman" w:cs="Times New Roman"/>
          <w:sz w:val="24"/>
          <w:szCs w:val="24"/>
        </w:rPr>
        <w:t>S</w:t>
      </w:r>
      <w:r w:rsidRPr="006A4B2F">
        <w:rPr>
          <w:rFonts w:ascii="Times New Roman" w:hAnsi="Times New Roman" w:cs="Times New Roman"/>
          <w:sz w:val="24"/>
          <w:szCs w:val="24"/>
        </w:rPr>
        <w:t xml:space="preserve">praw </w:t>
      </w:r>
      <w:r w:rsidR="00982C8D" w:rsidRPr="006A4B2F">
        <w:rPr>
          <w:rFonts w:ascii="Times New Roman" w:hAnsi="Times New Roman" w:cs="Times New Roman"/>
          <w:sz w:val="24"/>
          <w:szCs w:val="24"/>
        </w:rPr>
        <w:t>W</w:t>
      </w:r>
      <w:r w:rsidR="00B622AB">
        <w:rPr>
          <w:rFonts w:ascii="Times New Roman" w:hAnsi="Times New Roman" w:cs="Times New Roman"/>
          <w:sz w:val="24"/>
          <w:szCs w:val="24"/>
        </w:rPr>
        <w:t>ewnętrznych) w </w:t>
      </w:r>
      <w:r w:rsidRPr="006A4B2F">
        <w:rPr>
          <w:rFonts w:ascii="Times New Roman" w:hAnsi="Times New Roman" w:cs="Times New Roman"/>
          <w:sz w:val="24"/>
          <w:szCs w:val="24"/>
        </w:rPr>
        <w:t>rządzie Tadeusza Mazowieckiego został Krzysztof Kozłowski, będący od</w:t>
      </w:r>
      <w:r w:rsidR="00A16FA6">
        <w:rPr>
          <w:rFonts w:ascii="Times New Roman" w:hAnsi="Times New Roman" w:cs="Times New Roman"/>
          <w:sz w:val="24"/>
          <w:szCs w:val="24"/>
        </w:rPr>
        <w:t xml:space="preserve"> dnia</w:t>
      </w:r>
      <w:r w:rsidRPr="006A4B2F">
        <w:rPr>
          <w:rFonts w:ascii="Times New Roman" w:hAnsi="Times New Roman" w:cs="Times New Roman"/>
          <w:sz w:val="24"/>
          <w:szCs w:val="24"/>
        </w:rPr>
        <w:t xml:space="preserve"> 6 lipca szefem MSW. Stanął on przed trudnym zadaniem</w:t>
      </w:r>
      <w:r w:rsidR="00B622AB">
        <w:rPr>
          <w:rFonts w:ascii="Times New Roman" w:hAnsi="Times New Roman" w:cs="Times New Roman"/>
          <w:sz w:val="24"/>
          <w:szCs w:val="24"/>
        </w:rPr>
        <w:t xml:space="preserve"> zrealizowania </w:t>
      </w:r>
      <w:r w:rsidR="00A16FA6">
        <w:rPr>
          <w:rFonts w:ascii="Times New Roman" w:hAnsi="Times New Roman" w:cs="Times New Roman"/>
          <w:sz w:val="24"/>
          <w:szCs w:val="24"/>
        </w:rPr>
        <w:t>prze</w:t>
      </w:r>
      <w:r w:rsidR="00B622AB">
        <w:rPr>
          <w:rFonts w:ascii="Times New Roman" w:hAnsi="Times New Roman" w:cs="Times New Roman"/>
          <w:sz w:val="24"/>
          <w:szCs w:val="24"/>
        </w:rPr>
        <w:t>pisów ustawy o </w:t>
      </w:r>
      <w:r w:rsidRPr="006A4B2F">
        <w:rPr>
          <w:rFonts w:ascii="Times New Roman" w:hAnsi="Times New Roman" w:cs="Times New Roman"/>
          <w:sz w:val="24"/>
          <w:szCs w:val="24"/>
        </w:rPr>
        <w:t xml:space="preserve">UOP. Był w znacznie trudniejszej sytuacji, niż współcześni historycy, ponieważ </w:t>
      </w:r>
      <w:r w:rsidR="00B622AB">
        <w:rPr>
          <w:rFonts w:ascii="Times New Roman" w:hAnsi="Times New Roman" w:cs="Times New Roman"/>
          <w:sz w:val="24"/>
          <w:szCs w:val="24"/>
        </w:rPr>
        <w:t>w </w:t>
      </w:r>
      <w:r w:rsidRPr="006A4B2F">
        <w:rPr>
          <w:rFonts w:ascii="Times New Roman" w:hAnsi="Times New Roman" w:cs="Times New Roman"/>
          <w:sz w:val="24"/>
          <w:szCs w:val="24"/>
        </w:rPr>
        <w:t>bardzo krótkim czasie musiał zapoznać się z odpowiednimi regulacjami resortowymi, by następnie określić, które jednostki należy zaliczyć do Służby Bezpieczeństwa. Stworzony przez niego dokument (tzw. instrukcja Kozłowskiego) jest uznaniowy.</w:t>
      </w:r>
      <w:r w:rsidRPr="006A4B2F">
        <w:rPr>
          <w:rFonts w:ascii="Times New Roman" w:hAnsi="Times New Roman" w:cs="Times New Roman"/>
          <w:b/>
          <w:sz w:val="24"/>
          <w:szCs w:val="24"/>
        </w:rPr>
        <w:t xml:space="preserve"> </w:t>
      </w:r>
    </w:p>
    <w:p w:rsidR="00255192" w:rsidRPr="006A4B2F" w:rsidRDefault="00446340" w:rsidP="00B622AB">
      <w:pPr>
        <w:pStyle w:val="Tekstprzypisudolnego"/>
        <w:spacing w:line="360" w:lineRule="auto"/>
        <w:jc w:val="both"/>
        <w:rPr>
          <w:rFonts w:ascii="Times New Roman" w:hAnsi="Times New Roman" w:cs="Times New Roman"/>
          <w:b/>
          <w:sz w:val="24"/>
          <w:szCs w:val="24"/>
        </w:rPr>
      </w:pPr>
      <w:r w:rsidRPr="006A4B2F">
        <w:rPr>
          <w:rFonts w:ascii="Times New Roman" w:hAnsi="Times New Roman" w:cs="Times New Roman"/>
          <w:sz w:val="24"/>
          <w:szCs w:val="24"/>
        </w:rPr>
        <w:t xml:space="preserve">Kolejne regulacje prawne bazujące na </w:t>
      </w:r>
      <w:r w:rsidR="00893F5A" w:rsidRPr="006A4B2F">
        <w:rPr>
          <w:rFonts w:ascii="Times New Roman" w:hAnsi="Times New Roman" w:cs="Times New Roman"/>
          <w:sz w:val="24"/>
          <w:szCs w:val="24"/>
        </w:rPr>
        <w:t>u</w:t>
      </w:r>
      <w:r w:rsidRPr="006A4B2F">
        <w:rPr>
          <w:rFonts w:ascii="Times New Roman" w:hAnsi="Times New Roman" w:cs="Times New Roman"/>
          <w:sz w:val="24"/>
          <w:szCs w:val="24"/>
        </w:rPr>
        <w:t xml:space="preserve">stawie o UOP w kwestii określenia jednostek organów bezpieczeństwa, czyli </w:t>
      </w:r>
      <w:r w:rsidR="00893F5A" w:rsidRPr="006A4B2F">
        <w:rPr>
          <w:rFonts w:ascii="Times New Roman" w:hAnsi="Times New Roman" w:cs="Times New Roman"/>
          <w:sz w:val="24"/>
          <w:szCs w:val="24"/>
        </w:rPr>
        <w:t>u</w:t>
      </w:r>
      <w:r w:rsidRPr="006A4B2F">
        <w:rPr>
          <w:rFonts w:ascii="Times New Roman" w:hAnsi="Times New Roman" w:cs="Times New Roman"/>
          <w:sz w:val="24"/>
          <w:szCs w:val="24"/>
        </w:rPr>
        <w:t xml:space="preserve">stawa o Instytucie Pamięci Narodowej oraz </w:t>
      </w:r>
      <w:r w:rsidR="00893F5A" w:rsidRPr="006A4B2F">
        <w:rPr>
          <w:rFonts w:ascii="Times New Roman" w:hAnsi="Times New Roman" w:cs="Times New Roman"/>
          <w:sz w:val="24"/>
          <w:szCs w:val="24"/>
        </w:rPr>
        <w:t xml:space="preserve">ustawa </w:t>
      </w:r>
      <w:r w:rsidRPr="006A4B2F">
        <w:rPr>
          <w:rFonts w:ascii="Times New Roman" w:hAnsi="Times New Roman" w:cs="Times New Roman"/>
          <w:sz w:val="24"/>
          <w:szCs w:val="24"/>
        </w:rPr>
        <w:t>lustracyjna, chronią niektórych funkcjonariuszy SB. Z mocy prawa jednostkami Służby Bezpieczeństwa są te jednostki Ministerstwa Spraw Wewnętrznych, które z mocy prawa podlegały rozwiązaniu w chwili zorganizowania Urzędu Ochrony Państwa oraz te jednostki, które były ich poprzedniczkami. Powyższ</w:t>
      </w:r>
      <w:r w:rsidR="00B622AB">
        <w:rPr>
          <w:rFonts w:ascii="Times New Roman" w:hAnsi="Times New Roman" w:cs="Times New Roman"/>
          <w:sz w:val="24"/>
          <w:szCs w:val="24"/>
        </w:rPr>
        <w:t>y zapis automatycznie wyłącza z </w:t>
      </w:r>
      <w:r w:rsidRPr="006A4B2F">
        <w:rPr>
          <w:rFonts w:ascii="Times New Roman" w:hAnsi="Times New Roman" w:cs="Times New Roman"/>
          <w:sz w:val="24"/>
          <w:szCs w:val="24"/>
        </w:rPr>
        <w:t>zakresu pojęciowego S</w:t>
      </w:r>
      <w:r w:rsidR="00FE1D63" w:rsidRPr="006A4B2F">
        <w:rPr>
          <w:rFonts w:ascii="Times New Roman" w:hAnsi="Times New Roman" w:cs="Times New Roman"/>
          <w:sz w:val="24"/>
          <w:szCs w:val="24"/>
        </w:rPr>
        <w:t xml:space="preserve">łużby </w:t>
      </w:r>
      <w:r w:rsidR="00A16FA6" w:rsidRPr="006A4B2F">
        <w:rPr>
          <w:rFonts w:ascii="Times New Roman" w:hAnsi="Times New Roman" w:cs="Times New Roman"/>
          <w:sz w:val="24"/>
          <w:szCs w:val="24"/>
        </w:rPr>
        <w:t>Bezpiecze</w:t>
      </w:r>
      <w:r w:rsidR="00A16FA6">
        <w:rPr>
          <w:rFonts w:ascii="Times New Roman" w:hAnsi="Times New Roman" w:cs="Times New Roman"/>
          <w:sz w:val="24"/>
          <w:szCs w:val="24"/>
        </w:rPr>
        <w:t>ń</w:t>
      </w:r>
      <w:r w:rsidR="00A16FA6" w:rsidRPr="006A4B2F">
        <w:rPr>
          <w:rFonts w:ascii="Times New Roman" w:hAnsi="Times New Roman" w:cs="Times New Roman"/>
          <w:sz w:val="24"/>
          <w:szCs w:val="24"/>
        </w:rPr>
        <w:t>stwa</w:t>
      </w:r>
      <w:r w:rsidRPr="006A4B2F">
        <w:rPr>
          <w:rFonts w:ascii="Times New Roman" w:hAnsi="Times New Roman" w:cs="Times New Roman"/>
          <w:sz w:val="24"/>
          <w:szCs w:val="24"/>
        </w:rPr>
        <w:t xml:space="preserve"> w rozumieniu wymienionych ustaw takie jednostki MSW, których „bezpieczniacki” charakter jest powszechnie przyjmowany we wszystkich liczących się opracowaniach historycznych, jak Departament Społeczno-Administracyjny, Departament PESEL, Biuro Ochrony Rządu</w:t>
      </w:r>
      <w:r w:rsidR="00893F5A" w:rsidRPr="006A4B2F">
        <w:rPr>
          <w:rFonts w:ascii="Times New Roman" w:hAnsi="Times New Roman" w:cs="Times New Roman"/>
          <w:sz w:val="24"/>
          <w:szCs w:val="24"/>
        </w:rPr>
        <w:t>,</w:t>
      </w:r>
      <w:r w:rsidRPr="006A4B2F">
        <w:rPr>
          <w:rFonts w:ascii="Times New Roman" w:hAnsi="Times New Roman" w:cs="Times New Roman"/>
          <w:sz w:val="24"/>
          <w:szCs w:val="24"/>
        </w:rPr>
        <w:t xml:space="preserve"> czy też Gabinet Ministra, a które nie uległy rozwiąz</w:t>
      </w:r>
      <w:r w:rsidR="00B622AB">
        <w:rPr>
          <w:rFonts w:ascii="Times New Roman" w:hAnsi="Times New Roman" w:cs="Times New Roman"/>
          <w:sz w:val="24"/>
          <w:szCs w:val="24"/>
        </w:rPr>
        <w:t>aniu w chwili organizacji UOP i </w:t>
      </w:r>
      <w:r w:rsidRPr="006A4B2F">
        <w:rPr>
          <w:rFonts w:ascii="Times New Roman" w:hAnsi="Times New Roman" w:cs="Times New Roman"/>
          <w:sz w:val="24"/>
          <w:szCs w:val="24"/>
        </w:rPr>
        <w:t>znalazły się w strukturach na nowo zorganizowanego Ministerstwa Spraw Wewnętrznych obok Urzędu Ochrony Państwa.</w:t>
      </w:r>
    </w:p>
    <w:p w:rsidR="00446340" w:rsidRPr="006A4B2F" w:rsidRDefault="00446340" w:rsidP="00B622AB">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Obecny stan badań pozwala na stworzenie enumeratywnego wyliczenia tych jednostek, których funkcjonariusze służyli na rzecz totalitarnego państwa.</w:t>
      </w:r>
    </w:p>
    <w:p w:rsidR="00446340" w:rsidRPr="006A4B2F" w:rsidRDefault="00446340" w:rsidP="00B622AB">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 xml:space="preserve">Odnośnie Akademii Spraw Wewnętrznych </w:t>
      </w:r>
      <w:r w:rsidR="00255192" w:rsidRPr="006A4B2F">
        <w:rPr>
          <w:rFonts w:ascii="Times New Roman" w:hAnsi="Times New Roman" w:cs="Times New Roman"/>
          <w:sz w:val="24"/>
          <w:szCs w:val="24"/>
        </w:rPr>
        <w:t>należy zauważyć, iż</w:t>
      </w:r>
      <w:r w:rsidR="00893F5A" w:rsidRPr="006A4B2F">
        <w:rPr>
          <w:rFonts w:ascii="Times New Roman" w:hAnsi="Times New Roman" w:cs="Times New Roman"/>
          <w:sz w:val="24"/>
          <w:szCs w:val="24"/>
        </w:rPr>
        <w:t xml:space="preserve"> </w:t>
      </w:r>
      <w:r w:rsidRPr="006A4B2F">
        <w:rPr>
          <w:rFonts w:ascii="Times New Roman" w:hAnsi="Times New Roman" w:cs="Times New Roman"/>
          <w:sz w:val="24"/>
          <w:szCs w:val="24"/>
        </w:rPr>
        <w:t xml:space="preserve">była to jedna z trzech wyższych szkół resortowych utworzonych w 1972 r.: Wyższa Szkoła Oficerska </w:t>
      </w:r>
      <w:r w:rsidR="003C74D5" w:rsidRPr="006A4B2F">
        <w:rPr>
          <w:rFonts w:ascii="Times New Roman" w:hAnsi="Times New Roman" w:cs="Times New Roman"/>
          <w:sz w:val="24"/>
          <w:szCs w:val="24"/>
        </w:rPr>
        <w:t xml:space="preserve">(WSO) </w:t>
      </w:r>
      <w:r w:rsidRPr="006A4B2F">
        <w:rPr>
          <w:rFonts w:ascii="Times New Roman" w:hAnsi="Times New Roman" w:cs="Times New Roman"/>
          <w:sz w:val="24"/>
          <w:szCs w:val="24"/>
        </w:rPr>
        <w:t>w Legionowie kształciła funkcjonariuszy organów bezpieczeństwa państwa, Wyższa Szkoła Oficerska w Szczytnie kształciła funkcjonariuszy M</w:t>
      </w:r>
      <w:r w:rsidR="00255192" w:rsidRPr="006A4B2F">
        <w:rPr>
          <w:rFonts w:ascii="Times New Roman" w:hAnsi="Times New Roman" w:cs="Times New Roman"/>
          <w:sz w:val="24"/>
          <w:szCs w:val="24"/>
        </w:rPr>
        <w:t xml:space="preserve">ilicji </w:t>
      </w:r>
      <w:r w:rsidRPr="006A4B2F">
        <w:rPr>
          <w:rFonts w:ascii="Times New Roman" w:hAnsi="Times New Roman" w:cs="Times New Roman"/>
          <w:sz w:val="24"/>
          <w:szCs w:val="24"/>
        </w:rPr>
        <w:t>O</w:t>
      </w:r>
      <w:r w:rsidR="00255192" w:rsidRPr="006A4B2F">
        <w:rPr>
          <w:rFonts w:ascii="Times New Roman" w:hAnsi="Times New Roman" w:cs="Times New Roman"/>
          <w:sz w:val="24"/>
          <w:szCs w:val="24"/>
        </w:rPr>
        <w:t>bywatelskiej</w:t>
      </w:r>
      <w:r w:rsidRPr="006A4B2F">
        <w:rPr>
          <w:rFonts w:ascii="Times New Roman" w:hAnsi="Times New Roman" w:cs="Times New Roman"/>
          <w:sz w:val="24"/>
          <w:szCs w:val="24"/>
        </w:rPr>
        <w:t>, Akademia Spraw Wewnętrznych zaś przygotowywała funkcjonariuszy do objęcia stanowisk dowódczych w M</w:t>
      </w:r>
      <w:r w:rsidR="00255192" w:rsidRPr="006A4B2F">
        <w:rPr>
          <w:rFonts w:ascii="Times New Roman" w:hAnsi="Times New Roman" w:cs="Times New Roman"/>
          <w:sz w:val="24"/>
          <w:szCs w:val="24"/>
        </w:rPr>
        <w:t xml:space="preserve">inisterstwie </w:t>
      </w:r>
      <w:r w:rsidRPr="006A4B2F">
        <w:rPr>
          <w:rFonts w:ascii="Times New Roman" w:hAnsi="Times New Roman" w:cs="Times New Roman"/>
          <w:sz w:val="24"/>
          <w:szCs w:val="24"/>
        </w:rPr>
        <w:t>S</w:t>
      </w:r>
      <w:r w:rsidR="00255192" w:rsidRPr="006A4B2F">
        <w:rPr>
          <w:rFonts w:ascii="Times New Roman" w:hAnsi="Times New Roman" w:cs="Times New Roman"/>
          <w:sz w:val="24"/>
          <w:szCs w:val="24"/>
        </w:rPr>
        <w:t>praw Wewnętrznych</w:t>
      </w:r>
      <w:r w:rsidRPr="006A4B2F">
        <w:rPr>
          <w:rFonts w:ascii="Times New Roman" w:hAnsi="Times New Roman" w:cs="Times New Roman"/>
          <w:sz w:val="24"/>
          <w:szCs w:val="24"/>
        </w:rPr>
        <w:t xml:space="preserve">. W 1989 r. na mocy </w:t>
      </w:r>
      <w:r w:rsidR="00A46667">
        <w:rPr>
          <w:rFonts w:ascii="Times New Roman" w:hAnsi="Times New Roman" w:cs="Times New Roman"/>
          <w:sz w:val="24"/>
          <w:szCs w:val="24"/>
        </w:rPr>
        <w:lastRenderedPageBreak/>
        <w:t>z</w:t>
      </w:r>
      <w:r w:rsidRPr="006A4B2F">
        <w:rPr>
          <w:rFonts w:ascii="Times New Roman" w:hAnsi="Times New Roman" w:cs="Times New Roman"/>
          <w:sz w:val="24"/>
          <w:szCs w:val="24"/>
        </w:rPr>
        <w:t xml:space="preserve">arządzenia nr 50/89 </w:t>
      </w:r>
      <w:r w:rsidR="00255192" w:rsidRPr="006A4B2F">
        <w:rPr>
          <w:rFonts w:ascii="Times New Roman" w:hAnsi="Times New Roman" w:cs="Times New Roman"/>
          <w:sz w:val="24"/>
          <w:szCs w:val="24"/>
        </w:rPr>
        <w:t>M</w:t>
      </w:r>
      <w:r w:rsidRPr="006A4B2F">
        <w:rPr>
          <w:rFonts w:ascii="Times New Roman" w:hAnsi="Times New Roman" w:cs="Times New Roman"/>
          <w:sz w:val="24"/>
          <w:szCs w:val="24"/>
        </w:rPr>
        <w:t xml:space="preserve">inistra </w:t>
      </w:r>
      <w:r w:rsidR="00255192" w:rsidRPr="006A4B2F">
        <w:rPr>
          <w:rFonts w:ascii="Times New Roman" w:hAnsi="Times New Roman" w:cs="Times New Roman"/>
          <w:sz w:val="24"/>
          <w:szCs w:val="24"/>
        </w:rPr>
        <w:t>S</w:t>
      </w:r>
      <w:r w:rsidRPr="006A4B2F">
        <w:rPr>
          <w:rFonts w:ascii="Times New Roman" w:hAnsi="Times New Roman" w:cs="Times New Roman"/>
          <w:sz w:val="24"/>
          <w:szCs w:val="24"/>
        </w:rPr>
        <w:t xml:space="preserve">praw </w:t>
      </w:r>
      <w:r w:rsidR="00255192" w:rsidRPr="006A4B2F">
        <w:rPr>
          <w:rFonts w:ascii="Times New Roman" w:hAnsi="Times New Roman" w:cs="Times New Roman"/>
          <w:sz w:val="24"/>
          <w:szCs w:val="24"/>
        </w:rPr>
        <w:t>W</w:t>
      </w:r>
      <w:r w:rsidRPr="006A4B2F">
        <w:rPr>
          <w:rFonts w:ascii="Times New Roman" w:hAnsi="Times New Roman" w:cs="Times New Roman"/>
          <w:sz w:val="24"/>
          <w:szCs w:val="24"/>
        </w:rPr>
        <w:t>ewnętrznych z dnia 21</w:t>
      </w:r>
      <w:r w:rsidR="006A4B2F" w:rsidRPr="006A4B2F">
        <w:rPr>
          <w:rFonts w:ascii="Times New Roman" w:hAnsi="Times New Roman" w:cs="Times New Roman"/>
          <w:sz w:val="24"/>
          <w:szCs w:val="24"/>
        </w:rPr>
        <w:t xml:space="preserve"> </w:t>
      </w:r>
      <w:r w:rsidR="00B622AB">
        <w:rPr>
          <w:rFonts w:ascii="Times New Roman" w:hAnsi="Times New Roman" w:cs="Times New Roman"/>
          <w:sz w:val="24"/>
          <w:szCs w:val="24"/>
        </w:rPr>
        <w:t>czerwca 1989 r. w </w:t>
      </w:r>
      <w:r w:rsidRPr="006A4B2F">
        <w:rPr>
          <w:rFonts w:ascii="Times New Roman" w:hAnsi="Times New Roman" w:cs="Times New Roman"/>
          <w:sz w:val="24"/>
          <w:szCs w:val="24"/>
        </w:rPr>
        <w:t>sprawie utworzenia wydziałów zamiejscowych Akademii Spraw Wewnętrznych</w:t>
      </w:r>
      <w:r w:rsidR="00255192" w:rsidRPr="006A4B2F">
        <w:rPr>
          <w:rFonts w:ascii="Times New Roman" w:hAnsi="Times New Roman" w:cs="Times New Roman"/>
          <w:sz w:val="24"/>
          <w:szCs w:val="24"/>
        </w:rPr>
        <w:t>,</w:t>
      </w:r>
      <w:r w:rsidR="00B622AB">
        <w:rPr>
          <w:rFonts w:ascii="Times New Roman" w:hAnsi="Times New Roman" w:cs="Times New Roman"/>
          <w:sz w:val="24"/>
          <w:szCs w:val="24"/>
        </w:rPr>
        <w:t xml:space="preserve"> z </w:t>
      </w:r>
      <w:r w:rsidR="00326FD4" w:rsidRPr="006A4B2F">
        <w:rPr>
          <w:rFonts w:ascii="Times New Roman" w:hAnsi="Times New Roman" w:cs="Times New Roman"/>
          <w:sz w:val="24"/>
          <w:szCs w:val="24"/>
        </w:rPr>
        <w:t>dniem 1 października</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1989 r. Akademia Spraw Wewnętrznych wchłonęła Wyższą Szkołę Oficerską MSW w Legionowie ora</w:t>
      </w:r>
      <w:r w:rsidR="00B622AB">
        <w:rPr>
          <w:rFonts w:ascii="Times New Roman" w:hAnsi="Times New Roman" w:cs="Times New Roman"/>
          <w:sz w:val="24"/>
          <w:szCs w:val="24"/>
        </w:rPr>
        <w:t>z Wyższą Szkołę Oficerską MSW w </w:t>
      </w:r>
      <w:r w:rsidRPr="006A4B2F">
        <w:rPr>
          <w:rFonts w:ascii="Times New Roman" w:hAnsi="Times New Roman" w:cs="Times New Roman"/>
          <w:sz w:val="24"/>
          <w:szCs w:val="24"/>
        </w:rPr>
        <w:t>Szczytnie. Od tego momentu obie szkoły stały się Wydziałami A</w:t>
      </w:r>
      <w:r w:rsidR="00255192" w:rsidRPr="006A4B2F">
        <w:rPr>
          <w:rFonts w:ascii="Times New Roman" w:hAnsi="Times New Roman" w:cs="Times New Roman"/>
          <w:sz w:val="24"/>
          <w:szCs w:val="24"/>
        </w:rPr>
        <w:t xml:space="preserve">kademii </w:t>
      </w:r>
      <w:r w:rsidRPr="006A4B2F">
        <w:rPr>
          <w:rFonts w:ascii="Times New Roman" w:hAnsi="Times New Roman" w:cs="Times New Roman"/>
          <w:sz w:val="24"/>
          <w:szCs w:val="24"/>
        </w:rPr>
        <w:t>S</w:t>
      </w:r>
      <w:r w:rsidR="00255192" w:rsidRPr="006A4B2F">
        <w:rPr>
          <w:rFonts w:ascii="Times New Roman" w:hAnsi="Times New Roman" w:cs="Times New Roman"/>
          <w:sz w:val="24"/>
          <w:szCs w:val="24"/>
        </w:rPr>
        <w:t>praw Wewnętrznych</w:t>
      </w:r>
      <w:r w:rsidR="003C74D5" w:rsidRPr="006A4B2F">
        <w:rPr>
          <w:rFonts w:ascii="Times New Roman" w:hAnsi="Times New Roman" w:cs="Times New Roman"/>
          <w:sz w:val="24"/>
          <w:szCs w:val="24"/>
        </w:rPr>
        <w:t xml:space="preserve"> (ASW)</w:t>
      </w:r>
      <w:r w:rsidRPr="006A4B2F">
        <w:rPr>
          <w:rFonts w:ascii="Times New Roman" w:hAnsi="Times New Roman" w:cs="Times New Roman"/>
          <w:sz w:val="24"/>
          <w:szCs w:val="24"/>
        </w:rPr>
        <w:t xml:space="preserve">: Bezpieczeństwa Państwa oraz Porządku Publicznego. Zarządzeniem organizacyjnym nr 0311/org. </w:t>
      </w:r>
      <w:r w:rsidR="003C74D5" w:rsidRPr="006A4B2F">
        <w:rPr>
          <w:rFonts w:ascii="Times New Roman" w:hAnsi="Times New Roman" w:cs="Times New Roman"/>
          <w:sz w:val="24"/>
          <w:szCs w:val="24"/>
        </w:rPr>
        <w:t>M</w:t>
      </w:r>
      <w:r w:rsidRPr="006A4B2F">
        <w:rPr>
          <w:rFonts w:ascii="Times New Roman" w:hAnsi="Times New Roman" w:cs="Times New Roman"/>
          <w:sz w:val="24"/>
          <w:szCs w:val="24"/>
        </w:rPr>
        <w:t xml:space="preserve">inistra </w:t>
      </w:r>
      <w:r w:rsidR="003C74D5" w:rsidRPr="006A4B2F">
        <w:rPr>
          <w:rFonts w:ascii="Times New Roman" w:hAnsi="Times New Roman" w:cs="Times New Roman"/>
          <w:sz w:val="24"/>
          <w:szCs w:val="24"/>
        </w:rPr>
        <w:t>S</w:t>
      </w:r>
      <w:r w:rsidRPr="006A4B2F">
        <w:rPr>
          <w:rFonts w:ascii="Times New Roman" w:hAnsi="Times New Roman" w:cs="Times New Roman"/>
          <w:sz w:val="24"/>
          <w:szCs w:val="24"/>
        </w:rPr>
        <w:t xml:space="preserve">praw </w:t>
      </w:r>
      <w:r w:rsidR="003C74D5" w:rsidRPr="006A4B2F">
        <w:rPr>
          <w:rFonts w:ascii="Times New Roman" w:hAnsi="Times New Roman" w:cs="Times New Roman"/>
          <w:sz w:val="24"/>
          <w:szCs w:val="24"/>
        </w:rPr>
        <w:t>W</w:t>
      </w:r>
      <w:r w:rsidRPr="006A4B2F">
        <w:rPr>
          <w:rFonts w:ascii="Times New Roman" w:hAnsi="Times New Roman" w:cs="Times New Roman"/>
          <w:sz w:val="24"/>
          <w:szCs w:val="24"/>
        </w:rPr>
        <w:t>ewn</w:t>
      </w:r>
      <w:r w:rsidR="00B622AB">
        <w:rPr>
          <w:rFonts w:ascii="Times New Roman" w:hAnsi="Times New Roman" w:cs="Times New Roman"/>
          <w:sz w:val="24"/>
          <w:szCs w:val="24"/>
        </w:rPr>
        <w:t>ętrznych z dnia 8 </w:t>
      </w:r>
      <w:r w:rsidR="00326FD4" w:rsidRPr="006A4B2F">
        <w:rPr>
          <w:rFonts w:ascii="Times New Roman" w:hAnsi="Times New Roman" w:cs="Times New Roman"/>
          <w:sz w:val="24"/>
          <w:szCs w:val="24"/>
        </w:rPr>
        <w:t>września 1989</w:t>
      </w:r>
      <w:r w:rsidR="00A46667">
        <w:rPr>
          <w:rFonts w:ascii="Times New Roman" w:hAnsi="Times New Roman" w:cs="Times New Roman"/>
          <w:sz w:val="24"/>
          <w:szCs w:val="24"/>
        </w:rPr>
        <w:t xml:space="preserve"> </w:t>
      </w:r>
      <w:r w:rsidRPr="006A4B2F">
        <w:rPr>
          <w:rFonts w:ascii="Times New Roman" w:hAnsi="Times New Roman" w:cs="Times New Roman"/>
          <w:sz w:val="24"/>
          <w:szCs w:val="24"/>
        </w:rPr>
        <w:t xml:space="preserve">r. unieważniono etaty ASW, WSO w Legionowie i WSO w Szczytnie, tworząc ASW złożoną z trzech wydziałów: Wydział </w:t>
      </w:r>
      <w:r w:rsidR="003C74D5" w:rsidRPr="006A4B2F">
        <w:rPr>
          <w:rFonts w:ascii="Times New Roman" w:hAnsi="Times New Roman" w:cs="Times New Roman"/>
          <w:sz w:val="24"/>
          <w:szCs w:val="24"/>
        </w:rPr>
        <w:t>P</w:t>
      </w:r>
      <w:r w:rsidRPr="006A4B2F">
        <w:rPr>
          <w:rFonts w:ascii="Times New Roman" w:hAnsi="Times New Roman" w:cs="Times New Roman"/>
          <w:sz w:val="24"/>
          <w:szCs w:val="24"/>
        </w:rPr>
        <w:t>olityczno-</w:t>
      </w:r>
      <w:r w:rsidR="003C74D5" w:rsidRPr="006A4B2F">
        <w:rPr>
          <w:rFonts w:ascii="Times New Roman" w:hAnsi="Times New Roman" w:cs="Times New Roman"/>
          <w:sz w:val="24"/>
          <w:szCs w:val="24"/>
        </w:rPr>
        <w:t>P</w:t>
      </w:r>
      <w:r w:rsidRPr="006A4B2F">
        <w:rPr>
          <w:rFonts w:ascii="Times New Roman" w:hAnsi="Times New Roman" w:cs="Times New Roman"/>
          <w:sz w:val="24"/>
          <w:szCs w:val="24"/>
        </w:rPr>
        <w:t xml:space="preserve">rawny, Wydział Bezpieczeństwa Państwa oraz Wydział Porządku Publicznego. Należy podkreślić, </w:t>
      </w:r>
      <w:r w:rsidR="003C74D5" w:rsidRPr="006A4B2F">
        <w:rPr>
          <w:rFonts w:ascii="Times New Roman" w:hAnsi="Times New Roman" w:cs="Times New Roman"/>
          <w:sz w:val="24"/>
          <w:szCs w:val="24"/>
        </w:rPr>
        <w:t>ż</w:t>
      </w:r>
      <w:r w:rsidRPr="006A4B2F">
        <w:rPr>
          <w:rFonts w:ascii="Times New Roman" w:hAnsi="Times New Roman" w:cs="Times New Roman"/>
          <w:sz w:val="24"/>
          <w:szCs w:val="24"/>
        </w:rPr>
        <w:t>e Wyższa Szkoła Oficerska w Szczytnie, jak i jej następca Wydział Porządku Publicznego Akademii Spraw Wewnętrznych kształcili ty</w:t>
      </w:r>
      <w:r w:rsidR="003C74D5" w:rsidRPr="006A4B2F">
        <w:rPr>
          <w:rFonts w:ascii="Times New Roman" w:hAnsi="Times New Roman" w:cs="Times New Roman"/>
          <w:sz w:val="24"/>
          <w:szCs w:val="24"/>
        </w:rPr>
        <w:t>l</w:t>
      </w:r>
      <w:r w:rsidRPr="006A4B2F">
        <w:rPr>
          <w:rFonts w:ascii="Times New Roman" w:hAnsi="Times New Roman" w:cs="Times New Roman"/>
          <w:sz w:val="24"/>
          <w:szCs w:val="24"/>
        </w:rPr>
        <w:t>ko i wyłącznie funkcjonariuszy M</w:t>
      </w:r>
      <w:r w:rsidR="003C74D5" w:rsidRPr="006A4B2F">
        <w:rPr>
          <w:rFonts w:ascii="Times New Roman" w:hAnsi="Times New Roman" w:cs="Times New Roman"/>
          <w:sz w:val="24"/>
          <w:szCs w:val="24"/>
        </w:rPr>
        <w:t xml:space="preserve">ilicji </w:t>
      </w:r>
      <w:r w:rsidRPr="006A4B2F">
        <w:rPr>
          <w:rFonts w:ascii="Times New Roman" w:hAnsi="Times New Roman" w:cs="Times New Roman"/>
          <w:sz w:val="24"/>
          <w:szCs w:val="24"/>
        </w:rPr>
        <w:t>O</w:t>
      </w:r>
      <w:r w:rsidR="003C74D5" w:rsidRPr="006A4B2F">
        <w:rPr>
          <w:rFonts w:ascii="Times New Roman" w:hAnsi="Times New Roman" w:cs="Times New Roman"/>
          <w:sz w:val="24"/>
          <w:szCs w:val="24"/>
        </w:rPr>
        <w:t>bywatelskiej</w:t>
      </w:r>
      <w:r w:rsidRPr="006A4B2F">
        <w:rPr>
          <w:rFonts w:ascii="Times New Roman" w:hAnsi="Times New Roman" w:cs="Times New Roman"/>
          <w:sz w:val="24"/>
          <w:szCs w:val="24"/>
        </w:rPr>
        <w:t xml:space="preserve">. </w:t>
      </w:r>
      <w:r w:rsidR="00A16FA6">
        <w:rPr>
          <w:rFonts w:ascii="Times New Roman" w:hAnsi="Times New Roman" w:cs="Times New Roman"/>
          <w:sz w:val="24"/>
          <w:szCs w:val="24"/>
        </w:rPr>
        <w:t>Przepis a</w:t>
      </w:r>
      <w:r w:rsidRPr="006A4B2F">
        <w:rPr>
          <w:rFonts w:ascii="Times New Roman" w:hAnsi="Times New Roman" w:cs="Times New Roman"/>
          <w:sz w:val="24"/>
          <w:szCs w:val="24"/>
        </w:rPr>
        <w:t xml:space="preserve">rt. 2 ust. 1 pkt 6 </w:t>
      </w:r>
      <w:r w:rsidR="003C74D5" w:rsidRPr="006A4B2F">
        <w:rPr>
          <w:rFonts w:ascii="Times New Roman" w:hAnsi="Times New Roman" w:cs="Times New Roman"/>
          <w:sz w:val="24"/>
          <w:szCs w:val="24"/>
        </w:rPr>
        <w:t xml:space="preserve">ustawy lustracyjnej </w:t>
      </w:r>
      <w:r w:rsidR="00B622AB">
        <w:rPr>
          <w:rFonts w:ascii="Times New Roman" w:hAnsi="Times New Roman" w:cs="Times New Roman"/>
          <w:sz w:val="24"/>
          <w:szCs w:val="24"/>
        </w:rPr>
        <w:t>w </w:t>
      </w:r>
      <w:r w:rsidRPr="006A4B2F">
        <w:rPr>
          <w:rFonts w:ascii="Times New Roman" w:hAnsi="Times New Roman" w:cs="Times New Roman"/>
          <w:sz w:val="24"/>
          <w:szCs w:val="24"/>
        </w:rPr>
        <w:t>obecnym kształcie zalicza słuchaczy oraz kadrę tych ośrodków kształcenia do organów bezpieczeństwa państwa, co jest krzywdzące. Dlatego też proponuje</w:t>
      </w:r>
      <w:r w:rsidR="003C74D5" w:rsidRPr="006A4B2F">
        <w:rPr>
          <w:rFonts w:ascii="Times New Roman" w:hAnsi="Times New Roman" w:cs="Times New Roman"/>
          <w:sz w:val="24"/>
          <w:szCs w:val="24"/>
        </w:rPr>
        <w:t xml:space="preserve"> się</w:t>
      </w:r>
      <w:r w:rsidRPr="006A4B2F">
        <w:rPr>
          <w:rFonts w:ascii="Times New Roman" w:hAnsi="Times New Roman" w:cs="Times New Roman"/>
          <w:sz w:val="24"/>
          <w:szCs w:val="24"/>
        </w:rPr>
        <w:t xml:space="preserve"> za</w:t>
      </w:r>
      <w:r w:rsidR="007C5D93" w:rsidRPr="006A4B2F">
        <w:rPr>
          <w:rFonts w:ascii="Times New Roman" w:hAnsi="Times New Roman" w:cs="Times New Roman"/>
          <w:sz w:val="24"/>
          <w:szCs w:val="24"/>
        </w:rPr>
        <w:t>liczyć</w:t>
      </w:r>
      <w:r w:rsidRPr="006A4B2F">
        <w:rPr>
          <w:rFonts w:ascii="Times New Roman" w:hAnsi="Times New Roman" w:cs="Times New Roman"/>
          <w:sz w:val="24"/>
          <w:szCs w:val="24"/>
        </w:rPr>
        <w:t xml:space="preserve"> </w:t>
      </w:r>
      <w:r w:rsidR="007C5D93" w:rsidRPr="006A4B2F">
        <w:rPr>
          <w:rFonts w:ascii="Times New Roman" w:hAnsi="Times New Roman" w:cs="Times New Roman"/>
          <w:sz w:val="24"/>
          <w:szCs w:val="24"/>
        </w:rPr>
        <w:t>służbę</w:t>
      </w:r>
      <w:r w:rsidRPr="006A4B2F">
        <w:rPr>
          <w:rFonts w:ascii="Times New Roman" w:hAnsi="Times New Roman" w:cs="Times New Roman"/>
          <w:sz w:val="24"/>
          <w:szCs w:val="24"/>
        </w:rPr>
        <w:t xml:space="preserve"> </w:t>
      </w:r>
      <w:r w:rsidR="007C5D93" w:rsidRPr="006A4B2F">
        <w:rPr>
          <w:rFonts w:ascii="Times New Roman" w:hAnsi="Times New Roman" w:cs="Times New Roman"/>
          <w:sz w:val="24"/>
          <w:szCs w:val="24"/>
        </w:rPr>
        <w:t xml:space="preserve">w tej </w:t>
      </w:r>
      <w:r w:rsidRPr="006A4B2F">
        <w:rPr>
          <w:rFonts w:ascii="Times New Roman" w:hAnsi="Times New Roman" w:cs="Times New Roman"/>
          <w:sz w:val="24"/>
          <w:szCs w:val="24"/>
        </w:rPr>
        <w:t>jednost</w:t>
      </w:r>
      <w:r w:rsidR="007C5D93" w:rsidRPr="006A4B2F">
        <w:rPr>
          <w:rFonts w:ascii="Times New Roman" w:hAnsi="Times New Roman" w:cs="Times New Roman"/>
          <w:sz w:val="24"/>
          <w:szCs w:val="24"/>
        </w:rPr>
        <w:t>ce</w:t>
      </w:r>
      <w:r w:rsidRPr="006A4B2F">
        <w:rPr>
          <w:rFonts w:ascii="Times New Roman" w:hAnsi="Times New Roman" w:cs="Times New Roman"/>
          <w:sz w:val="24"/>
          <w:szCs w:val="24"/>
        </w:rPr>
        <w:t xml:space="preserve"> organizacyjn</w:t>
      </w:r>
      <w:r w:rsidR="007C5D93" w:rsidRPr="006A4B2F">
        <w:rPr>
          <w:rFonts w:ascii="Times New Roman" w:hAnsi="Times New Roman" w:cs="Times New Roman"/>
          <w:sz w:val="24"/>
          <w:szCs w:val="24"/>
        </w:rPr>
        <w:t>ej</w:t>
      </w:r>
      <w:r w:rsidRPr="006A4B2F">
        <w:rPr>
          <w:rFonts w:ascii="Times New Roman" w:hAnsi="Times New Roman" w:cs="Times New Roman"/>
          <w:sz w:val="24"/>
          <w:szCs w:val="24"/>
        </w:rPr>
        <w:t xml:space="preserve"> </w:t>
      </w:r>
      <w:r w:rsidR="007C5D93" w:rsidRPr="006A4B2F">
        <w:rPr>
          <w:rFonts w:ascii="Times New Roman" w:hAnsi="Times New Roman" w:cs="Times New Roman"/>
          <w:sz w:val="24"/>
          <w:szCs w:val="24"/>
        </w:rPr>
        <w:t xml:space="preserve">jako służbę na rzecz totalitarnego państwa </w:t>
      </w:r>
      <w:r w:rsidR="0088202D" w:rsidRPr="006A4B2F">
        <w:rPr>
          <w:rFonts w:ascii="Times New Roman" w:hAnsi="Times New Roman" w:cs="Times New Roman"/>
          <w:sz w:val="24"/>
          <w:szCs w:val="24"/>
        </w:rPr>
        <w:t>w następującym brzmieniu</w:t>
      </w:r>
      <w:r w:rsidRPr="006A4B2F">
        <w:rPr>
          <w:rFonts w:ascii="Times New Roman" w:hAnsi="Times New Roman" w:cs="Times New Roman"/>
          <w:sz w:val="24"/>
          <w:szCs w:val="24"/>
        </w:rPr>
        <w:t xml:space="preserve">: </w:t>
      </w:r>
      <w:r w:rsidR="0088202D" w:rsidRPr="006A4B2F">
        <w:rPr>
          <w:rFonts w:ascii="Times New Roman" w:hAnsi="Times New Roman" w:cs="Times New Roman"/>
          <w:sz w:val="24"/>
          <w:szCs w:val="24"/>
        </w:rPr>
        <w:t>„</w:t>
      </w:r>
      <w:r w:rsidRPr="006A4B2F">
        <w:rPr>
          <w:rFonts w:ascii="Times New Roman" w:hAnsi="Times New Roman" w:cs="Times New Roman"/>
          <w:sz w:val="24"/>
          <w:szCs w:val="24"/>
        </w:rPr>
        <w:t>Akademia Spraw Wewnętrznych</w:t>
      </w:r>
      <w:r w:rsidR="002C01AE" w:rsidRPr="006A4B2F">
        <w:rPr>
          <w:rFonts w:ascii="Times New Roman" w:hAnsi="Times New Roman" w:cs="Times New Roman"/>
          <w:sz w:val="24"/>
          <w:szCs w:val="24"/>
        </w:rPr>
        <w:t xml:space="preserve">, a w jej ramach </w:t>
      </w:r>
      <w:r w:rsidRPr="006A4B2F">
        <w:rPr>
          <w:rFonts w:ascii="Times New Roman" w:eastAsia="TimesNewRomanPSMT" w:hAnsi="Times New Roman" w:cs="Times New Roman"/>
          <w:sz w:val="24"/>
          <w:szCs w:val="24"/>
        </w:rPr>
        <w:t>kadra naukowo-dydaktyczna, naukowa, naukowo-techniczn</w:t>
      </w:r>
      <w:r w:rsidR="0088202D" w:rsidRPr="006A4B2F">
        <w:rPr>
          <w:rFonts w:ascii="Times New Roman" w:eastAsia="TimesNewRomanPSMT" w:hAnsi="Times New Roman" w:cs="Times New Roman"/>
          <w:sz w:val="24"/>
          <w:szCs w:val="24"/>
        </w:rPr>
        <w:t>a</w:t>
      </w:r>
      <w:r w:rsidRPr="006A4B2F">
        <w:rPr>
          <w:rFonts w:ascii="Times New Roman" w:eastAsia="TimesNewRomanPSMT" w:hAnsi="Times New Roman" w:cs="Times New Roman"/>
          <w:sz w:val="24"/>
          <w:szCs w:val="24"/>
        </w:rPr>
        <w:t xml:space="preserve"> </w:t>
      </w:r>
      <w:r w:rsidR="0088202D" w:rsidRPr="006A4B2F">
        <w:rPr>
          <w:rFonts w:ascii="Times New Roman" w:eastAsia="TimesNewRomanPSMT" w:hAnsi="Times New Roman" w:cs="Times New Roman"/>
          <w:sz w:val="24"/>
          <w:szCs w:val="24"/>
        </w:rPr>
        <w:t>oraz</w:t>
      </w:r>
      <w:r w:rsidRPr="006A4B2F">
        <w:rPr>
          <w:rFonts w:ascii="Times New Roman" w:eastAsia="TimesNewRomanPSMT" w:hAnsi="Times New Roman" w:cs="Times New Roman"/>
          <w:sz w:val="24"/>
          <w:szCs w:val="24"/>
        </w:rPr>
        <w:t xml:space="preserve"> słuchacze</w:t>
      </w:r>
      <w:r w:rsidR="0088202D" w:rsidRPr="006A4B2F">
        <w:rPr>
          <w:rFonts w:ascii="Times New Roman" w:eastAsia="TimesNewRomanPSMT" w:hAnsi="Times New Roman" w:cs="Times New Roman"/>
          <w:sz w:val="24"/>
          <w:szCs w:val="24"/>
        </w:rPr>
        <w:t xml:space="preserve"> i </w:t>
      </w:r>
      <w:r w:rsidRPr="006A4B2F">
        <w:rPr>
          <w:rFonts w:ascii="Times New Roman" w:eastAsia="TimesNewRomanPSMT" w:hAnsi="Times New Roman" w:cs="Times New Roman"/>
          <w:sz w:val="24"/>
          <w:szCs w:val="24"/>
        </w:rPr>
        <w:t>studenci</w:t>
      </w:r>
      <w:r w:rsidR="0088202D" w:rsidRPr="006A4B2F">
        <w:rPr>
          <w:rFonts w:ascii="Times New Roman" w:hAnsi="Times New Roman" w:cs="Times New Roman"/>
          <w:sz w:val="24"/>
          <w:szCs w:val="24"/>
        </w:rPr>
        <w:t>,</w:t>
      </w:r>
      <w:r w:rsidR="00D77B32" w:rsidRPr="006A4B2F">
        <w:rPr>
          <w:rFonts w:ascii="Times New Roman" w:hAnsi="Times New Roman" w:cs="Times New Roman"/>
          <w:sz w:val="24"/>
          <w:szCs w:val="24"/>
        </w:rPr>
        <w:t xml:space="preserve"> </w:t>
      </w:r>
      <w:r w:rsidRPr="006A4B2F">
        <w:rPr>
          <w:rFonts w:ascii="Times New Roman" w:hAnsi="Times New Roman" w:cs="Times New Roman"/>
          <w:sz w:val="24"/>
          <w:szCs w:val="24"/>
        </w:rPr>
        <w:t>z</w:t>
      </w:r>
      <w:r w:rsidR="006A4B2F" w:rsidRPr="006A4B2F">
        <w:rPr>
          <w:rFonts w:ascii="Times New Roman" w:hAnsi="Times New Roman" w:cs="Times New Roman"/>
          <w:sz w:val="24"/>
          <w:szCs w:val="24"/>
        </w:rPr>
        <w:t xml:space="preserve"> </w:t>
      </w:r>
      <w:r w:rsidRPr="006A4B2F">
        <w:rPr>
          <w:rFonts w:ascii="Times New Roman" w:hAnsi="Times New Roman" w:cs="Times New Roman"/>
          <w:sz w:val="24"/>
          <w:szCs w:val="24"/>
        </w:rPr>
        <w:t>wyłączeniem Wydziału Bezpieczeństwa Publicznego w Szczytnie</w:t>
      </w:r>
      <w:r w:rsidR="0088202D" w:rsidRPr="006A4B2F">
        <w:rPr>
          <w:rFonts w:ascii="Times New Roman" w:hAnsi="Times New Roman" w:cs="Times New Roman"/>
          <w:sz w:val="24"/>
          <w:szCs w:val="24"/>
        </w:rPr>
        <w:t>”</w:t>
      </w:r>
      <w:r w:rsidRPr="006A4B2F">
        <w:rPr>
          <w:rFonts w:ascii="Times New Roman" w:hAnsi="Times New Roman" w:cs="Times New Roman"/>
          <w:sz w:val="24"/>
          <w:szCs w:val="24"/>
        </w:rPr>
        <w:t>.</w:t>
      </w:r>
    </w:p>
    <w:p w:rsidR="00446340" w:rsidRPr="006A4B2F" w:rsidRDefault="00446340" w:rsidP="00B622AB">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W związku z niejednoznacznym orzecznictwem sądowym wskazano, że służbą na rzecz totalitarnego państwa jest również przeszkolenie funkcjonariuszy w przyzakładowych szkołach wyższych MSW, które miało na celu podnoszenie ich kwalifikacji zawodowych i wpływało na efektywną pracę Służby Bezpieczeństwa.</w:t>
      </w:r>
    </w:p>
    <w:p w:rsidR="004B0C7B" w:rsidRPr="006A4B2F" w:rsidRDefault="00E31F7D" w:rsidP="00B622AB">
      <w:pPr>
        <w:pStyle w:val="Tekstprzypisudolnego"/>
        <w:spacing w:line="360" w:lineRule="auto"/>
        <w:jc w:val="both"/>
        <w:rPr>
          <w:rFonts w:ascii="Times New Roman" w:hAnsi="Times New Roman" w:cs="Times New Roman"/>
          <w:sz w:val="24"/>
          <w:szCs w:val="24"/>
        </w:rPr>
      </w:pPr>
      <w:r w:rsidRPr="006A4B2F">
        <w:rPr>
          <w:rFonts w:ascii="Times New Roman" w:hAnsi="Times New Roman" w:cs="Times New Roman"/>
          <w:sz w:val="24"/>
          <w:szCs w:val="24"/>
        </w:rPr>
        <w:t>W zakresie rezygnacji z posługiwania się pojęciem „służba w organach bezpi</w:t>
      </w:r>
      <w:r w:rsidR="002F4C44">
        <w:rPr>
          <w:rFonts w:ascii="Times New Roman" w:hAnsi="Times New Roman" w:cs="Times New Roman"/>
          <w:sz w:val="24"/>
          <w:szCs w:val="24"/>
        </w:rPr>
        <w:t>eczeństwa państwa w latach 1944–</w:t>
      </w:r>
      <w:r w:rsidRPr="006A4B2F">
        <w:rPr>
          <w:rFonts w:ascii="Times New Roman" w:hAnsi="Times New Roman" w:cs="Times New Roman"/>
          <w:sz w:val="24"/>
          <w:szCs w:val="24"/>
        </w:rPr>
        <w:t>1990</w:t>
      </w:r>
      <w:r w:rsidR="00DA0481" w:rsidRPr="006A4B2F">
        <w:rPr>
          <w:rFonts w:ascii="Times New Roman" w:hAnsi="Times New Roman" w:cs="Times New Roman"/>
          <w:sz w:val="24"/>
          <w:szCs w:val="24"/>
        </w:rPr>
        <w:t xml:space="preserve">”, które </w:t>
      </w:r>
      <w:r w:rsidR="00A16FA6" w:rsidRPr="006A4B2F">
        <w:rPr>
          <w:rFonts w:ascii="Times New Roman" w:hAnsi="Times New Roman" w:cs="Times New Roman"/>
          <w:sz w:val="24"/>
          <w:szCs w:val="24"/>
        </w:rPr>
        <w:t xml:space="preserve">zostaje </w:t>
      </w:r>
      <w:r w:rsidR="00DA0481" w:rsidRPr="006A4B2F">
        <w:rPr>
          <w:rFonts w:ascii="Times New Roman" w:hAnsi="Times New Roman" w:cs="Times New Roman"/>
          <w:sz w:val="24"/>
          <w:szCs w:val="24"/>
        </w:rPr>
        <w:t>zastąpione w projekcie bardziej adekwatnym pojęciem „służba na rzecz totalitarnego państwa”, n</w:t>
      </w:r>
      <w:r w:rsidR="00446340" w:rsidRPr="006A4B2F">
        <w:rPr>
          <w:rFonts w:ascii="Times New Roman" w:hAnsi="Times New Roman" w:cs="Times New Roman"/>
          <w:sz w:val="24"/>
          <w:szCs w:val="24"/>
        </w:rPr>
        <w:t>ależy zaznaczyć, że wprowadzenie w 1983 r. w strukturze M</w:t>
      </w:r>
      <w:r w:rsidR="00DA0481" w:rsidRPr="006A4B2F">
        <w:rPr>
          <w:rFonts w:ascii="Times New Roman" w:hAnsi="Times New Roman" w:cs="Times New Roman"/>
          <w:sz w:val="24"/>
          <w:szCs w:val="24"/>
        </w:rPr>
        <w:t xml:space="preserve">inisterstwa </w:t>
      </w:r>
      <w:r w:rsidR="00446340" w:rsidRPr="006A4B2F">
        <w:rPr>
          <w:rFonts w:ascii="Times New Roman" w:hAnsi="Times New Roman" w:cs="Times New Roman"/>
          <w:sz w:val="24"/>
          <w:szCs w:val="24"/>
        </w:rPr>
        <w:t>S</w:t>
      </w:r>
      <w:r w:rsidR="00DA0481" w:rsidRPr="006A4B2F">
        <w:rPr>
          <w:rFonts w:ascii="Times New Roman" w:hAnsi="Times New Roman" w:cs="Times New Roman"/>
          <w:sz w:val="24"/>
          <w:szCs w:val="24"/>
        </w:rPr>
        <w:t>praw Wewnętrznych</w:t>
      </w:r>
      <w:r w:rsidR="00446340" w:rsidRPr="006A4B2F">
        <w:rPr>
          <w:rFonts w:ascii="Times New Roman" w:hAnsi="Times New Roman" w:cs="Times New Roman"/>
          <w:sz w:val="24"/>
          <w:szCs w:val="24"/>
        </w:rPr>
        <w:t xml:space="preserve"> nowego podziału na rodzaje służb miało na celu jedynie systematyzację jednostek organizacyjnych resortu zgodnie z wykonywanymi przez nie działaniami. Uży</w:t>
      </w:r>
      <w:r w:rsidR="00DA0481" w:rsidRPr="006A4B2F">
        <w:rPr>
          <w:rFonts w:ascii="Times New Roman" w:hAnsi="Times New Roman" w:cs="Times New Roman"/>
          <w:sz w:val="24"/>
          <w:szCs w:val="24"/>
        </w:rPr>
        <w:t>wanie</w:t>
      </w:r>
      <w:r w:rsidR="00446340" w:rsidRPr="006A4B2F">
        <w:rPr>
          <w:rFonts w:ascii="Times New Roman" w:hAnsi="Times New Roman" w:cs="Times New Roman"/>
          <w:sz w:val="24"/>
          <w:szCs w:val="24"/>
        </w:rPr>
        <w:t xml:space="preserve"> pojęci</w:t>
      </w:r>
      <w:r w:rsidR="00DA0481" w:rsidRPr="006A4B2F">
        <w:rPr>
          <w:rFonts w:ascii="Times New Roman" w:hAnsi="Times New Roman" w:cs="Times New Roman"/>
          <w:sz w:val="24"/>
          <w:szCs w:val="24"/>
        </w:rPr>
        <w:t>a</w:t>
      </w:r>
      <w:r w:rsidR="00446340" w:rsidRPr="006A4B2F">
        <w:rPr>
          <w:rFonts w:ascii="Times New Roman" w:hAnsi="Times New Roman" w:cs="Times New Roman"/>
          <w:sz w:val="24"/>
          <w:szCs w:val="24"/>
        </w:rPr>
        <w:t xml:space="preserve"> „Służba Bezpieczeństwa” jest jedynie pochodną Uchwały nr 144/83 Rady Ministrów z </w:t>
      </w:r>
      <w:r w:rsidR="00DA0481" w:rsidRPr="006A4B2F">
        <w:rPr>
          <w:rFonts w:ascii="Times New Roman" w:hAnsi="Times New Roman" w:cs="Times New Roman"/>
          <w:sz w:val="24"/>
          <w:szCs w:val="24"/>
        </w:rPr>
        <w:t xml:space="preserve">dnia </w:t>
      </w:r>
      <w:r w:rsidR="00446340" w:rsidRPr="006A4B2F">
        <w:rPr>
          <w:rFonts w:ascii="Times New Roman" w:hAnsi="Times New Roman" w:cs="Times New Roman"/>
          <w:sz w:val="24"/>
          <w:szCs w:val="24"/>
        </w:rPr>
        <w:t>21</w:t>
      </w:r>
      <w:r w:rsidR="00DA0481" w:rsidRPr="006A4B2F">
        <w:rPr>
          <w:rFonts w:ascii="Times New Roman" w:hAnsi="Times New Roman" w:cs="Times New Roman"/>
          <w:sz w:val="24"/>
          <w:szCs w:val="24"/>
        </w:rPr>
        <w:t xml:space="preserve"> października </w:t>
      </w:r>
      <w:r w:rsidR="00446340" w:rsidRPr="006A4B2F">
        <w:rPr>
          <w:rFonts w:ascii="Times New Roman" w:hAnsi="Times New Roman" w:cs="Times New Roman"/>
          <w:sz w:val="24"/>
          <w:szCs w:val="24"/>
        </w:rPr>
        <w:t>1983 r. w sprawie statu</w:t>
      </w:r>
      <w:r w:rsidR="00DA0481" w:rsidRPr="006A4B2F">
        <w:rPr>
          <w:rFonts w:ascii="Times New Roman" w:hAnsi="Times New Roman" w:cs="Times New Roman"/>
          <w:sz w:val="24"/>
          <w:szCs w:val="24"/>
        </w:rPr>
        <w:t>t</w:t>
      </w:r>
      <w:r w:rsidR="00446340" w:rsidRPr="006A4B2F">
        <w:rPr>
          <w:rFonts w:ascii="Times New Roman" w:hAnsi="Times New Roman" w:cs="Times New Roman"/>
          <w:sz w:val="24"/>
          <w:szCs w:val="24"/>
        </w:rPr>
        <w:t>u organizacyjnego M</w:t>
      </w:r>
      <w:r w:rsidR="00DA0481" w:rsidRPr="006A4B2F">
        <w:rPr>
          <w:rFonts w:ascii="Times New Roman" w:hAnsi="Times New Roman" w:cs="Times New Roman"/>
          <w:sz w:val="24"/>
          <w:szCs w:val="24"/>
        </w:rPr>
        <w:t xml:space="preserve">inisterstwa </w:t>
      </w:r>
      <w:r w:rsidR="00446340" w:rsidRPr="006A4B2F">
        <w:rPr>
          <w:rFonts w:ascii="Times New Roman" w:hAnsi="Times New Roman" w:cs="Times New Roman"/>
          <w:sz w:val="24"/>
          <w:szCs w:val="24"/>
        </w:rPr>
        <w:t>S</w:t>
      </w:r>
      <w:r w:rsidR="00DA0481" w:rsidRPr="006A4B2F">
        <w:rPr>
          <w:rFonts w:ascii="Times New Roman" w:hAnsi="Times New Roman" w:cs="Times New Roman"/>
          <w:sz w:val="24"/>
          <w:szCs w:val="24"/>
        </w:rPr>
        <w:t>praw Wewnętrznych</w:t>
      </w:r>
      <w:r w:rsidR="00446340" w:rsidRPr="006A4B2F">
        <w:rPr>
          <w:rFonts w:ascii="Times New Roman" w:hAnsi="Times New Roman" w:cs="Times New Roman"/>
          <w:sz w:val="24"/>
          <w:szCs w:val="24"/>
        </w:rPr>
        <w:t xml:space="preserve"> i jej aktu wykona</w:t>
      </w:r>
      <w:r w:rsidR="00B622AB">
        <w:rPr>
          <w:rFonts w:ascii="Times New Roman" w:hAnsi="Times New Roman" w:cs="Times New Roman"/>
          <w:sz w:val="24"/>
          <w:szCs w:val="24"/>
        </w:rPr>
        <w:t xml:space="preserve">wczego w postaci </w:t>
      </w:r>
      <w:r w:rsidR="007B03EB">
        <w:rPr>
          <w:rFonts w:ascii="Times New Roman" w:hAnsi="Times New Roman" w:cs="Times New Roman"/>
          <w:sz w:val="24"/>
          <w:szCs w:val="24"/>
        </w:rPr>
        <w:t>z</w:t>
      </w:r>
      <w:r w:rsidR="00B622AB">
        <w:rPr>
          <w:rFonts w:ascii="Times New Roman" w:hAnsi="Times New Roman" w:cs="Times New Roman"/>
          <w:sz w:val="24"/>
          <w:szCs w:val="24"/>
        </w:rPr>
        <w:t xml:space="preserve">arządzenia </w:t>
      </w:r>
      <w:r w:rsidR="007B03EB">
        <w:rPr>
          <w:rFonts w:ascii="Times New Roman" w:hAnsi="Times New Roman" w:cs="Times New Roman"/>
          <w:sz w:val="24"/>
          <w:szCs w:val="24"/>
        </w:rPr>
        <w:t>n</w:t>
      </w:r>
      <w:r w:rsidR="00B622AB">
        <w:rPr>
          <w:rFonts w:ascii="Times New Roman" w:hAnsi="Times New Roman" w:cs="Times New Roman"/>
          <w:sz w:val="24"/>
          <w:szCs w:val="24"/>
        </w:rPr>
        <w:t>r </w:t>
      </w:r>
      <w:r w:rsidR="00446340" w:rsidRPr="006A4B2F">
        <w:rPr>
          <w:rFonts w:ascii="Times New Roman" w:hAnsi="Times New Roman" w:cs="Times New Roman"/>
          <w:sz w:val="24"/>
          <w:szCs w:val="24"/>
        </w:rPr>
        <w:t xml:space="preserve">098/83 </w:t>
      </w:r>
      <w:r w:rsidR="00DA0481" w:rsidRPr="006A4B2F">
        <w:rPr>
          <w:rFonts w:ascii="Times New Roman" w:hAnsi="Times New Roman" w:cs="Times New Roman"/>
          <w:sz w:val="24"/>
          <w:szCs w:val="24"/>
        </w:rPr>
        <w:t>M</w:t>
      </w:r>
      <w:r w:rsidR="00446340" w:rsidRPr="006A4B2F">
        <w:rPr>
          <w:rFonts w:ascii="Times New Roman" w:hAnsi="Times New Roman" w:cs="Times New Roman"/>
          <w:sz w:val="24"/>
          <w:szCs w:val="24"/>
        </w:rPr>
        <w:t xml:space="preserve">inistra </w:t>
      </w:r>
      <w:r w:rsidR="00DA0481" w:rsidRPr="006A4B2F">
        <w:rPr>
          <w:rFonts w:ascii="Times New Roman" w:hAnsi="Times New Roman" w:cs="Times New Roman"/>
          <w:sz w:val="24"/>
          <w:szCs w:val="24"/>
        </w:rPr>
        <w:t>S</w:t>
      </w:r>
      <w:r w:rsidR="00446340" w:rsidRPr="006A4B2F">
        <w:rPr>
          <w:rFonts w:ascii="Times New Roman" w:hAnsi="Times New Roman" w:cs="Times New Roman"/>
          <w:sz w:val="24"/>
          <w:szCs w:val="24"/>
        </w:rPr>
        <w:t xml:space="preserve">praw </w:t>
      </w:r>
      <w:r w:rsidR="00DA0481" w:rsidRPr="006A4B2F">
        <w:rPr>
          <w:rFonts w:ascii="Times New Roman" w:hAnsi="Times New Roman" w:cs="Times New Roman"/>
          <w:sz w:val="24"/>
          <w:szCs w:val="24"/>
        </w:rPr>
        <w:t>W</w:t>
      </w:r>
      <w:r w:rsidR="00326FD4" w:rsidRPr="006A4B2F">
        <w:rPr>
          <w:rFonts w:ascii="Times New Roman" w:hAnsi="Times New Roman" w:cs="Times New Roman"/>
          <w:sz w:val="24"/>
          <w:szCs w:val="24"/>
        </w:rPr>
        <w:t>ewnętrznych z dnia</w:t>
      </w:r>
      <w:r w:rsidR="006A4B2F" w:rsidRPr="006A4B2F">
        <w:rPr>
          <w:rFonts w:ascii="Times New Roman" w:hAnsi="Times New Roman" w:cs="Times New Roman"/>
          <w:sz w:val="24"/>
          <w:szCs w:val="24"/>
        </w:rPr>
        <w:t xml:space="preserve"> </w:t>
      </w:r>
      <w:r w:rsidR="00446340" w:rsidRPr="006A4B2F">
        <w:rPr>
          <w:rFonts w:ascii="Times New Roman" w:hAnsi="Times New Roman" w:cs="Times New Roman"/>
          <w:sz w:val="24"/>
          <w:szCs w:val="24"/>
        </w:rPr>
        <w:t>30</w:t>
      </w:r>
      <w:r w:rsidR="00DA0481" w:rsidRPr="006A4B2F">
        <w:rPr>
          <w:rFonts w:ascii="Times New Roman" w:hAnsi="Times New Roman" w:cs="Times New Roman"/>
          <w:sz w:val="24"/>
          <w:szCs w:val="24"/>
        </w:rPr>
        <w:t xml:space="preserve"> grudnia </w:t>
      </w:r>
      <w:r w:rsidR="00446340" w:rsidRPr="006A4B2F">
        <w:rPr>
          <w:rFonts w:ascii="Times New Roman" w:hAnsi="Times New Roman" w:cs="Times New Roman"/>
          <w:sz w:val="24"/>
          <w:szCs w:val="24"/>
        </w:rPr>
        <w:t>1983 r. w</w:t>
      </w:r>
      <w:r w:rsidR="006A4B2F" w:rsidRPr="006A4B2F">
        <w:rPr>
          <w:rFonts w:ascii="Times New Roman" w:hAnsi="Times New Roman" w:cs="Times New Roman"/>
          <w:sz w:val="24"/>
          <w:szCs w:val="24"/>
        </w:rPr>
        <w:t xml:space="preserve"> </w:t>
      </w:r>
      <w:r w:rsidR="00446340" w:rsidRPr="006A4B2F">
        <w:rPr>
          <w:rFonts w:ascii="Times New Roman" w:hAnsi="Times New Roman" w:cs="Times New Roman"/>
          <w:sz w:val="24"/>
          <w:szCs w:val="24"/>
        </w:rPr>
        <w:t xml:space="preserve">sprawie zakresu </w:t>
      </w:r>
      <w:r w:rsidR="00446340" w:rsidRPr="006A4B2F">
        <w:rPr>
          <w:rFonts w:ascii="Times New Roman" w:hAnsi="Times New Roman" w:cs="Times New Roman"/>
          <w:sz w:val="24"/>
          <w:szCs w:val="24"/>
        </w:rPr>
        <w:lastRenderedPageBreak/>
        <w:t>działania członków kierownictwa Ministra Spraw</w:t>
      </w:r>
      <w:r w:rsidR="00B622AB">
        <w:rPr>
          <w:rFonts w:ascii="Times New Roman" w:hAnsi="Times New Roman" w:cs="Times New Roman"/>
          <w:sz w:val="24"/>
          <w:szCs w:val="24"/>
        </w:rPr>
        <w:t xml:space="preserve"> Wewnętrznych. Jak zaznaczono w </w:t>
      </w:r>
      <w:r w:rsidR="00446340" w:rsidRPr="006A4B2F">
        <w:rPr>
          <w:rFonts w:ascii="Times New Roman" w:hAnsi="Times New Roman" w:cs="Times New Roman"/>
          <w:sz w:val="24"/>
          <w:szCs w:val="24"/>
        </w:rPr>
        <w:t xml:space="preserve">notatce z 1986 r. przygotowanej w Biurze Organizacyjno-Prawnym </w:t>
      </w:r>
      <w:r w:rsidR="00DA0481" w:rsidRPr="006A4B2F">
        <w:rPr>
          <w:rFonts w:ascii="Times New Roman" w:hAnsi="Times New Roman" w:cs="Times New Roman"/>
          <w:sz w:val="24"/>
          <w:szCs w:val="24"/>
        </w:rPr>
        <w:t xml:space="preserve">MSW </w:t>
      </w:r>
      <w:r w:rsidR="00446340" w:rsidRPr="006A4B2F">
        <w:rPr>
          <w:rFonts w:ascii="Times New Roman" w:hAnsi="Times New Roman" w:cs="Times New Roman"/>
          <w:sz w:val="24"/>
          <w:szCs w:val="24"/>
        </w:rPr>
        <w:t>w sprawie organizacji i statusu służb Ministerstwa Spraw Wewnętrznych</w:t>
      </w:r>
      <w:r w:rsidR="00212A9B" w:rsidRPr="006A4B2F">
        <w:rPr>
          <w:rFonts w:ascii="Times New Roman" w:hAnsi="Times New Roman" w:cs="Times New Roman"/>
          <w:sz w:val="24"/>
          <w:szCs w:val="24"/>
        </w:rPr>
        <w:t xml:space="preserve">, </w:t>
      </w:r>
      <w:r w:rsidR="00B622AB">
        <w:rPr>
          <w:rFonts w:ascii="Times New Roman" w:hAnsi="Times New Roman" w:cs="Times New Roman"/>
          <w:sz w:val="24"/>
          <w:szCs w:val="24"/>
        </w:rPr>
        <w:t>zarówno w statucie, jak i </w:t>
      </w:r>
      <w:r w:rsidR="00446340" w:rsidRPr="006A4B2F">
        <w:rPr>
          <w:rFonts w:ascii="Times New Roman" w:hAnsi="Times New Roman" w:cs="Times New Roman"/>
          <w:sz w:val="24"/>
          <w:szCs w:val="24"/>
        </w:rPr>
        <w:t xml:space="preserve">w innych aktach prawnych nie określono organizacji i statusu służb, pozostawiając uregulowanie tej problematyki </w:t>
      </w:r>
      <w:r w:rsidR="00DA0481" w:rsidRPr="006A4B2F">
        <w:rPr>
          <w:rFonts w:ascii="Times New Roman" w:hAnsi="Times New Roman" w:cs="Times New Roman"/>
          <w:sz w:val="24"/>
          <w:szCs w:val="24"/>
        </w:rPr>
        <w:t>M</w:t>
      </w:r>
      <w:r w:rsidR="00446340" w:rsidRPr="006A4B2F">
        <w:rPr>
          <w:rFonts w:ascii="Times New Roman" w:hAnsi="Times New Roman" w:cs="Times New Roman"/>
          <w:sz w:val="24"/>
          <w:szCs w:val="24"/>
        </w:rPr>
        <w:t xml:space="preserve">inistrowi </w:t>
      </w:r>
      <w:r w:rsidR="00DA0481" w:rsidRPr="006A4B2F">
        <w:rPr>
          <w:rFonts w:ascii="Times New Roman" w:hAnsi="Times New Roman" w:cs="Times New Roman"/>
          <w:sz w:val="24"/>
          <w:szCs w:val="24"/>
        </w:rPr>
        <w:t>S</w:t>
      </w:r>
      <w:r w:rsidR="00446340" w:rsidRPr="006A4B2F">
        <w:rPr>
          <w:rFonts w:ascii="Times New Roman" w:hAnsi="Times New Roman" w:cs="Times New Roman"/>
          <w:sz w:val="24"/>
          <w:szCs w:val="24"/>
        </w:rPr>
        <w:t xml:space="preserve">praw </w:t>
      </w:r>
      <w:r w:rsidR="00DA0481" w:rsidRPr="006A4B2F">
        <w:rPr>
          <w:rFonts w:ascii="Times New Roman" w:hAnsi="Times New Roman" w:cs="Times New Roman"/>
          <w:sz w:val="24"/>
          <w:szCs w:val="24"/>
        </w:rPr>
        <w:t>W</w:t>
      </w:r>
      <w:r w:rsidR="00446340" w:rsidRPr="006A4B2F">
        <w:rPr>
          <w:rFonts w:ascii="Times New Roman" w:hAnsi="Times New Roman" w:cs="Times New Roman"/>
          <w:sz w:val="24"/>
          <w:szCs w:val="24"/>
        </w:rPr>
        <w:t>ewnętrznych</w:t>
      </w:r>
      <w:r w:rsidR="00335973" w:rsidRPr="006A4B2F">
        <w:rPr>
          <w:rFonts w:ascii="Times New Roman" w:hAnsi="Times New Roman" w:cs="Times New Roman"/>
          <w:sz w:val="24"/>
          <w:szCs w:val="24"/>
        </w:rPr>
        <w:t>. Stwierdzono, iż</w:t>
      </w:r>
      <w:r w:rsidR="00446340" w:rsidRPr="006A4B2F">
        <w:rPr>
          <w:rFonts w:ascii="Times New Roman" w:hAnsi="Times New Roman" w:cs="Times New Roman"/>
          <w:sz w:val="24"/>
          <w:szCs w:val="24"/>
        </w:rPr>
        <w:t xml:space="preserve"> </w:t>
      </w:r>
      <w:r w:rsidR="00335973" w:rsidRPr="006A4B2F">
        <w:rPr>
          <w:rFonts w:ascii="Times New Roman" w:hAnsi="Times New Roman" w:cs="Times New Roman"/>
          <w:sz w:val="24"/>
          <w:szCs w:val="24"/>
        </w:rPr>
        <w:t>p</w:t>
      </w:r>
      <w:r w:rsidR="00446340" w:rsidRPr="006A4B2F">
        <w:rPr>
          <w:rFonts w:ascii="Times New Roman" w:hAnsi="Times New Roman" w:cs="Times New Roman"/>
          <w:sz w:val="24"/>
          <w:szCs w:val="24"/>
        </w:rPr>
        <w:t>rzeanalizowania wymaga zasadność uplas</w:t>
      </w:r>
      <w:r w:rsidR="00B622AB">
        <w:rPr>
          <w:rFonts w:ascii="Times New Roman" w:hAnsi="Times New Roman" w:cs="Times New Roman"/>
          <w:sz w:val="24"/>
          <w:szCs w:val="24"/>
        </w:rPr>
        <w:t>owania niektórych jednostek w </w:t>
      </w:r>
      <w:r w:rsidR="00446340" w:rsidRPr="006A4B2F">
        <w:rPr>
          <w:rFonts w:ascii="Times New Roman" w:hAnsi="Times New Roman" w:cs="Times New Roman"/>
          <w:sz w:val="24"/>
          <w:szCs w:val="24"/>
        </w:rPr>
        <w:t>poszczególnych służba</w:t>
      </w:r>
      <w:r w:rsidR="00212A9B" w:rsidRPr="006A4B2F">
        <w:rPr>
          <w:rFonts w:ascii="Times New Roman" w:hAnsi="Times New Roman" w:cs="Times New Roman"/>
          <w:sz w:val="24"/>
          <w:szCs w:val="24"/>
        </w:rPr>
        <w:t>ch</w:t>
      </w:r>
      <w:r w:rsidR="00446340" w:rsidRPr="006A4B2F">
        <w:rPr>
          <w:rFonts w:ascii="Times New Roman" w:hAnsi="Times New Roman" w:cs="Times New Roman"/>
          <w:sz w:val="24"/>
          <w:szCs w:val="24"/>
        </w:rPr>
        <w:t>, a także używane nazewnictwo niektórych służb rodzące nieporozumienia (np. „Służba Bezpieczeństwa” gru</w:t>
      </w:r>
      <w:r w:rsidR="00B622AB">
        <w:rPr>
          <w:rFonts w:ascii="Times New Roman" w:hAnsi="Times New Roman" w:cs="Times New Roman"/>
          <w:sz w:val="24"/>
          <w:szCs w:val="24"/>
        </w:rPr>
        <w:t>pująca jednostki ministerstwa i </w:t>
      </w:r>
      <w:r w:rsidR="00446340" w:rsidRPr="006A4B2F">
        <w:rPr>
          <w:rFonts w:ascii="Times New Roman" w:hAnsi="Times New Roman" w:cs="Times New Roman"/>
          <w:sz w:val="24"/>
          <w:szCs w:val="24"/>
        </w:rPr>
        <w:t xml:space="preserve">pojęcie „Służby Bezpieczeństwa” stosowane w ustawie o Urzędzie Ministra na określenie części składowej resortu). </w:t>
      </w:r>
      <w:r w:rsidR="00C53100" w:rsidRPr="006A4B2F">
        <w:rPr>
          <w:rFonts w:ascii="Times New Roman" w:hAnsi="Times New Roman" w:cs="Times New Roman"/>
          <w:sz w:val="24"/>
          <w:szCs w:val="24"/>
        </w:rPr>
        <w:t>Projektowany</w:t>
      </w:r>
      <w:r w:rsidR="00FB7165" w:rsidRPr="006A4B2F">
        <w:rPr>
          <w:rFonts w:ascii="Times New Roman" w:hAnsi="Times New Roman" w:cs="Times New Roman"/>
          <w:sz w:val="24"/>
          <w:szCs w:val="24"/>
        </w:rPr>
        <w:t xml:space="preserve"> art. 13b pkt </w:t>
      </w:r>
      <w:r w:rsidR="00446340" w:rsidRPr="006A4B2F">
        <w:rPr>
          <w:rFonts w:ascii="Times New Roman" w:hAnsi="Times New Roman" w:cs="Times New Roman"/>
          <w:sz w:val="24"/>
          <w:szCs w:val="24"/>
        </w:rPr>
        <w:t xml:space="preserve">5 w </w:t>
      </w:r>
      <w:r w:rsidR="00FB7165" w:rsidRPr="006A4B2F">
        <w:rPr>
          <w:rFonts w:ascii="Times New Roman" w:hAnsi="Times New Roman" w:cs="Times New Roman"/>
          <w:sz w:val="24"/>
          <w:szCs w:val="24"/>
        </w:rPr>
        <w:t>ca</w:t>
      </w:r>
      <w:r w:rsidR="00C53100" w:rsidRPr="006A4B2F">
        <w:rPr>
          <w:rFonts w:ascii="Times New Roman" w:hAnsi="Times New Roman" w:cs="Times New Roman"/>
          <w:sz w:val="24"/>
          <w:szCs w:val="24"/>
        </w:rPr>
        <w:t>łości określa część składową, a</w:t>
      </w:r>
      <w:r w:rsidR="006A4B2F" w:rsidRPr="006A4B2F">
        <w:rPr>
          <w:rFonts w:ascii="Times New Roman" w:hAnsi="Times New Roman" w:cs="Times New Roman"/>
          <w:sz w:val="24"/>
          <w:szCs w:val="24"/>
        </w:rPr>
        <w:t xml:space="preserve"> </w:t>
      </w:r>
      <w:r w:rsidR="00FB7165" w:rsidRPr="006A4B2F">
        <w:rPr>
          <w:rFonts w:ascii="Times New Roman" w:hAnsi="Times New Roman" w:cs="Times New Roman"/>
          <w:sz w:val="24"/>
          <w:szCs w:val="24"/>
        </w:rPr>
        <w:t xml:space="preserve">lit. </w:t>
      </w:r>
      <w:r w:rsidR="00446340" w:rsidRPr="006A4B2F">
        <w:rPr>
          <w:rFonts w:ascii="Times New Roman" w:hAnsi="Times New Roman" w:cs="Times New Roman"/>
          <w:sz w:val="24"/>
          <w:szCs w:val="24"/>
        </w:rPr>
        <w:t>c grupuje jednostki minister</w:t>
      </w:r>
      <w:r w:rsidR="00B622AB">
        <w:rPr>
          <w:rFonts w:ascii="Times New Roman" w:hAnsi="Times New Roman" w:cs="Times New Roman"/>
          <w:sz w:val="24"/>
          <w:szCs w:val="24"/>
        </w:rPr>
        <w:t xml:space="preserve">stwa na wzór np. </w:t>
      </w:r>
      <w:r w:rsidR="00FA442F">
        <w:rPr>
          <w:rFonts w:ascii="Times New Roman" w:hAnsi="Times New Roman" w:cs="Times New Roman"/>
          <w:sz w:val="24"/>
          <w:szCs w:val="24"/>
        </w:rPr>
        <w:t>z</w:t>
      </w:r>
      <w:r w:rsidR="00B622AB">
        <w:rPr>
          <w:rFonts w:ascii="Times New Roman" w:hAnsi="Times New Roman" w:cs="Times New Roman"/>
          <w:sz w:val="24"/>
          <w:szCs w:val="24"/>
        </w:rPr>
        <w:t xml:space="preserve">arządzenia </w:t>
      </w:r>
      <w:r w:rsidR="00FA442F">
        <w:rPr>
          <w:rFonts w:ascii="Times New Roman" w:hAnsi="Times New Roman" w:cs="Times New Roman"/>
          <w:sz w:val="24"/>
          <w:szCs w:val="24"/>
        </w:rPr>
        <w:t>n</w:t>
      </w:r>
      <w:r w:rsidR="00B622AB">
        <w:rPr>
          <w:rFonts w:ascii="Times New Roman" w:hAnsi="Times New Roman" w:cs="Times New Roman"/>
          <w:sz w:val="24"/>
          <w:szCs w:val="24"/>
        </w:rPr>
        <w:t>r </w:t>
      </w:r>
      <w:r w:rsidR="00446340" w:rsidRPr="006A4B2F">
        <w:rPr>
          <w:rFonts w:ascii="Times New Roman" w:hAnsi="Times New Roman" w:cs="Times New Roman"/>
          <w:sz w:val="24"/>
          <w:szCs w:val="24"/>
        </w:rPr>
        <w:t xml:space="preserve">098/83 </w:t>
      </w:r>
      <w:r w:rsidR="00212A9B" w:rsidRPr="006A4B2F">
        <w:rPr>
          <w:rFonts w:ascii="Times New Roman" w:hAnsi="Times New Roman" w:cs="Times New Roman"/>
          <w:sz w:val="24"/>
          <w:szCs w:val="24"/>
        </w:rPr>
        <w:t>M</w:t>
      </w:r>
      <w:r w:rsidR="00446340" w:rsidRPr="006A4B2F">
        <w:rPr>
          <w:rFonts w:ascii="Times New Roman" w:hAnsi="Times New Roman" w:cs="Times New Roman"/>
          <w:sz w:val="24"/>
          <w:szCs w:val="24"/>
        </w:rPr>
        <w:t xml:space="preserve">inistra </w:t>
      </w:r>
      <w:r w:rsidR="00212A9B" w:rsidRPr="006A4B2F">
        <w:rPr>
          <w:rFonts w:ascii="Times New Roman" w:hAnsi="Times New Roman" w:cs="Times New Roman"/>
          <w:sz w:val="24"/>
          <w:szCs w:val="24"/>
        </w:rPr>
        <w:t>S</w:t>
      </w:r>
      <w:r w:rsidR="00446340" w:rsidRPr="006A4B2F">
        <w:rPr>
          <w:rFonts w:ascii="Times New Roman" w:hAnsi="Times New Roman" w:cs="Times New Roman"/>
          <w:sz w:val="24"/>
          <w:szCs w:val="24"/>
        </w:rPr>
        <w:t xml:space="preserve">praw </w:t>
      </w:r>
      <w:r w:rsidR="00212A9B" w:rsidRPr="006A4B2F">
        <w:rPr>
          <w:rFonts w:ascii="Times New Roman" w:hAnsi="Times New Roman" w:cs="Times New Roman"/>
          <w:sz w:val="24"/>
          <w:szCs w:val="24"/>
        </w:rPr>
        <w:t>W</w:t>
      </w:r>
      <w:r w:rsidR="00446340" w:rsidRPr="006A4B2F">
        <w:rPr>
          <w:rFonts w:ascii="Times New Roman" w:hAnsi="Times New Roman" w:cs="Times New Roman"/>
          <w:sz w:val="24"/>
          <w:szCs w:val="24"/>
        </w:rPr>
        <w:t xml:space="preserve">ewnętrznych. Do przyporządkowania poszczególnych jednostek odpowiednim służbom posłużono się jednym z ostatnich zarządzeń grupujących jednostki wydanych </w:t>
      </w:r>
      <w:r w:rsidR="00212A9B" w:rsidRPr="006A4B2F">
        <w:rPr>
          <w:rFonts w:ascii="Times New Roman" w:hAnsi="Times New Roman" w:cs="Times New Roman"/>
          <w:sz w:val="24"/>
          <w:szCs w:val="24"/>
        </w:rPr>
        <w:t xml:space="preserve">przez gen. </w:t>
      </w:r>
      <w:r w:rsidR="00446340" w:rsidRPr="006A4B2F">
        <w:rPr>
          <w:rFonts w:ascii="Times New Roman" w:hAnsi="Times New Roman" w:cs="Times New Roman"/>
          <w:sz w:val="24"/>
          <w:szCs w:val="24"/>
        </w:rPr>
        <w:t>Kiszczaka</w:t>
      </w:r>
      <w:r w:rsidR="00212A9B" w:rsidRPr="006A4B2F">
        <w:rPr>
          <w:rFonts w:ascii="Times New Roman" w:hAnsi="Times New Roman" w:cs="Times New Roman"/>
          <w:sz w:val="24"/>
          <w:szCs w:val="24"/>
        </w:rPr>
        <w:t>,</w:t>
      </w:r>
      <w:r w:rsidR="00446340" w:rsidRPr="006A4B2F">
        <w:rPr>
          <w:rFonts w:ascii="Times New Roman" w:hAnsi="Times New Roman" w:cs="Times New Roman"/>
          <w:sz w:val="24"/>
          <w:szCs w:val="24"/>
        </w:rPr>
        <w:t xml:space="preserve"> czyli </w:t>
      </w:r>
      <w:r w:rsidR="00FA442F">
        <w:rPr>
          <w:rFonts w:ascii="Times New Roman" w:hAnsi="Times New Roman" w:cs="Times New Roman"/>
          <w:sz w:val="24"/>
          <w:szCs w:val="24"/>
        </w:rPr>
        <w:t>z</w:t>
      </w:r>
      <w:r w:rsidR="00446340" w:rsidRPr="006A4B2F">
        <w:rPr>
          <w:rFonts w:ascii="Times New Roman" w:hAnsi="Times New Roman" w:cs="Times New Roman"/>
          <w:sz w:val="24"/>
          <w:szCs w:val="24"/>
        </w:rPr>
        <w:t xml:space="preserve">arządzeniem 097/89 </w:t>
      </w:r>
      <w:r w:rsidR="00212A9B" w:rsidRPr="006A4B2F">
        <w:rPr>
          <w:rFonts w:ascii="Times New Roman" w:hAnsi="Times New Roman" w:cs="Times New Roman"/>
          <w:sz w:val="24"/>
          <w:szCs w:val="24"/>
        </w:rPr>
        <w:t>M</w:t>
      </w:r>
      <w:r w:rsidR="00446340" w:rsidRPr="006A4B2F">
        <w:rPr>
          <w:rFonts w:ascii="Times New Roman" w:hAnsi="Times New Roman" w:cs="Times New Roman"/>
          <w:sz w:val="24"/>
          <w:szCs w:val="24"/>
        </w:rPr>
        <w:t xml:space="preserve">inistra </w:t>
      </w:r>
      <w:r w:rsidR="00212A9B" w:rsidRPr="006A4B2F">
        <w:rPr>
          <w:rFonts w:ascii="Times New Roman" w:hAnsi="Times New Roman" w:cs="Times New Roman"/>
          <w:sz w:val="24"/>
          <w:szCs w:val="24"/>
        </w:rPr>
        <w:t>S</w:t>
      </w:r>
      <w:r w:rsidR="00446340" w:rsidRPr="006A4B2F">
        <w:rPr>
          <w:rFonts w:ascii="Times New Roman" w:hAnsi="Times New Roman" w:cs="Times New Roman"/>
          <w:sz w:val="24"/>
          <w:szCs w:val="24"/>
        </w:rPr>
        <w:t xml:space="preserve">praw </w:t>
      </w:r>
      <w:r w:rsidR="00212A9B" w:rsidRPr="006A4B2F">
        <w:rPr>
          <w:rFonts w:ascii="Times New Roman" w:hAnsi="Times New Roman" w:cs="Times New Roman"/>
          <w:sz w:val="24"/>
          <w:szCs w:val="24"/>
        </w:rPr>
        <w:t>W</w:t>
      </w:r>
      <w:r w:rsidR="00446340" w:rsidRPr="006A4B2F">
        <w:rPr>
          <w:rFonts w:ascii="Times New Roman" w:hAnsi="Times New Roman" w:cs="Times New Roman"/>
          <w:sz w:val="24"/>
          <w:szCs w:val="24"/>
        </w:rPr>
        <w:t xml:space="preserve">ewnętrznych </w:t>
      </w:r>
      <w:r w:rsidR="00212A9B" w:rsidRPr="006A4B2F">
        <w:rPr>
          <w:rFonts w:ascii="Times New Roman" w:hAnsi="Times New Roman" w:cs="Times New Roman"/>
          <w:sz w:val="24"/>
          <w:szCs w:val="24"/>
        </w:rPr>
        <w:t>z dnia</w:t>
      </w:r>
      <w:r w:rsidR="00446340" w:rsidRPr="006A4B2F">
        <w:rPr>
          <w:rFonts w:ascii="Times New Roman" w:hAnsi="Times New Roman" w:cs="Times New Roman"/>
          <w:sz w:val="24"/>
          <w:szCs w:val="24"/>
        </w:rPr>
        <w:t xml:space="preserve"> 28 listopada 1989 r. w sprawie podziału zadań pomiędzy członków Kierownictwa Ministerstwa Spraw Wewnętrznych.</w:t>
      </w:r>
      <w:r w:rsidR="00212A9B" w:rsidRPr="006A4B2F">
        <w:rPr>
          <w:rFonts w:ascii="Times New Roman" w:hAnsi="Times New Roman" w:cs="Times New Roman"/>
          <w:sz w:val="24"/>
          <w:szCs w:val="24"/>
        </w:rPr>
        <w:t xml:space="preserve"> Z uwagi na powyższe sformułowanie „służba na rzecz totalitarnego państwa” stanowi określenie znacznie bardziej odpowiednie dla wyodrębnienia grupy byłych funkcjonariuszy, którzy mają zostać objęci </w:t>
      </w:r>
      <w:r w:rsidR="00335973" w:rsidRPr="006A4B2F">
        <w:rPr>
          <w:rFonts w:ascii="Times New Roman" w:hAnsi="Times New Roman" w:cs="Times New Roman"/>
          <w:sz w:val="24"/>
          <w:szCs w:val="24"/>
        </w:rPr>
        <w:t>zakresem projektowanej ustawy.</w:t>
      </w:r>
    </w:p>
    <w:p w:rsidR="00326FD4" w:rsidRPr="006A4B2F" w:rsidRDefault="0050720F" w:rsidP="00B622AB">
      <w:pPr>
        <w:spacing w:line="360" w:lineRule="auto"/>
        <w:jc w:val="both"/>
      </w:pPr>
      <w:r w:rsidRPr="006A4B2F">
        <w:t xml:space="preserve">Projektowana ustawa zakłada obniżenie policyjnych emerytur i rent inwalidzkich policyjnych wszystkim funkcjonariuszom, którzy pełnili służbę </w:t>
      </w:r>
      <w:r w:rsidR="0023146B" w:rsidRPr="006A4B2F">
        <w:t xml:space="preserve">na rzecz totalitarnego </w:t>
      </w:r>
      <w:r w:rsidRPr="006A4B2F">
        <w:t>pa</w:t>
      </w:r>
      <w:r w:rsidR="00326FD4" w:rsidRPr="006A4B2F">
        <w:t>ństwa</w:t>
      </w:r>
      <w:r w:rsidRPr="006A4B2F">
        <w:t xml:space="preserve"> oraz rent rodzinnych pobieranych po takich funkcjonariuszach</w:t>
      </w:r>
      <w:r w:rsidR="00B713FA" w:rsidRPr="006A4B2F">
        <w:t>,</w:t>
      </w:r>
      <w:r w:rsidRPr="006A4B2F">
        <w:t xml:space="preserve"> zgodnie z niżej przyjętymi założeniami</w:t>
      </w:r>
      <w:r w:rsidR="00E75524" w:rsidRPr="006A4B2F">
        <w:t>.</w:t>
      </w:r>
    </w:p>
    <w:p w:rsidR="0050720F" w:rsidRPr="006A4B2F" w:rsidRDefault="0050720F" w:rsidP="00B622AB">
      <w:pPr>
        <w:spacing w:before="120" w:line="360" w:lineRule="auto"/>
        <w:jc w:val="both"/>
        <w:rPr>
          <w:b/>
        </w:rPr>
      </w:pPr>
      <w:r w:rsidRPr="00B622AB">
        <w:t>Emerytura policyjna</w:t>
      </w:r>
      <w:r w:rsidR="00326FD4" w:rsidRPr="006A4B2F">
        <w:rPr>
          <w:b/>
        </w:rPr>
        <w:t>.</w:t>
      </w:r>
    </w:p>
    <w:p w:rsidR="0050720F" w:rsidRPr="006A4B2F" w:rsidRDefault="00326FD4" w:rsidP="006A4B2F">
      <w:pPr>
        <w:spacing w:line="360" w:lineRule="auto"/>
        <w:jc w:val="both"/>
      </w:pPr>
      <w:r w:rsidRPr="006A4B2F">
        <w:t>W</w:t>
      </w:r>
      <w:r w:rsidR="0050720F" w:rsidRPr="006A4B2F">
        <w:t xml:space="preserve"> przypadku osoby, która pełniła służbę</w:t>
      </w:r>
      <w:r w:rsidR="002F4C44">
        <w:t xml:space="preserve"> </w:t>
      </w:r>
      <w:r w:rsidR="0023146B" w:rsidRPr="006A4B2F">
        <w:t xml:space="preserve">na rzecz totalitarnego </w:t>
      </w:r>
      <w:r w:rsidR="0050720F" w:rsidRPr="006A4B2F">
        <w:t>państwa</w:t>
      </w:r>
      <w:r w:rsidR="00B713FA" w:rsidRPr="006A4B2F">
        <w:t>,</w:t>
      </w:r>
      <w:r w:rsidR="0050720F" w:rsidRPr="006A4B2F">
        <w:t xml:space="preserve"> </w:t>
      </w:r>
      <w:r w:rsidR="00A47059" w:rsidRPr="006A4B2F">
        <w:t xml:space="preserve">wysokość </w:t>
      </w:r>
      <w:r w:rsidR="0050720F" w:rsidRPr="006A4B2F">
        <w:t>emerytur</w:t>
      </w:r>
      <w:r w:rsidR="00A47059" w:rsidRPr="006A4B2F">
        <w:t>y</w:t>
      </w:r>
      <w:r w:rsidR="0050720F" w:rsidRPr="006A4B2F">
        <w:t xml:space="preserve"> ustala się na następujących zasadach:</w:t>
      </w:r>
    </w:p>
    <w:p w:rsidR="00DD4E4C" w:rsidRPr="006A4B2F" w:rsidRDefault="0050720F" w:rsidP="00B622AB">
      <w:pPr>
        <w:pStyle w:val="Akapitzlist"/>
        <w:numPr>
          <w:ilvl w:val="0"/>
          <w:numId w:val="7"/>
        </w:numPr>
        <w:spacing w:line="360" w:lineRule="auto"/>
        <w:ind w:left="426" w:hanging="426"/>
        <w:jc w:val="both"/>
      </w:pPr>
      <w:r w:rsidRPr="006A4B2F">
        <w:t>0,5%</w:t>
      </w:r>
      <w:r w:rsidRPr="006A4B2F">
        <w:rPr>
          <w:b/>
        </w:rPr>
        <w:t xml:space="preserve"> </w:t>
      </w:r>
      <w:r w:rsidRPr="006A4B2F">
        <w:t xml:space="preserve">podstawy wymiaru </w:t>
      </w:r>
      <w:r w:rsidR="00E75524" w:rsidRPr="006A4B2F">
        <w:t>emerytury –</w:t>
      </w:r>
      <w:r w:rsidRPr="006A4B2F">
        <w:t xml:space="preserve"> za każdy rok służby</w:t>
      </w:r>
      <w:r w:rsidR="002F4C44">
        <w:t xml:space="preserve"> </w:t>
      </w:r>
      <w:r w:rsidR="0023146B" w:rsidRPr="006A4B2F">
        <w:t xml:space="preserve">na rzecz totalitarnego </w:t>
      </w:r>
      <w:r w:rsidR="00E75524" w:rsidRPr="006A4B2F">
        <w:t>państwa</w:t>
      </w:r>
      <w:r w:rsidR="002F4C44">
        <w:t xml:space="preserve"> </w:t>
      </w:r>
      <w:r w:rsidRPr="006A4B2F">
        <w:t>(obniżenie w stosunku do aktualnego wskaźnika 0,7% podstawy wymiaru),</w:t>
      </w:r>
    </w:p>
    <w:p w:rsidR="0023146B" w:rsidRPr="006A4B2F" w:rsidRDefault="0050720F" w:rsidP="00B622AB">
      <w:pPr>
        <w:pStyle w:val="Akapitzlist"/>
        <w:numPr>
          <w:ilvl w:val="0"/>
          <w:numId w:val="7"/>
        </w:numPr>
        <w:spacing w:line="360" w:lineRule="auto"/>
        <w:ind w:left="426" w:hanging="426"/>
        <w:jc w:val="both"/>
      </w:pPr>
      <w:r w:rsidRPr="006A4B2F">
        <w:t>wyłącza się możl</w:t>
      </w:r>
      <w:r w:rsidR="00326FD4" w:rsidRPr="006A4B2F">
        <w:t>iwość podwyższenia</w:t>
      </w:r>
      <w:r w:rsidRPr="006A4B2F">
        <w:t xml:space="preserve"> emerytury o 15% podstawy wymiaru emerytowi, którego inwalidztwo </w:t>
      </w:r>
      <w:r w:rsidR="00D77B32" w:rsidRPr="006A4B2F">
        <w:t>pozostawało w związku ze służbą</w:t>
      </w:r>
      <w:r w:rsidRPr="006A4B2F">
        <w:t>, t</w:t>
      </w:r>
      <w:r w:rsidR="00A16FA6">
        <w:t xml:space="preserve">o jest </w:t>
      </w:r>
      <w:r w:rsidRPr="006A4B2F">
        <w:t>wyłącza się wobec tej grupy osób stosowanie art. 15 ust. 4 us</w:t>
      </w:r>
      <w:r w:rsidR="00713763" w:rsidRPr="006A4B2F">
        <w:t xml:space="preserve">tawy </w:t>
      </w:r>
      <w:r w:rsidR="00E75524" w:rsidRPr="006A4B2F">
        <w:t>zaopatrzeniowej</w:t>
      </w:r>
      <w:r w:rsidR="00B500C6" w:rsidRPr="006A4B2F">
        <w:t>,</w:t>
      </w:r>
    </w:p>
    <w:p w:rsidR="00DD4E4C" w:rsidRPr="006A4B2F" w:rsidRDefault="0023146B" w:rsidP="00B622AB">
      <w:pPr>
        <w:pStyle w:val="Akapitzlist"/>
        <w:numPr>
          <w:ilvl w:val="0"/>
          <w:numId w:val="7"/>
        </w:numPr>
        <w:spacing w:line="360" w:lineRule="auto"/>
        <w:ind w:left="426" w:hanging="426"/>
        <w:jc w:val="both"/>
      </w:pPr>
      <w:r w:rsidRPr="006A4B2F">
        <w:lastRenderedPageBreak/>
        <w:t>wyłącza się możliwość podw</w:t>
      </w:r>
      <w:r w:rsidR="00326FD4" w:rsidRPr="006A4B2F">
        <w:t>yższenia</w:t>
      </w:r>
      <w:r w:rsidRPr="006A4B2F">
        <w:t xml:space="preserve"> emerytury </w:t>
      </w:r>
      <w:r w:rsidR="006A4B2F" w:rsidRPr="006A4B2F">
        <w:t>o 2%, 1% lub 0,5</w:t>
      </w:r>
      <w:r w:rsidR="00197782" w:rsidRPr="006A4B2F">
        <w:t>% za każdy rok (lub rozpoczęty miesiąc w przypadku służby w czasie wojny) sł</w:t>
      </w:r>
      <w:r w:rsidR="00B622AB">
        <w:t>użby w </w:t>
      </w:r>
      <w:r w:rsidR="00C437D9" w:rsidRPr="006A4B2F">
        <w:t>szczególnych warunk</w:t>
      </w:r>
      <w:r w:rsidR="00197782" w:rsidRPr="006A4B2F">
        <w:t xml:space="preserve">ach lub o szczególnym charakterze, </w:t>
      </w:r>
      <w:r w:rsidRPr="006A4B2F">
        <w:t>jeżeli okoliczności uzasa</w:t>
      </w:r>
      <w:r w:rsidR="00326FD4" w:rsidRPr="006A4B2F">
        <w:t>dniające podwyższenie wystąpiły</w:t>
      </w:r>
      <w:r w:rsidR="006A4B2F" w:rsidRPr="006A4B2F">
        <w:t xml:space="preserve"> </w:t>
      </w:r>
      <w:r w:rsidRPr="006A4B2F">
        <w:t>w związku z pełnieniem służby na rzecz totalitarnego pa</w:t>
      </w:r>
      <w:r w:rsidR="00C437D9" w:rsidRPr="006A4B2F">
        <w:t>ństwa</w:t>
      </w:r>
      <w:r w:rsidR="00197782" w:rsidRPr="006A4B2F">
        <w:t>, t</w:t>
      </w:r>
      <w:r w:rsidR="00A16FA6">
        <w:t xml:space="preserve">o jest </w:t>
      </w:r>
      <w:r w:rsidR="00197782" w:rsidRPr="006A4B2F">
        <w:t>wyłącza się za takie okresy służby stosowanie</w:t>
      </w:r>
      <w:r w:rsidR="00B622AB">
        <w:t xml:space="preserve"> art. 15 ust. </w:t>
      </w:r>
      <w:r w:rsidR="00197782" w:rsidRPr="006A4B2F">
        <w:t>2 i 3 ustawy zaopatrzeniowej,</w:t>
      </w:r>
    </w:p>
    <w:p w:rsidR="00205BF5" w:rsidRPr="006A4B2F" w:rsidRDefault="0050720F" w:rsidP="00B622AB">
      <w:pPr>
        <w:pStyle w:val="Akapitzlist"/>
        <w:numPr>
          <w:ilvl w:val="0"/>
          <w:numId w:val="7"/>
        </w:numPr>
        <w:spacing w:line="360" w:lineRule="auto"/>
        <w:ind w:left="426" w:hanging="426"/>
        <w:jc w:val="both"/>
      </w:pPr>
      <w:r w:rsidRPr="006A4B2F">
        <w:t>wysokość emerytury ustalonej zgodnie z</w:t>
      </w:r>
      <w:r w:rsidR="006A4B2F" w:rsidRPr="006A4B2F">
        <w:t xml:space="preserve"> </w:t>
      </w:r>
      <w:r w:rsidRPr="006A4B2F">
        <w:t>lit. a</w:t>
      </w:r>
      <w:r w:rsidR="002F4C44">
        <w:t>–</w:t>
      </w:r>
      <w:r w:rsidR="00197782" w:rsidRPr="006A4B2F">
        <w:t>c</w:t>
      </w:r>
      <w:r w:rsidR="00326FD4" w:rsidRPr="006A4B2F">
        <w:t xml:space="preserve"> </w:t>
      </w:r>
      <w:r w:rsidRPr="006A4B2F">
        <w:t xml:space="preserve">nie może być wyższa niż </w:t>
      </w:r>
      <w:r w:rsidR="00197782" w:rsidRPr="006A4B2F">
        <w:t xml:space="preserve">miesięczna </w:t>
      </w:r>
      <w:r w:rsidRPr="006A4B2F">
        <w:t>kwota przeciętnej emerytury</w:t>
      </w:r>
      <w:r w:rsidR="00DD4E4C" w:rsidRPr="006A4B2F">
        <w:t xml:space="preserve"> wypłacanej przez Zakład Ubezpieczeń Społecznych</w:t>
      </w:r>
      <w:r w:rsidRPr="006A4B2F">
        <w:t>, która będzie ogłoszona przez Prezesa Zakładu Ubezpieczeń Społecznych</w:t>
      </w:r>
      <w:r w:rsidR="00DD4E4C" w:rsidRPr="006A4B2F">
        <w:t xml:space="preserve"> </w:t>
      </w:r>
      <w:r w:rsidRPr="006A4B2F">
        <w:t>w Dzienniku Urzędowym Rzeczypospo</w:t>
      </w:r>
      <w:r w:rsidR="00B622AB">
        <w:t>litej Polskiej „Monitor Polski”</w:t>
      </w:r>
      <w:r w:rsidR="00E75524" w:rsidRPr="006A4B2F">
        <w:t xml:space="preserve"> </w:t>
      </w:r>
      <w:r w:rsidRPr="006A4B2F">
        <w:t>(w</w:t>
      </w:r>
      <w:r w:rsidR="00326FD4" w:rsidRPr="006A4B2F">
        <w:t>edług danych wstępnych ZUS</w:t>
      </w:r>
      <w:r w:rsidRPr="006A4B2F">
        <w:t xml:space="preserve"> </w:t>
      </w:r>
      <w:r w:rsidR="00326FD4" w:rsidRPr="006A4B2F">
        <w:t>w czerwcu</w:t>
      </w:r>
      <w:r w:rsidR="006A4B2F" w:rsidRPr="006A4B2F">
        <w:t xml:space="preserve"> </w:t>
      </w:r>
      <w:r w:rsidRPr="006A4B2F">
        <w:t xml:space="preserve">2016 r. </w:t>
      </w:r>
      <w:r w:rsidR="00326FD4" w:rsidRPr="006A4B2F">
        <w:t>była to kwota</w:t>
      </w:r>
      <w:r w:rsidR="00E75524" w:rsidRPr="006A4B2F">
        <w:t xml:space="preserve"> </w:t>
      </w:r>
      <w:r w:rsidR="008B4C15" w:rsidRPr="006A4B2F">
        <w:t xml:space="preserve">2.053,50 </w:t>
      </w:r>
      <w:r w:rsidR="00E75524" w:rsidRPr="006A4B2F">
        <w:t>zł). Wskazana maksymalna wysokość emerytury polic</w:t>
      </w:r>
      <w:r w:rsidR="00DD4E4C" w:rsidRPr="006A4B2F">
        <w:t xml:space="preserve">yjnej </w:t>
      </w:r>
      <w:r w:rsidR="00197782" w:rsidRPr="006A4B2F">
        <w:t xml:space="preserve">będzie ustalana </w:t>
      </w:r>
      <w:r w:rsidR="00E75524" w:rsidRPr="006A4B2F">
        <w:t>po dokonaniu wszelkich możliwych zwiększeń,</w:t>
      </w:r>
      <w:r w:rsidR="00DD4E4C" w:rsidRPr="006A4B2F">
        <w:t xml:space="preserve"> </w:t>
      </w:r>
      <w:r w:rsidR="00326FD4" w:rsidRPr="006A4B2F">
        <w:t>w szczególności</w:t>
      </w:r>
      <w:r w:rsidR="006A4B2F" w:rsidRPr="006A4B2F">
        <w:t xml:space="preserve"> </w:t>
      </w:r>
      <w:r w:rsidR="00E75524" w:rsidRPr="006A4B2F">
        <w:t>po doliczeniu lat</w:t>
      </w:r>
      <w:r w:rsidR="00DD4E4C" w:rsidRPr="006A4B2F">
        <w:t xml:space="preserve"> pracy przed i po służbie</w:t>
      </w:r>
      <w:r w:rsidR="00A47059" w:rsidRPr="006A4B2F">
        <w:t>.</w:t>
      </w:r>
    </w:p>
    <w:p w:rsidR="00205BF5" w:rsidRPr="006A4B2F" w:rsidRDefault="00EC38A0" w:rsidP="006A4B2F">
      <w:pPr>
        <w:autoSpaceDE w:val="0"/>
        <w:autoSpaceDN w:val="0"/>
        <w:adjustRightInd w:val="0"/>
        <w:spacing w:line="360" w:lineRule="auto"/>
        <w:jc w:val="both"/>
        <w:rPr>
          <w:rFonts w:eastAsiaTheme="minorEastAsia"/>
          <w:color w:val="000000"/>
        </w:rPr>
      </w:pPr>
      <w:r w:rsidRPr="006A4B2F">
        <w:rPr>
          <w:rFonts w:eastAsiaTheme="minorEastAsia"/>
          <w:color w:val="000000"/>
        </w:rPr>
        <w:t>Przyjęta powyżej maksymalna wysokość emerytury policyjnej na poziomie przeciętnej emerytury wypłacanej przez ZUS, pozostawia emerytów policyjnych obj</w:t>
      </w:r>
      <w:r w:rsidR="00326FD4" w:rsidRPr="006A4B2F">
        <w:rPr>
          <w:rFonts w:eastAsiaTheme="minorEastAsia"/>
          <w:color w:val="000000"/>
        </w:rPr>
        <w:t>ętych projektowanymi przepisami</w:t>
      </w:r>
      <w:r w:rsidR="006A4B2F" w:rsidRPr="006A4B2F">
        <w:rPr>
          <w:rFonts w:eastAsiaTheme="minorEastAsia"/>
          <w:color w:val="000000"/>
        </w:rPr>
        <w:t xml:space="preserve"> </w:t>
      </w:r>
      <w:r w:rsidRPr="006A4B2F">
        <w:rPr>
          <w:rFonts w:eastAsiaTheme="minorEastAsia"/>
          <w:color w:val="000000"/>
        </w:rPr>
        <w:t xml:space="preserve">w stosunkowo korzystnej </w:t>
      </w:r>
      <w:r w:rsidR="00B622AB">
        <w:rPr>
          <w:rFonts w:eastAsiaTheme="minorEastAsia"/>
          <w:color w:val="000000"/>
        </w:rPr>
        <w:t>sytuacji, ponieważ jak wynika z </w:t>
      </w:r>
      <w:r w:rsidRPr="006A4B2F">
        <w:rPr>
          <w:rFonts w:eastAsiaTheme="minorEastAsia"/>
          <w:color w:val="000000"/>
        </w:rPr>
        <w:t>przekazanych przez ZUS informacji</w:t>
      </w:r>
      <w:r w:rsidRPr="006A4B2F">
        <w:rPr>
          <w:rFonts w:eastAsiaTheme="minorEastAsia"/>
          <w:color w:val="000000"/>
          <w:vertAlign w:val="superscript"/>
        </w:rPr>
        <w:footnoteReference w:id="1"/>
      </w:r>
      <w:r w:rsidR="00B622AB" w:rsidRPr="00B622AB">
        <w:rPr>
          <w:rFonts w:eastAsiaTheme="minorEastAsia"/>
          <w:color w:val="000000"/>
          <w:vertAlign w:val="superscript"/>
        </w:rPr>
        <w:t>)</w:t>
      </w:r>
      <w:r w:rsidR="006A4B2F" w:rsidRPr="006A4B2F">
        <w:rPr>
          <w:rFonts w:eastAsiaTheme="minorEastAsia"/>
          <w:color w:val="000000"/>
        </w:rPr>
        <w:t xml:space="preserve"> </w:t>
      </w:r>
      <w:r w:rsidRPr="006A4B2F">
        <w:rPr>
          <w:rFonts w:eastAsiaTheme="minorEastAsia"/>
          <w:color w:val="000000"/>
        </w:rPr>
        <w:t xml:space="preserve">– w ramach powszechnego systemu emerytalnego </w:t>
      </w:r>
      <w:r w:rsidR="0067299A" w:rsidRPr="006A4B2F">
        <w:rPr>
          <w:rFonts w:eastAsiaTheme="minorEastAsia"/>
          <w:color w:val="000000"/>
        </w:rPr>
        <w:t xml:space="preserve">jest </w:t>
      </w:r>
      <w:r w:rsidRPr="006A4B2F">
        <w:rPr>
          <w:rFonts w:eastAsiaTheme="minorEastAsia"/>
          <w:color w:val="000000"/>
        </w:rPr>
        <w:t>wypłacanych:</w:t>
      </w:r>
    </w:p>
    <w:p w:rsidR="00E221D8" w:rsidRPr="006A4B2F" w:rsidRDefault="00EC38A0" w:rsidP="00B622AB">
      <w:pPr>
        <w:numPr>
          <w:ilvl w:val="0"/>
          <w:numId w:val="13"/>
        </w:numPr>
        <w:autoSpaceDE w:val="0"/>
        <w:autoSpaceDN w:val="0"/>
        <w:adjustRightInd w:val="0"/>
        <w:spacing w:line="360" w:lineRule="auto"/>
        <w:ind w:left="426" w:hanging="426"/>
        <w:jc w:val="both"/>
        <w:rPr>
          <w:rFonts w:eastAsiaTheme="minorEastAsia"/>
          <w:color w:val="000000"/>
        </w:rPr>
      </w:pPr>
      <w:r w:rsidRPr="006A4B2F">
        <w:rPr>
          <w:rFonts w:eastAsiaTheme="minorEastAsia"/>
          <w:color w:val="000000"/>
        </w:rPr>
        <w:t>2</w:t>
      </w:r>
      <w:r w:rsidR="006A4B2F" w:rsidRPr="006A4B2F">
        <w:rPr>
          <w:rFonts w:eastAsiaTheme="minorEastAsia"/>
          <w:color w:val="000000"/>
        </w:rPr>
        <w:t xml:space="preserve"> </w:t>
      </w:r>
      <w:r w:rsidRPr="006A4B2F">
        <w:rPr>
          <w:rFonts w:eastAsiaTheme="minorEastAsia"/>
          <w:color w:val="000000"/>
        </w:rPr>
        <w:t>010</w:t>
      </w:r>
      <w:r w:rsidR="006A4B2F" w:rsidRPr="006A4B2F">
        <w:rPr>
          <w:rFonts w:eastAsiaTheme="minorEastAsia"/>
          <w:color w:val="000000"/>
        </w:rPr>
        <w:t xml:space="preserve"> </w:t>
      </w:r>
      <w:r w:rsidRPr="006A4B2F">
        <w:rPr>
          <w:rFonts w:eastAsiaTheme="minorEastAsia"/>
          <w:color w:val="000000"/>
        </w:rPr>
        <w:t xml:space="preserve">800 emerytur w wysokości powyżej przeciętnej </w:t>
      </w:r>
      <w:r w:rsidR="006A4B2F" w:rsidRPr="006A4B2F">
        <w:rPr>
          <w:rFonts w:eastAsiaTheme="minorEastAsia"/>
          <w:color w:val="000000"/>
        </w:rPr>
        <w:t>kwoty, co stanowi zaledwie 39,6</w:t>
      </w:r>
      <w:r w:rsidRPr="006A4B2F">
        <w:rPr>
          <w:rFonts w:eastAsiaTheme="minorEastAsia"/>
          <w:color w:val="000000"/>
        </w:rPr>
        <w:t>% wszystkich emerytur wypłacanych przez ZUS;</w:t>
      </w:r>
    </w:p>
    <w:p w:rsidR="00205BF5" w:rsidRPr="006A4B2F" w:rsidRDefault="00EC38A0" w:rsidP="00B622AB">
      <w:pPr>
        <w:numPr>
          <w:ilvl w:val="0"/>
          <w:numId w:val="13"/>
        </w:numPr>
        <w:autoSpaceDE w:val="0"/>
        <w:autoSpaceDN w:val="0"/>
        <w:adjustRightInd w:val="0"/>
        <w:spacing w:line="360" w:lineRule="auto"/>
        <w:ind w:left="426" w:hanging="426"/>
        <w:jc w:val="both"/>
        <w:rPr>
          <w:rFonts w:eastAsiaTheme="minorEastAsia"/>
          <w:color w:val="000000"/>
        </w:rPr>
      </w:pPr>
      <w:r w:rsidRPr="006A4B2F">
        <w:rPr>
          <w:rFonts w:eastAsiaTheme="minorEastAsia"/>
          <w:color w:val="000000"/>
        </w:rPr>
        <w:t>3</w:t>
      </w:r>
      <w:r w:rsidR="006A4B2F" w:rsidRPr="006A4B2F">
        <w:rPr>
          <w:rFonts w:eastAsiaTheme="minorEastAsia"/>
          <w:color w:val="000000"/>
        </w:rPr>
        <w:t xml:space="preserve"> </w:t>
      </w:r>
      <w:r w:rsidRPr="006A4B2F">
        <w:rPr>
          <w:rFonts w:eastAsiaTheme="minorEastAsia"/>
          <w:color w:val="000000"/>
        </w:rPr>
        <w:t>071</w:t>
      </w:r>
      <w:r w:rsidR="006A4B2F" w:rsidRPr="006A4B2F">
        <w:rPr>
          <w:rFonts w:eastAsiaTheme="minorEastAsia"/>
          <w:color w:val="000000"/>
        </w:rPr>
        <w:t xml:space="preserve"> </w:t>
      </w:r>
      <w:r w:rsidRPr="006A4B2F">
        <w:rPr>
          <w:rFonts w:eastAsiaTheme="minorEastAsia"/>
          <w:color w:val="000000"/>
        </w:rPr>
        <w:t>500 emerytur w wysokości poniżej przecię</w:t>
      </w:r>
      <w:r w:rsidR="00804388">
        <w:rPr>
          <w:rFonts w:eastAsiaTheme="minorEastAsia"/>
          <w:color w:val="000000"/>
        </w:rPr>
        <w:t>tnej kwoty, co stanowi aż 60,4% </w:t>
      </w:r>
      <w:r w:rsidRPr="006A4B2F">
        <w:rPr>
          <w:rFonts w:eastAsiaTheme="minorEastAsia"/>
          <w:color w:val="000000"/>
        </w:rPr>
        <w:t>wszystkich emerytur wypłacanych przez ZUS.</w:t>
      </w:r>
    </w:p>
    <w:p w:rsidR="0050720F" w:rsidRPr="006A4B2F" w:rsidRDefault="00326FD4" w:rsidP="00B622AB">
      <w:pPr>
        <w:spacing w:before="120" w:line="360" w:lineRule="auto"/>
        <w:jc w:val="both"/>
      </w:pPr>
      <w:r w:rsidRPr="00B622AB">
        <w:t>Renta inwalidzka</w:t>
      </w:r>
      <w:r w:rsidRPr="006A4B2F">
        <w:rPr>
          <w:b/>
        </w:rPr>
        <w:t>.</w:t>
      </w:r>
    </w:p>
    <w:p w:rsidR="0050720F" w:rsidRPr="006A4B2F" w:rsidRDefault="00326FD4" w:rsidP="006A4B2F">
      <w:pPr>
        <w:spacing w:line="360" w:lineRule="auto"/>
        <w:jc w:val="both"/>
      </w:pPr>
      <w:r w:rsidRPr="006A4B2F">
        <w:t>W</w:t>
      </w:r>
      <w:r w:rsidR="0050720F" w:rsidRPr="006A4B2F">
        <w:t xml:space="preserve"> przypa</w:t>
      </w:r>
      <w:r w:rsidR="00B622AB">
        <w:t>dku osoby, która pełniła służbę</w:t>
      </w:r>
      <w:r w:rsidR="0050720F" w:rsidRPr="006A4B2F">
        <w:t xml:space="preserve"> </w:t>
      </w:r>
      <w:r w:rsidR="00A47059" w:rsidRPr="006A4B2F">
        <w:t>na rzecz totalitarnego</w:t>
      </w:r>
      <w:r w:rsidR="00B500C6" w:rsidRPr="006A4B2F">
        <w:t xml:space="preserve"> </w:t>
      </w:r>
      <w:r w:rsidR="0050720F" w:rsidRPr="006A4B2F">
        <w:t>p</w:t>
      </w:r>
      <w:r w:rsidR="00DD4E4C" w:rsidRPr="006A4B2F">
        <w:t>aństwa</w:t>
      </w:r>
      <w:r w:rsidR="0050720F" w:rsidRPr="006A4B2F">
        <w:t xml:space="preserve"> </w:t>
      </w:r>
      <w:r w:rsidR="00A47059" w:rsidRPr="006A4B2F">
        <w:t xml:space="preserve">wysokość </w:t>
      </w:r>
      <w:r w:rsidR="0050720F" w:rsidRPr="006A4B2F">
        <w:t>renty inwalidzkiej</w:t>
      </w:r>
      <w:r w:rsidR="00A47059" w:rsidRPr="006A4B2F">
        <w:t xml:space="preserve"> ustala się na następujących zasadach:</w:t>
      </w:r>
    </w:p>
    <w:p w:rsidR="00DD4E4C" w:rsidRPr="006A4B2F" w:rsidRDefault="00DD4E4C" w:rsidP="00B622AB">
      <w:pPr>
        <w:pStyle w:val="Akapitzlist"/>
        <w:numPr>
          <w:ilvl w:val="0"/>
          <w:numId w:val="9"/>
        </w:numPr>
        <w:spacing w:line="360" w:lineRule="auto"/>
        <w:ind w:left="426" w:hanging="426"/>
        <w:jc w:val="both"/>
      </w:pPr>
      <w:r w:rsidRPr="006A4B2F">
        <w:t>obniżeniu ulegnie</w:t>
      </w:r>
      <w:r w:rsidR="0050720F" w:rsidRPr="006A4B2F">
        <w:t xml:space="preserve"> wymiar procentowy renty inwalidzkiej. W tym c</w:t>
      </w:r>
      <w:r w:rsidRPr="006A4B2F">
        <w:t xml:space="preserve">elu określony został przelicznik </w:t>
      </w:r>
      <w:r w:rsidR="0050720F" w:rsidRPr="006A4B2F">
        <w:t xml:space="preserve">2% </w:t>
      </w:r>
      <w:r w:rsidRPr="006A4B2F">
        <w:t xml:space="preserve">podstawy wymiaru renty </w:t>
      </w:r>
      <w:r w:rsidR="0050720F" w:rsidRPr="006A4B2F">
        <w:t>z</w:t>
      </w:r>
      <w:r w:rsidRPr="006A4B2F">
        <w:t xml:space="preserve">a </w:t>
      </w:r>
      <w:r w:rsidR="00B713FA" w:rsidRPr="006A4B2F">
        <w:t xml:space="preserve">każdy </w:t>
      </w:r>
      <w:r w:rsidRPr="006A4B2F">
        <w:t>rok</w:t>
      </w:r>
      <w:r w:rsidR="0050720F" w:rsidRPr="006A4B2F">
        <w:t xml:space="preserve"> </w:t>
      </w:r>
      <w:r w:rsidR="00B622AB">
        <w:t>służby</w:t>
      </w:r>
      <w:r w:rsidR="008457D4" w:rsidRPr="006A4B2F">
        <w:t xml:space="preserve"> na rzecz totalitarnego</w:t>
      </w:r>
      <w:r w:rsidR="00B713FA" w:rsidRPr="006A4B2F">
        <w:t xml:space="preserve"> państwa </w:t>
      </w:r>
      <w:r w:rsidR="0050720F" w:rsidRPr="006A4B2F">
        <w:t xml:space="preserve">i w zależności od liczby lat </w:t>
      </w:r>
      <w:r w:rsidR="008457D4" w:rsidRPr="006A4B2F">
        <w:t xml:space="preserve">takiej </w:t>
      </w:r>
      <w:r w:rsidR="00326FD4" w:rsidRPr="006A4B2F">
        <w:t>służby</w:t>
      </w:r>
      <w:r w:rsidR="00CE2012">
        <w:t xml:space="preserve"> </w:t>
      </w:r>
      <w:r w:rsidR="00350CD9" w:rsidRPr="006A4B2F">
        <w:t xml:space="preserve">zostanie </w:t>
      </w:r>
      <w:r w:rsidRPr="006A4B2F">
        <w:t xml:space="preserve">obniżony </w:t>
      </w:r>
      <w:r w:rsidR="0050720F" w:rsidRPr="006A4B2F">
        <w:t>wymiar procentowy renty inwalidzkiej, a w konsekwencji wysokość całej renty inwalidzkiej,</w:t>
      </w:r>
    </w:p>
    <w:p w:rsidR="0050720F" w:rsidRPr="006A4B2F" w:rsidRDefault="0050720F" w:rsidP="00B622AB">
      <w:pPr>
        <w:pStyle w:val="Akapitzlist"/>
        <w:numPr>
          <w:ilvl w:val="0"/>
          <w:numId w:val="9"/>
        </w:numPr>
        <w:spacing w:line="360" w:lineRule="auto"/>
        <w:ind w:left="426" w:hanging="426"/>
        <w:jc w:val="both"/>
      </w:pPr>
      <w:r w:rsidRPr="006A4B2F">
        <w:lastRenderedPageBreak/>
        <w:t xml:space="preserve">wysokość renty inwalidzkiej ustalonej zgodnie z lit. a nie może być wyższa niż </w:t>
      </w:r>
      <w:r w:rsidR="008457D4" w:rsidRPr="006A4B2F">
        <w:t xml:space="preserve">miesięczna </w:t>
      </w:r>
      <w:r w:rsidRPr="006A4B2F">
        <w:t>kwota przecięt</w:t>
      </w:r>
      <w:r w:rsidR="00DD4E4C" w:rsidRPr="006A4B2F">
        <w:t xml:space="preserve">nej renty </w:t>
      </w:r>
      <w:r w:rsidRPr="006A4B2F">
        <w:t>z tytułu niezdolności do pracy</w:t>
      </w:r>
      <w:r w:rsidR="00DD4E4C" w:rsidRPr="006A4B2F">
        <w:t xml:space="preserve"> wypłacanej przez ZUS</w:t>
      </w:r>
      <w:r w:rsidRPr="006A4B2F">
        <w:t xml:space="preserve">, która będzie ogłoszona przez Prezesa </w:t>
      </w:r>
      <w:r w:rsidR="00DD4E4C" w:rsidRPr="006A4B2F">
        <w:t xml:space="preserve">Zakładu Ubezpieczeń Społecznych </w:t>
      </w:r>
      <w:r w:rsidR="00B622AB">
        <w:t>w </w:t>
      </w:r>
      <w:r w:rsidRPr="006A4B2F">
        <w:t>Dzienniku Urzędowym Rzeczyposp</w:t>
      </w:r>
      <w:r w:rsidR="00B622AB">
        <w:t>olitej Polskiej „Monitor Polski”</w:t>
      </w:r>
      <w:r w:rsidRPr="006A4B2F">
        <w:t xml:space="preserve"> (w</w:t>
      </w:r>
      <w:r w:rsidR="00DD4E4C" w:rsidRPr="006A4B2F">
        <w:t xml:space="preserve">edług danych wstępnych ZUS </w:t>
      </w:r>
      <w:r w:rsidR="00C437D9" w:rsidRPr="006A4B2F">
        <w:t>w czerwcu</w:t>
      </w:r>
      <w:r w:rsidR="006A4B2F" w:rsidRPr="006A4B2F">
        <w:t xml:space="preserve"> </w:t>
      </w:r>
      <w:r w:rsidRPr="006A4B2F">
        <w:t xml:space="preserve">2016 r. </w:t>
      </w:r>
      <w:r w:rsidR="00326FD4" w:rsidRPr="006A4B2F">
        <w:t>była</w:t>
      </w:r>
      <w:r w:rsidR="00B622AB">
        <w:t xml:space="preserve"> to kwota </w:t>
      </w:r>
      <w:r w:rsidR="00C437D9" w:rsidRPr="006A4B2F">
        <w:t xml:space="preserve">1.543,05 </w:t>
      </w:r>
      <w:r w:rsidR="00DD4E4C" w:rsidRPr="006A4B2F">
        <w:t>zł)</w:t>
      </w:r>
      <w:r w:rsidR="00A47059" w:rsidRPr="006A4B2F">
        <w:t>.</w:t>
      </w:r>
      <w:r w:rsidRPr="006A4B2F">
        <w:t xml:space="preserve"> </w:t>
      </w:r>
    </w:p>
    <w:p w:rsidR="002E5B6D" w:rsidRPr="006A4B2F" w:rsidRDefault="00EC38A0" w:rsidP="006A4B2F">
      <w:pPr>
        <w:autoSpaceDE w:val="0"/>
        <w:autoSpaceDN w:val="0"/>
        <w:adjustRightInd w:val="0"/>
        <w:spacing w:line="360" w:lineRule="auto"/>
        <w:jc w:val="both"/>
        <w:rPr>
          <w:rFonts w:eastAsiaTheme="minorEastAsia"/>
          <w:color w:val="000000"/>
        </w:rPr>
      </w:pPr>
      <w:r w:rsidRPr="006A4B2F">
        <w:rPr>
          <w:rFonts w:eastAsiaTheme="minorEastAsia"/>
          <w:color w:val="000000"/>
        </w:rPr>
        <w:t xml:space="preserve">Przyjęta powyżej maksymalna wysokość policyjnej renty inwalidzkiej, na poziomie przeciętnej </w:t>
      </w:r>
      <w:r w:rsidR="00326FD4" w:rsidRPr="006A4B2F">
        <w:rPr>
          <w:rFonts w:eastAsiaTheme="minorEastAsia"/>
          <w:color w:val="000000"/>
        </w:rPr>
        <w:t>renty</w:t>
      </w:r>
      <w:r w:rsidR="006A4B2F" w:rsidRPr="006A4B2F">
        <w:rPr>
          <w:rFonts w:eastAsiaTheme="minorEastAsia"/>
          <w:color w:val="000000"/>
        </w:rPr>
        <w:t xml:space="preserve"> </w:t>
      </w:r>
      <w:r w:rsidRPr="006A4B2F">
        <w:rPr>
          <w:rFonts w:eastAsiaTheme="minorEastAsia"/>
          <w:color w:val="000000"/>
        </w:rPr>
        <w:t>z tytułu niezdolności do pracy wypłacanej przez ZUS, pozostawia policyjnych rencistów inwalidzkich objętych projektowanymi przepisami w stosunkowo korzystne</w:t>
      </w:r>
      <w:r w:rsidR="00326FD4" w:rsidRPr="006A4B2F">
        <w:rPr>
          <w:rFonts w:eastAsiaTheme="minorEastAsia"/>
          <w:color w:val="000000"/>
        </w:rPr>
        <w:t>j sytuacji, ponieważ jak wynika</w:t>
      </w:r>
      <w:r w:rsidR="006A4B2F" w:rsidRPr="006A4B2F">
        <w:rPr>
          <w:rFonts w:eastAsiaTheme="minorEastAsia"/>
          <w:color w:val="000000"/>
        </w:rPr>
        <w:t xml:space="preserve"> </w:t>
      </w:r>
      <w:r w:rsidRPr="006A4B2F">
        <w:rPr>
          <w:rFonts w:eastAsiaTheme="minorEastAsia"/>
          <w:color w:val="000000"/>
        </w:rPr>
        <w:t>z przeka</w:t>
      </w:r>
      <w:r w:rsidR="00B622AB">
        <w:rPr>
          <w:rFonts w:eastAsiaTheme="minorEastAsia"/>
          <w:color w:val="000000"/>
        </w:rPr>
        <w:t>zanych przez ZUS informacji – w </w:t>
      </w:r>
      <w:r w:rsidRPr="006A4B2F">
        <w:rPr>
          <w:rFonts w:eastAsiaTheme="minorEastAsia"/>
          <w:color w:val="000000"/>
        </w:rPr>
        <w:t xml:space="preserve">ramach powszechnego systemu emerytalnego </w:t>
      </w:r>
      <w:r w:rsidR="00350CD9" w:rsidRPr="006A4B2F">
        <w:rPr>
          <w:rFonts w:eastAsiaTheme="minorEastAsia"/>
          <w:color w:val="000000"/>
        </w:rPr>
        <w:t xml:space="preserve">jest </w:t>
      </w:r>
      <w:r w:rsidRPr="006A4B2F">
        <w:rPr>
          <w:rFonts w:eastAsiaTheme="minorEastAsia"/>
          <w:color w:val="000000"/>
        </w:rPr>
        <w:t>wypłacanych:</w:t>
      </w:r>
    </w:p>
    <w:p w:rsidR="002E5B6D" w:rsidRPr="006A4B2F" w:rsidRDefault="00EC38A0" w:rsidP="00B622AB">
      <w:pPr>
        <w:numPr>
          <w:ilvl w:val="0"/>
          <w:numId w:val="13"/>
        </w:numPr>
        <w:autoSpaceDE w:val="0"/>
        <w:autoSpaceDN w:val="0"/>
        <w:adjustRightInd w:val="0"/>
        <w:spacing w:line="360" w:lineRule="auto"/>
        <w:ind w:left="426" w:hanging="426"/>
        <w:jc w:val="both"/>
        <w:rPr>
          <w:rFonts w:eastAsiaTheme="minorEastAsia"/>
          <w:color w:val="000000"/>
        </w:rPr>
      </w:pPr>
      <w:r w:rsidRPr="006A4B2F">
        <w:rPr>
          <w:rFonts w:eastAsiaTheme="minorEastAsia"/>
          <w:color w:val="000000"/>
        </w:rPr>
        <w:t>308</w:t>
      </w:r>
      <w:r w:rsidR="006A4B2F" w:rsidRPr="006A4B2F">
        <w:rPr>
          <w:rFonts w:eastAsiaTheme="minorEastAsia"/>
          <w:color w:val="000000"/>
        </w:rPr>
        <w:t xml:space="preserve"> </w:t>
      </w:r>
      <w:r w:rsidRPr="006A4B2F">
        <w:rPr>
          <w:rFonts w:eastAsiaTheme="minorEastAsia"/>
          <w:color w:val="000000"/>
        </w:rPr>
        <w:t>200 rent z tytułu niezdolności do pracy w wysok</w:t>
      </w:r>
      <w:r w:rsidR="00326FD4" w:rsidRPr="006A4B2F">
        <w:rPr>
          <w:rFonts w:eastAsiaTheme="minorEastAsia"/>
          <w:color w:val="000000"/>
        </w:rPr>
        <w:t>ości powyżej przeciętnej kwoty,</w:t>
      </w:r>
      <w:r w:rsidR="006A4B2F" w:rsidRPr="006A4B2F">
        <w:rPr>
          <w:rFonts w:eastAsiaTheme="minorEastAsia"/>
          <w:color w:val="000000"/>
        </w:rPr>
        <w:t xml:space="preserve"> co stanowi zaledwie 32,4</w:t>
      </w:r>
      <w:r w:rsidRPr="006A4B2F">
        <w:rPr>
          <w:rFonts w:eastAsiaTheme="minorEastAsia"/>
          <w:color w:val="000000"/>
        </w:rPr>
        <w:t>% wszystkich rent z tytułu niezdolności do pracy wypłacanych przez ZUS;</w:t>
      </w:r>
    </w:p>
    <w:p w:rsidR="002E5B6D" w:rsidRPr="006A4B2F" w:rsidRDefault="00EC38A0" w:rsidP="00B622AB">
      <w:pPr>
        <w:numPr>
          <w:ilvl w:val="0"/>
          <w:numId w:val="13"/>
        </w:numPr>
        <w:autoSpaceDE w:val="0"/>
        <w:autoSpaceDN w:val="0"/>
        <w:adjustRightInd w:val="0"/>
        <w:spacing w:line="360" w:lineRule="auto"/>
        <w:ind w:left="426" w:hanging="426"/>
        <w:jc w:val="both"/>
        <w:rPr>
          <w:rFonts w:eastAsiaTheme="minorEastAsia"/>
          <w:color w:val="000000"/>
        </w:rPr>
      </w:pPr>
      <w:r w:rsidRPr="006A4B2F">
        <w:rPr>
          <w:rFonts w:eastAsiaTheme="minorEastAsia"/>
          <w:color w:val="000000"/>
        </w:rPr>
        <w:t>642 600 rent z tytułu niezdolności do pracy w wysok</w:t>
      </w:r>
      <w:r w:rsidR="00326FD4" w:rsidRPr="006A4B2F">
        <w:rPr>
          <w:rFonts w:eastAsiaTheme="minorEastAsia"/>
          <w:color w:val="000000"/>
        </w:rPr>
        <w:t>ości poniżej przeciętnej kwoty,</w:t>
      </w:r>
      <w:r w:rsidR="006A4B2F" w:rsidRPr="006A4B2F">
        <w:rPr>
          <w:rFonts w:eastAsiaTheme="minorEastAsia"/>
          <w:color w:val="000000"/>
        </w:rPr>
        <w:t xml:space="preserve"> </w:t>
      </w:r>
      <w:r w:rsidRPr="006A4B2F">
        <w:rPr>
          <w:rFonts w:eastAsiaTheme="minorEastAsia"/>
          <w:color w:val="000000"/>
        </w:rPr>
        <w:t>co stanowi aż 67,6% wszystkich rent z tytułu niezdolności do pracy wypłacanych przez ZUS.</w:t>
      </w:r>
    </w:p>
    <w:p w:rsidR="00A47059" w:rsidRPr="006A4B2F" w:rsidRDefault="00DB531B" w:rsidP="006A4B2F">
      <w:pPr>
        <w:spacing w:line="360" w:lineRule="auto"/>
        <w:jc w:val="both"/>
      </w:pPr>
      <w:r w:rsidRPr="006A4B2F">
        <w:t xml:space="preserve">Przelicznik obniżenia podstawy wymiaru renty inwalidzkiej, a w konsekwencji wysokości całej renty inwalidzkiej, </w:t>
      </w:r>
      <w:r w:rsidR="006A4B2F" w:rsidRPr="006A4B2F">
        <w:t>o 2</w:t>
      </w:r>
      <w:r w:rsidRPr="006A4B2F">
        <w:t>% za każdy rok służby na rzecz totalitarnego państwa,</w:t>
      </w:r>
      <w:r w:rsidR="007B3A44" w:rsidRPr="006A4B2F">
        <w:t xml:space="preserve"> koresponduje ze wskaź</w:t>
      </w:r>
      <w:r w:rsidRPr="006A4B2F">
        <w:t xml:space="preserve">nikiem </w:t>
      </w:r>
      <w:r w:rsidR="006A4B2F" w:rsidRPr="006A4B2F">
        <w:t>0,5</w:t>
      </w:r>
      <w:r w:rsidRPr="006A4B2F">
        <w:t>% podstawy wymiaru emerytury za każdy rok s</w:t>
      </w:r>
      <w:r w:rsidR="007B3A44" w:rsidRPr="006A4B2F">
        <w:t xml:space="preserve">łużby </w:t>
      </w:r>
      <w:r w:rsidRPr="006A4B2F">
        <w:t>na rzecz totalita</w:t>
      </w:r>
      <w:r w:rsidR="007B3A44" w:rsidRPr="006A4B2F">
        <w:t>rnego państwa</w:t>
      </w:r>
      <w:r w:rsidRPr="006A4B2F">
        <w:t xml:space="preserve"> (ob</w:t>
      </w:r>
      <w:r w:rsidR="00326FD4" w:rsidRPr="006A4B2F">
        <w:t>niżenie</w:t>
      </w:r>
      <w:r w:rsidR="006A4B2F" w:rsidRPr="006A4B2F">
        <w:t xml:space="preserve"> o 2,1</w:t>
      </w:r>
      <w:r w:rsidR="007B3A44" w:rsidRPr="006A4B2F">
        <w:t>% w stosunku do wskaźnika 2,6</w:t>
      </w:r>
      <w:r w:rsidRPr="006A4B2F">
        <w:t>% podstawy wymiaru</w:t>
      </w:r>
      <w:r w:rsidR="007B3A44" w:rsidRPr="006A4B2F">
        <w:t xml:space="preserve"> za każdy rok „standardowej” sł</w:t>
      </w:r>
      <w:r w:rsidR="00B622AB">
        <w:t>użby, wynikający z art. 15 ust. </w:t>
      </w:r>
      <w:r w:rsidR="007B3A44" w:rsidRPr="006A4B2F">
        <w:t>1 pkt 1 ustawy zaopatrzeniowej).</w:t>
      </w:r>
    </w:p>
    <w:p w:rsidR="0050720F" w:rsidRPr="00B622AB" w:rsidRDefault="00326FD4" w:rsidP="00B622AB">
      <w:pPr>
        <w:spacing w:before="120" w:line="360" w:lineRule="auto"/>
        <w:jc w:val="both"/>
      </w:pPr>
      <w:r w:rsidRPr="00B622AB">
        <w:t>Renta rodzinna.</w:t>
      </w:r>
    </w:p>
    <w:p w:rsidR="0050720F" w:rsidRPr="006A4B2F" w:rsidRDefault="00326FD4" w:rsidP="006A4B2F">
      <w:pPr>
        <w:spacing w:line="360" w:lineRule="auto"/>
        <w:jc w:val="both"/>
      </w:pPr>
      <w:r w:rsidRPr="006A4B2F">
        <w:t>W</w:t>
      </w:r>
      <w:r w:rsidR="0050720F" w:rsidRPr="006A4B2F">
        <w:t xml:space="preserve"> przypadku członka rodziny, który nabył prawo do renty rodzinnej z tytułu śmierci funkcjonariusza </w:t>
      </w:r>
      <w:r w:rsidR="00A80710" w:rsidRPr="006A4B2F">
        <w:t xml:space="preserve">pełniącego służbę na rzecz totalitarnego </w:t>
      </w:r>
      <w:r w:rsidR="007A77A8" w:rsidRPr="006A4B2F">
        <w:t>państwa albo emeryta lub rencisty</w:t>
      </w:r>
      <w:r w:rsidR="0050720F" w:rsidRPr="006A4B2F">
        <w:t xml:space="preserve"> pobierającego świadczenie z tytułu</w:t>
      </w:r>
      <w:r w:rsidR="002F4C44">
        <w:t xml:space="preserve"> </w:t>
      </w:r>
      <w:r w:rsidRPr="006A4B2F">
        <w:t>takiej służby,</w:t>
      </w:r>
      <w:r w:rsidR="00A47059" w:rsidRPr="006A4B2F">
        <w:t xml:space="preserve"> wysokość renty rodzinnej ustala się na następujących zasadach</w:t>
      </w:r>
      <w:r w:rsidR="0050720F" w:rsidRPr="006A4B2F">
        <w:t>:</w:t>
      </w:r>
    </w:p>
    <w:p w:rsidR="002E51F7" w:rsidRPr="006A4B2F" w:rsidRDefault="0050720F" w:rsidP="00B622AB">
      <w:pPr>
        <w:pStyle w:val="Akapitzlist"/>
        <w:numPr>
          <w:ilvl w:val="0"/>
          <w:numId w:val="12"/>
        </w:numPr>
        <w:spacing w:line="360" w:lineRule="auto"/>
        <w:ind w:left="426" w:hanging="426"/>
        <w:jc w:val="both"/>
      </w:pPr>
      <w:r w:rsidRPr="006A4B2F">
        <w:t>r</w:t>
      </w:r>
      <w:r w:rsidR="007A77A8" w:rsidRPr="006A4B2F">
        <w:t>enta rodzinna</w:t>
      </w:r>
      <w:r w:rsidR="002E51F7" w:rsidRPr="006A4B2F">
        <w:t>, jako pochodna od emerytury lub renty inwalidzkiej,</w:t>
      </w:r>
      <w:r w:rsidR="007A77A8" w:rsidRPr="006A4B2F">
        <w:t xml:space="preserve"> zostanie obniżona</w:t>
      </w:r>
      <w:r w:rsidR="006A4B2F" w:rsidRPr="006A4B2F">
        <w:t xml:space="preserve"> </w:t>
      </w:r>
      <w:r w:rsidRPr="006A4B2F">
        <w:t xml:space="preserve">w następstwie ponownego </w:t>
      </w:r>
      <w:r w:rsidR="007A77A8" w:rsidRPr="006A4B2F">
        <w:t xml:space="preserve">przeliczenia </w:t>
      </w:r>
      <w:r w:rsidRPr="006A4B2F">
        <w:t xml:space="preserve">wysokości świadczenia, jakie przysługiwało </w:t>
      </w:r>
      <w:r w:rsidR="002E51F7" w:rsidRPr="006A4B2F">
        <w:t xml:space="preserve">lub przysługiwałoby </w:t>
      </w:r>
      <w:r w:rsidRPr="006A4B2F">
        <w:t xml:space="preserve">zmarłemu </w:t>
      </w:r>
      <w:r w:rsidR="002E51F7" w:rsidRPr="006A4B2F">
        <w:t xml:space="preserve">funkcjonariuszowi, </w:t>
      </w:r>
      <w:r w:rsidRPr="006A4B2F">
        <w:t>emerytowi lub renciście inwalidzkiemu</w:t>
      </w:r>
      <w:r w:rsidR="002E51F7" w:rsidRPr="006A4B2F">
        <w:t xml:space="preserve"> (zgodnie z zaproponowanymi powyżej rozwiązaniami dotyczącymi emerytur i rent inwalidzkich),</w:t>
      </w:r>
    </w:p>
    <w:p w:rsidR="0050720F" w:rsidRPr="006A4B2F" w:rsidRDefault="0050720F" w:rsidP="00B622AB">
      <w:pPr>
        <w:pStyle w:val="Akapitzlist"/>
        <w:numPr>
          <w:ilvl w:val="0"/>
          <w:numId w:val="12"/>
        </w:numPr>
        <w:spacing w:line="360" w:lineRule="auto"/>
        <w:ind w:left="426" w:hanging="426"/>
        <w:jc w:val="both"/>
      </w:pPr>
      <w:r w:rsidRPr="006A4B2F">
        <w:lastRenderedPageBreak/>
        <w:t xml:space="preserve">wysokość renty rodzinnej </w:t>
      </w:r>
      <w:r w:rsidR="002E51F7" w:rsidRPr="006A4B2F">
        <w:t xml:space="preserve">ustalonej zgodnie z lit. a </w:t>
      </w:r>
      <w:r w:rsidRPr="006A4B2F">
        <w:t xml:space="preserve">nie może być wyższa niż </w:t>
      </w:r>
      <w:r w:rsidR="00A80710" w:rsidRPr="006A4B2F">
        <w:t xml:space="preserve">miesięczna </w:t>
      </w:r>
      <w:r w:rsidRPr="006A4B2F">
        <w:t>kwota przeciętnej renty rodzinnej wyp</w:t>
      </w:r>
      <w:r w:rsidR="002E51F7" w:rsidRPr="006A4B2F">
        <w:t>łacanej przez ZUS</w:t>
      </w:r>
      <w:r w:rsidRPr="006A4B2F">
        <w:t>, która będzie ogłoszona przez Prezesa Zakładu Ubezpieczeń Społecznych</w:t>
      </w:r>
      <w:r w:rsidR="002E51F7" w:rsidRPr="006A4B2F">
        <w:t xml:space="preserve"> </w:t>
      </w:r>
      <w:r w:rsidRPr="006A4B2F">
        <w:t>w Dzienniku Urzędowym Rzeczypospo</w:t>
      </w:r>
      <w:r w:rsidR="00B622AB">
        <w:t>litej Polskiej „Monitor Polski”</w:t>
      </w:r>
      <w:r w:rsidR="002E51F7" w:rsidRPr="006A4B2F">
        <w:t xml:space="preserve"> </w:t>
      </w:r>
      <w:r w:rsidRPr="006A4B2F">
        <w:t>(w</w:t>
      </w:r>
      <w:r w:rsidR="002E51F7" w:rsidRPr="006A4B2F">
        <w:t>edłu</w:t>
      </w:r>
      <w:r w:rsidRPr="006A4B2F">
        <w:t xml:space="preserve">g danych wstępnych </w:t>
      </w:r>
      <w:r w:rsidR="00326FD4" w:rsidRPr="006A4B2F">
        <w:t>ZUS</w:t>
      </w:r>
      <w:r w:rsidR="002E51F7" w:rsidRPr="006A4B2F">
        <w:t xml:space="preserve"> </w:t>
      </w:r>
      <w:r w:rsidR="00A359AC" w:rsidRPr="006A4B2F">
        <w:t xml:space="preserve">w czerwcu </w:t>
      </w:r>
      <w:r w:rsidR="002E51F7" w:rsidRPr="006A4B2F">
        <w:t xml:space="preserve">2016 r. </w:t>
      </w:r>
      <w:r w:rsidR="00326FD4" w:rsidRPr="006A4B2F">
        <w:t>była</w:t>
      </w:r>
      <w:r w:rsidR="00B713FA" w:rsidRPr="006A4B2F">
        <w:t xml:space="preserve"> to kwota</w:t>
      </w:r>
      <w:r w:rsidR="002F4C44">
        <w:t xml:space="preserve"> </w:t>
      </w:r>
      <w:r w:rsidR="00A359AC" w:rsidRPr="006A4B2F">
        <w:t xml:space="preserve">1.725,33 </w:t>
      </w:r>
      <w:r w:rsidR="002E51F7" w:rsidRPr="006A4B2F">
        <w:t>zł)</w:t>
      </w:r>
      <w:r w:rsidR="00A47059" w:rsidRPr="006A4B2F">
        <w:t>.</w:t>
      </w:r>
    </w:p>
    <w:p w:rsidR="00A359AC" w:rsidRPr="006A4B2F" w:rsidRDefault="00EC38A0" w:rsidP="006A4B2F">
      <w:pPr>
        <w:autoSpaceDE w:val="0"/>
        <w:autoSpaceDN w:val="0"/>
        <w:adjustRightInd w:val="0"/>
        <w:spacing w:line="360" w:lineRule="auto"/>
        <w:jc w:val="both"/>
        <w:rPr>
          <w:rFonts w:eastAsiaTheme="minorEastAsia"/>
          <w:color w:val="000000"/>
        </w:rPr>
      </w:pPr>
      <w:r w:rsidRPr="006A4B2F">
        <w:rPr>
          <w:rFonts w:eastAsiaTheme="minorEastAsia"/>
          <w:color w:val="000000"/>
        </w:rPr>
        <w:t xml:space="preserve">Przyjęta powyżej maksymalna wysokość policyjnej renty </w:t>
      </w:r>
      <w:r w:rsidR="00A359AC" w:rsidRPr="006A4B2F">
        <w:rPr>
          <w:rFonts w:eastAsiaTheme="minorEastAsia"/>
          <w:color w:val="000000"/>
        </w:rPr>
        <w:t>rodzinnej</w:t>
      </w:r>
      <w:r w:rsidRPr="006A4B2F">
        <w:rPr>
          <w:rFonts w:eastAsiaTheme="minorEastAsia"/>
          <w:color w:val="000000"/>
        </w:rPr>
        <w:t xml:space="preserve">, na poziomie przeciętnej </w:t>
      </w:r>
      <w:r w:rsidR="00326FD4" w:rsidRPr="006A4B2F">
        <w:rPr>
          <w:rFonts w:eastAsiaTheme="minorEastAsia"/>
          <w:color w:val="000000"/>
        </w:rPr>
        <w:t>renty rodzinnej</w:t>
      </w:r>
      <w:r w:rsidRPr="006A4B2F">
        <w:rPr>
          <w:rFonts w:eastAsiaTheme="minorEastAsia"/>
          <w:color w:val="000000"/>
        </w:rPr>
        <w:t xml:space="preserve"> wypłacanej przez ZUS, pozostawia </w:t>
      </w:r>
      <w:r w:rsidR="00E679A1" w:rsidRPr="006A4B2F">
        <w:rPr>
          <w:rFonts w:eastAsiaTheme="minorEastAsia"/>
          <w:color w:val="000000"/>
        </w:rPr>
        <w:t xml:space="preserve">osoby uprawnione do </w:t>
      </w:r>
      <w:r w:rsidRPr="006A4B2F">
        <w:rPr>
          <w:rFonts w:eastAsiaTheme="minorEastAsia"/>
          <w:color w:val="000000"/>
        </w:rPr>
        <w:t>policyjnych ren</w:t>
      </w:r>
      <w:r w:rsidR="00E679A1" w:rsidRPr="006A4B2F">
        <w:rPr>
          <w:rFonts w:eastAsiaTheme="minorEastAsia"/>
          <w:color w:val="000000"/>
        </w:rPr>
        <w:t>t rodzinnych</w:t>
      </w:r>
      <w:r w:rsidRPr="006A4B2F">
        <w:rPr>
          <w:rFonts w:eastAsiaTheme="minorEastAsia"/>
          <w:color w:val="000000"/>
        </w:rPr>
        <w:t xml:space="preserve"> objętych projektowanymi przepisami w stosunkowo korzystne</w:t>
      </w:r>
      <w:r w:rsidR="00326FD4" w:rsidRPr="006A4B2F">
        <w:rPr>
          <w:rFonts w:eastAsiaTheme="minorEastAsia"/>
          <w:color w:val="000000"/>
        </w:rPr>
        <w:t>j sytuacji, ponieważ jak wynika</w:t>
      </w:r>
      <w:r w:rsidR="006A4B2F" w:rsidRPr="006A4B2F">
        <w:rPr>
          <w:rFonts w:eastAsiaTheme="minorEastAsia"/>
          <w:color w:val="000000"/>
        </w:rPr>
        <w:t xml:space="preserve"> </w:t>
      </w:r>
      <w:r w:rsidRPr="006A4B2F">
        <w:rPr>
          <w:rFonts w:eastAsiaTheme="minorEastAsia"/>
          <w:color w:val="000000"/>
        </w:rPr>
        <w:t xml:space="preserve">z przekazanych przez </w:t>
      </w:r>
      <w:r w:rsidR="00B622AB">
        <w:rPr>
          <w:rFonts w:eastAsiaTheme="minorEastAsia"/>
          <w:color w:val="000000"/>
        </w:rPr>
        <w:t>ZUS informacji – w </w:t>
      </w:r>
      <w:r w:rsidRPr="006A4B2F">
        <w:rPr>
          <w:rFonts w:eastAsiaTheme="minorEastAsia"/>
          <w:color w:val="000000"/>
        </w:rPr>
        <w:t>ramach powszechnego systemu emerytalnego wypłacanych jest:</w:t>
      </w:r>
    </w:p>
    <w:p w:rsidR="00A359AC" w:rsidRPr="006A4B2F" w:rsidRDefault="00E679A1" w:rsidP="00B622AB">
      <w:pPr>
        <w:numPr>
          <w:ilvl w:val="0"/>
          <w:numId w:val="13"/>
        </w:numPr>
        <w:autoSpaceDE w:val="0"/>
        <w:autoSpaceDN w:val="0"/>
        <w:adjustRightInd w:val="0"/>
        <w:spacing w:line="360" w:lineRule="auto"/>
        <w:ind w:left="426" w:hanging="426"/>
        <w:jc w:val="both"/>
        <w:rPr>
          <w:rFonts w:eastAsiaTheme="minorEastAsia"/>
          <w:color w:val="000000"/>
        </w:rPr>
      </w:pPr>
      <w:r w:rsidRPr="006A4B2F">
        <w:rPr>
          <w:rFonts w:eastAsiaTheme="minorEastAsia"/>
          <w:color w:val="000000"/>
        </w:rPr>
        <w:t>507 500</w:t>
      </w:r>
      <w:r w:rsidR="00EC38A0" w:rsidRPr="006A4B2F">
        <w:rPr>
          <w:rFonts w:eastAsiaTheme="minorEastAsia"/>
          <w:color w:val="000000"/>
        </w:rPr>
        <w:t xml:space="preserve"> rent </w:t>
      </w:r>
      <w:r w:rsidRPr="006A4B2F">
        <w:rPr>
          <w:rFonts w:eastAsiaTheme="minorEastAsia"/>
          <w:color w:val="000000"/>
        </w:rPr>
        <w:t>rodzinnych</w:t>
      </w:r>
      <w:r w:rsidR="00EC38A0" w:rsidRPr="006A4B2F">
        <w:rPr>
          <w:rFonts w:eastAsiaTheme="minorEastAsia"/>
          <w:color w:val="000000"/>
        </w:rPr>
        <w:t xml:space="preserve"> w wysokości powyżej przeciętnej kwoty, co stanowi zaledwie </w:t>
      </w:r>
      <w:r w:rsidRPr="006A4B2F">
        <w:rPr>
          <w:rFonts w:eastAsiaTheme="minorEastAsia"/>
          <w:color w:val="000000"/>
        </w:rPr>
        <w:t>40</w:t>
      </w:r>
      <w:r w:rsidR="00EC38A0" w:rsidRPr="006A4B2F">
        <w:rPr>
          <w:rFonts w:eastAsiaTheme="minorEastAsia"/>
          <w:color w:val="000000"/>
        </w:rPr>
        <w:t>,</w:t>
      </w:r>
      <w:r w:rsidRPr="006A4B2F">
        <w:rPr>
          <w:rFonts w:eastAsiaTheme="minorEastAsia"/>
          <w:color w:val="000000"/>
        </w:rPr>
        <w:t>2</w:t>
      </w:r>
      <w:r w:rsidR="00EC38A0" w:rsidRPr="006A4B2F">
        <w:rPr>
          <w:rFonts w:eastAsiaTheme="minorEastAsia"/>
          <w:color w:val="000000"/>
        </w:rPr>
        <w:t>% wszystkich ren</w:t>
      </w:r>
      <w:r w:rsidRPr="006A4B2F">
        <w:rPr>
          <w:rFonts w:eastAsiaTheme="minorEastAsia"/>
          <w:color w:val="000000"/>
        </w:rPr>
        <w:t>t rodzinnych</w:t>
      </w:r>
      <w:r w:rsidR="00EC38A0" w:rsidRPr="006A4B2F">
        <w:rPr>
          <w:rFonts w:eastAsiaTheme="minorEastAsia"/>
          <w:color w:val="000000"/>
        </w:rPr>
        <w:t xml:space="preserve"> wypłacanych przez ZUS;</w:t>
      </w:r>
    </w:p>
    <w:p w:rsidR="00A359AC" w:rsidRPr="006A4B2F" w:rsidRDefault="00E679A1" w:rsidP="00B622AB">
      <w:pPr>
        <w:numPr>
          <w:ilvl w:val="0"/>
          <w:numId w:val="13"/>
        </w:numPr>
        <w:autoSpaceDE w:val="0"/>
        <w:autoSpaceDN w:val="0"/>
        <w:adjustRightInd w:val="0"/>
        <w:spacing w:line="360" w:lineRule="auto"/>
        <w:ind w:left="426" w:hanging="426"/>
        <w:jc w:val="both"/>
        <w:rPr>
          <w:rFonts w:eastAsiaTheme="minorEastAsia"/>
          <w:color w:val="000000"/>
        </w:rPr>
      </w:pPr>
      <w:r w:rsidRPr="006A4B2F">
        <w:rPr>
          <w:rFonts w:eastAsiaTheme="minorEastAsia"/>
          <w:color w:val="000000"/>
        </w:rPr>
        <w:t>753 900</w:t>
      </w:r>
      <w:r w:rsidR="00EC38A0" w:rsidRPr="006A4B2F">
        <w:rPr>
          <w:rFonts w:eastAsiaTheme="minorEastAsia"/>
          <w:color w:val="000000"/>
        </w:rPr>
        <w:t xml:space="preserve"> rent z tytułu niezdolności do pracy w wysok</w:t>
      </w:r>
      <w:r w:rsidR="00326FD4" w:rsidRPr="006A4B2F">
        <w:rPr>
          <w:rFonts w:eastAsiaTheme="minorEastAsia"/>
          <w:color w:val="000000"/>
        </w:rPr>
        <w:t>ości poniżej przeciętnej kwoty,</w:t>
      </w:r>
      <w:r w:rsidR="006A4B2F" w:rsidRPr="006A4B2F">
        <w:rPr>
          <w:rFonts w:eastAsiaTheme="minorEastAsia"/>
          <w:color w:val="000000"/>
        </w:rPr>
        <w:t xml:space="preserve"> </w:t>
      </w:r>
      <w:r w:rsidR="00EC38A0" w:rsidRPr="006A4B2F">
        <w:rPr>
          <w:rFonts w:eastAsiaTheme="minorEastAsia"/>
          <w:color w:val="000000"/>
        </w:rPr>
        <w:t xml:space="preserve">co stanowi aż </w:t>
      </w:r>
      <w:r w:rsidR="006A4B2F" w:rsidRPr="006A4B2F">
        <w:rPr>
          <w:rFonts w:eastAsiaTheme="minorEastAsia"/>
          <w:color w:val="000000"/>
        </w:rPr>
        <w:t>59,8</w:t>
      </w:r>
      <w:r w:rsidR="00EC38A0" w:rsidRPr="006A4B2F">
        <w:rPr>
          <w:rFonts w:eastAsiaTheme="minorEastAsia"/>
          <w:color w:val="000000"/>
        </w:rPr>
        <w:t>% wszystkich ren</w:t>
      </w:r>
      <w:r w:rsidRPr="006A4B2F">
        <w:rPr>
          <w:rFonts w:eastAsiaTheme="minorEastAsia"/>
          <w:color w:val="000000"/>
        </w:rPr>
        <w:t>t rodzinnych</w:t>
      </w:r>
      <w:r w:rsidR="00EC38A0" w:rsidRPr="006A4B2F">
        <w:rPr>
          <w:rFonts w:eastAsiaTheme="minorEastAsia"/>
          <w:color w:val="000000"/>
        </w:rPr>
        <w:t xml:space="preserve"> wypłacanych przez ZUS.</w:t>
      </w:r>
    </w:p>
    <w:p w:rsidR="001625AF" w:rsidRPr="006A4B2F" w:rsidRDefault="002E51F7" w:rsidP="006A4B2F">
      <w:pPr>
        <w:pStyle w:val="Akapitzlist"/>
        <w:spacing w:line="360" w:lineRule="auto"/>
        <w:ind w:left="0"/>
        <w:jc w:val="both"/>
      </w:pPr>
      <w:r w:rsidRPr="006A4B2F">
        <w:t>W tym miejscu n</w:t>
      </w:r>
      <w:r w:rsidR="0050720F" w:rsidRPr="006A4B2F">
        <w:t xml:space="preserve">ależy również wskazać na art. 24 pkt 2 ustawy </w:t>
      </w:r>
      <w:r w:rsidRPr="006A4B2F">
        <w:t>zaopatrzeniowej</w:t>
      </w:r>
      <w:r w:rsidR="00AB50FD" w:rsidRPr="006A4B2F">
        <w:t>,</w:t>
      </w:r>
      <w:r w:rsidR="0050720F" w:rsidRPr="006A4B2F">
        <w:t xml:space="preserve"> zgodnie z którym rentę rodzinną po zmarłym emerycie lub renciście wymierza się od kwoty świadczenia, które przysługiwało zmarłemu, jednakże od kwoty nie niższej niż kwota renty inwalidzkiej II grupy, która przysługiwałaby zmarłemu (tj. 70% podstawy wymiaru</w:t>
      </w:r>
      <w:r w:rsidR="00AB50FD" w:rsidRPr="006A4B2F">
        <w:t xml:space="preserve"> renty</w:t>
      </w:r>
      <w:r w:rsidR="0050720F" w:rsidRPr="006A4B2F">
        <w:t xml:space="preserve">). Mechanizm ten w istocie </w:t>
      </w:r>
      <w:r w:rsidR="00AB50FD" w:rsidRPr="006A4B2F">
        <w:t>mógłby</w:t>
      </w:r>
      <w:r w:rsidR="0050720F" w:rsidRPr="006A4B2F">
        <w:t xml:space="preserve"> faktycznie wykluczyć </w:t>
      </w:r>
      <w:r w:rsidR="00AB50FD" w:rsidRPr="006A4B2F">
        <w:t xml:space="preserve">wiele </w:t>
      </w:r>
      <w:r w:rsidR="0050720F" w:rsidRPr="006A4B2F">
        <w:t>pr</w:t>
      </w:r>
      <w:r w:rsidR="00AB50FD" w:rsidRPr="006A4B2F">
        <w:t>zypadków obniżenia wysokości renty rodzinnej, gdyby przepisy dotyczące ustalania wysokości renty inwa</w:t>
      </w:r>
      <w:r w:rsidR="002F4C44">
        <w:t>lidzkiej byłych funkcjonariuszy</w:t>
      </w:r>
      <w:r w:rsidR="00A80710" w:rsidRPr="006A4B2F">
        <w:t xml:space="preserve"> pełniących służbę na rzecz totalitarnego</w:t>
      </w:r>
      <w:r w:rsidR="00AB50FD" w:rsidRPr="006A4B2F">
        <w:t xml:space="preserve"> państwa nie uległy zmianie. W związku jednak z zaproponowanym brzmieniem art. 22a ustawy zaopatrzeniowej, kwota renty inwalidzkiej II grupy, która przysługiwałaby zmarłemu nie będzie wynosiła 70% podstawy wymiaru renty inwalidzkiej</w:t>
      </w:r>
      <w:r w:rsidR="00B713FA" w:rsidRPr="006A4B2F">
        <w:t>,</w:t>
      </w:r>
      <w:r w:rsidR="00AB50FD" w:rsidRPr="006A4B2F">
        <w:t xml:space="preserve"> lecz niższy procent, w zależności od ilości lat służby </w:t>
      </w:r>
      <w:r w:rsidR="00B713FA" w:rsidRPr="006A4B2F">
        <w:t>danego funkcjonariusza</w:t>
      </w:r>
      <w:r w:rsidR="002F4C44">
        <w:t xml:space="preserve"> </w:t>
      </w:r>
      <w:r w:rsidR="00A80710" w:rsidRPr="006A4B2F">
        <w:t xml:space="preserve">na rzecz totalitarnego </w:t>
      </w:r>
      <w:r w:rsidR="00AB50FD" w:rsidRPr="006A4B2F">
        <w:t>państwa (np. 40% lub 50%).</w:t>
      </w:r>
    </w:p>
    <w:p w:rsidR="00150074" w:rsidRPr="006A4B2F" w:rsidRDefault="00412F4A" w:rsidP="006A4B2F">
      <w:pPr>
        <w:pStyle w:val="Akapitzlist"/>
        <w:spacing w:line="360" w:lineRule="auto"/>
        <w:ind w:left="0"/>
        <w:jc w:val="both"/>
      </w:pPr>
      <w:r w:rsidRPr="006A4B2F">
        <w:t>Projektowane przepisy dotyczą obniżenia wysokości policyjnych rent rodzinnych</w:t>
      </w:r>
      <w:r w:rsidR="00FD3B99" w:rsidRPr="006A4B2F">
        <w:t xml:space="preserve"> </w:t>
      </w:r>
      <w:r w:rsidRPr="006A4B2F">
        <w:t>ze względu na fakt, iż</w:t>
      </w:r>
      <w:r w:rsidR="00FD3B99" w:rsidRPr="006A4B2F">
        <w:t xml:space="preserve"> renty rodzinne są świadczeniami pochodnymi od policyjnych emerytur i rent inwalidzkich, gdyż osoba uprawniona do renty rodzinnej n</w:t>
      </w:r>
      <w:r w:rsidRPr="006A4B2F">
        <w:t xml:space="preserve">abywa prawo do tego świadczenia </w:t>
      </w:r>
      <w:r w:rsidR="00FD3B99" w:rsidRPr="006A4B2F">
        <w:t xml:space="preserve">w miejsce emerytury lub renty, która przysługiwała </w:t>
      </w:r>
      <w:r w:rsidRPr="006A4B2F">
        <w:t>lub przysługiwałaby zmarłemu.</w:t>
      </w:r>
      <w:r w:rsidR="00FD3B99" w:rsidRPr="006A4B2F">
        <w:t xml:space="preserve"> </w:t>
      </w:r>
      <w:r w:rsidRPr="006A4B2F">
        <w:t>Skoro więc</w:t>
      </w:r>
      <w:r w:rsidR="00FD3B99" w:rsidRPr="006A4B2F">
        <w:t xml:space="preserve"> </w:t>
      </w:r>
      <w:r w:rsidRPr="006A4B2F">
        <w:t xml:space="preserve">projektodawca </w:t>
      </w:r>
      <w:r w:rsidR="00173EEA" w:rsidRPr="006A4B2F">
        <w:t xml:space="preserve">negatywnie ocenia służbę </w:t>
      </w:r>
      <w:r w:rsidR="00277B2D" w:rsidRPr="006A4B2F">
        <w:t>na rzecz totalitarnego</w:t>
      </w:r>
      <w:r w:rsidR="00E679A1" w:rsidRPr="006A4B2F">
        <w:t xml:space="preserve"> państwa</w:t>
      </w:r>
      <w:r w:rsidR="00277B2D" w:rsidRPr="006A4B2F">
        <w:t xml:space="preserve"> </w:t>
      </w:r>
      <w:r w:rsidR="00173EEA" w:rsidRPr="006A4B2F">
        <w:t>i związaną z nią uprzywilejowaną sytuację w zakresie świadczeń emerytalnych i rentowych, obniżeniu muszą ulec policyjne</w:t>
      </w:r>
      <w:r w:rsidR="00FD3B99" w:rsidRPr="006A4B2F">
        <w:t xml:space="preserve"> rent</w:t>
      </w:r>
      <w:r w:rsidR="00173EEA" w:rsidRPr="006A4B2F">
        <w:t>y</w:t>
      </w:r>
      <w:r w:rsidR="00FD3B99" w:rsidRPr="006A4B2F">
        <w:t xml:space="preserve"> rodzinn</w:t>
      </w:r>
      <w:r w:rsidR="00FA442F">
        <w:t>e</w:t>
      </w:r>
      <w:r w:rsidR="00FD3B99" w:rsidRPr="006A4B2F">
        <w:t xml:space="preserve"> </w:t>
      </w:r>
      <w:r w:rsidR="00173EEA" w:rsidRPr="006A4B2F">
        <w:lastRenderedPageBreak/>
        <w:t xml:space="preserve">przyznane </w:t>
      </w:r>
      <w:r w:rsidR="00FD3B99" w:rsidRPr="006A4B2F">
        <w:t>po osoba</w:t>
      </w:r>
      <w:r w:rsidR="00173EEA" w:rsidRPr="006A4B2F">
        <w:t>ch, które</w:t>
      </w:r>
      <w:r w:rsidR="00FD3B99" w:rsidRPr="006A4B2F">
        <w:t xml:space="preserve"> </w:t>
      </w:r>
      <w:r w:rsidR="00277B2D" w:rsidRPr="006A4B2F">
        <w:t>pełniły służbę na rzecz totalitarnego</w:t>
      </w:r>
      <w:r w:rsidR="00FD3B99" w:rsidRPr="006A4B2F">
        <w:t xml:space="preserve"> państwa.</w:t>
      </w:r>
      <w:r w:rsidR="00150074" w:rsidRPr="006A4B2F">
        <w:t xml:space="preserve"> W zakresie obniżania wysokości policyjnych rent rodzinnych, z jednej strony może się wydawać, iż osoby je pobierające </w:t>
      </w:r>
      <w:r w:rsidR="00150074" w:rsidRPr="006A4B2F">
        <w:rPr>
          <w:rFonts w:eastAsiaTheme="minorHAnsi"/>
          <w:color w:val="000000"/>
          <w:lang w:eastAsia="en-US"/>
        </w:rPr>
        <w:t xml:space="preserve">nie uczestniczyły bezpośrednio w działaniach aparatu bezpieczeństwa PRL. Z drugiej strony natomiast korzystały z profitów, jakie dawała służba ich małżonków, czy rodziców na rzecz totalitarnego państwa (w szczególności materialnych wynikających z wyższych uposażeń). Renta rodzinna stanowi świadczenie pochodne od emerytury lub renty inwalidzkiej. Stąd uprzywilejowany (w stosunku </w:t>
      </w:r>
      <w:r w:rsidR="00E51BF9">
        <w:rPr>
          <w:rFonts w:eastAsiaTheme="minorHAnsi"/>
          <w:color w:val="000000"/>
          <w:lang w:eastAsia="en-US"/>
        </w:rPr>
        <w:t xml:space="preserve">do </w:t>
      </w:r>
      <w:r w:rsidR="00150074" w:rsidRPr="006A4B2F">
        <w:rPr>
          <w:rFonts w:eastAsiaTheme="minorHAnsi"/>
          <w:color w:val="000000"/>
          <w:lang w:eastAsia="en-US"/>
        </w:rPr>
        <w:t>powszechnego systemu ubezpieczeń społecznych – co jest kwestią bezdyskusyjną) system ustalania prawa do emerytury i renty policyjnej (ustalany z ostatniego, a więc co do zasady najwyższego uposażenia), z którego korzystają również byli funkcjonariusze pełniący służbę na rzecz totalitarnego państwa, stawia pozostałych po nich rencistów rodzinnych w sytuacji znacznie korzystniejszej od rencistów rodzinnych otrzymujących świadczenia z ZUS. Dlatego też obniżenie rent rodzinnych po byłych funkcjonariuszach pełniących służbę na rzecz totalitarnego państwa należy traktować jako natu</w:t>
      </w:r>
      <w:r w:rsidR="00802B45">
        <w:rPr>
          <w:rFonts w:eastAsiaTheme="minorHAnsi"/>
          <w:color w:val="000000"/>
          <w:lang w:eastAsia="en-US"/>
        </w:rPr>
        <w:t>ralną, w </w:t>
      </w:r>
      <w:r w:rsidR="00150074" w:rsidRPr="006A4B2F">
        <w:rPr>
          <w:rFonts w:eastAsiaTheme="minorHAnsi"/>
          <w:color w:val="000000"/>
          <w:lang w:eastAsia="en-US"/>
        </w:rPr>
        <w:t>odczuciu sprawiedliwości społecznej, potrzebę zbliżenia ich świadczeń do tych otrzymywanych przez małżonków, bądź dzieci osób, które poniosły szkodę w wyniku</w:t>
      </w:r>
      <w:r w:rsidR="00B622AB">
        <w:rPr>
          <w:rFonts w:eastAsiaTheme="minorHAnsi"/>
          <w:color w:val="000000"/>
          <w:lang w:eastAsia="en-US"/>
        </w:rPr>
        <w:t xml:space="preserve"> służby tych funkcjonariuszy.</w:t>
      </w:r>
    </w:p>
    <w:p w:rsidR="00C06254" w:rsidRPr="006A4B2F" w:rsidRDefault="002E51F7" w:rsidP="00B622AB">
      <w:pPr>
        <w:spacing w:line="360" w:lineRule="auto"/>
        <w:jc w:val="both"/>
        <w:rPr>
          <w:rFonts w:eastAsiaTheme="minorHAnsi"/>
          <w:lang w:eastAsia="en-US"/>
        </w:rPr>
      </w:pPr>
      <w:r w:rsidRPr="006A4B2F">
        <w:t>Do</w:t>
      </w:r>
      <w:r w:rsidR="00517470" w:rsidRPr="006A4B2F">
        <w:t xml:space="preserve"> </w:t>
      </w:r>
      <w:r w:rsidRPr="006A4B2F">
        <w:t>policyjnych emerytur i rent inwalidzkich</w:t>
      </w:r>
      <w:r w:rsidR="00B12C8A" w:rsidRPr="006A4B2F">
        <w:t xml:space="preserve"> byłych funkcjona</w:t>
      </w:r>
      <w:r w:rsidR="006D75A4" w:rsidRPr="006A4B2F">
        <w:t>riuszy, którzy pełnili służbę</w:t>
      </w:r>
      <w:r w:rsidRPr="006A4B2F">
        <w:t xml:space="preserve"> </w:t>
      </w:r>
      <w:r w:rsidR="00150074" w:rsidRPr="006A4B2F">
        <w:t xml:space="preserve">na rzecz totalitarnego </w:t>
      </w:r>
      <w:r w:rsidRPr="006A4B2F">
        <w:t xml:space="preserve">państwa </w:t>
      </w:r>
      <w:r w:rsidR="00AB50FD" w:rsidRPr="006A4B2F">
        <w:t>oraz rent rodzinnych przyznanych po tych funkcjonariuszach</w:t>
      </w:r>
      <w:r w:rsidR="00B12C8A" w:rsidRPr="006A4B2F">
        <w:t xml:space="preserve"> będą nadal p</w:t>
      </w:r>
      <w:r w:rsidR="006D75A4" w:rsidRPr="006A4B2F">
        <w:t>rzysługiwały dodatki, zasiłki i</w:t>
      </w:r>
      <w:r w:rsidR="006A4B2F" w:rsidRPr="006A4B2F">
        <w:t xml:space="preserve"> </w:t>
      </w:r>
      <w:r w:rsidR="00B622AB">
        <w:t>świadczenia pieniężne, o </w:t>
      </w:r>
      <w:r w:rsidR="00B12C8A" w:rsidRPr="006A4B2F">
        <w:t>których mowa w art. 25 ustawy zaopatrzeniowej, przede wszystkim dodatek pielęgnacyj</w:t>
      </w:r>
      <w:r w:rsidR="00CA35BB" w:rsidRPr="006A4B2F">
        <w:t xml:space="preserve">ny (wynikający z art. 75 ustawy </w:t>
      </w:r>
      <w:r w:rsidR="00150074" w:rsidRPr="006A4B2F">
        <w:t xml:space="preserve">z dnia </w:t>
      </w:r>
      <w:r w:rsidR="00AB50FD" w:rsidRPr="006A4B2F">
        <w:t>17 grudnia 1998 r. o</w:t>
      </w:r>
      <w:r w:rsidR="006A4B2F" w:rsidRPr="006A4B2F">
        <w:t xml:space="preserve"> </w:t>
      </w:r>
      <w:r w:rsidR="00B622AB">
        <w:t>emeryturach i </w:t>
      </w:r>
      <w:r w:rsidR="00AB50FD" w:rsidRPr="006A4B2F">
        <w:t>rentach z Funduszu Ubezpieczeń Społecznych (Dz.</w:t>
      </w:r>
      <w:r w:rsidR="00ED2E88">
        <w:t xml:space="preserve"> U. z 2015 r. poz. 748, z późn. </w:t>
      </w:r>
      <w:r w:rsidR="00AB50FD" w:rsidRPr="006A4B2F">
        <w:t>zm.)</w:t>
      </w:r>
      <w:r w:rsidR="00B12C8A" w:rsidRPr="006A4B2F">
        <w:t>) wypłacany</w:t>
      </w:r>
      <w:r w:rsidR="00802B45">
        <w:t>,</w:t>
      </w:r>
      <w:r w:rsidR="00B12C8A" w:rsidRPr="006A4B2F">
        <w:t xml:space="preserve"> </w:t>
      </w:r>
      <w:r w:rsidR="00CA35BB" w:rsidRPr="006A4B2F">
        <w:rPr>
          <w:color w:val="000000"/>
        </w:rPr>
        <w:t>bez względu na system emerytalny,</w:t>
      </w:r>
      <w:r w:rsidR="00CA35BB" w:rsidRPr="006A4B2F">
        <w:t xml:space="preserve"> </w:t>
      </w:r>
      <w:r w:rsidR="00B12C8A" w:rsidRPr="006A4B2F">
        <w:t xml:space="preserve">każdej </w:t>
      </w:r>
      <w:r w:rsidR="00150074" w:rsidRPr="006A4B2F">
        <w:rPr>
          <w:color w:val="000000"/>
        </w:rPr>
        <w:t xml:space="preserve">osobie uprawnionej </w:t>
      </w:r>
      <w:r w:rsidR="00B12C8A" w:rsidRPr="006A4B2F">
        <w:rPr>
          <w:color w:val="000000"/>
        </w:rPr>
        <w:t>do emerytury lub renty, jeżeli osoba ta została uznana za całkowicie niezdolną do pracy ora</w:t>
      </w:r>
      <w:r w:rsidR="00150074" w:rsidRPr="006A4B2F">
        <w:rPr>
          <w:color w:val="000000"/>
        </w:rPr>
        <w:t xml:space="preserve">z </w:t>
      </w:r>
      <w:r w:rsidR="00B12C8A" w:rsidRPr="006A4B2F">
        <w:rPr>
          <w:color w:val="000000"/>
        </w:rPr>
        <w:t>do samodzielnej egzysten</w:t>
      </w:r>
      <w:r w:rsidR="00CA35BB" w:rsidRPr="006A4B2F">
        <w:rPr>
          <w:color w:val="000000"/>
        </w:rPr>
        <w:t>cji albo ukończyła 75 lat życia</w:t>
      </w:r>
      <w:r w:rsidR="00F85346" w:rsidRPr="006A4B2F">
        <w:rPr>
          <w:color w:val="000000"/>
        </w:rPr>
        <w:t>. Od dnia 1 marca 2016 r. wysokość d</w:t>
      </w:r>
      <w:r w:rsidR="009630C1" w:rsidRPr="006A4B2F">
        <w:rPr>
          <w:color w:val="000000"/>
        </w:rPr>
        <w:t xml:space="preserve">odatku pielęgnacyjnego wynosi 208,67 </w:t>
      </w:r>
      <w:r w:rsidR="00F85346" w:rsidRPr="006A4B2F">
        <w:rPr>
          <w:color w:val="000000"/>
        </w:rPr>
        <w:t>zł,</w:t>
      </w:r>
      <w:r w:rsidR="00ED2E88">
        <w:t xml:space="preserve"> zgodnie z </w:t>
      </w:r>
      <w:r w:rsidR="00F85346" w:rsidRPr="006A4B2F">
        <w:t>pkt 2 lit. a komunikatu Prezesa Zakładu Ubezpieczeń Społecznych</w:t>
      </w:r>
      <w:r w:rsidR="001625AF" w:rsidRPr="006A4B2F">
        <w:t xml:space="preserve"> z dnia 15</w:t>
      </w:r>
      <w:r w:rsidR="006A4B2F" w:rsidRPr="006A4B2F">
        <w:t xml:space="preserve"> </w:t>
      </w:r>
      <w:r w:rsidR="001625AF" w:rsidRPr="006A4B2F">
        <w:t>lutego 2016 r. w</w:t>
      </w:r>
      <w:r w:rsidR="006A4B2F" w:rsidRPr="006A4B2F">
        <w:t xml:space="preserve"> </w:t>
      </w:r>
      <w:r w:rsidR="001625AF" w:rsidRPr="006A4B2F">
        <w:t>sprawie kwoty najniższej emerytury i r</w:t>
      </w:r>
      <w:r w:rsidR="00ED2E88">
        <w:t>enty, dodatku pielęgnacyjnego i </w:t>
      </w:r>
      <w:r w:rsidR="001625AF" w:rsidRPr="006A4B2F">
        <w:t>dodatku dla sierot zupełnych oraz kwot maksymalnych</w:t>
      </w:r>
      <w:r w:rsidR="00CE2012">
        <w:t xml:space="preserve"> zmniejszeń emerytur i rent (M.</w:t>
      </w:r>
      <w:r w:rsidR="001625AF" w:rsidRPr="006A4B2F">
        <w:t>P. poz. 168).</w:t>
      </w:r>
      <w:r w:rsidR="00AB50FD" w:rsidRPr="006A4B2F">
        <w:t xml:space="preserve"> Nowo ustalone wysokości świadczeń emerytalnych i rentowych</w:t>
      </w:r>
      <w:r w:rsidR="00F85346" w:rsidRPr="006A4B2F">
        <w:t xml:space="preserve"> będą również podlega</w:t>
      </w:r>
      <w:r w:rsidR="00831DBA" w:rsidRPr="006A4B2F">
        <w:t>ły waloryzacji, analogicznie do</w:t>
      </w:r>
      <w:r w:rsidR="006A4B2F" w:rsidRPr="006A4B2F">
        <w:t xml:space="preserve"> </w:t>
      </w:r>
      <w:r w:rsidR="00F85346" w:rsidRPr="006A4B2F">
        <w:t>wszystkich pozostałych świadczeń emerytalno-rentowych.</w:t>
      </w:r>
    </w:p>
    <w:p w:rsidR="00184A86" w:rsidRPr="006A4B2F" w:rsidRDefault="00C06254" w:rsidP="00B622AB">
      <w:pPr>
        <w:spacing w:line="360" w:lineRule="auto"/>
        <w:jc w:val="both"/>
      </w:pPr>
      <w:r w:rsidRPr="006A4B2F">
        <w:rPr>
          <w:rFonts w:eastAsiaTheme="minorHAnsi"/>
          <w:lang w:eastAsia="en-US"/>
        </w:rPr>
        <w:lastRenderedPageBreak/>
        <w:t>W kontekście wyżej przedstawionych propozycji nowelizacji ustawy zaopatrzeniowej należy zauważyć, iż</w:t>
      </w:r>
      <w:r w:rsidR="00184A86" w:rsidRPr="006A4B2F">
        <w:rPr>
          <w:rFonts w:eastAsiaTheme="minorHAnsi"/>
          <w:lang w:eastAsia="en-US"/>
        </w:rPr>
        <w:t xml:space="preserve"> ustawa dezubekizacyjna z 2009 r. stała się przedmiotem rozstrzygnięcia Trybunału Konstytucyjnego (zob. wyro</w:t>
      </w:r>
      <w:r w:rsidR="00ED2E88">
        <w:rPr>
          <w:rFonts w:eastAsiaTheme="minorHAnsi"/>
          <w:lang w:eastAsia="en-US"/>
        </w:rPr>
        <w:t>k TK z 24 lutego 2010 r., sygn. </w:t>
      </w:r>
      <w:r w:rsidRPr="006A4B2F">
        <w:rPr>
          <w:rFonts w:eastAsiaTheme="minorHAnsi"/>
          <w:lang w:eastAsia="en-US"/>
        </w:rPr>
        <w:t xml:space="preserve">akt </w:t>
      </w:r>
      <w:r w:rsidR="00184A86" w:rsidRPr="006A4B2F">
        <w:rPr>
          <w:rFonts w:eastAsiaTheme="minorHAnsi"/>
          <w:lang w:eastAsia="en-US"/>
        </w:rPr>
        <w:t xml:space="preserve">K 6/09, </w:t>
      </w:r>
      <w:r w:rsidRPr="006A4B2F">
        <w:rPr>
          <w:rFonts w:eastAsiaTheme="minorHAnsi"/>
          <w:lang w:eastAsia="en-US"/>
        </w:rPr>
        <w:t>opublikowany w Dz.</w:t>
      </w:r>
      <w:r w:rsidR="00E51BF9">
        <w:rPr>
          <w:rFonts w:eastAsiaTheme="minorHAnsi"/>
          <w:lang w:eastAsia="en-US"/>
        </w:rPr>
        <w:t xml:space="preserve"> </w:t>
      </w:r>
      <w:r w:rsidRPr="006A4B2F">
        <w:rPr>
          <w:rFonts w:eastAsiaTheme="minorHAnsi"/>
          <w:lang w:eastAsia="en-US"/>
        </w:rPr>
        <w:t>U. z 2010 r. N</w:t>
      </w:r>
      <w:r w:rsidR="00184A86" w:rsidRPr="006A4B2F">
        <w:rPr>
          <w:rFonts w:eastAsiaTheme="minorHAnsi"/>
          <w:lang w:eastAsia="en-US"/>
        </w:rPr>
        <w:t>r 36, poz. 204</w:t>
      </w:r>
      <w:r w:rsidRPr="006A4B2F">
        <w:rPr>
          <w:rFonts w:eastAsiaTheme="minorHAnsi"/>
          <w:lang w:eastAsia="en-US"/>
        </w:rPr>
        <w:t>)</w:t>
      </w:r>
      <w:r w:rsidR="00ED2E88">
        <w:rPr>
          <w:rFonts w:eastAsiaTheme="minorHAnsi"/>
          <w:lang w:eastAsia="en-US"/>
        </w:rPr>
        <w:t>, jak i </w:t>
      </w:r>
      <w:r w:rsidR="00184A86" w:rsidRPr="006A4B2F">
        <w:rPr>
          <w:rFonts w:eastAsiaTheme="minorHAnsi"/>
          <w:lang w:eastAsia="en-US"/>
        </w:rPr>
        <w:t xml:space="preserve">Europejskiego Trybunału Praw </w:t>
      </w:r>
      <w:r w:rsidR="00184A86" w:rsidRPr="00B622AB">
        <w:rPr>
          <w:rFonts w:eastAsiaTheme="minorHAnsi"/>
          <w:lang w:eastAsia="en-US"/>
        </w:rPr>
        <w:t>Człowieka (zob. Cicho</w:t>
      </w:r>
      <w:r w:rsidR="00ED2E88">
        <w:rPr>
          <w:rFonts w:eastAsiaTheme="minorHAnsi"/>
          <w:lang w:eastAsia="en-US"/>
        </w:rPr>
        <w:t>pek i 1627 innych skarżących p. </w:t>
      </w:r>
      <w:r w:rsidR="00184A86" w:rsidRPr="00B622AB">
        <w:rPr>
          <w:rFonts w:eastAsiaTheme="minorHAnsi"/>
          <w:lang w:eastAsia="en-US"/>
        </w:rPr>
        <w:t>Polsce).</w:t>
      </w:r>
      <w:r w:rsidR="00184A86" w:rsidRPr="006A4B2F">
        <w:rPr>
          <w:rFonts w:eastAsiaTheme="minorHAnsi"/>
          <w:lang w:eastAsia="en-US"/>
        </w:rPr>
        <w:t xml:space="preserve"> </w:t>
      </w:r>
    </w:p>
    <w:p w:rsidR="00184A86" w:rsidRPr="006A4B2F" w:rsidRDefault="00184A86" w:rsidP="00B622AB">
      <w:pPr>
        <w:spacing w:line="360" w:lineRule="auto"/>
        <w:jc w:val="both"/>
        <w:rPr>
          <w:rFonts w:eastAsiaTheme="minorHAnsi"/>
          <w:color w:val="000000"/>
          <w:lang w:eastAsia="en-US"/>
        </w:rPr>
      </w:pPr>
      <w:r w:rsidRPr="006A4B2F">
        <w:rPr>
          <w:rFonts w:eastAsiaTheme="minorHAnsi"/>
          <w:color w:val="000000"/>
          <w:lang w:eastAsia="en-US"/>
        </w:rPr>
        <w:t>Trybunał Konstytucyjny stwierdził, że ustawodawca, stanowiąc ustawę z 2009 r., nie naruszył istoty prawa do zabezpieczenia społecznego. Chociaż obniżenie świadczeń emerytalnych funkcjonariuszy organów bezpieczeństwa Polski Ludowej Trybunał uznaje za znaczne, to jednak mieści się ono w ramach swobody ustawodawcy wyznaczonej Konstytucją. Do naruszenia prawa do zabezpieczenia społecznego doszłoby w szczególności, gdyby ustawodawca odebrał im prawa emerytalne albo obniżył je do wysokości poniżej minimum socjalnego. Obniżając świadczenia emerytalne (wybranym grupom), ustawodawca jednoc</w:t>
      </w:r>
      <w:r w:rsidR="00326FD4" w:rsidRPr="006A4B2F">
        <w:rPr>
          <w:rFonts w:eastAsiaTheme="minorHAnsi"/>
          <w:color w:val="000000"/>
          <w:lang w:eastAsia="en-US"/>
        </w:rPr>
        <w:t>ześnie nie tylko zagwarantował,</w:t>
      </w:r>
      <w:r w:rsidR="006A4B2F" w:rsidRPr="006A4B2F">
        <w:rPr>
          <w:rFonts w:eastAsiaTheme="minorHAnsi"/>
          <w:color w:val="000000"/>
          <w:lang w:eastAsia="en-US"/>
        </w:rPr>
        <w:t xml:space="preserve"> </w:t>
      </w:r>
      <w:r w:rsidRPr="006A4B2F">
        <w:rPr>
          <w:rFonts w:eastAsiaTheme="minorHAnsi"/>
          <w:color w:val="000000"/>
          <w:lang w:eastAsia="en-US"/>
        </w:rPr>
        <w:t xml:space="preserve">że świadczenie emerytalne nie może być niższe </w:t>
      </w:r>
      <w:r w:rsidR="00B622AB">
        <w:rPr>
          <w:rFonts w:eastAsiaTheme="minorHAnsi"/>
          <w:color w:val="000000"/>
          <w:lang w:eastAsia="en-US"/>
        </w:rPr>
        <w:t>od kwoty najniższej emerytury z </w:t>
      </w:r>
      <w:r w:rsidRPr="006A4B2F">
        <w:rPr>
          <w:rFonts w:eastAsiaTheme="minorHAnsi"/>
          <w:color w:val="000000"/>
          <w:lang w:eastAsia="en-US"/>
        </w:rPr>
        <w:t xml:space="preserve">powszechnego </w:t>
      </w:r>
      <w:r w:rsidR="00C06254" w:rsidRPr="006A4B2F">
        <w:rPr>
          <w:rFonts w:eastAsiaTheme="minorHAnsi"/>
          <w:color w:val="000000"/>
          <w:lang w:eastAsia="en-US"/>
        </w:rPr>
        <w:t>systemu ubezpieczeń społecznych</w:t>
      </w:r>
      <w:r w:rsidRPr="006A4B2F">
        <w:rPr>
          <w:rFonts w:eastAsiaTheme="minorHAnsi"/>
          <w:color w:val="000000"/>
          <w:lang w:eastAsia="en-US"/>
        </w:rPr>
        <w:t>, ale zapewnił, że przeciętna wysokość emerytury przysługująca na podstaw</w:t>
      </w:r>
      <w:r w:rsidR="00B622AB">
        <w:rPr>
          <w:rFonts w:eastAsiaTheme="minorHAnsi"/>
          <w:color w:val="000000"/>
          <w:lang w:eastAsia="en-US"/>
        </w:rPr>
        <w:t>ie nowych przepisów pozostaje w </w:t>
      </w:r>
      <w:r w:rsidRPr="006A4B2F">
        <w:rPr>
          <w:rFonts w:eastAsiaTheme="minorHAnsi"/>
          <w:color w:val="000000"/>
          <w:lang w:eastAsia="en-US"/>
        </w:rPr>
        <w:t>dalszym ciągu istotnie wyższa niż średnia emerytura wypłacana w ramach powszechnego systemu ubezpieczeń społecznych.</w:t>
      </w:r>
    </w:p>
    <w:p w:rsidR="00C06254" w:rsidRPr="006A4B2F" w:rsidRDefault="00C06254" w:rsidP="006A4B2F">
      <w:pPr>
        <w:pStyle w:val="Style8"/>
        <w:widowControl/>
        <w:tabs>
          <w:tab w:val="left" w:pos="175"/>
        </w:tabs>
        <w:spacing w:line="360" w:lineRule="auto"/>
        <w:rPr>
          <w:rFonts w:ascii="Times New Roman" w:hAnsi="Times New Roman"/>
          <w:color w:val="000000"/>
        </w:rPr>
      </w:pPr>
      <w:r w:rsidRPr="006A4B2F">
        <w:rPr>
          <w:rFonts w:ascii="Times New Roman" w:eastAsiaTheme="minorHAnsi" w:hAnsi="Times New Roman"/>
          <w:color w:val="000000"/>
          <w:lang w:eastAsia="en-US"/>
        </w:rPr>
        <w:t>Odnosząc się w tym miejscu do obecnie projektowanej nowelizacji ustawy zaopatrzeniowej</w:t>
      </w:r>
      <w:r w:rsidR="00E51BF9">
        <w:rPr>
          <w:rFonts w:ascii="Times New Roman" w:eastAsiaTheme="minorHAnsi" w:hAnsi="Times New Roman"/>
          <w:color w:val="000000"/>
          <w:lang w:eastAsia="en-US"/>
        </w:rPr>
        <w:t>,</w:t>
      </w:r>
      <w:r w:rsidRPr="006A4B2F">
        <w:rPr>
          <w:rFonts w:ascii="Times New Roman" w:eastAsiaTheme="minorHAnsi" w:hAnsi="Times New Roman"/>
          <w:color w:val="000000"/>
          <w:lang w:eastAsia="en-US"/>
        </w:rPr>
        <w:t xml:space="preserve"> należy podkreślić, iż obowiązujące przepisy ustawy zaopatrzeniowej (art. 18 ust. 2) wciąż gwarantują osobom objętym projektowanymi przepisami, iż świadczenia w nowo ustalonej wysokości nie mogą być niższe od </w:t>
      </w:r>
      <w:r w:rsidR="009F4DBB" w:rsidRPr="006A4B2F">
        <w:rPr>
          <w:rFonts w:ascii="Times New Roman" w:eastAsiaTheme="minorHAnsi" w:hAnsi="Times New Roman"/>
          <w:color w:val="000000"/>
          <w:lang w:eastAsia="en-US"/>
        </w:rPr>
        <w:t>kwoty najniższej emerytury lub renty z powszechnego systemu ubezpieczeń społecznych. Natomiast wprowadzane projektowanymi przepisami maksymalne wysokości świadczeń zostały ustalone na poziomie przeciętnych odpowiedników tych świadczeń wypłacanych przez Zakład Ubezpieczeń Społecznych. Należy podkreślić również, iż znacząca większość emerytur i rent z powszechnego systemu ubezpie</w:t>
      </w:r>
      <w:r w:rsidR="00D77B32" w:rsidRPr="006A4B2F">
        <w:rPr>
          <w:rFonts w:ascii="Times New Roman" w:eastAsiaTheme="minorHAnsi" w:hAnsi="Times New Roman"/>
          <w:color w:val="000000"/>
          <w:lang w:eastAsia="en-US"/>
        </w:rPr>
        <w:t xml:space="preserve">czeń społecznych </w:t>
      </w:r>
      <w:r w:rsidR="00350CD9" w:rsidRPr="006A4B2F">
        <w:rPr>
          <w:rFonts w:ascii="Times New Roman" w:eastAsiaTheme="minorHAnsi" w:hAnsi="Times New Roman"/>
          <w:color w:val="000000"/>
          <w:lang w:eastAsia="en-US"/>
        </w:rPr>
        <w:t xml:space="preserve">jest </w:t>
      </w:r>
      <w:r w:rsidR="00D77B32" w:rsidRPr="006A4B2F">
        <w:rPr>
          <w:rFonts w:ascii="Times New Roman" w:eastAsiaTheme="minorHAnsi" w:hAnsi="Times New Roman"/>
          <w:color w:val="000000"/>
          <w:lang w:eastAsia="en-US"/>
        </w:rPr>
        <w:t xml:space="preserve">wypłacana </w:t>
      </w:r>
      <w:r w:rsidR="00B622AB">
        <w:rPr>
          <w:rFonts w:ascii="Times New Roman" w:eastAsiaTheme="minorHAnsi" w:hAnsi="Times New Roman"/>
          <w:color w:val="000000"/>
          <w:lang w:eastAsia="en-US"/>
        </w:rPr>
        <w:t>w </w:t>
      </w:r>
      <w:r w:rsidR="009F4DBB" w:rsidRPr="006A4B2F">
        <w:rPr>
          <w:rFonts w:ascii="Times New Roman" w:eastAsiaTheme="minorHAnsi" w:hAnsi="Times New Roman"/>
          <w:color w:val="000000"/>
          <w:lang w:eastAsia="en-US"/>
        </w:rPr>
        <w:t>wysokości poniżej przeciętnych świadczeń, więc projektowane przepisy nie stanowią nadmiernego obciążenia dla objętych nimi policyjnych emerytów i r</w:t>
      </w:r>
      <w:r w:rsidR="00D77B32" w:rsidRPr="006A4B2F">
        <w:rPr>
          <w:rFonts w:ascii="Times New Roman" w:eastAsiaTheme="minorHAnsi" w:hAnsi="Times New Roman"/>
          <w:color w:val="000000"/>
          <w:lang w:eastAsia="en-US"/>
        </w:rPr>
        <w:t xml:space="preserve">encistów oraz osób uprawnionych </w:t>
      </w:r>
      <w:r w:rsidR="009F4DBB" w:rsidRPr="006A4B2F">
        <w:rPr>
          <w:rFonts w:ascii="Times New Roman" w:eastAsiaTheme="minorHAnsi" w:hAnsi="Times New Roman"/>
          <w:color w:val="000000"/>
          <w:lang w:eastAsia="en-US"/>
        </w:rPr>
        <w:t xml:space="preserve">do policyjnych rent rodzinnych. </w:t>
      </w:r>
      <w:r w:rsidR="00912E3D" w:rsidRPr="006A4B2F">
        <w:rPr>
          <w:rFonts w:ascii="Times New Roman" w:eastAsiaTheme="minorHAnsi" w:hAnsi="Times New Roman"/>
          <w:color w:val="000000"/>
          <w:lang w:eastAsia="en-US"/>
        </w:rPr>
        <w:t>Projektowane przepisy nie naruszają</w:t>
      </w:r>
      <w:r w:rsidR="009F4DBB" w:rsidRPr="006A4B2F">
        <w:rPr>
          <w:rFonts w:ascii="Times New Roman" w:eastAsiaTheme="minorHAnsi" w:hAnsi="Times New Roman"/>
          <w:color w:val="000000"/>
          <w:lang w:eastAsia="en-US"/>
        </w:rPr>
        <w:t xml:space="preserve"> również istoty </w:t>
      </w:r>
      <w:r w:rsidR="00646A57" w:rsidRPr="006A4B2F">
        <w:rPr>
          <w:rFonts w:ascii="Times New Roman" w:eastAsiaTheme="minorHAnsi" w:hAnsi="Times New Roman"/>
          <w:color w:val="000000"/>
          <w:lang w:eastAsia="en-US"/>
        </w:rPr>
        <w:t>w</w:t>
      </w:r>
      <w:r w:rsidR="00D77B32" w:rsidRPr="006A4B2F">
        <w:rPr>
          <w:rFonts w:ascii="Times New Roman" w:eastAsiaTheme="minorHAnsi" w:hAnsi="Times New Roman"/>
          <w:color w:val="000000"/>
          <w:lang w:eastAsia="en-US"/>
        </w:rPr>
        <w:t xml:space="preserve">yrażonego </w:t>
      </w:r>
      <w:r w:rsidR="00646A57" w:rsidRPr="006A4B2F">
        <w:rPr>
          <w:rFonts w:ascii="Times New Roman" w:eastAsiaTheme="minorHAnsi" w:hAnsi="Times New Roman"/>
          <w:color w:val="000000"/>
          <w:lang w:eastAsia="en-US"/>
        </w:rPr>
        <w:t>w art. 67 Konstytucji RP prawa do zabezpieczenia społeczneg</w:t>
      </w:r>
      <w:r w:rsidR="00D77B32" w:rsidRPr="006A4B2F">
        <w:rPr>
          <w:rFonts w:ascii="Times New Roman" w:eastAsiaTheme="minorHAnsi" w:hAnsi="Times New Roman"/>
          <w:color w:val="000000"/>
          <w:lang w:eastAsia="en-US"/>
        </w:rPr>
        <w:t xml:space="preserve">o w razie niezdolności do pracy </w:t>
      </w:r>
      <w:r w:rsidR="00646A57" w:rsidRPr="006A4B2F">
        <w:rPr>
          <w:rFonts w:ascii="Times New Roman" w:eastAsiaTheme="minorHAnsi" w:hAnsi="Times New Roman"/>
          <w:color w:val="000000"/>
          <w:lang w:eastAsia="en-US"/>
        </w:rPr>
        <w:t xml:space="preserve">ze względu na chorobę </w:t>
      </w:r>
      <w:r w:rsidR="00D77B32" w:rsidRPr="006A4B2F">
        <w:rPr>
          <w:rFonts w:ascii="Times New Roman" w:eastAsiaTheme="minorHAnsi" w:hAnsi="Times New Roman"/>
          <w:color w:val="000000"/>
          <w:lang w:eastAsia="en-US"/>
        </w:rPr>
        <w:t xml:space="preserve">lub inwalidztwo oraz </w:t>
      </w:r>
      <w:r w:rsidR="00D77B32" w:rsidRPr="006A4B2F">
        <w:rPr>
          <w:rFonts w:ascii="Times New Roman" w:eastAsiaTheme="minorHAnsi" w:hAnsi="Times New Roman"/>
          <w:color w:val="000000"/>
          <w:lang w:eastAsia="en-US"/>
        </w:rPr>
        <w:lastRenderedPageBreak/>
        <w:t>po osiągni</w:t>
      </w:r>
      <w:r w:rsidR="001E12B1" w:rsidRPr="006A4B2F">
        <w:rPr>
          <w:rFonts w:ascii="Times New Roman" w:eastAsiaTheme="minorHAnsi" w:hAnsi="Times New Roman"/>
          <w:color w:val="000000"/>
          <w:lang w:eastAsia="en-US"/>
        </w:rPr>
        <w:t>ę</w:t>
      </w:r>
      <w:r w:rsidR="00646A57" w:rsidRPr="006A4B2F">
        <w:rPr>
          <w:rFonts w:ascii="Times New Roman" w:eastAsiaTheme="minorHAnsi" w:hAnsi="Times New Roman"/>
          <w:color w:val="000000"/>
          <w:lang w:eastAsia="en-US"/>
        </w:rPr>
        <w:t>ciu wieku emerytalnego</w:t>
      </w:r>
      <w:r w:rsidR="00912E3D" w:rsidRPr="006A4B2F">
        <w:rPr>
          <w:rFonts w:ascii="Times New Roman" w:eastAsiaTheme="minorHAnsi" w:hAnsi="Times New Roman"/>
          <w:color w:val="000000"/>
          <w:lang w:eastAsia="en-US"/>
        </w:rPr>
        <w:t>, ponieważ nikomu pr</w:t>
      </w:r>
      <w:r w:rsidR="00B622AB">
        <w:rPr>
          <w:rFonts w:ascii="Times New Roman" w:eastAsiaTheme="minorHAnsi" w:hAnsi="Times New Roman"/>
          <w:color w:val="000000"/>
          <w:lang w:eastAsia="en-US"/>
        </w:rPr>
        <w:t>awo takie nie jest odbierane, a </w:t>
      </w:r>
      <w:r w:rsidR="00912E3D" w:rsidRPr="006A4B2F">
        <w:rPr>
          <w:rFonts w:ascii="Times New Roman" w:eastAsiaTheme="minorHAnsi" w:hAnsi="Times New Roman"/>
          <w:color w:val="000000"/>
          <w:lang w:eastAsia="en-US"/>
        </w:rPr>
        <w:t>jedynie zmniejszana zostanie wysokość świadczeń</w:t>
      </w:r>
      <w:r w:rsidR="00646A57" w:rsidRPr="006A4B2F">
        <w:rPr>
          <w:rFonts w:ascii="Times New Roman" w:eastAsiaTheme="minorHAnsi" w:hAnsi="Times New Roman"/>
          <w:color w:val="000000"/>
          <w:lang w:eastAsia="en-US"/>
        </w:rPr>
        <w:t>.</w:t>
      </w:r>
      <w:r w:rsidR="00FD3B99" w:rsidRPr="006A4B2F">
        <w:rPr>
          <w:rStyle w:val="FontStyle14"/>
          <w:sz w:val="24"/>
          <w:szCs w:val="24"/>
        </w:rPr>
        <w:t xml:space="preserve"> Ponadto wskazać w tym miejscu należy na konieczność zniwelowania nierówności między powszechnym systemem zabezpieczenia społecznego, a systemem mundurowym,</w:t>
      </w:r>
      <w:r w:rsidR="000777E0" w:rsidRPr="006A4B2F">
        <w:rPr>
          <w:rStyle w:val="FontStyle14"/>
          <w:sz w:val="24"/>
          <w:szCs w:val="24"/>
        </w:rPr>
        <w:t xml:space="preserve"> w zakresie, w jakim odnosi</w:t>
      </w:r>
      <w:r w:rsidR="00D77B32" w:rsidRPr="006A4B2F">
        <w:rPr>
          <w:rStyle w:val="FontStyle14"/>
          <w:sz w:val="24"/>
          <w:szCs w:val="24"/>
        </w:rPr>
        <w:t xml:space="preserve"> się </w:t>
      </w:r>
      <w:r w:rsidR="00FD3B99" w:rsidRPr="006A4B2F">
        <w:rPr>
          <w:rStyle w:val="FontStyle14"/>
          <w:sz w:val="24"/>
          <w:szCs w:val="24"/>
        </w:rPr>
        <w:t>on d</w:t>
      </w:r>
      <w:r w:rsidR="00912E3D" w:rsidRPr="006A4B2F">
        <w:rPr>
          <w:rStyle w:val="FontStyle14"/>
          <w:sz w:val="24"/>
          <w:szCs w:val="24"/>
        </w:rPr>
        <w:t>o byłych funkcjonariuszy aparatu</w:t>
      </w:r>
      <w:r w:rsidR="00FD3B99" w:rsidRPr="006A4B2F">
        <w:rPr>
          <w:rStyle w:val="FontStyle14"/>
          <w:sz w:val="24"/>
          <w:szCs w:val="24"/>
        </w:rPr>
        <w:t xml:space="preserve"> bezpieczeństwa</w:t>
      </w:r>
      <w:r w:rsidR="0028066F" w:rsidRPr="006A4B2F">
        <w:rPr>
          <w:rStyle w:val="FontStyle14"/>
          <w:sz w:val="24"/>
          <w:szCs w:val="24"/>
        </w:rPr>
        <w:t xml:space="preserve"> </w:t>
      </w:r>
      <w:r w:rsidR="00912E3D" w:rsidRPr="006A4B2F">
        <w:rPr>
          <w:rStyle w:val="FontStyle14"/>
          <w:sz w:val="24"/>
          <w:szCs w:val="24"/>
        </w:rPr>
        <w:t>państwa</w:t>
      </w:r>
      <w:r w:rsidR="00FD3B99" w:rsidRPr="006A4B2F">
        <w:rPr>
          <w:rStyle w:val="FontStyle14"/>
          <w:sz w:val="24"/>
          <w:szCs w:val="24"/>
        </w:rPr>
        <w:t>, w dobie kryzysu demograficznego, zagrażającego podstawom dotychczas funkcjonującego powszechnego systemu zabezpieczenia społecznego.</w:t>
      </w:r>
    </w:p>
    <w:p w:rsidR="00184A86" w:rsidRPr="006A4B2F" w:rsidRDefault="00646A57" w:rsidP="006A4B2F">
      <w:pPr>
        <w:spacing w:line="360" w:lineRule="auto"/>
        <w:jc w:val="both"/>
        <w:rPr>
          <w:rFonts w:eastAsiaTheme="minorHAnsi"/>
          <w:color w:val="000000"/>
          <w:lang w:eastAsia="en-US"/>
        </w:rPr>
      </w:pPr>
      <w:r w:rsidRPr="006A4B2F">
        <w:rPr>
          <w:rFonts w:eastAsiaTheme="minorHAnsi"/>
          <w:color w:val="000000"/>
          <w:lang w:eastAsia="en-US"/>
        </w:rPr>
        <w:t>Wracając do</w:t>
      </w:r>
      <w:r w:rsidR="00184A86" w:rsidRPr="006A4B2F">
        <w:rPr>
          <w:rFonts w:eastAsiaTheme="minorHAnsi"/>
          <w:color w:val="000000"/>
          <w:lang w:eastAsia="en-US"/>
        </w:rPr>
        <w:t xml:space="preserve"> uzasadnienia </w:t>
      </w:r>
      <w:r w:rsidRPr="006A4B2F">
        <w:rPr>
          <w:rFonts w:eastAsiaTheme="minorHAnsi"/>
          <w:color w:val="000000"/>
          <w:lang w:eastAsia="en-US"/>
        </w:rPr>
        <w:t xml:space="preserve">wyroku </w:t>
      </w:r>
      <w:r w:rsidR="00184A86" w:rsidRPr="006A4B2F">
        <w:rPr>
          <w:rFonts w:eastAsiaTheme="minorHAnsi"/>
          <w:color w:val="000000"/>
          <w:lang w:eastAsia="en-US"/>
        </w:rPr>
        <w:t>Trybunał</w:t>
      </w:r>
      <w:r w:rsidRPr="006A4B2F">
        <w:rPr>
          <w:rFonts w:eastAsiaTheme="minorHAnsi"/>
          <w:color w:val="000000"/>
          <w:lang w:eastAsia="en-US"/>
        </w:rPr>
        <w:t>u Konstytucyjnego</w:t>
      </w:r>
      <w:r w:rsidR="00E51BF9">
        <w:rPr>
          <w:rFonts w:eastAsiaTheme="minorHAnsi"/>
          <w:color w:val="000000"/>
          <w:lang w:eastAsia="en-US"/>
        </w:rPr>
        <w:t>,</w:t>
      </w:r>
      <w:r w:rsidRPr="006A4B2F">
        <w:rPr>
          <w:rFonts w:eastAsiaTheme="minorHAnsi"/>
          <w:color w:val="000000"/>
          <w:lang w:eastAsia="en-US"/>
        </w:rPr>
        <w:t xml:space="preserve"> pr</w:t>
      </w:r>
      <w:r w:rsidR="000777E0" w:rsidRPr="006A4B2F">
        <w:rPr>
          <w:rFonts w:eastAsiaTheme="minorHAnsi"/>
          <w:color w:val="000000"/>
          <w:lang w:eastAsia="en-US"/>
        </w:rPr>
        <w:t>zytoczenia wymaga stwierdzenie,</w:t>
      </w:r>
      <w:r w:rsidR="00B622AB">
        <w:rPr>
          <w:rFonts w:eastAsiaTheme="minorHAnsi"/>
          <w:color w:val="000000"/>
          <w:lang w:eastAsia="en-US"/>
        </w:rPr>
        <w:t xml:space="preserve"> </w:t>
      </w:r>
      <w:r w:rsidRPr="006A4B2F">
        <w:rPr>
          <w:rFonts w:eastAsiaTheme="minorHAnsi"/>
          <w:color w:val="000000"/>
          <w:lang w:eastAsia="en-US"/>
        </w:rPr>
        <w:t xml:space="preserve">iż </w:t>
      </w:r>
      <w:r w:rsidR="00184A86" w:rsidRPr="006A4B2F">
        <w:rPr>
          <w:rFonts w:eastAsiaTheme="minorHAnsi"/>
          <w:color w:val="000000"/>
          <w:lang w:eastAsia="en-US"/>
        </w:rPr>
        <w:t xml:space="preserve">kwestionowane przepisy </w:t>
      </w:r>
      <w:r w:rsidRPr="006A4B2F">
        <w:rPr>
          <w:rFonts w:eastAsiaTheme="minorHAnsi"/>
          <w:color w:val="000000"/>
          <w:lang w:eastAsia="en-US"/>
        </w:rPr>
        <w:t xml:space="preserve">(ustawy dezubekizacyjnej z 2009 r.) </w:t>
      </w:r>
      <w:r w:rsidR="00184A86" w:rsidRPr="006A4B2F">
        <w:rPr>
          <w:rFonts w:eastAsiaTheme="minorHAnsi"/>
          <w:color w:val="000000"/>
          <w:lang w:eastAsia="en-US"/>
        </w:rPr>
        <w:t>nie mają na celu ani</w:t>
      </w:r>
      <w:r w:rsidRPr="006A4B2F">
        <w:rPr>
          <w:rFonts w:eastAsiaTheme="minorHAnsi"/>
          <w:color w:val="000000"/>
          <w:lang w:eastAsia="en-US"/>
        </w:rPr>
        <w:t xml:space="preserve"> pozbawienia minimum socjalnego </w:t>
      </w:r>
      <w:r w:rsidR="00184A86" w:rsidRPr="006A4B2F">
        <w:rPr>
          <w:rFonts w:eastAsiaTheme="minorHAnsi"/>
          <w:color w:val="000000"/>
          <w:lang w:eastAsia="en-US"/>
        </w:rPr>
        <w:t>funkcjo</w:t>
      </w:r>
      <w:r w:rsidRPr="006A4B2F">
        <w:rPr>
          <w:rFonts w:eastAsiaTheme="minorHAnsi"/>
          <w:color w:val="000000"/>
          <w:lang w:eastAsia="en-US"/>
        </w:rPr>
        <w:t>nariuszy organów bezpieczeństwa, ani też ich poniżenia. Celem</w:t>
      </w:r>
      <w:r w:rsidR="00184A86" w:rsidRPr="006A4B2F">
        <w:rPr>
          <w:rFonts w:eastAsiaTheme="minorHAnsi"/>
          <w:color w:val="000000"/>
          <w:lang w:eastAsia="en-US"/>
        </w:rPr>
        <w:t xml:space="preserve"> jest natomiast obniżenie wysokośc</w:t>
      </w:r>
      <w:r w:rsidRPr="006A4B2F">
        <w:rPr>
          <w:rFonts w:eastAsiaTheme="minorHAnsi"/>
          <w:color w:val="000000"/>
          <w:lang w:eastAsia="en-US"/>
        </w:rPr>
        <w:t>i świadczeń emerytalnych, które</w:t>
      </w:r>
      <w:r w:rsidR="00184A86" w:rsidRPr="006A4B2F">
        <w:rPr>
          <w:rFonts w:eastAsiaTheme="minorHAnsi"/>
          <w:color w:val="000000"/>
          <w:lang w:eastAsia="en-US"/>
        </w:rPr>
        <w:t xml:space="preserve"> pochodzą z uprzywilejowanego systemu zaopatrzenia</w:t>
      </w:r>
      <w:r w:rsidRPr="006A4B2F">
        <w:rPr>
          <w:rFonts w:eastAsiaTheme="minorHAnsi"/>
          <w:color w:val="000000"/>
          <w:lang w:eastAsia="en-US"/>
        </w:rPr>
        <w:t xml:space="preserve"> emerytalnego. Trybunał ustalił</w:t>
      </w:r>
      <w:r w:rsidR="00184A86" w:rsidRPr="006A4B2F">
        <w:rPr>
          <w:rFonts w:eastAsiaTheme="minorHAnsi"/>
          <w:color w:val="000000"/>
          <w:lang w:eastAsia="en-US"/>
        </w:rPr>
        <w:t xml:space="preserve">, </w:t>
      </w:r>
      <w:r w:rsidRPr="006A4B2F">
        <w:rPr>
          <w:rFonts w:eastAsiaTheme="minorHAnsi"/>
          <w:color w:val="000000"/>
          <w:lang w:eastAsia="en-US"/>
        </w:rPr>
        <w:t xml:space="preserve">iż </w:t>
      </w:r>
      <w:r w:rsidR="00184A86" w:rsidRPr="006A4B2F">
        <w:rPr>
          <w:rFonts w:eastAsiaTheme="minorHAnsi"/>
          <w:color w:val="000000"/>
          <w:lang w:eastAsia="en-US"/>
        </w:rPr>
        <w:t>po w</w:t>
      </w:r>
      <w:r w:rsidR="000777E0" w:rsidRPr="006A4B2F">
        <w:rPr>
          <w:rFonts w:eastAsiaTheme="minorHAnsi"/>
          <w:color w:val="000000"/>
          <w:lang w:eastAsia="en-US"/>
        </w:rPr>
        <w:t>ejściu w życie przepisów ustawy</w:t>
      </w:r>
      <w:r w:rsidR="006A4B2F" w:rsidRPr="006A4B2F">
        <w:rPr>
          <w:rFonts w:eastAsiaTheme="minorHAnsi"/>
          <w:color w:val="000000"/>
          <w:lang w:eastAsia="en-US"/>
        </w:rPr>
        <w:t xml:space="preserve"> </w:t>
      </w:r>
      <w:r w:rsidR="00184A86" w:rsidRPr="006A4B2F">
        <w:rPr>
          <w:rFonts w:eastAsiaTheme="minorHAnsi"/>
          <w:color w:val="000000"/>
          <w:lang w:eastAsia="en-US"/>
        </w:rPr>
        <w:t xml:space="preserve">z 2009 r. przeciętna obniżona emerytura funkcjonariusza organów </w:t>
      </w:r>
      <w:r w:rsidRPr="006A4B2F">
        <w:rPr>
          <w:rFonts w:eastAsiaTheme="minorHAnsi"/>
          <w:color w:val="000000"/>
          <w:lang w:eastAsia="en-US"/>
        </w:rPr>
        <w:t>bezpieczeństwa</w:t>
      </w:r>
      <w:r w:rsidR="00184A86" w:rsidRPr="006A4B2F">
        <w:rPr>
          <w:rFonts w:eastAsiaTheme="minorHAnsi"/>
          <w:color w:val="000000"/>
          <w:lang w:eastAsia="en-US"/>
        </w:rPr>
        <w:t xml:space="preserve"> jest wciąż wyższa o 58% od przeciętnej emerytury w powszechnym systemie emerytalnym oraz wyższa prawie cztery razy od najniższej gwarantowanej emerytury z Funduszu Ubezpieczeń Społecznych.</w:t>
      </w:r>
      <w:r w:rsidRPr="006A4B2F">
        <w:rPr>
          <w:rFonts w:eastAsiaTheme="minorHAnsi"/>
          <w:color w:val="000000"/>
          <w:lang w:eastAsia="en-US"/>
        </w:rPr>
        <w:t xml:space="preserve"> </w:t>
      </w:r>
      <w:r w:rsidR="00184A86" w:rsidRPr="006A4B2F">
        <w:rPr>
          <w:rFonts w:eastAsiaTheme="minorHAnsi"/>
          <w:color w:val="000000"/>
          <w:lang w:eastAsia="en-US"/>
        </w:rPr>
        <w:t>Trybunał zauważył również, iż ustawodawca był upoważniony, mimo upływu ponad 19 lat od zmiany ustrojowej, do wprowadzenia regulacji obniżających świadczenia emerytalne za okres s</w:t>
      </w:r>
      <w:r w:rsidR="000777E0" w:rsidRPr="006A4B2F">
        <w:rPr>
          <w:rFonts w:eastAsiaTheme="minorHAnsi"/>
          <w:color w:val="000000"/>
          <w:lang w:eastAsia="en-US"/>
        </w:rPr>
        <w:t>łużby</w:t>
      </w:r>
      <w:r w:rsidR="006A4B2F" w:rsidRPr="006A4B2F">
        <w:rPr>
          <w:rFonts w:eastAsiaTheme="minorHAnsi"/>
          <w:color w:val="000000"/>
          <w:lang w:eastAsia="en-US"/>
        </w:rPr>
        <w:t xml:space="preserve"> </w:t>
      </w:r>
      <w:r w:rsidRPr="006A4B2F">
        <w:rPr>
          <w:rFonts w:eastAsiaTheme="minorHAnsi"/>
          <w:color w:val="000000"/>
          <w:lang w:eastAsia="en-US"/>
        </w:rPr>
        <w:t>w organach bezpieczeństwa.</w:t>
      </w:r>
      <w:r w:rsidR="00184A86" w:rsidRPr="006A4B2F">
        <w:rPr>
          <w:rFonts w:eastAsiaTheme="minorHAnsi"/>
          <w:color w:val="000000"/>
          <w:lang w:eastAsia="en-US"/>
        </w:rPr>
        <w:t xml:space="preserve"> Z konstytucyjnej zasady ochrony zaufania do państwa i stanowionego przez nie prawa nie wynika bowiem, że każdy, bez względu na cechujące go właściwości, może zakładać, że unormowanie jego praw</w:t>
      </w:r>
      <w:r w:rsidR="00B622AB">
        <w:rPr>
          <w:rFonts w:eastAsiaTheme="minorHAnsi"/>
          <w:color w:val="000000"/>
          <w:lang w:eastAsia="en-US"/>
        </w:rPr>
        <w:t xml:space="preserve"> socjalnych nie ulegnie nigdy w </w:t>
      </w:r>
      <w:r w:rsidR="00184A86" w:rsidRPr="006A4B2F">
        <w:rPr>
          <w:rFonts w:eastAsiaTheme="minorHAnsi"/>
          <w:color w:val="000000"/>
          <w:lang w:eastAsia="en-US"/>
        </w:rPr>
        <w:t>przyszło</w:t>
      </w:r>
      <w:r w:rsidRPr="006A4B2F">
        <w:rPr>
          <w:rFonts w:eastAsiaTheme="minorHAnsi"/>
          <w:color w:val="000000"/>
          <w:lang w:eastAsia="en-US"/>
        </w:rPr>
        <w:t>ści zmianie na jego niekorzyść.</w:t>
      </w:r>
    </w:p>
    <w:p w:rsidR="00184A86" w:rsidRPr="006A4B2F" w:rsidRDefault="00184A86" w:rsidP="006A4B2F">
      <w:pPr>
        <w:spacing w:line="360" w:lineRule="auto"/>
        <w:jc w:val="both"/>
        <w:rPr>
          <w:rFonts w:eastAsiaTheme="minorHAnsi"/>
          <w:color w:val="000000"/>
          <w:lang w:eastAsia="en-US"/>
        </w:rPr>
      </w:pPr>
      <w:r w:rsidRPr="006A4B2F">
        <w:rPr>
          <w:rFonts w:eastAsiaTheme="minorHAnsi"/>
          <w:color w:val="000000"/>
          <w:lang w:eastAsia="en-US"/>
        </w:rPr>
        <w:t>Trybunał stwierdził</w:t>
      </w:r>
      <w:r w:rsidR="002F4C44">
        <w:rPr>
          <w:rFonts w:eastAsiaTheme="minorHAnsi"/>
          <w:color w:val="000000"/>
          <w:lang w:eastAsia="en-US"/>
        </w:rPr>
        <w:t xml:space="preserve"> </w:t>
      </w:r>
      <w:r w:rsidRPr="006A4B2F">
        <w:rPr>
          <w:rFonts w:eastAsiaTheme="minorHAnsi"/>
          <w:color w:val="000000"/>
          <w:lang w:eastAsia="en-US"/>
        </w:rPr>
        <w:t>także, iż ochrona praw nabytych nie oznacza przy tym nienaruszalności tych praw i nie wyklucza stanowienia regulacji mniej korzystnych. Trybunał Konstytucyjny bowiem wielokrotnie podkreślał, że odstąpienie od zasady ochrony praw nabytych jest dopuszczalne, jeżeli przemawiają za tym inne zasady, n</w:t>
      </w:r>
      <w:r w:rsidR="00646A57" w:rsidRPr="006A4B2F">
        <w:rPr>
          <w:rFonts w:eastAsiaTheme="minorHAnsi"/>
          <w:color w:val="000000"/>
          <w:lang w:eastAsia="en-US"/>
        </w:rPr>
        <w:t>ormy lub wartości konstytucyjne</w:t>
      </w:r>
      <w:r w:rsidRPr="006A4B2F">
        <w:rPr>
          <w:rFonts w:eastAsiaTheme="minorHAnsi"/>
          <w:color w:val="000000"/>
          <w:lang w:eastAsia="en-US"/>
        </w:rPr>
        <w:t xml:space="preserve">. Według utrwalonego stanowiska Trybunału Konstytucyjnego zasada ochrony praw nabytych nie ma zastosowania do praw nabytych niesłusznie lub niegodziwie, a także praw niemających oparcia w założeniach obowiązującego w dacie orzekania porządku konstytucyjnego. </w:t>
      </w:r>
      <w:r w:rsidRPr="006A4B2F">
        <w:rPr>
          <w:rFonts w:eastAsiaTheme="minorHAnsi"/>
          <w:lang w:eastAsia="en-US"/>
        </w:rPr>
        <w:t>W</w:t>
      </w:r>
      <w:r w:rsidR="00646A57" w:rsidRPr="006A4B2F">
        <w:rPr>
          <w:rFonts w:eastAsiaTheme="minorHAnsi"/>
          <w:lang w:eastAsia="en-US"/>
        </w:rPr>
        <w:t xml:space="preserve"> ocenie Trybunału</w:t>
      </w:r>
      <w:r w:rsidRPr="006A4B2F">
        <w:rPr>
          <w:rFonts w:eastAsiaTheme="minorHAnsi"/>
          <w:lang w:eastAsia="en-US"/>
        </w:rPr>
        <w:t>, uprzywilejowane prawa emerytalne nabyte przez funkcjonariuszy zostały nabyte niegodziwie. Nie można bowie</w:t>
      </w:r>
      <w:r w:rsidR="00646A57" w:rsidRPr="006A4B2F">
        <w:rPr>
          <w:rFonts w:eastAsiaTheme="minorHAnsi"/>
          <w:lang w:eastAsia="en-US"/>
        </w:rPr>
        <w:t>m uznać celów i metod działania</w:t>
      </w:r>
      <w:r w:rsidRPr="006A4B2F">
        <w:rPr>
          <w:rFonts w:eastAsiaTheme="minorHAnsi"/>
          <w:lang w:eastAsia="en-US"/>
        </w:rPr>
        <w:t xml:space="preserve"> organów </w:t>
      </w:r>
      <w:r w:rsidRPr="006A4B2F">
        <w:rPr>
          <w:rFonts w:eastAsiaTheme="minorHAnsi"/>
          <w:lang w:eastAsia="en-US"/>
        </w:rPr>
        <w:lastRenderedPageBreak/>
        <w:t>bezpieczeństwa Polski Ludowej za</w:t>
      </w:r>
      <w:r w:rsidRPr="006A4B2F">
        <w:rPr>
          <w:rFonts w:eastAsiaTheme="minorHAnsi"/>
          <w:color w:val="FF0000"/>
          <w:lang w:eastAsia="en-US"/>
        </w:rPr>
        <w:t xml:space="preserve"> </w:t>
      </w:r>
      <w:r w:rsidRPr="006A4B2F">
        <w:rPr>
          <w:rFonts w:eastAsiaTheme="minorHAnsi"/>
          <w:lang w:eastAsia="en-US"/>
        </w:rPr>
        <w:t>godziwe. Trybunał stwie</w:t>
      </w:r>
      <w:r w:rsidR="000777E0" w:rsidRPr="006A4B2F">
        <w:rPr>
          <w:rFonts w:eastAsiaTheme="minorHAnsi"/>
          <w:lang w:eastAsia="en-US"/>
        </w:rPr>
        <w:t>rdził, że służba w</w:t>
      </w:r>
      <w:r w:rsidR="00B622AB">
        <w:rPr>
          <w:rFonts w:eastAsiaTheme="minorHAnsi"/>
          <w:lang w:eastAsia="en-US"/>
        </w:rPr>
        <w:t> </w:t>
      </w:r>
      <w:r w:rsidR="000777E0" w:rsidRPr="006A4B2F">
        <w:rPr>
          <w:rFonts w:eastAsiaTheme="minorHAnsi"/>
          <w:lang w:eastAsia="en-US"/>
        </w:rPr>
        <w:t>instytucjach</w:t>
      </w:r>
      <w:r w:rsidR="006A4B2F" w:rsidRPr="006A4B2F">
        <w:rPr>
          <w:rFonts w:eastAsiaTheme="minorHAnsi"/>
          <w:lang w:eastAsia="en-US"/>
        </w:rPr>
        <w:t xml:space="preserve"> </w:t>
      </w:r>
      <w:r w:rsidRPr="006A4B2F">
        <w:rPr>
          <w:rFonts w:eastAsiaTheme="minorHAnsi"/>
          <w:lang w:eastAsia="en-US"/>
        </w:rPr>
        <w:t>i organach państwa, które systemowo naruszały przyrodzone prawa człowieka i rządy prawa nie może w</w:t>
      </w:r>
      <w:r w:rsidRPr="006A4B2F">
        <w:rPr>
          <w:rFonts w:eastAsiaTheme="minorHAnsi"/>
          <w:color w:val="FF0000"/>
          <w:lang w:eastAsia="en-US"/>
        </w:rPr>
        <w:t xml:space="preserve"> </w:t>
      </w:r>
      <w:r w:rsidRPr="006A4B2F">
        <w:rPr>
          <w:rFonts w:eastAsiaTheme="minorHAnsi"/>
          <w:lang w:eastAsia="en-US"/>
        </w:rPr>
        <w:t>demokratycznym państwie prawnym uzasadniać roszczeń do utrzymania przywilejów uzyskanych przed upadkiem dyktatorskich reżimów.</w:t>
      </w:r>
    </w:p>
    <w:p w:rsidR="0028066F" w:rsidRPr="006A4B2F" w:rsidRDefault="00184A86" w:rsidP="006A4B2F">
      <w:pPr>
        <w:spacing w:line="360" w:lineRule="auto"/>
        <w:jc w:val="both"/>
        <w:rPr>
          <w:rFonts w:eastAsiaTheme="minorHAnsi"/>
          <w:lang w:eastAsia="en-US"/>
        </w:rPr>
      </w:pPr>
      <w:r w:rsidRPr="006A4B2F">
        <w:rPr>
          <w:rFonts w:eastAsiaTheme="minorHAnsi"/>
          <w:lang w:eastAsia="en-US"/>
        </w:rPr>
        <w:t>Trybunał Konstytucyjny ponownie podkreślił, że pozytywny wynik postępowania kwalifikacyjnego nie oznacza aprobaty dla pełnienia służby w byłej komunistycznej tajnej policji politycznej i nie przekreśla faktu, iż zainteresowani funkcjonariusze odbywali służbę w tej instytucji dobrowolnie. Wszyscy funkcjonariusze zostali potraktowani dokładnie tak samo i częściowo pozbawieni świadczeń emerytalnych na tej samej podstawie, iż odbywali służbę w instytucji, która w przedmiotowym okresie była zaangażowana w działania god</w:t>
      </w:r>
      <w:r w:rsidR="0028066F" w:rsidRPr="006A4B2F">
        <w:rPr>
          <w:rFonts w:eastAsiaTheme="minorHAnsi"/>
          <w:lang w:eastAsia="en-US"/>
        </w:rPr>
        <w:t>ne potępienia.</w:t>
      </w:r>
    </w:p>
    <w:p w:rsidR="001C65E8" w:rsidRPr="006A4B2F" w:rsidRDefault="00184A86" w:rsidP="006A4B2F">
      <w:pPr>
        <w:spacing w:line="360" w:lineRule="auto"/>
        <w:jc w:val="both"/>
        <w:rPr>
          <w:rFonts w:eastAsiaTheme="minorHAnsi"/>
          <w:lang w:eastAsia="en-US"/>
        </w:rPr>
      </w:pPr>
      <w:r w:rsidRPr="006A4B2F">
        <w:rPr>
          <w:rFonts w:eastAsiaTheme="minorHAnsi"/>
          <w:lang w:eastAsia="en-US"/>
        </w:rPr>
        <w:t>W omawianym wyroku Trybunał Konstytucyjny z</w:t>
      </w:r>
      <w:r w:rsidR="00575430" w:rsidRPr="006A4B2F">
        <w:rPr>
          <w:rFonts w:eastAsiaTheme="minorHAnsi"/>
          <w:lang w:eastAsia="en-US"/>
        </w:rPr>
        <w:t>auważył, cytując</w:t>
      </w:r>
      <w:r w:rsidR="001C65E8" w:rsidRPr="006A4B2F">
        <w:rPr>
          <w:rFonts w:eastAsiaTheme="minorHAnsi"/>
          <w:lang w:eastAsia="en-US"/>
        </w:rPr>
        <w:t>: „</w:t>
      </w:r>
      <w:r w:rsidR="001C65E8" w:rsidRPr="006A4B2F">
        <w:rPr>
          <w:rFonts w:eastAsiaTheme="minorHAnsi"/>
          <w:color w:val="000000"/>
          <w:lang w:eastAsia="en-US"/>
        </w:rPr>
        <w:t xml:space="preserve">Celem ustawodawcy kierującego się zasadą sprawiedliwości społecznej było obniżenie emerytur funkcjonariuszom organów bezpieczeństwa Polski Ludowej do poziomu przeciętnego w powszechnym systemie ubezpieczeń społecznych. Narzędziem do tego celu było obniżenie tym funkcjonariuszom podstawy do wymiaru emerytur policyjnych z 2,6% na 0,7% przy jednoczesnym zachowaniu dotychczasowych korzystniejszych niż w powszechnym systemie ubezpieczeń społecznych podstaw wymiaru emerytur policyjnych. Uzyskany efekt wskazuje, że przeciętna emerytura funkcjonariusza organów bezpieczeństwa Polski Ludowej w styczniu 2010 r. była niższa </w:t>
      </w:r>
      <w:r w:rsidR="00B622AB">
        <w:rPr>
          <w:rFonts w:eastAsiaTheme="minorHAnsi"/>
          <w:color w:val="000000"/>
          <w:lang w:eastAsia="en-US"/>
        </w:rPr>
        <w:t>o niecałe 500 </w:t>
      </w:r>
      <w:r w:rsidR="000777E0" w:rsidRPr="006A4B2F">
        <w:rPr>
          <w:rFonts w:eastAsiaTheme="minorHAnsi"/>
          <w:color w:val="000000"/>
          <w:lang w:eastAsia="en-US"/>
        </w:rPr>
        <w:t>zł, przewyższając</w:t>
      </w:r>
      <w:r w:rsidR="006A4B2F" w:rsidRPr="006A4B2F">
        <w:rPr>
          <w:rFonts w:eastAsiaTheme="minorHAnsi"/>
          <w:color w:val="000000"/>
          <w:lang w:eastAsia="en-US"/>
        </w:rPr>
        <w:t xml:space="preserve"> </w:t>
      </w:r>
      <w:r w:rsidR="001C65E8" w:rsidRPr="006A4B2F">
        <w:rPr>
          <w:rFonts w:eastAsiaTheme="minorHAnsi"/>
          <w:color w:val="000000"/>
          <w:lang w:eastAsia="en-US"/>
        </w:rPr>
        <w:t>w dalszym ciągu p</w:t>
      </w:r>
      <w:r w:rsidR="00B622AB">
        <w:rPr>
          <w:rFonts w:eastAsiaTheme="minorHAnsi"/>
          <w:color w:val="000000"/>
          <w:lang w:eastAsia="en-US"/>
        </w:rPr>
        <w:t>rzeciętną emeryturę wypłacaną w </w:t>
      </w:r>
      <w:r w:rsidR="001C65E8" w:rsidRPr="006A4B2F">
        <w:rPr>
          <w:rFonts w:eastAsiaTheme="minorHAnsi"/>
          <w:color w:val="000000"/>
          <w:lang w:eastAsia="en-US"/>
        </w:rPr>
        <w:t>powszechnym systemie ubezpieczeń społecznych. Takie obniżenie wysokości świadczeń emerytalnych ogranicza, nie zaś znosi, strukturalnie nadmiernie, niesłusznie nabyte wysokie świadczenia funkcjonariuszy organów bezpieczeństwa Polski Ludowej. Takie ograniczenie wskazuje też, że celem ustawodawcy nie była zemsta na funkcjonariuszach organów bezpieczeństwa Polski Ludowej.”.</w:t>
      </w:r>
    </w:p>
    <w:p w:rsidR="006824A3" w:rsidRPr="006A4B2F" w:rsidRDefault="001C65E8" w:rsidP="006A4B2F">
      <w:pPr>
        <w:spacing w:line="360" w:lineRule="auto"/>
        <w:jc w:val="both"/>
        <w:rPr>
          <w:rFonts w:eastAsiaTheme="minorHAnsi"/>
          <w:lang w:eastAsia="en-US"/>
        </w:rPr>
      </w:pPr>
      <w:r w:rsidRPr="006A4B2F">
        <w:rPr>
          <w:rFonts w:eastAsiaTheme="minorHAnsi"/>
          <w:lang w:eastAsia="en-US"/>
        </w:rPr>
        <w:t>Odnosząc się do wyżej przytoczonego stwierdzenia Trybunału Konstytucyjnego</w:t>
      </w:r>
      <w:r w:rsidR="00E51BF9">
        <w:rPr>
          <w:rFonts w:eastAsiaTheme="minorHAnsi"/>
          <w:lang w:eastAsia="en-US"/>
        </w:rPr>
        <w:t>,</w:t>
      </w:r>
      <w:r w:rsidRPr="006A4B2F">
        <w:rPr>
          <w:rFonts w:eastAsiaTheme="minorHAnsi"/>
          <w:lang w:eastAsia="en-US"/>
        </w:rPr>
        <w:t xml:space="preserve"> należy ponownie podkreślić, iż założony przez ustawodawcę cel (tj. </w:t>
      </w:r>
      <w:r w:rsidRPr="006A4B2F">
        <w:rPr>
          <w:rFonts w:eastAsiaTheme="minorHAnsi"/>
          <w:color w:val="000000"/>
          <w:lang w:eastAsia="en-US"/>
        </w:rPr>
        <w:t>obniżenie emerytur funkcjonariuszom organów bezpieczeństwa państwa</w:t>
      </w:r>
      <w:r w:rsidR="00B622AB">
        <w:rPr>
          <w:rFonts w:eastAsiaTheme="minorHAnsi"/>
          <w:color w:val="000000"/>
          <w:lang w:eastAsia="en-US"/>
        </w:rPr>
        <w:t xml:space="preserve"> do poziomu przeciętnego w </w:t>
      </w:r>
      <w:r w:rsidRPr="006A4B2F">
        <w:rPr>
          <w:rFonts w:eastAsiaTheme="minorHAnsi"/>
          <w:color w:val="000000"/>
          <w:lang w:eastAsia="en-US"/>
        </w:rPr>
        <w:t xml:space="preserve">powszechnym systemie ubezpieczeń społecznych) nie został osiągnięty, więc naprawa tego stanu rzeczy stanowi podstawowe </w:t>
      </w:r>
      <w:r w:rsidRPr="00226895">
        <w:rPr>
          <w:rFonts w:eastAsiaTheme="minorHAnsi"/>
          <w:i/>
          <w:color w:val="000000"/>
          <w:lang w:eastAsia="en-US"/>
        </w:rPr>
        <w:t>ratio legis</w:t>
      </w:r>
      <w:r w:rsidRPr="006A4B2F">
        <w:rPr>
          <w:rFonts w:eastAsiaTheme="minorHAnsi"/>
          <w:color w:val="000000"/>
          <w:lang w:eastAsia="en-US"/>
        </w:rPr>
        <w:t xml:space="preserve"> projektowanej ustawy.</w:t>
      </w:r>
    </w:p>
    <w:p w:rsidR="00627A83" w:rsidRPr="006A4B2F" w:rsidRDefault="006824A3" w:rsidP="00B622AB">
      <w:pPr>
        <w:spacing w:line="360" w:lineRule="auto"/>
        <w:jc w:val="both"/>
        <w:rPr>
          <w:rFonts w:eastAsiaTheme="minorHAnsi"/>
          <w:color w:val="000000"/>
          <w:lang w:eastAsia="en-US"/>
        </w:rPr>
      </w:pPr>
      <w:r w:rsidRPr="006A4B2F">
        <w:rPr>
          <w:rFonts w:eastAsiaTheme="minorHAnsi"/>
          <w:lang w:eastAsia="en-US"/>
        </w:rPr>
        <w:lastRenderedPageBreak/>
        <w:t>Poza wyrokiem Trybunału Konstytucyjnego wskazania</w:t>
      </w:r>
      <w:r w:rsidR="001E5049" w:rsidRPr="006A4B2F">
        <w:rPr>
          <w:rFonts w:eastAsiaTheme="minorHAnsi"/>
          <w:lang w:eastAsia="en-US"/>
        </w:rPr>
        <w:t xml:space="preserve"> wymaga szerokie orzecznictwo są</w:t>
      </w:r>
      <w:r w:rsidRPr="006A4B2F">
        <w:rPr>
          <w:rFonts w:eastAsiaTheme="minorHAnsi"/>
          <w:lang w:eastAsia="en-US"/>
        </w:rPr>
        <w:t>dów powszechnych, jakie powstało na gruncie odwoływania się od decyzji ustalających nowe wysokości świadczeń emerytalnych w wyniku ustawy dezubekizacyjnej z 2009 r., w szczególności uchwała</w:t>
      </w:r>
      <w:r w:rsidR="00184A86" w:rsidRPr="006A4B2F">
        <w:rPr>
          <w:rFonts w:eastAsiaTheme="minorHAnsi"/>
          <w:lang w:eastAsia="en-US"/>
        </w:rPr>
        <w:t xml:space="preserve"> Sąd</w:t>
      </w:r>
      <w:r w:rsidRPr="006A4B2F">
        <w:rPr>
          <w:rFonts w:eastAsiaTheme="minorHAnsi"/>
          <w:lang w:eastAsia="en-US"/>
        </w:rPr>
        <w:t>u Najwyższego</w:t>
      </w:r>
      <w:r w:rsidR="00184A86" w:rsidRPr="006A4B2F">
        <w:rPr>
          <w:rFonts w:eastAsiaTheme="minorHAnsi"/>
          <w:lang w:eastAsia="en-US"/>
        </w:rPr>
        <w:t xml:space="preserve"> z</w:t>
      </w:r>
      <w:r w:rsidR="001C65E8" w:rsidRPr="006A4B2F">
        <w:rPr>
          <w:rFonts w:eastAsiaTheme="minorHAnsi"/>
          <w:lang w:eastAsia="en-US"/>
        </w:rPr>
        <w:t xml:space="preserve"> dnia 3 marca</w:t>
      </w:r>
      <w:r w:rsidR="00184A86" w:rsidRPr="006A4B2F">
        <w:rPr>
          <w:rFonts w:eastAsiaTheme="minorHAnsi"/>
          <w:lang w:eastAsia="en-US"/>
        </w:rPr>
        <w:t xml:space="preserve"> 2011 r. </w:t>
      </w:r>
      <w:r w:rsidR="001C65E8" w:rsidRPr="006A4B2F">
        <w:t>(sygn. akt II UZP 2/11)</w:t>
      </w:r>
      <w:r w:rsidRPr="006A4B2F">
        <w:t xml:space="preserve">. </w:t>
      </w:r>
      <w:r w:rsidRPr="006A4B2F">
        <w:rPr>
          <w:rFonts w:eastAsiaTheme="minorHAnsi"/>
          <w:color w:val="000000"/>
          <w:lang w:eastAsia="en-US"/>
        </w:rPr>
        <w:t>W ocenie Sądu Najwyższego</w:t>
      </w:r>
      <w:r w:rsidR="000777E0" w:rsidRPr="006A4B2F">
        <w:rPr>
          <w:rFonts w:eastAsiaTheme="minorHAnsi"/>
          <w:color w:val="000000"/>
          <w:lang w:eastAsia="en-US"/>
        </w:rPr>
        <w:t xml:space="preserve"> ustawa</w:t>
      </w:r>
      <w:r w:rsidR="006A4B2F" w:rsidRPr="006A4B2F">
        <w:rPr>
          <w:rFonts w:eastAsiaTheme="minorHAnsi"/>
          <w:color w:val="000000"/>
          <w:lang w:eastAsia="en-US"/>
        </w:rPr>
        <w:t xml:space="preserve"> </w:t>
      </w:r>
      <w:r w:rsidR="00184A86" w:rsidRPr="006A4B2F">
        <w:rPr>
          <w:rFonts w:eastAsiaTheme="minorHAnsi"/>
          <w:color w:val="000000"/>
          <w:lang w:eastAsia="en-US"/>
        </w:rPr>
        <w:t>z 2009 r. nie stanowi jakiegokolwiek naruszenia powszechnej zasady równości lub proporcjonalności świadczeń uzyskiwanych z zaopatrzenia emerytalnego służb mundurowych przez osoby pełniące</w:t>
      </w:r>
      <w:r w:rsidR="001E5049" w:rsidRPr="006A4B2F">
        <w:rPr>
          <w:rFonts w:eastAsiaTheme="minorHAnsi"/>
          <w:color w:val="000000"/>
          <w:lang w:eastAsia="en-US"/>
        </w:rPr>
        <w:t xml:space="preserve"> służbę</w:t>
      </w:r>
      <w:r w:rsidR="00184A86" w:rsidRPr="006A4B2F">
        <w:rPr>
          <w:rFonts w:eastAsiaTheme="minorHAnsi"/>
          <w:color w:val="000000"/>
          <w:lang w:eastAsia="en-US"/>
        </w:rPr>
        <w:t xml:space="preserve"> w organach bezpieczeństwa totalitarnego państwa, które stosowały bezprawne, niegodne lub niegodziwe akty lub metody przemocy politycznej wobec innych obywateli, w porównaniu do standa</w:t>
      </w:r>
      <w:r w:rsidR="00B622AB">
        <w:rPr>
          <w:rFonts w:eastAsiaTheme="minorHAnsi"/>
          <w:color w:val="000000"/>
          <w:lang w:eastAsia="en-US"/>
        </w:rPr>
        <w:t>rdów świadczeń uzyskiwanych z </w:t>
      </w:r>
      <w:r w:rsidR="00184A86" w:rsidRPr="006A4B2F">
        <w:rPr>
          <w:rFonts w:eastAsiaTheme="minorHAnsi"/>
          <w:color w:val="000000"/>
          <w:lang w:eastAsia="en-US"/>
        </w:rPr>
        <w:t>powszechnego systemu ubezpieczenia społecznego.</w:t>
      </w:r>
      <w:r w:rsidRPr="006A4B2F">
        <w:rPr>
          <w:rFonts w:eastAsiaTheme="minorHAnsi"/>
          <w:lang w:eastAsia="en-US"/>
        </w:rPr>
        <w:t xml:space="preserve"> </w:t>
      </w:r>
      <w:r w:rsidRPr="006A4B2F">
        <w:rPr>
          <w:rFonts w:eastAsiaTheme="minorHAnsi"/>
          <w:color w:val="000000"/>
          <w:lang w:eastAsia="en-US"/>
        </w:rPr>
        <w:t>W ocenie Sądu Najwyższego</w:t>
      </w:r>
      <w:r w:rsidR="00184A86" w:rsidRPr="006A4B2F">
        <w:rPr>
          <w:rFonts w:eastAsiaTheme="minorHAnsi"/>
          <w:color w:val="000000"/>
          <w:lang w:eastAsia="en-US"/>
        </w:rPr>
        <w:t xml:space="preserve"> warto </w:t>
      </w:r>
      <w:r w:rsidRPr="006A4B2F">
        <w:rPr>
          <w:rFonts w:eastAsiaTheme="minorHAnsi"/>
          <w:color w:val="000000"/>
          <w:lang w:eastAsia="en-US"/>
        </w:rPr>
        <w:t>zwrócić</w:t>
      </w:r>
      <w:r w:rsidR="00184A86" w:rsidRPr="006A4B2F">
        <w:rPr>
          <w:rFonts w:eastAsiaTheme="minorHAnsi"/>
          <w:color w:val="000000"/>
          <w:lang w:eastAsia="en-US"/>
        </w:rPr>
        <w:t xml:space="preserve"> uwagę na nadal mniej korzystne uregulowanie uprawnień emerytalno-</w:t>
      </w:r>
      <w:r w:rsidR="002F4C44">
        <w:rPr>
          <w:rFonts w:eastAsiaTheme="minorHAnsi"/>
          <w:color w:val="000000"/>
          <w:lang w:eastAsia="en-US"/>
        </w:rPr>
        <w:br/>
        <w:t>-</w:t>
      </w:r>
      <w:r w:rsidR="00184A86" w:rsidRPr="006A4B2F">
        <w:rPr>
          <w:rFonts w:eastAsiaTheme="minorHAnsi"/>
          <w:color w:val="000000"/>
          <w:lang w:eastAsia="en-US"/>
        </w:rPr>
        <w:t>rentowych ofiar systemu represji politycznych stosowanych przez organy bezpieczeństwa państwa totalitarnego, którym wprawdzie okresy uwięzienia z przyc</w:t>
      </w:r>
      <w:r w:rsidR="004C687B" w:rsidRPr="006A4B2F">
        <w:rPr>
          <w:rFonts w:eastAsiaTheme="minorHAnsi"/>
          <w:color w:val="000000"/>
          <w:lang w:eastAsia="en-US"/>
        </w:rPr>
        <w:t>zyn politycznych uwzględnia się</w:t>
      </w:r>
      <w:r w:rsidR="00184A86" w:rsidRPr="006A4B2F">
        <w:rPr>
          <w:rFonts w:eastAsiaTheme="minorHAnsi"/>
          <w:color w:val="000000"/>
          <w:lang w:eastAsia="en-US"/>
        </w:rPr>
        <w:t xml:space="preserve"> jako składkowe okresy ubezpieczenia, ale z „zerową” podstawą wymiaru świadczeń za konkretne lata </w:t>
      </w:r>
      <w:r w:rsidR="00B622AB">
        <w:rPr>
          <w:rFonts w:eastAsiaTheme="minorHAnsi"/>
          <w:color w:val="000000"/>
          <w:lang w:eastAsia="en-US"/>
        </w:rPr>
        <w:t>(okresy) pozbawienia wolności z </w:t>
      </w:r>
      <w:r w:rsidR="00184A86" w:rsidRPr="006A4B2F">
        <w:rPr>
          <w:rFonts w:eastAsiaTheme="minorHAnsi"/>
          <w:color w:val="000000"/>
          <w:lang w:eastAsia="en-US"/>
        </w:rPr>
        <w:t>przyczyn politycznych wobec nieuzyskiwania podlegającego obowiązkowi</w:t>
      </w:r>
      <w:r w:rsidRPr="006A4B2F">
        <w:rPr>
          <w:rFonts w:eastAsiaTheme="minorHAnsi"/>
          <w:color w:val="000000"/>
          <w:lang w:eastAsia="en-US"/>
        </w:rPr>
        <w:t xml:space="preserve"> składkowemu dochodu</w:t>
      </w:r>
      <w:r w:rsidR="00627A83" w:rsidRPr="006A4B2F">
        <w:rPr>
          <w:rFonts w:eastAsiaTheme="minorHAnsi"/>
          <w:color w:val="000000"/>
          <w:lang w:eastAsia="en-US"/>
        </w:rPr>
        <w:t xml:space="preserve"> wskutek poddania ich bezprawnym represjom politycznym ze strony tzw. aparatu bezpieczeństwa PRL, podczas gdy stosującym represje polityczne przysługuje współczynnik 0,7% podstawy wymiaru (z ostatniego, w normalnym biegu zdarzeń najwyższego uposażenia przysługującego na zajmowanym stanowisku służbowym) także za okresy stosowania totalitarnej przemocy politycznej. Ponadto wskaźnik 0,7% podstawy wymiaru emerytury zaopat</w:t>
      </w:r>
      <w:r w:rsidR="00B622AB">
        <w:rPr>
          <w:rFonts w:eastAsiaTheme="minorHAnsi"/>
          <w:color w:val="000000"/>
          <w:lang w:eastAsia="en-US"/>
        </w:rPr>
        <w:t>rzeniowej za każdy rok służby w </w:t>
      </w:r>
      <w:r w:rsidR="00627A83" w:rsidRPr="006A4B2F">
        <w:rPr>
          <w:rFonts w:eastAsiaTheme="minorHAnsi"/>
          <w:color w:val="000000"/>
          <w:lang w:eastAsia="en-US"/>
        </w:rPr>
        <w:t>organach bezpiec</w:t>
      </w:r>
      <w:r w:rsidR="000777E0" w:rsidRPr="006A4B2F">
        <w:rPr>
          <w:rFonts w:eastAsiaTheme="minorHAnsi"/>
          <w:color w:val="000000"/>
          <w:lang w:eastAsia="en-US"/>
        </w:rPr>
        <w:t>zeństwa państwa, o których mowa</w:t>
      </w:r>
      <w:r w:rsidR="006A4B2F" w:rsidRPr="006A4B2F">
        <w:rPr>
          <w:rFonts w:eastAsiaTheme="minorHAnsi"/>
          <w:color w:val="000000"/>
          <w:lang w:eastAsia="en-US"/>
        </w:rPr>
        <w:t xml:space="preserve"> </w:t>
      </w:r>
      <w:r w:rsidR="00627A83" w:rsidRPr="006A4B2F">
        <w:rPr>
          <w:rFonts w:eastAsiaTheme="minorHAnsi"/>
          <w:color w:val="000000"/>
          <w:lang w:eastAsia="en-US"/>
        </w:rPr>
        <w:t>w art. 2 ustawy lustracyjno-</w:t>
      </w:r>
      <w:r w:rsidR="00B622AB">
        <w:rPr>
          <w:rFonts w:eastAsiaTheme="minorHAnsi"/>
          <w:color w:val="000000"/>
          <w:lang w:eastAsia="en-US"/>
        </w:rPr>
        <w:br/>
      </w:r>
      <w:r w:rsidR="002F4C44">
        <w:rPr>
          <w:rFonts w:eastAsiaTheme="minorHAnsi"/>
          <w:color w:val="000000"/>
          <w:lang w:eastAsia="en-US"/>
        </w:rPr>
        <w:t>-</w:t>
      </w:r>
      <w:r w:rsidR="00627A83" w:rsidRPr="006A4B2F">
        <w:rPr>
          <w:rFonts w:eastAsiaTheme="minorHAnsi"/>
          <w:color w:val="000000"/>
          <w:lang w:eastAsia="en-US"/>
        </w:rPr>
        <w:t>dezubekizacyjnej, liczony od naj</w:t>
      </w:r>
      <w:r w:rsidR="000777E0" w:rsidRPr="006A4B2F">
        <w:rPr>
          <w:rFonts w:eastAsiaTheme="minorHAnsi"/>
          <w:color w:val="000000"/>
          <w:lang w:eastAsia="en-US"/>
        </w:rPr>
        <w:t>wyższego uposażenia służbowego,</w:t>
      </w:r>
      <w:r w:rsidR="006A4B2F" w:rsidRPr="006A4B2F">
        <w:rPr>
          <w:rFonts w:eastAsiaTheme="minorHAnsi"/>
          <w:color w:val="000000"/>
          <w:lang w:eastAsia="en-US"/>
        </w:rPr>
        <w:t xml:space="preserve"> </w:t>
      </w:r>
      <w:r w:rsidR="00627A83" w:rsidRPr="006A4B2F">
        <w:rPr>
          <w:rFonts w:eastAsiaTheme="minorHAnsi"/>
          <w:color w:val="000000"/>
          <w:lang w:eastAsia="en-US"/>
        </w:rPr>
        <w:t>na ogół nie odbiega na niekorzyść od wskaźnika 1</w:t>
      </w:r>
      <w:r w:rsidR="00B622AB">
        <w:rPr>
          <w:rFonts w:eastAsiaTheme="minorHAnsi"/>
          <w:color w:val="000000"/>
          <w:lang w:eastAsia="en-US"/>
        </w:rPr>
        <w:t>,3% postawy wymiaru emerytury z </w:t>
      </w:r>
      <w:r w:rsidR="00627A83" w:rsidRPr="006A4B2F">
        <w:rPr>
          <w:rFonts w:eastAsiaTheme="minorHAnsi"/>
          <w:color w:val="000000"/>
          <w:lang w:eastAsia="en-US"/>
        </w:rPr>
        <w:t>powszechnego ubezpieczenia społecznego, ustalanej z wieloletniego okresu opłacania składek na ubezpieczenia emerytalne i rentowe, zważywszy że ponadto przy ustalaniu wysokości emerytur mundurowych uwzględnia się wyższe wskaźniki (2,6% podstawy wymiaru) lub co najmniej równe powszechnym (1,3%) wskaźnikom podstawy wymiaru emerytur za okresy poprzedzające lub następujące po zakończeniu służby mundurowej, zaliczane do zaopatrzeniowej wysługi emerytalnej.</w:t>
      </w:r>
    </w:p>
    <w:p w:rsidR="00184A86" w:rsidRPr="006A4B2F" w:rsidRDefault="006824A3" w:rsidP="006A4B2F">
      <w:pPr>
        <w:spacing w:line="360" w:lineRule="auto"/>
        <w:jc w:val="both"/>
        <w:rPr>
          <w:rFonts w:eastAsiaTheme="minorHAnsi"/>
          <w:lang w:eastAsia="en-US"/>
        </w:rPr>
      </w:pPr>
      <w:r w:rsidRPr="006A4B2F">
        <w:rPr>
          <w:rFonts w:eastAsiaTheme="minorHAnsi"/>
          <w:color w:val="000000"/>
          <w:lang w:eastAsia="en-US"/>
        </w:rPr>
        <w:lastRenderedPageBreak/>
        <w:t>Są</w:t>
      </w:r>
      <w:r w:rsidR="00184A86" w:rsidRPr="006A4B2F">
        <w:rPr>
          <w:rFonts w:eastAsiaTheme="minorHAnsi"/>
          <w:color w:val="000000"/>
          <w:lang w:eastAsia="en-US"/>
        </w:rPr>
        <w:t xml:space="preserve">d Najwyższy jednoznacznie krytycznie ocenia i </w:t>
      </w:r>
      <w:r w:rsidR="004C687B" w:rsidRPr="006A4B2F">
        <w:rPr>
          <w:rFonts w:eastAsiaTheme="minorHAnsi"/>
          <w:color w:val="000000"/>
          <w:lang w:eastAsia="en-US"/>
        </w:rPr>
        <w:t xml:space="preserve">dyskwalifikuje powoływanie się </w:t>
      </w:r>
      <w:r w:rsidR="00184A86" w:rsidRPr="006A4B2F">
        <w:rPr>
          <w:rFonts w:eastAsiaTheme="minorHAnsi"/>
          <w:color w:val="000000"/>
          <w:lang w:eastAsia="en-US"/>
        </w:rPr>
        <w:t>na jakiekolwiek argumenty zmierzające do utrzymania przywilejów nabytych z tytułu lub w związku z uczestnictwem w systemie zniewolenia i stosowania represji politycznych przez służby bezpieczeństwa państwa</w:t>
      </w:r>
      <w:r w:rsidRPr="006A4B2F">
        <w:rPr>
          <w:rFonts w:eastAsiaTheme="minorHAnsi"/>
          <w:color w:val="000000"/>
          <w:lang w:eastAsia="en-US"/>
        </w:rPr>
        <w:t xml:space="preserve"> komunistyczno-totalitarnego. Tak uzyskane przywileje</w:t>
      </w:r>
      <w:r w:rsidR="00627A83" w:rsidRPr="006A4B2F">
        <w:rPr>
          <w:rFonts w:eastAsiaTheme="minorHAnsi"/>
          <w:color w:val="000000"/>
          <w:lang w:eastAsia="en-US"/>
        </w:rPr>
        <w:t xml:space="preserve"> nie</w:t>
      </w:r>
      <w:r w:rsidR="004C687B" w:rsidRPr="006A4B2F">
        <w:rPr>
          <w:rFonts w:eastAsiaTheme="minorHAnsi"/>
          <w:color w:val="000000"/>
          <w:lang w:eastAsia="en-US"/>
        </w:rPr>
        <w:t xml:space="preserve"> podlegają</w:t>
      </w:r>
      <w:r w:rsidR="00184A86" w:rsidRPr="006A4B2F">
        <w:rPr>
          <w:rFonts w:eastAsiaTheme="minorHAnsi"/>
          <w:color w:val="000000"/>
          <w:lang w:eastAsia="en-US"/>
        </w:rPr>
        <w:t xml:space="preserve"> ochronie </w:t>
      </w:r>
      <w:r w:rsidRPr="006A4B2F">
        <w:rPr>
          <w:rFonts w:eastAsiaTheme="minorHAnsi"/>
          <w:color w:val="000000"/>
          <w:lang w:eastAsia="en-US"/>
        </w:rPr>
        <w:t xml:space="preserve">w </w:t>
      </w:r>
      <w:r w:rsidR="00184A86" w:rsidRPr="006A4B2F">
        <w:rPr>
          <w:rFonts w:eastAsiaTheme="minorHAnsi"/>
          <w:color w:val="000000"/>
          <w:lang w:eastAsia="en-US"/>
        </w:rPr>
        <w:t>demokratycznym porządku prawa krajowego, wspólnotowego i międzynarodowego, ponieważ osoby zwalczające przyrodzone prawa człowieka i narodu oraz podstawowe wolności obywatelskie nie mają prawa podmiotowego</w:t>
      </w:r>
      <w:r w:rsidR="001449C5" w:rsidRPr="006A4B2F">
        <w:rPr>
          <w:rFonts w:eastAsiaTheme="minorHAnsi"/>
          <w:color w:val="000000"/>
          <w:lang w:eastAsia="en-US"/>
        </w:rPr>
        <w:t>,</w:t>
      </w:r>
      <w:r w:rsidR="00184A86" w:rsidRPr="006A4B2F">
        <w:rPr>
          <w:rFonts w:eastAsiaTheme="minorHAnsi"/>
          <w:color w:val="000000"/>
          <w:lang w:eastAsia="en-US"/>
        </w:rPr>
        <w:t xml:space="preserve"> ani</w:t>
      </w:r>
      <w:r w:rsidR="004C687B" w:rsidRPr="006A4B2F">
        <w:rPr>
          <w:rFonts w:eastAsiaTheme="minorHAnsi"/>
          <w:color w:val="000000"/>
          <w:lang w:eastAsia="en-US"/>
        </w:rPr>
        <w:t xml:space="preserve"> tytułu moralnego domagania się</w:t>
      </w:r>
      <w:r w:rsidR="00184A86" w:rsidRPr="006A4B2F">
        <w:rPr>
          <w:rFonts w:eastAsiaTheme="minorHAnsi"/>
          <w:color w:val="000000"/>
          <w:lang w:eastAsia="en-US"/>
        </w:rPr>
        <w:t xml:space="preserve"> utrzymania przywilejów zaopatrzeniowych za okresy zniewalania dążeń niepo</w:t>
      </w:r>
      <w:r w:rsidR="00B622AB">
        <w:rPr>
          <w:rFonts w:eastAsiaTheme="minorHAnsi"/>
          <w:color w:val="000000"/>
          <w:lang w:eastAsia="en-US"/>
        </w:rPr>
        <w:t>dległościowych, wolnościowych i </w:t>
      </w:r>
      <w:r w:rsidR="00184A86" w:rsidRPr="006A4B2F">
        <w:rPr>
          <w:rFonts w:eastAsiaTheme="minorHAnsi"/>
          <w:color w:val="000000"/>
          <w:lang w:eastAsia="en-US"/>
        </w:rPr>
        <w:t>demokraty</w:t>
      </w:r>
      <w:r w:rsidR="001449C5" w:rsidRPr="006A4B2F">
        <w:rPr>
          <w:rFonts w:eastAsiaTheme="minorHAnsi"/>
          <w:color w:val="000000"/>
          <w:lang w:eastAsia="en-US"/>
        </w:rPr>
        <w:t>cznych narodu polskiego.</w:t>
      </w:r>
    </w:p>
    <w:p w:rsidR="00184A86" w:rsidRPr="006A4B2F" w:rsidRDefault="00184A86" w:rsidP="00B622AB">
      <w:pPr>
        <w:spacing w:line="360" w:lineRule="auto"/>
        <w:jc w:val="both"/>
        <w:rPr>
          <w:rFonts w:eastAsiaTheme="minorHAnsi"/>
          <w:lang w:eastAsia="en-US"/>
        </w:rPr>
      </w:pPr>
      <w:r w:rsidRPr="006A4B2F">
        <w:rPr>
          <w:rFonts w:eastAsiaTheme="minorHAnsi"/>
          <w:lang w:eastAsia="en-US"/>
        </w:rPr>
        <w:t xml:space="preserve">Europejski Trybunał Praw Człowieka (dalej ETPC) uznał (zob. </w:t>
      </w:r>
      <w:r w:rsidRPr="00B622AB">
        <w:rPr>
          <w:rFonts w:eastAsiaTheme="minorHAnsi"/>
          <w:lang w:eastAsia="en-US"/>
        </w:rPr>
        <w:t>Cichopek i 1627 innych skarżących p. Polsce, skarga nr 15189/10), ż</w:t>
      </w:r>
      <w:r w:rsidRPr="006A4B2F">
        <w:rPr>
          <w:rFonts w:eastAsiaTheme="minorHAnsi"/>
          <w:lang w:eastAsia="en-US"/>
        </w:rPr>
        <w:t>e ograniczenie przywilejów emerytalnych byłych funkcjonariuszy bezpieczeństwa mieści się w granicach marginesu oceny państwa oraz zmierzać miało do usunięcia nierówności między systemem mundurowym (w odniesieniu do byłych funkcjonariuszy)</w:t>
      </w:r>
      <w:r w:rsidR="00A53F99" w:rsidRPr="006A4B2F">
        <w:rPr>
          <w:rFonts w:eastAsiaTheme="minorHAnsi"/>
          <w:lang w:eastAsia="en-US"/>
        </w:rPr>
        <w:t>,</w:t>
      </w:r>
      <w:r w:rsidRPr="006A4B2F">
        <w:rPr>
          <w:rFonts w:eastAsiaTheme="minorHAnsi"/>
          <w:lang w:eastAsia="en-US"/>
        </w:rPr>
        <w:t xml:space="preserve"> a systemem powszechnym, które to nierówności powszechnie uznane były za niesprawiedliwe i wymagające reakcji państwa. </w:t>
      </w:r>
    </w:p>
    <w:p w:rsidR="00184A86" w:rsidRPr="006A4B2F" w:rsidRDefault="00184A86" w:rsidP="006A4B2F">
      <w:pPr>
        <w:spacing w:line="360" w:lineRule="auto"/>
        <w:jc w:val="both"/>
        <w:rPr>
          <w:rFonts w:eastAsiaTheme="minorHAnsi"/>
          <w:lang w:eastAsia="en-US"/>
        </w:rPr>
      </w:pPr>
      <w:r w:rsidRPr="006A4B2F">
        <w:rPr>
          <w:rFonts w:eastAsiaTheme="minorHAnsi"/>
          <w:lang w:eastAsia="en-US"/>
        </w:rPr>
        <w:t>System znajdujący zastosowanie do byłych funkcjonariuszy uznany został przez ETPC za podwójnie nierówny, gdyż z jednej strony zakładał system naliczeń korzystniejszy dla beneficjentów</w:t>
      </w:r>
      <w:r w:rsidR="00F52EA4" w:rsidRPr="006A4B2F">
        <w:rPr>
          <w:rFonts w:eastAsiaTheme="minorHAnsi"/>
          <w:lang w:eastAsia="en-US"/>
        </w:rPr>
        <w:t>,</w:t>
      </w:r>
      <w:r w:rsidRPr="006A4B2F">
        <w:rPr>
          <w:rFonts w:eastAsiaTheme="minorHAnsi"/>
          <w:lang w:eastAsia="en-US"/>
        </w:rPr>
        <w:t xml:space="preserve"> niż system powszechnego zabezpieczenia społecznego (sposób naliczani</w:t>
      </w:r>
      <w:r w:rsidR="000777E0" w:rsidRPr="006A4B2F">
        <w:rPr>
          <w:rFonts w:eastAsiaTheme="minorHAnsi"/>
          <w:lang w:eastAsia="en-US"/>
        </w:rPr>
        <w:t>a emerytur, dodatki), a drugiej</w:t>
      </w:r>
      <w:r w:rsidR="006A4B2F" w:rsidRPr="006A4B2F">
        <w:rPr>
          <w:rFonts w:eastAsiaTheme="minorHAnsi"/>
          <w:lang w:eastAsia="en-US"/>
        </w:rPr>
        <w:t xml:space="preserve"> </w:t>
      </w:r>
      <w:r w:rsidR="000777E0" w:rsidRPr="006A4B2F">
        <w:rPr>
          <w:rFonts w:eastAsiaTheme="minorHAnsi"/>
          <w:lang w:eastAsia="en-US"/>
        </w:rPr>
        <w:t>–</w:t>
      </w:r>
      <w:r w:rsidR="00226895">
        <w:rPr>
          <w:rFonts w:eastAsiaTheme="minorHAnsi"/>
          <w:lang w:eastAsia="en-US"/>
        </w:rPr>
        <w:t xml:space="preserve"> </w:t>
      </w:r>
      <w:r w:rsidRPr="006A4B2F">
        <w:rPr>
          <w:rFonts w:eastAsiaTheme="minorHAnsi"/>
          <w:lang w:eastAsia="en-US"/>
        </w:rPr>
        <w:t>naliczenia prowadzone były proporcjonalnie do wynagrodzeń, które w grupie byłych funkcjonariuszy aparatu bezpieczeństwa były statystycznie wyższe niż wynagrodzenia osób niezwiązanych zawodowo ze wspi</w:t>
      </w:r>
      <w:r w:rsidR="00A53F99" w:rsidRPr="006A4B2F">
        <w:rPr>
          <w:rFonts w:eastAsiaTheme="minorHAnsi"/>
          <w:lang w:eastAsia="en-US"/>
        </w:rPr>
        <w:t>eraniem komunistycznego reżimu.</w:t>
      </w:r>
    </w:p>
    <w:p w:rsidR="00184A86" w:rsidRPr="006A4B2F" w:rsidRDefault="00F52EA4" w:rsidP="006A4B2F">
      <w:pPr>
        <w:spacing w:line="360" w:lineRule="auto"/>
        <w:jc w:val="both"/>
        <w:rPr>
          <w:rFonts w:eastAsiaTheme="minorHAnsi"/>
          <w:lang w:eastAsia="en-US"/>
        </w:rPr>
      </w:pPr>
      <w:r w:rsidRPr="006A4B2F">
        <w:rPr>
          <w:rFonts w:eastAsiaTheme="minorHAnsi"/>
          <w:lang w:eastAsia="en-US"/>
        </w:rPr>
        <w:t>Ponadto w</w:t>
      </w:r>
      <w:r w:rsidR="00350CD9">
        <w:rPr>
          <w:rFonts w:eastAsiaTheme="minorHAnsi"/>
          <w:lang w:eastAsia="en-US"/>
        </w:rPr>
        <w:t xml:space="preserve">yżej wymienione </w:t>
      </w:r>
      <w:r w:rsidRPr="006A4B2F">
        <w:rPr>
          <w:rFonts w:eastAsiaTheme="minorHAnsi"/>
          <w:lang w:eastAsia="en-US"/>
        </w:rPr>
        <w:t>orzeczenie ETPC</w:t>
      </w:r>
      <w:r w:rsidR="00184A86" w:rsidRPr="006A4B2F">
        <w:rPr>
          <w:rFonts w:eastAsiaTheme="minorHAnsi"/>
          <w:lang w:eastAsia="en-US"/>
        </w:rPr>
        <w:t xml:space="preserve"> wskazuje, iż z różnych powodów – politycznych czy faktycznych, niekiedy wcześniejsze uchwalenie tego typu przepisów w krajach postkomunistycznych nie bywa możliwe. Dlatego też upływ czasu od momentu obalenia reżimu nie powinien być czynnikiem decydującym o niewłaściwości przeprowadzenia tego typu korekty systemu emerytalnego. W tym zakresie ETPC odniósł się do wspomnianej już Rezolucji nr 1096 Zgromadzenia Parlamentarnego Rady Europy dotyczącej środków demontażu dziedzictwa po byłych totalitarnych ustrojach komunistycznych</w:t>
      </w:r>
      <w:r w:rsidRPr="006A4B2F">
        <w:rPr>
          <w:rFonts w:eastAsiaTheme="minorHAnsi"/>
          <w:lang w:eastAsia="en-US"/>
        </w:rPr>
        <w:t>.</w:t>
      </w:r>
    </w:p>
    <w:p w:rsidR="00184A86" w:rsidRPr="006A4B2F" w:rsidRDefault="00184A86" w:rsidP="006A4B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lang w:eastAsia="en-US"/>
        </w:rPr>
      </w:pPr>
      <w:r w:rsidRPr="006A4B2F">
        <w:rPr>
          <w:rFonts w:eastAsiaTheme="minorHAnsi"/>
          <w:color w:val="262626"/>
          <w:lang w:eastAsia="en-US"/>
        </w:rPr>
        <w:t xml:space="preserve">Ze względu na posiadaną bezpośrednią wiedzę o społeczeństwie i jego potrzebach </w:t>
      </w:r>
      <w:r w:rsidRPr="006A4B2F">
        <w:rPr>
          <w:rFonts w:eastAsiaTheme="minorHAnsi"/>
          <w:color w:val="262626"/>
          <w:lang w:eastAsia="en-US"/>
        </w:rPr>
        <w:lastRenderedPageBreak/>
        <w:t>władze krajowe są w zasadzie lepszym</w:t>
      </w:r>
      <w:r w:rsidR="00F52EA4" w:rsidRPr="006A4B2F">
        <w:rPr>
          <w:rFonts w:eastAsiaTheme="minorHAnsi"/>
          <w:color w:val="262626"/>
          <w:lang w:eastAsia="en-US"/>
        </w:rPr>
        <w:t>,</w:t>
      </w:r>
      <w:r w:rsidRPr="006A4B2F">
        <w:rPr>
          <w:rFonts w:eastAsiaTheme="minorHAnsi"/>
          <w:color w:val="262626"/>
          <w:lang w:eastAsia="en-US"/>
        </w:rPr>
        <w:t xml:space="preserve"> niż sędzia trybunału międzynarodowego źródłem oceny, co stanowi interes „publiczny” lub „powszechny”. Zgodnie z systemem ochrony ustanowionym przez Konwencję</w:t>
      </w:r>
      <w:r w:rsidRPr="006A4B2F">
        <w:rPr>
          <w:rFonts w:eastAsiaTheme="minorHAnsi"/>
          <w:color w:val="262626"/>
          <w:vertAlign w:val="superscript"/>
          <w:lang w:eastAsia="en-US"/>
        </w:rPr>
        <w:footnoteReference w:id="2"/>
      </w:r>
      <w:r w:rsidR="00BD75EE" w:rsidRPr="00BD75EE">
        <w:rPr>
          <w:rFonts w:eastAsiaTheme="minorHAnsi"/>
          <w:color w:val="262626"/>
          <w:vertAlign w:val="superscript"/>
          <w:lang w:eastAsia="en-US"/>
        </w:rPr>
        <w:t>)</w:t>
      </w:r>
      <w:r w:rsidRPr="006A4B2F">
        <w:rPr>
          <w:rFonts w:eastAsiaTheme="minorHAnsi"/>
          <w:color w:val="262626"/>
          <w:lang w:eastAsia="en-US"/>
        </w:rPr>
        <w:t xml:space="preserve"> to władze krajowe mają dokonywać wstępnej oceny tego, czy istnieje problem o znaczeniu publicznym, uzasadniający kroki, jakie mają zostać podjęte w sferze wykonywania prawa w</w:t>
      </w:r>
      <w:r w:rsidR="00B622AB">
        <w:rPr>
          <w:rFonts w:eastAsiaTheme="minorHAnsi"/>
          <w:color w:val="262626"/>
          <w:lang w:eastAsia="en-US"/>
        </w:rPr>
        <w:t>łasności. Tutaj, podobnie jak w</w:t>
      </w:r>
      <w:r w:rsidR="002F4C44">
        <w:rPr>
          <w:rFonts w:eastAsiaTheme="minorHAnsi"/>
          <w:color w:val="262626"/>
          <w:lang w:eastAsia="en-US"/>
        </w:rPr>
        <w:t xml:space="preserve"> </w:t>
      </w:r>
      <w:r w:rsidRPr="006A4B2F">
        <w:rPr>
          <w:rFonts w:eastAsiaTheme="minorHAnsi"/>
          <w:color w:val="262626"/>
          <w:lang w:eastAsia="en-US"/>
        </w:rPr>
        <w:t xml:space="preserve">innych dziedzinach objętych zasięgiem oddziaływania gwarancji Konwencji, władze krajowe mają pozostawiony margines oceny. </w:t>
      </w:r>
      <w:r w:rsidR="00F52EA4" w:rsidRPr="006A4B2F">
        <w:rPr>
          <w:rFonts w:eastAsiaTheme="minorHAnsi"/>
          <w:color w:val="262626"/>
          <w:lang w:eastAsia="en-US"/>
        </w:rPr>
        <w:t>Ponadto</w:t>
      </w:r>
      <w:r w:rsidRPr="006A4B2F">
        <w:rPr>
          <w:rFonts w:eastAsiaTheme="minorHAnsi"/>
          <w:color w:val="262626"/>
          <w:lang w:eastAsia="en-US"/>
        </w:rPr>
        <w:t xml:space="preserve"> pojęcie „interesu publicznego” jest siłą rzeczy obszerne. Uznając za naturalne to, że margines oceny dostępny dla ustawodawcy przy realizowaniu polityki społeczno-gospodarczej powinien być szeroki, ETPC przy wielu okazjach deklarował, iż będzie szanował osąd ustawodawcy co do tego, co leży „w interesie publicznym”, o ile osąd ten nie jest wyraźnie pozbawiony rozsądnych podstaw</w:t>
      </w:r>
      <w:r w:rsidR="00724A86" w:rsidRPr="006A4B2F">
        <w:rPr>
          <w:rFonts w:eastAsiaTheme="minorHAnsi"/>
          <w:color w:val="262626"/>
          <w:lang w:eastAsia="en-US"/>
        </w:rPr>
        <w:t>.</w:t>
      </w:r>
    </w:p>
    <w:p w:rsidR="00184A86" w:rsidRPr="006A4B2F" w:rsidRDefault="00184A86" w:rsidP="006A4B2F">
      <w:pPr>
        <w:spacing w:line="360" w:lineRule="auto"/>
        <w:jc w:val="both"/>
        <w:rPr>
          <w:rFonts w:eastAsiaTheme="minorHAnsi"/>
          <w:color w:val="262626"/>
          <w:lang w:eastAsia="en-US"/>
        </w:rPr>
      </w:pPr>
      <w:r w:rsidRPr="006A4B2F">
        <w:rPr>
          <w:rFonts w:eastAsiaTheme="minorHAnsi"/>
          <w:color w:val="262626"/>
          <w:lang w:eastAsia="en-US"/>
        </w:rPr>
        <w:t>W ocenie proporcjonalności kroków podejmowanych przez państwo w odniesieniu do praw emerytalnych ważne jest to, czy prawo skarżą</w:t>
      </w:r>
      <w:r w:rsidR="00B622AB">
        <w:rPr>
          <w:rFonts w:eastAsiaTheme="minorHAnsi"/>
          <w:color w:val="262626"/>
          <w:lang w:eastAsia="en-US"/>
        </w:rPr>
        <w:t>cego do uzyskiwania świadczeń z </w:t>
      </w:r>
      <w:r w:rsidR="00724A86" w:rsidRPr="006A4B2F">
        <w:rPr>
          <w:rFonts w:eastAsiaTheme="minorHAnsi"/>
          <w:color w:val="262626"/>
          <w:lang w:eastAsia="en-US"/>
        </w:rPr>
        <w:t>systemu ubezpieczeń społecznych</w:t>
      </w:r>
      <w:r w:rsidRPr="006A4B2F">
        <w:rPr>
          <w:rFonts w:eastAsiaTheme="minorHAnsi"/>
          <w:color w:val="262626"/>
          <w:lang w:eastAsia="en-US"/>
        </w:rPr>
        <w:t>, zostało naruszone w sposób powodujący ograniczenie istoty jego prawa. Charakter odebranego świadczenia – w szczególności to, czy powstało ono w ramach specjalnego, korzystnego systemu emerytalnego dostępnego tylko dla określonych grup ludzi – również może być wzięty pod uwagę. Ocena byłaby różna w zależności od szczególnych okoliczności sprawy i sytuacji osobistej skarżącego. Całkowite pozbawienie uprawnień, powodujące utratę środków utrzymania, w zasadzie stanowiłoby naruszenie prawa własności, natomiast nie byłoby nim zastosowanie</w:t>
      </w:r>
      <w:r w:rsidR="000777E0" w:rsidRPr="006A4B2F">
        <w:rPr>
          <w:rFonts w:eastAsiaTheme="minorHAnsi"/>
          <w:color w:val="262626"/>
          <w:lang w:eastAsia="en-US"/>
        </w:rPr>
        <w:t xml:space="preserve"> właściwej</w:t>
      </w:r>
      <w:r w:rsidR="006A4B2F" w:rsidRPr="006A4B2F">
        <w:rPr>
          <w:rFonts w:eastAsiaTheme="minorHAnsi"/>
          <w:color w:val="262626"/>
          <w:lang w:eastAsia="en-US"/>
        </w:rPr>
        <w:t xml:space="preserve"> </w:t>
      </w:r>
      <w:r w:rsidRPr="006A4B2F">
        <w:rPr>
          <w:rFonts w:eastAsiaTheme="minorHAnsi"/>
          <w:color w:val="262626"/>
          <w:lang w:eastAsia="en-US"/>
        </w:rPr>
        <w:t>i współmiernej obniżki.</w:t>
      </w:r>
    </w:p>
    <w:p w:rsidR="00184A86" w:rsidRPr="006A4B2F" w:rsidRDefault="00184A86" w:rsidP="006A4B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262626"/>
          <w:lang w:eastAsia="en-US"/>
        </w:rPr>
      </w:pPr>
      <w:r w:rsidRPr="006A4B2F">
        <w:rPr>
          <w:rFonts w:eastAsiaTheme="minorHAnsi"/>
          <w:color w:val="262626"/>
          <w:lang w:eastAsia="en-US"/>
        </w:rPr>
        <w:t>Szczególna kwestia uprzywilejowanej pozycji po</w:t>
      </w:r>
      <w:r w:rsidR="00B622AB">
        <w:rPr>
          <w:rFonts w:eastAsiaTheme="minorHAnsi"/>
          <w:color w:val="262626"/>
          <w:lang w:eastAsia="en-US"/>
        </w:rPr>
        <w:t>d względem praw emerytalnych, z </w:t>
      </w:r>
      <w:r w:rsidRPr="006A4B2F">
        <w:rPr>
          <w:rFonts w:eastAsiaTheme="minorHAnsi"/>
          <w:color w:val="262626"/>
          <w:lang w:eastAsia="en-US"/>
        </w:rPr>
        <w:t>jakich korzystają osoby należące do komunistycznej elity, policji politycznej</w:t>
      </w:r>
      <w:r w:rsidR="00724A86" w:rsidRPr="006A4B2F">
        <w:rPr>
          <w:rFonts w:eastAsiaTheme="minorHAnsi"/>
          <w:color w:val="262626"/>
          <w:lang w:eastAsia="en-US"/>
        </w:rPr>
        <w:t>,</w:t>
      </w:r>
      <w:r w:rsidRPr="006A4B2F">
        <w:rPr>
          <w:rFonts w:eastAsiaTheme="minorHAnsi"/>
          <w:color w:val="262626"/>
          <w:lang w:eastAsia="en-US"/>
        </w:rPr>
        <w:t xml:space="preserve"> czy sił zbrojnych w postkomunistycznych krajach europejskich, była już badana przez Trybunał przy kilku okazjach (patrz np. sprawa </w:t>
      </w:r>
      <w:r w:rsidRPr="006A4B2F">
        <w:rPr>
          <w:rFonts w:eastAsiaTheme="minorHAnsi"/>
          <w:i/>
          <w:color w:val="262626"/>
          <w:lang w:eastAsia="en-US"/>
        </w:rPr>
        <w:t>Goretzky przeciwko Niemcom</w:t>
      </w:r>
      <w:r w:rsidR="00B622AB">
        <w:rPr>
          <w:rFonts w:eastAsiaTheme="minorHAnsi"/>
          <w:color w:val="262626"/>
          <w:lang w:eastAsia="en-US"/>
        </w:rPr>
        <w:t xml:space="preserve"> (dec.) nr </w:t>
      </w:r>
      <w:r w:rsidRPr="006A4B2F">
        <w:rPr>
          <w:rFonts w:eastAsiaTheme="minorHAnsi"/>
          <w:color w:val="262626"/>
          <w:lang w:eastAsia="en-US"/>
        </w:rPr>
        <w:t xml:space="preserve">52447/99, 6 kwietnia 2000 r.; </w:t>
      </w:r>
      <w:r w:rsidRPr="006A4B2F">
        <w:rPr>
          <w:rFonts w:eastAsiaTheme="minorHAnsi"/>
          <w:i/>
          <w:color w:val="262626"/>
          <w:lang w:eastAsia="en-US"/>
        </w:rPr>
        <w:t>Lessing i Reichelt przeciwko Niemcom</w:t>
      </w:r>
      <w:r w:rsidRPr="006A4B2F">
        <w:rPr>
          <w:rFonts w:eastAsiaTheme="minorHAnsi"/>
          <w:color w:val="262626"/>
          <w:lang w:eastAsia="en-US"/>
        </w:rPr>
        <w:t xml:space="preserve"> (dec.) numery 49646/10 i 3365/11, 16 października 2012 r.; oraz </w:t>
      </w:r>
      <w:r w:rsidRPr="006A4B2F">
        <w:rPr>
          <w:rFonts w:eastAsiaTheme="minorHAnsi"/>
          <w:i/>
          <w:color w:val="262626"/>
          <w:lang w:eastAsia="en-US"/>
        </w:rPr>
        <w:t xml:space="preserve">Schwengel </w:t>
      </w:r>
      <w:r w:rsidRPr="006A4B2F">
        <w:rPr>
          <w:rFonts w:eastAsiaTheme="minorHAnsi"/>
          <w:color w:val="262626"/>
          <w:lang w:eastAsia="en-US"/>
        </w:rPr>
        <w:t xml:space="preserve">(dec.), </w:t>
      </w:r>
      <w:r w:rsidRPr="006A4B2F">
        <w:rPr>
          <w:rFonts w:eastAsiaTheme="minorHAnsi"/>
          <w:i/>
          <w:color w:val="262626"/>
          <w:lang w:eastAsia="en-US"/>
        </w:rPr>
        <w:t>Domalewski</w:t>
      </w:r>
      <w:r w:rsidRPr="006A4B2F">
        <w:rPr>
          <w:rFonts w:eastAsiaTheme="minorHAnsi"/>
          <w:color w:val="262626"/>
          <w:lang w:eastAsia="en-US"/>
        </w:rPr>
        <w:t xml:space="preserve"> (dec.) i </w:t>
      </w:r>
      <w:r w:rsidRPr="006A4B2F">
        <w:rPr>
          <w:rFonts w:eastAsiaTheme="minorHAnsi"/>
          <w:i/>
          <w:color w:val="262626"/>
          <w:lang w:eastAsia="en-US"/>
        </w:rPr>
        <w:t>Janković</w:t>
      </w:r>
      <w:r w:rsidRPr="006A4B2F">
        <w:rPr>
          <w:rFonts w:eastAsiaTheme="minorHAnsi"/>
          <w:color w:val="262626"/>
          <w:lang w:eastAsia="en-US"/>
        </w:rPr>
        <w:t xml:space="preserve"> (dec.)</w:t>
      </w:r>
      <w:r w:rsidR="00724A86" w:rsidRPr="006A4B2F">
        <w:rPr>
          <w:rFonts w:eastAsiaTheme="minorHAnsi"/>
          <w:color w:val="262626"/>
          <w:lang w:eastAsia="en-US"/>
        </w:rPr>
        <w:t>)</w:t>
      </w:r>
      <w:r w:rsidRPr="006A4B2F">
        <w:rPr>
          <w:rFonts w:eastAsiaTheme="minorHAnsi"/>
          <w:color w:val="262626"/>
          <w:lang w:eastAsia="en-US"/>
        </w:rPr>
        <w:t>. W tych przypadkach ETPC uznał, że cel, jakim było wyeliminowanie lub obniżenie nieuzasadnionych lub wygórowanych świadczeń z tytułu ubezpieczenia społecznego, realizowany przez ustawoda</w:t>
      </w:r>
      <w:r w:rsidR="00BD75EE">
        <w:rPr>
          <w:rFonts w:eastAsiaTheme="minorHAnsi"/>
          <w:color w:val="262626"/>
          <w:lang w:eastAsia="en-US"/>
        </w:rPr>
        <w:t xml:space="preserve">wców krajowych, jest słuszny. </w:t>
      </w:r>
      <w:r w:rsidR="00BD75EE">
        <w:rPr>
          <w:rFonts w:eastAsiaTheme="minorHAnsi"/>
          <w:color w:val="262626"/>
          <w:lang w:eastAsia="en-US"/>
        </w:rPr>
        <w:lastRenderedPageBreak/>
        <w:t>W </w:t>
      </w:r>
      <w:r w:rsidRPr="006A4B2F">
        <w:rPr>
          <w:rFonts w:eastAsiaTheme="minorHAnsi"/>
          <w:color w:val="262626"/>
          <w:lang w:eastAsia="en-US"/>
        </w:rPr>
        <w:t>szczególności, ustawodawca krajowy ma prawo zli</w:t>
      </w:r>
      <w:r w:rsidR="00BD75EE">
        <w:rPr>
          <w:rFonts w:eastAsiaTheme="minorHAnsi"/>
          <w:color w:val="262626"/>
          <w:lang w:eastAsia="en-US"/>
        </w:rPr>
        <w:t>kwidować przywileje finansowe o </w:t>
      </w:r>
      <w:r w:rsidRPr="006A4B2F">
        <w:rPr>
          <w:rFonts w:eastAsiaTheme="minorHAnsi"/>
          <w:color w:val="262626"/>
          <w:lang w:eastAsia="en-US"/>
        </w:rPr>
        <w:t>charakterze politycznym, przyznane byłym funkcjonariuszom przez reżimy totalitarne. Może to uczynić pod warunkiem, że podjęte kroki nie są niewspółmierne. Zgodnie z prawem zwyczajowym ETPC, nie ma wątpliwości co do tego, że osoby korzystające z takich przywilejów nie mają żadnego uzasadnienia, aby oczekiwać, że utrzymają swoją uprzywilejowaną pozycję w tym względzie po zmianie na ustrój demokratyczny.</w:t>
      </w:r>
    </w:p>
    <w:p w:rsidR="00184A86" w:rsidRPr="006A4B2F" w:rsidRDefault="00184A86" w:rsidP="006A4B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262626"/>
          <w:lang w:eastAsia="en-US"/>
        </w:rPr>
      </w:pPr>
      <w:r w:rsidRPr="006A4B2F">
        <w:rPr>
          <w:rFonts w:eastAsiaTheme="minorHAnsi"/>
          <w:color w:val="262626"/>
          <w:lang w:eastAsia="en-US"/>
        </w:rPr>
        <w:t>ETPC uznał, iż polski parlament, mając na względzie moralnie naganną rolę, jaką odegrała była służba bezpieczeństwa – policja polityczna – w utrwalaniu ustroju komunistycznego i represjonowaniu organizacji i os</w:t>
      </w:r>
      <w:r w:rsidR="00BD75EE">
        <w:rPr>
          <w:rFonts w:eastAsiaTheme="minorHAnsi"/>
          <w:color w:val="262626"/>
          <w:lang w:eastAsia="en-US"/>
        </w:rPr>
        <w:t>ób broniących demokracji oraz z </w:t>
      </w:r>
      <w:r w:rsidRPr="006A4B2F">
        <w:rPr>
          <w:rFonts w:eastAsiaTheme="minorHAnsi"/>
          <w:color w:val="262626"/>
          <w:lang w:eastAsia="en-US"/>
        </w:rPr>
        <w:t xml:space="preserve">uwagi na fakt, że osobom zatrudnionym w tej służbie przyznano różne </w:t>
      </w:r>
      <w:r w:rsidR="00BD75EE">
        <w:rPr>
          <w:rFonts w:eastAsiaTheme="minorHAnsi"/>
          <w:color w:val="262626"/>
          <w:lang w:eastAsia="en-US"/>
        </w:rPr>
        <w:t>–</w:t>
      </w:r>
      <w:r w:rsidRPr="006A4B2F">
        <w:rPr>
          <w:rFonts w:eastAsiaTheme="minorHAnsi"/>
          <w:color w:val="262626"/>
          <w:lang w:eastAsia="en-US"/>
        </w:rPr>
        <w:t xml:space="preserve"> w tym również gospodarcze – przywileje, uznał, że</w:t>
      </w:r>
      <w:r w:rsidR="000777E0" w:rsidRPr="006A4B2F">
        <w:rPr>
          <w:rFonts w:eastAsiaTheme="minorHAnsi"/>
          <w:color w:val="262626"/>
          <w:lang w:eastAsia="en-US"/>
        </w:rPr>
        <w:t xml:space="preserve"> dalszego korzystania przez nie</w:t>
      </w:r>
      <w:r w:rsidR="006A4B2F" w:rsidRPr="006A4B2F">
        <w:rPr>
          <w:rFonts w:eastAsiaTheme="minorHAnsi"/>
          <w:color w:val="262626"/>
          <w:lang w:eastAsia="en-US"/>
        </w:rPr>
        <w:t xml:space="preserve"> </w:t>
      </w:r>
      <w:r w:rsidR="00BD75EE">
        <w:rPr>
          <w:rFonts w:eastAsiaTheme="minorHAnsi"/>
          <w:color w:val="262626"/>
          <w:lang w:eastAsia="en-US"/>
        </w:rPr>
        <w:t>z </w:t>
      </w:r>
      <w:r w:rsidRPr="006A4B2F">
        <w:rPr>
          <w:rFonts w:eastAsiaTheme="minorHAnsi"/>
          <w:color w:val="262626"/>
          <w:lang w:eastAsia="en-US"/>
        </w:rPr>
        <w:t>korzystnych praw emerytalnych nie da się pogodzić z zasadą sprawiedliwości społecznej.</w:t>
      </w:r>
    </w:p>
    <w:p w:rsidR="000777E0" w:rsidRPr="006A4B2F" w:rsidRDefault="00724A86" w:rsidP="006A4B2F">
      <w:pPr>
        <w:spacing w:line="360" w:lineRule="auto"/>
        <w:jc w:val="both"/>
        <w:rPr>
          <w:rFonts w:eastAsiaTheme="minorHAnsi"/>
          <w:lang w:eastAsia="en-US"/>
        </w:rPr>
      </w:pPr>
      <w:r w:rsidRPr="006A4B2F">
        <w:rPr>
          <w:rFonts w:eastAsiaTheme="minorHAnsi"/>
          <w:lang w:eastAsia="en-US"/>
        </w:rPr>
        <w:t>Konkludując</w:t>
      </w:r>
      <w:r w:rsidR="00226895">
        <w:rPr>
          <w:rFonts w:eastAsiaTheme="minorHAnsi"/>
          <w:lang w:eastAsia="en-US"/>
        </w:rPr>
        <w:t>,</w:t>
      </w:r>
      <w:r w:rsidRPr="006A4B2F">
        <w:rPr>
          <w:rFonts w:eastAsiaTheme="minorHAnsi"/>
          <w:lang w:eastAsia="en-US"/>
        </w:rPr>
        <w:t xml:space="preserve"> należy podkreślić, iż</w:t>
      </w:r>
      <w:r w:rsidR="00184A86" w:rsidRPr="006A4B2F">
        <w:rPr>
          <w:rFonts w:eastAsiaTheme="minorHAnsi"/>
          <w:lang w:eastAsia="en-US"/>
        </w:rPr>
        <w:t xml:space="preserve"> zarówno Trybunał Konstytucyjny, jak i E</w:t>
      </w:r>
      <w:r w:rsidRPr="006A4B2F">
        <w:rPr>
          <w:rFonts w:eastAsiaTheme="minorHAnsi"/>
          <w:lang w:eastAsia="en-US"/>
        </w:rPr>
        <w:t xml:space="preserve">uropejski </w:t>
      </w:r>
      <w:r w:rsidR="00184A86" w:rsidRPr="006A4B2F">
        <w:rPr>
          <w:rFonts w:eastAsiaTheme="minorHAnsi"/>
          <w:lang w:eastAsia="en-US"/>
        </w:rPr>
        <w:t>T</w:t>
      </w:r>
      <w:r w:rsidRPr="006A4B2F">
        <w:rPr>
          <w:rFonts w:eastAsiaTheme="minorHAnsi"/>
          <w:lang w:eastAsia="en-US"/>
        </w:rPr>
        <w:t xml:space="preserve">rybunał </w:t>
      </w:r>
      <w:r w:rsidR="00184A86" w:rsidRPr="006A4B2F">
        <w:rPr>
          <w:rFonts w:eastAsiaTheme="minorHAnsi"/>
          <w:lang w:eastAsia="en-US"/>
        </w:rPr>
        <w:t>P</w:t>
      </w:r>
      <w:r w:rsidRPr="006A4B2F">
        <w:rPr>
          <w:rFonts w:eastAsiaTheme="minorHAnsi"/>
          <w:lang w:eastAsia="en-US"/>
        </w:rPr>
        <w:t xml:space="preserve">raw </w:t>
      </w:r>
      <w:r w:rsidR="00184A86" w:rsidRPr="006A4B2F">
        <w:rPr>
          <w:rFonts w:eastAsiaTheme="minorHAnsi"/>
          <w:lang w:eastAsia="en-US"/>
        </w:rPr>
        <w:t>C</w:t>
      </w:r>
      <w:r w:rsidRPr="006A4B2F">
        <w:rPr>
          <w:rFonts w:eastAsiaTheme="minorHAnsi"/>
          <w:lang w:eastAsia="en-US"/>
        </w:rPr>
        <w:t>złowieka</w:t>
      </w:r>
      <w:r w:rsidR="00184A86" w:rsidRPr="006A4B2F">
        <w:rPr>
          <w:rFonts w:eastAsiaTheme="minorHAnsi"/>
          <w:lang w:eastAsia="en-US"/>
        </w:rPr>
        <w:t xml:space="preserve"> uznały, iż wprowadzone w </w:t>
      </w:r>
      <w:r w:rsidR="00BD75EE">
        <w:rPr>
          <w:rFonts w:eastAsiaTheme="minorHAnsi"/>
          <w:lang w:eastAsia="en-US"/>
        </w:rPr>
        <w:t>ustawie dezubekizacyjnej z 2009 </w:t>
      </w:r>
      <w:r w:rsidR="00184A86" w:rsidRPr="006A4B2F">
        <w:rPr>
          <w:rFonts w:eastAsiaTheme="minorHAnsi"/>
          <w:lang w:eastAsia="en-US"/>
        </w:rPr>
        <w:t>r. roz</w:t>
      </w:r>
      <w:r w:rsidRPr="006A4B2F">
        <w:rPr>
          <w:rFonts w:eastAsiaTheme="minorHAnsi"/>
          <w:lang w:eastAsia="en-US"/>
        </w:rPr>
        <w:t>wiązania są zgodne odpowiednio</w:t>
      </w:r>
      <w:r w:rsidR="00184A86" w:rsidRPr="006A4B2F">
        <w:rPr>
          <w:rFonts w:eastAsiaTheme="minorHAnsi"/>
          <w:lang w:eastAsia="en-US"/>
        </w:rPr>
        <w:t xml:space="preserve"> z Konstytucją RP, jak i z Konwencją</w:t>
      </w:r>
      <w:r w:rsidR="00BD75EE">
        <w:rPr>
          <w:rFonts w:eastAsiaTheme="minorHAnsi"/>
          <w:lang w:eastAsia="en-US"/>
        </w:rPr>
        <w:t xml:space="preserve"> o </w:t>
      </w:r>
      <w:r w:rsidRPr="006A4B2F">
        <w:rPr>
          <w:rFonts w:eastAsiaTheme="minorHAnsi"/>
          <w:lang w:eastAsia="en-US"/>
        </w:rPr>
        <w:t>ochronie praw człowieka i podstawowych w</w:t>
      </w:r>
      <w:r w:rsidR="00226895">
        <w:rPr>
          <w:rFonts w:eastAsiaTheme="minorHAnsi"/>
          <w:lang w:eastAsia="en-US"/>
        </w:rPr>
        <w:t>olności</w:t>
      </w:r>
      <w:r w:rsidR="00184A86" w:rsidRPr="006A4B2F">
        <w:rPr>
          <w:rFonts w:eastAsiaTheme="minorHAnsi"/>
          <w:lang w:eastAsia="en-US"/>
        </w:rPr>
        <w:t xml:space="preserve">. </w:t>
      </w:r>
      <w:r w:rsidRPr="006A4B2F">
        <w:rPr>
          <w:rFonts w:eastAsiaTheme="minorHAnsi"/>
          <w:lang w:eastAsia="en-US"/>
        </w:rPr>
        <w:t>Rozwiązania wprowadzane obecnie projektowaną ustawą, są co prawda dalej idą</w:t>
      </w:r>
      <w:r w:rsidR="00BD75EE">
        <w:rPr>
          <w:rFonts w:eastAsiaTheme="minorHAnsi"/>
          <w:lang w:eastAsia="en-US"/>
        </w:rPr>
        <w:t>ce, niż te wprowadzone ustawą z </w:t>
      </w:r>
      <w:r w:rsidRPr="006A4B2F">
        <w:rPr>
          <w:rFonts w:eastAsiaTheme="minorHAnsi"/>
          <w:lang w:eastAsia="en-US"/>
        </w:rPr>
        <w:t xml:space="preserve">2009 r., jednakże nie naruszają istoty prawa do zabezpieczenia społecznego, natomiast są niezbędne, ażeby wyeliminować </w:t>
      </w:r>
      <w:r w:rsidR="00020CFB" w:rsidRPr="006A4B2F">
        <w:rPr>
          <w:rFonts w:eastAsiaTheme="minorHAnsi"/>
          <w:lang w:eastAsia="en-US"/>
        </w:rPr>
        <w:t>da</w:t>
      </w:r>
      <w:r w:rsidR="000777E0" w:rsidRPr="006A4B2F">
        <w:rPr>
          <w:rFonts w:eastAsiaTheme="minorHAnsi"/>
          <w:lang w:eastAsia="en-US"/>
        </w:rPr>
        <w:t xml:space="preserve">lej istniejące uprzywilejowanie </w:t>
      </w:r>
      <w:r w:rsidR="00020CFB" w:rsidRPr="006A4B2F">
        <w:rPr>
          <w:rFonts w:eastAsiaTheme="minorHAnsi"/>
          <w:lang w:eastAsia="en-US"/>
        </w:rPr>
        <w:t>byłych funkcj</w:t>
      </w:r>
      <w:r w:rsidR="00FB5940" w:rsidRPr="006A4B2F">
        <w:rPr>
          <w:rFonts w:eastAsiaTheme="minorHAnsi"/>
          <w:lang w:eastAsia="en-US"/>
        </w:rPr>
        <w:t>onariuszy pełniących służbę na rzecz totalitarnego</w:t>
      </w:r>
      <w:r w:rsidR="00020CFB" w:rsidRPr="006A4B2F">
        <w:rPr>
          <w:rFonts w:eastAsiaTheme="minorHAnsi"/>
          <w:lang w:eastAsia="en-US"/>
        </w:rPr>
        <w:t xml:space="preserve"> państwa</w:t>
      </w:r>
      <w:r w:rsidR="00FB5940" w:rsidRPr="006A4B2F">
        <w:rPr>
          <w:rFonts w:eastAsiaTheme="minorHAnsi"/>
          <w:lang w:eastAsia="en-US"/>
        </w:rPr>
        <w:t xml:space="preserve"> </w:t>
      </w:r>
      <w:r w:rsidR="00020CFB" w:rsidRPr="006A4B2F">
        <w:rPr>
          <w:rFonts w:eastAsiaTheme="minorHAnsi"/>
          <w:lang w:eastAsia="en-US"/>
        </w:rPr>
        <w:t>oraz pozostałych po nich osób uprawnionych do rent rodzinnych w za</w:t>
      </w:r>
      <w:r w:rsidR="00BD75EE">
        <w:rPr>
          <w:rFonts w:eastAsiaTheme="minorHAnsi"/>
          <w:lang w:eastAsia="en-US"/>
        </w:rPr>
        <w:t>kresie świadczeń emerytalnych i </w:t>
      </w:r>
      <w:r w:rsidR="00020CFB" w:rsidRPr="006A4B2F">
        <w:rPr>
          <w:rFonts w:eastAsiaTheme="minorHAnsi"/>
          <w:lang w:eastAsia="en-US"/>
        </w:rPr>
        <w:t>rentowych.</w:t>
      </w:r>
    </w:p>
    <w:p w:rsidR="00970324" w:rsidRPr="006A4B2F" w:rsidRDefault="00517470" w:rsidP="00BD75EE">
      <w:pPr>
        <w:spacing w:line="360" w:lineRule="auto"/>
        <w:jc w:val="both"/>
      </w:pPr>
      <w:r w:rsidRPr="006A4B2F">
        <w:t>Przepisy przejściowe zaproponowane w projektowanej ustawie nakładają na organ emerytalny obowiązek wszczęcia z urzędu postępowania w przedmiocie ponownego ustaleni</w:t>
      </w:r>
      <w:r w:rsidR="001625AF" w:rsidRPr="006A4B2F">
        <w:t>a wysokości świadczeń (emerytur,</w:t>
      </w:r>
      <w:r w:rsidRPr="006A4B2F">
        <w:t xml:space="preserve"> rent inwalidzkich</w:t>
      </w:r>
      <w:r w:rsidR="001625AF" w:rsidRPr="006A4B2F">
        <w:t xml:space="preserve"> i rent rodzinnych) </w:t>
      </w:r>
      <w:r w:rsidRPr="006A4B2F">
        <w:t>byłym funkcjonar</w:t>
      </w:r>
      <w:r w:rsidR="008C7EB8" w:rsidRPr="006A4B2F">
        <w:t xml:space="preserve">iuszom, którzy pełnili służbę </w:t>
      </w:r>
      <w:r w:rsidR="003B21FF" w:rsidRPr="006A4B2F">
        <w:t>na rzecz totalitarnego</w:t>
      </w:r>
      <w:r w:rsidR="00B713FA" w:rsidRPr="006A4B2F">
        <w:t xml:space="preserve"> państwa</w:t>
      </w:r>
      <w:r w:rsidR="002F4C44">
        <w:t xml:space="preserve"> </w:t>
      </w:r>
      <w:r w:rsidR="001625AF" w:rsidRPr="006A4B2F">
        <w:t>oraz pozostałym po n</w:t>
      </w:r>
      <w:r w:rsidR="00B713FA" w:rsidRPr="006A4B2F">
        <w:t>ich wdowom i wdowcom</w:t>
      </w:r>
      <w:r w:rsidR="00970324" w:rsidRPr="006A4B2F">
        <w:t>.</w:t>
      </w:r>
    </w:p>
    <w:p w:rsidR="00194458" w:rsidRPr="006A4B2F" w:rsidRDefault="00517470" w:rsidP="00BD75EE">
      <w:pPr>
        <w:spacing w:line="360" w:lineRule="auto"/>
        <w:jc w:val="both"/>
      </w:pPr>
      <w:r w:rsidRPr="006A4B2F">
        <w:t>Świadczenia emerytalne i rentowe w</w:t>
      </w:r>
      <w:r w:rsidR="003E7CA7" w:rsidRPr="006A4B2F">
        <w:t xml:space="preserve"> nowej wysokości będą wypłacane </w:t>
      </w:r>
      <w:r w:rsidRPr="006A4B2F">
        <w:t xml:space="preserve">od </w:t>
      </w:r>
      <w:r w:rsidR="000061FF">
        <w:t>dnia 1</w:t>
      </w:r>
      <w:r w:rsidR="00B14D73">
        <w:t> </w:t>
      </w:r>
      <w:r w:rsidR="000061FF">
        <w:t xml:space="preserve">października 2017 r. </w:t>
      </w:r>
      <w:r w:rsidRPr="006A4B2F">
        <w:t>Wskazany termin pierw</w:t>
      </w:r>
      <w:r w:rsidR="00E40A78" w:rsidRPr="006A4B2F">
        <w:t>szej wypłaty wynika z faktu, iż</w:t>
      </w:r>
      <w:r w:rsidR="006A4B2F" w:rsidRPr="006A4B2F">
        <w:t xml:space="preserve"> </w:t>
      </w:r>
      <w:r w:rsidRPr="006A4B2F">
        <w:t>wszystkie obniżone świadc</w:t>
      </w:r>
      <w:r w:rsidR="003E7CA7" w:rsidRPr="006A4B2F">
        <w:t xml:space="preserve">zenia powinny być </w:t>
      </w:r>
      <w:r w:rsidR="000777E0" w:rsidRPr="006A4B2F">
        <w:t>wypłacone</w:t>
      </w:r>
      <w:r w:rsidR="006A4B2F" w:rsidRPr="006A4B2F">
        <w:t xml:space="preserve"> </w:t>
      </w:r>
      <w:r w:rsidRPr="006A4B2F">
        <w:t>w jednym terminie, zaś biorąc pod uwagę termin, jaki ma IPN na wydanie stosownej informacji</w:t>
      </w:r>
      <w:r w:rsidR="006A4B2F" w:rsidRPr="006A4B2F">
        <w:t xml:space="preserve"> </w:t>
      </w:r>
      <w:r w:rsidRPr="006A4B2F">
        <w:t>(</w:t>
      </w:r>
      <w:r w:rsidR="000061FF">
        <w:t xml:space="preserve">4 </w:t>
      </w:r>
      <w:r w:rsidR="003B21FF" w:rsidRPr="006A4B2F">
        <w:t>miesi</w:t>
      </w:r>
      <w:r w:rsidR="000061FF">
        <w:t>ące</w:t>
      </w:r>
      <w:r w:rsidR="00970324" w:rsidRPr="006A4B2F">
        <w:t xml:space="preserve">) oraz </w:t>
      </w:r>
      <w:r w:rsidR="00970324" w:rsidRPr="006A4B2F">
        <w:lastRenderedPageBreak/>
        <w:t>minimalny czas</w:t>
      </w:r>
      <w:r w:rsidRPr="006A4B2F">
        <w:t xml:space="preserve">, jaki </w:t>
      </w:r>
      <w:r w:rsidR="00970324" w:rsidRPr="006A4B2F">
        <w:t>jest potrzebny pracownikom jednostki obsługującej</w:t>
      </w:r>
      <w:r w:rsidRPr="006A4B2F">
        <w:t xml:space="preserve"> organ emerytalny</w:t>
      </w:r>
      <w:r w:rsidR="00970324" w:rsidRPr="006A4B2F">
        <w:t xml:space="preserve"> na dokonanie modyfikac</w:t>
      </w:r>
      <w:r w:rsidR="00BA0705" w:rsidRPr="006A4B2F">
        <w:t>ji systemu</w:t>
      </w:r>
      <w:r w:rsidR="00970324" w:rsidRPr="006A4B2F">
        <w:t xml:space="preserve"> informatycznego oraz wydanie decyzji</w:t>
      </w:r>
      <w:r w:rsidRPr="006A4B2F">
        <w:t>, określenie</w:t>
      </w:r>
      <w:r w:rsidR="00970324" w:rsidRPr="006A4B2F">
        <w:t xml:space="preserve"> krótszego terminu jest niemożliwe</w:t>
      </w:r>
      <w:r w:rsidR="00E83819" w:rsidRPr="006A4B2F">
        <w:t>.</w:t>
      </w:r>
      <w:r w:rsidR="00824AC4" w:rsidRPr="006A4B2F">
        <w:t xml:space="preserve"> </w:t>
      </w:r>
      <w:r w:rsidR="00824AC4" w:rsidRPr="006A4B2F">
        <w:rPr>
          <w:color w:val="000000"/>
        </w:rPr>
        <w:t>Decyzje ponownie ustalające wysokość emerytury lub renty będ</w:t>
      </w:r>
      <w:r w:rsidR="000777E0" w:rsidRPr="006A4B2F">
        <w:rPr>
          <w:color w:val="000000"/>
        </w:rPr>
        <w:t>ą wydawane w różnych terminach,</w:t>
      </w:r>
      <w:r w:rsidR="006A4B2F" w:rsidRPr="006A4B2F">
        <w:rPr>
          <w:color w:val="000000"/>
        </w:rPr>
        <w:t xml:space="preserve"> </w:t>
      </w:r>
      <w:r w:rsidR="00824AC4" w:rsidRPr="006A4B2F">
        <w:rPr>
          <w:color w:val="000000"/>
        </w:rPr>
        <w:t>w zależności od chwili wpływu stosownej informacji z IPN, natomiast wszystkie świadczenia powinny być wypłacone po raz pierwszy w nowych wysokościach w tym samym terminie.</w:t>
      </w:r>
    </w:p>
    <w:p w:rsidR="00882476" w:rsidRPr="006A4B2F" w:rsidRDefault="00882476" w:rsidP="006A4B2F">
      <w:pPr>
        <w:spacing w:line="360" w:lineRule="auto"/>
        <w:jc w:val="both"/>
      </w:pPr>
      <w:r w:rsidRPr="006A4B2F">
        <w:t>Czas niezbędny do wykonania prac projektowo-implementacyjnych oraz przeprowadzenia kompleksowych testów wprowadzonych modyfikacji do obecnie eksploatowanego systemu informatycznego Emeryt, mających na celu dostosowanie tego systemu do nowych regulacji prawnych wynosi co najmniej 7 miesięcy. Przewidywane zmiany obejmą swym zakre</w:t>
      </w:r>
      <w:r w:rsidR="00BD75EE">
        <w:t>sem</w:t>
      </w:r>
      <w:r w:rsidR="002F4C44">
        <w:t xml:space="preserve"> </w:t>
      </w:r>
      <w:r w:rsidR="00BD75EE">
        <w:t>główne</w:t>
      </w:r>
      <w:r w:rsidR="002F4C44">
        <w:t xml:space="preserve"> </w:t>
      </w:r>
      <w:r w:rsidR="00BD75EE">
        <w:t>funkcje systemu, w </w:t>
      </w:r>
      <w:r w:rsidRPr="006A4B2F">
        <w:t>szczególności zmianie ulegną</w:t>
      </w:r>
      <w:r w:rsidR="00B713FA" w:rsidRPr="006A4B2F">
        <w:t xml:space="preserve"> podstawowe procesy w zakresie</w:t>
      </w:r>
      <w:r w:rsidRPr="006A4B2F">
        <w:t xml:space="preserve"> naliczania, waloryzacji i wypłaty obniżonych świadczeń, generowania raportów i nowych wzorów decyzji, a także utworzenia nowych statystyk. Do głównych funkcji systemu trzeba będzie wprowadzić nowe algorytmy. Szczególnie obli</w:t>
      </w:r>
      <w:r w:rsidR="00B713FA" w:rsidRPr="006A4B2F">
        <w:t>czanie rent inwalidzkich</w:t>
      </w:r>
      <w:r w:rsidRPr="006A4B2F">
        <w:t xml:space="preserve"> będzie wymagało wprowadzenia nowych procedur i algorytmów, gdyż dotychczasowy sp</w:t>
      </w:r>
      <w:r w:rsidR="00BD75EE">
        <w:t xml:space="preserve">osób </w:t>
      </w:r>
      <w:r w:rsidR="00BA0705" w:rsidRPr="006A4B2F">
        <w:t xml:space="preserve">naliczania ich wysokości </w:t>
      </w:r>
      <w:r w:rsidRPr="006A4B2F">
        <w:t>nie był uzależniony</w:t>
      </w:r>
      <w:r w:rsidR="006A4B2F" w:rsidRPr="006A4B2F">
        <w:t xml:space="preserve"> </w:t>
      </w:r>
      <w:r w:rsidRPr="006A4B2F">
        <w:t>od okresów, bądź charakteru służby. Ponadto konieczne będzie dokonanie modyfikacji system</w:t>
      </w:r>
      <w:r w:rsidR="00194458" w:rsidRPr="006A4B2F">
        <w:t>u</w:t>
      </w:r>
      <w:r w:rsidR="006A4B2F" w:rsidRPr="006A4B2F">
        <w:t xml:space="preserve"> </w:t>
      </w:r>
      <w:r w:rsidRPr="006A4B2F">
        <w:t xml:space="preserve">w zakresie możliwości wygenerowania w postaci elektronicznej oraz dalszej ich obsługi </w:t>
      </w:r>
      <w:r w:rsidR="00194458" w:rsidRPr="006A4B2F">
        <w:t>wniosków</w:t>
      </w:r>
      <w:r w:rsidR="006A4B2F" w:rsidRPr="006A4B2F">
        <w:t xml:space="preserve"> </w:t>
      </w:r>
      <w:r w:rsidRPr="006A4B2F">
        <w:t>do Instytutu Pamięci Narodowej, w odniesieniu</w:t>
      </w:r>
      <w:r w:rsidR="00194458" w:rsidRPr="006A4B2F">
        <w:t xml:space="preserve"> </w:t>
      </w:r>
      <w:r w:rsidRPr="006A4B2F">
        <w:t>do rencistów inwalidzkich, których poprzednie regulacje nie obejmowały. Otrzymane z IPN zaświadczenia, o okresach służby będą wymagały „ręcznego” ich wprowadzenia przez pracowników jednostki obsługującej organ emerytalny do bazy systemu i wygenerowania indywidualnych decyzji do świadczeniobiorców. Mając na względzie zagwarantowanie maksymalnego bezpieczeństwa przy obsłudze dotychczasowych świadczeń należy podkreślić, że powyższe modyfikacje algorytmów</w:t>
      </w:r>
      <w:r w:rsidR="00194458" w:rsidRPr="006A4B2F">
        <w:t xml:space="preserve"> </w:t>
      </w:r>
      <w:r w:rsidRPr="006A4B2F">
        <w:t xml:space="preserve">ze względu na ich charakter oddziałujący na główne funkcje i procesy systemu, po </w:t>
      </w:r>
      <w:r w:rsidR="00BD75EE">
        <w:t>zakończeniu prac projektowych i </w:t>
      </w:r>
      <w:r w:rsidRPr="006A4B2F">
        <w:t>implementacyjnych będą wymagały przeprowadzenia kompleksowych testów sprawdzających poprawność naliczeń, realizowanych wypłat, waloryzacji, generowanych raportów</w:t>
      </w:r>
      <w:r w:rsidR="00194458" w:rsidRPr="006A4B2F">
        <w:t xml:space="preserve"> </w:t>
      </w:r>
      <w:r w:rsidRPr="006A4B2F">
        <w:t>i decyzji zarówno dla obniżonych</w:t>
      </w:r>
      <w:r w:rsidR="00226895">
        <w:t>,</w:t>
      </w:r>
      <w:r w:rsidR="002F4C44">
        <w:t xml:space="preserve"> </w:t>
      </w:r>
      <w:r w:rsidRPr="006A4B2F">
        <w:t>jak i dotychczasowych świadczeń.</w:t>
      </w:r>
      <w:r w:rsidR="002F4C44">
        <w:t xml:space="preserve"> </w:t>
      </w:r>
      <w:r w:rsidRPr="006A4B2F">
        <w:t>Zakłócenia pracy systemu,</w:t>
      </w:r>
      <w:r w:rsidR="00194458" w:rsidRPr="006A4B2F">
        <w:t xml:space="preserve"> </w:t>
      </w:r>
      <w:r w:rsidRPr="006A4B2F">
        <w:t xml:space="preserve">np. opóźnienie wypłaty świadczeń, bądź błędne jej naliczenie lub nieprawidłowa waloryzacja mogłoby doprowadzić do zaburzenia warunków życia świadczeniobiorców jednostki obsługującej organ emerytalny i narazić </w:t>
      </w:r>
      <w:r w:rsidRPr="006A4B2F">
        <w:lastRenderedPageBreak/>
        <w:t xml:space="preserve">budżet </w:t>
      </w:r>
      <w:r w:rsidR="00226895">
        <w:t>p</w:t>
      </w:r>
      <w:r w:rsidRPr="006A4B2F">
        <w:t>aństwa na dodatkowe koszty</w:t>
      </w:r>
      <w:r w:rsidR="00B713FA" w:rsidRPr="006A4B2F">
        <w:t>,</w:t>
      </w:r>
      <w:r w:rsidRPr="006A4B2F">
        <w:t xml:space="preserve"> związane np. z koniecznością wypłaty odsetek. Zatem istnieje bezwzględna konieczność zapewnienia wysokiego bezpieczeństwa pracy systemu informatycznego obsługu</w:t>
      </w:r>
      <w:r w:rsidR="00B713FA" w:rsidRPr="006A4B2F">
        <w:t>jącego ponad</w:t>
      </w:r>
      <w:r w:rsidR="006A4B2F" w:rsidRPr="006A4B2F">
        <w:t xml:space="preserve"> </w:t>
      </w:r>
      <w:r w:rsidRPr="006A4B2F">
        <w:t>200 tys. świadczeń, a tym samym rodzi</w:t>
      </w:r>
      <w:r w:rsidR="00194458" w:rsidRPr="006A4B2F">
        <w:t xml:space="preserve"> </w:t>
      </w:r>
      <w:r w:rsidR="00B713FA" w:rsidRPr="006A4B2F">
        <w:t>to szczególn</w:t>
      </w:r>
      <w:r w:rsidRPr="006A4B2F">
        <w:t>e wymagan</w:t>
      </w:r>
      <w:r w:rsidR="00B713FA" w:rsidRPr="006A4B2F">
        <w:t>ia przy jego każdej modyfikacji</w:t>
      </w:r>
      <w:r w:rsidR="006A4B2F" w:rsidRPr="006A4B2F">
        <w:t xml:space="preserve"> </w:t>
      </w:r>
      <w:r w:rsidRPr="006A4B2F">
        <w:t>i bieżącej eksploatacji. Standardowo cykl wytwórczy modyfikacji syste</w:t>
      </w:r>
      <w:r w:rsidR="00B713FA" w:rsidRPr="006A4B2F">
        <w:t>mów informatycznych trwa</w:t>
      </w:r>
      <w:r w:rsidR="006A4B2F" w:rsidRPr="006A4B2F">
        <w:t xml:space="preserve"> </w:t>
      </w:r>
      <w:r w:rsidR="00BD75EE">
        <w:t>w </w:t>
      </w:r>
      <w:r w:rsidRPr="006A4B2F">
        <w:t>zależności od jego złożoności od 6 do 12 miesięcy. Przykładem jest ZUS, który na dostosowanie swojego systemu do nowego wieku emerytalnego przewiduje około</w:t>
      </w:r>
      <w:r w:rsidR="00BD75EE">
        <w:t xml:space="preserve"> 9 </w:t>
      </w:r>
      <w:r w:rsidR="00611AA9" w:rsidRPr="006A4B2F">
        <w:t>miesięcy. Należy mieć</w:t>
      </w:r>
      <w:r w:rsidRPr="006A4B2F">
        <w:t xml:space="preserve"> </w:t>
      </w:r>
      <w:r w:rsidR="00194458" w:rsidRPr="006A4B2F">
        <w:t>również</w:t>
      </w:r>
      <w:r w:rsidR="006A4B2F" w:rsidRPr="006A4B2F">
        <w:t xml:space="preserve"> </w:t>
      </w:r>
      <w:r w:rsidRPr="006A4B2F">
        <w:t>na uwadze fakt, że w bieżącym oraz następnym roku planowane są kolejne zmiany prawne</w:t>
      </w:r>
      <w:r w:rsidR="00611AA9" w:rsidRPr="006A4B2F">
        <w:t xml:space="preserve"> w ustawie zaopatrzeniowej</w:t>
      </w:r>
      <w:r w:rsidRPr="006A4B2F">
        <w:t>,</w:t>
      </w:r>
      <w:r w:rsidR="00611AA9" w:rsidRPr="006A4B2F">
        <w:t xml:space="preserve"> </w:t>
      </w:r>
      <w:r w:rsidRPr="006A4B2F">
        <w:t>m.in. z</w:t>
      </w:r>
      <w:r w:rsidR="00BD75EE">
        <w:t>wiązane z </w:t>
      </w:r>
      <w:r w:rsidR="00796EC0" w:rsidRPr="006A4B2F">
        <w:t>waloryzacją świadczeń</w:t>
      </w:r>
      <w:r w:rsidR="00194458" w:rsidRPr="006A4B2F">
        <w:t>.</w:t>
      </w:r>
      <w:r w:rsidRPr="006A4B2F">
        <w:t xml:space="preserve"> Zmiany te, </w:t>
      </w:r>
      <w:r w:rsidR="00194458" w:rsidRPr="006A4B2F">
        <w:t>także</w:t>
      </w:r>
      <w:r w:rsidRPr="006A4B2F">
        <w:t xml:space="preserve"> będą wymagać wprowadzenia dodatkowych modyfikacji w algorytmach i funkcjach eksploatowanego systemu, a prace z tym zwi</w:t>
      </w:r>
      <w:r w:rsidR="00194458" w:rsidRPr="006A4B2F">
        <w:t xml:space="preserve">ązane będą się najprawdopodobniej pokrywać </w:t>
      </w:r>
      <w:r w:rsidRPr="006A4B2F">
        <w:t>z pracami wykonywanymi przy wyżej wspomnianych modyfikacjach związanych z projektowaną ustawą.</w:t>
      </w:r>
    </w:p>
    <w:p w:rsidR="00882476" w:rsidRPr="006A4B2F" w:rsidRDefault="00882476" w:rsidP="006A4B2F">
      <w:pPr>
        <w:spacing w:line="360" w:lineRule="auto"/>
        <w:jc w:val="both"/>
        <w:rPr>
          <w:b/>
        </w:rPr>
      </w:pPr>
      <w:r w:rsidRPr="006A4B2F">
        <w:t>W tym miejscu</w:t>
      </w:r>
      <w:r w:rsidR="002F4C44">
        <w:t xml:space="preserve"> </w:t>
      </w:r>
      <w:r w:rsidRPr="006A4B2F">
        <w:t>należy</w:t>
      </w:r>
      <w:r w:rsidR="002F4C44">
        <w:t xml:space="preserve"> </w:t>
      </w:r>
      <w:r w:rsidRPr="006A4B2F">
        <w:t xml:space="preserve">podkreślić, że obecnie eksploatowany system Emeryt </w:t>
      </w:r>
      <w:r w:rsidR="00194458" w:rsidRPr="006A4B2F">
        <w:t>został opracowany</w:t>
      </w:r>
      <w:r w:rsidR="006A4B2F" w:rsidRPr="006A4B2F">
        <w:t xml:space="preserve"> </w:t>
      </w:r>
      <w:r w:rsidRPr="006A4B2F">
        <w:t>od podstaw i odznacza się unikalnymi rozwiązaniami technicznymi. Został wykonany na podstawie indywidualnie zdefiniowanych parametrów i standardów. Jest to system dedykowany do obsługi</w:t>
      </w:r>
      <w:r w:rsidR="002F4C44">
        <w:t xml:space="preserve"> </w:t>
      </w:r>
      <w:r w:rsidRPr="006A4B2F">
        <w:t>real</w:t>
      </w:r>
      <w:r w:rsidR="00194458" w:rsidRPr="006A4B2F">
        <w:t>izowanych w jednostce obsługującej organ emerytalny świadczeń emerytalno-rentowych</w:t>
      </w:r>
      <w:r w:rsidRPr="006A4B2F">
        <w:t xml:space="preserve"> byłych funkcjonariuszy służb mundurowych, a każda jego modyfikacja wymaga </w:t>
      </w:r>
      <w:r w:rsidR="00BD75EE">
        <w:t>przeprowadzenia szczegółowych i </w:t>
      </w:r>
      <w:r w:rsidRPr="006A4B2F">
        <w:t>dokładnych testów, gdyż prio</w:t>
      </w:r>
      <w:r w:rsidR="00611AA9" w:rsidRPr="006A4B2F">
        <w:t xml:space="preserve">rytetem </w:t>
      </w:r>
      <w:r w:rsidRPr="006A4B2F">
        <w:t>jest minimalizacja ryzyka, które mogłoby spowodować zaburzenie w realizacji bieżących wypłat świadczeń emerytalno-</w:t>
      </w:r>
      <w:r w:rsidR="00BD75EE">
        <w:br/>
        <w:t>-</w:t>
      </w:r>
      <w:r w:rsidRPr="006A4B2F">
        <w:t>rentowych.</w:t>
      </w:r>
    </w:p>
    <w:p w:rsidR="00970324" w:rsidRPr="006A4B2F" w:rsidRDefault="00194458" w:rsidP="00BD75EE">
      <w:pPr>
        <w:spacing w:line="360" w:lineRule="auto"/>
        <w:jc w:val="both"/>
      </w:pPr>
      <w:r w:rsidRPr="006A4B2F">
        <w:t>Dopiero po dokonaniu stosownej modyfikacji systemu informatycznego,</w:t>
      </w:r>
      <w:r w:rsidR="00970324" w:rsidRPr="006A4B2F">
        <w:t xml:space="preserve"> pracownicy jednostki obsługując</w:t>
      </w:r>
      <w:r w:rsidRPr="006A4B2F">
        <w:t>ej organ emerytalny będą mogli</w:t>
      </w:r>
      <w:r w:rsidR="00970324" w:rsidRPr="006A4B2F">
        <w:t xml:space="preserve"> </w:t>
      </w:r>
      <w:r w:rsidRPr="006A4B2F">
        <w:t>wydać decyzje ustalające nową wysokość</w:t>
      </w:r>
      <w:r w:rsidR="00970324" w:rsidRPr="006A4B2F">
        <w:t xml:space="preserve"> świadczeń dla kilkudzies</w:t>
      </w:r>
      <w:r w:rsidRPr="006A4B2F">
        <w:t>ięciu tysięcy osób</w:t>
      </w:r>
      <w:r w:rsidR="00970324" w:rsidRPr="006A4B2F">
        <w:t>.</w:t>
      </w:r>
      <w:r w:rsidRPr="006A4B2F">
        <w:t xml:space="preserve"> Pozostanie im na to najprawdopodobniej jedynie okres dwóch</w:t>
      </w:r>
      <w:r w:rsidR="003B21FF" w:rsidRPr="006A4B2F">
        <w:t xml:space="preserve"> lub trzech</w:t>
      </w:r>
      <w:r w:rsidRPr="006A4B2F">
        <w:t xml:space="preserve"> miesięcy, c</w:t>
      </w:r>
      <w:r w:rsidR="00BD75EE">
        <w:t>o zważywszy na ilość i </w:t>
      </w:r>
      <w:r w:rsidRPr="006A4B2F">
        <w:t>stopień skomplikowania spraw jest terminem bardzo krótkim.</w:t>
      </w:r>
    </w:p>
    <w:p w:rsidR="00517470" w:rsidRPr="006A4B2F" w:rsidRDefault="00517470" w:rsidP="00BD75EE">
      <w:pPr>
        <w:spacing w:line="360" w:lineRule="auto"/>
        <w:jc w:val="both"/>
      </w:pPr>
      <w:r w:rsidRPr="006A4B2F">
        <w:t>Przepisy przejściowe stanowią również</w:t>
      </w:r>
      <w:r w:rsidR="00910C81" w:rsidRPr="006A4B2F">
        <w:t>, iż złożenie do sądu odwołania</w:t>
      </w:r>
      <w:r w:rsidR="006A4B2F" w:rsidRPr="006A4B2F">
        <w:t xml:space="preserve"> </w:t>
      </w:r>
      <w:r w:rsidRPr="006A4B2F">
        <w:t>od decyzji organu emerytalnego nie wstrzymuje wykonania tej decyzji. Przepis taki jest niezbędny dla skutecznego i jak najszybszego dokonania obn</w:t>
      </w:r>
      <w:r w:rsidR="00BD75EE">
        <w:t>iżenia świadczeń emerytalnych i </w:t>
      </w:r>
      <w:r w:rsidRPr="006A4B2F">
        <w:t>rentowych byłych funkcjonariuszy</w:t>
      </w:r>
      <w:r w:rsidR="002F4C44">
        <w:t xml:space="preserve"> </w:t>
      </w:r>
      <w:r w:rsidR="003B21FF" w:rsidRPr="006A4B2F">
        <w:t xml:space="preserve">pełniących służbę na rzecz totalitarnego </w:t>
      </w:r>
      <w:r w:rsidRPr="006A4B2F">
        <w:t>państwa</w:t>
      </w:r>
      <w:r w:rsidR="00882476" w:rsidRPr="006A4B2F">
        <w:t xml:space="preserve"> (oraz wdów i wdowców po nich)</w:t>
      </w:r>
      <w:r w:rsidRPr="006A4B2F">
        <w:t>, ponieważ postępowania sądowe w tym zakresie toczyć się mogą latami (jak wska</w:t>
      </w:r>
      <w:r w:rsidR="00506EB2" w:rsidRPr="006A4B2F">
        <w:t xml:space="preserve">zuje doświadczenie pierwszej </w:t>
      </w:r>
      <w:r w:rsidR="00AE208F" w:rsidRPr="006A4B2F">
        <w:t>dezu</w:t>
      </w:r>
      <w:r w:rsidRPr="006A4B2F">
        <w:t>bekizacji).</w:t>
      </w:r>
    </w:p>
    <w:p w:rsidR="003E7CA7" w:rsidRPr="006A4B2F" w:rsidRDefault="003E7CA7" w:rsidP="00BD75EE">
      <w:pPr>
        <w:spacing w:line="360" w:lineRule="auto"/>
        <w:jc w:val="both"/>
      </w:pPr>
      <w:r w:rsidRPr="006A4B2F">
        <w:lastRenderedPageBreak/>
        <w:t>Mając na względzie, iż dotychcza</w:t>
      </w:r>
      <w:r w:rsidR="00061A67" w:rsidRPr="006A4B2F">
        <w:t xml:space="preserve">s </w:t>
      </w:r>
      <w:r w:rsidR="003B21FF" w:rsidRPr="006A4B2F">
        <w:t xml:space="preserve">miesięczne </w:t>
      </w:r>
      <w:r w:rsidR="00061A67" w:rsidRPr="006A4B2F">
        <w:t xml:space="preserve">kwoty </w:t>
      </w:r>
      <w:r w:rsidR="00611AA9" w:rsidRPr="006A4B2F">
        <w:t xml:space="preserve">wypłacanej przez ZUS </w:t>
      </w:r>
      <w:r w:rsidR="00061A67" w:rsidRPr="006A4B2F">
        <w:t>przeciętnej emerytury, renty</w:t>
      </w:r>
      <w:r w:rsidR="00523A61" w:rsidRPr="006A4B2F">
        <w:t xml:space="preserve"> </w:t>
      </w:r>
      <w:r w:rsidR="00E40A78" w:rsidRPr="006A4B2F">
        <w:t>z tytułu niezdolności do pracy</w:t>
      </w:r>
      <w:r w:rsidRPr="006A4B2F">
        <w:t xml:space="preserve"> </w:t>
      </w:r>
      <w:r w:rsidR="00061A67" w:rsidRPr="006A4B2F">
        <w:t xml:space="preserve">oraz renty rodzinnej </w:t>
      </w:r>
      <w:r w:rsidRPr="006A4B2F">
        <w:t>nie były ogłaszane, zaproponowano, aby Prezes Zakładu Ubezpieczeń Społecznych ogłosił w</w:t>
      </w:r>
      <w:r w:rsidR="006A4B2F" w:rsidRPr="006A4B2F">
        <w:t xml:space="preserve"> </w:t>
      </w:r>
      <w:r w:rsidRPr="006A4B2F">
        <w:t xml:space="preserve">terminie </w:t>
      </w:r>
      <w:r w:rsidR="00BD75EE">
        <w:t>1 </w:t>
      </w:r>
      <w:r w:rsidR="00506EB2" w:rsidRPr="006A4B2F">
        <w:t>miesiąca</w:t>
      </w:r>
      <w:r w:rsidRPr="006A4B2F">
        <w:t xml:space="preserve"> od dnia</w:t>
      </w:r>
      <w:r w:rsidR="002F4C44">
        <w:t xml:space="preserve"> </w:t>
      </w:r>
      <w:r w:rsidR="0071071E" w:rsidRPr="006A4B2F">
        <w:t xml:space="preserve">wejścia w życie </w:t>
      </w:r>
      <w:r w:rsidRPr="006A4B2F">
        <w:t>ustawy, w</w:t>
      </w:r>
      <w:r w:rsidR="006A4B2F" w:rsidRPr="006A4B2F">
        <w:t xml:space="preserve"> </w:t>
      </w:r>
      <w:r w:rsidRPr="006A4B2F">
        <w:t>formie komunikatu w</w:t>
      </w:r>
      <w:r w:rsidR="006A4B2F" w:rsidRPr="006A4B2F">
        <w:t xml:space="preserve"> </w:t>
      </w:r>
      <w:r w:rsidRPr="006A4B2F">
        <w:t>Dzienniku Urzędowym Rzeczypospoli</w:t>
      </w:r>
      <w:r w:rsidR="00061A67" w:rsidRPr="006A4B2F">
        <w:t>tej Polskiej „Monitor Polski” ob</w:t>
      </w:r>
      <w:r w:rsidRPr="006A4B2F">
        <w:t xml:space="preserve">liczone za </w:t>
      </w:r>
      <w:r w:rsidR="00061A67" w:rsidRPr="006A4B2F">
        <w:t xml:space="preserve">ostatni miesiąc </w:t>
      </w:r>
      <w:r w:rsidRPr="006A4B2F">
        <w:t>kwartał</w:t>
      </w:r>
      <w:r w:rsidR="00061A67" w:rsidRPr="006A4B2F">
        <w:t>u</w:t>
      </w:r>
      <w:r w:rsidRPr="006A4B2F">
        <w:t xml:space="preserve"> poprzedzający datę ogłoszenia ustawy ww. kwoty</w:t>
      </w:r>
      <w:r w:rsidR="00523A61" w:rsidRPr="006A4B2F">
        <w:t xml:space="preserve">, które będą stanowiły podstawę </w:t>
      </w:r>
      <w:r w:rsidRPr="006A4B2F">
        <w:t xml:space="preserve">do </w:t>
      </w:r>
      <w:r w:rsidR="00E40A78" w:rsidRPr="006A4B2F">
        <w:t xml:space="preserve">ustalenia </w:t>
      </w:r>
      <w:r w:rsidR="00611AA9" w:rsidRPr="006A4B2F">
        <w:t>„</w:t>
      </w:r>
      <w:r w:rsidR="00E40A78" w:rsidRPr="006A4B2F">
        <w:t>maksymalnych</w:t>
      </w:r>
      <w:r w:rsidR="00611AA9" w:rsidRPr="006A4B2F">
        <w:t>”</w:t>
      </w:r>
      <w:r w:rsidR="00E40A78" w:rsidRPr="006A4B2F">
        <w:t xml:space="preserve"> kwot „nowych”</w:t>
      </w:r>
      <w:r w:rsidRPr="006A4B2F">
        <w:t xml:space="preserve"> emerytur i rent. </w:t>
      </w:r>
      <w:r w:rsidR="00611AA9" w:rsidRPr="006A4B2F">
        <w:t>Wskazane wyżej kwoty „maksymalne” będą waloryzowane, co gwar</w:t>
      </w:r>
      <w:r w:rsidR="00BD75EE">
        <w:t xml:space="preserve">antują przepisy wprowadzane do </w:t>
      </w:r>
      <w:r w:rsidR="00611AA9" w:rsidRPr="006A4B2F">
        <w:t>ustawy zaopatrzeniowej.</w:t>
      </w:r>
    </w:p>
    <w:p w:rsidR="004A6664" w:rsidRPr="006A4B2F" w:rsidRDefault="00523A61" w:rsidP="00BD75EE">
      <w:pPr>
        <w:pStyle w:val="USTustnpkodeksu"/>
        <w:ind w:firstLine="0"/>
        <w:rPr>
          <w:rFonts w:ascii="Times New Roman" w:hAnsi="Times New Roman" w:cs="Times New Roman"/>
          <w:szCs w:val="24"/>
        </w:rPr>
      </w:pPr>
      <w:r w:rsidRPr="006A4B2F">
        <w:rPr>
          <w:rFonts w:ascii="Times New Roman" w:hAnsi="Times New Roman" w:cs="Times New Roman"/>
          <w:szCs w:val="24"/>
        </w:rPr>
        <w:t xml:space="preserve">Przepisy przejściowe stanowią również, iż </w:t>
      </w:r>
      <w:r w:rsidR="004A6664" w:rsidRPr="006A4B2F">
        <w:rPr>
          <w:rFonts w:ascii="Times New Roman" w:hAnsi="Times New Roman" w:cs="Times New Roman"/>
          <w:szCs w:val="24"/>
        </w:rPr>
        <w:t>postępowania wszczęte i niezakończone będą prowadzone na dotychczasowych zasadach. A na</w:t>
      </w:r>
      <w:r w:rsidR="00BD75EE">
        <w:rPr>
          <w:rFonts w:ascii="Times New Roman" w:hAnsi="Times New Roman" w:cs="Times New Roman"/>
          <w:szCs w:val="24"/>
        </w:rPr>
        <w:t>stępnie wysokości świadczeń (</w:t>
      </w:r>
      <w:r w:rsidR="00BD75EE" w:rsidRPr="00226895">
        <w:rPr>
          <w:rFonts w:ascii="Times New Roman" w:hAnsi="Times New Roman" w:cs="Times New Roman"/>
          <w:i/>
          <w:szCs w:val="24"/>
        </w:rPr>
        <w:t>de </w:t>
      </w:r>
      <w:r w:rsidR="004A6664" w:rsidRPr="00226895">
        <w:rPr>
          <w:rFonts w:ascii="Times New Roman" w:hAnsi="Times New Roman" w:cs="Times New Roman"/>
          <w:i/>
          <w:szCs w:val="24"/>
        </w:rPr>
        <w:t>facto</w:t>
      </w:r>
      <w:r w:rsidR="004A6664" w:rsidRPr="006A4B2F">
        <w:rPr>
          <w:rFonts w:ascii="Times New Roman" w:hAnsi="Times New Roman" w:cs="Times New Roman"/>
          <w:szCs w:val="24"/>
        </w:rPr>
        <w:t xml:space="preserve"> tylko emerytur, gdyż wyłącznie one objęte są dotychczasowymi przepisami) ustalone w okresie przejściowym na zasadach dotychczasowych</w:t>
      </w:r>
      <w:r w:rsidR="00CE1C4F" w:rsidRPr="006A4B2F">
        <w:rPr>
          <w:rFonts w:ascii="Times New Roman" w:hAnsi="Times New Roman" w:cs="Times New Roman"/>
          <w:szCs w:val="24"/>
        </w:rPr>
        <w:t>,</w:t>
      </w:r>
      <w:r w:rsidR="004A6664" w:rsidRPr="006A4B2F">
        <w:rPr>
          <w:rFonts w:ascii="Times New Roman" w:hAnsi="Times New Roman" w:cs="Times New Roman"/>
          <w:szCs w:val="24"/>
        </w:rPr>
        <w:t xml:space="preserve"> będą ponownie przeliczane na nowych zasadach. Rozwiązanie takie podyktowane jest długością okresu przejściowego.</w:t>
      </w:r>
    </w:p>
    <w:p w:rsidR="00550D83" w:rsidRPr="006A4B2F" w:rsidRDefault="004A6664" w:rsidP="00BD75EE">
      <w:pPr>
        <w:pStyle w:val="USTustnpkodeksu"/>
        <w:ind w:firstLine="0"/>
        <w:rPr>
          <w:rFonts w:ascii="Times New Roman" w:hAnsi="Times New Roman" w:cs="Times New Roman"/>
          <w:szCs w:val="24"/>
        </w:rPr>
      </w:pPr>
      <w:r w:rsidRPr="006A4B2F">
        <w:rPr>
          <w:rFonts w:ascii="Times New Roman" w:hAnsi="Times New Roman" w:cs="Times New Roman"/>
          <w:szCs w:val="24"/>
        </w:rPr>
        <w:t>W projektowanym art. 5 wprowadzono regułę wydatkową określającą maksymalny limit wydatków budżetu państwa będących skutkiem finansowym projektowanej ustawy</w:t>
      </w:r>
      <w:r w:rsidR="00CE1C4F" w:rsidRPr="006A4B2F">
        <w:rPr>
          <w:rFonts w:ascii="Times New Roman" w:hAnsi="Times New Roman" w:cs="Times New Roman"/>
          <w:szCs w:val="24"/>
        </w:rPr>
        <w:t xml:space="preserve"> oraz mechanizmy monitorujące i korygujące w tym zakresie.</w:t>
      </w:r>
      <w:r w:rsidRPr="006A4B2F">
        <w:rPr>
          <w:rFonts w:ascii="Times New Roman" w:hAnsi="Times New Roman" w:cs="Times New Roman"/>
          <w:szCs w:val="24"/>
        </w:rPr>
        <w:t xml:space="preserve"> </w:t>
      </w:r>
    </w:p>
    <w:p w:rsidR="001F089B" w:rsidRPr="006A4B2F" w:rsidRDefault="00827758" w:rsidP="00BD75EE">
      <w:pPr>
        <w:spacing w:line="360" w:lineRule="auto"/>
        <w:jc w:val="both"/>
      </w:pPr>
      <w:r w:rsidRPr="006A4B2F">
        <w:t xml:space="preserve">Proponuje się, aby projektowana ustawa weszła w życie </w:t>
      </w:r>
      <w:r w:rsidR="000061FF">
        <w:t xml:space="preserve">z dniem 1 stycznia 2017 r., </w:t>
      </w:r>
      <w:r w:rsidR="00AD5A61">
        <w:t>z </w:t>
      </w:r>
      <w:r w:rsidR="003E7CA7" w:rsidRPr="006A4B2F">
        <w:t>wyjątkiem</w:t>
      </w:r>
      <w:r w:rsidR="002F4C44">
        <w:t xml:space="preserve"> </w:t>
      </w:r>
      <w:r w:rsidR="0071071E" w:rsidRPr="006A4B2F">
        <w:t xml:space="preserve">przepisów o uchyleniu art. 13 ust. 1 pkt 1b oraz art. 15b, które powinny wejść w życie </w:t>
      </w:r>
      <w:r w:rsidR="004F2E00">
        <w:t xml:space="preserve">z </w:t>
      </w:r>
      <w:r w:rsidR="000777E0" w:rsidRPr="006A4B2F">
        <w:t>dni</w:t>
      </w:r>
      <w:r w:rsidR="000061FF">
        <w:t xml:space="preserve">em 1 października 2017 r. </w:t>
      </w:r>
      <w:r w:rsidR="0071071E" w:rsidRPr="006A4B2F">
        <w:t>Takie rozwiązanie jest niezbędne z uwagi na długość okresu od dnia wejścia w życie ustawy do dnia pierwszej wypłaty świadczeń w n</w:t>
      </w:r>
      <w:r w:rsidR="00051997" w:rsidRPr="006A4B2F">
        <w:t>owych wysokoś</w:t>
      </w:r>
      <w:r w:rsidR="0071071E" w:rsidRPr="006A4B2F">
        <w:t>ciach</w:t>
      </w:r>
      <w:r w:rsidR="00051997" w:rsidRPr="006A4B2F">
        <w:t xml:space="preserve">. W okresie </w:t>
      </w:r>
      <w:r w:rsidR="00B14D73">
        <w:t>9</w:t>
      </w:r>
      <w:r w:rsidR="00051997" w:rsidRPr="006A4B2F">
        <w:t xml:space="preserve"> miesięcy, podczas których będą trwały prace nad modyfikacją systemu informatycznego, a następnie ustalane będą nowe wysokości świadczeń i wydawane decyzje organu emerytalnego, mogą wpływać różne wnioski dotyczące emerytur, których wysokość została ustalona na podstawie </w:t>
      </w:r>
      <w:r w:rsidR="000777E0" w:rsidRPr="006A4B2F">
        <w:t>art. 15b ustawy zaopatrzeniowej</w:t>
      </w:r>
      <w:r w:rsidR="00BD75EE">
        <w:t xml:space="preserve"> </w:t>
      </w:r>
      <w:r w:rsidR="00051997" w:rsidRPr="006A4B2F">
        <w:t>(np. o doliczenie lat pracy po służbie do wysługi emerytalnej). Uchyl</w:t>
      </w:r>
      <w:r w:rsidR="000777E0" w:rsidRPr="006A4B2F">
        <w:t>enie art. 13 ust. 1 pkt 1b oraz</w:t>
      </w:r>
      <w:r w:rsidR="006A4B2F" w:rsidRPr="006A4B2F">
        <w:t xml:space="preserve"> </w:t>
      </w:r>
      <w:r w:rsidR="00051997" w:rsidRPr="006A4B2F">
        <w:t xml:space="preserve">art. 15b ustawy zaopatrzeniowej w głównym terminie wejścia w życie projektowanej ustawy spowodowałoby, iż </w:t>
      </w:r>
      <w:r w:rsidR="001F089B" w:rsidRPr="006A4B2F">
        <w:t>nie byłoby podstawy prawnej do rozpatrywania takich spraw (dotyczących osób pełniących służbę w organach bezpieczeństwa państwa). Projektowany art. 15c obejmuje bowiem pojęciowo nową grupę osób (osoby pełniące służbę na</w:t>
      </w:r>
      <w:r w:rsidR="002F4C44">
        <w:t xml:space="preserve"> rzecz totalitarnego państwa) i </w:t>
      </w:r>
      <w:r w:rsidR="001F089B" w:rsidRPr="006A4B2F">
        <w:t>wprowadza nowe zasady ustalania wysokości emerytur policyjnych.</w:t>
      </w:r>
      <w:r w:rsidRPr="006A4B2F">
        <w:t xml:space="preserve"> </w:t>
      </w:r>
      <w:r w:rsidR="001F089B" w:rsidRPr="006A4B2F">
        <w:t xml:space="preserve">Po wpłynięciu </w:t>
      </w:r>
      <w:r w:rsidR="002F4C44">
        <w:lastRenderedPageBreak/>
        <w:t>z </w:t>
      </w:r>
      <w:r w:rsidR="001B66A9" w:rsidRPr="006A4B2F">
        <w:t xml:space="preserve">IPN </w:t>
      </w:r>
      <w:r w:rsidR="001F089B" w:rsidRPr="006A4B2F">
        <w:t>informacji o przebiegu służby fun</w:t>
      </w:r>
      <w:r w:rsidR="000777E0" w:rsidRPr="006A4B2F">
        <w:t>k</w:t>
      </w:r>
      <w:r w:rsidR="001F089B" w:rsidRPr="006A4B2F">
        <w:t xml:space="preserve">cjonariusza na rzecz totalitarnego państwa </w:t>
      </w:r>
      <w:r w:rsidR="001B66A9" w:rsidRPr="006A4B2F">
        <w:t xml:space="preserve">świadczenia zostaną przeliczone </w:t>
      </w:r>
      <w:r w:rsidR="000777E0" w:rsidRPr="006A4B2F">
        <w:t>zgodnie</w:t>
      </w:r>
      <w:r w:rsidR="006A4B2F" w:rsidRPr="006A4B2F">
        <w:t xml:space="preserve"> </w:t>
      </w:r>
      <w:r w:rsidR="001F089B" w:rsidRPr="006A4B2F">
        <w:t>z nowymi zasad</w:t>
      </w:r>
      <w:r w:rsidR="000777E0" w:rsidRPr="006A4B2F">
        <w:t>a</w:t>
      </w:r>
      <w:r w:rsidR="001F089B" w:rsidRPr="006A4B2F">
        <w:t>mi i dotychczasowe przepisy (art. 13 ust. 1 pkt 1b oraz art. 15b ustawy zaopatrzeniowej) będą mogły utracić moc obowiązującą, gdyż staną się bezprzedmiotowe.</w:t>
      </w:r>
      <w:r w:rsidR="002F4C44">
        <w:t xml:space="preserve"> </w:t>
      </w:r>
      <w:r w:rsidRPr="006A4B2F">
        <w:t xml:space="preserve">Wskazany termin </w:t>
      </w:r>
      <w:r w:rsidR="001F089B" w:rsidRPr="006A4B2F">
        <w:t xml:space="preserve">dla wejścia </w:t>
      </w:r>
      <w:r w:rsidR="003E7CA7" w:rsidRPr="006A4B2F">
        <w:t xml:space="preserve">w życie większości przepisów ustawy </w:t>
      </w:r>
      <w:r w:rsidR="00061A67" w:rsidRPr="006A4B2F">
        <w:t xml:space="preserve">w powiązaniu z terminem na pierwszą wypłatę obniżonych świadczeń </w:t>
      </w:r>
      <w:r w:rsidRPr="006A4B2F">
        <w:t xml:space="preserve">jest niezbędny dla dokonania odpowiedniej modyfikacji systemu informatycznego obsługującego proces </w:t>
      </w:r>
      <w:r w:rsidR="00AF3D0B" w:rsidRPr="006A4B2F">
        <w:t>przeliczania i wypłaty świadczeń emerytalno-</w:t>
      </w:r>
      <w:r w:rsidR="002F4C44">
        <w:br/>
        <w:t>-</w:t>
      </w:r>
      <w:r w:rsidR="00AF3D0B" w:rsidRPr="006A4B2F">
        <w:t xml:space="preserve">rentowych </w:t>
      </w:r>
      <w:r w:rsidR="00237285" w:rsidRPr="006A4B2F">
        <w:t>według</w:t>
      </w:r>
      <w:r w:rsidR="00AF3D0B" w:rsidRPr="006A4B2F">
        <w:t xml:space="preserve"> wyżej wskazanych reguł oraz </w:t>
      </w:r>
      <w:r w:rsidRPr="006A4B2F">
        <w:t>wydawania decyzji organu emerytalnego</w:t>
      </w:r>
      <w:r w:rsidR="00AF3D0B" w:rsidRPr="006A4B2F">
        <w:t xml:space="preserve"> w tych sprawach.</w:t>
      </w:r>
    </w:p>
    <w:p w:rsidR="00895F06" w:rsidRPr="006A4B2F" w:rsidRDefault="00E6689B" w:rsidP="002F4C44">
      <w:pPr>
        <w:spacing w:line="360" w:lineRule="auto"/>
        <w:jc w:val="both"/>
      </w:pPr>
      <w:r w:rsidRPr="006A4B2F">
        <w:t>Zapropon</w:t>
      </w:r>
      <w:r w:rsidR="00061A67" w:rsidRPr="006A4B2F">
        <w:t xml:space="preserve">owane </w:t>
      </w:r>
      <w:r w:rsidR="00061A67" w:rsidRPr="00226895">
        <w:rPr>
          <w:i/>
        </w:rPr>
        <w:t>vacatio legis</w:t>
      </w:r>
      <w:r w:rsidR="00061A67" w:rsidRPr="006A4B2F">
        <w:t xml:space="preserve"> oraz termin wskazany</w:t>
      </w:r>
      <w:r w:rsidR="002F4C44">
        <w:t xml:space="preserve"> w przepisach przejściowych z </w:t>
      </w:r>
      <w:r w:rsidRPr="006A4B2F">
        <w:t>jednej strony dają organom odpowiedzialnym za realizację projektowany</w:t>
      </w:r>
      <w:r w:rsidR="008C7EB8" w:rsidRPr="006A4B2F">
        <w:t>ch przepisów odpowiedni czas na</w:t>
      </w:r>
      <w:r w:rsidR="006A4B2F" w:rsidRPr="006A4B2F">
        <w:t xml:space="preserve"> </w:t>
      </w:r>
      <w:r w:rsidRPr="006A4B2F">
        <w:t>ich wdrożenie, z drugiej zaś strony osobom, których świadczenia</w:t>
      </w:r>
      <w:r w:rsidR="008C7EB8" w:rsidRPr="006A4B2F">
        <w:t xml:space="preserve"> zostaną obniżone, dają czas na</w:t>
      </w:r>
      <w:r w:rsidR="006A4B2F" w:rsidRPr="006A4B2F">
        <w:t xml:space="preserve"> </w:t>
      </w:r>
      <w:r w:rsidRPr="006A4B2F">
        <w:t>przygotowanie się do nowej sytuacji.</w:t>
      </w:r>
    </w:p>
    <w:p w:rsidR="00235D30" w:rsidRPr="006A4B2F" w:rsidRDefault="00FA12F4" w:rsidP="002F4C44">
      <w:pPr>
        <w:pStyle w:val="NIEARTTEKSTtekstnieartykuowanynppodstprawnarozplubpreambua"/>
        <w:spacing w:before="0"/>
        <w:ind w:firstLine="0"/>
        <w:rPr>
          <w:rFonts w:ascii="Times New Roman" w:hAnsi="Times New Roman" w:cs="Times New Roman"/>
          <w:szCs w:val="24"/>
        </w:rPr>
      </w:pPr>
      <w:r w:rsidRPr="006A4B2F">
        <w:rPr>
          <w:rFonts w:ascii="Times New Roman" w:hAnsi="Times New Roman" w:cs="Times New Roman"/>
          <w:szCs w:val="24"/>
        </w:rPr>
        <w:t>Przedmiot projektowanej ustawy</w:t>
      </w:r>
      <w:r w:rsidR="00554B34" w:rsidRPr="006A4B2F">
        <w:rPr>
          <w:rFonts w:ascii="Times New Roman" w:hAnsi="Times New Roman" w:cs="Times New Roman"/>
          <w:szCs w:val="24"/>
        </w:rPr>
        <w:t xml:space="preserve"> nie jest sprzeczny z prawem</w:t>
      </w:r>
      <w:r w:rsidR="00235D30" w:rsidRPr="006A4B2F">
        <w:rPr>
          <w:rFonts w:ascii="Times New Roman" w:hAnsi="Times New Roman" w:cs="Times New Roman"/>
          <w:szCs w:val="24"/>
        </w:rPr>
        <w:t xml:space="preserve"> Unii Europejskiej.</w:t>
      </w:r>
    </w:p>
    <w:p w:rsidR="00FA12F4" w:rsidRPr="006A4B2F" w:rsidRDefault="00FA12F4" w:rsidP="002F4C44">
      <w:pPr>
        <w:pStyle w:val="NIEARTTEKSTtekstnieartykuowanynppodstprawnarozplubpreambua"/>
        <w:spacing w:before="0"/>
        <w:ind w:firstLine="0"/>
        <w:rPr>
          <w:rFonts w:ascii="Times New Roman" w:hAnsi="Times New Roman" w:cs="Times New Roman"/>
          <w:szCs w:val="24"/>
        </w:rPr>
      </w:pPr>
      <w:r w:rsidRPr="006A4B2F">
        <w:rPr>
          <w:rFonts w:ascii="Times New Roman" w:hAnsi="Times New Roman" w:cs="Times New Roman"/>
          <w:szCs w:val="24"/>
        </w:rPr>
        <w:t>Projektowana ustawa</w:t>
      </w:r>
      <w:r w:rsidR="00235D30" w:rsidRPr="006A4B2F">
        <w:rPr>
          <w:rFonts w:ascii="Times New Roman" w:hAnsi="Times New Roman" w:cs="Times New Roman"/>
          <w:szCs w:val="24"/>
        </w:rPr>
        <w:t xml:space="preserve"> nie pod</w:t>
      </w:r>
      <w:r w:rsidRPr="006A4B2F">
        <w:rPr>
          <w:rFonts w:ascii="Times New Roman" w:hAnsi="Times New Roman" w:cs="Times New Roman"/>
          <w:szCs w:val="24"/>
        </w:rPr>
        <w:t>lega procedurze notyfikacji zgodnie z trybem przewidzianym</w:t>
      </w:r>
      <w:r w:rsidR="002F4C44">
        <w:rPr>
          <w:rFonts w:ascii="Times New Roman" w:hAnsi="Times New Roman" w:cs="Times New Roman"/>
          <w:szCs w:val="24"/>
        </w:rPr>
        <w:t xml:space="preserve"> </w:t>
      </w:r>
      <w:r w:rsidRPr="006A4B2F">
        <w:rPr>
          <w:rFonts w:ascii="Times New Roman" w:hAnsi="Times New Roman" w:cs="Times New Roman"/>
          <w:szCs w:val="24"/>
        </w:rPr>
        <w:t>w przepisach dotyczących</w:t>
      </w:r>
      <w:r w:rsidR="00235D30" w:rsidRPr="006A4B2F">
        <w:rPr>
          <w:rFonts w:ascii="Times New Roman" w:hAnsi="Times New Roman" w:cs="Times New Roman"/>
          <w:szCs w:val="24"/>
        </w:rPr>
        <w:t xml:space="preserve"> funkcjonowania krajowego systemu notyfi</w:t>
      </w:r>
      <w:r w:rsidRPr="006A4B2F">
        <w:rPr>
          <w:rFonts w:ascii="Times New Roman" w:hAnsi="Times New Roman" w:cs="Times New Roman"/>
          <w:szCs w:val="24"/>
        </w:rPr>
        <w:t xml:space="preserve">kacji norm </w:t>
      </w:r>
      <w:r w:rsidR="00235D30" w:rsidRPr="006A4B2F">
        <w:rPr>
          <w:rFonts w:ascii="Times New Roman" w:hAnsi="Times New Roman" w:cs="Times New Roman"/>
          <w:szCs w:val="24"/>
        </w:rPr>
        <w:t>i aktów prawnych</w:t>
      </w:r>
      <w:r w:rsidRPr="006A4B2F">
        <w:rPr>
          <w:rFonts w:ascii="Times New Roman" w:hAnsi="Times New Roman" w:cs="Times New Roman"/>
          <w:szCs w:val="24"/>
        </w:rPr>
        <w:t>, ponieważ nie zawiera przepisów technicznych.</w:t>
      </w:r>
    </w:p>
    <w:p w:rsidR="001E44E8" w:rsidRPr="00226895" w:rsidRDefault="00FA12F4" w:rsidP="00226895">
      <w:pPr>
        <w:spacing w:line="360" w:lineRule="auto"/>
        <w:jc w:val="both"/>
      </w:pPr>
      <w:r w:rsidRPr="006A4B2F">
        <w:t>Projektowany akt prawny nie był przedstawiany instytucj</w:t>
      </w:r>
      <w:r w:rsidR="00554B34" w:rsidRPr="006A4B2F">
        <w:t>om i organom Unii Europejskiej,</w:t>
      </w:r>
      <w:r w:rsidR="002F4C44">
        <w:t xml:space="preserve"> </w:t>
      </w:r>
      <w:r w:rsidR="007B18C7">
        <w:t>w tym</w:t>
      </w:r>
      <w:r w:rsidRPr="006A4B2F">
        <w:t xml:space="preserve"> Europejskiemu Bankowi Centralnemu, celem uzyskania opinii, dokonania konsul</w:t>
      </w:r>
      <w:r w:rsidR="00554B34" w:rsidRPr="006A4B2F">
        <w:t>tacji albo uzgodnienia</w:t>
      </w:r>
      <w:r w:rsidRPr="006A4B2F">
        <w:t>.</w:t>
      </w:r>
    </w:p>
    <w:sectPr w:rsidR="001E44E8" w:rsidRPr="00226895" w:rsidSect="00F76A4C">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C44" w:rsidRDefault="002F4C44" w:rsidP="00993B31">
      <w:r>
        <w:separator/>
      </w:r>
    </w:p>
  </w:endnote>
  <w:endnote w:type="continuationSeparator" w:id="0">
    <w:p w:rsidR="002F4C44" w:rsidRDefault="002F4C44" w:rsidP="0099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TimesNewRomanPSMT">
    <w:charset w:val="00"/>
    <w:family w:val="auto"/>
    <w:pitch w:val="default"/>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653893"/>
      <w:docPartObj>
        <w:docPartGallery w:val="Page Numbers (Bottom of Page)"/>
        <w:docPartUnique/>
      </w:docPartObj>
    </w:sdtPr>
    <w:sdtEndPr/>
    <w:sdtContent>
      <w:p w:rsidR="00F76A4C" w:rsidRDefault="00F76A4C">
        <w:pPr>
          <w:pStyle w:val="Stopka"/>
          <w:jc w:val="center"/>
        </w:pPr>
        <w:r>
          <w:fldChar w:fldCharType="begin"/>
        </w:r>
        <w:r>
          <w:instrText>PAGE   \* MERGEFORMAT</w:instrText>
        </w:r>
        <w:r>
          <w:fldChar w:fldCharType="separate"/>
        </w:r>
        <w:r w:rsidR="00D36156">
          <w:rPr>
            <w:noProof/>
          </w:rPr>
          <w:t>34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C44" w:rsidRDefault="002F4C44" w:rsidP="00993B31">
      <w:r>
        <w:separator/>
      </w:r>
    </w:p>
  </w:footnote>
  <w:footnote w:type="continuationSeparator" w:id="0">
    <w:p w:rsidR="002F4C44" w:rsidRDefault="002F4C44" w:rsidP="00993B31">
      <w:r>
        <w:continuationSeparator/>
      </w:r>
    </w:p>
  </w:footnote>
  <w:footnote w:id="1">
    <w:p w:rsidR="002F4C44" w:rsidRPr="00B622AB" w:rsidRDefault="002F4C44" w:rsidP="00B622AB">
      <w:pPr>
        <w:pStyle w:val="Tekstprzypisudolnego"/>
        <w:ind w:left="284" w:hanging="284"/>
        <w:jc w:val="both"/>
        <w:rPr>
          <w:rFonts w:ascii="Times New Roman" w:hAnsi="Times New Roman" w:cs="Times New Roman"/>
        </w:rPr>
      </w:pPr>
      <w:r w:rsidRPr="00B622AB">
        <w:rPr>
          <w:rStyle w:val="Odwoanieprzypisudolnego"/>
          <w:rFonts w:ascii="Times New Roman" w:hAnsi="Times New Roman" w:cs="Times New Roman"/>
        </w:rPr>
        <w:footnoteRef/>
      </w:r>
      <w:r w:rsidRPr="00B622AB">
        <w:rPr>
          <w:rFonts w:ascii="Times New Roman" w:hAnsi="Times New Roman" w:cs="Times New Roman"/>
          <w:vertAlign w:val="superscript"/>
        </w:rPr>
        <w:t>)</w:t>
      </w:r>
      <w:r>
        <w:rPr>
          <w:rFonts w:ascii="Times New Roman" w:hAnsi="Times New Roman" w:cs="Times New Roman"/>
        </w:rPr>
        <w:tab/>
      </w:r>
      <w:r w:rsidRPr="00B622AB">
        <w:rPr>
          <w:rFonts w:ascii="Times New Roman" w:hAnsi="Times New Roman" w:cs="Times New Roman"/>
        </w:rPr>
        <w:t>Stan po waloryzacji w marcu 2016 r., bez dodatków pielęgnacyjnych dla sierot zupełnych. Analogicznie dla rent z tytułu niezdolności do pracy i rent rodzinnych.</w:t>
      </w:r>
    </w:p>
  </w:footnote>
  <w:footnote w:id="2">
    <w:p w:rsidR="002F4C44" w:rsidRPr="00BD75EE" w:rsidRDefault="002F4C44" w:rsidP="00BD75EE">
      <w:pPr>
        <w:pStyle w:val="Tekstprzypisudolnego"/>
        <w:ind w:left="284" w:hanging="284"/>
        <w:jc w:val="both"/>
        <w:rPr>
          <w:rFonts w:ascii="Times New Roman" w:hAnsi="Times New Roman" w:cs="Times New Roman"/>
        </w:rPr>
      </w:pPr>
      <w:r w:rsidRPr="00BD75EE">
        <w:rPr>
          <w:rStyle w:val="Odwoanieprzypisudolnego"/>
          <w:rFonts w:ascii="Times New Roman" w:hAnsi="Times New Roman" w:cs="Times New Roman"/>
        </w:rPr>
        <w:footnoteRef/>
      </w:r>
      <w:r w:rsidRPr="00BD75EE">
        <w:rPr>
          <w:rFonts w:ascii="Times New Roman" w:hAnsi="Times New Roman" w:cs="Times New Roman"/>
          <w:vertAlign w:val="superscript"/>
        </w:rPr>
        <w:t>)</w:t>
      </w:r>
      <w:r>
        <w:rPr>
          <w:rFonts w:ascii="Times New Roman" w:hAnsi="Times New Roman" w:cs="Times New Roman"/>
        </w:rPr>
        <w:tab/>
      </w:r>
      <w:r w:rsidRPr="00BD75EE">
        <w:rPr>
          <w:rFonts w:ascii="Times New Roman" w:hAnsi="Times New Roman" w:cs="Times New Roman"/>
        </w:rPr>
        <w:t xml:space="preserve">Konwencja o ochronie praw człowieka i podstawowych wolności sporządzona w </w:t>
      </w:r>
      <w:r>
        <w:rPr>
          <w:rFonts w:ascii="Times New Roman" w:hAnsi="Times New Roman" w:cs="Times New Roman"/>
        </w:rPr>
        <w:t>Rzymie dnia 4 </w:t>
      </w:r>
      <w:r w:rsidRPr="00BD75EE">
        <w:rPr>
          <w:rFonts w:ascii="Times New Roman" w:hAnsi="Times New Roman" w:cs="Times New Roman"/>
        </w:rPr>
        <w:t xml:space="preserve">listopada 1950 r. (Dz. U. z 1993 r. poz. 284, z późn. zm.).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F5E8248"/>
    <w:lvl w:ilvl="0">
      <w:numFmt w:val="bullet"/>
      <w:lvlText w:val="*"/>
      <w:lvlJc w:val="left"/>
    </w:lvl>
  </w:abstractNum>
  <w:abstractNum w:abstractNumId="1">
    <w:nsid w:val="0A2E45B6"/>
    <w:multiLevelType w:val="hybridMultilevel"/>
    <w:tmpl w:val="224E711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4DA1BD0"/>
    <w:multiLevelType w:val="hybridMultilevel"/>
    <w:tmpl w:val="70A83E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6700B53"/>
    <w:multiLevelType w:val="hybridMultilevel"/>
    <w:tmpl w:val="6428A8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7252DBC"/>
    <w:multiLevelType w:val="hybridMultilevel"/>
    <w:tmpl w:val="9B823F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E457A96"/>
    <w:multiLevelType w:val="hybridMultilevel"/>
    <w:tmpl w:val="40A0BD04"/>
    <w:lvl w:ilvl="0" w:tplc="04150001">
      <w:start w:val="1"/>
      <w:numFmt w:val="bullet"/>
      <w:lvlText w:val=""/>
      <w:lvlJc w:val="left"/>
      <w:pPr>
        <w:ind w:left="295" w:hanging="360"/>
      </w:pPr>
      <w:rPr>
        <w:rFonts w:ascii="Symbol" w:hAnsi="Symbol" w:hint="default"/>
      </w:rPr>
    </w:lvl>
    <w:lvl w:ilvl="1" w:tplc="04150003" w:tentative="1">
      <w:start w:val="1"/>
      <w:numFmt w:val="bullet"/>
      <w:lvlText w:val="o"/>
      <w:lvlJc w:val="left"/>
      <w:pPr>
        <w:ind w:left="1015" w:hanging="360"/>
      </w:pPr>
      <w:rPr>
        <w:rFonts w:ascii="Courier New" w:hAnsi="Courier New" w:cs="Courier New" w:hint="default"/>
      </w:rPr>
    </w:lvl>
    <w:lvl w:ilvl="2" w:tplc="04150005" w:tentative="1">
      <w:start w:val="1"/>
      <w:numFmt w:val="bullet"/>
      <w:lvlText w:val=""/>
      <w:lvlJc w:val="left"/>
      <w:pPr>
        <w:ind w:left="1735" w:hanging="360"/>
      </w:pPr>
      <w:rPr>
        <w:rFonts w:ascii="Wingdings" w:hAnsi="Wingdings" w:hint="default"/>
      </w:rPr>
    </w:lvl>
    <w:lvl w:ilvl="3" w:tplc="04150001" w:tentative="1">
      <w:start w:val="1"/>
      <w:numFmt w:val="bullet"/>
      <w:lvlText w:val=""/>
      <w:lvlJc w:val="left"/>
      <w:pPr>
        <w:ind w:left="2455" w:hanging="360"/>
      </w:pPr>
      <w:rPr>
        <w:rFonts w:ascii="Symbol" w:hAnsi="Symbol" w:hint="default"/>
      </w:rPr>
    </w:lvl>
    <w:lvl w:ilvl="4" w:tplc="04150003" w:tentative="1">
      <w:start w:val="1"/>
      <w:numFmt w:val="bullet"/>
      <w:lvlText w:val="o"/>
      <w:lvlJc w:val="left"/>
      <w:pPr>
        <w:ind w:left="3175" w:hanging="360"/>
      </w:pPr>
      <w:rPr>
        <w:rFonts w:ascii="Courier New" w:hAnsi="Courier New" w:cs="Courier New" w:hint="default"/>
      </w:rPr>
    </w:lvl>
    <w:lvl w:ilvl="5" w:tplc="04150005" w:tentative="1">
      <w:start w:val="1"/>
      <w:numFmt w:val="bullet"/>
      <w:lvlText w:val=""/>
      <w:lvlJc w:val="left"/>
      <w:pPr>
        <w:ind w:left="3895" w:hanging="360"/>
      </w:pPr>
      <w:rPr>
        <w:rFonts w:ascii="Wingdings" w:hAnsi="Wingdings" w:hint="default"/>
      </w:rPr>
    </w:lvl>
    <w:lvl w:ilvl="6" w:tplc="04150001" w:tentative="1">
      <w:start w:val="1"/>
      <w:numFmt w:val="bullet"/>
      <w:lvlText w:val=""/>
      <w:lvlJc w:val="left"/>
      <w:pPr>
        <w:ind w:left="4615" w:hanging="360"/>
      </w:pPr>
      <w:rPr>
        <w:rFonts w:ascii="Symbol" w:hAnsi="Symbol" w:hint="default"/>
      </w:rPr>
    </w:lvl>
    <w:lvl w:ilvl="7" w:tplc="04150003" w:tentative="1">
      <w:start w:val="1"/>
      <w:numFmt w:val="bullet"/>
      <w:lvlText w:val="o"/>
      <w:lvlJc w:val="left"/>
      <w:pPr>
        <w:ind w:left="5335" w:hanging="360"/>
      </w:pPr>
      <w:rPr>
        <w:rFonts w:ascii="Courier New" w:hAnsi="Courier New" w:cs="Courier New" w:hint="default"/>
      </w:rPr>
    </w:lvl>
    <w:lvl w:ilvl="8" w:tplc="04150005" w:tentative="1">
      <w:start w:val="1"/>
      <w:numFmt w:val="bullet"/>
      <w:lvlText w:val=""/>
      <w:lvlJc w:val="left"/>
      <w:pPr>
        <w:ind w:left="6055" w:hanging="360"/>
      </w:pPr>
      <w:rPr>
        <w:rFonts w:ascii="Wingdings" w:hAnsi="Wingdings" w:hint="default"/>
      </w:rPr>
    </w:lvl>
  </w:abstractNum>
  <w:abstractNum w:abstractNumId="6">
    <w:nsid w:val="20F5201C"/>
    <w:multiLevelType w:val="hybridMultilevel"/>
    <w:tmpl w:val="0EEA7F7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nsid w:val="3BB726EC"/>
    <w:multiLevelType w:val="hybridMultilevel"/>
    <w:tmpl w:val="8780C0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494B09D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4BF241EE"/>
    <w:multiLevelType w:val="hybridMultilevel"/>
    <w:tmpl w:val="00727E50"/>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
    <w:nsid w:val="568E3D91"/>
    <w:multiLevelType w:val="hybridMultilevel"/>
    <w:tmpl w:val="03EE27A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5EF22C3B"/>
    <w:multiLevelType w:val="hybridMultilevel"/>
    <w:tmpl w:val="3286AD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620B7FEE"/>
    <w:multiLevelType w:val="hybridMultilevel"/>
    <w:tmpl w:val="EA44BEE4"/>
    <w:lvl w:ilvl="0" w:tplc="0576E566">
      <w:start w:val="1"/>
      <w:numFmt w:val="upperRoman"/>
      <w:lvlText w:val="%1."/>
      <w:lvlJc w:val="left"/>
      <w:pPr>
        <w:ind w:left="1080" w:hanging="720"/>
      </w:pPr>
    </w:lvl>
    <w:lvl w:ilvl="1" w:tplc="04150019">
      <w:start w:val="1"/>
      <w:numFmt w:val="lowerLetter"/>
      <w:lvlText w:val="%2."/>
      <w:lvlJc w:val="left"/>
      <w:pPr>
        <w:ind w:left="1440" w:hanging="360"/>
      </w:pPr>
    </w:lvl>
    <w:lvl w:ilvl="2" w:tplc="0E588442">
      <w:start w:val="20"/>
      <w:numFmt w:val="decimal"/>
      <w:lvlText w:val="%3"/>
      <w:lvlJc w:val="left"/>
      <w:pPr>
        <w:ind w:left="2340" w:hanging="360"/>
      </w:pPr>
      <w:rPr>
        <w:rFonts w:eastAsia="Times New Roman" w:cs="Times New Roman"/>
      </w:rPr>
    </w:lvl>
    <w:lvl w:ilvl="3" w:tplc="DBB2CC64">
      <w:start w:val="2"/>
      <w:numFmt w:val="decimal"/>
      <w:lvlText w:val="%4)"/>
      <w:lvlJc w:val="left"/>
      <w:pPr>
        <w:ind w:left="2880" w:hanging="360"/>
      </w:pPr>
      <w:rPr>
        <w:rFonts w:eastAsia="Times New Roman" w:cs="Times New Roman"/>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nsid w:val="778F6E85"/>
    <w:multiLevelType w:val="hybridMultilevel"/>
    <w:tmpl w:val="4DFC50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5"/>
  </w:num>
  <w:num w:numId="4">
    <w:abstractNumId w:val="6"/>
  </w:num>
  <w:num w:numId="5">
    <w:abstractNumId w:val="12"/>
    <w:lvlOverride w:ilvl="0">
      <w:startOverride w:val="1"/>
    </w:lvlOverride>
    <w:lvlOverride w:ilvl="1">
      <w:startOverride w:val="1"/>
    </w:lvlOverride>
    <w:lvlOverride w:ilvl="2">
      <w:startOverride w:val="20"/>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
  </w:num>
  <w:num w:numId="8">
    <w:abstractNumId w:val="7"/>
  </w:num>
  <w:num w:numId="9">
    <w:abstractNumId w:val="4"/>
  </w:num>
  <w:num w:numId="10">
    <w:abstractNumId w:val="10"/>
  </w:num>
  <w:num w:numId="11">
    <w:abstractNumId w:val="2"/>
  </w:num>
  <w:num w:numId="12">
    <w:abstractNumId w:val="3"/>
  </w:num>
  <w:num w:numId="13">
    <w:abstractNumId w:val="11"/>
  </w:num>
  <w:num w:numId="14">
    <w:abstractNumId w:val="0"/>
    <w:lvlOverride w:ilvl="0">
      <w:lvl w:ilvl="0">
        <w:start w:val="65535"/>
        <w:numFmt w:val="bullet"/>
        <w:lvlText w:val="-"/>
        <w:legacy w:legacy="1" w:legacySpace="0" w:legacyIndent="175"/>
        <w:lvlJc w:val="left"/>
        <w:rPr>
          <w:rFonts w:ascii="Calibri" w:hAnsi="Calibri"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54E"/>
    <w:rsid w:val="000021DE"/>
    <w:rsid w:val="000061FF"/>
    <w:rsid w:val="00020888"/>
    <w:rsid w:val="00020CFB"/>
    <w:rsid w:val="000271BE"/>
    <w:rsid w:val="000306CF"/>
    <w:rsid w:val="000307FB"/>
    <w:rsid w:val="00035E8D"/>
    <w:rsid w:val="000469DD"/>
    <w:rsid w:val="0005053A"/>
    <w:rsid w:val="00051997"/>
    <w:rsid w:val="00052033"/>
    <w:rsid w:val="00061422"/>
    <w:rsid w:val="00061A67"/>
    <w:rsid w:val="000725DA"/>
    <w:rsid w:val="000777E0"/>
    <w:rsid w:val="00087DBA"/>
    <w:rsid w:val="000C1A0F"/>
    <w:rsid w:val="000C2BE4"/>
    <w:rsid w:val="000D3264"/>
    <w:rsid w:val="000E0584"/>
    <w:rsid w:val="000E7BA1"/>
    <w:rsid w:val="00111C50"/>
    <w:rsid w:val="00116AB0"/>
    <w:rsid w:val="00125211"/>
    <w:rsid w:val="001449C5"/>
    <w:rsid w:val="00150074"/>
    <w:rsid w:val="001625AF"/>
    <w:rsid w:val="00164BAD"/>
    <w:rsid w:val="00173EEA"/>
    <w:rsid w:val="00174A20"/>
    <w:rsid w:val="00184A86"/>
    <w:rsid w:val="001870E1"/>
    <w:rsid w:val="00187B8A"/>
    <w:rsid w:val="00193A0F"/>
    <w:rsid w:val="00194458"/>
    <w:rsid w:val="00197782"/>
    <w:rsid w:val="001A092E"/>
    <w:rsid w:val="001A153F"/>
    <w:rsid w:val="001A18F3"/>
    <w:rsid w:val="001A73DC"/>
    <w:rsid w:val="001B66A9"/>
    <w:rsid w:val="001C2030"/>
    <w:rsid w:val="001C2504"/>
    <w:rsid w:val="001C65E8"/>
    <w:rsid w:val="001E0D2D"/>
    <w:rsid w:val="001E12B1"/>
    <w:rsid w:val="001E44E8"/>
    <w:rsid w:val="001E5049"/>
    <w:rsid w:val="001E5575"/>
    <w:rsid w:val="001E7E88"/>
    <w:rsid w:val="001F089B"/>
    <w:rsid w:val="00203E4E"/>
    <w:rsid w:val="00205BF5"/>
    <w:rsid w:val="00210E70"/>
    <w:rsid w:val="00212A9B"/>
    <w:rsid w:val="0022074A"/>
    <w:rsid w:val="002250D1"/>
    <w:rsid w:val="00226895"/>
    <w:rsid w:val="002303C0"/>
    <w:rsid w:val="0023146B"/>
    <w:rsid w:val="00235D30"/>
    <w:rsid w:val="00237285"/>
    <w:rsid w:val="00244A97"/>
    <w:rsid w:val="002479A1"/>
    <w:rsid w:val="00255192"/>
    <w:rsid w:val="00255B8E"/>
    <w:rsid w:val="00261CC7"/>
    <w:rsid w:val="00267C0D"/>
    <w:rsid w:val="00271E25"/>
    <w:rsid w:val="00276772"/>
    <w:rsid w:val="00276A8C"/>
    <w:rsid w:val="00277B2D"/>
    <w:rsid w:val="0028066F"/>
    <w:rsid w:val="00281854"/>
    <w:rsid w:val="00282877"/>
    <w:rsid w:val="00285E4B"/>
    <w:rsid w:val="00285F90"/>
    <w:rsid w:val="00294677"/>
    <w:rsid w:val="00297FDE"/>
    <w:rsid w:val="002C01AE"/>
    <w:rsid w:val="002E51F7"/>
    <w:rsid w:val="002E5B6D"/>
    <w:rsid w:val="002F4C44"/>
    <w:rsid w:val="00302E1A"/>
    <w:rsid w:val="00317970"/>
    <w:rsid w:val="00326FD4"/>
    <w:rsid w:val="00335973"/>
    <w:rsid w:val="00341439"/>
    <w:rsid w:val="00350CD9"/>
    <w:rsid w:val="00354C18"/>
    <w:rsid w:val="0036191D"/>
    <w:rsid w:val="003632AE"/>
    <w:rsid w:val="00366079"/>
    <w:rsid w:val="0039019D"/>
    <w:rsid w:val="0039054E"/>
    <w:rsid w:val="003920EC"/>
    <w:rsid w:val="003B0978"/>
    <w:rsid w:val="003B21FF"/>
    <w:rsid w:val="003B2EE2"/>
    <w:rsid w:val="003C0AE5"/>
    <w:rsid w:val="003C33A8"/>
    <w:rsid w:val="003C3E96"/>
    <w:rsid w:val="003C4003"/>
    <w:rsid w:val="003C490F"/>
    <w:rsid w:val="003C74D5"/>
    <w:rsid w:val="003D6D04"/>
    <w:rsid w:val="003E38FF"/>
    <w:rsid w:val="003E7CA7"/>
    <w:rsid w:val="003F06EA"/>
    <w:rsid w:val="003F2C4B"/>
    <w:rsid w:val="003F378B"/>
    <w:rsid w:val="00407BC3"/>
    <w:rsid w:val="00411231"/>
    <w:rsid w:val="00412F4A"/>
    <w:rsid w:val="00414E65"/>
    <w:rsid w:val="00432705"/>
    <w:rsid w:val="00436627"/>
    <w:rsid w:val="004373DB"/>
    <w:rsid w:val="00445257"/>
    <w:rsid w:val="00446340"/>
    <w:rsid w:val="00450462"/>
    <w:rsid w:val="00456215"/>
    <w:rsid w:val="00456695"/>
    <w:rsid w:val="00461C9D"/>
    <w:rsid w:val="004623C3"/>
    <w:rsid w:val="00475607"/>
    <w:rsid w:val="004803AC"/>
    <w:rsid w:val="004901B7"/>
    <w:rsid w:val="004912E4"/>
    <w:rsid w:val="004A265A"/>
    <w:rsid w:val="004A6664"/>
    <w:rsid w:val="004B0C7B"/>
    <w:rsid w:val="004B11C7"/>
    <w:rsid w:val="004B6547"/>
    <w:rsid w:val="004B72F8"/>
    <w:rsid w:val="004C07D3"/>
    <w:rsid w:val="004C4856"/>
    <w:rsid w:val="004C687B"/>
    <w:rsid w:val="004C6DEC"/>
    <w:rsid w:val="004E32D6"/>
    <w:rsid w:val="004E5BF8"/>
    <w:rsid w:val="004F2E00"/>
    <w:rsid w:val="00503FA7"/>
    <w:rsid w:val="00506EB2"/>
    <w:rsid w:val="0050720F"/>
    <w:rsid w:val="00517470"/>
    <w:rsid w:val="00523A61"/>
    <w:rsid w:val="0053687F"/>
    <w:rsid w:val="005432E5"/>
    <w:rsid w:val="00547E2F"/>
    <w:rsid w:val="00550D83"/>
    <w:rsid w:val="00551BCC"/>
    <w:rsid w:val="00551E12"/>
    <w:rsid w:val="00554B34"/>
    <w:rsid w:val="00575430"/>
    <w:rsid w:val="005776F2"/>
    <w:rsid w:val="00594142"/>
    <w:rsid w:val="00595B98"/>
    <w:rsid w:val="005A26A3"/>
    <w:rsid w:val="005A3091"/>
    <w:rsid w:val="005A7AD7"/>
    <w:rsid w:val="005C1E85"/>
    <w:rsid w:val="00611AA9"/>
    <w:rsid w:val="00612FA1"/>
    <w:rsid w:val="00627A83"/>
    <w:rsid w:val="00646A57"/>
    <w:rsid w:val="00647595"/>
    <w:rsid w:val="0066308F"/>
    <w:rsid w:val="0067299A"/>
    <w:rsid w:val="00681DB7"/>
    <w:rsid w:val="00681F99"/>
    <w:rsid w:val="006824A3"/>
    <w:rsid w:val="00682B33"/>
    <w:rsid w:val="006A4B2F"/>
    <w:rsid w:val="006A738A"/>
    <w:rsid w:val="006A78D9"/>
    <w:rsid w:val="006A7AFE"/>
    <w:rsid w:val="006D2EF4"/>
    <w:rsid w:val="006D75A4"/>
    <w:rsid w:val="0071071E"/>
    <w:rsid w:val="007123B0"/>
    <w:rsid w:val="00713763"/>
    <w:rsid w:val="00724A86"/>
    <w:rsid w:val="00742136"/>
    <w:rsid w:val="0074286D"/>
    <w:rsid w:val="00754598"/>
    <w:rsid w:val="00756BA0"/>
    <w:rsid w:val="00760C83"/>
    <w:rsid w:val="00771E04"/>
    <w:rsid w:val="007742A4"/>
    <w:rsid w:val="00782D39"/>
    <w:rsid w:val="00784A0B"/>
    <w:rsid w:val="00796EC0"/>
    <w:rsid w:val="00797816"/>
    <w:rsid w:val="007A77A8"/>
    <w:rsid w:val="007B03EB"/>
    <w:rsid w:val="007B18C7"/>
    <w:rsid w:val="007B3A44"/>
    <w:rsid w:val="007B40EF"/>
    <w:rsid w:val="007C090D"/>
    <w:rsid w:val="007C5D93"/>
    <w:rsid w:val="007D1C29"/>
    <w:rsid w:val="007D43A0"/>
    <w:rsid w:val="007E4BD7"/>
    <w:rsid w:val="007E7A5B"/>
    <w:rsid w:val="00802B45"/>
    <w:rsid w:val="00804388"/>
    <w:rsid w:val="008110A3"/>
    <w:rsid w:val="008240B0"/>
    <w:rsid w:val="00824AC4"/>
    <w:rsid w:val="00827758"/>
    <w:rsid w:val="00831DBA"/>
    <w:rsid w:val="008457D4"/>
    <w:rsid w:val="00847AF6"/>
    <w:rsid w:val="00855ADB"/>
    <w:rsid w:val="0086431F"/>
    <w:rsid w:val="00865C98"/>
    <w:rsid w:val="00872387"/>
    <w:rsid w:val="008768E5"/>
    <w:rsid w:val="0088202D"/>
    <w:rsid w:val="00882476"/>
    <w:rsid w:val="0088456A"/>
    <w:rsid w:val="00885E20"/>
    <w:rsid w:val="00893F5A"/>
    <w:rsid w:val="00894B20"/>
    <w:rsid w:val="00895F06"/>
    <w:rsid w:val="008970DD"/>
    <w:rsid w:val="008B25DF"/>
    <w:rsid w:val="008B4C15"/>
    <w:rsid w:val="008B4C91"/>
    <w:rsid w:val="008B7C76"/>
    <w:rsid w:val="008C1DAE"/>
    <w:rsid w:val="008C6171"/>
    <w:rsid w:val="008C7EB8"/>
    <w:rsid w:val="008D311D"/>
    <w:rsid w:val="008E4264"/>
    <w:rsid w:val="00902998"/>
    <w:rsid w:val="00906983"/>
    <w:rsid w:val="00907DB3"/>
    <w:rsid w:val="00910C81"/>
    <w:rsid w:val="00912E3D"/>
    <w:rsid w:val="009349B2"/>
    <w:rsid w:val="00952AF2"/>
    <w:rsid w:val="00962077"/>
    <w:rsid w:val="009630C1"/>
    <w:rsid w:val="00970324"/>
    <w:rsid w:val="00982C8D"/>
    <w:rsid w:val="00985E06"/>
    <w:rsid w:val="00993B31"/>
    <w:rsid w:val="009E4FB3"/>
    <w:rsid w:val="009E7237"/>
    <w:rsid w:val="009F3FB7"/>
    <w:rsid w:val="009F4DBB"/>
    <w:rsid w:val="00A11D42"/>
    <w:rsid w:val="00A16FA6"/>
    <w:rsid w:val="00A2052F"/>
    <w:rsid w:val="00A2274B"/>
    <w:rsid w:val="00A25023"/>
    <w:rsid w:val="00A32CE3"/>
    <w:rsid w:val="00A359AC"/>
    <w:rsid w:val="00A44839"/>
    <w:rsid w:val="00A46667"/>
    <w:rsid w:val="00A47059"/>
    <w:rsid w:val="00A506F5"/>
    <w:rsid w:val="00A53F99"/>
    <w:rsid w:val="00A56394"/>
    <w:rsid w:val="00A60E35"/>
    <w:rsid w:val="00A675FA"/>
    <w:rsid w:val="00A73F08"/>
    <w:rsid w:val="00A80241"/>
    <w:rsid w:val="00A80710"/>
    <w:rsid w:val="00A82070"/>
    <w:rsid w:val="00A872E0"/>
    <w:rsid w:val="00A9087A"/>
    <w:rsid w:val="00A97DD8"/>
    <w:rsid w:val="00AA2726"/>
    <w:rsid w:val="00AA4176"/>
    <w:rsid w:val="00AB50FD"/>
    <w:rsid w:val="00AC16A8"/>
    <w:rsid w:val="00AC40A8"/>
    <w:rsid w:val="00AD5A61"/>
    <w:rsid w:val="00AD7736"/>
    <w:rsid w:val="00AE208F"/>
    <w:rsid w:val="00AE2856"/>
    <w:rsid w:val="00AE4C59"/>
    <w:rsid w:val="00AE5CC0"/>
    <w:rsid w:val="00AF3D0B"/>
    <w:rsid w:val="00B00F5E"/>
    <w:rsid w:val="00B01A44"/>
    <w:rsid w:val="00B12C8A"/>
    <w:rsid w:val="00B14D73"/>
    <w:rsid w:val="00B17F49"/>
    <w:rsid w:val="00B222B2"/>
    <w:rsid w:val="00B24F5F"/>
    <w:rsid w:val="00B3046F"/>
    <w:rsid w:val="00B446C3"/>
    <w:rsid w:val="00B500C6"/>
    <w:rsid w:val="00B543BF"/>
    <w:rsid w:val="00B61D8F"/>
    <w:rsid w:val="00B622AB"/>
    <w:rsid w:val="00B713FA"/>
    <w:rsid w:val="00B7473B"/>
    <w:rsid w:val="00BA0705"/>
    <w:rsid w:val="00BB15FA"/>
    <w:rsid w:val="00BB7CC3"/>
    <w:rsid w:val="00BC029A"/>
    <w:rsid w:val="00BC16A9"/>
    <w:rsid w:val="00BD703C"/>
    <w:rsid w:val="00BD75EE"/>
    <w:rsid w:val="00BF2FB2"/>
    <w:rsid w:val="00C01029"/>
    <w:rsid w:val="00C06254"/>
    <w:rsid w:val="00C10D9B"/>
    <w:rsid w:val="00C12DAE"/>
    <w:rsid w:val="00C437D9"/>
    <w:rsid w:val="00C53100"/>
    <w:rsid w:val="00C576B0"/>
    <w:rsid w:val="00C73CE8"/>
    <w:rsid w:val="00C73E12"/>
    <w:rsid w:val="00C75354"/>
    <w:rsid w:val="00C831D1"/>
    <w:rsid w:val="00C924B6"/>
    <w:rsid w:val="00C95E2C"/>
    <w:rsid w:val="00CA0BE4"/>
    <w:rsid w:val="00CA3238"/>
    <w:rsid w:val="00CA35BB"/>
    <w:rsid w:val="00CA7838"/>
    <w:rsid w:val="00CD2BCF"/>
    <w:rsid w:val="00CE1C4F"/>
    <w:rsid w:val="00CE2012"/>
    <w:rsid w:val="00CE2DC0"/>
    <w:rsid w:val="00CE5C58"/>
    <w:rsid w:val="00CF5859"/>
    <w:rsid w:val="00CF6E58"/>
    <w:rsid w:val="00D12D05"/>
    <w:rsid w:val="00D36156"/>
    <w:rsid w:val="00D41455"/>
    <w:rsid w:val="00D56394"/>
    <w:rsid w:val="00D61794"/>
    <w:rsid w:val="00D77B32"/>
    <w:rsid w:val="00D853EC"/>
    <w:rsid w:val="00D90359"/>
    <w:rsid w:val="00D967AE"/>
    <w:rsid w:val="00DA0481"/>
    <w:rsid w:val="00DB1AD4"/>
    <w:rsid w:val="00DB1B5C"/>
    <w:rsid w:val="00DB531B"/>
    <w:rsid w:val="00DB70FF"/>
    <w:rsid w:val="00DC6ED9"/>
    <w:rsid w:val="00DD4E4C"/>
    <w:rsid w:val="00DE4DC4"/>
    <w:rsid w:val="00DF0BAE"/>
    <w:rsid w:val="00DF2374"/>
    <w:rsid w:val="00DF76D4"/>
    <w:rsid w:val="00E221D8"/>
    <w:rsid w:val="00E23472"/>
    <w:rsid w:val="00E23EA0"/>
    <w:rsid w:val="00E24186"/>
    <w:rsid w:val="00E24A96"/>
    <w:rsid w:val="00E31F7D"/>
    <w:rsid w:val="00E35ACA"/>
    <w:rsid w:val="00E3650C"/>
    <w:rsid w:val="00E40A78"/>
    <w:rsid w:val="00E44022"/>
    <w:rsid w:val="00E4799A"/>
    <w:rsid w:val="00E47D97"/>
    <w:rsid w:val="00E51BF9"/>
    <w:rsid w:val="00E53FA9"/>
    <w:rsid w:val="00E54104"/>
    <w:rsid w:val="00E55B7B"/>
    <w:rsid w:val="00E64CCC"/>
    <w:rsid w:val="00E6617D"/>
    <w:rsid w:val="00E6689B"/>
    <w:rsid w:val="00E679A1"/>
    <w:rsid w:val="00E7412C"/>
    <w:rsid w:val="00E75524"/>
    <w:rsid w:val="00E83819"/>
    <w:rsid w:val="00E8582F"/>
    <w:rsid w:val="00E96442"/>
    <w:rsid w:val="00EA73EB"/>
    <w:rsid w:val="00EB071F"/>
    <w:rsid w:val="00EB2A16"/>
    <w:rsid w:val="00EB38EC"/>
    <w:rsid w:val="00EC38A0"/>
    <w:rsid w:val="00ED11C1"/>
    <w:rsid w:val="00ED2E88"/>
    <w:rsid w:val="00ED3FB9"/>
    <w:rsid w:val="00EF49AE"/>
    <w:rsid w:val="00F17193"/>
    <w:rsid w:val="00F24F08"/>
    <w:rsid w:val="00F33A4C"/>
    <w:rsid w:val="00F40530"/>
    <w:rsid w:val="00F52EA4"/>
    <w:rsid w:val="00F57C2B"/>
    <w:rsid w:val="00F653A1"/>
    <w:rsid w:val="00F654B0"/>
    <w:rsid w:val="00F70570"/>
    <w:rsid w:val="00F76A4C"/>
    <w:rsid w:val="00F80A3A"/>
    <w:rsid w:val="00F8151F"/>
    <w:rsid w:val="00F85346"/>
    <w:rsid w:val="00F91116"/>
    <w:rsid w:val="00F9713C"/>
    <w:rsid w:val="00FA12F4"/>
    <w:rsid w:val="00FA1736"/>
    <w:rsid w:val="00FA442F"/>
    <w:rsid w:val="00FB1171"/>
    <w:rsid w:val="00FB4449"/>
    <w:rsid w:val="00FB5940"/>
    <w:rsid w:val="00FB7165"/>
    <w:rsid w:val="00FC1D75"/>
    <w:rsid w:val="00FC3F00"/>
    <w:rsid w:val="00FC7B7B"/>
    <w:rsid w:val="00FD3B99"/>
    <w:rsid w:val="00FE1D63"/>
    <w:rsid w:val="00FE78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85E4B"/>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unhideWhenUsed/>
    <w:rsid w:val="00285E4B"/>
    <w:pPr>
      <w:spacing w:after="120"/>
      <w:ind w:left="283"/>
    </w:pPr>
  </w:style>
  <w:style w:type="character" w:customStyle="1" w:styleId="TekstpodstawowywcityZnak">
    <w:name w:val="Tekst podstawowy wcięty Znak"/>
    <w:basedOn w:val="Domylnaczcionkaakapitu"/>
    <w:link w:val="Tekstpodstawowywcity"/>
    <w:uiPriority w:val="99"/>
    <w:rsid w:val="00285E4B"/>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semiHidden/>
    <w:unhideWhenUsed/>
    <w:rsid w:val="003B0978"/>
    <w:pPr>
      <w:spacing w:after="120"/>
    </w:pPr>
  </w:style>
  <w:style w:type="character" w:customStyle="1" w:styleId="TekstpodstawowyZnak">
    <w:name w:val="Tekst podstawowy Znak"/>
    <w:basedOn w:val="Domylnaczcionkaakapitu"/>
    <w:link w:val="Tekstpodstawowy"/>
    <w:uiPriority w:val="99"/>
    <w:semiHidden/>
    <w:rsid w:val="003B0978"/>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907DB3"/>
    <w:pPr>
      <w:ind w:left="720"/>
      <w:contextualSpacing/>
    </w:pPr>
  </w:style>
  <w:style w:type="paragraph" w:customStyle="1" w:styleId="NIEARTTEKSTtekstnieartykuowanynppodstprawnarozplubpreambua">
    <w:name w:val="NIEART_TEKST – tekst nieartykułowany (np. podst. prawna rozp. lub preambuła)"/>
    <w:basedOn w:val="Normalny"/>
    <w:next w:val="Normalny"/>
    <w:uiPriority w:val="7"/>
    <w:qFormat/>
    <w:rsid w:val="00235D30"/>
    <w:pPr>
      <w:suppressAutoHyphens/>
      <w:autoSpaceDE w:val="0"/>
      <w:autoSpaceDN w:val="0"/>
      <w:adjustRightInd w:val="0"/>
      <w:spacing w:before="120" w:line="360" w:lineRule="auto"/>
      <w:ind w:firstLine="510"/>
      <w:jc w:val="both"/>
    </w:pPr>
    <w:rPr>
      <w:rFonts w:ascii="Times" w:eastAsiaTheme="minorEastAsia" w:hAnsi="Times" w:cs="Arial"/>
      <w:bCs/>
      <w:szCs w:val="20"/>
    </w:rPr>
  </w:style>
  <w:style w:type="paragraph" w:styleId="Nagwek">
    <w:name w:val="header"/>
    <w:basedOn w:val="Normalny"/>
    <w:link w:val="NagwekZnak"/>
    <w:uiPriority w:val="99"/>
    <w:unhideWhenUsed/>
    <w:rsid w:val="00993B31"/>
    <w:pPr>
      <w:tabs>
        <w:tab w:val="center" w:pos="4536"/>
        <w:tab w:val="right" w:pos="9072"/>
      </w:tabs>
    </w:pPr>
  </w:style>
  <w:style w:type="character" w:customStyle="1" w:styleId="NagwekZnak">
    <w:name w:val="Nagłówek Znak"/>
    <w:basedOn w:val="Domylnaczcionkaakapitu"/>
    <w:link w:val="Nagwek"/>
    <w:uiPriority w:val="99"/>
    <w:rsid w:val="00993B31"/>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993B31"/>
    <w:pPr>
      <w:tabs>
        <w:tab w:val="center" w:pos="4536"/>
        <w:tab w:val="right" w:pos="9072"/>
      </w:tabs>
    </w:pPr>
  </w:style>
  <w:style w:type="character" w:customStyle="1" w:styleId="StopkaZnak">
    <w:name w:val="Stopka Znak"/>
    <w:basedOn w:val="Domylnaczcionkaakapitu"/>
    <w:link w:val="Stopka"/>
    <w:uiPriority w:val="99"/>
    <w:rsid w:val="00993B31"/>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3F378B"/>
    <w:rPr>
      <w:sz w:val="20"/>
      <w:szCs w:val="20"/>
    </w:rPr>
  </w:style>
  <w:style w:type="character" w:customStyle="1" w:styleId="TekstprzypisukocowegoZnak">
    <w:name w:val="Tekst przypisu końcowego Znak"/>
    <w:basedOn w:val="Domylnaczcionkaakapitu"/>
    <w:link w:val="Tekstprzypisukocowego"/>
    <w:uiPriority w:val="99"/>
    <w:semiHidden/>
    <w:rsid w:val="003F378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F378B"/>
    <w:rPr>
      <w:vertAlign w:val="superscript"/>
    </w:rPr>
  </w:style>
  <w:style w:type="paragraph" w:styleId="Tekstdymka">
    <w:name w:val="Balloon Text"/>
    <w:basedOn w:val="Normalny"/>
    <w:link w:val="TekstdymkaZnak"/>
    <w:uiPriority w:val="99"/>
    <w:semiHidden/>
    <w:unhideWhenUsed/>
    <w:rsid w:val="005776F2"/>
    <w:rPr>
      <w:rFonts w:ascii="Tahoma" w:hAnsi="Tahoma" w:cs="Tahoma"/>
      <w:sz w:val="16"/>
      <w:szCs w:val="16"/>
    </w:rPr>
  </w:style>
  <w:style w:type="character" w:customStyle="1" w:styleId="TekstdymkaZnak">
    <w:name w:val="Tekst dymka Znak"/>
    <w:basedOn w:val="Domylnaczcionkaakapitu"/>
    <w:link w:val="Tekstdymka"/>
    <w:uiPriority w:val="99"/>
    <w:semiHidden/>
    <w:rsid w:val="005776F2"/>
    <w:rPr>
      <w:rFonts w:ascii="Tahoma" w:eastAsia="Times New Roman" w:hAnsi="Tahoma" w:cs="Tahoma"/>
      <w:sz w:val="16"/>
      <w:szCs w:val="16"/>
      <w:lang w:eastAsia="pl-PL"/>
    </w:rPr>
  </w:style>
  <w:style w:type="character" w:styleId="Odwoaniedokomentarza">
    <w:name w:val="annotation reference"/>
    <w:basedOn w:val="Domylnaczcionkaakapitu"/>
    <w:uiPriority w:val="99"/>
    <w:semiHidden/>
    <w:unhideWhenUsed/>
    <w:rsid w:val="00E6617D"/>
    <w:rPr>
      <w:sz w:val="16"/>
      <w:szCs w:val="16"/>
    </w:rPr>
  </w:style>
  <w:style w:type="paragraph" w:styleId="Tekstkomentarza">
    <w:name w:val="annotation text"/>
    <w:basedOn w:val="Normalny"/>
    <w:link w:val="TekstkomentarzaZnak"/>
    <w:uiPriority w:val="99"/>
    <w:semiHidden/>
    <w:unhideWhenUsed/>
    <w:rsid w:val="00E6617D"/>
    <w:rPr>
      <w:sz w:val="20"/>
      <w:szCs w:val="20"/>
    </w:rPr>
  </w:style>
  <w:style w:type="character" w:customStyle="1" w:styleId="TekstkomentarzaZnak">
    <w:name w:val="Tekst komentarza Znak"/>
    <w:basedOn w:val="Domylnaczcionkaakapitu"/>
    <w:link w:val="Tekstkomentarza"/>
    <w:uiPriority w:val="99"/>
    <w:semiHidden/>
    <w:rsid w:val="00E6617D"/>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E6617D"/>
    <w:rPr>
      <w:b/>
      <w:bCs/>
    </w:rPr>
  </w:style>
  <w:style w:type="character" w:customStyle="1" w:styleId="TematkomentarzaZnak">
    <w:name w:val="Temat komentarza Znak"/>
    <w:basedOn w:val="TekstkomentarzaZnak"/>
    <w:link w:val="Tematkomentarza"/>
    <w:uiPriority w:val="99"/>
    <w:semiHidden/>
    <w:rsid w:val="00E6617D"/>
    <w:rPr>
      <w:rFonts w:ascii="Times New Roman" w:eastAsia="Times New Roman" w:hAnsi="Times New Roman" w:cs="Times New Roman"/>
      <w:b/>
      <w:bCs/>
      <w:sz w:val="20"/>
      <w:szCs w:val="20"/>
      <w:lang w:eastAsia="pl-PL"/>
    </w:rPr>
  </w:style>
  <w:style w:type="paragraph" w:customStyle="1" w:styleId="ARTartustawynprozporzdzenia">
    <w:name w:val="ART(§) – art. ustawy (§ np. rozporządzenia)"/>
    <w:uiPriority w:val="11"/>
    <w:qFormat/>
    <w:rsid w:val="003E7CA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uiPriority w:val="13"/>
    <w:qFormat/>
    <w:rsid w:val="003E7CA7"/>
    <w:pPr>
      <w:spacing w:after="0" w:line="360" w:lineRule="auto"/>
      <w:ind w:left="510" w:hanging="510"/>
      <w:jc w:val="both"/>
    </w:pPr>
    <w:rPr>
      <w:rFonts w:ascii="Times" w:eastAsiaTheme="minorEastAsia" w:hAnsi="Times" w:cs="Arial"/>
      <w:bCs/>
      <w:sz w:val="24"/>
      <w:szCs w:val="20"/>
      <w:lang w:eastAsia="pl-PL"/>
    </w:rPr>
  </w:style>
  <w:style w:type="paragraph" w:styleId="Tekstprzypisudolnego">
    <w:name w:val="footnote text"/>
    <w:basedOn w:val="Normalny"/>
    <w:link w:val="TekstprzypisudolnegoZnak"/>
    <w:unhideWhenUsed/>
    <w:rsid w:val="00205BF5"/>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rsid w:val="00205BF5"/>
    <w:rPr>
      <w:sz w:val="20"/>
      <w:szCs w:val="20"/>
    </w:rPr>
  </w:style>
  <w:style w:type="character" w:styleId="Odwoanieprzypisudolnego">
    <w:name w:val="footnote reference"/>
    <w:basedOn w:val="Domylnaczcionkaakapitu"/>
    <w:uiPriority w:val="99"/>
    <w:semiHidden/>
    <w:unhideWhenUsed/>
    <w:rsid w:val="00205BF5"/>
    <w:rPr>
      <w:vertAlign w:val="superscript"/>
    </w:rPr>
  </w:style>
  <w:style w:type="character" w:customStyle="1" w:styleId="FontStyle14">
    <w:name w:val="Font Style14"/>
    <w:basedOn w:val="Domylnaczcionkaakapitu"/>
    <w:uiPriority w:val="99"/>
    <w:rsid w:val="00FD3B99"/>
    <w:rPr>
      <w:rFonts w:ascii="Times New Roman" w:hAnsi="Times New Roman" w:cs="Times New Roman"/>
      <w:color w:val="000000"/>
      <w:sz w:val="22"/>
      <w:szCs w:val="22"/>
    </w:rPr>
  </w:style>
  <w:style w:type="paragraph" w:customStyle="1" w:styleId="Style8">
    <w:name w:val="Style8"/>
    <w:basedOn w:val="Normalny"/>
    <w:uiPriority w:val="99"/>
    <w:rsid w:val="00FD3B99"/>
    <w:pPr>
      <w:widowControl w:val="0"/>
      <w:autoSpaceDE w:val="0"/>
      <w:autoSpaceDN w:val="0"/>
      <w:adjustRightInd w:val="0"/>
      <w:jc w:val="both"/>
    </w:pPr>
    <w:rPr>
      <w:rFonts w:ascii="Consolas" w:eastAsiaTheme="minorEastAsia" w:hAnsi="Consolas"/>
    </w:rPr>
  </w:style>
  <w:style w:type="paragraph" w:customStyle="1" w:styleId="USTustnpkodeksu">
    <w:name w:val="UST(§) – ust. (§ np. kodeksu)"/>
    <w:basedOn w:val="ARTartustawynprozporzdzenia"/>
    <w:uiPriority w:val="12"/>
    <w:qFormat/>
    <w:rsid w:val="00550D83"/>
    <w:pPr>
      <w:spacing w:before="0"/>
    </w:pPr>
    <w:rPr>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85E4B"/>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unhideWhenUsed/>
    <w:rsid w:val="00285E4B"/>
    <w:pPr>
      <w:spacing w:after="120"/>
      <w:ind w:left="283"/>
    </w:pPr>
  </w:style>
  <w:style w:type="character" w:customStyle="1" w:styleId="TekstpodstawowywcityZnak">
    <w:name w:val="Tekst podstawowy wcięty Znak"/>
    <w:basedOn w:val="Domylnaczcionkaakapitu"/>
    <w:link w:val="Tekstpodstawowywcity"/>
    <w:uiPriority w:val="99"/>
    <w:rsid w:val="00285E4B"/>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semiHidden/>
    <w:unhideWhenUsed/>
    <w:rsid w:val="003B0978"/>
    <w:pPr>
      <w:spacing w:after="120"/>
    </w:pPr>
  </w:style>
  <w:style w:type="character" w:customStyle="1" w:styleId="TekstpodstawowyZnak">
    <w:name w:val="Tekst podstawowy Znak"/>
    <w:basedOn w:val="Domylnaczcionkaakapitu"/>
    <w:link w:val="Tekstpodstawowy"/>
    <w:uiPriority w:val="99"/>
    <w:semiHidden/>
    <w:rsid w:val="003B0978"/>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907DB3"/>
    <w:pPr>
      <w:ind w:left="720"/>
      <w:contextualSpacing/>
    </w:pPr>
  </w:style>
  <w:style w:type="paragraph" w:customStyle="1" w:styleId="NIEARTTEKSTtekstnieartykuowanynppodstprawnarozplubpreambua">
    <w:name w:val="NIEART_TEKST – tekst nieartykułowany (np. podst. prawna rozp. lub preambuła)"/>
    <w:basedOn w:val="Normalny"/>
    <w:next w:val="Normalny"/>
    <w:uiPriority w:val="7"/>
    <w:qFormat/>
    <w:rsid w:val="00235D30"/>
    <w:pPr>
      <w:suppressAutoHyphens/>
      <w:autoSpaceDE w:val="0"/>
      <w:autoSpaceDN w:val="0"/>
      <w:adjustRightInd w:val="0"/>
      <w:spacing w:before="120" w:line="360" w:lineRule="auto"/>
      <w:ind w:firstLine="510"/>
      <w:jc w:val="both"/>
    </w:pPr>
    <w:rPr>
      <w:rFonts w:ascii="Times" w:eastAsiaTheme="minorEastAsia" w:hAnsi="Times" w:cs="Arial"/>
      <w:bCs/>
      <w:szCs w:val="20"/>
    </w:rPr>
  </w:style>
  <w:style w:type="paragraph" w:styleId="Nagwek">
    <w:name w:val="header"/>
    <w:basedOn w:val="Normalny"/>
    <w:link w:val="NagwekZnak"/>
    <w:uiPriority w:val="99"/>
    <w:unhideWhenUsed/>
    <w:rsid w:val="00993B31"/>
    <w:pPr>
      <w:tabs>
        <w:tab w:val="center" w:pos="4536"/>
        <w:tab w:val="right" w:pos="9072"/>
      </w:tabs>
    </w:pPr>
  </w:style>
  <w:style w:type="character" w:customStyle="1" w:styleId="NagwekZnak">
    <w:name w:val="Nagłówek Znak"/>
    <w:basedOn w:val="Domylnaczcionkaakapitu"/>
    <w:link w:val="Nagwek"/>
    <w:uiPriority w:val="99"/>
    <w:rsid w:val="00993B31"/>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993B31"/>
    <w:pPr>
      <w:tabs>
        <w:tab w:val="center" w:pos="4536"/>
        <w:tab w:val="right" w:pos="9072"/>
      </w:tabs>
    </w:pPr>
  </w:style>
  <w:style w:type="character" w:customStyle="1" w:styleId="StopkaZnak">
    <w:name w:val="Stopka Znak"/>
    <w:basedOn w:val="Domylnaczcionkaakapitu"/>
    <w:link w:val="Stopka"/>
    <w:uiPriority w:val="99"/>
    <w:rsid w:val="00993B31"/>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3F378B"/>
    <w:rPr>
      <w:sz w:val="20"/>
      <w:szCs w:val="20"/>
    </w:rPr>
  </w:style>
  <w:style w:type="character" w:customStyle="1" w:styleId="TekstprzypisukocowegoZnak">
    <w:name w:val="Tekst przypisu końcowego Znak"/>
    <w:basedOn w:val="Domylnaczcionkaakapitu"/>
    <w:link w:val="Tekstprzypisukocowego"/>
    <w:uiPriority w:val="99"/>
    <w:semiHidden/>
    <w:rsid w:val="003F378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F378B"/>
    <w:rPr>
      <w:vertAlign w:val="superscript"/>
    </w:rPr>
  </w:style>
  <w:style w:type="paragraph" w:styleId="Tekstdymka">
    <w:name w:val="Balloon Text"/>
    <w:basedOn w:val="Normalny"/>
    <w:link w:val="TekstdymkaZnak"/>
    <w:uiPriority w:val="99"/>
    <w:semiHidden/>
    <w:unhideWhenUsed/>
    <w:rsid w:val="005776F2"/>
    <w:rPr>
      <w:rFonts w:ascii="Tahoma" w:hAnsi="Tahoma" w:cs="Tahoma"/>
      <w:sz w:val="16"/>
      <w:szCs w:val="16"/>
    </w:rPr>
  </w:style>
  <w:style w:type="character" w:customStyle="1" w:styleId="TekstdymkaZnak">
    <w:name w:val="Tekst dymka Znak"/>
    <w:basedOn w:val="Domylnaczcionkaakapitu"/>
    <w:link w:val="Tekstdymka"/>
    <w:uiPriority w:val="99"/>
    <w:semiHidden/>
    <w:rsid w:val="005776F2"/>
    <w:rPr>
      <w:rFonts w:ascii="Tahoma" w:eastAsia="Times New Roman" w:hAnsi="Tahoma" w:cs="Tahoma"/>
      <w:sz w:val="16"/>
      <w:szCs w:val="16"/>
      <w:lang w:eastAsia="pl-PL"/>
    </w:rPr>
  </w:style>
  <w:style w:type="character" w:styleId="Odwoaniedokomentarza">
    <w:name w:val="annotation reference"/>
    <w:basedOn w:val="Domylnaczcionkaakapitu"/>
    <w:uiPriority w:val="99"/>
    <w:semiHidden/>
    <w:unhideWhenUsed/>
    <w:rsid w:val="00E6617D"/>
    <w:rPr>
      <w:sz w:val="16"/>
      <w:szCs w:val="16"/>
    </w:rPr>
  </w:style>
  <w:style w:type="paragraph" w:styleId="Tekstkomentarza">
    <w:name w:val="annotation text"/>
    <w:basedOn w:val="Normalny"/>
    <w:link w:val="TekstkomentarzaZnak"/>
    <w:uiPriority w:val="99"/>
    <w:semiHidden/>
    <w:unhideWhenUsed/>
    <w:rsid w:val="00E6617D"/>
    <w:rPr>
      <w:sz w:val="20"/>
      <w:szCs w:val="20"/>
    </w:rPr>
  </w:style>
  <w:style w:type="character" w:customStyle="1" w:styleId="TekstkomentarzaZnak">
    <w:name w:val="Tekst komentarza Znak"/>
    <w:basedOn w:val="Domylnaczcionkaakapitu"/>
    <w:link w:val="Tekstkomentarza"/>
    <w:uiPriority w:val="99"/>
    <w:semiHidden/>
    <w:rsid w:val="00E6617D"/>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E6617D"/>
    <w:rPr>
      <w:b/>
      <w:bCs/>
    </w:rPr>
  </w:style>
  <w:style w:type="character" w:customStyle="1" w:styleId="TematkomentarzaZnak">
    <w:name w:val="Temat komentarza Znak"/>
    <w:basedOn w:val="TekstkomentarzaZnak"/>
    <w:link w:val="Tematkomentarza"/>
    <w:uiPriority w:val="99"/>
    <w:semiHidden/>
    <w:rsid w:val="00E6617D"/>
    <w:rPr>
      <w:rFonts w:ascii="Times New Roman" w:eastAsia="Times New Roman" w:hAnsi="Times New Roman" w:cs="Times New Roman"/>
      <w:b/>
      <w:bCs/>
      <w:sz w:val="20"/>
      <w:szCs w:val="20"/>
      <w:lang w:eastAsia="pl-PL"/>
    </w:rPr>
  </w:style>
  <w:style w:type="paragraph" w:customStyle="1" w:styleId="ARTartustawynprozporzdzenia">
    <w:name w:val="ART(§) – art. ustawy (§ np. rozporządzenia)"/>
    <w:uiPriority w:val="11"/>
    <w:qFormat/>
    <w:rsid w:val="003E7CA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uiPriority w:val="13"/>
    <w:qFormat/>
    <w:rsid w:val="003E7CA7"/>
    <w:pPr>
      <w:spacing w:after="0" w:line="360" w:lineRule="auto"/>
      <w:ind w:left="510" w:hanging="510"/>
      <w:jc w:val="both"/>
    </w:pPr>
    <w:rPr>
      <w:rFonts w:ascii="Times" w:eastAsiaTheme="minorEastAsia" w:hAnsi="Times" w:cs="Arial"/>
      <w:bCs/>
      <w:sz w:val="24"/>
      <w:szCs w:val="20"/>
      <w:lang w:eastAsia="pl-PL"/>
    </w:rPr>
  </w:style>
  <w:style w:type="paragraph" w:styleId="Tekstprzypisudolnego">
    <w:name w:val="footnote text"/>
    <w:basedOn w:val="Normalny"/>
    <w:link w:val="TekstprzypisudolnegoZnak"/>
    <w:unhideWhenUsed/>
    <w:rsid w:val="00205BF5"/>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rsid w:val="00205BF5"/>
    <w:rPr>
      <w:sz w:val="20"/>
      <w:szCs w:val="20"/>
    </w:rPr>
  </w:style>
  <w:style w:type="character" w:styleId="Odwoanieprzypisudolnego">
    <w:name w:val="footnote reference"/>
    <w:basedOn w:val="Domylnaczcionkaakapitu"/>
    <w:uiPriority w:val="99"/>
    <w:semiHidden/>
    <w:unhideWhenUsed/>
    <w:rsid w:val="00205BF5"/>
    <w:rPr>
      <w:vertAlign w:val="superscript"/>
    </w:rPr>
  </w:style>
  <w:style w:type="character" w:customStyle="1" w:styleId="FontStyle14">
    <w:name w:val="Font Style14"/>
    <w:basedOn w:val="Domylnaczcionkaakapitu"/>
    <w:uiPriority w:val="99"/>
    <w:rsid w:val="00FD3B99"/>
    <w:rPr>
      <w:rFonts w:ascii="Times New Roman" w:hAnsi="Times New Roman" w:cs="Times New Roman"/>
      <w:color w:val="000000"/>
      <w:sz w:val="22"/>
      <w:szCs w:val="22"/>
    </w:rPr>
  </w:style>
  <w:style w:type="paragraph" w:customStyle="1" w:styleId="Style8">
    <w:name w:val="Style8"/>
    <w:basedOn w:val="Normalny"/>
    <w:uiPriority w:val="99"/>
    <w:rsid w:val="00FD3B99"/>
    <w:pPr>
      <w:widowControl w:val="0"/>
      <w:autoSpaceDE w:val="0"/>
      <w:autoSpaceDN w:val="0"/>
      <w:adjustRightInd w:val="0"/>
      <w:jc w:val="both"/>
    </w:pPr>
    <w:rPr>
      <w:rFonts w:ascii="Consolas" w:eastAsiaTheme="minorEastAsia" w:hAnsi="Consolas"/>
    </w:rPr>
  </w:style>
  <w:style w:type="paragraph" w:customStyle="1" w:styleId="USTustnpkodeksu">
    <w:name w:val="UST(§) – ust. (§ np. kodeksu)"/>
    <w:basedOn w:val="ARTartustawynprozporzdzenia"/>
    <w:uiPriority w:val="12"/>
    <w:qFormat/>
    <w:rsid w:val="00550D83"/>
    <w:pPr>
      <w:spacing w:before="0"/>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547669">
      <w:bodyDiv w:val="1"/>
      <w:marLeft w:val="0"/>
      <w:marRight w:val="0"/>
      <w:marTop w:val="0"/>
      <w:marBottom w:val="0"/>
      <w:divBdr>
        <w:top w:val="none" w:sz="0" w:space="0" w:color="auto"/>
        <w:left w:val="none" w:sz="0" w:space="0" w:color="auto"/>
        <w:bottom w:val="none" w:sz="0" w:space="0" w:color="auto"/>
        <w:right w:val="none" w:sz="0" w:space="0" w:color="auto"/>
      </w:divBdr>
    </w:div>
    <w:div w:id="786314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24DF0-710E-4700-AA1A-4A45A7A69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11770</Words>
  <Characters>70626</Characters>
  <Application>Microsoft Office Word</Application>
  <DocSecurity>0</DocSecurity>
  <Lines>588</Lines>
  <Paragraphs>164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82232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Żytkowska</dc:creator>
  <cp:lastModifiedBy>Ewa A. Genert</cp:lastModifiedBy>
  <cp:revision>2</cp:revision>
  <cp:lastPrinted>2016-11-24T15:42:00Z</cp:lastPrinted>
  <dcterms:created xsi:type="dcterms:W3CDTF">2016-11-25T14:18:00Z</dcterms:created>
  <dcterms:modified xsi:type="dcterms:W3CDTF">2016-11-25T14:18:00Z</dcterms:modified>
</cp:coreProperties>
</file>