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7F" w:rsidRPr="00614E65" w:rsidRDefault="00CC677F" w:rsidP="00CC677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Projekt –1.12.</w:t>
      </w:r>
      <w:r w:rsidRPr="00614E65">
        <w:rPr>
          <w:rFonts w:ascii="Times New Roman" w:eastAsia="Times New Roman" w:hAnsi="Times New Roman" w:cs="Times New Roman"/>
          <w:b/>
          <w:sz w:val="24"/>
          <w:szCs w:val="24"/>
        </w:rPr>
        <w:t>.2016 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C677F" w:rsidRPr="00614E65" w:rsidRDefault="00CC677F" w:rsidP="00CC6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77F" w:rsidRPr="00A00A09" w:rsidRDefault="00CC677F" w:rsidP="00CC6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b/>
          <w:sz w:val="24"/>
          <w:szCs w:val="24"/>
        </w:rPr>
        <w:t>USTAWA</w:t>
      </w:r>
    </w:p>
    <w:p w:rsidR="00CC677F" w:rsidRPr="00A00A09" w:rsidRDefault="00CC677F" w:rsidP="00CC6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b/>
          <w:sz w:val="24"/>
          <w:szCs w:val="24"/>
        </w:rPr>
        <w:t>z dnia ………. 2016 r.</w:t>
      </w:r>
    </w:p>
    <w:p w:rsidR="00CC677F" w:rsidRPr="00A00A09" w:rsidRDefault="00CC677F" w:rsidP="00CC67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b/>
          <w:sz w:val="24"/>
          <w:szCs w:val="24"/>
        </w:rPr>
        <w:t xml:space="preserve">o zmianie ustawy - Prawo farmaceutyczne </w:t>
      </w:r>
    </w:p>
    <w:p w:rsidR="00CC677F" w:rsidRPr="00A00A09" w:rsidRDefault="00CC677F" w:rsidP="00CC67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77F" w:rsidRPr="00A00A09" w:rsidRDefault="00CC677F" w:rsidP="00CC677F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b/>
          <w:sz w:val="24"/>
          <w:szCs w:val="24"/>
        </w:rPr>
        <w:t xml:space="preserve">Art.  1. 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>W ustawie z dnia 6 września 2001 r. – Prawo farmaceutyczne (Dz. U. z 2008 r. poz. 271, z późn. zm.</w:t>
      </w:r>
      <w:r w:rsidRPr="00A00A09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customMarkFollows="1" w:id="1"/>
        <w:t>1)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>) wprowadza się następujące zmiany:</w:t>
      </w:r>
    </w:p>
    <w:p w:rsidR="00CC677F" w:rsidRPr="00A00A09" w:rsidRDefault="00CC677F" w:rsidP="00CC677F">
      <w:pPr>
        <w:pStyle w:val="Akapitzlist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360" w:lineRule="auto"/>
        <w:ind w:hanging="436"/>
        <w:rPr>
          <w:rFonts w:ascii="Times New Roman" w:eastAsia="Times New Roman" w:hAnsi="Times New Roman" w:cs="Times New Roman"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sz w:val="24"/>
          <w:szCs w:val="24"/>
        </w:rPr>
        <w:t>w art. 99:</w:t>
      </w:r>
    </w:p>
    <w:p w:rsidR="00CC677F" w:rsidRPr="00A00A09" w:rsidRDefault="00CC677F" w:rsidP="00CC677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sz w:val="24"/>
          <w:szCs w:val="24"/>
        </w:rPr>
        <w:t>po ust. 2 dodaje się ust. 2a w brzmieniu:</w:t>
      </w:r>
    </w:p>
    <w:p w:rsidR="00CC677F" w:rsidRDefault="00CC677F" w:rsidP="00CC677F">
      <w:pPr>
        <w:pStyle w:val="Akapitzlist"/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0A09">
        <w:rPr>
          <w:rFonts w:ascii="Times New Roman" w:hAnsi="Times New Roman" w:cs="Times New Roman"/>
          <w:sz w:val="24"/>
          <w:szCs w:val="24"/>
        </w:rPr>
        <w:t>„2a. Do zezwoleń, o których mowa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A09">
        <w:rPr>
          <w:rFonts w:ascii="Times New Roman" w:hAnsi="Times New Roman" w:cs="Times New Roman"/>
          <w:sz w:val="24"/>
          <w:szCs w:val="24"/>
        </w:rPr>
        <w:t xml:space="preserve">ust. 1, nie stosuje się </w:t>
      </w:r>
      <w:r w:rsidRPr="00A00A09">
        <w:rPr>
          <w:rFonts w:ascii="Times New Roman" w:eastAsia="Arial" w:hAnsi="Times New Roman" w:cs="Times New Roman"/>
          <w:sz w:val="24"/>
          <w:szCs w:val="24"/>
        </w:rPr>
        <w:t>przepisów</w:t>
      </w:r>
      <w:r>
        <w:rPr>
          <w:rFonts w:ascii="Times New Roman" w:eastAsia="Arial" w:hAnsi="Times New Roman" w:cs="Times New Roman"/>
          <w:sz w:val="24"/>
          <w:szCs w:val="24"/>
        </w:rPr>
        <w:t>:</w:t>
      </w:r>
    </w:p>
    <w:p w:rsidR="00CC677F" w:rsidRDefault="00CC677F" w:rsidP="00CC677F">
      <w:pPr>
        <w:pStyle w:val="Akapitzlist"/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1) </w:t>
      </w:r>
      <w:r w:rsidRPr="00A00A09">
        <w:rPr>
          <w:rFonts w:ascii="Times New Roman" w:eastAsia="Arial" w:hAnsi="Times New Roman" w:cs="Times New Roman"/>
          <w:sz w:val="24"/>
          <w:szCs w:val="24"/>
        </w:rPr>
        <w:t>art. 494 § 2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00A09">
        <w:rPr>
          <w:rFonts w:ascii="Times New Roman" w:eastAsia="Arial" w:hAnsi="Times New Roman" w:cs="Times New Roman"/>
          <w:sz w:val="24"/>
          <w:szCs w:val="24"/>
        </w:rPr>
        <w:t>i art. 531 § 2 ustawy z dnia 15 września 2000 r. Kodeks spółek handlowych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:rsidR="00CC677F" w:rsidRPr="00A00A09" w:rsidRDefault="00CC677F" w:rsidP="00CC677F">
      <w:pPr>
        <w:pStyle w:val="Akapitzlist"/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2) </w:t>
      </w:r>
      <w:r w:rsidRPr="00A00A09">
        <w:rPr>
          <w:rFonts w:ascii="Times New Roman" w:eastAsia="Arial" w:hAnsi="Times New Roman" w:cs="Times New Roman"/>
          <w:sz w:val="24"/>
          <w:szCs w:val="24"/>
        </w:rPr>
        <w:t>art. 553 § 2 Kodeks</w:t>
      </w:r>
      <w:r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Pr="00A00A09">
        <w:rPr>
          <w:rFonts w:ascii="Times New Roman" w:eastAsia="Arial" w:hAnsi="Times New Roman" w:cs="Times New Roman"/>
          <w:sz w:val="24"/>
          <w:szCs w:val="24"/>
        </w:rPr>
        <w:t>spółek handlowych</w:t>
      </w:r>
      <w:r>
        <w:rPr>
          <w:rFonts w:ascii="Times New Roman" w:eastAsia="Arial" w:hAnsi="Times New Roman" w:cs="Times New Roman"/>
          <w:sz w:val="24"/>
          <w:szCs w:val="24"/>
        </w:rPr>
        <w:t xml:space="preserve"> w przypadku przekształcenia s</w:t>
      </w:r>
      <w:r w:rsidRPr="009C13DE">
        <w:rPr>
          <w:rFonts w:ascii="Times New Roman" w:eastAsia="Arial" w:hAnsi="Times New Roman" w:cs="Times New Roman"/>
          <w:sz w:val="24"/>
          <w:szCs w:val="24"/>
        </w:rPr>
        <w:t xml:space="preserve">półki, o której mowa w </w:t>
      </w:r>
      <w:hyperlink r:id="rId8" w:anchor="/dokument/16785996#art(860)" w:tgtFrame="_blank" w:history="1">
        <w:r w:rsidRPr="009C13DE">
          <w:rPr>
            <w:rFonts w:ascii="Times New Roman" w:eastAsia="Arial" w:hAnsi="Times New Roman" w:cs="Times New Roman"/>
            <w:sz w:val="24"/>
            <w:szCs w:val="24"/>
          </w:rPr>
          <w:t>art. 860</w:t>
        </w:r>
      </w:hyperlink>
      <w:r w:rsidRPr="009C13DE">
        <w:rPr>
          <w:rFonts w:ascii="Times New Roman" w:eastAsia="Arial" w:hAnsi="Times New Roman" w:cs="Times New Roman"/>
          <w:sz w:val="24"/>
          <w:szCs w:val="24"/>
        </w:rPr>
        <w:t xml:space="preserve"> Kodeksu cywilnego w spółkę </w:t>
      </w:r>
      <w:r>
        <w:rPr>
          <w:rFonts w:ascii="Times New Roman" w:eastAsia="Arial" w:hAnsi="Times New Roman" w:cs="Times New Roman"/>
          <w:sz w:val="24"/>
          <w:szCs w:val="24"/>
        </w:rPr>
        <w:t xml:space="preserve">handlową, </w:t>
      </w:r>
      <w:r w:rsidRPr="00A00A09">
        <w:rPr>
          <w:rFonts w:ascii="Times New Roman" w:eastAsia="Arial" w:hAnsi="Times New Roman" w:cs="Times New Roman"/>
          <w:sz w:val="24"/>
          <w:szCs w:val="24"/>
        </w:rPr>
        <w:t xml:space="preserve">oraz </w:t>
      </w:r>
      <w:r>
        <w:rPr>
          <w:rFonts w:ascii="Times New Roman" w:eastAsia="Arial" w:hAnsi="Times New Roman" w:cs="Times New Roman"/>
          <w:sz w:val="24"/>
          <w:szCs w:val="24"/>
        </w:rPr>
        <w:t xml:space="preserve">przekształcenia, o którym mowa w </w:t>
      </w:r>
      <w:r w:rsidRPr="00A00A09">
        <w:rPr>
          <w:rFonts w:ascii="Times New Roman" w:eastAsia="Arial" w:hAnsi="Times New Roman" w:cs="Times New Roman"/>
          <w:sz w:val="24"/>
          <w:szCs w:val="24"/>
        </w:rPr>
        <w:t>art. 55</w:t>
      </w:r>
      <w:r>
        <w:rPr>
          <w:rFonts w:ascii="Times New Roman" w:eastAsia="Arial" w:hAnsi="Times New Roman" w:cs="Times New Roman"/>
          <w:sz w:val="24"/>
          <w:szCs w:val="24"/>
        </w:rPr>
        <w:t>1</w:t>
      </w:r>
      <w:r w:rsidRPr="00A00A09">
        <w:rPr>
          <w:rFonts w:ascii="Times New Roman" w:eastAsia="Arial" w:hAnsi="Times New Roman" w:cs="Times New Roman"/>
          <w:sz w:val="24"/>
          <w:szCs w:val="24"/>
        </w:rPr>
        <w:t xml:space="preserve"> § </w:t>
      </w:r>
      <w:r>
        <w:rPr>
          <w:rFonts w:ascii="Times New Roman" w:eastAsia="Arial" w:hAnsi="Times New Roman" w:cs="Times New Roman"/>
          <w:sz w:val="24"/>
          <w:szCs w:val="24"/>
        </w:rPr>
        <w:t>1</w:t>
      </w:r>
      <w:r w:rsidRPr="00A00A09">
        <w:rPr>
          <w:rFonts w:ascii="Times New Roman" w:eastAsia="Arial" w:hAnsi="Times New Roman" w:cs="Times New Roman"/>
          <w:sz w:val="24"/>
          <w:szCs w:val="24"/>
        </w:rPr>
        <w:t xml:space="preserve"> Kodeks spółek handlowych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A00A09">
        <w:rPr>
          <w:rFonts w:ascii="Times New Roman" w:eastAsia="Arial" w:hAnsi="Times New Roman" w:cs="Times New Roman"/>
          <w:sz w:val="24"/>
          <w:szCs w:val="24"/>
        </w:rPr>
        <w:t xml:space="preserve">chyba że </w:t>
      </w:r>
      <w:r>
        <w:rPr>
          <w:rFonts w:ascii="Times New Roman" w:eastAsia="Arial" w:hAnsi="Times New Roman" w:cs="Times New Roman"/>
          <w:sz w:val="24"/>
          <w:szCs w:val="24"/>
        </w:rPr>
        <w:t>spółka powstała w wyniku przekształcenia spełnia warunki, o których mowa</w:t>
      </w:r>
      <w:r w:rsidRPr="00A00A09">
        <w:rPr>
          <w:rFonts w:ascii="Times New Roman" w:eastAsia="Arial" w:hAnsi="Times New Roman" w:cs="Times New Roman"/>
          <w:sz w:val="24"/>
          <w:szCs w:val="24"/>
        </w:rPr>
        <w:t xml:space="preserve"> w ust. 4 pkt 2</w:t>
      </w:r>
      <w:r>
        <w:rPr>
          <w:rFonts w:ascii="Times New Roman" w:eastAsia="Arial" w:hAnsi="Times New Roman" w:cs="Times New Roman"/>
          <w:sz w:val="24"/>
          <w:szCs w:val="24"/>
        </w:rPr>
        <w:t xml:space="preserve"> a nie zachodzą przesłanki z ust. 3a.</w:t>
      </w:r>
      <w:r w:rsidRPr="00A00A09">
        <w:rPr>
          <w:rFonts w:ascii="Times New Roman" w:eastAsia="Arial" w:hAnsi="Times New Roman" w:cs="Times New Roman"/>
          <w:sz w:val="24"/>
          <w:szCs w:val="24"/>
        </w:rPr>
        <w:t>”</w:t>
      </w:r>
      <w:r>
        <w:rPr>
          <w:rFonts w:ascii="Times New Roman" w:eastAsia="Arial" w:hAnsi="Times New Roman" w:cs="Times New Roman"/>
          <w:sz w:val="24"/>
          <w:szCs w:val="24"/>
        </w:rPr>
        <w:t>,</w:t>
      </w:r>
    </w:p>
    <w:p w:rsidR="00CC677F" w:rsidRPr="00A00A09" w:rsidRDefault="00CC677F" w:rsidP="00CC677F">
      <w:pPr>
        <w:pStyle w:val="Akapitzlist"/>
        <w:numPr>
          <w:ilvl w:val="0"/>
          <w:numId w:val="3"/>
        </w:numPr>
        <w:spacing w:before="100" w:beforeAutospacing="1"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sz w:val="24"/>
          <w:szCs w:val="24"/>
        </w:rPr>
        <w:t>po ust. 3 dodaje się ust. 3a-3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 xml:space="preserve"> w brzmieniu:</w:t>
      </w:r>
    </w:p>
    <w:p w:rsidR="00CC677F" w:rsidRPr="00A00A09" w:rsidRDefault="00CC677F" w:rsidP="00CC67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sz w:val="24"/>
          <w:szCs w:val="24"/>
        </w:rPr>
        <w:t xml:space="preserve">„3a. Zezwolenia, o którym mowa w ust. 1, nie wydaje się, jeżeli wnioskodawca, </w:t>
      </w:r>
      <w:r w:rsidRPr="00A00A09">
        <w:rPr>
          <w:rFonts w:ascii="Times New Roman" w:eastAsia="Arial" w:hAnsi="Times New Roman" w:cs="Times New Roman"/>
          <w:sz w:val="24"/>
          <w:szCs w:val="24"/>
        </w:rPr>
        <w:t>wspólnik lub partner spółki będącej wnioskodawcą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677F" w:rsidRPr="00A00A09" w:rsidRDefault="00CC677F" w:rsidP="00CC677F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0A09">
        <w:rPr>
          <w:rFonts w:ascii="Times New Roman" w:eastAsia="Arial" w:hAnsi="Times New Roman" w:cs="Times New Roman"/>
          <w:sz w:val="24"/>
          <w:szCs w:val="24"/>
        </w:rPr>
        <w:t xml:space="preserve">jest wspólnikiem, w tym partnerem, w spółce lub spółkach, które prowadzą łącznie co najmniej 4 apteki 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>ogólnodostępne</w:t>
      </w:r>
      <w:r w:rsidRPr="00A00A09">
        <w:rPr>
          <w:rFonts w:ascii="Times New Roman" w:eastAsia="Arial" w:hAnsi="Times New Roman" w:cs="Times New Roman"/>
          <w:sz w:val="24"/>
          <w:szCs w:val="24"/>
        </w:rPr>
        <w:t xml:space="preserve"> lub;</w:t>
      </w:r>
    </w:p>
    <w:p w:rsidR="00CC677F" w:rsidRPr="00A00A09" w:rsidRDefault="00CC677F" w:rsidP="00CC677F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sz w:val="24"/>
          <w:szCs w:val="24"/>
        </w:rPr>
        <w:t>prowadzi co najmniej 4 apteki ogólnodostępne albo podmiot lub podmioty przez niego kontrolowane w sposób bezpośredni lub pośredni, w szczególności podmiot lub podmioty zależne w rozumieniu przepisów o ochronie konkurencji i konsumentów, prowadzą co najmniej 4 apteki ogólnodostępne;</w:t>
      </w:r>
    </w:p>
    <w:p w:rsidR="00CC677F" w:rsidRPr="00A00A09" w:rsidRDefault="00CC677F" w:rsidP="00CC677F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sz w:val="24"/>
          <w:szCs w:val="24"/>
        </w:rPr>
        <w:t xml:space="preserve">jest członkiem grupy kapitałowej w rozumieniu </w:t>
      </w:r>
      <w:hyperlink r:id="rId9" w:anchor="/dokument/17337528" w:tgtFrame="_blank" w:history="1">
        <w:r w:rsidRPr="00A00A09">
          <w:rPr>
            <w:rFonts w:ascii="Times New Roman" w:eastAsia="Times New Roman" w:hAnsi="Times New Roman" w:cs="Times New Roman"/>
            <w:sz w:val="24"/>
            <w:szCs w:val="24"/>
          </w:rPr>
          <w:t>ustawy</w:t>
        </w:r>
      </w:hyperlink>
      <w:r w:rsidRPr="00A00A09">
        <w:rPr>
          <w:rFonts w:ascii="Times New Roman" w:eastAsia="Times New Roman" w:hAnsi="Times New Roman" w:cs="Times New Roman"/>
          <w:sz w:val="24"/>
          <w:szCs w:val="24"/>
        </w:rPr>
        <w:t xml:space="preserve"> o ochronie konkurencji i konsumentów, której członkowie prowadzą łącznie co najmniej 4 apteki ogólnodostępne;</w:t>
      </w:r>
    </w:p>
    <w:p w:rsidR="00CC677F" w:rsidRPr="00A00A09" w:rsidRDefault="00CC677F" w:rsidP="00CC677F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sz w:val="24"/>
          <w:szCs w:val="24"/>
        </w:rPr>
        <w:lastRenderedPageBreak/>
        <w:t>wchodzi w skład organów spółki posiadającej zezwolenie na prowadzenie hurtowni farmaceutycznej lub zajmującej się pośrednictwem w obrocie produktami leczniczymi.</w:t>
      </w:r>
    </w:p>
    <w:p w:rsidR="00CC677F" w:rsidRDefault="00CC677F" w:rsidP="00CC6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sz w:val="24"/>
          <w:szCs w:val="24"/>
        </w:rPr>
        <w:t>3b. Zezwolenie, o którym mowa w ust. 1, wydaje się, jeżeli na dzień złożenia wniosku o wydanie zezwolenia, liczba mieszkańców</w:t>
      </w:r>
      <w:r w:rsidRPr="00493CC4">
        <w:rPr>
          <w:rFonts w:ascii="Times New Roman" w:hAnsi="Times New Roman" w:cs="Times New Roman"/>
          <w:sz w:val="24"/>
          <w:szCs w:val="24"/>
        </w:rPr>
        <w:t xml:space="preserve"> 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 xml:space="preserve">w danej gminie, w przeliczeniu na jedną aptekę ogólnodostępną, wynosi co najmniej </w:t>
      </w:r>
      <w:r w:rsidR="0074680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 xml:space="preserve">000 osób i odległość od miejsca planowanej lokalizacji apteki do najbliższej funkcjonującej apteki ogólnodostępnej, liczona pomiędzy wejściami do sal ekspedycyjnych aptek w linii prostej, wynosi co najmniej </w:t>
      </w:r>
      <w:r w:rsidR="0074680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>00 metrów</w:t>
      </w:r>
      <w:r w:rsidRPr="00A00A09">
        <w:rPr>
          <w:rFonts w:ascii="Times New Roman" w:hAnsi="Times New Roman" w:cs="Times New Roman"/>
          <w:sz w:val="24"/>
          <w:szCs w:val="24"/>
        </w:rPr>
        <w:t xml:space="preserve">. Liczbę mieszkańców 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 xml:space="preserve">na dzień złożenia wniosku </w:t>
      </w:r>
      <w:r w:rsidRPr="00A00A09">
        <w:rPr>
          <w:rFonts w:ascii="Times New Roman" w:hAnsi="Times New Roman" w:cs="Times New Roman"/>
          <w:sz w:val="24"/>
          <w:szCs w:val="24"/>
        </w:rPr>
        <w:t>określa się na podstawie aktualnych danych Głównego Urzędu Statystycznego.</w:t>
      </w:r>
    </w:p>
    <w:p w:rsidR="00CC677F" w:rsidRPr="001E7F68" w:rsidRDefault="00CC677F" w:rsidP="005724E1">
      <w:pPr>
        <w:autoSpaceDE w:val="0"/>
        <w:autoSpaceDN w:val="0"/>
        <w:adjustRightInd w:val="0"/>
        <w:spacing w:after="100" w:afterAutospacing="1" w:line="360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1E7F68">
        <w:rPr>
          <w:rFonts w:ascii="Times New Roman" w:hAnsi="Times New Roman" w:cs="Times New Roman"/>
          <w:sz w:val="24"/>
          <w:szCs w:val="24"/>
        </w:rPr>
        <w:t>3c. Liczbę mieszkańców, o której mowa w ust.3b ustala Prezes Głównego Urzędu Statystycznego jako liczbę ludności faktycznie zamieszkałej na obszarze danej</w:t>
      </w:r>
      <w:r>
        <w:rPr>
          <w:rFonts w:ascii="Times New Roman" w:hAnsi="Times New Roman" w:cs="Times New Roman"/>
          <w:sz w:val="24"/>
          <w:szCs w:val="24"/>
        </w:rPr>
        <w:t xml:space="preserve"> gminy</w:t>
      </w:r>
      <w:r w:rsidRPr="001E7F68">
        <w:rPr>
          <w:rFonts w:ascii="Times New Roman" w:hAnsi="Times New Roman" w:cs="Times New Roman"/>
          <w:sz w:val="24"/>
          <w:szCs w:val="24"/>
        </w:rPr>
        <w:t xml:space="preserve">, według stanu na dzień </w:t>
      </w:r>
      <w:r w:rsidR="006A5AAC">
        <w:rPr>
          <w:rFonts w:ascii="Times New Roman" w:hAnsi="Times New Roman" w:cs="Times New Roman"/>
          <w:sz w:val="24"/>
          <w:szCs w:val="24"/>
        </w:rPr>
        <w:t xml:space="preserve">31 grudnia </w:t>
      </w:r>
      <w:r w:rsidRPr="001E7F68">
        <w:rPr>
          <w:rFonts w:ascii="Times New Roman" w:hAnsi="Times New Roman" w:cs="Times New Roman"/>
          <w:sz w:val="24"/>
          <w:szCs w:val="24"/>
        </w:rPr>
        <w:t xml:space="preserve">roku poprzedzającego rok, w którym podmiot ubiegający się o zezwolenie apteki złożył wniosek o zezwolenie. </w:t>
      </w:r>
    </w:p>
    <w:p w:rsidR="00CC677F" w:rsidRPr="00A00A09" w:rsidRDefault="00CC677F" w:rsidP="00CC6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A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00A09">
        <w:rPr>
          <w:rFonts w:ascii="Times New Roman" w:hAnsi="Times New Roman" w:cs="Times New Roman"/>
          <w:sz w:val="24"/>
          <w:szCs w:val="24"/>
        </w:rPr>
        <w:t>. Ogranicze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A00A09">
        <w:rPr>
          <w:rFonts w:ascii="Times New Roman" w:hAnsi="Times New Roman" w:cs="Times New Roman"/>
          <w:sz w:val="24"/>
          <w:szCs w:val="24"/>
        </w:rPr>
        <w:t>, o który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00A09">
        <w:rPr>
          <w:rFonts w:ascii="Times New Roman" w:hAnsi="Times New Roman" w:cs="Times New Roman"/>
          <w:sz w:val="24"/>
          <w:szCs w:val="24"/>
        </w:rPr>
        <w:t xml:space="preserve"> mowa w ust. 3b, nie stosuje się:</w:t>
      </w:r>
    </w:p>
    <w:p w:rsidR="00CC677F" w:rsidRPr="00A00A09" w:rsidRDefault="00CC677F" w:rsidP="00CC6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A09">
        <w:rPr>
          <w:rFonts w:ascii="Times New Roman" w:hAnsi="Times New Roman" w:cs="Times New Roman"/>
          <w:sz w:val="24"/>
          <w:szCs w:val="24"/>
        </w:rPr>
        <w:t xml:space="preserve">1) 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 xml:space="preserve">jeżeli na dzień złożenia wniosku o wydanie zezwolenia, odległość od miejsca planowanej lokalizacji apteki do najbliżej funkcjonującej apteki ogólnodostępnej, liczona pomiędzy wejściami do sal ekspedycyjnych aptek w linii prostej, wynosi co najmniej </w:t>
      </w:r>
      <w:r w:rsidR="0074680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>00 metrów;</w:t>
      </w:r>
    </w:p>
    <w:p w:rsidR="00CC677F" w:rsidRDefault="00CC677F" w:rsidP="00CC67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493CC4">
        <w:rPr>
          <w:rFonts w:ascii="Times New Roman" w:eastAsia="Times New Roman" w:hAnsi="Times New Roman" w:cs="Times New Roman"/>
          <w:sz w:val="24"/>
          <w:szCs w:val="24"/>
        </w:rPr>
        <w:t>gdy z wnioskiem o udzielenie zezwoleni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93CC4">
        <w:rPr>
          <w:rFonts w:ascii="Times New Roman" w:eastAsia="Times New Roman" w:hAnsi="Times New Roman" w:cs="Times New Roman"/>
          <w:sz w:val="24"/>
          <w:szCs w:val="24"/>
        </w:rPr>
        <w:t xml:space="preserve"> występuje podmiot, który nabył całą aptekę ogólnodostępną, w rozumieniu art. 55</w:t>
      </w:r>
      <w:r w:rsidRPr="00A00A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493CC4">
        <w:rPr>
          <w:rFonts w:ascii="Times New Roman" w:eastAsia="Times New Roman" w:hAnsi="Times New Roman" w:cs="Times New Roman"/>
          <w:sz w:val="24"/>
          <w:szCs w:val="24"/>
        </w:rPr>
        <w:t xml:space="preserve"> ustawy z dnia 23 kwietnia 1964 r. Kodeks cywilny, od 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 xml:space="preserve">spadkobiercy </w:t>
      </w:r>
      <w:r w:rsidRPr="00493CC4">
        <w:rPr>
          <w:rFonts w:ascii="Times New Roman" w:eastAsia="Times New Roman" w:hAnsi="Times New Roman" w:cs="Times New Roman"/>
          <w:sz w:val="24"/>
          <w:szCs w:val="24"/>
        </w:rPr>
        <w:t>podmiotu posiadającego zezwolenie i adres prowadz</w:t>
      </w:r>
      <w:r>
        <w:rPr>
          <w:rFonts w:ascii="Times New Roman" w:eastAsia="Times New Roman" w:hAnsi="Times New Roman" w:cs="Times New Roman"/>
          <w:sz w:val="24"/>
          <w:szCs w:val="24"/>
        </w:rPr>
        <w:t>enia apteki nie ulega zmianie;</w:t>
      </w:r>
    </w:p>
    <w:p w:rsidR="00CC677F" w:rsidRPr="00A00A09" w:rsidRDefault="00CC677F" w:rsidP="00CC677F">
      <w:pPr>
        <w:spacing w:after="0" w:line="36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A09">
        <w:rPr>
          <w:rFonts w:ascii="Times New Roman" w:eastAsia="Times New Roman" w:hAnsi="Times New Roman" w:cs="Times New Roman"/>
          <w:sz w:val="24"/>
          <w:szCs w:val="24"/>
        </w:rPr>
        <w:t>c) ust. 4 otrzymuje brzmienie:</w:t>
      </w:r>
    </w:p>
    <w:p w:rsidR="00CC677F" w:rsidRPr="00A00A09" w:rsidRDefault="00CC677F" w:rsidP="00CC677F">
      <w:pPr>
        <w:pStyle w:val="Nagwek2"/>
        <w:numPr>
          <w:ilvl w:val="0"/>
          <w:numId w:val="0"/>
        </w:numPr>
        <w:spacing w:line="360" w:lineRule="auto"/>
        <w:ind w:left="360" w:firstLine="207"/>
        <w:contextualSpacing w:val="0"/>
        <w:rPr>
          <w:rFonts w:ascii="Times New Roman" w:hAnsi="Times New Roman" w:cs="Times New Roman"/>
        </w:rPr>
      </w:pPr>
      <w:r w:rsidRPr="00A00A09">
        <w:rPr>
          <w:rFonts w:ascii="Times New Roman" w:eastAsia="Times New Roman" w:hAnsi="Times New Roman" w:cs="Times New Roman"/>
        </w:rPr>
        <w:t xml:space="preserve">„4. </w:t>
      </w:r>
      <w:r w:rsidRPr="00A00A09">
        <w:rPr>
          <w:rFonts w:ascii="Times New Roman" w:hAnsi="Times New Roman" w:cs="Times New Roman"/>
        </w:rPr>
        <w:t>Prawo do uzyskania zezwolenia na prowadzenie apteki ogólnodostępnej posiada:</w:t>
      </w:r>
    </w:p>
    <w:p w:rsidR="00CC677F" w:rsidRPr="00A00A09" w:rsidRDefault="00CC677F" w:rsidP="00CC677F">
      <w:pPr>
        <w:pStyle w:val="Akapitzlist"/>
        <w:numPr>
          <w:ilvl w:val="1"/>
          <w:numId w:val="5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A09">
        <w:rPr>
          <w:rFonts w:ascii="Times New Roman" w:hAnsi="Times New Roman" w:cs="Times New Roman"/>
          <w:sz w:val="24"/>
          <w:szCs w:val="24"/>
        </w:rPr>
        <w:t>farmaceuta posiadający prawo wykonywania zawodu</w:t>
      </w:r>
      <w:r>
        <w:rPr>
          <w:rFonts w:ascii="Times New Roman" w:hAnsi="Times New Roman" w:cs="Times New Roman"/>
          <w:sz w:val="24"/>
          <w:szCs w:val="24"/>
        </w:rPr>
        <w:t>, o którym mowa w art. 4 i art. 4b ustawy z dnia 19 kwietnia 1991r. o izbach aptekarskich (Dz.U. z 2016r. poz. 1496),</w:t>
      </w:r>
      <w:r w:rsidRPr="00A00A09">
        <w:rPr>
          <w:rFonts w:ascii="Times New Roman" w:hAnsi="Times New Roman" w:cs="Times New Roman"/>
          <w:sz w:val="24"/>
          <w:szCs w:val="24"/>
        </w:rPr>
        <w:t xml:space="preserve"> prowadzący jednoosobową działalność gospodarczą;</w:t>
      </w:r>
    </w:p>
    <w:p w:rsidR="00CC677F" w:rsidRPr="00A00A09" w:rsidRDefault="00CC677F" w:rsidP="00CC677F">
      <w:pPr>
        <w:pStyle w:val="Akapitzlist"/>
        <w:numPr>
          <w:ilvl w:val="1"/>
          <w:numId w:val="5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A09">
        <w:rPr>
          <w:rFonts w:ascii="Times New Roman" w:hAnsi="Times New Roman" w:cs="Times New Roman"/>
          <w:sz w:val="24"/>
          <w:szCs w:val="24"/>
        </w:rPr>
        <w:t>spółka jawna lub spółka partnerska, której przedmiotem działalności jest wyłącznie prowadzenie aptek, i w której wspólnikami (partnerami) są wyłącznie farmaceuci posiadający prawo wykonywania zawodu</w:t>
      </w:r>
      <w:r>
        <w:rPr>
          <w:rFonts w:ascii="Times New Roman" w:hAnsi="Times New Roman" w:cs="Times New Roman"/>
          <w:sz w:val="24"/>
          <w:szCs w:val="24"/>
        </w:rPr>
        <w:t>, o którym mowa w pkt 1</w:t>
      </w:r>
      <w:r w:rsidRPr="00A00A09">
        <w:rPr>
          <w:rFonts w:ascii="Times New Roman" w:hAnsi="Times New Roman" w:cs="Times New Roman"/>
          <w:sz w:val="24"/>
          <w:szCs w:val="24"/>
        </w:rPr>
        <w:t>.</w:t>
      </w:r>
      <w:r w:rsidRPr="00A00A09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CC677F" w:rsidRPr="00A00A09" w:rsidRDefault="00CC677F" w:rsidP="00CC677F">
      <w:pPr>
        <w:pStyle w:val="Akapitzlist"/>
        <w:tabs>
          <w:tab w:val="left" w:pos="1134"/>
        </w:tabs>
        <w:spacing w:after="0" w:line="360" w:lineRule="auto"/>
        <w:ind w:left="106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77F" w:rsidRDefault="00CC677F" w:rsidP="00CC677F">
      <w:pPr>
        <w:pStyle w:val="Akapitzlist"/>
        <w:numPr>
          <w:ilvl w:val="0"/>
          <w:numId w:val="1"/>
        </w:numPr>
        <w:tabs>
          <w:tab w:val="left" w:pos="993"/>
        </w:tabs>
        <w:spacing w:after="0" w:line="36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F97DBA">
        <w:rPr>
          <w:rFonts w:ascii="Times New Roman" w:eastAsia="Times New Roman" w:hAnsi="Times New Roman" w:cs="Times New Roman"/>
          <w:sz w:val="24"/>
          <w:szCs w:val="24"/>
        </w:rPr>
        <w:t xml:space="preserve">w art. 100 </w:t>
      </w:r>
    </w:p>
    <w:p w:rsidR="00CC677F" w:rsidRDefault="00CC677F" w:rsidP="00CC677F">
      <w:pPr>
        <w:pStyle w:val="Akapitzlist"/>
        <w:numPr>
          <w:ilvl w:val="0"/>
          <w:numId w:val="9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ust. 1 po pkt 8 kropkę zastępuje się średnikiem i dodaje się pkt 9 w brzmieniu:</w:t>
      </w:r>
    </w:p>
    <w:p w:rsidR="00CC677F" w:rsidRPr="001E7F68" w:rsidRDefault="00CC677F" w:rsidP="00CC677F">
      <w:pPr>
        <w:tabs>
          <w:tab w:val="left" w:pos="993"/>
        </w:tabs>
        <w:spacing w:after="0" w:line="360" w:lineRule="auto"/>
        <w:ind w:left="9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„9) wskazanie liczby prowadzonych aptek przez podmioty, o których mowa w art. 99 ust. 3a”;</w:t>
      </w:r>
    </w:p>
    <w:p w:rsidR="00CC677F" w:rsidRDefault="00CC677F" w:rsidP="00CC677F">
      <w:pPr>
        <w:pStyle w:val="Akapitzlist"/>
        <w:numPr>
          <w:ilvl w:val="0"/>
          <w:numId w:val="9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F68">
        <w:rPr>
          <w:rFonts w:ascii="Times New Roman" w:eastAsia="Times New Roman" w:hAnsi="Times New Roman" w:cs="Times New Roman"/>
          <w:sz w:val="24"/>
          <w:szCs w:val="24"/>
        </w:rPr>
        <w:t>w ust. 2 po pkt 7 kropkę zastępuje się ś</w:t>
      </w:r>
      <w:r w:rsidRPr="00030978">
        <w:rPr>
          <w:rFonts w:ascii="Times New Roman" w:eastAsia="Times New Roman" w:hAnsi="Times New Roman" w:cs="Times New Roman"/>
          <w:sz w:val="24"/>
          <w:szCs w:val="24"/>
        </w:rPr>
        <w:t>rednikiem i dodaje się pkt 8 -10</w:t>
      </w:r>
      <w:r w:rsidRPr="001E7F68">
        <w:rPr>
          <w:rFonts w:ascii="Times New Roman" w:eastAsia="Times New Roman" w:hAnsi="Times New Roman" w:cs="Times New Roman"/>
          <w:sz w:val="24"/>
          <w:szCs w:val="24"/>
        </w:rPr>
        <w:t xml:space="preserve"> w brzmieniu: </w:t>
      </w:r>
    </w:p>
    <w:p w:rsidR="00CC677F" w:rsidRDefault="00CC677F" w:rsidP="00CC677F">
      <w:pPr>
        <w:pStyle w:val="Akapitzlist"/>
        <w:tabs>
          <w:tab w:val="left" w:pos="993"/>
        </w:tabs>
        <w:spacing w:after="0" w:line="360" w:lineRule="auto"/>
        <w:ind w:left="1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D08">
        <w:rPr>
          <w:rFonts w:ascii="Times New Roman" w:eastAsia="Times New Roman" w:hAnsi="Times New Roman" w:cs="Times New Roman"/>
          <w:sz w:val="24"/>
          <w:szCs w:val="24"/>
        </w:rPr>
        <w:t xml:space="preserve">8) oświadczenie o liczbie prowadzonych aptek na podstawie udzielonych zezwoleń, </w:t>
      </w:r>
    </w:p>
    <w:p w:rsidR="00CC677F" w:rsidRDefault="00CC677F" w:rsidP="00CC677F">
      <w:pPr>
        <w:pStyle w:val="Akapitzlist"/>
        <w:tabs>
          <w:tab w:val="left" w:pos="993"/>
        </w:tabs>
        <w:spacing w:after="0" w:line="360" w:lineRule="auto"/>
        <w:ind w:left="1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 zaświadczenie o posiadanych kwalifikacjach i prawie do wykonywania zawodu farmaceuty wydane przez okręgową izbę aptekarską właściwą dla miejsca prowadzonej działalności farmaceutycznej, w trybie określonym w art. 4g ustawy z dnia 19 kwietnia 1991r. o izbach aptekarskich;</w:t>
      </w:r>
    </w:p>
    <w:p w:rsidR="00CC677F" w:rsidRPr="001E7F68" w:rsidRDefault="00CC677F" w:rsidP="00CC677F">
      <w:pPr>
        <w:pStyle w:val="Akapitzlist"/>
        <w:tabs>
          <w:tab w:val="left" w:pos="993"/>
        </w:tabs>
        <w:spacing w:after="0" w:line="360" w:lineRule="auto"/>
        <w:ind w:left="1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 ”odpis aktualny z rejestru przedsiębiorców KRS – w przypadku uczestnictwa w składzie organów spółki posiadającej zezwolenie na prowadzenie hurtowni farmaceutycznej lub zajmującej się pośrednictwem w obrocie produktami leczniczymi.”.</w:t>
      </w:r>
    </w:p>
    <w:p w:rsidR="00CC677F" w:rsidRPr="00A00A09" w:rsidRDefault="00CC677F" w:rsidP="00CC677F">
      <w:pPr>
        <w:pStyle w:val="Akapitzlist"/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F97DBA">
        <w:rPr>
          <w:rFonts w:ascii="Times New Roman" w:eastAsia="Times New Roman" w:hAnsi="Times New Roman" w:cs="Times New Roman"/>
          <w:sz w:val="24"/>
          <w:szCs w:val="24"/>
        </w:rPr>
        <w:t>po ust. 2a dodaje się ust. 2b i 2c w brzmieniu:</w:t>
      </w:r>
    </w:p>
    <w:p w:rsidR="00CC677F" w:rsidRPr="00A00A09" w:rsidRDefault="00CC677F" w:rsidP="00CC677F">
      <w:pPr>
        <w:pStyle w:val="Akapitzlist"/>
        <w:tabs>
          <w:tab w:val="left" w:pos="993"/>
        </w:tabs>
        <w:spacing w:after="0" w:line="360" w:lineRule="auto"/>
        <w:ind w:left="1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C22">
        <w:rPr>
          <w:rFonts w:ascii="Times New Roman" w:eastAsia="Times New Roman" w:hAnsi="Times New Roman" w:cs="Times New Roman"/>
          <w:sz w:val="24"/>
          <w:szCs w:val="24"/>
        </w:rPr>
        <w:t xml:space="preserve">„2b. W przypadku, gdy wniosek składa spółka, o której mowa w art. 99 ust. 4 pkt 2, </w:t>
      </w:r>
      <w:r w:rsidRPr="00493CC4">
        <w:rPr>
          <w:rFonts w:ascii="Times New Roman" w:eastAsia="Arial" w:hAnsi="Times New Roman" w:cs="Times New Roman"/>
          <w:sz w:val="24"/>
          <w:szCs w:val="24"/>
        </w:rPr>
        <w:t>oświadczenia</w:t>
      </w:r>
      <w:r>
        <w:rPr>
          <w:rFonts w:ascii="Times New Roman" w:eastAsia="Arial" w:hAnsi="Times New Roman" w:cs="Times New Roman"/>
          <w:sz w:val="24"/>
          <w:szCs w:val="24"/>
        </w:rPr>
        <w:t xml:space="preserve"> i zaświadczenia</w:t>
      </w:r>
      <w:r w:rsidRPr="00493CC4">
        <w:rPr>
          <w:rFonts w:ascii="Times New Roman" w:eastAsia="Arial" w:hAnsi="Times New Roman" w:cs="Times New Roman"/>
          <w:sz w:val="24"/>
          <w:szCs w:val="24"/>
        </w:rPr>
        <w:t xml:space="preserve">, o których mowa w ust. 2 pkt 6 </w:t>
      </w:r>
      <w:r>
        <w:rPr>
          <w:rFonts w:ascii="Times New Roman" w:eastAsia="Arial" w:hAnsi="Times New Roman" w:cs="Times New Roman"/>
          <w:sz w:val="24"/>
          <w:szCs w:val="24"/>
        </w:rPr>
        <w:t>-9</w:t>
      </w:r>
      <w:r w:rsidRPr="00493CC4">
        <w:rPr>
          <w:rFonts w:ascii="Times New Roman" w:eastAsia="Arial" w:hAnsi="Times New Roman" w:cs="Times New Roman"/>
          <w:sz w:val="24"/>
          <w:szCs w:val="24"/>
        </w:rPr>
        <w:t>, składają także wszyscy wspólnicy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3CC4">
        <w:rPr>
          <w:rFonts w:ascii="Times New Roman" w:eastAsia="Arial" w:hAnsi="Times New Roman" w:cs="Times New Roman"/>
          <w:sz w:val="24"/>
          <w:szCs w:val="24"/>
        </w:rPr>
        <w:t>i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062247">
        <w:rPr>
          <w:rFonts w:ascii="Times New Roman" w:eastAsia="Arial" w:hAnsi="Times New Roman" w:cs="Times New Roman"/>
          <w:sz w:val="24"/>
          <w:szCs w:val="24"/>
        </w:rPr>
        <w:t>partnerzy</w:t>
      </w:r>
      <w:r>
        <w:rPr>
          <w:rFonts w:ascii="Times New Roman" w:eastAsia="Arial" w:hAnsi="Times New Roman" w:cs="Times New Roman"/>
          <w:sz w:val="24"/>
          <w:szCs w:val="24"/>
        </w:rPr>
        <w:t>, przy czym</w:t>
      </w:r>
      <w:r w:rsidRPr="00493CC4">
        <w:rPr>
          <w:rFonts w:ascii="Times New Roman" w:eastAsia="Arial" w:hAnsi="Times New Roman" w:cs="Times New Roman"/>
          <w:sz w:val="24"/>
          <w:szCs w:val="24"/>
        </w:rPr>
        <w:t xml:space="preserve"> w </w:t>
      </w:r>
      <w:r>
        <w:rPr>
          <w:rFonts w:ascii="Times New Roman" w:eastAsia="Arial" w:hAnsi="Times New Roman" w:cs="Times New Roman"/>
          <w:sz w:val="24"/>
          <w:szCs w:val="24"/>
        </w:rPr>
        <w:t xml:space="preserve">oświadczeniu, o którym mowa w ust. 2 pkt 6, </w:t>
      </w:r>
      <w:r w:rsidRPr="00737AEC">
        <w:rPr>
          <w:rFonts w:ascii="Times New Roman" w:eastAsia="Arial" w:hAnsi="Times New Roman" w:cs="Times New Roman"/>
          <w:sz w:val="24"/>
          <w:szCs w:val="24"/>
        </w:rPr>
        <w:t xml:space="preserve">są </w:t>
      </w:r>
      <w:r w:rsidRPr="00493CC4">
        <w:rPr>
          <w:rFonts w:ascii="Times New Roman" w:eastAsia="Arial" w:hAnsi="Times New Roman" w:cs="Times New Roman"/>
          <w:sz w:val="24"/>
          <w:szCs w:val="24"/>
        </w:rPr>
        <w:t>wymieni</w:t>
      </w:r>
      <w:r>
        <w:rPr>
          <w:rFonts w:ascii="Times New Roman" w:eastAsia="Arial" w:hAnsi="Times New Roman" w:cs="Times New Roman"/>
          <w:sz w:val="24"/>
          <w:szCs w:val="24"/>
        </w:rPr>
        <w:t xml:space="preserve">ane </w:t>
      </w:r>
      <w:r w:rsidRPr="00493CC4">
        <w:rPr>
          <w:rFonts w:ascii="Times New Roman" w:eastAsia="Arial" w:hAnsi="Times New Roman" w:cs="Times New Roman"/>
          <w:sz w:val="24"/>
          <w:szCs w:val="24"/>
        </w:rPr>
        <w:t>wszystkie podmioty kontrolowane przez wspólnika lub partnera w spo</w:t>
      </w:r>
      <w:r>
        <w:rPr>
          <w:rFonts w:ascii="Times New Roman" w:eastAsia="Arial" w:hAnsi="Times New Roman" w:cs="Times New Roman"/>
          <w:sz w:val="24"/>
          <w:szCs w:val="24"/>
        </w:rPr>
        <w:t>sób bezpośredni lub pośredni, w </w:t>
      </w:r>
      <w:r w:rsidRPr="00493CC4">
        <w:rPr>
          <w:rFonts w:ascii="Times New Roman" w:eastAsia="Arial" w:hAnsi="Times New Roman" w:cs="Times New Roman"/>
          <w:sz w:val="24"/>
          <w:szCs w:val="24"/>
        </w:rPr>
        <w:t xml:space="preserve">szczególności podmioty zależne w rozumieniu </w:t>
      </w:r>
      <w:hyperlink r:id="rId10" w:anchor="/dokument/17337528" w:tgtFrame="_blank" w:history="1">
        <w:r w:rsidRPr="00493CC4">
          <w:rPr>
            <w:rFonts w:ascii="Times New Roman" w:eastAsia="Arial" w:hAnsi="Times New Roman" w:cs="Times New Roman"/>
            <w:sz w:val="24"/>
            <w:szCs w:val="24"/>
          </w:rPr>
          <w:t>ustawy</w:t>
        </w:r>
      </w:hyperlink>
      <w:r w:rsidRPr="00493CC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65F2E">
        <w:rPr>
          <w:rFonts w:ascii="Times New Roman" w:eastAsia="Arial" w:hAnsi="Times New Roman" w:cs="Times New Roman"/>
          <w:sz w:val="24"/>
          <w:szCs w:val="24"/>
        </w:rPr>
        <w:t xml:space="preserve">z dnia 16 lutego 2007 r. </w:t>
      </w:r>
      <w:r w:rsidRPr="00493CC4">
        <w:rPr>
          <w:rFonts w:ascii="Times New Roman" w:eastAsia="Arial" w:hAnsi="Times New Roman" w:cs="Times New Roman"/>
          <w:sz w:val="24"/>
          <w:szCs w:val="24"/>
        </w:rPr>
        <w:t>o ochronie konkurencji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3CC4">
        <w:rPr>
          <w:rFonts w:ascii="Times New Roman" w:eastAsia="Arial" w:hAnsi="Times New Roman" w:cs="Times New Roman"/>
          <w:sz w:val="24"/>
          <w:szCs w:val="24"/>
        </w:rPr>
        <w:t>i konsumentów</w:t>
      </w:r>
      <w:r>
        <w:rPr>
          <w:rFonts w:ascii="Times New Roman" w:eastAsia="Arial" w:hAnsi="Times New Roman" w:cs="Times New Roman"/>
          <w:sz w:val="24"/>
          <w:szCs w:val="24"/>
        </w:rPr>
        <w:t xml:space="preserve">, w </w:t>
      </w:r>
      <w:r w:rsidRPr="00C253F7">
        <w:rPr>
          <w:rFonts w:ascii="Times New Roman" w:eastAsia="Arial" w:hAnsi="Times New Roman" w:cs="Times New Roman"/>
          <w:sz w:val="24"/>
          <w:szCs w:val="24"/>
        </w:rPr>
        <w:t>oświadczeni</w:t>
      </w:r>
      <w:r>
        <w:rPr>
          <w:rFonts w:ascii="Times New Roman" w:eastAsia="Arial" w:hAnsi="Times New Roman" w:cs="Times New Roman"/>
          <w:sz w:val="24"/>
          <w:szCs w:val="24"/>
        </w:rPr>
        <w:t xml:space="preserve">u, o którym mowa w ust. 2 pkt 7, </w:t>
      </w:r>
      <w:r w:rsidRPr="007E6976">
        <w:rPr>
          <w:rFonts w:ascii="Times New Roman" w:eastAsia="Arial" w:hAnsi="Times New Roman" w:cs="Times New Roman"/>
          <w:sz w:val="24"/>
          <w:szCs w:val="24"/>
        </w:rPr>
        <w:t>są</w:t>
      </w:r>
      <w:r w:rsidRPr="00565F2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3CC4">
        <w:rPr>
          <w:rFonts w:ascii="Times New Roman" w:eastAsia="Arial" w:hAnsi="Times New Roman" w:cs="Times New Roman"/>
          <w:sz w:val="24"/>
          <w:szCs w:val="24"/>
        </w:rPr>
        <w:t xml:space="preserve">wymieniane wszystkie podmioty będące członkami grupy kapitałowej w rozumieniu </w:t>
      </w:r>
      <w:r>
        <w:rPr>
          <w:rFonts w:ascii="Times New Roman" w:eastAsia="Arial" w:hAnsi="Times New Roman" w:cs="Times New Roman"/>
          <w:sz w:val="24"/>
          <w:szCs w:val="24"/>
        </w:rPr>
        <w:t xml:space="preserve">art. 4 pkt 14 </w:t>
      </w:r>
      <w:hyperlink r:id="rId11" w:anchor="/dokument/17337528" w:tgtFrame="_blank" w:history="1">
        <w:r w:rsidRPr="00493CC4">
          <w:rPr>
            <w:rFonts w:ascii="Times New Roman" w:eastAsia="Arial" w:hAnsi="Times New Roman" w:cs="Times New Roman"/>
            <w:sz w:val="24"/>
            <w:szCs w:val="24"/>
          </w:rPr>
          <w:t>ustawy</w:t>
        </w:r>
      </w:hyperlink>
      <w:r w:rsidRPr="00493CC4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z dnia 16 lutego 2007 r. </w:t>
      </w:r>
      <w:r w:rsidRPr="00493CC4">
        <w:rPr>
          <w:rFonts w:ascii="Times New Roman" w:eastAsia="Arial" w:hAnsi="Times New Roman" w:cs="Times New Roman"/>
          <w:sz w:val="24"/>
          <w:szCs w:val="24"/>
        </w:rPr>
        <w:t>o ochronie konkurencji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93CC4">
        <w:rPr>
          <w:rFonts w:ascii="Times New Roman" w:eastAsia="Arial" w:hAnsi="Times New Roman" w:cs="Times New Roman"/>
          <w:sz w:val="24"/>
          <w:szCs w:val="24"/>
        </w:rPr>
        <w:t xml:space="preserve">i konsumentów, której członkiem jest </w:t>
      </w:r>
      <w:r w:rsidRPr="00C253F7">
        <w:rPr>
          <w:rFonts w:ascii="Times New Roman" w:eastAsia="Arial" w:hAnsi="Times New Roman" w:cs="Times New Roman"/>
          <w:sz w:val="24"/>
          <w:szCs w:val="24"/>
        </w:rPr>
        <w:t>wspólnik lub partner</w:t>
      </w:r>
      <w:r>
        <w:rPr>
          <w:rFonts w:ascii="Times New Roman" w:eastAsia="Arial" w:hAnsi="Times New Roman" w:cs="Times New Roman"/>
          <w:sz w:val="24"/>
          <w:szCs w:val="24"/>
        </w:rPr>
        <w:t xml:space="preserve">, a </w:t>
      </w:r>
      <w:r w:rsidRPr="00DB6F43">
        <w:rPr>
          <w:rFonts w:ascii="Times New Roman" w:eastAsia="Arial" w:hAnsi="Times New Roman" w:cs="Times New Roman"/>
          <w:sz w:val="24"/>
          <w:szCs w:val="24"/>
        </w:rPr>
        <w:t>w oświadczeniu</w:t>
      </w:r>
      <w:r>
        <w:rPr>
          <w:rFonts w:ascii="Times New Roman" w:eastAsia="Arial" w:hAnsi="Times New Roman" w:cs="Times New Roman"/>
          <w:sz w:val="24"/>
          <w:szCs w:val="24"/>
        </w:rPr>
        <w:t xml:space="preserve">, o którym mowa w ust. 2 pkt 8 </w:t>
      </w:r>
      <w:r w:rsidRPr="00DB6F43">
        <w:rPr>
          <w:rFonts w:ascii="Times New Roman" w:eastAsia="Arial" w:hAnsi="Times New Roman" w:cs="Times New Roman"/>
          <w:sz w:val="24"/>
          <w:szCs w:val="24"/>
        </w:rPr>
        <w:t>są wymienia</w:t>
      </w:r>
      <w:r w:rsidRPr="006C3F1C">
        <w:rPr>
          <w:rFonts w:ascii="Times New Roman" w:eastAsia="Arial" w:hAnsi="Times New Roman" w:cs="Times New Roman"/>
          <w:sz w:val="24"/>
          <w:szCs w:val="24"/>
        </w:rPr>
        <w:t xml:space="preserve">ne wszystkie podmioty kontrolowane przez wspólnika lub partnera w sposób bezpośredni lub pośredni, w szczególności podmioty zależne w rozumieniu </w:t>
      </w:r>
      <w:hyperlink r:id="rId12" w:anchor="/dokument/17337528" w:tgtFrame="_blank" w:history="1">
        <w:r w:rsidRPr="00436D08">
          <w:rPr>
            <w:rFonts w:ascii="Times New Roman" w:eastAsia="Arial" w:hAnsi="Times New Roman" w:cs="Times New Roman"/>
            <w:sz w:val="24"/>
            <w:szCs w:val="24"/>
          </w:rPr>
          <w:t>ustawy</w:t>
        </w:r>
      </w:hyperlink>
      <w:r w:rsidRPr="00436D08">
        <w:rPr>
          <w:rFonts w:ascii="Times New Roman" w:eastAsia="Arial" w:hAnsi="Times New Roman" w:cs="Times New Roman"/>
          <w:sz w:val="24"/>
          <w:szCs w:val="24"/>
        </w:rPr>
        <w:t xml:space="preserve"> z dnia 16 lutego 2007 r. o ochronie konkurencji i konsumentów</w:t>
      </w:r>
      <w:r w:rsidRPr="00DB6F43">
        <w:rPr>
          <w:rFonts w:ascii="Times New Roman" w:eastAsia="Arial" w:hAnsi="Times New Roman" w:cs="Times New Roman"/>
          <w:sz w:val="24"/>
          <w:szCs w:val="24"/>
        </w:rPr>
        <w:t xml:space="preserve">, a także wszystkie podmioty będące członkami grupy kapitałowej w rozumieniu </w:t>
      </w:r>
      <w:r w:rsidRPr="006C3F1C">
        <w:rPr>
          <w:rFonts w:ascii="Times New Roman" w:eastAsia="Arial" w:hAnsi="Times New Roman" w:cs="Times New Roman"/>
          <w:sz w:val="24"/>
          <w:szCs w:val="24"/>
        </w:rPr>
        <w:t xml:space="preserve">art. 4 pkt 14 </w:t>
      </w:r>
      <w:hyperlink r:id="rId13" w:anchor="/dokument/17337528" w:tgtFrame="_blank" w:history="1">
        <w:r w:rsidRPr="00436D08">
          <w:rPr>
            <w:rFonts w:ascii="Times New Roman" w:eastAsia="Arial" w:hAnsi="Times New Roman" w:cs="Times New Roman"/>
            <w:sz w:val="24"/>
            <w:szCs w:val="24"/>
          </w:rPr>
          <w:t>ustawy</w:t>
        </w:r>
      </w:hyperlink>
      <w:r w:rsidRPr="00436D08">
        <w:rPr>
          <w:rFonts w:ascii="Times New Roman" w:eastAsia="Arial" w:hAnsi="Times New Roman" w:cs="Times New Roman"/>
          <w:sz w:val="24"/>
          <w:szCs w:val="24"/>
        </w:rPr>
        <w:t xml:space="preserve"> z dnia 16 lutego 2007 r. o ochronie konkurencji i konsumentów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Pr="00493CC4">
        <w:rPr>
          <w:rFonts w:ascii="Times New Roman" w:eastAsia="Times New Roman" w:hAnsi="Times New Roman" w:cs="Times New Roman"/>
          <w:sz w:val="24"/>
          <w:szCs w:val="24"/>
        </w:rPr>
        <w:t xml:space="preserve">2c. Oświadczenia, o których mowa w ust. 2 pkt 6 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 w:rsidRPr="00493CC4">
        <w:rPr>
          <w:rFonts w:ascii="Times New Roman" w:eastAsia="Times New Roman" w:hAnsi="Times New Roman" w:cs="Times New Roman"/>
          <w:sz w:val="24"/>
          <w:szCs w:val="24"/>
        </w:rPr>
        <w:t xml:space="preserve"> oraz ust. 2b składa się pod rygorem odpowiedzialności karnej za składanie fałszywych oświadczeń na podstawie art. 233 § 1 i 6 ustawy z dnia 6 czerwca 1997 r. - Kodeks karny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93CC4">
        <w:rPr>
          <w:rFonts w:ascii="Times New Roman" w:eastAsia="Times New Roman" w:hAnsi="Times New Roman" w:cs="Times New Roman"/>
          <w:sz w:val="24"/>
          <w:szCs w:val="24"/>
        </w:rPr>
        <w:t xml:space="preserve">Składający </w:t>
      </w:r>
      <w:r w:rsidRPr="00493CC4">
        <w:rPr>
          <w:rFonts w:ascii="Times New Roman" w:eastAsia="Times New Roman" w:hAnsi="Times New Roman" w:cs="Times New Roman"/>
          <w:sz w:val="24"/>
          <w:szCs w:val="24"/>
        </w:rPr>
        <w:lastRenderedPageBreak/>
        <w:t>oświadczenie jest obowiązany do zawarcia w nim klauzuli następującej treści: "Jestem świadomy odpowiedzialności karnej za złożenie fałszywego oświadczenia.". Klauzula ta zastępuje pouczenie organu o odpowiedzialności karnej za składanie fałszywych oświadczeń.”;</w:t>
      </w:r>
    </w:p>
    <w:p w:rsidR="00CC677F" w:rsidRPr="001E7F68" w:rsidRDefault="00CC677F" w:rsidP="00CC67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art. 101 </w:t>
      </w:r>
      <w:r w:rsidRPr="001E7F68">
        <w:rPr>
          <w:rFonts w:ascii="Times New Roman" w:eastAsia="Times New Roman" w:hAnsi="Times New Roman" w:cs="Times New Roman"/>
          <w:sz w:val="24"/>
          <w:szCs w:val="24"/>
        </w:rPr>
        <w:t>po pkt 1 dodaje się pkt 1a i 1b  w brzmieniu;</w:t>
      </w:r>
    </w:p>
    <w:p w:rsidR="00CC677F" w:rsidRDefault="00CC677F" w:rsidP="00CC677F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„1a) wnioskodawca spełnia warunki określone w art. 99 ust. 3a;</w:t>
      </w:r>
    </w:p>
    <w:p w:rsidR="00CC677F" w:rsidRDefault="00CC677F" w:rsidP="00CC677F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1b) lokalizacja apteki nie spełnia wymogów, o których mowa w ust. 3b”.</w:t>
      </w:r>
    </w:p>
    <w:p w:rsidR="00CC677F" w:rsidRDefault="00CC677F" w:rsidP="00CC67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art. 103 w ust. 1 po pkt 2 kropkę zastępuje się średnikiem i dodaje się pkt 3 w brzmieniu: </w:t>
      </w:r>
    </w:p>
    <w:p w:rsidR="0058025F" w:rsidRPr="005724E1" w:rsidRDefault="00CC677F" w:rsidP="0058025F">
      <w:pPr>
        <w:pStyle w:val="Akapitzlist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4E1">
        <w:rPr>
          <w:rFonts w:ascii="Times New Roman" w:eastAsia="Times New Roman" w:hAnsi="Times New Roman" w:cs="Times New Roman"/>
          <w:sz w:val="24"/>
          <w:szCs w:val="24"/>
        </w:rPr>
        <w:t xml:space="preserve">„3) </w:t>
      </w:r>
      <w:r>
        <w:rPr>
          <w:rFonts w:ascii="Times New Roman" w:eastAsia="Times New Roman" w:hAnsi="Times New Roman" w:cs="Times New Roman"/>
          <w:sz w:val="24"/>
          <w:szCs w:val="24"/>
        </w:rPr>
        <w:t>w przypadku utraty prawa wykonywania zawodu przez farmaceutę prowadzącego jednoosobową działalność gospodarczą, wspólnika lub partnera spółki, o której mowa w art. 99 ust. 4 pkt 2, jeśli spowodowałoby to brak możliwości prowad</w:t>
      </w:r>
      <w:r w:rsidR="0058025F">
        <w:rPr>
          <w:rFonts w:ascii="Times New Roman" w:eastAsia="Times New Roman" w:hAnsi="Times New Roman" w:cs="Times New Roman"/>
          <w:sz w:val="24"/>
          <w:szCs w:val="24"/>
        </w:rPr>
        <w:t>zenia apteki przez ten podmiot. Powyższa p</w:t>
      </w:r>
      <w:r w:rsidR="0058025F" w:rsidRPr="005724E1">
        <w:rPr>
          <w:rFonts w:ascii="Times New Roman" w:eastAsia="Times New Roman" w:hAnsi="Times New Roman" w:cs="Times New Roman"/>
          <w:sz w:val="24"/>
          <w:szCs w:val="24"/>
        </w:rPr>
        <w:t>rzesłanka cofnięcia zezwolenia, ma zastosowanie do zezwoleń wydanych po dniu wejścia w życie ustawy.</w:t>
      </w:r>
    </w:p>
    <w:p w:rsidR="000E1D0D" w:rsidRDefault="000E1D0D" w:rsidP="000E1D0D">
      <w:pPr>
        <w:pStyle w:val="Akapitzlist"/>
        <w:tabs>
          <w:tab w:val="left" w:pos="993"/>
        </w:tabs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CC677F" w:rsidRPr="00A00A09" w:rsidRDefault="000E1D0D" w:rsidP="000E1D0D">
      <w:pPr>
        <w:pStyle w:val="Akapitzlist"/>
        <w:numPr>
          <w:ilvl w:val="0"/>
          <w:numId w:val="1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C677F" w:rsidRPr="00A00A09">
        <w:rPr>
          <w:rFonts w:ascii="Times New Roman" w:hAnsi="Times New Roman" w:cs="Times New Roman"/>
          <w:sz w:val="24"/>
          <w:szCs w:val="24"/>
        </w:rPr>
        <w:t xml:space="preserve"> art. 104:</w:t>
      </w:r>
    </w:p>
    <w:p w:rsidR="00CC677F" w:rsidRPr="00A00A09" w:rsidRDefault="00CC677F" w:rsidP="00CC677F">
      <w:pPr>
        <w:pStyle w:val="Akapitzlist"/>
        <w:numPr>
          <w:ilvl w:val="0"/>
          <w:numId w:val="6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0A09">
        <w:rPr>
          <w:rFonts w:ascii="Times New Roman" w:hAnsi="Times New Roman" w:cs="Times New Roman"/>
          <w:sz w:val="24"/>
          <w:szCs w:val="24"/>
        </w:rPr>
        <w:t>w ust. 1 dodaje się pkt 4 w brzmieniu:</w:t>
      </w:r>
    </w:p>
    <w:p w:rsidR="00CC677F" w:rsidRPr="00A00A09" w:rsidRDefault="00CC677F" w:rsidP="00CC677F">
      <w:pPr>
        <w:pStyle w:val="Akapitzlist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00A09">
        <w:rPr>
          <w:rFonts w:ascii="Times New Roman" w:hAnsi="Times New Roman" w:cs="Times New Roman"/>
          <w:sz w:val="24"/>
          <w:szCs w:val="24"/>
        </w:rPr>
        <w:t>„4) przekształcenia podmiotu prowadzącego aptekę w podmiot inny niż wskazany w art. 99 ust. 4 pkt 2;”,;</w:t>
      </w:r>
    </w:p>
    <w:p w:rsidR="00CC677F" w:rsidRPr="00A00A09" w:rsidRDefault="00CC677F" w:rsidP="00CC677F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0A09">
        <w:rPr>
          <w:rFonts w:ascii="Times New Roman" w:hAnsi="Times New Roman" w:cs="Times New Roman"/>
          <w:sz w:val="24"/>
          <w:szCs w:val="24"/>
        </w:rPr>
        <w:t>ust. 1a otrzymuje brzmienie:</w:t>
      </w:r>
    </w:p>
    <w:p w:rsidR="00CC677F" w:rsidRPr="00A00A09" w:rsidRDefault="00CC677F" w:rsidP="00CC6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A09">
        <w:rPr>
          <w:rFonts w:ascii="Times New Roman" w:hAnsi="Times New Roman" w:cs="Times New Roman"/>
          <w:sz w:val="24"/>
          <w:szCs w:val="24"/>
        </w:rPr>
        <w:t>„1a. Zezwolenie na prowadzenie apteki nie wygasa w przypadku śmierci osoby fizycznej, jeżeli chociażby jeden z jej spadkobierców spełnia wymagania, o których mowa w art. 99 ust. 3, 3a, 4 pkt 1, 4a, 4b i art.101 pkt 2-5.”,</w:t>
      </w:r>
    </w:p>
    <w:p w:rsidR="00CC677F" w:rsidRPr="00493CC4" w:rsidRDefault="00CC677F" w:rsidP="00CC677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93CC4">
        <w:rPr>
          <w:rFonts w:ascii="Times New Roman" w:hAnsi="Times New Roman" w:cs="Times New Roman"/>
          <w:sz w:val="24"/>
          <w:szCs w:val="24"/>
        </w:rPr>
        <w:t>ust. 1b otrzymuje brzmienie:</w:t>
      </w:r>
    </w:p>
    <w:p w:rsidR="00CC677F" w:rsidRDefault="00CC677F" w:rsidP="00CC6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A09">
        <w:rPr>
          <w:rFonts w:ascii="Times New Roman" w:hAnsi="Times New Roman" w:cs="Times New Roman"/>
          <w:sz w:val="24"/>
          <w:szCs w:val="24"/>
        </w:rPr>
        <w:t xml:space="preserve">„1b. Spadkobierca, o którym mowa w ust. 1a, prowadzący aptekę jest obowiązany wystąpić do wojewódzkiego inspektora farmaceutycznego o dokonanie zmiany w zezwoleniu w zakresie określenia podmiotu, na rzecz którego zostało wydane, w terminie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00A09">
        <w:rPr>
          <w:rFonts w:ascii="Times New Roman" w:hAnsi="Times New Roman" w:cs="Times New Roman"/>
          <w:sz w:val="24"/>
          <w:szCs w:val="24"/>
        </w:rPr>
        <w:t xml:space="preserve"> miesięcy od dnia śmierci osoby fizycznej, o której mowa w ust. 1a. W przypadku, gdy spadkobierca nie wystąpi o dokonanie zmiany w zezwoleniu wygasa ono z </w:t>
      </w:r>
      <w:r>
        <w:rPr>
          <w:rFonts w:ascii="Times New Roman" w:hAnsi="Times New Roman" w:cs="Times New Roman"/>
          <w:sz w:val="24"/>
          <w:szCs w:val="24"/>
        </w:rPr>
        <w:t>dniem następującym po ostatnim dniu</w:t>
      </w:r>
      <w:r w:rsidRPr="00A00A09">
        <w:rPr>
          <w:rFonts w:ascii="Times New Roman" w:hAnsi="Times New Roman" w:cs="Times New Roman"/>
          <w:sz w:val="24"/>
          <w:szCs w:val="24"/>
        </w:rPr>
        <w:t xml:space="preserve"> terminu na złożenie wniosku.”,</w:t>
      </w:r>
    </w:p>
    <w:p w:rsidR="00CC677F" w:rsidRPr="00493CC4" w:rsidRDefault="00CC677F" w:rsidP="00CC677F">
      <w:pPr>
        <w:pStyle w:val="Akapitzlist"/>
        <w:numPr>
          <w:ilvl w:val="0"/>
          <w:numId w:val="6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CC4">
        <w:rPr>
          <w:rFonts w:ascii="Times New Roman" w:hAnsi="Times New Roman" w:cs="Times New Roman"/>
          <w:sz w:val="24"/>
          <w:szCs w:val="24"/>
        </w:rPr>
        <w:t>dodaje się ust. 5</w:t>
      </w:r>
      <w:r w:rsidRPr="00A00A09">
        <w:rPr>
          <w:rFonts w:ascii="Times New Roman" w:hAnsi="Times New Roman" w:cs="Times New Roman"/>
          <w:sz w:val="24"/>
          <w:szCs w:val="24"/>
        </w:rPr>
        <w:t xml:space="preserve"> </w:t>
      </w:r>
      <w:r w:rsidRPr="00493CC4">
        <w:rPr>
          <w:rFonts w:ascii="Times New Roman" w:hAnsi="Times New Roman" w:cs="Times New Roman"/>
          <w:sz w:val="24"/>
          <w:szCs w:val="24"/>
        </w:rPr>
        <w:t>w brzmieniu:</w:t>
      </w:r>
    </w:p>
    <w:p w:rsidR="00CC677F" w:rsidRDefault="00CC677F" w:rsidP="00CC677F">
      <w:pPr>
        <w:pStyle w:val="Normalny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</w:pPr>
      <w:r w:rsidRPr="00A00A09">
        <w:t>„5.</w:t>
      </w:r>
      <w:r w:rsidRPr="00493CC4">
        <w:t xml:space="preserve"> </w:t>
      </w:r>
      <w:r w:rsidRPr="00A00A09">
        <w:t xml:space="preserve">W decyzji stwierdzającej wygaśnięcie zezwolenia wojewódzki inspektor farmaceutyczny może wydać zgodę na zbycie do hurtowni farmaceutycznej, apteki lub </w:t>
      </w:r>
      <w:r w:rsidRPr="00A00A09">
        <w:lastRenderedPageBreak/>
        <w:t>punktu aptecznego produktów leczniczych znajdujących się w aptece w dniu wygaśnięcia zezwolenia</w:t>
      </w:r>
      <w:r>
        <w:t>.</w:t>
      </w:r>
      <w:r w:rsidRPr="00A00A09">
        <w:t xml:space="preserve"> Decyzja zawiera </w:t>
      </w:r>
      <w:r w:rsidRPr="00493CC4">
        <w:t>wykaz produktów leczniczych, obejmujący w odniesieniu do każdego produktu:</w:t>
      </w:r>
      <w:r w:rsidRPr="00A00A09">
        <w:t xml:space="preserve"> </w:t>
      </w:r>
      <w:r w:rsidRPr="006F244D">
        <w:t>nazwę,</w:t>
      </w:r>
      <w:r w:rsidRPr="00A00A09">
        <w:t xml:space="preserve"> </w:t>
      </w:r>
      <w:r w:rsidRPr="006F244D">
        <w:t>dawkę,</w:t>
      </w:r>
      <w:r w:rsidRPr="00A00A09">
        <w:t xml:space="preserve"> </w:t>
      </w:r>
      <w:r w:rsidRPr="006F244D">
        <w:t>wielkość opakowania,</w:t>
      </w:r>
      <w:r w:rsidRPr="00A00A09">
        <w:t xml:space="preserve"> liczbę opakowań, </w:t>
      </w:r>
      <w:r w:rsidRPr="006F244D">
        <w:t>postać farmaceutyczną,</w:t>
      </w:r>
      <w:r w:rsidRPr="00A00A09">
        <w:t xml:space="preserve"> </w:t>
      </w:r>
      <w:r w:rsidRPr="006F244D">
        <w:t>kod identyfikacyjny EAN lub inny kod odpowiadający kodowi EAN,</w:t>
      </w:r>
      <w:r w:rsidRPr="00A00A09">
        <w:t xml:space="preserve"> numer serii oraz </w:t>
      </w:r>
      <w:r w:rsidRPr="006F244D">
        <w:t>datę ważności</w:t>
      </w:r>
      <w:r w:rsidRPr="00A00A09">
        <w:t>.”;</w:t>
      </w:r>
    </w:p>
    <w:p w:rsidR="00CC677F" w:rsidRPr="00A00A09" w:rsidRDefault="00CC677F" w:rsidP="00CC67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7DBA">
        <w:rPr>
          <w:rFonts w:ascii="Times New Roman" w:eastAsia="Times New Roman" w:hAnsi="Times New Roman" w:cs="Times New Roman"/>
          <w:sz w:val="24"/>
          <w:szCs w:val="24"/>
        </w:rPr>
        <w:t>) po art. 104 dodaje się art. 104a w brzmieniu:</w:t>
      </w:r>
    </w:p>
    <w:p w:rsidR="00CC677F" w:rsidRDefault="00CC677F" w:rsidP="005724E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C22">
        <w:rPr>
          <w:rFonts w:ascii="Times New Roman" w:eastAsia="Times New Roman" w:hAnsi="Times New Roman" w:cs="Times New Roman"/>
          <w:sz w:val="24"/>
          <w:szCs w:val="24"/>
        </w:rPr>
        <w:t>„Art. 104a.</w:t>
      </w:r>
      <w:r w:rsidR="0057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C22">
        <w:rPr>
          <w:rFonts w:ascii="Times New Roman" w:eastAsia="Times New Roman" w:hAnsi="Times New Roman" w:cs="Times New Roman"/>
          <w:sz w:val="24"/>
          <w:szCs w:val="24"/>
        </w:rPr>
        <w:t xml:space="preserve">Organ zezwalający przenosi </w:t>
      </w:r>
      <w:r w:rsidRPr="006F244D">
        <w:rPr>
          <w:rFonts w:ascii="Times New Roman" w:eastAsia="Times New Roman" w:hAnsi="Times New Roman" w:cs="Times New Roman"/>
          <w:sz w:val="24"/>
          <w:szCs w:val="24"/>
        </w:rPr>
        <w:t>zezwolenie, o którym mowa w art. 99 ust. 1, na rzecz podmiotu,</w:t>
      </w:r>
      <w:r w:rsidRPr="00F97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44D">
        <w:rPr>
          <w:rFonts w:ascii="Times New Roman" w:eastAsia="Times New Roman" w:hAnsi="Times New Roman" w:cs="Times New Roman"/>
          <w:sz w:val="24"/>
          <w:szCs w:val="24"/>
        </w:rPr>
        <w:t>który nabył całą aptekę ogólnodostępną, w rozumieniu art. 55</w:t>
      </w:r>
      <w:r w:rsidRPr="006F244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F244D">
        <w:rPr>
          <w:rFonts w:ascii="Times New Roman" w:eastAsia="Times New Roman" w:hAnsi="Times New Roman" w:cs="Times New Roman"/>
          <w:sz w:val="24"/>
          <w:szCs w:val="24"/>
        </w:rPr>
        <w:t xml:space="preserve"> ustawy z dnia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F244D">
        <w:rPr>
          <w:rFonts w:ascii="Times New Roman" w:eastAsia="Times New Roman" w:hAnsi="Times New Roman" w:cs="Times New Roman"/>
          <w:sz w:val="24"/>
          <w:szCs w:val="24"/>
        </w:rPr>
        <w:t>23 kwietnia 1964 r. Kodeks cywilny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244D">
        <w:rPr>
          <w:rFonts w:ascii="Times New Roman" w:eastAsia="Times New Roman" w:hAnsi="Times New Roman" w:cs="Times New Roman"/>
          <w:sz w:val="24"/>
          <w:szCs w:val="24"/>
        </w:rPr>
        <w:t xml:space="preserve"> od podmiotu, na rzecz którego zostało wydane zezwolenie</w:t>
      </w:r>
      <w:r w:rsidRPr="00F97DBA">
        <w:rPr>
          <w:rFonts w:ascii="Times New Roman" w:eastAsia="Times New Roman" w:hAnsi="Times New Roman" w:cs="Times New Roman"/>
          <w:sz w:val="24"/>
          <w:szCs w:val="24"/>
        </w:rPr>
        <w:t>, jeżeli:</w:t>
      </w:r>
    </w:p>
    <w:p w:rsidR="00CC677F" w:rsidRPr="00D8618F" w:rsidRDefault="00CC677F" w:rsidP="00CC677F">
      <w:pPr>
        <w:pStyle w:val="Akapitzlist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18F">
        <w:rPr>
          <w:rFonts w:ascii="Times New Roman" w:eastAsia="Times New Roman" w:hAnsi="Times New Roman" w:cs="Times New Roman"/>
          <w:sz w:val="24"/>
          <w:szCs w:val="24"/>
        </w:rPr>
        <w:t>nabywca apteki spełnia wymagania, o których mowa w art. 99 ust. 3, 3a, 4-4b i art. 101 pkt 2-5 oraz przyjmuje w pisemnym oświadczeniu wszystkie warunki zawarte w zezwoleniu;</w:t>
      </w:r>
    </w:p>
    <w:p w:rsidR="00CC677F" w:rsidRPr="006F244D" w:rsidRDefault="00CC677F" w:rsidP="00CC677F">
      <w:pPr>
        <w:pStyle w:val="Akapitzlist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44D">
        <w:rPr>
          <w:rFonts w:ascii="Times New Roman" w:eastAsia="Times New Roman" w:hAnsi="Times New Roman" w:cs="Times New Roman"/>
          <w:sz w:val="24"/>
          <w:szCs w:val="24"/>
        </w:rPr>
        <w:t>adres prowadzenia apteki nie ulega zmianie.</w:t>
      </w:r>
    </w:p>
    <w:p w:rsidR="00CC677F" w:rsidRDefault="00CC677F" w:rsidP="00CC677F">
      <w:pPr>
        <w:pStyle w:val="Akapitzlist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44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7DBA">
        <w:rPr>
          <w:rFonts w:ascii="Times New Roman" w:eastAsia="Times New Roman" w:hAnsi="Times New Roman" w:cs="Times New Roman"/>
          <w:sz w:val="24"/>
          <w:szCs w:val="24"/>
        </w:rPr>
        <w:t>tronami w postępowaniu o przeniesienie zezwolenia, o</w:t>
      </w:r>
      <w:r w:rsidRPr="006F244D">
        <w:rPr>
          <w:rFonts w:ascii="Times New Roman" w:eastAsia="Times New Roman" w:hAnsi="Times New Roman" w:cs="Times New Roman"/>
          <w:sz w:val="24"/>
          <w:szCs w:val="24"/>
        </w:rPr>
        <w:t xml:space="preserve"> którym mowa w art. 99 ust. 1, jest podmiot, który nabył całą aptekę ogólnodostępną oraz podmiot, na rzecz którego zostało wydane zezwolenie.”;</w:t>
      </w:r>
    </w:p>
    <w:p w:rsidR="00CC677F" w:rsidRPr="00A53C22" w:rsidRDefault="00CC677F" w:rsidP="00CC677F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62247">
        <w:rPr>
          <w:rFonts w:ascii="Times New Roman" w:eastAsia="Times New Roman" w:hAnsi="Times New Roman" w:cs="Times New Roman"/>
          <w:sz w:val="24"/>
          <w:szCs w:val="24"/>
        </w:rPr>
        <w:t>) w art. 105 ust. 2 otrzymuje brzmienie:</w:t>
      </w:r>
    </w:p>
    <w:p w:rsidR="00CC677F" w:rsidRPr="00A53C22" w:rsidRDefault="00CC677F" w:rsidP="00CC677F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C22">
        <w:rPr>
          <w:rFonts w:ascii="Times New Roman" w:hAnsi="Times New Roman" w:cs="Times New Roman"/>
          <w:sz w:val="24"/>
          <w:szCs w:val="24"/>
        </w:rPr>
        <w:t>„2. Za zmianę zezwolenia, jego przedłużenie w przypadku wydania zezwolenia na czas ograniczony lub przeniesienie, o który mowa w art. 104a, pobiera się opłatę w wysokości 20% kwoty, o której mowa w ust. 1.”.</w:t>
      </w:r>
    </w:p>
    <w:p w:rsidR="00CC677F" w:rsidRPr="008F240C" w:rsidRDefault="00CC677F" w:rsidP="00CC67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1. </w:t>
      </w:r>
      <w:r>
        <w:rPr>
          <w:rFonts w:ascii="Times New Roman" w:hAnsi="Times New Roman" w:cs="Times New Roman"/>
          <w:sz w:val="24"/>
          <w:szCs w:val="24"/>
        </w:rPr>
        <w:t>Do postępowań wszczętych i niezakończonych przed dniem wejścia w życie ustawy dotyczących wniosków o wydanie zezwolenia na prowadzenie apteki stosuje się przepisy dotychczasowe.</w:t>
      </w:r>
    </w:p>
    <w:p w:rsidR="005724E1" w:rsidRDefault="00CC677F" w:rsidP="005724E1">
      <w:pPr>
        <w:pStyle w:val="Akapitzlist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44D">
        <w:rPr>
          <w:rFonts w:ascii="Times New Roman" w:hAnsi="Times New Roman" w:cs="Times New Roman"/>
          <w:sz w:val="24"/>
          <w:szCs w:val="24"/>
        </w:rPr>
        <w:t>Zezwolenia na prowadzenie aptek ogólnodostępnych wydane przed dniem wejścia w życie ustawy zachowują ważność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77F" w:rsidRDefault="00CC677F" w:rsidP="00CC677F">
      <w:pPr>
        <w:pStyle w:val="Akapitzlist"/>
        <w:tabs>
          <w:tab w:val="left" w:pos="993"/>
        </w:tabs>
        <w:spacing w:after="0" w:line="360" w:lineRule="auto"/>
        <w:ind w:left="567"/>
        <w:jc w:val="both"/>
        <w:rPr>
          <w:rFonts w:eastAsia="Times New Roman"/>
        </w:rPr>
      </w:pPr>
      <w:r w:rsidRPr="006F244D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244D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6F244D">
        <w:rPr>
          <w:rFonts w:ascii="Times New Roman" w:eastAsia="Times New Roman" w:hAnsi="Times New Roman" w:cs="Times New Roman"/>
          <w:sz w:val="24"/>
          <w:szCs w:val="24"/>
        </w:rPr>
        <w:t xml:space="preserve">Ustawa wchodzi w życie po upływie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dni </w:t>
      </w:r>
      <w:r w:rsidRPr="006F244D">
        <w:rPr>
          <w:rFonts w:ascii="Times New Roman" w:eastAsia="Times New Roman" w:hAnsi="Times New Roman" w:cs="Times New Roman"/>
          <w:sz w:val="24"/>
          <w:szCs w:val="24"/>
        </w:rPr>
        <w:t>od dnia ogłoszenia.</w:t>
      </w:r>
    </w:p>
    <w:p w:rsidR="009D6152" w:rsidRDefault="005A0F80"/>
    <w:sectPr w:rsidR="009D6152" w:rsidSect="006D1E2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BF" w:rsidRDefault="001E13BF" w:rsidP="00CC677F">
      <w:pPr>
        <w:spacing w:after="0" w:line="240" w:lineRule="auto"/>
      </w:pPr>
      <w:r>
        <w:separator/>
      </w:r>
    </w:p>
  </w:endnote>
  <w:endnote w:type="continuationSeparator" w:id="0">
    <w:p w:rsidR="001E13BF" w:rsidRDefault="001E13BF" w:rsidP="00CC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066765"/>
      <w:docPartObj>
        <w:docPartGallery w:val="Page Numbers (Bottom of Page)"/>
        <w:docPartUnique/>
      </w:docPartObj>
    </w:sdtPr>
    <w:sdtEndPr/>
    <w:sdtContent>
      <w:p w:rsidR="009C13DE" w:rsidRDefault="000015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F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13DE" w:rsidRDefault="005A0F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BF" w:rsidRDefault="001E13BF" w:rsidP="00CC677F">
      <w:pPr>
        <w:spacing w:after="0" w:line="240" w:lineRule="auto"/>
      </w:pPr>
      <w:r>
        <w:separator/>
      </w:r>
    </w:p>
  </w:footnote>
  <w:footnote w:type="continuationSeparator" w:id="0">
    <w:p w:rsidR="001E13BF" w:rsidRDefault="001E13BF" w:rsidP="00CC677F">
      <w:pPr>
        <w:spacing w:after="0" w:line="240" w:lineRule="auto"/>
      </w:pPr>
      <w:r>
        <w:continuationSeparator/>
      </w:r>
    </w:p>
  </w:footnote>
  <w:footnote w:id="1">
    <w:p w:rsidR="00CC677F" w:rsidRPr="00493CC4" w:rsidRDefault="00CC677F" w:rsidP="00CC677F">
      <w:pPr>
        <w:pStyle w:val="Tekstprzypisudolnego"/>
        <w:jc w:val="both"/>
        <w:rPr>
          <w:rFonts w:ascii="Times New Roman" w:hAnsi="Times New Roman" w:cs="Times New Roman"/>
        </w:rPr>
      </w:pPr>
      <w:r w:rsidRPr="00493CC4">
        <w:rPr>
          <w:rStyle w:val="Odwoanieprzypisudolnego"/>
          <w:rFonts w:ascii="Times New Roman" w:hAnsi="Times New Roman" w:cs="Times New Roman"/>
        </w:rPr>
        <w:t>1)</w:t>
      </w:r>
      <w:r w:rsidRPr="00493CC4">
        <w:rPr>
          <w:rFonts w:ascii="Times New Roman" w:hAnsi="Times New Roman" w:cs="Times New Roman"/>
        </w:rPr>
        <w:t xml:space="preserve"> Zmiany tekstu jednolitego wymienionej ustawy zostały ogłoszone w Dz. U. z 2008 r. poz. 1505 i 1570, z 2009 r. poz. 97, 206, 753, 788 i 817, z 2010 r. poz. 513 i 679, z 2011 r. poz. 322, 451, 622, 654, 657 i 696, z 2012 r. poz. 1342 i 1544, z 2013 r. poz. 1245, z 2014 r. poz. 822 i 1491, z 2015 r. poz. 28, 277, 788, 875, 1771, 1830, 1918, 1926 i 1991 oraz z 2016 r. poz. 823</w:t>
      </w:r>
      <w:r>
        <w:rPr>
          <w:rFonts w:ascii="Times New Roman" w:hAnsi="Times New Roman" w:cs="Times New Roman"/>
        </w:rPr>
        <w:t xml:space="preserve">, </w:t>
      </w:r>
      <w:r w:rsidRPr="00493CC4">
        <w:rPr>
          <w:rFonts w:ascii="Times New Roman" w:hAnsi="Times New Roman" w:cs="Times New Roman"/>
        </w:rPr>
        <w:t>960 i 1579.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6FC"/>
    <w:multiLevelType w:val="hybridMultilevel"/>
    <w:tmpl w:val="0CECFD1C"/>
    <w:lvl w:ilvl="0" w:tplc="0C80FA54">
      <w:start w:val="1"/>
      <w:numFmt w:val="decimal"/>
      <w:pStyle w:val="Nagwek2"/>
      <w:lvlText w:val="%1."/>
      <w:lvlJc w:val="left"/>
      <w:pPr>
        <w:ind w:left="360" w:hanging="360"/>
      </w:pPr>
    </w:lvl>
    <w:lvl w:ilvl="1" w:tplc="88E2B2AE">
      <w:start w:val="1"/>
      <w:numFmt w:val="decimal"/>
      <w:pStyle w:val="Nagwek3"/>
      <w:lvlText w:val="%2)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C24A6"/>
    <w:multiLevelType w:val="hybridMultilevel"/>
    <w:tmpl w:val="9898698E"/>
    <w:lvl w:ilvl="0" w:tplc="AD4A774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2811CE2"/>
    <w:multiLevelType w:val="hybridMultilevel"/>
    <w:tmpl w:val="DB747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A7BC9"/>
    <w:multiLevelType w:val="hybridMultilevel"/>
    <w:tmpl w:val="6D0E3424"/>
    <w:lvl w:ilvl="0" w:tplc="EC0E6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2E29A5"/>
    <w:multiLevelType w:val="hybridMultilevel"/>
    <w:tmpl w:val="DDF462F8"/>
    <w:lvl w:ilvl="0" w:tplc="A0EAABE4">
      <w:start w:val="1"/>
      <w:numFmt w:val="lowerLetter"/>
      <w:lvlText w:val="%1)"/>
      <w:lvlJc w:val="left"/>
      <w:pPr>
        <w:ind w:left="1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5">
    <w:nsid w:val="3B543315"/>
    <w:multiLevelType w:val="hybridMultilevel"/>
    <w:tmpl w:val="1718774A"/>
    <w:lvl w:ilvl="0" w:tplc="0C80FA5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CA883E44">
      <w:start w:val="4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59645F"/>
    <w:multiLevelType w:val="hybridMultilevel"/>
    <w:tmpl w:val="2CAAE858"/>
    <w:lvl w:ilvl="0" w:tplc="90CA3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16276B"/>
    <w:multiLevelType w:val="hybridMultilevel"/>
    <w:tmpl w:val="6CB26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6011B"/>
    <w:multiLevelType w:val="hybridMultilevel"/>
    <w:tmpl w:val="06CE88E4"/>
    <w:lvl w:ilvl="0" w:tplc="04269E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9D3BC8"/>
    <w:multiLevelType w:val="hybridMultilevel"/>
    <w:tmpl w:val="4EBCEC6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7F"/>
    <w:rsid w:val="00001556"/>
    <w:rsid w:val="0006674C"/>
    <w:rsid w:val="000C6154"/>
    <w:rsid w:val="000E1D0D"/>
    <w:rsid w:val="00101215"/>
    <w:rsid w:val="001E13BF"/>
    <w:rsid w:val="002B53A2"/>
    <w:rsid w:val="00544A8F"/>
    <w:rsid w:val="005724E1"/>
    <w:rsid w:val="0058025F"/>
    <w:rsid w:val="005A0F80"/>
    <w:rsid w:val="0061427E"/>
    <w:rsid w:val="006A5AAC"/>
    <w:rsid w:val="00746804"/>
    <w:rsid w:val="00A135DE"/>
    <w:rsid w:val="00C03FBA"/>
    <w:rsid w:val="00CC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77F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C677F"/>
    <w:pPr>
      <w:numPr>
        <w:numId w:val="2"/>
      </w:numPr>
      <w:spacing w:after="0"/>
      <w:jc w:val="both"/>
      <w:outlineLvl w:val="1"/>
    </w:pPr>
    <w:rPr>
      <w:sz w:val="24"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CC677F"/>
    <w:pPr>
      <w:numPr>
        <w:ilvl w:val="1"/>
        <w:numId w:val="2"/>
      </w:numPr>
      <w:spacing w:after="120"/>
      <w:contextualSpacing w:val="0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C677F"/>
    <w:rPr>
      <w:rFonts w:eastAsiaTheme="minorEastAsia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C677F"/>
    <w:rPr>
      <w:rFonts w:eastAsiaTheme="minorEastAsi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677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C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C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77F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67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677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67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AAC"/>
    <w:rPr>
      <w:rFonts w:ascii="Segoe UI" w:eastAsiaTheme="minorEastAsia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77F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C677F"/>
    <w:pPr>
      <w:numPr>
        <w:numId w:val="2"/>
      </w:numPr>
      <w:spacing w:after="0"/>
      <w:jc w:val="both"/>
      <w:outlineLvl w:val="1"/>
    </w:pPr>
    <w:rPr>
      <w:sz w:val="24"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CC677F"/>
    <w:pPr>
      <w:numPr>
        <w:ilvl w:val="1"/>
        <w:numId w:val="2"/>
      </w:numPr>
      <w:spacing w:after="120"/>
      <w:contextualSpacing w:val="0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C677F"/>
    <w:rPr>
      <w:rFonts w:eastAsiaTheme="minorEastAsia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C677F"/>
    <w:rPr>
      <w:rFonts w:eastAsiaTheme="minorEastAsi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677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C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C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77F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67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677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67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AA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PiS</dc:creator>
  <cp:lastModifiedBy>Ewa A. Genert</cp:lastModifiedBy>
  <cp:revision>2</cp:revision>
  <cp:lastPrinted>2016-12-07T07:55:00Z</cp:lastPrinted>
  <dcterms:created xsi:type="dcterms:W3CDTF">2016-12-12T17:00:00Z</dcterms:created>
  <dcterms:modified xsi:type="dcterms:W3CDTF">2016-12-12T17:00:00Z</dcterms:modified>
</cp:coreProperties>
</file>