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34FC" w:rsidRPr="002634FC" w:rsidRDefault="002634FC" w:rsidP="002634FC">
      <w:pPr>
        <w:widowControl/>
        <w:autoSpaceDE/>
        <w:autoSpaceDN/>
        <w:adjustRightInd/>
        <w:jc w:val="center"/>
        <w:rPr>
          <w:rStyle w:val="Ppogrubienie"/>
          <w:b w:val="0"/>
        </w:rPr>
      </w:pPr>
      <w:bookmarkStart w:id="0" w:name="_GoBack"/>
      <w:bookmarkEnd w:id="0"/>
      <w:r w:rsidRPr="002634FC">
        <w:rPr>
          <w:rStyle w:val="Ppogrubienie"/>
          <w:b w:val="0"/>
        </w:rPr>
        <w:t>UZASADNIENIE</w:t>
      </w:r>
    </w:p>
    <w:p w:rsidR="002634FC" w:rsidRPr="002634FC" w:rsidRDefault="002634FC" w:rsidP="002634FC">
      <w:pPr>
        <w:pStyle w:val="ARTartustawynprozporzdzenia"/>
      </w:pPr>
      <w:r w:rsidRPr="002634FC">
        <w:t>Projekt ustawy o zmianie ustawy o rzecznikach patentowych ma na celu uregulowanie kwestii stosowania stawek minimalnych przez rzeczników patentowych.</w:t>
      </w:r>
    </w:p>
    <w:p w:rsidR="002634FC" w:rsidRPr="002634FC" w:rsidRDefault="002634FC" w:rsidP="002634FC">
      <w:pPr>
        <w:pStyle w:val="ARTartustawynprozporzdzenia"/>
      </w:pPr>
      <w:r w:rsidRPr="002634FC">
        <w:t>Obecnie stosowanie stawek minimalnych przez rzeczników patentowych uregulowane jest rozporządzeniem Ministra Sprawiedliwości z dnia 2 grudnia 2003 r. w</w:t>
      </w:r>
      <w:r>
        <w:t> </w:t>
      </w:r>
      <w:r w:rsidRPr="002634FC">
        <w:t>sprawie opłat za czynności rzeczników patentowych (Dz. U. poz. 2076, z późn. zm.) wydanym na podstawie art. 13 ust. 2 i 3 oraz art. 13a ustawy o rzecznikach patentowych. Powyższe rozporządzenie określa:</w:t>
      </w:r>
    </w:p>
    <w:p w:rsidR="002634FC" w:rsidRPr="002634FC" w:rsidRDefault="002634FC" w:rsidP="002634FC">
      <w:pPr>
        <w:pStyle w:val="ARTartustawynprozporzdzenia"/>
        <w:numPr>
          <w:ilvl w:val="0"/>
          <w:numId w:val="10"/>
        </w:numPr>
      </w:pPr>
      <w:r w:rsidRPr="002634FC">
        <w:t xml:space="preserve">wysokość opłat za czynności rzeczników patentowych przed organami wymiaru sprawiedliwości oraz w postępowaniu spornym przed Urzędem Patentowym Rzeczypospolitej Polskiej stanowiących podstawę do ustalenia kosztów zastępstwa, </w:t>
      </w:r>
    </w:p>
    <w:p w:rsidR="002634FC" w:rsidRPr="002634FC" w:rsidRDefault="002634FC" w:rsidP="002634FC">
      <w:pPr>
        <w:pStyle w:val="ARTartustawynprozporzdzenia"/>
        <w:numPr>
          <w:ilvl w:val="0"/>
          <w:numId w:val="10"/>
        </w:numPr>
      </w:pPr>
      <w:r w:rsidRPr="002634FC">
        <w:t>stawki minimalne opłat za czynności rzeczników patentowych, wykonujących zawód w</w:t>
      </w:r>
      <w:r>
        <w:t xml:space="preserve"> </w:t>
      </w:r>
      <w:r w:rsidRPr="002634FC">
        <w:t>kancelariach patentowych oraz zatrudnionych na podstawie umowy cywilnoprawnej,</w:t>
      </w:r>
    </w:p>
    <w:p w:rsidR="002634FC" w:rsidRPr="002634FC" w:rsidRDefault="002634FC" w:rsidP="002634FC">
      <w:pPr>
        <w:pStyle w:val="ARTartustawynprozporzdzenia"/>
        <w:numPr>
          <w:ilvl w:val="0"/>
          <w:numId w:val="10"/>
        </w:numPr>
      </w:pPr>
      <w:r w:rsidRPr="002634FC">
        <w:t>szczegółowe zasady ponoszenia przez Skarb Państwa kosztów pomocy prawnej udzielonej przez rzecznika patentowego z urzędu, sposób ustalania tych kosztów, wydatków stanowiących podstawę ich ustalania oraz maksymalnej wysokości opłat za udzieloną pomoc.</w:t>
      </w:r>
    </w:p>
    <w:p w:rsidR="002634FC" w:rsidRPr="002634FC" w:rsidRDefault="002634FC" w:rsidP="002634FC">
      <w:pPr>
        <w:pStyle w:val="ARTartustawynprozporzdzenia"/>
      </w:pPr>
      <w:r w:rsidRPr="002634FC">
        <w:t xml:space="preserve">Propozycja zawarta w projekcie niniejszej ustawy obejmuje rezygnację ze stawek minimalnych pobieranych przez rzeczników patentowych w stosunkach umownych między rzecznikiem patentowym i klientem, stawki minimalne stanowić będą jedynie podstawę do zasądzania przez sąd lub organ kosztów zastępstwa. </w:t>
      </w:r>
    </w:p>
    <w:p w:rsidR="002634FC" w:rsidRPr="002634FC" w:rsidRDefault="002634FC" w:rsidP="002634FC">
      <w:pPr>
        <w:pStyle w:val="ARTartustawynprozporzdzenia"/>
      </w:pPr>
      <w:r w:rsidRPr="002634FC">
        <w:t>Celem nowelizacji ustawy jest uwzględnienie uwag zawartych w uzasadnionej opinii Komisji Europejskiej z dnia 25 lutego 2016 r. skierowanej do Rzeczypospolitej Polskiej w</w:t>
      </w:r>
      <w:r>
        <w:t xml:space="preserve"> </w:t>
      </w:r>
      <w:r w:rsidRPr="002634FC">
        <w:t>sprawie stawek minimalnych dla rzeczników patentowych ustanowionych w</w:t>
      </w:r>
      <w:r>
        <w:t> </w:t>
      </w:r>
      <w:r w:rsidRPr="002634FC">
        <w:t xml:space="preserve"> polskich przepisach, ograniczających swobodę przedsiębiorczości i transgranicznego świadczenia usług przez rzeczników patentowych posiadających siedzibę w innych państwach członkowskich, na podstawie art. 258 Traktatu o funkcjonowaniu Unii Europejskiej.</w:t>
      </w:r>
    </w:p>
    <w:p w:rsidR="002634FC" w:rsidRPr="002634FC" w:rsidRDefault="002634FC" w:rsidP="002634FC">
      <w:pPr>
        <w:pStyle w:val="ARTartustawynprozporzdzenia"/>
      </w:pPr>
      <w:r w:rsidRPr="002634FC">
        <w:t xml:space="preserve">Komisja Europejska zarzuciła Polsce, że ustalenie stawek minimalnych za czynności rzeczników patentowych ogranicza swobodny przepływ usługodawców, </w:t>
      </w:r>
      <w:r w:rsidRPr="002634FC">
        <w:lastRenderedPageBreak/>
        <w:t>ponieważ stanowi ograniczenie dla podmiotów, które chcą wejść na rynek, ale nie mogą konkurować w zakresie cen za swoje usługi, ponadto stanowi przeszkodę dla swobody świadczenia usług, utrudnia dostęp do usług rzecznika patentowego wszystkim przedsiębiorcom i ochronę ich interesów.</w:t>
      </w:r>
    </w:p>
    <w:p w:rsidR="002634FC" w:rsidRPr="002634FC" w:rsidRDefault="002634FC" w:rsidP="002634FC">
      <w:pPr>
        <w:pStyle w:val="ARTartustawynprozporzdzenia"/>
      </w:pPr>
      <w:r w:rsidRPr="002634FC">
        <w:t>Proponowana zmiana art. 13 ustawy o rzecznikach patentowych dopuszcza stosowanie stawek minimalnych wyłącznie dla potrzeb ustalania i zasądzania kosztów zastępstwa w</w:t>
      </w:r>
      <w:r>
        <w:t xml:space="preserve"> </w:t>
      </w:r>
      <w:r w:rsidRPr="002634FC">
        <w:t xml:space="preserve">postępowaniu przed organami wymiaru sprawiedliwości oraz Urzędem Patentowym RP orzekającym w postępowaniu spornym. </w:t>
      </w:r>
    </w:p>
    <w:p w:rsidR="002634FC" w:rsidRPr="002634FC" w:rsidRDefault="002634FC" w:rsidP="002634FC">
      <w:pPr>
        <w:pStyle w:val="ARTartustawynprozporzdzenia"/>
      </w:pPr>
      <w:r w:rsidRPr="002634FC">
        <w:t xml:space="preserve">Zgodnie z art. 256 ust. 2 ustawy </w:t>
      </w:r>
      <w:r w:rsidR="00E6317F">
        <w:t xml:space="preserve">– </w:t>
      </w:r>
      <w:r w:rsidRPr="002634FC">
        <w:t>Prawo własności przemysłowej, w kwestii kosztów post</w:t>
      </w:r>
      <w:r w:rsidR="00907106">
        <w:t>ę</w:t>
      </w:r>
      <w:r w:rsidRPr="002634FC">
        <w:t>powania stosuje się odpowiednio przepisy obowiązujące w postępowaniu cywilnym. Zgodnie z zasadą przyjętą w art. 109 k</w:t>
      </w:r>
      <w:r w:rsidR="00E6317F">
        <w:t>.</w:t>
      </w:r>
      <w:r w:rsidRPr="002634FC">
        <w:t>p</w:t>
      </w:r>
      <w:r w:rsidR="00E6317F">
        <w:t>.</w:t>
      </w:r>
      <w:r w:rsidRPr="002634FC">
        <w:t>c</w:t>
      </w:r>
      <w:r w:rsidR="00E6317F">
        <w:t>.</w:t>
      </w:r>
      <w:r w:rsidRPr="002634FC">
        <w:t>, wniosek o zwrot kosztów może zostać zgłoszony dwojako: w spisie kosztów lub ustnie do protokołu rozprawy (tj.</w:t>
      </w:r>
      <w:r>
        <w:t> </w:t>
      </w:r>
      <w:r w:rsidRPr="002634FC">
        <w:t>według norm przepisanych). Z reguły wysokość kosztów przyznawanych stronie powinna odpowiadać wysokości kosztów rzeczywiście poniesionych oraz uwzględnionych w spisie kosztów. Jak stanowi art. 13 ust. 2a zd. 2 ustawy, w</w:t>
      </w:r>
      <w:r>
        <w:t> </w:t>
      </w:r>
      <w:r w:rsidRPr="002634FC">
        <w:t>przypadku ustalenia opłaty za czynności rzecznika patentowego w wysokości niższej niż określona na podstawie stawki minimalnej określonej w przepisach wykonawczych wydanych na podstawie ust. 2 stosowanych przy czynnościach danego rodzaju, koszty zastępstwa wykonywanego przez rzecznika patentowego są zasądzane przez sąd lub orzekane przez Urząd Patentowy zgodnie z przedstawionym spisem kosztów. Wobec powyższego w przypadku rzeczywistego poniesienia kosztów niższych niż w określone w</w:t>
      </w:r>
      <w:r>
        <w:t xml:space="preserve"> </w:t>
      </w:r>
      <w:r w:rsidRPr="002634FC">
        <w:t xml:space="preserve">rozporządzeniu, zwrot rzeczywistych kosztów nastąpi na podstawie przedstawionego spisu kosztów, a zatem możliwe jest orzeczenie zwrotu rzeczywistych kosztów poniżej stawki minimalnej. </w:t>
      </w:r>
    </w:p>
    <w:p w:rsidR="002634FC" w:rsidRPr="002634FC" w:rsidRDefault="002634FC" w:rsidP="002634FC">
      <w:pPr>
        <w:pStyle w:val="ARTartustawynprozporzdzenia"/>
      </w:pPr>
      <w:r w:rsidRPr="002634FC">
        <w:t>W przedmiotowej nowelizacji przez koszty zastępstwa rozumie się koszty zastępstwa procesowego. W zmienianej regulacji utrzymany zostaje system stawek „urzędowych” jako podstawy ustalania kosztów zastępstwa w postępowaniu przed organami wymiaru sprawiedliwości i przed Urzędem Patentowym RP. Ma to na celu zagwarantowanie, że niezależnie od wysokości kosztów pełnomocnika, czyli opłaty</w:t>
      </w:r>
      <w:r w:rsidR="00907106">
        <w:t>,</w:t>
      </w:r>
      <w:r w:rsidRPr="002634FC">
        <w:t xml:space="preserve"> jaka została ustalona pomiędzy klientem a rzecznikiem patentowym, występującym w</w:t>
      </w:r>
      <w:r>
        <w:t> </w:t>
      </w:r>
      <w:r w:rsidRPr="002634FC">
        <w:t xml:space="preserve">danej sprawie, koszty zastępstwa zostaną określone na podstawie stawek „urzędowych” i będą mogły być brane pod uwagę przy zwrocie kosztów według norm przepisanych. Rozporządzenie wykonawcze, do którego wydania zobowiązany został </w:t>
      </w:r>
      <w:r w:rsidRPr="002634FC">
        <w:lastRenderedPageBreak/>
        <w:t xml:space="preserve">Minister Sprawiedliwości, różnicuje wysokość stawek „urzędowych” w zależności od rodzaju czynności dokonywanej przez rzecznika patentowego realizującego zastępstwo procesowe. </w:t>
      </w:r>
    </w:p>
    <w:p w:rsidR="002634FC" w:rsidRPr="002634FC" w:rsidRDefault="002634FC" w:rsidP="002634FC">
      <w:pPr>
        <w:pStyle w:val="ARTartustawynprozporzdzenia"/>
      </w:pPr>
      <w:r w:rsidRPr="002634FC">
        <w:t>Ponadto stawki „urzędowe” pełnią funkcję informacyjną. Obywatel</w:t>
      </w:r>
      <w:r w:rsidR="00907106">
        <w:t>,</w:t>
      </w:r>
      <w:r w:rsidRPr="002634FC">
        <w:t xml:space="preserve"> realizując swoje prawo do sądu i podejmując działania przed organami wymiaru sprawiedliwości oraz przed Urzędem Patentowym RP</w:t>
      </w:r>
      <w:r w:rsidR="00907106">
        <w:t>,</w:t>
      </w:r>
      <w:r w:rsidRPr="002634FC">
        <w:t xml:space="preserve"> wie z góry</w:t>
      </w:r>
      <w:r w:rsidR="00907106">
        <w:t>,</w:t>
      </w:r>
      <w:r w:rsidRPr="002634FC">
        <w:t xml:space="preserve"> jakiego rzędu wydatków może się spodziewać. Do projektu nowelizacji włączone zostają przepisy dotyczące kosztów nieopłaconej pomocy prawnej udzielonej przez rzecznika patentowego wyznaczonego z</w:t>
      </w:r>
      <w:r>
        <w:t> </w:t>
      </w:r>
      <w:r w:rsidRPr="002634FC">
        <w:t>urzędu, uregulowane dotychczas w rozporz</w:t>
      </w:r>
      <w:r w:rsidRPr="002634FC">
        <w:rPr>
          <w:rFonts w:hint="eastAsia"/>
        </w:rPr>
        <w:t>ą</w:t>
      </w:r>
      <w:r w:rsidRPr="002634FC">
        <w:t>dzeniu Ministra Sprawiedliwo</w:t>
      </w:r>
      <w:r w:rsidRPr="002634FC">
        <w:rPr>
          <w:rFonts w:hint="eastAsia"/>
        </w:rPr>
        <w:t>ś</w:t>
      </w:r>
      <w:r w:rsidRPr="002634FC">
        <w:t>ci z dnia 2</w:t>
      </w:r>
      <w:r>
        <w:t> </w:t>
      </w:r>
      <w:r w:rsidRPr="002634FC">
        <w:t>grudnia 2003 r. w sprawie op</w:t>
      </w:r>
      <w:r w:rsidRPr="002634FC">
        <w:rPr>
          <w:rFonts w:hint="eastAsia"/>
        </w:rPr>
        <w:t>ł</w:t>
      </w:r>
      <w:r w:rsidRPr="002634FC">
        <w:t>at za czynno</w:t>
      </w:r>
      <w:r w:rsidRPr="002634FC">
        <w:rPr>
          <w:rFonts w:hint="eastAsia"/>
        </w:rPr>
        <w:t>ś</w:t>
      </w:r>
      <w:r w:rsidRPr="002634FC">
        <w:t>ci rzeczników patentowych. Ze względu na fakt, że kwestie te należą do materii ustawowej, uchyla się art. 13a ust. 2, który przekazywał te kwestie do uregulowania w</w:t>
      </w:r>
      <w:r>
        <w:t xml:space="preserve"> </w:t>
      </w:r>
      <w:r w:rsidRPr="002634FC">
        <w:t>rozporządzeniu. Tym samym</w:t>
      </w:r>
      <w:r w:rsidR="00CA428E">
        <w:t xml:space="preserve"> przeniesione z </w:t>
      </w:r>
      <w:r w:rsidRPr="002634FC">
        <w:t>rozporządzenia przepisy dotyczące kosztów nieodpłatnej pomocy prawnej znajdują się w dodanych do art. 13a kolejno ust. 3, 4 i 5.</w:t>
      </w:r>
    </w:p>
    <w:p w:rsidR="002634FC" w:rsidRPr="002634FC" w:rsidRDefault="002634FC" w:rsidP="002634FC">
      <w:pPr>
        <w:pStyle w:val="ARTartustawynprozporzdzenia"/>
      </w:pPr>
      <w:r w:rsidRPr="002634FC">
        <w:t>Zmiana regulacji w zakresie stawek minimalnych za usługi rzeczników patentowych stanowić będzie znaczne udogodnienie dla przedsiębiorców poprzez obniżenie kosztów usług patentowych i jednoczesne zwiększenie dostępności tych usług, w szczególności w przypadku małych i średnich przedsiębiorstw.</w:t>
      </w:r>
    </w:p>
    <w:p w:rsidR="002634FC" w:rsidRPr="002634FC" w:rsidRDefault="002634FC" w:rsidP="002634FC">
      <w:pPr>
        <w:pStyle w:val="ARTartustawynprozporzdzenia"/>
      </w:pPr>
      <w:r w:rsidRPr="002634FC">
        <w:t>Ponadto proponowana zmiana w znacznym stopniu przyczyni się do zwiększenia konkurencyjności rzeczników patentowych.</w:t>
      </w:r>
    </w:p>
    <w:p w:rsidR="002634FC" w:rsidRPr="002634FC" w:rsidRDefault="00E6317F" w:rsidP="002634FC">
      <w:pPr>
        <w:pStyle w:val="ARTartustawynprozporzdzenia"/>
      </w:pPr>
      <w:r>
        <w:t>Projekt ustawy przewiduje 30</w:t>
      </w:r>
      <w:r w:rsidR="00907106">
        <w:t>-</w:t>
      </w:r>
      <w:r w:rsidR="002634FC" w:rsidRPr="002634FC">
        <w:t xml:space="preserve">dniowe </w:t>
      </w:r>
      <w:r w:rsidR="002634FC" w:rsidRPr="00E6317F">
        <w:rPr>
          <w:i/>
        </w:rPr>
        <w:t>vacatio legis</w:t>
      </w:r>
      <w:r w:rsidR="002634FC" w:rsidRPr="002634FC">
        <w:t xml:space="preserve"> (art. 2 projektu) z uwagi na konieczność wydania nowego rozporządzenia Ministra Sprawiedliwości w sprawie opłat za czynności rzeczników patentowych, na skutek zmiany delegacji ustawowej w</w:t>
      </w:r>
      <w:r w:rsidR="002634FC">
        <w:t> </w:t>
      </w:r>
      <w:r w:rsidR="002634FC" w:rsidRPr="002634FC">
        <w:t>art. 13 ust. 2 nowelizowanej ustawy.</w:t>
      </w:r>
    </w:p>
    <w:p w:rsidR="002634FC" w:rsidRPr="002634FC" w:rsidRDefault="002634FC" w:rsidP="002634FC">
      <w:pPr>
        <w:pStyle w:val="ARTartustawynprozporzdzenia"/>
      </w:pPr>
      <w:r w:rsidRPr="002634FC">
        <w:t xml:space="preserve">Zgodnie z art. 5 i </w:t>
      </w:r>
      <w:r w:rsidR="00907106">
        <w:t xml:space="preserve">art. </w:t>
      </w:r>
      <w:r w:rsidRPr="002634FC">
        <w:t>6 ustawy z dnia 7 lipca 2005 r. o działalności lobbingowej w</w:t>
      </w:r>
      <w:r>
        <w:t> </w:t>
      </w:r>
      <w:r w:rsidRPr="002634FC">
        <w:t xml:space="preserve">procesie stanowienia prawa (Dz. U. poz. 1414, z późn. zm.) oraz § 52 ust. 1 uchwały nr 190 Rady Ministrów z dnia 29 października 2013 r. </w:t>
      </w:r>
      <w:r>
        <w:t>–</w:t>
      </w:r>
      <w:r w:rsidRPr="002634FC">
        <w:t xml:space="preserve"> Regulamin pracy Rady Ministrów (M.P. </w:t>
      </w:r>
      <w:r w:rsidR="00A534F6">
        <w:t xml:space="preserve">z </w:t>
      </w:r>
      <w:r w:rsidRPr="002634FC">
        <w:t>2016</w:t>
      </w:r>
      <w:r w:rsidR="00A534F6">
        <w:t xml:space="preserve"> r. poz.</w:t>
      </w:r>
      <w:r w:rsidRPr="002634FC">
        <w:t xml:space="preserve"> 1006), projekt ustawy został udostępniony w Biuletynie Informacji Publicznej na stronie internetowej Rządowego Centrum Legislacji. </w:t>
      </w:r>
    </w:p>
    <w:p w:rsidR="002634FC" w:rsidRPr="002634FC" w:rsidRDefault="002634FC" w:rsidP="002634FC">
      <w:pPr>
        <w:pStyle w:val="ARTartustawynprozporzdzenia"/>
      </w:pPr>
      <w:r w:rsidRPr="002634FC">
        <w:t>Wyniki konsultacji publicznych i opiniowania zostały, zgodnie z § 51 ww.</w:t>
      </w:r>
      <w:r>
        <w:t> </w:t>
      </w:r>
      <w:r w:rsidRPr="002634FC">
        <w:t xml:space="preserve">uchwały nr 190 Rady Ministrów z dnia 29 października 2013 r. – Regulamin pracy Rady Ministrów, omówione w raporcie z konsultacji. W raporcie z konsultacji zawarto </w:t>
      </w:r>
      <w:r w:rsidRPr="002634FC">
        <w:lastRenderedPageBreak/>
        <w:t>również informację dotyczącą zgłoszeń podmiotów zainteresowanych pracami nad niniejszym projektem w trybie przepisów o działalności lobbingowej w procesie stanowienia prawa.</w:t>
      </w:r>
    </w:p>
    <w:p w:rsidR="002634FC" w:rsidRPr="002634FC" w:rsidRDefault="002634FC" w:rsidP="002634FC">
      <w:pPr>
        <w:pStyle w:val="ARTartustawynprozporzdzenia"/>
      </w:pPr>
      <w:r w:rsidRPr="002634FC">
        <w:t>Projekt ustawy nie zawiera przepisów technicznych, w rozumieniu rozporządzenia Rady Ministrów z dnia 23 grudnia 2002 r. w sprawie sposobu funkcjonowania krajowego systemu notyfikacji norm i aktów prawnych (Dz. U. poz. 2039, z późn. zm.), w związku z tym nie podlega notyfikacji.</w:t>
      </w:r>
    </w:p>
    <w:p w:rsidR="002634FC" w:rsidRPr="002634FC" w:rsidRDefault="002634FC" w:rsidP="002634FC">
      <w:pPr>
        <w:pStyle w:val="ARTartustawynprozporzdzenia"/>
      </w:pPr>
      <w:r w:rsidRPr="002634FC">
        <w:t xml:space="preserve">Projekt ustawy nie podlega przedstawieniu właściwym organom i instytucjom Unii Europejskiej, w tym Europejskiemu Bankowi Centralnemu, zgodnie z § 27 ust. 4 uchwały nr 190 Rady Ministrów z dnia 29 października 2013 r. </w:t>
      </w:r>
      <w:r>
        <w:t>–</w:t>
      </w:r>
      <w:r w:rsidRPr="002634FC">
        <w:t xml:space="preserve"> Regulamin pracy Rady Ministrów. </w:t>
      </w:r>
    </w:p>
    <w:p w:rsidR="002634FC" w:rsidRPr="002634FC" w:rsidRDefault="002634FC" w:rsidP="002634FC">
      <w:pPr>
        <w:pStyle w:val="ARTartustawynprozporzdzenia"/>
      </w:pPr>
      <w:r w:rsidRPr="002634FC">
        <w:t>Projektowana regulacja jest zgodna z prawem Unii Europejskiej.</w:t>
      </w:r>
    </w:p>
    <w:sectPr w:rsidR="002634FC" w:rsidRPr="002634FC" w:rsidSect="00B95654">
      <w:footerReference w:type="default" r:id="rId8"/>
      <w:footerReference w:type="first" r:id="rId9"/>
      <w:footnotePr>
        <w:numRestart w:val="eachSect"/>
      </w:footnotePr>
      <w:pgSz w:w="11906" w:h="16838"/>
      <w:pgMar w:top="1418" w:right="1418" w:bottom="1418" w:left="1985" w:header="709" w:footer="709"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55B0" w:rsidRDefault="003B55B0" w:rsidP="003B55B0">
      <w:pPr>
        <w:spacing w:line="240" w:lineRule="auto"/>
      </w:pPr>
      <w:r>
        <w:separator/>
      </w:r>
    </w:p>
  </w:endnote>
  <w:endnote w:type="continuationSeparator" w:id="0">
    <w:p w:rsidR="003B55B0" w:rsidRDefault="003B55B0" w:rsidP="003B55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8670514"/>
      <w:docPartObj>
        <w:docPartGallery w:val="Page Numbers (Bottom of Page)"/>
        <w:docPartUnique/>
      </w:docPartObj>
    </w:sdtPr>
    <w:sdtEndPr/>
    <w:sdtContent>
      <w:p w:rsidR="003B55B0" w:rsidRDefault="003B55B0">
        <w:pPr>
          <w:pStyle w:val="Stopka"/>
          <w:jc w:val="center"/>
        </w:pPr>
        <w:r>
          <w:fldChar w:fldCharType="begin"/>
        </w:r>
        <w:r>
          <w:instrText>PAGE   \* MERGEFORMAT</w:instrText>
        </w:r>
        <w:r>
          <w:fldChar w:fldCharType="separate"/>
        </w:r>
        <w:r w:rsidR="00A54EF9">
          <w:rPr>
            <w:noProof/>
          </w:rPr>
          <w:t>4</w:t>
        </w:r>
        <w:r>
          <w:fldChar w:fldCharType="end"/>
        </w:r>
      </w:p>
    </w:sdtContent>
  </w:sdt>
  <w:p w:rsidR="003B55B0" w:rsidRDefault="003B55B0">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55B0" w:rsidRDefault="003B55B0">
    <w:pPr>
      <w:pStyle w:val="Stopka"/>
      <w:jc w:val="center"/>
    </w:pPr>
  </w:p>
  <w:p w:rsidR="003B55B0" w:rsidRDefault="003B55B0" w:rsidP="003B55B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55B0" w:rsidRDefault="003B55B0" w:rsidP="003B55B0">
      <w:pPr>
        <w:spacing w:line="240" w:lineRule="auto"/>
      </w:pPr>
      <w:r>
        <w:separator/>
      </w:r>
    </w:p>
  </w:footnote>
  <w:footnote w:type="continuationSeparator" w:id="0">
    <w:p w:rsidR="003B55B0" w:rsidRDefault="003B55B0" w:rsidP="003B55B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80853"/>
    <w:multiLevelType w:val="multilevel"/>
    <w:tmpl w:val="6A8A9E40"/>
    <w:lvl w:ilvl="0">
      <w:start w:val="1"/>
      <w:numFmt w:val="decimal"/>
      <w:pStyle w:val="Nagwek1"/>
      <w:lvlText w:val="%1."/>
      <w:lvlJc w:val="left"/>
      <w:pPr>
        <w:ind w:left="360" w:hanging="360"/>
      </w:pPr>
      <w:rPr>
        <w:rFonts w:cs="Times New Roman"/>
        <w:color w:val="17365D"/>
      </w:rPr>
    </w:lvl>
    <w:lvl w:ilvl="1">
      <w:start w:val="1"/>
      <w:numFmt w:val="decimal"/>
      <w:lvlText w:val="%1.%2"/>
      <w:lvlJc w:val="left"/>
      <w:pPr>
        <w:ind w:left="576" w:hanging="576"/>
      </w:pPr>
      <w:rPr>
        <w:rFonts w:cs="Times New Roman"/>
        <w:color w:val="17365D"/>
      </w:rPr>
    </w:lvl>
    <w:lvl w:ilvl="2">
      <w:start w:val="1"/>
      <w:numFmt w:val="decimal"/>
      <w:pStyle w:val="Nagwek3"/>
      <w:lvlText w:val="%1.%2.%3"/>
      <w:lvlJc w:val="left"/>
      <w:pPr>
        <w:ind w:left="720" w:hanging="720"/>
      </w:pPr>
      <w:rPr>
        <w:rFonts w:cs="Times New Roman"/>
        <w:color w:val="17365D"/>
      </w:rPr>
    </w:lvl>
    <w:lvl w:ilvl="3">
      <w:start w:val="1"/>
      <w:numFmt w:val="decimal"/>
      <w:pStyle w:val="Nagwek4"/>
      <w:lvlText w:val="%1.%2.%3.%4"/>
      <w:lvlJc w:val="left"/>
      <w:pPr>
        <w:ind w:left="1716" w:hanging="864"/>
      </w:pPr>
      <w:rPr>
        <w:rFonts w:cs="Times New Roman"/>
      </w:rPr>
    </w:lvl>
    <w:lvl w:ilvl="4">
      <w:start w:val="1"/>
      <w:numFmt w:val="decimal"/>
      <w:pStyle w:val="Nagwek5"/>
      <w:lvlText w:val="%1.%2.%3.%4.%5"/>
      <w:lvlJc w:val="left"/>
      <w:pPr>
        <w:ind w:left="1008" w:hanging="1008"/>
      </w:pPr>
      <w:rPr>
        <w:rFonts w:cs="Times New Roman"/>
      </w:rPr>
    </w:lvl>
    <w:lvl w:ilvl="5">
      <w:start w:val="1"/>
      <w:numFmt w:val="decimal"/>
      <w:pStyle w:val="Nagwek6"/>
      <w:lvlText w:val="%1.%2.%3.%4.%5.%6"/>
      <w:lvlJc w:val="left"/>
      <w:pPr>
        <w:ind w:left="1152" w:hanging="1152"/>
      </w:pPr>
      <w:rPr>
        <w:rFonts w:cs="Times New Roman"/>
      </w:rPr>
    </w:lvl>
    <w:lvl w:ilvl="6">
      <w:start w:val="1"/>
      <w:numFmt w:val="decimal"/>
      <w:pStyle w:val="Nagwek7"/>
      <w:lvlText w:val="%1.%2.%3.%4.%5.%6.%7"/>
      <w:lvlJc w:val="left"/>
      <w:pPr>
        <w:ind w:left="1296" w:hanging="1296"/>
      </w:pPr>
      <w:rPr>
        <w:rFonts w:cs="Times New Roman"/>
      </w:rPr>
    </w:lvl>
    <w:lvl w:ilvl="7">
      <w:start w:val="1"/>
      <w:numFmt w:val="decimal"/>
      <w:pStyle w:val="Nagwek8"/>
      <w:lvlText w:val="%1.%2.%3.%4.%5.%6.%7.%8"/>
      <w:lvlJc w:val="left"/>
      <w:pPr>
        <w:ind w:left="1440" w:hanging="1440"/>
      </w:pPr>
      <w:rPr>
        <w:rFonts w:cs="Times New Roman"/>
      </w:rPr>
    </w:lvl>
    <w:lvl w:ilvl="8">
      <w:start w:val="1"/>
      <w:numFmt w:val="decimal"/>
      <w:pStyle w:val="Nagwek9"/>
      <w:lvlText w:val="%1.%2.%3.%4.%5.%6.%7.%8.%9"/>
      <w:lvlJc w:val="left"/>
      <w:pPr>
        <w:ind w:left="1584" w:hanging="1584"/>
      </w:pPr>
      <w:rPr>
        <w:rFonts w:cs="Times New Roman"/>
      </w:rPr>
    </w:lvl>
  </w:abstractNum>
  <w:abstractNum w:abstractNumId="1">
    <w:nsid w:val="2AB52A43"/>
    <w:multiLevelType w:val="hybridMultilevel"/>
    <w:tmpl w:val="19CE460E"/>
    <w:lvl w:ilvl="0" w:tplc="25DCB1DC">
      <w:start w:val="1"/>
      <w:numFmt w:val="decimal"/>
      <w:lvlText w:val="%1.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A7DA09AC">
      <w:numFmt w:val="bullet"/>
      <w:lvlText w:val="·"/>
      <w:lvlJc w:val="left"/>
      <w:pPr>
        <w:ind w:left="2340" w:hanging="360"/>
      </w:pPr>
      <w:rPr>
        <w:rFonts w:ascii="Arial" w:eastAsia="Times New Roman" w:hAnsi="Arial" w:hint="default"/>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nsid w:val="628E34B6"/>
    <w:multiLevelType w:val="hybridMultilevel"/>
    <w:tmpl w:val="CA18921A"/>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4FC"/>
    <w:rsid w:val="002634FC"/>
    <w:rsid w:val="002767AA"/>
    <w:rsid w:val="003B55B0"/>
    <w:rsid w:val="006845FF"/>
    <w:rsid w:val="007C7815"/>
    <w:rsid w:val="008C56C5"/>
    <w:rsid w:val="00907106"/>
    <w:rsid w:val="00951972"/>
    <w:rsid w:val="00952E9E"/>
    <w:rsid w:val="009F0697"/>
    <w:rsid w:val="00A534F6"/>
    <w:rsid w:val="00A54EF9"/>
    <w:rsid w:val="00B95654"/>
    <w:rsid w:val="00BD2C55"/>
    <w:rsid w:val="00C33569"/>
    <w:rsid w:val="00CA428E"/>
    <w:rsid w:val="00D43EEA"/>
    <w:rsid w:val="00E6317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locked="1" w:semiHidden="0" w:uiPriority="10" w:unhideWhenUsed="0" w:qFormat="1"/>
    <w:lsdException w:name="Default Paragraph Font" w:uiPriority="1"/>
    <w:lsdException w:name="Subtitle" w:locked="1"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ny">
    <w:name w:val="Normal"/>
    <w:qFormat/>
    <w:rsid w:val="002634FC"/>
    <w:pPr>
      <w:widowControl w:val="0"/>
      <w:autoSpaceDE w:val="0"/>
      <w:autoSpaceDN w:val="0"/>
      <w:adjustRightInd w:val="0"/>
      <w:spacing w:line="360" w:lineRule="auto"/>
    </w:pPr>
    <w:rPr>
      <w:rFonts w:ascii="Times New Roman" w:eastAsia="Times New Roman" w:hAnsi="Times New Roman" w:cs="Arial"/>
      <w:sz w:val="24"/>
      <w:szCs w:val="20"/>
      <w:lang w:eastAsia="pl-PL"/>
    </w:rPr>
  </w:style>
  <w:style w:type="paragraph" w:styleId="Nagwek1">
    <w:name w:val="heading 1"/>
    <w:basedOn w:val="Normalny"/>
    <w:next w:val="Normalny"/>
    <w:link w:val="Nagwek1Znak"/>
    <w:uiPriority w:val="99"/>
    <w:qFormat/>
    <w:rsid w:val="007C7815"/>
    <w:pPr>
      <w:keepNext/>
      <w:keepLines/>
      <w:numPr>
        <w:numId w:val="9"/>
      </w:numPr>
      <w:spacing w:before="480"/>
      <w:outlineLvl w:val="0"/>
    </w:pPr>
    <w:rPr>
      <w:rFonts w:cs="Times New Roman"/>
      <w:b/>
      <w:bCs/>
      <w:color w:val="365F91"/>
      <w:szCs w:val="28"/>
    </w:rPr>
  </w:style>
  <w:style w:type="paragraph" w:styleId="Nagwek2">
    <w:name w:val="heading 2"/>
    <w:basedOn w:val="Normalny"/>
    <w:next w:val="Normalny"/>
    <w:link w:val="Nagwek2Znak"/>
    <w:uiPriority w:val="99"/>
    <w:qFormat/>
    <w:rsid w:val="007C7815"/>
    <w:pPr>
      <w:keepNext/>
      <w:keepLines/>
      <w:spacing w:before="200"/>
      <w:ind w:left="720" w:hanging="360"/>
      <w:outlineLvl w:val="1"/>
    </w:pPr>
    <w:rPr>
      <w:rFonts w:cs="Times New Roman"/>
      <w:b/>
      <w:bCs/>
      <w:color w:val="1F497D"/>
      <w:szCs w:val="26"/>
    </w:rPr>
  </w:style>
  <w:style w:type="paragraph" w:styleId="Nagwek3">
    <w:name w:val="heading 3"/>
    <w:basedOn w:val="Normalny"/>
    <w:next w:val="Normalny"/>
    <w:link w:val="Nagwek3Znak"/>
    <w:uiPriority w:val="99"/>
    <w:qFormat/>
    <w:rsid w:val="007C7815"/>
    <w:pPr>
      <w:keepNext/>
      <w:keepLines/>
      <w:numPr>
        <w:ilvl w:val="2"/>
        <w:numId w:val="9"/>
      </w:numPr>
      <w:spacing w:before="200"/>
      <w:outlineLvl w:val="2"/>
    </w:pPr>
    <w:rPr>
      <w:rFonts w:cs="Times New Roman"/>
      <w:b/>
      <w:bCs/>
      <w:color w:val="1F497D"/>
    </w:rPr>
  </w:style>
  <w:style w:type="paragraph" w:styleId="Nagwek4">
    <w:name w:val="heading 4"/>
    <w:basedOn w:val="Normalny"/>
    <w:next w:val="Normalny"/>
    <w:link w:val="Nagwek4Znak"/>
    <w:uiPriority w:val="99"/>
    <w:qFormat/>
    <w:rsid w:val="007C7815"/>
    <w:pPr>
      <w:keepNext/>
      <w:keepLines/>
      <w:numPr>
        <w:ilvl w:val="3"/>
        <w:numId w:val="9"/>
      </w:numPr>
      <w:spacing w:before="200"/>
      <w:outlineLvl w:val="3"/>
    </w:pPr>
    <w:rPr>
      <w:rFonts w:ascii="Verdana" w:hAnsi="Verdana" w:cs="Times New Roman"/>
      <w:b/>
      <w:bCs/>
      <w:i/>
      <w:iCs/>
      <w:color w:val="4F81BD"/>
      <w:sz w:val="18"/>
    </w:rPr>
  </w:style>
  <w:style w:type="paragraph" w:styleId="Nagwek5">
    <w:name w:val="heading 5"/>
    <w:basedOn w:val="Normalny"/>
    <w:next w:val="Normalny"/>
    <w:link w:val="Nagwek5Znak"/>
    <w:uiPriority w:val="99"/>
    <w:qFormat/>
    <w:rsid w:val="007C7815"/>
    <w:pPr>
      <w:keepNext/>
      <w:keepLines/>
      <w:numPr>
        <w:ilvl w:val="4"/>
        <w:numId w:val="9"/>
      </w:numPr>
      <w:spacing w:before="200"/>
      <w:outlineLvl w:val="4"/>
    </w:pPr>
    <w:rPr>
      <w:rFonts w:ascii="Cambria" w:hAnsi="Cambria" w:cs="Times New Roman"/>
      <w:color w:val="243F60"/>
    </w:rPr>
  </w:style>
  <w:style w:type="paragraph" w:styleId="Nagwek6">
    <w:name w:val="heading 6"/>
    <w:basedOn w:val="Normalny"/>
    <w:next w:val="Normalny"/>
    <w:link w:val="Nagwek6Znak"/>
    <w:uiPriority w:val="99"/>
    <w:qFormat/>
    <w:rsid w:val="007C7815"/>
    <w:pPr>
      <w:keepNext/>
      <w:keepLines/>
      <w:numPr>
        <w:ilvl w:val="5"/>
        <w:numId w:val="9"/>
      </w:numPr>
      <w:spacing w:before="200"/>
      <w:outlineLvl w:val="5"/>
    </w:pPr>
    <w:rPr>
      <w:rFonts w:ascii="Cambria" w:hAnsi="Cambria" w:cs="Times New Roman"/>
      <w:i/>
      <w:iCs/>
      <w:color w:val="243F60"/>
    </w:rPr>
  </w:style>
  <w:style w:type="paragraph" w:styleId="Nagwek7">
    <w:name w:val="heading 7"/>
    <w:basedOn w:val="Normalny"/>
    <w:next w:val="Normalny"/>
    <w:link w:val="Nagwek7Znak"/>
    <w:uiPriority w:val="99"/>
    <w:qFormat/>
    <w:rsid w:val="007C7815"/>
    <w:pPr>
      <w:keepNext/>
      <w:keepLines/>
      <w:numPr>
        <w:ilvl w:val="6"/>
        <w:numId w:val="9"/>
      </w:numPr>
      <w:spacing w:before="200"/>
      <w:outlineLvl w:val="6"/>
    </w:pPr>
    <w:rPr>
      <w:rFonts w:ascii="Cambria" w:hAnsi="Cambria" w:cs="Times New Roman"/>
      <w:i/>
      <w:iCs/>
      <w:color w:val="404040"/>
    </w:rPr>
  </w:style>
  <w:style w:type="paragraph" w:styleId="Nagwek8">
    <w:name w:val="heading 8"/>
    <w:basedOn w:val="Normalny"/>
    <w:next w:val="Normalny"/>
    <w:link w:val="Nagwek8Znak"/>
    <w:uiPriority w:val="99"/>
    <w:qFormat/>
    <w:rsid w:val="007C7815"/>
    <w:pPr>
      <w:keepNext/>
      <w:keepLines/>
      <w:numPr>
        <w:ilvl w:val="7"/>
        <w:numId w:val="9"/>
      </w:numPr>
      <w:spacing w:before="200"/>
      <w:outlineLvl w:val="7"/>
    </w:pPr>
    <w:rPr>
      <w:rFonts w:ascii="Cambria" w:hAnsi="Cambria" w:cs="Times New Roman"/>
      <w:color w:val="404040"/>
    </w:rPr>
  </w:style>
  <w:style w:type="paragraph" w:styleId="Nagwek9">
    <w:name w:val="heading 9"/>
    <w:basedOn w:val="Normalny"/>
    <w:next w:val="Normalny"/>
    <w:link w:val="Nagwek9Znak"/>
    <w:uiPriority w:val="99"/>
    <w:qFormat/>
    <w:rsid w:val="007C7815"/>
    <w:pPr>
      <w:keepNext/>
      <w:keepLines/>
      <w:numPr>
        <w:ilvl w:val="8"/>
        <w:numId w:val="1"/>
      </w:numPr>
      <w:spacing w:before="200"/>
      <w:outlineLvl w:val="8"/>
    </w:pPr>
    <w:rPr>
      <w:rFonts w:ascii="Cambria" w:hAnsi="Cambria" w:cs="Times New Roman"/>
      <w:i/>
      <w:iCs/>
      <w:color w:val="40404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7C7815"/>
    <w:rPr>
      <w:rFonts w:ascii="Arial" w:eastAsia="Times New Roman" w:hAnsi="Arial"/>
      <w:b/>
      <w:bCs/>
      <w:color w:val="365F91"/>
      <w:sz w:val="24"/>
      <w:szCs w:val="28"/>
    </w:rPr>
  </w:style>
  <w:style w:type="character" w:customStyle="1" w:styleId="Nagwek2Znak">
    <w:name w:val="Nagłówek 2 Znak"/>
    <w:basedOn w:val="Domylnaczcionkaakapitu"/>
    <w:link w:val="Nagwek2"/>
    <w:uiPriority w:val="99"/>
    <w:rsid w:val="007C7815"/>
    <w:rPr>
      <w:rFonts w:ascii="Arial" w:eastAsia="Times New Roman" w:hAnsi="Arial"/>
      <w:b/>
      <w:bCs/>
      <w:color w:val="1F497D"/>
      <w:sz w:val="20"/>
      <w:szCs w:val="26"/>
    </w:rPr>
  </w:style>
  <w:style w:type="character" w:customStyle="1" w:styleId="Nagwek3Znak">
    <w:name w:val="Nagłówek 3 Znak"/>
    <w:basedOn w:val="Domylnaczcionkaakapitu"/>
    <w:link w:val="Nagwek3"/>
    <w:uiPriority w:val="99"/>
    <w:rsid w:val="007C7815"/>
    <w:rPr>
      <w:rFonts w:ascii="Arial" w:eastAsia="Times New Roman" w:hAnsi="Arial"/>
      <w:b/>
      <w:bCs/>
      <w:color w:val="1F497D"/>
      <w:sz w:val="20"/>
    </w:rPr>
  </w:style>
  <w:style w:type="character" w:customStyle="1" w:styleId="Nagwek4Znak">
    <w:name w:val="Nagłówek 4 Znak"/>
    <w:basedOn w:val="Domylnaczcionkaakapitu"/>
    <w:link w:val="Nagwek4"/>
    <w:uiPriority w:val="99"/>
    <w:rsid w:val="007C7815"/>
    <w:rPr>
      <w:rFonts w:ascii="Verdana" w:eastAsia="Times New Roman" w:hAnsi="Verdana"/>
      <w:b/>
      <w:bCs/>
      <w:i/>
      <w:iCs/>
      <w:color w:val="4F81BD"/>
      <w:sz w:val="18"/>
    </w:rPr>
  </w:style>
  <w:style w:type="character" w:customStyle="1" w:styleId="Nagwek5Znak">
    <w:name w:val="Nagłówek 5 Znak"/>
    <w:basedOn w:val="Domylnaczcionkaakapitu"/>
    <w:link w:val="Nagwek5"/>
    <w:uiPriority w:val="99"/>
    <w:rsid w:val="007C7815"/>
    <w:rPr>
      <w:rFonts w:ascii="Cambria" w:eastAsia="Times New Roman" w:hAnsi="Cambria"/>
      <w:color w:val="243F60"/>
      <w:sz w:val="20"/>
    </w:rPr>
  </w:style>
  <w:style w:type="character" w:customStyle="1" w:styleId="Nagwek6Znak">
    <w:name w:val="Nagłówek 6 Znak"/>
    <w:basedOn w:val="Domylnaczcionkaakapitu"/>
    <w:link w:val="Nagwek6"/>
    <w:uiPriority w:val="99"/>
    <w:rsid w:val="007C7815"/>
    <w:rPr>
      <w:rFonts w:ascii="Cambria" w:eastAsia="Times New Roman" w:hAnsi="Cambria"/>
      <w:i/>
      <w:iCs/>
      <w:color w:val="243F60"/>
      <w:sz w:val="20"/>
    </w:rPr>
  </w:style>
  <w:style w:type="character" w:customStyle="1" w:styleId="Nagwek7Znak">
    <w:name w:val="Nagłówek 7 Znak"/>
    <w:basedOn w:val="Domylnaczcionkaakapitu"/>
    <w:link w:val="Nagwek7"/>
    <w:uiPriority w:val="99"/>
    <w:rsid w:val="007C7815"/>
    <w:rPr>
      <w:rFonts w:ascii="Cambria" w:eastAsia="Times New Roman" w:hAnsi="Cambria"/>
      <w:i/>
      <w:iCs/>
      <w:color w:val="404040"/>
      <w:sz w:val="20"/>
    </w:rPr>
  </w:style>
  <w:style w:type="character" w:customStyle="1" w:styleId="Nagwek8Znak">
    <w:name w:val="Nagłówek 8 Znak"/>
    <w:basedOn w:val="Domylnaczcionkaakapitu"/>
    <w:link w:val="Nagwek8"/>
    <w:uiPriority w:val="99"/>
    <w:rsid w:val="007C7815"/>
    <w:rPr>
      <w:rFonts w:ascii="Cambria" w:eastAsia="Times New Roman" w:hAnsi="Cambria"/>
      <w:color w:val="404040"/>
      <w:sz w:val="20"/>
      <w:szCs w:val="20"/>
    </w:rPr>
  </w:style>
  <w:style w:type="character" w:customStyle="1" w:styleId="Nagwek9Znak">
    <w:name w:val="Nagłówek 9 Znak"/>
    <w:basedOn w:val="Domylnaczcionkaakapitu"/>
    <w:link w:val="Nagwek9"/>
    <w:uiPriority w:val="99"/>
    <w:rsid w:val="007C7815"/>
    <w:rPr>
      <w:rFonts w:ascii="Cambria" w:eastAsia="Times New Roman" w:hAnsi="Cambria"/>
      <w:i/>
      <w:iCs/>
      <w:color w:val="404040"/>
      <w:sz w:val="20"/>
      <w:szCs w:val="20"/>
    </w:rPr>
  </w:style>
  <w:style w:type="paragraph" w:styleId="Legenda">
    <w:name w:val="caption"/>
    <w:aliases w:val="Podpis nad obiektem,Legenda Znak Znak Znak,Legenda Znak Znak,Legenda Znak Znak Znak Znak,Legenda Znak Znak Znak Znak Znak Znak,Legenda Znak Znak Znak Znak Znak Znak Znak,Legenda Znak,Podpis pod rysunkiem,Nagłówek Tabeli,Nag3ówek Tabeli,Tabela n"/>
    <w:basedOn w:val="Normalny"/>
    <w:next w:val="Normalny"/>
    <w:uiPriority w:val="99"/>
    <w:qFormat/>
    <w:rsid w:val="007C7815"/>
    <w:pPr>
      <w:spacing w:line="240" w:lineRule="auto"/>
    </w:pPr>
    <w:rPr>
      <w:rFonts w:cs="Times New Roman"/>
      <w:b/>
      <w:bCs/>
    </w:rPr>
  </w:style>
  <w:style w:type="character" w:styleId="Pogrubienie">
    <w:name w:val="Strong"/>
    <w:basedOn w:val="Domylnaczcionkaakapitu"/>
    <w:uiPriority w:val="22"/>
    <w:qFormat/>
    <w:rsid w:val="007C7815"/>
    <w:rPr>
      <w:rFonts w:cs="Times New Roman"/>
      <w:b/>
      <w:bCs/>
    </w:rPr>
  </w:style>
  <w:style w:type="character" w:styleId="Uwydatnienie">
    <w:name w:val="Emphasis"/>
    <w:basedOn w:val="Domylnaczcionkaakapitu"/>
    <w:uiPriority w:val="20"/>
    <w:qFormat/>
    <w:rsid w:val="007C7815"/>
    <w:rPr>
      <w:rFonts w:cs="Times New Roman"/>
      <w:i/>
      <w:iCs/>
    </w:rPr>
  </w:style>
  <w:style w:type="paragraph" w:styleId="Akapitzlist">
    <w:name w:val="List Paragraph"/>
    <w:aliases w:val="maz_wyliczenie,opis dzialania,K-P_odwolanie,A_wyliczenie,Akapit z listą5"/>
    <w:basedOn w:val="Normalny"/>
    <w:link w:val="AkapitzlistZnak"/>
    <w:uiPriority w:val="99"/>
    <w:qFormat/>
    <w:rsid w:val="007C7815"/>
    <w:pPr>
      <w:ind w:left="720"/>
      <w:contextualSpacing/>
    </w:pPr>
    <w:rPr>
      <w:rFonts w:ascii="Calibri" w:hAnsi="Calibri" w:cs="Times New Roman"/>
      <w:sz w:val="22"/>
    </w:rPr>
  </w:style>
  <w:style w:type="character" w:customStyle="1" w:styleId="AkapitzlistZnak">
    <w:name w:val="Akapit z listą Znak"/>
    <w:aliases w:val="maz_wyliczenie Znak,opis dzialania Znak,K-P_odwolanie Znak,A_wyliczenie Znak,Akapit z listą5 Znak"/>
    <w:link w:val="Akapitzlist"/>
    <w:uiPriority w:val="99"/>
    <w:locked/>
    <w:rsid w:val="007C7815"/>
  </w:style>
  <w:style w:type="paragraph" w:styleId="Nagwekspisutreci">
    <w:name w:val="TOC Heading"/>
    <w:basedOn w:val="Nagwek1"/>
    <w:next w:val="Normalny"/>
    <w:uiPriority w:val="99"/>
    <w:qFormat/>
    <w:rsid w:val="007C7815"/>
    <w:pPr>
      <w:numPr>
        <w:numId w:val="0"/>
      </w:numPr>
      <w:spacing w:line="276" w:lineRule="auto"/>
      <w:outlineLvl w:val="9"/>
    </w:pPr>
    <w:rPr>
      <w:rFonts w:ascii="Cambria" w:hAnsi="Cambria"/>
      <w:sz w:val="28"/>
    </w:rPr>
  </w:style>
  <w:style w:type="paragraph" w:styleId="Nagwek">
    <w:name w:val="header"/>
    <w:basedOn w:val="Normalny"/>
    <w:link w:val="NagwekZnak"/>
    <w:uiPriority w:val="99"/>
    <w:semiHidden/>
    <w:rsid w:val="002634FC"/>
    <w:pPr>
      <w:tabs>
        <w:tab w:val="center" w:pos="4536"/>
        <w:tab w:val="right" w:pos="9072"/>
      </w:tabs>
      <w:suppressAutoHyphens/>
      <w:autoSpaceDE/>
      <w:autoSpaceDN/>
      <w:adjustRightInd/>
    </w:pPr>
    <w:rPr>
      <w:rFonts w:ascii="Times" w:hAnsi="Times" w:cs="Times New Roman"/>
      <w:kern w:val="1"/>
      <w:sz w:val="20"/>
      <w:lang w:eastAsia="ar-SA"/>
    </w:rPr>
  </w:style>
  <w:style w:type="character" w:customStyle="1" w:styleId="NagwekZnak">
    <w:name w:val="Nagłówek Znak"/>
    <w:basedOn w:val="Domylnaczcionkaakapitu"/>
    <w:link w:val="Nagwek"/>
    <w:uiPriority w:val="99"/>
    <w:semiHidden/>
    <w:rsid w:val="002634FC"/>
    <w:rPr>
      <w:rFonts w:ascii="Times" w:eastAsia="Times New Roman" w:hAnsi="Times"/>
      <w:kern w:val="1"/>
      <w:sz w:val="20"/>
      <w:szCs w:val="20"/>
      <w:lang w:eastAsia="ar-SA"/>
    </w:rPr>
  </w:style>
  <w:style w:type="paragraph" w:customStyle="1" w:styleId="ARTartustawynprozporzdzenia">
    <w:name w:val="ART(§) – art. ustawy (§ np. rozporządzenia)"/>
    <w:uiPriority w:val="99"/>
    <w:rsid w:val="002634FC"/>
    <w:pPr>
      <w:suppressAutoHyphens/>
      <w:autoSpaceDE w:val="0"/>
      <w:autoSpaceDN w:val="0"/>
      <w:adjustRightInd w:val="0"/>
      <w:spacing w:before="120" w:line="360" w:lineRule="auto"/>
      <w:ind w:firstLine="510"/>
      <w:jc w:val="both"/>
    </w:pPr>
    <w:rPr>
      <w:rFonts w:ascii="Times" w:eastAsia="Times New Roman" w:hAnsi="Times" w:cs="Arial"/>
      <w:sz w:val="24"/>
      <w:szCs w:val="20"/>
      <w:lang w:eastAsia="pl-PL"/>
    </w:rPr>
  </w:style>
  <w:style w:type="character" w:customStyle="1" w:styleId="Ppogrubienie">
    <w:name w:val="_P_ – pogrubienie"/>
    <w:basedOn w:val="Domylnaczcionkaakapitu"/>
    <w:uiPriority w:val="99"/>
    <w:rsid w:val="002634FC"/>
    <w:rPr>
      <w:rFonts w:cs="Times New Roman"/>
      <w:b/>
    </w:rPr>
  </w:style>
  <w:style w:type="paragraph" w:styleId="Stopka">
    <w:name w:val="footer"/>
    <w:basedOn w:val="Normalny"/>
    <w:link w:val="StopkaZnak"/>
    <w:uiPriority w:val="99"/>
    <w:unhideWhenUsed/>
    <w:rsid w:val="003B55B0"/>
    <w:pPr>
      <w:tabs>
        <w:tab w:val="center" w:pos="4536"/>
        <w:tab w:val="right" w:pos="9072"/>
      </w:tabs>
      <w:spacing w:line="240" w:lineRule="auto"/>
    </w:pPr>
  </w:style>
  <w:style w:type="character" w:customStyle="1" w:styleId="StopkaZnak">
    <w:name w:val="Stopka Znak"/>
    <w:basedOn w:val="Domylnaczcionkaakapitu"/>
    <w:link w:val="Stopka"/>
    <w:uiPriority w:val="99"/>
    <w:rsid w:val="003B55B0"/>
    <w:rPr>
      <w:rFonts w:ascii="Times New Roman" w:eastAsia="Times New Roman" w:hAnsi="Times New Roman" w:cs="Arial"/>
      <w:sz w:val="24"/>
      <w:szCs w:val="20"/>
      <w:lang w:eastAsia="pl-PL"/>
    </w:rPr>
  </w:style>
  <w:style w:type="paragraph" w:styleId="Tekstdymka">
    <w:name w:val="Balloon Text"/>
    <w:basedOn w:val="Normalny"/>
    <w:link w:val="TekstdymkaZnak"/>
    <w:uiPriority w:val="99"/>
    <w:semiHidden/>
    <w:unhideWhenUsed/>
    <w:rsid w:val="00907106"/>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07106"/>
    <w:rPr>
      <w:rFonts w:ascii="Tahoma" w:eastAsia="Times New Roman" w:hAnsi="Tahoma" w:cs="Tahoma"/>
      <w:sz w:val="16"/>
      <w:szCs w:val="16"/>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locked="1" w:semiHidden="0" w:uiPriority="10" w:unhideWhenUsed="0" w:qFormat="1"/>
    <w:lsdException w:name="Default Paragraph Font" w:uiPriority="1"/>
    <w:lsdException w:name="Subtitle" w:locked="1"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ny">
    <w:name w:val="Normal"/>
    <w:qFormat/>
    <w:rsid w:val="002634FC"/>
    <w:pPr>
      <w:widowControl w:val="0"/>
      <w:autoSpaceDE w:val="0"/>
      <w:autoSpaceDN w:val="0"/>
      <w:adjustRightInd w:val="0"/>
      <w:spacing w:line="360" w:lineRule="auto"/>
    </w:pPr>
    <w:rPr>
      <w:rFonts w:ascii="Times New Roman" w:eastAsia="Times New Roman" w:hAnsi="Times New Roman" w:cs="Arial"/>
      <w:sz w:val="24"/>
      <w:szCs w:val="20"/>
      <w:lang w:eastAsia="pl-PL"/>
    </w:rPr>
  </w:style>
  <w:style w:type="paragraph" w:styleId="Nagwek1">
    <w:name w:val="heading 1"/>
    <w:basedOn w:val="Normalny"/>
    <w:next w:val="Normalny"/>
    <w:link w:val="Nagwek1Znak"/>
    <w:uiPriority w:val="99"/>
    <w:qFormat/>
    <w:rsid w:val="007C7815"/>
    <w:pPr>
      <w:keepNext/>
      <w:keepLines/>
      <w:numPr>
        <w:numId w:val="9"/>
      </w:numPr>
      <w:spacing w:before="480"/>
      <w:outlineLvl w:val="0"/>
    </w:pPr>
    <w:rPr>
      <w:rFonts w:cs="Times New Roman"/>
      <w:b/>
      <w:bCs/>
      <w:color w:val="365F91"/>
      <w:szCs w:val="28"/>
    </w:rPr>
  </w:style>
  <w:style w:type="paragraph" w:styleId="Nagwek2">
    <w:name w:val="heading 2"/>
    <w:basedOn w:val="Normalny"/>
    <w:next w:val="Normalny"/>
    <w:link w:val="Nagwek2Znak"/>
    <w:uiPriority w:val="99"/>
    <w:qFormat/>
    <w:rsid w:val="007C7815"/>
    <w:pPr>
      <w:keepNext/>
      <w:keepLines/>
      <w:spacing w:before="200"/>
      <w:ind w:left="720" w:hanging="360"/>
      <w:outlineLvl w:val="1"/>
    </w:pPr>
    <w:rPr>
      <w:rFonts w:cs="Times New Roman"/>
      <w:b/>
      <w:bCs/>
      <w:color w:val="1F497D"/>
      <w:szCs w:val="26"/>
    </w:rPr>
  </w:style>
  <w:style w:type="paragraph" w:styleId="Nagwek3">
    <w:name w:val="heading 3"/>
    <w:basedOn w:val="Normalny"/>
    <w:next w:val="Normalny"/>
    <w:link w:val="Nagwek3Znak"/>
    <w:uiPriority w:val="99"/>
    <w:qFormat/>
    <w:rsid w:val="007C7815"/>
    <w:pPr>
      <w:keepNext/>
      <w:keepLines/>
      <w:numPr>
        <w:ilvl w:val="2"/>
        <w:numId w:val="9"/>
      </w:numPr>
      <w:spacing w:before="200"/>
      <w:outlineLvl w:val="2"/>
    </w:pPr>
    <w:rPr>
      <w:rFonts w:cs="Times New Roman"/>
      <w:b/>
      <w:bCs/>
      <w:color w:val="1F497D"/>
    </w:rPr>
  </w:style>
  <w:style w:type="paragraph" w:styleId="Nagwek4">
    <w:name w:val="heading 4"/>
    <w:basedOn w:val="Normalny"/>
    <w:next w:val="Normalny"/>
    <w:link w:val="Nagwek4Znak"/>
    <w:uiPriority w:val="99"/>
    <w:qFormat/>
    <w:rsid w:val="007C7815"/>
    <w:pPr>
      <w:keepNext/>
      <w:keepLines/>
      <w:numPr>
        <w:ilvl w:val="3"/>
        <w:numId w:val="9"/>
      </w:numPr>
      <w:spacing w:before="200"/>
      <w:outlineLvl w:val="3"/>
    </w:pPr>
    <w:rPr>
      <w:rFonts w:ascii="Verdana" w:hAnsi="Verdana" w:cs="Times New Roman"/>
      <w:b/>
      <w:bCs/>
      <w:i/>
      <w:iCs/>
      <w:color w:val="4F81BD"/>
      <w:sz w:val="18"/>
    </w:rPr>
  </w:style>
  <w:style w:type="paragraph" w:styleId="Nagwek5">
    <w:name w:val="heading 5"/>
    <w:basedOn w:val="Normalny"/>
    <w:next w:val="Normalny"/>
    <w:link w:val="Nagwek5Znak"/>
    <w:uiPriority w:val="99"/>
    <w:qFormat/>
    <w:rsid w:val="007C7815"/>
    <w:pPr>
      <w:keepNext/>
      <w:keepLines/>
      <w:numPr>
        <w:ilvl w:val="4"/>
        <w:numId w:val="9"/>
      </w:numPr>
      <w:spacing w:before="200"/>
      <w:outlineLvl w:val="4"/>
    </w:pPr>
    <w:rPr>
      <w:rFonts w:ascii="Cambria" w:hAnsi="Cambria" w:cs="Times New Roman"/>
      <w:color w:val="243F60"/>
    </w:rPr>
  </w:style>
  <w:style w:type="paragraph" w:styleId="Nagwek6">
    <w:name w:val="heading 6"/>
    <w:basedOn w:val="Normalny"/>
    <w:next w:val="Normalny"/>
    <w:link w:val="Nagwek6Znak"/>
    <w:uiPriority w:val="99"/>
    <w:qFormat/>
    <w:rsid w:val="007C7815"/>
    <w:pPr>
      <w:keepNext/>
      <w:keepLines/>
      <w:numPr>
        <w:ilvl w:val="5"/>
        <w:numId w:val="9"/>
      </w:numPr>
      <w:spacing w:before="200"/>
      <w:outlineLvl w:val="5"/>
    </w:pPr>
    <w:rPr>
      <w:rFonts w:ascii="Cambria" w:hAnsi="Cambria" w:cs="Times New Roman"/>
      <w:i/>
      <w:iCs/>
      <w:color w:val="243F60"/>
    </w:rPr>
  </w:style>
  <w:style w:type="paragraph" w:styleId="Nagwek7">
    <w:name w:val="heading 7"/>
    <w:basedOn w:val="Normalny"/>
    <w:next w:val="Normalny"/>
    <w:link w:val="Nagwek7Znak"/>
    <w:uiPriority w:val="99"/>
    <w:qFormat/>
    <w:rsid w:val="007C7815"/>
    <w:pPr>
      <w:keepNext/>
      <w:keepLines/>
      <w:numPr>
        <w:ilvl w:val="6"/>
        <w:numId w:val="9"/>
      </w:numPr>
      <w:spacing w:before="200"/>
      <w:outlineLvl w:val="6"/>
    </w:pPr>
    <w:rPr>
      <w:rFonts w:ascii="Cambria" w:hAnsi="Cambria" w:cs="Times New Roman"/>
      <w:i/>
      <w:iCs/>
      <w:color w:val="404040"/>
    </w:rPr>
  </w:style>
  <w:style w:type="paragraph" w:styleId="Nagwek8">
    <w:name w:val="heading 8"/>
    <w:basedOn w:val="Normalny"/>
    <w:next w:val="Normalny"/>
    <w:link w:val="Nagwek8Znak"/>
    <w:uiPriority w:val="99"/>
    <w:qFormat/>
    <w:rsid w:val="007C7815"/>
    <w:pPr>
      <w:keepNext/>
      <w:keepLines/>
      <w:numPr>
        <w:ilvl w:val="7"/>
        <w:numId w:val="9"/>
      </w:numPr>
      <w:spacing w:before="200"/>
      <w:outlineLvl w:val="7"/>
    </w:pPr>
    <w:rPr>
      <w:rFonts w:ascii="Cambria" w:hAnsi="Cambria" w:cs="Times New Roman"/>
      <w:color w:val="404040"/>
    </w:rPr>
  </w:style>
  <w:style w:type="paragraph" w:styleId="Nagwek9">
    <w:name w:val="heading 9"/>
    <w:basedOn w:val="Normalny"/>
    <w:next w:val="Normalny"/>
    <w:link w:val="Nagwek9Znak"/>
    <w:uiPriority w:val="99"/>
    <w:qFormat/>
    <w:rsid w:val="007C7815"/>
    <w:pPr>
      <w:keepNext/>
      <w:keepLines/>
      <w:numPr>
        <w:ilvl w:val="8"/>
        <w:numId w:val="1"/>
      </w:numPr>
      <w:spacing w:before="200"/>
      <w:outlineLvl w:val="8"/>
    </w:pPr>
    <w:rPr>
      <w:rFonts w:ascii="Cambria" w:hAnsi="Cambria" w:cs="Times New Roman"/>
      <w:i/>
      <w:iCs/>
      <w:color w:val="40404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7C7815"/>
    <w:rPr>
      <w:rFonts w:ascii="Arial" w:eastAsia="Times New Roman" w:hAnsi="Arial"/>
      <w:b/>
      <w:bCs/>
      <w:color w:val="365F91"/>
      <w:sz w:val="24"/>
      <w:szCs w:val="28"/>
    </w:rPr>
  </w:style>
  <w:style w:type="character" w:customStyle="1" w:styleId="Nagwek2Znak">
    <w:name w:val="Nagłówek 2 Znak"/>
    <w:basedOn w:val="Domylnaczcionkaakapitu"/>
    <w:link w:val="Nagwek2"/>
    <w:uiPriority w:val="99"/>
    <w:rsid w:val="007C7815"/>
    <w:rPr>
      <w:rFonts w:ascii="Arial" w:eastAsia="Times New Roman" w:hAnsi="Arial"/>
      <w:b/>
      <w:bCs/>
      <w:color w:val="1F497D"/>
      <w:sz w:val="20"/>
      <w:szCs w:val="26"/>
    </w:rPr>
  </w:style>
  <w:style w:type="character" w:customStyle="1" w:styleId="Nagwek3Znak">
    <w:name w:val="Nagłówek 3 Znak"/>
    <w:basedOn w:val="Domylnaczcionkaakapitu"/>
    <w:link w:val="Nagwek3"/>
    <w:uiPriority w:val="99"/>
    <w:rsid w:val="007C7815"/>
    <w:rPr>
      <w:rFonts w:ascii="Arial" w:eastAsia="Times New Roman" w:hAnsi="Arial"/>
      <w:b/>
      <w:bCs/>
      <w:color w:val="1F497D"/>
      <w:sz w:val="20"/>
    </w:rPr>
  </w:style>
  <w:style w:type="character" w:customStyle="1" w:styleId="Nagwek4Znak">
    <w:name w:val="Nagłówek 4 Znak"/>
    <w:basedOn w:val="Domylnaczcionkaakapitu"/>
    <w:link w:val="Nagwek4"/>
    <w:uiPriority w:val="99"/>
    <w:rsid w:val="007C7815"/>
    <w:rPr>
      <w:rFonts w:ascii="Verdana" w:eastAsia="Times New Roman" w:hAnsi="Verdana"/>
      <w:b/>
      <w:bCs/>
      <w:i/>
      <w:iCs/>
      <w:color w:val="4F81BD"/>
      <w:sz w:val="18"/>
    </w:rPr>
  </w:style>
  <w:style w:type="character" w:customStyle="1" w:styleId="Nagwek5Znak">
    <w:name w:val="Nagłówek 5 Znak"/>
    <w:basedOn w:val="Domylnaczcionkaakapitu"/>
    <w:link w:val="Nagwek5"/>
    <w:uiPriority w:val="99"/>
    <w:rsid w:val="007C7815"/>
    <w:rPr>
      <w:rFonts w:ascii="Cambria" w:eastAsia="Times New Roman" w:hAnsi="Cambria"/>
      <w:color w:val="243F60"/>
      <w:sz w:val="20"/>
    </w:rPr>
  </w:style>
  <w:style w:type="character" w:customStyle="1" w:styleId="Nagwek6Znak">
    <w:name w:val="Nagłówek 6 Znak"/>
    <w:basedOn w:val="Domylnaczcionkaakapitu"/>
    <w:link w:val="Nagwek6"/>
    <w:uiPriority w:val="99"/>
    <w:rsid w:val="007C7815"/>
    <w:rPr>
      <w:rFonts w:ascii="Cambria" w:eastAsia="Times New Roman" w:hAnsi="Cambria"/>
      <w:i/>
      <w:iCs/>
      <w:color w:val="243F60"/>
      <w:sz w:val="20"/>
    </w:rPr>
  </w:style>
  <w:style w:type="character" w:customStyle="1" w:styleId="Nagwek7Znak">
    <w:name w:val="Nagłówek 7 Znak"/>
    <w:basedOn w:val="Domylnaczcionkaakapitu"/>
    <w:link w:val="Nagwek7"/>
    <w:uiPriority w:val="99"/>
    <w:rsid w:val="007C7815"/>
    <w:rPr>
      <w:rFonts w:ascii="Cambria" w:eastAsia="Times New Roman" w:hAnsi="Cambria"/>
      <w:i/>
      <w:iCs/>
      <w:color w:val="404040"/>
      <w:sz w:val="20"/>
    </w:rPr>
  </w:style>
  <w:style w:type="character" w:customStyle="1" w:styleId="Nagwek8Znak">
    <w:name w:val="Nagłówek 8 Znak"/>
    <w:basedOn w:val="Domylnaczcionkaakapitu"/>
    <w:link w:val="Nagwek8"/>
    <w:uiPriority w:val="99"/>
    <w:rsid w:val="007C7815"/>
    <w:rPr>
      <w:rFonts w:ascii="Cambria" w:eastAsia="Times New Roman" w:hAnsi="Cambria"/>
      <w:color w:val="404040"/>
      <w:sz w:val="20"/>
      <w:szCs w:val="20"/>
    </w:rPr>
  </w:style>
  <w:style w:type="character" w:customStyle="1" w:styleId="Nagwek9Znak">
    <w:name w:val="Nagłówek 9 Znak"/>
    <w:basedOn w:val="Domylnaczcionkaakapitu"/>
    <w:link w:val="Nagwek9"/>
    <w:uiPriority w:val="99"/>
    <w:rsid w:val="007C7815"/>
    <w:rPr>
      <w:rFonts w:ascii="Cambria" w:eastAsia="Times New Roman" w:hAnsi="Cambria"/>
      <w:i/>
      <w:iCs/>
      <w:color w:val="404040"/>
      <w:sz w:val="20"/>
      <w:szCs w:val="20"/>
    </w:rPr>
  </w:style>
  <w:style w:type="paragraph" w:styleId="Legenda">
    <w:name w:val="caption"/>
    <w:aliases w:val="Podpis nad obiektem,Legenda Znak Znak Znak,Legenda Znak Znak,Legenda Znak Znak Znak Znak,Legenda Znak Znak Znak Znak Znak Znak,Legenda Znak Znak Znak Znak Znak Znak Znak,Legenda Znak,Podpis pod rysunkiem,Nagłówek Tabeli,Nag3ówek Tabeli,Tabela n"/>
    <w:basedOn w:val="Normalny"/>
    <w:next w:val="Normalny"/>
    <w:uiPriority w:val="99"/>
    <w:qFormat/>
    <w:rsid w:val="007C7815"/>
    <w:pPr>
      <w:spacing w:line="240" w:lineRule="auto"/>
    </w:pPr>
    <w:rPr>
      <w:rFonts w:cs="Times New Roman"/>
      <w:b/>
      <w:bCs/>
    </w:rPr>
  </w:style>
  <w:style w:type="character" w:styleId="Pogrubienie">
    <w:name w:val="Strong"/>
    <w:basedOn w:val="Domylnaczcionkaakapitu"/>
    <w:uiPriority w:val="22"/>
    <w:qFormat/>
    <w:rsid w:val="007C7815"/>
    <w:rPr>
      <w:rFonts w:cs="Times New Roman"/>
      <w:b/>
      <w:bCs/>
    </w:rPr>
  </w:style>
  <w:style w:type="character" w:styleId="Uwydatnienie">
    <w:name w:val="Emphasis"/>
    <w:basedOn w:val="Domylnaczcionkaakapitu"/>
    <w:uiPriority w:val="20"/>
    <w:qFormat/>
    <w:rsid w:val="007C7815"/>
    <w:rPr>
      <w:rFonts w:cs="Times New Roman"/>
      <w:i/>
      <w:iCs/>
    </w:rPr>
  </w:style>
  <w:style w:type="paragraph" w:styleId="Akapitzlist">
    <w:name w:val="List Paragraph"/>
    <w:aliases w:val="maz_wyliczenie,opis dzialania,K-P_odwolanie,A_wyliczenie,Akapit z listą5"/>
    <w:basedOn w:val="Normalny"/>
    <w:link w:val="AkapitzlistZnak"/>
    <w:uiPriority w:val="99"/>
    <w:qFormat/>
    <w:rsid w:val="007C7815"/>
    <w:pPr>
      <w:ind w:left="720"/>
      <w:contextualSpacing/>
    </w:pPr>
    <w:rPr>
      <w:rFonts w:ascii="Calibri" w:hAnsi="Calibri" w:cs="Times New Roman"/>
      <w:sz w:val="22"/>
    </w:rPr>
  </w:style>
  <w:style w:type="character" w:customStyle="1" w:styleId="AkapitzlistZnak">
    <w:name w:val="Akapit z listą Znak"/>
    <w:aliases w:val="maz_wyliczenie Znak,opis dzialania Znak,K-P_odwolanie Znak,A_wyliczenie Znak,Akapit z listą5 Znak"/>
    <w:link w:val="Akapitzlist"/>
    <w:uiPriority w:val="99"/>
    <w:locked/>
    <w:rsid w:val="007C7815"/>
  </w:style>
  <w:style w:type="paragraph" w:styleId="Nagwekspisutreci">
    <w:name w:val="TOC Heading"/>
    <w:basedOn w:val="Nagwek1"/>
    <w:next w:val="Normalny"/>
    <w:uiPriority w:val="99"/>
    <w:qFormat/>
    <w:rsid w:val="007C7815"/>
    <w:pPr>
      <w:numPr>
        <w:numId w:val="0"/>
      </w:numPr>
      <w:spacing w:line="276" w:lineRule="auto"/>
      <w:outlineLvl w:val="9"/>
    </w:pPr>
    <w:rPr>
      <w:rFonts w:ascii="Cambria" w:hAnsi="Cambria"/>
      <w:sz w:val="28"/>
    </w:rPr>
  </w:style>
  <w:style w:type="paragraph" w:styleId="Nagwek">
    <w:name w:val="header"/>
    <w:basedOn w:val="Normalny"/>
    <w:link w:val="NagwekZnak"/>
    <w:uiPriority w:val="99"/>
    <w:semiHidden/>
    <w:rsid w:val="002634FC"/>
    <w:pPr>
      <w:tabs>
        <w:tab w:val="center" w:pos="4536"/>
        <w:tab w:val="right" w:pos="9072"/>
      </w:tabs>
      <w:suppressAutoHyphens/>
      <w:autoSpaceDE/>
      <w:autoSpaceDN/>
      <w:adjustRightInd/>
    </w:pPr>
    <w:rPr>
      <w:rFonts w:ascii="Times" w:hAnsi="Times" w:cs="Times New Roman"/>
      <w:kern w:val="1"/>
      <w:sz w:val="20"/>
      <w:lang w:eastAsia="ar-SA"/>
    </w:rPr>
  </w:style>
  <w:style w:type="character" w:customStyle="1" w:styleId="NagwekZnak">
    <w:name w:val="Nagłówek Znak"/>
    <w:basedOn w:val="Domylnaczcionkaakapitu"/>
    <w:link w:val="Nagwek"/>
    <w:uiPriority w:val="99"/>
    <w:semiHidden/>
    <w:rsid w:val="002634FC"/>
    <w:rPr>
      <w:rFonts w:ascii="Times" w:eastAsia="Times New Roman" w:hAnsi="Times"/>
      <w:kern w:val="1"/>
      <w:sz w:val="20"/>
      <w:szCs w:val="20"/>
      <w:lang w:eastAsia="ar-SA"/>
    </w:rPr>
  </w:style>
  <w:style w:type="paragraph" w:customStyle="1" w:styleId="ARTartustawynprozporzdzenia">
    <w:name w:val="ART(§) – art. ustawy (§ np. rozporządzenia)"/>
    <w:uiPriority w:val="99"/>
    <w:rsid w:val="002634FC"/>
    <w:pPr>
      <w:suppressAutoHyphens/>
      <w:autoSpaceDE w:val="0"/>
      <w:autoSpaceDN w:val="0"/>
      <w:adjustRightInd w:val="0"/>
      <w:spacing w:before="120" w:line="360" w:lineRule="auto"/>
      <w:ind w:firstLine="510"/>
      <w:jc w:val="both"/>
    </w:pPr>
    <w:rPr>
      <w:rFonts w:ascii="Times" w:eastAsia="Times New Roman" w:hAnsi="Times" w:cs="Arial"/>
      <w:sz w:val="24"/>
      <w:szCs w:val="20"/>
      <w:lang w:eastAsia="pl-PL"/>
    </w:rPr>
  </w:style>
  <w:style w:type="character" w:customStyle="1" w:styleId="Ppogrubienie">
    <w:name w:val="_P_ – pogrubienie"/>
    <w:basedOn w:val="Domylnaczcionkaakapitu"/>
    <w:uiPriority w:val="99"/>
    <w:rsid w:val="002634FC"/>
    <w:rPr>
      <w:rFonts w:cs="Times New Roman"/>
      <w:b/>
    </w:rPr>
  </w:style>
  <w:style w:type="paragraph" w:styleId="Stopka">
    <w:name w:val="footer"/>
    <w:basedOn w:val="Normalny"/>
    <w:link w:val="StopkaZnak"/>
    <w:uiPriority w:val="99"/>
    <w:unhideWhenUsed/>
    <w:rsid w:val="003B55B0"/>
    <w:pPr>
      <w:tabs>
        <w:tab w:val="center" w:pos="4536"/>
        <w:tab w:val="right" w:pos="9072"/>
      </w:tabs>
      <w:spacing w:line="240" w:lineRule="auto"/>
    </w:pPr>
  </w:style>
  <w:style w:type="character" w:customStyle="1" w:styleId="StopkaZnak">
    <w:name w:val="Stopka Znak"/>
    <w:basedOn w:val="Domylnaczcionkaakapitu"/>
    <w:link w:val="Stopka"/>
    <w:uiPriority w:val="99"/>
    <w:rsid w:val="003B55B0"/>
    <w:rPr>
      <w:rFonts w:ascii="Times New Roman" w:eastAsia="Times New Roman" w:hAnsi="Times New Roman" w:cs="Arial"/>
      <w:sz w:val="24"/>
      <w:szCs w:val="20"/>
      <w:lang w:eastAsia="pl-PL"/>
    </w:rPr>
  </w:style>
  <w:style w:type="paragraph" w:styleId="Tekstdymka">
    <w:name w:val="Balloon Text"/>
    <w:basedOn w:val="Normalny"/>
    <w:link w:val="TekstdymkaZnak"/>
    <w:uiPriority w:val="99"/>
    <w:semiHidden/>
    <w:unhideWhenUsed/>
    <w:rsid w:val="00907106"/>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07106"/>
    <w:rPr>
      <w:rFonts w:ascii="Tahoma" w:eastAsia="Times New Roman" w:hAnsi="Tahoma" w:cs="Tahoma"/>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1100</Words>
  <Characters>6601</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Zeslawska</dc:creator>
  <cp:lastModifiedBy>Ewa A. Genert</cp:lastModifiedBy>
  <cp:revision>2</cp:revision>
  <cp:lastPrinted>2016-11-23T10:56:00Z</cp:lastPrinted>
  <dcterms:created xsi:type="dcterms:W3CDTF">2016-12-13T09:13:00Z</dcterms:created>
  <dcterms:modified xsi:type="dcterms:W3CDTF">2016-12-13T09:13:00Z</dcterms:modified>
</cp:coreProperties>
</file>