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050" w:rsidRDefault="004F7050" w:rsidP="004F7050">
      <w:pPr>
        <w:spacing w:after="240"/>
        <w:ind w:firstLine="567"/>
        <w:jc w:val="center"/>
      </w:pPr>
      <w:bookmarkStart w:id="0" w:name="_GoBack"/>
      <w:bookmarkEnd w:id="0"/>
      <w:r>
        <w:t>UZASADNIENIE</w:t>
      </w:r>
    </w:p>
    <w:p w:rsidR="004F7050" w:rsidRDefault="004F7050" w:rsidP="004F7050">
      <w:pPr>
        <w:ind w:firstLine="567"/>
      </w:pPr>
      <w:r>
        <w:t>Projekt ustawy o zmianie ustawy o działalności pożytku publicznego i o wolontariacie zakłada usprawnienie procedury wymiany informacji pomiędzy ministrem właściwym do spraw zabezpieczenia społecznego, zwanym dalej „ministrem”, będącym dysponentem Funduszu Wspierania Organizacji Pożytku Publicznego, a sądami rejestrowymi. Projekt przewiduje także rozszerzenie katalogu źródeł przychodów Funduszu Wspierania Organizacji Pożytku Publicznego. Projekt doprecyzowuje również zasady składania sprawozdań przez organizacje pożytku publicznego, które utraciły ten status w okresie sprawozdawczym. Ponadto racjonalizuje zasady tworzenia przez ministra wykazu organizacji pożytku publicznego uprawnionych do otrzymania 1% podatku dochodowego od osób fizycznych za rok podatkowy.</w:t>
      </w:r>
    </w:p>
    <w:p w:rsidR="004F7050" w:rsidRDefault="004F7050" w:rsidP="004F7050">
      <w:pPr>
        <w:ind w:firstLine="567"/>
      </w:pPr>
      <w:r>
        <w:t>Na mocy ustawy z dnia 5 sierpnia 2015 r. o zmianie ustawy o działalności pożytku publicznego i o wolontariacie oraz ustawy o fundacjach (Dz. U. poz. 1339), utworzono państwowy fundusz celowy pn. Fundusz Wspierania Organizacji Pożytku Publicznego, którego dysponentem jest minister. Celem Funduszu Wspierania Organizacji Pożytku Publicznego jest wzmocnienie potencjału organizacji pożytku publicznego poprzez wyrównywanie ich szans. Dysponent Funduszu prowadzi szczegółową ewidencję środków finansowych przekazanych na rzecz Funduszu i wzywa organizacje do przekazania środków na rzecz Funduszu.</w:t>
      </w:r>
    </w:p>
    <w:p w:rsidR="004F7050" w:rsidRDefault="004F7050" w:rsidP="004F7050">
      <w:pPr>
        <w:ind w:firstLine="567"/>
      </w:pPr>
      <w:r>
        <w:t>Przychodami Funduszu są środki finansowe pochodzące z 1% podatku dochodowego od osób fizycznych niewydatkowane przez organizacje, które utraciły status organizacji pożytku publicznego, środki wydatkowane na działalność niezwiązaną z działalnością pożytku publicznego oraz środki finansowe pochodzące z 1% podatku dochodowego od osób fizycznych przekazane na rzecz organizacji pożytku publicznego, która nie została uwzględniona w wykazie. Przedmiotowy projekt przewiduje rozszerzenie źródeł przychodów o odsetki od środków przekazanych w zarządzanie na podstawie art. 78d ust. 2 ustawy z dnia 27 sierpnia 2009 r. o finansach publicznych (Dz. U. 2016 r. poz. 1870</w:t>
      </w:r>
      <w:r w:rsidR="00C6674E">
        <w:t>, 1948 i 1984</w:t>
      </w:r>
      <w:r>
        <w:t>).</w:t>
      </w:r>
    </w:p>
    <w:p w:rsidR="004F7050" w:rsidRDefault="004F7050" w:rsidP="004F7050">
      <w:pPr>
        <w:ind w:firstLine="567"/>
      </w:pPr>
      <w:r>
        <w:t xml:space="preserve">Zgodnie z obowiązującymi przepisami ustawy o działalności pożytku publicznego i o wolontariacie minister uwzględnia w wykazie organizacji uprawnionych do otrzymania 1% podatku, organizacje, które posiadają status organizacji pożytku publicznego i terminowo zamieściły na stronie internetowej urzędu obsługującego ministra roczne sprawozdanie merytoryczne ze swojej działalności oraz roczne sprawozdanie finansowe oraz w stosunku do </w:t>
      </w:r>
      <w:r>
        <w:lastRenderedPageBreak/>
        <w:t>których nie wpisano do Krajowego Rejestru Sądowego informacji o otwarciu likwidacji lub ogłoszeniu upadłości.</w:t>
      </w:r>
    </w:p>
    <w:p w:rsidR="00C6674E" w:rsidRDefault="004F7050" w:rsidP="004F7050">
      <w:pPr>
        <w:ind w:firstLine="567"/>
      </w:pPr>
      <w:r>
        <w:t>Projekt łagodzi dotychczas obowiązujące rygorystyczne zasady uwzględniania organizacji pożytku publicznego w ww. wykazie. Minister zgodnie z proponowanymi rozwiązaniami będzie uwzględniał w wykazie organizację pożytku publicznego, która wykaże, że niezamieszczenie zatwierdzonego rocznego sprawozdania finansowego i rocznego sprawozdania merytorycznego ze swojej działalności, w terminie ustawowym, nastąpiło bez jej winy albo z przyczyn od niej niezależnych.</w:t>
      </w:r>
    </w:p>
    <w:p w:rsidR="004F7050" w:rsidRDefault="004F7050" w:rsidP="004F7050">
      <w:pPr>
        <w:ind w:firstLine="567"/>
      </w:pPr>
      <w:r>
        <w:t>Projekt przewiduje także dwie zmiany w zakresie wykonywania przez organizacje pożytku publicznego obowiązku sprawozdawczego wobec ministra. Po pierwsze doprecyzowuje się brzmienie art. 23 ust. 6b ustawy określającego termin składania sprawozdań przez organizacje pożytku publicznego, których rok obrotowy nie jest rokiem kalendarzowym. Zaproponowany zapis wyjaśnia wszelkie wątpliwości i wskazuje termin 30 listopada roku następującego po roku obrotowym, za który składane jest sprawozdanie finansowe i sprawozdanie merytoryczne. Po drugie projekt wskazuje, że organizacje pożytku publicznego, które utraciły status organizacji pożytku publicznego</w:t>
      </w:r>
      <w:r w:rsidR="00CF49F1">
        <w:t>,</w:t>
      </w:r>
      <w:r>
        <w:t xml:space="preserve"> mają obowiązek zamieszczenia swoich sprawozdań po raz ostatni za rok obrotowy, w którym nastąpiła utrata tego statusu. Przedmiotowa zmiana będzie miała zastosowanie </w:t>
      </w:r>
      <w:r w:rsidR="00CF49F1">
        <w:t xml:space="preserve">do </w:t>
      </w:r>
      <w:r>
        <w:t>podmiotów</w:t>
      </w:r>
      <w:r w:rsidR="00CF49F1">
        <w:t>,</w:t>
      </w:r>
      <w:r>
        <w:t xml:space="preserve"> które utraciły status organizacji pożytku publicznego po dniu wejścia w życie projektowanej ustawy.</w:t>
      </w:r>
    </w:p>
    <w:p w:rsidR="004F7050" w:rsidRDefault="004F7050" w:rsidP="004F7050">
      <w:pPr>
        <w:ind w:firstLine="567"/>
      </w:pPr>
      <w:r>
        <w:t>Projekt, usprawniając wymianę informacji mi</w:t>
      </w:r>
      <w:r w:rsidR="00CF49F1">
        <w:t>ę</w:t>
      </w:r>
      <w:r>
        <w:t>dzy sądami rejestrowymi a ministrem, zakłada, aby właściwy sąd rejestrowy informował ministra po uprawomocnieniu się postanowienia w przedmiocie utraty statusu organizacji pożytku publicznego o dacie doręczenia oraz dacie uprawomocnienia się tego postanowienia. Przedmiotowa zmiana będzie miała zastosowanie do postępowań wydanych przed wejściem w życie projektowanej ustawy, o których właściwy sąd rejestrowy nie poinformował ministra.</w:t>
      </w:r>
    </w:p>
    <w:p w:rsidR="004F7050" w:rsidRDefault="004F7050" w:rsidP="004F7050">
      <w:pPr>
        <w:ind w:firstLine="567"/>
      </w:pPr>
      <w:r>
        <w:t xml:space="preserve">W związku z koniecznością obowiązywania nowych rozwiązań, w szczególności zmiany dotyczącej tworzenia przez ministra wykazu organizacji uprawnionych do otrzymania l% podatku dochodowego od osób fizycznych, w możliwie najszybszym terminie, określono termin wejścia w życie ustawy po upływie 7 dni od dnia ogłoszenia. Skrócenie </w:t>
      </w:r>
      <w:r w:rsidRPr="0006362C">
        <w:rPr>
          <w:i/>
        </w:rPr>
        <w:t>vacatio legis</w:t>
      </w:r>
      <w:r>
        <w:t xml:space="preserve"> nie narusza zasad demokratycznego państwa prawa.</w:t>
      </w:r>
    </w:p>
    <w:p w:rsidR="004F7050" w:rsidRDefault="004F7050" w:rsidP="004F7050">
      <w:pPr>
        <w:keepNext/>
        <w:ind w:firstLine="567"/>
      </w:pPr>
      <w:r>
        <w:lastRenderedPageBreak/>
        <w:t>Przedmiot projektowanej regulacji nie jest objęty zakresem prawa Unii Europejskiej.</w:t>
      </w:r>
    </w:p>
    <w:p w:rsidR="004F7050" w:rsidRDefault="004F7050" w:rsidP="004F7050">
      <w:pPr>
        <w:ind w:firstLine="567"/>
      </w:pPr>
      <w:r>
        <w:t>Projekt ustawy nie podlega procedurze notyfikacji w rozumieniu przepisów dotyczących notyfikacji norm i aktów prawnych.</w:t>
      </w:r>
    </w:p>
    <w:p w:rsidR="004F7050" w:rsidRDefault="004F7050" w:rsidP="004F7050">
      <w:pPr>
        <w:ind w:firstLine="567"/>
      </w:pPr>
      <w:r>
        <w:t>Przedmiot projektowanej regulacji nie powoduje zagrożeń korupcyjnych.</w:t>
      </w:r>
    </w:p>
    <w:p w:rsidR="004F7050" w:rsidRDefault="004F7050" w:rsidP="004F7050">
      <w:pPr>
        <w:ind w:firstLine="567"/>
      </w:pPr>
      <w:r>
        <w:t>Projekt ustawy nie wymaga uzyskania opinii właściwych organów i instytucji Unii Europejskiej, w tym Europejskiego Banku Centralnego, na podstawie § 27 ust. 4 uchwały nr 190 Rady Ministrów z dnia 29 października 2013 r. – Regulamin pracy Rady Ministrów (M.P. z 2016 r. poz. 1006</w:t>
      </w:r>
      <w:r w:rsidR="00CF49F1">
        <w:t xml:space="preserve"> i 1204</w:t>
      </w:r>
      <w:r>
        <w:t>).</w:t>
      </w:r>
    </w:p>
    <w:p w:rsidR="004F7050" w:rsidRDefault="004F7050" w:rsidP="004F7050">
      <w:pPr>
        <w:ind w:firstLine="567"/>
      </w:pPr>
      <w:r>
        <w:t>Projekt został zamieszczony w Biuletynie Informacji Publicznej Ministerstwa Rodziny, Pracy i Polityki Społecznej zgodnie z art. 5 ustawy z dnia 7 lipca 2005 r. o działalności lobbingowej w procesie stanowienia prawa (Dz. U. poz. 1414, z późn. zm.) oraz na stronie podmiotowej Rządowego Centrum Legislacji, w serwisie Rządowy Proces Legislacyjny. W trakcie prac legislacyjnych nie zgłoszono żadnego zainteresowania projektem w trybie przepisów o działalności lobbingowej w procesie stanowienia prawa.</w:t>
      </w:r>
    </w:p>
    <w:sectPr w:rsidR="004F7050" w:rsidSect="004F7050">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050" w:rsidRDefault="004F7050" w:rsidP="004F7050">
      <w:pPr>
        <w:spacing w:after="0" w:line="240" w:lineRule="auto"/>
      </w:pPr>
      <w:r>
        <w:separator/>
      </w:r>
    </w:p>
  </w:endnote>
  <w:endnote w:type="continuationSeparator" w:id="0">
    <w:p w:rsidR="004F7050" w:rsidRDefault="004F7050" w:rsidP="004F7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6345313"/>
      <w:docPartObj>
        <w:docPartGallery w:val="Page Numbers (Bottom of Page)"/>
        <w:docPartUnique/>
      </w:docPartObj>
    </w:sdtPr>
    <w:sdtEndPr/>
    <w:sdtContent>
      <w:p w:rsidR="004F7050" w:rsidRDefault="004F7050" w:rsidP="004F7050">
        <w:pPr>
          <w:pStyle w:val="Stopka"/>
          <w:jc w:val="center"/>
        </w:pPr>
        <w:r>
          <w:fldChar w:fldCharType="begin"/>
        </w:r>
        <w:r>
          <w:instrText>PAGE   \* MERGEFORMAT</w:instrText>
        </w:r>
        <w:r>
          <w:fldChar w:fldCharType="separate"/>
        </w:r>
        <w:r w:rsidR="0069303F">
          <w:rPr>
            <w:noProof/>
          </w:rPr>
          <w:t>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050" w:rsidRDefault="004F7050" w:rsidP="004F7050">
      <w:pPr>
        <w:spacing w:after="0" w:line="240" w:lineRule="auto"/>
      </w:pPr>
      <w:r>
        <w:separator/>
      </w:r>
    </w:p>
  </w:footnote>
  <w:footnote w:type="continuationSeparator" w:id="0">
    <w:p w:rsidR="004F7050" w:rsidRDefault="004F7050" w:rsidP="004F70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050"/>
    <w:rsid w:val="0006362C"/>
    <w:rsid w:val="001F2593"/>
    <w:rsid w:val="00330CB1"/>
    <w:rsid w:val="004E339B"/>
    <w:rsid w:val="004F7050"/>
    <w:rsid w:val="0069303F"/>
    <w:rsid w:val="00C6674E"/>
    <w:rsid w:val="00CF49F1"/>
    <w:rsid w:val="00F47E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F2593"/>
    <w:pPr>
      <w:spacing w:after="120" w:line="360" w:lineRule="auto"/>
      <w:jc w:val="both"/>
    </w:pPr>
    <w:rPr>
      <w:rFonts w:ascii="Times New Roman" w:hAnsi="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F705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F7050"/>
    <w:rPr>
      <w:rFonts w:ascii="Times New Roman" w:hAnsi="Times New Roman"/>
      <w:sz w:val="24"/>
    </w:rPr>
  </w:style>
  <w:style w:type="paragraph" w:styleId="Stopka">
    <w:name w:val="footer"/>
    <w:basedOn w:val="Normalny"/>
    <w:link w:val="StopkaZnak"/>
    <w:uiPriority w:val="99"/>
    <w:unhideWhenUsed/>
    <w:rsid w:val="004F705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F7050"/>
    <w:rPr>
      <w:rFonts w:ascii="Times New Roman" w:hAnsi="Times New Roman"/>
      <w:sz w:val="24"/>
    </w:rPr>
  </w:style>
  <w:style w:type="paragraph" w:styleId="Tekstdymka">
    <w:name w:val="Balloon Text"/>
    <w:basedOn w:val="Normalny"/>
    <w:link w:val="TekstdymkaZnak"/>
    <w:uiPriority w:val="99"/>
    <w:semiHidden/>
    <w:unhideWhenUsed/>
    <w:rsid w:val="00CF49F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F49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F2593"/>
    <w:pPr>
      <w:spacing w:after="120" w:line="360" w:lineRule="auto"/>
      <w:jc w:val="both"/>
    </w:pPr>
    <w:rPr>
      <w:rFonts w:ascii="Times New Roman" w:hAnsi="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F705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F7050"/>
    <w:rPr>
      <w:rFonts w:ascii="Times New Roman" w:hAnsi="Times New Roman"/>
      <w:sz w:val="24"/>
    </w:rPr>
  </w:style>
  <w:style w:type="paragraph" w:styleId="Stopka">
    <w:name w:val="footer"/>
    <w:basedOn w:val="Normalny"/>
    <w:link w:val="StopkaZnak"/>
    <w:uiPriority w:val="99"/>
    <w:unhideWhenUsed/>
    <w:rsid w:val="004F705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F7050"/>
    <w:rPr>
      <w:rFonts w:ascii="Times New Roman" w:hAnsi="Times New Roman"/>
      <w:sz w:val="24"/>
    </w:rPr>
  </w:style>
  <w:style w:type="paragraph" w:styleId="Tekstdymka">
    <w:name w:val="Balloon Text"/>
    <w:basedOn w:val="Normalny"/>
    <w:link w:val="TekstdymkaZnak"/>
    <w:uiPriority w:val="99"/>
    <w:semiHidden/>
    <w:unhideWhenUsed/>
    <w:rsid w:val="00CF49F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F49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845</Words>
  <Characters>5072</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Ewa A. Genert</cp:lastModifiedBy>
  <cp:revision>2</cp:revision>
  <cp:lastPrinted>2016-12-20T10:28:00Z</cp:lastPrinted>
  <dcterms:created xsi:type="dcterms:W3CDTF">2017-01-03T14:10:00Z</dcterms:created>
  <dcterms:modified xsi:type="dcterms:W3CDTF">2017-01-03T14:10:00Z</dcterms:modified>
</cp:coreProperties>
</file>