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ACD" w:rsidRPr="00D26AF5" w:rsidRDefault="001E2ACD" w:rsidP="00C87093">
      <w:pPr>
        <w:snapToGrid w:val="0"/>
        <w:spacing w:after="120" w:line="276" w:lineRule="auto"/>
        <w:ind w:right="39"/>
        <w:jc w:val="center"/>
        <w:rPr>
          <w:rFonts w:ascii="Times New Roman" w:hAnsi="Times New Roman" w:cs="Times New Roman"/>
          <w:b/>
          <w:caps/>
        </w:rPr>
      </w:pPr>
      <w:bookmarkStart w:id="0" w:name="_GoBack"/>
      <w:bookmarkEnd w:id="0"/>
      <w:r w:rsidRPr="00D26AF5">
        <w:rPr>
          <w:rFonts w:ascii="Times New Roman" w:hAnsi="Times New Roman" w:cs="Times New Roman"/>
          <w:b/>
          <w:caps/>
        </w:rPr>
        <w:t>Uzasadnienie</w:t>
      </w:r>
    </w:p>
    <w:p w:rsidR="005976C8" w:rsidRPr="00D26AF5" w:rsidRDefault="005976C8" w:rsidP="00C87093">
      <w:pPr>
        <w:snapToGrid w:val="0"/>
        <w:spacing w:after="120" w:line="276" w:lineRule="auto"/>
        <w:ind w:right="39"/>
        <w:jc w:val="center"/>
        <w:rPr>
          <w:rFonts w:ascii="Times New Roman" w:hAnsi="Times New Roman" w:cs="Times New Roman"/>
          <w:b/>
          <w:caps/>
        </w:rPr>
      </w:pPr>
    </w:p>
    <w:p w:rsidR="0058241C" w:rsidRPr="00D26AF5" w:rsidRDefault="0058241C" w:rsidP="001366A0">
      <w:pPr>
        <w:pStyle w:val="Spistreci1"/>
        <w:jc w:val="both"/>
        <w:rPr>
          <w:rFonts w:ascii="Times New Roman" w:eastAsia="Times New Roman" w:hAnsi="Times New Roman" w:cs="Times New Roman"/>
          <w:b/>
          <w:noProof/>
          <w:color w:val="auto"/>
        </w:rPr>
      </w:pPr>
      <w:r w:rsidRPr="00D26AF5">
        <w:rPr>
          <w:rFonts w:ascii="Times New Roman" w:hAnsi="Times New Roman" w:cs="Times New Roman"/>
        </w:rPr>
        <w:fldChar w:fldCharType="begin"/>
      </w:r>
      <w:r w:rsidRPr="00D26AF5">
        <w:rPr>
          <w:rFonts w:ascii="Times New Roman" w:hAnsi="Times New Roman" w:cs="Times New Roman"/>
        </w:rPr>
        <w:instrText xml:space="preserve"> TOC \o "1-3" \h \z \t "AAA pkt I;2;AA PKT 1;1" </w:instrText>
      </w:r>
      <w:r w:rsidRPr="00D26AF5">
        <w:rPr>
          <w:rFonts w:ascii="Times New Roman" w:hAnsi="Times New Roman" w:cs="Times New Roman"/>
        </w:rPr>
        <w:fldChar w:fldCharType="separate"/>
      </w:r>
      <w:hyperlink w:anchor="_Toc468988553" w:history="1">
        <w:r w:rsidRPr="00D26AF5">
          <w:rPr>
            <w:rStyle w:val="Hipercze"/>
            <w:rFonts w:ascii="Times New Roman" w:hAnsi="Times New Roman" w:cs="Times New Roman"/>
            <w:b/>
            <w:caps/>
            <w:noProof/>
          </w:rPr>
          <w:t>1.</w:t>
        </w:r>
        <w:r w:rsidRPr="00D26AF5">
          <w:rPr>
            <w:rFonts w:ascii="Times New Roman" w:eastAsia="Times New Roman" w:hAnsi="Times New Roman" w:cs="Times New Roman"/>
            <w:b/>
            <w:noProof/>
            <w:color w:val="auto"/>
          </w:rPr>
          <w:tab/>
        </w:r>
        <w:r w:rsidRPr="00D26AF5">
          <w:rPr>
            <w:rStyle w:val="Hipercze"/>
            <w:rFonts w:ascii="Times New Roman" w:hAnsi="Times New Roman" w:cs="Times New Roman"/>
            <w:b/>
            <w:caps/>
            <w:noProof/>
          </w:rPr>
          <w:t>Potrzeba i cel regulacji</w:t>
        </w:r>
        <w:r w:rsidRPr="00D26AF5">
          <w:rPr>
            <w:rFonts w:ascii="Times New Roman" w:hAnsi="Times New Roman" w:cs="Times New Roman"/>
            <w:b/>
            <w:noProof/>
            <w:webHidden/>
          </w:rPr>
          <w:tab/>
        </w:r>
        <w:r w:rsidRPr="00D26AF5">
          <w:rPr>
            <w:rFonts w:ascii="Times New Roman" w:hAnsi="Times New Roman" w:cs="Times New Roman"/>
            <w:b/>
            <w:noProof/>
            <w:webHidden/>
          </w:rPr>
          <w:fldChar w:fldCharType="begin"/>
        </w:r>
        <w:r w:rsidRPr="00D26AF5">
          <w:rPr>
            <w:rFonts w:ascii="Times New Roman" w:hAnsi="Times New Roman" w:cs="Times New Roman"/>
            <w:b/>
            <w:noProof/>
            <w:webHidden/>
          </w:rPr>
          <w:instrText xml:space="preserve"> PAGEREF _Toc468988553 \h </w:instrText>
        </w:r>
        <w:r w:rsidRPr="00D26AF5">
          <w:rPr>
            <w:rFonts w:ascii="Times New Roman" w:hAnsi="Times New Roman" w:cs="Times New Roman"/>
            <w:b/>
            <w:noProof/>
            <w:webHidden/>
          </w:rPr>
        </w:r>
        <w:r w:rsidRPr="00D26AF5">
          <w:rPr>
            <w:rFonts w:ascii="Times New Roman" w:hAnsi="Times New Roman" w:cs="Times New Roman"/>
            <w:b/>
            <w:noProof/>
            <w:webHidden/>
          </w:rPr>
          <w:fldChar w:fldCharType="separate"/>
        </w:r>
        <w:r w:rsidR="00D05C23">
          <w:rPr>
            <w:rFonts w:ascii="Times New Roman" w:hAnsi="Times New Roman" w:cs="Times New Roman"/>
            <w:b/>
            <w:noProof/>
            <w:webHidden/>
          </w:rPr>
          <w:t>3</w:t>
        </w:r>
        <w:r w:rsidRPr="00D26AF5">
          <w:rPr>
            <w:rFonts w:ascii="Times New Roman" w:hAnsi="Times New Roman" w:cs="Times New Roman"/>
            <w:b/>
            <w:noProof/>
            <w:webHidden/>
          </w:rPr>
          <w:fldChar w:fldCharType="end"/>
        </w:r>
      </w:hyperlink>
    </w:p>
    <w:p w:rsidR="0058241C" w:rsidRPr="00D26AF5" w:rsidRDefault="00893734" w:rsidP="001366A0">
      <w:pPr>
        <w:pStyle w:val="Spistreci1"/>
        <w:jc w:val="both"/>
        <w:rPr>
          <w:rFonts w:ascii="Times New Roman" w:eastAsia="Times New Roman" w:hAnsi="Times New Roman" w:cs="Times New Roman"/>
          <w:b/>
          <w:noProof/>
          <w:color w:val="auto"/>
        </w:rPr>
      </w:pPr>
      <w:hyperlink w:anchor="_Toc468988554" w:history="1">
        <w:r w:rsidR="0058241C" w:rsidRPr="00D26AF5">
          <w:rPr>
            <w:rStyle w:val="Hipercze"/>
            <w:rFonts w:ascii="Times New Roman" w:hAnsi="Times New Roman" w:cs="Times New Roman"/>
            <w:b/>
            <w:caps/>
            <w:noProof/>
          </w:rPr>
          <w:t>2.</w:t>
        </w:r>
        <w:r w:rsidR="0058241C" w:rsidRPr="00D26AF5">
          <w:rPr>
            <w:rFonts w:ascii="Times New Roman" w:eastAsia="Times New Roman" w:hAnsi="Times New Roman" w:cs="Times New Roman"/>
            <w:b/>
            <w:noProof/>
            <w:color w:val="auto"/>
          </w:rPr>
          <w:tab/>
        </w:r>
        <w:r w:rsidR="0058241C" w:rsidRPr="00D26AF5">
          <w:rPr>
            <w:rStyle w:val="Hipercze"/>
            <w:rFonts w:ascii="Times New Roman" w:hAnsi="Times New Roman" w:cs="Times New Roman"/>
            <w:b/>
            <w:caps/>
            <w:noProof/>
          </w:rPr>
          <w:t>Zakres projektowanych zmian</w:t>
        </w:r>
        <w:r w:rsidR="0058241C" w:rsidRPr="00D26AF5">
          <w:rPr>
            <w:rFonts w:ascii="Times New Roman" w:hAnsi="Times New Roman" w:cs="Times New Roman"/>
            <w:b/>
            <w:noProof/>
            <w:webHidden/>
          </w:rPr>
          <w:tab/>
        </w:r>
        <w:r w:rsidR="0058241C" w:rsidRPr="00D26AF5">
          <w:rPr>
            <w:rFonts w:ascii="Times New Roman" w:hAnsi="Times New Roman" w:cs="Times New Roman"/>
            <w:b/>
            <w:noProof/>
            <w:webHidden/>
          </w:rPr>
          <w:fldChar w:fldCharType="begin"/>
        </w:r>
        <w:r w:rsidR="0058241C" w:rsidRPr="00D26AF5">
          <w:rPr>
            <w:rFonts w:ascii="Times New Roman" w:hAnsi="Times New Roman" w:cs="Times New Roman"/>
            <w:b/>
            <w:noProof/>
            <w:webHidden/>
          </w:rPr>
          <w:instrText xml:space="preserve"> PAGEREF _Toc468988554 \h </w:instrText>
        </w:r>
        <w:r w:rsidR="0058241C" w:rsidRPr="00D26AF5">
          <w:rPr>
            <w:rFonts w:ascii="Times New Roman" w:hAnsi="Times New Roman" w:cs="Times New Roman"/>
            <w:b/>
            <w:noProof/>
            <w:webHidden/>
          </w:rPr>
        </w:r>
        <w:r w:rsidR="0058241C" w:rsidRPr="00D26AF5">
          <w:rPr>
            <w:rFonts w:ascii="Times New Roman" w:hAnsi="Times New Roman" w:cs="Times New Roman"/>
            <w:b/>
            <w:noProof/>
            <w:webHidden/>
          </w:rPr>
          <w:fldChar w:fldCharType="separate"/>
        </w:r>
        <w:r w:rsidR="00D05C23">
          <w:rPr>
            <w:rFonts w:ascii="Times New Roman" w:hAnsi="Times New Roman" w:cs="Times New Roman"/>
            <w:b/>
            <w:noProof/>
            <w:webHidden/>
          </w:rPr>
          <w:t>6</w:t>
        </w:r>
        <w:r w:rsidR="0058241C" w:rsidRPr="00D26AF5">
          <w:rPr>
            <w:rFonts w:ascii="Times New Roman" w:hAnsi="Times New Roman" w:cs="Times New Roman"/>
            <w:b/>
            <w:noProof/>
            <w:webHidden/>
          </w:rPr>
          <w:fldChar w:fldCharType="end"/>
        </w:r>
      </w:hyperlink>
    </w:p>
    <w:p w:rsidR="0058241C" w:rsidRPr="00D26AF5" w:rsidRDefault="00893734" w:rsidP="001366A0">
      <w:pPr>
        <w:pStyle w:val="Spistreci2"/>
        <w:tabs>
          <w:tab w:val="clear" w:pos="426"/>
          <w:tab w:val="left" w:pos="709"/>
        </w:tabs>
        <w:spacing w:after="80"/>
        <w:ind w:left="709" w:right="465" w:hanging="709"/>
        <w:jc w:val="both"/>
        <w:rPr>
          <w:rFonts w:eastAsia="Times New Roman"/>
          <w:b w:val="0"/>
          <w:color w:val="auto"/>
          <w:sz w:val="24"/>
          <w:szCs w:val="24"/>
        </w:rPr>
      </w:pPr>
      <w:hyperlink w:anchor="_Toc468988555" w:history="1">
        <w:r w:rsidR="0058241C" w:rsidRPr="00D26AF5">
          <w:rPr>
            <w:rStyle w:val="Hipercze"/>
            <w:sz w:val="24"/>
            <w:szCs w:val="24"/>
          </w:rPr>
          <w:t xml:space="preserve">I. </w:t>
        </w:r>
        <w:r w:rsidR="0058241C" w:rsidRPr="00D26AF5">
          <w:rPr>
            <w:rFonts w:eastAsia="Times New Roman"/>
            <w:b w:val="0"/>
            <w:color w:val="auto"/>
            <w:sz w:val="24"/>
            <w:szCs w:val="24"/>
          </w:rPr>
          <w:tab/>
        </w:r>
        <w:r w:rsidR="0058241C" w:rsidRPr="00D26AF5">
          <w:rPr>
            <w:rStyle w:val="Hipercze"/>
            <w:b w:val="0"/>
            <w:sz w:val="24"/>
            <w:szCs w:val="24"/>
          </w:rPr>
          <w:t>Zmiany dotyczące zasad ogólnych postę</w:t>
        </w:r>
        <w:r w:rsidR="004A147D">
          <w:rPr>
            <w:rStyle w:val="Hipercze"/>
            <w:b w:val="0"/>
            <w:sz w:val="24"/>
            <w:szCs w:val="24"/>
          </w:rPr>
          <w:t>powania administracyjnego (art. </w:t>
        </w:r>
        <w:r w:rsidR="0058241C" w:rsidRPr="00D26AF5">
          <w:rPr>
            <w:rStyle w:val="Hipercze"/>
            <w:b w:val="0"/>
            <w:sz w:val="24"/>
            <w:szCs w:val="24"/>
          </w:rPr>
          <w:t>7a, 8 § 2, 8a, 13, 15 i 16 § 3 k.p.a.)</w:t>
        </w:r>
        <w:r w:rsidR="0058241C" w:rsidRPr="00D26AF5">
          <w:rPr>
            <w:b w:val="0"/>
            <w:webHidden/>
            <w:sz w:val="24"/>
            <w:szCs w:val="24"/>
          </w:rPr>
          <w:tab/>
        </w:r>
        <w:r w:rsidR="0058241C" w:rsidRPr="00D26AF5">
          <w:rPr>
            <w:b w:val="0"/>
            <w:webHidden/>
            <w:sz w:val="24"/>
            <w:szCs w:val="24"/>
          </w:rPr>
          <w:fldChar w:fldCharType="begin"/>
        </w:r>
        <w:r w:rsidR="0058241C" w:rsidRPr="00D26AF5">
          <w:rPr>
            <w:b w:val="0"/>
            <w:webHidden/>
            <w:sz w:val="24"/>
            <w:szCs w:val="24"/>
          </w:rPr>
          <w:instrText xml:space="preserve"> PAGEREF _Toc468988555 \h </w:instrText>
        </w:r>
        <w:r w:rsidR="0058241C" w:rsidRPr="00D26AF5">
          <w:rPr>
            <w:b w:val="0"/>
            <w:webHidden/>
            <w:sz w:val="24"/>
            <w:szCs w:val="24"/>
          </w:rPr>
        </w:r>
        <w:r w:rsidR="0058241C" w:rsidRPr="00D26AF5">
          <w:rPr>
            <w:b w:val="0"/>
            <w:webHidden/>
            <w:sz w:val="24"/>
            <w:szCs w:val="24"/>
          </w:rPr>
          <w:fldChar w:fldCharType="separate"/>
        </w:r>
        <w:r w:rsidR="00D05C23">
          <w:rPr>
            <w:b w:val="0"/>
            <w:webHidden/>
            <w:sz w:val="24"/>
            <w:szCs w:val="24"/>
          </w:rPr>
          <w:t>6</w:t>
        </w:r>
        <w:r w:rsidR="0058241C" w:rsidRPr="00D26AF5">
          <w:rPr>
            <w:b w:val="0"/>
            <w:webHidden/>
            <w:sz w:val="24"/>
            <w:szCs w:val="24"/>
          </w:rPr>
          <w:fldChar w:fldCharType="end"/>
        </w:r>
      </w:hyperlink>
    </w:p>
    <w:p w:rsidR="0058241C" w:rsidRPr="00D26AF5" w:rsidRDefault="00893734" w:rsidP="001366A0">
      <w:pPr>
        <w:pStyle w:val="Spistreci2"/>
        <w:tabs>
          <w:tab w:val="clear" w:pos="426"/>
          <w:tab w:val="left" w:pos="709"/>
        </w:tabs>
        <w:spacing w:after="80"/>
        <w:ind w:left="709" w:right="465" w:hanging="709"/>
        <w:jc w:val="both"/>
        <w:rPr>
          <w:rFonts w:eastAsia="Times New Roman"/>
          <w:b w:val="0"/>
          <w:color w:val="auto"/>
          <w:sz w:val="24"/>
          <w:szCs w:val="24"/>
        </w:rPr>
      </w:pPr>
      <w:hyperlink w:anchor="_Toc468988556" w:history="1">
        <w:r w:rsidR="0058241C" w:rsidRPr="00D26AF5">
          <w:rPr>
            <w:rStyle w:val="Hipercze"/>
            <w:sz w:val="24"/>
            <w:szCs w:val="24"/>
          </w:rPr>
          <w:t xml:space="preserve">II. </w:t>
        </w:r>
        <w:r w:rsidR="0058241C" w:rsidRPr="00D26AF5">
          <w:rPr>
            <w:rFonts w:eastAsia="Times New Roman"/>
            <w:b w:val="0"/>
            <w:color w:val="auto"/>
            <w:sz w:val="24"/>
            <w:szCs w:val="24"/>
          </w:rPr>
          <w:tab/>
        </w:r>
        <w:r w:rsidR="0058241C" w:rsidRPr="00D26AF5">
          <w:rPr>
            <w:rStyle w:val="Hipercze"/>
            <w:b w:val="0"/>
            <w:sz w:val="24"/>
            <w:szCs w:val="24"/>
          </w:rPr>
          <w:t>Bezczynność organu i przewlekłość postępowania, ponagleni</w:t>
        </w:r>
        <w:r w:rsidR="001366A0" w:rsidRPr="00D26AF5">
          <w:rPr>
            <w:rStyle w:val="Hipercze"/>
            <w:b w:val="0"/>
            <w:sz w:val="24"/>
            <w:szCs w:val="24"/>
          </w:rPr>
          <w:t>e (art. 36</w:t>
        </w:r>
        <w:r w:rsidR="004A147D">
          <w:rPr>
            <w:rStyle w:val="Hipercze"/>
            <w:b w:val="0"/>
            <w:sz w:val="24"/>
            <w:szCs w:val="24"/>
          </w:rPr>
          <w:t>–</w:t>
        </w:r>
        <w:r w:rsidR="001366A0" w:rsidRPr="00D26AF5">
          <w:rPr>
            <w:rStyle w:val="Hipercze"/>
            <w:b w:val="0"/>
            <w:sz w:val="24"/>
            <w:szCs w:val="24"/>
          </w:rPr>
          <w:t>38 k.p.a., art. 52 §</w:t>
        </w:r>
        <w:r w:rsidR="008B71E9" w:rsidRPr="00D26AF5">
          <w:rPr>
            <w:rStyle w:val="Hipercze"/>
            <w:b w:val="0"/>
            <w:sz w:val="24"/>
            <w:szCs w:val="24"/>
          </w:rPr>
          <w:t xml:space="preserve"> </w:t>
        </w:r>
        <w:r w:rsidR="00D23D76" w:rsidRPr="00D26AF5">
          <w:rPr>
            <w:rStyle w:val="Hipercze"/>
            <w:b w:val="0"/>
            <w:sz w:val="24"/>
            <w:szCs w:val="24"/>
          </w:rPr>
          <w:t>2 i</w:t>
        </w:r>
        <w:r w:rsidR="008B71E9" w:rsidRPr="00D26AF5">
          <w:rPr>
            <w:rStyle w:val="Hipercze"/>
            <w:b w:val="0"/>
            <w:sz w:val="24"/>
            <w:szCs w:val="24"/>
          </w:rPr>
          <w:t xml:space="preserve"> </w:t>
        </w:r>
        <w:r w:rsidR="00D23D76" w:rsidRPr="00D26AF5">
          <w:rPr>
            <w:rStyle w:val="Hipercze"/>
            <w:b w:val="0"/>
            <w:sz w:val="24"/>
            <w:szCs w:val="24"/>
          </w:rPr>
          <w:t>53 § 4</w:t>
        </w:r>
        <w:r w:rsidR="0058241C" w:rsidRPr="00D26AF5">
          <w:rPr>
            <w:rStyle w:val="Hipercze"/>
            <w:b w:val="0"/>
            <w:sz w:val="24"/>
            <w:szCs w:val="24"/>
          </w:rPr>
          <w:t xml:space="preserve"> p.p.s.a., zmiana ustawy o samorządowych kolegiach odwoławczych)</w:t>
        </w:r>
        <w:r w:rsidR="0058241C" w:rsidRPr="00D26AF5">
          <w:rPr>
            <w:b w:val="0"/>
            <w:webHidden/>
            <w:sz w:val="24"/>
            <w:szCs w:val="24"/>
          </w:rPr>
          <w:tab/>
        </w:r>
        <w:r w:rsidR="0058241C" w:rsidRPr="00D26AF5">
          <w:rPr>
            <w:b w:val="0"/>
            <w:webHidden/>
            <w:sz w:val="24"/>
            <w:szCs w:val="24"/>
          </w:rPr>
          <w:fldChar w:fldCharType="begin"/>
        </w:r>
        <w:r w:rsidR="0058241C" w:rsidRPr="00D26AF5">
          <w:rPr>
            <w:b w:val="0"/>
            <w:webHidden/>
            <w:sz w:val="24"/>
            <w:szCs w:val="24"/>
          </w:rPr>
          <w:instrText xml:space="preserve"> PAGEREF _Toc468988556 \h </w:instrText>
        </w:r>
        <w:r w:rsidR="0058241C" w:rsidRPr="00D26AF5">
          <w:rPr>
            <w:b w:val="0"/>
            <w:webHidden/>
            <w:sz w:val="24"/>
            <w:szCs w:val="24"/>
          </w:rPr>
        </w:r>
        <w:r w:rsidR="0058241C" w:rsidRPr="00D26AF5">
          <w:rPr>
            <w:b w:val="0"/>
            <w:webHidden/>
            <w:sz w:val="24"/>
            <w:szCs w:val="24"/>
          </w:rPr>
          <w:fldChar w:fldCharType="separate"/>
        </w:r>
        <w:r w:rsidR="00D05C23">
          <w:rPr>
            <w:b w:val="0"/>
            <w:webHidden/>
            <w:sz w:val="24"/>
            <w:szCs w:val="24"/>
          </w:rPr>
          <w:t>21</w:t>
        </w:r>
        <w:r w:rsidR="0058241C" w:rsidRPr="00D26AF5">
          <w:rPr>
            <w:b w:val="0"/>
            <w:webHidden/>
            <w:sz w:val="24"/>
            <w:szCs w:val="24"/>
          </w:rPr>
          <w:fldChar w:fldCharType="end"/>
        </w:r>
      </w:hyperlink>
    </w:p>
    <w:p w:rsidR="0058241C" w:rsidRPr="00D26AF5" w:rsidRDefault="00893734" w:rsidP="001366A0">
      <w:pPr>
        <w:pStyle w:val="Spistreci2"/>
        <w:tabs>
          <w:tab w:val="clear" w:pos="426"/>
          <w:tab w:val="left" w:pos="709"/>
        </w:tabs>
        <w:spacing w:after="80"/>
        <w:ind w:left="709" w:right="465" w:hanging="709"/>
        <w:jc w:val="both"/>
        <w:rPr>
          <w:rFonts w:eastAsia="Times New Roman"/>
          <w:b w:val="0"/>
          <w:color w:val="auto"/>
          <w:sz w:val="24"/>
          <w:szCs w:val="24"/>
        </w:rPr>
      </w:pPr>
      <w:hyperlink w:anchor="_Toc468988557" w:history="1">
        <w:r w:rsidR="0058241C" w:rsidRPr="00D26AF5">
          <w:rPr>
            <w:rStyle w:val="Hipercze"/>
            <w:sz w:val="24"/>
            <w:szCs w:val="24"/>
          </w:rPr>
          <w:t xml:space="preserve">III. </w:t>
        </w:r>
        <w:r w:rsidR="0058241C" w:rsidRPr="00D26AF5">
          <w:rPr>
            <w:rFonts w:eastAsia="Times New Roman"/>
            <w:b w:val="0"/>
            <w:color w:val="auto"/>
            <w:sz w:val="24"/>
            <w:szCs w:val="24"/>
          </w:rPr>
          <w:tab/>
        </w:r>
        <w:r w:rsidR="0058241C" w:rsidRPr="00D26AF5">
          <w:rPr>
            <w:rStyle w:val="Hipercze"/>
            <w:b w:val="0"/>
            <w:sz w:val="24"/>
            <w:szCs w:val="24"/>
          </w:rPr>
          <w:t xml:space="preserve">Wskazanie niespełnionych przesłanek do wydania decyzji </w:t>
        </w:r>
        <w:r w:rsidR="004A147D">
          <w:rPr>
            <w:rStyle w:val="Hipercze"/>
            <w:b w:val="0"/>
            <w:sz w:val="24"/>
            <w:szCs w:val="24"/>
          </w:rPr>
          <w:t>zgodnej z </w:t>
        </w:r>
        <w:r w:rsidR="001366A0" w:rsidRPr="00D26AF5">
          <w:rPr>
            <w:rStyle w:val="Hipercze"/>
            <w:b w:val="0"/>
            <w:sz w:val="24"/>
            <w:szCs w:val="24"/>
          </w:rPr>
          <w:t>żądaniem strony (art.</w:t>
        </w:r>
        <w:r w:rsidR="008B71E9" w:rsidRPr="00D26AF5">
          <w:rPr>
            <w:rStyle w:val="Hipercze"/>
            <w:b w:val="0"/>
            <w:sz w:val="24"/>
            <w:szCs w:val="24"/>
          </w:rPr>
          <w:t xml:space="preserve"> </w:t>
        </w:r>
        <w:r w:rsidR="0058241C" w:rsidRPr="00D26AF5">
          <w:rPr>
            <w:rStyle w:val="Hipercze"/>
            <w:b w:val="0"/>
            <w:sz w:val="24"/>
            <w:szCs w:val="24"/>
          </w:rPr>
          <w:t>79a k.p.a.)</w:t>
        </w:r>
        <w:r w:rsidR="0058241C" w:rsidRPr="00D26AF5">
          <w:rPr>
            <w:b w:val="0"/>
            <w:webHidden/>
            <w:sz w:val="24"/>
            <w:szCs w:val="24"/>
          </w:rPr>
          <w:tab/>
        </w:r>
        <w:r w:rsidR="0058241C" w:rsidRPr="00D26AF5">
          <w:rPr>
            <w:b w:val="0"/>
            <w:webHidden/>
            <w:sz w:val="24"/>
            <w:szCs w:val="24"/>
          </w:rPr>
          <w:fldChar w:fldCharType="begin"/>
        </w:r>
        <w:r w:rsidR="0058241C" w:rsidRPr="00D26AF5">
          <w:rPr>
            <w:b w:val="0"/>
            <w:webHidden/>
            <w:sz w:val="24"/>
            <w:szCs w:val="24"/>
          </w:rPr>
          <w:instrText xml:space="preserve"> PAGEREF _Toc468988557 \h </w:instrText>
        </w:r>
        <w:r w:rsidR="0058241C" w:rsidRPr="00D26AF5">
          <w:rPr>
            <w:b w:val="0"/>
            <w:webHidden/>
            <w:sz w:val="24"/>
            <w:szCs w:val="24"/>
          </w:rPr>
        </w:r>
        <w:r w:rsidR="0058241C" w:rsidRPr="00D26AF5">
          <w:rPr>
            <w:b w:val="0"/>
            <w:webHidden/>
            <w:sz w:val="24"/>
            <w:szCs w:val="24"/>
          </w:rPr>
          <w:fldChar w:fldCharType="separate"/>
        </w:r>
        <w:r w:rsidR="00D05C23">
          <w:rPr>
            <w:b w:val="0"/>
            <w:webHidden/>
            <w:sz w:val="24"/>
            <w:szCs w:val="24"/>
          </w:rPr>
          <w:t>28</w:t>
        </w:r>
        <w:r w:rsidR="0058241C" w:rsidRPr="00D26AF5">
          <w:rPr>
            <w:b w:val="0"/>
            <w:webHidden/>
            <w:sz w:val="24"/>
            <w:szCs w:val="24"/>
          </w:rPr>
          <w:fldChar w:fldCharType="end"/>
        </w:r>
      </w:hyperlink>
    </w:p>
    <w:p w:rsidR="0058241C" w:rsidRPr="00D26AF5" w:rsidRDefault="00893734" w:rsidP="001366A0">
      <w:pPr>
        <w:pStyle w:val="Spistreci2"/>
        <w:tabs>
          <w:tab w:val="clear" w:pos="426"/>
          <w:tab w:val="left" w:pos="709"/>
        </w:tabs>
        <w:spacing w:after="80"/>
        <w:ind w:left="709" w:right="465" w:hanging="709"/>
        <w:jc w:val="both"/>
        <w:rPr>
          <w:rFonts w:eastAsia="Times New Roman"/>
          <w:b w:val="0"/>
          <w:color w:val="auto"/>
          <w:sz w:val="24"/>
          <w:szCs w:val="24"/>
        </w:rPr>
      </w:pPr>
      <w:hyperlink w:anchor="_Toc468988558" w:history="1">
        <w:r w:rsidR="0058241C" w:rsidRPr="00D26AF5">
          <w:rPr>
            <w:rStyle w:val="Hipercze"/>
            <w:sz w:val="24"/>
            <w:szCs w:val="24"/>
          </w:rPr>
          <w:t xml:space="preserve">IV. </w:t>
        </w:r>
        <w:r w:rsidR="0058241C" w:rsidRPr="00D26AF5">
          <w:rPr>
            <w:rFonts w:eastAsia="Times New Roman"/>
            <w:b w:val="0"/>
            <w:color w:val="auto"/>
            <w:sz w:val="24"/>
            <w:szCs w:val="24"/>
          </w:rPr>
          <w:tab/>
        </w:r>
        <w:r w:rsidR="0058241C" w:rsidRPr="00D26AF5">
          <w:rPr>
            <w:rStyle w:val="Hipercze"/>
            <w:b w:val="0"/>
            <w:sz w:val="24"/>
            <w:szCs w:val="24"/>
          </w:rPr>
          <w:t>Nakaz rozstrzygania niedających się usunąć wątpliwości faktycznych na korzyść strony (art.</w:t>
        </w:r>
        <w:r w:rsidR="008B71E9" w:rsidRPr="00D26AF5">
          <w:rPr>
            <w:rStyle w:val="Hipercze"/>
            <w:b w:val="0"/>
            <w:sz w:val="24"/>
            <w:szCs w:val="24"/>
          </w:rPr>
          <w:t xml:space="preserve"> </w:t>
        </w:r>
        <w:r w:rsidR="0058241C" w:rsidRPr="00D26AF5">
          <w:rPr>
            <w:rStyle w:val="Hipercze"/>
            <w:b w:val="0"/>
            <w:sz w:val="24"/>
            <w:szCs w:val="24"/>
          </w:rPr>
          <w:t>81a k.p.a.)</w:t>
        </w:r>
        <w:r w:rsidR="0058241C" w:rsidRPr="00D26AF5">
          <w:rPr>
            <w:b w:val="0"/>
            <w:webHidden/>
            <w:sz w:val="24"/>
            <w:szCs w:val="24"/>
          </w:rPr>
          <w:tab/>
        </w:r>
        <w:r w:rsidR="0058241C" w:rsidRPr="00D26AF5">
          <w:rPr>
            <w:b w:val="0"/>
            <w:webHidden/>
            <w:sz w:val="24"/>
            <w:szCs w:val="24"/>
          </w:rPr>
          <w:fldChar w:fldCharType="begin"/>
        </w:r>
        <w:r w:rsidR="0058241C" w:rsidRPr="00D26AF5">
          <w:rPr>
            <w:b w:val="0"/>
            <w:webHidden/>
            <w:sz w:val="24"/>
            <w:szCs w:val="24"/>
          </w:rPr>
          <w:instrText xml:space="preserve"> PAGEREF _Toc468988558 \h </w:instrText>
        </w:r>
        <w:r w:rsidR="0058241C" w:rsidRPr="00D26AF5">
          <w:rPr>
            <w:b w:val="0"/>
            <w:webHidden/>
            <w:sz w:val="24"/>
            <w:szCs w:val="24"/>
          </w:rPr>
        </w:r>
        <w:r w:rsidR="0058241C" w:rsidRPr="00D26AF5">
          <w:rPr>
            <w:b w:val="0"/>
            <w:webHidden/>
            <w:sz w:val="24"/>
            <w:szCs w:val="24"/>
          </w:rPr>
          <w:fldChar w:fldCharType="separate"/>
        </w:r>
        <w:r w:rsidR="00D05C23">
          <w:rPr>
            <w:b w:val="0"/>
            <w:webHidden/>
            <w:sz w:val="24"/>
            <w:szCs w:val="24"/>
          </w:rPr>
          <w:t>31</w:t>
        </w:r>
        <w:r w:rsidR="0058241C" w:rsidRPr="00D26AF5">
          <w:rPr>
            <w:b w:val="0"/>
            <w:webHidden/>
            <w:sz w:val="24"/>
            <w:szCs w:val="24"/>
          </w:rPr>
          <w:fldChar w:fldCharType="end"/>
        </w:r>
      </w:hyperlink>
    </w:p>
    <w:p w:rsidR="0058241C" w:rsidRPr="00D26AF5" w:rsidRDefault="00893734" w:rsidP="001366A0">
      <w:pPr>
        <w:pStyle w:val="Spistreci2"/>
        <w:tabs>
          <w:tab w:val="clear" w:pos="426"/>
          <w:tab w:val="left" w:pos="709"/>
        </w:tabs>
        <w:spacing w:after="80"/>
        <w:ind w:left="709" w:right="465" w:hanging="709"/>
        <w:jc w:val="both"/>
        <w:rPr>
          <w:rFonts w:eastAsia="Times New Roman"/>
          <w:b w:val="0"/>
          <w:color w:val="auto"/>
          <w:sz w:val="24"/>
          <w:szCs w:val="24"/>
        </w:rPr>
      </w:pPr>
      <w:hyperlink w:anchor="_Toc468988559" w:history="1">
        <w:r w:rsidR="0058241C" w:rsidRPr="00D26AF5">
          <w:rPr>
            <w:rStyle w:val="Hipercze"/>
            <w:sz w:val="24"/>
            <w:szCs w:val="24"/>
          </w:rPr>
          <w:t>V.</w:t>
        </w:r>
        <w:r w:rsidR="0058241C" w:rsidRPr="00D26AF5">
          <w:rPr>
            <w:rFonts w:eastAsia="Times New Roman"/>
            <w:color w:val="auto"/>
            <w:sz w:val="24"/>
            <w:szCs w:val="24"/>
          </w:rPr>
          <w:tab/>
        </w:r>
        <w:r w:rsidR="0058241C" w:rsidRPr="00D26AF5">
          <w:rPr>
            <w:rStyle w:val="Hipercze"/>
            <w:b w:val="0"/>
            <w:sz w:val="24"/>
            <w:szCs w:val="24"/>
          </w:rPr>
          <w:t>Usprawnienie współdziałania organów i posiedzenie w trybie współdziałania (art. 106 § 6 i</w:t>
        </w:r>
        <w:r w:rsidR="008B71E9" w:rsidRPr="00D26AF5">
          <w:rPr>
            <w:rStyle w:val="Hipercze"/>
            <w:b w:val="0"/>
            <w:sz w:val="24"/>
            <w:szCs w:val="24"/>
          </w:rPr>
          <w:t xml:space="preserve"> </w:t>
        </w:r>
        <w:r w:rsidR="0058241C" w:rsidRPr="00D26AF5">
          <w:rPr>
            <w:rStyle w:val="Hipercze"/>
            <w:b w:val="0"/>
            <w:sz w:val="24"/>
            <w:szCs w:val="24"/>
          </w:rPr>
          <w:t>art.</w:t>
        </w:r>
        <w:r w:rsidR="008B71E9" w:rsidRPr="00D26AF5">
          <w:rPr>
            <w:rStyle w:val="Hipercze"/>
            <w:b w:val="0"/>
            <w:sz w:val="24"/>
            <w:szCs w:val="24"/>
          </w:rPr>
          <w:t xml:space="preserve"> </w:t>
        </w:r>
        <w:r w:rsidR="0058241C" w:rsidRPr="00D26AF5">
          <w:rPr>
            <w:rStyle w:val="Hipercze"/>
            <w:b w:val="0"/>
            <w:sz w:val="24"/>
            <w:szCs w:val="24"/>
          </w:rPr>
          <w:t>106a k.p.a.)</w:t>
        </w:r>
        <w:r w:rsidR="0058241C" w:rsidRPr="00D26AF5">
          <w:rPr>
            <w:b w:val="0"/>
            <w:webHidden/>
            <w:sz w:val="24"/>
            <w:szCs w:val="24"/>
          </w:rPr>
          <w:tab/>
        </w:r>
        <w:r w:rsidR="0058241C" w:rsidRPr="00D26AF5">
          <w:rPr>
            <w:b w:val="0"/>
            <w:webHidden/>
            <w:sz w:val="24"/>
            <w:szCs w:val="24"/>
          </w:rPr>
          <w:fldChar w:fldCharType="begin"/>
        </w:r>
        <w:r w:rsidR="0058241C" w:rsidRPr="00D26AF5">
          <w:rPr>
            <w:b w:val="0"/>
            <w:webHidden/>
            <w:sz w:val="24"/>
            <w:szCs w:val="24"/>
          </w:rPr>
          <w:instrText xml:space="preserve"> PAGEREF _Toc468988559 \h </w:instrText>
        </w:r>
        <w:r w:rsidR="0058241C" w:rsidRPr="00D26AF5">
          <w:rPr>
            <w:b w:val="0"/>
            <w:webHidden/>
            <w:sz w:val="24"/>
            <w:szCs w:val="24"/>
          </w:rPr>
        </w:r>
        <w:r w:rsidR="0058241C" w:rsidRPr="00D26AF5">
          <w:rPr>
            <w:b w:val="0"/>
            <w:webHidden/>
            <w:sz w:val="24"/>
            <w:szCs w:val="24"/>
          </w:rPr>
          <w:fldChar w:fldCharType="separate"/>
        </w:r>
        <w:r w:rsidR="00D05C23">
          <w:rPr>
            <w:b w:val="0"/>
            <w:webHidden/>
            <w:sz w:val="24"/>
            <w:szCs w:val="24"/>
          </w:rPr>
          <w:t>33</w:t>
        </w:r>
        <w:r w:rsidR="0058241C" w:rsidRPr="00D26AF5">
          <w:rPr>
            <w:b w:val="0"/>
            <w:webHidden/>
            <w:sz w:val="24"/>
            <w:szCs w:val="24"/>
          </w:rPr>
          <w:fldChar w:fldCharType="end"/>
        </w:r>
      </w:hyperlink>
    </w:p>
    <w:p w:rsidR="0058241C" w:rsidRPr="00D26AF5" w:rsidRDefault="00893734" w:rsidP="001366A0">
      <w:pPr>
        <w:pStyle w:val="Spistreci2"/>
        <w:tabs>
          <w:tab w:val="clear" w:pos="426"/>
          <w:tab w:val="left" w:pos="709"/>
        </w:tabs>
        <w:spacing w:after="80"/>
        <w:ind w:left="709" w:right="465" w:hanging="709"/>
        <w:jc w:val="both"/>
        <w:rPr>
          <w:rFonts w:eastAsia="Times New Roman"/>
          <w:b w:val="0"/>
          <w:color w:val="auto"/>
          <w:sz w:val="24"/>
          <w:szCs w:val="24"/>
        </w:rPr>
      </w:pPr>
      <w:hyperlink w:anchor="_Toc468988560" w:history="1">
        <w:r w:rsidR="0058241C" w:rsidRPr="00D26AF5">
          <w:rPr>
            <w:rStyle w:val="Hipercze"/>
            <w:sz w:val="24"/>
            <w:szCs w:val="24"/>
          </w:rPr>
          <w:t xml:space="preserve">VI. </w:t>
        </w:r>
        <w:r w:rsidR="0058241C" w:rsidRPr="00D26AF5">
          <w:rPr>
            <w:rFonts w:eastAsia="Times New Roman"/>
            <w:b w:val="0"/>
            <w:color w:val="auto"/>
            <w:sz w:val="24"/>
            <w:szCs w:val="24"/>
          </w:rPr>
          <w:tab/>
        </w:r>
        <w:r w:rsidR="0058241C" w:rsidRPr="00D26AF5">
          <w:rPr>
            <w:rStyle w:val="Hipercze"/>
            <w:b w:val="0"/>
            <w:sz w:val="24"/>
            <w:szCs w:val="24"/>
          </w:rPr>
          <w:t xml:space="preserve">Mediacja w postępowaniu administracyjnym </w:t>
        </w:r>
        <w:r w:rsidR="004A147D">
          <w:rPr>
            <w:rStyle w:val="Hipercze"/>
            <w:b w:val="0"/>
            <w:sz w:val="24"/>
            <w:szCs w:val="24"/>
          </w:rPr>
          <w:t>(rozdział 5a, art. 35 § 5, 83 § </w:t>
        </w:r>
        <w:r w:rsidR="0058241C" w:rsidRPr="00D26AF5">
          <w:rPr>
            <w:rStyle w:val="Hipercze"/>
            <w:b w:val="0"/>
            <w:sz w:val="24"/>
            <w:szCs w:val="24"/>
          </w:rPr>
          <w:t>4, 96a</w:t>
        </w:r>
        <w:r w:rsidR="004A147D">
          <w:rPr>
            <w:rStyle w:val="Hipercze"/>
            <w:b w:val="0"/>
            <w:sz w:val="24"/>
            <w:szCs w:val="24"/>
          </w:rPr>
          <w:t>–</w:t>
        </w:r>
        <w:r w:rsidR="0058241C" w:rsidRPr="00D26AF5">
          <w:rPr>
            <w:rStyle w:val="Hipercze"/>
            <w:b w:val="0"/>
            <w:sz w:val="24"/>
            <w:szCs w:val="24"/>
          </w:rPr>
          <w:t>96n i</w:t>
        </w:r>
        <w:r w:rsidR="008B71E9" w:rsidRPr="00D26AF5">
          <w:rPr>
            <w:rStyle w:val="Hipercze"/>
            <w:b w:val="0"/>
            <w:sz w:val="24"/>
            <w:szCs w:val="24"/>
          </w:rPr>
          <w:t xml:space="preserve"> </w:t>
        </w:r>
        <w:r w:rsidR="0058241C" w:rsidRPr="00D26AF5">
          <w:rPr>
            <w:rStyle w:val="Hipercze"/>
            <w:b w:val="0"/>
            <w:sz w:val="24"/>
            <w:szCs w:val="24"/>
          </w:rPr>
          <w:t>263 § 1, 263a i 264 § 1a k.p.a.)</w:t>
        </w:r>
        <w:r w:rsidR="0058241C" w:rsidRPr="00D26AF5">
          <w:rPr>
            <w:b w:val="0"/>
            <w:webHidden/>
            <w:sz w:val="24"/>
            <w:szCs w:val="24"/>
          </w:rPr>
          <w:tab/>
        </w:r>
        <w:r w:rsidR="0058241C" w:rsidRPr="00D26AF5">
          <w:rPr>
            <w:b w:val="0"/>
            <w:webHidden/>
            <w:sz w:val="24"/>
            <w:szCs w:val="24"/>
          </w:rPr>
          <w:fldChar w:fldCharType="begin"/>
        </w:r>
        <w:r w:rsidR="0058241C" w:rsidRPr="00D26AF5">
          <w:rPr>
            <w:b w:val="0"/>
            <w:webHidden/>
            <w:sz w:val="24"/>
            <w:szCs w:val="24"/>
          </w:rPr>
          <w:instrText xml:space="preserve"> PAGEREF _Toc468988560 \h </w:instrText>
        </w:r>
        <w:r w:rsidR="0058241C" w:rsidRPr="00D26AF5">
          <w:rPr>
            <w:b w:val="0"/>
            <w:webHidden/>
            <w:sz w:val="24"/>
            <w:szCs w:val="24"/>
          </w:rPr>
        </w:r>
        <w:r w:rsidR="0058241C" w:rsidRPr="00D26AF5">
          <w:rPr>
            <w:b w:val="0"/>
            <w:webHidden/>
            <w:sz w:val="24"/>
            <w:szCs w:val="24"/>
          </w:rPr>
          <w:fldChar w:fldCharType="separate"/>
        </w:r>
        <w:r w:rsidR="00D05C23">
          <w:rPr>
            <w:b w:val="0"/>
            <w:webHidden/>
            <w:sz w:val="24"/>
            <w:szCs w:val="24"/>
          </w:rPr>
          <w:t>35</w:t>
        </w:r>
        <w:r w:rsidR="0058241C" w:rsidRPr="00D26AF5">
          <w:rPr>
            <w:b w:val="0"/>
            <w:webHidden/>
            <w:sz w:val="24"/>
            <w:szCs w:val="24"/>
          </w:rPr>
          <w:fldChar w:fldCharType="end"/>
        </w:r>
      </w:hyperlink>
    </w:p>
    <w:p w:rsidR="0058241C" w:rsidRPr="00D26AF5" w:rsidRDefault="00893734" w:rsidP="001366A0">
      <w:pPr>
        <w:pStyle w:val="Spistreci2"/>
        <w:tabs>
          <w:tab w:val="clear" w:pos="426"/>
          <w:tab w:val="left" w:pos="709"/>
        </w:tabs>
        <w:spacing w:after="80"/>
        <w:ind w:left="709" w:right="465" w:hanging="709"/>
        <w:jc w:val="both"/>
        <w:rPr>
          <w:rFonts w:eastAsia="Times New Roman"/>
          <w:b w:val="0"/>
          <w:color w:val="auto"/>
          <w:sz w:val="24"/>
          <w:szCs w:val="24"/>
        </w:rPr>
      </w:pPr>
      <w:hyperlink w:anchor="_Toc468988561" w:history="1">
        <w:r w:rsidR="0058241C" w:rsidRPr="00D26AF5">
          <w:rPr>
            <w:rStyle w:val="Hipercze"/>
            <w:sz w:val="24"/>
            <w:szCs w:val="24"/>
          </w:rPr>
          <w:t>VII.</w:t>
        </w:r>
        <w:r w:rsidR="0058241C" w:rsidRPr="00D26AF5">
          <w:rPr>
            <w:rStyle w:val="Hipercze"/>
            <w:b w:val="0"/>
            <w:sz w:val="24"/>
            <w:szCs w:val="24"/>
          </w:rPr>
          <w:t xml:space="preserve"> </w:t>
        </w:r>
        <w:r w:rsidR="0058241C" w:rsidRPr="00D26AF5">
          <w:rPr>
            <w:rFonts w:eastAsia="Times New Roman"/>
            <w:b w:val="0"/>
            <w:color w:val="auto"/>
            <w:sz w:val="24"/>
            <w:szCs w:val="24"/>
          </w:rPr>
          <w:tab/>
        </w:r>
        <w:r w:rsidR="0058241C" w:rsidRPr="00D26AF5">
          <w:rPr>
            <w:rStyle w:val="Hipercze"/>
            <w:b w:val="0"/>
            <w:sz w:val="24"/>
            <w:szCs w:val="24"/>
          </w:rPr>
          <w:t>Zawiadomienie stron o decyzji lub innych czynnościach w postępowaniach z udziałem znacznej liczby podmiotów (art. 49-49b i 91 § 3 k.p.a.)</w:t>
        </w:r>
        <w:r w:rsidR="0058241C" w:rsidRPr="00D26AF5">
          <w:rPr>
            <w:b w:val="0"/>
            <w:webHidden/>
            <w:sz w:val="24"/>
            <w:szCs w:val="24"/>
          </w:rPr>
          <w:tab/>
        </w:r>
        <w:r w:rsidR="0058241C" w:rsidRPr="00D26AF5">
          <w:rPr>
            <w:b w:val="0"/>
            <w:webHidden/>
            <w:sz w:val="24"/>
            <w:szCs w:val="24"/>
          </w:rPr>
          <w:fldChar w:fldCharType="begin"/>
        </w:r>
        <w:r w:rsidR="0058241C" w:rsidRPr="00D26AF5">
          <w:rPr>
            <w:b w:val="0"/>
            <w:webHidden/>
            <w:sz w:val="24"/>
            <w:szCs w:val="24"/>
          </w:rPr>
          <w:instrText xml:space="preserve"> PAGEREF _Toc468988561 \h </w:instrText>
        </w:r>
        <w:r w:rsidR="0058241C" w:rsidRPr="00D26AF5">
          <w:rPr>
            <w:b w:val="0"/>
            <w:webHidden/>
            <w:sz w:val="24"/>
            <w:szCs w:val="24"/>
          </w:rPr>
        </w:r>
        <w:r w:rsidR="0058241C" w:rsidRPr="00D26AF5">
          <w:rPr>
            <w:b w:val="0"/>
            <w:webHidden/>
            <w:sz w:val="24"/>
            <w:szCs w:val="24"/>
          </w:rPr>
          <w:fldChar w:fldCharType="separate"/>
        </w:r>
        <w:r w:rsidR="00D05C23">
          <w:rPr>
            <w:b w:val="0"/>
            <w:webHidden/>
            <w:sz w:val="24"/>
            <w:szCs w:val="24"/>
          </w:rPr>
          <w:t>43</w:t>
        </w:r>
        <w:r w:rsidR="0058241C" w:rsidRPr="00D26AF5">
          <w:rPr>
            <w:b w:val="0"/>
            <w:webHidden/>
            <w:sz w:val="24"/>
            <w:szCs w:val="24"/>
          </w:rPr>
          <w:fldChar w:fldCharType="end"/>
        </w:r>
      </w:hyperlink>
    </w:p>
    <w:p w:rsidR="0058241C" w:rsidRPr="00D26AF5" w:rsidRDefault="00893734" w:rsidP="001366A0">
      <w:pPr>
        <w:pStyle w:val="Spistreci2"/>
        <w:tabs>
          <w:tab w:val="clear" w:pos="426"/>
          <w:tab w:val="left" w:pos="709"/>
          <w:tab w:val="left" w:pos="880"/>
        </w:tabs>
        <w:spacing w:after="80"/>
        <w:ind w:left="709" w:right="465" w:hanging="709"/>
        <w:jc w:val="both"/>
        <w:rPr>
          <w:rFonts w:eastAsia="Times New Roman"/>
          <w:b w:val="0"/>
          <w:color w:val="auto"/>
          <w:sz w:val="24"/>
          <w:szCs w:val="24"/>
        </w:rPr>
      </w:pPr>
      <w:hyperlink w:anchor="_Toc468988562" w:history="1">
        <w:r w:rsidR="0058241C" w:rsidRPr="00D26AF5">
          <w:rPr>
            <w:rStyle w:val="Hipercze"/>
            <w:sz w:val="24"/>
            <w:szCs w:val="24"/>
          </w:rPr>
          <w:t xml:space="preserve">VIII. </w:t>
        </w:r>
        <w:r w:rsidR="0058241C" w:rsidRPr="00D26AF5">
          <w:rPr>
            <w:rFonts w:eastAsia="Times New Roman"/>
            <w:b w:val="0"/>
            <w:color w:val="auto"/>
            <w:sz w:val="24"/>
            <w:szCs w:val="24"/>
          </w:rPr>
          <w:tab/>
        </w:r>
        <w:r w:rsidR="0058241C" w:rsidRPr="00D26AF5">
          <w:rPr>
            <w:rStyle w:val="Hipercze"/>
            <w:b w:val="0"/>
            <w:sz w:val="24"/>
            <w:szCs w:val="24"/>
          </w:rPr>
          <w:t>Milczące załatwienie sprawy (art. 1 pkt 1, art</w:t>
        </w:r>
        <w:r w:rsidR="004A147D">
          <w:rPr>
            <w:rStyle w:val="Hipercze"/>
            <w:b w:val="0"/>
            <w:sz w:val="24"/>
            <w:szCs w:val="24"/>
          </w:rPr>
          <w:t>. 122a-122g, art. 151 § 3, art. </w:t>
        </w:r>
        <w:r w:rsidR="0058241C" w:rsidRPr="00D26AF5">
          <w:rPr>
            <w:rStyle w:val="Hipercze"/>
            <w:b w:val="0"/>
            <w:sz w:val="24"/>
            <w:szCs w:val="24"/>
          </w:rPr>
          <w:t>155a, art. 158 § 1 zd. 2, art. 162a k.p.a.)</w:t>
        </w:r>
        <w:r w:rsidR="0058241C" w:rsidRPr="00D26AF5">
          <w:rPr>
            <w:b w:val="0"/>
            <w:webHidden/>
            <w:sz w:val="24"/>
            <w:szCs w:val="24"/>
          </w:rPr>
          <w:tab/>
        </w:r>
        <w:r w:rsidR="0058241C" w:rsidRPr="00D26AF5">
          <w:rPr>
            <w:b w:val="0"/>
            <w:webHidden/>
            <w:sz w:val="24"/>
            <w:szCs w:val="24"/>
          </w:rPr>
          <w:fldChar w:fldCharType="begin"/>
        </w:r>
        <w:r w:rsidR="0058241C" w:rsidRPr="00D26AF5">
          <w:rPr>
            <w:b w:val="0"/>
            <w:webHidden/>
            <w:sz w:val="24"/>
            <w:szCs w:val="24"/>
          </w:rPr>
          <w:instrText xml:space="preserve"> PAGEREF _Toc468988562 \h </w:instrText>
        </w:r>
        <w:r w:rsidR="0058241C" w:rsidRPr="00D26AF5">
          <w:rPr>
            <w:b w:val="0"/>
            <w:webHidden/>
            <w:sz w:val="24"/>
            <w:szCs w:val="24"/>
          </w:rPr>
        </w:r>
        <w:r w:rsidR="0058241C" w:rsidRPr="00D26AF5">
          <w:rPr>
            <w:b w:val="0"/>
            <w:webHidden/>
            <w:sz w:val="24"/>
            <w:szCs w:val="24"/>
          </w:rPr>
          <w:fldChar w:fldCharType="separate"/>
        </w:r>
        <w:r w:rsidR="00D05C23">
          <w:rPr>
            <w:b w:val="0"/>
            <w:webHidden/>
            <w:sz w:val="24"/>
            <w:szCs w:val="24"/>
          </w:rPr>
          <w:t>45</w:t>
        </w:r>
        <w:r w:rsidR="0058241C" w:rsidRPr="00D26AF5">
          <w:rPr>
            <w:b w:val="0"/>
            <w:webHidden/>
            <w:sz w:val="24"/>
            <w:szCs w:val="24"/>
          </w:rPr>
          <w:fldChar w:fldCharType="end"/>
        </w:r>
      </w:hyperlink>
    </w:p>
    <w:p w:rsidR="0058241C" w:rsidRPr="00D26AF5" w:rsidRDefault="00893734" w:rsidP="001366A0">
      <w:pPr>
        <w:pStyle w:val="Spistreci2"/>
        <w:tabs>
          <w:tab w:val="clear" w:pos="426"/>
          <w:tab w:val="left" w:pos="709"/>
        </w:tabs>
        <w:spacing w:after="80"/>
        <w:ind w:left="709" w:right="465" w:hanging="709"/>
        <w:jc w:val="both"/>
        <w:rPr>
          <w:rFonts w:eastAsia="Times New Roman"/>
          <w:b w:val="0"/>
          <w:color w:val="auto"/>
          <w:sz w:val="24"/>
          <w:szCs w:val="24"/>
        </w:rPr>
      </w:pPr>
      <w:hyperlink w:anchor="_Toc468988563" w:history="1">
        <w:r w:rsidR="0058241C" w:rsidRPr="00D26AF5">
          <w:rPr>
            <w:rStyle w:val="Hipercze"/>
            <w:sz w:val="24"/>
            <w:szCs w:val="24"/>
          </w:rPr>
          <w:t xml:space="preserve">IX. </w:t>
        </w:r>
        <w:r w:rsidR="0058241C" w:rsidRPr="00D26AF5">
          <w:rPr>
            <w:rFonts w:eastAsia="Times New Roman"/>
            <w:b w:val="0"/>
            <w:color w:val="auto"/>
            <w:sz w:val="24"/>
            <w:szCs w:val="24"/>
          </w:rPr>
          <w:tab/>
        </w:r>
        <w:r w:rsidR="0058241C" w:rsidRPr="00D26AF5">
          <w:rPr>
            <w:rStyle w:val="Hipercze"/>
            <w:b w:val="0"/>
            <w:sz w:val="24"/>
            <w:szCs w:val="24"/>
          </w:rPr>
          <w:t>Ugoda administracyjna (art. 114, 116 § 1 i 117 k.p.a.)</w:t>
        </w:r>
        <w:r w:rsidR="0058241C" w:rsidRPr="00D26AF5">
          <w:rPr>
            <w:b w:val="0"/>
            <w:webHidden/>
            <w:sz w:val="24"/>
            <w:szCs w:val="24"/>
          </w:rPr>
          <w:tab/>
        </w:r>
        <w:r w:rsidR="0058241C" w:rsidRPr="00D26AF5">
          <w:rPr>
            <w:b w:val="0"/>
            <w:webHidden/>
            <w:sz w:val="24"/>
            <w:szCs w:val="24"/>
          </w:rPr>
          <w:fldChar w:fldCharType="begin"/>
        </w:r>
        <w:r w:rsidR="0058241C" w:rsidRPr="00D26AF5">
          <w:rPr>
            <w:b w:val="0"/>
            <w:webHidden/>
            <w:sz w:val="24"/>
            <w:szCs w:val="24"/>
          </w:rPr>
          <w:instrText xml:space="preserve"> PAGEREF _Toc468988563 \h </w:instrText>
        </w:r>
        <w:r w:rsidR="0058241C" w:rsidRPr="00D26AF5">
          <w:rPr>
            <w:b w:val="0"/>
            <w:webHidden/>
            <w:sz w:val="24"/>
            <w:szCs w:val="24"/>
          </w:rPr>
        </w:r>
        <w:r w:rsidR="0058241C" w:rsidRPr="00D26AF5">
          <w:rPr>
            <w:b w:val="0"/>
            <w:webHidden/>
            <w:sz w:val="24"/>
            <w:szCs w:val="24"/>
          </w:rPr>
          <w:fldChar w:fldCharType="separate"/>
        </w:r>
        <w:r w:rsidR="00D05C23">
          <w:rPr>
            <w:b w:val="0"/>
            <w:webHidden/>
            <w:sz w:val="24"/>
            <w:szCs w:val="24"/>
          </w:rPr>
          <w:t>52</w:t>
        </w:r>
        <w:r w:rsidR="0058241C" w:rsidRPr="00D26AF5">
          <w:rPr>
            <w:b w:val="0"/>
            <w:webHidden/>
            <w:sz w:val="24"/>
            <w:szCs w:val="24"/>
          </w:rPr>
          <w:fldChar w:fldCharType="end"/>
        </w:r>
      </w:hyperlink>
    </w:p>
    <w:p w:rsidR="0058241C" w:rsidRPr="00D26AF5" w:rsidRDefault="00893734" w:rsidP="001366A0">
      <w:pPr>
        <w:pStyle w:val="Spistreci2"/>
        <w:tabs>
          <w:tab w:val="clear" w:pos="426"/>
          <w:tab w:val="left" w:pos="709"/>
        </w:tabs>
        <w:spacing w:after="80"/>
        <w:ind w:left="709" w:right="465" w:hanging="709"/>
        <w:jc w:val="both"/>
        <w:rPr>
          <w:rFonts w:eastAsia="Times New Roman"/>
          <w:b w:val="0"/>
          <w:color w:val="auto"/>
          <w:sz w:val="24"/>
          <w:szCs w:val="24"/>
        </w:rPr>
      </w:pPr>
      <w:hyperlink w:anchor="_Toc468988564" w:history="1">
        <w:r w:rsidR="0058241C" w:rsidRPr="00D26AF5">
          <w:rPr>
            <w:rStyle w:val="Hipercze"/>
            <w:sz w:val="24"/>
            <w:szCs w:val="24"/>
          </w:rPr>
          <w:t>X.</w:t>
        </w:r>
        <w:r w:rsidR="0058241C" w:rsidRPr="00D26AF5">
          <w:rPr>
            <w:rFonts w:eastAsia="Times New Roman"/>
            <w:b w:val="0"/>
            <w:color w:val="auto"/>
            <w:sz w:val="24"/>
            <w:szCs w:val="24"/>
          </w:rPr>
          <w:tab/>
        </w:r>
        <w:r w:rsidR="0058241C" w:rsidRPr="00D26AF5">
          <w:rPr>
            <w:rStyle w:val="Hipercze"/>
            <w:b w:val="0"/>
            <w:sz w:val="24"/>
            <w:szCs w:val="24"/>
          </w:rPr>
          <w:t>Zmiany dotyczące postępowania odwoławczego</w:t>
        </w:r>
        <w:r w:rsidR="0058241C" w:rsidRPr="00D26AF5">
          <w:rPr>
            <w:b w:val="0"/>
            <w:webHidden/>
            <w:sz w:val="24"/>
            <w:szCs w:val="24"/>
          </w:rPr>
          <w:tab/>
        </w:r>
        <w:r w:rsidR="0058241C" w:rsidRPr="00D26AF5">
          <w:rPr>
            <w:b w:val="0"/>
            <w:webHidden/>
            <w:sz w:val="24"/>
            <w:szCs w:val="24"/>
          </w:rPr>
          <w:fldChar w:fldCharType="begin"/>
        </w:r>
        <w:r w:rsidR="0058241C" w:rsidRPr="00D26AF5">
          <w:rPr>
            <w:b w:val="0"/>
            <w:webHidden/>
            <w:sz w:val="24"/>
            <w:szCs w:val="24"/>
          </w:rPr>
          <w:instrText xml:space="preserve"> PAGEREF _Toc468988564 \h </w:instrText>
        </w:r>
        <w:r w:rsidR="0058241C" w:rsidRPr="00D26AF5">
          <w:rPr>
            <w:b w:val="0"/>
            <w:webHidden/>
            <w:sz w:val="24"/>
            <w:szCs w:val="24"/>
          </w:rPr>
        </w:r>
        <w:r w:rsidR="0058241C" w:rsidRPr="00D26AF5">
          <w:rPr>
            <w:b w:val="0"/>
            <w:webHidden/>
            <w:sz w:val="24"/>
            <w:szCs w:val="24"/>
          </w:rPr>
          <w:fldChar w:fldCharType="separate"/>
        </w:r>
        <w:r w:rsidR="00D05C23">
          <w:rPr>
            <w:b w:val="0"/>
            <w:webHidden/>
            <w:sz w:val="24"/>
            <w:szCs w:val="24"/>
          </w:rPr>
          <w:t>53</w:t>
        </w:r>
        <w:r w:rsidR="0058241C" w:rsidRPr="00D26AF5">
          <w:rPr>
            <w:b w:val="0"/>
            <w:webHidden/>
            <w:sz w:val="24"/>
            <w:szCs w:val="24"/>
          </w:rPr>
          <w:fldChar w:fldCharType="end"/>
        </w:r>
      </w:hyperlink>
    </w:p>
    <w:p w:rsidR="0058241C" w:rsidRPr="00D26AF5" w:rsidRDefault="00893734" w:rsidP="001366A0">
      <w:pPr>
        <w:pStyle w:val="Spistreci2"/>
        <w:tabs>
          <w:tab w:val="clear" w:pos="426"/>
          <w:tab w:val="left" w:pos="709"/>
        </w:tabs>
        <w:spacing w:after="80"/>
        <w:ind w:left="709" w:right="465" w:hanging="709"/>
        <w:jc w:val="both"/>
        <w:rPr>
          <w:rFonts w:eastAsia="Times New Roman"/>
          <w:b w:val="0"/>
          <w:color w:val="auto"/>
          <w:sz w:val="24"/>
          <w:szCs w:val="24"/>
        </w:rPr>
      </w:pPr>
      <w:hyperlink w:anchor="_Toc468988565" w:history="1">
        <w:r w:rsidR="0058241C" w:rsidRPr="00D26AF5">
          <w:rPr>
            <w:rStyle w:val="Hipercze"/>
            <w:sz w:val="24"/>
            <w:szCs w:val="24"/>
          </w:rPr>
          <w:t>XI.</w:t>
        </w:r>
        <w:r w:rsidR="0058241C" w:rsidRPr="00D26AF5">
          <w:rPr>
            <w:rFonts w:eastAsia="Times New Roman"/>
            <w:color w:val="auto"/>
            <w:sz w:val="24"/>
            <w:szCs w:val="24"/>
          </w:rPr>
          <w:tab/>
        </w:r>
        <w:r w:rsidR="0058241C" w:rsidRPr="00D26AF5">
          <w:rPr>
            <w:rStyle w:val="Hipercze"/>
            <w:b w:val="0"/>
            <w:sz w:val="24"/>
            <w:szCs w:val="24"/>
          </w:rPr>
          <w:t>Sprzeciw od dec</w:t>
        </w:r>
        <w:r w:rsidR="004A147D">
          <w:rPr>
            <w:rStyle w:val="Hipercze"/>
            <w:b w:val="0"/>
            <w:sz w:val="24"/>
            <w:szCs w:val="24"/>
          </w:rPr>
          <w:t>yzji kasatoryjnej (art. 64a–</w:t>
        </w:r>
        <w:r w:rsidR="0058241C" w:rsidRPr="00D26AF5">
          <w:rPr>
            <w:rStyle w:val="Hipercze"/>
            <w:b w:val="0"/>
            <w:sz w:val="24"/>
            <w:szCs w:val="24"/>
          </w:rPr>
          <w:t>64e, art. 151a i art. 230 § 2 p.p.s.a.)</w:t>
        </w:r>
        <w:r w:rsidR="0058241C" w:rsidRPr="00D26AF5">
          <w:rPr>
            <w:b w:val="0"/>
            <w:webHidden/>
            <w:sz w:val="24"/>
            <w:szCs w:val="24"/>
          </w:rPr>
          <w:tab/>
        </w:r>
        <w:r w:rsidR="0058241C" w:rsidRPr="00D26AF5">
          <w:rPr>
            <w:b w:val="0"/>
            <w:webHidden/>
            <w:sz w:val="24"/>
            <w:szCs w:val="24"/>
          </w:rPr>
          <w:fldChar w:fldCharType="begin"/>
        </w:r>
        <w:r w:rsidR="0058241C" w:rsidRPr="00D26AF5">
          <w:rPr>
            <w:b w:val="0"/>
            <w:webHidden/>
            <w:sz w:val="24"/>
            <w:szCs w:val="24"/>
          </w:rPr>
          <w:instrText xml:space="preserve"> PAGEREF _Toc468988565 \h </w:instrText>
        </w:r>
        <w:r w:rsidR="0058241C" w:rsidRPr="00D26AF5">
          <w:rPr>
            <w:b w:val="0"/>
            <w:webHidden/>
            <w:sz w:val="24"/>
            <w:szCs w:val="24"/>
          </w:rPr>
        </w:r>
        <w:r w:rsidR="0058241C" w:rsidRPr="00D26AF5">
          <w:rPr>
            <w:b w:val="0"/>
            <w:webHidden/>
            <w:sz w:val="24"/>
            <w:szCs w:val="24"/>
          </w:rPr>
          <w:fldChar w:fldCharType="separate"/>
        </w:r>
        <w:r w:rsidR="00D05C23">
          <w:rPr>
            <w:b w:val="0"/>
            <w:webHidden/>
            <w:sz w:val="24"/>
            <w:szCs w:val="24"/>
          </w:rPr>
          <w:t>61</w:t>
        </w:r>
        <w:r w:rsidR="0058241C" w:rsidRPr="00D26AF5">
          <w:rPr>
            <w:b w:val="0"/>
            <w:webHidden/>
            <w:sz w:val="24"/>
            <w:szCs w:val="24"/>
          </w:rPr>
          <w:fldChar w:fldCharType="end"/>
        </w:r>
      </w:hyperlink>
    </w:p>
    <w:p w:rsidR="0058241C" w:rsidRPr="00D26AF5" w:rsidRDefault="00893734" w:rsidP="001366A0">
      <w:pPr>
        <w:pStyle w:val="Spistreci2"/>
        <w:tabs>
          <w:tab w:val="clear" w:pos="426"/>
          <w:tab w:val="left" w:pos="709"/>
        </w:tabs>
        <w:spacing w:after="80"/>
        <w:ind w:left="709" w:right="465" w:hanging="709"/>
        <w:jc w:val="both"/>
        <w:rPr>
          <w:rFonts w:eastAsia="Times New Roman"/>
          <w:b w:val="0"/>
          <w:color w:val="auto"/>
          <w:sz w:val="24"/>
          <w:szCs w:val="24"/>
        </w:rPr>
      </w:pPr>
      <w:hyperlink w:anchor="_Toc468988566" w:history="1">
        <w:r w:rsidR="0058241C" w:rsidRPr="00D26AF5">
          <w:rPr>
            <w:rStyle w:val="Hipercze"/>
            <w:sz w:val="24"/>
            <w:szCs w:val="24"/>
          </w:rPr>
          <w:t xml:space="preserve">XII. </w:t>
        </w:r>
        <w:r w:rsidR="0058241C" w:rsidRPr="00D26AF5">
          <w:rPr>
            <w:rFonts w:eastAsia="Times New Roman"/>
            <w:b w:val="0"/>
            <w:color w:val="auto"/>
            <w:sz w:val="24"/>
            <w:szCs w:val="24"/>
          </w:rPr>
          <w:tab/>
        </w:r>
        <w:r w:rsidR="0058241C" w:rsidRPr="00D26AF5">
          <w:rPr>
            <w:rStyle w:val="Hipercze"/>
            <w:b w:val="0"/>
            <w:sz w:val="24"/>
            <w:szCs w:val="24"/>
          </w:rPr>
          <w:t>Administracyjne postępowanie upros</w:t>
        </w:r>
        <w:r w:rsidR="004A147D">
          <w:rPr>
            <w:rStyle w:val="Hipercze"/>
            <w:b w:val="0"/>
            <w:sz w:val="24"/>
            <w:szCs w:val="24"/>
          </w:rPr>
          <w:t>zczone (art. 35 § 3a, art. 163a–</w:t>
        </w:r>
        <w:r w:rsidR="0058241C" w:rsidRPr="00D26AF5">
          <w:rPr>
            <w:rStyle w:val="Hipercze"/>
            <w:b w:val="0"/>
            <w:sz w:val="24"/>
            <w:szCs w:val="24"/>
          </w:rPr>
          <w:t>163f k.p.a., art. 119 pkt 5 p.p.s.a.)</w:t>
        </w:r>
        <w:r w:rsidR="0058241C" w:rsidRPr="00D26AF5">
          <w:rPr>
            <w:b w:val="0"/>
            <w:webHidden/>
            <w:sz w:val="24"/>
            <w:szCs w:val="24"/>
          </w:rPr>
          <w:tab/>
        </w:r>
        <w:r w:rsidR="0058241C" w:rsidRPr="00D26AF5">
          <w:rPr>
            <w:b w:val="0"/>
            <w:webHidden/>
            <w:sz w:val="24"/>
            <w:szCs w:val="24"/>
          </w:rPr>
          <w:fldChar w:fldCharType="begin"/>
        </w:r>
        <w:r w:rsidR="0058241C" w:rsidRPr="00D26AF5">
          <w:rPr>
            <w:b w:val="0"/>
            <w:webHidden/>
            <w:sz w:val="24"/>
            <w:szCs w:val="24"/>
          </w:rPr>
          <w:instrText xml:space="preserve"> PAGEREF _Toc468988566 \h </w:instrText>
        </w:r>
        <w:r w:rsidR="0058241C" w:rsidRPr="00D26AF5">
          <w:rPr>
            <w:b w:val="0"/>
            <w:webHidden/>
            <w:sz w:val="24"/>
            <w:szCs w:val="24"/>
          </w:rPr>
        </w:r>
        <w:r w:rsidR="0058241C" w:rsidRPr="00D26AF5">
          <w:rPr>
            <w:b w:val="0"/>
            <w:webHidden/>
            <w:sz w:val="24"/>
            <w:szCs w:val="24"/>
          </w:rPr>
          <w:fldChar w:fldCharType="separate"/>
        </w:r>
        <w:r w:rsidR="00D05C23">
          <w:rPr>
            <w:b w:val="0"/>
            <w:webHidden/>
            <w:sz w:val="24"/>
            <w:szCs w:val="24"/>
          </w:rPr>
          <w:t>64</w:t>
        </w:r>
        <w:r w:rsidR="0058241C" w:rsidRPr="00D26AF5">
          <w:rPr>
            <w:b w:val="0"/>
            <w:webHidden/>
            <w:sz w:val="24"/>
            <w:szCs w:val="24"/>
          </w:rPr>
          <w:fldChar w:fldCharType="end"/>
        </w:r>
      </w:hyperlink>
    </w:p>
    <w:p w:rsidR="0058241C" w:rsidRPr="00D26AF5" w:rsidRDefault="00893734" w:rsidP="001366A0">
      <w:pPr>
        <w:pStyle w:val="Spistreci2"/>
        <w:tabs>
          <w:tab w:val="clear" w:pos="426"/>
          <w:tab w:val="left" w:pos="709"/>
          <w:tab w:val="left" w:pos="880"/>
        </w:tabs>
        <w:spacing w:after="80"/>
        <w:ind w:left="709" w:right="465" w:hanging="709"/>
        <w:jc w:val="both"/>
        <w:rPr>
          <w:rFonts w:eastAsia="Times New Roman"/>
          <w:b w:val="0"/>
          <w:color w:val="auto"/>
          <w:sz w:val="24"/>
          <w:szCs w:val="24"/>
        </w:rPr>
      </w:pPr>
      <w:hyperlink w:anchor="_Toc468988567" w:history="1">
        <w:r w:rsidR="0058241C" w:rsidRPr="00D26AF5">
          <w:rPr>
            <w:rStyle w:val="Hipercze"/>
            <w:sz w:val="24"/>
            <w:szCs w:val="24"/>
          </w:rPr>
          <w:t xml:space="preserve">XIII. </w:t>
        </w:r>
        <w:r w:rsidR="0058241C" w:rsidRPr="00D26AF5">
          <w:rPr>
            <w:rFonts w:eastAsia="Times New Roman"/>
            <w:b w:val="0"/>
            <w:color w:val="auto"/>
            <w:sz w:val="24"/>
            <w:szCs w:val="24"/>
          </w:rPr>
          <w:tab/>
        </w:r>
        <w:r w:rsidR="0058241C" w:rsidRPr="00D26AF5">
          <w:rPr>
            <w:rStyle w:val="Hipercze"/>
            <w:b w:val="0"/>
            <w:sz w:val="24"/>
            <w:szCs w:val="24"/>
          </w:rPr>
          <w:t>Administra</w:t>
        </w:r>
        <w:r w:rsidR="004A147D">
          <w:rPr>
            <w:rStyle w:val="Hipercze"/>
            <w:b w:val="0"/>
            <w:sz w:val="24"/>
            <w:szCs w:val="24"/>
          </w:rPr>
          <w:t>cyjne kary pieniężne (art. 189a–</w:t>
        </w:r>
        <w:r w:rsidR="0058241C" w:rsidRPr="00D26AF5">
          <w:rPr>
            <w:rStyle w:val="Hipercze"/>
            <w:b w:val="0"/>
            <w:sz w:val="24"/>
            <w:szCs w:val="24"/>
          </w:rPr>
          <w:t>189k</w:t>
        </w:r>
        <w:r w:rsidR="0058241C" w:rsidRPr="00D26AF5">
          <w:rPr>
            <w:rStyle w:val="Hipercze"/>
            <w:b w:val="0"/>
            <w:sz w:val="24"/>
            <w:szCs w:val="24"/>
            <w:vertAlign w:val="superscript"/>
          </w:rPr>
          <w:t xml:space="preserve"> </w:t>
        </w:r>
        <w:r w:rsidR="0058241C" w:rsidRPr="00D26AF5">
          <w:rPr>
            <w:rStyle w:val="Hipercze"/>
            <w:b w:val="0"/>
            <w:sz w:val="24"/>
            <w:szCs w:val="24"/>
          </w:rPr>
          <w:t>k.p.a.)</w:t>
        </w:r>
        <w:r w:rsidR="0058241C" w:rsidRPr="00D26AF5">
          <w:rPr>
            <w:b w:val="0"/>
            <w:webHidden/>
            <w:sz w:val="24"/>
            <w:szCs w:val="24"/>
          </w:rPr>
          <w:tab/>
        </w:r>
        <w:r w:rsidR="0058241C" w:rsidRPr="00D26AF5">
          <w:rPr>
            <w:b w:val="0"/>
            <w:webHidden/>
            <w:sz w:val="24"/>
            <w:szCs w:val="24"/>
          </w:rPr>
          <w:fldChar w:fldCharType="begin"/>
        </w:r>
        <w:r w:rsidR="0058241C" w:rsidRPr="00D26AF5">
          <w:rPr>
            <w:b w:val="0"/>
            <w:webHidden/>
            <w:sz w:val="24"/>
            <w:szCs w:val="24"/>
          </w:rPr>
          <w:instrText xml:space="preserve"> PAGEREF _Toc468988567 \h </w:instrText>
        </w:r>
        <w:r w:rsidR="0058241C" w:rsidRPr="00D26AF5">
          <w:rPr>
            <w:b w:val="0"/>
            <w:webHidden/>
            <w:sz w:val="24"/>
            <w:szCs w:val="24"/>
          </w:rPr>
        </w:r>
        <w:r w:rsidR="0058241C" w:rsidRPr="00D26AF5">
          <w:rPr>
            <w:b w:val="0"/>
            <w:webHidden/>
            <w:sz w:val="24"/>
            <w:szCs w:val="24"/>
          </w:rPr>
          <w:fldChar w:fldCharType="separate"/>
        </w:r>
        <w:r w:rsidR="00D05C23">
          <w:rPr>
            <w:b w:val="0"/>
            <w:webHidden/>
            <w:sz w:val="24"/>
            <w:szCs w:val="24"/>
          </w:rPr>
          <w:t>68</w:t>
        </w:r>
        <w:r w:rsidR="0058241C" w:rsidRPr="00D26AF5">
          <w:rPr>
            <w:b w:val="0"/>
            <w:webHidden/>
            <w:sz w:val="24"/>
            <w:szCs w:val="24"/>
          </w:rPr>
          <w:fldChar w:fldCharType="end"/>
        </w:r>
      </w:hyperlink>
    </w:p>
    <w:p w:rsidR="0058241C" w:rsidRPr="00D26AF5" w:rsidRDefault="00893734" w:rsidP="001366A0">
      <w:pPr>
        <w:pStyle w:val="Spistreci2"/>
        <w:tabs>
          <w:tab w:val="clear" w:pos="426"/>
          <w:tab w:val="left" w:pos="709"/>
        </w:tabs>
        <w:spacing w:after="80"/>
        <w:ind w:left="709" w:right="465" w:hanging="709"/>
        <w:jc w:val="both"/>
        <w:rPr>
          <w:rFonts w:eastAsia="Times New Roman"/>
          <w:b w:val="0"/>
          <w:color w:val="auto"/>
          <w:sz w:val="24"/>
          <w:szCs w:val="24"/>
        </w:rPr>
      </w:pPr>
      <w:hyperlink w:anchor="_Toc468988568" w:history="1">
        <w:r w:rsidR="0058241C" w:rsidRPr="00D26AF5">
          <w:rPr>
            <w:rStyle w:val="Hipercze"/>
            <w:sz w:val="24"/>
            <w:szCs w:val="24"/>
          </w:rPr>
          <w:t>XIV.</w:t>
        </w:r>
        <w:r w:rsidR="0058241C" w:rsidRPr="00D26AF5">
          <w:rPr>
            <w:rFonts w:eastAsia="Times New Roman"/>
            <w:b w:val="0"/>
            <w:color w:val="auto"/>
            <w:sz w:val="24"/>
            <w:szCs w:val="24"/>
          </w:rPr>
          <w:tab/>
        </w:r>
        <w:r w:rsidR="0058241C" w:rsidRPr="00D26AF5">
          <w:rPr>
            <w:rStyle w:val="Hipercze"/>
            <w:b w:val="0"/>
            <w:sz w:val="24"/>
            <w:szCs w:val="24"/>
          </w:rPr>
          <w:t>Europejska Współp</w:t>
        </w:r>
        <w:r w:rsidR="004A147D">
          <w:rPr>
            <w:rStyle w:val="Hipercze"/>
            <w:b w:val="0"/>
            <w:sz w:val="24"/>
            <w:szCs w:val="24"/>
          </w:rPr>
          <w:t>raca Administracyjna (art. 260a–</w:t>
        </w:r>
        <w:r w:rsidR="0058241C" w:rsidRPr="00D26AF5">
          <w:rPr>
            <w:rStyle w:val="Hipercze"/>
            <w:b w:val="0"/>
            <w:sz w:val="24"/>
            <w:szCs w:val="24"/>
          </w:rPr>
          <w:t>260f k.p.a.)</w:t>
        </w:r>
        <w:r w:rsidR="0058241C" w:rsidRPr="00D26AF5">
          <w:rPr>
            <w:b w:val="0"/>
            <w:webHidden/>
            <w:sz w:val="24"/>
            <w:szCs w:val="24"/>
          </w:rPr>
          <w:tab/>
        </w:r>
        <w:r w:rsidR="0058241C" w:rsidRPr="00D26AF5">
          <w:rPr>
            <w:b w:val="0"/>
            <w:webHidden/>
            <w:sz w:val="24"/>
            <w:szCs w:val="24"/>
          </w:rPr>
          <w:fldChar w:fldCharType="begin"/>
        </w:r>
        <w:r w:rsidR="0058241C" w:rsidRPr="00D26AF5">
          <w:rPr>
            <w:b w:val="0"/>
            <w:webHidden/>
            <w:sz w:val="24"/>
            <w:szCs w:val="24"/>
          </w:rPr>
          <w:instrText xml:space="preserve"> PAGEREF _Toc468988568 \h </w:instrText>
        </w:r>
        <w:r w:rsidR="0058241C" w:rsidRPr="00D26AF5">
          <w:rPr>
            <w:b w:val="0"/>
            <w:webHidden/>
            <w:sz w:val="24"/>
            <w:szCs w:val="24"/>
          </w:rPr>
        </w:r>
        <w:r w:rsidR="0058241C" w:rsidRPr="00D26AF5">
          <w:rPr>
            <w:b w:val="0"/>
            <w:webHidden/>
            <w:sz w:val="24"/>
            <w:szCs w:val="24"/>
          </w:rPr>
          <w:fldChar w:fldCharType="separate"/>
        </w:r>
        <w:r w:rsidR="00D05C23">
          <w:rPr>
            <w:b w:val="0"/>
            <w:webHidden/>
            <w:sz w:val="24"/>
            <w:szCs w:val="24"/>
          </w:rPr>
          <w:t>80</w:t>
        </w:r>
        <w:r w:rsidR="0058241C" w:rsidRPr="00D26AF5">
          <w:rPr>
            <w:b w:val="0"/>
            <w:webHidden/>
            <w:sz w:val="24"/>
            <w:szCs w:val="24"/>
          </w:rPr>
          <w:fldChar w:fldCharType="end"/>
        </w:r>
      </w:hyperlink>
    </w:p>
    <w:p w:rsidR="0058241C" w:rsidRPr="00D26AF5" w:rsidRDefault="00893734" w:rsidP="001366A0">
      <w:pPr>
        <w:pStyle w:val="Spistreci2"/>
        <w:tabs>
          <w:tab w:val="clear" w:pos="426"/>
          <w:tab w:val="left" w:pos="709"/>
        </w:tabs>
        <w:spacing w:after="80"/>
        <w:ind w:left="709" w:right="465" w:hanging="709"/>
        <w:jc w:val="both"/>
        <w:rPr>
          <w:rFonts w:eastAsia="Times New Roman"/>
          <w:b w:val="0"/>
          <w:color w:val="auto"/>
          <w:sz w:val="24"/>
          <w:szCs w:val="24"/>
        </w:rPr>
      </w:pPr>
      <w:hyperlink w:anchor="_Toc468988569" w:history="1">
        <w:r w:rsidR="0058241C" w:rsidRPr="00D26AF5">
          <w:rPr>
            <w:rStyle w:val="Hipercze"/>
            <w:sz w:val="24"/>
            <w:szCs w:val="24"/>
          </w:rPr>
          <w:t>XV.</w:t>
        </w:r>
        <w:r w:rsidR="0058241C" w:rsidRPr="00D26AF5">
          <w:rPr>
            <w:rFonts w:eastAsia="Times New Roman"/>
            <w:b w:val="0"/>
            <w:color w:val="auto"/>
            <w:sz w:val="24"/>
            <w:szCs w:val="24"/>
          </w:rPr>
          <w:tab/>
        </w:r>
        <w:r w:rsidR="0058241C" w:rsidRPr="00D26AF5">
          <w:rPr>
            <w:rStyle w:val="Hipercze"/>
            <w:b w:val="0"/>
            <w:sz w:val="24"/>
            <w:szCs w:val="24"/>
          </w:rPr>
          <w:t>Pozostałe zmiany w k.p.a.</w:t>
        </w:r>
        <w:r w:rsidR="0058241C" w:rsidRPr="00D26AF5">
          <w:rPr>
            <w:b w:val="0"/>
            <w:webHidden/>
            <w:sz w:val="24"/>
            <w:szCs w:val="24"/>
          </w:rPr>
          <w:tab/>
        </w:r>
        <w:r w:rsidR="0058241C" w:rsidRPr="00D26AF5">
          <w:rPr>
            <w:b w:val="0"/>
            <w:webHidden/>
            <w:sz w:val="24"/>
            <w:szCs w:val="24"/>
          </w:rPr>
          <w:fldChar w:fldCharType="begin"/>
        </w:r>
        <w:r w:rsidR="0058241C" w:rsidRPr="00D26AF5">
          <w:rPr>
            <w:b w:val="0"/>
            <w:webHidden/>
            <w:sz w:val="24"/>
            <w:szCs w:val="24"/>
          </w:rPr>
          <w:instrText xml:space="preserve"> PAGEREF _Toc468988569 \h </w:instrText>
        </w:r>
        <w:r w:rsidR="0058241C" w:rsidRPr="00D26AF5">
          <w:rPr>
            <w:b w:val="0"/>
            <w:webHidden/>
            <w:sz w:val="24"/>
            <w:szCs w:val="24"/>
          </w:rPr>
        </w:r>
        <w:r w:rsidR="0058241C" w:rsidRPr="00D26AF5">
          <w:rPr>
            <w:b w:val="0"/>
            <w:webHidden/>
            <w:sz w:val="24"/>
            <w:szCs w:val="24"/>
          </w:rPr>
          <w:fldChar w:fldCharType="separate"/>
        </w:r>
        <w:r w:rsidR="00D05C23">
          <w:rPr>
            <w:b w:val="0"/>
            <w:webHidden/>
            <w:sz w:val="24"/>
            <w:szCs w:val="24"/>
          </w:rPr>
          <w:t>84</w:t>
        </w:r>
        <w:r w:rsidR="0058241C" w:rsidRPr="00D26AF5">
          <w:rPr>
            <w:b w:val="0"/>
            <w:webHidden/>
            <w:sz w:val="24"/>
            <w:szCs w:val="24"/>
          </w:rPr>
          <w:fldChar w:fldCharType="end"/>
        </w:r>
      </w:hyperlink>
    </w:p>
    <w:p w:rsidR="0058241C" w:rsidRPr="00D26AF5" w:rsidRDefault="00893734" w:rsidP="001366A0">
      <w:pPr>
        <w:pStyle w:val="Spistreci2"/>
        <w:tabs>
          <w:tab w:val="clear" w:pos="426"/>
          <w:tab w:val="left" w:pos="709"/>
        </w:tabs>
        <w:spacing w:after="80"/>
        <w:ind w:left="709" w:right="465" w:hanging="709"/>
        <w:jc w:val="both"/>
        <w:rPr>
          <w:rFonts w:eastAsia="Times New Roman"/>
          <w:b w:val="0"/>
          <w:color w:val="auto"/>
          <w:sz w:val="24"/>
          <w:szCs w:val="24"/>
        </w:rPr>
      </w:pPr>
      <w:hyperlink w:anchor="_Toc468988570" w:history="1">
        <w:r w:rsidR="0058241C" w:rsidRPr="00D26AF5">
          <w:rPr>
            <w:rStyle w:val="Hipercze"/>
            <w:sz w:val="24"/>
            <w:szCs w:val="24"/>
          </w:rPr>
          <w:t>XVI.</w:t>
        </w:r>
        <w:r w:rsidR="0058241C" w:rsidRPr="00D26AF5">
          <w:rPr>
            <w:rFonts w:eastAsia="Times New Roman"/>
            <w:b w:val="0"/>
            <w:color w:val="auto"/>
            <w:sz w:val="24"/>
            <w:szCs w:val="24"/>
          </w:rPr>
          <w:tab/>
        </w:r>
        <w:r w:rsidR="0058241C" w:rsidRPr="00D26AF5">
          <w:rPr>
            <w:rStyle w:val="Hipercze"/>
            <w:b w:val="0"/>
            <w:sz w:val="24"/>
            <w:szCs w:val="24"/>
          </w:rPr>
          <w:t xml:space="preserve"> Zachowanie terminu na wniesienie skargi w razie skierowania jej wprost do sądu administrac</w:t>
        </w:r>
        <w:r w:rsidR="00D23D76" w:rsidRPr="00D26AF5">
          <w:rPr>
            <w:rStyle w:val="Hipercze"/>
            <w:b w:val="0"/>
            <w:sz w:val="24"/>
            <w:szCs w:val="24"/>
          </w:rPr>
          <w:t>yjnego (art. 53 § 6</w:t>
        </w:r>
        <w:r w:rsidR="0058241C" w:rsidRPr="00D26AF5">
          <w:rPr>
            <w:rStyle w:val="Hipercze"/>
            <w:b w:val="0"/>
            <w:sz w:val="24"/>
            <w:szCs w:val="24"/>
          </w:rPr>
          <w:t xml:space="preserve"> p.p.s.a.)</w:t>
        </w:r>
        <w:r w:rsidR="0058241C" w:rsidRPr="00D26AF5">
          <w:rPr>
            <w:b w:val="0"/>
            <w:webHidden/>
            <w:sz w:val="24"/>
            <w:szCs w:val="24"/>
          </w:rPr>
          <w:tab/>
        </w:r>
        <w:r w:rsidR="0058241C" w:rsidRPr="00D26AF5">
          <w:rPr>
            <w:b w:val="0"/>
            <w:webHidden/>
            <w:sz w:val="24"/>
            <w:szCs w:val="24"/>
          </w:rPr>
          <w:fldChar w:fldCharType="begin"/>
        </w:r>
        <w:r w:rsidR="0058241C" w:rsidRPr="00D26AF5">
          <w:rPr>
            <w:b w:val="0"/>
            <w:webHidden/>
            <w:sz w:val="24"/>
            <w:szCs w:val="24"/>
          </w:rPr>
          <w:instrText xml:space="preserve"> PAGEREF _Toc468988570 \h </w:instrText>
        </w:r>
        <w:r w:rsidR="0058241C" w:rsidRPr="00D26AF5">
          <w:rPr>
            <w:b w:val="0"/>
            <w:webHidden/>
            <w:sz w:val="24"/>
            <w:szCs w:val="24"/>
          </w:rPr>
        </w:r>
        <w:r w:rsidR="0058241C" w:rsidRPr="00D26AF5">
          <w:rPr>
            <w:b w:val="0"/>
            <w:webHidden/>
            <w:sz w:val="24"/>
            <w:szCs w:val="24"/>
          </w:rPr>
          <w:fldChar w:fldCharType="separate"/>
        </w:r>
        <w:r w:rsidR="00D05C23">
          <w:rPr>
            <w:b w:val="0"/>
            <w:webHidden/>
            <w:sz w:val="24"/>
            <w:szCs w:val="24"/>
          </w:rPr>
          <w:t>87</w:t>
        </w:r>
        <w:r w:rsidR="0058241C" w:rsidRPr="00D26AF5">
          <w:rPr>
            <w:b w:val="0"/>
            <w:webHidden/>
            <w:sz w:val="24"/>
            <w:szCs w:val="24"/>
          </w:rPr>
          <w:fldChar w:fldCharType="end"/>
        </w:r>
      </w:hyperlink>
    </w:p>
    <w:p w:rsidR="0058241C" w:rsidRPr="00D26AF5" w:rsidRDefault="00893734" w:rsidP="001366A0">
      <w:pPr>
        <w:pStyle w:val="Spistreci2"/>
        <w:tabs>
          <w:tab w:val="clear" w:pos="426"/>
          <w:tab w:val="left" w:pos="709"/>
        </w:tabs>
        <w:spacing w:after="80"/>
        <w:ind w:left="709" w:right="465" w:hanging="709"/>
        <w:jc w:val="both"/>
        <w:rPr>
          <w:rFonts w:eastAsia="Times New Roman"/>
          <w:b w:val="0"/>
          <w:color w:val="auto"/>
          <w:sz w:val="24"/>
          <w:szCs w:val="24"/>
        </w:rPr>
      </w:pPr>
      <w:hyperlink w:anchor="_Toc468988571" w:history="1">
        <w:r w:rsidR="0058241C" w:rsidRPr="00D26AF5">
          <w:rPr>
            <w:rStyle w:val="Hipercze"/>
            <w:sz w:val="24"/>
            <w:szCs w:val="24"/>
          </w:rPr>
          <w:t xml:space="preserve">XVII. </w:t>
        </w:r>
        <w:r w:rsidR="0058241C" w:rsidRPr="00D26AF5">
          <w:rPr>
            <w:rStyle w:val="Hipercze"/>
            <w:b w:val="0"/>
            <w:sz w:val="24"/>
            <w:szCs w:val="24"/>
          </w:rPr>
          <w:tab/>
          <w:t>Usunięcie wymogu wezwania organu do u</w:t>
        </w:r>
        <w:r w:rsidR="004A147D">
          <w:rPr>
            <w:rStyle w:val="Hipercze"/>
            <w:b w:val="0"/>
            <w:sz w:val="24"/>
            <w:szCs w:val="24"/>
          </w:rPr>
          <w:t>sunięcia naruszenia prawa (art. </w:t>
        </w:r>
        <w:r w:rsidR="0058241C" w:rsidRPr="00D26AF5">
          <w:rPr>
            <w:rStyle w:val="Hipercze"/>
            <w:b w:val="0"/>
            <w:sz w:val="24"/>
            <w:szCs w:val="24"/>
          </w:rPr>
          <w:t>52 p.p.s.a., zmiany w</w:t>
        </w:r>
        <w:r w:rsidR="008B71E9" w:rsidRPr="00D26AF5">
          <w:rPr>
            <w:rStyle w:val="Hipercze"/>
            <w:b w:val="0"/>
            <w:sz w:val="24"/>
            <w:szCs w:val="24"/>
          </w:rPr>
          <w:t xml:space="preserve"> </w:t>
        </w:r>
        <w:r w:rsidR="0058241C" w:rsidRPr="00D26AF5">
          <w:rPr>
            <w:rStyle w:val="Hipercze"/>
            <w:b w:val="0"/>
            <w:sz w:val="24"/>
            <w:szCs w:val="24"/>
          </w:rPr>
          <w:t>ustawach o samorządzie gminnym, powiatowym i o samorządzie województwa oraz w ustawie o</w:t>
        </w:r>
        <w:r w:rsidR="008B71E9" w:rsidRPr="00D26AF5">
          <w:rPr>
            <w:rStyle w:val="Hipercze"/>
            <w:b w:val="0"/>
            <w:sz w:val="24"/>
            <w:szCs w:val="24"/>
          </w:rPr>
          <w:t xml:space="preserve"> </w:t>
        </w:r>
        <w:r w:rsidR="0058241C" w:rsidRPr="00D26AF5">
          <w:rPr>
            <w:rStyle w:val="Hipercze"/>
            <w:b w:val="0"/>
            <w:sz w:val="24"/>
            <w:szCs w:val="24"/>
          </w:rPr>
          <w:t>wojewodzie i administracji rządowej w województwie oraz w Ordynacji podatkowej)</w:t>
        </w:r>
        <w:r w:rsidR="0058241C" w:rsidRPr="00D26AF5">
          <w:rPr>
            <w:b w:val="0"/>
            <w:webHidden/>
            <w:sz w:val="24"/>
            <w:szCs w:val="24"/>
          </w:rPr>
          <w:tab/>
        </w:r>
        <w:r w:rsidR="0058241C" w:rsidRPr="00D26AF5">
          <w:rPr>
            <w:b w:val="0"/>
            <w:webHidden/>
            <w:sz w:val="24"/>
            <w:szCs w:val="24"/>
          </w:rPr>
          <w:fldChar w:fldCharType="begin"/>
        </w:r>
        <w:r w:rsidR="0058241C" w:rsidRPr="00D26AF5">
          <w:rPr>
            <w:b w:val="0"/>
            <w:webHidden/>
            <w:sz w:val="24"/>
            <w:szCs w:val="24"/>
          </w:rPr>
          <w:instrText xml:space="preserve"> PAGEREF _Toc468988571 \h </w:instrText>
        </w:r>
        <w:r w:rsidR="0058241C" w:rsidRPr="00D26AF5">
          <w:rPr>
            <w:b w:val="0"/>
            <w:webHidden/>
            <w:sz w:val="24"/>
            <w:szCs w:val="24"/>
          </w:rPr>
        </w:r>
        <w:r w:rsidR="0058241C" w:rsidRPr="00D26AF5">
          <w:rPr>
            <w:b w:val="0"/>
            <w:webHidden/>
            <w:sz w:val="24"/>
            <w:szCs w:val="24"/>
          </w:rPr>
          <w:fldChar w:fldCharType="separate"/>
        </w:r>
        <w:r w:rsidR="00D05C23">
          <w:rPr>
            <w:b w:val="0"/>
            <w:webHidden/>
            <w:sz w:val="24"/>
            <w:szCs w:val="24"/>
          </w:rPr>
          <w:t>88</w:t>
        </w:r>
        <w:r w:rsidR="0058241C" w:rsidRPr="00D26AF5">
          <w:rPr>
            <w:b w:val="0"/>
            <w:webHidden/>
            <w:sz w:val="24"/>
            <w:szCs w:val="24"/>
          </w:rPr>
          <w:fldChar w:fldCharType="end"/>
        </w:r>
      </w:hyperlink>
    </w:p>
    <w:p w:rsidR="0058241C" w:rsidRPr="00D26AF5" w:rsidRDefault="00893734" w:rsidP="001366A0">
      <w:pPr>
        <w:pStyle w:val="Spistreci2"/>
        <w:tabs>
          <w:tab w:val="clear" w:pos="426"/>
          <w:tab w:val="left" w:pos="709"/>
          <w:tab w:val="left" w:pos="880"/>
        </w:tabs>
        <w:spacing w:after="80"/>
        <w:ind w:left="709" w:right="465" w:hanging="709"/>
        <w:jc w:val="both"/>
        <w:rPr>
          <w:rFonts w:eastAsia="Times New Roman"/>
          <w:b w:val="0"/>
          <w:color w:val="auto"/>
          <w:sz w:val="24"/>
          <w:szCs w:val="24"/>
        </w:rPr>
      </w:pPr>
      <w:hyperlink w:anchor="_Toc468988572" w:history="1">
        <w:r w:rsidR="0058241C" w:rsidRPr="00D26AF5">
          <w:rPr>
            <w:rStyle w:val="Hipercze"/>
            <w:sz w:val="24"/>
            <w:szCs w:val="24"/>
          </w:rPr>
          <w:t>XVIII.</w:t>
        </w:r>
        <w:r w:rsidR="0058241C" w:rsidRPr="00D26AF5">
          <w:rPr>
            <w:rFonts w:eastAsia="Times New Roman"/>
            <w:b w:val="0"/>
            <w:color w:val="auto"/>
            <w:sz w:val="24"/>
            <w:szCs w:val="24"/>
          </w:rPr>
          <w:tab/>
        </w:r>
        <w:r w:rsidR="0058241C" w:rsidRPr="00D26AF5">
          <w:rPr>
            <w:rStyle w:val="Hipercze"/>
            <w:b w:val="0"/>
            <w:sz w:val="24"/>
            <w:szCs w:val="24"/>
          </w:rPr>
          <w:t>Postępowanie mediacyjne w toku postępowania przed</w:t>
        </w:r>
        <w:r w:rsidR="001366A0" w:rsidRPr="00D26AF5">
          <w:rPr>
            <w:rStyle w:val="Hipercze"/>
            <w:b w:val="0"/>
            <w:sz w:val="24"/>
            <w:szCs w:val="24"/>
          </w:rPr>
          <w:t xml:space="preserve"> sądami administracyjnymi (art.</w:t>
        </w:r>
        <w:r w:rsidR="008B71E9" w:rsidRPr="00D26AF5">
          <w:rPr>
            <w:rStyle w:val="Hipercze"/>
            <w:b w:val="0"/>
            <w:sz w:val="24"/>
            <w:szCs w:val="24"/>
          </w:rPr>
          <w:t xml:space="preserve"> </w:t>
        </w:r>
        <w:r w:rsidR="004A147D">
          <w:rPr>
            <w:rStyle w:val="Hipercze"/>
            <w:b w:val="0"/>
            <w:sz w:val="24"/>
            <w:szCs w:val="24"/>
          </w:rPr>
          <w:t>116 oraz 116 a–</w:t>
        </w:r>
        <w:r w:rsidR="0058241C" w:rsidRPr="00D26AF5">
          <w:rPr>
            <w:rStyle w:val="Hipercze"/>
            <w:b w:val="0"/>
            <w:sz w:val="24"/>
            <w:szCs w:val="24"/>
          </w:rPr>
          <w:t>e p.p.s.a.)</w:t>
        </w:r>
        <w:r w:rsidR="0058241C" w:rsidRPr="00D26AF5">
          <w:rPr>
            <w:b w:val="0"/>
            <w:webHidden/>
            <w:sz w:val="24"/>
            <w:szCs w:val="24"/>
          </w:rPr>
          <w:tab/>
        </w:r>
        <w:r w:rsidR="0058241C" w:rsidRPr="00D26AF5">
          <w:rPr>
            <w:b w:val="0"/>
            <w:webHidden/>
            <w:sz w:val="24"/>
            <w:szCs w:val="24"/>
          </w:rPr>
          <w:fldChar w:fldCharType="begin"/>
        </w:r>
        <w:r w:rsidR="0058241C" w:rsidRPr="00D26AF5">
          <w:rPr>
            <w:b w:val="0"/>
            <w:webHidden/>
            <w:sz w:val="24"/>
            <w:szCs w:val="24"/>
          </w:rPr>
          <w:instrText xml:space="preserve"> PAGEREF _Toc468988572 \h </w:instrText>
        </w:r>
        <w:r w:rsidR="0058241C" w:rsidRPr="00D26AF5">
          <w:rPr>
            <w:b w:val="0"/>
            <w:webHidden/>
            <w:sz w:val="24"/>
            <w:szCs w:val="24"/>
          </w:rPr>
        </w:r>
        <w:r w:rsidR="0058241C" w:rsidRPr="00D26AF5">
          <w:rPr>
            <w:b w:val="0"/>
            <w:webHidden/>
            <w:sz w:val="24"/>
            <w:szCs w:val="24"/>
          </w:rPr>
          <w:fldChar w:fldCharType="separate"/>
        </w:r>
        <w:r w:rsidR="00D05C23">
          <w:rPr>
            <w:b w:val="0"/>
            <w:webHidden/>
            <w:sz w:val="24"/>
            <w:szCs w:val="24"/>
          </w:rPr>
          <w:t>90</w:t>
        </w:r>
        <w:r w:rsidR="0058241C" w:rsidRPr="00D26AF5">
          <w:rPr>
            <w:b w:val="0"/>
            <w:webHidden/>
            <w:sz w:val="24"/>
            <w:szCs w:val="24"/>
          </w:rPr>
          <w:fldChar w:fldCharType="end"/>
        </w:r>
      </w:hyperlink>
    </w:p>
    <w:p w:rsidR="0058241C" w:rsidRPr="00D26AF5" w:rsidRDefault="00893734" w:rsidP="001366A0">
      <w:pPr>
        <w:pStyle w:val="Spistreci1"/>
        <w:jc w:val="both"/>
        <w:rPr>
          <w:rFonts w:ascii="Times New Roman" w:eastAsia="Times New Roman" w:hAnsi="Times New Roman" w:cs="Times New Roman"/>
          <w:b/>
          <w:noProof/>
          <w:color w:val="auto"/>
        </w:rPr>
      </w:pPr>
      <w:hyperlink w:anchor="_Toc468988573" w:history="1">
        <w:r w:rsidR="0058241C" w:rsidRPr="00D26AF5">
          <w:rPr>
            <w:rStyle w:val="Hipercze"/>
            <w:rFonts w:ascii="Times New Roman" w:hAnsi="Times New Roman" w:cs="Times New Roman"/>
            <w:b/>
            <w:caps/>
            <w:noProof/>
          </w:rPr>
          <w:t>3.</w:t>
        </w:r>
        <w:r w:rsidR="0058241C" w:rsidRPr="00D26AF5">
          <w:rPr>
            <w:rFonts w:ascii="Times New Roman" w:eastAsia="Times New Roman" w:hAnsi="Times New Roman" w:cs="Times New Roman"/>
            <w:b/>
            <w:noProof/>
            <w:color w:val="auto"/>
          </w:rPr>
          <w:tab/>
        </w:r>
        <w:r w:rsidR="0058241C" w:rsidRPr="00D26AF5">
          <w:rPr>
            <w:rStyle w:val="Hipercze"/>
            <w:rFonts w:ascii="Times New Roman" w:hAnsi="Times New Roman" w:cs="Times New Roman"/>
            <w:b/>
            <w:caps/>
            <w:noProof/>
          </w:rPr>
          <w:t>Zgłoszenie lobbingowe</w:t>
        </w:r>
        <w:r w:rsidR="0058241C" w:rsidRPr="00D26AF5">
          <w:rPr>
            <w:rFonts w:ascii="Times New Roman" w:hAnsi="Times New Roman" w:cs="Times New Roman"/>
            <w:b/>
            <w:noProof/>
            <w:webHidden/>
          </w:rPr>
          <w:tab/>
        </w:r>
        <w:r w:rsidR="0058241C" w:rsidRPr="00D26AF5">
          <w:rPr>
            <w:rFonts w:ascii="Times New Roman" w:hAnsi="Times New Roman" w:cs="Times New Roman"/>
            <w:b/>
            <w:noProof/>
            <w:webHidden/>
          </w:rPr>
          <w:fldChar w:fldCharType="begin"/>
        </w:r>
        <w:r w:rsidR="0058241C" w:rsidRPr="00D26AF5">
          <w:rPr>
            <w:rFonts w:ascii="Times New Roman" w:hAnsi="Times New Roman" w:cs="Times New Roman"/>
            <w:b/>
            <w:noProof/>
            <w:webHidden/>
          </w:rPr>
          <w:instrText xml:space="preserve"> PAGEREF _Toc468988573 \h </w:instrText>
        </w:r>
        <w:r w:rsidR="0058241C" w:rsidRPr="00D26AF5">
          <w:rPr>
            <w:rFonts w:ascii="Times New Roman" w:hAnsi="Times New Roman" w:cs="Times New Roman"/>
            <w:b/>
            <w:noProof/>
            <w:webHidden/>
          </w:rPr>
        </w:r>
        <w:r w:rsidR="0058241C" w:rsidRPr="00D26AF5">
          <w:rPr>
            <w:rFonts w:ascii="Times New Roman" w:hAnsi="Times New Roman" w:cs="Times New Roman"/>
            <w:b/>
            <w:noProof/>
            <w:webHidden/>
          </w:rPr>
          <w:fldChar w:fldCharType="separate"/>
        </w:r>
        <w:r w:rsidR="00D05C23">
          <w:rPr>
            <w:rFonts w:ascii="Times New Roman" w:hAnsi="Times New Roman" w:cs="Times New Roman"/>
            <w:b/>
            <w:noProof/>
            <w:webHidden/>
          </w:rPr>
          <w:t>90</w:t>
        </w:r>
        <w:r w:rsidR="0058241C" w:rsidRPr="00D26AF5">
          <w:rPr>
            <w:rFonts w:ascii="Times New Roman" w:hAnsi="Times New Roman" w:cs="Times New Roman"/>
            <w:b/>
            <w:noProof/>
            <w:webHidden/>
          </w:rPr>
          <w:fldChar w:fldCharType="end"/>
        </w:r>
      </w:hyperlink>
    </w:p>
    <w:p w:rsidR="0058241C" w:rsidRPr="00D26AF5" w:rsidRDefault="00893734" w:rsidP="001366A0">
      <w:pPr>
        <w:pStyle w:val="Spistreci1"/>
        <w:jc w:val="both"/>
        <w:rPr>
          <w:rFonts w:ascii="Times New Roman" w:eastAsia="Times New Roman" w:hAnsi="Times New Roman" w:cs="Times New Roman"/>
          <w:b/>
          <w:noProof/>
          <w:color w:val="auto"/>
        </w:rPr>
      </w:pPr>
      <w:hyperlink w:anchor="_Toc468988574" w:history="1">
        <w:r w:rsidR="0058241C" w:rsidRPr="00D26AF5">
          <w:rPr>
            <w:rStyle w:val="Hipercze"/>
            <w:rFonts w:ascii="Times New Roman" w:hAnsi="Times New Roman" w:cs="Times New Roman"/>
            <w:b/>
            <w:caps/>
            <w:noProof/>
          </w:rPr>
          <w:t>4.</w:t>
        </w:r>
        <w:r w:rsidR="0058241C" w:rsidRPr="00D26AF5">
          <w:rPr>
            <w:rFonts w:ascii="Times New Roman" w:eastAsia="Times New Roman" w:hAnsi="Times New Roman" w:cs="Times New Roman"/>
            <w:b/>
            <w:noProof/>
            <w:color w:val="auto"/>
          </w:rPr>
          <w:tab/>
        </w:r>
        <w:r w:rsidR="0058241C" w:rsidRPr="00D26AF5">
          <w:rPr>
            <w:rStyle w:val="Hipercze"/>
            <w:rFonts w:ascii="Times New Roman" w:hAnsi="Times New Roman" w:cs="Times New Roman"/>
            <w:b/>
            <w:caps/>
            <w:noProof/>
          </w:rPr>
          <w:t>Oświadczenie o zgodności projektowanych regulacji z prawem Unii Europejskiej</w:t>
        </w:r>
        <w:r w:rsidR="0058241C" w:rsidRPr="00D26AF5">
          <w:rPr>
            <w:rFonts w:ascii="Times New Roman" w:hAnsi="Times New Roman" w:cs="Times New Roman"/>
            <w:b/>
            <w:noProof/>
            <w:webHidden/>
          </w:rPr>
          <w:tab/>
        </w:r>
        <w:r w:rsidR="0058241C" w:rsidRPr="00D26AF5">
          <w:rPr>
            <w:rFonts w:ascii="Times New Roman" w:hAnsi="Times New Roman" w:cs="Times New Roman"/>
            <w:b/>
            <w:noProof/>
            <w:webHidden/>
          </w:rPr>
          <w:fldChar w:fldCharType="begin"/>
        </w:r>
        <w:r w:rsidR="0058241C" w:rsidRPr="00D26AF5">
          <w:rPr>
            <w:rFonts w:ascii="Times New Roman" w:hAnsi="Times New Roman" w:cs="Times New Roman"/>
            <w:b/>
            <w:noProof/>
            <w:webHidden/>
          </w:rPr>
          <w:instrText xml:space="preserve"> PAGEREF _Toc468988574 \h </w:instrText>
        </w:r>
        <w:r w:rsidR="0058241C" w:rsidRPr="00D26AF5">
          <w:rPr>
            <w:rFonts w:ascii="Times New Roman" w:hAnsi="Times New Roman" w:cs="Times New Roman"/>
            <w:b/>
            <w:noProof/>
            <w:webHidden/>
          </w:rPr>
        </w:r>
        <w:r w:rsidR="0058241C" w:rsidRPr="00D26AF5">
          <w:rPr>
            <w:rFonts w:ascii="Times New Roman" w:hAnsi="Times New Roman" w:cs="Times New Roman"/>
            <w:b/>
            <w:noProof/>
            <w:webHidden/>
          </w:rPr>
          <w:fldChar w:fldCharType="separate"/>
        </w:r>
        <w:r w:rsidR="00D05C23">
          <w:rPr>
            <w:rFonts w:ascii="Times New Roman" w:hAnsi="Times New Roman" w:cs="Times New Roman"/>
            <w:b/>
            <w:noProof/>
            <w:webHidden/>
          </w:rPr>
          <w:t>91</w:t>
        </w:r>
        <w:r w:rsidR="0058241C" w:rsidRPr="00D26AF5">
          <w:rPr>
            <w:rFonts w:ascii="Times New Roman" w:hAnsi="Times New Roman" w:cs="Times New Roman"/>
            <w:b/>
            <w:noProof/>
            <w:webHidden/>
          </w:rPr>
          <w:fldChar w:fldCharType="end"/>
        </w:r>
      </w:hyperlink>
    </w:p>
    <w:p w:rsidR="0058241C" w:rsidRPr="00D26AF5" w:rsidRDefault="00893734" w:rsidP="001366A0">
      <w:pPr>
        <w:pStyle w:val="Spistreci1"/>
        <w:jc w:val="both"/>
        <w:rPr>
          <w:rFonts w:ascii="Times New Roman" w:eastAsia="Times New Roman" w:hAnsi="Times New Roman" w:cs="Times New Roman"/>
          <w:b/>
          <w:noProof/>
          <w:color w:val="auto"/>
        </w:rPr>
      </w:pPr>
      <w:hyperlink w:anchor="_Toc468988575" w:history="1">
        <w:r w:rsidR="0058241C" w:rsidRPr="00D26AF5">
          <w:rPr>
            <w:rStyle w:val="Hipercze"/>
            <w:rFonts w:ascii="Times New Roman" w:hAnsi="Times New Roman" w:cs="Times New Roman"/>
            <w:b/>
            <w:caps/>
            <w:noProof/>
          </w:rPr>
          <w:t>5.</w:t>
        </w:r>
        <w:r w:rsidR="0058241C" w:rsidRPr="00D26AF5">
          <w:rPr>
            <w:rFonts w:ascii="Times New Roman" w:eastAsia="Times New Roman" w:hAnsi="Times New Roman" w:cs="Times New Roman"/>
            <w:b/>
            <w:noProof/>
            <w:color w:val="auto"/>
          </w:rPr>
          <w:tab/>
        </w:r>
        <w:r w:rsidR="0058241C" w:rsidRPr="00D26AF5">
          <w:rPr>
            <w:rStyle w:val="Hipercze"/>
            <w:rFonts w:ascii="Times New Roman" w:hAnsi="Times New Roman" w:cs="Times New Roman"/>
            <w:b/>
            <w:caps/>
            <w:noProof/>
          </w:rPr>
          <w:t>Ocena, czy projekt ustawy będzie podlegał notyfikacji, zgodnie z</w:t>
        </w:r>
        <w:r w:rsidR="008B71E9" w:rsidRPr="00D26AF5">
          <w:rPr>
            <w:rStyle w:val="Hipercze"/>
            <w:rFonts w:ascii="Times New Roman" w:hAnsi="Times New Roman" w:cs="Times New Roman"/>
            <w:b/>
            <w:caps/>
            <w:noProof/>
          </w:rPr>
          <w:t xml:space="preserve"> </w:t>
        </w:r>
        <w:r w:rsidR="0058241C" w:rsidRPr="00D26AF5">
          <w:rPr>
            <w:rStyle w:val="Hipercze"/>
            <w:rFonts w:ascii="Times New Roman" w:hAnsi="Times New Roman" w:cs="Times New Roman"/>
            <w:b/>
            <w:caps/>
            <w:noProof/>
          </w:rPr>
          <w:t>przepisami dotyczącymi funkcjonowania krajowego systemu notyfikacji norm i aktów prawnych</w:t>
        </w:r>
        <w:r w:rsidR="0058241C" w:rsidRPr="00D26AF5">
          <w:rPr>
            <w:rFonts w:ascii="Times New Roman" w:hAnsi="Times New Roman" w:cs="Times New Roman"/>
            <w:b/>
            <w:noProof/>
            <w:webHidden/>
          </w:rPr>
          <w:tab/>
        </w:r>
        <w:r w:rsidR="0058241C" w:rsidRPr="00D26AF5">
          <w:rPr>
            <w:rFonts w:ascii="Times New Roman" w:hAnsi="Times New Roman" w:cs="Times New Roman"/>
            <w:b/>
            <w:noProof/>
            <w:webHidden/>
          </w:rPr>
          <w:fldChar w:fldCharType="begin"/>
        </w:r>
        <w:r w:rsidR="0058241C" w:rsidRPr="00D26AF5">
          <w:rPr>
            <w:rFonts w:ascii="Times New Roman" w:hAnsi="Times New Roman" w:cs="Times New Roman"/>
            <w:b/>
            <w:noProof/>
            <w:webHidden/>
          </w:rPr>
          <w:instrText xml:space="preserve"> PAGEREF _Toc468988575 \h </w:instrText>
        </w:r>
        <w:r w:rsidR="0058241C" w:rsidRPr="00D26AF5">
          <w:rPr>
            <w:rFonts w:ascii="Times New Roman" w:hAnsi="Times New Roman" w:cs="Times New Roman"/>
            <w:b/>
            <w:noProof/>
            <w:webHidden/>
          </w:rPr>
        </w:r>
        <w:r w:rsidR="0058241C" w:rsidRPr="00D26AF5">
          <w:rPr>
            <w:rFonts w:ascii="Times New Roman" w:hAnsi="Times New Roman" w:cs="Times New Roman"/>
            <w:b/>
            <w:noProof/>
            <w:webHidden/>
          </w:rPr>
          <w:fldChar w:fldCharType="separate"/>
        </w:r>
        <w:r w:rsidR="00D05C23">
          <w:rPr>
            <w:rFonts w:ascii="Times New Roman" w:hAnsi="Times New Roman" w:cs="Times New Roman"/>
            <w:b/>
            <w:noProof/>
            <w:webHidden/>
          </w:rPr>
          <w:t>91</w:t>
        </w:r>
        <w:r w:rsidR="0058241C" w:rsidRPr="00D26AF5">
          <w:rPr>
            <w:rFonts w:ascii="Times New Roman" w:hAnsi="Times New Roman" w:cs="Times New Roman"/>
            <w:b/>
            <w:noProof/>
            <w:webHidden/>
          </w:rPr>
          <w:fldChar w:fldCharType="end"/>
        </w:r>
      </w:hyperlink>
    </w:p>
    <w:p w:rsidR="0058241C" w:rsidRPr="00D26AF5" w:rsidRDefault="00893734" w:rsidP="001366A0">
      <w:pPr>
        <w:pStyle w:val="Spistreci1"/>
        <w:jc w:val="both"/>
        <w:rPr>
          <w:rFonts w:ascii="Times New Roman" w:eastAsia="Times New Roman" w:hAnsi="Times New Roman" w:cs="Times New Roman"/>
          <w:b/>
          <w:noProof/>
          <w:color w:val="auto"/>
        </w:rPr>
      </w:pPr>
      <w:hyperlink w:anchor="_Toc468988576" w:history="1">
        <w:r w:rsidR="0058241C" w:rsidRPr="00D26AF5">
          <w:rPr>
            <w:rStyle w:val="Hipercze"/>
            <w:rFonts w:ascii="Times New Roman" w:hAnsi="Times New Roman" w:cs="Times New Roman"/>
            <w:b/>
            <w:caps/>
            <w:noProof/>
          </w:rPr>
          <w:t>6.</w:t>
        </w:r>
        <w:r w:rsidR="0058241C" w:rsidRPr="00D26AF5">
          <w:rPr>
            <w:rFonts w:ascii="Times New Roman" w:eastAsia="Times New Roman" w:hAnsi="Times New Roman" w:cs="Times New Roman"/>
            <w:b/>
            <w:noProof/>
            <w:color w:val="auto"/>
          </w:rPr>
          <w:tab/>
        </w:r>
        <w:r w:rsidR="0058241C" w:rsidRPr="00D26AF5">
          <w:rPr>
            <w:rStyle w:val="Hipercze"/>
            <w:rFonts w:ascii="Times New Roman" w:hAnsi="Times New Roman" w:cs="Times New Roman"/>
            <w:b/>
            <w:caps/>
            <w:noProof/>
          </w:rPr>
          <w:t>Termin wejścia w życie</w:t>
        </w:r>
        <w:r w:rsidR="0058241C" w:rsidRPr="00D26AF5">
          <w:rPr>
            <w:rFonts w:ascii="Times New Roman" w:hAnsi="Times New Roman" w:cs="Times New Roman"/>
            <w:b/>
            <w:noProof/>
            <w:webHidden/>
          </w:rPr>
          <w:tab/>
        </w:r>
        <w:r w:rsidR="0058241C" w:rsidRPr="00D26AF5">
          <w:rPr>
            <w:rFonts w:ascii="Times New Roman" w:hAnsi="Times New Roman" w:cs="Times New Roman"/>
            <w:b/>
            <w:noProof/>
            <w:webHidden/>
          </w:rPr>
          <w:fldChar w:fldCharType="begin"/>
        </w:r>
        <w:r w:rsidR="0058241C" w:rsidRPr="00D26AF5">
          <w:rPr>
            <w:rFonts w:ascii="Times New Roman" w:hAnsi="Times New Roman" w:cs="Times New Roman"/>
            <w:b/>
            <w:noProof/>
            <w:webHidden/>
          </w:rPr>
          <w:instrText xml:space="preserve"> PAGEREF _Toc468988576 \h </w:instrText>
        </w:r>
        <w:r w:rsidR="0058241C" w:rsidRPr="00D26AF5">
          <w:rPr>
            <w:rFonts w:ascii="Times New Roman" w:hAnsi="Times New Roman" w:cs="Times New Roman"/>
            <w:b/>
            <w:noProof/>
            <w:webHidden/>
          </w:rPr>
        </w:r>
        <w:r w:rsidR="0058241C" w:rsidRPr="00D26AF5">
          <w:rPr>
            <w:rFonts w:ascii="Times New Roman" w:hAnsi="Times New Roman" w:cs="Times New Roman"/>
            <w:b/>
            <w:noProof/>
            <w:webHidden/>
          </w:rPr>
          <w:fldChar w:fldCharType="separate"/>
        </w:r>
        <w:r w:rsidR="00D05C23">
          <w:rPr>
            <w:rFonts w:ascii="Times New Roman" w:hAnsi="Times New Roman" w:cs="Times New Roman"/>
            <w:b/>
            <w:noProof/>
            <w:webHidden/>
          </w:rPr>
          <w:t>91</w:t>
        </w:r>
        <w:r w:rsidR="0058241C" w:rsidRPr="00D26AF5">
          <w:rPr>
            <w:rFonts w:ascii="Times New Roman" w:hAnsi="Times New Roman" w:cs="Times New Roman"/>
            <w:b/>
            <w:noProof/>
            <w:webHidden/>
          </w:rPr>
          <w:fldChar w:fldCharType="end"/>
        </w:r>
      </w:hyperlink>
    </w:p>
    <w:p w:rsidR="005976C8" w:rsidRPr="00D26AF5" w:rsidRDefault="0058241C" w:rsidP="00D26AF5">
      <w:pPr>
        <w:tabs>
          <w:tab w:val="right" w:leader="dot" w:pos="9072"/>
        </w:tabs>
        <w:snapToGrid w:val="0"/>
        <w:ind w:right="465"/>
        <w:rPr>
          <w:rFonts w:ascii="Times New Roman" w:hAnsi="Times New Roman" w:cs="Times New Roman"/>
          <w:sz w:val="16"/>
          <w:szCs w:val="16"/>
        </w:rPr>
      </w:pPr>
      <w:r w:rsidRPr="00D26AF5">
        <w:rPr>
          <w:rFonts w:ascii="Times New Roman" w:hAnsi="Times New Roman" w:cs="Times New Roman"/>
        </w:rPr>
        <w:fldChar w:fldCharType="end"/>
      </w:r>
      <w:r w:rsidR="008B71E9" w:rsidRPr="00D26AF5">
        <w:rPr>
          <w:rFonts w:ascii="Times New Roman" w:hAnsi="Times New Roman" w:cs="Times New Roman"/>
        </w:rPr>
        <w:br w:type="column"/>
      </w:r>
    </w:p>
    <w:p w:rsidR="001E2ACD" w:rsidRPr="00D26AF5" w:rsidRDefault="001E2ACD" w:rsidP="00D26AF5">
      <w:pPr>
        <w:pStyle w:val="AAPKT10"/>
        <w:spacing w:line="360" w:lineRule="auto"/>
        <w:rPr>
          <w:sz w:val="24"/>
          <w:szCs w:val="24"/>
        </w:rPr>
      </w:pPr>
      <w:bookmarkStart w:id="1" w:name="_Toc468988475"/>
      <w:bookmarkStart w:id="2" w:name="_Toc468988553"/>
      <w:r w:rsidRPr="00D26AF5">
        <w:rPr>
          <w:sz w:val="24"/>
          <w:szCs w:val="24"/>
        </w:rPr>
        <w:t>Potrzeba i cel regulacji</w:t>
      </w:r>
      <w:bookmarkEnd w:id="1"/>
      <w:bookmarkEnd w:id="2"/>
    </w:p>
    <w:p w:rsidR="001E2ACD" w:rsidRPr="00D26AF5" w:rsidRDefault="001E2ACD" w:rsidP="00D26AF5">
      <w:pPr>
        <w:snapToGrid w:val="0"/>
        <w:spacing w:after="120" w:line="360" w:lineRule="auto"/>
        <w:ind w:right="39"/>
        <w:jc w:val="both"/>
        <w:rPr>
          <w:rFonts w:ascii="Times New Roman" w:hAnsi="Times New Roman" w:cs="Times New Roman"/>
        </w:rPr>
      </w:pPr>
      <w:r w:rsidRPr="00D26AF5">
        <w:rPr>
          <w:rFonts w:ascii="Times New Roman" w:hAnsi="Times New Roman" w:cs="Times New Roman"/>
        </w:rPr>
        <w:t>Rozpoznawanie spraw administracyjnych w</w:t>
      </w:r>
      <w:r w:rsidR="008B71E9" w:rsidRPr="00D26AF5">
        <w:rPr>
          <w:rFonts w:ascii="Times New Roman" w:hAnsi="Times New Roman" w:cs="Times New Roman"/>
        </w:rPr>
        <w:t xml:space="preserve"> </w:t>
      </w:r>
      <w:r w:rsidRPr="00D26AF5">
        <w:rPr>
          <w:rFonts w:ascii="Times New Roman" w:hAnsi="Times New Roman" w:cs="Times New Roman"/>
        </w:rPr>
        <w:t>wielu przypadkach cechuje przewlekłość. Problem ten ma szczególne znaczenie w</w:t>
      </w:r>
      <w:r w:rsidR="008B71E9" w:rsidRPr="00D26AF5">
        <w:rPr>
          <w:rFonts w:ascii="Times New Roman" w:hAnsi="Times New Roman" w:cs="Times New Roman"/>
        </w:rPr>
        <w:t xml:space="preserve"> </w:t>
      </w:r>
      <w:r w:rsidRPr="00D26AF5">
        <w:rPr>
          <w:rFonts w:ascii="Times New Roman" w:hAnsi="Times New Roman" w:cs="Times New Roman"/>
        </w:rPr>
        <w:t xml:space="preserve">odniesieniu do licznych postępowań związanych z działalnością gospodarczą, takich jak uzyskanie koncesji lub zezwolenia czy też decyzji związanych z procesem inwestycyjnym. Wydłużający się czas oczekiwania na decyzje administracyjne powoduje, że przedsiębiorcy zmuszeni są wstrzymywać realizację inwestycji lub podjęcie określonego rodzaju działalności. </w:t>
      </w:r>
    </w:p>
    <w:p w:rsidR="001E2ACD" w:rsidRPr="00D26AF5" w:rsidRDefault="001E2ACD" w:rsidP="00D26AF5">
      <w:pPr>
        <w:snapToGri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Częste niedotrzymywanie przez organy administracji </w:t>
      </w:r>
      <w:r w:rsidR="00896DCD" w:rsidRPr="00D26AF5">
        <w:rPr>
          <w:rFonts w:ascii="Times New Roman" w:hAnsi="Times New Roman" w:cs="Times New Roman"/>
        </w:rPr>
        <w:t xml:space="preserve">publicznej </w:t>
      </w:r>
      <w:r w:rsidRPr="00D26AF5">
        <w:rPr>
          <w:rFonts w:ascii="Times New Roman" w:hAnsi="Times New Roman" w:cs="Times New Roman"/>
        </w:rPr>
        <w:t>instrukcyjnych terminów załatwiania spraw sprawia, że trudno jest przewidzieć, w jakim realnie czasie przedsiębiorca może liczyć na uzyskanie ostatecznego rozstrzygnięcia jego sprawy. Problem pogłębia fakt, że organy</w:t>
      </w:r>
      <w:r w:rsidR="00896DCD" w:rsidRPr="00D26AF5">
        <w:rPr>
          <w:rFonts w:ascii="Times New Roman" w:hAnsi="Times New Roman" w:cs="Times New Roman"/>
        </w:rPr>
        <w:t xml:space="preserve"> administracji publicznej nie są związane swoją</w:t>
      </w:r>
      <w:r w:rsidRPr="00D26AF5">
        <w:rPr>
          <w:rFonts w:ascii="Times New Roman" w:hAnsi="Times New Roman" w:cs="Times New Roman"/>
        </w:rPr>
        <w:t xml:space="preserve"> dotychczasową praktyką w zakresie stosowania prawa, obowiązki z</w:t>
      </w:r>
      <w:r w:rsidR="008B71E9" w:rsidRPr="00D26AF5">
        <w:rPr>
          <w:rFonts w:ascii="Times New Roman" w:hAnsi="Times New Roman" w:cs="Times New Roman"/>
        </w:rPr>
        <w:t xml:space="preserve"> </w:t>
      </w:r>
      <w:r w:rsidRPr="00D26AF5">
        <w:rPr>
          <w:rFonts w:ascii="Times New Roman" w:hAnsi="Times New Roman" w:cs="Times New Roman"/>
        </w:rPr>
        <w:t>zakresu informowania stron o</w:t>
      </w:r>
      <w:r w:rsidR="008B71E9" w:rsidRPr="00D26AF5">
        <w:rPr>
          <w:rFonts w:ascii="Times New Roman" w:hAnsi="Times New Roman" w:cs="Times New Roman"/>
        </w:rPr>
        <w:t xml:space="preserve"> </w:t>
      </w:r>
      <w:r w:rsidRPr="00D26AF5">
        <w:rPr>
          <w:rFonts w:ascii="Times New Roman" w:hAnsi="Times New Roman" w:cs="Times New Roman"/>
        </w:rPr>
        <w:t xml:space="preserve">okolicznościach faktycznych i prawnych, które mają wpływ na ich sytuację są niejednokrotnie traktowane czysto formalnie, a przepisy nie przewidują mechanizmów umożliwiających czynny udział stron w </w:t>
      </w:r>
      <w:r w:rsidR="004C610E" w:rsidRPr="00D26AF5">
        <w:rPr>
          <w:rFonts w:ascii="Times New Roman" w:hAnsi="Times New Roman" w:cs="Times New Roman"/>
        </w:rPr>
        <w:t xml:space="preserve">decydowaniu przez organ o </w:t>
      </w:r>
      <w:r w:rsidRPr="00D26AF5">
        <w:rPr>
          <w:rFonts w:ascii="Times New Roman" w:hAnsi="Times New Roman" w:cs="Times New Roman"/>
        </w:rPr>
        <w:t>treści rozstrzygnięcia. Może to powodować, że strony są zaskakiwane treścią zapadających rozstrzygnięć, co z kolei zwiększa ryzyko zaskarżenia decyzji i</w:t>
      </w:r>
      <w:r w:rsidR="008B71E9" w:rsidRPr="00D26AF5">
        <w:rPr>
          <w:rFonts w:ascii="Times New Roman" w:hAnsi="Times New Roman" w:cs="Times New Roman"/>
        </w:rPr>
        <w:t xml:space="preserve"> </w:t>
      </w:r>
      <w:r w:rsidRPr="00D26AF5">
        <w:rPr>
          <w:rFonts w:ascii="Times New Roman" w:hAnsi="Times New Roman" w:cs="Times New Roman"/>
        </w:rPr>
        <w:t xml:space="preserve">przez to – znacznego przedłużenia postępowania. </w:t>
      </w:r>
    </w:p>
    <w:p w:rsidR="001E2ACD" w:rsidRPr="00D26AF5" w:rsidRDefault="001E2ACD" w:rsidP="00D26AF5">
      <w:pPr>
        <w:snapToGrid w:val="0"/>
        <w:spacing w:after="120" w:line="360" w:lineRule="auto"/>
        <w:ind w:right="39"/>
        <w:jc w:val="both"/>
        <w:rPr>
          <w:rFonts w:ascii="Times New Roman" w:hAnsi="Times New Roman" w:cs="Times New Roman"/>
        </w:rPr>
      </w:pPr>
      <w:r w:rsidRPr="00D26AF5">
        <w:rPr>
          <w:rFonts w:ascii="Times New Roman" w:hAnsi="Times New Roman" w:cs="Times New Roman"/>
        </w:rPr>
        <w:t>Z</w:t>
      </w:r>
      <w:r w:rsidR="008B71E9" w:rsidRPr="00D26AF5">
        <w:rPr>
          <w:rFonts w:ascii="Times New Roman" w:hAnsi="Times New Roman" w:cs="Times New Roman"/>
        </w:rPr>
        <w:t xml:space="preserve"> </w:t>
      </w:r>
      <w:r w:rsidRPr="00D26AF5">
        <w:rPr>
          <w:rFonts w:ascii="Times New Roman" w:hAnsi="Times New Roman" w:cs="Times New Roman"/>
        </w:rPr>
        <w:t>przeprowadzonego w 2016 r. przez PARP badania ankietowego wśród przedsiębiorców wynika, że</w:t>
      </w:r>
      <w:r w:rsidR="008B71E9" w:rsidRPr="00D26AF5">
        <w:rPr>
          <w:rFonts w:ascii="Times New Roman" w:hAnsi="Times New Roman" w:cs="Times New Roman"/>
        </w:rPr>
        <w:t xml:space="preserve"> </w:t>
      </w:r>
      <w:r w:rsidRPr="00D26AF5">
        <w:rPr>
          <w:rFonts w:ascii="Times New Roman" w:hAnsi="Times New Roman" w:cs="Times New Roman"/>
        </w:rPr>
        <w:t>problem przewlekłości rozpoznawania spraw administracyjnych dostrzega aż 78,1% respondentów.</w:t>
      </w:r>
    </w:p>
    <w:p w:rsidR="001E2ACD" w:rsidRPr="00D26AF5" w:rsidRDefault="001E2ACD" w:rsidP="00D26AF5">
      <w:pPr>
        <w:snapToGrid w:val="0"/>
        <w:spacing w:after="120" w:line="360" w:lineRule="auto"/>
        <w:ind w:right="39"/>
        <w:jc w:val="both"/>
        <w:rPr>
          <w:rFonts w:ascii="Times New Roman" w:hAnsi="Times New Roman" w:cs="Times New Roman"/>
        </w:rPr>
      </w:pPr>
      <w:r w:rsidRPr="00D26AF5">
        <w:rPr>
          <w:rFonts w:ascii="Times New Roman" w:hAnsi="Times New Roman" w:cs="Times New Roman"/>
        </w:rPr>
        <w:t>W 2015 r. wojewódzkie sądy administracyjne uwzględniły niemal 2000 skarg na bezczynność organów</w:t>
      </w:r>
      <w:r w:rsidR="00896DCD" w:rsidRPr="00D26AF5">
        <w:rPr>
          <w:rFonts w:ascii="Times New Roman" w:hAnsi="Times New Roman" w:cs="Times New Roman"/>
        </w:rPr>
        <w:t xml:space="preserve"> administracji publicznej </w:t>
      </w:r>
      <w:r w:rsidRPr="00D26AF5">
        <w:rPr>
          <w:rFonts w:ascii="Times New Roman" w:hAnsi="Times New Roman" w:cs="Times New Roman"/>
        </w:rPr>
        <w:t>lub przewlekłe prowadzenie postępowania, zaś w pierwszej połowie 2016 r. – ok. 1150 takich skarg. W związku ze stwierdzoną bezczynnością lub przewlekłością sądy wymierzyły organom</w:t>
      </w:r>
      <w:r w:rsidR="00896DCD" w:rsidRPr="00D26AF5">
        <w:rPr>
          <w:rFonts w:ascii="Times New Roman" w:hAnsi="Times New Roman" w:cs="Times New Roman"/>
        </w:rPr>
        <w:t xml:space="preserve"> administracji publicznej </w:t>
      </w:r>
      <w:r w:rsidRPr="00D26AF5">
        <w:rPr>
          <w:rFonts w:ascii="Times New Roman" w:hAnsi="Times New Roman" w:cs="Times New Roman"/>
        </w:rPr>
        <w:t>w 2015 r. ponad 1750 grzywien o łącznej wysokości ponad 625</w:t>
      </w:r>
      <w:r w:rsidR="008B71E9" w:rsidRPr="00D26AF5">
        <w:rPr>
          <w:rFonts w:ascii="Times New Roman" w:hAnsi="Times New Roman" w:cs="Times New Roman"/>
        </w:rPr>
        <w:t xml:space="preserve"> </w:t>
      </w:r>
      <w:r w:rsidRPr="00D26AF5">
        <w:rPr>
          <w:rFonts w:ascii="Times New Roman" w:hAnsi="Times New Roman" w:cs="Times New Roman"/>
        </w:rPr>
        <w:t>000 zł. W</w:t>
      </w:r>
      <w:r w:rsidR="00D26AF5">
        <w:rPr>
          <w:rFonts w:ascii="Times New Roman" w:hAnsi="Times New Roman" w:cs="Times New Roman"/>
        </w:rPr>
        <w:t> </w:t>
      </w:r>
      <w:r w:rsidRPr="00D26AF5">
        <w:rPr>
          <w:rFonts w:ascii="Times New Roman" w:hAnsi="Times New Roman" w:cs="Times New Roman"/>
        </w:rPr>
        <w:t>pierwszej połowie 2016 r. liczba takich grzywien wyniosła ponad 1100, a ich łączna wysokość przekroczyła 415</w:t>
      </w:r>
      <w:r w:rsidR="008B71E9" w:rsidRPr="00D26AF5">
        <w:rPr>
          <w:rFonts w:ascii="Times New Roman" w:hAnsi="Times New Roman" w:cs="Times New Roman"/>
        </w:rPr>
        <w:t xml:space="preserve"> </w:t>
      </w:r>
      <w:r w:rsidRPr="00D26AF5">
        <w:rPr>
          <w:rFonts w:ascii="Times New Roman" w:hAnsi="Times New Roman" w:cs="Times New Roman"/>
        </w:rPr>
        <w:t>000 zł.</w:t>
      </w:r>
    </w:p>
    <w:p w:rsidR="001E2ACD" w:rsidRPr="00D26AF5" w:rsidRDefault="001E2ACD" w:rsidP="00D26AF5">
      <w:pPr>
        <w:snapToGrid w:val="0"/>
        <w:spacing w:after="120" w:line="360" w:lineRule="auto"/>
        <w:ind w:right="39"/>
        <w:jc w:val="both"/>
        <w:rPr>
          <w:rFonts w:ascii="Times New Roman" w:hAnsi="Times New Roman" w:cs="Times New Roman"/>
        </w:rPr>
      </w:pPr>
      <w:r w:rsidRPr="00D26AF5">
        <w:rPr>
          <w:rFonts w:ascii="Times New Roman" w:hAnsi="Times New Roman" w:cs="Times New Roman"/>
        </w:rPr>
        <w:t>Stan powyższy wynika m.in. z</w:t>
      </w:r>
      <w:r w:rsidR="008B71E9" w:rsidRPr="00D26AF5">
        <w:rPr>
          <w:rFonts w:ascii="Times New Roman" w:hAnsi="Times New Roman" w:cs="Times New Roman"/>
        </w:rPr>
        <w:t xml:space="preserve"> </w:t>
      </w:r>
      <w:r w:rsidRPr="00D26AF5">
        <w:rPr>
          <w:rFonts w:ascii="Times New Roman" w:hAnsi="Times New Roman" w:cs="Times New Roman"/>
        </w:rPr>
        <w:t>problemów o charakterze konstrukcyjnym:</w:t>
      </w:r>
    </w:p>
    <w:p w:rsidR="001E2ACD" w:rsidRPr="00D26AF5" w:rsidRDefault="001E2ACD" w:rsidP="00D26AF5">
      <w:pPr>
        <w:numPr>
          <w:ilvl w:val="0"/>
          <w:numId w:val="6"/>
        </w:numPr>
        <w:snapToGrid w:val="0"/>
        <w:spacing w:after="120" w:line="360" w:lineRule="auto"/>
        <w:ind w:left="284" w:right="39" w:hanging="284"/>
        <w:jc w:val="both"/>
        <w:rPr>
          <w:rFonts w:ascii="Times New Roman" w:hAnsi="Times New Roman" w:cs="Times New Roman"/>
        </w:rPr>
      </w:pPr>
      <w:r w:rsidRPr="00D26AF5">
        <w:rPr>
          <w:rFonts w:ascii="Times New Roman" w:hAnsi="Times New Roman" w:cs="Times New Roman"/>
          <w:b/>
        </w:rPr>
        <w:t>„</w:t>
      </w:r>
      <w:r w:rsidR="00896DCD" w:rsidRPr="00D26AF5">
        <w:rPr>
          <w:rFonts w:ascii="Times New Roman" w:hAnsi="Times New Roman" w:cs="Times New Roman"/>
          <w:b/>
        </w:rPr>
        <w:t>piętrowości</w:t>
      </w:r>
      <w:r w:rsidRPr="00D26AF5">
        <w:rPr>
          <w:rFonts w:ascii="Times New Roman" w:hAnsi="Times New Roman" w:cs="Times New Roman"/>
          <w:b/>
        </w:rPr>
        <w:t>” procedur administracyjnych</w:t>
      </w:r>
      <w:r w:rsidRPr="00D26AF5">
        <w:rPr>
          <w:rFonts w:ascii="Times New Roman" w:hAnsi="Times New Roman" w:cs="Times New Roman"/>
        </w:rPr>
        <w:t xml:space="preserve">, rozumianej jako konieczność </w:t>
      </w:r>
      <w:r w:rsidRPr="00D26AF5">
        <w:rPr>
          <w:rFonts w:ascii="Times New Roman" w:hAnsi="Times New Roman" w:cs="Times New Roman"/>
        </w:rPr>
        <w:lastRenderedPageBreak/>
        <w:t>zaskarżenia decyzji w</w:t>
      </w:r>
      <w:r w:rsidR="008B71E9" w:rsidRPr="00D26AF5">
        <w:rPr>
          <w:rFonts w:ascii="Times New Roman" w:hAnsi="Times New Roman" w:cs="Times New Roman"/>
        </w:rPr>
        <w:t xml:space="preserve"> </w:t>
      </w:r>
      <w:r w:rsidRPr="00D26AF5">
        <w:rPr>
          <w:rFonts w:ascii="Times New Roman" w:hAnsi="Times New Roman" w:cs="Times New Roman"/>
        </w:rPr>
        <w:t>trybie administracyjnym przed wniesieniem skargi do sądu administracyjnego, który z kolei kontroluje treść rozstrzygnięcia i, zasadniczo, może jedynie uchylić zaskarżoną decyzję, pozostawiając merytoryczne rozstrzygnięcie organowi administracji. Co istotne, w</w:t>
      </w:r>
      <w:r w:rsidR="008B71E9" w:rsidRPr="00D26AF5">
        <w:rPr>
          <w:rFonts w:ascii="Times New Roman" w:hAnsi="Times New Roman" w:cs="Times New Roman"/>
        </w:rPr>
        <w:t xml:space="preserve"> </w:t>
      </w:r>
      <w:r w:rsidRPr="00D26AF5">
        <w:rPr>
          <w:rFonts w:ascii="Times New Roman" w:hAnsi="Times New Roman" w:cs="Times New Roman"/>
        </w:rPr>
        <w:t>przypadku decyzji wydawanych w pierwszej instancji przez ministrów i samorządowe kolegia odwoławcze strona, chcąc poddać rozstrzygnięcie jej sprawy kontroli sądu administracyjnego, zmuszona jest wnieść wniosek o</w:t>
      </w:r>
      <w:r w:rsidR="008B71E9" w:rsidRPr="00D26AF5">
        <w:rPr>
          <w:rFonts w:ascii="Times New Roman" w:hAnsi="Times New Roman" w:cs="Times New Roman"/>
        </w:rPr>
        <w:t xml:space="preserve"> </w:t>
      </w:r>
      <w:r w:rsidRPr="00D26AF5">
        <w:rPr>
          <w:rFonts w:ascii="Times New Roman" w:hAnsi="Times New Roman" w:cs="Times New Roman"/>
        </w:rPr>
        <w:t>ponowne rozpatrzenie sprawy przez ten sam organ, mimo że skuteczność takich</w:t>
      </w:r>
      <w:r w:rsidR="00896DCD" w:rsidRPr="00D26AF5">
        <w:rPr>
          <w:rFonts w:ascii="Times New Roman" w:hAnsi="Times New Roman" w:cs="Times New Roman"/>
        </w:rPr>
        <w:t xml:space="preserve"> wniosków jest bardzo niewielka</w:t>
      </w:r>
    </w:p>
    <w:p w:rsidR="001E2ACD" w:rsidRPr="00D26AF5" w:rsidRDefault="00896DCD" w:rsidP="00D26AF5">
      <w:pPr>
        <w:numPr>
          <w:ilvl w:val="0"/>
          <w:numId w:val="6"/>
        </w:numPr>
        <w:snapToGrid w:val="0"/>
        <w:spacing w:after="120" w:line="360" w:lineRule="auto"/>
        <w:ind w:left="284" w:right="39" w:hanging="284"/>
        <w:jc w:val="both"/>
        <w:rPr>
          <w:rFonts w:ascii="Times New Roman" w:hAnsi="Times New Roman" w:cs="Times New Roman"/>
        </w:rPr>
      </w:pPr>
      <w:r w:rsidRPr="00D26AF5">
        <w:rPr>
          <w:rFonts w:ascii="Times New Roman" w:hAnsi="Times New Roman" w:cs="Times New Roman"/>
          <w:b/>
        </w:rPr>
        <w:t xml:space="preserve">zbyt </w:t>
      </w:r>
      <w:r w:rsidR="001E2ACD" w:rsidRPr="00D26AF5">
        <w:rPr>
          <w:rFonts w:ascii="Times New Roman" w:hAnsi="Times New Roman" w:cs="Times New Roman"/>
          <w:b/>
        </w:rPr>
        <w:t>częstego wydawania przez organy administracji decyzji kasatoryjnych</w:t>
      </w:r>
      <w:r w:rsidR="00D26AF5">
        <w:rPr>
          <w:rFonts w:ascii="Times New Roman" w:hAnsi="Times New Roman" w:cs="Times New Roman"/>
        </w:rPr>
        <w:t>, tj. </w:t>
      </w:r>
      <w:r w:rsidR="001E2ACD" w:rsidRPr="00D26AF5">
        <w:rPr>
          <w:rFonts w:ascii="Times New Roman" w:hAnsi="Times New Roman" w:cs="Times New Roman"/>
        </w:rPr>
        <w:t>uchylających decyzję i przekazujących sprawę do ponownego rozpoznania organowi pierwszej</w:t>
      </w:r>
      <w:r w:rsidR="008B71E9" w:rsidRPr="00D26AF5">
        <w:rPr>
          <w:rFonts w:ascii="Times New Roman" w:hAnsi="Times New Roman" w:cs="Times New Roman"/>
        </w:rPr>
        <w:t xml:space="preserve"> </w:t>
      </w:r>
      <w:r w:rsidR="001E2ACD" w:rsidRPr="00D26AF5">
        <w:rPr>
          <w:rFonts w:ascii="Times New Roman" w:hAnsi="Times New Roman" w:cs="Times New Roman"/>
        </w:rPr>
        <w:t>instancji. Wydanie takiej decyzji, bez względu na wolę stron, następuje w każdym przypadku, gdy na etapie postępowania odwoławczego okazuje się, że z uwagi na uchybienia organu pierwszej instancji, konieczne jest przeprowadzenie postępowania wyjaśniającego co do istotnej okoliczności sprawy.</w:t>
      </w:r>
    </w:p>
    <w:p w:rsidR="001E2ACD" w:rsidRPr="00D26AF5" w:rsidRDefault="00896DCD" w:rsidP="00D26AF5">
      <w:pPr>
        <w:snapToGrid w:val="0"/>
        <w:spacing w:after="120" w:line="360" w:lineRule="auto"/>
        <w:ind w:right="39"/>
        <w:jc w:val="both"/>
        <w:rPr>
          <w:rFonts w:ascii="Times New Roman" w:hAnsi="Times New Roman" w:cs="Times New Roman"/>
        </w:rPr>
      </w:pPr>
      <w:r w:rsidRPr="00D26AF5">
        <w:rPr>
          <w:rFonts w:ascii="Times New Roman" w:hAnsi="Times New Roman" w:cs="Times New Roman"/>
        </w:rPr>
        <w:t>Ponadto</w:t>
      </w:r>
      <w:r w:rsidR="001E2ACD" w:rsidRPr="00D26AF5">
        <w:rPr>
          <w:rFonts w:ascii="Times New Roman" w:hAnsi="Times New Roman" w:cs="Times New Roman"/>
        </w:rPr>
        <w:t xml:space="preserve"> </w:t>
      </w:r>
      <w:r w:rsidR="001E2ACD" w:rsidRPr="00D26AF5">
        <w:rPr>
          <w:rFonts w:ascii="Times New Roman" w:hAnsi="Times New Roman" w:cs="Times New Roman"/>
          <w:b/>
        </w:rPr>
        <w:t>nadmierny formalizm oraz rygorystycznie postrzegana władczość</w:t>
      </w:r>
      <w:r w:rsidR="001E2ACD" w:rsidRPr="00D26AF5">
        <w:rPr>
          <w:rFonts w:ascii="Times New Roman" w:hAnsi="Times New Roman" w:cs="Times New Roman"/>
        </w:rPr>
        <w:t xml:space="preserve"> przy rozstrzyganiu spraw administracyjnych powodują, że w postępowaniach administracyjnych nie jest właściwie realizowana zasada zaufania obywateli do organów państwa oraz zasada</w:t>
      </w:r>
      <w:r w:rsidR="00EE0E3C" w:rsidRPr="00D26AF5">
        <w:rPr>
          <w:rFonts w:ascii="Times New Roman" w:hAnsi="Times New Roman" w:cs="Times New Roman"/>
        </w:rPr>
        <w:t xml:space="preserve"> przekonywania. W związku z</w:t>
      </w:r>
      <w:r w:rsidR="008B71E9" w:rsidRPr="00D26AF5">
        <w:rPr>
          <w:rFonts w:ascii="Times New Roman" w:hAnsi="Times New Roman" w:cs="Times New Roman"/>
        </w:rPr>
        <w:t xml:space="preserve"> </w:t>
      </w:r>
      <w:r w:rsidR="00EE0E3C" w:rsidRPr="00D26AF5">
        <w:rPr>
          <w:rFonts w:ascii="Times New Roman" w:hAnsi="Times New Roman" w:cs="Times New Roman"/>
        </w:rPr>
        <w:t>tym</w:t>
      </w:r>
      <w:r w:rsidR="001E2ACD" w:rsidRPr="00D26AF5">
        <w:rPr>
          <w:rFonts w:ascii="Times New Roman" w:hAnsi="Times New Roman" w:cs="Times New Roman"/>
        </w:rPr>
        <w:t xml:space="preserve"> znaczna część kończących te postępowania rozstrzygnięć jest zaskarżana (w 2015 r. do wojewódzkich sądów administracyjnych wpłynęło ok. 77 tys. skarg, w pierwszej połowie 2016 r. – ponad 35 tys.).</w:t>
      </w:r>
    </w:p>
    <w:p w:rsidR="001E2ACD" w:rsidRPr="00D26AF5" w:rsidRDefault="001E2ACD" w:rsidP="00D26AF5">
      <w:pPr>
        <w:snapToGrid w:val="0"/>
        <w:spacing w:after="120" w:line="360" w:lineRule="auto"/>
        <w:ind w:right="39"/>
        <w:jc w:val="both"/>
        <w:rPr>
          <w:rFonts w:ascii="Times New Roman" w:hAnsi="Times New Roman" w:cs="Times New Roman"/>
        </w:rPr>
      </w:pPr>
      <w:r w:rsidRPr="00D26AF5">
        <w:rPr>
          <w:rFonts w:ascii="Times New Roman" w:hAnsi="Times New Roman" w:cs="Times New Roman"/>
        </w:rPr>
        <w:t>Przeciwdziałaniu bezczynności organów i przewlekłemu prowadzeniu postępowań administracyjnych nie sprzyja też mało klarowna i efektywna regulacja dotycząca środków zaskarżania tych uchybień w</w:t>
      </w:r>
      <w:r w:rsidR="008B71E9" w:rsidRPr="00D26AF5">
        <w:rPr>
          <w:rFonts w:ascii="Times New Roman" w:hAnsi="Times New Roman" w:cs="Times New Roman"/>
        </w:rPr>
        <w:t xml:space="preserve"> </w:t>
      </w:r>
      <w:r w:rsidRPr="00D26AF5">
        <w:rPr>
          <w:rFonts w:ascii="Times New Roman" w:hAnsi="Times New Roman" w:cs="Times New Roman"/>
        </w:rPr>
        <w:t>trybie administracyjnym, rzadkie stosowanie</w:t>
      </w:r>
      <w:r w:rsidR="00D26AF5">
        <w:rPr>
          <w:rFonts w:ascii="Times New Roman" w:hAnsi="Times New Roman" w:cs="Times New Roman"/>
        </w:rPr>
        <w:t xml:space="preserve"> w </w:t>
      </w:r>
      <w:r w:rsidR="004C610E" w:rsidRPr="00D26AF5">
        <w:rPr>
          <w:rFonts w:ascii="Times New Roman" w:hAnsi="Times New Roman" w:cs="Times New Roman"/>
        </w:rPr>
        <w:t>ustawach odrębnych</w:t>
      </w:r>
      <w:r w:rsidRPr="00D26AF5">
        <w:rPr>
          <w:rFonts w:ascii="Times New Roman" w:hAnsi="Times New Roman" w:cs="Times New Roman"/>
        </w:rPr>
        <w:t xml:space="preserve"> mechanizmów milczące</w:t>
      </w:r>
      <w:r w:rsidR="004C610E" w:rsidRPr="00D26AF5">
        <w:rPr>
          <w:rFonts w:ascii="Times New Roman" w:hAnsi="Times New Roman" w:cs="Times New Roman"/>
        </w:rPr>
        <w:t>go</w:t>
      </w:r>
      <w:r w:rsidRPr="00D26AF5">
        <w:rPr>
          <w:rFonts w:ascii="Times New Roman" w:hAnsi="Times New Roman" w:cs="Times New Roman"/>
        </w:rPr>
        <w:t xml:space="preserve"> </w:t>
      </w:r>
      <w:r w:rsidR="004C610E" w:rsidRPr="00D26AF5">
        <w:rPr>
          <w:rFonts w:ascii="Times New Roman" w:hAnsi="Times New Roman" w:cs="Times New Roman"/>
        </w:rPr>
        <w:t xml:space="preserve">zakończenia </w:t>
      </w:r>
      <w:r w:rsidRPr="00D26AF5">
        <w:rPr>
          <w:rFonts w:ascii="Times New Roman" w:hAnsi="Times New Roman" w:cs="Times New Roman"/>
        </w:rPr>
        <w:t>postępowania</w:t>
      </w:r>
      <w:r w:rsidR="004C610E" w:rsidRPr="00D26AF5">
        <w:rPr>
          <w:rFonts w:ascii="Times New Roman" w:hAnsi="Times New Roman" w:cs="Times New Roman"/>
        </w:rPr>
        <w:t>, które przeciwdziałają bezczynności i przewlekłości</w:t>
      </w:r>
      <w:r w:rsidRPr="00D26AF5">
        <w:rPr>
          <w:rFonts w:ascii="Times New Roman" w:hAnsi="Times New Roman" w:cs="Times New Roman"/>
        </w:rPr>
        <w:t>, a</w:t>
      </w:r>
      <w:r w:rsidR="008B71E9" w:rsidRPr="00D26AF5">
        <w:rPr>
          <w:rFonts w:ascii="Times New Roman" w:hAnsi="Times New Roman" w:cs="Times New Roman"/>
        </w:rPr>
        <w:t xml:space="preserve"> </w:t>
      </w:r>
      <w:r w:rsidRPr="00D26AF5">
        <w:rPr>
          <w:rFonts w:ascii="Times New Roman" w:hAnsi="Times New Roman" w:cs="Times New Roman"/>
        </w:rPr>
        <w:t>także brak uproszczonej procedury w</w:t>
      </w:r>
      <w:r w:rsidR="00D26AF5">
        <w:rPr>
          <w:rFonts w:ascii="Times New Roman" w:hAnsi="Times New Roman" w:cs="Times New Roman"/>
        </w:rPr>
        <w:t> </w:t>
      </w:r>
      <w:r w:rsidRPr="00D26AF5">
        <w:rPr>
          <w:rFonts w:ascii="Times New Roman" w:hAnsi="Times New Roman" w:cs="Times New Roman"/>
        </w:rPr>
        <w:t>sprawach mniej skomplikowanych pod względem faktycznym i prawnym.</w:t>
      </w:r>
    </w:p>
    <w:p w:rsidR="001E2ACD" w:rsidRPr="00D26AF5" w:rsidRDefault="001E2ACD" w:rsidP="00D26AF5">
      <w:pPr>
        <w:snapToGrid w:val="0"/>
        <w:spacing w:after="120" w:line="360" w:lineRule="auto"/>
        <w:ind w:right="39"/>
        <w:jc w:val="both"/>
        <w:rPr>
          <w:rFonts w:ascii="Times New Roman" w:hAnsi="Times New Roman" w:cs="Times New Roman"/>
        </w:rPr>
      </w:pPr>
      <w:r w:rsidRPr="00D26AF5">
        <w:rPr>
          <w:rFonts w:ascii="Times New Roman" w:hAnsi="Times New Roman" w:cs="Times New Roman"/>
        </w:rPr>
        <w:t>Co oczywiste, analizowane problemy dotykają nie tylko przedsiębiorców, ale również stron w</w:t>
      </w:r>
      <w:r w:rsidR="008B71E9" w:rsidRPr="00D26AF5">
        <w:rPr>
          <w:rFonts w:ascii="Times New Roman" w:hAnsi="Times New Roman" w:cs="Times New Roman"/>
        </w:rPr>
        <w:t xml:space="preserve"> </w:t>
      </w:r>
      <w:r w:rsidRPr="00D26AF5">
        <w:rPr>
          <w:rFonts w:ascii="Times New Roman" w:hAnsi="Times New Roman" w:cs="Times New Roman"/>
        </w:rPr>
        <w:t>postępowaniach, które nie dotyczą działalności gospodarczej. Postępowania administracyjne są ściśle związane z</w:t>
      </w:r>
      <w:r w:rsidR="008B71E9" w:rsidRPr="00D26AF5">
        <w:rPr>
          <w:rFonts w:ascii="Times New Roman" w:hAnsi="Times New Roman" w:cs="Times New Roman"/>
        </w:rPr>
        <w:t xml:space="preserve"> </w:t>
      </w:r>
      <w:r w:rsidRPr="00D26AF5">
        <w:rPr>
          <w:rFonts w:ascii="Times New Roman" w:hAnsi="Times New Roman" w:cs="Times New Roman"/>
        </w:rPr>
        <w:t>wieloma dziedzinami życia, dotyczą codziennych spraw wszystkich obywateli. Szybkość załatwiania spraw oraz jakość rozstrzygnięć mają niebagatelny, bezpośredni wpływ na ocenę sys</w:t>
      </w:r>
      <w:r w:rsidR="00D26AF5">
        <w:rPr>
          <w:rFonts w:ascii="Times New Roman" w:hAnsi="Times New Roman" w:cs="Times New Roman"/>
        </w:rPr>
        <w:t xml:space="preserve">temu administracji publicznej </w:t>
      </w:r>
      <w:r w:rsidR="00D26AF5">
        <w:rPr>
          <w:rFonts w:ascii="Times New Roman" w:hAnsi="Times New Roman" w:cs="Times New Roman"/>
        </w:rPr>
        <w:lastRenderedPageBreak/>
        <w:t>i </w:t>
      </w:r>
      <w:r w:rsidRPr="00D26AF5">
        <w:rPr>
          <w:rFonts w:ascii="Times New Roman" w:hAnsi="Times New Roman" w:cs="Times New Roman"/>
        </w:rPr>
        <w:t>poziom zaufania jednostek do państwa. Analizowane dysfunkcje działania organów administracji publicznej mają tym samym skutki o zasięgu powszechnym, co sprawia, że rozwiązania, które zmierzają do ich ogra</w:t>
      </w:r>
      <w:r w:rsidR="00D26AF5">
        <w:rPr>
          <w:rFonts w:ascii="Times New Roman" w:hAnsi="Times New Roman" w:cs="Times New Roman"/>
        </w:rPr>
        <w:t>niczenia muszą dotyczyć aktów o </w:t>
      </w:r>
      <w:r w:rsidRPr="00D26AF5">
        <w:rPr>
          <w:rFonts w:ascii="Times New Roman" w:hAnsi="Times New Roman" w:cs="Times New Roman"/>
        </w:rPr>
        <w:t>charakterze podstawowym dla funkcjonowania administracji.</w:t>
      </w:r>
    </w:p>
    <w:p w:rsidR="001E2ACD" w:rsidRPr="00D26AF5" w:rsidRDefault="001E2ACD" w:rsidP="00D26AF5">
      <w:pPr>
        <w:snapToGrid w:val="0"/>
        <w:spacing w:after="120" w:line="360" w:lineRule="auto"/>
        <w:ind w:right="39"/>
        <w:jc w:val="both"/>
        <w:rPr>
          <w:rFonts w:ascii="Times New Roman" w:hAnsi="Times New Roman" w:cs="Times New Roman"/>
        </w:rPr>
      </w:pPr>
      <w:r w:rsidRPr="00D26AF5">
        <w:rPr>
          <w:rFonts w:ascii="Times New Roman" w:hAnsi="Times New Roman" w:cs="Times New Roman"/>
        </w:rPr>
        <w:t>Szczegółowa analiza powyższych problemów doprow</w:t>
      </w:r>
      <w:r w:rsidR="00D26AF5">
        <w:rPr>
          <w:rFonts w:ascii="Times New Roman" w:hAnsi="Times New Roman" w:cs="Times New Roman"/>
        </w:rPr>
        <w:t>adziła do wniosku, że możliwe i </w:t>
      </w:r>
      <w:r w:rsidRPr="00D26AF5">
        <w:rPr>
          <w:rFonts w:ascii="Times New Roman" w:hAnsi="Times New Roman" w:cs="Times New Roman"/>
        </w:rPr>
        <w:t>uzasadnione jest wprowadzenie zmian legislacyjnych, które będą kompleksowo przeciwdziałały przewlekłości postępowań administracyjnych oraz zwiększą zaufanie obywateli – stron do organów administracji i</w:t>
      </w:r>
      <w:r w:rsidR="008B71E9" w:rsidRPr="00D26AF5">
        <w:rPr>
          <w:rFonts w:ascii="Times New Roman" w:hAnsi="Times New Roman" w:cs="Times New Roman"/>
        </w:rPr>
        <w:t xml:space="preserve"> </w:t>
      </w:r>
      <w:r w:rsidRPr="00D26AF5">
        <w:rPr>
          <w:rFonts w:ascii="Times New Roman" w:hAnsi="Times New Roman" w:cs="Times New Roman"/>
        </w:rPr>
        <w:t>wydawanych przez nie rozstrzygnięć.</w:t>
      </w:r>
    </w:p>
    <w:p w:rsidR="001E2ACD" w:rsidRPr="00D26AF5" w:rsidRDefault="001E2ACD" w:rsidP="00D26AF5">
      <w:pPr>
        <w:snapToGrid w:val="0"/>
        <w:spacing w:after="120" w:line="360" w:lineRule="auto"/>
        <w:ind w:right="39"/>
        <w:jc w:val="both"/>
        <w:rPr>
          <w:rFonts w:ascii="Times New Roman" w:hAnsi="Times New Roman" w:cs="Times New Roman"/>
        </w:rPr>
      </w:pPr>
      <w:r w:rsidRPr="00D26AF5">
        <w:rPr>
          <w:rFonts w:ascii="Times New Roman" w:hAnsi="Times New Roman" w:cs="Times New Roman"/>
        </w:rPr>
        <w:t>Celem niniejszego projektu jest zatem wprowadzenie rozwiązań, które:</w:t>
      </w:r>
    </w:p>
    <w:p w:rsidR="001E2ACD" w:rsidRPr="00D26AF5" w:rsidRDefault="001E2ACD" w:rsidP="00D26AF5">
      <w:pPr>
        <w:pStyle w:val="Akapitzlist"/>
        <w:numPr>
          <w:ilvl w:val="0"/>
          <w:numId w:val="11"/>
        </w:numPr>
        <w:snapToGrid w:val="0"/>
        <w:spacing w:after="120" w:line="360" w:lineRule="auto"/>
        <w:ind w:left="284" w:right="39" w:hanging="284"/>
        <w:contextualSpacing w:val="0"/>
        <w:jc w:val="both"/>
        <w:rPr>
          <w:rFonts w:ascii="Times New Roman" w:hAnsi="Times New Roman"/>
          <w:sz w:val="24"/>
          <w:szCs w:val="24"/>
        </w:rPr>
      </w:pPr>
      <w:r w:rsidRPr="00D26AF5">
        <w:rPr>
          <w:rFonts w:ascii="Times New Roman" w:hAnsi="Times New Roman"/>
          <w:sz w:val="24"/>
          <w:szCs w:val="24"/>
        </w:rPr>
        <w:t xml:space="preserve">pozwolą </w:t>
      </w:r>
      <w:r w:rsidRPr="00D26AF5">
        <w:rPr>
          <w:rFonts w:ascii="Times New Roman" w:hAnsi="Times New Roman"/>
          <w:b/>
          <w:sz w:val="24"/>
          <w:szCs w:val="24"/>
        </w:rPr>
        <w:t>usprawnić postępowania administracyjne oraz skrócić czas ich trwania</w:t>
      </w:r>
      <w:r w:rsidRPr="00D26AF5">
        <w:rPr>
          <w:rFonts w:ascii="Times New Roman" w:hAnsi="Times New Roman"/>
          <w:sz w:val="24"/>
          <w:szCs w:val="24"/>
        </w:rPr>
        <w:t xml:space="preserve"> m.in. dzięki przyznaniu stronom możliwości de</w:t>
      </w:r>
      <w:r w:rsidR="00D26AF5">
        <w:rPr>
          <w:rFonts w:ascii="Times New Roman" w:hAnsi="Times New Roman"/>
          <w:sz w:val="24"/>
          <w:szCs w:val="24"/>
        </w:rPr>
        <w:t>cydowania w szerszym zakresie o </w:t>
      </w:r>
      <w:r w:rsidRPr="00D26AF5">
        <w:rPr>
          <w:rFonts w:ascii="Times New Roman" w:hAnsi="Times New Roman"/>
          <w:sz w:val="24"/>
          <w:szCs w:val="24"/>
        </w:rPr>
        <w:t xml:space="preserve">realizacji ich prawa do pełnego, dwukrotnego rozpoznania sprawy w procedurze administracyjnej, </w:t>
      </w:r>
    </w:p>
    <w:p w:rsidR="001E2ACD" w:rsidRPr="00D26AF5" w:rsidRDefault="001E2ACD" w:rsidP="00D26AF5">
      <w:pPr>
        <w:pStyle w:val="Akapitzlist"/>
        <w:numPr>
          <w:ilvl w:val="0"/>
          <w:numId w:val="11"/>
        </w:numPr>
        <w:snapToGrid w:val="0"/>
        <w:spacing w:after="120" w:line="360" w:lineRule="auto"/>
        <w:ind w:left="284" w:right="39" w:hanging="284"/>
        <w:contextualSpacing w:val="0"/>
        <w:jc w:val="both"/>
        <w:rPr>
          <w:rFonts w:ascii="Times New Roman" w:hAnsi="Times New Roman"/>
          <w:sz w:val="24"/>
          <w:szCs w:val="24"/>
        </w:rPr>
      </w:pPr>
      <w:r w:rsidRPr="00D26AF5">
        <w:rPr>
          <w:rFonts w:ascii="Times New Roman" w:hAnsi="Times New Roman"/>
          <w:b/>
          <w:sz w:val="24"/>
          <w:szCs w:val="24"/>
        </w:rPr>
        <w:t>zmniejszą ilość rozstrzygnięć kasatoryjnych</w:t>
      </w:r>
      <w:r w:rsidRPr="00D26AF5">
        <w:rPr>
          <w:rFonts w:ascii="Times New Roman" w:hAnsi="Times New Roman"/>
          <w:sz w:val="24"/>
          <w:szCs w:val="24"/>
        </w:rPr>
        <w:t>, gdyż strona będzie mogła zapobiec przekazaniu sprawy do ponownego rozpoznania, a dodatkowo – wprowadzona zostanie przyspieszona procedura, w której sąd administracyjny będzie mógł skontrolować prawidłowość decyzji kasatoryjnej,</w:t>
      </w:r>
    </w:p>
    <w:p w:rsidR="001E2ACD" w:rsidRPr="00D26AF5" w:rsidRDefault="001E2ACD" w:rsidP="00D26AF5">
      <w:pPr>
        <w:pStyle w:val="Akapitzlist"/>
        <w:numPr>
          <w:ilvl w:val="0"/>
          <w:numId w:val="11"/>
        </w:numPr>
        <w:snapToGrid w:val="0"/>
        <w:spacing w:after="120" w:line="360" w:lineRule="auto"/>
        <w:ind w:left="284" w:right="39" w:hanging="284"/>
        <w:contextualSpacing w:val="0"/>
        <w:jc w:val="both"/>
        <w:rPr>
          <w:rFonts w:ascii="Times New Roman" w:hAnsi="Times New Roman"/>
          <w:sz w:val="24"/>
          <w:szCs w:val="24"/>
        </w:rPr>
      </w:pPr>
      <w:r w:rsidRPr="00D26AF5">
        <w:rPr>
          <w:rFonts w:ascii="Times New Roman" w:hAnsi="Times New Roman"/>
          <w:sz w:val="24"/>
          <w:szCs w:val="24"/>
        </w:rPr>
        <w:t xml:space="preserve">przyczynią się do </w:t>
      </w:r>
      <w:r w:rsidRPr="00D26AF5">
        <w:rPr>
          <w:rFonts w:ascii="Times New Roman" w:hAnsi="Times New Roman"/>
          <w:b/>
          <w:sz w:val="24"/>
          <w:szCs w:val="24"/>
        </w:rPr>
        <w:t>bardziej partnerskiego podejścia administracji do obywateli</w:t>
      </w:r>
      <w:r w:rsidRPr="00D26AF5">
        <w:rPr>
          <w:rFonts w:ascii="Times New Roman" w:hAnsi="Times New Roman"/>
          <w:sz w:val="24"/>
          <w:szCs w:val="24"/>
        </w:rPr>
        <w:t xml:space="preserve"> przez wprowadzenie zasad i szczegółowych regulacji pozwalających na efektywniejszą realizację zasady pogłębiania zaufania obywateli do władzy publicznej (m.in. zasada przyjaznej interpretacji prawa i</w:t>
      </w:r>
      <w:r w:rsidR="008B71E9" w:rsidRPr="00D26AF5">
        <w:rPr>
          <w:rFonts w:ascii="Times New Roman" w:hAnsi="Times New Roman"/>
          <w:sz w:val="24"/>
          <w:szCs w:val="24"/>
        </w:rPr>
        <w:t xml:space="preserve"> </w:t>
      </w:r>
      <w:r w:rsidRPr="00D26AF5">
        <w:rPr>
          <w:rFonts w:ascii="Times New Roman" w:hAnsi="Times New Roman"/>
          <w:sz w:val="24"/>
          <w:szCs w:val="24"/>
        </w:rPr>
        <w:t xml:space="preserve">rozstrzygania wątpliwości faktycznych na korzyść strony) oraz na wykorzystanie metod polubownego </w:t>
      </w:r>
      <w:r w:rsidR="004C610E" w:rsidRPr="00D26AF5">
        <w:rPr>
          <w:rFonts w:ascii="Times New Roman" w:hAnsi="Times New Roman"/>
          <w:sz w:val="24"/>
          <w:szCs w:val="24"/>
        </w:rPr>
        <w:t>rozwiązywania kwestii spornych</w:t>
      </w:r>
      <w:r w:rsidRPr="00D26AF5">
        <w:rPr>
          <w:rFonts w:ascii="Times New Roman" w:hAnsi="Times New Roman"/>
          <w:sz w:val="24"/>
          <w:szCs w:val="24"/>
        </w:rPr>
        <w:t xml:space="preserve"> (mediacja). </w:t>
      </w:r>
    </w:p>
    <w:p w:rsidR="001E2ACD" w:rsidRDefault="000E3F81" w:rsidP="00D26AF5">
      <w:pPr>
        <w:snapToGrid w:val="0"/>
        <w:spacing w:after="120" w:line="360" w:lineRule="auto"/>
        <w:ind w:right="39"/>
        <w:jc w:val="both"/>
        <w:rPr>
          <w:rFonts w:ascii="Times New Roman" w:hAnsi="Times New Roman" w:cs="Times New Roman"/>
        </w:rPr>
      </w:pPr>
      <w:r w:rsidRPr="00D26AF5">
        <w:rPr>
          <w:rFonts w:ascii="Times New Roman" w:hAnsi="Times New Roman" w:cs="Times New Roman"/>
        </w:rPr>
        <w:t>Ponadto</w:t>
      </w:r>
      <w:r w:rsidR="001E2ACD" w:rsidRPr="00D26AF5">
        <w:rPr>
          <w:rFonts w:ascii="Times New Roman" w:hAnsi="Times New Roman" w:cs="Times New Roman"/>
        </w:rPr>
        <w:t xml:space="preserve"> niniejszy projekt zmierza do </w:t>
      </w:r>
      <w:r w:rsidR="001E2ACD" w:rsidRPr="00D26AF5">
        <w:rPr>
          <w:rFonts w:ascii="Times New Roman" w:hAnsi="Times New Roman" w:cs="Times New Roman"/>
          <w:b/>
        </w:rPr>
        <w:t>zapewnienia</w:t>
      </w:r>
      <w:r w:rsidR="001E2ACD" w:rsidRPr="00D26AF5">
        <w:rPr>
          <w:rFonts w:ascii="Times New Roman" w:hAnsi="Times New Roman" w:cs="Times New Roman"/>
        </w:rPr>
        <w:t xml:space="preserve"> </w:t>
      </w:r>
      <w:r w:rsidR="001E2ACD" w:rsidRPr="00D26AF5">
        <w:rPr>
          <w:rFonts w:ascii="Times New Roman" w:hAnsi="Times New Roman" w:cs="Times New Roman"/>
          <w:b/>
        </w:rPr>
        <w:t>adekwatności administracyjnych kar pieniężnych</w:t>
      </w:r>
      <w:r w:rsidR="001E2ACD" w:rsidRPr="00D26AF5">
        <w:rPr>
          <w:rFonts w:ascii="Times New Roman" w:hAnsi="Times New Roman" w:cs="Times New Roman"/>
        </w:rPr>
        <w:t xml:space="preserve"> do zaistniałych przypadków naruszenia prawa. Jego celem jest uregulowanie ogólnych dyrektyw wymiaru kar, przesłanek odstąpienia od nałożenia kary, terminów przedawnienia nałożenia i</w:t>
      </w:r>
      <w:r w:rsidR="008B71E9" w:rsidRPr="00D26AF5">
        <w:rPr>
          <w:rFonts w:ascii="Times New Roman" w:hAnsi="Times New Roman" w:cs="Times New Roman"/>
        </w:rPr>
        <w:t xml:space="preserve"> </w:t>
      </w:r>
      <w:r w:rsidR="001E2ACD" w:rsidRPr="00D26AF5">
        <w:rPr>
          <w:rFonts w:ascii="Times New Roman" w:hAnsi="Times New Roman" w:cs="Times New Roman"/>
        </w:rPr>
        <w:t xml:space="preserve">egzekucji kary oraz warunków udzielania ulg w zapłacie kar pieniężnych. Obecnie, nakładanie kar administracyjnych cechuje niejednokrotnie automatyzm, </w:t>
      </w:r>
      <w:r w:rsidR="004C610E" w:rsidRPr="00D26AF5">
        <w:rPr>
          <w:rFonts w:ascii="Times New Roman" w:hAnsi="Times New Roman" w:cs="Times New Roman"/>
        </w:rPr>
        <w:t>który może powodować</w:t>
      </w:r>
      <w:r w:rsidR="001E2ACD" w:rsidRPr="00D26AF5">
        <w:rPr>
          <w:rFonts w:ascii="Times New Roman" w:hAnsi="Times New Roman" w:cs="Times New Roman"/>
        </w:rPr>
        <w:t xml:space="preserve"> nieuzasadnione zróżnicowanie sytuacji podmiotów podlegających ukaraniu.</w:t>
      </w:r>
    </w:p>
    <w:p w:rsidR="00E8726B" w:rsidRPr="00D26AF5" w:rsidRDefault="00E8726B" w:rsidP="00D26AF5">
      <w:pPr>
        <w:snapToGrid w:val="0"/>
        <w:spacing w:after="120" w:line="360" w:lineRule="auto"/>
        <w:ind w:right="39"/>
        <w:jc w:val="both"/>
        <w:rPr>
          <w:rFonts w:ascii="Times New Roman" w:hAnsi="Times New Roman" w:cs="Times New Roman"/>
        </w:rPr>
      </w:pPr>
    </w:p>
    <w:p w:rsidR="001E2ACD" w:rsidRPr="00D26AF5" w:rsidRDefault="001E2ACD" w:rsidP="00D26AF5">
      <w:pPr>
        <w:pStyle w:val="AAPKT10"/>
        <w:spacing w:line="360" w:lineRule="auto"/>
        <w:rPr>
          <w:sz w:val="24"/>
          <w:szCs w:val="24"/>
        </w:rPr>
      </w:pPr>
      <w:bookmarkStart w:id="3" w:name="_Toc468988476"/>
      <w:bookmarkStart w:id="4" w:name="_Toc468988554"/>
      <w:r w:rsidRPr="00D26AF5">
        <w:rPr>
          <w:sz w:val="24"/>
          <w:szCs w:val="24"/>
        </w:rPr>
        <w:lastRenderedPageBreak/>
        <w:t>Zakres projektowanych zmian</w:t>
      </w:r>
      <w:bookmarkEnd w:id="3"/>
      <w:bookmarkEnd w:id="4"/>
    </w:p>
    <w:p w:rsidR="001E2ACD" w:rsidRPr="00D26AF5" w:rsidRDefault="00BC233F" w:rsidP="00D26AF5">
      <w:pPr>
        <w:pStyle w:val="AAApktI"/>
        <w:spacing w:line="360" w:lineRule="auto"/>
        <w:rPr>
          <w:spacing w:val="0"/>
          <w:sz w:val="24"/>
          <w:szCs w:val="24"/>
        </w:rPr>
      </w:pPr>
      <w:bookmarkStart w:id="5" w:name="_Toc468988477"/>
      <w:bookmarkStart w:id="6" w:name="_Toc468988555"/>
      <w:r>
        <w:rPr>
          <w:spacing w:val="0"/>
          <w:sz w:val="24"/>
          <w:szCs w:val="24"/>
        </w:rPr>
        <w:t>I.</w:t>
      </w:r>
      <w:r w:rsidR="001E2ACD" w:rsidRPr="00D26AF5">
        <w:rPr>
          <w:spacing w:val="0"/>
          <w:sz w:val="24"/>
          <w:szCs w:val="24"/>
        </w:rPr>
        <w:tab/>
        <w:t xml:space="preserve">Zmiany dotyczące zasad ogólnych postępowania administracyjnego </w:t>
      </w:r>
      <w:r w:rsidR="001E2ACD" w:rsidRPr="00D26AF5">
        <w:rPr>
          <w:b w:val="0"/>
          <w:spacing w:val="0"/>
          <w:sz w:val="24"/>
          <w:szCs w:val="24"/>
        </w:rPr>
        <w:t xml:space="preserve">(art. 7a, </w:t>
      </w:r>
      <w:r w:rsidR="000E3F81" w:rsidRPr="00D26AF5">
        <w:rPr>
          <w:b w:val="0"/>
          <w:spacing w:val="0"/>
          <w:sz w:val="24"/>
          <w:szCs w:val="24"/>
        </w:rPr>
        <w:t xml:space="preserve">art. </w:t>
      </w:r>
      <w:r w:rsidR="001E2ACD" w:rsidRPr="00D26AF5">
        <w:rPr>
          <w:b w:val="0"/>
          <w:spacing w:val="0"/>
          <w:sz w:val="24"/>
          <w:szCs w:val="24"/>
        </w:rPr>
        <w:t xml:space="preserve">8 § 2, </w:t>
      </w:r>
      <w:r w:rsidR="000E3F81" w:rsidRPr="00D26AF5">
        <w:rPr>
          <w:b w:val="0"/>
          <w:spacing w:val="0"/>
          <w:sz w:val="24"/>
          <w:szCs w:val="24"/>
        </w:rPr>
        <w:t xml:space="preserve">art. </w:t>
      </w:r>
      <w:r w:rsidR="001E2ACD" w:rsidRPr="00D26AF5">
        <w:rPr>
          <w:b w:val="0"/>
          <w:spacing w:val="0"/>
          <w:sz w:val="24"/>
          <w:szCs w:val="24"/>
        </w:rPr>
        <w:t xml:space="preserve">8a, </w:t>
      </w:r>
      <w:r w:rsidR="000E3F81" w:rsidRPr="00D26AF5">
        <w:rPr>
          <w:b w:val="0"/>
          <w:spacing w:val="0"/>
          <w:sz w:val="24"/>
          <w:szCs w:val="24"/>
        </w:rPr>
        <w:t xml:space="preserve">art. </w:t>
      </w:r>
      <w:r w:rsidR="001E2ACD" w:rsidRPr="00D26AF5">
        <w:rPr>
          <w:b w:val="0"/>
          <w:spacing w:val="0"/>
          <w:sz w:val="24"/>
          <w:szCs w:val="24"/>
        </w:rPr>
        <w:t xml:space="preserve">13, </w:t>
      </w:r>
      <w:r w:rsidR="000E3F81" w:rsidRPr="00D26AF5">
        <w:rPr>
          <w:b w:val="0"/>
          <w:spacing w:val="0"/>
          <w:sz w:val="24"/>
          <w:szCs w:val="24"/>
        </w:rPr>
        <w:t xml:space="preserve">art. </w:t>
      </w:r>
      <w:r w:rsidR="001E2ACD" w:rsidRPr="00D26AF5">
        <w:rPr>
          <w:b w:val="0"/>
          <w:spacing w:val="0"/>
          <w:sz w:val="24"/>
          <w:szCs w:val="24"/>
        </w:rPr>
        <w:t xml:space="preserve">15 i </w:t>
      </w:r>
      <w:r w:rsidR="000E3F81" w:rsidRPr="00D26AF5">
        <w:rPr>
          <w:b w:val="0"/>
          <w:spacing w:val="0"/>
          <w:sz w:val="24"/>
          <w:szCs w:val="24"/>
        </w:rPr>
        <w:t xml:space="preserve">art. </w:t>
      </w:r>
      <w:r w:rsidR="001E2ACD" w:rsidRPr="00D26AF5">
        <w:rPr>
          <w:b w:val="0"/>
          <w:spacing w:val="0"/>
          <w:sz w:val="24"/>
          <w:szCs w:val="24"/>
        </w:rPr>
        <w:t>16 § 3 k.p.a.)</w:t>
      </w:r>
      <w:bookmarkEnd w:id="5"/>
      <w:bookmarkEnd w:id="6"/>
    </w:p>
    <w:p w:rsidR="001E2ACD" w:rsidRPr="00D26AF5" w:rsidRDefault="001E2ACD" w:rsidP="00D26AF5">
      <w:pPr>
        <w:pStyle w:val="AAApkt1"/>
        <w:spacing w:line="360" w:lineRule="auto"/>
        <w:rPr>
          <w:sz w:val="24"/>
          <w:szCs w:val="24"/>
        </w:rPr>
      </w:pPr>
      <w:bookmarkStart w:id="7" w:name="_Toc468988478"/>
      <w:r w:rsidRPr="00D26AF5">
        <w:rPr>
          <w:sz w:val="24"/>
          <w:szCs w:val="24"/>
        </w:rPr>
        <w:t>1.</w:t>
      </w:r>
      <w:r w:rsidRPr="00D26AF5">
        <w:rPr>
          <w:sz w:val="24"/>
          <w:szCs w:val="24"/>
        </w:rPr>
        <w:tab/>
        <w:t>Uwagi ogólne</w:t>
      </w:r>
      <w:bookmarkEnd w:id="7"/>
    </w:p>
    <w:p w:rsidR="001E2ACD" w:rsidRPr="00D26AF5" w:rsidRDefault="001E2ACD" w:rsidP="00D26AF5">
      <w:pPr>
        <w:shd w:val="clear" w:color="auto" w:fill="FFFFFF"/>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Zasady ogólne postępowania administracyjnego zawarte w art. 6</w:t>
      </w:r>
      <w:r w:rsidR="004A147D">
        <w:rPr>
          <w:rFonts w:ascii="Times New Roman" w:hAnsi="Times New Roman" w:cs="Times New Roman"/>
        </w:rPr>
        <w:t>–</w:t>
      </w:r>
      <w:r w:rsidRPr="00D26AF5">
        <w:rPr>
          <w:rFonts w:ascii="Times New Roman" w:hAnsi="Times New Roman" w:cs="Times New Roman"/>
        </w:rPr>
        <w:t>16 Kodeksu postępowania administracyjnego (określanego dalej skrótem „k.p.a.”) wymagają uzupełnienia o</w:t>
      </w:r>
      <w:r w:rsidR="008B71E9" w:rsidRPr="00D26AF5">
        <w:rPr>
          <w:rFonts w:ascii="Times New Roman" w:hAnsi="Times New Roman" w:cs="Times New Roman"/>
        </w:rPr>
        <w:t xml:space="preserve"> </w:t>
      </w:r>
      <w:r w:rsidRPr="00D26AF5">
        <w:rPr>
          <w:rFonts w:ascii="Times New Roman" w:hAnsi="Times New Roman" w:cs="Times New Roman"/>
        </w:rPr>
        <w:t>nowe rozwiązania prawne, adekwatne do zmian w postrzeganiu</w:t>
      </w:r>
      <w:r w:rsidR="008B71E9" w:rsidRPr="00D26AF5">
        <w:rPr>
          <w:rFonts w:ascii="Times New Roman" w:hAnsi="Times New Roman" w:cs="Times New Roman"/>
        </w:rPr>
        <w:t xml:space="preserve"> </w:t>
      </w:r>
      <w:r w:rsidRPr="00D26AF5">
        <w:rPr>
          <w:rFonts w:ascii="Times New Roman" w:hAnsi="Times New Roman" w:cs="Times New Roman"/>
        </w:rPr>
        <w:t xml:space="preserve">zadań administracji publicznej oraz standardów europejskich. </w:t>
      </w:r>
    </w:p>
    <w:p w:rsidR="001E2ACD" w:rsidRPr="00D26AF5" w:rsidRDefault="001E2ACD" w:rsidP="00D26AF5">
      <w:pPr>
        <w:shd w:val="clear" w:color="auto" w:fill="FFFFFF"/>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Projekt wyraża </w:t>
      </w:r>
      <w:r w:rsidRPr="00D26AF5">
        <w:rPr>
          <w:rFonts w:ascii="Times New Roman" w:hAnsi="Times New Roman" w:cs="Times New Roman"/>
          <w:i/>
        </w:rPr>
        <w:t>explicite</w:t>
      </w:r>
      <w:r w:rsidRPr="00D26AF5">
        <w:rPr>
          <w:rFonts w:ascii="Times New Roman" w:hAnsi="Times New Roman" w:cs="Times New Roman"/>
        </w:rPr>
        <w:t xml:space="preserve"> w przepisach k.p.a. nowe zasady, kierując się założeniem, że konieczne jest zapewnienie ram prawnych dla partnerskiego podejścia administracji publicznej do obywateli poprzez mniej restrykcyjne</w:t>
      </w:r>
      <w:r w:rsidR="00D26AF5">
        <w:rPr>
          <w:rFonts w:ascii="Times New Roman" w:hAnsi="Times New Roman" w:cs="Times New Roman"/>
        </w:rPr>
        <w:t xml:space="preserve"> i formalistyczne korzystanie z </w:t>
      </w:r>
      <w:r w:rsidRPr="00D26AF5">
        <w:rPr>
          <w:rFonts w:ascii="Times New Roman" w:hAnsi="Times New Roman" w:cs="Times New Roman"/>
        </w:rPr>
        <w:t xml:space="preserve">władczości oraz z możliwości rozstrzygania spraw niezgodnie ze słusznymi interesami stron. </w:t>
      </w:r>
    </w:p>
    <w:p w:rsidR="001E2ACD" w:rsidRPr="00D26AF5" w:rsidRDefault="000E3F81" w:rsidP="00D26AF5">
      <w:pPr>
        <w:shd w:val="clear" w:color="auto" w:fill="FFFFFF"/>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Ponadto</w:t>
      </w:r>
      <w:r w:rsidR="001E2ACD" w:rsidRPr="00D26AF5">
        <w:rPr>
          <w:rFonts w:ascii="Times New Roman" w:hAnsi="Times New Roman" w:cs="Times New Roman"/>
        </w:rPr>
        <w:t xml:space="preserve"> projektowane zmiany wynikają z</w:t>
      </w:r>
      <w:r w:rsidR="008B71E9" w:rsidRPr="00D26AF5">
        <w:rPr>
          <w:rFonts w:ascii="Times New Roman" w:hAnsi="Times New Roman" w:cs="Times New Roman"/>
        </w:rPr>
        <w:t xml:space="preserve"> </w:t>
      </w:r>
      <w:r w:rsidR="001E2ACD" w:rsidRPr="00D26AF5">
        <w:rPr>
          <w:rFonts w:ascii="Times New Roman" w:hAnsi="Times New Roman" w:cs="Times New Roman"/>
        </w:rPr>
        <w:t xml:space="preserve">faktu, że kodeksowy zbiór obecnie obowiązujących zasad ogólnych postępowania administracyjnego nie w pełni realizuje zasady europejskiego </w:t>
      </w:r>
      <w:r w:rsidR="001E2ACD" w:rsidRPr="00D26AF5">
        <w:rPr>
          <w:rFonts w:ascii="Times New Roman" w:hAnsi="Times New Roman" w:cs="Times New Roman"/>
          <w:i/>
        </w:rPr>
        <w:t>soft law</w:t>
      </w:r>
      <w:r w:rsidR="001E2ACD" w:rsidRPr="00D26AF5">
        <w:rPr>
          <w:rFonts w:ascii="Times New Roman" w:hAnsi="Times New Roman" w:cs="Times New Roman"/>
        </w:rPr>
        <w:t xml:space="preserve"> w</w:t>
      </w:r>
      <w:r w:rsidR="008B71E9" w:rsidRPr="00D26AF5">
        <w:rPr>
          <w:rFonts w:ascii="Times New Roman" w:hAnsi="Times New Roman" w:cs="Times New Roman"/>
        </w:rPr>
        <w:t xml:space="preserve"> </w:t>
      </w:r>
      <w:r w:rsidR="001E2ACD" w:rsidRPr="00D26AF5">
        <w:rPr>
          <w:rFonts w:ascii="Times New Roman" w:hAnsi="Times New Roman" w:cs="Times New Roman"/>
        </w:rPr>
        <w:t xml:space="preserve">sprawie dobrej </w:t>
      </w:r>
      <w:r w:rsidR="00E8726B">
        <w:rPr>
          <w:rFonts w:ascii="Times New Roman" w:hAnsi="Times New Roman" w:cs="Times New Roman"/>
        </w:rPr>
        <w:t>administracji, wyrażone m.in. </w:t>
      </w:r>
      <w:r w:rsidR="00D26AF5">
        <w:rPr>
          <w:rFonts w:ascii="Times New Roman" w:hAnsi="Times New Roman" w:cs="Times New Roman"/>
        </w:rPr>
        <w:t>w </w:t>
      </w:r>
      <w:r w:rsidR="001E2ACD" w:rsidRPr="00D26AF5">
        <w:rPr>
          <w:rFonts w:ascii="Times New Roman" w:hAnsi="Times New Roman" w:cs="Times New Roman"/>
        </w:rPr>
        <w:t>Europejskim Kodeksie Dobrej Praktyki Administracyjnej (określanym dalej skrótem „EKDPA”).</w:t>
      </w:r>
    </w:p>
    <w:p w:rsidR="001E2ACD" w:rsidRPr="00D26AF5" w:rsidRDefault="001E2ACD" w:rsidP="00D26AF5">
      <w:pPr>
        <w:shd w:val="clear" w:color="auto" w:fill="FFFFFF"/>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Opisane niżej zasady ogólne mają charakter uniwersalny, kształtując relacje między organami administracji publicznej i stronami postępowania. Wyznaczają obowiązki organów w</w:t>
      </w:r>
      <w:r w:rsidR="008B71E9" w:rsidRPr="00D26AF5">
        <w:rPr>
          <w:rFonts w:ascii="Times New Roman" w:hAnsi="Times New Roman" w:cs="Times New Roman"/>
        </w:rPr>
        <w:t xml:space="preserve"> </w:t>
      </w:r>
      <w:r w:rsidRPr="00D26AF5">
        <w:rPr>
          <w:rFonts w:ascii="Times New Roman" w:hAnsi="Times New Roman" w:cs="Times New Roman"/>
        </w:rPr>
        <w:t>zakresie respektowania uprawnień jednostki, w celu ich ochrony przed nadmiernym, nieuprawnionym czy nieefektywnym działaniem organów. Przepisy te sformułowane zostały w</w:t>
      </w:r>
      <w:r w:rsidR="008B71E9" w:rsidRPr="00D26AF5">
        <w:rPr>
          <w:rFonts w:ascii="Times New Roman" w:hAnsi="Times New Roman" w:cs="Times New Roman"/>
        </w:rPr>
        <w:t xml:space="preserve"> </w:t>
      </w:r>
      <w:r w:rsidRPr="00D26AF5">
        <w:rPr>
          <w:rFonts w:ascii="Times New Roman" w:hAnsi="Times New Roman" w:cs="Times New Roman"/>
        </w:rPr>
        <w:t xml:space="preserve">sposób generalny, zgodnie z charakterem i istotą zasad ogólnych, których treść podlega uszczegółowieniu w procesie stosowania prawa przez organy administracji i jego kontroli przez sądy administracyjne. </w:t>
      </w:r>
    </w:p>
    <w:p w:rsidR="001E2ACD" w:rsidRPr="00D26AF5" w:rsidRDefault="001E2ACD" w:rsidP="00D26AF5">
      <w:pPr>
        <w:shd w:val="clear" w:color="auto" w:fill="FFFFFF"/>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Należy podkreślić, że sformułowane w art. 7a i art. 8a k.p.a. oraz w zmienionych art. 8 i</w:t>
      </w:r>
      <w:r w:rsidR="00D26AF5">
        <w:rPr>
          <w:rFonts w:ascii="Times New Roman" w:hAnsi="Times New Roman" w:cs="Times New Roman"/>
        </w:rPr>
        <w:t> </w:t>
      </w:r>
      <w:r w:rsidRPr="00D26AF5">
        <w:rPr>
          <w:rFonts w:ascii="Times New Roman" w:hAnsi="Times New Roman" w:cs="Times New Roman"/>
        </w:rPr>
        <w:t>art. 13 k.p.a. zasady powinny być interpretowane i stosowane z uwzględnieniem innych zasad ogólnych postępowania administracyjnego i uszczegóławiających je przepisów k.p.a. Wymagają one jednak od organów administracji publicznej dokonywania wykładni i wyważenia poz</w:t>
      </w:r>
      <w:r w:rsidR="000E3F81" w:rsidRPr="00D26AF5">
        <w:rPr>
          <w:rFonts w:ascii="Times New Roman" w:hAnsi="Times New Roman" w:cs="Times New Roman"/>
        </w:rPr>
        <w:t>ostałych zasad (w</w:t>
      </w:r>
      <w:r w:rsidR="008B71E9" w:rsidRPr="00D26AF5">
        <w:rPr>
          <w:rFonts w:ascii="Times New Roman" w:hAnsi="Times New Roman" w:cs="Times New Roman"/>
        </w:rPr>
        <w:t xml:space="preserve"> </w:t>
      </w:r>
      <w:r w:rsidR="000E3F81" w:rsidRPr="00D26AF5">
        <w:rPr>
          <w:rFonts w:ascii="Times New Roman" w:hAnsi="Times New Roman" w:cs="Times New Roman"/>
        </w:rPr>
        <w:t>szczególności</w:t>
      </w:r>
      <w:r w:rsidRPr="00D26AF5">
        <w:rPr>
          <w:rFonts w:ascii="Times New Roman" w:hAnsi="Times New Roman" w:cs="Times New Roman"/>
        </w:rPr>
        <w:t xml:space="preserve"> zasady prawdy obiektywnej, zasady zaufania obywateli do organów państwa, zasady legalizmu </w:t>
      </w:r>
      <w:r w:rsidRPr="00D26AF5">
        <w:rPr>
          <w:rFonts w:ascii="Times New Roman" w:hAnsi="Times New Roman" w:cs="Times New Roman"/>
        </w:rPr>
        <w:lastRenderedPageBreak/>
        <w:t>oraz zasady szybkości postępowania) z uwzględnieniem podstawowych, opisanych wyżej celów projektowanych zmian.</w:t>
      </w:r>
    </w:p>
    <w:p w:rsidR="001E2ACD" w:rsidRPr="00D26AF5" w:rsidRDefault="001E2ACD" w:rsidP="00D26AF5">
      <w:pPr>
        <w:pStyle w:val="AAApkt1"/>
        <w:spacing w:line="360" w:lineRule="auto"/>
        <w:rPr>
          <w:b w:val="0"/>
          <w:sz w:val="24"/>
          <w:szCs w:val="24"/>
        </w:rPr>
      </w:pPr>
      <w:bookmarkStart w:id="8" w:name="_Toc468988479"/>
      <w:r w:rsidRPr="00D26AF5">
        <w:rPr>
          <w:sz w:val="24"/>
          <w:szCs w:val="24"/>
        </w:rPr>
        <w:t>2.</w:t>
      </w:r>
      <w:r w:rsidRPr="00D26AF5">
        <w:rPr>
          <w:sz w:val="24"/>
          <w:szCs w:val="24"/>
        </w:rPr>
        <w:tab/>
        <w:t xml:space="preserve">Przyjazna interpretacja przepisów </w:t>
      </w:r>
      <w:r w:rsidRPr="00D26AF5">
        <w:rPr>
          <w:b w:val="0"/>
          <w:sz w:val="24"/>
          <w:szCs w:val="24"/>
        </w:rPr>
        <w:t>(</w:t>
      </w:r>
      <w:r w:rsidRPr="00D26AF5">
        <w:rPr>
          <w:b w:val="0"/>
          <w:i/>
          <w:sz w:val="24"/>
          <w:szCs w:val="24"/>
        </w:rPr>
        <w:t>in dubio pro libertate</w:t>
      </w:r>
      <w:r w:rsidRPr="00D26AF5">
        <w:rPr>
          <w:b w:val="0"/>
          <w:sz w:val="24"/>
          <w:szCs w:val="24"/>
        </w:rPr>
        <w:t xml:space="preserve"> – art. 7a k.p.a., zmiana w ustawie o</w:t>
      </w:r>
      <w:r w:rsidR="008B71E9" w:rsidRPr="00D26AF5">
        <w:rPr>
          <w:b w:val="0"/>
          <w:sz w:val="24"/>
          <w:szCs w:val="24"/>
        </w:rPr>
        <w:t xml:space="preserve"> </w:t>
      </w:r>
      <w:r w:rsidRPr="00D26AF5">
        <w:rPr>
          <w:b w:val="0"/>
          <w:sz w:val="24"/>
          <w:szCs w:val="24"/>
        </w:rPr>
        <w:t>ochronie informacji niejawnych)</w:t>
      </w:r>
      <w:bookmarkEnd w:id="8"/>
    </w:p>
    <w:p w:rsidR="001E2ACD" w:rsidRPr="00D26AF5" w:rsidRDefault="001E2ACD" w:rsidP="00D26AF5">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Interpretacja przepisów może powodować trudności </w:t>
      </w:r>
      <w:r w:rsidR="00D26AF5">
        <w:rPr>
          <w:rFonts w:ascii="Times New Roman" w:hAnsi="Times New Roman" w:cs="Times New Roman"/>
        </w:rPr>
        <w:t>zarówno po stronie obywateli (i </w:t>
      </w:r>
      <w:r w:rsidRPr="00D26AF5">
        <w:rPr>
          <w:rFonts w:ascii="Times New Roman" w:hAnsi="Times New Roman" w:cs="Times New Roman"/>
        </w:rPr>
        <w:t>innych podmiotów), jak i po stronie organów</w:t>
      </w:r>
      <w:r w:rsidR="00D26AF5">
        <w:rPr>
          <w:rFonts w:ascii="Times New Roman" w:hAnsi="Times New Roman" w:cs="Times New Roman"/>
        </w:rPr>
        <w:t xml:space="preserve"> administracji, a także sądów i </w:t>
      </w:r>
      <w:r w:rsidRPr="00D26AF5">
        <w:rPr>
          <w:rFonts w:ascii="Times New Roman" w:hAnsi="Times New Roman" w:cs="Times New Roman"/>
        </w:rPr>
        <w:t>podmiotów wykonujących zadania powierzone z</w:t>
      </w:r>
      <w:r w:rsidR="008B71E9" w:rsidRPr="00D26AF5">
        <w:rPr>
          <w:rFonts w:ascii="Times New Roman" w:hAnsi="Times New Roman" w:cs="Times New Roman"/>
        </w:rPr>
        <w:t xml:space="preserve"> </w:t>
      </w:r>
      <w:r w:rsidRPr="00D26AF5">
        <w:rPr>
          <w:rFonts w:ascii="Times New Roman" w:hAnsi="Times New Roman" w:cs="Times New Roman"/>
        </w:rPr>
        <w:t>zakresu administracji publicznej. Decyzje organów władzy publicznej, w</w:t>
      </w:r>
      <w:r w:rsidR="008B71E9" w:rsidRPr="00D26AF5">
        <w:rPr>
          <w:rFonts w:ascii="Times New Roman" w:hAnsi="Times New Roman" w:cs="Times New Roman"/>
        </w:rPr>
        <w:t xml:space="preserve"> </w:t>
      </w:r>
      <w:r w:rsidRPr="00D26AF5">
        <w:rPr>
          <w:rFonts w:ascii="Times New Roman" w:hAnsi="Times New Roman" w:cs="Times New Roman"/>
        </w:rPr>
        <w:t>których wątpliwości interpretacyjne rozstrzygnięto na niekorzyść strony, istotnie obniżają zaufanie do państwa i</w:t>
      </w:r>
      <w:r w:rsidR="00D26AF5">
        <w:rPr>
          <w:rFonts w:ascii="Times New Roman" w:hAnsi="Times New Roman" w:cs="Times New Roman"/>
        </w:rPr>
        <w:t> </w:t>
      </w:r>
      <w:r w:rsidRPr="00D26AF5">
        <w:rPr>
          <w:rFonts w:ascii="Times New Roman" w:hAnsi="Times New Roman" w:cs="Times New Roman"/>
        </w:rPr>
        <w:t xml:space="preserve">stanowionego przez nie prawa. </w:t>
      </w:r>
    </w:p>
    <w:p w:rsidR="001E2ACD" w:rsidRPr="00D26AF5" w:rsidRDefault="001E2ACD" w:rsidP="00D26AF5">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Ochronie zaufania obywateli do państwa i</w:t>
      </w:r>
      <w:r w:rsidR="008B71E9" w:rsidRPr="00D26AF5">
        <w:rPr>
          <w:rFonts w:ascii="Times New Roman" w:hAnsi="Times New Roman" w:cs="Times New Roman"/>
        </w:rPr>
        <w:t xml:space="preserve"> </w:t>
      </w:r>
      <w:r w:rsidRPr="00D26AF5">
        <w:rPr>
          <w:rFonts w:ascii="Times New Roman" w:hAnsi="Times New Roman" w:cs="Times New Roman"/>
        </w:rPr>
        <w:t>stanowionego przez nie prawa służy konstytucyjna zasada poprawnej legislacji.</w:t>
      </w:r>
      <w:r w:rsidR="00D26AF5">
        <w:rPr>
          <w:rFonts w:ascii="Times New Roman" w:hAnsi="Times New Roman" w:cs="Times New Roman"/>
        </w:rPr>
        <w:t xml:space="preserve"> Te same wartości powinny być w </w:t>
      </w:r>
      <w:r w:rsidRPr="00D26AF5">
        <w:rPr>
          <w:rFonts w:ascii="Times New Roman" w:hAnsi="Times New Roman" w:cs="Times New Roman"/>
        </w:rPr>
        <w:t>pogłębiony sposób chronione także na płaszczyźnie stosowania prawa. Zasada przyjaznej interpretacji przepisów (</w:t>
      </w:r>
      <w:r w:rsidRPr="00D26AF5">
        <w:rPr>
          <w:rFonts w:ascii="Times New Roman" w:hAnsi="Times New Roman" w:cs="Times New Roman"/>
          <w:i/>
        </w:rPr>
        <w:t>in dubio pro libertate)</w:t>
      </w:r>
      <w:r w:rsidRPr="00D26AF5">
        <w:rPr>
          <w:rFonts w:ascii="Times New Roman" w:hAnsi="Times New Roman" w:cs="Times New Roman"/>
        </w:rPr>
        <w:t xml:space="preserve"> ma</w:t>
      </w:r>
      <w:r w:rsidR="008B71E9" w:rsidRPr="00D26AF5">
        <w:rPr>
          <w:rFonts w:ascii="Times New Roman" w:hAnsi="Times New Roman" w:cs="Times New Roman"/>
        </w:rPr>
        <w:t xml:space="preserve"> </w:t>
      </w:r>
      <w:r w:rsidRPr="00D26AF5">
        <w:rPr>
          <w:rFonts w:ascii="Times New Roman" w:hAnsi="Times New Roman" w:cs="Times New Roman"/>
        </w:rPr>
        <w:t>na celu urzeczy</w:t>
      </w:r>
      <w:r w:rsidR="000E3F81" w:rsidRPr="00D26AF5">
        <w:rPr>
          <w:rFonts w:ascii="Times New Roman" w:hAnsi="Times New Roman" w:cs="Times New Roman"/>
        </w:rPr>
        <w:t>wistnienie tych samych wartości</w:t>
      </w:r>
      <w:r w:rsidRPr="00D26AF5">
        <w:rPr>
          <w:rFonts w:ascii="Times New Roman" w:hAnsi="Times New Roman" w:cs="Times New Roman"/>
        </w:rPr>
        <w:t xml:space="preserve"> co wspomniana zasada konstytucyjna. Chociaż prawo powinno być sformułowane w taki sposób, aby ustalenie znaczenia przepisów nie nastręczało trudności, nie można wykluczyć, że takie trudności będą miały miejsce. Wprowadzana w</w:t>
      </w:r>
      <w:r w:rsidR="008B71E9" w:rsidRPr="00D26AF5">
        <w:rPr>
          <w:rFonts w:ascii="Times New Roman" w:hAnsi="Times New Roman" w:cs="Times New Roman"/>
        </w:rPr>
        <w:t xml:space="preserve"> </w:t>
      </w:r>
      <w:r w:rsidRPr="00D26AF5">
        <w:rPr>
          <w:rFonts w:ascii="Times New Roman" w:hAnsi="Times New Roman" w:cs="Times New Roman"/>
        </w:rPr>
        <w:t>art. 7a k.p.a. zasada „przyjaznej interpretacji prawa” ma więc na celu ograniczenie ryzyka obciążenia strony skutkami niejasności przepisów.</w:t>
      </w:r>
    </w:p>
    <w:p w:rsidR="001E2ACD" w:rsidRPr="00D26AF5" w:rsidRDefault="001E2ACD" w:rsidP="00D26AF5">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Na tle ochrony prawa własności Naczelny Sąd Administracyjny opowiedział się za wykładnią zawężającą ingerencję w uprawnienia jednostki (prawo własności)</w:t>
      </w:r>
      <w:r w:rsidRPr="00D26AF5">
        <w:rPr>
          <w:rStyle w:val="Odwoanieprzypisudolnego"/>
          <w:rFonts w:ascii="Times New Roman" w:hAnsi="Times New Roman" w:cs="Times New Roman"/>
        </w:rPr>
        <w:footnoteReference w:id="1"/>
      </w:r>
      <w:r w:rsidR="000E3F81" w:rsidRPr="00D26AF5">
        <w:rPr>
          <w:rFonts w:ascii="Times New Roman" w:hAnsi="Times New Roman" w:cs="Times New Roman"/>
          <w:vertAlign w:val="superscript"/>
        </w:rPr>
        <w:t>)</w:t>
      </w:r>
      <w:r w:rsidRPr="00D26AF5">
        <w:rPr>
          <w:rFonts w:ascii="Times New Roman" w:hAnsi="Times New Roman" w:cs="Times New Roman"/>
        </w:rPr>
        <w:t>. Na gruncie prawa podatkowego, Trybunał Konstytucyjny</w:t>
      </w:r>
      <w:r w:rsidRPr="00D26AF5">
        <w:rPr>
          <w:rStyle w:val="Odwoanieprzypisudolnego"/>
          <w:rFonts w:ascii="Times New Roman" w:hAnsi="Times New Roman" w:cs="Times New Roman"/>
        </w:rPr>
        <w:footnoteReference w:id="2"/>
      </w:r>
      <w:r w:rsidR="000E3F81" w:rsidRPr="00D26AF5">
        <w:rPr>
          <w:rFonts w:ascii="Times New Roman" w:hAnsi="Times New Roman" w:cs="Times New Roman"/>
          <w:vertAlign w:val="superscript"/>
        </w:rPr>
        <w:t>)</w:t>
      </w:r>
      <w:r w:rsidRPr="00D26AF5">
        <w:rPr>
          <w:rFonts w:ascii="Times New Roman" w:hAnsi="Times New Roman" w:cs="Times New Roman"/>
        </w:rPr>
        <w:t xml:space="preserve"> wskazywał natomiast, że organy administracji publicznej powinny – zgodnie z</w:t>
      </w:r>
      <w:r w:rsidR="008B71E9" w:rsidRPr="00D26AF5">
        <w:rPr>
          <w:rFonts w:ascii="Times New Roman" w:hAnsi="Times New Roman" w:cs="Times New Roman"/>
        </w:rPr>
        <w:t xml:space="preserve"> </w:t>
      </w:r>
      <w:r w:rsidRPr="00D26AF5">
        <w:rPr>
          <w:rFonts w:ascii="Times New Roman" w:hAnsi="Times New Roman" w:cs="Times New Roman"/>
        </w:rPr>
        <w:t xml:space="preserve">zasadą </w:t>
      </w:r>
      <w:r w:rsidRPr="00D26AF5">
        <w:rPr>
          <w:rFonts w:ascii="Times New Roman" w:hAnsi="Times New Roman" w:cs="Times New Roman"/>
          <w:i/>
        </w:rPr>
        <w:t>in dubio pro tributario</w:t>
      </w:r>
      <w:r w:rsidRPr="00D26AF5">
        <w:rPr>
          <w:rFonts w:ascii="Times New Roman" w:hAnsi="Times New Roman" w:cs="Times New Roman"/>
        </w:rPr>
        <w:t xml:space="preserve"> – rozstrzygać wątpliwości interpretacyjne na korzyść podatnika. Należy podkreślić, że nakaz ten został również wyartykułowany w</w:t>
      </w:r>
      <w:r w:rsidR="008B71E9" w:rsidRPr="00D26AF5">
        <w:rPr>
          <w:rFonts w:ascii="Times New Roman" w:hAnsi="Times New Roman" w:cs="Times New Roman"/>
        </w:rPr>
        <w:t xml:space="preserve"> </w:t>
      </w:r>
      <w:r w:rsidRPr="00D26AF5">
        <w:rPr>
          <w:rFonts w:ascii="Times New Roman" w:hAnsi="Times New Roman" w:cs="Times New Roman"/>
          <w:i/>
        </w:rPr>
        <w:t>Kierunkowych założeniach nowej ordynacji podatkowej</w:t>
      </w:r>
      <w:r w:rsidRPr="00AA22DF">
        <w:rPr>
          <w:rFonts w:ascii="Times New Roman" w:hAnsi="Times New Roman" w:cs="Times New Roman"/>
          <w:vertAlign w:val="superscript"/>
        </w:rPr>
        <w:footnoteReference w:id="3"/>
      </w:r>
      <w:r w:rsidR="000E3F81" w:rsidRPr="00AA22DF">
        <w:rPr>
          <w:rFonts w:ascii="Times New Roman" w:hAnsi="Times New Roman" w:cs="Times New Roman"/>
          <w:vertAlign w:val="superscript"/>
        </w:rPr>
        <w:t>)</w:t>
      </w:r>
      <w:r w:rsidRPr="00D26AF5">
        <w:rPr>
          <w:rFonts w:ascii="Times New Roman" w:hAnsi="Times New Roman" w:cs="Times New Roman"/>
        </w:rPr>
        <w:t>,</w:t>
      </w:r>
      <w:r w:rsidR="008B71E9" w:rsidRPr="00D26AF5">
        <w:rPr>
          <w:rFonts w:ascii="Times New Roman" w:hAnsi="Times New Roman" w:cs="Times New Roman"/>
        </w:rPr>
        <w:t xml:space="preserve"> </w:t>
      </w:r>
      <w:r w:rsidRPr="00D26AF5">
        <w:rPr>
          <w:rFonts w:ascii="Times New Roman" w:hAnsi="Times New Roman" w:cs="Times New Roman"/>
        </w:rPr>
        <w:t>przygotowanych przez Komisję Kodyfikacyjną Ogólnego Prawa Podatkowego. Podkreślono w nich bowiem, że „[</w:t>
      </w:r>
      <w:r w:rsidR="00E21E93" w:rsidRPr="00D26AF5">
        <w:rPr>
          <w:rFonts w:ascii="Times New Roman" w:hAnsi="Times New Roman" w:cs="Times New Roman"/>
        </w:rPr>
        <w:t>.</w:t>
      </w:r>
      <w:r w:rsidRPr="00D26AF5">
        <w:rPr>
          <w:rFonts w:ascii="Times New Roman" w:hAnsi="Times New Roman" w:cs="Times New Roman"/>
        </w:rPr>
        <w:t xml:space="preserve">..] w państwie </w:t>
      </w:r>
      <w:r w:rsidRPr="00D26AF5">
        <w:rPr>
          <w:rFonts w:ascii="Times New Roman" w:hAnsi="Times New Roman" w:cs="Times New Roman"/>
        </w:rPr>
        <w:lastRenderedPageBreak/>
        <w:t>demokratycznym podatnik nie może ponosić negatywnych konsekwencji nieprecyzyjnego określenia jego obowiązków w ustawie podatkowej. Jeżeli w dane</w:t>
      </w:r>
      <w:r w:rsidR="0000621B" w:rsidRPr="00D26AF5">
        <w:rPr>
          <w:rFonts w:ascii="Times New Roman" w:hAnsi="Times New Roman" w:cs="Times New Roman"/>
        </w:rPr>
        <w:t>j</w:t>
      </w:r>
      <w:r w:rsidRPr="00D26AF5">
        <w:rPr>
          <w:rFonts w:ascii="Times New Roman" w:hAnsi="Times New Roman" w:cs="Times New Roman"/>
        </w:rPr>
        <w:t xml:space="preserve"> sytuacji, przez wzgląd na brzmienie przepisów prawa podatkowego, możliwe jest różne ich rozumienie i każda z «wersji» interpretacyjnych jest uzasadniona, istniejącą wątpliwość należy rozstrzygnąć w ten sposób, że przy ocenie konsekwencji prawnych zachowania podatnika przyjmuje się takie rozumienie przepisów, które jest najkorzystniejsze dla podmiotu zobowiązanego z tytułu podatku. W ten sposób nie dochodzi do przerzucenia na niego odpowiedzialności za niedoskonałości regulacji prawnej. Sama zasada staje się zaś swoistym zabezpieczeniem uniemożliwiającym przenoszenie na podatnika odpowiedzialności za błędy popełnione przez ustawodawcę”</w:t>
      </w:r>
      <w:r w:rsidRPr="00D26AF5">
        <w:rPr>
          <w:rStyle w:val="Odwoanieprzypisudolnego"/>
          <w:rFonts w:ascii="Times New Roman" w:hAnsi="Times New Roman" w:cs="Times New Roman"/>
        </w:rPr>
        <w:footnoteReference w:id="4"/>
      </w:r>
      <w:r w:rsidR="000E3F81" w:rsidRPr="00D26AF5">
        <w:rPr>
          <w:rFonts w:ascii="Times New Roman" w:hAnsi="Times New Roman" w:cs="Times New Roman"/>
          <w:vertAlign w:val="superscript"/>
        </w:rPr>
        <w:t>)</w:t>
      </w:r>
      <w:r w:rsidRPr="00D26AF5">
        <w:rPr>
          <w:rFonts w:ascii="Times New Roman" w:hAnsi="Times New Roman" w:cs="Times New Roman"/>
        </w:rPr>
        <w:t xml:space="preserve">. </w:t>
      </w:r>
    </w:p>
    <w:p w:rsidR="001E2ACD" w:rsidRPr="00D26AF5" w:rsidRDefault="001E2ACD" w:rsidP="00D26AF5">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Spostrzeżenia te pozostają aktualne w odniesieniu do innych spraw o charakterze administracyjnym. Nie ma wątpliwości, że zasada </w:t>
      </w:r>
      <w:r w:rsidRPr="00D26AF5">
        <w:rPr>
          <w:rFonts w:ascii="Times New Roman" w:hAnsi="Times New Roman" w:cs="Times New Roman"/>
          <w:i/>
        </w:rPr>
        <w:t xml:space="preserve">in dubio pro libertate </w:t>
      </w:r>
      <w:r w:rsidRPr="00D26AF5">
        <w:rPr>
          <w:rFonts w:ascii="Times New Roman" w:hAnsi="Times New Roman" w:cs="Times New Roman"/>
        </w:rPr>
        <w:t>przenika całe prawo administracyjne</w:t>
      </w:r>
      <w:r w:rsidRPr="00D26AF5">
        <w:rPr>
          <w:rStyle w:val="Odwoanieprzypisudolnego"/>
          <w:rFonts w:ascii="Times New Roman" w:hAnsi="Times New Roman" w:cs="Times New Roman"/>
        </w:rPr>
        <w:footnoteReference w:id="5"/>
      </w:r>
      <w:r w:rsidR="000E3F81" w:rsidRPr="00D26AF5">
        <w:rPr>
          <w:rFonts w:ascii="Times New Roman" w:hAnsi="Times New Roman" w:cs="Times New Roman"/>
          <w:vertAlign w:val="superscript"/>
        </w:rPr>
        <w:t>)</w:t>
      </w:r>
      <w:r w:rsidRPr="00D26AF5">
        <w:rPr>
          <w:rFonts w:ascii="Times New Roman" w:hAnsi="Times New Roman" w:cs="Times New Roman"/>
        </w:rPr>
        <w:t xml:space="preserve">. Przenosząc tę regułę na poziom postępowań przed organami administracji, należy przyjąć, że przepisy, których treść nasuwa wątpliwości, powinny być interpretowane w taki sposób, żeby słuszny interes obywateli nie doznał uszczerbku. </w:t>
      </w:r>
    </w:p>
    <w:p w:rsidR="001E2ACD" w:rsidRPr="00D26AF5" w:rsidRDefault="001E2ACD" w:rsidP="00D26AF5">
      <w:pPr>
        <w:shd w:val="clear" w:color="auto" w:fill="FFFFFF"/>
        <w:spacing w:after="120" w:line="360" w:lineRule="auto"/>
        <w:ind w:right="39"/>
        <w:jc w:val="both"/>
        <w:rPr>
          <w:rFonts w:ascii="Times New Roman" w:hAnsi="Times New Roman" w:cs="Times New Roman"/>
        </w:rPr>
      </w:pPr>
      <w:r w:rsidRPr="00D26AF5">
        <w:rPr>
          <w:rFonts w:ascii="Times New Roman" w:hAnsi="Times New Roman" w:cs="Times New Roman"/>
        </w:rPr>
        <w:t>Niejednoznaczność przepisów prawa nie powinna rodzić negatywnych konsekwencji</w:t>
      </w:r>
      <w:r w:rsidR="000E3F81" w:rsidRPr="00D26AF5">
        <w:rPr>
          <w:rFonts w:ascii="Times New Roman" w:hAnsi="Times New Roman" w:cs="Times New Roman"/>
        </w:rPr>
        <w:t>,</w:t>
      </w:r>
      <w:r w:rsidRPr="00D26AF5">
        <w:rPr>
          <w:rFonts w:ascii="Times New Roman" w:hAnsi="Times New Roman" w:cs="Times New Roman"/>
        </w:rPr>
        <w:t xml:space="preserve"> w szczególności dla stron postępowania administracyjnego, którego przedmiotem jest nałożenie na stronę obowiązku (np.</w:t>
      </w:r>
      <w:r w:rsidR="008B71E9" w:rsidRPr="00D26AF5">
        <w:rPr>
          <w:rFonts w:ascii="Times New Roman" w:hAnsi="Times New Roman" w:cs="Times New Roman"/>
        </w:rPr>
        <w:t xml:space="preserve"> </w:t>
      </w:r>
      <w:r w:rsidRPr="00D26AF5">
        <w:rPr>
          <w:rFonts w:ascii="Times New Roman" w:hAnsi="Times New Roman" w:cs="Times New Roman"/>
        </w:rPr>
        <w:t>administracyjnej kary pieniężnej) bądź ograniczenie lub odebranie stronie uprawnienia. Projekt wprowadza w związku z tym w art. 7a k.p.a. zasadę, zgodnie z którą w tego rodzaju postępowaniach, je</w:t>
      </w:r>
      <w:r w:rsidR="000E3F81" w:rsidRPr="00D26AF5">
        <w:rPr>
          <w:rFonts w:ascii="Times New Roman" w:hAnsi="Times New Roman" w:cs="Times New Roman"/>
        </w:rPr>
        <w:t>że</w:t>
      </w:r>
      <w:r w:rsidRPr="00D26AF5">
        <w:rPr>
          <w:rFonts w:ascii="Times New Roman" w:hAnsi="Times New Roman" w:cs="Times New Roman"/>
        </w:rPr>
        <w:t xml:space="preserve">li pozostają wątpliwości co do treści normy prawnej, wątpliwości te powinny być rozstrzygane na korzyść strony. </w:t>
      </w:r>
      <w:r w:rsidR="000E3F81" w:rsidRPr="00D26AF5">
        <w:rPr>
          <w:rFonts w:ascii="Times New Roman" w:hAnsi="Times New Roman" w:cs="Times New Roman"/>
        </w:rPr>
        <w:t>Tym samym</w:t>
      </w:r>
      <w:r w:rsidRPr="00D26AF5">
        <w:rPr>
          <w:rFonts w:ascii="Times New Roman" w:hAnsi="Times New Roman" w:cs="Times New Roman"/>
        </w:rPr>
        <w:t xml:space="preserve"> stronie zapewniona zostanie ochrona przed negatywnymi skutkami tworzenia niejasnych przepisów prawa i</w:t>
      </w:r>
      <w:r w:rsidR="008B71E9" w:rsidRPr="00D26AF5">
        <w:rPr>
          <w:rFonts w:ascii="Times New Roman" w:hAnsi="Times New Roman" w:cs="Times New Roman"/>
        </w:rPr>
        <w:t xml:space="preserve"> </w:t>
      </w:r>
      <w:r w:rsidRPr="00D26AF5">
        <w:rPr>
          <w:rFonts w:ascii="Times New Roman" w:hAnsi="Times New Roman" w:cs="Times New Roman"/>
        </w:rPr>
        <w:t>związanej z tym niepewności.</w:t>
      </w:r>
    </w:p>
    <w:p w:rsidR="001E2ACD" w:rsidRPr="00D26AF5" w:rsidRDefault="001E2ACD" w:rsidP="00D26AF5">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Projektowana zasada dotyczy sytuacji, w których wy</w:t>
      </w:r>
      <w:r w:rsidR="00D26AF5">
        <w:rPr>
          <w:rFonts w:ascii="Times New Roman" w:hAnsi="Times New Roman" w:cs="Times New Roman"/>
        </w:rPr>
        <w:t>kładnia mających zastosowanie w </w:t>
      </w:r>
      <w:r w:rsidRPr="00D26AF5">
        <w:rPr>
          <w:rFonts w:ascii="Times New Roman" w:hAnsi="Times New Roman" w:cs="Times New Roman"/>
        </w:rPr>
        <w:t>sprawie przepisów prawa materialnego, dokonana zgodnie z zasadami i dyrektywami wykładni, wynikającymi z prawoznawstwa, prowadzi do kilku możliwych rezultatów. Odnosi się ona zatem do przypadków, w</w:t>
      </w:r>
      <w:r w:rsidR="008B71E9" w:rsidRPr="00D26AF5">
        <w:rPr>
          <w:rFonts w:ascii="Times New Roman" w:hAnsi="Times New Roman" w:cs="Times New Roman"/>
        </w:rPr>
        <w:t xml:space="preserve"> </w:t>
      </w:r>
      <w:r w:rsidRPr="00D26AF5">
        <w:rPr>
          <w:rFonts w:ascii="Times New Roman" w:hAnsi="Times New Roman" w:cs="Times New Roman"/>
        </w:rPr>
        <w:t>któr</w:t>
      </w:r>
      <w:r w:rsidR="00D26AF5">
        <w:rPr>
          <w:rFonts w:ascii="Times New Roman" w:hAnsi="Times New Roman" w:cs="Times New Roman"/>
        </w:rPr>
        <w:t>ych organ – dokonując analizy i </w:t>
      </w:r>
      <w:r w:rsidRPr="00D26AF5">
        <w:rPr>
          <w:rFonts w:ascii="Times New Roman" w:hAnsi="Times New Roman" w:cs="Times New Roman"/>
        </w:rPr>
        <w:t xml:space="preserve">obiektywnej oceny możliwych procesów oraz wyników wykładni – stwierdza, że </w:t>
      </w:r>
      <w:r w:rsidRPr="00D26AF5">
        <w:rPr>
          <w:rFonts w:ascii="Times New Roman" w:hAnsi="Times New Roman" w:cs="Times New Roman"/>
        </w:rPr>
        <w:lastRenderedPageBreak/>
        <w:t xml:space="preserve">kilka wyników wykładni może być uznanych za prawidłowe. Prowadzą bowiem do nich równorzędne zasady oraz metodologicznie poprawny i logiczny proces wykładni przepisów. Zasada </w:t>
      </w:r>
      <w:r w:rsidRPr="00D26AF5">
        <w:rPr>
          <w:rFonts w:ascii="Times New Roman" w:hAnsi="Times New Roman" w:cs="Times New Roman"/>
          <w:i/>
        </w:rPr>
        <w:t>in dubio pro libertate</w:t>
      </w:r>
      <w:r w:rsidRPr="00D26AF5">
        <w:rPr>
          <w:rFonts w:ascii="Times New Roman" w:hAnsi="Times New Roman" w:cs="Times New Roman"/>
        </w:rPr>
        <w:t>, z natury rzeczy, może być stosowana dopiero na ostatnim etapie procesu wykładni, ale nie czy</w:t>
      </w:r>
      <w:r w:rsidR="00D26AF5">
        <w:rPr>
          <w:rFonts w:ascii="Times New Roman" w:hAnsi="Times New Roman" w:cs="Times New Roman"/>
        </w:rPr>
        <w:t>ni jej to dyrektywą nadrzędną w </w:t>
      </w:r>
      <w:r w:rsidRPr="00D26AF5">
        <w:rPr>
          <w:rFonts w:ascii="Times New Roman" w:hAnsi="Times New Roman" w:cs="Times New Roman"/>
        </w:rPr>
        <w:t xml:space="preserve">stosunku do innych zasad wykładni. Przeciwnie, pełni ona rolę uzupełniającą, gdyż jej zastosowanie wchodzi w grę dopiero wówczas, gdy zastosowanie innych zasad wykładni nie daje jednoznacznego rezultatu. </w:t>
      </w:r>
    </w:p>
    <w:p w:rsidR="001E2ACD" w:rsidRPr="00D26AF5" w:rsidRDefault="001E2ACD" w:rsidP="00D26AF5">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Zasada ta wymaga rozważenia przez organ wyniku wykładni postulowanego przez stronę; nie nakłada jednak na organ obowiązku automatycznego jej uwzględniania. Je</w:t>
      </w:r>
      <w:r w:rsidR="000E3F81" w:rsidRPr="00D26AF5">
        <w:rPr>
          <w:rFonts w:ascii="Times New Roman" w:hAnsi="Times New Roman" w:cs="Times New Roman"/>
        </w:rPr>
        <w:t>że</w:t>
      </w:r>
      <w:r w:rsidRPr="00D26AF5">
        <w:rPr>
          <w:rFonts w:ascii="Times New Roman" w:hAnsi="Times New Roman" w:cs="Times New Roman"/>
        </w:rPr>
        <w:t>li zatem wskazywany przez stronę sposób interpretacji przepisów będzie sprzeczny z jasnym ich brzmieniem, będzie jednoznacznie naruszał zasady logiki lub metodologię wykładni przepisów, zasada z art. 7a k.p.a. nie</w:t>
      </w:r>
      <w:r w:rsidR="008B71E9" w:rsidRPr="00D26AF5">
        <w:rPr>
          <w:rFonts w:ascii="Times New Roman" w:hAnsi="Times New Roman" w:cs="Times New Roman"/>
        </w:rPr>
        <w:t xml:space="preserve"> </w:t>
      </w:r>
      <w:r w:rsidRPr="00D26AF5">
        <w:rPr>
          <w:rFonts w:ascii="Times New Roman" w:hAnsi="Times New Roman" w:cs="Times New Roman"/>
        </w:rPr>
        <w:t>znajdzie zastosowania. Dokonując oceny, czy określony sposób interpretacji przepisu można uznać za</w:t>
      </w:r>
      <w:r w:rsidR="008B71E9" w:rsidRPr="00D26AF5">
        <w:rPr>
          <w:rFonts w:ascii="Times New Roman" w:hAnsi="Times New Roman" w:cs="Times New Roman"/>
        </w:rPr>
        <w:t xml:space="preserve"> </w:t>
      </w:r>
      <w:r w:rsidRPr="00D26AF5">
        <w:rPr>
          <w:rFonts w:ascii="Times New Roman" w:hAnsi="Times New Roman" w:cs="Times New Roman"/>
        </w:rPr>
        <w:t xml:space="preserve">prawidłowy, organ powinien uwzględniać w szczególności orzecznictwo Trybunału Sprawiedliwości UE. </w:t>
      </w:r>
    </w:p>
    <w:p w:rsidR="001E2ACD" w:rsidRPr="00D26AF5" w:rsidRDefault="000E3F81" w:rsidP="00E8726B">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W związku z powyższym</w:t>
      </w:r>
      <w:r w:rsidR="001E2ACD" w:rsidRPr="00D26AF5">
        <w:rPr>
          <w:rFonts w:ascii="Times New Roman" w:hAnsi="Times New Roman" w:cs="Times New Roman"/>
        </w:rPr>
        <w:t xml:space="preserve"> należy podkreślić, że omawiana zasada – jak trafnie wskazano w</w:t>
      </w:r>
      <w:r w:rsidR="008B71E9" w:rsidRPr="00D26AF5">
        <w:rPr>
          <w:rFonts w:ascii="Times New Roman" w:hAnsi="Times New Roman" w:cs="Times New Roman"/>
        </w:rPr>
        <w:t xml:space="preserve"> </w:t>
      </w:r>
      <w:r w:rsidR="001E2ACD" w:rsidRPr="00D26AF5">
        <w:rPr>
          <w:rFonts w:ascii="Times New Roman" w:hAnsi="Times New Roman" w:cs="Times New Roman"/>
          <w:i/>
        </w:rPr>
        <w:t>Kierunkowych założeniach nowej ordynacji podatkowej</w:t>
      </w:r>
      <w:r w:rsidR="001E2ACD" w:rsidRPr="00AA22DF">
        <w:rPr>
          <w:rStyle w:val="Odwoanieprzypisudolnego"/>
          <w:rFonts w:ascii="Times New Roman" w:hAnsi="Times New Roman" w:cs="Times New Roman"/>
        </w:rPr>
        <w:footnoteReference w:id="6"/>
      </w:r>
      <w:r w:rsidRPr="00AA22DF">
        <w:rPr>
          <w:rFonts w:ascii="Times New Roman" w:hAnsi="Times New Roman" w:cs="Times New Roman"/>
          <w:vertAlign w:val="superscript"/>
        </w:rPr>
        <w:t>)</w:t>
      </w:r>
      <w:r w:rsidR="001E2ACD" w:rsidRPr="00D26AF5">
        <w:rPr>
          <w:rFonts w:ascii="Times New Roman" w:hAnsi="Times New Roman" w:cs="Times New Roman"/>
        </w:rPr>
        <w:t xml:space="preserve"> w odniesieniu do zasady </w:t>
      </w:r>
      <w:r w:rsidR="001E2ACD" w:rsidRPr="00D26AF5">
        <w:rPr>
          <w:rFonts w:ascii="Times New Roman" w:hAnsi="Times New Roman" w:cs="Times New Roman"/>
          <w:i/>
        </w:rPr>
        <w:t>in dubio pro tributario</w:t>
      </w:r>
      <w:r w:rsidR="001E2ACD" w:rsidRPr="00D26AF5">
        <w:rPr>
          <w:rFonts w:ascii="Times New Roman" w:hAnsi="Times New Roman" w:cs="Times New Roman"/>
        </w:rPr>
        <w:t xml:space="preserve"> – nie wprowadza wyłomu w uznanych metodach dokonywania wykładni przepisów ani nie</w:t>
      </w:r>
      <w:r w:rsidR="008B71E9" w:rsidRPr="00D26AF5">
        <w:rPr>
          <w:rFonts w:ascii="Times New Roman" w:hAnsi="Times New Roman" w:cs="Times New Roman"/>
        </w:rPr>
        <w:t xml:space="preserve"> </w:t>
      </w:r>
      <w:r w:rsidR="001E2ACD" w:rsidRPr="00D26AF5">
        <w:rPr>
          <w:rFonts w:ascii="Times New Roman" w:hAnsi="Times New Roman" w:cs="Times New Roman"/>
        </w:rPr>
        <w:t>pozostaje w</w:t>
      </w:r>
      <w:r w:rsidR="008B71E9" w:rsidRPr="00D26AF5">
        <w:rPr>
          <w:rFonts w:ascii="Times New Roman" w:hAnsi="Times New Roman" w:cs="Times New Roman"/>
        </w:rPr>
        <w:t xml:space="preserve"> </w:t>
      </w:r>
      <w:r w:rsidR="001E2ACD" w:rsidRPr="00D26AF5">
        <w:rPr>
          <w:rFonts w:ascii="Times New Roman" w:hAnsi="Times New Roman" w:cs="Times New Roman"/>
        </w:rPr>
        <w:t>sprzeczności w</w:t>
      </w:r>
      <w:r w:rsidR="008B71E9" w:rsidRPr="00D26AF5">
        <w:rPr>
          <w:rFonts w:ascii="Times New Roman" w:hAnsi="Times New Roman" w:cs="Times New Roman"/>
        </w:rPr>
        <w:t xml:space="preserve"> </w:t>
      </w:r>
      <w:r w:rsidR="001E2ACD" w:rsidRPr="00D26AF5">
        <w:rPr>
          <w:rFonts w:ascii="Times New Roman" w:hAnsi="Times New Roman" w:cs="Times New Roman"/>
        </w:rPr>
        <w:t>wykładnią prounijną</w:t>
      </w:r>
      <w:r w:rsidR="001E2ACD" w:rsidRPr="00D26AF5">
        <w:rPr>
          <w:rStyle w:val="Odwoanieprzypisudolnego"/>
          <w:rFonts w:ascii="Times New Roman" w:hAnsi="Times New Roman" w:cs="Times New Roman"/>
        </w:rPr>
        <w:footnoteReference w:id="7"/>
      </w:r>
      <w:r w:rsidRPr="00D26AF5">
        <w:rPr>
          <w:rFonts w:ascii="Times New Roman" w:hAnsi="Times New Roman" w:cs="Times New Roman"/>
          <w:vertAlign w:val="superscript"/>
        </w:rPr>
        <w:t>)</w:t>
      </w:r>
      <w:r w:rsidR="001E2ACD" w:rsidRPr="00D26AF5">
        <w:rPr>
          <w:rFonts w:ascii="Times New Roman" w:hAnsi="Times New Roman" w:cs="Times New Roman"/>
        </w:rPr>
        <w:t xml:space="preserve">. Podobnie jak </w:t>
      </w:r>
      <w:r w:rsidR="001E2ACD" w:rsidRPr="00D26AF5">
        <w:rPr>
          <w:rFonts w:ascii="Times New Roman" w:hAnsi="Times New Roman" w:cs="Times New Roman"/>
          <w:i/>
        </w:rPr>
        <w:t>in dubio pro tributario</w:t>
      </w:r>
      <w:r w:rsidR="001E2ACD" w:rsidRPr="00D26AF5">
        <w:rPr>
          <w:rFonts w:ascii="Times New Roman" w:hAnsi="Times New Roman" w:cs="Times New Roman"/>
        </w:rPr>
        <w:t>, zasada wyrażona w art. 7a k.p.a. będzie stosowana</w:t>
      </w:r>
      <w:r w:rsidRPr="00D26AF5">
        <w:rPr>
          <w:rFonts w:ascii="Times New Roman" w:hAnsi="Times New Roman" w:cs="Times New Roman"/>
        </w:rPr>
        <w:t>, w sytuacji</w:t>
      </w:r>
      <w:r w:rsidR="001E2ACD" w:rsidRPr="00D26AF5">
        <w:rPr>
          <w:rFonts w:ascii="Times New Roman" w:hAnsi="Times New Roman" w:cs="Times New Roman"/>
        </w:rPr>
        <w:t xml:space="preserve"> gdy równie dobrze można wyprowadzić z</w:t>
      </w:r>
      <w:r w:rsidR="008B71E9" w:rsidRPr="00D26AF5">
        <w:rPr>
          <w:rFonts w:ascii="Times New Roman" w:hAnsi="Times New Roman" w:cs="Times New Roman"/>
        </w:rPr>
        <w:t xml:space="preserve"> </w:t>
      </w:r>
      <w:r w:rsidR="001E2ACD" w:rsidRPr="00D26AF5">
        <w:rPr>
          <w:rFonts w:ascii="Times New Roman" w:hAnsi="Times New Roman" w:cs="Times New Roman"/>
        </w:rPr>
        <w:t>przepisów normę prawną korzystną dla strony, jak i normę o</w:t>
      </w:r>
      <w:r w:rsidR="008B71E9" w:rsidRPr="00D26AF5">
        <w:rPr>
          <w:rFonts w:ascii="Times New Roman" w:hAnsi="Times New Roman" w:cs="Times New Roman"/>
        </w:rPr>
        <w:t xml:space="preserve"> </w:t>
      </w:r>
      <w:r w:rsidR="001E2ACD" w:rsidRPr="00D26AF5">
        <w:rPr>
          <w:rFonts w:ascii="Times New Roman" w:hAnsi="Times New Roman" w:cs="Times New Roman"/>
        </w:rPr>
        <w:t>brzmieniu preferującym inny interes. Nie jest bowiem tak, że w każdej sprawie istnieje tylko jedno właściwe rozstrzygnięcie, a rolą orga</w:t>
      </w:r>
      <w:r w:rsidRPr="00D26AF5">
        <w:rPr>
          <w:rFonts w:ascii="Times New Roman" w:hAnsi="Times New Roman" w:cs="Times New Roman"/>
        </w:rPr>
        <w:t>nu czy sądu jest je znaleźć. Jeże</w:t>
      </w:r>
      <w:r w:rsidR="001E2ACD" w:rsidRPr="00D26AF5">
        <w:rPr>
          <w:rFonts w:ascii="Times New Roman" w:hAnsi="Times New Roman" w:cs="Times New Roman"/>
        </w:rPr>
        <w:t>li taka idealna sytuacja nie występuje, prymat powinien mieć zaś interes strony, jako słabszego podmiotu stosunku administracyjnoprawnego</w:t>
      </w:r>
      <w:r w:rsidR="001E2ACD" w:rsidRPr="00D26AF5">
        <w:rPr>
          <w:rStyle w:val="Odwoanieprzypisudolnego"/>
          <w:rFonts w:ascii="Times New Roman" w:hAnsi="Times New Roman" w:cs="Times New Roman"/>
        </w:rPr>
        <w:footnoteReference w:id="8"/>
      </w:r>
      <w:r w:rsidRPr="00D26AF5">
        <w:rPr>
          <w:rFonts w:ascii="Times New Roman" w:hAnsi="Times New Roman" w:cs="Times New Roman"/>
          <w:vertAlign w:val="superscript"/>
        </w:rPr>
        <w:t>)</w:t>
      </w:r>
      <w:r w:rsidR="001E2ACD" w:rsidRPr="00D26AF5">
        <w:rPr>
          <w:rFonts w:ascii="Times New Roman" w:hAnsi="Times New Roman" w:cs="Times New Roman"/>
        </w:rPr>
        <w:t>.</w:t>
      </w:r>
    </w:p>
    <w:p w:rsidR="001E2ACD" w:rsidRPr="00D26AF5" w:rsidRDefault="001E2ACD" w:rsidP="00E8726B">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Przepis art. 7a k.p.a. z</w:t>
      </w:r>
      <w:r w:rsidR="000E3F81" w:rsidRPr="00D26AF5">
        <w:rPr>
          <w:rFonts w:ascii="Times New Roman" w:hAnsi="Times New Roman" w:cs="Times New Roman"/>
        </w:rPr>
        <w:t>najdzie zastosowanie w sytuacji</w:t>
      </w:r>
      <w:r w:rsidRPr="00D26AF5">
        <w:rPr>
          <w:rFonts w:ascii="Times New Roman" w:hAnsi="Times New Roman" w:cs="Times New Roman"/>
        </w:rPr>
        <w:t xml:space="preserve"> gdy można przyjąć więcej niż jeden wynik wykładni przepisów. Dopiero w przypadku, gdy kilka wyników wykładni przepisów prawa może – z</w:t>
      </w:r>
      <w:r w:rsidR="008B71E9" w:rsidRPr="00D26AF5">
        <w:rPr>
          <w:rFonts w:ascii="Times New Roman" w:hAnsi="Times New Roman" w:cs="Times New Roman"/>
        </w:rPr>
        <w:t xml:space="preserve"> </w:t>
      </w:r>
      <w:r w:rsidRPr="00D26AF5">
        <w:rPr>
          <w:rFonts w:ascii="Times New Roman" w:hAnsi="Times New Roman" w:cs="Times New Roman"/>
        </w:rPr>
        <w:t>obiektywnego punktu widzenia – zostać uznanych za prawidłowe</w:t>
      </w:r>
      <w:r w:rsidR="000E3F81" w:rsidRPr="00D26AF5">
        <w:rPr>
          <w:rFonts w:ascii="Times New Roman" w:hAnsi="Times New Roman" w:cs="Times New Roman"/>
        </w:rPr>
        <w:t>,</w:t>
      </w:r>
      <w:r w:rsidRPr="00D26AF5">
        <w:rPr>
          <w:rFonts w:ascii="Times New Roman" w:hAnsi="Times New Roman" w:cs="Times New Roman"/>
        </w:rPr>
        <w:t xml:space="preserve"> zajdzie sytuacja, w której pozostają wątpliwości co do treści normy </w:t>
      </w:r>
      <w:r w:rsidRPr="00D26AF5">
        <w:rPr>
          <w:rFonts w:ascii="Times New Roman" w:hAnsi="Times New Roman" w:cs="Times New Roman"/>
        </w:rPr>
        <w:lastRenderedPageBreak/>
        <w:t>prawnej. Zasada wyrażona w art. 7a k.p.a. może przykładowo znaleźć zastosowanie, gdy pozostaje wątpliwość co do tego, czy wykładnia systemowa daje ostateczny rezultat wykładni, czy też konieczne jest zastosowanie wykładni funkcjonalnej, czy też wówczas, gdy</w:t>
      </w:r>
      <w:r w:rsidR="008B71E9" w:rsidRPr="00D26AF5">
        <w:rPr>
          <w:rFonts w:ascii="Times New Roman" w:hAnsi="Times New Roman" w:cs="Times New Roman"/>
        </w:rPr>
        <w:t xml:space="preserve"> </w:t>
      </w:r>
      <w:r w:rsidRPr="00D26AF5">
        <w:rPr>
          <w:rFonts w:ascii="Times New Roman" w:hAnsi="Times New Roman" w:cs="Times New Roman"/>
        </w:rPr>
        <w:t xml:space="preserve">wykładnia językowa i systemowa nie dają ostatecznego rezultatu, zaś na gruncie wykładni funkcjonalnej do różnych wyników prowadzi uwzględnianie kilku równorzędnych celów danej normy prawnej. Wątpliwości te można usunąć, stosując jeden ze sposobów wykładni, a zasada przewidziana w art. 7a k.p.a. wskazuje, któremu z nich organ powinien przyznać pierwszeństwo. Zasada </w:t>
      </w:r>
      <w:r w:rsidRPr="00D26AF5">
        <w:rPr>
          <w:rFonts w:ascii="Times New Roman" w:hAnsi="Times New Roman" w:cs="Times New Roman"/>
          <w:i/>
        </w:rPr>
        <w:t>in dubio pro libertate</w:t>
      </w:r>
      <w:r w:rsidRPr="00D26AF5">
        <w:rPr>
          <w:rFonts w:ascii="Times New Roman" w:hAnsi="Times New Roman" w:cs="Times New Roman"/>
        </w:rPr>
        <w:t xml:space="preserve"> stanowi tym samym modyfikację ujętej dziś w art. 7 k.p.a. zasady uwzględniania interesu społecznego i</w:t>
      </w:r>
      <w:r w:rsidR="008B71E9" w:rsidRPr="00D26AF5">
        <w:rPr>
          <w:rFonts w:ascii="Times New Roman" w:hAnsi="Times New Roman" w:cs="Times New Roman"/>
        </w:rPr>
        <w:t xml:space="preserve"> </w:t>
      </w:r>
      <w:r w:rsidRPr="00D26AF5">
        <w:rPr>
          <w:rFonts w:ascii="Times New Roman" w:hAnsi="Times New Roman" w:cs="Times New Roman"/>
        </w:rPr>
        <w:t>słusznego interesu strony. Nie należy jej natomiast postrzegać jako odstępstwa od zasady prawdy obiektywnej, także wyrażonej w art. 7 k.p.a.</w:t>
      </w:r>
    </w:p>
    <w:p w:rsidR="001E2ACD" w:rsidRPr="00D26AF5" w:rsidRDefault="001E2ACD" w:rsidP="00E8726B">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W opis</w:t>
      </w:r>
      <w:r w:rsidR="000E3F81" w:rsidRPr="00D26AF5">
        <w:rPr>
          <w:rFonts w:ascii="Times New Roman" w:hAnsi="Times New Roman" w:cs="Times New Roman"/>
        </w:rPr>
        <w:t>anych wyżej okolicznościach, jeże</w:t>
      </w:r>
      <w:r w:rsidRPr="00D26AF5">
        <w:rPr>
          <w:rFonts w:ascii="Times New Roman" w:hAnsi="Times New Roman" w:cs="Times New Roman"/>
        </w:rPr>
        <w:t>li przedmiotem postępowania administracyjnego będzie nałożenie na stronę obowiązku (w szczególności – nałożenie lub wymierzenie kary administracyjnej) bądź odebranie lub ograniczenie przysługującego jej uprawnienia, organ administracji będzie zobowiązany przyjąć taką wykładnię, która jest korzystna dla strony. W</w:t>
      </w:r>
      <w:r w:rsidR="008B71E9" w:rsidRPr="00D26AF5">
        <w:rPr>
          <w:rFonts w:ascii="Times New Roman" w:hAnsi="Times New Roman" w:cs="Times New Roman"/>
        </w:rPr>
        <w:t xml:space="preserve"> </w:t>
      </w:r>
      <w:r w:rsidRPr="00D26AF5">
        <w:rPr>
          <w:rFonts w:ascii="Times New Roman" w:hAnsi="Times New Roman" w:cs="Times New Roman"/>
        </w:rPr>
        <w:t xml:space="preserve">takich postępowaniach dochodzi bowiem do bezpośredniego bądź pośredniego ograniczenia sfery wolności jednostki. W tym obszarze szczególnie uzasadniona jest ochrona strony przed negatywnymi skutkami braku jednoznaczności przepisów. </w:t>
      </w:r>
    </w:p>
    <w:p w:rsidR="001E2ACD" w:rsidRPr="00D26AF5" w:rsidRDefault="001E2ACD" w:rsidP="00E8726B">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Przez „korzyść strony” należy rozumieć optymalne dla niej rozwiązanie prawne spośród tych, które zarysowały się w trakcie wykładni przepisu. O tym, który wynik wykładni jest korzystny (a w razie kilku potencjalnie odpowiadających interesom strony sposobów interpretacji przepisów – najbardziej korzystny)</w:t>
      </w:r>
      <w:r w:rsidR="000E3F81" w:rsidRPr="00D26AF5">
        <w:rPr>
          <w:rFonts w:ascii="Times New Roman" w:hAnsi="Times New Roman" w:cs="Times New Roman"/>
        </w:rPr>
        <w:t>,</w:t>
      </w:r>
      <w:r w:rsidRPr="00D26AF5">
        <w:rPr>
          <w:rFonts w:ascii="Times New Roman" w:hAnsi="Times New Roman" w:cs="Times New Roman"/>
        </w:rPr>
        <w:t xml:space="preserve"> powinno decydować stanowisko strony, wynikające z treści jej żądania lub wskazane w</w:t>
      </w:r>
      <w:r w:rsidR="008B71E9" w:rsidRPr="00D26AF5">
        <w:rPr>
          <w:rFonts w:ascii="Times New Roman" w:hAnsi="Times New Roman" w:cs="Times New Roman"/>
        </w:rPr>
        <w:t xml:space="preserve"> </w:t>
      </w:r>
      <w:r w:rsidRPr="00D26AF5">
        <w:rPr>
          <w:rFonts w:ascii="Times New Roman" w:hAnsi="Times New Roman" w:cs="Times New Roman"/>
        </w:rPr>
        <w:t>toku postępowania, nie zaś dowolna ocena organu.</w:t>
      </w:r>
    </w:p>
    <w:p w:rsidR="001E2ACD" w:rsidRPr="00D26AF5" w:rsidRDefault="001E2ACD" w:rsidP="00E8726B">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Jednocześnie, wprowadzając zasadę </w:t>
      </w:r>
      <w:r w:rsidRPr="00D26AF5">
        <w:rPr>
          <w:rFonts w:ascii="Times New Roman" w:hAnsi="Times New Roman" w:cs="Times New Roman"/>
          <w:i/>
        </w:rPr>
        <w:t>in dubio pro libertate</w:t>
      </w:r>
      <w:r w:rsidRPr="00D26AF5">
        <w:rPr>
          <w:rFonts w:ascii="Times New Roman" w:hAnsi="Times New Roman" w:cs="Times New Roman"/>
        </w:rPr>
        <w:t xml:space="preserve"> do katalogu zasad ogólnych postępowania administracyjnego należy brać pod uwagę jego specyfikę, w tym zwłaszcza możliwość występowania spornych interesów stron lub interesów osób trzecich (niebędących formalnie stronami), na których sytuację wpływa bezpośrednio wynik postępowania. W takim zakresie, w jakim kolizja interesów uniemożliwi wybór jednej, korzystnej dla wszystkich stron (i osób trzecich bezpośrednio zainteresowanych wynikiem postępowania) wykładni, zasada </w:t>
      </w:r>
      <w:r w:rsidRPr="00D26AF5">
        <w:rPr>
          <w:rFonts w:ascii="Times New Roman" w:hAnsi="Times New Roman" w:cs="Times New Roman"/>
          <w:i/>
        </w:rPr>
        <w:t>in dubio pro libertate</w:t>
      </w:r>
      <w:r w:rsidRPr="00D26AF5">
        <w:rPr>
          <w:rFonts w:ascii="Times New Roman" w:hAnsi="Times New Roman" w:cs="Times New Roman"/>
        </w:rPr>
        <w:t xml:space="preserve"> nie będzie mogła </w:t>
      </w:r>
      <w:r w:rsidRPr="00D26AF5">
        <w:rPr>
          <w:rFonts w:ascii="Times New Roman" w:hAnsi="Times New Roman" w:cs="Times New Roman"/>
        </w:rPr>
        <w:lastRenderedPageBreak/>
        <w:t>znaleźć zastosowania, na co wskazano wprost w treści art. 7a k.p.a. Należy podkreślić, że samo występowanie w postępowaniu stron o</w:t>
      </w:r>
      <w:r w:rsidR="008B71E9" w:rsidRPr="00D26AF5">
        <w:rPr>
          <w:rFonts w:ascii="Times New Roman" w:hAnsi="Times New Roman" w:cs="Times New Roman"/>
        </w:rPr>
        <w:t xml:space="preserve"> </w:t>
      </w:r>
      <w:r w:rsidRPr="00D26AF5">
        <w:rPr>
          <w:rFonts w:ascii="Times New Roman" w:hAnsi="Times New Roman" w:cs="Times New Roman"/>
        </w:rPr>
        <w:t xml:space="preserve">spornych interesach nie przesądza </w:t>
      </w:r>
      <w:r w:rsidRPr="00D26AF5">
        <w:rPr>
          <w:rFonts w:ascii="Times New Roman" w:hAnsi="Times New Roman" w:cs="Times New Roman"/>
          <w:i/>
        </w:rPr>
        <w:t>per se</w:t>
      </w:r>
      <w:r w:rsidRPr="00D26AF5">
        <w:rPr>
          <w:rFonts w:ascii="Times New Roman" w:hAnsi="Times New Roman" w:cs="Times New Roman"/>
        </w:rPr>
        <w:t xml:space="preserve"> o wyłączeniu zastosowania omawianej zasady. Wykładnia niektórych przepisów może być bowiem neutralna dla interesów stron i osób trzecich. Tylko w</w:t>
      </w:r>
      <w:r w:rsidR="008B71E9" w:rsidRPr="00D26AF5">
        <w:rPr>
          <w:rFonts w:ascii="Times New Roman" w:hAnsi="Times New Roman" w:cs="Times New Roman"/>
        </w:rPr>
        <w:t xml:space="preserve"> </w:t>
      </w:r>
      <w:r w:rsidRPr="00D26AF5">
        <w:rPr>
          <w:rFonts w:ascii="Times New Roman" w:hAnsi="Times New Roman" w:cs="Times New Roman"/>
        </w:rPr>
        <w:t>zakresie, w</w:t>
      </w:r>
      <w:r w:rsidR="00E8726B">
        <w:rPr>
          <w:rFonts w:ascii="Times New Roman" w:hAnsi="Times New Roman" w:cs="Times New Roman"/>
        </w:rPr>
        <w:t> </w:t>
      </w:r>
      <w:r w:rsidRPr="00D26AF5">
        <w:rPr>
          <w:rFonts w:ascii="Times New Roman" w:hAnsi="Times New Roman" w:cs="Times New Roman"/>
        </w:rPr>
        <w:t>którym sprzeczność interesów stron (lub strony i</w:t>
      </w:r>
      <w:r w:rsidR="008B71E9" w:rsidRPr="00D26AF5">
        <w:rPr>
          <w:rFonts w:ascii="Times New Roman" w:hAnsi="Times New Roman" w:cs="Times New Roman"/>
        </w:rPr>
        <w:t xml:space="preserve"> </w:t>
      </w:r>
      <w:r w:rsidRPr="00D26AF5">
        <w:rPr>
          <w:rFonts w:ascii="Times New Roman" w:hAnsi="Times New Roman" w:cs="Times New Roman"/>
        </w:rPr>
        <w:t>osób trzecich, o</w:t>
      </w:r>
      <w:r w:rsidR="008B71E9" w:rsidRPr="00D26AF5">
        <w:rPr>
          <w:rFonts w:ascii="Times New Roman" w:hAnsi="Times New Roman" w:cs="Times New Roman"/>
        </w:rPr>
        <w:t xml:space="preserve"> </w:t>
      </w:r>
      <w:r w:rsidR="00E8726B">
        <w:rPr>
          <w:rFonts w:ascii="Times New Roman" w:hAnsi="Times New Roman" w:cs="Times New Roman"/>
        </w:rPr>
        <w:t>których mowa w </w:t>
      </w:r>
      <w:r w:rsidRPr="00D26AF5">
        <w:rPr>
          <w:rFonts w:ascii="Times New Roman" w:hAnsi="Times New Roman" w:cs="Times New Roman"/>
        </w:rPr>
        <w:t xml:space="preserve">art. 7a k.p.a.) powoduje, że wykładnia korzystna dla jednej ze stron naruszałaby interesy innych osób, zasada </w:t>
      </w:r>
      <w:r w:rsidRPr="00D26AF5">
        <w:rPr>
          <w:rFonts w:ascii="Times New Roman" w:hAnsi="Times New Roman" w:cs="Times New Roman"/>
          <w:i/>
        </w:rPr>
        <w:t xml:space="preserve">in dubio pro libertate </w:t>
      </w:r>
      <w:r w:rsidRPr="00D26AF5">
        <w:rPr>
          <w:rFonts w:ascii="Times New Roman" w:hAnsi="Times New Roman" w:cs="Times New Roman"/>
        </w:rPr>
        <w:t>nie znajdzie zastosowania.</w:t>
      </w:r>
    </w:p>
    <w:p w:rsidR="001E2ACD" w:rsidRPr="00D26AF5" w:rsidRDefault="000E3F81" w:rsidP="00E8726B">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Ponadto</w:t>
      </w:r>
      <w:r w:rsidR="001E2ACD" w:rsidRPr="00D26AF5">
        <w:rPr>
          <w:rFonts w:ascii="Times New Roman" w:hAnsi="Times New Roman" w:cs="Times New Roman"/>
        </w:rPr>
        <w:t xml:space="preserve"> należy brać pod uwagę szczególne przypadki, w których mimo niejednoznaczności przepisu i</w:t>
      </w:r>
      <w:r w:rsidR="008B71E9" w:rsidRPr="00D26AF5">
        <w:rPr>
          <w:rFonts w:ascii="Times New Roman" w:hAnsi="Times New Roman" w:cs="Times New Roman"/>
        </w:rPr>
        <w:t xml:space="preserve"> </w:t>
      </w:r>
      <w:r w:rsidR="001E2ACD" w:rsidRPr="00D26AF5">
        <w:rPr>
          <w:rFonts w:ascii="Times New Roman" w:hAnsi="Times New Roman" w:cs="Times New Roman"/>
        </w:rPr>
        <w:t xml:space="preserve">spełnienia ogólnych warunków zastosowania art. 7a k.p.a., prymat należy przyznać interesowi publicznemu, w tym istotnemu interesowi państwa, a w szczególności jego bezpieczeństwu, obronności lub porządkowi publicznemu. Wyłączać zastosowanie zasady </w:t>
      </w:r>
      <w:r w:rsidR="001E2ACD" w:rsidRPr="00D26AF5">
        <w:rPr>
          <w:rFonts w:ascii="Times New Roman" w:hAnsi="Times New Roman" w:cs="Times New Roman"/>
          <w:i/>
        </w:rPr>
        <w:t>in dubio pro libertate</w:t>
      </w:r>
      <w:r w:rsidR="001E2ACD" w:rsidRPr="00D26AF5">
        <w:rPr>
          <w:rFonts w:ascii="Times New Roman" w:hAnsi="Times New Roman" w:cs="Times New Roman"/>
        </w:rPr>
        <w:t xml:space="preserve"> powinien jednak jedynie ważny, czyli „kwalifikowany” </w:t>
      </w:r>
      <w:r w:rsidRPr="00D26AF5">
        <w:rPr>
          <w:rFonts w:ascii="Times New Roman" w:hAnsi="Times New Roman" w:cs="Times New Roman"/>
        </w:rPr>
        <w:t>interes publiczny. W tym sensie</w:t>
      </w:r>
      <w:r w:rsidR="001E2ACD" w:rsidRPr="00D26AF5">
        <w:rPr>
          <w:rFonts w:ascii="Times New Roman" w:hAnsi="Times New Roman" w:cs="Times New Roman"/>
        </w:rPr>
        <w:t xml:space="preserve"> we wskazanych w art. 7a k.p.a. rodzajach postępowania, które mają bezpośredni lub pośredni wpływ na sferę wolności jednostki, przepis ten poszerza w stosunku do aktualnego stanu prawnego zakres sytuacji, w których – wyważając słuszny interes strony oraz interes ogólny (publiczny) zgodnie z art. 7 k.p.a., z uwagi na niejednoznaczną treść przepisów, organ powinien przyznać pierwszeństwo słusznym interesom strony</w:t>
      </w:r>
      <w:r w:rsidR="001E2ACD" w:rsidRPr="00D26AF5">
        <w:rPr>
          <w:rStyle w:val="Odwoanieprzypisudolnego"/>
          <w:rFonts w:ascii="Times New Roman" w:hAnsi="Times New Roman" w:cs="Times New Roman"/>
        </w:rPr>
        <w:footnoteReference w:id="9"/>
      </w:r>
      <w:r w:rsidRPr="00D26AF5">
        <w:rPr>
          <w:rFonts w:ascii="Times New Roman" w:hAnsi="Times New Roman" w:cs="Times New Roman"/>
          <w:vertAlign w:val="superscript"/>
        </w:rPr>
        <w:t>)</w:t>
      </w:r>
      <w:r w:rsidR="001E2ACD" w:rsidRPr="00D26AF5">
        <w:rPr>
          <w:rFonts w:ascii="Times New Roman" w:hAnsi="Times New Roman" w:cs="Times New Roman"/>
        </w:rPr>
        <w:t xml:space="preserve">. </w:t>
      </w:r>
    </w:p>
    <w:p w:rsidR="001E2ACD" w:rsidRPr="00D26AF5" w:rsidRDefault="001E2ACD" w:rsidP="00E8726B">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Pojęcie interesu publicznego ma ugruntowane znaczenie w orzecznictwie sądów administracyjnych. Organ administracji publicznej jest zobowiązany do respektowania interesu publicznego, czyli wartości wspólnych dla całego społeczeństwa lub danej społeczności lokalnej. Biorąc pod uwagę poglądy prezentowane w literaturze i</w:t>
      </w:r>
      <w:r w:rsidR="00E8726B">
        <w:rPr>
          <w:rFonts w:ascii="Times New Roman" w:hAnsi="Times New Roman" w:cs="Times New Roman"/>
        </w:rPr>
        <w:t> </w:t>
      </w:r>
      <w:r w:rsidRPr="00D26AF5">
        <w:rPr>
          <w:rFonts w:ascii="Times New Roman" w:hAnsi="Times New Roman" w:cs="Times New Roman"/>
        </w:rPr>
        <w:t>orzecznictwie</w:t>
      </w:r>
      <w:r w:rsidR="000E3F81" w:rsidRPr="00D26AF5">
        <w:rPr>
          <w:rFonts w:ascii="Times New Roman" w:hAnsi="Times New Roman" w:cs="Times New Roman"/>
        </w:rPr>
        <w:t>,</w:t>
      </w:r>
      <w:r w:rsidRPr="00D26AF5">
        <w:rPr>
          <w:rFonts w:ascii="Times New Roman" w:hAnsi="Times New Roman" w:cs="Times New Roman"/>
        </w:rPr>
        <w:t xml:space="preserve"> nie ulega wątpliwości, że w katalogu tych wartości wspólnych znajdują się m.in. bezpieczeństwo państwa, porządek publiczny czy istotne interesy gospodarcze państwa. Jak wskazał Wojewódzki Sąd Administracyjny w Gorzowie Wielkopo</w:t>
      </w:r>
      <w:r w:rsidR="00E8726B">
        <w:rPr>
          <w:rFonts w:ascii="Times New Roman" w:hAnsi="Times New Roman" w:cs="Times New Roman"/>
        </w:rPr>
        <w:t>lskim w </w:t>
      </w:r>
      <w:r w:rsidRPr="00D26AF5">
        <w:rPr>
          <w:rFonts w:ascii="Times New Roman" w:hAnsi="Times New Roman" w:cs="Times New Roman"/>
        </w:rPr>
        <w:t xml:space="preserve">wyroku z </w:t>
      </w:r>
      <w:r w:rsidR="00840A45" w:rsidRPr="00D26AF5">
        <w:rPr>
          <w:rFonts w:ascii="Times New Roman" w:hAnsi="Times New Roman" w:cs="Times New Roman"/>
        </w:rPr>
        <w:t xml:space="preserve">dnia </w:t>
      </w:r>
      <w:r w:rsidRPr="00D26AF5">
        <w:rPr>
          <w:rFonts w:ascii="Times New Roman" w:hAnsi="Times New Roman" w:cs="Times New Roman"/>
        </w:rPr>
        <w:t xml:space="preserve">16 lipca 2015 r., sygn. I SA/Go 270/15: „[...] interes publiczny to dyrektywa postępowania, nakazująca mieć na uwadze respektowanie wartości wspólnych dla całego społeczeństwa lub danej społeczności lokalnej takich jak: sprawiedliwość, bezpieczeństwo, zaufanie obywatela do organów władzy publicznej”. </w:t>
      </w:r>
    </w:p>
    <w:p w:rsidR="001E2ACD" w:rsidRPr="00D26AF5" w:rsidRDefault="001E2ACD" w:rsidP="00E8726B">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lastRenderedPageBreak/>
        <w:t>Trzeba podkreślić, że pojęcie interesu publicznego jest pojęciem nieostrym. Brak ogólnej definicji interesu jako kategorii normatywnej jest zabiegiem celowym. Cechą pojęć nieostrych jest bowiem „uzyskiwanie treściowych konturów dopiero w rezultacie zastosowania tego pojęcia do konkretnego przypadku”</w:t>
      </w:r>
      <w:r w:rsidRPr="00D26AF5">
        <w:rPr>
          <w:rFonts w:ascii="Times New Roman" w:hAnsi="Times New Roman" w:cs="Times New Roman"/>
          <w:vertAlign w:val="superscript"/>
        </w:rPr>
        <w:footnoteReference w:id="10"/>
      </w:r>
      <w:r w:rsidR="000E3F81" w:rsidRPr="00D26AF5">
        <w:rPr>
          <w:rFonts w:ascii="Times New Roman" w:hAnsi="Times New Roman" w:cs="Times New Roman"/>
          <w:vertAlign w:val="superscript"/>
        </w:rPr>
        <w:t>)</w:t>
      </w:r>
      <w:r w:rsidRPr="00D26AF5">
        <w:rPr>
          <w:rFonts w:ascii="Times New Roman" w:hAnsi="Times New Roman" w:cs="Times New Roman"/>
        </w:rPr>
        <w:t xml:space="preserve">. Interes publiczny, jako pojęcie niedookreślone, może więc przybrać na gruncie indywidualnych spraw różne znaczenie (por. wyrok WSA w Gorzowie Wielkopolskim z </w:t>
      </w:r>
      <w:r w:rsidR="00840A45" w:rsidRPr="00D26AF5">
        <w:rPr>
          <w:rFonts w:ascii="Times New Roman" w:hAnsi="Times New Roman" w:cs="Times New Roman"/>
        </w:rPr>
        <w:t xml:space="preserve">dnia </w:t>
      </w:r>
      <w:r w:rsidRPr="00D26AF5">
        <w:rPr>
          <w:rFonts w:ascii="Times New Roman" w:hAnsi="Times New Roman" w:cs="Times New Roman"/>
        </w:rPr>
        <w:t>16 lipca 2015</w:t>
      </w:r>
      <w:r w:rsidR="008B71E9" w:rsidRPr="00D26AF5">
        <w:rPr>
          <w:rFonts w:ascii="Times New Roman" w:hAnsi="Times New Roman" w:cs="Times New Roman"/>
        </w:rPr>
        <w:t xml:space="preserve"> </w:t>
      </w:r>
      <w:r w:rsidR="00E8726B">
        <w:rPr>
          <w:rFonts w:ascii="Times New Roman" w:hAnsi="Times New Roman" w:cs="Times New Roman"/>
        </w:rPr>
        <w:t>r., sygn. </w:t>
      </w:r>
      <w:r w:rsidRPr="00D26AF5">
        <w:rPr>
          <w:rFonts w:ascii="Times New Roman" w:hAnsi="Times New Roman" w:cs="Times New Roman"/>
        </w:rPr>
        <w:t>I SA/Go 270/15). Treść temu pojęciu nadaje organ orzekający, biorąc pod uwagę specyfikę rozstrzyganej sprawy administracyjnej</w:t>
      </w:r>
      <w:r w:rsidRPr="00D26AF5">
        <w:rPr>
          <w:rFonts w:ascii="Times New Roman" w:hAnsi="Times New Roman" w:cs="Times New Roman"/>
          <w:vertAlign w:val="superscript"/>
        </w:rPr>
        <w:footnoteReference w:id="11"/>
      </w:r>
      <w:r w:rsidR="000E3F81" w:rsidRPr="00D26AF5">
        <w:rPr>
          <w:rFonts w:ascii="Times New Roman" w:hAnsi="Times New Roman" w:cs="Times New Roman"/>
          <w:vertAlign w:val="superscript"/>
        </w:rPr>
        <w:t>)</w:t>
      </w:r>
      <w:r w:rsidRPr="00D26AF5">
        <w:rPr>
          <w:rFonts w:ascii="Times New Roman" w:hAnsi="Times New Roman" w:cs="Times New Roman"/>
        </w:rPr>
        <w:t xml:space="preserve"> (por. wyrok NSA z </w:t>
      </w:r>
      <w:r w:rsidR="00840A45" w:rsidRPr="00D26AF5">
        <w:rPr>
          <w:rFonts w:ascii="Times New Roman" w:hAnsi="Times New Roman" w:cs="Times New Roman"/>
        </w:rPr>
        <w:t xml:space="preserve">dnia </w:t>
      </w:r>
      <w:r w:rsidR="00E8726B">
        <w:rPr>
          <w:rFonts w:ascii="Times New Roman" w:hAnsi="Times New Roman" w:cs="Times New Roman"/>
        </w:rPr>
        <w:t>22 </w:t>
      </w:r>
      <w:r w:rsidRPr="00D26AF5">
        <w:rPr>
          <w:rFonts w:ascii="Times New Roman" w:hAnsi="Times New Roman" w:cs="Times New Roman"/>
        </w:rPr>
        <w:t xml:space="preserve">września 2016 r., sygn. I OSK 809/15). </w:t>
      </w:r>
    </w:p>
    <w:p w:rsidR="001E2ACD" w:rsidRPr="00D26AF5" w:rsidRDefault="001E2ACD" w:rsidP="00E8726B">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Także Trybunał Konstytucyjny wielokrotnie w swoim orzecznictwie odwoływał się do pojęcia interesu publicznego w kontekście wartości wskazanych w art. 31 ust. 3 Konstytucji RP. Interes publiczny pełni bowiem rolę ogólnego wyznacznika granic wolności i praw jednostki. W ocenie Trybunału, właśnie w art. 31 ust. 3 Konstytucji RP wymienia się te wartości, które ów interes publiczny uosabiają. Ogólnie rzecz ujmując można przyjąć, że mówiąc o działaniu w imię jakiegoś</w:t>
      </w:r>
      <w:r w:rsidR="00E8726B">
        <w:rPr>
          <w:rFonts w:ascii="Times New Roman" w:hAnsi="Times New Roman" w:cs="Times New Roman"/>
        </w:rPr>
        <w:t xml:space="preserve"> dobra ponadindywidualnego (tj. </w:t>
      </w:r>
      <w:r w:rsidRPr="00D26AF5">
        <w:rPr>
          <w:rFonts w:ascii="Times New Roman" w:hAnsi="Times New Roman" w:cs="Times New Roman"/>
        </w:rPr>
        <w:t>w interesie publicznym, społecznym)</w:t>
      </w:r>
      <w:r w:rsidR="00AA22DF">
        <w:rPr>
          <w:rFonts w:ascii="Times New Roman" w:hAnsi="Times New Roman" w:cs="Times New Roman"/>
        </w:rPr>
        <w:t>,</w:t>
      </w:r>
      <w:r w:rsidRPr="00D26AF5">
        <w:rPr>
          <w:rFonts w:ascii="Times New Roman" w:hAnsi="Times New Roman" w:cs="Times New Roman"/>
        </w:rPr>
        <w:t xml:space="preserve"> zakłada się ujęcie go w postaci co najmniej jednej z sześciu wartości: bezpieczeństwa prawnego, porządku publicznego, ochrony środowiska, ochrony zdrowia publicznego</w:t>
      </w:r>
      <w:r w:rsidRPr="00D26AF5">
        <w:rPr>
          <w:rStyle w:val="Odwoanieprzypisudolnego"/>
          <w:rFonts w:ascii="Times New Roman" w:hAnsi="Times New Roman" w:cs="Times New Roman"/>
        </w:rPr>
        <w:footnoteReference w:id="12"/>
      </w:r>
      <w:r w:rsidR="000E3F81" w:rsidRPr="00D26AF5">
        <w:rPr>
          <w:rFonts w:ascii="Times New Roman" w:hAnsi="Times New Roman" w:cs="Times New Roman"/>
          <w:vertAlign w:val="superscript"/>
        </w:rPr>
        <w:t>)</w:t>
      </w:r>
      <w:r w:rsidRPr="00D26AF5">
        <w:rPr>
          <w:rFonts w:ascii="Times New Roman" w:hAnsi="Times New Roman" w:cs="Times New Roman"/>
        </w:rPr>
        <w:t>, ochrony moralności publicznej, wolności i praw innych osób. Podkreśla się również, że przedstawienie w tak ogólny sposób desygnatów pojęcia „interes publiczny” sprzyja uelastycznieniu tej konstrukcji i ułatwia dostosowanie do ulegających ciągłym zmianom potrzeb i rzeczywistości. Katalog ten jednak nie może być uznany za wyczerpujący, a za wchodzące w</w:t>
      </w:r>
      <w:r w:rsidR="008B71E9" w:rsidRPr="00D26AF5">
        <w:rPr>
          <w:rFonts w:ascii="Times New Roman" w:hAnsi="Times New Roman" w:cs="Times New Roman"/>
        </w:rPr>
        <w:t xml:space="preserve"> </w:t>
      </w:r>
      <w:r w:rsidRPr="00D26AF5">
        <w:rPr>
          <w:rFonts w:ascii="Times New Roman" w:hAnsi="Times New Roman" w:cs="Times New Roman"/>
        </w:rPr>
        <w:t>skład interesu publicznego przyjmuje się</w:t>
      </w:r>
      <w:r w:rsidR="008B71E9" w:rsidRPr="00D26AF5">
        <w:rPr>
          <w:rFonts w:ascii="Times New Roman" w:hAnsi="Times New Roman" w:cs="Times New Roman"/>
        </w:rPr>
        <w:t xml:space="preserve"> </w:t>
      </w:r>
      <w:r w:rsidRPr="00D26AF5">
        <w:rPr>
          <w:rFonts w:ascii="Times New Roman" w:hAnsi="Times New Roman" w:cs="Times New Roman"/>
        </w:rPr>
        <w:t>także wiele innych wartości, np. jawność życia publicznego, obronność państwa, pokojowy i bezpieczny przebieg zgromadzeń, przeciwstawienie się oszustwom i nadużyciom podatkowym, ochrona autorytetu państwa</w:t>
      </w:r>
      <w:r w:rsidRPr="00D26AF5">
        <w:rPr>
          <w:rStyle w:val="Odwoanieprzypisudolnego"/>
          <w:rFonts w:ascii="Times New Roman" w:hAnsi="Times New Roman" w:cs="Times New Roman"/>
        </w:rPr>
        <w:footnoteReference w:id="13"/>
      </w:r>
      <w:r w:rsidR="000E3F81" w:rsidRPr="00D26AF5">
        <w:rPr>
          <w:rFonts w:ascii="Times New Roman" w:hAnsi="Times New Roman" w:cs="Times New Roman"/>
          <w:vertAlign w:val="superscript"/>
        </w:rPr>
        <w:t>)</w:t>
      </w:r>
      <w:r w:rsidRPr="00D26AF5">
        <w:rPr>
          <w:rFonts w:ascii="Times New Roman" w:hAnsi="Times New Roman" w:cs="Times New Roman"/>
        </w:rPr>
        <w:t xml:space="preserve"> czy stabilność systemu finansowego. W</w:t>
      </w:r>
      <w:r w:rsidR="008B71E9" w:rsidRPr="00D26AF5">
        <w:rPr>
          <w:rFonts w:ascii="Times New Roman" w:hAnsi="Times New Roman" w:cs="Times New Roman"/>
        </w:rPr>
        <w:t xml:space="preserve"> </w:t>
      </w:r>
      <w:r w:rsidRPr="00D26AF5">
        <w:rPr>
          <w:rFonts w:ascii="Times New Roman" w:hAnsi="Times New Roman" w:cs="Times New Roman"/>
        </w:rPr>
        <w:t xml:space="preserve">ten sam szeroki sposób należy rozumieć pojęcie interesu </w:t>
      </w:r>
      <w:r w:rsidRPr="00D26AF5">
        <w:rPr>
          <w:rFonts w:ascii="Times New Roman" w:hAnsi="Times New Roman" w:cs="Times New Roman"/>
        </w:rPr>
        <w:lastRenderedPageBreak/>
        <w:t>publicznego na gruncie art. 7a k.p.a. W</w:t>
      </w:r>
      <w:r w:rsidR="008B71E9" w:rsidRPr="00D26AF5">
        <w:rPr>
          <w:rFonts w:ascii="Times New Roman" w:hAnsi="Times New Roman" w:cs="Times New Roman"/>
        </w:rPr>
        <w:t xml:space="preserve"> </w:t>
      </w:r>
      <w:r w:rsidRPr="00D26AF5">
        <w:rPr>
          <w:rFonts w:ascii="Times New Roman" w:hAnsi="Times New Roman" w:cs="Times New Roman"/>
        </w:rPr>
        <w:t>pełni aktualne pozostaje także stanowisko, zgodnie z którym wyważenie interesów strony i interesu publicznego musi znaleźć odzwierciedlenie w</w:t>
      </w:r>
      <w:r w:rsidR="008B71E9" w:rsidRPr="00D26AF5">
        <w:rPr>
          <w:rFonts w:ascii="Times New Roman" w:hAnsi="Times New Roman" w:cs="Times New Roman"/>
        </w:rPr>
        <w:t xml:space="preserve"> </w:t>
      </w:r>
      <w:r w:rsidRPr="00D26AF5">
        <w:rPr>
          <w:rFonts w:ascii="Times New Roman" w:hAnsi="Times New Roman" w:cs="Times New Roman"/>
        </w:rPr>
        <w:t>uzasadnieniu decyzji. W każdym przypadku działający organ ma obowiązek wskazać, o jaki interes ogólny (publiczny) chodzi, i udowodnić, iż jest on na tyle ważny i</w:t>
      </w:r>
      <w:r w:rsidR="008B71E9" w:rsidRPr="00D26AF5">
        <w:rPr>
          <w:rFonts w:ascii="Times New Roman" w:hAnsi="Times New Roman" w:cs="Times New Roman"/>
        </w:rPr>
        <w:t xml:space="preserve"> </w:t>
      </w:r>
      <w:r w:rsidRPr="00D26AF5">
        <w:rPr>
          <w:rFonts w:ascii="Times New Roman" w:hAnsi="Times New Roman" w:cs="Times New Roman"/>
        </w:rPr>
        <w:t>znaczący, że bezwzględnie wymaga ograniczenia uprawnień indywidualnych obywateli</w:t>
      </w:r>
      <w:r w:rsidRPr="00D26AF5">
        <w:rPr>
          <w:rStyle w:val="Odwoanieprzypisudolnego"/>
          <w:rFonts w:ascii="Times New Roman" w:hAnsi="Times New Roman" w:cs="Times New Roman"/>
        </w:rPr>
        <w:footnoteReference w:id="14"/>
      </w:r>
      <w:r w:rsidR="000E3F81" w:rsidRPr="00D26AF5">
        <w:rPr>
          <w:rFonts w:ascii="Times New Roman" w:hAnsi="Times New Roman" w:cs="Times New Roman"/>
          <w:vertAlign w:val="superscript"/>
        </w:rPr>
        <w:t>)</w:t>
      </w:r>
      <w:r w:rsidRPr="00D26AF5">
        <w:rPr>
          <w:rFonts w:ascii="Times New Roman" w:hAnsi="Times New Roman" w:cs="Times New Roman"/>
        </w:rPr>
        <w:t xml:space="preserve"> i osób prawnych, wyłączając zastosowanie zasady </w:t>
      </w:r>
      <w:r w:rsidR="00E8726B">
        <w:rPr>
          <w:rFonts w:ascii="Times New Roman" w:hAnsi="Times New Roman" w:cs="Times New Roman"/>
          <w:i/>
        </w:rPr>
        <w:t>in </w:t>
      </w:r>
      <w:r w:rsidRPr="00D26AF5">
        <w:rPr>
          <w:rFonts w:ascii="Times New Roman" w:hAnsi="Times New Roman" w:cs="Times New Roman"/>
          <w:i/>
        </w:rPr>
        <w:t>dubio pro libertate</w:t>
      </w:r>
      <w:r w:rsidRPr="00D26AF5">
        <w:rPr>
          <w:rFonts w:ascii="Times New Roman" w:hAnsi="Times New Roman" w:cs="Times New Roman"/>
        </w:rPr>
        <w:t>.</w:t>
      </w:r>
    </w:p>
    <w:p w:rsidR="001E2ACD" w:rsidRPr="00D26AF5" w:rsidRDefault="001E2ACD" w:rsidP="00E8726B">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Ponadto, w związku z koniecznością zapewnienia sprawnego realizowania przez właściwe służby przewidzianych dla nich zadań, zasada </w:t>
      </w:r>
      <w:r w:rsidRPr="00D26AF5">
        <w:rPr>
          <w:rFonts w:ascii="Times New Roman" w:hAnsi="Times New Roman" w:cs="Times New Roman"/>
          <w:i/>
        </w:rPr>
        <w:t>in dubio pro libertate</w:t>
      </w:r>
      <w:r w:rsidRPr="00D26AF5">
        <w:rPr>
          <w:rFonts w:ascii="Times New Roman" w:hAnsi="Times New Roman" w:cs="Times New Roman"/>
        </w:rPr>
        <w:t xml:space="preserve"> nie będzie mogła znaleźć zastosowania w</w:t>
      </w:r>
      <w:r w:rsidR="008B71E9" w:rsidRPr="00D26AF5">
        <w:rPr>
          <w:rFonts w:ascii="Times New Roman" w:hAnsi="Times New Roman" w:cs="Times New Roman"/>
        </w:rPr>
        <w:t xml:space="preserve"> </w:t>
      </w:r>
      <w:r w:rsidRPr="00D26AF5">
        <w:rPr>
          <w:rFonts w:ascii="Times New Roman" w:hAnsi="Times New Roman" w:cs="Times New Roman"/>
        </w:rPr>
        <w:t xml:space="preserve">sprawach osobowych funkcjonariuszy oraz żołnierzy zawodowych (w stosunkach kształtowanych władczo przez </w:t>
      </w:r>
      <w:r w:rsidR="00BF5192" w:rsidRPr="00D26AF5">
        <w:rPr>
          <w:rFonts w:ascii="Times New Roman" w:hAnsi="Times New Roman" w:cs="Times New Roman"/>
        </w:rPr>
        <w:t xml:space="preserve">szefów </w:t>
      </w:r>
      <w:r w:rsidRPr="00D26AF5">
        <w:rPr>
          <w:rFonts w:ascii="Times New Roman" w:hAnsi="Times New Roman" w:cs="Times New Roman"/>
        </w:rPr>
        <w:t>służb specjalnych).</w:t>
      </w:r>
    </w:p>
    <w:p w:rsidR="001E2ACD" w:rsidRPr="00D26AF5" w:rsidRDefault="001E2ACD" w:rsidP="00E8726B">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Zasada ta nie będzie stosowana także do postępowań sprawdzających, kontrolnych postępowań sprawdzających oraz postępowań </w:t>
      </w:r>
      <w:r w:rsidR="00E8726B">
        <w:rPr>
          <w:rFonts w:ascii="Times New Roman" w:hAnsi="Times New Roman" w:cs="Times New Roman"/>
        </w:rPr>
        <w:t>bezpieczeństwa przemysłowego, o </w:t>
      </w:r>
      <w:r w:rsidRPr="00D26AF5">
        <w:rPr>
          <w:rFonts w:ascii="Times New Roman" w:hAnsi="Times New Roman" w:cs="Times New Roman"/>
        </w:rPr>
        <w:t>których mowa w ustawie z dnia 5 sierpnia 2010 r. o ochronie informacji niejawnych (zmiana w art. 3 tej ustawy).</w:t>
      </w:r>
    </w:p>
    <w:p w:rsidR="001E2ACD" w:rsidRPr="00D26AF5" w:rsidRDefault="001E2ACD" w:rsidP="00E8726B">
      <w:pPr>
        <w:pStyle w:val="AAApkt1"/>
        <w:spacing w:line="360" w:lineRule="auto"/>
        <w:rPr>
          <w:sz w:val="24"/>
          <w:szCs w:val="24"/>
        </w:rPr>
      </w:pPr>
      <w:bookmarkStart w:id="9" w:name="_Toc468988480"/>
      <w:r w:rsidRPr="00D26AF5">
        <w:rPr>
          <w:sz w:val="24"/>
          <w:szCs w:val="24"/>
        </w:rPr>
        <w:t>3.</w:t>
      </w:r>
      <w:r w:rsidRPr="00D26AF5">
        <w:rPr>
          <w:sz w:val="24"/>
          <w:szCs w:val="24"/>
        </w:rPr>
        <w:tab/>
        <w:t xml:space="preserve">Zasady bezstronności, równego traktowania i proporcjonalności </w:t>
      </w:r>
      <w:r w:rsidRPr="00D26AF5">
        <w:rPr>
          <w:b w:val="0"/>
          <w:sz w:val="24"/>
          <w:szCs w:val="24"/>
        </w:rPr>
        <w:t>(art. 8 k.p.a.)</w:t>
      </w:r>
      <w:bookmarkEnd w:id="9"/>
    </w:p>
    <w:p w:rsidR="001E2ACD" w:rsidRPr="00D26AF5" w:rsidRDefault="001E2ACD" w:rsidP="00E8726B">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Projekt przewiduje także uzupełnienie katalogu zasad ogólnych k.p.a. o zasadę proporcjonalności (adekwatności), bezstronności i zas</w:t>
      </w:r>
      <w:r w:rsidR="00E8726B">
        <w:rPr>
          <w:rFonts w:ascii="Times New Roman" w:hAnsi="Times New Roman" w:cs="Times New Roman"/>
        </w:rPr>
        <w:t>adę równego traktowania (w art. </w:t>
      </w:r>
      <w:r w:rsidRPr="00D26AF5">
        <w:rPr>
          <w:rFonts w:ascii="Times New Roman" w:hAnsi="Times New Roman" w:cs="Times New Roman"/>
        </w:rPr>
        <w:t>8 k.p.a.). Zasady te znalazły wyraz m.in. w</w:t>
      </w:r>
      <w:r w:rsidR="008B71E9" w:rsidRPr="00D26AF5">
        <w:rPr>
          <w:rFonts w:ascii="Times New Roman" w:hAnsi="Times New Roman" w:cs="Times New Roman"/>
        </w:rPr>
        <w:t xml:space="preserve"> </w:t>
      </w:r>
      <w:r w:rsidRPr="00D26AF5">
        <w:rPr>
          <w:rFonts w:ascii="Times New Roman" w:hAnsi="Times New Roman" w:cs="Times New Roman"/>
        </w:rPr>
        <w:t xml:space="preserve">art. 5, </w:t>
      </w:r>
      <w:r w:rsidR="000E3F81" w:rsidRPr="00D26AF5">
        <w:rPr>
          <w:rFonts w:ascii="Times New Roman" w:hAnsi="Times New Roman" w:cs="Times New Roman"/>
        </w:rPr>
        <w:t xml:space="preserve">art. </w:t>
      </w:r>
      <w:r w:rsidRPr="00D26AF5">
        <w:rPr>
          <w:rFonts w:ascii="Times New Roman" w:hAnsi="Times New Roman" w:cs="Times New Roman"/>
        </w:rPr>
        <w:t xml:space="preserve">6 i </w:t>
      </w:r>
      <w:r w:rsidR="000E3F81" w:rsidRPr="00D26AF5">
        <w:rPr>
          <w:rFonts w:ascii="Times New Roman" w:hAnsi="Times New Roman" w:cs="Times New Roman"/>
        </w:rPr>
        <w:t xml:space="preserve">art. </w:t>
      </w:r>
      <w:r w:rsidRPr="00D26AF5">
        <w:rPr>
          <w:rFonts w:ascii="Times New Roman" w:hAnsi="Times New Roman" w:cs="Times New Roman"/>
        </w:rPr>
        <w:t xml:space="preserve">8 EKDPA. </w:t>
      </w:r>
    </w:p>
    <w:p w:rsidR="001E2ACD" w:rsidRPr="00D26AF5" w:rsidRDefault="001E2ACD" w:rsidP="00E8726B">
      <w:pPr>
        <w:shd w:val="clear" w:color="auto" w:fill="FFFFFF"/>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Zasady bezstronności i równego traktowania, które powinny mieć istotne znaczenie przede wszystkim w sprawach z</w:t>
      </w:r>
      <w:r w:rsidR="008B71E9" w:rsidRPr="00D26AF5">
        <w:rPr>
          <w:rFonts w:ascii="Times New Roman" w:hAnsi="Times New Roman" w:cs="Times New Roman"/>
        </w:rPr>
        <w:t xml:space="preserve"> </w:t>
      </w:r>
      <w:r w:rsidRPr="00D26AF5">
        <w:rPr>
          <w:rFonts w:ascii="Times New Roman" w:hAnsi="Times New Roman" w:cs="Times New Roman"/>
        </w:rPr>
        <w:t>udziałem kil</w:t>
      </w:r>
      <w:r w:rsidR="00E8726B">
        <w:rPr>
          <w:rFonts w:ascii="Times New Roman" w:hAnsi="Times New Roman" w:cs="Times New Roman"/>
        </w:rPr>
        <w:t>ku stron, zostały uregulowane w </w:t>
      </w:r>
      <w:r w:rsidRPr="00D26AF5">
        <w:rPr>
          <w:rFonts w:ascii="Times New Roman" w:hAnsi="Times New Roman" w:cs="Times New Roman"/>
        </w:rPr>
        <w:t xml:space="preserve">projektowanym art. 8 k.p.a. </w:t>
      </w:r>
      <w:r w:rsidRPr="00D26AF5">
        <w:rPr>
          <w:rFonts w:ascii="Times New Roman" w:hAnsi="Times New Roman" w:cs="Times New Roman"/>
          <w:b/>
        </w:rPr>
        <w:t>Zasada bezstronności</w:t>
      </w:r>
      <w:r w:rsidRPr="00D26AF5">
        <w:rPr>
          <w:rFonts w:ascii="Times New Roman" w:hAnsi="Times New Roman" w:cs="Times New Roman"/>
        </w:rPr>
        <w:t xml:space="preserve"> oznacza, że organy administracji i ich pracownicy nie powinni w sw</w:t>
      </w:r>
      <w:r w:rsidR="000E3F81" w:rsidRPr="00D26AF5">
        <w:rPr>
          <w:rFonts w:ascii="Times New Roman" w:hAnsi="Times New Roman" w:cs="Times New Roman"/>
        </w:rPr>
        <w:t>oich</w:t>
      </w:r>
      <w:r w:rsidRPr="00D26AF5">
        <w:rPr>
          <w:rFonts w:ascii="Times New Roman" w:hAnsi="Times New Roman" w:cs="Times New Roman"/>
        </w:rPr>
        <w:t xml:space="preserve"> działaniach kierować się jakimikolwiek interesami czy motywami pozaprawnymi, które mogą nar</w:t>
      </w:r>
      <w:r w:rsidR="00E8726B">
        <w:rPr>
          <w:rFonts w:ascii="Times New Roman" w:hAnsi="Times New Roman" w:cs="Times New Roman"/>
        </w:rPr>
        <w:t>uszać interesy stron (zob. art. </w:t>
      </w:r>
      <w:r w:rsidRPr="00D26AF5">
        <w:rPr>
          <w:rFonts w:ascii="Times New Roman" w:hAnsi="Times New Roman" w:cs="Times New Roman"/>
        </w:rPr>
        <w:t>8 EKDPA). Zgodnie zaś z</w:t>
      </w:r>
      <w:r w:rsidR="008B71E9" w:rsidRPr="00D26AF5">
        <w:rPr>
          <w:rFonts w:ascii="Times New Roman" w:hAnsi="Times New Roman" w:cs="Times New Roman"/>
        </w:rPr>
        <w:t xml:space="preserve"> </w:t>
      </w:r>
      <w:r w:rsidRPr="00D26AF5">
        <w:rPr>
          <w:rFonts w:ascii="Times New Roman" w:hAnsi="Times New Roman" w:cs="Times New Roman"/>
          <w:b/>
        </w:rPr>
        <w:t>zasadą równego traktowania</w:t>
      </w:r>
      <w:r w:rsidRPr="00D26AF5">
        <w:rPr>
          <w:rFonts w:ascii="Times New Roman" w:hAnsi="Times New Roman" w:cs="Times New Roman"/>
        </w:rPr>
        <w:t>, wszystkie strony znajdujące się w</w:t>
      </w:r>
      <w:r w:rsidR="008B71E9" w:rsidRPr="00D26AF5">
        <w:rPr>
          <w:rFonts w:ascii="Times New Roman" w:hAnsi="Times New Roman" w:cs="Times New Roman"/>
        </w:rPr>
        <w:t xml:space="preserve"> </w:t>
      </w:r>
      <w:r w:rsidRPr="00D26AF5">
        <w:rPr>
          <w:rFonts w:ascii="Times New Roman" w:hAnsi="Times New Roman" w:cs="Times New Roman"/>
        </w:rPr>
        <w:t>takiej samej sytuacji powinny być traktowane w</w:t>
      </w:r>
      <w:r w:rsidR="008B71E9" w:rsidRPr="00D26AF5">
        <w:rPr>
          <w:rFonts w:ascii="Times New Roman" w:hAnsi="Times New Roman" w:cs="Times New Roman"/>
        </w:rPr>
        <w:t xml:space="preserve"> </w:t>
      </w:r>
      <w:r w:rsidRPr="00D26AF5">
        <w:rPr>
          <w:rFonts w:ascii="Times New Roman" w:hAnsi="Times New Roman" w:cs="Times New Roman"/>
        </w:rPr>
        <w:t>porównywalny sposób, bez jakichkolwiek przejawów dyskryminacji</w:t>
      </w:r>
      <w:r w:rsidRPr="00D26AF5">
        <w:rPr>
          <w:rStyle w:val="Odwoanieprzypisudolnego"/>
          <w:rFonts w:ascii="Times New Roman" w:hAnsi="Times New Roman" w:cs="Times New Roman"/>
        </w:rPr>
        <w:footnoteReference w:id="15"/>
      </w:r>
      <w:r w:rsidR="000E3F81" w:rsidRPr="00D26AF5">
        <w:rPr>
          <w:rFonts w:ascii="Times New Roman" w:hAnsi="Times New Roman" w:cs="Times New Roman"/>
          <w:vertAlign w:val="superscript"/>
        </w:rPr>
        <w:t>)</w:t>
      </w:r>
      <w:r w:rsidR="00E8726B">
        <w:rPr>
          <w:rFonts w:ascii="Times New Roman" w:hAnsi="Times New Roman" w:cs="Times New Roman"/>
        </w:rPr>
        <w:t xml:space="preserve"> (zob. wyrok WSA </w:t>
      </w:r>
      <w:r w:rsidR="00E8726B">
        <w:rPr>
          <w:rFonts w:ascii="Times New Roman" w:hAnsi="Times New Roman" w:cs="Times New Roman"/>
        </w:rPr>
        <w:lastRenderedPageBreak/>
        <w:t>w </w:t>
      </w:r>
      <w:r w:rsidRPr="00D26AF5">
        <w:rPr>
          <w:rFonts w:ascii="Times New Roman" w:hAnsi="Times New Roman" w:cs="Times New Roman"/>
        </w:rPr>
        <w:t>Warszawie z dnia 5 października 2004 r., sygn. II SA 3196/03</w:t>
      </w:r>
      <w:r w:rsidRPr="00D26AF5">
        <w:rPr>
          <w:rFonts w:ascii="Times New Roman" w:hAnsi="Times New Roman" w:cs="Times New Roman"/>
          <w:i/>
        </w:rPr>
        <w:t xml:space="preserve">: </w:t>
      </w:r>
      <w:r w:rsidRPr="00D26AF5">
        <w:rPr>
          <w:rFonts w:ascii="Times New Roman" w:hAnsi="Times New Roman" w:cs="Times New Roman"/>
        </w:rPr>
        <w:t>„(…) prawo do równego traktowania przez władze publiczne wyraża się w sferze prawa administracyjnego m.in. tym, że podmioty o tym samym statusie prawnym mogą na gruncie tych samych przepisów oczekiwać takich samy</w:t>
      </w:r>
      <w:r w:rsidR="00E8726B">
        <w:rPr>
          <w:rFonts w:ascii="Times New Roman" w:hAnsi="Times New Roman" w:cs="Times New Roman"/>
        </w:rPr>
        <w:t>ch rozstrzygnięć orzekających o </w:t>
      </w:r>
      <w:r w:rsidRPr="00D26AF5">
        <w:rPr>
          <w:rFonts w:ascii="Times New Roman" w:hAnsi="Times New Roman" w:cs="Times New Roman"/>
        </w:rPr>
        <w:t xml:space="preserve">przyznaniu bądź odmowie przyznania uprawnień, które z tych przepisów wynikają”). </w:t>
      </w:r>
    </w:p>
    <w:p w:rsidR="001E2ACD" w:rsidRPr="00D26AF5" w:rsidRDefault="001E2ACD" w:rsidP="00E8726B">
      <w:pPr>
        <w:shd w:val="clear" w:color="auto" w:fill="FFFFFF"/>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iCs/>
        </w:rPr>
        <w:t xml:space="preserve">W projektowanej treści art. 8 wyrażona została także </w:t>
      </w:r>
      <w:r w:rsidRPr="00D26AF5">
        <w:rPr>
          <w:rFonts w:ascii="Times New Roman" w:hAnsi="Times New Roman" w:cs="Times New Roman"/>
          <w:b/>
          <w:iCs/>
        </w:rPr>
        <w:t>zasada proporcjonalności</w:t>
      </w:r>
      <w:r w:rsidRPr="00D26AF5">
        <w:rPr>
          <w:rFonts w:ascii="Times New Roman" w:hAnsi="Times New Roman" w:cs="Times New Roman"/>
        </w:rPr>
        <w:t>. Zasadę tę sformułowano m.in. w art. 5 rekomendacji z dnia 20 czerwca 2007 r. Komitetu Ministrów Rady Europy dla państw członkowskich w sprawie dobrej administracji</w:t>
      </w:r>
      <w:r w:rsidRPr="00D26AF5">
        <w:rPr>
          <w:rStyle w:val="Odwoanieprzypisudolnego"/>
          <w:rFonts w:ascii="Times New Roman" w:hAnsi="Times New Roman" w:cs="Times New Roman"/>
        </w:rPr>
        <w:footnoteReference w:id="16"/>
      </w:r>
      <w:r w:rsidR="000E3F81" w:rsidRPr="00D26AF5">
        <w:rPr>
          <w:rFonts w:ascii="Times New Roman" w:hAnsi="Times New Roman" w:cs="Times New Roman"/>
          <w:vertAlign w:val="superscript"/>
        </w:rPr>
        <w:t>)</w:t>
      </w:r>
      <w:r w:rsidRPr="00D26AF5">
        <w:rPr>
          <w:rFonts w:ascii="Times New Roman" w:hAnsi="Times New Roman" w:cs="Times New Roman"/>
        </w:rPr>
        <w:t>, który stanowi, że organy stosują środki mające wpływ na prawa lub interesy osób prywatnych tylko w razie potrzeby i w zakresie wymaganym do osiągnięcia zamierzonego celu. Z zasady proporcjonalności wynika zatem, że</w:t>
      </w:r>
      <w:r w:rsidR="008B71E9" w:rsidRPr="00D26AF5">
        <w:rPr>
          <w:rFonts w:ascii="Times New Roman" w:hAnsi="Times New Roman" w:cs="Times New Roman"/>
        </w:rPr>
        <w:t xml:space="preserve"> </w:t>
      </w:r>
      <w:r w:rsidRPr="00D26AF5">
        <w:rPr>
          <w:rFonts w:ascii="Times New Roman" w:hAnsi="Times New Roman" w:cs="Times New Roman"/>
        </w:rPr>
        <w:t>wykonując swoje kompetencje, organy administracji publicznej powinny utrzymywać równowagę między niekorzystnymi skutkami decyzji dla jednostki a celami, które są realizowane. Podejmując działania, winny zatem miarkować cele i</w:t>
      </w:r>
      <w:r w:rsidR="008B71E9" w:rsidRPr="00D26AF5">
        <w:rPr>
          <w:rFonts w:ascii="Times New Roman" w:hAnsi="Times New Roman" w:cs="Times New Roman"/>
        </w:rPr>
        <w:t xml:space="preserve"> </w:t>
      </w:r>
      <w:r w:rsidRPr="00D26AF5">
        <w:rPr>
          <w:rFonts w:ascii="Times New Roman" w:hAnsi="Times New Roman" w:cs="Times New Roman"/>
        </w:rPr>
        <w:t>wymierzane obywatelom dolegliwości</w:t>
      </w:r>
      <w:r w:rsidR="000E3F81" w:rsidRPr="00D26AF5">
        <w:rPr>
          <w:rFonts w:ascii="Times New Roman" w:hAnsi="Times New Roman" w:cs="Times New Roman"/>
        </w:rPr>
        <w:t>, tak</w:t>
      </w:r>
      <w:r w:rsidRPr="00D26AF5">
        <w:rPr>
          <w:rFonts w:ascii="Times New Roman" w:hAnsi="Times New Roman" w:cs="Times New Roman"/>
        </w:rPr>
        <w:t xml:space="preserve"> </w:t>
      </w:r>
      <w:r w:rsidR="000E3F81" w:rsidRPr="00D26AF5">
        <w:rPr>
          <w:rFonts w:ascii="Times New Roman" w:hAnsi="Times New Roman" w:cs="Times New Roman"/>
        </w:rPr>
        <w:t>a</w:t>
      </w:r>
      <w:r w:rsidRPr="00D26AF5">
        <w:rPr>
          <w:rFonts w:ascii="Times New Roman" w:hAnsi="Times New Roman" w:cs="Times New Roman"/>
        </w:rPr>
        <w:t>by były one wspó</w:t>
      </w:r>
      <w:r w:rsidR="00E8726B">
        <w:rPr>
          <w:rFonts w:ascii="Times New Roman" w:hAnsi="Times New Roman" w:cs="Times New Roman"/>
        </w:rPr>
        <w:t>łmierne do wyznaczonego celu, a </w:t>
      </w:r>
      <w:r w:rsidRPr="00D26AF5">
        <w:rPr>
          <w:rFonts w:ascii="Times New Roman" w:hAnsi="Times New Roman" w:cs="Times New Roman"/>
        </w:rPr>
        <w:t>także wyważać proporcje między ochroną dobra (int</w:t>
      </w:r>
      <w:r w:rsidR="00E8726B">
        <w:rPr>
          <w:rFonts w:ascii="Times New Roman" w:hAnsi="Times New Roman" w:cs="Times New Roman"/>
        </w:rPr>
        <w:t>eresu) ogólnego (publicznego) i </w:t>
      </w:r>
      <w:r w:rsidRPr="00D26AF5">
        <w:rPr>
          <w:rFonts w:ascii="Times New Roman" w:hAnsi="Times New Roman" w:cs="Times New Roman"/>
        </w:rPr>
        <w:t>dobra (interesu) indywidualnego</w:t>
      </w:r>
      <w:r w:rsidRPr="00D26AF5">
        <w:rPr>
          <w:rStyle w:val="Odwoanieprzypisudolnego"/>
          <w:rFonts w:ascii="Times New Roman" w:hAnsi="Times New Roman" w:cs="Times New Roman"/>
        </w:rPr>
        <w:footnoteReference w:id="17"/>
      </w:r>
      <w:r w:rsidR="000E3F81" w:rsidRPr="00D26AF5">
        <w:rPr>
          <w:rFonts w:ascii="Times New Roman" w:hAnsi="Times New Roman" w:cs="Times New Roman"/>
          <w:vertAlign w:val="superscript"/>
        </w:rPr>
        <w:t>)</w:t>
      </w:r>
      <w:r w:rsidRPr="00D26AF5">
        <w:rPr>
          <w:rFonts w:ascii="Times New Roman" w:hAnsi="Times New Roman" w:cs="Times New Roman"/>
        </w:rPr>
        <w:t xml:space="preserve">. </w:t>
      </w:r>
    </w:p>
    <w:p w:rsidR="001E2ACD" w:rsidRDefault="001E2ACD" w:rsidP="00E8726B">
      <w:pPr>
        <w:shd w:val="clear" w:color="auto" w:fill="FFFFFF"/>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Z zasady proporcjonalności wynika nakaz dążenia do stosowania w stosunku do obywateli środków, które nie są nadmiernie dolegliwe, a zatem są: (1) przydatne do realizacji danego celu, (2) konieczne w danej syt</w:t>
      </w:r>
      <w:r w:rsidR="00E8726B">
        <w:rPr>
          <w:rFonts w:ascii="Times New Roman" w:hAnsi="Times New Roman" w:cs="Times New Roman"/>
        </w:rPr>
        <w:t>uacji oraz (3) proporcjonalne w </w:t>
      </w:r>
      <w:r w:rsidRPr="00D26AF5">
        <w:rPr>
          <w:rFonts w:ascii="Times New Roman" w:hAnsi="Times New Roman" w:cs="Times New Roman"/>
        </w:rPr>
        <w:t xml:space="preserve">ścisłym znaczeniu, co oznacza, </w:t>
      </w:r>
      <w:r w:rsidR="008647ED" w:rsidRPr="00D26AF5">
        <w:rPr>
          <w:rFonts w:ascii="Times New Roman" w:hAnsi="Times New Roman" w:cs="Times New Roman"/>
        </w:rPr>
        <w:t>ż</w:t>
      </w:r>
      <w:r w:rsidRPr="00D26AF5">
        <w:rPr>
          <w:rFonts w:ascii="Times New Roman" w:hAnsi="Times New Roman" w:cs="Times New Roman"/>
        </w:rPr>
        <w:t>e utrzymana jest właściwa relacja między celem działania a ciężarem i dolegliwościami. Zasada ta znajduje zastosowanie w</w:t>
      </w:r>
      <w:r w:rsidR="008B71E9" w:rsidRPr="00D26AF5">
        <w:rPr>
          <w:rFonts w:ascii="Times New Roman" w:hAnsi="Times New Roman" w:cs="Times New Roman"/>
        </w:rPr>
        <w:t xml:space="preserve"> </w:t>
      </w:r>
      <w:r w:rsidRPr="00D26AF5">
        <w:rPr>
          <w:rFonts w:ascii="Times New Roman" w:hAnsi="Times New Roman" w:cs="Times New Roman"/>
        </w:rPr>
        <w:t xml:space="preserve">sytuacji gdy organ administracji dysponuje pewnym zakresem luzu decyzyjnego. Dotyczy to zarówno korzystania z uznania administracyjnego jak i czynności faktycznych dokonywanych przez organ. </w:t>
      </w:r>
    </w:p>
    <w:p w:rsidR="00BC233F" w:rsidRPr="00D26AF5" w:rsidRDefault="00BC233F" w:rsidP="00E8726B">
      <w:pPr>
        <w:shd w:val="clear" w:color="auto" w:fill="FFFFFF"/>
        <w:autoSpaceDE w:val="0"/>
        <w:autoSpaceDN w:val="0"/>
        <w:adjustRightInd w:val="0"/>
        <w:spacing w:after="120" w:line="360" w:lineRule="auto"/>
        <w:ind w:right="39"/>
        <w:jc w:val="both"/>
        <w:rPr>
          <w:rFonts w:ascii="Times New Roman" w:hAnsi="Times New Roman" w:cs="Times New Roman"/>
        </w:rPr>
      </w:pPr>
    </w:p>
    <w:p w:rsidR="001E2ACD" w:rsidRPr="00D26AF5" w:rsidRDefault="00E8726B" w:rsidP="00E8726B">
      <w:pPr>
        <w:pStyle w:val="AAApkt1"/>
        <w:spacing w:line="360" w:lineRule="auto"/>
        <w:rPr>
          <w:sz w:val="24"/>
          <w:szCs w:val="24"/>
        </w:rPr>
      </w:pPr>
      <w:bookmarkStart w:id="10" w:name="_Toc468988481"/>
      <w:r>
        <w:rPr>
          <w:sz w:val="24"/>
          <w:szCs w:val="24"/>
        </w:rPr>
        <w:lastRenderedPageBreak/>
        <w:t>4.</w:t>
      </w:r>
      <w:r w:rsidR="001E2ACD" w:rsidRPr="00D26AF5">
        <w:rPr>
          <w:sz w:val="24"/>
          <w:szCs w:val="24"/>
        </w:rPr>
        <w:tab/>
        <w:t xml:space="preserve">Zasada pewności prawa </w:t>
      </w:r>
      <w:r w:rsidR="001E2ACD" w:rsidRPr="00D26AF5">
        <w:rPr>
          <w:b w:val="0"/>
          <w:sz w:val="24"/>
          <w:szCs w:val="24"/>
        </w:rPr>
        <w:t>(zasada uprawnionych oczekiwań – art. 8 § 2 k.p.a.)</w:t>
      </w:r>
      <w:bookmarkEnd w:id="10"/>
    </w:p>
    <w:p w:rsidR="001E2ACD" w:rsidRPr="00D26AF5" w:rsidRDefault="001E2ACD" w:rsidP="00E8726B">
      <w:pPr>
        <w:shd w:val="clear" w:color="auto" w:fill="FFFFFF"/>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Skonkretyzowania wymaga także zasada pogłębiania zaufania obywateli do organów państwa, stanowiąca fundamentalne założenie dla realizacji postulatu przyjaznych relacji między administracją a obywatelami.</w:t>
      </w:r>
      <w:r w:rsidRPr="00D26AF5">
        <w:rPr>
          <w:rFonts w:ascii="Times New Roman" w:hAnsi="Times New Roman" w:cs="Times New Roman"/>
          <w:iCs/>
        </w:rPr>
        <w:t xml:space="preserve"> </w:t>
      </w:r>
      <w:r w:rsidRPr="00D26AF5">
        <w:rPr>
          <w:rFonts w:ascii="Times New Roman" w:hAnsi="Times New Roman" w:cs="Times New Roman"/>
        </w:rPr>
        <w:t>Jednym z</w:t>
      </w:r>
      <w:r w:rsidR="008B71E9" w:rsidRPr="00D26AF5">
        <w:rPr>
          <w:rFonts w:ascii="Times New Roman" w:hAnsi="Times New Roman" w:cs="Times New Roman"/>
        </w:rPr>
        <w:t xml:space="preserve"> </w:t>
      </w:r>
      <w:r w:rsidRPr="00D26AF5">
        <w:rPr>
          <w:rFonts w:ascii="Times New Roman" w:hAnsi="Times New Roman" w:cs="Times New Roman"/>
        </w:rPr>
        <w:t>podstawowych kryteriów oceny, na ile władza jest przyjazna jednostce</w:t>
      </w:r>
      <w:r w:rsidR="000E3F81" w:rsidRPr="00D26AF5">
        <w:rPr>
          <w:rFonts w:ascii="Times New Roman" w:hAnsi="Times New Roman" w:cs="Times New Roman"/>
        </w:rPr>
        <w:t>,</w:t>
      </w:r>
      <w:r w:rsidRPr="00D26AF5">
        <w:rPr>
          <w:rFonts w:ascii="Times New Roman" w:hAnsi="Times New Roman" w:cs="Times New Roman"/>
        </w:rPr>
        <w:t xml:space="preserve"> jest przewidywalność działań władzy p</w:t>
      </w:r>
      <w:r w:rsidR="000E3F81" w:rsidRPr="00D26AF5">
        <w:rPr>
          <w:rFonts w:ascii="Times New Roman" w:hAnsi="Times New Roman" w:cs="Times New Roman"/>
        </w:rPr>
        <w:t>ublicznej. Strona, zwłaszcza jeże</w:t>
      </w:r>
      <w:r w:rsidRPr="00D26AF5">
        <w:rPr>
          <w:rFonts w:ascii="Times New Roman" w:hAnsi="Times New Roman" w:cs="Times New Roman"/>
        </w:rPr>
        <w:t>li występuje do organu, z reguły w</w:t>
      </w:r>
      <w:r w:rsidR="008B71E9" w:rsidRPr="00D26AF5">
        <w:rPr>
          <w:rFonts w:ascii="Times New Roman" w:hAnsi="Times New Roman" w:cs="Times New Roman"/>
        </w:rPr>
        <w:t xml:space="preserve"> </w:t>
      </w:r>
      <w:r w:rsidRPr="00D26AF5">
        <w:rPr>
          <w:rFonts w:ascii="Times New Roman" w:hAnsi="Times New Roman" w:cs="Times New Roman"/>
        </w:rPr>
        <w:t>sprawach wymagających uprzedniego zaangażowania istotnych zasobów, w tym czasu, ma prawo układać swoje interesy w</w:t>
      </w:r>
      <w:r w:rsidR="008B71E9" w:rsidRPr="00D26AF5">
        <w:rPr>
          <w:rFonts w:ascii="Times New Roman" w:hAnsi="Times New Roman" w:cs="Times New Roman"/>
        </w:rPr>
        <w:t xml:space="preserve"> </w:t>
      </w:r>
      <w:r w:rsidRPr="00D26AF5">
        <w:rPr>
          <w:rFonts w:ascii="Times New Roman" w:hAnsi="Times New Roman" w:cs="Times New Roman"/>
        </w:rPr>
        <w:t>przekonaniu, że działając w</w:t>
      </w:r>
      <w:r w:rsidR="008B71E9" w:rsidRPr="00D26AF5">
        <w:rPr>
          <w:rFonts w:ascii="Times New Roman" w:hAnsi="Times New Roman" w:cs="Times New Roman"/>
        </w:rPr>
        <w:t xml:space="preserve"> </w:t>
      </w:r>
      <w:r w:rsidRPr="00D26AF5">
        <w:rPr>
          <w:rFonts w:ascii="Times New Roman" w:hAnsi="Times New Roman" w:cs="Times New Roman"/>
        </w:rPr>
        <w:t>dobrej wierze i z poszanowaniem prawa, nie</w:t>
      </w:r>
      <w:r w:rsidR="008B71E9" w:rsidRPr="00D26AF5">
        <w:rPr>
          <w:rFonts w:ascii="Times New Roman" w:hAnsi="Times New Roman" w:cs="Times New Roman"/>
        </w:rPr>
        <w:t xml:space="preserve"> </w:t>
      </w:r>
      <w:r w:rsidRPr="00D26AF5">
        <w:rPr>
          <w:rFonts w:ascii="Times New Roman" w:hAnsi="Times New Roman" w:cs="Times New Roman"/>
        </w:rPr>
        <w:t>naraża się na niekorzystne skutki prawne swoich decyzji. Chodzi tu zwłaszcza o skutki, których strona nie mogła przewidzieć w</w:t>
      </w:r>
      <w:r w:rsidR="008B71E9" w:rsidRPr="00D26AF5">
        <w:rPr>
          <w:rFonts w:ascii="Times New Roman" w:hAnsi="Times New Roman" w:cs="Times New Roman"/>
        </w:rPr>
        <w:t xml:space="preserve"> </w:t>
      </w:r>
      <w:r w:rsidRPr="00D26AF5">
        <w:rPr>
          <w:rFonts w:ascii="Times New Roman" w:hAnsi="Times New Roman" w:cs="Times New Roman"/>
        </w:rPr>
        <w:t>chwili ich podejmowania. Racjonalne planowanie działań strony wymaga zatem od organów administracji publicznej respektowania zasady nieodstępowania od</w:t>
      </w:r>
      <w:r w:rsidR="008B71E9" w:rsidRPr="00D26AF5">
        <w:rPr>
          <w:rFonts w:ascii="Times New Roman" w:hAnsi="Times New Roman" w:cs="Times New Roman"/>
        </w:rPr>
        <w:t xml:space="preserve"> </w:t>
      </w:r>
      <w:r w:rsidRPr="00D26AF5">
        <w:rPr>
          <w:rFonts w:ascii="Times New Roman" w:hAnsi="Times New Roman" w:cs="Times New Roman"/>
        </w:rPr>
        <w:t>utrwalonej praktyki, czy innymi słowy – zasady respektowania uprawnionych oczekiwań, wynikających z</w:t>
      </w:r>
      <w:r w:rsidR="008B71E9" w:rsidRPr="00D26AF5">
        <w:rPr>
          <w:rFonts w:ascii="Times New Roman" w:hAnsi="Times New Roman" w:cs="Times New Roman"/>
        </w:rPr>
        <w:t xml:space="preserve"> </w:t>
      </w:r>
      <w:r w:rsidRPr="00D26AF5">
        <w:rPr>
          <w:rFonts w:ascii="Times New Roman" w:hAnsi="Times New Roman" w:cs="Times New Roman"/>
        </w:rPr>
        <w:t xml:space="preserve">utrwalonej praktyki danego organu. </w:t>
      </w:r>
    </w:p>
    <w:p w:rsidR="001E2ACD" w:rsidRPr="00D26AF5" w:rsidRDefault="001E2ACD" w:rsidP="00E8726B">
      <w:pPr>
        <w:shd w:val="clear" w:color="auto" w:fill="FFFFFF"/>
        <w:autoSpaceDE w:val="0"/>
        <w:autoSpaceDN w:val="0"/>
        <w:adjustRightInd w:val="0"/>
        <w:spacing w:after="120" w:line="360" w:lineRule="auto"/>
        <w:ind w:right="39"/>
        <w:jc w:val="both"/>
        <w:rPr>
          <w:rFonts w:ascii="Times New Roman" w:hAnsi="Times New Roman" w:cs="Times New Roman"/>
          <w:iCs/>
        </w:rPr>
      </w:pPr>
      <w:r w:rsidRPr="00D26AF5">
        <w:rPr>
          <w:rFonts w:ascii="Times New Roman" w:hAnsi="Times New Roman" w:cs="Times New Roman"/>
        </w:rPr>
        <w:t>Zasada uprawnionych oczekiwań znajduje wyraz w art. 10 ust. 2 EKDPA, zgodnie z którym: „Urzędnik uwzględnia uzasadnione i słuszne oczekiwania jednostek, które wynikają z działań podejmowanych w przesz</w:t>
      </w:r>
      <w:r w:rsidR="00E8726B">
        <w:rPr>
          <w:rFonts w:ascii="Times New Roman" w:hAnsi="Times New Roman" w:cs="Times New Roman"/>
        </w:rPr>
        <w:t>łości przez daną instytucję”. W </w:t>
      </w:r>
      <w:r w:rsidRPr="00D26AF5">
        <w:rPr>
          <w:rFonts w:ascii="Times New Roman" w:hAnsi="Times New Roman" w:cs="Times New Roman"/>
        </w:rPr>
        <w:t>orzecznictwie sądów administracyjnych również dostrzega się konieczność uwzględniania utrwalonej praktyki organu przy stosowaniu prawa: „Zmienność poglądów wyrażanych w decyzjach organów […] wydanych na tle takich samych stanów faktycznych, ze wskazaniem tej samej podstawy prawnej i bez bliższego uzasadnienia takiej zmiany stanowi naruszenie art. 8 k.p.a.”</w:t>
      </w:r>
      <w:r w:rsidRPr="00D26AF5">
        <w:rPr>
          <w:rStyle w:val="Odwoanieprzypisudolnego"/>
          <w:rFonts w:ascii="Times New Roman" w:hAnsi="Times New Roman" w:cs="Times New Roman"/>
        </w:rPr>
        <w:footnoteReference w:id="18"/>
      </w:r>
      <w:r w:rsidR="000E3F81" w:rsidRPr="00D26AF5">
        <w:rPr>
          <w:rFonts w:ascii="Times New Roman" w:hAnsi="Times New Roman" w:cs="Times New Roman"/>
          <w:vertAlign w:val="superscript"/>
        </w:rPr>
        <w:t>)</w:t>
      </w:r>
      <w:r w:rsidRPr="00D26AF5">
        <w:rPr>
          <w:rFonts w:ascii="Times New Roman" w:hAnsi="Times New Roman" w:cs="Times New Roman"/>
        </w:rPr>
        <w:t>. Jak wskazał Naczelny Sąd Administracyjny: „[…] przejawem prowadzenia postępowania w sposób budzący zaufanie do organów państwa jest m.in. rozstrzyganie tożsamych faktycznie i prawnie spraw w taki sam lub zbliżony sposób”</w:t>
      </w:r>
      <w:r w:rsidRPr="00D26AF5">
        <w:rPr>
          <w:rStyle w:val="Odwoanieprzypisudolnego"/>
          <w:rFonts w:ascii="Times New Roman" w:hAnsi="Times New Roman" w:cs="Times New Roman"/>
        </w:rPr>
        <w:footnoteReference w:id="19"/>
      </w:r>
      <w:r w:rsidR="000E3F81" w:rsidRPr="00D26AF5">
        <w:rPr>
          <w:rFonts w:ascii="Times New Roman" w:hAnsi="Times New Roman" w:cs="Times New Roman"/>
          <w:vertAlign w:val="superscript"/>
        </w:rPr>
        <w:t>)</w:t>
      </w:r>
      <w:r w:rsidRPr="00D26AF5">
        <w:rPr>
          <w:rFonts w:ascii="Times New Roman" w:hAnsi="Times New Roman" w:cs="Times New Roman"/>
          <w:i/>
        </w:rPr>
        <w:t xml:space="preserve">. </w:t>
      </w:r>
      <w:r w:rsidRPr="00D26AF5">
        <w:rPr>
          <w:rFonts w:ascii="Times New Roman" w:hAnsi="Times New Roman" w:cs="Times New Roman"/>
          <w:iCs/>
        </w:rPr>
        <w:t>Skutki zmiany utrwalonej praktyki organów administracji nie powinny działać wstecz, powodując niekorzystne skutki dla stron.</w:t>
      </w:r>
    </w:p>
    <w:p w:rsidR="001E2ACD" w:rsidRPr="00D26AF5" w:rsidRDefault="001E2ACD" w:rsidP="00E8726B">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Zasada uprawnionych oczekiwań zyskuje szczególne znaczenie w sferze uznania administracyjnego oraz w zakresie spraw, w</w:t>
      </w:r>
      <w:r w:rsidR="008B71E9" w:rsidRPr="00D26AF5">
        <w:rPr>
          <w:rFonts w:ascii="Times New Roman" w:hAnsi="Times New Roman" w:cs="Times New Roman"/>
        </w:rPr>
        <w:t xml:space="preserve"> </w:t>
      </w:r>
      <w:r w:rsidRPr="00D26AF5">
        <w:rPr>
          <w:rFonts w:ascii="Times New Roman" w:hAnsi="Times New Roman" w:cs="Times New Roman"/>
        </w:rPr>
        <w:t>których organ zajął stanowis</w:t>
      </w:r>
      <w:r w:rsidR="00E8726B">
        <w:rPr>
          <w:rFonts w:ascii="Times New Roman" w:hAnsi="Times New Roman" w:cs="Times New Roman"/>
        </w:rPr>
        <w:t>ko, np. </w:t>
      </w:r>
      <w:r w:rsidRPr="00D26AF5">
        <w:rPr>
          <w:rFonts w:ascii="Times New Roman" w:hAnsi="Times New Roman" w:cs="Times New Roman"/>
        </w:rPr>
        <w:t>przyjmując wytyczne lub ogłaszając interpretację prawa, czy w</w:t>
      </w:r>
      <w:r w:rsidR="008B71E9" w:rsidRPr="00D26AF5">
        <w:rPr>
          <w:rFonts w:ascii="Times New Roman" w:hAnsi="Times New Roman" w:cs="Times New Roman"/>
        </w:rPr>
        <w:t xml:space="preserve"> </w:t>
      </w:r>
      <w:r w:rsidRPr="00D26AF5">
        <w:rPr>
          <w:rFonts w:ascii="Times New Roman" w:hAnsi="Times New Roman" w:cs="Times New Roman"/>
        </w:rPr>
        <w:t xml:space="preserve">innych </w:t>
      </w:r>
      <w:r w:rsidRPr="00D26AF5">
        <w:rPr>
          <w:rFonts w:ascii="Times New Roman" w:hAnsi="Times New Roman" w:cs="Times New Roman"/>
        </w:rPr>
        <w:lastRenderedPageBreak/>
        <w:t>wypowiedziach o charakterze tzw. miękkiego prawa. W</w:t>
      </w:r>
      <w:r w:rsidR="008B71E9" w:rsidRPr="00D26AF5">
        <w:rPr>
          <w:rFonts w:ascii="Times New Roman" w:hAnsi="Times New Roman" w:cs="Times New Roman"/>
        </w:rPr>
        <w:t xml:space="preserve"> </w:t>
      </w:r>
      <w:r w:rsidRPr="00D26AF5">
        <w:rPr>
          <w:rFonts w:ascii="Times New Roman" w:hAnsi="Times New Roman" w:cs="Times New Roman"/>
        </w:rPr>
        <w:t>sferze uznania administracyjnego ryzyko rozbieżności w praktyce admi</w:t>
      </w:r>
      <w:r w:rsidR="00E8726B">
        <w:rPr>
          <w:rFonts w:ascii="Times New Roman" w:hAnsi="Times New Roman" w:cs="Times New Roman"/>
        </w:rPr>
        <w:t>nistracyjnej jest największe. Z </w:t>
      </w:r>
      <w:r w:rsidRPr="00D26AF5">
        <w:rPr>
          <w:rFonts w:ascii="Times New Roman" w:hAnsi="Times New Roman" w:cs="Times New Roman"/>
        </w:rPr>
        <w:t>kolei wytyczne i inne akty tzw. miękkiego prawa kreują uzasadnione, rozsądne oczekiwanie, że organy będą się do nich stosowały.</w:t>
      </w:r>
    </w:p>
    <w:p w:rsidR="001E2ACD" w:rsidRPr="00D26AF5" w:rsidRDefault="001E2ACD" w:rsidP="00E8726B">
      <w:pPr>
        <w:shd w:val="clear" w:color="auto" w:fill="FFFFFF"/>
        <w:autoSpaceDE w:val="0"/>
        <w:autoSpaceDN w:val="0"/>
        <w:adjustRightInd w:val="0"/>
        <w:spacing w:after="120" w:line="360" w:lineRule="auto"/>
        <w:ind w:right="39"/>
        <w:jc w:val="both"/>
        <w:rPr>
          <w:rFonts w:ascii="Times New Roman" w:hAnsi="Times New Roman" w:cs="Times New Roman"/>
          <w:iCs/>
        </w:rPr>
      </w:pPr>
      <w:r w:rsidRPr="00D26AF5">
        <w:rPr>
          <w:rFonts w:ascii="Times New Roman" w:hAnsi="Times New Roman" w:cs="Times New Roman"/>
          <w:iCs/>
        </w:rPr>
        <w:t>To, że sprawy mają charakter indywidualny</w:t>
      </w:r>
      <w:r w:rsidR="000E3F81" w:rsidRPr="00D26AF5">
        <w:rPr>
          <w:rFonts w:ascii="Times New Roman" w:hAnsi="Times New Roman" w:cs="Times New Roman"/>
          <w:iCs/>
        </w:rPr>
        <w:t>,</w:t>
      </w:r>
      <w:r w:rsidRPr="00D26AF5">
        <w:rPr>
          <w:rFonts w:ascii="Times New Roman" w:hAnsi="Times New Roman" w:cs="Times New Roman"/>
          <w:iCs/>
        </w:rPr>
        <w:t xml:space="preserve"> nie oznacza, że nie jest możliwe wypracowanie utrwalonych praktyk w zakresie ich rozstrzygania z uwagi na ten sam stan faktyczny i prawny (por. m.in. wyrok NSA z dnia 9 października 2015 r., sygn. I OSK 1378/15). </w:t>
      </w:r>
      <w:r w:rsidRPr="00D26AF5">
        <w:rPr>
          <w:rFonts w:ascii="Times New Roman" w:hAnsi="Times New Roman" w:cs="Times New Roman"/>
        </w:rPr>
        <w:t>Przepis art. 8 § 2 k.p.a. formułuje w</w:t>
      </w:r>
      <w:r w:rsidR="008B71E9" w:rsidRPr="00D26AF5">
        <w:rPr>
          <w:rFonts w:ascii="Times New Roman" w:hAnsi="Times New Roman" w:cs="Times New Roman"/>
        </w:rPr>
        <w:t xml:space="preserve"> </w:t>
      </w:r>
      <w:r w:rsidRPr="00D26AF5">
        <w:rPr>
          <w:rFonts w:ascii="Times New Roman" w:hAnsi="Times New Roman" w:cs="Times New Roman"/>
        </w:rPr>
        <w:t xml:space="preserve">związku z powyższym zasadę, zgodnie z którą </w:t>
      </w:r>
      <w:r w:rsidRPr="00D26AF5">
        <w:rPr>
          <w:rFonts w:ascii="Times New Roman" w:hAnsi="Times New Roman" w:cs="Times New Roman"/>
          <w:iCs/>
        </w:rPr>
        <w:t>organ nie powinien bez uzasadnionych przyczyn</w:t>
      </w:r>
      <w:r w:rsidR="008647ED" w:rsidRPr="00D26AF5">
        <w:rPr>
          <w:rFonts w:ascii="Times New Roman" w:hAnsi="Times New Roman" w:cs="Times New Roman"/>
          <w:iCs/>
        </w:rPr>
        <w:t xml:space="preserve"> </w:t>
      </w:r>
      <w:r w:rsidRPr="00D26AF5">
        <w:rPr>
          <w:rFonts w:ascii="Times New Roman" w:hAnsi="Times New Roman" w:cs="Times New Roman"/>
          <w:iCs/>
        </w:rPr>
        <w:t>odstępować od utrwalonej praktyki. Przez utrwaloną praktykę należy rozumieć sposób stosowania normy prawnej (jej subsumpcji) przez organ w takim samym stanie faktycznym, który można uznać za dominujący w okresie, w którym miało miejsce oceniane zachowanie strony. Przymiot „utrwalonej” ma więc taka praktyka,</w:t>
      </w:r>
      <w:r w:rsidR="00E8726B">
        <w:rPr>
          <w:rFonts w:ascii="Times New Roman" w:hAnsi="Times New Roman" w:cs="Times New Roman"/>
          <w:iCs/>
        </w:rPr>
        <w:t xml:space="preserve"> która jest w stanie wzbudzić w </w:t>
      </w:r>
      <w:r w:rsidRPr="00D26AF5">
        <w:rPr>
          <w:rFonts w:ascii="Times New Roman" w:hAnsi="Times New Roman" w:cs="Times New Roman"/>
          <w:iCs/>
        </w:rPr>
        <w:t>świadomości ostrożnego i należycie poinformowanego podmiotu racjonalne (uprawnione) oczekiwania, że organ rozstrzygnie sprawę w</w:t>
      </w:r>
      <w:r w:rsidR="008B71E9" w:rsidRPr="00D26AF5">
        <w:rPr>
          <w:rFonts w:ascii="Times New Roman" w:hAnsi="Times New Roman" w:cs="Times New Roman"/>
          <w:iCs/>
        </w:rPr>
        <w:t xml:space="preserve"> </w:t>
      </w:r>
      <w:r w:rsidR="00E8726B">
        <w:rPr>
          <w:rFonts w:ascii="Times New Roman" w:hAnsi="Times New Roman" w:cs="Times New Roman"/>
          <w:iCs/>
        </w:rPr>
        <w:t>określony sposób (por. </w:t>
      </w:r>
      <w:r w:rsidRPr="00D26AF5">
        <w:rPr>
          <w:rFonts w:ascii="Times New Roman" w:hAnsi="Times New Roman" w:cs="Times New Roman"/>
          <w:iCs/>
        </w:rPr>
        <w:t xml:space="preserve">wyrok TSUE w sprawie </w:t>
      </w:r>
      <w:r w:rsidRPr="00D26AF5">
        <w:rPr>
          <w:rFonts w:ascii="Times New Roman" w:hAnsi="Times New Roman" w:cs="Times New Roman"/>
          <w:i/>
          <w:iCs/>
        </w:rPr>
        <w:t>Salomie i Oltean</w:t>
      </w:r>
      <w:r w:rsidRPr="00D26AF5">
        <w:rPr>
          <w:rFonts w:ascii="Times New Roman" w:hAnsi="Times New Roman" w:cs="Times New Roman"/>
          <w:iCs/>
        </w:rPr>
        <w:t>, C-183/14</w:t>
      </w:r>
      <w:r w:rsidRPr="00D26AF5">
        <w:rPr>
          <w:rStyle w:val="Odwoanieprzypisudolnego"/>
          <w:rFonts w:ascii="Times New Roman" w:hAnsi="Times New Roman" w:cs="Times New Roman"/>
          <w:iCs/>
        </w:rPr>
        <w:footnoteReference w:id="20"/>
      </w:r>
      <w:r w:rsidR="002A5C0F" w:rsidRPr="00D26AF5">
        <w:rPr>
          <w:rFonts w:ascii="Times New Roman" w:hAnsi="Times New Roman" w:cs="Times New Roman"/>
          <w:vertAlign w:val="superscript"/>
        </w:rPr>
        <w:t>)</w:t>
      </w:r>
      <w:r w:rsidRPr="00D26AF5">
        <w:rPr>
          <w:rFonts w:ascii="Times New Roman" w:hAnsi="Times New Roman" w:cs="Times New Roman"/>
          <w:iCs/>
        </w:rPr>
        <w:t>, wyrok ETS w</w:t>
      </w:r>
      <w:r w:rsidR="008B71E9" w:rsidRPr="00D26AF5">
        <w:rPr>
          <w:rFonts w:ascii="Times New Roman" w:hAnsi="Times New Roman" w:cs="Times New Roman"/>
          <w:iCs/>
        </w:rPr>
        <w:t xml:space="preserve"> </w:t>
      </w:r>
      <w:r w:rsidRPr="00D26AF5">
        <w:rPr>
          <w:rFonts w:ascii="Times New Roman" w:hAnsi="Times New Roman" w:cs="Times New Roman"/>
          <w:iCs/>
        </w:rPr>
        <w:t xml:space="preserve">sprawie </w:t>
      </w:r>
      <w:r w:rsidRPr="00D26AF5">
        <w:rPr>
          <w:rFonts w:ascii="Times New Roman" w:hAnsi="Times New Roman" w:cs="Times New Roman"/>
          <w:i/>
          <w:iCs/>
        </w:rPr>
        <w:t>Elmeka</w:t>
      </w:r>
      <w:r w:rsidRPr="00D26AF5">
        <w:rPr>
          <w:rFonts w:ascii="Times New Roman" w:hAnsi="Times New Roman" w:cs="Times New Roman"/>
          <w:iCs/>
        </w:rPr>
        <w:t>, C-181/04 do C-183/04</w:t>
      </w:r>
      <w:r w:rsidRPr="00D26AF5">
        <w:rPr>
          <w:rStyle w:val="Odwoanieprzypisudolnego"/>
          <w:rFonts w:ascii="Times New Roman" w:hAnsi="Times New Roman" w:cs="Times New Roman"/>
          <w:iCs/>
        </w:rPr>
        <w:footnoteReference w:id="21"/>
      </w:r>
      <w:r w:rsidR="002A5C0F" w:rsidRPr="00D26AF5">
        <w:rPr>
          <w:rFonts w:ascii="Times New Roman" w:hAnsi="Times New Roman" w:cs="Times New Roman"/>
          <w:vertAlign w:val="superscript"/>
        </w:rPr>
        <w:t>)</w:t>
      </w:r>
      <w:r w:rsidRPr="00D26AF5">
        <w:rPr>
          <w:rFonts w:ascii="Times New Roman" w:hAnsi="Times New Roman" w:cs="Times New Roman"/>
          <w:iCs/>
        </w:rPr>
        <w:t>).</w:t>
      </w:r>
    </w:p>
    <w:p w:rsidR="001E2ACD" w:rsidRPr="00D26AF5" w:rsidRDefault="001E2ACD" w:rsidP="00E8726B">
      <w:pPr>
        <w:shd w:val="clear" w:color="auto" w:fill="FFFFFF"/>
        <w:autoSpaceDE w:val="0"/>
        <w:autoSpaceDN w:val="0"/>
        <w:adjustRightInd w:val="0"/>
        <w:spacing w:after="120" w:line="360" w:lineRule="auto"/>
        <w:ind w:right="39"/>
        <w:jc w:val="both"/>
        <w:rPr>
          <w:rFonts w:ascii="Times New Roman" w:hAnsi="Times New Roman" w:cs="Times New Roman"/>
          <w:iCs/>
        </w:rPr>
      </w:pPr>
      <w:r w:rsidRPr="00D26AF5">
        <w:rPr>
          <w:rFonts w:ascii="Times New Roman" w:hAnsi="Times New Roman" w:cs="Times New Roman"/>
          <w:iCs/>
        </w:rPr>
        <w:t>Zgodnie z projektowaną regulacją organ może odstąpić od swojej utrwalonej praktyki rozstrzygania spraw tylko wówczas, gdy uzasadniają to ważne przyczyny. Konieczność zmiany praktyki organu może wynikać w szczególności z oczywistej niezgodności tej praktyki z prawem (co przykładowo może znaleźć potwierdzenie w orzeczeniu Trybunału Sprawiedliwości UE czy Trybunału Konstytucyjnego), z faktu, że praktyka była wynikiem przestępstwa, z braku obiektywnej możliwości spełnienia oczekiwań strony (np. z</w:t>
      </w:r>
      <w:r w:rsidR="008B71E9" w:rsidRPr="00D26AF5">
        <w:rPr>
          <w:rFonts w:ascii="Times New Roman" w:hAnsi="Times New Roman" w:cs="Times New Roman"/>
          <w:iCs/>
        </w:rPr>
        <w:t xml:space="preserve"> </w:t>
      </w:r>
      <w:r w:rsidRPr="00D26AF5">
        <w:rPr>
          <w:rFonts w:ascii="Times New Roman" w:hAnsi="Times New Roman" w:cs="Times New Roman"/>
          <w:iCs/>
        </w:rPr>
        <w:t>uwagi na brak od</w:t>
      </w:r>
      <w:r w:rsidR="002A5C0F" w:rsidRPr="00D26AF5">
        <w:rPr>
          <w:rFonts w:ascii="Times New Roman" w:hAnsi="Times New Roman" w:cs="Times New Roman"/>
          <w:iCs/>
        </w:rPr>
        <w:t>powiednich środków finansowych)</w:t>
      </w:r>
      <w:r w:rsidRPr="00D26AF5">
        <w:rPr>
          <w:rFonts w:ascii="Times New Roman" w:hAnsi="Times New Roman" w:cs="Times New Roman"/>
          <w:iCs/>
        </w:rPr>
        <w:t xml:space="preserve"> czy z</w:t>
      </w:r>
      <w:r w:rsidR="008B71E9" w:rsidRPr="00D26AF5">
        <w:rPr>
          <w:rFonts w:ascii="Times New Roman" w:hAnsi="Times New Roman" w:cs="Times New Roman"/>
          <w:iCs/>
        </w:rPr>
        <w:t xml:space="preserve"> </w:t>
      </w:r>
      <w:r w:rsidRPr="00D26AF5">
        <w:rPr>
          <w:rFonts w:ascii="Times New Roman" w:hAnsi="Times New Roman" w:cs="Times New Roman"/>
          <w:iCs/>
        </w:rPr>
        <w:t>ważnego interesu publicznego (zmiana tzw. polityki administracyjnej). W każdym przypadku organ musi dokładnie i</w:t>
      </w:r>
      <w:r w:rsidR="008B71E9" w:rsidRPr="00D26AF5">
        <w:rPr>
          <w:rFonts w:ascii="Times New Roman" w:hAnsi="Times New Roman" w:cs="Times New Roman"/>
          <w:iCs/>
        </w:rPr>
        <w:t xml:space="preserve"> </w:t>
      </w:r>
      <w:r w:rsidRPr="00D26AF5">
        <w:rPr>
          <w:rFonts w:ascii="Times New Roman" w:hAnsi="Times New Roman" w:cs="Times New Roman"/>
          <w:iCs/>
        </w:rPr>
        <w:t>wszechstronnie uzasadnić decyzję o</w:t>
      </w:r>
      <w:r w:rsidR="008B71E9" w:rsidRPr="00D26AF5">
        <w:rPr>
          <w:rFonts w:ascii="Times New Roman" w:hAnsi="Times New Roman" w:cs="Times New Roman"/>
          <w:iCs/>
        </w:rPr>
        <w:t xml:space="preserve"> </w:t>
      </w:r>
      <w:r w:rsidRPr="00D26AF5">
        <w:rPr>
          <w:rFonts w:ascii="Times New Roman" w:hAnsi="Times New Roman" w:cs="Times New Roman"/>
          <w:iCs/>
        </w:rPr>
        <w:t>odstąpieniu od dotychczasowej, utrwalonej praktyki.</w:t>
      </w:r>
    </w:p>
    <w:p w:rsidR="001E2ACD" w:rsidRPr="00D26AF5" w:rsidRDefault="00E8726B" w:rsidP="00E8726B">
      <w:pPr>
        <w:pStyle w:val="AAApkt1"/>
        <w:spacing w:line="360" w:lineRule="auto"/>
        <w:rPr>
          <w:sz w:val="24"/>
          <w:szCs w:val="24"/>
        </w:rPr>
      </w:pPr>
      <w:bookmarkStart w:id="11" w:name="_Toc468988482"/>
      <w:r>
        <w:rPr>
          <w:sz w:val="24"/>
          <w:szCs w:val="24"/>
        </w:rPr>
        <w:t>5.</w:t>
      </w:r>
      <w:r w:rsidR="001E2ACD" w:rsidRPr="00D26AF5">
        <w:rPr>
          <w:sz w:val="24"/>
          <w:szCs w:val="24"/>
        </w:rPr>
        <w:tab/>
        <w:t xml:space="preserve">Zasada współdziałania organów dla dobra postępowania </w:t>
      </w:r>
      <w:r w:rsidR="001E2ACD" w:rsidRPr="00D26AF5">
        <w:rPr>
          <w:b w:val="0"/>
          <w:sz w:val="24"/>
          <w:szCs w:val="24"/>
        </w:rPr>
        <w:t>(art. 8a k.p.a.)</w:t>
      </w:r>
      <w:bookmarkEnd w:id="11"/>
    </w:p>
    <w:p w:rsidR="001E2ACD" w:rsidRPr="00D26AF5" w:rsidRDefault="001E2ACD" w:rsidP="00E8726B">
      <w:pPr>
        <w:shd w:val="clear" w:color="auto" w:fill="FFFFFF"/>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iCs/>
        </w:rPr>
        <w:t>Kolejną z zasad ogólnych zaproponowanych w projekcie jest z</w:t>
      </w:r>
      <w:r w:rsidRPr="00D26AF5">
        <w:rPr>
          <w:rFonts w:ascii="Times New Roman" w:hAnsi="Times New Roman" w:cs="Times New Roman"/>
        </w:rPr>
        <w:t xml:space="preserve">asada współdziałania administracji publicznej dla dobra postępowania przy pomocy środków adekwatnych </w:t>
      </w:r>
      <w:r w:rsidRPr="00D26AF5">
        <w:rPr>
          <w:rFonts w:ascii="Times New Roman" w:hAnsi="Times New Roman" w:cs="Times New Roman"/>
        </w:rPr>
        <w:lastRenderedPageBreak/>
        <w:t>do charakteru, okoliczności i stopnia złożoności sprawy (art. 8a k.p.a.). W</w:t>
      </w:r>
      <w:r w:rsidR="00E8726B">
        <w:rPr>
          <w:rFonts w:ascii="Times New Roman" w:hAnsi="Times New Roman" w:cs="Times New Roman"/>
        </w:rPr>
        <w:t> </w:t>
      </w:r>
      <w:r w:rsidRPr="00D26AF5">
        <w:rPr>
          <w:rFonts w:ascii="Times New Roman" w:hAnsi="Times New Roman" w:cs="Times New Roman"/>
        </w:rPr>
        <w:t>przypadkach, w których załatwienie sprawy wymaga współdziałania kilku organów (zwłaszcza w sytuacjach, o</w:t>
      </w:r>
      <w:r w:rsidR="008B71E9" w:rsidRPr="00D26AF5">
        <w:rPr>
          <w:rFonts w:ascii="Times New Roman" w:hAnsi="Times New Roman" w:cs="Times New Roman"/>
        </w:rPr>
        <w:t xml:space="preserve"> </w:t>
      </w:r>
      <w:r w:rsidRPr="00D26AF5">
        <w:rPr>
          <w:rFonts w:ascii="Times New Roman" w:hAnsi="Times New Roman" w:cs="Times New Roman"/>
        </w:rPr>
        <w:t xml:space="preserve">których mowa w art. 106 k.p.a.), właściwe organy powinny dążyć do jak najefektywniejszej współpracy, mając na względzie interes społeczny, słuszny interes obywateli oraz sprawność postępowania. </w:t>
      </w:r>
    </w:p>
    <w:p w:rsidR="001E2ACD" w:rsidRPr="00D26AF5" w:rsidRDefault="001E2ACD" w:rsidP="00E8726B">
      <w:pPr>
        <w:shd w:val="clear" w:color="auto" w:fill="FFFFFF"/>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W ramach współdziałania organy powinny zatem dążyć do ograniczania nadmiernego formalizmu w relacjach między organami z korzyści</w:t>
      </w:r>
      <w:r w:rsidR="00E8726B">
        <w:rPr>
          <w:rFonts w:ascii="Times New Roman" w:hAnsi="Times New Roman" w:cs="Times New Roman"/>
        </w:rPr>
        <w:t>ą dla efektywności współpracy i </w:t>
      </w:r>
      <w:r w:rsidRPr="00D26AF5">
        <w:rPr>
          <w:rFonts w:ascii="Times New Roman" w:hAnsi="Times New Roman" w:cs="Times New Roman"/>
        </w:rPr>
        <w:t>sprawności postępowania. Zasada współdziałania organów administracji dla dobra postępowania będzie czynnikiem dyscypli</w:t>
      </w:r>
      <w:r w:rsidR="00E8726B">
        <w:rPr>
          <w:rFonts w:ascii="Times New Roman" w:hAnsi="Times New Roman" w:cs="Times New Roman"/>
        </w:rPr>
        <w:t>nującym podmioty zaangażowane w </w:t>
      </w:r>
      <w:r w:rsidRPr="00D26AF5">
        <w:rPr>
          <w:rFonts w:ascii="Times New Roman" w:hAnsi="Times New Roman" w:cs="Times New Roman"/>
        </w:rPr>
        <w:t xml:space="preserve">załatwienie sprawy oraz dyrektywą interpretacyjną w toku stosowania takich przepisów, jak art. 52 lub </w:t>
      </w:r>
      <w:r w:rsidR="002A5C0F" w:rsidRPr="00D26AF5">
        <w:rPr>
          <w:rFonts w:ascii="Times New Roman" w:hAnsi="Times New Roman" w:cs="Times New Roman"/>
        </w:rPr>
        <w:t xml:space="preserve">art. </w:t>
      </w:r>
      <w:r w:rsidRPr="00D26AF5">
        <w:rPr>
          <w:rFonts w:ascii="Times New Roman" w:hAnsi="Times New Roman" w:cs="Times New Roman"/>
        </w:rPr>
        <w:t xml:space="preserve">106 i </w:t>
      </w:r>
      <w:r w:rsidR="002A5C0F" w:rsidRPr="00D26AF5">
        <w:rPr>
          <w:rFonts w:ascii="Times New Roman" w:hAnsi="Times New Roman" w:cs="Times New Roman"/>
        </w:rPr>
        <w:t xml:space="preserve">art. </w:t>
      </w:r>
      <w:r w:rsidRPr="00D26AF5">
        <w:rPr>
          <w:rFonts w:ascii="Times New Roman" w:hAnsi="Times New Roman" w:cs="Times New Roman"/>
        </w:rPr>
        <w:t>106a.</w:t>
      </w:r>
    </w:p>
    <w:p w:rsidR="001E2ACD" w:rsidRPr="00D26AF5" w:rsidRDefault="001E2ACD" w:rsidP="00E8726B">
      <w:pPr>
        <w:shd w:val="clear" w:color="auto" w:fill="FFFFFF"/>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Konkretyzację zasady wyrażonej w art. 8a stanowią projektowane przepisy art. 106a k.p.a., w</w:t>
      </w:r>
      <w:r w:rsidR="008B71E9" w:rsidRPr="00D26AF5">
        <w:rPr>
          <w:rFonts w:ascii="Times New Roman" w:hAnsi="Times New Roman" w:cs="Times New Roman"/>
        </w:rPr>
        <w:t xml:space="preserve"> </w:t>
      </w:r>
      <w:r w:rsidRPr="00D26AF5">
        <w:rPr>
          <w:rFonts w:ascii="Times New Roman" w:hAnsi="Times New Roman" w:cs="Times New Roman"/>
        </w:rPr>
        <w:t>którym przewidziano nową instytucję posiedzenia w trybie współdziałania organów (zob. pkt V poniżej).</w:t>
      </w:r>
    </w:p>
    <w:p w:rsidR="001E2ACD" w:rsidRPr="00D26AF5" w:rsidRDefault="001E2ACD" w:rsidP="00E8726B">
      <w:pPr>
        <w:pStyle w:val="AAApkt1"/>
        <w:spacing w:line="360" w:lineRule="auto"/>
        <w:rPr>
          <w:sz w:val="24"/>
          <w:szCs w:val="24"/>
        </w:rPr>
      </w:pPr>
      <w:bookmarkStart w:id="12" w:name="_Toc468988483"/>
      <w:r w:rsidRPr="00D26AF5">
        <w:rPr>
          <w:sz w:val="24"/>
          <w:szCs w:val="24"/>
        </w:rPr>
        <w:t>6.</w:t>
      </w:r>
      <w:r w:rsidRPr="00D26AF5">
        <w:rPr>
          <w:sz w:val="24"/>
          <w:szCs w:val="24"/>
        </w:rPr>
        <w:tab/>
        <w:t xml:space="preserve">Zasada polubownego </w:t>
      </w:r>
      <w:r w:rsidR="00E21E93" w:rsidRPr="00D26AF5">
        <w:rPr>
          <w:sz w:val="24"/>
          <w:szCs w:val="24"/>
        </w:rPr>
        <w:t>rozstrzygania</w:t>
      </w:r>
      <w:r w:rsidRPr="00D26AF5">
        <w:rPr>
          <w:sz w:val="24"/>
          <w:szCs w:val="24"/>
        </w:rPr>
        <w:t xml:space="preserve"> </w:t>
      </w:r>
      <w:r w:rsidR="00E21E93" w:rsidRPr="00D26AF5">
        <w:rPr>
          <w:sz w:val="24"/>
          <w:szCs w:val="24"/>
        </w:rPr>
        <w:t>kwestii spornych</w:t>
      </w:r>
      <w:r w:rsidRPr="00D26AF5">
        <w:rPr>
          <w:sz w:val="24"/>
          <w:szCs w:val="24"/>
        </w:rPr>
        <w:t xml:space="preserve"> </w:t>
      </w:r>
      <w:r w:rsidRPr="00D26AF5">
        <w:rPr>
          <w:b w:val="0"/>
          <w:sz w:val="24"/>
          <w:szCs w:val="24"/>
        </w:rPr>
        <w:t>(art. 13 k.p.a.)</w:t>
      </w:r>
      <w:bookmarkEnd w:id="12"/>
    </w:p>
    <w:p w:rsidR="001E2ACD" w:rsidRPr="00D26AF5" w:rsidRDefault="001E2ACD" w:rsidP="00E8726B">
      <w:pPr>
        <w:shd w:val="clear" w:color="auto" w:fill="FFFFFF"/>
        <w:spacing w:after="120" w:line="360" w:lineRule="auto"/>
        <w:ind w:right="39"/>
        <w:jc w:val="both"/>
        <w:rPr>
          <w:rFonts w:ascii="Times New Roman" w:hAnsi="Times New Roman" w:cs="Times New Roman"/>
        </w:rPr>
      </w:pPr>
      <w:r w:rsidRPr="00D26AF5">
        <w:rPr>
          <w:rFonts w:ascii="Times New Roman" w:hAnsi="Times New Roman" w:cs="Times New Roman"/>
        </w:rPr>
        <w:t>Projekt przewiduje również zmianę zasady ugodowego załatwiania spraw (art. 13 k.p.a.),</w:t>
      </w:r>
      <w:r w:rsidR="002A5C0F" w:rsidRPr="00D26AF5">
        <w:rPr>
          <w:rFonts w:ascii="Times New Roman" w:hAnsi="Times New Roman" w:cs="Times New Roman"/>
        </w:rPr>
        <w:t xml:space="preserve"> </w:t>
      </w:r>
      <w:r w:rsidRPr="00D26AF5">
        <w:rPr>
          <w:rFonts w:ascii="Times New Roman" w:hAnsi="Times New Roman" w:cs="Times New Roman"/>
        </w:rPr>
        <w:t xml:space="preserve">przez rozszerzenie i modyfikację jej zakresu. Zmiana ta związana jest ze zwiększeniem możliwości polubownego </w:t>
      </w:r>
      <w:r w:rsidR="00BF5192" w:rsidRPr="00D26AF5">
        <w:rPr>
          <w:rFonts w:ascii="Times New Roman" w:hAnsi="Times New Roman" w:cs="Times New Roman"/>
        </w:rPr>
        <w:t>r</w:t>
      </w:r>
      <w:r w:rsidR="00E8726B">
        <w:rPr>
          <w:rFonts w:ascii="Times New Roman" w:hAnsi="Times New Roman" w:cs="Times New Roman"/>
        </w:rPr>
        <w:t>ozwiązywania kwestii spornych w </w:t>
      </w:r>
      <w:r w:rsidR="00BF5192" w:rsidRPr="00D26AF5">
        <w:rPr>
          <w:rFonts w:ascii="Times New Roman" w:hAnsi="Times New Roman" w:cs="Times New Roman"/>
        </w:rPr>
        <w:t>postępowaniu administracyjnym.</w:t>
      </w:r>
      <w:r w:rsidRPr="00D26AF5">
        <w:rPr>
          <w:rFonts w:ascii="Times New Roman" w:hAnsi="Times New Roman" w:cs="Times New Roman"/>
        </w:rPr>
        <w:t xml:space="preserve"> Stanowi wyraz dążenia do ograniczenia postrzeganej formalistycznie władczości działań administracji oraz do realnego zwiększenia zaufania stron do organów</w:t>
      </w:r>
      <w:r w:rsidR="002A5C0F" w:rsidRPr="00D26AF5">
        <w:rPr>
          <w:rFonts w:ascii="Times New Roman" w:hAnsi="Times New Roman" w:cs="Times New Roman"/>
        </w:rPr>
        <w:t xml:space="preserve"> administracji publicznej</w:t>
      </w:r>
      <w:r w:rsidRPr="00D26AF5">
        <w:rPr>
          <w:rFonts w:ascii="Times New Roman" w:hAnsi="Times New Roman" w:cs="Times New Roman"/>
        </w:rPr>
        <w:t xml:space="preserve"> i</w:t>
      </w:r>
      <w:r w:rsidR="008B71E9" w:rsidRPr="00D26AF5">
        <w:rPr>
          <w:rFonts w:ascii="Times New Roman" w:hAnsi="Times New Roman" w:cs="Times New Roman"/>
        </w:rPr>
        <w:t xml:space="preserve"> </w:t>
      </w:r>
      <w:r w:rsidRPr="00D26AF5">
        <w:rPr>
          <w:rFonts w:ascii="Times New Roman" w:hAnsi="Times New Roman" w:cs="Times New Roman"/>
        </w:rPr>
        <w:t>wydawanych przez nie rozstrzygnięć.</w:t>
      </w:r>
    </w:p>
    <w:p w:rsidR="001E2ACD" w:rsidRPr="00D26AF5" w:rsidRDefault="001E2ACD" w:rsidP="00E8726B">
      <w:pPr>
        <w:shd w:val="clear" w:color="auto" w:fill="FFFFFF"/>
        <w:spacing w:after="120" w:line="360" w:lineRule="auto"/>
        <w:ind w:right="39"/>
        <w:jc w:val="both"/>
        <w:rPr>
          <w:rFonts w:ascii="Times New Roman" w:hAnsi="Times New Roman" w:cs="Times New Roman"/>
        </w:rPr>
      </w:pPr>
      <w:r w:rsidRPr="00D26AF5">
        <w:rPr>
          <w:rFonts w:ascii="Times New Roman" w:hAnsi="Times New Roman" w:cs="Times New Roman"/>
        </w:rPr>
        <w:t>Art. 13 k.p.a. w obowiązującym brzmieniu odnosi się wyłącznie do ugody sporządzonej przed organem administracji publicznej, jako formy rozstrzygnięcia sprawy, w której występują strony o</w:t>
      </w:r>
      <w:r w:rsidR="008B71E9" w:rsidRPr="00D26AF5">
        <w:rPr>
          <w:rFonts w:ascii="Times New Roman" w:hAnsi="Times New Roman" w:cs="Times New Roman"/>
        </w:rPr>
        <w:t xml:space="preserve"> </w:t>
      </w:r>
      <w:r w:rsidRPr="00D26AF5">
        <w:rPr>
          <w:rFonts w:ascii="Times New Roman" w:hAnsi="Times New Roman" w:cs="Times New Roman"/>
        </w:rPr>
        <w:t xml:space="preserve">spornych interesach (§ 1) i nakłada na organ administracji publicznej obowiązek podejmowania czynności skłaniających strony do zawarcia ugody (§ 2). </w:t>
      </w:r>
      <w:r w:rsidR="002A5C0F" w:rsidRPr="00D26AF5">
        <w:rPr>
          <w:rFonts w:ascii="Times New Roman" w:hAnsi="Times New Roman" w:cs="Times New Roman"/>
        </w:rPr>
        <w:t>Tymczasem</w:t>
      </w:r>
      <w:r w:rsidRPr="00D26AF5">
        <w:rPr>
          <w:rFonts w:ascii="Times New Roman" w:hAnsi="Times New Roman" w:cs="Times New Roman"/>
        </w:rPr>
        <w:t xml:space="preserve"> punktem wyjścia dla formułowania propozycji nowego brzmienia art. 13 k.p.a. jest przekonanie, że uregulowanie w k.p.a. tylko ugody administracyjnej nie przystaje do potrzeb i współczes</w:t>
      </w:r>
      <w:r w:rsidR="00E8726B">
        <w:rPr>
          <w:rFonts w:ascii="Times New Roman" w:hAnsi="Times New Roman" w:cs="Times New Roman"/>
        </w:rPr>
        <w:t>nych standardów europejskich. W </w:t>
      </w:r>
      <w:r w:rsidRPr="00D26AF5">
        <w:rPr>
          <w:rFonts w:ascii="Times New Roman" w:hAnsi="Times New Roman" w:cs="Times New Roman"/>
        </w:rPr>
        <w:t>tym celu proponuje się wprowadzenie mediacji</w:t>
      </w:r>
      <w:r w:rsidR="001B543F" w:rsidRPr="00D26AF5">
        <w:rPr>
          <w:rFonts w:ascii="Times New Roman" w:hAnsi="Times New Roman" w:cs="Times New Roman"/>
        </w:rPr>
        <w:t xml:space="preserve">, </w:t>
      </w:r>
      <w:r w:rsidRPr="00D26AF5">
        <w:rPr>
          <w:rFonts w:ascii="Times New Roman" w:hAnsi="Times New Roman" w:cs="Times New Roman"/>
        </w:rPr>
        <w:t xml:space="preserve">tj. nowej metody dochodzenia do rozstrzygnięcia sprawy, należącej do grupy alternatywnych metod rozwiązywania sporów. </w:t>
      </w:r>
      <w:r w:rsidR="001B543F" w:rsidRPr="00D26AF5">
        <w:rPr>
          <w:rFonts w:ascii="Times New Roman" w:hAnsi="Times New Roman" w:cs="Times New Roman"/>
        </w:rPr>
        <w:t>I</w:t>
      </w:r>
      <w:r w:rsidRPr="00D26AF5">
        <w:rPr>
          <w:rFonts w:ascii="Times New Roman" w:hAnsi="Times New Roman" w:cs="Times New Roman"/>
        </w:rPr>
        <w:t>nstytucj</w:t>
      </w:r>
      <w:r w:rsidR="001B543F" w:rsidRPr="00D26AF5">
        <w:rPr>
          <w:rFonts w:ascii="Times New Roman" w:hAnsi="Times New Roman" w:cs="Times New Roman"/>
        </w:rPr>
        <w:t>a ta</w:t>
      </w:r>
      <w:r w:rsidRPr="00D26AF5">
        <w:rPr>
          <w:rFonts w:ascii="Times New Roman" w:hAnsi="Times New Roman" w:cs="Times New Roman"/>
        </w:rPr>
        <w:t xml:space="preserve"> </w:t>
      </w:r>
      <w:r w:rsidR="001B543F" w:rsidRPr="00D26AF5">
        <w:rPr>
          <w:rFonts w:ascii="Times New Roman" w:hAnsi="Times New Roman" w:cs="Times New Roman"/>
        </w:rPr>
        <w:t>jest</w:t>
      </w:r>
      <w:r w:rsidRPr="00D26AF5">
        <w:rPr>
          <w:rFonts w:ascii="Times New Roman" w:hAnsi="Times New Roman" w:cs="Times New Roman"/>
        </w:rPr>
        <w:t xml:space="preserve"> w pełni uzasadnion</w:t>
      </w:r>
      <w:r w:rsidR="001B543F" w:rsidRPr="00D26AF5">
        <w:rPr>
          <w:rFonts w:ascii="Times New Roman" w:hAnsi="Times New Roman" w:cs="Times New Roman"/>
        </w:rPr>
        <w:t>a</w:t>
      </w:r>
      <w:r w:rsidRPr="00D26AF5">
        <w:rPr>
          <w:rFonts w:ascii="Times New Roman" w:hAnsi="Times New Roman" w:cs="Times New Roman"/>
        </w:rPr>
        <w:t xml:space="preserve"> racjami społecznymi oraz odpowiada </w:t>
      </w:r>
      <w:r w:rsidRPr="00D26AF5">
        <w:rPr>
          <w:rFonts w:ascii="Times New Roman" w:hAnsi="Times New Roman" w:cs="Times New Roman"/>
        </w:rPr>
        <w:lastRenderedPageBreak/>
        <w:t>wartościom, jakie powinny leżeć u podstaw relacji obywateli z organami władzy publicznej w</w:t>
      </w:r>
      <w:r w:rsidR="008B71E9" w:rsidRPr="00D26AF5">
        <w:rPr>
          <w:rFonts w:ascii="Times New Roman" w:hAnsi="Times New Roman" w:cs="Times New Roman"/>
        </w:rPr>
        <w:t xml:space="preserve"> </w:t>
      </w:r>
      <w:r w:rsidRPr="00D26AF5">
        <w:rPr>
          <w:rFonts w:ascii="Times New Roman" w:hAnsi="Times New Roman" w:cs="Times New Roman"/>
        </w:rPr>
        <w:t xml:space="preserve">demokratycznym państwie prawnym. </w:t>
      </w:r>
    </w:p>
    <w:p w:rsidR="001E2ACD" w:rsidRPr="00D26AF5" w:rsidRDefault="001E2ACD" w:rsidP="00E8726B">
      <w:pPr>
        <w:shd w:val="clear" w:color="auto" w:fill="FFFFFF"/>
        <w:spacing w:after="120" w:line="360" w:lineRule="auto"/>
        <w:ind w:right="39"/>
        <w:jc w:val="both"/>
        <w:rPr>
          <w:rFonts w:ascii="Times New Roman" w:hAnsi="Times New Roman" w:cs="Times New Roman"/>
        </w:rPr>
      </w:pPr>
      <w:r w:rsidRPr="00D26AF5">
        <w:rPr>
          <w:rFonts w:ascii="Times New Roman" w:hAnsi="Times New Roman" w:cs="Times New Roman"/>
        </w:rPr>
        <w:t>Mediacja, jako niekonfrontacyjny sposób doprowadzenia do załatwienia sprawy przy udziale bezstronnego, neutralnego podmiotu (mediatora) stanowi wyraz kształtowania stosunków prawnych nie tylko z aktywnym, ale także i partycypacyjnym udziałem stron postępowania.</w:t>
      </w:r>
    </w:p>
    <w:p w:rsidR="001E2ACD" w:rsidRPr="00D26AF5" w:rsidRDefault="003C4566" w:rsidP="00E8726B">
      <w:pPr>
        <w:shd w:val="clear" w:color="auto" w:fill="FFFFFF"/>
        <w:spacing w:after="120" w:line="360" w:lineRule="auto"/>
        <w:ind w:right="39"/>
        <w:jc w:val="both"/>
        <w:rPr>
          <w:rFonts w:ascii="Times New Roman" w:hAnsi="Times New Roman" w:cs="Times New Roman"/>
        </w:rPr>
      </w:pPr>
      <w:r w:rsidRPr="00D26AF5">
        <w:rPr>
          <w:rFonts w:ascii="Times New Roman" w:hAnsi="Times New Roman" w:cs="Times New Roman"/>
        </w:rPr>
        <w:t>W konsekwencji</w:t>
      </w:r>
      <w:r w:rsidR="001E2ACD" w:rsidRPr="00D26AF5">
        <w:rPr>
          <w:rFonts w:ascii="Times New Roman" w:hAnsi="Times New Roman" w:cs="Times New Roman"/>
        </w:rPr>
        <w:t xml:space="preserve"> proponuje się, </w:t>
      </w:r>
      <w:r w:rsidRPr="00D26AF5">
        <w:rPr>
          <w:rFonts w:ascii="Times New Roman" w:hAnsi="Times New Roman" w:cs="Times New Roman"/>
        </w:rPr>
        <w:t>a</w:t>
      </w:r>
      <w:r w:rsidR="001E2ACD" w:rsidRPr="00D26AF5">
        <w:rPr>
          <w:rFonts w:ascii="Times New Roman" w:hAnsi="Times New Roman" w:cs="Times New Roman"/>
        </w:rPr>
        <w:t>by nowe brzmienie art. 13 k.p.a. formułowało zasadę w sposób szeroki. Już samo sformułowanie „polubowne rozstrzyganie kwestii spornych oraz ustalanie praw i</w:t>
      </w:r>
      <w:r w:rsidR="008B71E9" w:rsidRPr="00D26AF5">
        <w:rPr>
          <w:rFonts w:ascii="Times New Roman" w:hAnsi="Times New Roman" w:cs="Times New Roman"/>
        </w:rPr>
        <w:t xml:space="preserve"> </w:t>
      </w:r>
      <w:r w:rsidR="001E2ACD" w:rsidRPr="00D26AF5">
        <w:rPr>
          <w:rFonts w:ascii="Times New Roman" w:hAnsi="Times New Roman" w:cs="Times New Roman"/>
        </w:rPr>
        <w:t xml:space="preserve">obowiązków” stanowi sygnał istotnego przewartościowania zasady dotychczas obowiązującej. Podejmowanie przez organ czynności skłaniających strony do zawarcia ugody nie jest bowiem, zgodnie z proponowanym przepisem, jedynym celem ww. zasady. Jej istota w proponowanym brzmieniu sprowadza się do dążenia do polubownego rozwiązywania wszystkich kwestii spornych w toku postępowania, a także ustalania w ten sposób praw i obowiązków stron. Zasada określona w proponowanym art. 13 k.p.a. realizowana będzie jako metoda działania organu (mediacje między stroną postępowania a organem administracji publicznej albo mediacje między stronami postępowania) bądź sposób wypracowania rozstrzygnięcia sprawy (poprzez zawarcie </w:t>
      </w:r>
      <w:r w:rsidR="00BF5192" w:rsidRPr="00D26AF5">
        <w:rPr>
          <w:rFonts w:ascii="Times New Roman" w:hAnsi="Times New Roman" w:cs="Times New Roman"/>
        </w:rPr>
        <w:t xml:space="preserve">i zatwierdzenie </w:t>
      </w:r>
      <w:r w:rsidR="001E2ACD" w:rsidRPr="00D26AF5">
        <w:rPr>
          <w:rFonts w:ascii="Times New Roman" w:hAnsi="Times New Roman" w:cs="Times New Roman"/>
        </w:rPr>
        <w:t>ugody</w:t>
      </w:r>
      <w:r w:rsidR="001B543F" w:rsidRPr="00D26AF5">
        <w:rPr>
          <w:rFonts w:ascii="Times New Roman" w:hAnsi="Times New Roman" w:cs="Times New Roman"/>
        </w:rPr>
        <w:t xml:space="preserve"> administracyjnej</w:t>
      </w:r>
      <w:r w:rsidR="00BF5192" w:rsidRPr="00D26AF5">
        <w:rPr>
          <w:rFonts w:ascii="Times New Roman" w:hAnsi="Times New Roman" w:cs="Times New Roman"/>
        </w:rPr>
        <w:t xml:space="preserve"> albo wydanie decyzji administracyjnej</w:t>
      </w:r>
      <w:r w:rsidR="001E2ACD" w:rsidRPr="00D26AF5">
        <w:rPr>
          <w:rFonts w:ascii="Times New Roman" w:hAnsi="Times New Roman" w:cs="Times New Roman"/>
        </w:rPr>
        <w:t xml:space="preserve">). </w:t>
      </w:r>
    </w:p>
    <w:p w:rsidR="001E2ACD" w:rsidRPr="00D26AF5" w:rsidRDefault="001E2ACD" w:rsidP="00E8726B">
      <w:pPr>
        <w:shd w:val="clear" w:color="auto" w:fill="FFFFFF"/>
        <w:spacing w:after="120" w:line="360" w:lineRule="auto"/>
        <w:ind w:right="39"/>
        <w:jc w:val="both"/>
        <w:rPr>
          <w:rFonts w:ascii="Times New Roman" w:hAnsi="Times New Roman" w:cs="Times New Roman"/>
        </w:rPr>
      </w:pPr>
      <w:r w:rsidRPr="00D26AF5">
        <w:rPr>
          <w:rFonts w:ascii="Times New Roman" w:hAnsi="Times New Roman" w:cs="Times New Roman"/>
        </w:rPr>
        <w:t xml:space="preserve">Proponuje się, </w:t>
      </w:r>
      <w:r w:rsidR="003C4566" w:rsidRPr="00D26AF5">
        <w:rPr>
          <w:rFonts w:ascii="Times New Roman" w:hAnsi="Times New Roman" w:cs="Times New Roman"/>
        </w:rPr>
        <w:t>a</w:t>
      </w:r>
      <w:r w:rsidRPr="00D26AF5">
        <w:rPr>
          <w:rFonts w:ascii="Times New Roman" w:hAnsi="Times New Roman" w:cs="Times New Roman"/>
        </w:rPr>
        <w:t>by podejmowanie przez organy administracji czynności zmierzających do polubownego rozwiązywania kwestii spornych było aktualne w każdej sprawie, której charakter na to pozwala</w:t>
      </w:r>
      <w:r w:rsidR="003C4566" w:rsidRPr="00D26AF5">
        <w:rPr>
          <w:rFonts w:ascii="Times New Roman" w:hAnsi="Times New Roman" w:cs="Times New Roman"/>
        </w:rPr>
        <w:t>,</w:t>
      </w:r>
      <w:r w:rsidRPr="00D26AF5">
        <w:rPr>
          <w:rFonts w:ascii="Times New Roman" w:hAnsi="Times New Roman" w:cs="Times New Roman"/>
        </w:rPr>
        <w:t xml:space="preserve"> i na właściwych do tego etapach postępowania, o ile będzie to zgodne z przepisami prawa. Dążenie do polubownego rozwiązywania kwestii spornych oraz ustalania praw i</w:t>
      </w:r>
      <w:r w:rsidR="008B71E9" w:rsidRPr="00D26AF5">
        <w:rPr>
          <w:rFonts w:ascii="Times New Roman" w:hAnsi="Times New Roman" w:cs="Times New Roman"/>
        </w:rPr>
        <w:t xml:space="preserve"> </w:t>
      </w:r>
      <w:r w:rsidRPr="00D26AF5">
        <w:rPr>
          <w:rFonts w:ascii="Times New Roman" w:hAnsi="Times New Roman" w:cs="Times New Roman"/>
        </w:rPr>
        <w:t>obowiązków stro</w:t>
      </w:r>
      <w:r w:rsidR="00E8726B">
        <w:rPr>
          <w:rFonts w:ascii="Times New Roman" w:hAnsi="Times New Roman" w:cs="Times New Roman"/>
        </w:rPr>
        <w:t>n postępowania znajduje wyraz w </w:t>
      </w:r>
      <w:r w:rsidRPr="00D26AF5">
        <w:rPr>
          <w:rFonts w:ascii="Times New Roman" w:hAnsi="Times New Roman" w:cs="Times New Roman"/>
        </w:rPr>
        <w:t>szczególności w podejmowani</w:t>
      </w:r>
      <w:r w:rsidR="001B543F" w:rsidRPr="00D26AF5">
        <w:rPr>
          <w:rFonts w:ascii="Times New Roman" w:hAnsi="Times New Roman" w:cs="Times New Roman"/>
        </w:rPr>
        <w:t>u</w:t>
      </w:r>
      <w:r w:rsidRPr="00D26AF5">
        <w:rPr>
          <w:rFonts w:ascii="Times New Roman" w:hAnsi="Times New Roman" w:cs="Times New Roman"/>
        </w:rPr>
        <w:t xml:space="preserve"> czynności skłaniających strony do zawarcia ugody</w:t>
      </w:r>
      <w:r w:rsidR="00790CB7" w:rsidRPr="00D26AF5">
        <w:rPr>
          <w:rFonts w:ascii="Times New Roman" w:hAnsi="Times New Roman" w:cs="Times New Roman"/>
        </w:rPr>
        <w:t xml:space="preserve"> (w sprawach, w których uczestniczą strony o spornych interesach)</w:t>
      </w:r>
      <w:r w:rsidR="001B543F" w:rsidRPr="00D26AF5">
        <w:rPr>
          <w:rFonts w:ascii="Times New Roman" w:hAnsi="Times New Roman" w:cs="Times New Roman"/>
        </w:rPr>
        <w:t xml:space="preserve"> oraz w</w:t>
      </w:r>
      <w:r w:rsidR="00E8726B">
        <w:rPr>
          <w:rFonts w:ascii="Times New Roman" w:hAnsi="Times New Roman" w:cs="Times New Roman"/>
        </w:rPr>
        <w:t> </w:t>
      </w:r>
      <w:r w:rsidRPr="00D26AF5">
        <w:rPr>
          <w:rFonts w:ascii="Times New Roman" w:hAnsi="Times New Roman" w:cs="Times New Roman"/>
        </w:rPr>
        <w:t>podejmowani</w:t>
      </w:r>
      <w:r w:rsidR="001B543F" w:rsidRPr="00D26AF5">
        <w:rPr>
          <w:rFonts w:ascii="Times New Roman" w:hAnsi="Times New Roman" w:cs="Times New Roman"/>
        </w:rPr>
        <w:t>u</w:t>
      </w:r>
      <w:r w:rsidRPr="00D26AF5">
        <w:rPr>
          <w:rFonts w:ascii="Times New Roman" w:hAnsi="Times New Roman" w:cs="Times New Roman"/>
        </w:rPr>
        <w:t xml:space="preserve"> czynności niezbędnych do przeprowadzenia mediacji. Dzięki katalogowi otwartemu sposobów p</w:t>
      </w:r>
      <w:r w:rsidR="003C4566" w:rsidRPr="00D26AF5">
        <w:rPr>
          <w:rFonts w:ascii="Times New Roman" w:hAnsi="Times New Roman" w:cs="Times New Roman"/>
        </w:rPr>
        <w:t>olubownego rozwiązywania sporów</w:t>
      </w:r>
      <w:r w:rsidRPr="00D26AF5">
        <w:rPr>
          <w:rFonts w:ascii="Times New Roman" w:hAnsi="Times New Roman" w:cs="Times New Roman"/>
        </w:rPr>
        <w:t xml:space="preserve"> przepis art. 13 k.p.a. w</w:t>
      </w:r>
      <w:r w:rsidR="008B71E9" w:rsidRPr="00D26AF5">
        <w:rPr>
          <w:rFonts w:ascii="Times New Roman" w:hAnsi="Times New Roman" w:cs="Times New Roman"/>
        </w:rPr>
        <w:t xml:space="preserve"> </w:t>
      </w:r>
      <w:r w:rsidRPr="00D26AF5">
        <w:rPr>
          <w:rFonts w:ascii="Times New Roman" w:hAnsi="Times New Roman" w:cs="Times New Roman"/>
        </w:rPr>
        <w:t>proponowanym brzmieniu obejmuje także już funkcjonujące instytucje stanowiące wyraz polubowności (w tym rozpraw</w:t>
      </w:r>
      <w:r w:rsidR="00E8726B">
        <w:rPr>
          <w:rFonts w:ascii="Times New Roman" w:hAnsi="Times New Roman" w:cs="Times New Roman"/>
        </w:rPr>
        <w:t>ę administracyjną uregulowaną w </w:t>
      </w:r>
      <w:r w:rsidRPr="00D26AF5">
        <w:rPr>
          <w:rFonts w:ascii="Times New Roman" w:hAnsi="Times New Roman" w:cs="Times New Roman"/>
        </w:rPr>
        <w:t>rozdziale 5 działu II k.p.a.).</w:t>
      </w:r>
    </w:p>
    <w:p w:rsidR="001E2ACD" w:rsidRPr="00D26AF5" w:rsidRDefault="001E2ACD" w:rsidP="00E8726B">
      <w:pPr>
        <w:shd w:val="clear" w:color="auto" w:fill="FFFFFF"/>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W celu poszerzania wiedzy i świadomości stron postępowania o istnieniu różnych </w:t>
      </w:r>
      <w:r w:rsidRPr="00D26AF5">
        <w:rPr>
          <w:rFonts w:ascii="Times New Roman" w:hAnsi="Times New Roman" w:cs="Times New Roman"/>
        </w:rPr>
        <w:lastRenderedPageBreak/>
        <w:t xml:space="preserve">instrumentów polubownego rozwiązywania sporów w postępowaniu administracyjnym, a także korzyściach z tego płynących, proponuje się, </w:t>
      </w:r>
      <w:r w:rsidR="003C4566" w:rsidRPr="00D26AF5">
        <w:rPr>
          <w:rFonts w:ascii="Times New Roman" w:hAnsi="Times New Roman" w:cs="Times New Roman"/>
        </w:rPr>
        <w:t>a</w:t>
      </w:r>
      <w:r w:rsidRPr="00D26AF5">
        <w:rPr>
          <w:rFonts w:ascii="Times New Roman" w:hAnsi="Times New Roman" w:cs="Times New Roman"/>
        </w:rPr>
        <w:t>by w art. 13 § 2 k.p.a. nałożyć na organy administracji obowiązki informacyjne w tym zakresie. Zgodnie z zaleceniem R(2001)9 Komitetu Ministrów Rady Europy z</w:t>
      </w:r>
      <w:r w:rsidR="008B71E9" w:rsidRPr="00D26AF5">
        <w:rPr>
          <w:rFonts w:ascii="Times New Roman" w:hAnsi="Times New Roman" w:cs="Times New Roman"/>
        </w:rPr>
        <w:t xml:space="preserve"> </w:t>
      </w:r>
      <w:r w:rsidRPr="00D26AF5">
        <w:rPr>
          <w:rFonts w:ascii="Times New Roman" w:hAnsi="Times New Roman" w:cs="Times New Roman"/>
        </w:rPr>
        <w:t>dnia 5</w:t>
      </w:r>
      <w:r w:rsidR="008B71E9" w:rsidRPr="00D26AF5">
        <w:rPr>
          <w:rFonts w:ascii="Times New Roman" w:hAnsi="Times New Roman" w:cs="Times New Roman"/>
        </w:rPr>
        <w:t xml:space="preserve"> </w:t>
      </w:r>
      <w:r w:rsidRPr="00D26AF5">
        <w:rPr>
          <w:rFonts w:ascii="Times New Roman" w:hAnsi="Times New Roman" w:cs="Times New Roman"/>
        </w:rPr>
        <w:t xml:space="preserve">września 2001 r. </w:t>
      </w:r>
      <w:r w:rsidRPr="00D26AF5">
        <w:rPr>
          <w:rFonts w:ascii="Times New Roman" w:hAnsi="Times New Roman" w:cs="Times New Roman"/>
          <w:i/>
        </w:rPr>
        <w:t>w sprawie alternatywy wobec sądowego rozstrzygania sporów między władzami administracyjnymi a osobami (stronami) prywatnymi</w:t>
      </w:r>
      <w:r w:rsidRPr="00D26AF5">
        <w:rPr>
          <w:rStyle w:val="Odwoanieprzypisudolnego"/>
          <w:rFonts w:ascii="Times New Roman" w:hAnsi="Times New Roman" w:cs="Times New Roman"/>
        </w:rPr>
        <w:footnoteReference w:id="22"/>
      </w:r>
      <w:r w:rsidR="003C4566" w:rsidRPr="00D26AF5">
        <w:rPr>
          <w:rFonts w:ascii="Times New Roman" w:hAnsi="Times New Roman" w:cs="Times New Roman"/>
          <w:vertAlign w:val="superscript"/>
        </w:rPr>
        <w:t>)</w:t>
      </w:r>
      <w:r w:rsidRPr="00D26AF5">
        <w:rPr>
          <w:rFonts w:ascii="Times New Roman" w:hAnsi="Times New Roman" w:cs="Times New Roman"/>
        </w:rPr>
        <w:t xml:space="preserve">, regulacja alternatywnych metod rozwiązywania sporów (ADR) w prawie administracyjnym powinna bowiem gwarantować należytą informację o możliwościach korzystania z ADR. </w:t>
      </w:r>
    </w:p>
    <w:p w:rsidR="001E2ACD" w:rsidRPr="00D26AF5" w:rsidRDefault="001E2ACD" w:rsidP="00E8726B">
      <w:pPr>
        <w:pStyle w:val="AAApkt1"/>
        <w:spacing w:line="360" w:lineRule="auto"/>
        <w:rPr>
          <w:sz w:val="24"/>
          <w:szCs w:val="24"/>
        </w:rPr>
      </w:pPr>
      <w:bookmarkStart w:id="13" w:name="_Toc468988484"/>
      <w:r w:rsidRPr="00D26AF5">
        <w:rPr>
          <w:sz w:val="24"/>
          <w:szCs w:val="24"/>
        </w:rPr>
        <w:t>7.</w:t>
      </w:r>
      <w:r w:rsidRPr="00D26AF5">
        <w:rPr>
          <w:sz w:val="24"/>
          <w:szCs w:val="24"/>
        </w:rPr>
        <w:tab/>
        <w:t>Zmiana w art. 15 k.p.a.</w:t>
      </w:r>
      <w:bookmarkEnd w:id="13"/>
      <w:r w:rsidRPr="00D26AF5">
        <w:rPr>
          <w:sz w:val="24"/>
          <w:szCs w:val="24"/>
        </w:rPr>
        <w:t xml:space="preserve"> </w:t>
      </w:r>
    </w:p>
    <w:p w:rsidR="001E2ACD" w:rsidRPr="00D26AF5" w:rsidRDefault="001E2ACD" w:rsidP="00E8726B">
      <w:pPr>
        <w:shd w:val="clear" w:color="auto" w:fill="FFFFFF"/>
        <w:tabs>
          <w:tab w:val="left" w:pos="898"/>
        </w:tabs>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Obecne brzmienie art. 15 k.p.a. sugeruje, że załatwienie każdej sprawy administracyjnej wymaga jej rozpoznania przez organy dwóch odrębnych instancji, co nie odpowiada rzeczywistości. Kodeks przewiduje choćby wniosek o ponowne rozpatrzenie sprawy jako środek odwoławczy (niedewolutywny, tj. nie przenoszący rozpoznania sprawy do wyższej instancji w ścisłym rozumieniu) wobec decyzji wydawanych przez ministrów i</w:t>
      </w:r>
      <w:r w:rsidR="008B71E9" w:rsidRPr="00D26AF5">
        <w:rPr>
          <w:rFonts w:ascii="Times New Roman" w:hAnsi="Times New Roman" w:cs="Times New Roman"/>
        </w:rPr>
        <w:t xml:space="preserve"> </w:t>
      </w:r>
      <w:r w:rsidRPr="00D26AF5">
        <w:rPr>
          <w:rFonts w:ascii="Times New Roman" w:hAnsi="Times New Roman" w:cs="Times New Roman"/>
        </w:rPr>
        <w:t>samorząd</w:t>
      </w:r>
      <w:r w:rsidR="003C4566" w:rsidRPr="00D26AF5">
        <w:rPr>
          <w:rFonts w:ascii="Times New Roman" w:hAnsi="Times New Roman" w:cs="Times New Roman"/>
        </w:rPr>
        <w:t>owe kolegia odwoławcze. Ponadto</w:t>
      </w:r>
      <w:r w:rsidRPr="00D26AF5">
        <w:rPr>
          <w:rFonts w:ascii="Times New Roman" w:hAnsi="Times New Roman" w:cs="Times New Roman"/>
        </w:rPr>
        <w:t xml:space="preserve"> przepisy odrębne przewidują możliwość zaskarżenia do sądu powszechnego decyzji wydanych w pierwszej instancji (m. in. przez Prezesa ZUS, Prezesa UOKiK czy Prezesa UKE).</w:t>
      </w:r>
    </w:p>
    <w:p w:rsidR="001E2ACD" w:rsidRPr="00D26AF5" w:rsidRDefault="001E2ACD" w:rsidP="00E8726B">
      <w:pPr>
        <w:shd w:val="clear" w:color="auto" w:fill="FFFFFF"/>
        <w:tabs>
          <w:tab w:val="left" w:pos="898"/>
        </w:tabs>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Trzeba przy tym podkreślić, że art. 78 Konstytucji RP stanowi, iż: „Każda ze stron ma prawo do zaskarżenia orzeczeń i decyzji wydanych w pierwszej instancji”. Określenie wyjątków od tej zasady oraz trybu zaskarżenia art. 78 zd. 2 Konstytucji RP powierza ustawie. Wobec postępowania administracyjn</w:t>
      </w:r>
      <w:r w:rsidR="00E8726B">
        <w:rPr>
          <w:rFonts w:ascii="Times New Roman" w:hAnsi="Times New Roman" w:cs="Times New Roman"/>
        </w:rPr>
        <w:t>ego nie zastrzeżono natomiast w </w:t>
      </w:r>
      <w:r w:rsidRPr="00D26AF5">
        <w:rPr>
          <w:rFonts w:ascii="Times New Roman" w:hAnsi="Times New Roman" w:cs="Times New Roman"/>
        </w:rPr>
        <w:t>Konstytucji RP, że jest ono dwuinstancyjne, poprzestając na wskazaniu prawa strony do wniesienia środka zaskarżenia. Art. 176 ust. 1 Konstytucji RP wskazuje na dwuinstancyjność jedynie w</w:t>
      </w:r>
      <w:r w:rsidR="008B71E9" w:rsidRPr="00D26AF5">
        <w:rPr>
          <w:rFonts w:ascii="Times New Roman" w:hAnsi="Times New Roman" w:cs="Times New Roman"/>
        </w:rPr>
        <w:t xml:space="preserve"> </w:t>
      </w:r>
      <w:r w:rsidRPr="00D26AF5">
        <w:rPr>
          <w:rFonts w:ascii="Times New Roman" w:hAnsi="Times New Roman" w:cs="Times New Roman"/>
        </w:rPr>
        <w:t>odniesieniu do postępowania sądowego, ponieważ przepis ten został umieszczony w rozdziale o sądach, w</w:t>
      </w:r>
      <w:r w:rsidR="008B71E9" w:rsidRPr="00D26AF5">
        <w:rPr>
          <w:rFonts w:ascii="Times New Roman" w:hAnsi="Times New Roman" w:cs="Times New Roman"/>
        </w:rPr>
        <w:t xml:space="preserve"> </w:t>
      </w:r>
      <w:r w:rsidRPr="00D26AF5">
        <w:rPr>
          <w:rFonts w:ascii="Times New Roman" w:hAnsi="Times New Roman" w:cs="Times New Roman"/>
        </w:rPr>
        <w:t>związku z czym dotyczy tylko spraw przekazanych ustawami do właściwości sądów, tzn. rozpoznawanych przez sądy od początku do końca</w:t>
      </w:r>
      <w:r w:rsidRPr="00D26AF5">
        <w:rPr>
          <w:rFonts w:ascii="Times New Roman" w:hAnsi="Times New Roman" w:cs="Times New Roman"/>
          <w:vertAlign w:val="superscript"/>
        </w:rPr>
        <w:footnoteReference w:id="23"/>
      </w:r>
      <w:r w:rsidR="003C4566" w:rsidRPr="00D26AF5">
        <w:rPr>
          <w:rFonts w:ascii="Times New Roman" w:hAnsi="Times New Roman" w:cs="Times New Roman"/>
          <w:vertAlign w:val="superscript"/>
        </w:rPr>
        <w:t>)</w:t>
      </w:r>
      <w:r w:rsidRPr="00D26AF5">
        <w:rPr>
          <w:rFonts w:ascii="Times New Roman" w:hAnsi="Times New Roman" w:cs="Times New Roman"/>
        </w:rPr>
        <w:t xml:space="preserve">. Konstytucja RP nie gwarantuje zatem bezwzględnej konieczności rozpoznawania każdej sprawy dwukrotnie przez organy administracji publicznej. </w:t>
      </w:r>
    </w:p>
    <w:p w:rsidR="001E2ACD" w:rsidRPr="00D26AF5" w:rsidRDefault="001E2ACD" w:rsidP="00E8726B">
      <w:pPr>
        <w:shd w:val="clear" w:color="auto" w:fill="FFFFFF"/>
        <w:tabs>
          <w:tab w:val="left" w:pos="898"/>
        </w:tabs>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Projekt przewiduje zmianę </w:t>
      </w:r>
      <w:r w:rsidR="003C4566" w:rsidRPr="00D26AF5">
        <w:rPr>
          <w:rFonts w:ascii="Times New Roman" w:hAnsi="Times New Roman" w:cs="Times New Roman"/>
        </w:rPr>
        <w:t xml:space="preserve">art. 15 k.p.a. </w:t>
      </w:r>
      <w:r w:rsidRPr="00D26AF5">
        <w:rPr>
          <w:rFonts w:ascii="Times New Roman" w:hAnsi="Times New Roman" w:cs="Times New Roman"/>
        </w:rPr>
        <w:t xml:space="preserve">przez uzupełnienie zawartej w tym przepisie </w:t>
      </w:r>
      <w:r w:rsidRPr="00D26AF5">
        <w:rPr>
          <w:rFonts w:ascii="Times New Roman" w:hAnsi="Times New Roman" w:cs="Times New Roman"/>
        </w:rPr>
        <w:lastRenderedPageBreak/>
        <w:t xml:space="preserve">zasady dwuinstancyjności postępowania administracyjnego o zastrzeżenie, że przepisy szczególne mogą przewidywać odstępstwo od tej zasady. </w:t>
      </w:r>
      <w:r w:rsidRPr="00D26AF5">
        <w:rPr>
          <w:rFonts w:ascii="Times New Roman" w:hAnsi="Times New Roman" w:cs="Times New Roman"/>
          <w:b/>
        </w:rPr>
        <w:t>Celem projektu nie jest zatem „uchylenie” zasady dwuinstancyjności.</w:t>
      </w:r>
      <w:r w:rsidRPr="00D26AF5">
        <w:rPr>
          <w:rFonts w:ascii="Times New Roman" w:hAnsi="Times New Roman" w:cs="Times New Roman"/>
        </w:rPr>
        <w:t xml:space="preserve"> Zmiana art. 15 k.p.a. potwierdza jedynie wnikającą z Konstytucji RP i znajdującą wyraz już obecnie w przepisach szczególnych elastyczność w</w:t>
      </w:r>
      <w:r w:rsidR="008B71E9" w:rsidRPr="00D26AF5">
        <w:rPr>
          <w:rFonts w:ascii="Times New Roman" w:hAnsi="Times New Roman" w:cs="Times New Roman"/>
        </w:rPr>
        <w:t xml:space="preserve"> </w:t>
      </w:r>
      <w:r w:rsidRPr="00D26AF5">
        <w:rPr>
          <w:rFonts w:ascii="Times New Roman" w:hAnsi="Times New Roman" w:cs="Times New Roman"/>
        </w:rPr>
        <w:t>zakresie konstruo</w:t>
      </w:r>
      <w:r w:rsidR="00E8726B">
        <w:rPr>
          <w:rFonts w:ascii="Times New Roman" w:hAnsi="Times New Roman" w:cs="Times New Roman"/>
        </w:rPr>
        <w:t>wania przez ustawodawcę zasad i </w:t>
      </w:r>
      <w:r w:rsidRPr="00D26AF5">
        <w:rPr>
          <w:rFonts w:ascii="Times New Roman" w:hAnsi="Times New Roman" w:cs="Times New Roman"/>
        </w:rPr>
        <w:t>środków prawnych służących weryfikacji decyzji i</w:t>
      </w:r>
      <w:r w:rsidR="008B71E9" w:rsidRPr="00D26AF5">
        <w:rPr>
          <w:rFonts w:ascii="Times New Roman" w:hAnsi="Times New Roman" w:cs="Times New Roman"/>
        </w:rPr>
        <w:t xml:space="preserve"> </w:t>
      </w:r>
      <w:r w:rsidRPr="00D26AF5">
        <w:rPr>
          <w:rFonts w:ascii="Times New Roman" w:hAnsi="Times New Roman" w:cs="Times New Roman"/>
        </w:rPr>
        <w:t>postanowień (zgodnie z</w:t>
      </w:r>
      <w:r w:rsidR="00E8726B">
        <w:rPr>
          <w:rFonts w:ascii="Times New Roman" w:hAnsi="Times New Roman" w:cs="Times New Roman"/>
        </w:rPr>
        <w:t> </w:t>
      </w:r>
      <w:r w:rsidRPr="00D26AF5">
        <w:rPr>
          <w:rFonts w:ascii="Times New Roman" w:hAnsi="Times New Roman" w:cs="Times New Roman"/>
        </w:rPr>
        <w:t>tendencjami obserwowanymi w</w:t>
      </w:r>
      <w:r w:rsidR="008B71E9" w:rsidRPr="00D26AF5">
        <w:rPr>
          <w:rFonts w:ascii="Times New Roman" w:hAnsi="Times New Roman" w:cs="Times New Roman"/>
        </w:rPr>
        <w:t xml:space="preserve"> </w:t>
      </w:r>
      <w:r w:rsidRPr="00D26AF5">
        <w:rPr>
          <w:rFonts w:ascii="Times New Roman" w:hAnsi="Times New Roman" w:cs="Times New Roman"/>
        </w:rPr>
        <w:t>wielu krajach europejskich</w:t>
      </w:r>
      <w:r w:rsidRPr="00D26AF5">
        <w:rPr>
          <w:rStyle w:val="Odwoanieprzypisudolnego"/>
          <w:rFonts w:ascii="Times New Roman" w:hAnsi="Times New Roman" w:cs="Times New Roman"/>
        </w:rPr>
        <w:footnoteReference w:id="24"/>
      </w:r>
      <w:r w:rsidR="003C4566" w:rsidRPr="00D26AF5">
        <w:rPr>
          <w:rFonts w:ascii="Times New Roman" w:hAnsi="Times New Roman" w:cs="Times New Roman"/>
          <w:vertAlign w:val="superscript"/>
        </w:rPr>
        <w:t>)</w:t>
      </w:r>
      <w:r w:rsidRPr="00D26AF5">
        <w:rPr>
          <w:rFonts w:ascii="Times New Roman" w:hAnsi="Times New Roman" w:cs="Times New Roman"/>
        </w:rPr>
        <w:t>), a także – możliwość rezygnacji z</w:t>
      </w:r>
      <w:r w:rsidR="008B71E9" w:rsidRPr="00D26AF5">
        <w:rPr>
          <w:rFonts w:ascii="Times New Roman" w:hAnsi="Times New Roman" w:cs="Times New Roman"/>
        </w:rPr>
        <w:t xml:space="preserve"> </w:t>
      </w:r>
      <w:r w:rsidRPr="00D26AF5">
        <w:rPr>
          <w:rFonts w:ascii="Times New Roman" w:hAnsi="Times New Roman" w:cs="Times New Roman"/>
        </w:rPr>
        <w:t>zaskarżalności w trybie administracyjnym aktów wskazanych w ustawach szczególnych w</w:t>
      </w:r>
      <w:r w:rsidR="008B71E9" w:rsidRPr="00D26AF5">
        <w:rPr>
          <w:rFonts w:ascii="Times New Roman" w:hAnsi="Times New Roman" w:cs="Times New Roman"/>
        </w:rPr>
        <w:t xml:space="preserve"> </w:t>
      </w:r>
      <w:r w:rsidRPr="00D26AF5">
        <w:rPr>
          <w:rFonts w:ascii="Times New Roman" w:hAnsi="Times New Roman" w:cs="Times New Roman"/>
        </w:rPr>
        <w:t xml:space="preserve">zakresie, w jakim pozwala na to art. 78 zd. 2 Konstytucji RP. </w:t>
      </w:r>
    </w:p>
    <w:p w:rsidR="001E2ACD" w:rsidRPr="00D26AF5" w:rsidRDefault="001E2ACD" w:rsidP="00E8726B">
      <w:pPr>
        <w:shd w:val="clear" w:color="auto" w:fill="FFFFFF"/>
        <w:tabs>
          <w:tab w:val="left" w:pos="898"/>
        </w:tabs>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Proponowane brzmienia art. 15 k.p.a. wysławia zatem istniejącą już w obecnym stanie prawnym możliwość kształtowania przez ustawodawcę struktury zaskarżania rozstrzygnięć administracyjnych, w zależności od charakteru i okoliczności konkretnych spraw, przy poszanowaniu prawa do ich zaskarżania oraz do dwukrotnego merytorycznego rozpatrzenia każdej z nich. </w:t>
      </w:r>
    </w:p>
    <w:p w:rsidR="001E2ACD" w:rsidRDefault="001E2ACD" w:rsidP="00E8726B">
      <w:pPr>
        <w:shd w:val="clear" w:color="auto" w:fill="FFFFFF"/>
        <w:tabs>
          <w:tab w:val="left" w:pos="898"/>
        </w:tabs>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Należy przy tym podkreślić, że art. 78 Konstytucji RP kreuje konstytucyjne prawo podmiotowe jednostki, którego treścią jest możliwość zaskarżenia wskazanych w tym przepisie orzeczeń lub decyzji</w:t>
      </w:r>
      <w:r w:rsidRPr="00D26AF5">
        <w:rPr>
          <w:rStyle w:val="Odwoanieprzypisudolnego"/>
          <w:rFonts w:ascii="Times New Roman" w:hAnsi="Times New Roman" w:cs="Times New Roman"/>
        </w:rPr>
        <w:footnoteReference w:id="25"/>
      </w:r>
      <w:r w:rsidR="003C4566" w:rsidRPr="00D26AF5">
        <w:rPr>
          <w:rFonts w:ascii="Times New Roman" w:hAnsi="Times New Roman" w:cs="Times New Roman"/>
          <w:vertAlign w:val="superscript"/>
        </w:rPr>
        <w:t>)</w:t>
      </w:r>
      <w:r w:rsidRPr="00D26AF5">
        <w:rPr>
          <w:rFonts w:ascii="Times New Roman" w:hAnsi="Times New Roman" w:cs="Times New Roman"/>
        </w:rPr>
        <w:t>, co ma kluczowe znaczenie dla zawartych w</w:t>
      </w:r>
      <w:r w:rsidR="008B71E9" w:rsidRPr="00D26AF5">
        <w:rPr>
          <w:rFonts w:ascii="Times New Roman" w:hAnsi="Times New Roman" w:cs="Times New Roman"/>
        </w:rPr>
        <w:t xml:space="preserve"> </w:t>
      </w:r>
      <w:r w:rsidRPr="00D26AF5">
        <w:rPr>
          <w:rFonts w:ascii="Times New Roman" w:hAnsi="Times New Roman" w:cs="Times New Roman"/>
        </w:rPr>
        <w:t>projekcie szczegółowych zmian w</w:t>
      </w:r>
      <w:r w:rsidR="008B71E9" w:rsidRPr="00D26AF5">
        <w:rPr>
          <w:rFonts w:ascii="Times New Roman" w:hAnsi="Times New Roman" w:cs="Times New Roman"/>
        </w:rPr>
        <w:t xml:space="preserve"> </w:t>
      </w:r>
      <w:r w:rsidRPr="00D26AF5">
        <w:rPr>
          <w:rFonts w:ascii="Times New Roman" w:hAnsi="Times New Roman" w:cs="Times New Roman"/>
        </w:rPr>
        <w:t>przepisach k.p.a. dotyczących postępowania odw</w:t>
      </w:r>
      <w:r w:rsidR="00967626" w:rsidRPr="00D26AF5">
        <w:rPr>
          <w:rFonts w:ascii="Times New Roman" w:hAnsi="Times New Roman" w:cs="Times New Roman"/>
        </w:rPr>
        <w:t>oławczego (zob. szerzej w pkt X</w:t>
      </w:r>
      <w:r w:rsidRPr="00D26AF5">
        <w:rPr>
          <w:rFonts w:ascii="Times New Roman" w:hAnsi="Times New Roman" w:cs="Times New Roman"/>
        </w:rPr>
        <w:t xml:space="preserve"> poniżej). Przepis art. 78 Konstytucji RP zamieszczony został w</w:t>
      </w:r>
      <w:r w:rsidR="00E8726B">
        <w:rPr>
          <w:rFonts w:ascii="Times New Roman" w:hAnsi="Times New Roman" w:cs="Times New Roman"/>
        </w:rPr>
        <w:t> </w:t>
      </w:r>
      <w:r w:rsidRPr="00D26AF5">
        <w:rPr>
          <w:rFonts w:ascii="Times New Roman" w:hAnsi="Times New Roman" w:cs="Times New Roman"/>
        </w:rPr>
        <w:t>podrozdziale „Środki ochrony wolności i</w:t>
      </w:r>
      <w:r w:rsidR="008B71E9" w:rsidRPr="00D26AF5">
        <w:rPr>
          <w:rFonts w:ascii="Times New Roman" w:hAnsi="Times New Roman" w:cs="Times New Roman"/>
        </w:rPr>
        <w:t xml:space="preserve"> </w:t>
      </w:r>
      <w:r w:rsidRPr="00D26AF5">
        <w:rPr>
          <w:rFonts w:ascii="Times New Roman" w:hAnsi="Times New Roman" w:cs="Times New Roman"/>
        </w:rPr>
        <w:t>praw” rozdziału III zatytułowanego „Wolności, prawa i obowiązki człowieka i obywatela”. Należy zatem już w tym miejscu podkreślić, że zasada dwuinstancyjności i wynikające z niej prawo do zaskarżenia aktu administracyjnego stwarza jedynie określoną możliwość procesową, z</w:t>
      </w:r>
      <w:r w:rsidR="00E8726B">
        <w:rPr>
          <w:rFonts w:ascii="Times New Roman" w:hAnsi="Times New Roman" w:cs="Times New Roman"/>
        </w:rPr>
        <w:t> </w:t>
      </w:r>
      <w:r w:rsidRPr="00D26AF5">
        <w:rPr>
          <w:rFonts w:ascii="Times New Roman" w:hAnsi="Times New Roman" w:cs="Times New Roman"/>
        </w:rPr>
        <w:t>której podmiot uprawniony może, ale nie musi, skorzystać. Sytuacja, w</w:t>
      </w:r>
      <w:r w:rsidR="008B71E9" w:rsidRPr="00D26AF5">
        <w:rPr>
          <w:rFonts w:ascii="Times New Roman" w:hAnsi="Times New Roman" w:cs="Times New Roman"/>
        </w:rPr>
        <w:t xml:space="preserve"> </w:t>
      </w:r>
      <w:r w:rsidRPr="00D26AF5">
        <w:rPr>
          <w:rFonts w:ascii="Times New Roman" w:hAnsi="Times New Roman" w:cs="Times New Roman"/>
        </w:rPr>
        <w:t>której strona wskutek własnej woli nie korzysta z tego prawa, nie może być tym samym rozpatrywana w kontekście naruszenia art. 78 Konstytucji RP</w:t>
      </w:r>
      <w:r w:rsidRPr="00D26AF5">
        <w:rPr>
          <w:rStyle w:val="Odwoanieprzypisudolnego"/>
          <w:rFonts w:ascii="Times New Roman" w:hAnsi="Times New Roman" w:cs="Times New Roman"/>
        </w:rPr>
        <w:footnoteReference w:id="26"/>
      </w:r>
      <w:r w:rsidR="003C4566" w:rsidRPr="00D26AF5">
        <w:rPr>
          <w:rFonts w:ascii="Times New Roman" w:hAnsi="Times New Roman" w:cs="Times New Roman"/>
          <w:vertAlign w:val="superscript"/>
        </w:rPr>
        <w:t>)</w:t>
      </w:r>
      <w:r w:rsidRPr="00D26AF5">
        <w:rPr>
          <w:rFonts w:ascii="Times New Roman" w:hAnsi="Times New Roman" w:cs="Times New Roman"/>
        </w:rPr>
        <w:t>. Z</w:t>
      </w:r>
      <w:r w:rsidR="008B71E9" w:rsidRPr="00D26AF5">
        <w:rPr>
          <w:rFonts w:ascii="Times New Roman" w:hAnsi="Times New Roman" w:cs="Times New Roman"/>
        </w:rPr>
        <w:t xml:space="preserve"> </w:t>
      </w:r>
      <w:r w:rsidRPr="00D26AF5">
        <w:rPr>
          <w:rFonts w:ascii="Times New Roman" w:hAnsi="Times New Roman" w:cs="Times New Roman"/>
        </w:rPr>
        <w:t>Konstytucji RP nie wynika konieczność przeprowadzenia – niezależnie od woli strony – dwuinstancyjnego postępowania administracyjnego przed wniesieniem skargi na</w:t>
      </w:r>
      <w:r w:rsidR="008B71E9" w:rsidRPr="00D26AF5">
        <w:rPr>
          <w:rFonts w:ascii="Times New Roman" w:hAnsi="Times New Roman" w:cs="Times New Roman"/>
        </w:rPr>
        <w:t xml:space="preserve"> </w:t>
      </w:r>
      <w:r w:rsidRPr="00D26AF5">
        <w:rPr>
          <w:rFonts w:ascii="Times New Roman" w:hAnsi="Times New Roman" w:cs="Times New Roman"/>
        </w:rPr>
        <w:t>decyzję do sądu administracyjnego.</w:t>
      </w:r>
    </w:p>
    <w:p w:rsidR="001E2ACD" w:rsidRPr="00D26AF5" w:rsidRDefault="001E2ACD" w:rsidP="00E8726B">
      <w:pPr>
        <w:pStyle w:val="AAApkt1"/>
        <w:spacing w:line="360" w:lineRule="auto"/>
        <w:rPr>
          <w:sz w:val="24"/>
          <w:szCs w:val="24"/>
        </w:rPr>
      </w:pPr>
      <w:bookmarkStart w:id="14" w:name="_Toc468988485"/>
      <w:r w:rsidRPr="00D26AF5">
        <w:rPr>
          <w:sz w:val="24"/>
          <w:szCs w:val="24"/>
        </w:rPr>
        <w:lastRenderedPageBreak/>
        <w:t>8.</w:t>
      </w:r>
      <w:r w:rsidRPr="00D26AF5">
        <w:rPr>
          <w:sz w:val="24"/>
          <w:szCs w:val="24"/>
        </w:rPr>
        <w:tab/>
        <w:t xml:space="preserve">Definicja decyzji prawomocnej </w:t>
      </w:r>
      <w:r w:rsidRPr="00D26AF5">
        <w:rPr>
          <w:b w:val="0"/>
          <w:sz w:val="24"/>
          <w:szCs w:val="24"/>
        </w:rPr>
        <w:t>(art. 16 § 3 k.p.a.)</w:t>
      </w:r>
      <w:bookmarkEnd w:id="14"/>
    </w:p>
    <w:p w:rsidR="001E2ACD" w:rsidRPr="00D26AF5" w:rsidRDefault="001E2ACD" w:rsidP="00E8726B">
      <w:pPr>
        <w:shd w:val="clear" w:color="auto" w:fill="FFFFFF"/>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Istotne znaczenie dla prawidłowego wykonywania decyzji administracyjnych ma także proponowana w</w:t>
      </w:r>
      <w:r w:rsidR="008B71E9" w:rsidRPr="00D26AF5">
        <w:rPr>
          <w:rFonts w:ascii="Times New Roman" w:hAnsi="Times New Roman" w:cs="Times New Roman"/>
        </w:rPr>
        <w:t xml:space="preserve"> </w:t>
      </w:r>
      <w:r w:rsidRPr="00D26AF5">
        <w:rPr>
          <w:rFonts w:ascii="Times New Roman" w:hAnsi="Times New Roman" w:cs="Times New Roman"/>
        </w:rPr>
        <w:t xml:space="preserve">art. 16 § 3 k.p.a. definicja decyzji prawomocnej. Kodeks postępowania administracyjnego zawiera definicję decyzji ostatecznej, nie ma w nim natomiast definicji decyzji prawomocnej. Powoduje to problemy w praktyce – organy administracji publicznej potwierdzają często fakt „prawomocności” decyzji administracyjnej, myląc ją z „ostatecznością”. </w:t>
      </w:r>
    </w:p>
    <w:p w:rsidR="001E2ACD" w:rsidRPr="00D26AF5" w:rsidRDefault="001E2ACD" w:rsidP="00E8726B">
      <w:pPr>
        <w:shd w:val="clear" w:color="auto" w:fill="FFFFFF"/>
        <w:spacing w:after="120" w:line="360" w:lineRule="auto"/>
        <w:ind w:right="39"/>
        <w:jc w:val="both"/>
        <w:rPr>
          <w:rFonts w:ascii="Times New Roman" w:hAnsi="Times New Roman" w:cs="Times New Roman"/>
        </w:rPr>
      </w:pPr>
      <w:r w:rsidRPr="00D26AF5">
        <w:rPr>
          <w:rFonts w:ascii="Times New Roman" w:hAnsi="Times New Roman" w:cs="Times New Roman"/>
        </w:rPr>
        <w:t>Pojęcie „decyzji prawomocnej” znajduje się w art. 269 k.p.a.</w:t>
      </w:r>
      <w:r w:rsidRPr="00D26AF5">
        <w:rPr>
          <w:rStyle w:val="Odwoanieprzypisudolnego"/>
          <w:rFonts w:ascii="Times New Roman" w:hAnsi="Times New Roman" w:cs="Times New Roman"/>
        </w:rPr>
        <w:footnoteReference w:id="27"/>
      </w:r>
      <w:r w:rsidR="003C4566" w:rsidRPr="00D26AF5">
        <w:rPr>
          <w:rFonts w:ascii="Times New Roman" w:hAnsi="Times New Roman" w:cs="Times New Roman"/>
          <w:vertAlign w:val="superscript"/>
        </w:rPr>
        <w:t>)</w:t>
      </w:r>
      <w:r w:rsidRPr="00D26AF5">
        <w:rPr>
          <w:rFonts w:ascii="Times New Roman" w:hAnsi="Times New Roman" w:cs="Times New Roman"/>
        </w:rPr>
        <w:t>. Przepis ten nie dotyczy jednak kontroli sprawowanej przez sądy administracyjne – cechę prawomocności przypisuje jedynie decyzjom, które albo zostały poddane kontroli sądu powszechnego, albo nie zostały jej poddane z powodu niewykorzystania tego środka zaskarżenia (przykładem mogą być decyzje wydawane w sprawach ubezpieczeń społecznych)</w:t>
      </w:r>
      <w:r w:rsidRPr="00D26AF5">
        <w:rPr>
          <w:rStyle w:val="Odwoanieprzypisudolnego"/>
          <w:rFonts w:ascii="Times New Roman" w:hAnsi="Times New Roman" w:cs="Times New Roman"/>
        </w:rPr>
        <w:footnoteReference w:id="28"/>
      </w:r>
      <w:r w:rsidR="003C4566" w:rsidRPr="00D26AF5">
        <w:rPr>
          <w:rFonts w:ascii="Times New Roman" w:hAnsi="Times New Roman" w:cs="Times New Roman"/>
          <w:vertAlign w:val="superscript"/>
        </w:rPr>
        <w:t>)</w:t>
      </w:r>
      <w:r w:rsidRPr="00D26AF5">
        <w:rPr>
          <w:rFonts w:ascii="Times New Roman" w:hAnsi="Times New Roman" w:cs="Times New Roman"/>
        </w:rPr>
        <w:t xml:space="preserve">. Konieczne jest więc zdefiniowanie prawomocności decyzji administracyjnej jako prawnego następstwa kontroli zgodności decyzji z prawem przez sąd administracyjny. </w:t>
      </w:r>
    </w:p>
    <w:p w:rsidR="001E2ACD" w:rsidRPr="00D26AF5" w:rsidRDefault="001E2ACD" w:rsidP="00E8726B">
      <w:pPr>
        <w:shd w:val="clear" w:color="auto" w:fill="FFFFFF"/>
        <w:spacing w:after="120" w:line="360" w:lineRule="auto"/>
        <w:ind w:right="39"/>
        <w:jc w:val="both"/>
        <w:rPr>
          <w:rFonts w:ascii="Times New Roman" w:hAnsi="Times New Roman" w:cs="Times New Roman"/>
        </w:rPr>
      </w:pPr>
      <w:r w:rsidRPr="00D26AF5">
        <w:rPr>
          <w:rFonts w:ascii="Times New Roman" w:hAnsi="Times New Roman" w:cs="Times New Roman"/>
        </w:rPr>
        <w:t>Z</w:t>
      </w:r>
      <w:r w:rsidR="003C4566" w:rsidRPr="00D26AF5">
        <w:rPr>
          <w:rFonts w:ascii="Times New Roman" w:hAnsi="Times New Roman" w:cs="Times New Roman"/>
        </w:rPr>
        <w:t>godnie z projektowaną regulacją</w:t>
      </w:r>
      <w:r w:rsidRPr="00D26AF5">
        <w:rPr>
          <w:rFonts w:ascii="Times New Roman" w:hAnsi="Times New Roman" w:cs="Times New Roman"/>
        </w:rPr>
        <w:t xml:space="preserve"> d</w:t>
      </w:r>
      <w:r w:rsidR="003C4566" w:rsidRPr="00D26AF5">
        <w:rPr>
          <w:rFonts w:ascii="Times New Roman" w:hAnsi="Times New Roman" w:cs="Times New Roman"/>
        </w:rPr>
        <w:t>ecyzja jest prawomocna, jeże</w:t>
      </w:r>
      <w:r w:rsidRPr="00D26AF5">
        <w:rPr>
          <w:rFonts w:ascii="Times New Roman" w:hAnsi="Times New Roman" w:cs="Times New Roman"/>
        </w:rPr>
        <w:t>li nie można jej zaskarżyć do sądu, niezależnie od przyczyn. W rozumieniu pr</w:t>
      </w:r>
      <w:r w:rsidR="003C4566" w:rsidRPr="00D26AF5">
        <w:rPr>
          <w:rFonts w:ascii="Times New Roman" w:hAnsi="Times New Roman" w:cs="Times New Roman"/>
        </w:rPr>
        <w:t>ojektowanego art. 16 § 3 k.p.a.</w:t>
      </w:r>
      <w:r w:rsidRPr="00D26AF5">
        <w:rPr>
          <w:rFonts w:ascii="Times New Roman" w:hAnsi="Times New Roman" w:cs="Times New Roman"/>
        </w:rPr>
        <w:t xml:space="preserve"> nie można zaskarżyć decyzji, gdy zakazuje tego przepis prawa, gdy upłyną</w:t>
      </w:r>
      <w:r w:rsidR="003C4566" w:rsidRPr="00D26AF5">
        <w:rPr>
          <w:rFonts w:ascii="Times New Roman" w:hAnsi="Times New Roman" w:cs="Times New Roman"/>
        </w:rPr>
        <w:t>ł termin do zaskarżenia decyzji</w:t>
      </w:r>
      <w:r w:rsidRPr="00D26AF5">
        <w:rPr>
          <w:rFonts w:ascii="Times New Roman" w:hAnsi="Times New Roman" w:cs="Times New Roman"/>
        </w:rPr>
        <w:t xml:space="preserve"> czy z powodu już zrea</w:t>
      </w:r>
      <w:r w:rsidR="00E8726B">
        <w:rPr>
          <w:rFonts w:ascii="Times New Roman" w:hAnsi="Times New Roman" w:cs="Times New Roman"/>
        </w:rPr>
        <w:t>lizowanej sądowej kontroli (tj. </w:t>
      </w:r>
      <w:r w:rsidRPr="00D26AF5">
        <w:rPr>
          <w:rFonts w:ascii="Times New Roman" w:hAnsi="Times New Roman" w:cs="Times New Roman"/>
        </w:rPr>
        <w:t>jeżeli sąd odrzucił lub oddalił skargę albo umorzył postępowanie)</w:t>
      </w:r>
      <w:r w:rsidRPr="00D26AF5">
        <w:rPr>
          <w:rStyle w:val="Odwoanieprzypisudolnego"/>
          <w:rFonts w:ascii="Times New Roman" w:hAnsi="Times New Roman" w:cs="Times New Roman"/>
        </w:rPr>
        <w:footnoteReference w:id="29"/>
      </w:r>
      <w:r w:rsidR="003C4566" w:rsidRPr="00D26AF5">
        <w:rPr>
          <w:rFonts w:ascii="Times New Roman" w:hAnsi="Times New Roman" w:cs="Times New Roman"/>
          <w:vertAlign w:val="superscript"/>
        </w:rPr>
        <w:t>)</w:t>
      </w:r>
      <w:r w:rsidRPr="00D26AF5">
        <w:rPr>
          <w:rFonts w:ascii="Times New Roman" w:hAnsi="Times New Roman" w:cs="Times New Roman"/>
        </w:rPr>
        <w:t>.</w:t>
      </w:r>
    </w:p>
    <w:p w:rsidR="001E2ACD" w:rsidRPr="00D26AF5" w:rsidRDefault="00E8726B" w:rsidP="00E8726B">
      <w:pPr>
        <w:pStyle w:val="AAApktI"/>
        <w:spacing w:line="360" w:lineRule="auto"/>
        <w:rPr>
          <w:spacing w:val="0"/>
          <w:sz w:val="24"/>
          <w:szCs w:val="24"/>
        </w:rPr>
      </w:pPr>
      <w:bookmarkStart w:id="15" w:name="_Toc468988486"/>
      <w:bookmarkStart w:id="16" w:name="_Toc468988556"/>
      <w:bookmarkStart w:id="17" w:name="_Toc448945756"/>
      <w:r>
        <w:rPr>
          <w:spacing w:val="0"/>
          <w:sz w:val="24"/>
          <w:szCs w:val="24"/>
        </w:rPr>
        <w:t>II.</w:t>
      </w:r>
      <w:r w:rsidR="001E2ACD" w:rsidRPr="00D26AF5">
        <w:rPr>
          <w:spacing w:val="0"/>
          <w:sz w:val="24"/>
          <w:szCs w:val="24"/>
        </w:rPr>
        <w:tab/>
        <w:t xml:space="preserve">Bezczynność organu i przewlekłość postępowania, ponaglenie </w:t>
      </w:r>
      <w:r w:rsidR="001E2ACD" w:rsidRPr="00D26AF5">
        <w:rPr>
          <w:b w:val="0"/>
          <w:spacing w:val="0"/>
          <w:sz w:val="24"/>
          <w:szCs w:val="24"/>
        </w:rPr>
        <w:t>(art. 36</w:t>
      </w:r>
      <w:r w:rsidR="004A147D">
        <w:rPr>
          <w:b w:val="0"/>
          <w:spacing w:val="0"/>
          <w:sz w:val="24"/>
          <w:szCs w:val="24"/>
        </w:rPr>
        <w:t>–</w:t>
      </w:r>
      <w:r w:rsidR="001E2ACD" w:rsidRPr="00D26AF5">
        <w:rPr>
          <w:b w:val="0"/>
          <w:spacing w:val="0"/>
          <w:sz w:val="24"/>
          <w:szCs w:val="24"/>
        </w:rPr>
        <w:t>38 k.p</w:t>
      </w:r>
      <w:r w:rsidR="007E2015" w:rsidRPr="00D26AF5">
        <w:rPr>
          <w:b w:val="0"/>
          <w:spacing w:val="0"/>
          <w:sz w:val="24"/>
          <w:szCs w:val="24"/>
        </w:rPr>
        <w:t>.a., art. 52 § 2 i</w:t>
      </w:r>
      <w:r w:rsidR="008B71E9" w:rsidRPr="00D26AF5">
        <w:rPr>
          <w:b w:val="0"/>
          <w:spacing w:val="0"/>
          <w:sz w:val="24"/>
          <w:szCs w:val="24"/>
        </w:rPr>
        <w:t xml:space="preserve"> </w:t>
      </w:r>
      <w:r w:rsidR="003C4566" w:rsidRPr="00D26AF5">
        <w:rPr>
          <w:b w:val="0"/>
          <w:spacing w:val="0"/>
          <w:sz w:val="24"/>
          <w:szCs w:val="24"/>
        </w:rPr>
        <w:t xml:space="preserve">art. </w:t>
      </w:r>
      <w:r w:rsidR="007E2015" w:rsidRPr="00D26AF5">
        <w:rPr>
          <w:b w:val="0"/>
          <w:spacing w:val="0"/>
          <w:sz w:val="24"/>
          <w:szCs w:val="24"/>
        </w:rPr>
        <w:t>53 § 4</w:t>
      </w:r>
      <w:r w:rsidR="001E2ACD" w:rsidRPr="00D26AF5">
        <w:rPr>
          <w:b w:val="0"/>
          <w:spacing w:val="0"/>
          <w:sz w:val="24"/>
          <w:szCs w:val="24"/>
        </w:rPr>
        <w:t xml:space="preserve"> p.p.s.a., zmiana ustawy o samorządowych kolegiach odwoławczych)</w:t>
      </w:r>
      <w:bookmarkEnd w:id="15"/>
      <w:bookmarkEnd w:id="16"/>
    </w:p>
    <w:p w:rsidR="001E2ACD" w:rsidRPr="00D26AF5" w:rsidRDefault="00E8726B" w:rsidP="00E8726B">
      <w:pPr>
        <w:pStyle w:val="AAApkt1"/>
        <w:spacing w:line="360" w:lineRule="auto"/>
        <w:rPr>
          <w:sz w:val="24"/>
          <w:szCs w:val="24"/>
        </w:rPr>
      </w:pPr>
      <w:bookmarkStart w:id="18" w:name="_Toc468988487"/>
      <w:r>
        <w:rPr>
          <w:sz w:val="24"/>
          <w:szCs w:val="24"/>
        </w:rPr>
        <w:t>1.</w:t>
      </w:r>
      <w:r w:rsidR="001E2ACD" w:rsidRPr="00D26AF5">
        <w:rPr>
          <w:sz w:val="24"/>
          <w:szCs w:val="24"/>
        </w:rPr>
        <w:tab/>
        <w:t>Uwagi ogólne</w:t>
      </w:r>
      <w:bookmarkEnd w:id="18"/>
    </w:p>
    <w:p w:rsidR="001E2ACD" w:rsidRPr="00D26AF5" w:rsidRDefault="001E2ACD"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t>W aktualnym stanie prawnym organy administracji publicznej ponoszą odpowiedzialność zarówno za</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 xml:space="preserve">przekroczenie terminów załatwiania spraw (art. 35 </w:t>
      </w:r>
      <w:r w:rsidRPr="00D26AF5">
        <w:rPr>
          <w:rFonts w:ascii="Times New Roman" w:hAnsi="Times New Roman"/>
          <w:b w:val="0"/>
          <w:smallCaps w:val="0"/>
          <w:sz w:val="24"/>
          <w:szCs w:val="24"/>
        </w:rPr>
        <w:lastRenderedPageBreak/>
        <w:t xml:space="preserve">k.p.a.) jak i za przewlekłe prowadzenie postępowania. Już na skutek zmian dokonanych w 2011 r. do Kodeksu postępowania administracyjnego oraz ustawy z dnia 25 lipca 2002 r. – Prawo o postępowaniu przed sądami administracyjnymi (określanej dalej skrótem „p.p.s.a.”) wprowadzono bowiem pojęcie przewlekłego prowadzenia postępowania administracyjnego. </w:t>
      </w:r>
    </w:p>
    <w:p w:rsidR="001E2ACD" w:rsidRPr="00D26AF5" w:rsidRDefault="001E2ACD"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t>W orzecznictwie wskazuje się, że dokonując rozgraniczenia zakresu skarg na bezczynność i</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przewlekłość postępowania, pojęcie „bezczynności” należy rozumieć jako niewydanie w terminie decyzji lub postanowienia, względnie aktu lub czynności wskazanych w p.p.s.a. Natomiast przez pojęcie „przewlekłego prowadzenia postępowania” należy rozumieć sytuację prowadzenia postę</w:t>
      </w:r>
      <w:r w:rsidR="003C4566" w:rsidRPr="00D26AF5">
        <w:rPr>
          <w:rFonts w:ascii="Times New Roman" w:hAnsi="Times New Roman"/>
          <w:b w:val="0"/>
          <w:smallCaps w:val="0"/>
          <w:sz w:val="24"/>
          <w:szCs w:val="24"/>
        </w:rPr>
        <w:t>powania w</w:t>
      </w:r>
      <w:r w:rsidR="008B71E9" w:rsidRPr="00D26AF5">
        <w:rPr>
          <w:rFonts w:ascii="Times New Roman" w:hAnsi="Times New Roman"/>
          <w:b w:val="0"/>
          <w:smallCaps w:val="0"/>
          <w:sz w:val="24"/>
          <w:szCs w:val="24"/>
        </w:rPr>
        <w:t xml:space="preserve"> </w:t>
      </w:r>
      <w:r w:rsidR="003C4566" w:rsidRPr="00D26AF5">
        <w:rPr>
          <w:rFonts w:ascii="Times New Roman" w:hAnsi="Times New Roman"/>
          <w:b w:val="0"/>
          <w:smallCaps w:val="0"/>
          <w:sz w:val="24"/>
          <w:szCs w:val="24"/>
        </w:rPr>
        <w:t xml:space="preserve">sposób nieefektywny </w:t>
      </w:r>
      <w:r w:rsidRPr="00D26AF5">
        <w:rPr>
          <w:rFonts w:ascii="Times New Roman" w:hAnsi="Times New Roman"/>
          <w:b w:val="0"/>
          <w:smallCaps w:val="0"/>
          <w:sz w:val="24"/>
          <w:szCs w:val="24"/>
        </w:rPr>
        <w:t>przez wykonywanie czynności w dużym</w:t>
      </w:r>
      <w:r w:rsidR="003C4566" w:rsidRPr="00D26AF5">
        <w:rPr>
          <w:rFonts w:ascii="Times New Roman" w:hAnsi="Times New Roman"/>
          <w:b w:val="0"/>
          <w:smallCaps w:val="0"/>
          <w:sz w:val="24"/>
          <w:szCs w:val="24"/>
        </w:rPr>
        <w:t xml:space="preserve"> odstępie czasu bądź wykonywanie</w:t>
      </w:r>
      <w:r w:rsidRPr="00D26AF5">
        <w:rPr>
          <w:rFonts w:ascii="Times New Roman" w:hAnsi="Times New Roman"/>
          <w:b w:val="0"/>
          <w:smallCaps w:val="0"/>
          <w:sz w:val="24"/>
          <w:szCs w:val="24"/>
        </w:rPr>
        <w:t xml:space="preserve"> czynności pozornych, powodujących że formalnie organ nie jest bezczynny, ewentualnie mnożenie przez organ czynności dowodowych ponad potrzebę wynikającą z istoty sprawy. Pojęcie „przewlekłość postępowania” obejmować będzie zatem opieszałe, niesprawne i</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nieskuteczne działanie organu,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sytuacji gdy sprawa mogła być załatwiona w terminie krótszym, jak również nieuzasadnione przedłużanie terminu załatwienia sprawy (zob. przykładowo wyrok NSA z dnia 31 maja 2016 r., sygn. II</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OSK 1903/15, wyrok NSA z dnia 2 czerwca 2016 r., sygn. II OSK 1156/16 oraz wielokrotnie cytowany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późniejszym orzecznictwie wyrok NSA z dnia 5 lipca 2012 r., sygn. II OSK 1031/12).</w:t>
      </w:r>
    </w:p>
    <w:p w:rsidR="001E2ACD" w:rsidRPr="00D26AF5" w:rsidRDefault="001E2ACD"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t>Obecnie obowiązujące przepisy art. 36</w:t>
      </w:r>
      <w:r w:rsidR="004A147D">
        <w:rPr>
          <w:rFonts w:ascii="Times New Roman" w:hAnsi="Times New Roman"/>
          <w:b w:val="0"/>
          <w:smallCaps w:val="0"/>
          <w:sz w:val="24"/>
          <w:szCs w:val="24"/>
        </w:rPr>
        <w:t>–</w:t>
      </w:r>
      <w:r w:rsidRPr="00D26AF5">
        <w:rPr>
          <w:rFonts w:ascii="Times New Roman" w:hAnsi="Times New Roman"/>
          <w:b w:val="0"/>
          <w:smallCaps w:val="0"/>
          <w:sz w:val="24"/>
          <w:szCs w:val="24"/>
        </w:rPr>
        <w:t>38 k.p.a. odnoszą się wprawdzie do bezczynności organu i</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przewlekłości postępowania, jednak nie definiują tych pojęć. Ponadto, określając sposób rozstrzygnięcia zażalenia strony, przepisy art. 37 k.p.a. odnoszą się w zasadzie jedynie do stanu,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 xml:space="preserve">którym organ przekracza termin do załatwienia sprawy, tj. do bezczynności. W obecnym stanie prawnym nie przewidziano obowiązku ustosunkowania się przez organ do środka zaskarżenia przysługującego </w:t>
      </w:r>
      <w:r w:rsidR="003C4566" w:rsidRPr="00D26AF5">
        <w:rPr>
          <w:rFonts w:ascii="Times New Roman" w:hAnsi="Times New Roman"/>
          <w:b w:val="0"/>
          <w:smallCaps w:val="0"/>
          <w:sz w:val="24"/>
          <w:szCs w:val="24"/>
        </w:rPr>
        <w:t>na bezczynność lub przewlekłość</w:t>
      </w:r>
      <w:r w:rsidRPr="00D26AF5">
        <w:rPr>
          <w:rFonts w:ascii="Times New Roman" w:hAnsi="Times New Roman"/>
          <w:b w:val="0"/>
          <w:smallCaps w:val="0"/>
          <w:sz w:val="24"/>
          <w:szCs w:val="24"/>
        </w:rPr>
        <w:t xml:space="preserve"> ani terminu na przekazanie go organowi wyższego stopnia. Wyznaczając nowy termin załatwienia sprawy na podstawie art. 36 k.p.a., organ nie musi również pouczać strony o</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środkach prawnych, z jakich może skorzystać w razie bezczynności lub przewlekłości. Taki stan, zdaniem projektodawcy, nie sprzyja efektywnej realizacji przez strony przysługujących jej uprawnień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zakresie zwalczania bezczynności organów lub przewlekłości postępowań administracyjnych.</w:t>
      </w:r>
    </w:p>
    <w:p w:rsidR="001E2ACD" w:rsidRPr="00D26AF5" w:rsidRDefault="001E2ACD"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lastRenderedPageBreak/>
        <w:t>W celu zapewnienia większej klarowności i spójności regulacji k.p.a.</w:t>
      </w:r>
      <w:r w:rsidR="00566B08">
        <w:rPr>
          <w:rFonts w:ascii="Times New Roman" w:hAnsi="Times New Roman"/>
          <w:b w:val="0"/>
          <w:smallCaps w:val="0"/>
          <w:sz w:val="24"/>
          <w:szCs w:val="24"/>
        </w:rPr>
        <w:t>,</w:t>
      </w:r>
      <w:r w:rsidRPr="00D26AF5">
        <w:rPr>
          <w:rFonts w:ascii="Times New Roman" w:hAnsi="Times New Roman"/>
          <w:b w:val="0"/>
          <w:smallCaps w:val="0"/>
          <w:sz w:val="24"/>
          <w:szCs w:val="24"/>
        </w:rPr>
        <w:t xml:space="preserve"> a także efektywności zaskarżenia bezczynności lub przewlekłości, projekt przewiduje:</w:t>
      </w:r>
    </w:p>
    <w:p w:rsidR="001E2ACD" w:rsidRPr="00D26AF5" w:rsidRDefault="001E2ACD" w:rsidP="00E8726B">
      <w:pPr>
        <w:pStyle w:val="AAPkt1"/>
        <w:numPr>
          <w:ilvl w:val="0"/>
          <w:numId w:val="0"/>
        </w:numPr>
        <w:spacing w:before="0" w:after="120" w:line="360" w:lineRule="auto"/>
        <w:ind w:left="426" w:right="39" w:hanging="426"/>
        <w:rPr>
          <w:rFonts w:ascii="Times New Roman" w:hAnsi="Times New Roman"/>
          <w:b w:val="0"/>
          <w:smallCaps w:val="0"/>
          <w:sz w:val="24"/>
          <w:szCs w:val="24"/>
        </w:rPr>
      </w:pPr>
      <w:r w:rsidRPr="00D26AF5">
        <w:rPr>
          <w:rFonts w:ascii="Times New Roman" w:hAnsi="Times New Roman"/>
          <w:b w:val="0"/>
          <w:smallCaps w:val="0"/>
          <w:sz w:val="24"/>
          <w:szCs w:val="24"/>
        </w:rPr>
        <w:t>1)</w:t>
      </w:r>
      <w:r w:rsidRPr="00D26AF5">
        <w:rPr>
          <w:rFonts w:ascii="Times New Roman" w:hAnsi="Times New Roman"/>
          <w:b w:val="0"/>
          <w:smallCaps w:val="0"/>
          <w:sz w:val="24"/>
          <w:szCs w:val="24"/>
        </w:rPr>
        <w:tab/>
        <w:t>zdefiniowanie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 xml:space="preserve">art. 37 k.p.a. pojęć </w:t>
      </w:r>
      <w:r w:rsidRPr="00D26AF5">
        <w:rPr>
          <w:rFonts w:ascii="Times New Roman" w:hAnsi="Times New Roman"/>
          <w:smallCaps w:val="0"/>
          <w:sz w:val="24"/>
          <w:szCs w:val="24"/>
        </w:rPr>
        <w:t>bezczynności</w:t>
      </w:r>
      <w:r w:rsidRPr="00D26AF5">
        <w:rPr>
          <w:rFonts w:ascii="Times New Roman" w:hAnsi="Times New Roman"/>
          <w:b w:val="0"/>
          <w:smallCaps w:val="0"/>
          <w:sz w:val="24"/>
          <w:szCs w:val="24"/>
        </w:rPr>
        <w:t xml:space="preserve"> i</w:t>
      </w:r>
      <w:r w:rsidR="008B71E9" w:rsidRPr="00D26AF5">
        <w:rPr>
          <w:rFonts w:ascii="Times New Roman" w:hAnsi="Times New Roman"/>
          <w:b w:val="0"/>
          <w:smallCaps w:val="0"/>
          <w:sz w:val="24"/>
          <w:szCs w:val="24"/>
        </w:rPr>
        <w:t xml:space="preserve"> </w:t>
      </w:r>
      <w:r w:rsidRPr="00D26AF5">
        <w:rPr>
          <w:rFonts w:ascii="Times New Roman" w:hAnsi="Times New Roman"/>
          <w:smallCaps w:val="0"/>
          <w:sz w:val="24"/>
          <w:szCs w:val="24"/>
        </w:rPr>
        <w:t>przewlekłości</w:t>
      </w:r>
      <w:r w:rsidRPr="00D26AF5">
        <w:rPr>
          <w:rFonts w:ascii="Times New Roman" w:hAnsi="Times New Roman"/>
          <w:b w:val="0"/>
          <w:smallCaps w:val="0"/>
          <w:sz w:val="24"/>
          <w:szCs w:val="24"/>
        </w:rPr>
        <w:t>,</w:t>
      </w:r>
    </w:p>
    <w:p w:rsidR="001E2ACD" w:rsidRPr="00D26AF5" w:rsidRDefault="001E2ACD" w:rsidP="00E8726B">
      <w:pPr>
        <w:pStyle w:val="AAPkt1"/>
        <w:numPr>
          <w:ilvl w:val="0"/>
          <w:numId w:val="0"/>
        </w:numPr>
        <w:spacing w:before="0" w:after="120" w:line="360" w:lineRule="auto"/>
        <w:ind w:left="426" w:right="39" w:hanging="426"/>
        <w:rPr>
          <w:rFonts w:ascii="Times New Roman" w:hAnsi="Times New Roman"/>
          <w:b w:val="0"/>
          <w:smallCaps w:val="0"/>
          <w:sz w:val="24"/>
          <w:szCs w:val="24"/>
        </w:rPr>
      </w:pPr>
      <w:r w:rsidRPr="00D26AF5">
        <w:rPr>
          <w:rFonts w:ascii="Times New Roman" w:hAnsi="Times New Roman"/>
          <w:b w:val="0"/>
          <w:smallCaps w:val="0"/>
          <w:sz w:val="24"/>
          <w:szCs w:val="24"/>
        </w:rPr>
        <w:t>2)</w:t>
      </w:r>
      <w:r w:rsidRPr="00D26AF5">
        <w:rPr>
          <w:rFonts w:ascii="Times New Roman" w:hAnsi="Times New Roman"/>
          <w:b w:val="0"/>
          <w:smallCaps w:val="0"/>
          <w:sz w:val="24"/>
          <w:szCs w:val="24"/>
        </w:rPr>
        <w:tab/>
        <w:t>wprowadzenie, w miejsce przewidzianego obecnie zażalenia, środka zaskarżenia bezczynności i</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przewlekłości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 xml:space="preserve">postaci </w:t>
      </w:r>
      <w:r w:rsidRPr="00D26AF5">
        <w:rPr>
          <w:rFonts w:ascii="Times New Roman" w:hAnsi="Times New Roman"/>
          <w:smallCaps w:val="0"/>
          <w:sz w:val="24"/>
          <w:szCs w:val="24"/>
        </w:rPr>
        <w:t>ponaglenia</w:t>
      </w:r>
      <w:r w:rsidRPr="00D26AF5">
        <w:rPr>
          <w:rFonts w:ascii="Times New Roman" w:hAnsi="Times New Roman"/>
          <w:b w:val="0"/>
          <w:smallCaps w:val="0"/>
          <w:sz w:val="24"/>
          <w:szCs w:val="24"/>
        </w:rPr>
        <w:t>; zażalenie jest bowiem środkiem właściwym do zaskarżania cz</w:t>
      </w:r>
      <w:r w:rsidR="003C4566" w:rsidRPr="00D26AF5">
        <w:rPr>
          <w:rFonts w:ascii="Times New Roman" w:hAnsi="Times New Roman"/>
          <w:b w:val="0"/>
          <w:smallCaps w:val="0"/>
          <w:sz w:val="24"/>
          <w:szCs w:val="24"/>
        </w:rPr>
        <w:t>ynności organu (w szczególności</w:t>
      </w:r>
      <w:r w:rsidRPr="00D26AF5">
        <w:rPr>
          <w:rFonts w:ascii="Times New Roman" w:hAnsi="Times New Roman"/>
          <w:b w:val="0"/>
          <w:smallCaps w:val="0"/>
          <w:sz w:val="24"/>
          <w:szCs w:val="24"/>
        </w:rPr>
        <w:t xml:space="preserve"> dokonywanych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formie postanowień), nie zaś zachowań mających postać zaniechania,</w:t>
      </w:r>
    </w:p>
    <w:p w:rsidR="001E2ACD" w:rsidRPr="00D26AF5" w:rsidRDefault="001E2ACD" w:rsidP="00E8726B">
      <w:pPr>
        <w:pStyle w:val="AAPkt1"/>
        <w:numPr>
          <w:ilvl w:val="0"/>
          <w:numId w:val="0"/>
        </w:numPr>
        <w:spacing w:before="0" w:after="120" w:line="360" w:lineRule="auto"/>
        <w:ind w:left="426" w:right="39" w:hanging="426"/>
        <w:rPr>
          <w:rFonts w:ascii="Times New Roman" w:hAnsi="Times New Roman"/>
          <w:b w:val="0"/>
          <w:smallCaps w:val="0"/>
          <w:sz w:val="24"/>
          <w:szCs w:val="24"/>
        </w:rPr>
      </w:pPr>
      <w:r w:rsidRPr="00D26AF5">
        <w:rPr>
          <w:rFonts w:ascii="Times New Roman" w:hAnsi="Times New Roman"/>
          <w:b w:val="0"/>
          <w:smallCaps w:val="0"/>
          <w:sz w:val="24"/>
          <w:szCs w:val="24"/>
        </w:rPr>
        <w:t>3)</w:t>
      </w:r>
      <w:r w:rsidRPr="00D26AF5">
        <w:rPr>
          <w:rFonts w:ascii="Times New Roman" w:hAnsi="Times New Roman"/>
          <w:b w:val="0"/>
          <w:smallCaps w:val="0"/>
          <w:sz w:val="24"/>
          <w:szCs w:val="24"/>
        </w:rPr>
        <w:tab/>
      </w:r>
      <w:r w:rsidRPr="00D26AF5">
        <w:rPr>
          <w:rFonts w:ascii="Times New Roman" w:hAnsi="Times New Roman"/>
          <w:smallCaps w:val="0"/>
          <w:sz w:val="24"/>
          <w:szCs w:val="24"/>
        </w:rPr>
        <w:t>usprawnienie procedury</w:t>
      </w:r>
      <w:r w:rsidRPr="00D26AF5">
        <w:rPr>
          <w:rFonts w:ascii="Times New Roman" w:hAnsi="Times New Roman"/>
          <w:b w:val="0"/>
          <w:smallCaps w:val="0"/>
          <w:sz w:val="24"/>
          <w:szCs w:val="24"/>
        </w:rPr>
        <w:t xml:space="preserve"> rozpoznania ponaglenia,</w:t>
      </w:r>
    </w:p>
    <w:p w:rsidR="001E2ACD" w:rsidRPr="00D26AF5" w:rsidRDefault="001E2ACD" w:rsidP="00E8726B">
      <w:pPr>
        <w:pStyle w:val="AAPkt1"/>
        <w:numPr>
          <w:ilvl w:val="0"/>
          <w:numId w:val="0"/>
        </w:numPr>
        <w:spacing w:before="0" w:after="120" w:line="360" w:lineRule="auto"/>
        <w:ind w:left="426" w:right="39" w:hanging="426"/>
        <w:rPr>
          <w:rFonts w:ascii="Times New Roman" w:hAnsi="Times New Roman"/>
          <w:b w:val="0"/>
          <w:smallCaps w:val="0"/>
          <w:sz w:val="24"/>
          <w:szCs w:val="24"/>
        </w:rPr>
      </w:pPr>
      <w:r w:rsidRPr="00D26AF5">
        <w:rPr>
          <w:rFonts w:ascii="Times New Roman" w:hAnsi="Times New Roman"/>
          <w:b w:val="0"/>
          <w:smallCaps w:val="0"/>
          <w:sz w:val="24"/>
          <w:szCs w:val="24"/>
        </w:rPr>
        <w:t>4)</w:t>
      </w:r>
      <w:r w:rsidRPr="00D26AF5">
        <w:rPr>
          <w:rFonts w:ascii="Times New Roman" w:hAnsi="Times New Roman"/>
          <w:b w:val="0"/>
          <w:smallCaps w:val="0"/>
          <w:sz w:val="24"/>
          <w:szCs w:val="24"/>
        </w:rPr>
        <w:tab/>
        <w:t xml:space="preserve">wprowadzenie obowiązku </w:t>
      </w:r>
      <w:r w:rsidRPr="00D26AF5">
        <w:rPr>
          <w:rFonts w:ascii="Times New Roman" w:hAnsi="Times New Roman"/>
          <w:smallCaps w:val="0"/>
          <w:sz w:val="24"/>
          <w:szCs w:val="24"/>
        </w:rPr>
        <w:t>pouczenia strony o możliwości wniesienia ponaglenia</w:t>
      </w:r>
      <w:r w:rsidRPr="00D26AF5">
        <w:rPr>
          <w:rFonts w:ascii="Times New Roman" w:hAnsi="Times New Roman"/>
          <w:b w:val="0"/>
          <w:smallCaps w:val="0"/>
          <w:sz w:val="24"/>
          <w:szCs w:val="24"/>
        </w:rPr>
        <w:t>, w sytuacji, o</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której mowa w art. 36 § 1 k.p.a.,</w:t>
      </w:r>
    </w:p>
    <w:p w:rsidR="001E2ACD" w:rsidRPr="00D26AF5" w:rsidRDefault="001E2ACD" w:rsidP="00E8726B">
      <w:pPr>
        <w:pStyle w:val="AAPkt1"/>
        <w:numPr>
          <w:ilvl w:val="0"/>
          <w:numId w:val="0"/>
        </w:numPr>
        <w:spacing w:before="0" w:after="120" w:line="360" w:lineRule="auto"/>
        <w:ind w:left="426" w:right="39" w:hanging="426"/>
        <w:rPr>
          <w:rFonts w:ascii="Times New Roman" w:hAnsi="Times New Roman"/>
          <w:b w:val="0"/>
          <w:smallCaps w:val="0"/>
          <w:sz w:val="24"/>
          <w:szCs w:val="24"/>
        </w:rPr>
      </w:pPr>
      <w:r w:rsidRPr="00D26AF5">
        <w:rPr>
          <w:rFonts w:ascii="Times New Roman" w:hAnsi="Times New Roman"/>
          <w:b w:val="0"/>
          <w:smallCaps w:val="0"/>
          <w:sz w:val="24"/>
          <w:szCs w:val="24"/>
        </w:rPr>
        <w:t>5)</w:t>
      </w:r>
      <w:r w:rsidRPr="00D26AF5">
        <w:rPr>
          <w:rFonts w:ascii="Times New Roman" w:hAnsi="Times New Roman"/>
          <w:b w:val="0"/>
          <w:smallCaps w:val="0"/>
          <w:sz w:val="24"/>
          <w:szCs w:val="24"/>
        </w:rPr>
        <w:tab/>
      </w:r>
      <w:r w:rsidRPr="00D26AF5">
        <w:rPr>
          <w:rFonts w:ascii="Times New Roman" w:hAnsi="Times New Roman"/>
          <w:smallCaps w:val="0"/>
          <w:sz w:val="24"/>
          <w:szCs w:val="24"/>
        </w:rPr>
        <w:t>usunięcie wątpliwości co do terminu, w jakim można wnieść skargę</w:t>
      </w:r>
      <w:r w:rsidRPr="00D26AF5">
        <w:rPr>
          <w:rFonts w:ascii="Times New Roman" w:hAnsi="Times New Roman"/>
          <w:b w:val="0"/>
          <w:smallCaps w:val="0"/>
          <w:sz w:val="24"/>
          <w:szCs w:val="24"/>
        </w:rPr>
        <w:t xml:space="preserve"> do sądu administracyjnego na bezczynność lub przewlekłe prowadzenie postępowania.</w:t>
      </w:r>
    </w:p>
    <w:p w:rsidR="001E2ACD" w:rsidRPr="00D26AF5" w:rsidRDefault="001E2ACD" w:rsidP="00E8726B">
      <w:pPr>
        <w:pStyle w:val="AAApkt1"/>
        <w:spacing w:line="360" w:lineRule="auto"/>
        <w:rPr>
          <w:sz w:val="24"/>
          <w:szCs w:val="24"/>
        </w:rPr>
      </w:pPr>
      <w:bookmarkStart w:id="19" w:name="_Toc468988488"/>
      <w:r w:rsidRPr="00D26AF5">
        <w:rPr>
          <w:sz w:val="24"/>
          <w:szCs w:val="24"/>
        </w:rPr>
        <w:t>2.</w:t>
      </w:r>
      <w:r w:rsidRPr="00D26AF5">
        <w:rPr>
          <w:sz w:val="24"/>
          <w:szCs w:val="24"/>
        </w:rPr>
        <w:tab/>
        <w:t xml:space="preserve">Definicja bezczynności i przewlekłości </w:t>
      </w:r>
      <w:r w:rsidRPr="00D26AF5">
        <w:rPr>
          <w:b w:val="0"/>
          <w:sz w:val="24"/>
          <w:szCs w:val="24"/>
        </w:rPr>
        <w:t>(art. 37 § 1 k.p.a.)</w:t>
      </w:r>
      <w:bookmarkEnd w:id="19"/>
    </w:p>
    <w:p w:rsidR="001E2ACD" w:rsidRPr="00D26AF5" w:rsidRDefault="001E2ACD"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t>W treści projektowanego art. 37 § 1 k.p.a. wprowadzono definicje rozgraniczające pojęcia bezczynności i przewlekłości. Przez „bezczynność” rozumie się niezałatwienie sprawy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terminie wynikającym z</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przepisów prawa ani w terminie wyznaczonym dodatkowo zgodnie z art. 36 k.p.a. Natomiast stan „przewlekłości” występuje, gdy postępowanie prowadzone jest dłużej niż jest to</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konieczne do załatwienia sprawy. Przewlekłość obejmuje zatem przypadki, w których formalnie nie dochodzi do przekroczenia terminu załatwienia sprawy (np. w związku z zastosowaniem art. 36 § 1), ale organ załatwia sprawę dłużej niż powinien w świetle zasady szybkości postępowania. Jak już wyżej wskazano, o przewlekłości postępowania może świadczyć wykonywanie czynności w dużym odstępie czasu bądź wykonywanie czynności pozornych, mnożenie przez organ czynności dowodowych ponad potrzebę wynikającą z istoty sprawy czy nieuzasadnione przedłużanie terminu załatwienia sprawy. Oceniając zasadność zarzutu przewlekłości postępowania, należy rozważyć zatem, czy możliwe było szybsze i</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efektywniejsze prowadzenie postępowania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danej sprawie. Pełną aktualność zachowuje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tym zakresie orzeczn</w:t>
      </w:r>
      <w:r w:rsidR="00E8726B">
        <w:rPr>
          <w:rFonts w:ascii="Times New Roman" w:hAnsi="Times New Roman"/>
          <w:b w:val="0"/>
          <w:smallCaps w:val="0"/>
          <w:sz w:val="24"/>
          <w:szCs w:val="24"/>
        </w:rPr>
        <w:t>ictwo sądów administracyjnych w </w:t>
      </w:r>
      <w:r w:rsidRPr="00D26AF5">
        <w:rPr>
          <w:rFonts w:ascii="Times New Roman" w:hAnsi="Times New Roman"/>
          <w:b w:val="0"/>
          <w:smallCaps w:val="0"/>
          <w:sz w:val="24"/>
          <w:szCs w:val="24"/>
        </w:rPr>
        <w:t>sprawach skarg na przewlekłe prowadzenie postępowania przez organy administracji publicznej.</w:t>
      </w:r>
    </w:p>
    <w:p w:rsidR="001E2ACD" w:rsidRPr="00D26AF5" w:rsidRDefault="001E2ACD" w:rsidP="00E8726B">
      <w:pPr>
        <w:pStyle w:val="AAApkt1"/>
        <w:spacing w:line="360" w:lineRule="auto"/>
        <w:rPr>
          <w:sz w:val="24"/>
          <w:szCs w:val="24"/>
        </w:rPr>
      </w:pPr>
      <w:bookmarkStart w:id="20" w:name="_Toc468988489"/>
      <w:r w:rsidRPr="00D26AF5">
        <w:rPr>
          <w:sz w:val="24"/>
          <w:szCs w:val="24"/>
        </w:rPr>
        <w:lastRenderedPageBreak/>
        <w:t>3.</w:t>
      </w:r>
      <w:r w:rsidRPr="00D26AF5">
        <w:rPr>
          <w:sz w:val="24"/>
          <w:szCs w:val="24"/>
        </w:rPr>
        <w:tab/>
        <w:t xml:space="preserve">Wniesienie ponaglenia </w:t>
      </w:r>
      <w:r w:rsidRPr="00D26AF5">
        <w:rPr>
          <w:b w:val="0"/>
          <w:sz w:val="24"/>
          <w:szCs w:val="24"/>
        </w:rPr>
        <w:t>(art. 37 § 2</w:t>
      </w:r>
      <w:r w:rsidR="004A147D">
        <w:rPr>
          <w:b w:val="0"/>
          <w:sz w:val="24"/>
          <w:szCs w:val="24"/>
        </w:rPr>
        <w:t>–</w:t>
      </w:r>
      <w:r w:rsidRPr="00D26AF5">
        <w:rPr>
          <w:b w:val="0"/>
          <w:sz w:val="24"/>
          <w:szCs w:val="24"/>
        </w:rPr>
        <w:t xml:space="preserve">5 k.p.a., art. 52 § 2 i </w:t>
      </w:r>
      <w:r w:rsidR="003C4566" w:rsidRPr="00D26AF5">
        <w:rPr>
          <w:b w:val="0"/>
          <w:sz w:val="24"/>
          <w:szCs w:val="24"/>
        </w:rPr>
        <w:t xml:space="preserve">art. </w:t>
      </w:r>
      <w:r w:rsidRPr="00D26AF5">
        <w:rPr>
          <w:b w:val="0"/>
          <w:sz w:val="24"/>
          <w:szCs w:val="24"/>
        </w:rPr>
        <w:t>53 § 5 p.p.s.a.)</w:t>
      </w:r>
      <w:bookmarkEnd w:id="20"/>
    </w:p>
    <w:p w:rsidR="001E2ACD" w:rsidRPr="00D26AF5" w:rsidRDefault="003C4566"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t>Zgodnie z projektem</w:t>
      </w:r>
      <w:r w:rsidR="001E2ACD" w:rsidRPr="00D26AF5">
        <w:rPr>
          <w:rFonts w:ascii="Times New Roman" w:hAnsi="Times New Roman"/>
          <w:b w:val="0"/>
          <w:smallCaps w:val="0"/>
          <w:sz w:val="24"/>
          <w:szCs w:val="24"/>
        </w:rPr>
        <w:t xml:space="preserve"> przesłanką wniesienia ponaglenia jest zaistnienie stanu przewlekłości postępowania lub bezczynności organu. Zasadą jest wnoszenie ponaglenia do organu wyższego stopnia (w rozumieniu art. 17 k.p.a.) za pośrednictwem organu prowadzącego postępowanie. W</w:t>
      </w:r>
      <w:r w:rsidR="008B71E9" w:rsidRPr="00D26AF5">
        <w:rPr>
          <w:rFonts w:ascii="Times New Roman" w:hAnsi="Times New Roman"/>
          <w:b w:val="0"/>
          <w:smallCaps w:val="0"/>
          <w:sz w:val="24"/>
          <w:szCs w:val="24"/>
        </w:rPr>
        <w:t xml:space="preserve"> </w:t>
      </w:r>
      <w:r w:rsidR="001E2ACD" w:rsidRPr="00D26AF5">
        <w:rPr>
          <w:rFonts w:ascii="Times New Roman" w:hAnsi="Times New Roman"/>
          <w:b w:val="0"/>
          <w:smallCaps w:val="0"/>
          <w:sz w:val="24"/>
          <w:szCs w:val="24"/>
        </w:rPr>
        <w:t>przy</w:t>
      </w:r>
      <w:r w:rsidR="00E8726B">
        <w:rPr>
          <w:rFonts w:ascii="Times New Roman" w:hAnsi="Times New Roman"/>
          <w:b w:val="0"/>
          <w:smallCaps w:val="0"/>
          <w:sz w:val="24"/>
          <w:szCs w:val="24"/>
        </w:rPr>
        <w:t>padku braku takiego organu (np. </w:t>
      </w:r>
      <w:r w:rsidR="001E2ACD" w:rsidRPr="00D26AF5">
        <w:rPr>
          <w:rFonts w:ascii="Times New Roman" w:hAnsi="Times New Roman"/>
          <w:b w:val="0"/>
          <w:smallCaps w:val="0"/>
          <w:sz w:val="24"/>
          <w:szCs w:val="24"/>
        </w:rPr>
        <w:t>w</w:t>
      </w:r>
      <w:r w:rsidR="00E8726B">
        <w:rPr>
          <w:rFonts w:ascii="Times New Roman" w:hAnsi="Times New Roman"/>
          <w:b w:val="0"/>
          <w:smallCaps w:val="0"/>
          <w:sz w:val="24"/>
          <w:szCs w:val="24"/>
        </w:rPr>
        <w:t> </w:t>
      </w:r>
      <w:r w:rsidR="001E2ACD" w:rsidRPr="00D26AF5">
        <w:rPr>
          <w:rFonts w:ascii="Times New Roman" w:hAnsi="Times New Roman"/>
          <w:b w:val="0"/>
          <w:smallCaps w:val="0"/>
          <w:sz w:val="24"/>
          <w:szCs w:val="24"/>
        </w:rPr>
        <w:t>sprawach rozpoznawanych przez ministra lub przez inne organy administracji publicznej, gdy ustawa nie przewiduje odpowiedniego organu nadrzędnego, właściwego ministra lub organu państwowego sprawującego nadzór nad ich działalnością</w:t>
      </w:r>
      <w:r w:rsidRPr="00D26AF5">
        <w:rPr>
          <w:rFonts w:ascii="Times New Roman" w:hAnsi="Times New Roman"/>
          <w:b w:val="0"/>
          <w:smallCaps w:val="0"/>
          <w:sz w:val="24"/>
          <w:szCs w:val="24"/>
        </w:rPr>
        <w:t>)</w:t>
      </w:r>
      <w:r w:rsidR="001E2ACD" w:rsidRPr="00D26AF5">
        <w:rPr>
          <w:rFonts w:ascii="Times New Roman" w:hAnsi="Times New Roman"/>
          <w:b w:val="0"/>
          <w:smallCaps w:val="0"/>
          <w:sz w:val="24"/>
          <w:szCs w:val="24"/>
        </w:rPr>
        <w:t xml:space="preserve"> ponaglenie wnosi się do organu rozpatrującego sprawę. Ponaglenie powinno zawierać uzasadnienie – takie rozwiązanie powinno pomóc zapobiec nadużywaniu instytucji ponaglenia przez strony.</w:t>
      </w:r>
    </w:p>
    <w:p w:rsidR="001E2ACD" w:rsidRPr="00D26AF5" w:rsidRDefault="001E2ACD"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t>Zarówno w przypadku bezczynności, jak i przewlekłości projekt przewiduje zatem, że przed ewentualnym wniesieniem skargi do sądu administracyjnego na bezczynność lub przewlekłość organowi prowadzącemu postępowanie lub organowi wyższego stopnia (o ile taki istnieje) strona powinna zasygnalizować w drodze ponaglenia, że sprawa nie zos</w:t>
      </w:r>
      <w:r w:rsidR="003C4566" w:rsidRPr="00D26AF5">
        <w:rPr>
          <w:rFonts w:ascii="Times New Roman" w:hAnsi="Times New Roman"/>
          <w:b w:val="0"/>
          <w:smallCaps w:val="0"/>
          <w:sz w:val="24"/>
          <w:szCs w:val="24"/>
        </w:rPr>
        <w:t>tała załatwiona w terminie lub</w:t>
      </w:r>
      <w:r w:rsidRPr="00D26AF5">
        <w:rPr>
          <w:rFonts w:ascii="Times New Roman" w:hAnsi="Times New Roman"/>
          <w:b w:val="0"/>
          <w:smallCaps w:val="0"/>
          <w:sz w:val="24"/>
          <w:szCs w:val="24"/>
        </w:rPr>
        <w:t xml:space="preserve"> że – w jej ocenie – jest załatwiana dłużej niż jest to konieczne. Wynika to z założenia, że celem środków służących zaskarżeniu bezczynności i przewlekłości jest doprowadzenie do z</w:t>
      </w:r>
      <w:r w:rsidR="00E8726B">
        <w:rPr>
          <w:rFonts w:ascii="Times New Roman" w:hAnsi="Times New Roman"/>
          <w:b w:val="0"/>
          <w:smallCaps w:val="0"/>
          <w:sz w:val="24"/>
          <w:szCs w:val="24"/>
        </w:rPr>
        <w:t>ałatwienia sprawy przez organ w </w:t>
      </w:r>
      <w:r w:rsidRPr="00D26AF5">
        <w:rPr>
          <w:rFonts w:ascii="Times New Roman" w:hAnsi="Times New Roman"/>
          <w:b w:val="0"/>
          <w:smallCaps w:val="0"/>
          <w:sz w:val="24"/>
          <w:szCs w:val="24"/>
        </w:rPr>
        <w:t xml:space="preserve">jak najkrótszym czasie. </w:t>
      </w:r>
    </w:p>
    <w:p w:rsidR="001E2ACD" w:rsidRPr="00D26AF5" w:rsidRDefault="003C4566"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t>Jednocześnie</w:t>
      </w:r>
      <w:r w:rsidR="001E2ACD" w:rsidRPr="00D26AF5">
        <w:rPr>
          <w:rFonts w:ascii="Times New Roman" w:hAnsi="Times New Roman"/>
          <w:b w:val="0"/>
          <w:smallCaps w:val="0"/>
          <w:sz w:val="24"/>
          <w:szCs w:val="24"/>
        </w:rPr>
        <w:t xml:space="preserve"> należy przyjąć wyrażone w orzecznictwie stanowisko (zob. przykładowo postanowienie NSA z dnia 25 lutego 2016 r., sygn. II OSK 326/16, postanowienie NSA z dnia 8 listopada 2013 r., sygn. II OSK 2654/13, postanowienie z dnia 10 października 2013 r., sygn. I OZ 893/13</w:t>
      </w:r>
      <w:r w:rsidR="001E2ACD" w:rsidRPr="00D26AF5">
        <w:rPr>
          <w:rStyle w:val="Odwoanieprzypisudolnego"/>
          <w:rFonts w:ascii="Times New Roman" w:hAnsi="Times New Roman"/>
          <w:b w:val="0"/>
          <w:smallCaps w:val="0"/>
          <w:sz w:val="24"/>
          <w:szCs w:val="24"/>
        </w:rPr>
        <w:footnoteReference w:id="30"/>
      </w:r>
      <w:r w:rsidRPr="00D26AF5">
        <w:rPr>
          <w:rFonts w:ascii="Times New Roman" w:hAnsi="Times New Roman"/>
          <w:sz w:val="24"/>
          <w:szCs w:val="24"/>
          <w:vertAlign w:val="superscript"/>
        </w:rPr>
        <w:t>)</w:t>
      </w:r>
      <w:r w:rsidR="001E2ACD" w:rsidRPr="00D26AF5">
        <w:rPr>
          <w:rFonts w:ascii="Times New Roman" w:hAnsi="Times New Roman"/>
          <w:b w:val="0"/>
          <w:smallCaps w:val="0"/>
          <w:sz w:val="24"/>
          <w:szCs w:val="24"/>
        </w:rPr>
        <w:t>), zgodnie z</w:t>
      </w:r>
      <w:r w:rsidR="008B71E9" w:rsidRPr="00D26AF5">
        <w:rPr>
          <w:rFonts w:ascii="Times New Roman" w:hAnsi="Times New Roman"/>
          <w:b w:val="0"/>
          <w:smallCaps w:val="0"/>
          <w:sz w:val="24"/>
          <w:szCs w:val="24"/>
        </w:rPr>
        <w:t xml:space="preserve"> </w:t>
      </w:r>
      <w:r w:rsidR="001E2ACD" w:rsidRPr="00D26AF5">
        <w:rPr>
          <w:rFonts w:ascii="Times New Roman" w:hAnsi="Times New Roman"/>
          <w:b w:val="0"/>
          <w:smallCaps w:val="0"/>
          <w:sz w:val="24"/>
          <w:szCs w:val="24"/>
        </w:rPr>
        <w:t>którym przepis art. 37 § 1 k.p.a. skutek wniesienia środka zaskarżenia wiąże jedynie z samym wniesieniem tego środka zaskarżenia, a nie z jego rozpatrzeniem przez organ. Biorąc pod uwagę, że</w:t>
      </w:r>
      <w:r w:rsidR="008B71E9" w:rsidRPr="00D26AF5">
        <w:rPr>
          <w:rFonts w:ascii="Times New Roman" w:hAnsi="Times New Roman"/>
          <w:b w:val="0"/>
          <w:smallCaps w:val="0"/>
          <w:sz w:val="24"/>
          <w:szCs w:val="24"/>
        </w:rPr>
        <w:t xml:space="preserve"> </w:t>
      </w:r>
      <w:r w:rsidR="001E2ACD" w:rsidRPr="00D26AF5">
        <w:rPr>
          <w:rFonts w:ascii="Times New Roman" w:hAnsi="Times New Roman"/>
          <w:b w:val="0"/>
          <w:smallCaps w:val="0"/>
          <w:sz w:val="24"/>
          <w:szCs w:val="24"/>
        </w:rPr>
        <w:t xml:space="preserve">zasadniczym celem omawianych środków jest doprowadzenie do jak najszybszego załatwienia sprawy – nieuzasadnione jest bowiem wymaganie, </w:t>
      </w:r>
      <w:r w:rsidRPr="00D26AF5">
        <w:rPr>
          <w:rFonts w:ascii="Times New Roman" w:hAnsi="Times New Roman"/>
          <w:b w:val="0"/>
          <w:smallCaps w:val="0"/>
          <w:sz w:val="24"/>
          <w:szCs w:val="24"/>
        </w:rPr>
        <w:t>a</w:t>
      </w:r>
      <w:r w:rsidR="001E2ACD" w:rsidRPr="00D26AF5">
        <w:rPr>
          <w:rFonts w:ascii="Times New Roman" w:hAnsi="Times New Roman"/>
          <w:b w:val="0"/>
          <w:smallCaps w:val="0"/>
          <w:sz w:val="24"/>
          <w:szCs w:val="24"/>
        </w:rPr>
        <w:t>by strona po złożeniu zażalenia musiała oczekiwać na jego rozpoznanie bądź upływ określonego terminu.</w:t>
      </w:r>
      <w:r w:rsidR="001E2ACD" w:rsidRPr="00D26AF5">
        <w:rPr>
          <w:rFonts w:ascii="Times New Roman" w:hAnsi="Times New Roman"/>
          <w:smallCaps w:val="0"/>
          <w:sz w:val="24"/>
          <w:szCs w:val="24"/>
        </w:rPr>
        <w:t xml:space="preserve"> </w:t>
      </w:r>
      <w:r w:rsidR="001E2ACD" w:rsidRPr="00D26AF5">
        <w:rPr>
          <w:rFonts w:ascii="Times New Roman" w:hAnsi="Times New Roman"/>
          <w:b w:val="0"/>
          <w:smallCaps w:val="0"/>
          <w:sz w:val="24"/>
          <w:szCs w:val="24"/>
        </w:rPr>
        <w:t>Taki wymóg pogłębiałby stan przewlekłości.</w:t>
      </w:r>
    </w:p>
    <w:p w:rsidR="001E2ACD" w:rsidRPr="00D26AF5" w:rsidRDefault="001E2ACD"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t>Stanowisko to jest aktualne także w związku ze zmienionym brzmieniem art. 37 k.p.a. Złożenie ponaglenia wywiera skutek wyczerpania środków zaskarżenia (art. 52 § 1</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lastRenderedPageBreak/>
        <w:t>p.p.s.a.) i umożliwia stronie skuteczne wniesienie skargi na przewlekłe prowadzenie postępowania.</w:t>
      </w:r>
      <w:r w:rsidRPr="00D26AF5" w:rsidDel="000F3985">
        <w:rPr>
          <w:rFonts w:ascii="Times New Roman" w:hAnsi="Times New Roman"/>
          <w:b w:val="0"/>
          <w:smallCaps w:val="0"/>
          <w:sz w:val="24"/>
          <w:szCs w:val="24"/>
        </w:rPr>
        <w:t xml:space="preserve"> </w:t>
      </w:r>
      <w:r w:rsidRPr="00D26AF5">
        <w:rPr>
          <w:rFonts w:ascii="Times New Roman" w:hAnsi="Times New Roman"/>
          <w:b w:val="0"/>
          <w:smallCaps w:val="0"/>
          <w:sz w:val="24"/>
          <w:szCs w:val="24"/>
        </w:rPr>
        <w:t>Należy wskazać, że</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ponaglenie, o którym mowa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art. 37 § 1</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k.p.a., nie ma charakteru środka zaskarżenia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postępowaniu administracyjnym w ścisłym rozumieniu. Służy ono jedynie zakwestionowaniu przekroczenia terminu na załatwienie sprawy. Stanowisko organu wyższego stopnia wyrażone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trybie</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art. 37 § 1</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k.p.a. ma charakter incydentalny (wpadkowy), nie rozstrzyga sprawy co do istoty, a także nie kończy postępowania</w:t>
      </w:r>
      <w:r w:rsidR="003C4566" w:rsidRPr="00D26AF5">
        <w:rPr>
          <w:rFonts w:ascii="Times New Roman" w:hAnsi="Times New Roman"/>
          <w:b w:val="0"/>
          <w:smallCaps w:val="0"/>
          <w:sz w:val="24"/>
          <w:szCs w:val="24"/>
        </w:rPr>
        <w:t xml:space="preserve"> w sprawie. Z tych też względów</w:t>
      </w:r>
      <w:r w:rsidRPr="00D26AF5">
        <w:rPr>
          <w:rFonts w:ascii="Times New Roman" w:hAnsi="Times New Roman"/>
          <w:b w:val="0"/>
          <w:smallCaps w:val="0"/>
          <w:sz w:val="24"/>
          <w:szCs w:val="24"/>
        </w:rPr>
        <w:t xml:space="preserve"> złożenie ponaglenia w trybie</w:t>
      </w:r>
      <w:r w:rsidR="008B71E9" w:rsidRPr="00D26AF5">
        <w:rPr>
          <w:rFonts w:ascii="Times New Roman" w:hAnsi="Times New Roman"/>
          <w:b w:val="0"/>
          <w:smallCaps w:val="0"/>
          <w:sz w:val="24"/>
          <w:szCs w:val="24"/>
        </w:rPr>
        <w:t xml:space="preserve"> </w:t>
      </w:r>
      <w:r w:rsidR="00E8726B">
        <w:rPr>
          <w:rFonts w:ascii="Times New Roman" w:hAnsi="Times New Roman"/>
          <w:b w:val="0"/>
          <w:smallCaps w:val="0"/>
          <w:sz w:val="24"/>
          <w:szCs w:val="24"/>
        </w:rPr>
        <w:t>art. </w:t>
      </w:r>
      <w:r w:rsidRPr="00D26AF5">
        <w:rPr>
          <w:rFonts w:ascii="Times New Roman" w:hAnsi="Times New Roman"/>
          <w:b w:val="0"/>
          <w:smallCaps w:val="0"/>
          <w:sz w:val="24"/>
          <w:szCs w:val="24"/>
        </w:rPr>
        <w:t>37 § 1</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k.p.a. stanowi wyłącznie warunek formalny do wniesienia przez osobę zainteresowaną skargi do sądu administracyjnego na bezczynność organu lub przewlekłe prowadzenie postępowania (co</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znalazło wyraz w nowym brzmieniu art. 52 § 2 p.p.s.a.). Złożenie takiego ponaglenia wywiera więc skutek wyczerpania przez stronę przysługujących jej środków zaskarżenia. Skargę na bezczynność lub przewlekłe prowadzenie postępowania przez organ administracji publ</w:t>
      </w:r>
      <w:r w:rsidR="00E8726B">
        <w:rPr>
          <w:rFonts w:ascii="Times New Roman" w:hAnsi="Times New Roman"/>
          <w:b w:val="0"/>
          <w:smallCaps w:val="0"/>
          <w:sz w:val="24"/>
          <w:szCs w:val="24"/>
        </w:rPr>
        <w:t>icznej można zaś wnieść w </w:t>
      </w:r>
      <w:r w:rsidRPr="00D26AF5">
        <w:rPr>
          <w:rFonts w:ascii="Times New Roman" w:hAnsi="Times New Roman"/>
          <w:b w:val="0"/>
          <w:smallCaps w:val="0"/>
          <w:sz w:val="24"/>
          <w:szCs w:val="24"/>
        </w:rPr>
        <w:t>każdym czasie po wniesieniu przez stronę ponaglenia zgodnie z art. 37 k.p.a. (por.</w:t>
      </w:r>
      <w:r w:rsidR="00E8726B">
        <w:rPr>
          <w:rFonts w:ascii="Times New Roman" w:hAnsi="Times New Roman"/>
          <w:b w:val="0"/>
          <w:smallCaps w:val="0"/>
          <w:sz w:val="24"/>
          <w:szCs w:val="24"/>
        </w:rPr>
        <w:t> </w:t>
      </w:r>
      <w:r w:rsidRPr="00D26AF5">
        <w:rPr>
          <w:rFonts w:ascii="Times New Roman" w:hAnsi="Times New Roman"/>
          <w:b w:val="0"/>
          <w:smallCaps w:val="0"/>
          <w:sz w:val="24"/>
          <w:szCs w:val="24"/>
        </w:rPr>
        <w:t>postanowienie NSA z dnia 10 października 2013 r., sygn. I OZ 893/13).</w:t>
      </w:r>
    </w:p>
    <w:p w:rsidR="001E2ACD" w:rsidRPr="00D26AF5" w:rsidRDefault="001E2ACD"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t>W celu uniknięcia wątpliwości w tym za</w:t>
      </w:r>
      <w:r w:rsidR="003C4566" w:rsidRPr="00D26AF5">
        <w:rPr>
          <w:rFonts w:ascii="Times New Roman" w:hAnsi="Times New Roman"/>
          <w:b w:val="0"/>
          <w:smallCaps w:val="0"/>
          <w:sz w:val="24"/>
          <w:szCs w:val="24"/>
        </w:rPr>
        <w:t>kresie</w:t>
      </w:r>
      <w:r w:rsidR="00BA5003" w:rsidRPr="00D26AF5">
        <w:rPr>
          <w:rFonts w:ascii="Times New Roman" w:hAnsi="Times New Roman"/>
          <w:b w:val="0"/>
          <w:smallCaps w:val="0"/>
          <w:sz w:val="24"/>
          <w:szCs w:val="24"/>
        </w:rPr>
        <w:t xml:space="preserve"> projektowany art. 53 § 4</w:t>
      </w:r>
      <w:r w:rsidRPr="00D26AF5">
        <w:rPr>
          <w:rFonts w:ascii="Times New Roman" w:hAnsi="Times New Roman"/>
          <w:b w:val="0"/>
          <w:smallCaps w:val="0"/>
          <w:sz w:val="24"/>
          <w:szCs w:val="24"/>
        </w:rPr>
        <w:t xml:space="preserve"> p.p.s.a. przewiduje, że skargę na bezczynność lub przewlekł</w:t>
      </w:r>
      <w:r w:rsidR="00E8726B">
        <w:rPr>
          <w:rFonts w:ascii="Times New Roman" w:hAnsi="Times New Roman"/>
          <w:b w:val="0"/>
          <w:smallCaps w:val="0"/>
          <w:sz w:val="24"/>
          <w:szCs w:val="24"/>
        </w:rPr>
        <w:t>e prowadzenia postępowania (tj. </w:t>
      </w:r>
      <w:r w:rsidRPr="00D26AF5">
        <w:rPr>
          <w:rFonts w:ascii="Times New Roman" w:hAnsi="Times New Roman"/>
          <w:b w:val="0"/>
          <w:smallCaps w:val="0"/>
          <w:sz w:val="24"/>
          <w:szCs w:val="24"/>
        </w:rPr>
        <w:t>skargę, o której mowa w art. 3 § 2 pkt 8 lub 9 p.p.s.a.) można wnieść w każdym czasie po wniesieniu ponaglenia do właściwego organu.</w:t>
      </w:r>
    </w:p>
    <w:p w:rsidR="001E2ACD" w:rsidRPr="00D26AF5" w:rsidRDefault="001E2ACD"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t xml:space="preserve">Zgodnie z projektowanym art. 37 § 4 k.p.a., organ prowadzący postępowanie będzie zobowiązany przekazać ponaglenie organowi wyższego stopnia bez zbędnej zwłoki, nie później niż w terminie siedmiu dni od dnia otrzymania ponaglenia. </w:t>
      </w:r>
    </w:p>
    <w:p w:rsidR="001E2ACD" w:rsidRPr="00D26AF5" w:rsidRDefault="001E2ACD"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t>Organ, przekazując ponaglenie, powinien się</w:t>
      </w:r>
      <w:r w:rsidR="003C4566" w:rsidRPr="00D26AF5">
        <w:rPr>
          <w:rFonts w:ascii="Times New Roman" w:hAnsi="Times New Roman"/>
          <w:b w:val="0"/>
          <w:smallCaps w:val="0"/>
          <w:sz w:val="24"/>
          <w:szCs w:val="24"/>
        </w:rPr>
        <w:t xml:space="preserve"> do niego ustosunkować. Ponadto</w:t>
      </w:r>
      <w:r w:rsidRPr="00D26AF5">
        <w:rPr>
          <w:rFonts w:ascii="Times New Roman" w:hAnsi="Times New Roman"/>
          <w:b w:val="0"/>
          <w:smallCaps w:val="0"/>
          <w:sz w:val="24"/>
          <w:szCs w:val="24"/>
        </w:rPr>
        <w:t xml:space="preserve"> ponaglenie powinno zostać przekazane wraz z niezbędnymi odpisami akt sprawy. Pojęcie odpisu należy rozumieć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sposób przyjęty na g</w:t>
      </w:r>
      <w:r w:rsidR="00E8726B">
        <w:rPr>
          <w:rFonts w:ascii="Times New Roman" w:hAnsi="Times New Roman"/>
          <w:b w:val="0"/>
          <w:smallCaps w:val="0"/>
          <w:sz w:val="24"/>
          <w:szCs w:val="24"/>
        </w:rPr>
        <w:t>runcie przepisów k.p.a. (zob. </w:t>
      </w:r>
      <w:r w:rsidR="003C4566" w:rsidRPr="00D26AF5">
        <w:rPr>
          <w:rFonts w:ascii="Times New Roman" w:hAnsi="Times New Roman"/>
          <w:b w:val="0"/>
          <w:smallCaps w:val="0"/>
          <w:sz w:val="24"/>
          <w:szCs w:val="24"/>
        </w:rPr>
        <w:t>art.</w:t>
      </w:r>
      <w:r w:rsidRPr="00D26AF5">
        <w:rPr>
          <w:rFonts w:ascii="Times New Roman" w:hAnsi="Times New Roman"/>
          <w:b w:val="0"/>
          <w:smallCaps w:val="0"/>
          <w:sz w:val="24"/>
          <w:szCs w:val="24"/>
        </w:rPr>
        <w:t xml:space="preserve"> 76a k.p.a.). Odpisem jest zatem kopia oryginału – każde odwzorowanie oddające wiernie treść oryginału. Organ przekazujący ponaglenie może przy tym sporządzić odpisy akt sprawy w „tradycyjnej” wersji papierowej albo w formie dokumentu elektronicznego (w rozumieniu przepisów ustawy z dnia 17 lutego 2005 r. o</w:t>
      </w:r>
      <w:r w:rsidR="00E8726B">
        <w:rPr>
          <w:rFonts w:ascii="Times New Roman" w:hAnsi="Times New Roman"/>
          <w:b w:val="0"/>
          <w:smallCaps w:val="0"/>
          <w:sz w:val="24"/>
          <w:szCs w:val="24"/>
        </w:rPr>
        <w:t> </w:t>
      </w:r>
      <w:r w:rsidRPr="00D26AF5">
        <w:rPr>
          <w:rFonts w:ascii="Times New Roman" w:hAnsi="Times New Roman"/>
          <w:b w:val="0"/>
          <w:smallCaps w:val="0"/>
          <w:sz w:val="24"/>
          <w:szCs w:val="24"/>
        </w:rPr>
        <w:t>informatyzacji działalności podmiotów realizujących zadania publiczne – zob. a</w:t>
      </w:r>
      <w:r w:rsidR="003C4566" w:rsidRPr="00D26AF5">
        <w:rPr>
          <w:rFonts w:ascii="Times New Roman" w:hAnsi="Times New Roman"/>
          <w:b w:val="0"/>
          <w:smallCaps w:val="0"/>
          <w:sz w:val="24"/>
          <w:szCs w:val="24"/>
        </w:rPr>
        <w:t>r</w:t>
      </w:r>
      <w:r w:rsidRPr="00D26AF5">
        <w:rPr>
          <w:rFonts w:ascii="Times New Roman" w:hAnsi="Times New Roman"/>
          <w:b w:val="0"/>
          <w:smallCaps w:val="0"/>
          <w:sz w:val="24"/>
          <w:szCs w:val="24"/>
        </w:rPr>
        <w:t xml:space="preserve">t. 14 k.p.a.). </w:t>
      </w:r>
    </w:p>
    <w:p w:rsidR="001E2ACD" w:rsidRPr="00D26AF5" w:rsidRDefault="001E2ACD"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lastRenderedPageBreak/>
        <w:t>Celem tej regulacji jest zapewnienie możliwości rozpoznania ponaglenia przez organ wyższego stopnia, przy jednoczesnym umożliwieniu kontynuacji postępowania przez organ je prowadzący. Trzeba bowiem ponownie podkreślić, że celem ponaglenia jest jak najszybsze załatwienie sprawy przez organ prowadzący postępowanie,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związku z</w:t>
      </w:r>
      <w:r w:rsidR="00E8726B">
        <w:rPr>
          <w:rFonts w:ascii="Times New Roman" w:hAnsi="Times New Roman"/>
          <w:b w:val="0"/>
          <w:smallCaps w:val="0"/>
          <w:sz w:val="24"/>
          <w:szCs w:val="24"/>
        </w:rPr>
        <w:t> </w:t>
      </w:r>
      <w:r w:rsidRPr="00D26AF5">
        <w:rPr>
          <w:rFonts w:ascii="Times New Roman" w:hAnsi="Times New Roman"/>
          <w:b w:val="0"/>
          <w:smallCaps w:val="0"/>
          <w:sz w:val="24"/>
          <w:szCs w:val="24"/>
        </w:rPr>
        <w:t>czym procedura związana z tym środkiem nie powinna wstrzymywać rozpoznania sprawy. Taki zaś skutek odniósłby obowiązek przekazywania organowi wyższego stopnia ponaglenia wraz z</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 xml:space="preserve">aktami sprawy (w oryginałach). </w:t>
      </w:r>
    </w:p>
    <w:p w:rsidR="001E2ACD" w:rsidRPr="00D26AF5" w:rsidRDefault="001E2ACD"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t>Jednocześnie, biorąc pod uwagę fakt, że w sprawach skomplikowanych akta sprawy mogą obejmować kilkaset czy nawet kilka tysięcy kart, przyjęto, że organ ma obowiązek przekazać tylko niezbędne odpisy akt, czyli kopie tych dokumentów, które mają wpływ na ocenę zarzutów wskazanych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ponagleniu i argumentów wskazanych przez organ w ramach ustosunkowania się do niego. Organ prowadzący postępowanie nie będzie zatem musiał przekazywać w całości odpisów sk</w:t>
      </w:r>
      <w:r w:rsidR="003C4566" w:rsidRPr="00D26AF5">
        <w:rPr>
          <w:rFonts w:ascii="Times New Roman" w:hAnsi="Times New Roman"/>
          <w:b w:val="0"/>
          <w:smallCaps w:val="0"/>
          <w:sz w:val="24"/>
          <w:szCs w:val="24"/>
        </w:rPr>
        <w:t>omplikowanych opinii, map, itp.</w:t>
      </w:r>
      <w:r w:rsidRPr="00D26AF5">
        <w:rPr>
          <w:rFonts w:ascii="Times New Roman" w:hAnsi="Times New Roman"/>
          <w:b w:val="0"/>
          <w:smallCaps w:val="0"/>
          <w:sz w:val="24"/>
          <w:szCs w:val="24"/>
        </w:rPr>
        <w:t xml:space="preserve"> w zakresie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jakim treść tych dokumentów nie będzie miała znaczenia dla oceny terminu załatwienia sprawy czy przewlekłości postępowania.</w:t>
      </w:r>
    </w:p>
    <w:p w:rsidR="001E2ACD" w:rsidRPr="00D26AF5" w:rsidRDefault="001E2ACD" w:rsidP="00E8726B">
      <w:pPr>
        <w:pStyle w:val="AAApkt1"/>
        <w:spacing w:line="360" w:lineRule="auto"/>
        <w:rPr>
          <w:sz w:val="24"/>
          <w:szCs w:val="24"/>
        </w:rPr>
      </w:pPr>
      <w:bookmarkStart w:id="21" w:name="_Toc468988490"/>
      <w:r w:rsidRPr="00D26AF5">
        <w:rPr>
          <w:sz w:val="24"/>
          <w:szCs w:val="24"/>
        </w:rPr>
        <w:t>4.</w:t>
      </w:r>
      <w:r w:rsidRPr="00D26AF5">
        <w:rPr>
          <w:sz w:val="24"/>
          <w:szCs w:val="24"/>
        </w:rPr>
        <w:tab/>
        <w:t xml:space="preserve">Rozpoznanie ponaglenia </w:t>
      </w:r>
      <w:r w:rsidRPr="00D26AF5">
        <w:rPr>
          <w:b w:val="0"/>
          <w:sz w:val="24"/>
          <w:szCs w:val="24"/>
        </w:rPr>
        <w:t>(art. 37 § 5</w:t>
      </w:r>
      <w:r w:rsidR="004A147D">
        <w:rPr>
          <w:b w:val="0"/>
          <w:sz w:val="24"/>
          <w:szCs w:val="24"/>
        </w:rPr>
        <w:t>–</w:t>
      </w:r>
      <w:r w:rsidRPr="00D26AF5">
        <w:rPr>
          <w:b w:val="0"/>
          <w:sz w:val="24"/>
          <w:szCs w:val="24"/>
        </w:rPr>
        <w:t>8 k.p.a.)</w:t>
      </w:r>
      <w:bookmarkEnd w:id="21"/>
    </w:p>
    <w:p w:rsidR="001E2ACD" w:rsidRPr="00D26AF5" w:rsidRDefault="001E2ACD"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t>W celu zapewnienia jak najszybszego rozpoznania ponaglenia, art. 37 § 5 k.p.a. wprowadza siedmiodniowy termin na rozpoznanie ponaglenia.</w:t>
      </w:r>
    </w:p>
    <w:p w:rsidR="001E2ACD" w:rsidRPr="00D26AF5" w:rsidRDefault="001E2ACD"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t>Projektowany art. 37 § 6 k.p.a., określając sposób załatwienia ponaglenia, uwzględnia zarówno stan bezczynności</w:t>
      </w:r>
      <w:r w:rsidR="003C4566" w:rsidRPr="00D26AF5">
        <w:rPr>
          <w:rFonts w:ascii="Times New Roman" w:hAnsi="Times New Roman"/>
          <w:b w:val="0"/>
          <w:smallCaps w:val="0"/>
          <w:sz w:val="24"/>
          <w:szCs w:val="24"/>
        </w:rPr>
        <w:t>,</w:t>
      </w:r>
      <w:r w:rsidRPr="00D26AF5">
        <w:rPr>
          <w:rFonts w:ascii="Times New Roman" w:hAnsi="Times New Roman"/>
          <w:b w:val="0"/>
          <w:smallCaps w:val="0"/>
          <w:sz w:val="24"/>
          <w:szCs w:val="24"/>
        </w:rPr>
        <w:t xml:space="preserve"> jak i przewlekłości postępowania.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przypadku gdy ponaglenie zostało wniesione do organu wyższego stopnia (art. 37 § 3 pkt 1 k.p.a.)</w:t>
      </w:r>
      <w:r w:rsidR="003C4566" w:rsidRPr="00D26AF5">
        <w:rPr>
          <w:rFonts w:ascii="Times New Roman" w:hAnsi="Times New Roman"/>
          <w:b w:val="0"/>
          <w:smallCaps w:val="0"/>
          <w:sz w:val="24"/>
          <w:szCs w:val="24"/>
        </w:rPr>
        <w:t>,</w:t>
      </w:r>
      <w:r w:rsidRPr="00D26AF5">
        <w:rPr>
          <w:rFonts w:ascii="Times New Roman" w:hAnsi="Times New Roman"/>
          <w:b w:val="0"/>
          <w:smallCaps w:val="0"/>
          <w:sz w:val="24"/>
          <w:szCs w:val="24"/>
        </w:rPr>
        <w:t xml:space="preserve"> organ ten w wyniku rozpoznania ponaglenia: </w:t>
      </w:r>
    </w:p>
    <w:p w:rsidR="001E2ACD" w:rsidRPr="00D26AF5" w:rsidRDefault="001E2ACD" w:rsidP="00B466A7">
      <w:pPr>
        <w:numPr>
          <w:ilvl w:val="0"/>
          <w:numId w:val="3"/>
        </w:numPr>
        <w:shd w:val="clear" w:color="auto" w:fill="FFFFFF"/>
        <w:tabs>
          <w:tab w:val="left" w:pos="426"/>
        </w:tabs>
        <w:spacing w:line="360" w:lineRule="auto"/>
        <w:ind w:left="426" w:right="40" w:hanging="426"/>
        <w:jc w:val="both"/>
        <w:rPr>
          <w:rFonts w:ascii="Times New Roman" w:hAnsi="Times New Roman" w:cs="Times New Roman"/>
        </w:rPr>
      </w:pPr>
      <w:r w:rsidRPr="00D26AF5">
        <w:rPr>
          <w:rFonts w:ascii="Times New Roman" w:hAnsi="Times New Roman" w:cs="Times New Roman"/>
        </w:rPr>
        <w:t>wskazuje, czy organ dopuścił się bezczynności lub przewlekłego prowadzenia postępowania</w:t>
      </w:r>
      <w:r w:rsidR="00566B08">
        <w:rPr>
          <w:rFonts w:ascii="Times New Roman" w:hAnsi="Times New Roman" w:cs="Times New Roman"/>
        </w:rPr>
        <w:t>,</w:t>
      </w:r>
      <w:r w:rsidRPr="00D26AF5">
        <w:rPr>
          <w:rFonts w:ascii="Times New Roman" w:hAnsi="Times New Roman" w:cs="Times New Roman"/>
        </w:rPr>
        <w:t xml:space="preserve"> stwierdzając jednocześnie, czy miało ono miejsce z rażącym naruszeniem prawa,</w:t>
      </w:r>
    </w:p>
    <w:p w:rsidR="001E2ACD" w:rsidRPr="00D26AF5" w:rsidRDefault="001E2ACD" w:rsidP="00B466A7">
      <w:pPr>
        <w:shd w:val="clear" w:color="auto" w:fill="FFFFFF"/>
        <w:tabs>
          <w:tab w:val="left" w:pos="426"/>
        </w:tabs>
        <w:spacing w:line="360" w:lineRule="auto"/>
        <w:ind w:right="40"/>
        <w:jc w:val="both"/>
        <w:rPr>
          <w:rFonts w:ascii="Times New Roman" w:hAnsi="Times New Roman" w:cs="Times New Roman"/>
        </w:rPr>
      </w:pPr>
      <w:r w:rsidRPr="00D26AF5">
        <w:rPr>
          <w:rFonts w:ascii="Times New Roman" w:hAnsi="Times New Roman" w:cs="Times New Roman"/>
        </w:rPr>
        <w:t>a w razie stwierdzenia bezczynności lub przewlekłości:</w:t>
      </w:r>
    </w:p>
    <w:p w:rsidR="001E2ACD" w:rsidRPr="00D26AF5" w:rsidRDefault="001E2ACD" w:rsidP="00B466A7">
      <w:pPr>
        <w:numPr>
          <w:ilvl w:val="0"/>
          <w:numId w:val="3"/>
        </w:numPr>
        <w:shd w:val="clear" w:color="auto" w:fill="FFFFFF"/>
        <w:tabs>
          <w:tab w:val="left" w:pos="426"/>
        </w:tabs>
        <w:spacing w:line="360" w:lineRule="auto"/>
        <w:ind w:left="426" w:right="40" w:hanging="426"/>
        <w:jc w:val="both"/>
        <w:rPr>
          <w:rFonts w:ascii="Times New Roman" w:hAnsi="Times New Roman" w:cs="Times New Roman"/>
        </w:rPr>
      </w:pPr>
      <w:r w:rsidRPr="00D26AF5">
        <w:rPr>
          <w:rFonts w:ascii="Times New Roman" w:hAnsi="Times New Roman" w:cs="Times New Roman"/>
        </w:rPr>
        <w:t>zobowiązuje organ do zakończenia postępowania w określonym terminie, jeżeli postępowa</w:t>
      </w:r>
      <w:r w:rsidR="003C4566" w:rsidRPr="00D26AF5">
        <w:rPr>
          <w:rFonts w:ascii="Times New Roman" w:hAnsi="Times New Roman" w:cs="Times New Roman"/>
        </w:rPr>
        <w:t>nie to jest nadal niezakończone,</w:t>
      </w:r>
    </w:p>
    <w:p w:rsidR="001E2ACD" w:rsidRPr="00D26AF5" w:rsidRDefault="001E2ACD" w:rsidP="00B466A7">
      <w:pPr>
        <w:numPr>
          <w:ilvl w:val="0"/>
          <w:numId w:val="3"/>
        </w:numPr>
        <w:shd w:val="clear" w:color="auto" w:fill="FFFFFF"/>
        <w:tabs>
          <w:tab w:val="left" w:pos="426"/>
        </w:tabs>
        <w:spacing w:line="360" w:lineRule="auto"/>
        <w:ind w:left="426" w:right="40" w:hanging="426"/>
        <w:jc w:val="both"/>
        <w:rPr>
          <w:rFonts w:ascii="Times New Roman" w:hAnsi="Times New Roman" w:cs="Times New Roman"/>
        </w:rPr>
      </w:pPr>
      <w:r w:rsidRPr="00D26AF5">
        <w:rPr>
          <w:rFonts w:ascii="Times New Roman" w:hAnsi="Times New Roman" w:cs="Times New Roman"/>
        </w:rPr>
        <w:t>zarządza wyjaśnienie przyczyn i ustalenie osób winnych bezczynności lub przewlekłości, a</w:t>
      </w:r>
      <w:r w:rsidR="008B71E9" w:rsidRPr="00D26AF5">
        <w:rPr>
          <w:rFonts w:ascii="Times New Roman" w:hAnsi="Times New Roman" w:cs="Times New Roman"/>
        </w:rPr>
        <w:t xml:space="preserve"> </w:t>
      </w:r>
      <w:r w:rsidRPr="00D26AF5">
        <w:rPr>
          <w:rFonts w:ascii="Times New Roman" w:hAnsi="Times New Roman" w:cs="Times New Roman"/>
        </w:rPr>
        <w:t>w</w:t>
      </w:r>
      <w:r w:rsidR="008B71E9" w:rsidRPr="00D26AF5">
        <w:rPr>
          <w:rFonts w:ascii="Times New Roman" w:hAnsi="Times New Roman" w:cs="Times New Roman"/>
        </w:rPr>
        <w:t xml:space="preserve"> </w:t>
      </w:r>
      <w:r w:rsidRPr="00D26AF5">
        <w:rPr>
          <w:rFonts w:ascii="Times New Roman" w:hAnsi="Times New Roman" w:cs="Times New Roman"/>
        </w:rPr>
        <w:t>razie potrzeby także podjęcie</w:t>
      </w:r>
      <w:r w:rsidR="00E8726B">
        <w:rPr>
          <w:rFonts w:ascii="Times New Roman" w:hAnsi="Times New Roman" w:cs="Times New Roman"/>
        </w:rPr>
        <w:t xml:space="preserve"> środków zapobiegających temu w </w:t>
      </w:r>
      <w:r w:rsidRPr="00D26AF5">
        <w:rPr>
          <w:rFonts w:ascii="Times New Roman" w:hAnsi="Times New Roman" w:cs="Times New Roman"/>
        </w:rPr>
        <w:t>przyszłości.</w:t>
      </w:r>
    </w:p>
    <w:p w:rsidR="001E2ACD" w:rsidRPr="00D26AF5" w:rsidRDefault="001E2ACD" w:rsidP="00E8726B">
      <w:pPr>
        <w:shd w:val="clear" w:color="auto" w:fill="FFFFFF"/>
        <w:spacing w:after="120" w:line="360" w:lineRule="auto"/>
        <w:ind w:right="39"/>
        <w:jc w:val="both"/>
        <w:rPr>
          <w:rFonts w:ascii="Times New Roman" w:hAnsi="Times New Roman" w:cs="Times New Roman"/>
        </w:rPr>
      </w:pPr>
      <w:r w:rsidRPr="00D26AF5">
        <w:rPr>
          <w:rFonts w:ascii="Times New Roman" w:hAnsi="Times New Roman" w:cs="Times New Roman"/>
        </w:rPr>
        <w:t xml:space="preserve">W przypadku gdy ponaglenie zostało wniesione do organu prowadzącego postępowanie </w:t>
      </w:r>
      <w:r w:rsidRPr="00D26AF5">
        <w:rPr>
          <w:rFonts w:ascii="Times New Roman" w:hAnsi="Times New Roman" w:cs="Times New Roman"/>
        </w:rPr>
        <w:lastRenderedPageBreak/>
        <w:t>(z uwagi na brak organu wyższego stopnia, np. w</w:t>
      </w:r>
      <w:r w:rsidR="00E8726B">
        <w:rPr>
          <w:rFonts w:ascii="Times New Roman" w:hAnsi="Times New Roman" w:cs="Times New Roman"/>
        </w:rPr>
        <w:t xml:space="preserve"> przypadku decyzji wydawanych w </w:t>
      </w:r>
      <w:r w:rsidRPr="00D26AF5">
        <w:rPr>
          <w:rFonts w:ascii="Times New Roman" w:hAnsi="Times New Roman" w:cs="Times New Roman"/>
        </w:rPr>
        <w:t>pierwszej instancji przez ministra lub samorządowe kolegium odwoławcze), organ ten – w przypadku stwierdzenia bezczynności lub przewlekłości – niezwłocznie załatwia sprawę oraz zarządza wyjaśnienie przyczyn i</w:t>
      </w:r>
      <w:r w:rsidR="008B71E9" w:rsidRPr="00D26AF5">
        <w:rPr>
          <w:rFonts w:ascii="Times New Roman" w:hAnsi="Times New Roman" w:cs="Times New Roman"/>
        </w:rPr>
        <w:t xml:space="preserve"> </w:t>
      </w:r>
      <w:r w:rsidRPr="00D26AF5">
        <w:rPr>
          <w:rFonts w:ascii="Times New Roman" w:hAnsi="Times New Roman" w:cs="Times New Roman"/>
        </w:rPr>
        <w:t>ustalenie osób winnych bezczynności lub przewlekłości, a w razie potrzeby także podjęcie środków zapobiegających temu w przyszłości. Na ogólnej zasadzie art. 36 § 1 k.p.a. organ powinien również wyznaczyć now</w:t>
      </w:r>
      <w:r w:rsidR="003C4566" w:rsidRPr="00D26AF5">
        <w:rPr>
          <w:rFonts w:ascii="Times New Roman" w:hAnsi="Times New Roman" w:cs="Times New Roman"/>
        </w:rPr>
        <w:t>y termin załatwienia sprawy, jeże</w:t>
      </w:r>
      <w:r w:rsidRPr="00D26AF5">
        <w:rPr>
          <w:rFonts w:ascii="Times New Roman" w:hAnsi="Times New Roman" w:cs="Times New Roman"/>
        </w:rPr>
        <w:t>li popadł w stan bezczynności. Różnica w sposobie rozpoznania ponaglenia w przypadkach</w:t>
      </w:r>
      <w:r w:rsidR="00AA22DF">
        <w:rPr>
          <w:rFonts w:ascii="Times New Roman" w:hAnsi="Times New Roman" w:cs="Times New Roman"/>
        </w:rPr>
        <w:t>,</w:t>
      </w:r>
      <w:r w:rsidRPr="00D26AF5">
        <w:rPr>
          <w:rFonts w:ascii="Times New Roman" w:hAnsi="Times New Roman" w:cs="Times New Roman"/>
        </w:rPr>
        <w:t xml:space="preserve"> o których mowa w art. 37 §</w:t>
      </w:r>
      <w:r w:rsidR="008B71E9" w:rsidRPr="00D26AF5">
        <w:rPr>
          <w:rFonts w:ascii="Times New Roman" w:hAnsi="Times New Roman" w:cs="Times New Roman"/>
        </w:rPr>
        <w:t xml:space="preserve"> </w:t>
      </w:r>
      <w:r w:rsidRPr="00D26AF5">
        <w:rPr>
          <w:rFonts w:ascii="Times New Roman" w:hAnsi="Times New Roman" w:cs="Times New Roman"/>
        </w:rPr>
        <w:t>3 pkt 1 i 2 k.p.a. wynika z faktu, że organ, któremu strona zarzuca bezczynność lub przewlekłość</w:t>
      </w:r>
      <w:r w:rsidR="003C4566" w:rsidRPr="00D26AF5">
        <w:rPr>
          <w:rFonts w:ascii="Times New Roman" w:hAnsi="Times New Roman" w:cs="Times New Roman"/>
        </w:rPr>
        <w:t>,</w:t>
      </w:r>
      <w:r w:rsidRPr="00D26AF5">
        <w:rPr>
          <w:rFonts w:ascii="Times New Roman" w:hAnsi="Times New Roman" w:cs="Times New Roman"/>
        </w:rPr>
        <w:t xml:space="preserve"> nie powinien stawać się „sędzią we własnej sprawie”, wydając rozstrzygnięcie, o którym mowa w</w:t>
      </w:r>
      <w:r w:rsidR="008B71E9" w:rsidRPr="00D26AF5">
        <w:rPr>
          <w:rFonts w:ascii="Times New Roman" w:hAnsi="Times New Roman" w:cs="Times New Roman"/>
        </w:rPr>
        <w:t xml:space="preserve"> </w:t>
      </w:r>
      <w:r w:rsidRPr="00D26AF5">
        <w:rPr>
          <w:rFonts w:ascii="Times New Roman" w:hAnsi="Times New Roman" w:cs="Times New Roman"/>
        </w:rPr>
        <w:t>projektow</w:t>
      </w:r>
      <w:r w:rsidR="00E8726B">
        <w:rPr>
          <w:rFonts w:ascii="Times New Roman" w:hAnsi="Times New Roman" w:cs="Times New Roman"/>
        </w:rPr>
        <w:t>anym art. 37 § 6 pkt 1 lub 2. W </w:t>
      </w:r>
      <w:r w:rsidRPr="00D26AF5">
        <w:rPr>
          <w:rFonts w:ascii="Times New Roman" w:hAnsi="Times New Roman" w:cs="Times New Roman"/>
        </w:rPr>
        <w:t>tym przypadku bezpośrednim celem ponaglenia będzie doprowadzenie do niezwłocznego załatwienia sprawy przez organ ją prowadzący oraz podjęcia czynności wyjaśniających i</w:t>
      </w:r>
      <w:r w:rsidR="008B71E9" w:rsidRPr="00D26AF5">
        <w:rPr>
          <w:rFonts w:ascii="Times New Roman" w:hAnsi="Times New Roman" w:cs="Times New Roman"/>
        </w:rPr>
        <w:t xml:space="preserve"> </w:t>
      </w:r>
      <w:r w:rsidRPr="00D26AF5">
        <w:rPr>
          <w:rFonts w:ascii="Times New Roman" w:hAnsi="Times New Roman" w:cs="Times New Roman"/>
        </w:rPr>
        <w:t>prewencyjnych przez ten organ.</w:t>
      </w:r>
    </w:p>
    <w:p w:rsidR="001E2ACD" w:rsidRPr="00D26AF5" w:rsidRDefault="001E2ACD" w:rsidP="00E8726B">
      <w:pPr>
        <w:pStyle w:val="AAApkt1"/>
        <w:spacing w:line="360" w:lineRule="auto"/>
        <w:rPr>
          <w:sz w:val="24"/>
          <w:szCs w:val="24"/>
        </w:rPr>
      </w:pPr>
      <w:bookmarkStart w:id="22" w:name="_Toc468988491"/>
      <w:r w:rsidRPr="00D26AF5">
        <w:rPr>
          <w:sz w:val="24"/>
          <w:szCs w:val="24"/>
        </w:rPr>
        <w:t>5.</w:t>
      </w:r>
      <w:r w:rsidRPr="00D26AF5">
        <w:rPr>
          <w:sz w:val="24"/>
          <w:szCs w:val="24"/>
        </w:rPr>
        <w:tab/>
        <w:t xml:space="preserve">Pozostałe zmiany </w:t>
      </w:r>
      <w:r w:rsidRPr="00D26AF5">
        <w:rPr>
          <w:b w:val="0"/>
          <w:sz w:val="24"/>
          <w:szCs w:val="24"/>
        </w:rPr>
        <w:t xml:space="preserve">(art. 36 § 1 i </w:t>
      </w:r>
      <w:r w:rsidR="003C4566" w:rsidRPr="00D26AF5">
        <w:rPr>
          <w:b w:val="0"/>
          <w:sz w:val="24"/>
          <w:szCs w:val="24"/>
        </w:rPr>
        <w:t xml:space="preserve">art. </w:t>
      </w:r>
      <w:r w:rsidRPr="00D26AF5">
        <w:rPr>
          <w:b w:val="0"/>
          <w:sz w:val="24"/>
          <w:szCs w:val="24"/>
        </w:rPr>
        <w:t>38 k.p.a., zmiana ustawy o samorządowych kolegiach odwoławczych)</w:t>
      </w:r>
      <w:bookmarkEnd w:id="22"/>
    </w:p>
    <w:p w:rsidR="001E2ACD" w:rsidRPr="00D26AF5" w:rsidRDefault="001E2ACD"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t>Uzupełnieniem proponowanych zmian jest nałożenie na organ przedłużający postępowanie w sprawie obowiązku pouczenia stron o możliwości wniesienia przez stronę ponaglenia – art. 36 § 1 k.p.a.</w:t>
      </w:r>
    </w:p>
    <w:p w:rsidR="001E2ACD" w:rsidRPr="00D26AF5" w:rsidRDefault="001E2ACD"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t>Brzmienie przepisu art. 38 statuującego zasa</w:t>
      </w:r>
      <w:r w:rsidR="003C4566" w:rsidRPr="00D26AF5">
        <w:rPr>
          <w:rFonts w:ascii="Times New Roman" w:hAnsi="Times New Roman"/>
          <w:b w:val="0"/>
          <w:smallCaps w:val="0"/>
          <w:sz w:val="24"/>
          <w:szCs w:val="24"/>
        </w:rPr>
        <w:t>dę odpowiedzialności pracownika</w:t>
      </w:r>
      <w:r w:rsidRPr="00D26AF5">
        <w:rPr>
          <w:rFonts w:ascii="Times New Roman" w:hAnsi="Times New Roman"/>
          <w:b w:val="0"/>
          <w:smallCaps w:val="0"/>
          <w:sz w:val="24"/>
          <w:szCs w:val="24"/>
        </w:rPr>
        <w:t xml:space="preserve"> zostało dostosowane do wprowadzonych w art. 37 </w:t>
      </w:r>
      <w:r w:rsidR="00E8726B">
        <w:rPr>
          <w:rFonts w:ascii="Times New Roman" w:hAnsi="Times New Roman"/>
          <w:b w:val="0"/>
          <w:smallCaps w:val="0"/>
          <w:sz w:val="24"/>
          <w:szCs w:val="24"/>
        </w:rPr>
        <w:t>k.p.a. definicji bezczynności i </w:t>
      </w:r>
      <w:r w:rsidRPr="00D26AF5">
        <w:rPr>
          <w:rFonts w:ascii="Times New Roman" w:hAnsi="Times New Roman"/>
          <w:b w:val="0"/>
          <w:smallCaps w:val="0"/>
          <w:sz w:val="24"/>
          <w:szCs w:val="24"/>
        </w:rPr>
        <w:t xml:space="preserve">przewlekłości. </w:t>
      </w:r>
    </w:p>
    <w:p w:rsidR="001E2ACD" w:rsidRPr="00D26AF5" w:rsidRDefault="001E2ACD"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t>Projektowana regulacja nie wprowadza żadnych zmian w zakresie podstaw odpowiedzialności pracownika. Przepis art. 38 k.p.a. nie jest samoistną podstawą odpowiedzialności pracownika – podstawy tej odpowiedzialności oraz tryb postępowania w tych sprawach przewidziane są w</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przepisach odrębnych ustaw regulujących kwestie odpowiedzialności dyscyplinarnej, służbowej lub innej odpowiedzialności.</w:t>
      </w:r>
    </w:p>
    <w:p w:rsidR="001E2ACD" w:rsidRPr="00D26AF5" w:rsidRDefault="001E2ACD" w:rsidP="00E8726B">
      <w:pPr>
        <w:pStyle w:val="AAPkt1"/>
        <w:numPr>
          <w:ilvl w:val="0"/>
          <w:numId w:val="0"/>
        </w:numPr>
        <w:spacing w:before="0" w:after="120" w:line="360" w:lineRule="auto"/>
        <w:ind w:right="39"/>
        <w:rPr>
          <w:rFonts w:ascii="Times New Roman" w:hAnsi="Times New Roman"/>
          <w:b w:val="0"/>
          <w:smallCaps w:val="0"/>
          <w:sz w:val="24"/>
          <w:szCs w:val="24"/>
        </w:rPr>
      </w:pPr>
      <w:r w:rsidRPr="00D26AF5">
        <w:rPr>
          <w:rFonts w:ascii="Times New Roman" w:hAnsi="Times New Roman"/>
          <w:b w:val="0"/>
          <w:smallCaps w:val="0"/>
          <w:sz w:val="24"/>
          <w:szCs w:val="24"/>
        </w:rPr>
        <w:t>Konsekwencją zmian zaproponowanych w k.p.a. jest odpowiednie dostosowanie przepisów ustawy o</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samorządowych kolegiach odwoławczych (w zakresie kompetencji kolegiów). Zgodnie z</w:t>
      </w:r>
      <w:r w:rsidR="008B71E9" w:rsidRPr="00D26AF5">
        <w:rPr>
          <w:rFonts w:ascii="Times New Roman" w:hAnsi="Times New Roman"/>
          <w:b w:val="0"/>
          <w:smallCaps w:val="0"/>
          <w:sz w:val="24"/>
          <w:szCs w:val="24"/>
        </w:rPr>
        <w:t xml:space="preserve"> </w:t>
      </w:r>
      <w:r w:rsidRPr="00D26AF5">
        <w:rPr>
          <w:rFonts w:ascii="Times New Roman" w:hAnsi="Times New Roman"/>
          <w:b w:val="0"/>
          <w:smallCaps w:val="0"/>
          <w:sz w:val="24"/>
          <w:szCs w:val="24"/>
        </w:rPr>
        <w:t>projektowanym art. 2 tej ustawy, kolegia są organami właściwymi m.in. do rozpatrywania ponagleń.</w:t>
      </w:r>
    </w:p>
    <w:p w:rsidR="001E2ACD" w:rsidRPr="00D26AF5" w:rsidRDefault="00E8726B" w:rsidP="00E8726B">
      <w:pPr>
        <w:pStyle w:val="AAApktI"/>
        <w:spacing w:line="360" w:lineRule="auto"/>
        <w:rPr>
          <w:spacing w:val="0"/>
          <w:sz w:val="24"/>
          <w:szCs w:val="24"/>
        </w:rPr>
      </w:pPr>
      <w:bookmarkStart w:id="23" w:name="_Toc468988492"/>
      <w:bookmarkStart w:id="24" w:name="_Toc468988557"/>
      <w:r>
        <w:rPr>
          <w:spacing w:val="0"/>
          <w:sz w:val="24"/>
          <w:szCs w:val="24"/>
        </w:rPr>
        <w:lastRenderedPageBreak/>
        <w:t>III.</w:t>
      </w:r>
      <w:r w:rsidR="001E2ACD" w:rsidRPr="00D26AF5">
        <w:rPr>
          <w:spacing w:val="0"/>
          <w:sz w:val="24"/>
          <w:szCs w:val="24"/>
        </w:rPr>
        <w:tab/>
        <w:t>Wskazanie niespełnionych przesłan</w:t>
      </w:r>
      <w:r>
        <w:rPr>
          <w:spacing w:val="0"/>
          <w:sz w:val="24"/>
          <w:szCs w:val="24"/>
        </w:rPr>
        <w:t>ek do wydania decyzji zgodnej z </w:t>
      </w:r>
      <w:r w:rsidR="001E2ACD" w:rsidRPr="00D26AF5">
        <w:rPr>
          <w:spacing w:val="0"/>
          <w:sz w:val="24"/>
          <w:szCs w:val="24"/>
        </w:rPr>
        <w:t xml:space="preserve">żądaniem strony </w:t>
      </w:r>
      <w:r w:rsidR="001E2ACD" w:rsidRPr="00D26AF5">
        <w:rPr>
          <w:b w:val="0"/>
          <w:spacing w:val="0"/>
          <w:sz w:val="24"/>
          <w:szCs w:val="24"/>
        </w:rPr>
        <w:t>(art. 79a k.p.a.)</w:t>
      </w:r>
      <w:bookmarkEnd w:id="23"/>
      <w:bookmarkEnd w:id="24"/>
    </w:p>
    <w:p w:rsidR="001E2ACD" w:rsidRPr="00D26AF5" w:rsidRDefault="001E2ACD" w:rsidP="00E8726B">
      <w:pPr>
        <w:tabs>
          <w:tab w:val="left" w:pos="426"/>
        </w:tabs>
        <w:snapToGrid w:val="0"/>
        <w:spacing w:after="120" w:line="360" w:lineRule="auto"/>
        <w:ind w:right="39"/>
        <w:jc w:val="both"/>
        <w:rPr>
          <w:rFonts w:ascii="Times New Roman" w:hAnsi="Times New Roman" w:cs="Times New Roman"/>
          <w:iCs/>
        </w:rPr>
      </w:pPr>
      <w:r w:rsidRPr="00D26AF5">
        <w:rPr>
          <w:rFonts w:ascii="Times New Roman" w:hAnsi="Times New Roman" w:cs="Times New Roman"/>
          <w:iCs/>
        </w:rPr>
        <w:t>Wprowadzenie art. 79a k.p.a. ma na celu zmobilizowanie organów administracji do wnikliwego badania merytorycznej treści żądań strony na wszystkich etapach postępowania wszczynanego na żądanie strony (art. 61 § 1 k.p.a.)</w:t>
      </w:r>
      <w:r w:rsidRPr="00D26AF5">
        <w:rPr>
          <w:rStyle w:val="Odwoanieprzypisudolnego"/>
          <w:rFonts w:ascii="Times New Roman" w:hAnsi="Times New Roman" w:cs="Times New Roman"/>
          <w:iCs/>
        </w:rPr>
        <w:footnoteReference w:id="31"/>
      </w:r>
      <w:r w:rsidR="003C4566" w:rsidRPr="00D26AF5">
        <w:rPr>
          <w:rFonts w:ascii="Times New Roman" w:hAnsi="Times New Roman" w:cs="Times New Roman"/>
          <w:vertAlign w:val="superscript"/>
        </w:rPr>
        <w:t>)</w:t>
      </w:r>
      <w:r w:rsidRPr="00D26AF5">
        <w:rPr>
          <w:rFonts w:ascii="Times New Roman" w:hAnsi="Times New Roman" w:cs="Times New Roman"/>
          <w:iCs/>
        </w:rPr>
        <w:t>. Przepis ten stanowi konkretyzację i uzupełnienie obowiązków wynikających z art. 10 k.p.a. Jego celem jest zapobieganie sytuacjom, w których strona dysponuje dodatkowymi dowodami na okoliczności istotne dla wykazania zasadności jej żądania albo może je łatwo uzyskać, a z powodu braku odpowiedniej wiedzy o potrzebnych dowodach bądź o</w:t>
      </w:r>
      <w:r w:rsidR="008B71E9" w:rsidRPr="00D26AF5">
        <w:rPr>
          <w:rFonts w:ascii="Times New Roman" w:hAnsi="Times New Roman" w:cs="Times New Roman"/>
          <w:iCs/>
        </w:rPr>
        <w:t xml:space="preserve"> </w:t>
      </w:r>
      <w:r w:rsidRPr="00D26AF5">
        <w:rPr>
          <w:rFonts w:ascii="Times New Roman" w:hAnsi="Times New Roman" w:cs="Times New Roman"/>
          <w:iCs/>
        </w:rPr>
        <w:t>sposobie oceny wcześniej przedstawionych dowodów – nie korzysta z takiej możliwości. W tych przypadkach strona będzie zaskoczona negatywnym rozstrzygnięciem sprawy oraz zmuszona do zaskarżenia decyzji i</w:t>
      </w:r>
      <w:r w:rsidR="008B71E9" w:rsidRPr="00D26AF5">
        <w:rPr>
          <w:rFonts w:ascii="Times New Roman" w:hAnsi="Times New Roman" w:cs="Times New Roman"/>
          <w:iCs/>
        </w:rPr>
        <w:t xml:space="preserve"> </w:t>
      </w:r>
      <w:r w:rsidRPr="00D26AF5">
        <w:rPr>
          <w:rFonts w:ascii="Times New Roman" w:hAnsi="Times New Roman" w:cs="Times New Roman"/>
          <w:iCs/>
        </w:rPr>
        <w:t>przedstawiania tych dodatkowych dowodów dopiero na etapie postępowania odwoławczego. W tym kontekście niewystarczające jest informowanie stron</w:t>
      </w:r>
      <w:r w:rsidR="00E8726B">
        <w:rPr>
          <w:rFonts w:ascii="Times New Roman" w:hAnsi="Times New Roman" w:cs="Times New Roman"/>
          <w:iCs/>
        </w:rPr>
        <w:t>y o możliwości zapoznania się z </w:t>
      </w:r>
      <w:r w:rsidRPr="00D26AF5">
        <w:rPr>
          <w:rFonts w:ascii="Times New Roman" w:hAnsi="Times New Roman" w:cs="Times New Roman"/>
          <w:iCs/>
        </w:rPr>
        <w:t xml:space="preserve">aktami sprawy oraz wypowiedzenia się co do zebranych dowodów i materiałów oraz zgłoszonych żądań. </w:t>
      </w:r>
    </w:p>
    <w:p w:rsidR="001E2ACD" w:rsidRPr="00D26AF5" w:rsidRDefault="001E2ACD" w:rsidP="00E8726B">
      <w:pPr>
        <w:tabs>
          <w:tab w:val="left" w:pos="426"/>
        </w:tabs>
        <w:snapToGrid w:val="0"/>
        <w:spacing w:after="120" w:line="360" w:lineRule="auto"/>
        <w:ind w:right="39"/>
        <w:jc w:val="both"/>
        <w:rPr>
          <w:rFonts w:ascii="Times New Roman" w:hAnsi="Times New Roman" w:cs="Times New Roman"/>
          <w:iCs/>
        </w:rPr>
      </w:pPr>
      <w:r w:rsidRPr="00D26AF5">
        <w:rPr>
          <w:rFonts w:ascii="Times New Roman" w:hAnsi="Times New Roman" w:cs="Times New Roman"/>
          <w:iCs/>
        </w:rPr>
        <w:t>Zgodnie z projektowanym art. 79a k.p.a., w</w:t>
      </w:r>
      <w:r w:rsidR="008B71E9" w:rsidRPr="00D26AF5">
        <w:rPr>
          <w:rFonts w:ascii="Times New Roman" w:hAnsi="Times New Roman" w:cs="Times New Roman"/>
          <w:iCs/>
        </w:rPr>
        <w:t xml:space="preserve"> </w:t>
      </w:r>
      <w:r w:rsidRPr="00D26AF5">
        <w:rPr>
          <w:rFonts w:ascii="Times New Roman" w:hAnsi="Times New Roman" w:cs="Times New Roman"/>
          <w:iCs/>
        </w:rPr>
        <w:t>postępowa</w:t>
      </w:r>
      <w:r w:rsidR="003C4566" w:rsidRPr="00D26AF5">
        <w:rPr>
          <w:rFonts w:ascii="Times New Roman" w:hAnsi="Times New Roman" w:cs="Times New Roman"/>
          <w:iCs/>
        </w:rPr>
        <w:t>niu wszczętym na żądanie strony</w:t>
      </w:r>
      <w:r w:rsidRPr="00D26AF5">
        <w:rPr>
          <w:rFonts w:ascii="Times New Roman" w:hAnsi="Times New Roman" w:cs="Times New Roman"/>
          <w:iCs/>
        </w:rPr>
        <w:t xml:space="preserve"> organ administracji publicznej jest obowiązany do wskazania stronie przesłanek, których spełnienie zależy od strony, a które nie zostały na dzień wysłania informacji spełnione lub wykazane, co może skutkować wydaniem decyzji niezgodnej z</w:t>
      </w:r>
      <w:r w:rsidR="008B71E9" w:rsidRPr="00D26AF5">
        <w:rPr>
          <w:rFonts w:ascii="Times New Roman" w:hAnsi="Times New Roman" w:cs="Times New Roman"/>
          <w:iCs/>
        </w:rPr>
        <w:t xml:space="preserve"> </w:t>
      </w:r>
      <w:r w:rsidRPr="00D26AF5">
        <w:rPr>
          <w:rFonts w:ascii="Times New Roman" w:hAnsi="Times New Roman" w:cs="Times New Roman"/>
          <w:iCs/>
        </w:rPr>
        <w:t>żądaniem strony. Co oczywiste, rozwiązanie to nie wyklucza dobrej praktyki organów polegającej na kontaktowaniu się ze</w:t>
      </w:r>
      <w:r w:rsidR="008B71E9" w:rsidRPr="00D26AF5">
        <w:rPr>
          <w:rFonts w:ascii="Times New Roman" w:hAnsi="Times New Roman" w:cs="Times New Roman"/>
          <w:iCs/>
        </w:rPr>
        <w:t xml:space="preserve"> </w:t>
      </w:r>
      <w:r w:rsidRPr="00D26AF5">
        <w:rPr>
          <w:rFonts w:ascii="Times New Roman" w:hAnsi="Times New Roman" w:cs="Times New Roman"/>
          <w:iCs/>
        </w:rPr>
        <w:t>stroną pos</w:t>
      </w:r>
      <w:r w:rsidR="003C4566" w:rsidRPr="00D26AF5">
        <w:rPr>
          <w:rFonts w:ascii="Times New Roman" w:hAnsi="Times New Roman" w:cs="Times New Roman"/>
          <w:iCs/>
        </w:rPr>
        <w:t>tępowania ustnie, telefonicznie</w:t>
      </w:r>
      <w:r w:rsidRPr="00D26AF5">
        <w:rPr>
          <w:rFonts w:ascii="Times New Roman" w:hAnsi="Times New Roman" w:cs="Times New Roman"/>
          <w:iCs/>
        </w:rPr>
        <w:t xml:space="preserve"> czy drogą elektroniczną i w żadnym stopniu nie ogranicza norm określonych w art. 8</w:t>
      </w:r>
      <w:r w:rsidR="004A147D">
        <w:rPr>
          <w:rFonts w:ascii="Times New Roman" w:hAnsi="Times New Roman" w:cs="Times New Roman"/>
          <w:iCs/>
        </w:rPr>
        <w:t>–</w:t>
      </w:r>
      <w:r w:rsidRPr="00D26AF5">
        <w:rPr>
          <w:rFonts w:ascii="Times New Roman" w:hAnsi="Times New Roman" w:cs="Times New Roman"/>
          <w:iCs/>
        </w:rPr>
        <w:t xml:space="preserve">10 oraz </w:t>
      </w:r>
      <w:r w:rsidR="003C4566" w:rsidRPr="00D26AF5">
        <w:rPr>
          <w:rFonts w:ascii="Times New Roman" w:hAnsi="Times New Roman" w:cs="Times New Roman"/>
          <w:iCs/>
        </w:rPr>
        <w:t xml:space="preserve">art. </w:t>
      </w:r>
      <w:r w:rsidRPr="00D26AF5">
        <w:rPr>
          <w:rFonts w:ascii="Times New Roman" w:hAnsi="Times New Roman" w:cs="Times New Roman"/>
          <w:iCs/>
        </w:rPr>
        <w:t>77 k.p.a., a stanowi ich uzupełnienie.</w:t>
      </w:r>
      <w:r w:rsidRPr="00D26AF5">
        <w:rPr>
          <w:rFonts w:ascii="Times New Roman" w:hAnsi="Times New Roman" w:cs="Times New Roman"/>
        </w:rPr>
        <w:t xml:space="preserve"> </w:t>
      </w:r>
      <w:r w:rsidRPr="00D26AF5">
        <w:rPr>
          <w:rFonts w:ascii="Times New Roman" w:hAnsi="Times New Roman" w:cs="Times New Roman"/>
          <w:iCs/>
        </w:rPr>
        <w:t>Proponowane rozwiązanie nie stoi również w sprzeczności z przepisami ustaw szczególnych, gdzie określony został tryb uzyskiwania dalszych uzupełnień lub wyjaśnień dotyczących przedłożonego we wniosku żądania.</w:t>
      </w:r>
    </w:p>
    <w:p w:rsidR="001E2ACD" w:rsidRPr="00D26AF5" w:rsidRDefault="001E2ACD" w:rsidP="00E8726B">
      <w:pPr>
        <w:tabs>
          <w:tab w:val="left" w:pos="426"/>
        </w:tabs>
        <w:snapToGrid w:val="0"/>
        <w:spacing w:after="120" w:line="360" w:lineRule="auto"/>
        <w:ind w:right="39"/>
        <w:jc w:val="both"/>
        <w:rPr>
          <w:rFonts w:ascii="Times New Roman" w:hAnsi="Times New Roman" w:cs="Times New Roman"/>
          <w:iCs/>
        </w:rPr>
      </w:pPr>
      <w:r w:rsidRPr="00D26AF5">
        <w:rPr>
          <w:rFonts w:ascii="Times New Roman" w:hAnsi="Times New Roman" w:cs="Times New Roman"/>
          <w:iCs/>
        </w:rPr>
        <w:t>Celem tej regulacji jest ułatwienie stronie podjęcia działań zmierzających do skorygowania treści wniosku lub uzupełnienia mate</w:t>
      </w:r>
      <w:r w:rsidR="00E8726B">
        <w:rPr>
          <w:rFonts w:ascii="Times New Roman" w:hAnsi="Times New Roman" w:cs="Times New Roman"/>
          <w:iCs/>
        </w:rPr>
        <w:t>riału dowodowego w sprawie, a w </w:t>
      </w:r>
      <w:r w:rsidRPr="00D26AF5">
        <w:rPr>
          <w:rFonts w:ascii="Times New Roman" w:hAnsi="Times New Roman" w:cs="Times New Roman"/>
          <w:iCs/>
        </w:rPr>
        <w:t xml:space="preserve">efekcie – uniknięcie wydania rozstrzygnięcia negatywnego, gdy wydanie decyzji </w:t>
      </w:r>
      <w:r w:rsidRPr="00D26AF5">
        <w:rPr>
          <w:rFonts w:ascii="Times New Roman" w:hAnsi="Times New Roman" w:cs="Times New Roman"/>
          <w:iCs/>
        </w:rPr>
        <w:lastRenderedPageBreak/>
        <w:t xml:space="preserve">pozytywnej jest możliwe, choć dopiero po dokonaniu przez stronę określonych czynności faktycznych lub prawnych, które nie zostały dokonane lub ustalone w toku postępowania wyjaśniającego prowadzonego przez organ. </w:t>
      </w:r>
    </w:p>
    <w:p w:rsidR="001E2ACD" w:rsidRPr="00D26AF5" w:rsidRDefault="001E2ACD" w:rsidP="00E8726B">
      <w:pPr>
        <w:tabs>
          <w:tab w:val="left" w:pos="426"/>
        </w:tabs>
        <w:snapToGrid w:val="0"/>
        <w:spacing w:after="120" w:line="360" w:lineRule="auto"/>
        <w:ind w:right="39"/>
        <w:jc w:val="both"/>
        <w:rPr>
          <w:rFonts w:ascii="Times New Roman" w:hAnsi="Times New Roman" w:cs="Times New Roman"/>
          <w:iCs/>
        </w:rPr>
      </w:pPr>
      <w:r w:rsidRPr="00D26AF5">
        <w:rPr>
          <w:rFonts w:ascii="Times New Roman" w:hAnsi="Times New Roman" w:cs="Times New Roman"/>
          <w:iCs/>
        </w:rPr>
        <w:t>Organ na podstawie art. 79a k.p.a. powinien wskazać stronie przesłanki, których spełnienie jest konieczne do wydania decyzji pozytywnej. Dotyczy to przesłanek, na których zaistnienie strona ma lub może mieć obiektywnie wpływ („przesłanki zależne od strony”). Organ nie powinien przy tym oceniać na tym etapie subiektywnej możności wykazania danej okoliczności w</w:t>
      </w:r>
      <w:r w:rsidR="008B71E9" w:rsidRPr="00D26AF5">
        <w:rPr>
          <w:rFonts w:ascii="Times New Roman" w:hAnsi="Times New Roman" w:cs="Times New Roman"/>
          <w:iCs/>
        </w:rPr>
        <w:t xml:space="preserve"> </w:t>
      </w:r>
      <w:r w:rsidRPr="00D26AF5">
        <w:rPr>
          <w:rFonts w:ascii="Times New Roman" w:hAnsi="Times New Roman" w:cs="Times New Roman"/>
          <w:iCs/>
        </w:rPr>
        <w:t xml:space="preserve">konkretnej sprawie (np. odmówić zastosowania </w:t>
      </w:r>
      <w:r w:rsidR="003C4566" w:rsidRPr="00D26AF5">
        <w:rPr>
          <w:rFonts w:ascii="Times New Roman" w:hAnsi="Times New Roman" w:cs="Times New Roman"/>
          <w:iCs/>
        </w:rPr>
        <w:t xml:space="preserve">art. </w:t>
      </w:r>
      <w:r w:rsidRPr="00D26AF5">
        <w:rPr>
          <w:rFonts w:ascii="Times New Roman" w:hAnsi="Times New Roman" w:cs="Times New Roman"/>
          <w:iCs/>
        </w:rPr>
        <w:t>79a k.p.a. z uwagi na fakt, że w ocenie organu zebrane dowody potwierdzają w</w:t>
      </w:r>
      <w:r w:rsidR="008B71E9" w:rsidRPr="00D26AF5">
        <w:rPr>
          <w:rFonts w:ascii="Times New Roman" w:hAnsi="Times New Roman" w:cs="Times New Roman"/>
          <w:iCs/>
        </w:rPr>
        <w:t xml:space="preserve"> </w:t>
      </w:r>
      <w:r w:rsidRPr="00D26AF5">
        <w:rPr>
          <w:rFonts w:ascii="Times New Roman" w:hAnsi="Times New Roman" w:cs="Times New Roman"/>
          <w:iCs/>
        </w:rPr>
        <w:t xml:space="preserve">dostatecznym stopniu przesłankę przeciwną niż wymagająca spełnienia). </w:t>
      </w:r>
    </w:p>
    <w:p w:rsidR="001E2ACD" w:rsidRPr="00D26AF5" w:rsidRDefault="001E2ACD" w:rsidP="00E8726B">
      <w:pPr>
        <w:tabs>
          <w:tab w:val="left" w:pos="426"/>
        </w:tabs>
        <w:snapToGrid w:val="0"/>
        <w:spacing w:after="120" w:line="360" w:lineRule="auto"/>
        <w:ind w:right="39"/>
        <w:jc w:val="both"/>
        <w:rPr>
          <w:rFonts w:ascii="Times New Roman" w:hAnsi="Times New Roman" w:cs="Times New Roman"/>
          <w:iCs/>
        </w:rPr>
      </w:pPr>
      <w:r w:rsidRPr="00D26AF5">
        <w:rPr>
          <w:rFonts w:ascii="Times New Roman" w:hAnsi="Times New Roman" w:cs="Times New Roman"/>
          <w:iCs/>
        </w:rPr>
        <w:t>Informacja o niespełnieniu przesłanek została</w:t>
      </w:r>
      <w:r w:rsidR="00E8726B">
        <w:rPr>
          <w:rFonts w:ascii="Times New Roman" w:hAnsi="Times New Roman" w:cs="Times New Roman"/>
          <w:iCs/>
        </w:rPr>
        <w:t xml:space="preserve"> skorelowana z zawiadomieniem o </w:t>
      </w:r>
      <w:r w:rsidRPr="00D26AF5">
        <w:rPr>
          <w:rFonts w:ascii="Times New Roman" w:hAnsi="Times New Roman" w:cs="Times New Roman"/>
          <w:iCs/>
        </w:rPr>
        <w:t>możliwości wypowiedzenia się co do zebranych dowodów i</w:t>
      </w:r>
      <w:r w:rsidR="008B71E9" w:rsidRPr="00D26AF5">
        <w:rPr>
          <w:rFonts w:ascii="Times New Roman" w:hAnsi="Times New Roman" w:cs="Times New Roman"/>
          <w:iCs/>
        </w:rPr>
        <w:t xml:space="preserve"> </w:t>
      </w:r>
      <w:r w:rsidRPr="00D26AF5">
        <w:rPr>
          <w:rFonts w:ascii="Times New Roman" w:hAnsi="Times New Roman" w:cs="Times New Roman"/>
          <w:iCs/>
        </w:rPr>
        <w:t>materiałów oraz zgłoszonych żądań. Strona będzie zatem mogła przedstawić nowe dowody potwierdzające spełnienie przesłanek w terminie wyz</w:t>
      </w:r>
      <w:r w:rsidR="00E8726B">
        <w:rPr>
          <w:rFonts w:ascii="Times New Roman" w:hAnsi="Times New Roman" w:cs="Times New Roman"/>
          <w:iCs/>
        </w:rPr>
        <w:t>naczonym na podstawie art. 10 § </w:t>
      </w:r>
      <w:r w:rsidRPr="00D26AF5">
        <w:rPr>
          <w:rFonts w:ascii="Times New Roman" w:hAnsi="Times New Roman" w:cs="Times New Roman"/>
          <w:iCs/>
        </w:rPr>
        <w:t>1 k.p.a. Na ogólnych zasadach strona będzie mogła wnieść o</w:t>
      </w:r>
      <w:r w:rsidR="008B71E9" w:rsidRPr="00D26AF5">
        <w:rPr>
          <w:rFonts w:ascii="Times New Roman" w:hAnsi="Times New Roman" w:cs="Times New Roman"/>
          <w:iCs/>
        </w:rPr>
        <w:t xml:space="preserve"> </w:t>
      </w:r>
      <w:r w:rsidRPr="00D26AF5">
        <w:rPr>
          <w:rFonts w:ascii="Times New Roman" w:hAnsi="Times New Roman" w:cs="Times New Roman"/>
          <w:iCs/>
        </w:rPr>
        <w:t>przedłużenie tego terminu.</w:t>
      </w:r>
    </w:p>
    <w:p w:rsidR="001E2ACD" w:rsidRPr="00D26AF5" w:rsidRDefault="001E2ACD" w:rsidP="00E8726B">
      <w:pPr>
        <w:tabs>
          <w:tab w:val="left" w:pos="426"/>
        </w:tabs>
        <w:snapToGrid w:val="0"/>
        <w:spacing w:after="120" w:line="360" w:lineRule="auto"/>
        <w:ind w:right="39"/>
        <w:jc w:val="both"/>
        <w:rPr>
          <w:rFonts w:ascii="Times New Roman" w:hAnsi="Times New Roman" w:cs="Times New Roman"/>
          <w:iCs/>
        </w:rPr>
      </w:pPr>
      <w:r w:rsidRPr="00D26AF5">
        <w:rPr>
          <w:rFonts w:ascii="Times New Roman" w:hAnsi="Times New Roman" w:cs="Times New Roman"/>
          <w:iCs/>
        </w:rPr>
        <w:t>Zastosowanie art. 79a k.p.a. nie jest wyłączone przez sam fakt, że w postępowaniu uczestniczą strony o</w:t>
      </w:r>
      <w:r w:rsidR="008B71E9" w:rsidRPr="00D26AF5">
        <w:rPr>
          <w:rFonts w:ascii="Times New Roman" w:hAnsi="Times New Roman" w:cs="Times New Roman"/>
          <w:iCs/>
        </w:rPr>
        <w:t xml:space="preserve"> </w:t>
      </w:r>
      <w:r w:rsidRPr="00D26AF5">
        <w:rPr>
          <w:rFonts w:ascii="Times New Roman" w:hAnsi="Times New Roman" w:cs="Times New Roman"/>
          <w:iCs/>
        </w:rPr>
        <w:t>spornych interesach. W takim przypadku przepis ten powinien być stosowany analogicznie jak przepis art. 10 k.p.a. W razie przedstawienia przez stronę, na wniosek której wszczęto postępowanie, nowych istotnych okoliczności lub dowodów na skutek zastosowania art. 79a k.p.a., organ powinien umożliwić ustosunkowanie się do nich przez pozostałe strony. I</w:t>
      </w:r>
      <w:r w:rsidR="00E8726B">
        <w:rPr>
          <w:rFonts w:ascii="Times New Roman" w:hAnsi="Times New Roman" w:cs="Times New Roman"/>
          <w:iCs/>
        </w:rPr>
        <w:t>nformacja, o której mowa w art. </w:t>
      </w:r>
      <w:r w:rsidRPr="00D26AF5">
        <w:rPr>
          <w:rFonts w:ascii="Times New Roman" w:hAnsi="Times New Roman" w:cs="Times New Roman"/>
          <w:iCs/>
        </w:rPr>
        <w:t>79a k.p.a., skierowana do strony, na której wniosek wszczęto postępowanie, powinna zaś być doręczona wszystkim stronom postępowania w danej sprawie.</w:t>
      </w:r>
    </w:p>
    <w:p w:rsidR="001E2ACD" w:rsidRPr="00D26AF5" w:rsidRDefault="001E2ACD" w:rsidP="00E8726B">
      <w:pPr>
        <w:tabs>
          <w:tab w:val="left" w:pos="426"/>
        </w:tabs>
        <w:snapToGrid w:val="0"/>
        <w:spacing w:after="120" w:line="360" w:lineRule="auto"/>
        <w:ind w:right="39"/>
        <w:jc w:val="both"/>
        <w:rPr>
          <w:rFonts w:ascii="Times New Roman" w:hAnsi="Times New Roman" w:cs="Times New Roman"/>
          <w:iCs/>
        </w:rPr>
      </w:pPr>
      <w:r w:rsidRPr="00D26AF5">
        <w:rPr>
          <w:rFonts w:ascii="Times New Roman" w:hAnsi="Times New Roman" w:cs="Times New Roman"/>
          <w:iCs/>
        </w:rPr>
        <w:t>W świetle art. 79a k.p.a. strona nie jest zobligowana do podjęcia czynności zmierzających do wykazania spełnienia wskazanych p</w:t>
      </w:r>
      <w:r w:rsidR="00E8726B">
        <w:rPr>
          <w:rFonts w:ascii="Times New Roman" w:hAnsi="Times New Roman" w:cs="Times New Roman"/>
          <w:iCs/>
        </w:rPr>
        <w:t>rzesłanek, a brak jej reakcji w </w:t>
      </w:r>
      <w:r w:rsidRPr="00D26AF5">
        <w:rPr>
          <w:rFonts w:ascii="Times New Roman" w:hAnsi="Times New Roman" w:cs="Times New Roman"/>
          <w:iCs/>
        </w:rPr>
        <w:t>wyznaczonym przez organ terminie nie stoi na przeszkodzie do zakończenia postępowania i wydania decyzji na ogólnych zasadach. Na</w:t>
      </w:r>
      <w:r w:rsidR="008B71E9" w:rsidRPr="00D26AF5">
        <w:rPr>
          <w:rFonts w:ascii="Times New Roman" w:hAnsi="Times New Roman" w:cs="Times New Roman"/>
          <w:iCs/>
        </w:rPr>
        <w:t xml:space="preserve"> </w:t>
      </w:r>
      <w:r w:rsidR="00E8726B">
        <w:rPr>
          <w:rFonts w:ascii="Times New Roman" w:hAnsi="Times New Roman" w:cs="Times New Roman"/>
          <w:iCs/>
        </w:rPr>
        <w:t>organie nie ciąży w </w:t>
      </w:r>
      <w:r w:rsidRPr="00D26AF5">
        <w:rPr>
          <w:rFonts w:ascii="Times New Roman" w:hAnsi="Times New Roman" w:cs="Times New Roman"/>
          <w:iCs/>
        </w:rPr>
        <w:t>szczególności obowiązek wydania decyzji n</w:t>
      </w:r>
      <w:r w:rsidR="00F02139" w:rsidRPr="00D26AF5">
        <w:rPr>
          <w:rFonts w:ascii="Times New Roman" w:hAnsi="Times New Roman" w:cs="Times New Roman"/>
          <w:iCs/>
        </w:rPr>
        <w:t>iezgodnej z żądaniem strony. Jeże</w:t>
      </w:r>
      <w:r w:rsidRPr="00D26AF5">
        <w:rPr>
          <w:rFonts w:ascii="Times New Roman" w:hAnsi="Times New Roman" w:cs="Times New Roman"/>
          <w:iCs/>
        </w:rPr>
        <w:t xml:space="preserve">li zaś przedstawione dodatkowo przez stronę dowody nie zostaną uznane przez organ za wystarczające do wydania decyzji pozytywnej, może on na ogólnych zasadach wydać </w:t>
      </w:r>
      <w:r w:rsidRPr="00D26AF5">
        <w:rPr>
          <w:rFonts w:ascii="Times New Roman" w:hAnsi="Times New Roman" w:cs="Times New Roman"/>
          <w:iCs/>
        </w:rPr>
        <w:lastRenderedPageBreak/>
        <w:t>decyzję nieuwzględniającą żądania.</w:t>
      </w:r>
    </w:p>
    <w:p w:rsidR="001E2ACD" w:rsidRPr="00D26AF5" w:rsidRDefault="001E2ACD" w:rsidP="00E8726B">
      <w:pPr>
        <w:tabs>
          <w:tab w:val="left" w:pos="426"/>
        </w:tabs>
        <w:snapToGrid w:val="0"/>
        <w:spacing w:after="120" w:line="360" w:lineRule="auto"/>
        <w:ind w:right="39"/>
        <w:jc w:val="both"/>
        <w:rPr>
          <w:rFonts w:ascii="Times New Roman" w:hAnsi="Times New Roman" w:cs="Times New Roman"/>
          <w:iCs/>
        </w:rPr>
      </w:pPr>
      <w:r w:rsidRPr="00D26AF5">
        <w:rPr>
          <w:rFonts w:ascii="Times New Roman" w:hAnsi="Times New Roman" w:cs="Times New Roman"/>
          <w:iCs/>
        </w:rPr>
        <w:t>Proponowane rozwiązania zmierzają do takiego ukształtowania procedur administracyjnych, aby</w:t>
      </w:r>
      <w:r w:rsidR="008B71E9" w:rsidRPr="00D26AF5">
        <w:rPr>
          <w:rFonts w:ascii="Times New Roman" w:hAnsi="Times New Roman" w:cs="Times New Roman"/>
          <w:iCs/>
        </w:rPr>
        <w:t xml:space="preserve"> </w:t>
      </w:r>
      <w:r w:rsidRPr="00D26AF5">
        <w:rPr>
          <w:rFonts w:ascii="Times New Roman" w:hAnsi="Times New Roman" w:cs="Times New Roman"/>
          <w:iCs/>
        </w:rPr>
        <w:t>sprawa mogła być załatw</w:t>
      </w:r>
      <w:r w:rsidR="00E8726B">
        <w:rPr>
          <w:rFonts w:ascii="Times New Roman" w:hAnsi="Times New Roman" w:cs="Times New Roman"/>
          <w:iCs/>
        </w:rPr>
        <w:t>iona pozytywnie zawsze, gdy – w </w:t>
      </w:r>
      <w:r w:rsidRPr="00D26AF5">
        <w:rPr>
          <w:rFonts w:ascii="Times New Roman" w:hAnsi="Times New Roman" w:cs="Times New Roman"/>
          <w:iCs/>
        </w:rPr>
        <w:t>granicach prawa – zachodzi taka możliwość, a</w:t>
      </w:r>
      <w:r w:rsidR="008B71E9" w:rsidRPr="00D26AF5">
        <w:rPr>
          <w:rFonts w:ascii="Times New Roman" w:hAnsi="Times New Roman" w:cs="Times New Roman"/>
          <w:iCs/>
        </w:rPr>
        <w:t xml:space="preserve"> </w:t>
      </w:r>
      <w:r w:rsidRPr="00D26AF5">
        <w:rPr>
          <w:rFonts w:ascii="Times New Roman" w:hAnsi="Times New Roman" w:cs="Times New Roman"/>
          <w:iCs/>
        </w:rPr>
        <w:t>uzasadnione jest podjęcie działań przez stronę postępowania. Mechanizm ten, podo</w:t>
      </w:r>
      <w:r w:rsidR="00E8726B">
        <w:rPr>
          <w:rFonts w:ascii="Times New Roman" w:hAnsi="Times New Roman" w:cs="Times New Roman"/>
          <w:iCs/>
        </w:rPr>
        <w:t>bnie jak instytucja mediacji, w </w:t>
      </w:r>
      <w:r w:rsidRPr="00D26AF5">
        <w:rPr>
          <w:rFonts w:ascii="Times New Roman" w:hAnsi="Times New Roman" w:cs="Times New Roman"/>
          <w:iCs/>
        </w:rPr>
        <w:t>naturalny sposób wpisuje się w jeden z głównych celów proponowanych zmian, jakim jest wzmocnienie współpracy organu i strony postępowania</w:t>
      </w:r>
      <w:r w:rsidR="00F02139" w:rsidRPr="00D26AF5">
        <w:rPr>
          <w:rFonts w:ascii="Times New Roman" w:hAnsi="Times New Roman" w:cs="Times New Roman"/>
          <w:iCs/>
        </w:rPr>
        <w:t>,</w:t>
      </w:r>
      <w:r w:rsidRPr="00D26AF5">
        <w:rPr>
          <w:rFonts w:ascii="Times New Roman" w:hAnsi="Times New Roman" w:cs="Times New Roman"/>
          <w:iCs/>
        </w:rPr>
        <w:t xml:space="preserve"> poprzez zapewnienie proaktywnej postawy organu prowadzącego postępowanie. </w:t>
      </w:r>
    </w:p>
    <w:p w:rsidR="001E2ACD" w:rsidRPr="00D26AF5" w:rsidRDefault="001E2ACD" w:rsidP="00E8726B">
      <w:pPr>
        <w:tabs>
          <w:tab w:val="left" w:pos="426"/>
        </w:tabs>
        <w:snapToGrid w:val="0"/>
        <w:spacing w:after="120" w:line="360" w:lineRule="auto"/>
        <w:ind w:right="39"/>
        <w:jc w:val="both"/>
        <w:rPr>
          <w:rFonts w:ascii="Times New Roman" w:hAnsi="Times New Roman" w:cs="Times New Roman"/>
          <w:iCs/>
        </w:rPr>
      </w:pPr>
      <w:r w:rsidRPr="00D26AF5">
        <w:rPr>
          <w:rFonts w:ascii="Times New Roman" w:hAnsi="Times New Roman" w:cs="Times New Roman"/>
          <w:iCs/>
        </w:rPr>
        <w:t>Wprowadzenie tej instytucji ma zmierzać do wyeliminowania jak największej liczby odwołań oraz skarg do sądów administracyjnych, a także ponownych postępowań. Zakłada się bowiem, że co do zasady, uzasadnione jest nieznaczne wydłużenie czasu trwania postępowania i wezwanie strony do</w:t>
      </w:r>
      <w:r w:rsidR="008B71E9" w:rsidRPr="00D26AF5">
        <w:rPr>
          <w:rFonts w:ascii="Times New Roman" w:hAnsi="Times New Roman" w:cs="Times New Roman"/>
          <w:iCs/>
        </w:rPr>
        <w:t xml:space="preserve"> </w:t>
      </w:r>
      <w:r w:rsidRPr="00D26AF5">
        <w:rPr>
          <w:rFonts w:ascii="Times New Roman" w:hAnsi="Times New Roman" w:cs="Times New Roman"/>
          <w:iCs/>
        </w:rPr>
        <w:t>spełnienia „brakujących” przesłanek, gdyż może ono uchronić administrację i</w:t>
      </w:r>
      <w:r w:rsidR="008B71E9" w:rsidRPr="00D26AF5">
        <w:rPr>
          <w:rFonts w:ascii="Times New Roman" w:hAnsi="Times New Roman" w:cs="Times New Roman"/>
          <w:iCs/>
        </w:rPr>
        <w:t xml:space="preserve"> </w:t>
      </w:r>
      <w:r w:rsidRPr="00D26AF5">
        <w:rPr>
          <w:rFonts w:ascii="Times New Roman" w:hAnsi="Times New Roman" w:cs="Times New Roman"/>
          <w:iCs/>
        </w:rPr>
        <w:t>stronę przed udziałem w</w:t>
      </w:r>
      <w:r w:rsidR="008B71E9" w:rsidRPr="00D26AF5">
        <w:rPr>
          <w:rFonts w:ascii="Times New Roman" w:hAnsi="Times New Roman" w:cs="Times New Roman"/>
          <w:iCs/>
        </w:rPr>
        <w:t xml:space="preserve"> </w:t>
      </w:r>
      <w:r w:rsidRPr="00D26AF5">
        <w:rPr>
          <w:rFonts w:ascii="Times New Roman" w:hAnsi="Times New Roman" w:cs="Times New Roman"/>
          <w:iCs/>
        </w:rPr>
        <w:t>postępowaniu odwo</w:t>
      </w:r>
      <w:r w:rsidR="00F02139" w:rsidRPr="00D26AF5">
        <w:rPr>
          <w:rFonts w:ascii="Times New Roman" w:hAnsi="Times New Roman" w:cs="Times New Roman"/>
          <w:iCs/>
        </w:rPr>
        <w:t>ławczym, sądowoadministracyjnym</w:t>
      </w:r>
      <w:r w:rsidRPr="00D26AF5">
        <w:rPr>
          <w:rFonts w:ascii="Times New Roman" w:hAnsi="Times New Roman" w:cs="Times New Roman"/>
          <w:iCs/>
        </w:rPr>
        <w:t xml:space="preserve"> czy też wszczynaniem kolejnego postępowania.</w:t>
      </w:r>
    </w:p>
    <w:p w:rsidR="001E2ACD" w:rsidRPr="00D26AF5" w:rsidRDefault="001E2ACD" w:rsidP="00E8726B">
      <w:pPr>
        <w:tabs>
          <w:tab w:val="left" w:pos="426"/>
        </w:tabs>
        <w:snapToGrid w:val="0"/>
        <w:spacing w:after="120" w:line="360" w:lineRule="auto"/>
        <w:ind w:right="39"/>
        <w:jc w:val="both"/>
        <w:rPr>
          <w:rFonts w:ascii="Times New Roman" w:hAnsi="Times New Roman" w:cs="Times New Roman"/>
          <w:iCs/>
        </w:rPr>
      </w:pPr>
      <w:r w:rsidRPr="00D26AF5">
        <w:rPr>
          <w:rFonts w:ascii="Times New Roman" w:hAnsi="Times New Roman" w:cs="Times New Roman"/>
          <w:iCs/>
        </w:rPr>
        <w:t>Należy zauważyć, że zastosowanie art.</w:t>
      </w:r>
      <w:r w:rsidR="00F02139" w:rsidRPr="00D26AF5">
        <w:rPr>
          <w:rFonts w:ascii="Times New Roman" w:hAnsi="Times New Roman" w:cs="Times New Roman"/>
          <w:iCs/>
        </w:rPr>
        <w:t xml:space="preserve"> 79a k.p.a. będzie wyłączone jeże</w:t>
      </w:r>
      <w:r w:rsidRPr="00D26AF5">
        <w:rPr>
          <w:rFonts w:ascii="Times New Roman" w:hAnsi="Times New Roman" w:cs="Times New Roman"/>
          <w:iCs/>
        </w:rPr>
        <w:t xml:space="preserve">li przepisy szczególne będą odmiennie, w szczególności bardziej szczegółowo regulowały kwestię informowania o niespełnieniu przesłanek w konkretnych rodzajach postępowań (na ogólnej zasadzie </w:t>
      </w:r>
      <w:r w:rsidRPr="00D26AF5">
        <w:rPr>
          <w:rFonts w:ascii="Times New Roman" w:hAnsi="Times New Roman" w:cs="Times New Roman"/>
          <w:i/>
          <w:iCs/>
        </w:rPr>
        <w:t>lex specialis derogat legi generali</w:t>
      </w:r>
      <w:r w:rsidRPr="00D26AF5">
        <w:rPr>
          <w:rFonts w:ascii="Times New Roman" w:hAnsi="Times New Roman" w:cs="Times New Roman"/>
          <w:iCs/>
        </w:rPr>
        <w:t xml:space="preserve">). </w:t>
      </w:r>
    </w:p>
    <w:p w:rsidR="001E2ACD" w:rsidRPr="00D26AF5" w:rsidRDefault="001E2ACD" w:rsidP="00E8726B">
      <w:pPr>
        <w:tabs>
          <w:tab w:val="left" w:pos="426"/>
        </w:tabs>
        <w:snapToGrid w:val="0"/>
        <w:spacing w:after="120" w:line="360" w:lineRule="auto"/>
        <w:ind w:right="39"/>
        <w:jc w:val="both"/>
        <w:rPr>
          <w:rFonts w:ascii="Times New Roman" w:hAnsi="Times New Roman" w:cs="Times New Roman"/>
          <w:iCs/>
        </w:rPr>
      </w:pPr>
      <w:r w:rsidRPr="00D26AF5">
        <w:rPr>
          <w:rFonts w:ascii="Times New Roman" w:hAnsi="Times New Roman" w:cs="Times New Roman"/>
          <w:iCs/>
        </w:rPr>
        <w:t>Specyfika i przebieg postępowań o ustalenie niepełnosprawności lub stopnia niepełnosprawności, tj.</w:t>
      </w:r>
      <w:r w:rsidR="008B71E9" w:rsidRPr="00D26AF5">
        <w:rPr>
          <w:rFonts w:ascii="Times New Roman" w:hAnsi="Times New Roman" w:cs="Times New Roman"/>
          <w:iCs/>
        </w:rPr>
        <w:t xml:space="preserve"> </w:t>
      </w:r>
      <w:r w:rsidRPr="00D26AF5">
        <w:rPr>
          <w:rFonts w:ascii="Times New Roman" w:hAnsi="Times New Roman" w:cs="Times New Roman"/>
          <w:iCs/>
        </w:rPr>
        <w:t>konieczność przeprowadzenia – przed wydaniem orzeczenia będącego formą decyzji administracyjnej – badania w trakcie posiedzenia przez lekarza oraz wywiadu przez co najmniej jednego ze specjalistów będących: psychologiem, pedagogiem, pracownikiem socjalnym albo doradcą zawodowym</w:t>
      </w:r>
      <w:r w:rsidR="00F02139" w:rsidRPr="00D26AF5">
        <w:rPr>
          <w:rFonts w:ascii="Times New Roman" w:hAnsi="Times New Roman" w:cs="Times New Roman"/>
          <w:iCs/>
        </w:rPr>
        <w:t>,</w:t>
      </w:r>
      <w:r w:rsidRPr="00D26AF5">
        <w:rPr>
          <w:rFonts w:ascii="Times New Roman" w:hAnsi="Times New Roman" w:cs="Times New Roman"/>
          <w:iCs/>
        </w:rPr>
        <w:t xml:space="preserve"> powodują, że stosowanie art. 79a k.p.a. nie mogłoby odnieść zamierzonego skutku. Nie</w:t>
      </w:r>
      <w:r w:rsidR="008B71E9" w:rsidRPr="00D26AF5">
        <w:rPr>
          <w:rFonts w:ascii="Times New Roman" w:hAnsi="Times New Roman" w:cs="Times New Roman"/>
          <w:iCs/>
        </w:rPr>
        <w:t xml:space="preserve"> </w:t>
      </w:r>
      <w:r w:rsidRPr="00D26AF5">
        <w:rPr>
          <w:rFonts w:ascii="Times New Roman" w:hAnsi="Times New Roman" w:cs="Times New Roman"/>
          <w:iCs/>
        </w:rPr>
        <w:t xml:space="preserve">ma bowiem możliwości wskazania niespełnionych przesłanek na etapie gromadzenia materiału dowodowego a przed przeprowadzeniem badania i wywiadu, po których bezpośrednio </w:t>
      </w:r>
      <w:r w:rsidR="00F02139" w:rsidRPr="00D26AF5">
        <w:rPr>
          <w:rFonts w:ascii="Times New Roman" w:hAnsi="Times New Roman" w:cs="Times New Roman"/>
          <w:iCs/>
        </w:rPr>
        <w:t>zapada decyzja. W związku z tym</w:t>
      </w:r>
      <w:r w:rsidRPr="00D26AF5">
        <w:rPr>
          <w:rFonts w:ascii="Times New Roman" w:hAnsi="Times New Roman" w:cs="Times New Roman"/>
          <w:iCs/>
        </w:rPr>
        <w:t xml:space="preserve"> w projekcie zaw</w:t>
      </w:r>
      <w:r w:rsidR="00827B4E">
        <w:rPr>
          <w:rFonts w:ascii="Times New Roman" w:hAnsi="Times New Roman" w:cs="Times New Roman"/>
          <w:iCs/>
        </w:rPr>
        <w:t>arto zmianę w ustawie z dnia 27 </w:t>
      </w:r>
      <w:r w:rsidRPr="00D26AF5">
        <w:rPr>
          <w:rFonts w:ascii="Times New Roman" w:hAnsi="Times New Roman" w:cs="Times New Roman"/>
          <w:iCs/>
        </w:rPr>
        <w:t>sierpnia 1997 r. o rehabilitacji zawodowej i społecznej oraz zatrudnianiu osób niepełnosprawnych</w:t>
      </w:r>
      <w:r w:rsidRPr="00D26AF5">
        <w:rPr>
          <w:rStyle w:val="Odwoanieprzypisudolnego"/>
          <w:rFonts w:ascii="Times New Roman" w:hAnsi="Times New Roman" w:cs="Times New Roman"/>
          <w:iCs/>
        </w:rPr>
        <w:footnoteReference w:id="32"/>
      </w:r>
      <w:r w:rsidR="00F02139" w:rsidRPr="00D26AF5">
        <w:rPr>
          <w:rFonts w:ascii="Times New Roman" w:hAnsi="Times New Roman" w:cs="Times New Roman"/>
          <w:vertAlign w:val="superscript"/>
        </w:rPr>
        <w:t>)</w:t>
      </w:r>
      <w:r w:rsidRPr="00D26AF5">
        <w:rPr>
          <w:rFonts w:ascii="Times New Roman" w:hAnsi="Times New Roman" w:cs="Times New Roman"/>
          <w:iCs/>
        </w:rPr>
        <w:t xml:space="preserve"> wprowadzającą wyłączen</w:t>
      </w:r>
      <w:r w:rsidR="00827B4E">
        <w:rPr>
          <w:rFonts w:ascii="Times New Roman" w:hAnsi="Times New Roman" w:cs="Times New Roman"/>
          <w:iCs/>
        </w:rPr>
        <w:t>ie stosowania art. 79a k.p.a. w </w:t>
      </w:r>
      <w:r w:rsidRPr="00D26AF5">
        <w:rPr>
          <w:rFonts w:ascii="Times New Roman" w:hAnsi="Times New Roman" w:cs="Times New Roman"/>
          <w:iCs/>
        </w:rPr>
        <w:t>postępowaniach o ustalenie niepełnosprawności albo stopnia niepełnosprawności.</w:t>
      </w:r>
    </w:p>
    <w:p w:rsidR="001E2ACD" w:rsidRPr="00D26AF5" w:rsidRDefault="00827B4E" w:rsidP="00E8726B">
      <w:pPr>
        <w:pStyle w:val="AAApktI"/>
        <w:spacing w:line="360" w:lineRule="auto"/>
        <w:rPr>
          <w:spacing w:val="0"/>
          <w:sz w:val="24"/>
          <w:szCs w:val="24"/>
        </w:rPr>
      </w:pPr>
      <w:bookmarkStart w:id="25" w:name="_Toc468988493"/>
      <w:bookmarkStart w:id="26" w:name="_Toc468988558"/>
      <w:r>
        <w:rPr>
          <w:spacing w:val="0"/>
          <w:sz w:val="24"/>
          <w:szCs w:val="24"/>
        </w:rPr>
        <w:lastRenderedPageBreak/>
        <w:t>IV.</w:t>
      </w:r>
      <w:r w:rsidR="001E2ACD" w:rsidRPr="00D26AF5">
        <w:rPr>
          <w:spacing w:val="0"/>
          <w:sz w:val="24"/>
          <w:szCs w:val="24"/>
        </w:rPr>
        <w:tab/>
        <w:t xml:space="preserve">Nakaz rozstrzygania niedających się usunąć wątpliwości faktycznych na korzyść strony </w:t>
      </w:r>
      <w:r w:rsidR="001E2ACD" w:rsidRPr="00D26AF5">
        <w:rPr>
          <w:b w:val="0"/>
          <w:spacing w:val="0"/>
          <w:sz w:val="24"/>
          <w:szCs w:val="24"/>
        </w:rPr>
        <w:t>(art.</w:t>
      </w:r>
      <w:r w:rsidR="008B71E9" w:rsidRPr="00D26AF5">
        <w:rPr>
          <w:b w:val="0"/>
          <w:spacing w:val="0"/>
          <w:sz w:val="24"/>
          <w:szCs w:val="24"/>
        </w:rPr>
        <w:t xml:space="preserve"> </w:t>
      </w:r>
      <w:r w:rsidR="001E2ACD" w:rsidRPr="00D26AF5">
        <w:rPr>
          <w:b w:val="0"/>
          <w:spacing w:val="0"/>
          <w:sz w:val="24"/>
          <w:szCs w:val="24"/>
        </w:rPr>
        <w:t>81a k.p.a.)</w:t>
      </w:r>
      <w:bookmarkEnd w:id="25"/>
      <w:bookmarkEnd w:id="26"/>
    </w:p>
    <w:p w:rsidR="001E2ACD" w:rsidRPr="00D26AF5" w:rsidRDefault="001E2ACD" w:rsidP="00E8726B">
      <w:pPr>
        <w:tabs>
          <w:tab w:val="left" w:pos="426"/>
        </w:tabs>
        <w:snapToGrid w:val="0"/>
        <w:spacing w:after="120" w:line="360" w:lineRule="auto"/>
        <w:ind w:right="39"/>
        <w:jc w:val="both"/>
        <w:rPr>
          <w:rFonts w:ascii="Times New Roman" w:hAnsi="Times New Roman" w:cs="Times New Roman"/>
          <w:iCs/>
        </w:rPr>
      </w:pPr>
      <w:r w:rsidRPr="00D26AF5">
        <w:rPr>
          <w:rFonts w:ascii="Times New Roman" w:hAnsi="Times New Roman" w:cs="Times New Roman"/>
          <w:iCs/>
        </w:rPr>
        <w:t xml:space="preserve">Realizując postulat przyjaznej administracji, projekt przewiduje także wyartykułowanie w k.p.a. nakazu rozstrzygania </w:t>
      </w:r>
      <w:r w:rsidR="00BF5192" w:rsidRPr="00D26AF5">
        <w:rPr>
          <w:rFonts w:ascii="Times New Roman" w:hAnsi="Times New Roman" w:cs="Times New Roman"/>
          <w:iCs/>
        </w:rPr>
        <w:t xml:space="preserve">niedających się usunąć </w:t>
      </w:r>
      <w:r w:rsidRPr="00D26AF5">
        <w:rPr>
          <w:rFonts w:ascii="Times New Roman" w:hAnsi="Times New Roman" w:cs="Times New Roman"/>
          <w:iCs/>
        </w:rPr>
        <w:t>wątpliwości faktycznych na korzyść strony.</w:t>
      </w:r>
    </w:p>
    <w:p w:rsidR="001E2ACD" w:rsidRPr="00D26AF5" w:rsidRDefault="001E2ACD" w:rsidP="00E8726B">
      <w:pPr>
        <w:tabs>
          <w:tab w:val="left" w:pos="284"/>
        </w:tabs>
        <w:snapToGrid w:val="0"/>
        <w:spacing w:after="120" w:line="360" w:lineRule="auto"/>
        <w:ind w:right="39"/>
        <w:jc w:val="both"/>
        <w:rPr>
          <w:rFonts w:ascii="Times New Roman" w:hAnsi="Times New Roman" w:cs="Times New Roman"/>
          <w:iCs/>
        </w:rPr>
      </w:pPr>
      <w:r w:rsidRPr="00D26AF5">
        <w:rPr>
          <w:rFonts w:ascii="Times New Roman" w:hAnsi="Times New Roman" w:cs="Times New Roman"/>
          <w:iCs/>
        </w:rPr>
        <w:t>Zgodnie z zasadą wyrażoną w projektowanym art. 81a § 1 k.p.a., jeżeli przedmiotem postępowania administracyjnego jest nałożenie na stronę obowiązku bądź ograniczenie lub odebranie stronie uprawnienia, a w tym zakresie pozostają niedające się usunąć wątpliwości co do stanu faktycznego, wątpliwości te powinny być rozstrzygane na korzyść strony. We wskazanych przypadkach wynik postępowania administracyjnego (np. nałożenie administracyjnej kary pieniężnej) oddziałuje bezpośrednio na sferę wolności strony i odnosi skutek analogiczny do sankcji wynikających z norm o</w:t>
      </w:r>
      <w:r w:rsidR="00827B4E">
        <w:rPr>
          <w:rFonts w:ascii="Times New Roman" w:hAnsi="Times New Roman" w:cs="Times New Roman"/>
          <w:iCs/>
        </w:rPr>
        <w:t> </w:t>
      </w:r>
      <w:r w:rsidRPr="00D26AF5">
        <w:rPr>
          <w:rFonts w:ascii="Times New Roman" w:hAnsi="Times New Roman" w:cs="Times New Roman"/>
          <w:iCs/>
        </w:rPr>
        <w:t xml:space="preserve">charakterze karnym (a co najmniej jest tak odbierany przez stronę). </w:t>
      </w:r>
    </w:p>
    <w:p w:rsidR="001E2ACD" w:rsidRPr="00D26AF5" w:rsidRDefault="001E2ACD" w:rsidP="00E8726B">
      <w:pPr>
        <w:tabs>
          <w:tab w:val="left" w:pos="284"/>
        </w:tabs>
        <w:snapToGrid w:val="0"/>
        <w:spacing w:after="120" w:line="360" w:lineRule="auto"/>
        <w:ind w:right="39"/>
        <w:jc w:val="both"/>
        <w:rPr>
          <w:rFonts w:ascii="Times New Roman" w:hAnsi="Times New Roman" w:cs="Times New Roman"/>
          <w:iCs/>
        </w:rPr>
      </w:pPr>
      <w:r w:rsidRPr="00D26AF5">
        <w:rPr>
          <w:rFonts w:ascii="Times New Roman" w:hAnsi="Times New Roman" w:cs="Times New Roman"/>
          <w:iCs/>
        </w:rPr>
        <w:t xml:space="preserve">Organ administracji publicznej powinien zatem przyjąć, że wątpliwości faktyczne, których nie udało się usunąć po przeprowadzeniu wnikliwego i wszechstronnego postępowania wyjaśniającego, tj. po podjęciu wszelkich czynności niezbędnych do dokładnego wyjaśnienia stanu faktycznego sprawy (zgodnie w szczególności z </w:t>
      </w:r>
      <w:r w:rsidR="00827B4E">
        <w:rPr>
          <w:rFonts w:ascii="Times New Roman" w:hAnsi="Times New Roman" w:cs="Times New Roman"/>
          <w:iCs/>
        </w:rPr>
        <w:t>art. 7 i </w:t>
      </w:r>
      <w:r w:rsidR="00F02139" w:rsidRPr="00D26AF5">
        <w:rPr>
          <w:rFonts w:ascii="Times New Roman" w:hAnsi="Times New Roman" w:cs="Times New Roman"/>
          <w:iCs/>
        </w:rPr>
        <w:t xml:space="preserve">art. </w:t>
      </w:r>
      <w:r w:rsidRPr="00D26AF5">
        <w:rPr>
          <w:rFonts w:ascii="Times New Roman" w:hAnsi="Times New Roman" w:cs="Times New Roman"/>
          <w:iCs/>
        </w:rPr>
        <w:t xml:space="preserve">77 k.p.a.), rozstrzyga się na korzyść strony. </w:t>
      </w:r>
    </w:p>
    <w:p w:rsidR="001E2ACD" w:rsidRPr="00D26AF5" w:rsidRDefault="001E2ACD" w:rsidP="00E8726B">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Powyższa regulacja została sformułowana na wzór zasady </w:t>
      </w:r>
      <w:r w:rsidRPr="00D26AF5">
        <w:rPr>
          <w:rFonts w:ascii="Times New Roman" w:hAnsi="Times New Roman" w:cs="Times New Roman"/>
          <w:i/>
        </w:rPr>
        <w:t>in dubio pro reo</w:t>
      </w:r>
      <w:r w:rsidRPr="00D26AF5">
        <w:rPr>
          <w:rFonts w:ascii="Times New Roman" w:hAnsi="Times New Roman" w:cs="Times New Roman"/>
        </w:rPr>
        <w:t xml:space="preserve"> i odnosi się do sytuacji, gdy po przeprowadzeniu wszystkich dostępnych dowodów, w</w:t>
      </w:r>
      <w:r w:rsidR="008B71E9" w:rsidRPr="00D26AF5">
        <w:rPr>
          <w:rFonts w:ascii="Times New Roman" w:hAnsi="Times New Roman" w:cs="Times New Roman"/>
        </w:rPr>
        <w:t xml:space="preserve"> </w:t>
      </w:r>
      <w:r w:rsidRPr="00D26AF5">
        <w:rPr>
          <w:rFonts w:ascii="Times New Roman" w:hAnsi="Times New Roman" w:cs="Times New Roman"/>
        </w:rPr>
        <w:t xml:space="preserve">dalszym ciągu istnieć będą niejasności lub wątpliwości dotyczące oceny stanu faktycznego, których nie da się usunąć. </w:t>
      </w:r>
      <w:r w:rsidRPr="00D26AF5">
        <w:rPr>
          <w:rFonts w:ascii="Times New Roman" w:hAnsi="Times New Roman" w:cs="Times New Roman"/>
          <w:iCs/>
        </w:rPr>
        <w:t xml:space="preserve">Reguła ta dotyczy przypadków, w których </w:t>
      </w:r>
      <w:r w:rsidRPr="00D26AF5">
        <w:rPr>
          <w:rFonts w:ascii="Times New Roman" w:hAnsi="Times New Roman" w:cs="Times New Roman"/>
        </w:rPr>
        <w:t>na podstawie zgromadzonego materiału dowodowego nie można przyjąć, że</w:t>
      </w:r>
      <w:r w:rsidR="008B71E9" w:rsidRPr="00D26AF5">
        <w:rPr>
          <w:rFonts w:ascii="Times New Roman" w:hAnsi="Times New Roman" w:cs="Times New Roman"/>
        </w:rPr>
        <w:t xml:space="preserve"> </w:t>
      </w:r>
      <w:r w:rsidRPr="00D26AF5">
        <w:rPr>
          <w:rFonts w:ascii="Times New Roman" w:hAnsi="Times New Roman" w:cs="Times New Roman"/>
        </w:rPr>
        <w:t xml:space="preserve">dana okoliczność faktyczna została jednoznacznie wykazana. Aktualne pozostaje formułowane na podstawie art. 5 § 2 k.p.k. stanowisko, zgodnie z którym o niedających się usunąć wątpliwościach co do stanu faktycznego można mówić wówczas, gdy </w:t>
      </w:r>
      <w:r w:rsidRPr="00D26AF5">
        <w:rPr>
          <w:rFonts w:ascii="Times New Roman" w:hAnsi="Times New Roman" w:cs="Times New Roman"/>
          <w:iCs/>
        </w:rPr>
        <w:t>po podjęciu możliwych prób ustalenia rzeczywistego stanu rzeczy oraz dokonania pełnej swobodnej oceny dowodów, nadal występują wątpliwości co do faktów istotnych dla sprawy. Wątpliwości te powinny mieć charakter konkretny i</w:t>
      </w:r>
      <w:r w:rsidR="008B71E9" w:rsidRPr="00D26AF5">
        <w:rPr>
          <w:rFonts w:ascii="Times New Roman" w:hAnsi="Times New Roman" w:cs="Times New Roman"/>
          <w:iCs/>
        </w:rPr>
        <w:t xml:space="preserve"> </w:t>
      </w:r>
      <w:r w:rsidRPr="00D26AF5">
        <w:rPr>
          <w:rFonts w:ascii="Times New Roman" w:hAnsi="Times New Roman" w:cs="Times New Roman"/>
          <w:iCs/>
        </w:rPr>
        <w:t>realny, co oznacza, że nie mogłyby zostać rozstrzygnięte przez dalsze czynności procesowe</w:t>
      </w:r>
      <w:r w:rsidRPr="00D26AF5">
        <w:rPr>
          <w:rStyle w:val="Odwoanieprzypisudolnego"/>
          <w:rFonts w:ascii="Times New Roman" w:hAnsi="Times New Roman" w:cs="Times New Roman"/>
          <w:iCs/>
        </w:rPr>
        <w:footnoteReference w:id="33"/>
      </w:r>
      <w:r w:rsidR="00F02139" w:rsidRPr="00D26AF5">
        <w:rPr>
          <w:rFonts w:ascii="Times New Roman" w:hAnsi="Times New Roman" w:cs="Times New Roman"/>
          <w:vertAlign w:val="superscript"/>
        </w:rPr>
        <w:t>)</w:t>
      </w:r>
      <w:r w:rsidRPr="00D26AF5">
        <w:rPr>
          <w:rFonts w:ascii="Times New Roman" w:hAnsi="Times New Roman" w:cs="Times New Roman"/>
          <w:iCs/>
        </w:rPr>
        <w:t xml:space="preserve">. Zasada </w:t>
      </w:r>
      <w:r w:rsidRPr="00D26AF5">
        <w:rPr>
          <w:rFonts w:ascii="Times New Roman" w:hAnsi="Times New Roman" w:cs="Times New Roman"/>
          <w:i/>
          <w:iCs/>
        </w:rPr>
        <w:t>in dubio pro reo</w:t>
      </w:r>
      <w:r w:rsidRPr="00D26AF5">
        <w:rPr>
          <w:rFonts w:ascii="Times New Roman" w:hAnsi="Times New Roman" w:cs="Times New Roman"/>
          <w:iCs/>
        </w:rPr>
        <w:t xml:space="preserve"> nie nakłada obowiązku przyjęcia wersji najkorzystniejszej dla strony, lecz wyraża zakaz </w:t>
      </w:r>
      <w:r w:rsidRPr="00D26AF5">
        <w:rPr>
          <w:rFonts w:ascii="Times New Roman" w:hAnsi="Times New Roman" w:cs="Times New Roman"/>
          <w:iCs/>
        </w:rPr>
        <w:lastRenderedPageBreak/>
        <w:t>czynienia niekorzystnych domniemań</w:t>
      </w:r>
      <w:r w:rsidR="00F02139" w:rsidRPr="00D26AF5">
        <w:rPr>
          <w:rFonts w:ascii="Times New Roman" w:hAnsi="Times New Roman" w:cs="Times New Roman"/>
          <w:iCs/>
        </w:rPr>
        <w:t>, w sytuacji</w:t>
      </w:r>
      <w:r w:rsidRPr="00D26AF5">
        <w:rPr>
          <w:rFonts w:ascii="Times New Roman" w:hAnsi="Times New Roman" w:cs="Times New Roman"/>
          <w:iCs/>
        </w:rPr>
        <w:t xml:space="preserve"> gdy stan dowodów nie pozwala na ustalenie faktów</w:t>
      </w:r>
      <w:r w:rsidRPr="00D26AF5">
        <w:rPr>
          <w:rStyle w:val="Odwoanieprzypisudolnego"/>
          <w:rFonts w:ascii="Times New Roman" w:hAnsi="Times New Roman" w:cs="Times New Roman"/>
          <w:iCs/>
        </w:rPr>
        <w:footnoteReference w:id="34"/>
      </w:r>
      <w:r w:rsidR="00F02139" w:rsidRPr="00D26AF5">
        <w:rPr>
          <w:rFonts w:ascii="Times New Roman" w:hAnsi="Times New Roman" w:cs="Times New Roman"/>
          <w:vertAlign w:val="superscript"/>
        </w:rPr>
        <w:t>)</w:t>
      </w:r>
      <w:r w:rsidRPr="00D26AF5">
        <w:rPr>
          <w:rFonts w:ascii="Times New Roman" w:hAnsi="Times New Roman" w:cs="Times New Roman"/>
          <w:iCs/>
        </w:rPr>
        <w:t>.</w:t>
      </w:r>
    </w:p>
    <w:p w:rsidR="001E2ACD" w:rsidRPr="00D26AF5" w:rsidRDefault="001E2ACD" w:rsidP="00E8726B">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Zastosowanie projektowanego art. 81a § 1 k.p.a. m</w:t>
      </w:r>
      <w:r w:rsidR="00F02139" w:rsidRPr="00D26AF5">
        <w:rPr>
          <w:rFonts w:ascii="Times New Roman" w:hAnsi="Times New Roman" w:cs="Times New Roman"/>
        </w:rPr>
        <w:t>usi zostać wyłączone, w sytuacji</w:t>
      </w:r>
      <w:r w:rsidRPr="00D26AF5">
        <w:rPr>
          <w:rFonts w:ascii="Times New Roman" w:hAnsi="Times New Roman" w:cs="Times New Roman"/>
        </w:rPr>
        <w:t xml:space="preserve"> gdy w sprawie uczestniczą strony o spornych interesach bądź wynik postępowania ma bezpośredni wpływ na interesy osób trzecich. Trzeba także brać pod uwagę, że niektóre przepisy ustanawiają szczególnie zaostrzone, ściśle sformalizowane reżimy dowodowe albo przewidują rozwiązania dostosowane do charakteru regulowanego obszaru, które mogą inaczej kształtować kwestię dowodów w postępowaniu, w</w:t>
      </w:r>
      <w:r w:rsidR="008B71E9" w:rsidRPr="00D26AF5">
        <w:rPr>
          <w:rFonts w:ascii="Times New Roman" w:hAnsi="Times New Roman" w:cs="Times New Roman"/>
        </w:rPr>
        <w:t xml:space="preserve"> </w:t>
      </w:r>
      <w:r w:rsidRPr="00D26AF5">
        <w:rPr>
          <w:rFonts w:ascii="Times New Roman" w:hAnsi="Times New Roman" w:cs="Times New Roman"/>
        </w:rPr>
        <w:t>szczególności zaostrzając standard dowodu</w:t>
      </w:r>
      <w:r w:rsidRPr="00D26AF5">
        <w:rPr>
          <w:rStyle w:val="Odwoanieprzypisudolnego"/>
          <w:rFonts w:ascii="Times New Roman" w:hAnsi="Times New Roman" w:cs="Times New Roman"/>
        </w:rPr>
        <w:footnoteReference w:id="35"/>
      </w:r>
      <w:r w:rsidR="00F02139" w:rsidRPr="00D26AF5">
        <w:rPr>
          <w:rFonts w:ascii="Times New Roman" w:hAnsi="Times New Roman" w:cs="Times New Roman"/>
          <w:vertAlign w:val="superscript"/>
        </w:rPr>
        <w:t>)</w:t>
      </w:r>
      <w:r w:rsidRPr="00D26AF5">
        <w:rPr>
          <w:rFonts w:ascii="Times New Roman" w:hAnsi="Times New Roman" w:cs="Times New Roman"/>
        </w:rPr>
        <w:t>. Omawiana zasada nie będzie zatem stosowana w tych sytuacjach, gdy strona ma do spełnienia określone, wymagane prawem wymogi, bez których organ nie</w:t>
      </w:r>
      <w:r w:rsidR="008B71E9" w:rsidRPr="00D26AF5">
        <w:rPr>
          <w:rFonts w:ascii="Times New Roman" w:hAnsi="Times New Roman" w:cs="Times New Roman"/>
        </w:rPr>
        <w:t xml:space="preserve"> </w:t>
      </w:r>
      <w:r w:rsidRPr="00D26AF5">
        <w:rPr>
          <w:rFonts w:ascii="Times New Roman" w:hAnsi="Times New Roman" w:cs="Times New Roman"/>
        </w:rPr>
        <w:t>może wydać pozytywnej decyzji. W</w:t>
      </w:r>
      <w:r w:rsidR="00827B4E">
        <w:rPr>
          <w:rFonts w:ascii="Times New Roman" w:hAnsi="Times New Roman" w:cs="Times New Roman"/>
        </w:rPr>
        <w:t xml:space="preserve"> tej sytuacji strona, tak jak w </w:t>
      </w:r>
      <w:r w:rsidRPr="00D26AF5">
        <w:rPr>
          <w:rFonts w:ascii="Times New Roman" w:hAnsi="Times New Roman" w:cs="Times New Roman"/>
        </w:rPr>
        <w:t>obecnym stanie prawnym, będzie musiała te przesł</w:t>
      </w:r>
      <w:r w:rsidR="00827B4E">
        <w:rPr>
          <w:rFonts w:ascii="Times New Roman" w:hAnsi="Times New Roman" w:cs="Times New Roman"/>
        </w:rPr>
        <w:t>anki spełnić (chodzi zarówno, w </w:t>
      </w:r>
      <w:r w:rsidRPr="00D26AF5">
        <w:rPr>
          <w:rFonts w:ascii="Times New Roman" w:hAnsi="Times New Roman" w:cs="Times New Roman"/>
        </w:rPr>
        <w:t>zależności od specyfiki danej kategorii spraw, o</w:t>
      </w:r>
      <w:r w:rsidR="008B71E9" w:rsidRPr="00D26AF5">
        <w:rPr>
          <w:rFonts w:ascii="Times New Roman" w:hAnsi="Times New Roman" w:cs="Times New Roman"/>
        </w:rPr>
        <w:t xml:space="preserve"> </w:t>
      </w:r>
      <w:r w:rsidRPr="00D26AF5">
        <w:rPr>
          <w:rFonts w:ascii="Times New Roman" w:hAnsi="Times New Roman" w:cs="Times New Roman"/>
        </w:rPr>
        <w:t>obowiązek wykazania faktów incydentalnie, jak i w sposób ciągły). Wyjątek od powyższego będą mogły stanowić jedynie przypadki, gdy</w:t>
      </w:r>
      <w:r w:rsidR="008B71E9" w:rsidRPr="00D26AF5">
        <w:rPr>
          <w:rFonts w:ascii="Times New Roman" w:hAnsi="Times New Roman" w:cs="Times New Roman"/>
        </w:rPr>
        <w:t xml:space="preserve"> </w:t>
      </w:r>
      <w:r w:rsidRPr="00D26AF5">
        <w:rPr>
          <w:rFonts w:ascii="Times New Roman" w:hAnsi="Times New Roman" w:cs="Times New Roman"/>
        </w:rPr>
        <w:t>obowiązek, jaki spoczywa na stronie, nie jest obiektywnie możliwy do wykonania, także w</w:t>
      </w:r>
      <w:r w:rsidR="008B71E9" w:rsidRPr="00D26AF5">
        <w:rPr>
          <w:rFonts w:ascii="Times New Roman" w:hAnsi="Times New Roman" w:cs="Times New Roman"/>
        </w:rPr>
        <w:t xml:space="preserve"> </w:t>
      </w:r>
      <w:r w:rsidRPr="00D26AF5">
        <w:rPr>
          <w:rFonts w:ascii="Times New Roman" w:hAnsi="Times New Roman" w:cs="Times New Roman"/>
        </w:rPr>
        <w:t>przypadku siły wyż</w:t>
      </w:r>
      <w:r w:rsidR="00F02139" w:rsidRPr="00D26AF5">
        <w:rPr>
          <w:rFonts w:ascii="Times New Roman" w:hAnsi="Times New Roman" w:cs="Times New Roman"/>
        </w:rPr>
        <w:t>sz</w:t>
      </w:r>
      <w:r w:rsidRPr="00D26AF5">
        <w:rPr>
          <w:rFonts w:ascii="Times New Roman" w:hAnsi="Times New Roman" w:cs="Times New Roman"/>
        </w:rPr>
        <w:t xml:space="preserve">ej. </w:t>
      </w:r>
    </w:p>
    <w:p w:rsidR="001E2ACD" w:rsidRPr="00D26AF5" w:rsidRDefault="001E2ACD" w:rsidP="00E8726B">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Przepis art. 81a § 1 k.p.a. nie znajdzie zastosowania również wówczas, gdy wymagał będzie tego ważny interes publiczny, w tym istotny interes państwa, a w szczególności jego bezpieczeństwo, obronność lub porządek publiczny</w:t>
      </w:r>
      <w:r w:rsidRPr="00D26AF5">
        <w:rPr>
          <w:rStyle w:val="Odwoanieprzypisudolnego"/>
          <w:rFonts w:ascii="Times New Roman" w:hAnsi="Times New Roman" w:cs="Times New Roman"/>
        </w:rPr>
        <w:footnoteReference w:id="36"/>
      </w:r>
      <w:r w:rsidR="00F02139" w:rsidRPr="00D26AF5">
        <w:rPr>
          <w:rFonts w:ascii="Times New Roman" w:hAnsi="Times New Roman" w:cs="Times New Roman"/>
          <w:vertAlign w:val="superscript"/>
        </w:rPr>
        <w:t>)</w:t>
      </w:r>
      <w:r w:rsidRPr="00D26AF5">
        <w:rPr>
          <w:rFonts w:ascii="Times New Roman" w:hAnsi="Times New Roman" w:cs="Times New Roman"/>
        </w:rPr>
        <w:t xml:space="preserve">. W takim przypadku organ prowadzący postępowanie, rozstrzygając wątpliwości niezgodnie z interesem strony, ma obowiązek wskazać, o jaki interes ogólny (publiczny) chodzi, i udowodnić, iż jest </w:t>
      </w:r>
      <w:r w:rsidR="00BE0A32" w:rsidRPr="00D26AF5">
        <w:rPr>
          <w:rFonts w:ascii="Times New Roman" w:hAnsi="Times New Roman" w:cs="Times New Roman"/>
        </w:rPr>
        <w:t xml:space="preserve">on </w:t>
      </w:r>
      <w:r w:rsidRPr="00D26AF5">
        <w:rPr>
          <w:rFonts w:ascii="Times New Roman" w:hAnsi="Times New Roman" w:cs="Times New Roman"/>
        </w:rPr>
        <w:t>na tyle ważny i znaczący, że bezwzględnie wymaga ograniczenia uprawnień indywidualnych obywateli.</w:t>
      </w:r>
    </w:p>
    <w:p w:rsidR="001E2ACD" w:rsidRPr="00D26AF5" w:rsidRDefault="001E2ACD" w:rsidP="00E8726B">
      <w:pPr>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W związku z koniecznością zapewnienia sprawnego realizowania przez właściwe służby przewidzianych dla nich zadań, art. 81a § 1 k.p</w:t>
      </w:r>
      <w:r w:rsidR="00827B4E">
        <w:rPr>
          <w:rFonts w:ascii="Times New Roman" w:hAnsi="Times New Roman" w:cs="Times New Roman"/>
        </w:rPr>
        <w:t>.a. nie znajdzie zastosowania w </w:t>
      </w:r>
      <w:r w:rsidRPr="00D26AF5">
        <w:rPr>
          <w:rFonts w:ascii="Times New Roman" w:hAnsi="Times New Roman" w:cs="Times New Roman"/>
        </w:rPr>
        <w:t xml:space="preserve">sprawach osobowych funkcjonariuszy oraz żołnierzy zawodowych (w stosunkach </w:t>
      </w:r>
      <w:r w:rsidRPr="00D26AF5">
        <w:rPr>
          <w:rFonts w:ascii="Times New Roman" w:hAnsi="Times New Roman" w:cs="Times New Roman"/>
        </w:rPr>
        <w:lastRenderedPageBreak/>
        <w:t xml:space="preserve">kształtowanych władczo przez </w:t>
      </w:r>
      <w:r w:rsidR="00F02139" w:rsidRPr="00D26AF5">
        <w:rPr>
          <w:rFonts w:ascii="Times New Roman" w:hAnsi="Times New Roman" w:cs="Times New Roman"/>
        </w:rPr>
        <w:t xml:space="preserve">szefów </w:t>
      </w:r>
      <w:r w:rsidRPr="00D26AF5">
        <w:rPr>
          <w:rFonts w:ascii="Times New Roman" w:hAnsi="Times New Roman" w:cs="Times New Roman"/>
        </w:rPr>
        <w:t>służb specjalnych).</w:t>
      </w:r>
    </w:p>
    <w:p w:rsidR="001E2ACD" w:rsidRPr="00D26AF5" w:rsidRDefault="001E2ACD" w:rsidP="00E8726B">
      <w:pPr>
        <w:pStyle w:val="AAApktI"/>
        <w:spacing w:line="360" w:lineRule="auto"/>
        <w:rPr>
          <w:spacing w:val="0"/>
          <w:sz w:val="24"/>
          <w:szCs w:val="24"/>
        </w:rPr>
      </w:pPr>
      <w:bookmarkStart w:id="27" w:name="_Toc468988494"/>
      <w:bookmarkStart w:id="28" w:name="_Toc468988559"/>
      <w:r w:rsidRPr="00D26AF5">
        <w:rPr>
          <w:spacing w:val="0"/>
          <w:sz w:val="24"/>
          <w:szCs w:val="24"/>
        </w:rPr>
        <w:t>V.</w:t>
      </w:r>
      <w:r w:rsidRPr="00D26AF5">
        <w:rPr>
          <w:spacing w:val="0"/>
          <w:sz w:val="24"/>
          <w:szCs w:val="24"/>
        </w:rPr>
        <w:tab/>
        <w:t xml:space="preserve">Usprawnienie współdziałania organów i posiedzenie w trybie współdziałania </w:t>
      </w:r>
      <w:r w:rsidRPr="00D26AF5">
        <w:rPr>
          <w:b w:val="0"/>
          <w:spacing w:val="0"/>
          <w:sz w:val="24"/>
          <w:szCs w:val="24"/>
        </w:rPr>
        <w:t>(art. 106 § 6 i</w:t>
      </w:r>
      <w:r w:rsidR="008B71E9" w:rsidRPr="00D26AF5">
        <w:rPr>
          <w:b w:val="0"/>
          <w:spacing w:val="0"/>
          <w:sz w:val="24"/>
          <w:szCs w:val="24"/>
        </w:rPr>
        <w:t xml:space="preserve"> </w:t>
      </w:r>
      <w:r w:rsidRPr="00D26AF5">
        <w:rPr>
          <w:b w:val="0"/>
          <w:spacing w:val="0"/>
          <w:sz w:val="24"/>
          <w:szCs w:val="24"/>
        </w:rPr>
        <w:t>art.</w:t>
      </w:r>
      <w:r w:rsidR="008B71E9" w:rsidRPr="00D26AF5">
        <w:rPr>
          <w:b w:val="0"/>
          <w:spacing w:val="0"/>
          <w:sz w:val="24"/>
          <w:szCs w:val="24"/>
        </w:rPr>
        <w:t xml:space="preserve"> </w:t>
      </w:r>
      <w:r w:rsidRPr="00D26AF5">
        <w:rPr>
          <w:b w:val="0"/>
          <w:spacing w:val="0"/>
          <w:sz w:val="24"/>
          <w:szCs w:val="24"/>
        </w:rPr>
        <w:t>106a k.p.a.)</w:t>
      </w:r>
      <w:bookmarkEnd w:id="27"/>
      <w:bookmarkEnd w:id="28"/>
    </w:p>
    <w:p w:rsidR="001E2ACD" w:rsidRPr="00D26AF5" w:rsidRDefault="001E2ACD" w:rsidP="00E8726B">
      <w:pPr>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Projekt zmierza do usprawnienia współdziałania organów w postępowaniu administracyjnym w</w:t>
      </w:r>
      <w:r w:rsidR="008B71E9" w:rsidRPr="00D26AF5">
        <w:rPr>
          <w:rFonts w:ascii="Times New Roman" w:hAnsi="Times New Roman" w:cs="Times New Roman"/>
        </w:rPr>
        <w:t xml:space="preserve"> </w:t>
      </w:r>
      <w:r w:rsidRPr="00D26AF5">
        <w:rPr>
          <w:rFonts w:ascii="Times New Roman" w:hAnsi="Times New Roman" w:cs="Times New Roman"/>
        </w:rPr>
        <w:t xml:space="preserve">szczególności dzięki nowej instytucji posiedzenia w trybie współdziałania </w:t>
      </w:r>
    </w:p>
    <w:p w:rsidR="001E2ACD" w:rsidRPr="00D26AF5" w:rsidRDefault="001E2ACD" w:rsidP="00E8726B">
      <w:pPr>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Celem wprowadzenia instytucji posiedzenia w trybie współdziałania jest usprawnienie postępowań, w</w:t>
      </w:r>
      <w:r w:rsidR="008B71E9" w:rsidRPr="00D26AF5">
        <w:rPr>
          <w:rFonts w:ascii="Times New Roman" w:hAnsi="Times New Roman" w:cs="Times New Roman"/>
        </w:rPr>
        <w:t xml:space="preserve"> </w:t>
      </w:r>
      <w:r w:rsidRPr="00D26AF5">
        <w:rPr>
          <w:rFonts w:ascii="Times New Roman" w:hAnsi="Times New Roman" w:cs="Times New Roman"/>
        </w:rPr>
        <w:t>których organ prowadzący postępowanie wydaje rozstrzygnięcie po uzyskaniu stanowiska (opinii) innego organu. B</w:t>
      </w:r>
      <w:r w:rsidR="00827B4E">
        <w:rPr>
          <w:rFonts w:ascii="Times New Roman" w:hAnsi="Times New Roman" w:cs="Times New Roman"/>
        </w:rPr>
        <w:t>rak stanowiska takiego organu w </w:t>
      </w:r>
      <w:r w:rsidRPr="00D26AF5">
        <w:rPr>
          <w:rFonts w:ascii="Times New Roman" w:hAnsi="Times New Roman" w:cs="Times New Roman"/>
        </w:rPr>
        <w:t xml:space="preserve">ustawowym czasie, a przez to brak możliwości wydania decyzji przez organ „główny” (załatwiający sprawę), może doprowadzić do sytuacji, w której oba te organy będą narażone za zarzut przewlekłego prowadzenia postępowania. </w:t>
      </w:r>
    </w:p>
    <w:p w:rsidR="001E2ACD" w:rsidRPr="00D26AF5" w:rsidRDefault="001E2ACD" w:rsidP="00E8726B">
      <w:pPr>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Posiedzenie takie może mieć dodatkowo walor informacyjny, umożliwiając spotkanie wszystkich zaangażowanych w załatwienie danej sprawę podmiotów (w szczególności gdy w posiedzeniu weźmie udział również strona) oraz wymianę przez nie przydatnych w sprawie informacji. Rozwiązanie to może sprzyjać lepszej współpracy, poprzez umożliwienie, z jednej strony – bardziej aktywnego udziału stron w</w:t>
      </w:r>
      <w:r w:rsidR="008B71E9" w:rsidRPr="00D26AF5">
        <w:rPr>
          <w:rFonts w:ascii="Times New Roman" w:hAnsi="Times New Roman" w:cs="Times New Roman"/>
        </w:rPr>
        <w:t xml:space="preserve"> </w:t>
      </w:r>
      <w:r w:rsidR="00827B4E">
        <w:rPr>
          <w:rFonts w:ascii="Times New Roman" w:hAnsi="Times New Roman" w:cs="Times New Roman"/>
        </w:rPr>
        <w:t>tej procedurze, a z </w:t>
      </w:r>
      <w:r w:rsidRPr="00D26AF5">
        <w:rPr>
          <w:rFonts w:ascii="Times New Roman" w:hAnsi="Times New Roman" w:cs="Times New Roman"/>
        </w:rPr>
        <w:t>drugiej – wypowiedzenia się organów i wyjaśnienia wszelkich wątpliwości, jakie mogą pojawić się przy współdziałaniu przy rozstrzyga</w:t>
      </w:r>
      <w:r w:rsidR="00827B4E">
        <w:rPr>
          <w:rFonts w:ascii="Times New Roman" w:hAnsi="Times New Roman" w:cs="Times New Roman"/>
        </w:rPr>
        <w:t>niu danej sprawy. Posiedzenie w </w:t>
      </w:r>
      <w:r w:rsidRPr="00D26AF5">
        <w:rPr>
          <w:rFonts w:ascii="Times New Roman" w:hAnsi="Times New Roman" w:cs="Times New Roman"/>
        </w:rPr>
        <w:t>trybie współdziałania poprzez wymianę argumentów i</w:t>
      </w:r>
      <w:r w:rsidR="008B71E9" w:rsidRPr="00D26AF5">
        <w:rPr>
          <w:rFonts w:ascii="Times New Roman" w:hAnsi="Times New Roman" w:cs="Times New Roman"/>
        </w:rPr>
        <w:t xml:space="preserve"> </w:t>
      </w:r>
      <w:r w:rsidRPr="00D26AF5">
        <w:rPr>
          <w:rFonts w:ascii="Times New Roman" w:hAnsi="Times New Roman" w:cs="Times New Roman"/>
        </w:rPr>
        <w:t>wyłożenie racji wszy</w:t>
      </w:r>
      <w:r w:rsidR="00F02139" w:rsidRPr="00D26AF5">
        <w:rPr>
          <w:rFonts w:ascii="Times New Roman" w:hAnsi="Times New Roman" w:cs="Times New Roman"/>
        </w:rPr>
        <w:t>stkich uczestników postępowania</w:t>
      </w:r>
      <w:r w:rsidRPr="00D26AF5">
        <w:rPr>
          <w:rFonts w:ascii="Times New Roman" w:hAnsi="Times New Roman" w:cs="Times New Roman"/>
        </w:rPr>
        <w:t xml:space="preserve"> pozwoliłoby w szerszym niż obecnie stopniu realizować zasady ogólne k.p.a., w tym zasadę zaufania do organów państwa. Będzie również przejawem realizacji nowej zasady, wyrażonej w projektowanym art. 8a k.p.a.</w:t>
      </w:r>
    </w:p>
    <w:p w:rsidR="001E2ACD" w:rsidRPr="00D26AF5" w:rsidRDefault="001E2ACD" w:rsidP="00E8726B">
      <w:pPr>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Posiedzenie w trybie współdziałania organ prowadzący postępowanie może, co do zasady, przeprowadzić z urzędu, na wniosek strony lub na wniosek organu, do którego zwrócono się o zajęcie stanowiska. </w:t>
      </w:r>
    </w:p>
    <w:p w:rsidR="001E2ACD" w:rsidRPr="00D26AF5" w:rsidRDefault="001E2ACD" w:rsidP="00E8726B">
      <w:pPr>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Organ prowadzący postępowanie będzie miał możliwość zwołania posiedzenia w trybie współdziałania zarówno po upływie terminu na wydanie przez ten organ stanowiska wskazanego w</w:t>
      </w:r>
      <w:r w:rsidR="008B71E9" w:rsidRPr="00D26AF5">
        <w:rPr>
          <w:rFonts w:ascii="Times New Roman" w:hAnsi="Times New Roman" w:cs="Times New Roman"/>
        </w:rPr>
        <w:t xml:space="preserve"> </w:t>
      </w:r>
      <w:r w:rsidRPr="00D26AF5">
        <w:rPr>
          <w:rFonts w:ascii="Times New Roman" w:hAnsi="Times New Roman" w:cs="Times New Roman"/>
        </w:rPr>
        <w:t>art. 106 § 3 k.p.a. lub w przepisach szczegółowych</w:t>
      </w:r>
      <w:r w:rsidR="00F220E9">
        <w:rPr>
          <w:rFonts w:ascii="Times New Roman" w:hAnsi="Times New Roman" w:cs="Times New Roman"/>
        </w:rPr>
        <w:t>,</w:t>
      </w:r>
      <w:r w:rsidRPr="00D26AF5">
        <w:rPr>
          <w:rFonts w:ascii="Times New Roman" w:hAnsi="Times New Roman" w:cs="Times New Roman"/>
        </w:rPr>
        <w:t xml:space="preserve"> jak również przed upływem tego terminu. W</w:t>
      </w:r>
      <w:r w:rsidR="008B71E9" w:rsidRPr="00D26AF5">
        <w:rPr>
          <w:rFonts w:ascii="Times New Roman" w:hAnsi="Times New Roman" w:cs="Times New Roman"/>
        </w:rPr>
        <w:t xml:space="preserve"> </w:t>
      </w:r>
      <w:r w:rsidRPr="00D26AF5">
        <w:rPr>
          <w:rFonts w:ascii="Times New Roman" w:hAnsi="Times New Roman" w:cs="Times New Roman"/>
        </w:rPr>
        <w:t>obu przypadkach przesłanką uzasadniającą takie działanie będzie dążenie do przyspieszenia zajęcia stanowiska przez o</w:t>
      </w:r>
      <w:r w:rsidR="00F02139" w:rsidRPr="00D26AF5">
        <w:rPr>
          <w:rFonts w:ascii="Times New Roman" w:hAnsi="Times New Roman" w:cs="Times New Roman"/>
        </w:rPr>
        <w:t>rgan (analogicznie</w:t>
      </w:r>
      <w:r w:rsidRPr="00D26AF5">
        <w:rPr>
          <w:rFonts w:ascii="Times New Roman" w:hAnsi="Times New Roman" w:cs="Times New Roman"/>
        </w:rPr>
        <w:t xml:space="preserve"> zgodnie </w:t>
      </w:r>
      <w:r w:rsidRPr="00D26AF5">
        <w:rPr>
          <w:rFonts w:ascii="Times New Roman" w:hAnsi="Times New Roman" w:cs="Times New Roman"/>
        </w:rPr>
        <w:lastRenderedPageBreak/>
        <w:t>z</w:t>
      </w:r>
      <w:r w:rsidR="008B71E9" w:rsidRPr="00D26AF5">
        <w:rPr>
          <w:rFonts w:ascii="Times New Roman" w:hAnsi="Times New Roman" w:cs="Times New Roman"/>
        </w:rPr>
        <w:t xml:space="preserve"> </w:t>
      </w:r>
      <w:r w:rsidRPr="00D26AF5">
        <w:rPr>
          <w:rFonts w:ascii="Times New Roman" w:hAnsi="Times New Roman" w:cs="Times New Roman"/>
        </w:rPr>
        <w:t>art. 89 § 1 k.p.a. przeprowadzenie rozprawy może być uzasadnione przyspieszeniem postępowania).</w:t>
      </w:r>
    </w:p>
    <w:p w:rsidR="001E2ACD" w:rsidRPr="00D26AF5" w:rsidRDefault="001E2ACD" w:rsidP="00E8726B">
      <w:pPr>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Jeśli nie upłynął termin na zajęcie stanowiska, posiedzenie może być zwołane tylko na wniosek organu, do którego zwrócono się o zajęcie stanowiska. Posiedzenie takie powinno bowiem służyć uzyskaniu przez organ współdziałający niezbędnych informacji potrzebnych do zajęcia stanowiska. Inicjatywa w zakresie przeprowadzenia posiedzenia w trybie współdziałania w tym przypadku nie powinna zatem należeć do organu załatwiającego sprawę.</w:t>
      </w:r>
    </w:p>
    <w:p w:rsidR="001E2ACD" w:rsidRPr="00D26AF5" w:rsidRDefault="001E2ACD" w:rsidP="00E8726B">
      <w:pPr>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Na posiedzenie w trybie współdziałania, zgodnie z projektowanym art. 106a § 3 k.p.a., organ załatwiający sprawę może wezwać strony. Wówczas stosuje się odpowiednio przepisy dotyczące rozprawy administracyjnej (art. </w:t>
      </w:r>
      <w:r w:rsidR="00827B4E">
        <w:rPr>
          <w:rFonts w:ascii="Times New Roman" w:hAnsi="Times New Roman" w:cs="Times New Roman"/>
        </w:rPr>
        <w:t>90</w:t>
      </w:r>
      <w:r w:rsidR="004A147D">
        <w:rPr>
          <w:rFonts w:ascii="Times New Roman" w:hAnsi="Times New Roman" w:cs="Times New Roman"/>
        </w:rPr>
        <w:t>–</w:t>
      </w:r>
      <w:r w:rsidR="00827B4E">
        <w:rPr>
          <w:rFonts w:ascii="Times New Roman" w:hAnsi="Times New Roman" w:cs="Times New Roman"/>
        </w:rPr>
        <w:t>96). Będzie to uzasadnione w </w:t>
      </w:r>
      <w:r w:rsidRPr="00D26AF5">
        <w:rPr>
          <w:rFonts w:ascii="Times New Roman" w:hAnsi="Times New Roman" w:cs="Times New Roman"/>
        </w:rPr>
        <w:t>sytuacji, gdy udział strony w</w:t>
      </w:r>
      <w:r w:rsidR="008B71E9" w:rsidRPr="00D26AF5">
        <w:rPr>
          <w:rFonts w:ascii="Times New Roman" w:hAnsi="Times New Roman" w:cs="Times New Roman"/>
        </w:rPr>
        <w:t xml:space="preserve"> </w:t>
      </w:r>
      <w:r w:rsidRPr="00D26AF5">
        <w:rPr>
          <w:rFonts w:ascii="Times New Roman" w:hAnsi="Times New Roman" w:cs="Times New Roman"/>
        </w:rPr>
        <w:t>posiedzeniu będzie przydatny do realizacji jego celu (decyzja ta powinna być podjęta zgodnie z</w:t>
      </w:r>
      <w:r w:rsidR="008B71E9" w:rsidRPr="00D26AF5">
        <w:rPr>
          <w:rFonts w:ascii="Times New Roman" w:hAnsi="Times New Roman" w:cs="Times New Roman"/>
        </w:rPr>
        <w:t xml:space="preserve"> </w:t>
      </w:r>
      <w:r w:rsidRPr="00D26AF5">
        <w:rPr>
          <w:rFonts w:ascii="Times New Roman" w:hAnsi="Times New Roman" w:cs="Times New Roman"/>
        </w:rPr>
        <w:t>wyrażoną w nowym brzmieniu art. 8 k.p.a. zasadą proporcjonalności). W pozostałych przypadkach, gdy posiedzenie będzie mogło przyczynić się do przyspieszenia zajęcia stanowiska dzięki wyjaśnieniu istotnych okoliczności przez przedstawicieli (upoważnionych pracowników) organu prowadzącego postępowanie i organu współdziałającego, strona nie musi być wzywana na posiedzenie. Organizacja i</w:t>
      </w:r>
      <w:r w:rsidR="008B71E9" w:rsidRPr="00D26AF5">
        <w:rPr>
          <w:rFonts w:ascii="Times New Roman" w:hAnsi="Times New Roman" w:cs="Times New Roman"/>
        </w:rPr>
        <w:t xml:space="preserve"> </w:t>
      </w:r>
      <w:r w:rsidRPr="00D26AF5">
        <w:rPr>
          <w:rFonts w:ascii="Times New Roman" w:hAnsi="Times New Roman" w:cs="Times New Roman"/>
        </w:rPr>
        <w:t>przebieg posiedzenia powinny uwzględniać elastyczność stosowanych środków, wynikającą z</w:t>
      </w:r>
      <w:r w:rsidR="008B71E9" w:rsidRPr="00D26AF5">
        <w:rPr>
          <w:rFonts w:ascii="Times New Roman" w:hAnsi="Times New Roman" w:cs="Times New Roman"/>
        </w:rPr>
        <w:t xml:space="preserve"> </w:t>
      </w:r>
      <w:r w:rsidRPr="00D26AF5">
        <w:rPr>
          <w:rFonts w:ascii="Times New Roman" w:hAnsi="Times New Roman" w:cs="Times New Roman"/>
        </w:rPr>
        <w:t>projektowanej w art. 8a k.p.a. zasady efektywnej współpracy organów administracji.</w:t>
      </w:r>
    </w:p>
    <w:p w:rsidR="001E2ACD" w:rsidRPr="00D26AF5" w:rsidRDefault="001E2ACD" w:rsidP="00E8726B">
      <w:pPr>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Wyznaczenie i zorganizowanie posiedzenia w try</w:t>
      </w:r>
      <w:r w:rsidR="00827B4E">
        <w:rPr>
          <w:rFonts w:ascii="Times New Roman" w:hAnsi="Times New Roman" w:cs="Times New Roman"/>
        </w:rPr>
        <w:t>bie współdziałania nie zwolni z </w:t>
      </w:r>
      <w:r w:rsidRPr="00D26AF5">
        <w:rPr>
          <w:rFonts w:ascii="Times New Roman" w:hAnsi="Times New Roman" w:cs="Times New Roman"/>
        </w:rPr>
        <w:t>obowiązku rozpoznania ponaglenia, o którym mowa w art. 106 § 6 k.p.a. Projekt przewiduje przy tym, że</w:t>
      </w:r>
      <w:r w:rsidR="008B71E9" w:rsidRPr="00D26AF5">
        <w:rPr>
          <w:rFonts w:ascii="Times New Roman" w:hAnsi="Times New Roman" w:cs="Times New Roman"/>
        </w:rPr>
        <w:t xml:space="preserve"> </w:t>
      </w:r>
      <w:r w:rsidRPr="00D26AF5">
        <w:rPr>
          <w:rFonts w:ascii="Times New Roman" w:hAnsi="Times New Roman" w:cs="Times New Roman"/>
        </w:rPr>
        <w:t>o</w:t>
      </w:r>
      <w:r w:rsidR="008B71E9" w:rsidRPr="00D26AF5">
        <w:rPr>
          <w:rFonts w:ascii="Times New Roman" w:hAnsi="Times New Roman" w:cs="Times New Roman"/>
        </w:rPr>
        <w:t xml:space="preserve"> </w:t>
      </w:r>
      <w:r w:rsidRPr="00D26AF5">
        <w:rPr>
          <w:rFonts w:ascii="Times New Roman" w:hAnsi="Times New Roman" w:cs="Times New Roman"/>
        </w:rPr>
        <w:t>wniesieniu ponaglenia właściwy organ obowiązany jest niezwłocznie poinformować organ załatwiający sprawę.</w:t>
      </w:r>
    </w:p>
    <w:p w:rsidR="001E2ACD" w:rsidRPr="00D26AF5" w:rsidRDefault="001E2ACD" w:rsidP="00E8726B">
      <w:pPr>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Posiedzenie w trybie współdziałania nie będzie stanowiło odstępstwa od ogólnej zasady zajęcia stanowiska przez organ, o którym mowa w</w:t>
      </w:r>
      <w:r w:rsidR="008B71E9" w:rsidRPr="00D26AF5">
        <w:rPr>
          <w:rFonts w:ascii="Times New Roman" w:hAnsi="Times New Roman" w:cs="Times New Roman"/>
        </w:rPr>
        <w:t xml:space="preserve"> </w:t>
      </w:r>
      <w:r w:rsidRPr="00D26AF5">
        <w:rPr>
          <w:rFonts w:ascii="Times New Roman" w:hAnsi="Times New Roman" w:cs="Times New Roman"/>
        </w:rPr>
        <w:t>art. 106 k.p.a.</w:t>
      </w:r>
      <w:r w:rsidR="00F02139" w:rsidRPr="00D26AF5">
        <w:rPr>
          <w:rFonts w:ascii="Times New Roman" w:hAnsi="Times New Roman" w:cs="Times New Roman"/>
        </w:rPr>
        <w:t>,</w:t>
      </w:r>
      <w:r w:rsidRPr="00D26AF5">
        <w:rPr>
          <w:rFonts w:ascii="Times New Roman" w:hAnsi="Times New Roman" w:cs="Times New Roman"/>
        </w:rPr>
        <w:t xml:space="preserve"> w formie zaskarżalnego postanowienia. Zajęcie stanowiska przez właściwy organ w drodze postanowienia, o</w:t>
      </w:r>
      <w:r w:rsidR="008B71E9" w:rsidRPr="00D26AF5">
        <w:rPr>
          <w:rFonts w:ascii="Times New Roman" w:hAnsi="Times New Roman" w:cs="Times New Roman"/>
        </w:rPr>
        <w:t xml:space="preserve"> </w:t>
      </w:r>
      <w:r w:rsidRPr="00D26AF5">
        <w:rPr>
          <w:rFonts w:ascii="Times New Roman" w:hAnsi="Times New Roman" w:cs="Times New Roman"/>
        </w:rPr>
        <w:t xml:space="preserve">którym mowa w art.106 § 5, będzie mogło nastąpić </w:t>
      </w:r>
      <w:r w:rsidR="00F02139" w:rsidRPr="00D26AF5">
        <w:rPr>
          <w:rFonts w:ascii="Times New Roman" w:hAnsi="Times New Roman" w:cs="Times New Roman"/>
        </w:rPr>
        <w:t xml:space="preserve">na posiedzeniu. </w:t>
      </w:r>
      <w:r w:rsidR="00827B4E">
        <w:rPr>
          <w:rFonts w:ascii="Times New Roman" w:hAnsi="Times New Roman" w:cs="Times New Roman"/>
        </w:rPr>
        <w:t>W </w:t>
      </w:r>
      <w:r w:rsidR="00F02139" w:rsidRPr="00D26AF5">
        <w:rPr>
          <w:rFonts w:ascii="Times New Roman" w:hAnsi="Times New Roman" w:cs="Times New Roman"/>
        </w:rPr>
        <w:t>szczególności</w:t>
      </w:r>
      <w:r w:rsidRPr="00D26AF5">
        <w:rPr>
          <w:rFonts w:ascii="Times New Roman" w:hAnsi="Times New Roman" w:cs="Times New Roman"/>
        </w:rPr>
        <w:t xml:space="preserve"> postanowienie takie będzie mogło być wpisane do protokołu posiedzenia (art. 106a § 4 k.p.a.), jeśli oczywiście z uwagi na charakter i stopień skomplikowania stanowiska będzie to możliwe. W innych przypadkach organ współdziałający może np. w trakcie posiedzenia wskazać termin, w</w:t>
      </w:r>
      <w:r w:rsidR="008B71E9" w:rsidRPr="00D26AF5">
        <w:rPr>
          <w:rFonts w:ascii="Times New Roman" w:hAnsi="Times New Roman" w:cs="Times New Roman"/>
        </w:rPr>
        <w:t xml:space="preserve"> </w:t>
      </w:r>
      <w:r w:rsidRPr="00D26AF5">
        <w:rPr>
          <w:rFonts w:ascii="Times New Roman" w:hAnsi="Times New Roman" w:cs="Times New Roman"/>
        </w:rPr>
        <w:t xml:space="preserve">jakim zobowiązuje </w:t>
      </w:r>
      <w:r w:rsidRPr="00D26AF5">
        <w:rPr>
          <w:rFonts w:ascii="Times New Roman" w:hAnsi="Times New Roman" w:cs="Times New Roman"/>
        </w:rPr>
        <w:lastRenderedPageBreak/>
        <w:t>się przekazać pełne stanowisko.</w:t>
      </w:r>
    </w:p>
    <w:p w:rsidR="001E2ACD" w:rsidRPr="00D26AF5" w:rsidRDefault="001E2ACD" w:rsidP="00E8726B">
      <w:pPr>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Posiedzenie w trybie współdziałania będzie mogło być także wyznaczone w innych przypadkach, do</w:t>
      </w:r>
      <w:r w:rsidR="008B71E9" w:rsidRPr="00D26AF5">
        <w:rPr>
          <w:rFonts w:ascii="Times New Roman" w:hAnsi="Times New Roman" w:cs="Times New Roman"/>
        </w:rPr>
        <w:t xml:space="preserve"> </w:t>
      </w:r>
      <w:r w:rsidRPr="00D26AF5">
        <w:rPr>
          <w:rFonts w:ascii="Times New Roman" w:hAnsi="Times New Roman" w:cs="Times New Roman"/>
        </w:rPr>
        <w:t xml:space="preserve">których znajduje zastosowanie art. 106 k.p.a. </w:t>
      </w:r>
    </w:p>
    <w:p w:rsidR="001E2ACD" w:rsidRPr="00D26AF5" w:rsidRDefault="00827B4E" w:rsidP="00E8726B">
      <w:pPr>
        <w:pStyle w:val="AAApktI"/>
        <w:spacing w:line="360" w:lineRule="auto"/>
        <w:rPr>
          <w:spacing w:val="0"/>
          <w:sz w:val="24"/>
          <w:szCs w:val="24"/>
        </w:rPr>
      </w:pPr>
      <w:bookmarkStart w:id="29" w:name="_Toc468988495"/>
      <w:bookmarkStart w:id="30" w:name="_Toc468988560"/>
      <w:bookmarkEnd w:id="17"/>
      <w:r>
        <w:rPr>
          <w:spacing w:val="0"/>
          <w:sz w:val="24"/>
          <w:szCs w:val="24"/>
        </w:rPr>
        <w:t>VI.</w:t>
      </w:r>
      <w:r w:rsidR="001E2ACD" w:rsidRPr="00D26AF5">
        <w:rPr>
          <w:spacing w:val="0"/>
          <w:sz w:val="24"/>
          <w:szCs w:val="24"/>
        </w:rPr>
        <w:tab/>
        <w:t xml:space="preserve">Mediacja w postępowaniu administracyjnym </w:t>
      </w:r>
      <w:r w:rsidR="001E2ACD" w:rsidRPr="00D26AF5">
        <w:rPr>
          <w:b w:val="0"/>
          <w:spacing w:val="0"/>
          <w:sz w:val="24"/>
          <w:szCs w:val="24"/>
        </w:rPr>
        <w:t xml:space="preserve">(rozdział 5a, art. 35 § 5, </w:t>
      </w:r>
      <w:r w:rsidR="00F02139" w:rsidRPr="00D26AF5">
        <w:rPr>
          <w:b w:val="0"/>
          <w:spacing w:val="0"/>
          <w:sz w:val="24"/>
          <w:szCs w:val="24"/>
        </w:rPr>
        <w:t xml:space="preserve">art. </w:t>
      </w:r>
      <w:r>
        <w:rPr>
          <w:b w:val="0"/>
          <w:spacing w:val="0"/>
          <w:sz w:val="24"/>
          <w:szCs w:val="24"/>
        </w:rPr>
        <w:t>83 § </w:t>
      </w:r>
      <w:r w:rsidR="001E2ACD" w:rsidRPr="00D26AF5">
        <w:rPr>
          <w:b w:val="0"/>
          <w:spacing w:val="0"/>
          <w:sz w:val="24"/>
          <w:szCs w:val="24"/>
        </w:rPr>
        <w:t xml:space="preserve">4, </w:t>
      </w:r>
      <w:r w:rsidR="00F02139" w:rsidRPr="00D26AF5">
        <w:rPr>
          <w:b w:val="0"/>
          <w:spacing w:val="0"/>
          <w:sz w:val="24"/>
          <w:szCs w:val="24"/>
        </w:rPr>
        <w:t>art. 96a</w:t>
      </w:r>
      <w:r w:rsidR="004A147D">
        <w:rPr>
          <w:b w:val="0"/>
          <w:spacing w:val="0"/>
          <w:sz w:val="24"/>
          <w:szCs w:val="24"/>
        </w:rPr>
        <w:t>–</w:t>
      </w:r>
      <w:r w:rsidR="00F02139" w:rsidRPr="00D26AF5">
        <w:rPr>
          <w:b w:val="0"/>
          <w:spacing w:val="0"/>
          <w:sz w:val="24"/>
          <w:szCs w:val="24"/>
        </w:rPr>
        <w:t>96n,</w:t>
      </w:r>
      <w:r w:rsidR="001E2ACD" w:rsidRPr="00D26AF5">
        <w:rPr>
          <w:b w:val="0"/>
          <w:spacing w:val="0"/>
          <w:sz w:val="24"/>
          <w:szCs w:val="24"/>
        </w:rPr>
        <w:t xml:space="preserve"> </w:t>
      </w:r>
      <w:r w:rsidR="00F02139" w:rsidRPr="00D26AF5">
        <w:rPr>
          <w:b w:val="0"/>
          <w:spacing w:val="0"/>
          <w:sz w:val="24"/>
          <w:szCs w:val="24"/>
        </w:rPr>
        <w:t xml:space="preserve">art. </w:t>
      </w:r>
      <w:r w:rsidR="001E2ACD" w:rsidRPr="00D26AF5">
        <w:rPr>
          <w:b w:val="0"/>
          <w:spacing w:val="0"/>
          <w:sz w:val="24"/>
          <w:szCs w:val="24"/>
        </w:rPr>
        <w:t xml:space="preserve">263 § 1, </w:t>
      </w:r>
      <w:r w:rsidR="00F02139" w:rsidRPr="00D26AF5">
        <w:rPr>
          <w:b w:val="0"/>
          <w:spacing w:val="0"/>
          <w:sz w:val="24"/>
          <w:szCs w:val="24"/>
        </w:rPr>
        <w:t xml:space="preserve">art. </w:t>
      </w:r>
      <w:r w:rsidR="001E2ACD" w:rsidRPr="00D26AF5">
        <w:rPr>
          <w:b w:val="0"/>
          <w:spacing w:val="0"/>
          <w:sz w:val="24"/>
          <w:szCs w:val="24"/>
        </w:rPr>
        <w:t xml:space="preserve">263a i </w:t>
      </w:r>
      <w:r w:rsidR="00F02139" w:rsidRPr="00D26AF5">
        <w:rPr>
          <w:b w:val="0"/>
          <w:spacing w:val="0"/>
          <w:sz w:val="24"/>
          <w:szCs w:val="24"/>
        </w:rPr>
        <w:t xml:space="preserve">art. </w:t>
      </w:r>
      <w:r w:rsidR="001E2ACD" w:rsidRPr="00D26AF5">
        <w:rPr>
          <w:b w:val="0"/>
          <w:spacing w:val="0"/>
          <w:sz w:val="24"/>
          <w:szCs w:val="24"/>
        </w:rPr>
        <w:t>264 § 1a k.p.a.)</w:t>
      </w:r>
      <w:bookmarkEnd w:id="29"/>
      <w:bookmarkEnd w:id="30"/>
    </w:p>
    <w:p w:rsidR="001E2ACD" w:rsidRPr="00D26AF5" w:rsidRDefault="00827B4E" w:rsidP="00E8726B">
      <w:pPr>
        <w:pStyle w:val="AAApkt1"/>
        <w:spacing w:line="360" w:lineRule="auto"/>
        <w:rPr>
          <w:sz w:val="24"/>
          <w:szCs w:val="24"/>
        </w:rPr>
      </w:pPr>
      <w:bookmarkStart w:id="31" w:name="_Toc468988496"/>
      <w:r>
        <w:rPr>
          <w:sz w:val="24"/>
          <w:szCs w:val="24"/>
        </w:rPr>
        <w:t>1.</w:t>
      </w:r>
      <w:r w:rsidR="001E2ACD" w:rsidRPr="00D26AF5">
        <w:rPr>
          <w:sz w:val="24"/>
          <w:szCs w:val="24"/>
        </w:rPr>
        <w:tab/>
        <w:t>Uwagi ogólne</w:t>
      </w:r>
      <w:bookmarkEnd w:id="31"/>
    </w:p>
    <w:p w:rsidR="001E2ACD" w:rsidRPr="00D26AF5" w:rsidRDefault="001E2ACD" w:rsidP="00E8726B">
      <w:pPr>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Projekt zakłada wprowadzenie nowej instytucji w ramach postępowania administracyjnego, tj. mediacji. W</w:t>
      </w:r>
      <w:r w:rsidR="008B71E9" w:rsidRPr="00D26AF5">
        <w:rPr>
          <w:rFonts w:ascii="Times New Roman" w:hAnsi="Times New Roman" w:cs="Times New Roman"/>
        </w:rPr>
        <w:t xml:space="preserve"> </w:t>
      </w:r>
      <w:r w:rsidRPr="00D26AF5">
        <w:rPr>
          <w:rFonts w:ascii="Times New Roman" w:hAnsi="Times New Roman" w:cs="Times New Roman"/>
        </w:rPr>
        <w:t>przeciwieństwie do stosunków cywilnoprawnych, mediacje nie są obecnie przedmiotem odrębnej regulacji w stosunkach adm</w:t>
      </w:r>
      <w:r w:rsidR="00F02139" w:rsidRPr="00D26AF5">
        <w:rPr>
          <w:rFonts w:ascii="Times New Roman" w:hAnsi="Times New Roman" w:cs="Times New Roman"/>
        </w:rPr>
        <w:t>inistracyjnoprawnych. Wprawdzie</w:t>
      </w:r>
      <w:r w:rsidRPr="00D26AF5">
        <w:rPr>
          <w:rFonts w:ascii="Times New Roman" w:hAnsi="Times New Roman" w:cs="Times New Roman"/>
        </w:rPr>
        <w:t xml:space="preserve"> do mediacji odwołuje się przepis art. 47 ust. 2</w:t>
      </w:r>
      <w:r w:rsidRPr="00D26AF5">
        <w:rPr>
          <w:rFonts w:ascii="Times New Roman" w:hAnsi="Times New Roman" w:cs="Times New Roman"/>
          <w:vertAlign w:val="superscript"/>
        </w:rPr>
        <w:footnoteReference w:id="37"/>
      </w:r>
      <w:r w:rsidR="00F02139" w:rsidRPr="00D26AF5">
        <w:rPr>
          <w:rFonts w:ascii="Times New Roman" w:hAnsi="Times New Roman" w:cs="Times New Roman"/>
          <w:vertAlign w:val="superscript"/>
        </w:rPr>
        <w:t>)</w:t>
      </w:r>
      <w:r w:rsidRPr="00D26AF5">
        <w:rPr>
          <w:rFonts w:ascii="Times New Roman" w:hAnsi="Times New Roman" w:cs="Times New Roman"/>
          <w:vertAlign w:val="superscript"/>
        </w:rPr>
        <w:t xml:space="preserve"> </w:t>
      </w:r>
      <w:r w:rsidRPr="00D26AF5">
        <w:rPr>
          <w:rFonts w:ascii="Times New Roman" w:hAnsi="Times New Roman" w:cs="Times New Roman"/>
        </w:rPr>
        <w:t>ustawy z dnia 13 października 1995 r. – Prawo łowieckie</w:t>
      </w:r>
      <w:r w:rsidRPr="00D26AF5">
        <w:rPr>
          <w:rFonts w:ascii="Times New Roman" w:hAnsi="Times New Roman" w:cs="Times New Roman"/>
          <w:vertAlign w:val="superscript"/>
        </w:rPr>
        <w:footnoteReference w:id="38"/>
      </w:r>
      <w:r w:rsidR="00F02139" w:rsidRPr="00D26AF5">
        <w:rPr>
          <w:rFonts w:ascii="Times New Roman" w:hAnsi="Times New Roman" w:cs="Times New Roman"/>
          <w:vertAlign w:val="superscript"/>
        </w:rPr>
        <w:t>)</w:t>
      </w:r>
      <w:r w:rsidR="001F06E2">
        <w:rPr>
          <w:rFonts w:ascii="Times New Roman" w:hAnsi="Times New Roman" w:cs="Times New Roman"/>
        </w:rPr>
        <w:t xml:space="preserve">, </w:t>
      </w:r>
      <w:r w:rsidRPr="00D26AF5">
        <w:rPr>
          <w:rFonts w:ascii="Times New Roman" w:hAnsi="Times New Roman" w:cs="Times New Roman"/>
        </w:rPr>
        <w:t>ustanawiając organ gminy mediatorem w</w:t>
      </w:r>
      <w:r w:rsidR="008B71E9" w:rsidRPr="00D26AF5">
        <w:rPr>
          <w:rFonts w:ascii="Times New Roman" w:hAnsi="Times New Roman" w:cs="Times New Roman"/>
        </w:rPr>
        <w:t xml:space="preserve"> </w:t>
      </w:r>
      <w:r w:rsidRPr="00D26AF5">
        <w:rPr>
          <w:rFonts w:ascii="Times New Roman" w:hAnsi="Times New Roman" w:cs="Times New Roman"/>
        </w:rPr>
        <w:t>sprawie sporu o wysokość odszkodowania za szkodę między właścicielem lub</w:t>
      </w:r>
      <w:r w:rsidR="008B71E9" w:rsidRPr="00D26AF5">
        <w:rPr>
          <w:rFonts w:ascii="Times New Roman" w:hAnsi="Times New Roman" w:cs="Times New Roman"/>
        </w:rPr>
        <w:t xml:space="preserve"> </w:t>
      </w:r>
      <w:r w:rsidRPr="00D26AF5">
        <w:rPr>
          <w:rFonts w:ascii="Times New Roman" w:hAnsi="Times New Roman" w:cs="Times New Roman"/>
        </w:rPr>
        <w:t>posiadaczem gruntu a</w:t>
      </w:r>
      <w:r w:rsidR="008B71E9" w:rsidRPr="00D26AF5">
        <w:rPr>
          <w:rFonts w:ascii="Times New Roman" w:hAnsi="Times New Roman" w:cs="Times New Roman"/>
        </w:rPr>
        <w:t xml:space="preserve"> </w:t>
      </w:r>
      <w:r w:rsidRPr="00D26AF5">
        <w:rPr>
          <w:rFonts w:ascii="Times New Roman" w:hAnsi="Times New Roman" w:cs="Times New Roman"/>
        </w:rPr>
        <w:t>dzierżawcą lub zarządcą obwodu łowieckiego, niemniej jednak celem tej procedury nie jest doprowadzenie do rozstrzygnięcia indywidualnej sprawy administracyjnej w</w:t>
      </w:r>
      <w:r w:rsidR="008B71E9" w:rsidRPr="00D26AF5">
        <w:rPr>
          <w:rFonts w:ascii="Times New Roman" w:hAnsi="Times New Roman" w:cs="Times New Roman"/>
        </w:rPr>
        <w:t xml:space="preserve"> </w:t>
      </w:r>
      <w:r w:rsidRPr="00D26AF5">
        <w:rPr>
          <w:rFonts w:ascii="Times New Roman" w:hAnsi="Times New Roman" w:cs="Times New Roman"/>
        </w:rPr>
        <w:t>rozumieniu art. 1 k.p.a., lecz</w:t>
      </w:r>
      <w:r w:rsidR="008B71E9" w:rsidRPr="00D26AF5">
        <w:rPr>
          <w:rFonts w:ascii="Times New Roman" w:hAnsi="Times New Roman" w:cs="Times New Roman"/>
        </w:rPr>
        <w:t xml:space="preserve"> </w:t>
      </w:r>
      <w:r w:rsidRPr="00D26AF5">
        <w:rPr>
          <w:rFonts w:ascii="Times New Roman" w:hAnsi="Times New Roman" w:cs="Times New Roman"/>
        </w:rPr>
        <w:t>sprawy o</w:t>
      </w:r>
      <w:r w:rsidR="00827B4E">
        <w:rPr>
          <w:rFonts w:ascii="Times New Roman" w:hAnsi="Times New Roman" w:cs="Times New Roman"/>
        </w:rPr>
        <w:t> </w:t>
      </w:r>
      <w:r w:rsidRPr="00D26AF5">
        <w:rPr>
          <w:rFonts w:ascii="Times New Roman" w:hAnsi="Times New Roman" w:cs="Times New Roman"/>
        </w:rPr>
        <w:t xml:space="preserve">charakterze cywilnym odszkodowawczym. </w:t>
      </w:r>
    </w:p>
    <w:p w:rsidR="001E2ACD" w:rsidRPr="00D26AF5" w:rsidRDefault="001E2ACD" w:rsidP="00E8726B">
      <w:pPr>
        <w:spacing w:after="120" w:line="360" w:lineRule="auto"/>
        <w:ind w:right="39"/>
        <w:jc w:val="both"/>
        <w:rPr>
          <w:rFonts w:ascii="Times New Roman" w:hAnsi="Times New Roman" w:cs="Times New Roman"/>
        </w:rPr>
      </w:pPr>
      <w:r w:rsidRPr="00D26AF5">
        <w:rPr>
          <w:rFonts w:ascii="Times New Roman" w:hAnsi="Times New Roman" w:cs="Times New Roman"/>
        </w:rPr>
        <w:t>Postępowanie mediacyjne może być obecnie przeprowadzone przed sądami administracyjnymi</w:t>
      </w:r>
      <w:r w:rsidRPr="00D26AF5">
        <w:rPr>
          <w:rStyle w:val="Odwoanieprzypisudolnego"/>
          <w:rFonts w:ascii="Times New Roman" w:hAnsi="Times New Roman" w:cs="Times New Roman"/>
        </w:rPr>
        <w:footnoteReference w:id="39"/>
      </w:r>
      <w:r w:rsidR="00F02139" w:rsidRPr="00D26AF5">
        <w:rPr>
          <w:rFonts w:ascii="Times New Roman" w:hAnsi="Times New Roman" w:cs="Times New Roman"/>
          <w:vertAlign w:val="superscript"/>
        </w:rPr>
        <w:t>)</w:t>
      </w:r>
      <w:r w:rsidRPr="00D26AF5">
        <w:rPr>
          <w:rFonts w:ascii="Times New Roman" w:hAnsi="Times New Roman" w:cs="Times New Roman"/>
        </w:rPr>
        <w:t>. Przepisy powinny jednak stwarzać możliwość i prawną podstawę skorzystania z tej instytucji wcześniej, na etapie pos</w:t>
      </w:r>
      <w:r w:rsidR="00827B4E">
        <w:rPr>
          <w:rFonts w:ascii="Times New Roman" w:hAnsi="Times New Roman" w:cs="Times New Roman"/>
        </w:rPr>
        <w:t>tępowania administracyjnego, m.in. </w:t>
      </w:r>
      <w:r w:rsidRPr="00D26AF5">
        <w:rPr>
          <w:rFonts w:ascii="Times New Roman" w:hAnsi="Times New Roman" w:cs="Times New Roman"/>
        </w:rPr>
        <w:t xml:space="preserve">właśnie po to, </w:t>
      </w:r>
      <w:r w:rsidR="00FE799E">
        <w:rPr>
          <w:rFonts w:ascii="Times New Roman" w:hAnsi="Times New Roman" w:cs="Times New Roman"/>
        </w:rPr>
        <w:t>a</w:t>
      </w:r>
      <w:r w:rsidRPr="00D26AF5">
        <w:rPr>
          <w:rFonts w:ascii="Times New Roman" w:hAnsi="Times New Roman" w:cs="Times New Roman"/>
        </w:rPr>
        <w:t>by różnicę zapatrywań na</w:t>
      </w:r>
      <w:r w:rsidR="008B71E9" w:rsidRPr="00D26AF5">
        <w:rPr>
          <w:rFonts w:ascii="Times New Roman" w:hAnsi="Times New Roman" w:cs="Times New Roman"/>
        </w:rPr>
        <w:t xml:space="preserve"> </w:t>
      </w:r>
      <w:r w:rsidRPr="00D26AF5">
        <w:rPr>
          <w:rFonts w:ascii="Times New Roman" w:hAnsi="Times New Roman" w:cs="Times New Roman"/>
        </w:rPr>
        <w:t>sposób rozstrzygnięcia sprawy między stroną postępowania oraz organem administracji wyjaśnić w</w:t>
      </w:r>
      <w:r w:rsidR="008B71E9" w:rsidRPr="00D26AF5">
        <w:rPr>
          <w:rFonts w:ascii="Times New Roman" w:hAnsi="Times New Roman" w:cs="Times New Roman"/>
        </w:rPr>
        <w:t xml:space="preserve"> </w:t>
      </w:r>
      <w:r w:rsidRPr="00D26AF5">
        <w:rPr>
          <w:rFonts w:ascii="Times New Roman" w:hAnsi="Times New Roman" w:cs="Times New Roman"/>
        </w:rPr>
        <w:t>sposób polubowny już na etapie postępowania administracyjnego, a w konsekwencji zapobiec wszczynaniu postępowań sądowoadministracyjnych</w:t>
      </w:r>
      <w:r w:rsidRPr="00D26AF5">
        <w:rPr>
          <w:rStyle w:val="Odwoanieprzypisudolnego"/>
          <w:rFonts w:ascii="Times New Roman" w:hAnsi="Times New Roman" w:cs="Times New Roman"/>
        </w:rPr>
        <w:footnoteReference w:id="40"/>
      </w:r>
      <w:r w:rsidR="00F02139" w:rsidRPr="00D26AF5">
        <w:rPr>
          <w:rFonts w:ascii="Times New Roman" w:hAnsi="Times New Roman" w:cs="Times New Roman"/>
          <w:vertAlign w:val="superscript"/>
        </w:rPr>
        <w:t>)</w:t>
      </w:r>
      <w:r w:rsidRPr="00D26AF5">
        <w:rPr>
          <w:rFonts w:ascii="Times New Roman" w:hAnsi="Times New Roman" w:cs="Times New Roman"/>
        </w:rPr>
        <w:t xml:space="preserve">. </w:t>
      </w:r>
    </w:p>
    <w:p w:rsidR="001E2ACD" w:rsidRPr="00D26AF5" w:rsidRDefault="001E2ACD" w:rsidP="00E8726B">
      <w:pPr>
        <w:spacing w:after="120" w:line="360" w:lineRule="auto"/>
        <w:ind w:right="39"/>
        <w:jc w:val="both"/>
        <w:rPr>
          <w:rFonts w:ascii="Times New Roman" w:hAnsi="Times New Roman" w:cs="Times New Roman"/>
        </w:rPr>
      </w:pPr>
      <w:r w:rsidRPr="00D26AF5">
        <w:rPr>
          <w:rFonts w:ascii="Times New Roman" w:hAnsi="Times New Roman" w:cs="Times New Roman"/>
        </w:rPr>
        <w:lastRenderedPageBreak/>
        <w:t>Celem wprowadzenia postępowania mediacyjnego jest zbliżenie administracji do społeczeństwa, zapewnienie kształtowania stosunków administracyjnopraw</w:t>
      </w:r>
      <w:r w:rsidR="00827B4E">
        <w:rPr>
          <w:rFonts w:ascii="Times New Roman" w:hAnsi="Times New Roman" w:cs="Times New Roman"/>
        </w:rPr>
        <w:t>nych w </w:t>
      </w:r>
      <w:r w:rsidRPr="00D26AF5">
        <w:rPr>
          <w:rFonts w:ascii="Times New Roman" w:hAnsi="Times New Roman" w:cs="Times New Roman"/>
        </w:rPr>
        <w:t>sposób zwiększający wpływ stron postępowania na swoje sprawy, a także sprawy istotne dla społeczeństwa, w którym funkcjonują (partycypacja społeczeństwa we władztwie administracyjnym). Mediacja ma zatem w tym przypadku charakter transformujący – jest możliwa nie tyle pod warunkiem uprzedniej modernizacji administracji publicznej, ale właśnie jako jeden ze sposobów zmieniania kultury administrowania na bardziej przyjazny administrowanym.</w:t>
      </w:r>
    </w:p>
    <w:p w:rsidR="001E2ACD" w:rsidRPr="00D26AF5" w:rsidRDefault="001E2ACD" w:rsidP="00E8726B">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Mając powyższe założenia na uwadze, proponuje się, </w:t>
      </w:r>
      <w:r w:rsidR="00F02139" w:rsidRPr="00D26AF5">
        <w:rPr>
          <w:rFonts w:ascii="Times New Roman" w:hAnsi="Times New Roman" w:cs="Times New Roman"/>
        </w:rPr>
        <w:t>a</w:t>
      </w:r>
      <w:r w:rsidRPr="00D26AF5">
        <w:rPr>
          <w:rFonts w:ascii="Times New Roman" w:hAnsi="Times New Roman" w:cs="Times New Roman"/>
        </w:rPr>
        <w:t>by mediacja w postępowaniu administracyjnym mogła być przeprowadzona w każdym przypadku, o ile charakter sprawy na to pozwala (art. 96a § 1 projektu). Mediacj</w:t>
      </w:r>
      <w:r w:rsidR="00827B4E">
        <w:rPr>
          <w:rFonts w:ascii="Times New Roman" w:hAnsi="Times New Roman" w:cs="Times New Roman"/>
        </w:rPr>
        <w:t>a może mieć istotne znaczenie w </w:t>
      </w:r>
      <w:r w:rsidRPr="00D26AF5">
        <w:rPr>
          <w:rFonts w:ascii="Times New Roman" w:hAnsi="Times New Roman" w:cs="Times New Roman"/>
        </w:rPr>
        <w:t>szczególności w przypadku następujących rodza</w:t>
      </w:r>
      <w:r w:rsidR="00827B4E">
        <w:rPr>
          <w:rFonts w:ascii="Times New Roman" w:hAnsi="Times New Roman" w:cs="Times New Roman"/>
        </w:rPr>
        <w:t>jów konfliktów rozwiązywanych w </w:t>
      </w:r>
      <w:r w:rsidRPr="00D26AF5">
        <w:rPr>
          <w:rFonts w:ascii="Times New Roman" w:hAnsi="Times New Roman" w:cs="Times New Roman"/>
        </w:rPr>
        <w:t>ramach postępowania administracyjnego</w:t>
      </w:r>
      <w:r w:rsidRPr="00D26AF5">
        <w:rPr>
          <w:rStyle w:val="Odwoanieprzypisudolnego"/>
          <w:rFonts w:ascii="Times New Roman" w:hAnsi="Times New Roman" w:cs="Times New Roman"/>
        </w:rPr>
        <w:footnoteReference w:id="41"/>
      </w:r>
      <w:r w:rsidR="00F02139" w:rsidRPr="00D26AF5">
        <w:rPr>
          <w:rFonts w:ascii="Times New Roman" w:hAnsi="Times New Roman" w:cs="Times New Roman"/>
          <w:vertAlign w:val="superscript"/>
        </w:rPr>
        <w:t>)</w:t>
      </w:r>
      <w:r w:rsidRPr="00D26AF5">
        <w:rPr>
          <w:rFonts w:ascii="Times New Roman" w:hAnsi="Times New Roman" w:cs="Times New Roman"/>
        </w:rPr>
        <w:t>: (1) w sprawach, w</w:t>
      </w:r>
      <w:r w:rsidR="008B71E9" w:rsidRPr="00D26AF5">
        <w:rPr>
          <w:rFonts w:ascii="Times New Roman" w:hAnsi="Times New Roman" w:cs="Times New Roman"/>
        </w:rPr>
        <w:t xml:space="preserve"> </w:t>
      </w:r>
      <w:r w:rsidRPr="00D26AF5">
        <w:rPr>
          <w:rFonts w:ascii="Times New Roman" w:hAnsi="Times New Roman" w:cs="Times New Roman"/>
        </w:rPr>
        <w:t>których występuje wielość stron, (2) w sprawach, w których może być zawarta ugoda, (3) w</w:t>
      </w:r>
      <w:r w:rsidR="008B71E9" w:rsidRPr="00D26AF5">
        <w:rPr>
          <w:rFonts w:ascii="Times New Roman" w:hAnsi="Times New Roman" w:cs="Times New Roman"/>
        </w:rPr>
        <w:t xml:space="preserve"> </w:t>
      </w:r>
      <w:r w:rsidR="00827B4E">
        <w:rPr>
          <w:rFonts w:ascii="Times New Roman" w:hAnsi="Times New Roman" w:cs="Times New Roman"/>
        </w:rPr>
        <w:t>sprawach, w </w:t>
      </w:r>
      <w:r w:rsidRPr="00D26AF5">
        <w:rPr>
          <w:rFonts w:ascii="Times New Roman" w:hAnsi="Times New Roman" w:cs="Times New Roman"/>
        </w:rPr>
        <w:t>których organ ma zamiar wydać decyzję na niekorzyść adresata i może się spodziewać odwołania (organ będzie wówczas także stroną mediacji), (4) w sprawach, w których wniesiony został środek odwoławczy od orzeczenia wydanego w pierwszej instancji (organ będzie wówczas stroną mediacji)</w:t>
      </w:r>
      <w:r w:rsidR="00747CC6" w:rsidRPr="00D26AF5">
        <w:rPr>
          <w:rFonts w:ascii="Times New Roman" w:hAnsi="Times New Roman" w:cs="Times New Roman"/>
        </w:rPr>
        <w:t>.</w:t>
      </w:r>
    </w:p>
    <w:p w:rsidR="001E2ACD" w:rsidRPr="00D26AF5" w:rsidRDefault="001E2ACD" w:rsidP="00E8726B">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Warto podkreślić, że </w:t>
      </w:r>
      <w:r w:rsidRPr="00D26AF5">
        <w:rPr>
          <w:rFonts w:ascii="Times New Roman" w:hAnsi="Times New Roman" w:cs="Times New Roman"/>
          <w:i/>
        </w:rPr>
        <w:t>Kierunkowe założenia nowej ordynacji podatkowej</w:t>
      </w:r>
      <w:r w:rsidRPr="00D26AF5">
        <w:rPr>
          <w:rFonts w:ascii="Times New Roman" w:hAnsi="Times New Roman" w:cs="Times New Roman"/>
          <w:vertAlign w:val="superscript"/>
        </w:rPr>
        <w:footnoteReference w:id="42"/>
      </w:r>
      <w:r w:rsidR="00F02139" w:rsidRPr="00D26AF5">
        <w:rPr>
          <w:rFonts w:ascii="Times New Roman" w:hAnsi="Times New Roman" w:cs="Times New Roman"/>
          <w:vertAlign w:val="superscript"/>
        </w:rPr>
        <w:t>)</w:t>
      </w:r>
      <w:r w:rsidRPr="00D26AF5">
        <w:rPr>
          <w:rFonts w:ascii="Times New Roman" w:hAnsi="Times New Roman" w:cs="Times New Roman"/>
        </w:rPr>
        <w:t>,</w:t>
      </w:r>
      <w:r w:rsidR="008B71E9" w:rsidRPr="00D26AF5">
        <w:rPr>
          <w:rFonts w:ascii="Times New Roman" w:hAnsi="Times New Roman" w:cs="Times New Roman"/>
        </w:rPr>
        <w:t xml:space="preserve"> </w:t>
      </w:r>
      <w:r w:rsidRPr="00D26AF5">
        <w:rPr>
          <w:rFonts w:ascii="Times New Roman" w:hAnsi="Times New Roman" w:cs="Times New Roman"/>
        </w:rPr>
        <w:t>przygotowane przez Komisję Kodyfikacyjną Ogólnego Prawa Podatkowego</w:t>
      </w:r>
      <w:r w:rsidR="00F02139" w:rsidRPr="00D26AF5">
        <w:rPr>
          <w:rFonts w:ascii="Times New Roman" w:hAnsi="Times New Roman" w:cs="Times New Roman"/>
        </w:rPr>
        <w:t>,</w:t>
      </w:r>
      <w:r w:rsidRPr="00D26AF5">
        <w:rPr>
          <w:rFonts w:ascii="Times New Roman" w:hAnsi="Times New Roman" w:cs="Times New Roman"/>
        </w:rPr>
        <w:t xml:space="preserve"> przewidują wprowadzenie mediacji podatkowej. Należy w pełni podzielić stanowisko Komisji, zgodnie z</w:t>
      </w:r>
      <w:r w:rsidR="008B71E9" w:rsidRPr="00D26AF5">
        <w:rPr>
          <w:rFonts w:ascii="Times New Roman" w:hAnsi="Times New Roman" w:cs="Times New Roman"/>
        </w:rPr>
        <w:t xml:space="preserve"> </w:t>
      </w:r>
      <w:r w:rsidRPr="00D26AF5">
        <w:rPr>
          <w:rFonts w:ascii="Times New Roman" w:hAnsi="Times New Roman" w:cs="Times New Roman"/>
        </w:rPr>
        <w:t>którym: „Spory podatkowe długo i niesłusznie uchodziły za ze swej natury zasadniczo «nienegocjacyjne» – takie, że</w:t>
      </w:r>
      <w:r w:rsidR="008B71E9" w:rsidRPr="00D26AF5">
        <w:rPr>
          <w:rFonts w:ascii="Times New Roman" w:hAnsi="Times New Roman" w:cs="Times New Roman"/>
        </w:rPr>
        <w:t xml:space="preserve"> </w:t>
      </w:r>
      <w:r w:rsidRPr="00D26AF5">
        <w:rPr>
          <w:rFonts w:ascii="Times New Roman" w:hAnsi="Times New Roman" w:cs="Times New Roman"/>
        </w:rPr>
        <w:t>niedopuszczalne jest ich rozstrzyganie w drodze konsensusu”</w:t>
      </w:r>
      <w:r w:rsidRPr="00D26AF5">
        <w:rPr>
          <w:rStyle w:val="Odwoanieprzypisudolnego"/>
          <w:rFonts w:ascii="Times New Roman" w:hAnsi="Times New Roman" w:cs="Times New Roman"/>
        </w:rPr>
        <w:footnoteReference w:id="43"/>
      </w:r>
      <w:r w:rsidR="00F02139" w:rsidRPr="00D26AF5">
        <w:rPr>
          <w:rFonts w:ascii="Times New Roman" w:hAnsi="Times New Roman" w:cs="Times New Roman"/>
          <w:vertAlign w:val="superscript"/>
        </w:rPr>
        <w:t>)</w:t>
      </w:r>
      <w:r w:rsidRPr="00D26AF5">
        <w:rPr>
          <w:rFonts w:ascii="Times New Roman" w:hAnsi="Times New Roman" w:cs="Times New Roman"/>
        </w:rPr>
        <w:t>. Spostrzeżenie to zachowuje pełną aktualność w odniesieniu do innych spraw administracyjnych. Celnie również wskazano w</w:t>
      </w:r>
      <w:r w:rsidR="008B71E9" w:rsidRPr="00D26AF5">
        <w:rPr>
          <w:rFonts w:ascii="Times New Roman" w:hAnsi="Times New Roman" w:cs="Times New Roman"/>
        </w:rPr>
        <w:t xml:space="preserve"> </w:t>
      </w:r>
      <w:r w:rsidRPr="00D26AF5">
        <w:rPr>
          <w:rFonts w:ascii="Times New Roman" w:hAnsi="Times New Roman" w:cs="Times New Roman"/>
          <w:i/>
        </w:rPr>
        <w:t>Kierunkowych założeniach…</w:t>
      </w:r>
      <w:r w:rsidRPr="00D26AF5">
        <w:rPr>
          <w:rFonts w:ascii="Times New Roman" w:hAnsi="Times New Roman" w:cs="Times New Roman"/>
        </w:rPr>
        <w:t>, że w</w:t>
      </w:r>
      <w:r w:rsidR="008B71E9" w:rsidRPr="00D26AF5">
        <w:rPr>
          <w:rFonts w:ascii="Times New Roman" w:hAnsi="Times New Roman" w:cs="Times New Roman"/>
        </w:rPr>
        <w:t xml:space="preserve"> </w:t>
      </w:r>
      <w:r w:rsidRPr="00D26AF5">
        <w:rPr>
          <w:rFonts w:ascii="Times New Roman" w:hAnsi="Times New Roman" w:cs="Times New Roman"/>
        </w:rPr>
        <w:t xml:space="preserve">warunkach konfliktowości relacji między organem a stroną (na gruncie Ordynacji podatkowej – organem podatkowym i podatnikiem) na przeszkodzie rozwiązaniu sporu mogą stanąć trudności komunikacyjne, które wyeliminować lub </w:t>
      </w:r>
      <w:r w:rsidRPr="00D26AF5">
        <w:rPr>
          <w:rFonts w:ascii="Times New Roman" w:hAnsi="Times New Roman" w:cs="Times New Roman"/>
        </w:rPr>
        <w:lastRenderedPageBreak/>
        <w:t>choćby istotnie ograniczyć może mediacja z</w:t>
      </w:r>
      <w:r w:rsidR="008B71E9" w:rsidRPr="00D26AF5">
        <w:rPr>
          <w:rFonts w:ascii="Times New Roman" w:hAnsi="Times New Roman" w:cs="Times New Roman"/>
        </w:rPr>
        <w:t xml:space="preserve"> </w:t>
      </w:r>
      <w:r w:rsidRPr="00D26AF5">
        <w:rPr>
          <w:rFonts w:ascii="Times New Roman" w:hAnsi="Times New Roman" w:cs="Times New Roman"/>
        </w:rPr>
        <w:t>udziałem bezstronnej i neutralnej osoby trzeciej</w:t>
      </w:r>
      <w:r w:rsidRPr="00D26AF5">
        <w:rPr>
          <w:rFonts w:ascii="Times New Roman" w:hAnsi="Times New Roman" w:cs="Times New Roman"/>
          <w:vertAlign w:val="superscript"/>
        </w:rPr>
        <w:footnoteReference w:id="44"/>
      </w:r>
      <w:r w:rsidR="00F02139" w:rsidRPr="00D26AF5">
        <w:rPr>
          <w:rFonts w:ascii="Times New Roman" w:hAnsi="Times New Roman" w:cs="Times New Roman"/>
          <w:vertAlign w:val="superscript"/>
        </w:rPr>
        <w:t>)</w:t>
      </w:r>
      <w:r w:rsidRPr="00D26AF5">
        <w:rPr>
          <w:rFonts w:ascii="Times New Roman" w:hAnsi="Times New Roman" w:cs="Times New Roman"/>
        </w:rPr>
        <w:t xml:space="preserve">. </w:t>
      </w:r>
    </w:p>
    <w:p w:rsidR="001E2ACD" w:rsidRPr="00D26AF5" w:rsidRDefault="001E2ACD" w:rsidP="00E8726B">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Proponuje się zatem, </w:t>
      </w:r>
      <w:r w:rsidR="00191EE2" w:rsidRPr="00D26AF5">
        <w:rPr>
          <w:rFonts w:ascii="Times New Roman" w:hAnsi="Times New Roman" w:cs="Times New Roman"/>
        </w:rPr>
        <w:t>a</w:t>
      </w:r>
      <w:r w:rsidRPr="00D26AF5">
        <w:rPr>
          <w:rFonts w:ascii="Times New Roman" w:hAnsi="Times New Roman" w:cs="Times New Roman"/>
        </w:rPr>
        <w:t>by mediacja administracyjna była dopuszczalna zarówno między stronami postępowania (tj.</w:t>
      </w:r>
      <w:r w:rsidR="008B71E9" w:rsidRPr="00D26AF5">
        <w:rPr>
          <w:rFonts w:ascii="Times New Roman" w:hAnsi="Times New Roman" w:cs="Times New Roman"/>
        </w:rPr>
        <w:t xml:space="preserve"> </w:t>
      </w:r>
      <w:r w:rsidRPr="00D26AF5">
        <w:rPr>
          <w:rFonts w:ascii="Times New Roman" w:hAnsi="Times New Roman" w:cs="Times New Roman"/>
        </w:rPr>
        <w:t>w</w:t>
      </w:r>
      <w:r w:rsidR="008B71E9" w:rsidRPr="00D26AF5">
        <w:rPr>
          <w:rFonts w:ascii="Times New Roman" w:hAnsi="Times New Roman" w:cs="Times New Roman"/>
        </w:rPr>
        <w:t xml:space="preserve"> </w:t>
      </w:r>
      <w:r w:rsidRPr="00D26AF5">
        <w:rPr>
          <w:rFonts w:ascii="Times New Roman" w:hAnsi="Times New Roman" w:cs="Times New Roman"/>
        </w:rPr>
        <w:t xml:space="preserve">układzie horyzontalnym), jak i między stronami postępowania a organem administracji publicznej, przed którym postępowanie się toczy (tj. w układzie wertykalnym). Trzeba przy tym podkreślić, że w mediacji mogą uczestniczyć tylko te strony, które pozostają w sporze (bierność innych stron nie powinna uniemożliwiać przeprowadzenia mediacji i rozwiązania kwestii spornych). </w:t>
      </w:r>
    </w:p>
    <w:p w:rsidR="001E2ACD" w:rsidRPr="00D26AF5" w:rsidRDefault="001E2ACD" w:rsidP="00E8726B">
      <w:pPr>
        <w:spacing w:after="120" w:line="360" w:lineRule="auto"/>
        <w:ind w:right="39"/>
        <w:jc w:val="both"/>
        <w:rPr>
          <w:rFonts w:ascii="Times New Roman" w:hAnsi="Times New Roman" w:cs="Times New Roman"/>
        </w:rPr>
      </w:pPr>
      <w:r w:rsidRPr="00D26AF5">
        <w:rPr>
          <w:rFonts w:ascii="Times New Roman" w:hAnsi="Times New Roman" w:cs="Times New Roman"/>
        </w:rPr>
        <w:t>Ze</w:t>
      </w:r>
      <w:r w:rsidR="008B71E9" w:rsidRPr="00D26AF5">
        <w:rPr>
          <w:rFonts w:ascii="Times New Roman" w:hAnsi="Times New Roman" w:cs="Times New Roman"/>
        </w:rPr>
        <w:t xml:space="preserve"> </w:t>
      </w:r>
      <w:r w:rsidRPr="00D26AF5">
        <w:rPr>
          <w:rFonts w:ascii="Times New Roman" w:hAnsi="Times New Roman" w:cs="Times New Roman"/>
        </w:rPr>
        <w:t>względu na fakt, że</w:t>
      </w:r>
      <w:r w:rsidR="008B71E9" w:rsidRPr="00D26AF5">
        <w:rPr>
          <w:rFonts w:ascii="Times New Roman" w:hAnsi="Times New Roman" w:cs="Times New Roman"/>
        </w:rPr>
        <w:t xml:space="preserve"> </w:t>
      </w:r>
      <w:r w:rsidRPr="00D26AF5">
        <w:rPr>
          <w:rFonts w:ascii="Times New Roman" w:hAnsi="Times New Roman" w:cs="Times New Roman"/>
        </w:rPr>
        <w:t>w układzie horyzontalnym organ administracji jest także uczestnikiem mediacji, nowa regulacja posługuje się p</w:t>
      </w:r>
      <w:r w:rsidR="00827B4E">
        <w:rPr>
          <w:rFonts w:ascii="Times New Roman" w:hAnsi="Times New Roman" w:cs="Times New Roman"/>
        </w:rPr>
        <w:t>ojęciem „uczestnik mediacji”, w </w:t>
      </w:r>
      <w:r w:rsidRPr="00D26AF5">
        <w:rPr>
          <w:rFonts w:ascii="Times New Roman" w:hAnsi="Times New Roman" w:cs="Times New Roman"/>
        </w:rPr>
        <w:t>odróżnieniu od pojęcia „strona” w</w:t>
      </w:r>
      <w:r w:rsidR="008B71E9" w:rsidRPr="00D26AF5">
        <w:rPr>
          <w:rFonts w:ascii="Times New Roman" w:hAnsi="Times New Roman" w:cs="Times New Roman"/>
        </w:rPr>
        <w:t xml:space="preserve"> </w:t>
      </w:r>
      <w:r w:rsidRPr="00D26AF5">
        <w:rPr>
          <w:rFonts w:ascii="Times New Roman" w:hAnsi="Times New Roman" w:cs="Times New Roman"/>
        </w:rPr>
        <w:t>rozumieniu art. 28 k.p.a. Pojęcie „uczestnik mediacji” wyjaśnia art. 96a § 4 k.p.a.</w:t>
      </w:r>
    </w:p>
    <w:p w:rsidR="001E2ACD" w:rsidRPr="00D26AF5" w:rsidRDefault="001E2ACD" w:rsidP="00E8726B">
      <w:pPr>
        <w:spacing w:after="120" w:line="360" w:lineRule="auto"/>
        <w:ind w:right="39"/>
        <w:jc w:val="both"/>
        <w:rPr>
          <w:rFonts w:ascii="Times New Roman" w:hAnsi="Times New Roman" w:cs="Times New Roman"/>
        </w:rPr>
      </w:pPr>
      <w:r w:rsidRPr="00D26AF5">
        <w:rPr>
          <w:rFonts w:ascii="Times New Roman" w:hAnsi="Times New Roman" w:cs="Times New Roman"/>
        </w:rPr>
        <w:t>Zgodnie z projektowanym art. 96a § 3 k.p.a., ce</w:t>
      </w:r>
      <w:r w:rsidR="00827B4E">
        <w:rPr>
          <w:rFonts w:ascii="Times New Roman" w:hAnsi="Times New Roman" w:cs="Times New Roman"/>
        </w:rPr>
        <w:t>lem mediacji jest wyjaśnienie i </w:t>
      </w:r>
      <w:r w:rsidRPr="00D26AF5">
        <w:rPr>
          <w:rFonts w:ascii="Times New Roman" w:hAnsi="Times New Roman" w:cs="Times New Roman"/>
        </w:rPr>
        <w:t>rozważenie okoliczności faktycznych i prawnych sprawy oraz przyjęcie ustaleń co do sposobu jej załatwienia w</w:t>
      </w:r>
      <w:r w:rsidR="008B71E9" w:rsidRPr="00D26AF5">
        <w:rPr>
          <w:rFonts w:ascii="Times New Roman" w:hAnsi="Times New Roman" w:cs="Times New Roman"/>
        </w:rPr>
        <w:t xml:space="preserve"> </w:t>
      </w:r>
      <w:r w:rsidRPr="00D26AF5">
        <w:rPr>
          <w:rFonts w:ascii="Times New Roman" w:hAnsi="Times New Roman" w:cs="Times New Roman"/>
        </w:rPr>
        <w:t>granicach obowiązującego prawa, w tym poprzez wydanie decyzji administracyjnej</w:t>
      </w:r>
      <w:r w:rsidR="00747CC6" w:rsidRPr="00D26AF5">
        <w:rPr>
          <w:rFonts w:ascii="Times New Roman" w:hAnsi="Times New Roman" w:cs="Times New Roman"/>
        </w:rPr>
        <w:t xml:space="preserve"> albo</w:t>
      </w:r>
      <w:r w:rsidR="008647ED" w:rsidRPr="00D26AF5">
        <w:rPr>
          <w:rFonts w:ascii="Times New Roman" w:hAnsi="Times New Roman" w:cs="Times New Roman"/>
        </w:rPr>
        <w:t xml:space="preserve"> </w:t>
      </w:r>
      <w:r w:rsidRPr="00D26AF5">
        <w:rPr>
          <w:rFonts w:ascii="Times New Roman" w:hAnsi="Times New Roman" w:cs="Times New Roman"/>
        </w:rPr>
        <w:t>zawarcie ugody</w:t>
      </w:r>
      <w:r w:rsidR="00747CC6" w:rsidRPr="00D26AF5">
        <w:rPr>
          <w:rFonts w:ascii="Times New Roman" w:hAnsi="Times New Roman" w:cs="Times New Roman"/>
        </w:rPr>
        <w:t xml:space="preserve">. </w:t>
      </w:r>
      <w:r w:rsidRPr="00D26AF5">
        <w:rPr>
          <w:rFonts w:ascii="Times New Roman" w:hAnsi="Times New Roman" w:cs="Times New Roman"/>
        </w:rPr>
        <w:t>Jest to regulacja w swej istocie analogiczna do przewidzianej art. 115 § 1 p.p.s.a. Mediacja może stanowić istotny element postępowania wyjaśniającego, w</w:t>
      </w:r>
      <w:r w:rsidR="008B71E9" w:rsidRPr="00D26AF5">
        <w:rPr>
          <w:rFonts w:ascii="Times New Roman" w:hAnsi="Times New Roman" w:cs="Times New Roman"/>
        </w:rPr>
        <w:t xml:space="preserve"> </w:t>
      </w:r>
      <w:r w:rsidRPr="00D26AF5">
        <w:rPr>
          <w:rFonts w:ascii="Times New Roman" w:hAnsi="Times New Roman" w:cs="Times New Roman"/>
        </w:rPr>
        <w:t>szczególności w</w:t>
      </w:r>
      <w:r w:rsidR="008B71E9" w:rsidRPr="00D26AF5">
        <w:rPr>
          <w:rFonts w:ascii="Times New Roman" w:hAnsi="Times New Roman" w:cs="Times New Roman"/>
        </w:rPr>
        <w:t xml:space="preserve"> </w:t>
      </w:r>
      <w:r w:rsidRPr="00D26AF5">
        <w:rPr>
          <w:rFonts w:ascii="Times New Roman" w:hAnsi="Times New Roman" w:cs="Times New Roman"/>
        </w:rPr>
        <w:t>sprawach skomplikowanych (np. ustalenie warunków zabudowy albo wydanie p</w:t>
      </w:r>
      <w:r w:rsidR="00827B4E">
        <w:rPr>
          <w:rFonts w:ascii="Times New Roman" w:hAnsi="Times New Roman" w:cs="Times New Roman"/>
        </w:rPr>
        <w:t>ozwolenia na budowę zwłaszcza w </w:t>
      </w:r>
      <w:r w:rsidRPr="00D26AF5">
        <w:rPr>
          <w:rFonts w:ascii="Times New Roman" w:hAnsi="Times New Roman" w:cs="Times New Roman"/>
        </w:rPr>
        <w:t>przypadku dużych i</w:t>
      </w:r>
      <w:r w:rsidR="008B71E9" w:rsidRPr="00D26AF5">
        <w:rPr>
          <w:rFonts w:ascii="Times New Roman" w:hAnsi="Times New Roman" w:cs="Times New Roman"/>
        </w:rPr>
        <w:t xml:space="preserve"> </w:t>
      </w:r>
      <w:r w:rsidRPr="00D26AF5">
        <w:rPr>
          <w:rFonts w:ascii="Times New Roman" w:hAnsi="Times New Roman" w:cs="Times New Roman"/>
        </w:rPr>
        <w:t>kontrowersyjnych społecznie inwestycji infrastrukturalnych, ustalenie dopuszczalnego sposobu użytkowania obiektu budowlanego), może mieć</w:t>
      </w:r>
      <w:r w:rsidR="00747CC6" w:rsidRPr="00D26AF5">
        <w:rPr>
          <w:rFonts w:ascii="Times New Roman" w:hAnsi="Times New Roman" w:cs="Times New Roman"/>
        </w:rPr>
        <w:t xml:space="preserve"> także</w:t>
      </w:r>
      <w:r w:rsidRPr="00D26AF5">
        <w:rPr>
          <w:rFonts w:ascii="Times New Roman" w:hAnsi="Times New Roman" w:cs="Times New Roman"/>
        </w:rPr>
        <w:t xml:space="preserve"> charakter prewencyjny (uniknięcie skierowania sprawy do sądu administracyjnego poprzez wyjaśnienie przesłanek i</w:t>
      </w:r>
      <w:r w:rsidR="008B71E9" w:rsidRPr="00D26AF5">
        <w:rPr>
          <w:rFonts w:ascii="Times New Roman" w:hAnsi="Times New Roman" w:cs="Times New Roman"/>
        </w:rPr>
        <w:t xml:space="preserve"> </w:t>
      </w:r>
      <w:r w:rsidRPr="00D26AF5">
        <w:rPr>
          <w:rFonts w:ascii="Times New Roman" w:hAnsi="Times New Roman" w:cs="Times New Roman"/>
        </w:rPr>
        <w:t>podstawy prawnej rozstrzygnięcia).</w:t>
      </w:r>
    </w:p>
    <w:p w:rsidR="001E2ACD" w:rsidRPr="00D26AF5" w:rsidRDefault="001E2ACD" w:rsidP="00E8726B">
      <w:pPr>
        <w:spacing w:after="120" w:line="360" w:lineRule="auto"/>
        <w:ind w:right="39"/>
        <w:jc w:val="both"/>
        <w:rPr>
          <w:rFonts w:ascii="Times New Roman" w:hAnsi="Times New Roman" w:cs="Times New Roman"/>
        </w:rPr>
      </w:pPr>
      <w:r w:rsidRPr="00D26AF5">
        <w:rPr>
          <w:rFonts w:ascii="Times New Roman" w:hAnsi="Times New Roman" w:cs="Times New Roman"/>
        </w:rPr>
        <w:t>Projektowana regulacja respektuje wszystkie pryncypialne zasady mediacji.</w:t>
      </w:r>
    </w:p>
    <w:p w:rsidR="001E2ACD" w:rsidRPr="00D26AF5" w:rsidRDefault="001E2ACD" w:rsidP="00E8726B">
      <w:pPr>
        <w:pStyle w:val="AAApkt1"/>
        <w:spacing w:line="360" w:lineRule="auto"/>
        <w:rPr>
          <w:sz w:val="24"/>
          <w:szCs w:val="24"/>
        </w:rPr>
      </w:pPr>
      <w:bookmarkStart w:id="32" w:name="_Toc468988497"/>
      <w:r w:rsidRPr="00D26AF5">
        <w:rPr>
          <w:sz w:val="24"/>
          <w:szCs w:val="24"/>
        </w:rPr>
        <w:t>2.</w:t>
      </w:r>
      <w:r w:rsidRPr="00D26AF5">
        <w:rPr>
          <w:sz w:val="24"/>
          <w:szCs w:val="24"/>
        </w:rPr>
        <w:tab/>
        <w:t xml:space="preserve">Dobrowolność mediacji </w:t>
      </w:r>
      <w:r w:rsidRPr="00D26AF5">
        <w:rPr>
          <w:b w:val="0"/>
          <w:sz w:val="24"/>
          <w:szCs w:val="24"/>
        </w:rPr>
        <w:t>(art. 96a § 2 k.p.a.)</w:t>
      </w:r>
      <w:bookmarkEnd w:id="32"/>
    </w:p>
    <w:p w:rsidR="001E2ACD" w:rsidRPr="00D26AF5" w:rsidRDefault="001E2ACD" w:rsidP="00E8726B">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Inicjatywa przeprowadzenia w sprawie mediacji może nastąpić na wniosek strony albo z urzędu (art. 96b k.p.a.). Wystąpienie z inicjatywą poddania sprawy mediacji przez organ nie narusza zasady dobrowolności, bowiem strony będą miały prawo podjęcia decyzji o tym, czy </w:t>
      </w:r>
      <w:r w:rsidR="00FE799E" w:rsidRPr="00D26AF5">
        <w:rPr>
          <w:rFonts w:ascii="Times New Roman" w:hAnsi="Times New Roman" w:cs="Times New Roman"/>
        </w:rPr>
        <w:t>chcą, aby</w:t>
      </w:r>
      <w:r w:rsidRPr="00D26AF5">
        <w:rPr>
          <w:rFonts w:ascii="Times New Roman" w:hAnsi="Times New Roman" w:cs="Times New Roman"/>
        </w:rPr>
        <w:t xml:space="preserve"> mediacja w</w:t>
      </w:r>
      <w:r w:rsidR="008B71E9" w:rsidRPr="00D26AF5">
        <w:rPr>
          <w:rFonts w:ascii="Times New Roman" w:hAnsi="Times New Roman" w:cs="Times New Roman"/>
        </w:rPr>
        <w:t xml:space="preserve"> </w:t>
      </w:r>
      <w:r w:rsidRPr="00D26AF5">
        <w:rPr>
          <w:rFonts w:ascii="Times New Roman" w:hAnsi="Times New Roman" w:cs="Times New Roman"/>
        </w:rPr>
        <w:t>ogóle w spra</w:t>
      </w:r>
      <w:r w:rsidR="00827B4E">
        <w:rPr>
          <w:rFonts w:ascii="Times New Roman" w:hAnsi="Times New Roman" w:cs="Times New Roman"/>
        </w:rPr>
        <w:t xml:space="preserve">wie została przeprowadzona, </w:t>
      </w:r>
      <w:r w:rsidR="00827B4E">
        <w:rPr>
          <w:rFonts w:ascii="Times New Roman" w:hAnsi="Times New Roman" w:cs="Times New Roman"/>
        </w:rPr>
        <w:lastRenderedPageBreak/>
        <w:t>tj. </w:t>
      </w:r>
      <w:r w:rsidRPr="00D26AF5">
        <w:rPr>
          <w:rFonts w:ascii="Times New Roman" w:hAnsi="Times New Roman" w:cs="Times New Roman"/>
        </w:rPr>
        <w:t>wyrażenia bądź niewyrażenia zgody na mediację. Zakłada się, że przed wydaniem postanowienia o</w:t>
      </w:r>
      <w:r w:rsidR="008B71E9" w:rsidRPr="00D26AF5">
        <w:rPr>
          <w:rFonts w:ascii="Times New Roman" w:hAnsi="Times New Roman" w:cs="Times New Roman"/>
        </w:rPr>
        <w:t xml:space="preserve"> </w:t>
      </w:r>
      <w:r w:rsidRPr="00D26AF5">
        <w:rPr>
          <w:rFonts w:ascii="Times New Roman" w:hAnsi="Times New Roman" w:cs="Times New Roman"/>
        </w:rPr>
        <w:t>skierowaniu do mediacji organ zawiadomi na piśmie strony postępowania oraz organ, o którym mowa w art. 106 § 1 k.p.a., jeśli nie zajął on jeszcze stanowiska w sprawie, o możliwości przeprowadzenia mediacji, zwracając się równocześnie do stron o</w:t>
      </w:r>
      <w:r w:rsidR="008B71E9" w:rsidRPr="00D26AF5">
        <w:rPr>
          <w:rFonts w:ascii="Times New Roman" w:hAnsi="Times New Roman" w:cs="Times New Roman"/>
        </w:rPr>
        <w:t xml:space="preserve"> </w:t>
      </w:r>
      <w:r w:rsidRPr="00D26AF5">
        <w:rPr>
          <w:rFonts w:ascii="Times New Roman" w:hAnsi="Times New Roman" w:cs="Times New Roman"/>
        </w:rPr>
        <w:t xml:space="preserve">to, </w:t>
      </w:r>
      <w:r w:rsidR="00191EE2" w:rsidRPr="00D26AF5">
        <w:rPr>
          <w:rFonts w:ascii="Times New Roman" w:hAnsi="Times New Roman" w:cs="Times New Roman"/>
        </w:rPr>
        <w:t>a</w:t>
      </w:r>
      <w:r w:rsidRPr="00D26AF5">
        <w:rPr>
          <w:rFonts w:ascii="Times New Roman" w:hAnsi="Times New Roman" w:cs="Times New Roman"/>
        </w:rPr>
        <w:t>by przedstawiły swoje zdanie w przedmiocie zgody na mediacje, tj. wyraziły zgodę lub jej brak (art. 96b § 3 k.p.a.). W braku zgody którejkolwiek strony, mediacja nie zostanie przeprowadzona. Nie</w:t>
      </w:r>
      <w:r w:rsidR="008B71E9" w:rsidRPr="00D26AF5">
        <w:rPr>
          <w:rFonts w:ascii="Times New Roman" w:hAnsi="Times New Roman" w:cs="Times New Roman"/>
        </w:rPr>
        <w:t xml:space="preserve"> </w:t>
      </w:r>
      <w:r w:rsidRPr="00D26AF5">
        <w:rPr>
          <w:rFonts w:ascii="Times New Roman" w:hAnsi="Times New Roman" w:cs="Times New Roman"/>
        </w:rPr>
        <w:t>zostanie przeprowadzona także wówczas, gdy strona nie wypowie się w ogóle w</w:t>
      </w:r>
      <w:r w:rsidR="008B71E9" w:rsidRPr="00D26AF5">
        <w:rPr>
          <w:rFonts w:ascii="Times New Roman" w:hAnsi="Times New Roman" w:cs="Times New Roman"/>
        </w:rPr>
        <w:t xml:space="preserve"> </w:t>
      </w:r>
      <w:r w:rsidRPr="00D26AF5">
        <w:rPr>
          <w:rFonts w:ascii="Times New Roman" w:hAnsi="Times New Roman" w:cs="Times New Roman"/>
        </w:rPr>
        <w:t xml:space="preserve">wyznaczonym terminie co do mediacji. Powyższe wyklucza domniemaną zgodę na mediację. </w:t>
      </w:r>
    </w:p>
    <w:p w:rsidR="001E2ACD" w:rsidRPr="00D26AF5" w:rsidRDefault="00191EE2" w:rsidP="00E8726B">
      <w:pPr>
        <w:spacing w:after="120" w:line="360" w:lineRule="auto"/>
        <w:ind w:right="39"/>
        <w:jc w:val="both"/>
        <w:rPr>
          <w:rFonts w:ascii="Times New Roman" w:hAnsi="Times New Roman" w:cs="Times New Roman"/>
        </w:rPr>
      </w:pPr>
      <w:r w:rsidRPr="00D26AF5">
        <w:rPr>
          <w:rFonts w:ascii="Times New Roman" w:hAnsi="Times New Roman" w:cs="Times New Roman"/>
        </w:rPr>
        <w:t>Ab</w:t>
      </w:r>
      <w:r w:rsidR="001E2ACD" w:rsidRPr="00D26AF5">
        <w:rPr>
          <w:rFonts w:ascii="Times New Roman" w:hAnsi="Times New Roman" w:cs="Times New Roman"/>
        </w:rPr>
        <w:t>y zgoda na mediacje została podjęta w pełni świadomie, w</w:t>
      </w:r>
      <w:r w:rsidR="008B71E9" w:rsidRPr="00D26AF5">
        <w:rPr>
          <w:rFonts w:ascii="Times New Roman" w:hAnsi="Times New Roman" w:cs="Times New Roman"/>
        </w:rPr>
        <w:t xml:space="preserve"> </w:t>
      </w:r>
      <w:r w:rsidR="001E2ACD" w:rsidRPr="00D26AF5">
        <w:rPr>
          <w:rFonts w:ascii="Times New Roman" w:hAnsi="Times New Roman" w:cs="Times New Roman"/>
        </w:rPr>
        <w:t>zawiadomieniu, o którym mowa w art. 96b § 1 k.p.a.</w:t>
      </w:r>
      <w:r w:rsidR="00FE799E">
        <w:rPr>
          <w:rFonts w:ascii="Times New Roman" w:hAnsi="Times New Roman" w:cs="Times New Roman"/>
        </w:rPr>
        <w:t>,</w:t>
      </w:r>
      <w:r w:rsidR="001E2ACD" w:rsidRPr="00D26AF5">
        <w:rPr>
          <w:rFonts w:ascii="Times New Roman" w:hAnsi="Times New Roman" w:cs="Times New Roman"/>
        </w:rPr>
        <w:t xml:space="preserve"> organ powinien zawrzeć także wyjaśnienie dotyczące podstawowych zasad mediacji. W</w:t>
      </w:r>
      <w:r w:rsidR="008B71E9" w:rsidRPr="00D26AF5">
        <w:rPr>
          <w:rFonts w:ascii="Times New Roman" w:hAnsi="Times New Roman" w:cs="Times New Roman"/>
        </w:rPr>
        <w:t xml:space="preserve"> </w:t>
      </w:r>
      <w:r w:rsidR="001E2ACD" w:rsidRPr="00D26AF5">
        <w:rPr>
          <w:rFonts w:ascii="Times New Roman" w:hAnsi="Times New Roman" w:cs="Times New Roman"/>
        </w:rPr>
        <w:t>szczególności chodzi o</w:t>
      </w:r>
      <w:r w:rsidR="008B71E9" w:rsidRPr="00D26AF5">
        <w:rPr>
          <w:rFonts w:ascii="Times New Roman" w:hAnsi="Times New Roman" w:cs="Times New Roman"/>
        </w:rPr>
        <w:t xml:space="preserve"> </w:t>
      </w:r>
      <w:r w:rsidR="001E2ACD" w:rsidRPr="00D26AF5">
        <w:rPr>
          <w:rFonts w:ascii="Times New Roman" w:hAnsi="Times New Roman" w:cs="Times New Roman"/>
        </w:rPr>
        <w:t>informacje dotyczące dobrowolności mediacji, w tym prawa przerwania mediacji na każdym ich etapie (także w przypadku utraty zaufania do mediatora) bez negatywnych konsekwencji, prawa swobodnego wyboru osoby mediatora, zasad ponoszenia kosztów mediacji i</w:t>
      </w:r>
      <w:r w:rsidR="008B71E9" w:rsidRPr="00D26AF5">
        <w:rPr>
          <w:rFonts w:ascii="Times New Roman" w:hAnsi="Times New Roman" w:cs="Times New Roman"/>
        </w:rPr>
        <w:t xml:space="preserve"> </w:t>
      </w:r>
      <w:r w:rsidR="001E2ACD" w:rsidRPr="00D26AF5">
        <w:rPr>
          <w:rFonts w:ascii="Times New Roman" w:hAnsi="Times New Roman" w:cs="Times New Roman"/>
        </w:rPr>
        <w:t>sposobu ich pokrycia. W przypadku wyrażenia zgody na przeprowadzenie mediacji, organ administracji wyda postanowienie o skierowaniu do mediacji (art. 96d k.p.a.). Mając na uwadze fakt, że zasadnicze ustalenia co do mediacji (zgoda na mediacje i ustalenie mediatora) podejmują strony, projekt nie przewiduje</w:t>
      </w:r>
      <w:r w:rsidR="00827B4E">
        <w:rPr>
          <w:rFonts w:ascii="Times New Roman" w:hAnsi="Times New Roman" w:cs="Times New Roman"/>
        </w:rPr>
        <w:t xml:space="preserve"> zaskarżalności postanowienia o </w:t>
      </w:r>
      <w:r w:rsidR="001E2ACD" w:rsidRPr="00D26AF5">
        <w:rPr>
          <w:rFonts w:ascii="Times New Roman" w:hAnsi="Times New Roman" w:cs="Times New Roman"/>
        </w:rPr>
        <w:t xml:space="preserve">skierowaniu sprawy do mediacji. </w:t>
      </w:r>
    </w:p>
    <w:p w:rsidR="001E2ACD" w:rsidRPr="00D26AF5" w:rsidRDefault="00827B4E" w:rsidP="00E8726B">
      <w:pPr>
        <w:pStyle w:val="AAApkt1"/>
        <w:spacing w:line="360" w:lineRule="auto"/>
        <w:rPr>
          <w:sz w:val="24"/>
          <w:szCs w:val="24"/>
        </w:rPr>
      </w:pPr>
      <w:bookmarkStart w:id="33" w:name="_Toc468988498"/>
      <w:r>
        <w:rPr>
          <w:sz w:val="24"/>
          <w:szCs w:val="24"/>
        </w:rPr>
        <w:t>3.</w:t>
      </w:r>
      <w:r w:rsidR="001E2ACD" w:rsidRPr="00D26AF5">
        <w:rPr>
          <w:sz w:val="24"/>
          <w:szCs w:val="24"/>
        </w:rPr>
        <w:tab/>
        <w:t xml:space="preserve">Prowadzenie mediacji przez bezstronną osobę trzecią </w:t>
      </w:r>
      <w:r w:rsidR="001E2ACD" w:rsidRPr="00D26AF5">
        <w:rPr>
          <w:b w:val="0"/>
          <w:sz w:val="24"/>
          <w:szCs w:val="24"/>
        </w:rPr>
        <w:t>(art. 96f k.p.a.)</w:t>
      </w:r>
      <w:bookmarkEnd w:id="33"/>
      <w:r w:rsidR="001E2ACD" w:rsidRPr="00D26AF5">
        <w:rPr>
          <w:sz w:val="24"/>
          <w:szCs w:val="24"/>
        </w:rPr>
        <w:t xml:space="preserve"> </w:t>
      </w:r>
    </w:p>
    <w:p w:rsidR="001E2ACD" w:rsidRPr="00D26AF5" w:rsidRDefault="001E2ACD" w:rsidP="00E8726B">
      <w:pPr>
        <w:spacing w:after="120" w:line="360" w:lineRule="auto"/>
        <w:ind w:right="39"/>
        <w:jc w:val="both"/>
        <w:rPr>
          <w:rFonts w:ascii="Times New Roman" w:hAnsi="Times New Roman" w:cs="Times New Roman"/>
        </w:rPr>
      </w:pPr>
      <w:r w:rsidRPr="00D26AF5">
        <w:rPr>
          <w:rFonts w:ascii="Times New Roman" w:hAnsi="Times New Roman" w:cs="Times New Roman"/>
        </w:rPr>
        <w:t>Przy projektowaniu niniejszej regulacji rozważana była możliwość dopuszczenia organu administracji publicznej (w</w:t>
      </w:r>
      <w:r w:rsidR="008B71E9" w:rsidRPr="00D26AF5">
        <w:rPr>
          <w:rFonts w:ascii="Times New Roman" w:hAnsi="Times New Roman" w:cs="Times New Roman"/>
        </w:rPr>
        <w:t xml:space="preserve"> </w:t>
      </w:r>
      <w:r w:rsidRPr="00D26AF5">
        <w:rPr>
          <w:rFonts w:ascii="Times New Roman" w:hAnsi="Times New Roman" w:cs="Times New Roman"/>
        </w:rPr>
        <w:t>osobie jego pr</w:t>
      </w:r>
      <w:r w:rsidR="00827B4E">
        <w:rPr>
          <w:rFonts w:ascii="Times New Roman" w:hAnsi="Times New Roman" w:cs="Times New Roman"/>
        </w:rPr>
        <w:t>acownika) jako mediatora (np. w </w:t>
      </w:r>
      <w:r w:rsidRPr="00D26AF5">
        <w:rPr>
          <w:rFonts w:ascii="Times New Roman" w:hAnsi="Times New Roman" w:cs="Times New Roman"/>
        </w:rPr>
        <w:t>sprawach</w:t>
      </w:r>
      <w:r w:rsidR="00191EE2" w:rsidRPr="00D26AF5">
        <w:rPr>
          <w:rFonts w:ascii="Times New Roman" w:hAnsi="Times New Roman" w:cs="Times New Roman"/>
        </w:rPr>
        <w:t>,</w:t>
      </w:r>
      <w:r w:rsidRPr="00D26AF5">
        <w:rPr>
          <w:rFonts w:ascii="Times New Roman" w:hAnsi="Times New Roman" w:cs="Times New Roman"/>
        </w:rPr>
        <w:t xml:space="preserve"> w których może być </w:t>
      </w:r>
      <w:r w:rsidR="00191EE2" w:rsidRPr="00D26AF5">
        <w:rPr>
          <w:rFonts w:ascii="Times New Roman" w:hAnsi="Times New Roman" w:cs="Times New Roman"/>
        </w:rPr>
        <w:t>zawarta ugoda). Niemniej jednak</w:t>
      </w:r>
      <w:r w:rsidRPr="00D26AF5">
        <w:rPr>
          <w:rFonts w:ascii="Times New Roman" w:hAnsi="Times New Roman" w:cs="Times New Roman"/>
        </w:rPr>
        <w:t xml:space="preserve"> właśnie zasada bezstronności legła u podstaw rezygnacji z takiego rozwiązania. Wydaje się bowiem, iż zachowanie bezstronności przez organ administracji publicznej, przed którym toczy się postępowanie administracyjne w sprawie, w której ma on wydać rozstrzygnięcie, o ile postępowanie mediacyjne nie doprowadzi do alternatywnego zakończenia postępowania administracyjnego (np. zawarcia ugody, wycofania wniosku), jest co najmniej trudne do osiągnięcia. Istotną gwarancją bezstronności mediatora jest obowiązek niezwłocznego ujawnienia uczestnikom mediacji oraz organowi wszystkich okoliczności, które mogłyby wzbudzić wątpliwości co do jego bezstronności, </w:t>
      </w:r>
      <w:r w:rsidRPr="00D26AF5">
        <w:rPr>
          <w:rFonts w:ascii="Times New Roman" w:hAnsi="Times New Roman" w:cs="Times New Roman"/>
        </w:rPr>
        <w:lastRenderedPageBreak/>
        <w:t>a</w:t>
      </w:r>
      <w:r w:rsidR="00827B4E">
        <w:rPr>
          <w:rFonts w:ascii="Times New Roman" w:hAnsi="Times New Roman" w:cs="Times New Roman"/>
        </w:rPr>
        <w:t> </w:t>
      </w:r>
      <w:r w:rsidRPr="00D26AF5">
        <w:rPr>
          <w:rFonts w:ascii="Times New Roman" w:hAnsi="Times New Roman" w:cs="Times New Roman"/>
        </w:rPr>
        <w:t>w</w:t>
      </w:r>
      <w:r w:rsidR="00827B4E">
        <w:rPr>
          <w:rFonts w:ascii="Times New Roman" w:hAnsi="Times New Roman" w:cs="Times New Roman"/>
        </w:rPr>
        <w:t> </w:t>
      </w:r>
      <w:r w:rsidRPr="00D26AF5">
        <w:rPr>
          <w:rFonts w:ascii="Times New Roman" w:hAnsi="Times New Roman" w:cs="Times New Roman"/>
        </w:rPr>
        <w:t xml:space="preserve">przypadku gdy okażą się one uzasadnione – odmówienia przeprowadzenia mediacji (art. 96g § 2 k.p.a.). </w:t>
      </w:r>
    </w:p>
    <w:p w:rsidR="001E2ACD" w:rsidRPr="00D26AF5" w:rsidRDefault="001E2ACD" w:rsidP="00E8726B">
      <w:pPr>
        <w:spacing w:after="120" w:line="360" w:lineRule="auto"/>
        <w:ind w:right="39"/>
        <w:jc w:val="both"/>
        <w:rPr>
          <w:rFonts w:ascii="Times New Roman" w:hAnsi="Times New Roman" w:cs="Times New Roman"/>
        </w:rPr>
      </w:pPr>
      <w:r w:rsidRPr="00D26AF5">
        <w:rPr>
          <w:rFonts w:ascii="Times New Roman" w:hAnsi="Times New Roman" w:cs="Times New Roman"/>
        </w:rPr>
        <w:t>Mediatorem może być osoba fizyczna, która posiada pełną zdolność do czynności prawnych</w:t>
      </w:r>
      <w:r w:rsidR="00191EE2" w:rsidRPr="00D26AF5">
        <w:rPr>
          <w:rFonts w:ascii="Times New Roman" w:hAnsi="Times New Roman" w:cs="Times New Roman"/>
        </w:rPr>
        <w:t>,</w:t>
      </w:r>
      <w:r w:rsidRPr="00D26AF5">
        <w:rPr>
          <w:rFonts w:ascii="Times New Roman" w:hAnsi="Times New Roman" w:cs="Times New Roman"/>
        </w:rPr>
        <w:t xml:space="preserve"> korzysta z</w:t>
      </w:r>
      <w:r w:rsidR="008B71E9" w:rsidRPr="00D26AF5">
        <w:rPr>
          <w:rFonts w:ascii="Times New Roman" w:hAnsi="Times New Roman" w:cs="Times New Roman"/>
        </w:rPr>
        <w:t xml:space="preserve"> </w:t>
      </w:r>
      <w:r w:rsidRPr="00D26AF5">
        <w:rPr>
          <w:rFonts w:ascii="Times New Roman" w:hAnsi="Times New Roman" w:cs="Times New Roman"/>
        </w:rPr>
        <w:t>pełni praw publicznych, w tym mediator wpisany na listę stałych mediatorów lub do wykazu instytucji i osób uprawnionych do przeprowadzenia postępowania mediacyjnego, prowadzonych przez prezesa sądu okręgowego. Podobnie zatem jak jest to w przypadku mediacji cywilnych, nie przewiduje się obowiązku wykazania się przez mediatora spełnieniem przewidzianych prawem kwalifikacji. Zadaniem mediatora w postępowaniu administracyjnym będzie przede wszystkim ułatwienie komunikacji między stronami postępowania administracyjnego albo między stronami a</w:t>
      </w:r>
      <w:r w:rsidR="008B71E9" w:rsidRPr="00D26AF5">
        <w:rPr>
          <w:rFonts w:ascii="Times New Roman" w:hAnsi="Times New Roman" w:cs="Times New Roman"/>
        </w:rPr>
        <w:t xml:space="preserve"> </w:t>
      </w:r>
      <w:r w:rsidRPr="00D26AF5">
        <w:rPr>
          <w:rFonts w:ascii="Times New Roman" w:hAnsi="Times New Roman" w:cs="Times New Roman"/>
        </w:rPr>
        <w:t>organem. Może to, w</w:t>
      </w:r>
      <w:r w:rsidR="008B71E9" w:rsidRPr="00D26AF5">
        <w:rPr>
          <w:rFonts w:ascii="Times New Roman" w:hAnsi="Times New Roman" w:cs="Times New Roman"/>
        </w:rPr>
        <w:t xml:space="preserve"> </w:t>
      </w:r>
      <w:r w:rsidRPr="00D26AF5">
        <w:rPr>
          <w:rFonts w:ascii="Times New Roman" w:hAnsi="Times New Roman" w:cs="Times New Roman"/>
        </w:rPr>
        <w:t>szczególności, wpłynąć na zwiększenie stopnia zaufania stron do organu administracji publicznej, na który niekorzystny wpływ może mieć nierównoprawność stron wpisaną w</w:t>
      </w:r>
      <w:r w:rsidR="008B71E9" w:rsidRPr="00D26AF5">
        <w:rPr>
          <w:rFonts w:ascii="Times New Roman" w:hAnsi="Times New Roman" w:cs="Times New Roman"/>
        </w:rPr>
        <w:t xml:space="preserve"> </w:t>
      </w:r>
      <w:r w:rsidRPr="00D26AF5">
        <w:rPr>
          <w:rFonts w:ascii="Times New Roman" w:hAnsi="Times New Roman" w:cs="Times New Roman"/>
        </w:rPr>
        <w:t xml:space="preserve">istotę stosunku administracyjnoprawnego. Mediator, jako swoistego rodzaju „mąż zaufania”, mógłby wesprzeć proces budowania dobrej relacji między stroną a organem. </w:t>
      </w:r>
    </w:p>
    <w:p w:rsidR="001E2ACD" w:rsidRDefault="001E2ACD" w:rsidP="00713CB2">
      <w:pPr>
        <w:spacing w:after="120" w:line="360" w:lineRule="auto"/>
        <w:ind w:right="40"/>
        <w:jc w:val="both"/>
        <w:rPr>
          <w:rFonts w:ascii="Times New Roman" w:hAnsi="Times New Roman" w:cs="Times New Roman"/>
        </w:rPr>
      </w:pPr>
      <w:r w:rsidRPr="00D26AF5">
        <w:rPr>
          <w:rFonts w:ascii="Times New Roman" w:hAnsi="Times New Roman" w:cs="Times New Roman"/>
        </w:rPr>
        <w:t>Jako zasadę projekt przyjmuje, że mediatora wybiorą uczestnicy mediacji. Zaufanie do mediatora i</w:t>
      </w:r>
      <w:r w:rsidR="008B71E9" w:rsidRPr="00D26AF5">
        <w:rPr>
          <w:rFonts w:ascii="Times New Roman" w:hAnsi="Times New Roman" w:cs="Times New Roman"/>
        </w:rPr>
        <w:t xml:space="preserve"> </w:t>
      </w:r>
      <w:r w:rsidRPr="00D26AF5">
        <w:rPr>
          <w:rFonts w:ascii="Times New Roman" w:hAnsi="Times New Roman" w:cs="Times New Roman"/>
        </w:rPr>
        <w:t xml:space="preserve">świadoma zgoda, </w:t>
      </w:r>
      <w:r w:rsidR="00191EE2" w:rsidRPr="00D26AF5">
        <w:rPr>
          <w:rFonts w:ascii="Times New Roman" w:hAnsi="Times New Roman" w:cs="Times New Roman"/>
        </w:rPr>
        <w:t>a</w:t>
      </w:r>
      <w:r w:rsidRPr="00D26AF5">
        <w:rPr>
          <w:rFonts w:ascii="Times New Roman" w:hAnsi="Times New Roman" w:cs="Times New Roman"/>
        </w:rPr>
        <w:t>by mediację przeprowadziła określona osoba</w:t>
      </w:r>
      <w:r w:rsidR="00FE799E">
        <w:rPr>
          <w:rFonts w:ascii="Times New Roman" w:hAnsi="Times New Roman" w:cs="Times New Roman"/>
        </w:rPr>
        <w:t>,</w:t>
      </w:r>
      <w:r w:rsidRPr="00D26AF5">
        <w:rPr>
          <w:rFonts w:ascii="Times New Roman" w:hAnsi="Times New Roman" w:cs="Times New Roman"/>
        </w:rPr>
        <w:t xml:space="preserve"> ma bowiem ogromne znaczenie dla</w:t>
      </w:r>
      <w:r w:rsidR="008B71E9" w:rsidRPr="00D26AF5">
        <w:rPr>
          <w:rFonts w:ascii="Times New Roman" w:hAnsi="Times New Roman" w:cs="Times New Roman"/>
        </w:rPr>
        <w:t xml:space="preserve"> </w:t>
      </w:r>
      <w:r w:rsidRPr="00D26AF5">
        <w:rPr>
          <w:rFonts w:ascii="Times New Roman" w:hAnsi="Times New Roman" w:cs="Times New Roman"/>
        </w:rPr>
        <w:t>powodzenia mediacji. Z</w:t>
      </w:r>
      <w:r w:rsidR="008B71E9" w:rsidRPr="00D26AF5">
        <w:rPr>
          <w:rFonts w:ascii="Times New Roman" w:hAnsi="Times New Roman" w:cs="Times New Roman"/>
        </w:rPr>
        <w:t xml:space="preserve"> </w:t>
      </w:r>
      <w:r w:rsidRPr="00D26AF5">
        <w:rPr>
          <w:rFonts w:ascii="Times New Roman" w:hAnsi="Times New Roman" w:cs="Times New Roman"/>
        </w:rPr>
        <w:t xml:space="preserve">tego względu proponuje się, </w:t>
      </w:r>
      <w:r w:rsidR="00191EE2" w:rsidRPr="00D26AF5">
        <w:rPr>
          <w:rFonts w:ascii="Times New Roman" w:hAnsi="Times New Roman" w:cs="Times New Roman"/>
        </w:rPr>
        <w:t>a</w:t>
      </w:r>
      <w:r w:rsidRPr="00D26AF5">
        <w:rPr>
          <w:rFonts w:ascii="Times New Roman" w:hAnsi="Times New Roman" w:cs="Times New Roman"/>
        </w:rPr>
        <w:t>by w stanowisku w przedmiocie mediacji potencjalni jej uczestnicy byli uprawnieni do wskazania mediatora. O możliwości wyboru mediatora uczestnicy zostaną poinformowani przed wydaniem postanowienia o skierowaniu do mediacji (art. 96d k.p.a.). Jeżeli strony nie dojdą do porozumienia w tej kwestii, ale co do zasady wyrażą zgodę na mediację, mediatora mającego wiedzę, do</w:t>
      </w:r>
      <w:r w:rsidR="00713CB2">
        <w:rPr>
          <w:rFonts w:ascii="Times New Roman" w:hAnsi="Times New Roman" w:cs="Times New Roman"/>
        </w:rPr>
        <w:t>świadczenie oraz umiejętności w </w:t>
      </w:r>
      <w:r w:rsidRPr="00D26AF5">
        <w:rPr>
          <w:rFonts w:ascii="Times New Roman" w:hAnsi="Times New Roman" w:cs="Times New Roman"/>
        </w:rPr>
        <w:t>zakresie mediacji wskaże organ administracji w postanowieniu o skierowaniu sprawy do mediacji (art. 96d § 2 k.p.a.). Strony zostaną o</w:t>
      </w:r>
      <w:r w:rsidR="008B71E9" w:rsidRPr="00D26AF5">
        <w:rPr>
          <w:rFonts w:ascii="Times New Roman" w:hAnsi="Times New Roman" w:cs="Times New Roman"/>
        </w:rPr>
        <w:t xml:space="preserve"> </w:t>
      </w:r>
      <w:r w:rsidR="00713CB2">
        <w:rPr>
          <w:rFonts w:ascii="Times New Roman" w:hAnsi="Times New Roman" w:cs="Times New Roman"/>
        </w:rPr>
        <w:t>tym pouczone w zawiadomieniu, o </w:t>
      </w:r>
      <w:r w:rsidRPr="00D26AF5">
        <w:rPr>
          <w:rFonts w:ascii="Times New Roman" w:hAnsi="Times New Roman" w:cs="Times New Roman"/>
        </w:rPr>
        <w:t xml:space="preserve">którym mowa art. 96b § 1 k.p.a. </w:t>
      </w:r>
    </w:p>
    <w:p w:rsidR="001E2ACD" w:rsidRPr="00D26AF5" w:rsidRDefault="00827B4E" w:rsidP="00BC233F">
      <w:pPr>
        <w:pStyle w:val="AAApkt1"/>
        <w:keepNext/>
        <w:spacing w:line="360" w:lineRule="auto"/>
        <w:ind w:right="40"/>
        <w:rPr>
          <w:sz w:val="24"/>
          <w:szCs w:val="24"/>
        </w:rPr>
      </w:pPr>
      <w:bookmarkStart w:id="34" w:name="_Toc468988499"/>
      <w:r>
        <w:rPr>
          <w:sz w:val="24"/>
          <w:szCs w:val="24"/>
        </w:rPr>
        <w:t>4.</w:t>
      </w:r>
      <w:r w:rsidR="001E2ACD" w:rsidRPr="00D26AF5">
        <w:rPr>
          <w:sz w:val="24"/>
          <w:szCs w:val="24"/>
        </w:rPr>
        <w:tab/>
        <w:t xml:space="preserve">Poufność </w:t>
      </w:r>
      <w:r w:rsidR="001E2ACD" w:rsidRPr="00D26AF5">
        <w:rPr>
          <w:b w:val="0"/>
          <w:sz w:val="24"/>
          <w:szCs w:val="24"/>
        </w:rPr>
        <w:t>(art. 96j k.p.a.)</w:t>
      </w:r>
      <w:bookmarkEnd w:id="34"/>
      <w:r w:rsidR="001E2ACD" w:rsidRPr="00D26AF5">
        <w:rPr>
          <w:sz w:val="24"/>
          <w:szCs w:val="24"/>
        </w:rPr>
        <w:t xml:space="preserve"> </w:t>
      </w:r>
    </w:p>
    <w:p w:rsidR="001E2ACD" w:rsidRPr="00D26AF5" w:rsidRDefault="001E2ACD" w:rsidP="00BC233F">
      <w:pPr>
        <w:keepNext/>
        <w:spacing w:after="120" w:line="360" w:lineRule="auto"/>
        <w:ind w:right="39"/>
        <w:jc w:val="both"/>
        <w:rPr>
          <w:rFonts w:ascii="Times New Roman" w:hAnsi="Times New Roman" w:cs="Times New Roman"/>
        </w:rPr>
      </w:pPr>
      <w:r w:rsidRPr="00D26AF5">
        <w:rPr>
          <w:rFonts w:ascii="Times New Roman" w:hAnsi="Times New Roman" w:cs="Times New Roman"/>
        </w:rPr>
        <w:t>Sukces mediacji zależy w dużej mierze od przekonania jej uczestników, że mogą wyjawić swoje rzeczywiste interesy i intencje bez obawy, że zostaną one wykorzystane przez</w:t>
      </w:r>
      <w:r w:rsidR="008B71E9" w:rsidRPr="00D26AF5">
        <w:rPr>
          <w:rFonts w:ascii="Times New Roman" w:hAnsi="Times New Roman" w:cs="Times New Roman"/>
        </w:rPr>
        <w:t xml:space="preserve"> </w:t>
      </w:r>
      <w:r w:rsidRPr="00D26AF5">
        <w:rPr>
          <w:rFonts w:ascii="Times New Roman" w:hAnsi="Times New Roman" w:cs="Times New Roman"/>
        </w:rPr>
        <w:t>drugą stronę w dalszym toku postępowania prze</w:t>
      </w:r>
      <w:r w:rsidR="00FE799E">
        <w:rPr>
          <w:rFonts w:ascii="Times New Roman" w:hAnsi="Times New Roman" w:cs="Times New Roman"/>
        </w:rPr>
        <w:t>d</w:t>
      </w:r>
      <w:r w:rsidRPr="00D26AF5">
        <w:rPr>
          <w:rFonts w:ascii="Times New Roman" w:hAnsi="Times New Roman" w:cs="Times New Roman"/>
        </w:rPr>
        <w:t xml:space="preserve"> organem administracji publicznej lub sądem administracyjnym. Gwarantuje to m. in. zasada poufności, do której zachowania zobowiązani są wszyscy uczestnicy mediacji oraz inne osoby </w:t>
      </w:r>
      <w:r w:rsidRPr="00D26AF5">
        <w:rPr>
          <w:rFonts w:ascii="Times New Roman" w:hAnsi="Times New Roman" w:cs="Times New Roman"/>
        </w:rPr>
        <w:lastRenderedPageBreak/>
        <w:t>biorące udział w mediacji. Chodzi tu przykładowo o pełnomocników stron, tłumaczy, ekspertów i inne osoby, których obecność na posiedzeniu mediacyjnym uczestnicy mediacji wspólnie uznają za przydatną do efektywnego prowadzenia mediacji. Niemniej jednak uczestnicy mediacji mogą zdecydować o uchyleniu obowiązku zachowania tajemnicy mediacji (art. 96j § 2 zd. drugie k.p.a.). Przepis ten nie stanowi podstawy do zwolnienia z innych tajemnic prawnie chronionych (np. z</w:t>
      </w:r>
      <w:r w:rsidR="008B71E9" w:rsidRPr="00D26AF5">
        <w:rPr>
          <w:rFonts w:ascii="Times New Roman" w:hAnsi="Times New Roman" w:cs="Times New Roman"/>
        </w:rPr>
        <w:t xml:space="preserve"> </w:t>
      </w:r>
      <w:r w:rsidRPr="00D26AF5">
        <w:rPr>
          <w:rFonts w:ascii="Times New Roman" w:hAnsi="Times New Roman" w:cs="Times New Roman"/>
        </w:rPr>
        <w:t xml:space="preserve">tajemnicy adwokackiej). </w:t>
      </w:r>
    </w:p>
    <w:p w:rsidR="001E2ACD" w:rsidRPr="00D26AF5" w:rsidRDefault="001E2ACD" w:rsidP="00713CB2">
      <w:pPr>
        <w:spacing w:after="120" w:line="360" w:lineRule="auto"/>
        <w:ind w:right="39"/>
        <w:jc w:val="both"/>
        <w:rPr>
          <w:rFonts w:ascii="Times New Roman" w:hAnsi="Times New Roman" w:cs="Times New Roman"/>
          <w:b/>
        </w:rPr>
      </w:pPr>
      <w:r w:rsidRPr="00D26AF5">
        <w:rPr>
          <w:rFonts w:ascii="Times New Roman" w:hAnsi="Times New Roman" w:cs="Times New Roman"/>
        </w:rPr>
        <w:t xml:space="preserve">Projekt zakłada, iż co do zasady, mediator ma prawo zapoznania się z aktami sprawy (art. 96i k.p.a.). Niemniej jednak uczestnik mediacji będzie mógł nie wyrazić na to zgody. Zapoznanie się z aktami nie jest bowiem przesłanką </w:t>
      </w:r>
      <w:r w:rsidRPr="00D26AF5">
        <w:rPr>
          <w:rFonts w:ascii="Times New Roman" w:hAnsi="Times New Roman" w:cs="Times New Roman"/>
          <w:i/>
        </w:rPr>
        <w:t>sine qua non</w:t>
      </w:r>
      <w:r w:rsidRPr="00D26AF5">
        <w:rPr>
          <w:rFonts w:ascii="Times New Roman" w:hAnsi="Times New Roman" w:cs="Times New Roman"/>
        </w:rPr>
        <w:t xml:space="preserve"> przeprowadzenia mediacji. Rolą mediatora nie jest merytoryczne rozsądzenie sprawy, lecz pomoc jej uczestnikom w znalezieniu wspóln</w:t>
      </w:r>
      <w:r w:rsidR="00191EE2" w:rsidRPr="00D26AF5">
        <w:rPr>
          <w:rFonts w:ascii="Times New Roman" w:hAnsi="Times New Roman" w:cs="Times New Roman"/>
        </w:rPr>
        <w:t>ego stanowiska. W konsekwencji</w:t>
      </w:r>
      <w:r w:rsidRPr="00D26AF5">
        <w:rPr>
          <w:rFonts w:ascii="Times New Roman" w:hAnsi="Times New Roman" w:cs="Times New Roman"/>
        </w:rPr>
        <w:t xml:space="preserve"> brak dostępu do akt sprawy nie powinien być przeszkodą w przeprowadzaniu mediacji ani też prowadzić do zakończenia mediacji.</w:t>
      </w:r>
      <w:r w:rsidRPr="00D26AF5">
        <w:rPr>
          <w:rFonts w:ascii="Times New Roman" w:hAnsi="Times New Roman" w:cs="Times New Roman"/>
          <w:b/>
        </w:rPr>
        <w:t xml:space="preserve"> </w:t>
      </w:r>
    </w:p>
    <w:p w:rsidR="001E2ACD" w:rsidRPr="00D26AF5" w:rsidRDefault="00713CB2" w:rsidP="00713CB2">
      <w:pPr>
        <w:pStyle w:val="AAApkt1"/>
        <w:spacing w:line="360" w:lineRule="auto"/>
        <w:rPr>
          <w:sz w:val="24"/>
          <w:szCs w:val="24"/>
        </w:rPr>
      </w:pPr>
      <w:bookmarkStart w:id="35" w:name="_Toc468988500"/>
      <w:r>
        <w:rPr>
          <w:sz w:val="24"/>
          <w:szCs w:val="24"/>
        </w:rPr>
        <w:t>5.</w:t>
      </w:r>
      <w:r w:rsidR="001E2ACD" w:rsidRPr="00D26AF5">
        <w:rPr>
          <w:sz w:val="24"/>
          <w:szCs w:val="24"/>
        </w:rPr>
        <w:tab/>
        <w:t xml:space="preserve">Czas trwania mediacji </w:t>
      </w:r>
      <w:r w:rsidR="001E2ACD" w:rsidRPr="00D26AF5">
        <w:rPr>
          <w:b w:val="0"/>
          <w:sz w:val="24"/>
          <w:szCs w:val="24"/>
        </w:rPr>
        <w:t>(art. 96e k.p.a.)</w:t>
      </w:r>
      <w:bookmarkEnd w:id="35"/>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Mediacja może mieć wpływ na długość i przebieg po</w:t>
      </w:r>
      <w:r w:rsidR="00713CB2">
        <w:rPr>
          <w:rFonts w:ascii="Times New Roman" w:hAnsi="Times New Roman" w:cs="Times New Roman"/>
        </w:rPr>
        <w:t>stępowania administracyjnego. Z </w:t>
      </w:r>
      <w:r w:rsidRPr="00D26AF5">
        <w:rPr>
          <w:rFonts w:ascii="Times New Roman" w:hAnsi="Times New Roman" w:cs="Times New Roman"/>
        </w:rPr>
        <w:t xml:space="preserve">tego względu, projekt przewiduje, że wydanie postanowienia o skierowaniu do mediacji będzie skutkowało odroczeniem przez organ wydania decyzji administracyjnej w sprawie na okres do dwóch miesięcy (art. 96e § 1 k.p.a.). Praktyka mediacji wskazuje, że jest to termin wystarczający do sprawnego jej przeprowadzenia. Na zgodny wniosek stron, organ będzie mógł ten termin przedłużyć, nie dłużej jednak niż o jeden miesiąc (art. 96e § 1 k.p.a.). Czas trwania mediacji nie będzie wliczany do czasu trwania postępowania (art. 35 § 5 k.p.a.). </w:t>
      </w:r>
    </w:p>
    <w:p w:rsidR="001E2ACD" w:rsidRPr="00D26AF5" w:rsidRDefault="00713CB2" w:rsidP="00713CB2">
      <w:pPr>
        <w:pStyle w:val="AAApkt1"/>
        <w:spacing w:line="360" w:lineRule="auto"/>
        <w:rPr>
          <w:sz w:val="24"/>
          <w:szCs w:val="24"/>
        </w:rPr>
      </w:pPr>
      <w:bookmarkStart w:id="36" w:name="_Toc468988501"/>
      <w:r>
        <w:rPr>
          <w:sz w:val="24"/>
          <w:szCs w:val="24"/>
        </w:rPr>
        <w:t>6.</w:t>
      </w:r>
      <w:r w:rsidR="001E2ACD" w:rsidRPr="00D26AF5">
        <w:rPr>
          <w:sz w:val="24"/>
          <w:szCs w:val="24"/>
        </w:rPr>
        <w:tab/>
        <w:t xml:space="preserve">Sposób zakończenia mediacji </w:t>
      </w:r>
      <w:r w:rsidR="001E2ACD" w:rsidRPr="00D26AF5">
        <w:rPr>
          <w:b w:val="0"/>
          <w:sz w:val="24"/>
          <w:szCs w:val="24"/>
        </w:rPr>
        <w:t xml:space="preserve">(art. 96m i </w:t>
      </w:r>
      <w:r w:rsidR="00191EE2" w:rsidRPr="00D26AF5">
        <w:rPr>
          <w:b w:val="0"/>
          <w:sz w:val="24"/>
          <w:szCs w:val="24"/>
        </w:rPr>
        <w:t xml:space="preserve">art. </w:t>
      </w:r>
      <w:r w:rsidR="001E2ACD" w:rsidRPr="00D26AF5">
        <w:rPr>
          <w:b w:val="0"/>
          <w:sz w:val="24"/>
          <w:szCs w:val="24"/>
        </w:rPr>
        <w:t>96n k.p.a.)</w:t>
      </w:r>
      <w:bookmarkEnd w:id="36"/>
    </w:p>
    <w:p w:rsidR="001E2ACD" w:rsidRPr="00D26AF5" w:rsidRDefault="001E2ACD" w:rsidP="00713CB2">
      <w:pPr>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Mediacja może zakończyć się na kilka sposobów. W szczególności: (1) może dojść do zawarcia ugody między stronami postępowania, (</w:t>
      </w:r>
      <w:r w:rsidR="00747CC6" w:rsidRPr="00D26AF5">
        <w:rPr>
          <w:rFonts w:ascii="Times New Roman" w:hAnsi="Times New Roman" w:cs="Times New Roman"/>
        </w:rPr>
        <w:t>2</w:t>
      </w:r>
      <w:r w:rsidRPr="00D26AF5">
        <w:rPr>
          <w:rFonts w:ascii="Times New Roman" w:hAnsi="Times New Roman" w:cs="Times New Roman"/>
        </w:rPr>
        <w:t>) strona może wycofać albo zmodyfikować swój wniosek/żądanie, (</w:t>
      </w:r>
      <w:r w:rsidR="00747CC6" w:rsidRPr="00D26AF5">
        <w:rPr>
          <w:rFonts w:ascii="Times New Roman" w:hAnsi="Times New Roman" w:cs="Times New Roman"/>
        </w:rPr>
        <w:t>3</w:t>
      </w:r>
      <w:r w:rsidRPr="00D26AF5">
        <w:rPr>
          <w:rFonts w:ascii="Times New Roman" w:hAnsi="Times New Roman" w:cs="Times New Roman"/>
        </w:rPr>
        <w:t>) strona może wycofać wniesiony środek odwoławczy lub zrezygnować z jego wniesienia, wreszcie (</w:t>
      </w:r>
      <w:r w:rsidR="00747CC6" w:rsidRPr="00D26AF5">
        <w:rPr>
          <w:rFonts w:ascii="Times New Roman" w:hAnsi="Times New Roman" w:cs="Times New Roman"/>
        </w:rPr>
        <w:t>4</w:t>
      </w:r>
      <w:r w:rsidRPr="00D26AF5">
        <w:rPr>
          <w:rFonts w:ascii="Times New Roman" w:hAnsi="Times New Roman" w:cs="Times New Roman"/>
        </w:rPr>
        <w:t>) sprawa może zostać załatwiona w drodze decyzji administracyjnej, a sukces mediacji będzie oznaczał, że decyzja ta zostanie zaakceptowana przez strony i nie stanie się przedmiotem skargi do sądu administracyjnego.</w:t>
      </w:r>
    </w:p>
    <w:p w:rsidR="001E2ACD" w:rsidRPr="00D26AF5" w:rsidRDefault="001E2ACD" w:rsidP="00713CB2">
      <w:pPr>
        <w:autoSpaceDE w:val="0"/>
        <w:autoSpaceDN w:val="0"/>
        <w:adjustRightInd w:val="0"/>
        <w:spacing w:after="120" w:line="360" w:lineRule="auto"/>
        <w:ind w:right="39"/>
        <w:jc w:val="both"/>
        <w:rPr>
          <w:rFonts w:ascii="Times New Roman" w:eastAsia="Times New Roman" w:hAnsi="Times New Roman" w:cs="Times New Roman"/>
          <w:bCs/>
          <w:color w:val="auto"/>
          <w:lang w:eastAsia="en-US"/>
        </w:rPr>
      </w:pPr>
      <w:r w:rsidRPr="00D26AF5">
        <w:rPr>
          <w:rFonts w:ascii="Times New Roman" w:eastAsia="Times New Roman" w:hAnsi="Times New Roman" w:cs="Times New Roman"/>
          <w:color w:val="auto"/>
          <w:lang w:eastAsia="en-US"/>
        </w:rPr>
        <w:t xml:space="preserve">Mediacja może stanowić istotny element postępowania wyjaśniającego i prowadzić do </w:t>
      </w:r>
      <w:r w:rsidRPr="00D26AF5">
        <w:rPr>
          <w:rFonts w:ascii="Times New Roman" w:eastAsia="Times New Roman" w:hAnsi="Times New Roman" w:cs="Times New Roman"/>
          <w:color w:val="auto"/>
          <w:lang w:eastAsia="en-US"/>
        </w:rPr>
        <w:lastRenderedPageBreak/>
        <w:t>ułatwienia ustalenia stanu faktycznego spraw</w:t>
      </w:r>
      <w:r w:rsidR="00713CB2">
        <w:rPr>
          <w:rFonts w:ascii="Times New Roman" w:eastAsia="Times New Roman" w:hAnsi="Times New Roman" w:cs="Times New Roman"/>
          <w:color w:val="auto"/>
          <w:lang w:eastAsia="en-US"/>
        </w:rPr>
        <w:t>y. Nie stoi to w sprzeczności z </w:t>
      </w:r>
      <w:r w:rsidRPr="00D26AF5">
        <w:rPr>
          <w:rFonts w:ascii="Times New Roman" w:eastAsia="Times New Roman" w:hAnsi="Times New Roman" w:cs="Times New Roman"/>
          <w:color w:val="auto"/>
          <w:lang w:eastAsia="en-US"/>
        </w:rPr>
        <w:t>obowiązkami organów w</w:t>
      </w:r>
      <w:r w:rsidR="008B71E9" w:rsidRPr="00D26AF5">
        <w:rPr>
          <w:rFonts w:ascii="Times New Roman" w:eastAsia="Times New Roman" w:hAnsi="Times New Roman" w:cs="Times New Roman"/>
          <w:color w:val="auto"/>
          <w:lang w:eastAsia="en-US"/>
        </w:rPr>
        <w:t xml:space="preserve"> </w:t>
      </w:r>
      <w:r w:rsidRPr="00D26AF5">
        <w:rPr>
          <w:rFonts w:ascii="Times New Roman" w:eastAsia="Times New Roman" w:hAnsi="Times New Roman" w:cs="Times New Roman"/>
          <w:color w:val="auto"/>
          <w:lang w:eastAsia="en-US"/>
        </w:rPr>
        <w:t>zakresie wyczerpującego zebrania</w:t>
      </w:r>
      <w:r w:rsidR="008B71E9" w:rsidRPr="00D26AF5">
        <w:rPr>
          <w:rFonts w:ascii="Times New Roman" w:eastAsia="Times New Roman" w:hAnsi="Times New Roman" w:cs="Times New Roman"/>
          <w:color w:val="auto"/>
          <w:lang w:eastAsia="en-US"/>
        </w:rPr>
        <w:t xml:space="preserve"> </w:t>
      </w:r>
      <w:r w:rsidRPr="00D26AF5">
        <w:rPr>
          <w:rFonts w:ascii="Times New Roman" w:eastAsia="Times New Roman" w:hAnsi="Times New Roman" w:cs="Times New Roman"/>
          <w:color w:val="auto"/>
          <w:lang w:eastAsia="en-US"/>
        </w:rPr>
        <w:t>i rozpatrzenia całego materiału dowodowego (art. 77 k.p.a.) oraz podejmowania wszelkich czynności</w:t>
      </w:r>
      <w:r w:rsidR="008B71E9" w:rsidRPr="00D26AF5">
        <w:rPr>
          <w:rFonts w:ascii="Times New Roman" w:eastAsia="Times New Roman" w:hAnsi="Times New Roman" w:cs="Times New Roman"/>
          <w:color w:val="auto"/>
          <w:lang w:eastAsia="en-US"/>
        </w:rPr>
        <w:t xml:space="preserve"> </w:t>
      </w:r>
      <w:r w:rsidRPr="00D26AF5">
        <w:rPr>
          <w:rFonts w:ascii="Times New Roman" w:eastAsia="Times New Roman" w:hAnsi="Times New Roman" w:cs="Times New Roman"/>
          <w:color w:val="auto"/>
          <w:lang w:eastAsia="en-US"/>
        </w:rPr>
        <w:t>niezbędnych do dokładnego wyjaśnienia stanu faktycznego (art. 7 k.p.a.). Współdziałanie organu i strony w wyjaśnianiu stanu faktycznego sprzyja wręcz realizacji ww. obowiązków, a także daje stronie moż</w:t>
      </w:r>
      <w:r w:rsidR="00713CB2">
        <w:rPr>
          <w:rFonts w:ascii="Times New Roman" w:eastAsia="Times New Roman" w:hAnsi="Times New Roman" w:cs="Times New Roman"/>
          <w:color w:val="auto"/>
          <w:lang w:eastAsia="en-US"/>
        </w:rPr>
        <w:t>liwość aktywnego uczestnictwa w </w:t>
      </w:r>
      <w:r w:rsidRPr="00D26AF5">
        <w:rPr>
          <w:rFonts w:ascii="Times New Roman" w:eastAsia="Times New Roman" w:hAnsi="Times New Roman" w:cs="Times New Roman"/>
          <w:color w:val="auto"/>
          <w:lang w:eastAsia="en-US"/>
        </w:rPr>
        <w:t>postępowaniu wyjaśniającym (art. 10 k.p.a.).</w:t>
      </w:r>
      <w:r w:rsidRPr="00D26AF5">
        <w:rPr>
          <w:rFonts w:ascii="Times New Roman" w:eastAsia="Times New Roman" w:hAnsi="Times New Roman" w:cs="Times New Roman"/>
          <w:bCs/>
          <w:color w:val="auto"/>
          <w:lang w:eastAsia="en-US"/>
        </w:rPr>
        <w:t xml:space="preserve"> Należy podkreślić, iż wiążące dla organu administracji będą jedynie ustalenia zgodne z</w:t>
      </w:r>
      <w:r w:rsidR="008B71E9" w:rsidRPr="00D26AF5">
        <w:rPr>
          <w:rFonts w:ascii="Times New Roman" w:eastAsia="Times New Roman" w:hAnsi="Times New Roman" w:cs="Times New Roman"/>
          <w:bCs/>
          <w:color w:val="auto"/>
          <w:lang w:eastAsia="en-US"/>
        </w:rPr>
        <w:t xml:space="preserve"> </w:t>
      </w:r>
      <w:r w:rsidRPr="00D26AF5">
        <w:rPr>
          <w:rFonts w:ascii="Times New Roman" w:eastAsia="Times New Roman" w:hAnsi="Times New Roman" w:cs="Times New Roman"/>
          <w:bCs/>
          <w:color w:val="auto"/>
          <w:lang w:eastAsia="en-US"/>
        </w:rPr>
        <w:t xml:space="preserve">obowiązującym prawem. Wynika to z art. 6 k.p.a. i zostało dodatkowo podkreślone w treści art. 96a § 3 k.p.a., który stanowi, że celem mediacji jest m. in. przyjęcie ustaleń co do sposobu jej załatwienia </w:t>
      </w:r>
      <w:r w:rsidR="00713CB2">
        <w:rPr>
          <w:rFonts w:ascii="Times New Roman" w:eastAsia="Times New Roman" w:hAnsi="Times New Roman" w:cs="Times New Roman"/>
          <w:b/>
          <w:bCs/>
          <w:color w:val="auto"/>
          <w:lang w:eastAsia="en-US"/>
        </w:rPr>
        <w:t>w </w:t>
      </w:r>
      <w:r w:rsidRPr="00D26AF5">
        <w:rPr>
          <w:rFonts w:ascii="Times New Roman" w:eastAsia="Times New Roman" w:hAnsi="Times New Roman" w:cs="Times New Roman"/>
          <w:b/>
          <w:bCs/>
          <w:color w:val="auto"/>
          <w:lang w:eastAsia="en-US"/>
        </w:rPr>
        <w:t>granicach obowiązującego prawa</w:t>
      </w:r>
      <w:r w:rsidRPr="00D26AF5">
        <w:rPr>
          <w:rFonts w:ascii="Times New Roman" w:eastAsia="Times New Roman" w:hAnsi="Times New Roman" w:cs="Times New Roman"/>
          <w:bCs/>
          <w:color w:val="auto"/>
          <w:lang w:eastAsia="en-US"/>
        </w:rPr>
        <w:t>. Normy prawne wynikające w</w:t>
      </w:r>
      <w:r w:rsidR="008B71E9" w:rsidRPr="00D26AF5">
        <w:rPr>
          <w:rFonts w:ascii="Times New Roman" w:eastAsia="Times New Roman" w:hAnsi="Times New Roman" w:cs="Times New Roman"/>
          <w:bCs/>
          <w:color w:val="auto"/>
          <w:lang w:eastAsia="en-US"/>
        </w:rPr>
        <w:t xml:space="preserve"> </w:t>
      </w:r>
      <w:r w:rsidRPr="00D26AF5">
        <w:rPr>
          <w:rFonts w:ascii="Times New Roman" w:eastAsia="Times New Roman" w:hAnsi="Times New Roman" w:cs="Times New Roman"/>
          <w:bCs/>
          <w:color w:val="auto"/>
          <w:lang w:eastAsia="en-US"/>
        </w:rPr>
        <w:t>szczególności z</w:t>
      </w:r>
      <w:r w:rsidR="00713CB2">
        <w:rPr>
          <w:rFonts w:ascii="Times New Roman" w:eastAsia="Times New Roman" w:hAnsi="Times New Roman" w:cs="Times New Roman"/>
          <w:bCs/>
          <w:color w:val="auto"/>
          <w:lang w:eastAsia="en-US"/>
        </w:rPr>
        <w:t> </w:t>
      </w:r>
      <w:r w:rsidRPr="00D26AF5">
        <w:rPr>
          <w:rFonts w:ascii="Times New Roman" w:eastAsia="Times New Roman" w:hAnsi="Times New Roman" w:cs="Times New Roman"/>
          <w:bCs/>
          <w:color w:val="auto"/>
          <w:lang w:eastAsia="en-US"/>
        </w:rPr>
        <w:t>przepisów bezwzględnie obowiązujących tudzież takich, które nie dają organowi żadnej uznaniowości w sprawie</w:t>
      </w:r>
      <w:r w:rsidR="00191EE2" w:rsidRPr="00D26AF5">
        <w:rPr>
          <w:rFonts w:ascii="Times New Roman" w:eastAsia="Times New Roman" w:hAnsi="Times New Roman" w:cs="Times New Roman"/>
          <w:bCs/>
          <w:color w:val="auto"/>
          <w:lang w:eastAsia="en-US"/>
        </w:rPr>
        <w:t>,</w:t>
      </w:r>
      <w:r w:rsidRPr="00D26AF5">
        <w:rPr>
          <w:rFonts w:ascii="Times New Roman" w:eastAsia="Times New Roman" w:hAnsi="Times New Roman" w:cs="Times New Roman"/>
          <w:bCs/>
          <w:color w:val="auto"/>
          <w:lang w:eastAsia="en-US"/>
        </w:rPr>
        <w:t xml:space="preserve"> nie mogą być ww. ustaleniami naruszone</w:t>
      </w:r>
      <w:r w:rsidR="00191EE2" w:rsidRPr="00D26AF5">
        <w:rPr>
          <w:rFonts w:ascii="Times New Roman" w:eastAsia="Times New Roman" w:hAnsi="Times New Roman" w:cs="Times New Roman"/>
          <w:bCs/>
          <w:color w:val="auto"/>
          <w:lang w:eastAsia="en-US"/>
        </w:rPr>
        <w:t>,</w:t>
      </w:r>
      <w:r w:rsidR="00713CB2">
        <w:rPr>
          <w:rFonts w:ascii="Times New Roman" w:eastAsia="Times New Roman" w:hAnsi="Times New Roman" w:cs="Times New Roman"/>
          <w:bCs/>
          <w:color w:val="auto"/>
          <w:lang w:eastAsia="en-US"/>
        </w:rPr>
        <w:t xml:space="preserve"> w </w:t>
      </w:r>
      <w:r w:rsidRPr="00D26AF5">
        <w:rPr>
          <w:rFonts w:ascii="Times New Roman" w:eastAsia="Times New Roman" w:hAnsi="Times New Roman" w:cs="Times New Roman"/>
          <w:bCs/>
          <w:color w:val="auto"/>
          <w:lang w:eastAsia="en-US"/>
        </w:rPr>
        <w:t>pierwszym rzędzie dlatego, że taka sprawa w</w:t>
      </w:r>
      <w:r w:rsidR="008B71E9" w:rsidRPr="00D26AF5">
        <w:rPr>
          <w:rFonts w:ascii="Times New Roman" w:eastAsia="Times New Roman" w:hAnsi="Times New Roman" w:cs="Times New Roman"/>
          <w:bCs/>
          <w:color w:val="auto"/>
          <w:lang w:eastAsia="en-US"/>
        </w:rPr>
        <w:t xml:space="preserve"> </w:t>
      </w:r>
      <w:r w:rsidRPr="00D26AF5">
        <w:rPr>
          <w:rFonts w:ascii="Times New Roman" w:eastAsia="Times New Roman" w:hAnsi="Times New Roman" w:cs="Times New Roman"/>
          <w:bCs/>
          <w:color w:val="auto"/>
          <w:lang w:eastAsia="en-US"/>
        </w:rPr>
        <w:t xml:space="preserve">ogóle nie posiada zdolności mediacyjnej. </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W każdym przypadku z mediacji sporządzany jest protokół, którego niezbędną treść ustala projektowany art. 96m k.p.a. Jeżeli w wyniku mediacji w protokole zawarte zostaną ustalenia dotyczące załatwienia sprawy, sprawa powinna zostać załatwiona zgodnie z</w:t>
      </w:r>
      <w:r w:rsidR="008B71E9" w:rsidRPr="00D26AF5">
        <w:rPr>
          <w:rFonts w:ascii="Times New Roman" w:hAnsi="Times New Roman" w:cs="Times New Roman"/>
        </w:rPr>
        <w:t xml:space="preserve"> </w:t>
      </w:r>
      <w:r w:rsidRPr="00D26AF5">
        <w:rPr>
          <w:rFonts w:ascii="Times New Roman" w:hAnsi="Times New Roman" w:cs="Times New Roman"/>
        </w:rPr>
        <w:t xml:space="preserve">tymi ustaleniami. </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Należy podkreślić, że związanie organu ustaleniam</w:t>
      </w:r>
      <w:r w:rsidR="00713CB2">
        <w:rPr>
          <w:rFonts w:ascii="Times New Roman" w:hAnsi="Times New Roman" w:cs="Times New Roman"/>
        </w:rPr>
        <w:t>i protokołu następuje jedynie w </w:t>
      </w:r>
      <w:r w:rsidRPr="00D26AF5">
        <w:rPr>
          <w:rFonts w:ascii="Times New Roman" w:hAnsi="Times New Roman" w:cs="Times New Roman"/>
        </w:rPr>
        <w:t>granicach obowiązującego prawa. Oznacza to, że wiążące dla organu będą jedynie te ustalenia, które nie naruszają przepisów k.p.a. ani ża</w:t>
      </w:r>
      <w:r w:rsidR="00713CB2">
        <w:rPr>
          <w:rFonts w:ascii="Times New Roman" w:hAnsi="Times New Roman" w:cs="Times New Roman"/>
        </w:rPr>
        <w:t>dnych innych przepisów prawa. W </w:t>
      </w:r>
      <w:r w:rsidRPr="00D26AF5">
        <w:rPr>
          <w:rFonts w:ascii="Times New Roman" w:hAnsi="Times New Roman" w:cs="Times New Roman"/>
        </w:rPr>
        <w:t xml:space="preserve">szczególności ustalenia zawarte w protokole nie mogą naruszać zasad wynikających z art. 6 i </w:t>
      </w:r>
      <w:r w:rsidR="00191EE2" w:rsidRPr="00D26AF5">
        <w:rPr>
          <w:rFonts w:ascii="Times New Roman" w:hAnsi="Times New Roman" w:cs="Times New Roman"/>
        </w:rPr>
        <w:t xml:space="preserve">art. </w:t>
      </w:r>
      <w:r w:rsidRPr="00D26AF5">
        <w:rPr>
          <w:rFonts w:ascii="Times New Roman" w:hAnsi="Times New Roman" w:cs="Times New Roman"/>
        </w:rPr>
        <w:t>7 k.p.a. (zasada działania na podstawie i</w:t>
      </w:r>
      <w:r w:rsidR="008B71E9" w:rsidRPr="00D26AF5">
        <w:rPr>
          <w:rFonts w:ascii="Times New Roman" w:hAnsi="Times New Roman" w:cs="Times New Roman"/>
        </w:rPr>
        <w:t xml:space="preserve"> </w:t>
      </w:r>
      <w:r w:rsidRPr="00D26AF5">
        <w:rPr>
          <w:rFonts w:ascii="Times New Roman" w:hAnsi="Times New Roman" w:cs="Times New Roman"/>
        </w:rPr>
        <w:t>w granicach prawa, zasada uwzględniania interesu społecznego i</w:t>
      </w:r>
      <w:r w:rsidR="008B71E9" w:rsidRPr="00D26AF5">
        <w:rPr>
          <w:rFonts w:ascii="Times New Roman" w:hAnsi="Times New Roman" w:cs="Times New Roman"/>
        </w:rPr>
        <w:t xml:space="preserve"> </w:t>
      </w:r>
      <w:r w:rsidRPr="00D26AF5">
        <w:rPr>
          <w:rFonts w:ascii="Times New Roman" w:hAnsi="Times New Roman" w:cs="Times New Roman"/>
        </w:rPr>
        <w:t>słusznych interesów stron, zasada prawdy obiektywnej). W</w:t>
      </w:r>
      <w:r w:rsidR="008B71E9" w:rsidRPr="00D26AF5">
        <w:rPr>
          <w:rFonts w:ascii="Times New Roman" w:hAnsi="Times New Roman" w:cs="Times New Roman"/>
        </w:rPr>
        <w:t xml:space="preserve"> </w:t>
      </w:r>
      <w:r w:rsidRPr="00D26AF5">
        <w:rPr>
          <w:rFonts w:ascii="Times New Roman" w:hAnsi="Times New Roman" w:cs="Times New Roman"/>
        </w:rPr>
        <w:t>przypadku mediacji przeprowadzanej między stronami postępowania (gdy organ nie jest uczestnikiem mediacji), art. 96m</w:t>
      </w:r>
      <w:r w:rsidR="00713CB2">
        <w:rPr>
          <w:rFonts w:ascii="Times New Roman" w:hAnsi="Times New Roman" w:cs="Times New Roman"/>
        </w:rPr>
        <w:t xml:space="preserve"> k.p.a. nie uchybia przepisom o </w:t>
      </w:r>
      <w:r w:rsidRPr="00D26AF5">
        <w:rPr>
          <w:rFonts w:ascii="Times New Roman" w:hAnsi="Times New Roman" w:cs="Times New Roman"/>
        </w:rPr>
        <w:t>zatwierdzeniu ugody. Ustalenia zawarte w protokole mediacji nie ograniczają uprawnień organu wynikających z art. 118 i</w:t>
      </w:r>
      <w:r w:rsidR="008B71E9" w:rsidRPr="00D26AF5">
        <w:rPr>
          <w:rFonts w:ascii="Times New Roman" w:hAnsi="Times New Roman" w:cs="Times New Roman"/>
        </w:rPr>
        <w:t xml:space="preserve"> </w:t>
      </w:r>
      <w:r w:rsidR="00191EE2" w:rsidRPr="00D26AF5">
        <w:rPr>
          <w:rFonts w:ascii="Times New Roman" w:hAnsi="Times New Roman" w:cs="Times New Roman"/>
        </w:rPr>
        <w:t xml:space="preserve">art. </w:t>
      </w:r>
      <w:r w:rsidRPr="00D26AF5">
        <w:rPr>
          <w:rFonts w:ascii="Times New Roman" w:hAnsi="Times New Roman" w:cs="Times New Roman"/>
        </w:rPr>
        <w:t>119 k.p.a.</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Mediacje mogą doprowadzić do zawarcia ugody przed mediatorem. Należy jednak zwrócić uwagę, iż</w:t>
      </w:r>
      <w:r w:rsidR="008B71E9" w:rsidRPr="00D26AF5">
        <w:rPr>
          <w:rFonts w:ascii="Times New Roman" w:hAnsi="Times New Roman" w:cs="Times New Roman"/>
        </w:rPr>
        <w:t xml:space="preserve"> </w:t>
      </w:r>
      <w:r w:rsidRPr="00D26AF5">
        <w:rPr>
          <w:rFonts w:ascii="Times New Roman" w:hAnsi="Times New Roman" w:cs="Times New Roman"/>
        </w:rPr>
        <w:t xml:space="preserve">ugoda zawarta przed mediatorem nie jest tożsama z ugodą zawartą przed organem administracji publicznej i z jego udziałem (art. 114 i n. k.p.a.) Z tego </w:t>
      </w:r>
      <w:r w:rsidRPr="00D26AF5">
        <w:rPr>
          <w:rFonts w:ascii="Times New Roman" w:hAnsi="Times New Roman" w:cs="Times New Roman"/>
        </w:rPr>
        <w:lastRenderedPageBreak/>
        <w:t>względu, projektowana regulacja ustala jej</w:t>
      </w:r>
      <w:r w:rsidR="008B71E9" w:rsidRPr="00D26AF5">
        <w:rPr>
          <w:rFonts w:ascii="Times New Roman" w:hAnsi="Times New Roman" w:cs="Times New Roman"/>
        </w:rPr>
        <w:t xml:space="preserve"> </w:t>
      </w:r>
      <w:r w:rsidRPr="00D26AF5">
        <w:rPr>
          <w:rFonts w:ascii="Times New Roman" w:hAnsi="Times New Roman" w:cs="Times New Roman"/>
        </w:rPr>
        <w:t>status prawny, nakazując odpowiednie stosowanie do niej przepisów dotyczących ugody zawartej przed organem (art. 121a k.p.a.). Ma to na celu przede wszystkim zapewnienie zgodności z prawem ugody zawartej przed mediatorem. Służyć temu będzie obowiązek dokonania oceny w tym zakresie przez organ administracji, efektem czego powinno być zatwierdzenie ugody zgodnej z prawem albo</w:t>
      </w:r>
      <w:r w:rsidR="008B71E9" w:rsidRPr="00D26AF5">
        <w:rPr>
          <w:rFonts w:ascii="Times New Roman" w:hAnsi="Times New Roman" w:cs="Times New Roman"/>
        </w:rPr>
        <w:t xml:space="preserve"> </w:t>
      </w:r>
      <w:r w:rsidRPr="00D26AF5">
        <w:rPr>
          <w:rFonts w:ascii="Times New Roman" w:hAnsi="Times New Roman" w:cs="Times New Roman"/>
        </w:rPr>
        <w:t xml:space="preserve">odmowa jej zatwierdzenia, jeżeli takiej cechy zawartej ugodzie nie będzie można przypisać. </w:t>
      </w:r>
    </w:p>
    <w:p w:rsidR="001E2ACD" w:rsidRPr="00D26AF5" w:rsidRDefault="00713CB2" w:rsidP="00713CB2">
      <w:pPr>
        <w:pStyle w:val="AAApkt1"/>
        <w:spacing w:line="360" w:lineRule="auto"/>
        <w:rPr>
          <w:sz w:val="24"/>
          <w:szCs w:val="24"/>
        </w:rPr>
      </w:pPr>
      <w:bookmarkStart w:id="37" w:name="_Toc468988502"/>
      <w:r>
        <w:rPr>
          <w:sz w:val="24"/>
          <w:szCs w:val="24"/>
        </w:rPr>
        <w:t>7.</w:t>
      </w:r>
      <w:r w:rsidR="001E2ACD" w:rsidRPr="00D26AF5">
        <w:rPr>
          <w:sz w:val="24"/>
          <w:szCs w:val="24"/>
        </w:rPr>
        <w:tab/>
        <w:t xml:space="preserve">Koszty mediacji </w:t>
      </w:r>
      <w:r w:rsidR="001E2ACD" w:rsidRPr="00D26AF5">
        <w:rPr>
          <w:b w:val="0"/>
          <w:sz w:val="24"/>
          <w:szCs w:val="24"/>
        </w:rPr>
        <w:t xml:space="preserve">(art. 96l k.p.a. i art. 263, </w:t>
      </w:r>
      <w:r w:rsidR="00191EE2" w:rsidRPr="00D26AF5">
        <w:rPr>
          <w:b w:val="0"/>
          <w:sz w:val="24"/>
          <w:szCs w:val="24"/>
        </w:rPr>
        <w:t xml:space="preserve">art. </w:t>
      </w:r>
      <w:r w:rsidR="001E2ACD" w:rsidRPr="00D26AF5">
        <w:rPr>
          <w:b w:val="0"/>
          <w:sz w:val="24"/>
          <w:szCs w:val="24"/>
        </w:rPr>
        <w:t xml:space="preserve">263a i </w:t>
      </w:r>
      <w:r w:rsidR="00191EE2" w:rsidRPr="00D26AF5">
        <w:rPr>
          <w:b w:val="0"/>
          <w:sz w:val="24"/>
          <w:szCs w:val="24"/>
        </w:rPr>
        <w:t xml:space="preserve">art. </w:t>
      </w:r>
      <w:r w:rsidR="001E2ACD" w:rsidRPr="00D26AF5">
        <w:rPr>
          <w:b w:val="0"/>
          <w:sz w:val="24"/>
          <w:szCs w:val="24"/>
        </w:rPr>
        <w:t>264 § 1a k.p.a.)</w:t>
      </w:r>
      <w:bookmarkEnd w:id="37"/>
    </w:p>
    <w:p w:rsidR="001E2ACD" w:rsidRPr="00D26AF5" w:rsidRDefault="001E2ACD" w:rsidP="00B466A7">
      <w:pPr>
        <w:spacing w:line="360" w:lineRule="auto"/>
        <w:ind w:right="40"/>
        <w:jc w:val="both"/>
        <w:rPr>
          <w:rFonts w:ascii="Times New Roman" w:hAnsi="Times New Roman" w:cs="Times New Roman"/>
        </w:rPr>
      </w:pPr>
      <w:r w:rsidRPr="00D26AF5">
        <w:rPr>
          <w:rFonts w:ascii="Times New Roman" w:hAnsi="Times New Roman" w:cs="Times New Roman"/>
        </w:rPr>
        <w:t>Koszty postępowania mediacyjnego (art. 96l k.p.a.) będą ponoszone przez:</w:t>
      </w:r>
    </w:p>
    <w:p w:rsidR="001E2ACD" w:rsidRPr="00D26AF5" w:rsidRDefault="001E2ACD" w:rsidP="00B466A7">
      <w:pPr>
        <w:pStyle w:val="Akapitzlist"/>
        <w:numPr>
          <w:ilvl w:val="0"/>
          <w:numId w:val="9"/>
        </w:numPr>
        <w:spacing w:line="360" w:lineRule="auto"/>
        <w:ind w:left="426" w:right="40" w:hanging="426"/>
        <w:contextualSpacing w:val="0"/>
        <w:jc w:val="both"/>
        <w:rPr>
          <w:rFonts w:ascii="Times New Roman" w:hAnsi="Times New Roman"/>
          <w:sz w:val="24"/>
          <w:szCs w:val="24"/>
        </w:rPr>
      </w:pPr>
      <w:r w:rsidRPr="00D26AF5">
        <w:rPr>
          <w:rFonts w:ascii="Times New Roman" w:hAnsi="Times New Roman"/>
          <w:sz w:val="24"/>
          <w:szCs w:val="24"/>
        </w:rPr>
        <w:t xml:space="preserve">organ administracji publicznej w sprawach, w których organ będzie uczestnikiem mediacji; </w:t>
      </w:r>
    </w:p>
    <w:p w:rsidR="001E2ACD" w:rsidRPr="00D26AF5" w:rsidRDefault="001E2ACD" w:rsidP="00B466A7">
      <w:pPr>
        <w:pStyle w:val="Akapitzlist"/>
        <w:numPr>
          <w:ilvl w:val="0"/>
          <w:numId w:val="9"/>
        </w:numPr>
        <w:spacing w:line="360" w:lineRule="auto"/>
        <w:ind w:left="426" w:right="40" w:hanging="426"/>
        <w:contextualSpacing w:val="0"/>
        <w:jc w:val="both"/>
        <w:rPr>
          <w:rFonts w:ascii="Times New Roman" w:hAnsi="Times New Roman"/>
          <w:sz w:val="24"/>
          <w:szCs w:val="24"/>
        </w:rPr>
      </w:pPr>
      <w:r w:rsidRPr="00D26AF5">
        <w:rPr>
          <w:rFonts w:ascii="Times New Roman" w:hAnsi="Times New Roman"/>
          <w:sz w:val="24"/>
          <w:szCs w:val="24"/>
        </w:rPr>
        <w:t>strony postępowania administracyjnego w sprawach, w których może b</w:t>
      </w:r>
      <w:r w:rsidR="00191EE2" w:rsidRPr="00D26AF5">
        <w:rPr>
          <w:rFonts w:ascii="Times New Roman" w:hAnsi="Times New Roman"/>
          <w:sz w:val="24"/>
          <w:szCs w:val="24"/>
        </w:rPr>
        <w:t>yć zawarta ugoda; koszty te będą</w:t>
      </w:r>
      <w:r w:rsidRPr="00D26AF5">
        <w:rPr>
          <w:rFonts w:ascii="Times New Roman" w:hAnsi="Times New Roman"/>
          <w:sz w:val="24"/>
          <w:szCs w:val="24"/>
        </w:rPr>
        <w:t xml:space="preserve"> obciążały strony w częściach równych, chyba że postanowią inaczej. </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W pierwszym przypadku koszty mediacji będą zatem stanowić jeden z elementów kosztów postępowania administracyjnego (art. 263 § 1 k.p.a.). W</w:t>
      </w:r>
      <w:r w:rsidR="008B71E9" w:rsidRPr="00D26AF5">
        <w:rPr>
          <w:rFonts w:ascii="Times New Roman" w:hAnsi="Times New Roman" w:cs="Times New Roman"/>
        </w:rPr>
        <w:t xml:space="preserve"> </w:t>
      </w:r>
      <w:r w:rsidRPr="00D26AF5">
        <w:rPr>
          <w:rFonts w:ascii="Times New Roman" w:hAnsi="Times New Roman" w:cs="Times New Roman"/>
        </w:rPr>
        <w:t>szczególności organ będzie zobowiązany pokryć wynagrodzenie i wydatki mediatora. Analogiczne rozwiązanie zaproponowano w</w:t>
      </w:r>
      <w:r w:rsidR="008B71E9" w:rsidRPr="00D26AF5">
        <w:rPr>
          <w:rFonts w:ascii="Times New Roman" w:hAnsi="Times New Roman" w:cs="Times New Roman"/>
        </w:rPr>
        <w:t xml:space="preserve"> </w:t>
      </w:r>
      <w:r w:rsidRPr="00D26AF5">
        <w:rPr>
          <w:rFonts w:ascii="Times New Roman" w:hAnsi="Times New Roman" w:cs="Times New Roman"/>
          <w:i/>
        </w:rPr>
        <w:t>Kierunkowych założeniach nowej ordynacji podatkowej</w:t>
      </w:r>
      <w:r w:rsidRPr="00D26AF5">
        <w:rPr>
          <w:rFonts w:ascii="Times New Roman" w:hAnsi="Times New Roman" w:cs="Times New Roman"/>
          <w:vertAlign w:val="superscript"/>
        </w:rPr>
        <w:footnoteReference w:id="45"/>
      </w:r>
      <w:r w:rsidR="00191EE2" w:rsidRPr="00D26AF5">
        <w:rPr>
          <w:rFonts w:ascii="Times New Roman" w:hAnsi="Times New Roman" w:cs="Times New Roman"/>
          <w:vertAlign w:val="superscript"/>
        </w:rPr>
        <w:t>)</w:t>
      </w:r>
      <w:r w:rsidRPr="00D26AF5">
        <w:rPr>
          <w:rFonts w:ascii="Times New Roman" w:hAnsi="Times New Roman" w:cs="Times New Roman"/>
        </w:rPr>
        <w:t>,</w:t>
      </w:r>
      <w:r w:rsidR="008B71E9" w:rsidRPr="00D26AF5">
        <w:rPr>
          <w:rFonts w:ascii="Times New Roman" w:hAnsi="Times New Roman" w:cs="Times New Roman"/>
        </w:rPr>
        <w:t xml:space="preserve"> </w:t>
      </w:r>
      <w:r w:rsidRPr="00D26AF5">
        <w:rPr>
          <w:rFonts w:ascii="Times New Roman" w:hAnsi="Times New Roman" w:cs="Times New Roman"/>
        </w:rPr>
        <w:t>przygotowanych przez Komisję Kodyfikacyjną Ogólnego Prawa Podatkowego (24 września 2015 r.). Nieponoszenie przez stronę dodatkowych kosztów mediacji zapewni powszechną dostępność tej formy rozwiązywania sporów administracyjnych oraz może przyczynić się do</w:t>
      </w:r>
      <w:r w:rsidR="008B71E9" w:rsidRPr="00D26AF5">
        <w:rPr>
          <w:rFonts w:ascii="Times New Roman" w:hAnsi="Times New Roman" w:cs="Times New Roman"/>
        </w:rPr>
        <w:t xml:space="preserve"> </w:t>
      </w:r>
      <w:r w:rsidRPr="00D26AF5">
        <w:rPr>
          <w:rFonts w:ascii="Times New Roman" w:hAnsi="Times New Roman" w:cs="Times New Roman"/>
        </w:rPr>
        <w:t>spopularyzowania mediacji w ramach postępowania administracyjnego.</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Propozycja dotycząca zasad ponoszenia kosztów mediacji w sprawach, w których może być zawarta ugoda</w:t>
      </w:r>
      <w:r w:rsidR="00191EE2" w:rsidRPr="00D26AF5">
        <w:rPr>
          <w:rFonts w:ascii="Times New Roman" w:hAnsi="Times New Roman" w:cs="Times New Roman"/>
        </w:rPr>
        <w:t>,</w:t>
      </w:r>
      <w:r w:rsidRPr="00D26AF5">
        <w:rPr>
          <w:rFonts w:ascii="Times New Roman" w:hAnsi="Times New Roman" w:cs="Times New Roman"/>
        </w:rPr>
        <w:t xml:space="preserve"> jest natomiast zgodna z zasadą, w myśl której koszty ponosi albo partycypuje w nich ten podmiot, który inicjuje lub bierze udział w czynności generującej koszty, mogącej mu jednocześnie przynieść korzyść. </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Wysokość wynagrodzenia mediatora oraz je</w:t>
      </w:r>
      <w:r w:rsidR="004B18EB">
        <w:rPr>
          <w:rFonts w:ascii="Times New Roman" w:hAnsi="Times New Roman" w:cs="Times New Roman"/>
        </w:rPr>
        <w:t>go wydatki podlegające zwrotowi</w:t>
      </w:r>
      <w:r w:rsidRPr="00D26AF5">
        <w:rPr>
          <w:rFonts w:ascii="Times New Roman" w:hAnsi="Times New Roman" w:cs="Times New Roman"/>
        </w:rPr>
        <w:t xml:space="preserve"> zostaną określone w</w:t>
      </w:r>
      <w:r w:rsidR="008B71E9" w:rsidRPr="00D26AF5">
        <w:rPr>
          <w:rFonts w:ascii="Times New Roman" w:hAnsi="Times New Roman" w:cs="Times New Roman"/>
        </w:rPr>
        <w:t xml:space="preserve"> </w:t>
      </w:r>
      <w:r w:rsidRPr="00D26AF5">
        <w:rPr>
          <w:rFonts w:ascii="Times New Roman" w:hAnsi="Times New Roman" w:cs="Times New Roman"/>
        </w:rPr>
        <w:t>rozporządzeniu wydanym przez ministra właściwego do spraw administracji (art. 263a k.p.a.). Z</w:t>
      </w:r>
      <w:r w:rsidR="008B71E9" w:rsidRPr="00D26AF5">
        <w:rPr>
          <w:rFonts w:ascii="Times New Roman" w:hAnsi="Times New Roman" w:cs="Times New Roman"/>
        </w:rPr>
        <w:t xml:space="preserve"> </w:t>
      </w:r>
      <w:r w:rsidRPr="00D26AF5">
        <w:rPr>
          <w:rFonts w:ascii="Times New Roman" w:hAnsi="Times New Roman" w:cs="Times New Roman"/>
        </w:rPr>
        <w:t>uwagi na swoistego rod</w:t>
      </w:r>
      <w:r w:rsidR="00713CB2">
        <w:rPr>
          <w:rFonts w:ascii="Times New Roman" w:hAnsi="Times New Roman" w:cs="Times New Roman"/>
        </w:rPr>
        <w:t>zaju wpadkowość mediacji w </w:t>
      </w:r>
      <w:r w:rsidRPr="00D26AF5">
        <w:rPr>
          <w:rFonts w:ascii="Times New Roman" w:hAnsi="Times New Roman" w:cs="Times New Roman"/>
        </w:rPr>
        <w:t xml:space="preserve">całym postępowaniu administracyjnym, proponuje się, </w:t>
      </w:r>
      <w:r w:rsidR="00191EE2" w:rsidRPr="00D26AF5">
        <w:rPr>
          <w:rFonts w:ascii="Times New Roman" w:hAnsi="Times New Roman" w:cs="Times New Roman"/>
        </w:rPr>
        <w:t>a</w:t>
      </w:r>
      <w:r w:rsidRPr="00D26AF5">
        <w:rPr>
          <w:rFonts w:ascii="Times New Roman" w:hAnsi="Times New Roman" w:cs="Times New Roman"/>
        </w:rPr>
        <w:t xml:space="preserve">by wysokość kosztów </w:t>
      </w:r>
      <w:r w:rsidRPr="00D26AF5">
        <w:rPr>
          <w:rFonts w:ascii="Times New Roman" w:hAnsi="Times New Roman" w:cs="Times New Roman"/>
        </w:rPr>
        <w:lastRenderedPageBreak/>
        <w:t>mediacji została ustalona niezwłocznie po zakończeniu mediacji, po doręczeniu organowi administracji publicznej protokołu mediacji (art. 96l § 3 k.p.a. oraz art. 264 §</w:t>
      </w:r>
      <w:r w:rsidR="00713CB2">
        <w:rPr>
          <w:rFonts w:ascii="Times New Roman" w:hAnsi="Times New Roman" w:cs="Times New Roman"/>
        </w:rPr>
        <w:t> </w:t>
      </w:r>
      <w:r w:rsidRPr="00D26AF5">
        <w:rPr>
          <w:rFonts w:ascii="Times New Roman" w:hAnsi="Times New Roman" w:cs="Times New Roman"/>
        </w:rPr>
        <w:t xml:space="preserve">1a k.p.a.). </w:t>
      </w:r>
    </w:p>
    <w:p w:rsidR="001E2ACD" w:rsidRPr="00D26AF5" w:rsidRDefault="00BC233F" w:rsidP="00713CB2">
      <w:pPr>
        <w:pStyle w:val="AAApktI"/>
        <w:spacing w:line="360" w:lineRule="auto"/>
        <w:rPr>
          <w:spacing w:val="0"/>
          <w:sz w:val="24"/>
          <w:szCs w:val="24"/>
        </w:rPr>
      </w:pPr>
      <w:bookmarkStart w:id="38" w:name="_Toc468988503"/>
      <w:bookmarkStart w:id="39" w:name="_Toc468988561"/>
      <w:r>
        <w:rPr>
          <w:spacing w:val="0"/>
          <w:sz w:val="24"/>
          <w:szCs w:val="24"/>
        </w:rPr>
        <w:t>VII.</w:t>
      </w:r>
      <w:r w:rsidR="001E2ACD" w:rsidRPr="00D26AF5">
        <w:rPr>
          <w:spacing w:val="0"/>
          <w:sz w:val="24"/>
          <w:szCs w:val="24"/>
        </w:rPr>
        <w:tab/>
        <w:t xml:space="preserve">Zawiadomienie stron o decyzji lub innych </w:t>
      </w:r>
      <w:r w:rsidR="00713CB2">
        <w:rPr>
          <w:spacing w:val="0"/>
          <w:sz w:val="24"/>
          <w:szCs w:val="24"/>
        </w:rPr>
        <w:t>czynnościach w postępowaniach z </w:t>
      </w:r>
      <w:r w:rsidR="001E2ACD" w:rsidRPr="00D26AF5">
        <w:rPr>
          <w:spacing w:val="0"/>
          <w:sz w:val="24"/>
          <w:szCs w:val="24"/>
        </w:rPr>
        <w:t xml:space="preserve">udziałem znacznej liczby podmiotów </w:t>
      </w:r>
      <w:r w:rsidR="001E2ACD" w:rsidRPr="00D26AF5">
        <w:rPr>
          <w:b w:val="0"/>
          <w:spacing w:val="0"/>
          <w:sz w:val="24"/>
          <w:szCs w:val="24"/>
        </w:rPr>
        <w:t>(art. 49</w:t>
      </w:r>
      <w:r w:rsidR="004A147D">
        <w:rPr>
          <w:b w:val="0"/>
          <w:spacing w:val="0"/>
          <w:sz w:val="24"/>
          <w:szCs w:val="24"/>
        </w:rPr>
        <w:t>–</w:t>
      </w:r>
      <w:r w:rsidR="001E2ACD" w:rsidRPr="00D26AF5">
        <w:rPr>
          <w:b w:val="0"/>
          <w:spacing w:val="0"/>
          <w:sz w:val="24"/>
          <w:szCs w:val="24"/>
        </w:rPr>
        <w:t xml:space="preserve">49b i </w:t>
      </w:r>
      <w:r w:rsidR="00191EE2" w:rsidRPr="00D26AF5">
        <w:rPr>
          <w:b w:val="0"/>
          <w:spacing w:val="0"/>
          <w:sz w:val="24"/>
          <w:szCs w:val="24"/>
        </w:rPr>
        <w:t xml:space="preserve">art. </w:t>
      </w:r>
      <w:r w:rsidR="001E2ACD" w:rsidRPr="00D26AF5">
        <w:rPr>
          <w:b w:val="0"/>
          <w:spacing w:val="0"/>
          <w:sz w:val="24"/>
          <w:szCs w:val="24"/>
        </w:rPr>
        <w:t>91 § 3 k.p.a.)</w:t>
      </w:r>
      <w:bookmarkEnd w:id="38"/>
      <w:bookmarkEnd w:id="39"/>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Proponuje się wprowadzenie zmian dotyczących za</w:t>
      </w:r>
      <w:r w:rsidR="00713CB2">
        <w:rPr>
          <w:rFonts w:ascii="Times New Roman" w:hAnsi="Times New Roman" w:cs="Times New Roman"/>
        </w:rPr>
        <w:t>wiadamiania stron przez organ o </w:t>
      </w:r>
      <w:r w:rsidRPr="00D26AF5">
        <w:rPr>
          <w:rFonts w:ascii="Times New Roman" w:hAnsi="Times New Roman" w:cs="Times New Roman"/>
        </w:rPr>
        <w:t>decyzji i</w:t>
      </w:r>
      <w:r w:rsidR="008B71E9" w:rsidRPr="00D26AF5">
        <w:rPr>
          <w:rFonts w:ascii="Times New Roman" w:hAnsi="Times New Roman" w:cs="Times New Roman"/>
        </w:rPr>
        <w:t xml:space="preserve"> </w:t>
      </w:r>
      <w:r w:rsidRPr="00D26AF5">
        <w:rPr>
          <w:rFonts w:ascii="Times New Roman" w:hAnsi="Times New Roman" w:cs="Times New Roman"/>
        </w:rPr>
        <w:t xml:space="preserve">innych czynnościach w postępowaniach z udziałem znacznej liczby podmiotów. </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Art. 49 § 1 k.p.a. w aktualnym brzmieniu przewiduje możliwość zawiadomienia stron o</w:t>
      </w:r>
      <w:r w:rsidR="00713CB2">
        <w:rPr>
          <w:rFonts w:ascii="Times New Roman" w:hAnsi="Times New Roman" w:cs="Times New Roman"/>
        </w:rPr>
        <w:t> </w:t>
      </w:r>
      <w:r w:rsidRPr="00D26AF5">
        <w:rPr>
          <w:rFonts w:ascii="Times New Roman" w:hAnsi="Times New Roman" w:cs="Times New Roman"/>
        </w:rPr>
        <w:t>decyzjach i</w:t>
      </w:r>
      <w:r w:rsidR="008B71E9" w:rsidRPr="00D26AF5">
        <w:rPr>
          <w:rFonts w:ascii="Times New Roman" w:hAnsi="Times New Roman" w:cs="Times New Roman"/>
        </w:rPr>
        <w:t xml:space="preserve"> </w:t>
      </w:r>
      <w:r w:rsidRPr="00D26AF5">
        <w:rPr>
          <w:rFonts w:ascii="Times New Roman" w:hAnsi="Times New Roman" w:cs="Times New Roman"/>
        </w:rPr>
        <w:t>innych czynnościach organów administ</w:t>
      </w:r>
      <w:r w:rsidR="00713CB2">
        <w:rPr>
          <w:rFonts w:ascii="Times New Roman" w:hAnsi="Times New Roman" w:cs="Times New Roman"/>
        </w:rPr>
        <w:t>racji przez obwieszczenie lub w </w:t>
      </w:r>
      <w:r w:rsidRPr="00D26AF5">
        <w:rPr>
          <w:rFonts w:ascii="Times New Roman" w:hAnsi="Times New Roman" w:cs="Times New Roman"/>
        </w:rPr>
        <w:t>inny zwyczajowo przyjęty w</w:t>
      </w:r>
      <w:r w:rsidR="008B71E9" w:rsidRPr="00D26AF5">
        <w:rPr>
          <w:rFonts w:ascii="Times New Roman" w:hAnsi="Times New Roman" w:cs="Times New Roman"/>
        </w:rPr>
        <w:t xml:space="preserve"> </w:t>
      </w:r>
      <w:r w:rsidRPr="00D26AF5">
        <w:rPr>
          <w:rFonts w:ascii="Times New Roman" w:hAnsi="Times New Roman" w:cs="Times New Roman"/>
        </w:rPr>
        <w:t xml:space="preserve">danej miejscowości </w:t>
      </w:r>
      <w:r w:rsidR="00713CB2">
        <w:rPr>
          <w:rFonts w:ascii="Times New Roman" w:hAnsi="Times New Roman" w:cs="Times New Roman"/>
        </w:rPr>
        <w:t>sposób publicznego ogłaszania w </w:t>
      </w:r>
      <w:r w:rsidRPr="00D26AF5">
        <w:rPr>
          <w:rFonts w:ascii="Times New Roman" w:hAnsi="Times New Roman" w:cs="Times New Roman"/>
        </w:rPr>
        <w:t>przypadkach wskazanych w</w:t>
      </w:r>
      <w:r w:rsidR="008B71E9" w:rsidRPr="00D26AF5">
        <w:rPr>
          <w:rFonts w:ascii="Times New Roman" w:hAnsi="Times New Roman" w:cs="Times New Roman"/>
        </w:rPr>
        <w:t xml:space="preserve"> </w:t>
      </w:r>
      <w:r w:rsidRPr="00D26AF5">
        <w:rPr>
          <w:rFonts w:ascii="Times New Roman" w:hAnsi="Times New Roman" w:cs="Times New Roman"/>
        </w:rPr>
        <w:t>przepisach szczególnych. W związku z poszerzeniem metod komunikacji elektronicznej organów administracji z</w:t>
      </w:r>
      <w:r w:rsidR="008B71E9" w:rsidRPr="00D26AF5">
        <w:rPr>
          <w:rFonts w:ascii="Times New Roman" w:hAnsi="Times New Roman" w:cs="Times New Roman"/>
        </w:rPr>
        <w:t xml:space="preserve"> </w:t>
      </w:r>
      <w:r w:rsidRPr="00D26AF5">
        <w:rPr>
          <w:rFonts w:ascii="Times New Roman" w:hAnsi="Times New Roman" w:cs="Times New Roman"/>
        </w:rPr>
        <w:t>obywatelami, projekt przewiduje, że zawiadomienie takie może nastąpić w szczególności przez udostępnienie go w Biuletynie Informacji Publicznej na stronie podmiotowej właściwego organu administracji publicznej. W</w:t>
      </w:r>
      <w:r w:rsidR="008B71E9" w:rsidRPr="00D26AF5">
        <w:rPr>
          <w:rFonts w:ascii="Times New Roman" w:hAnsi="Times New Roman" w:cs="Times New Roman"/>
        </w:rPr>
        <w:t xml:space="preserve"> </w:t>
      </w:r>
      <w:r w:rsidRPr="00D26AF5">
        <w:rPr>
          <w:rFonts w:ascii="Times New Roman" w:hAnsi="Times New Roman" w:cs="Times New Roman"/>
        </w:rPr>
        <w:t xml:space="preserve">pozostałym zakresie, treść i sposób stosowania obecnego art. 49 k.p.a. pozostaje bez zmian. </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W</w:t>
      </w:r>
      <w:r w:rsidR="008B71E9" w:rsidRPr="00D26AF5">
        <w:rPr>
          <w:rFonts w:ascii="Times New Roman" w:hAnsi="Times New Roman" w:cs="Times New Roman"/>
        </w:rPr>
        <w:t xml:space="preserve"> </w:t>
      </w:r>
      <w:r w:rsidRPr="00D26AF5">
        <w:rPr>
          <w:rFonts w:ascii="Times New Roman" w:hAnsi="Times New Roman" w:cs="Times New Roman"/>
        </w:rPr>
        <w:t xml:space="preserve">art. 49 § 2 k.p.a. wyjaśniono natomiast sposób </w:t>
      </w:r>
      <w:r w:rsidR="00713CB2">
        <w:rPr>
          <w:rFonts w:ascii="Times New Roman" w:hAnsi="Times New Roman" w:cs="Times New Roman"/>
        </w:rPr>
        <w:t>liczenia skutku zawiadomienia w </w:t>
      </w:r>
      <w:r w:rsidRPr="00D26AF5">
        <w:rPr>
          <w:rFonts w:ascii="Times New Roman" w:hAnsi="Times New Roman" w:cs="Times New Roman"/>
        </w:rPr>
        <w:t>trybie art. 49 § 1 k.p.a. Dzień, w którym nastąpiło publiczne obwieszczenie, ogłoszenie lub udostępnienie pisma w</w:t>
      </w:r>
      <w:r w:rsidR="008B71E9" w:rsidRPr="00D26AF5">
        <w:rPr>
          <w:rFonts w:ascii="Times New Roman" w:hAnsi="Times New Roman" w:cs="Times New Roman"/>
        </w:rPr>
        <w:t xml:space="preserve"> </w:t>
      </w:r>
      <w:r w:rsidRPr="00D26AF5">
        <w:rPr>
          <w:rFonts w:ascii="Times New Roman" w:hAnsi="Times New Roman" w:cs="Times New Roman"/>
        </w:rPr>
        <w:t>Biuletynie Informacji Publicznej</w:t>
      </w:r>
      <w:r w:rsidR="00191EE2" w:rsidRPr="00D26AF5">
        <w:rPr>
          <w:rFonts w:ascii="Times New Roman" w:hAnsi="Times New Roman" w:cs="Times New Roman"/>
        </w:rPr>
        <w:t>,</w:t>
      </w:r>
      <w:r w:rsidRPr="00D26AF5">
        <w:rPr>
          <w:rFonts w:ascii="Times New Roman" w:hAnsi="Times New Roman" w:cs="Times New Roman"/>
        </w:rPr>
        <w:t xml:space="preserve"> powinien zostać wskazany odpowiednio w</w:t>
      </w:r>
      <w:r w:rsidR="008B71E9" w:rsidRPr="00D26AF5">
        <w:rPr>
          <w:rFonts w:ascii="Times New Roman" w:hAnsi="Times New Roman" w:cs="Times New Roman"/>
        </w:rPr>
        <w:t xml:space="preserve"> </w:t>
      </w:r>
      <w:r w:rsidRPr="00D26AF5">
        <w:rPr>
          <w:rFonts w:ascii="Times New Roman" w:hAnsi="Times New Roman" w:cs="Times New Roman"/>
        </w:rPr>
        <w:t xml:space="preserve">treści tego </w:t>
      </w:r>
      <w:r w:rsidR="00713CB2">
        <w:rPr>
          <w:rFonts w:ascii="Times New Roman" w:hAnsi="Times New Roman" w:cs="Times New Roman"/>
        </w:rPr>
        <w:t>obwieszczenia, ogłoszenia lub w </w:t>
      </w:r>
      <w:r w:rsidRPr="00D26AF5">
        <w:rPr>
          <w:rFonts w:ascii="Times New Roman" w:hAnsi="Times New Roman" w:cs="Times New Roman"/>
        </w:rPr>
        <w:t>Biuletynie Informacji Publicznej. Zawiadomienie uważa się za dokonane po upływie czternastu dni od dnia, w którym nastąpiło publiczne obwieszczenie, ogłoszenie lub udostępnienie pisma w Biuletynie Informacji Publicznej.</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Analogiczną zmianę projekt wprowadza w odniesieniu do sposobu publicznego zawiadomienia o</w:t>
      </w:r>
      <w:r w:rsidR="008B71E9" w:rsidRPr="00D26AF5">
        <w:rPr>
          <w:rFonts w:ascii="Times New Roman" w:hAnsi="Times New Roman" w:cs="Times New Roman"/>
        </w:rPr>
        <w:t xml:space="preserve"> </w:t>
      </w:r>
      <w:r w:rsidRPr="00D26AF5">
        <w:rPr>
          <w:rFonts w:ascii="Times New Roman" w:hAnsi="Times New Roman" w:cs="Times New Roman"/>
        </w:rPr>
        <w:t>rozprawie. Zgodnie z proponowanym brzmieniem art. 91 § 3 k.p.a., jeżeli zachodzi prawdopodobieństwo, że oprócz wez</w:t>
      </w:r>
      <w:r w:rsidR="00713CB2">
        <w:rPr>
          <w:rFonts w:ascii="Times New Roman" w:hAnsi="Times New Roman" w:cs="Times New Roman"/>
        </w:rPr>
        <w:t>wanych stron, uczestniczących w </w:t>
      </w:r>
      <w:r w:rsidRPr="00D26AF5">
        <w:rPr>
          <w:rFonts w:ascii="Times New Roman" w:hAnsi="Times New Roman" w:cs="Times New Roman"/>
        </w:rPr>
        <w:t>postępowaniu, mogą być jeszcze w sprawie inne strony, nieznane organowi administracji publicznej, należy ponadto o terminie, miejscu i przedmiocie rozprawy ogłosić w formie publicznego obwieszczenia, w innej formie publicznego ogłoszenia zwyczajowo przyjętej w danej miejscowości lub prze</w:t>
      </w:r>
      <w:r w:rsidR="00713CB2">
        <w:rPr>
          <w:rFonts w:ascii="Times New Roman" w:hAnsi="Times New Roman" w:cs="Times New Roman"/>
        </w:rPr>
        <w:t>z udostępnienie zawiadomienia w </w:t>
      </w:r>
      <w:r w:rsidRPr="00D26AF5">
        <w:rPr>
          <w:rFonts w:ascii="Times New Roman" w:hAnsi="Times New Roman" w:cs="Times New Roman"/>
        </w:rPr>
        <w:t xml:space="preserve">Biuletynie Informacji Publicznej na stronie podmiotowej właściwego organu </w:t>
      </w:r>
      <w:r w:rsidRPr="00D26AF5">
        <w:rPr>
          <w:rFonts w:ascii="Times New Roman" w:hAnsi="Times New Roman" w:cs="Times New Roman"/>
        </w:rPr>
        <w:lastRenderedPageBreak/>
        <w:t>administracji publicznej.</w:t>
      </w:r>
    </w:p>
    <w:p w:rsidR="001E2ACD" w:rsidRPr="00D26AF5" w:rsidRDefault="00191EE2" w:rsidP="00713CB2">
      <w:pPr>
        <w:spacing w:after="120" w:line="360" w:lineRule="auto"/>
        <w:ind w:right="39"/>
        <w:jc w:val="both"/>
        <w:rPr>
          <w:rFonts w:ascii="Times New Roman" w:hAnsi="Times New Roman" w:cs="Times New Roman"/>
        </w:rPr>
      </w:pPr>
      <w:r w:rsidRPr="00D26AF5">
        <w:rPr>
          <w:rFonts w:ascii="Times New Roman" w:hAnsi="Times New Roman" w:cs="Times New Roman"/>
        </w:rPr>
        <w:t>Dodatkowo</w:t>
      </w:r>
      <w:r w:rsidR="001E2ACD" w:rsidRPr="00D26AF5">
        <w:rPr>
          <w:rFonts w:ascii="Times New Roman" w:hAnsi="Times New Roman" w:cs="Times New Roman"/>
        </w:rPr>
        <w:t xml:space="preserve"> proponuje się wprowadzenie rozwiązania, zgodnie z którym organ będzie mógł zawiadomić strony o decyzjach i innych czynnościach organów w wyżej wskazany sposób, gdy w</w:t>
      </w:r>
      <w:r w:rsidR="008B71E9" w:rsidRPr="00D26AF5">
        <w:rPr>
          <w:rFonts w:ascii="Times New Roman" w:hAnsi="Times New Roman" w:cs="Times New Roman"/>
        </w:rPr>
        <w:t xml:space="preserve"> </w:t>
      </w:r>
      <w:r w:rsidR="001E2ACD" w:rsidRPr="00D26AF5">
        <w:rPr>
          <w:rFonts w:ascii="Times New Roman" w:hAnsi="Times New Roman" w:cs="Times New Roman"/>
        </w:rPr>
        <w:t>postępowaniu brać będzie udział więcej niż 20 stron. W tym przypadku taka forma powiadamiania adresatów aktów i czynności organu nie będzie wymagać podstawy prawnej w odrębnym akcie rangi ustawowej (art. 49a k.p.a.). Warunkiem skuteczności zawiadomienia w tym tryb</w:t>
      </w:r>
      <w:r w:rsidR="00713CB2">
        <w:rPr>
          <w:rFonts w:ascii="Times New Roman" w:hAnsi="Times New Roman" w:cs="Times New Roman"/>
        </w:rPr>
        <w:t>ie, jeśli następuje ono tylko z </w:t>
      </w:r>
      <w:r w:rsidR="001E2ACD" w:rsidRPr="00D26AF5">
        <w:rPr>
          <w:rFonts w:ascii="Times New Roman" w:hAnsi="Times New Roman" w:cs="Times New Roman"/>
        </w:rPr>
        <w:t>uwagi na liczbę stron postępowania, będzie dopełnienie przez organ obowiązku uprzedzenia stron na piśmie o zamiarze zawiadamiania o</w:t>
      </w:r>
      <w:r w:rsidR="008B71E9" w:rsidRPr="00D26AF5">
        <w:rPr>
          <w:rFonts w:ascii="Times New Roman" w:hAnsi="Times New Roman" w:cs="Times New Roman"/>
        </w:rPr>
        <w:t xml:space="preserve"> </w:t>
      </w:r>
      <w:r w:rsidR="001E2ACD" w:rsidRPr="00D26AF5">
        <w:rPr>
          <w:rFonts w:ascii="Times New Roman" w:hAnsi="Times New Roman" w:cs="Times New Roman"/>
        </w:rPr>
        <w:t>decyzjach i innych czynnościach za pomocą środków określonych w projektowanym art. 49</w:t>
      </w:r>
      <w:r w:rsidRPr="00D26AF5">
        <w:rPr>
          <w:rFonts w:ascii="Times New Roman" w:hAnsi="Times New Roman" w:cs="Times New Roman"/>
        </w:rPr>
        <w:t>§ 1</w:t>
      </w:r>
      <w:r w:rsidR="001E2ACD" w:rsidRPr="00D26AF5">
        <w:rPr>
          <w:rFonts w:ascii="Times New Roman" w:hAnsi="Times New Roman" w:cs="Times New Roman"/>
        </w:rPr>
        <w:t>, chyba że przepis szczególny stanowi inaczej. Organ jest przy tym zobowiązany do wskazania konkretnego środka, z jakiego będzie korzystał</w:t>
      </w:r>
      <w:r w:rsidRPr="00D26AF5">
        <w:rPr>
          <w:rFonts w:ascii="Times New Roman" w:hAnsi="Times New Roman" w:cs="Times New Roman"/>
        </w:rPr>
        <w:t>,</w:t>
      </w:r>
      <w:r w:rsidR="001E2ACD" w:rsidRPr="00D26AF5">
        <w:rPr>
          <w:rFonts w:ascii="Times New Roman" w:hAnsi="Times New Roman" w:cs="Times New Roman"/>
        </w:rPr>
        <w:t xml:space="preserve"> zawiadamiając stronę o dalszych czynnościach i</w:t>
      </w:r>
      <w:r w:rsidR="008B71E9" w:rsidRPr="00D26AF5">
        <w:rPr>
          <w:rFonts w:ascii="Times New Roman" w:hAnsi="Times New Roman" w:cs="Times New Roman"/>
        </w:rPr>
        <w:t xml:space="preserve"> </w:t>
      </w:r>
      <w:r w:rsidR="001E2ACD" w:rsidRPr="00D26AF5">
        <w:rPr>
          <w:rFonts w:ascii="Times New Roman" w:hAnsi="Times New Roman" w:cs="Times New Roman"/>
        </w:rPr>
        <w:t>decyzjach.</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Przyjęcie takiego rozwiązania wynika z faktu, że form</w:t>
      </w:r>
      <w:r w:rsidR="00713CB2">
        <w:rPr>
          <w:rFonts w:ascii="Times New Roman" w:hAnsi="Times New Roman" w:cs="Times New Roman"/>
        </w:rPr>
        <w:t>a powiadamiania wskazana w art. </w:t>
      </w:r>
      <w:r w:rsidRPr="00D26AF5">
        <w:rPr>
          <w:rFonts w:ascii="Times New Roman" w:hAnsi="Times New Roman" w:cs="Times New Roman"/>
        </w:rPr>
        <w:t>49 § 1 k.p.a. w</w:t>
      </w:r>
      <w:r w:rsidR="008B71E9" w:rsidRPr="00D26AF5">
        <w:rPr>
          <w:rFonts w:ascii="Times New Roman" w:hAnsi="Times New Roman" w:cs="Times New Roman"/>
        </w:rPr>
        <w:t xml:space="preserve"> </w:t>
      </w:r>
      <w:r w:rsidRPr="00D26AF5">
        <w:rPr>
          <w:rFonts w:ascii="Times New Roman" w:hAnsi="Times New Roman" w:cs="Times New Roman"/>
        </w:rPr>
        <w:t>ograniczonym stopniu chron</w:t>
      </w:r>
      <w:r w:rsidR="00713CB2">
        <w:rPr>
          <w:rFonts w:ascii="Times New Roman" w:hAnsi="Times New Roman" w:cs="Times New Roman"/>
        </w:rPr>
        <w:t>i interesy stron w porównaniu z </w:t>
      </w:r>
      <w:r w:rsidRPr="00D26AF5">
        <w:rPr>
          <w:rFonts w:ascii="Times New Roman" w:hAnsi="Times New Roman" w:cs="Times New Roman"/>
        </w:rPr>
        <w:t>doręczeniami uregulowanymi w art. 39</w:t>
      </w:r>
      <w:r w:rsidR="004A147D">
        <w:rPr>
          <w:rFonts w:ascii="Times New Roman" w:hAnsi="Times New Roman" w:cs="Times New Roman"/>
        </w:rPr>
        <w:t>–</w:t>
      </w:r>
      <w:r w:rsidRPr="00D26AF5">
        <w:rPr>
          <w:rFonts w:ascii="Times New Roman" w:hAnsi="Times New Roman" w:cs="Times New Roman"/>
        </w:rPr>
        <w:t>48 k.p.a. Jest więc dopuszczalna wyłącznie wtedy, gdy przepis szczególny tak stanowi. Ta</w:t>
      </w:r>
      <w:r w:rsidR="008B71E9" w:rsidRPr="00D26AF5">
        <w:rPr>
          <w:rFonts w:ascii="Times New Roman" w:hAnsi="Times New Roman" w:cs="Times New Roman"/>
        </w:rPr>
        <w:t xml:space="preserve"> </w:t>
      </w:r>
      <w:r w:rsidRPr="00D26AF5">
        <w:rPr>
          <w:rFonts w:ascii="Times New Roman" w:hAnsi="Times New Roman" w:cs="Times New Roman"/>
        </w:rPr>
        <w:t xml:space="preserve">szczególna podstawa prawna powinna być wprowadzana wyłącznie tam, gdzie akceptowalny jest niższy poziom ochrony interesów stron </w:t>
      </w:r>
      <w:r w:rsidR="00191EE2" w:rsidRPr="00D26AF5">
        <w:rPr>
          <w:rFonts w:ascii="Times New Roman" w:hAnsi="Times New Roman" w:cs="Times New Roman"/>
        </w:rPr>
        <w:t>w zakresie zawiadamiania (w tym</w:t>
      </w:r>
      <w:r w:rsidR="00713CB2">
        <w:rPr>
          <w:rFonts w:ascii="Times New Roman" w:hAnsi="Times New Roman" w:cs="Times New Roman"/>
        </w:rPr>
        <w:t xml:space="preserve"> nie ma potrzeby uprzedzania o </w:t>
      </w:r>
      <w:r w:rsidRPr="00D26AF5">
        <w:rPr>
          <w:rFonts w:ascii="Times New Roman" w:hAnsi="Times New Roman" w:cs="Times New Roman"/>
        </w:rPr>
        <w:t>zamiarze stosowania takiej formy). W związku z tym, że art. 49a odnosi się do postępowań wszelkiego rodzaju (o ile występuje w nich określona liczba stron), zachodzi potrzeba większej, co do zasady, ochrony interesów stron. Służy temu instytucja uprzedzenia na piśmie o</w:t>
      </w:r>
      <w:r w:rsidR="008B71E9" w:rsidRPr="00D26AF5">
        <w:rPr>
          <w:rFonts w:ascii="Times New Roman" w:hAnsi="Times New Roman" w:cs="Times New Roman"/>
        </w:rPr>
        <w:t xml:space="preserve"> </w:t>
      </w:r>
      <w:r w:rsidRPr="00D26AF5">
        <w:rPr>
          <w:rFonts w:ascii="Times New Roman" w:hAnsi="Times New Roman" w:cs="Times New Roman"/>
        </w:rPr>
        <w:t xml:space="preserve">zamiarze skorzystania z formy publicznego zawiadamiania. Należy jednak podkreślić, że przepis szczególny może tę kwestię regulować odmiennie. </w:t>
      </w:r>
    </w:p>
    <w:p w:rsidR="001E2ACD" w:rsidRPr="00D26AF5" w:rsidRDefault="00191EE2" w:rsidP="00713CB2">
      <w:pPr>
        <w:spacing w:after="120" w:line="360" w:lineRule="auto"/>
        <w:ind w:right="39"/>
        <w:jc w:val="both"/>
        <w:rPr>
          <w:rFonts w:ascii="Times New Roman" w:hAnsi="Times New Roman" w:cs="Times New Roman"/>
        </w:rPr>
      </w:pPr>
      <w:r w:rsidRPr="00D26AF5">
        <w:rPr>
          <w:rFonts w:ascii="Times New Roman" w:hAnsi="Times New Roman" w:cs="Times New Roman"/>
        </w:rPr>
        <w:t>W przypadku</w:t>
      </w:r>
      <w:r w:rsidR="001E2ACD" w:rsidRPr="00D26AF5">
        <w:rPr>
          <w:rFonts w:ascii="Times New Roman" w:hAnsi="Times New Roman" w:cs="Times New Roman"/>
        </w:rPr>
        <w:t xml:space="preserve"> gdy w przepisach szczególnych istnieć będzie podstawa do zastosowania formy zawiadamiania, o której mowa w art. 49 § 1</w:t>
      </w:r>
      <w:r w:rsidRPr="00D26AF5">
        <w:rPr>
          <w:rFonts w:ascii="Times New Roman" w:hAnsi="Times New Roman" w:cs="Times New Roman"/>
        </w:rPr>
        <w:t>,</w:t>
      </w:r>
      <w:r w:rsidR="001E2ACD" w:rsidRPr="00D26AF5">
        <w:rPr>
          <w:rFonts w:ascii="Times New Roman" w:hAnsi="Times New Roman" w:cs="Times New Roman"/>
        </w:rPr>
        <w:t xml:space="preserve"> i jednocześnie w postępowaniu będzie brać udział więcej niż 20 stron, organ nie będzie zobowiązany do uprzedzenia na piśmie o zamiarze skorzystania z formy publicznego zawiadamiania, o ile nie będzie nakładał takiego obowiązku ww. przepis szczególny. </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W projektowanym art. 49b k.p.a. wprowadzono natomiast zasadę, zgodnie z którą strona zawiadomiona o decyzji lub postanowieniu, które podlega zaskarżeniu w sposób </w:t>
      </w:r>
      <w:r w:rsidRPr="00D26AF5">
        <w:rPr>
          <w:rFonts w:ascii="Times New Roman" w:hAnsi="Times New Roman" w:cs="Times New Roman"/>
        </w:rPr>
        <w:lastRenderedPageBreak/>
        <w:t>wskazany w art. 49 §</w:t>
      </w:r>
      <w:r w:rsidR="008B71E9" w:rsidRPr="00D26AF5">
        <w:rPr>
          <w:rFonts w:ascii="Times New Roman" w:hAnsi="Times New Roman" w:cs="Times New Roman"/>
        </w:rPr>
        <w:t xml:space="preserve"> </w:t>
      </w:r>
      <w:r w:rsidRPr="00D26AF5">
        <w:rPr>
          <w:rFonts w:ascii="Times New Roman" w:hAnsi="Times New Roman" w:cs="Times New Roman"/>
        </w:rPr>
        <w:t>1 lub w art. 49a</w:t>
      </w:r>
      <w:r w:rsidR="00191EE2" w:rsidRPr="00D26AF5">
        <w:rPr>
          <w:rFonts w:ascii="Times New Roman" w:hAnsi="Times New Roman" w:cs="Times New Roman"/>
        </w:rPr>
        <w:t>,</w:t>
      </w:r>
      <w:r w:rsidRPr="00D26AF5">
        <w:rPr>
          <w:rFonts w:ascii="Times New Roman" w:hAnsi="Times New Roman" w:cs="Times New Roman"/>
        </w:rPr>
        <w:t xml:space="preserve"> będzie mogła zażądać udostępnienia jej odpisu decyzji lub postanowienia w sposób i</w:t>
      </w:r>
      <w:r w:rsidR="008B71E9" w:rsidRPr="00D26AF5">
        <w:rPr>
          <w:rFonts w:ascii="Times New Roman" w:hAnsi="Times New Roman" w:cs="Times New Roman"/>
        </w:rPr>
        <w:t xml:space="preserve"> </w:t>
      </w:r>
      <w:r w:rsidRPr="00D26AF5">
        <w:rPr>
          <w:rFonts w:ascii="Times New Roman" w:hAnsi="Times New Roman" w:cs="Times New Roman"/>
        </w:rPr>
        <w:t>w</w:t>
      </w:r>
      <w:r w:rsidR="008B71E9" w:rsidRPr="00D26AF5">
        <w:rPr>
          <w:rFonts w:ascii="Times New Roman" w:hAnsi="Times New Roman" w:cs="Times New Roman"/>
        </w:rPr>
        <w:t xml:space="preserve"> </w:t>
      </w:r>
      <w:r w:rsidRPr="00D26AF5">
        <w:rPr>
          <w:rFonts w:ascii="Times New Roman" w:hAnsi="Times New Roman" w:cs="Times New Roman"/>
        </w:rPr>
        <w:t>formie określonych we wniosku (np. forma dokumentu elektronicznego, przesłanego na wskazany adres e-mail). Organ zasadniczo powinien uwzględnić wniosek strony, chyba że środki techniczne, którymi dysponuje, nie umożliwiają udostępnienia decyzji lub postanowienia w taki sposób lub w</w:t>
      </w:r>
      <w:r w:rsidR="008B71E9" w:rsidRPr="00D26AF5">
        <w:rPr>
          <w:rFonts w:ascii="Times New Roman" w:hAnsi="Times New Roman" w:cs="Times New Roman"/>
        </w:rPr>
        <w:t xml:space="preserve"> </w:t>
      </w:r>
      <w:r w:rsidRPr="00D26AF5">
        <w:rPr>
          <w:rFonts w:ascii="Times New Roman" w:hAnsi="Times New Roman" w:cs="Times New Roman"/>
        </w:rPr>
        <w:t>takiej formie. Jeżeli decyzja lub postanowienie nie może być udostępnione stronie w sposób lub w</w:t>
      </w:r>
      <w:r w:rsidR="008B71E9" w:rsidRPr="00D26AF5">
        <w:rPr>
          <w:rFonts w:ascii="Times New Roman" w:hAnsi="Times New Roman" w:cs="Times New Roman"/>
        </w:rPr>
        <w:t xml:space="preserve"> </w:t>
      </w:r>
      <w:r w:rsidRPr="00D26AF5">
        <w:rPr>
          <w:rFonts w:ascii="Times New Roman" w:hAnsi="Times New Roman" w:cs="Times New Roman"/>
        </w:rPr>
        <w:t>formie określonych we wniosku, org</w:t>
      </w:r>
      <w:r w:rsidR="00713CB2">
        <w:rPr>
          <w:rFonts w:ascii="Times New Roman" w:hAnsi="Times New Roman" w:cs="Times New Roman"/>
        </w:rPr>
        <w:t>an powinien powiadomić stronę o </w:t>
      </w:r>
      <w:r w:rsidRPr="00D26AF5">
        <w:rPr>
          <w:rFonts w:ascii="Times New Roman" w:hAnsi="Times New Roman" w:cs="Times New Roman"/>
        </w:rPr>
        <w:t>przyczynach braku możliwości udostępnienia odpisu decyzji lub postanowienia zgodnie z wnioskiem (np. brak środków technic</w:t>
      </w:r>
      <w:r w:rsidR="00713CB2">
        <w:rPr>
          <w:rFonts w:ascii="Times New Roman" w:hAnsi="Times New Roman" w:cs="Times New Roman"/>
        </w:rPr>
        <w:t>znych, niewspółmierne koszty) i </w:t>
      </w:r>
      <w:r w:rsidRPr="00D26AF5">
        <w:rPr>
          <w:rFonts w:ascii="Times New Roman" w:hAnsi="Times New Roman" w:cs="Times New Roman"/>
        </w:rPr>
        <w:t>wskazać, w jaki sposób lub w jakiej formie odpis decyzji lub postanowienia może być udostępniony niezwłocznie</w:t>
      </w:r>
      <w:r w:rsidRPr="00D26AF5">
        <w:rPr>
          <w:rStyle w:val="Odwoanieprzypisudolnego"/>
          <w:rFonts w:ascii="Times New Roman" w:hAnsi="Times New Roman" w:cs="Times New Roman"/>
        </w:rPr>
        <w:footnoteReference w:id="46"/>
      </w:r>
      <w:r w:rsidR="00191EE2" w:rsidRPr="00D26AF5">
        <w:rPr>
          <w:rFonts w:ascii="Times New Roman" w:hAnsi="Times New Roman" w:cs="Times New Roman"/>
          <w:vertAlign w:val="superscript"/>
        </w:rPr>
        <w:t>)</w:t>
      </w:r>
      <w:r w:rsidRPr="00D26AF5">
        <w:rPr>
          <w:rFonts w:ascii="Times New Roman" w:hAnsi="Times New Roman" w:cs="Times New Roman"/>
        </w:rPr>
        <w:t>.</w:t>
      </w:r>
    </w:p>
    <w:p w:rsidR="001E2ACD" w:rsidRPr="00D26AF5" w:rsidRDefault="00BC233F" w:rsidP="00713CB2">
      <w:pPr>
        <w:pStyle w:val="AAApktI"/>
        <w:spacing w:line="360" w:lineRule="auto"/>
        <w:rPr>
          <w:spacing w:val="0"/>
          <w:sz w:val="24"/>
          <w:szCs w:val="24"/>
        </w:rPr>
      </w:pPr>
      <w:bookmarkStart w:id="40" w:name="_Toc468988504"/>
      <w:bookmarkStart w:id="41" w:name="_Toc468988562"/>
      <w:r>
        <w:rPr>
          <w:spacing w:val="0"/>
          <w:sz w:val="24"/>
          <w:szCs w:val="24"/>
        </w:rPr>
        <w:t>VIII.</w:t>
      </w:r>
      <w:r w:rsidR="001E2ACD" w:rsidRPr="00D26AF5">
        <w:rPr>
          <w:spacing w:val="0"/>
          <w:sz w:val="24"/>
          <w:szCs w:val="24"/>
        </w:rPr>
        <w:tab/>
        <w:t xml:space="preserve">Milczące załatwienie sprawy </w:t>
      </w:r>
      <w:r w:rsidR="001E2ACD" w:rsidRPr="00D26AF5">
        <w:rPr>
          <w:b w:val="0"/>
          <w:spacing w:val="0"/>
          <w:sz w:val="24"/>
          <w:szCs w:val="24"/>
        </w:rPr>
        <w:t>(art. 1 pkt 1, art</w:t>
      </w:r>
      <w:r w:rsidR="00713CB2">
        <w:rPr>
          <w:b w:val="0"/>
          <w:spacing w:val="0"/>
          <w:sz w:val="24"/>
          <w:szCs w:val="24"/>
        </w:rPr>
        <w:t>. 122a</w:t>
      </w:r>
      <w:r w:rsidR="004A147D">
        <w:rPr>
          <w:b w:val="0"/>
          <w:spacing w:val="0"/>
          <w:sz w:val="24"/>
          <w:szCs w:val="24"/>
        </w:rPr>
        <w:t>–</w:t>
      </w:r>
      <w:r w:rsidR="00713CB2">
        <w:rPr>
          <w:b w:val="0"/>
          <w:spacing w:val="0"/>
          <w:sz w:val="24"/>
          <w:szCs w:val="24"/>
        </w:rPr>
        <w:t>122g, art. 151 § 3, art. </w:t>
      </w:r>
      <w:r w:rsidR="001E2ACD" w:rsidRPr="00D26AF5">
        <w:rPr>
          <w:b w:val="0"/>
          <w:spacing w:val="0"/>
          <w:sz w:val="24"/>
          <w:szCs w:val="24"/>
        </w:rPr>
        <w:t>155a, art. 158 § 1 zd. 2, art. 162a k.p.a.)</w:t>
      </w:r>
      <w:bookmarkEnd w:id="40"/>
      <w:bookmarkEnd w:id="41"/>
    </w:p>
    <w:p w:rsidR="001E2ACD" w:rsidRPr="00D26AF5" w:rsidRDefault="00713CB2" w:rsidP="00713CB2">
      <w:pPr>
        <w:pStyle w:val="AAApkt1"/>
        <w:spacing w:line="360" w:lineRule="auto"/>
        <w:rPr>
          <w:sz w:val="24"/>
          <w:szCs w:val="24"/>
        </w:rPr>
      </w:pPr>
      <w:bookmarkStart w:id="42" w:name="_Toc468988505"/>
      <w:r>
        <w:rPr>
          <w:sz w:val="24"/>
          <w:szCs w:val="24"/>
        </w:rPr>
        <w:t>1.</w:t>
      </w:r>
      <w:r w:rsidR="001E2ACD" w:rsidRPr="00D26AF5">
        <w:rPr>
          <w:sz w:val="24"/>
          <w:szCs w:val="24"/>
        </w:rPr>
        <w:tab/>
        <w:t>Uwagi ogólne</w:t>
      </w:r>
      <w:bookmarkEnd w:id="42"/>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Instytucja milczącego załatwienia sprawy ma na celu przyspieszenie i uproszczenie postępowania administracyjnego, jak również usprawnienie i zmniejszenie kosztów funkcjonowania administracji. Stanowi ona alternatywę dla klasycznego modelu zakończenia postępowania administracyjnego decyzją. </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Upraszczanie procedur administracyjnych m.in. poprzez wprowadzenie milczącego załatwiania spraw stanowi jedno z zagadnień uregulowanych w dyrektywie 2006/123/WE Parlamentu Europejskiego i</w:t>
      </w:r>
      <w:r w:rsidR="008B71E9" w:rsidRPr="00D26AF5">
        <w:rPr>
          <w:rFonts w:ascii="Times New Roman" w:hAnsi="Times New Roman" w:cs="Times New Roman"/>
        </w:rPr>
        <w:t xml:space="preserve"> </w:t>
      </w:r>
      <w:r w:rsidRPr="00D26AF5">
        <w:rPr>
          <w:rFonts w:ascii="Times New Roman" w:hAnsi="Times New Roman" w:cs="Times New Roman"/>
        </w:rPr>
        <w:t>Rady z dnia 12 grudnia 2006 r. dotyczącej usług na rynku wewnętrznym</w:t>
      </w:r>
      <w:r w:rsidRPr="00D26AF5">
        <w:rPr>
          <w:rStyle w:val="Odwoanieprzypisudolnego"/>
          <w:rFonts w:ascii="Times New Roman" w:hAnsi="Times New Roman" w:cs="Times New Roman"/>
        </w:rPr>
        <w:footnoteReference w:id="47"/>
      </w:r>
      <w:r w:rsidR="00191EE2" w:rsidRPr="00D26AF5">
        <w:rPr>
          <w:rFonts w:ascii="Times New Roman" w:hAnsi="Times New Roman" w:cs="Times New Roman"/>
          <w:vertAlign w:val="superscript"/>
        </w:rPr>
        <w:t>)</w:t>
      </w:r>
      <w:r w:rsidRPr="00D26AF5">
        <w:rPr>
          <w:rFonts w:ascii="Times New Roman" w:hAnsi="Times New Roman" w:cs="Times New Roman"/>
        </w:rPr>
        <w:t>. Instytucja ta uregulowana została w ustawodawstwach państw europejskich, takich jak: Francja, Włochy, Hiszpania czy Niemcy.</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Milczące załatwienie sprawy polega na wprowadzeniu rodzaju fikcji pozytywnego załatwienia sprawy przez organ administracji publicznej – „milczenie” organu po upływie ustawowego terminu na załatwienie sprawy uzna</w:t>
      </w:r>
      <w:r w:rsidR="00713CB2">
        <w:rPr>
          <w:rFonts w:ascii="Times New Roman" w:hAnsi="Times New Roman" w:cs="Times New Roman"/>
        </w:rPr>
        <w:t>je się za jej załatwienie w </w:t>
      </w:r>
      <w:r w:rsidRPr="00D26AF5">
        <w:rPr>
          <w:rFonts w:ascii="Times New Roman" w:hAnsi="Times New Roman" w:cs="Times New Roman"/>
        </w:rPr>
        <w:t>sposób uwzględniający w całości żądanie strony.</w:t>
      </w:r>
    </w:p>
    <w:p w:rsidR="001E2ACD" w:rsidRPr="00D26AF5" w:rsidRDefault="001E2ACD" w:rsidP="00713CB2">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Instytucja milczącego załatwienia sprawy w Kodeksie postępowania administracyjnego będzie miała charakter ramowy, podstawę prawną zaś do zastosowania tej instytucji do </w:t>
      </w:r>
      <w:r w:rsidRPr="00D26AF5">
        <w:rPr>
          <w:rFonts w:ascii="Times New Roman" w:hAnsi="Times New Roman" w:cs="Times New Roman"/>
        </w:rPr>
        <w:lastRenderedPageBreak/>
        <w:t xml:space="preserve">konkretnych spraw stanowił będzie </w:t>
      </w:r>
      <w:r w:rsidRPr="00D26AF5">
        <w:rPr>
          <w:rFonts w:ascii="Times New Roman" w:hAnsi="Times New Roman" w:cs="Times New Roman"/>
          <w:b/>
        </w:rPr>
        <w:t>przepis prawa materialnego</w:t>
      </w:r>
      <w:r w:rsidRPr="00D26AF5">
        <w:rPr>
          <w:rFonts w:ascii="Times New Roman" w:hAnsi="Times New Roman" w:cs="Times New Roman"/>
        </w:rPr>
        <w:t>. Instytucja milczącego załatwienia sprawy znajdzie zastosowanie tylko wtedy, gdy przepis prawa materialnego wyraźnie tak będzie stanowił. Ustawodawca zatem zdecyduje, do jakich kategorii spraw instytucja ta będzie mogła mieć zastosowanie, biorąc pod uwagę w</w:t>
      </w:r>
      <w:r w:rsidR="00713CB2">
        <w:rPr>
          <w:rFonts w:ascii="Times New Roman" w:hAnsi="Times New Roman" w:cs="Times New Roman"/>
        </w:rPr>
        <w:t> </w:t>
      </w:r>
      <w:r w:rsidRPr="00D26AF5">
        <w:rPr>
          <w:rFonts w:ascii="Times New Roman" w:hAnsi="Times New Roman" w:cs="Times New Roman"/>
        </w:rPr>
        <w:t xml:space="preserve">szczególności </w:t>
      </w:r>
      <w:r w:rsidR="00191EE2" w:rsidRPr="00D26AF5">
        <w:rPr>
          <w:rFonts w:ascii="Times New Roman" w:hAnsi="Times New Roman" w:cs="Times New Roman"/>
        </w:rPr>
        <w:t>liczbę</w:t>
      </w:r>
      <w:r w:rsidRPr="00D26AF5">
        <w:rPr>
          <w:rFonts w:ascii="Times New Roman" w:hAnsi="Times New Roman" w:cs="Times New Roman"/>
        </w:rPr>
        <w:t xml:space="preserve"> spraw, stopień ich skomplikowania, standardowy czas ich załatwiania oraz ryzyko naruszenia interesu pu</w:t>
      </w:r>
      <w:r w:rsidR="00713CB2">
        <w:rPr>
          <w:rFonts w:ascii="Times New Roman" w:hAnsi="Times New Roman" w:cs="Times New Roman"/>
        </w:rPr>
        <w:t>blicznego czy pewności obrotu w </w:t>
      </w:r>
      <w:r w:rsidRPr="00D26AF5">
        <w:rPr>
          <w:rFonts w:ascii="Times New Roman" w:hAnsi="Times New Roman" w:cs="Times New Roman"/>
        </w:rPr>
        <w:t>wyniku ewentualnego niezamierzonego przez organ milczącego załatwienia sprawy. Tryb ten z natury rzeczy nie nadaje się bowiem do stosowania w</w:t>
      </w:r>
      <w:r w:rsidR="008B71E9" w:rsidRPr="00D26AF5">
        <w:rPr>
          <w:rFonts w:ascii="Times New Roman" w:hAnsi="Times New Roman" w:cs="Times New Roman"/>
        </w:rPr>
        <w:t xml:space="preserve"> </w:t>
      </w:r>
      <w:r w:rsidRPr="00D26AF5">
        <w:rPr>
          <w:rFonts w:ascii="Times New Roman" w:hAnsi="Times New Roman" w:cs="Times New Roman"/>
        </w:rPr>
        <w:t>każdej sprawie. Wykorzystany może być zwłaszcza w sprawach o</w:t>
      </w:r>
      <w:r w:rsidR="008B71E9" w:rsidRPr="00D26AF5">
        <w:rPr>
          <w:rFonts w:ascii="Times New Roman" w:hAnsi="Times New Roman" w:cs="Times New Roman"/>
        </w:rPr>
        <w:t xml:space="preserve"> </w:t>
      </w:r>
      <w:r w:rsidRPr="00D26AF5">
        <w:rPr>
          <w:rFonts w:ascii="Times New Roman" w:hAnsi="Times New Roman" w:cs="Times New Roman"/>
        </w:rPr>
        <w:t>charakterze rejestrowym lub regulacyjnym, w których przepisy wymagają spełnienia określonych wymogów, które stronie są znane, a organ może je łatwo i szybko zweryfikować.</w:t>
      </w:r>
    </w:p>
    <w:p w:rsidR="001E2ACD" w:rsidRPr="00D26AF5" w:rsidRDefault="001E2ACD" w:rsidP="00713CB2">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Należy zauważyć, że wykorzystanie instytucji „milczącego załatwienia sprawy” możliwe będzie – z</w:t>
      </w:r>
      <w:r w:rsidR="008B71E9" w:rsidRPr="00D26AF5">
        <w:rPr>
          <w:rFonts w:ascii="Times New Roman" w:hAnsi="Times New Roman" w:cs="Times New Roman"/>
        </w:rPr>
        <w:t xml:space="preserve"> </w:t>
      </w:r>
      <w:r w:rsidRPr="00D26AF5">
        <w:rPr>
          <w:rFonts w:ascii="Times New Roman" w:hAnsi="Times New Roman" w:cs="Times New Roman"/>
        </w:rPr>
        <w:t xml:space="preserve">uwagi na konstrukcję tej instytucji – tylko w postępowaniu przed organem pierwszej instancji. Milczące załatwienie sprawy nie będzie mogło znaleźć zastosowania w postępowaniu odwoławczym (co wynika z brzmienia art. 138 § 1 i § 2 k.p.a. w zestawieniu z art. 122a § 1 k.p.a.) oraz w sprawach wszczętych w trybach nadzwyczajnych (art. 151 § 3, </w:t>
      </w:r>
      <w:r w:rsidR="00191EE2" w:rsidRPr="00D26AF5">
        <w:rPr>
          <w:rFonts w:ascii="Times New Roman" w:hAnsi="Times New Roman" w:cs="Times New Roman"/>
        </w:rPr>
        <w:t xml:space="preserve">art. </w:t>
      </w:r>
      <w:r w:rsidRPr="00D26AF5">
        <w:rPr>
          <w:rFonts w:ascii="Times New Roman" w:hAnsi="Times New Roman" w:cs="Times New Roman"/>
        </w:rPr>
        <w:t xml:space="preserve">155a, </w:t>
      </w:r>
      <w:r w:rsidR="00191EE2" w:rsidRPr="00D26AF5">
        <w:rPr>
          <w:rFonts w:ascii="Times New Roman" w:hAnsi="Times New Roman" w:cs="Times New Roman"/>
        </w:rPr>
        <w:t xml:space="preserve">art. </w:t>
      </w:r>
      <w:r w:rsidRPr="00D26AF5">
        <w:rPr>
          <w:rFonts w:ascii="Times New Roman" w:hAnsi="Times New Roman" w:cs="Times New Roman"/>
        </w:rPr>
        <w:t>158 § 1 zd</w:t>
      </w:r>
      <w:r w:rsidR="00191EE2" w:rsidRPr="00D26AF5">
        <w:rPr>
          <w:rFonts w:ascii="Times New Roman" w:hAnsi="Times New Roman" w:cs="Times New Roman"/>
        </w:rPr>
        <w:t>anie</w:t>
      </w:r>
      <w:r w:rsidRPr="00D26AF5">
        <w:rPr>
          <w:rFonts w:ascii="Times New Roman" w:hAnsi="Times New Roman" w:cs="Times New Roman"/>
        </w:rPr>
        <w:t xml:space="preserve"> 2, art. 162a).</w:t>
      </w:r>
    </w:p>
    <w:p w:rsidR="001E2ACD" w:rsidRPr="00D26AF5" w:rsidRDefault="001E2ACD" w:rsidP="00713CB2">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Ponieważ zgodnie z art. 122a i n. k.p.a. załatwienie sprawy może nastąpić na skutek upływu określonego czasu (bez wydawania decyzji administracyjnej czy innego aktu), konieczne jest uwzględnienie instytucji milczącego załatwienia sprawy w art. 1 pkt 1 k.p.a., określającego zakres zastosowania k.p.a.</w:t>
      </w:r>
    </w:p>
    <w:p w:rsidR="001E2ACD" w:rsidRPr="00D26AF5" w:rsidRDefault="001E2ACD" w:rsidP="00713CB2">
      <w:pPr>
        <w:pStyle w:val="AAApkt1"/>
        <w:spacing w:line="360" w:lineRule="auto"/>
        <w:rPr>
          <w:sz w:val="24"/>
          <w:szCs w:val="24"/>
        </w:rPr>
      </w:pPr>
      <w:bookmarkStart w:id="43" w:name="_Toc468988506"/>
      <w:r w:rsidRPr="00D26AF5">
        <w:rPr>
          <w:sz w:val="24"/>
          <w:szCs w:val="24"/>
        </w:rPr>
        <w:t>2.</w:t>
      </w:r>
      <w:r w:rsidRPr="00D26AF5">
        <w:rPr>
          <w:sz w:val="24"/>
          <w:szCs w:val="24"/>
        </w:rPr>
        <w:tab/>
        <w:t xml:space="preserve">Milczące zakończenie postępowania a milcząca zgoda </w:t>
      </w:r>
      <w:r w:rsidRPr="00D26AF5">
        <w:rPr>
          <w:b w:val="0"/>
          <w:sz w:val="24"/>
          <w:szCs w:val="24"/>
        </w:rPr>
        <w:t>(art. 122a § 2 k.p.a.)</w:t>
      </w:r>
      <w:bookmarkEnd w:id="43"/>
    </w:p>
    <w:p w:rsidR="001E2ACD" w:rsidRPr="00D26AF5" w:rsidRDefault="001E2ACD" w:rsidP="00713CB2">
      <w:pPr>
        <w:spacing w:after="60" w:line="360" w:lineRule="auto"/>
        <w:ind w:right="40"/>
        <w:jc w:val="both"/>
        <w:rPr>
          <w:rFonts w:ascii="Times New Roman" w:hAnsi="Times New Roman" w:cs="Times New Roman"/>
        </w:rPr>
      </w:pPr>
      <w:r w:rsidRPr="00D26AF5">
        <w:rPr>
          <w:rFonts w:ascii="Times New Roman" w:hAnsi="Times New Roman" w:cs="Times New Roman"/>
        </w:rPr>
        <w:t xml:space="preserve">Proponuje się wprowadzenie w k.p.a. modelowej regulacji dotyczącej milczącego załatwienie sprawy w dwóch jego formach: </w:t>
      </w:r>
    </w:p>
    <w:p w:rsidR="001E2ACD" w:rsidRPr="00D26AF5" w:rsidRDefault="001E2ACD" w:rsidP="00B466A7">
      <w:pPr>
        <w:widowControl/>
        <w:numPr>
          <w:ilvl w:val="0"/>
          <w:numId w:val="2"/>
        </w:numPr>
        <w:tabs>
          <w:tab w:val="clear" w:pos="1021"/>
          <w:tab w:val="left" w:pos="426"/>
          <w:tab w:val="num" w:pos="567"/>
        </w:tabs>
        <w:spacing w:line="360" w:lineRule="auto"/>
        <w:ind w:left="425" w:right="40" w:hanging="425"/>
        <w:jc w:val="both"/>
        <w:rPr>
          <w:rFonts w:ascii="Times New Roman" w:hAnsi="Times New Roman" w:cs="Times New Roman"/>
        </w:rPr>
      </w:pPr>
      <w:r w:rsidRPr="00D26AF5">
        <w:rPr>
          <w:rFonts w:ascii="Times New Roman" w:hAnsi="Times New Roman" w:cs="Times New Roman"/>
        </w:rPr>
        <w:t xml:space="preserve">pasywnej, tj. </w:t>
      </w:r>
      <w:r w:rsidRPr="00D26AF5">
        <w:rPr>
          <w:rFonts w:ascii="Times New Roman" w:hAnsi="Times New Roman" w:cs="Times New Roman"/>
          <w:b/>
        </w:rPr>
        <w:t>milczącego zakończenia postępowania</w:t>
      </w:r>
      <w:r w:rsidRPr="00D26AF5">
        <w:rPr>
          <w:rFonts w:ascii="Times New Roman" w:hAnsi="Times New Roman" w:cs="Times New Roman"/>
        </w:rPr>
        <w:t xml:space="preserve"> (projektowany art. 122a § 2 pkt 1 k.p.a.),</w:t>
      </w:r>
    </w:p>
    <w:p w:rsidR="001E2ACD" w:rsidRPr="00D26AF5" w:rsidRDefault="001E2ACD" w:rsidP="00B466A7">
      <w:pPr>
        <w:widowControl/>
        <w:numPr>
          <w:ilvl w:val="0"/>
          <w:numId w:val="2"/>
        </w:numPr>
        <w:tabs>
          <w:tab w:val="clear" w:pos="1021"/>
          <w:tab w:val="left" w:pos="426"/>
          <w:tab w:val="num" w:pos="567"/>
        </w:tabs>
        <w:spacing w:line="360" w:lineRule="auto"/>
        <w:ind w:left="425" w:right="40" w:hanging="425"/>
        <w:jc w:val="both"/>
        <w:rPr>
          <w:rFonts w:ascii="Times New Roman" w:hAnsi="Times New Roman" w:cs="Times New Roman"/>
        </w:rPr>
      </w:pPr>
      <w:r w:rsidRPr="00D26AF5">
        <w:rPr>
          <w:rFonts w:ascii="Times New Roman" w:hAnsi="Times New Roman" w:cs="Times New Roman"/>
        </w:rPr>
        <w:t xml:space="preserve">aktywnej, nazywanej </w:t>
      </w:r>
      <w:r w:rsidRPr="00D26AF5">
        <w:rPr>
          <w:rFonts w:ascii="Times New Roman" w:hAnsi="Times New Roman" w:cs="Times New Roman"/>
          <w:b/>
        </w:rPr>
        <w:t>milczącą zgodą</w:t>
      </w:r>
      <w:r w:rsidRPr="00D26AF5">
        <w:rPr>
          <w:rFonts w:ascii="Times New Roman" w:hAnsi="Times New Roman" w:cs="Times New Roman"/>
        </w:rPr>
        <w:t xml:space="preserve"> – wyrażającej się w braku sprzeciwu, mającego formę decyzji, w</w:t>
      </w:r>
      <w:r w:rsidR="008B71E9" w:rsidRPr="00D26AF5">
        <w:rPr>
          <w:rFonts w:ascii="Times New Roman" w:hAnsi="Times New Roman" w:cs="Times New Roman"/>
        </w:rPr>
        <w:t xml:space="preserve"> </w:t>
      </w:r>
      <w:r w:rsidRPr="00D26AF5">
        <w:rPr>
          <w:rFonts w:ascii="Times New Roman" w:hAnsi="Times New Roman" w:cs="Times New Roman"/>
        </w:rPr>
        <w:t>określonym terminie (projektowany art. 122a § 2 pkt 2 k.p.a.).</w:t>
      </w:r>
    </w:p>
    <w:p w:rsidR="001E2ACD" w:rsidRPr="00D26AF5" w:rsidRDefault="001E2ACD" w:rsidP="00713CB2">
      <w:pPr>
        <w:widowControl/>
        <w:tabs>
          <w:tab w:val="left" w:pos="426"/>
        </w:tabs>
        <w:spacing w:before="120" w:after="120" w:line="360" w:lineRule="auto"/>
        <w:ind w:right="40"/>
        <w:jc w:val="both"/>
        <w:rPr>
          <w:rFonts w:ascii="Times New Roman" w:hAnsi="Times New Roman" w:cs="Times New Roman"/>
        </w:rPr>
      </w:pPr>
      <w:r w:rsidRPr="00D26AF5">
        <w:rPr>
          <w:rFonts w:ascii="Times New Roman" w:hAnsi="Times New Roman" w:cs="Times New Roman"/>
        </w:rPr>
        <w:t>Wprowadzenie w ustawie dwóch form milczącego załatwienia sprawy wynika przede wszystkim z</w:t>
      </w:r>
      <w:r w:rsidR="008B71E9" w:rsidRPr="00D26AF5">
        <w:rPr>
          <w:rFonts w:ascii="Times New Roman" w:hAnsi="Times New Roman" w:cs="Times New Roman"/>
        </w:rPr>
        <w:t xml:space="preserve"> </w:t>
      </w:r>
      <w:r w:rsidRPr="00D26AF5">
        <w:rPr>
          <w:rFonts w:ascii="Times New Roman" w:hAnsi="Times New Roman" w:cs="Times New Roman"/>
        </w:rPr>
        <w:t>różnych celów, jakim formy te służą.</w:t>
      </w:r>
    </w:p>
    <w:p w:rsidR="001E2ACD" w:rsidRPr="00D26AF5" w:rsidRDefault="001E2ACD" w:rsidP="00713CB2">
      <w:pPr>
        <w:widowControl/>
        <w:tabs>
          <w:tab w:val="left" w:pos="426"/>
        </w:tabs>
        <w:spacing w:after="120" w:line="360" w:lineRule="auto"/>
        <w:ind w:right="39"/>
        <w:jc w:val="both"/>
        <w:rPr>
          <w:rFonts w:ascii="Times New Roman" w:hAnsi="Times New Roman" w:cs="Times New Roman"/>
        </w:rPr>
      </w:pPr>
      <w:r w:rsidRPr="00D26AF5">
        <w:rPr>
          <w:rFonts w:ascii="Times New Roman" w:hAnsi="Times New Roman" w:cs="Times New Roman"/>
        </w:rPr>
        <w:lastRenderedPageBreak/>
        <w:t>„Milczące zakończenie postępowania” uważane jest za środek bezpośrednio przeciwdziałający bezczynności organu. W</w:t>
      </w:r>
      <w:r w:rsidR="008B71E9" w:rsidRPr="00D26AF5">
        <w:rPr>
          <w:rFonts w:ascii="Times New Roman" w:hAnsi="Times New Roman" w:cs="Times New Roman"/>
        </w:rPr>
        <w:t xml:space="preserve"> </w:t>
      </w:r>
      <w:r w:rsidRPr="00D26AF5">
        <w:rPr>
          <w:rFonts w:ascii="Times New Roman" w:hAnsi="Times New Roman" w:cs="Times New Roman"/>
        </w:rPr>
        <w:t>tym przypadku pożądaną i dorozumianą formą działania organu jest wydanie aktu administracyjnego (decyzji), nie zaś milczenie. Milczące załatwienie sprawy po upływie wskazanego w</w:t>
      </w:r>
      <w:r w:rsidR="008B71E9" w:rsidRPr="00D26AF5">
        <w:rPr>
          <w:rFonts w:ascii="Times New Roman" w:hAnsi="Times New Roman" w:cs="Times New Roman"/>
        </w:rPr>
        <w:t xml:space="preserve"> </w:t>
      </w:r>
      <w:r w:rsidRPr="00D26AF5">
        <w:rPr>
          <w:rFonts w:ascii="Times New Roman" w:hAnsi="Times New Roman" w:cs="Times New Roman"/>
        </w:rPr>
        <w:t xml:space="preserve">przepisie terminu oznacza „jedynie”, że nie powstanie stan bezczynności. Skutek prawny w postaci milczącego załatwienia sprawy może, ale nie musi zatem stanowić wyrazu świadomej woli organu. Celem milczącego zakończenia postępowania jest zmobilizowanie organu administracji do załatwienia sprawy we właściwym terminie. </w:t>
      </w:r>
      <w:r w:rsidR="00713CB2">
        <w:rPr>
          <w:rFonts w:ascii="Times New Roman" w:hAnsi="Times New Roman" w:cs="Times New Roman"/>
        </w:rPr>
        <w:t>Warto zauważyć, że w </w:t>
      </w:r>
      <w:r w:rsidRPr="00D26AF5">
        <w:rPr>
          <w:rFonts w:ascii="Times New Roman" w:hAnsi="Times New Roman" w:cs="Times New Roman"/>
        </w:rPr>
        <w:t xml:space="preserve">przeciwieństwie do instytucji „milczącej zgody”, „milczącego załatwienie sprawy” można uniknąć tylko poprzez wydanie aktu administracyjnego wymaganego przepisami prawa materialnego. </w:t>
      </w:r>
    </w:p>
    <w:p w:rsidR="001E2ACD" w:rsidRPr="00D26AF5" w:rsidRDefault="001E2ACD" w:rsidP="00713CB2">
      <w:pPr>
        <w:widowControl/>
        <w:tabs>
          <w:tab w:val="left" w:pos="426"/>
        </w:tabs>
        <w:spacing w:after="120" w:line="360" w:lineRule="auto"/>
        <w:ind w:right="39"/>
        <w:jc w:val="both"/>
        <w:rPr>
          <w:rFonts w:ascii="Times New Roman" w:hAnsi="Times New Roman" w:cs="Times New Roman"/>
        </w:rPr>
      </w:pPr>
      <w:r w:rsidRPr="00D26AF5">
        <w:rPr>
          <w:rFonts w:ascii="Times New Roman" w:hAnsi="Times New Roman" w:cs="Times New Roman"/>
        </w:rPr>
        <w:t>Biorąc pod uwagę konieczność ochrony szczególnych praw konstytucyjnych obywateli, które mogą być naruszone bezczynnością organu lub przewlekłością prowadzenia postępowania, instytucja „milczącego załatwienia sprawy” jest uzasadniona. Do decyzji ustawodawcy należy rozsądne wyważenie, do jakiej kategorii spra</w:t>
      </w:r>
      <w:r w:rsidR="00191EE2" w:rsidRPr="00D26AF5">
        <w:rPr>
          <w:rFonts w:ascii="Times New Roman" w:hAnsi="Times New Roman" w:cs="Times New Roman"/>
        </w:rPr>
        <w:t>w mogłaby mieć zastosowanie, tak</w:t>
      </w:r>
      <w:r w:rsidRPr="00D26AF5">
        <w:rPr>
          <w:rFonts w:ascii="Times New Roman" w:hAnsi="Times New Roman" w:cs="Times New Roman"/>
        </w:rPr>
        <w:t xml:space="preserve"> </w:t>
      </w:r>
      <w:r w:rsidR="00191EE2" w:rsidRPr="00D26AF5">
        <w:rPr>
          <w:rFonts w:ascii="Times New Roman" w:hAnsi="Times New Roman" w:cs="Times New Roman"/>
        </w:rPr>
        <w:t>a</w:t>
      </w:r>
      <w:r w:rsidRPr="00D26AF5">
        <w:rPr>
          <w:rFonts w:ascii="Times New Roman" w:hAnsi="Times New Roman" w:cs="Times New Roman"/>
        </w:rPr>
        <w:t>by z</w:t>
      </w:r>
      <w:r w:rsidR="008B71E9" w:rsidRPr="00D26AF5">
        <w:rPr>
          <w:rFonts w:ascii="Times New Roman" w:hAnsi="Times New Roman" w:cs="Times New Roman"/>
        </w:rPr>
        <w:t xml:space="preserve"> </w:t>
      </w:r>
      <w:r w:rsidRPr="00D26AF5">
        <w:rPr>
          <w:rFonts w:ascii="Times New Roman" w:hAnsi="Times New Roman" w:cs="Times New Roman"/>
        </w:rPr>
        <w:t>jednej strony przeciwdziałać bezczynności, z drugiej zaś nie doprowadzać do automatycznego załatwiania pozytywnie w tym trybie spraw, które mają duże znaczenie dla interesu publicznego, bezpieczeństwa obrotu prawneg</w:t>
      </w:r>
      <w:r w:rsidR="00713CB2">
        <w:rPr>
          <w:rFonts w:ascii="Times New Roman" w:hAnsi="Times New Roman" w:cs="Times New Roman"/>
        </w:rPr>
        <w:t>o, a </w:t>
      </w:r>
      <w:r w:rsidRPr="00D26AF5">
        <w:rPr>
          <w:rFonts w:ascii="Times New Roman" w:hAnsi="Times New Roman" w:cs="Times New Roman"/>
        </w:rPr>
        <w:t>wymagających większego zaangażowania, również czasowego. W</w:t>
      </w:r>
      <w:r w:rsidR="008B71E9" w:rsidRPr="00D26AF5">
        <w:rPr>
          <w:rFonts w:ascii="Times New Roman" w:hAnsi="Times New Roman" w:cs="Times New Roman"/>
        </w:rPr>
        <w:t xml:space="preserve"> </w:t>
      </w:r>
      <w:r w:rsidRPr="00D26AF5">
        <w:rPr>
          <w:rFonts w:ascii="Times New Roman" w:hAnsi="Times New Roman" w:cs="Times New Roman"/>
        </w:rPr>
        <w:t>obecnym stanie prawnym instytucję „milczącego zakończenia postępowania” zastosowano w</w:t>
      </w:r>
      <w:r w:rsidR="00713CB2">
        <w:rPr>
          <w:rFonts w:ascii="Times New Roman" w:hAnsi="Times New Roman" w:cs="Times New Roman"/>
        </w:rPr>
        <w:t> </w:t>
      </w:r>
      <w:r w:rsidRPr="00D26AF5">
        <w:rPr>
          <w:rFonts w:ascii="Times New Roman" w:hAnsi="Times New Roman" w:cs="Times New Roman"/>
        </w:rPr>
        <w:t>szczególności w art. 14o ustawy z dnia 29 sierpnia 1997 r. – Ordynacja podatkowa</w:t>
      </w:r>
      <w:r w:rsidRPr="00D26AF5">
        <w:rPr>
          <w:rStyle w:val="Odwoanieprzypisudolnego"/>
          <w:rFonts w:ascii="Times New Roman" w:hAnsi="Times New Roman" w:cs="Times New Roman"/>
        </w:rPr>
        <w:footnoteReference w:id="48"/>
      </w:r>
      <w:r w:rsidR="00191EE2" w:rsidRPr="00D26AF5">
        <w:rPr>
          <w:rFonts w:ascii="Times New Roman" w:hAnsi="Times New Roman" w:cs="Times New Roman"/>
          <w:vertAlign w:val="superscript"/>
        </w:rPr>
        <w:t>)</w:t>
      </w:r>
      <w:r w:rsidRPr="00D26AF5">
        <w:rPr>
          <w:rFonts w:ascii="Times New Roman" w:hAnsi="Times New Roman" w:cs="Times New Roman"/>
        </w:rPr>
        <w:t xml:space="preserve"> oraz w art. 11 ust. 9 ustawy z dnia 2 lipca 2004 r. o swobodzie działalności gospodarczej</w:t>
      </w:r>
      <w:r w:rsidRPr="00D26AF5">
        <w:rPr>
          <w:rStyle w:val="Odwoanieprzypisudolnego"/>
          <w:rFonts w:ascii="Times New Roman" w:hAnsi="Times New Roman" w:cs="Times New Roman"/>
        </w:rPr>
        <w:footnoteReference w:id="49"/>
      </w:r>
      <w:r w:rsidR="00191EE2" w:rsidRPr="00D26AF5">
        <w:rPr>
          <w:rFonts w:ascii="Times New Roman" w:hAnsi="Times New Roman" w:cs="Times New Roman"/>
          <w:vertAlign w:val="superscript"/>
        </w:rPr>
        <w:t>)</w:t>
      </w:r>
      <w:r w:rsidRPr="00D26AF5">
        <w:rPr>
          <w:rFonts w:ascii="Times New Roman" w:hAnsi="Times New Roman" w:cs="Times New Roman"/>
        </w:rPr>
        <w:t>.</w:t>
      </w:r>
    </w:p>
    <w:p w:rsidR="001E2ACD" w:rsidRPr="00D26AF5" w:rsidRDefault="001E2ACD" w:rsidP="00713CB2">
      <w:pPr>
        <w:widowControl/>
        <w:tabs>
          <w:tab w:val="left" w:pos="426"/>
        </w:tabs>
        <w:spacing w:after="120" w:line="360" w:lineRule="auto"/>
        <w:ind w:right="39"/>
        <w:jc w:val="both"/>
        <w:rPr>
          <w:rFonts w:ascii="Times New Roman" w:hAnsi="Times New Roman" w:cs="Times New Roman"/>
        </w:rPr>
      </w:pPr>
      <w:r w:rsidRPr="00D26AF5">
        <w:rPr>
          <w:rFonts w:ascii="Times New Roman" w:hAnsi="Times New Roman" w:cs="Times New Roman"/>
        </w:rPr>
        <w:t xml:space="preserve">„Milcząca zgoda” stanowi natomiast przejaw upraszczania postępowania. Wyraża się ona w braku skorzystania przez organ z opcji wniesienia sprzeciwu w określonym terminie. Niewniesienie sprzeciwu jest jednak świadomym aktem woli organu administracji. Oznacza to, że milcząca zgoda stanowi aprobatę organu dla załatwienia sprawy w sposób przedstawiony we wniosku. Sprzeciw natomiast jest pewną opcją, która wykorzystana może być wówczas, gdy istnieje ryzyko naruszenia prawa. Wniesienie sprzeciwu „zablokuje” zatem możliwość załatwienia sprawy w sposób milczący. Instytucja „milczącej zgody” funkcjonuje już w ustawach prawa </w:t>
      </w:r>
      <w:r w:rsidRPr="00D26AF5">
        <w:rPr>
          <w:rFonts w:ascii="Times New Roman" w:hAnsi="Times New Roman" w:cs="Times New Roman"/>
        </w:rPr>
        <w:lastRenderedPageBreak/>
        <w:t>materialnego, takich jak np. ustawa z</w:t>
      </w:r>
      <w:r w:rsidR="008B71E9" w:rsidRPr="00D26AF5">
        <w:rPr>
          <w:rFonts w:ascii="Times New Roman" w:hAnsi="Times New Roman" w:cs="Times New Roman"/>
        </w:rPr>
        <w:t xml:space="preserve"> </w:t>
      </w:r>
      <w:r w:rsidRPr="00D26AF5">
        <w:rPr>
          <w:rFonts w:ascii="Times New Roman" w:hAnsi="Times New Roman" w:cs="Times New Roman"/>
        </w:rPr>
        <w:t>dnia 16 lipca 2004 r. – Prawo telekomunikacyjne</w:t>
      </w:r>
      <w:r w:rsidRPr="00D26AF5">
        <w:rPr>
          <w:rStyle w:val="Odwoanieprzypisudolnego"/>
          <w:rFonts w:ascii="Times New Roman" w:hAnsi="Times New Roman" w:cs="Times New Roman"/>
        </w:rPr>
        <w:footnoteReference w:id="50"/>
      </w:r>
      <w:r w:rsidR="00191EE2" w:rsidRPr="00D26AF5">
        <w:rPr>
          <w:rFonts w:ascii="Times New Roman" w:hAnsi="Times New Roman" w:cs="Times New Roman"/>
          <w:vertAlign w:val="superscript"/>
        </w:rPr>
        <w:t>)</w:t>
      </w:r>
      <w:r w:rsidRPr="00D26AF5">
        <w:rPr>
          <w:rFonts w:ascii="Times New Roman" w:hAnsi="Times New Roman" w:cs="Times New Roman"/>
        </w:rPr>
        <w:t>, ustawa z dnia 7 lipca 1</w:t>
      </w:r>
      <w:r w:rsidR="00191EE2" w:rsidRPr="00D26AF5">
        <w:rPr>
          <w:rFonts w:ascii="Times New Roman" w:hAnsi="Times New Roman" w:cs="Times New Roman"/>
        </w:rPr>
        <w:t>994 r. – Prawo budowla</w:t>
      </w:r>
      <w:r w:rsidRPr="00D26AF5">
        <w:rPr>
          <w:rFonts w:ascii="Times New Roman" w:hAnsi="Times New Roman" w:cs="Times New Roman"/>
        </w:rPr>
        <w:t>ne</w:t>
      </w:r>
      <w:r w:rsidRPr="00D26AF5">
        <w:rPr>
          <w:rStyle w:val="Odwoanieprzypisudolnego"/>
          <w:rFonts w:ascii="Times New Roman" w:hAnsi="Times New Roman" w:cs="Times New Roman"/>
        </w:rPr>
        <w:footnoteReference w:id="51"/>
      </w:r>
      <w:r w:rsidR="00191EE2" w:rsidRPr="00D26AF5">
        <w:rPr>
          <w:rFonts w:ascii="Times New Roman" w:hAnsi="Times New Roman" w:cs="Times New Roman"/>
          <w:vertAlign w:val="superscript"/>
        </w:rPr>
        <w:t>)</w:t>
      </w:r>
      <w:r w:rsidR="00191EE2" w:rsidRPr="00D26AF5">
        <w:rPr>
          <w:rFonts w:ascii="Times New Roman" w:hAnsi="Times New Roman" w:cs="Times New Roman"/>
        </w:rPr>
        <w:t xml:space="preserve"> </w:t>
      </w:r>
      <w:r w:rsidR="00713CB2">
        <w:rPr>
          <w:rFonts w:ascii="Times New Roman" w:hAnsi="Times New Roman" w:cs="Times New Roman"/>
        </w:rPr>
        <w:t>czy ustawa z </w:t>
      </w:r>
      <w:r w:rsidRPr="00D26AF5">
        <w:rPr>
          <w:rFonts w:ascii="Times New Roman" w:hAnsi="Times New Roman" w:cs="Times New Roman"/>
        </w:rPr>
        <w:t>dnia 27 kwietnia 2001 r. – Prawo ochrony środowiska</w:t>
      </w:r>
      <w:r w:rsidRPr="00D26AF5">
        <w:rPr>
          <w:rStyle w:val="Odwoanieprzypisudolnego"/>
          <w:rFonts w:ascii="Times New Roman" w:hAnsi="Times New Roman" w:cs="Times New Roman"/>
        </w:rPr>
        <w:footnoteReference w:id="52"/>
      </w:r>
      <w:r w:rsidR="00191EE2" w:rsidRPr="00D26AF5">
        <w:rPr>
          <w:rFonts w:ascii="Times New Roman" w:hAnsi="Times New Roman" w:cs="Times New Roman"/>
          <w:vertAlign w:val="superscript"/>
        </w:rPr>
        <w:t>)</w:t>
      </w:r>
      <w:r w:rsidRPr="00D26AF5">
        <w:rPr>
          <w:rFonts w:ascii="Times New Roman" w:hAnsi="Times New Roman" w:cs="Times New Roman"/>
        </w:rPr>
        <w:t>.</w:t>
      </w:r>
    </w:p>
    <w:p w:rsidR="001E2ACD" w:rsidRPr="00D26AF5" w:rsidRDefault="00713CB2" w:rsidP="00713CB2">
      <w:pPr>
        <w:pStyle w:val="AAApkt1"/>
        <w:spacing w:line="360" w:lineRule="auto"/>
        <w:rPr>
          <w:sz w:val="24"/>
          <w:szCs w:val="24"/>
        </w:rPr>
      </w:pPr>
      <w:bookmarkStart w:id="44" w:name="_Toc468988507"/>
      <w:r>
        <w:rPr>
          <w:sz w:val="24"/>
          <w:szCs w:val="24"/>
        </w:rPr>
        <w:t>3.</w:t>
      </w:r>
      <w:r w:rsidR="001E2ACD" w:rsidRPr="00D26AF5">
        <w:rPr>
          <w:sz w:val="24"/>
          <w:szCs w:val="24"/>
        </w:rPr>
        <w:tab/>
        <w:t xml:space="preserve">Termin milczącego załatwienia sprawy </w:t>
      </w:r>
      <w:r w:rsidR="001E2ACD" w:rsidRPr="00D26AF5">
        <w:rPr>
          <w:b w:val="0"/>
          <w:sz w:val="24"/>
          <w:szCs w:val="24"/>
        </w:rPr>
        <w:t>(art. 122b</w:t>
      </w:r>
      <w:r w:rsidR="004A147D">
        <w:rPr>
          <w:b w:val="0"/>
          <w:sz w:val="24"/>
          <w:szCs w:val="24"/>
        </w:rPr>
        <w:t>–</w:t>
      </w:r>
      <w:r w:rsidR="001E2ACD" w:rsidRPr="00D26AF5">
        <w:rPr>
          <w:b w:val="0"/>
          <w:sz w:val="24"/>
          <w:szCs w:val="24"/>
        </w:rPr>
        <w:t>122d k.p.a.)</w:t>
      </w:r>
      <w:bookmarkEnd w:id="44"/>
    </w:p>
    <w:p w:rsidR="001E2ACD" w:rsidRPr="00D26AF5" w:rsidRDefault="001E2ACD" w:rsidP="00713CB2">
      <w:pPr>
        <w:spacing w:after="60" w:line="360" w:lineRule="auto"/>
        <w:ind w:right="39"/>
        <w:jc w:val="both"/>
        <w:rPr>
          <w:rFonts w:ascii="Times New Roman" w:eastAsia="Times New Roman" w:hAnsi="Times New Roman" w:cs="Times New Roman"/>
          <w:color w:val="auto"/>
          <w:lang w:eastAsia="en-US"/>
        </w:rPr>
      </w:pPr>
      <w:r w:rsidRPr="00D26AF5">
        <w:rPr>
          <w:rFonts w:ascii="Times New Roman" w:hAnsi="Times New Roman" w:cs="Times New Roman"/>
        </w:rPr>
        <w:t xml:space="preserve">Proponuje się, </w:t>
      </w:r>
      <w:r w:rsidR="00191EE2" w:rsidRPr="00D26AF5">
        <w:rPr>
          <w:rFonts w:ascii="Times New Roman" w:hAnsi="Times New Roman" w:cs="Times New Roman"/>
        </w:rPr>
        <w:t>a</w:t>
      </w:r>
      <w:r w:rsidRPr="00D26AF5">
        <w:rPr>
          <w:rFonts w:ascii="Times New Roman" w:hAnsi="Times New Roman" w:cs="Times New Roman"/>
        </w:rPr>
        <w:t xml:space="preserve">by podstawowym terminem na </w:t>
      </w:r>
      <w:r w:rsidRPr="00D26AF5">
        <w:rPr>
          <w:rFonts w:ascii="Times New Roman" w:eastAsia="Times New Roman" w:hAnsi="Times New Roman" w:cs="Times New Roman"/>
          <w:color w:val="auto"/>
          <w:lang w:eastAsia="en-US"/>
        </w:rPr>
        <w:t>milczące załatwienie sprawy był termin miesiąca, z</w:t>
      </w:r>
      <w:r w:rsidR="008B71E9" w:rsidRPr="00D26AF5">
        <w:rPr>
          <w:rFonts w:ascii="Times New Roman" w:eastAsia="Times New Roman" w:hAnsi="Times New Roman" w:cs="Times New Roman"/>
          <w:color w:val="auto"/>
          <w:lang w:eastAsia="en-US"/>
        </w:rPr>
        <w:t xml:space="preserve"> </w:t>
      </w:r>
      <w:r w:rsidRPr="00D26AF5">
        <w:rPr>
          <w:rFonts w:ascii="Times New Roman" w:eastAsia="Times New Roman" w:hAnsi="Times New Roman" w:cs="Times New Roman"/>
          <w:color w:val="auto"/>
          <w:lang w:eastAsia="en-US"/>
        </w:rPr>
        <w:t>zastrzeżeniem możliwości wpr</w:t>
      </w:r>
      <w:r w:rsidR="00713CB2">
        <w:rPr>
          <w:rFonts w:ascii="Times New Roman" w:eastAsia="Times New Roman" w:hAnsi="Times New Roman" w:cs="Times New Roman"/>
          <w:color w:val="auto"/>
          <w:lang w:eastAsia="en-US"/>
        </w:rPr>
        <w:t>owadzenia odmiennych terminów w </w:t>
      </w:r>
      <w:r w:rsidRPr="00D26AF5">
        <w:rPr>
          <w:rFonts w:ascii="Times New Roman" w:eastAsia="Times New Roman" w:hAnsi="Times New Roman" w:cs="Times New Roman"/>
          <w:color w:val="auto"/>
          <w:lang w:eastAsia="en-US"/>
        </w:rPr>
        <w:t>przepisach szczególnych (art. 122a § 2 k.p.a.). Mogą one w szczególności w bardziej skomplikowanych sprawach wydłużać ten termin. Zgodnie z projektowanym art. 122c k.p.a., milczące załatwienie sprawy nastąpi w dniu następnym po dniu, w którym upływa termin przewidziany na wydanie decyzji lub postanowienia kończącego postępowanie albo wn</w:t>
      </w:r>
      <w:r w:rsidR="00191EE2" w:rsidRPr="00D26AF5">
        <w:rPr>
          <w:rFonts w:ascii="Times New Roman" w:eastAsia="Times New Roman" w:hAnsi="Times New Roman" w:cs="Times New Roman"/>
          <w:color w:val="auto"/>
          <w:lang w:eastAsia="en-US"/>
        </w:rPr>
        <w:t>iesienia sprzeciwu. W przypadku</w:t>
      </w:r>
      <w:r w:rsidRPr="00D26AF5">
        <w:rPr>
          <w:rFonts w:ascii="Times New Roman" w:eastAsia="Times New Roman" w:hAnsi="Times New Roman" w:cs="Times New Roman"/>
          <w:color w:val="auto"/>
          <w:lang w:eastAsia="en-US"/>
        </w:rPr>
        <w:t xml:space="preserve"> gdy organ przed upływem terminu załatwienia sprawy zawiadomi stronę o</w:t>
      </w:r>
      <w:r w:rsidR="008B71E9" w:rsidRPr="00D26AF5">
        <w:rPr>
          <w:rFonts w:ascii="Times New Roman" w:eastAsia="Times New Roman" w:hAnsi="Times New Roman" w:cs="Times New Roman"/>
          <w:color w:val="auto"/>
          <w:lang w:eastAsia="en-US"/>
        </w:rPr>
        <w:t xml:space="preserve"> </w:t>
      </w:r>
      <w:r w:rsidRPr="00D26AF5">
        <w:rPr>
          <w:rFonts w:ascii="Times New Roman" w:eastAsia="Times New Roman" w:hAnsi="Times New Roman" w:cs="Times New Roman"/>
          <w:color w:val="auto"/>
          <w:lang w:eastAsia="en-US"/>
        </w:rPr>
        <w:t>braku sprzeciwu, milczące załatwienie sprawy nastąpi jednak w dniu doręczenia zawiadomienia. W</w:t>
      </w:r>
      <w:r w:rsidR="008B71E9" w:rsidRPr="00D26AF5">
        <w:rPr>
          <w:rFonts w:ascii="Times New Roman" w:eastAsia="Times New Roman" w:hAnsi="Times New Roman" w:cs="Times New Roman"/>
          <w:color w:val="auto"/>
          <w:lang w:eastAsia="en-US"/>
        </w:rPr>
        <w:t xml:space="preserve"> </w:t>
      </w:r>
      <w:r w:rsidRPr="00D26AF5">
        <w:rPr>
          <w:rFonts w:ascii="Times New Roman" w:eastAsia="Times New Roman" w:hAnsi="Times New Roman" w:cs="Times New Roman"/>
          <w:color w:val="auto"/>
          <w:lang w:eastAsia="en-US"/>
        </w:rPr>
        <w:t xml:space="preserve">przypadku gdy przepisy szczególne przewidują inne terminy wydania decyzji lub postanowień kończących postępowanie w sprawie albo wniesienia sprzeciwu, sprawę uznaje się za załatwioną milcząco w dniu następnym po dniu, w którym upływa ten termin. </w:t>
      </w:r>
    </w:p>
    <w:p w:rsidR="001E2ACD" w:rsidRPr="00D26AF5" w:rsidRDefault="001E2ACD" w:rsidP="00713CB2">
      <w:pPr>
        <w:spacing w:after="60" w:line="360" w:lineRule="auto"/>
        <w:ind w:right="39"/>
        <w:jc w:val="both"/>
        <w:rPr>
          <w:rFonts w:ascii="Times New Roman" w:eastAsia="Times New Roman" w:hAnsi="Times New Roman" w:cs="Times New Roman"/>
          <w:color w:val="auto"/>
          <w:lang w:eastAsia="en-US"/>
        </w:rPr>
      </w:pPr>
      <w:r w:rsidRPr="00D26AF5">
        <w:rPr>
          <w:rFonts w:ascii="Times New Roman" w:eastAsia="Times New Roman" w:hAnsi="Times New Roman" w:cs="Times New Roman"/>
          <w:color w:val="auto"/>
          <w:lang w:eastAsia="en-US"/>
        </w:rPr>
        <w:t>W przypadku gdy podanie zawierające żądanie n</w:t>
      </w:r>
      <w:r w:rsidR="00713CB2">
        <w:rPr>
          <w:rFonts w:ascii="Times New Roman" w:eastAsia="Times New Roman" w:hAnsi="Times New Roman" w:cs="Times New Roman"/>
          <w:color w:val="auto"/>
          <w:lang w:eastAsia="en-US"/>
        </w:rPr>
        <w:t>ie spełnia wymagań wskazanych w </w:t>
      </w:r>
      <w:r w:rsidRPr="00D26AF5">
        <w:rPr>
          <w:rFonts w:ascii="Times New Roman" w:eastAsia="Times New Roman" w:hAnsi="Times New Roman" w:cs="Times New Roman"/>
          <w:color w:val="auto"/>
          <w:lang w:eastAsia="en-US"/>
        </w:rPr>
        <w:t>przepisach (braki formalne) lub istnieje konieczność doprecyzowania żądania, termin, po którym następuje milczące załatwienie sprawy</w:t>
      </w:r>
      <w:r w:rsidR="00055BC1" w:rsidRPr="00D26AF5">
        <w:rPr>
          <w:rFonts w:ascii="Times New Roman" w:eastAsia="Times New Roman" w:hAnsi="Times New Roman" w:cs="Times New Roman"/>
          <w:color w:val="auto"/>
          <w:lang w:eastAsia="en-US"/>
        </w:rPr>
        <w:t>,</w:t>
      </w:r>
      <w:r w:rsidRPr="00D26AF5">
        <w:rPr>
          <w:rFonts w:ascii="Times New Roman" w:eastAsia="Times New Roman" w:hAnsi="Times New Roman" w:cs="Times New Roman"/>
          <w:color w:val="auto"/>
          <w:lang w:eastAsia="en-US"/>
        </w:rPr>
        <w:t xml:space="preserve"> biegnie od dnia uzupełnienia braków lub doprecyzowania treści żądania (art. 122c § 2 k.p.a.). Jest to rozwiązanie konieczne z uwagi na fakt, że milczące załatwienie sprawy oznacza uwzględnienie w</w:t>
      </w:r>
      <w:r w:rsidR="00713CB2">
        <w:rPr>
          <w:rFonts w:ascii="Times New Roman" w:eastAsia="Times New Roman" w:hAnsi="Times New Roman" w:cs="Times New Roman"/>
          <w:color w:val="auto"/>
          <w:lang w:eastAsia="en-US"/>
        </w:rPr>
        <w:t> </w:t>
      </w:r>
      <w:r w:rsidRPr="00D26AF5">
        <w:rPr>
          <w:rFonts w:ascii="Times New Roman" w:eastAsia="Times New Roman" w:hAnsi="Times New Roman" w:cs="Times New Roman"/>
          <w:color w:val="auto"/>
          <w:lang w:eastAsia="en-US"/>
        </w:rPr>
        <w:t>całości żądania strony, o czym adnotację należy uczynić w aktach sprawy. Dopiero w</w:t>
      </w:r>
      <w:r w:rsidR="00713CB2">
        <w:rPr>
          <w:rFonts w:ascii="Times New Roman" w:eastAsia="Times New Roman" w:hAnsi="Times New Roman" w:cs="Times New Roman"/>
          <w:color w:val="auto"/>
          <w:lang w:eastAsia="en-US"/>
        </w:rPr>
        <w:t> </w:t>
      </w:r>
      <w:r w:rsidRPr="00D26AF5">
        <w:rPr>
          <w:rFonts w:ascii="Times New Roman" w:eastAsia="Times New Roman" w:hAnsi="Times New Roman" w:cs="Times New Roman"/>
          <w:color w:val="auto"/>
          <w:lang w:eastAsia="en-US"/>
        </w:rPr>
        <w:t>przypadku złożenia precyzyjnego i kompletnego wniosku może zostać zatem prawidłowo zrealizowany cel instytucji milczącego załatwienia sprawy.</w:t>
      </w:r>
    </w:p>
    <w:p w:rsidR="001E2ACD" w:rsidRPr="00D26AF5" w:rsidRDefault="00055BC1" w:rsidP="00713CB2">
      <w:pPr>
        <w:spacing w:after="60" w:line="360" w:lineRule="auto"/>
        <w:ind w:right="39"/>
        <w:jc w:val="both"/>
        <w:rPr>
          <w:rFonts w:ascii="Times New Roman" w:eastAsia="Times New Roman" w:hAnsi="Times New Roman" w:cs="Times New Roman"/>
          <w:color w:val="auto"/>
          <w:lang w:eastAsia="en-US"/>
        </w:rPr>
      </w:pPr>
      <w:r w:rsidRPr="00D26AF5">
        <w:rPr>
          <w:rFonts w:ascii="Times New Roman" w:eastAsia="Times New Roman" w:hAnsi="Times New Roman" w:cs="Times New Roman"/>
          <w:color w:val="auto"/>
          <w:lang w:eastAsia="en-US"/>
        </w:rPr>
        <w:t>Dodatkowo</w:t>
      </w:r>
      <w:r w:rsidR="001E2ACD" w:rsidRPr="00D26AF5">
        <w:rPr>
          <w:rFonts w:ascii="Times New Roman" w:eastAsia="Times New Roman" w:hAnsi="Times New Roman" w:cs="Times New Roman"/>
          <w:color w:val="auto"/>
          <w:lang w:eastAsia="en-US"/>
        </w:rPr>
        <w:t xml:space="preserve"> doprecyzowania wymaga sposób liczenia terminu, po którym następuje milczące załatwienie sprawy</w:t>
      </w:r>
      <w:r w:rsidR="008C53BB" w:rsidRPr="00D26AF5">
        <w:rPr>
          <w:rFonts w:ascii="Times New Roman" w:eastAsia="Times New Roman" w:hAnsi="Times New Roman" w:cs="Times New Roman"/>
          <w:color w:val="auto"/>
          <w:lang w:eastAsia="en-US"/>
        </w:rPr>
        <w:t>, w przypadku</w:t>
      </w:r>
      <w:r w:rsidR="001E2ACD" w:rsidRPr="00D26AF5">
        <w:rPr>
          <w:rFonts w:ascii="Times New Roman" w:eastAsia="Times New Roman" w:hAnsi="Times New Roman" w:cs="Times New Roman"/>
          <w:color w:val="auto"/>
          <w:lang w:eastAsia="en-US"/>
        </w:rPr>
        <w:t xml:space="preserve"> gdy w sprawie, która może być załatwiona milcząco zgodnie z</w:t>
      </w:r>
      <w:r w:rsidR="008B71E9" w:rsidRPr="00D26AF5">
        <w:rPr>
          <w:rFonts w:ascii="Times New Roman" w:eastAsia="Times New Roman" w:hAnsi="Times New Roman" w:cs="Times New Roman"/>
          <w:color w:val="auto"/>
          <w:lang w:eastAsia="en-US"/>
        </w:rPr>
        <w:t xml:space="preserve"> </w:t>
      </w:r>
      <w:r w:rsidR="001E2ACD" w:rsidRPr="00D26AF5">
        <w:rPr>
          <w:rFonts w:ascii="Times New Roman" w:eastAsia="Times New Roman" w:hAnsi="Times New Roman" w:cs="Times New Roman"/>
          <w:color w:val="auto"/>
          <w:lang w:eastAsia="en-US"/>
        </w:rPr>
        <w:t xml:space="preserve">przepisem szczególnym, organ wyższego stopnia – rozpoznając odwołanie od decyzji lub postanowienia kończącego postępowanie w sprawie albo od sprzeciwu, o których mowa w art. 122a § 2 k.p.a. – </w:t>
      </w:r>
      <w:r w:rsidR="00713CB2">
        <w:rPr>
          <w:rFonts w:ascii="Times New Roman" w:eastAsia="Times New Roman" w:hAnsi="Times New Roman" w:cs="Times New Roman"/>
          <w:color w:val="auto"/>
          <w:lang w:eastAsia="en-US"/>
        </w:rPr>
        <w:t>wydał decyzję na podstawie art. </w:t>
      </w:r>
      <w:r w:rsidR="001E2ACD" w:rsidRPr="00D26AF5">
        <w:rPr>
          <w:rFonts w:ascii="Times New Roman" w:eastAsia="Times New Roman" w:hAnsi="Times New Roman" w:cs="Times New Roman"/>
          <w:color w:val="auto"/>
          <w:lang w:eastAsia="en-US"/>
        </w:rPr>
        <w:t xml:space="preserve">138 § 2 k.p.a., przekazując sprawę do ponownego rozpatrzenia organowi pierwszej </w:t>
      </w:r>
      <w:r w:rsidR="001E2ACD" w:rsidRPr="00D26AF5">
        <w:rPr>
          <w:rFonts w:ascii="Times New Roman" w:eastAsia="Times New Roman" w:hAnsi="Times New Roman" w:cs="Times New Roman"/>
          <w:color w:val="auto"/>
          <w:lang w:eastAsia="en-US"/>
        </w:rPr>
        <w:lastRenderedPageBreak/>
        <w:t xml:space="preserve">instancji. W takiej sytuacji, zgodnie z art. 122c § 3 k.p.a., termin będzie biegł od dnia doręczenia organowi pierwszej instancji akt sprawy wraz z decyzją – w celu ponownego rozpatrzenia sprawy. </w:t>
      </w:r>
    </w:p>
    <w:p w:rsidR="001E2ACD" w:rsidRPr="00D26AF5" w:rsidRDefault="001E2ACD" w:rsidP="00713CB2">
      <w:pPr>
        <w:spacing w:after="60" w:line="360" w:lineRule="auto"/>
        <w:ind w:right="39"/>
        <w:jc w:val="both"/>
        <w:rPr>
          <w:rFonts w:ascii="Times New Roman" w:eastAsia="Times New Roman" w:hAnsi="Times New Roman" w:cs="Times New Roman"/>
          <w:color w:val="auto"/>
          <w:lang w:eastAsia="en-US"/>
        </w:rPr>
      </w:pPr>
      <w:r w:rsidRPr="00D26AF5">
        <w:rPr>
          <w:rFonts w:ascii="Times New Roman" w:eastAsia="Times New Roman" w:hAnsi="Times New Roman" w:cs="Times New Roman"/>
          <w:color w:val="auto"/>
          <w:lang w:eastAsia="en-US"/>
        </w:rPr>
        <w:t>Do spraw załatwianych milcząco nie będą miały zastosowania przepisy art. 35 i art. 36 k.p.a. Termin, po którym następuje milczące załatwienie sprawy</w:t>
      </w:r>
      <w:r w:rsidR="004B18EB">
        <w:rPr>
          <w:rFonts w:ascii="Times New Roman" w:eastAsia="Times New Roman" w:hAnsi="Times New Roman" w:cs="Times New Roman"/>
          <w:color w:val="auto"/>
          <w:lang w:eastAsia="en-US"/>
        </w:rPr>
        <w:t>,</w:t>
      </w:r>
      <w:r w:rsidRPr="00D26AF5">
        <w:rPr>
          <w:rFonts w:ascii="Times New Roman" w:eastAsia="Times New Roman" w:hAnsi="Times New Roman" w:cs="Times New Roman"/>
          <w:color w:val="auto"/>
          <w:lang w:eastAsia="en-US"/>
        </w:rPr>
        <w:t xml:space="preserve"> jest bowiem instytucją prawa materialnego, a tym samym nie stosuje się do niego przepisów o przedłużaniu terminów proceduralnych (co do terminu na wniesienie sprzeciwu</w:t>
      </w:r>
      <w:r w:rsidR="00713CB2">
        <w:rPr>
          <w:rFonts w:ascii="Times New Roman" w:eastAsia="Times New Roman" w:hAnsi="Times New Roman" w:cs="Times New Roman"/>
          <w:color w:val="auto"/>
          <w:lang w:eastAsia="en-US"/>
        </w:rPr>
        <w:t xml:space="preserve"> – por. wyrok NSA z </w:t>
      </w:r>
      <w:r w:rsidRPr="00D26AF5">
        <w:rPr>
          <w:rFonts w:ascii="Times New Roman" w:eastAsia="Times New Roman" w:hAnsi="Times New Roman" w:cs="Times New Roman"/>
          <w:color w:val="auto"/>
          <w:lang w:eastAsia="en-US"/>
        </w:rPr>
        <w:t>dnia 11 lipca 2014 r., sygn. II OSK 299/13, wyrok NSA z</w:t>
      </w:r>
      <w:r w:rsidR="008B71E9" w:rsidRPr="00D26AF5">
        <w:rPr>
          <w:rFonts w:ascii="Times New Roman" w:eastAsia="Times New Roman" w:hAnsi="Times New Roman" w:cs="Times New Roman"/>
          <w:color w:val="auto"/>
          <w:lang w:eastAsia="en-US"/>
        </w:rPr>
        <w:t xml:space="preserve"> </w:t>
      </w:r>
      <w:r w:rsidR="00713CB2">
        <w:rPr>
          <w:rFonts w:ascii="Times New Roman" w:eastAsia="Times New Roman" w:hAnsi="Times New Roman" w:cs="Times New Roman"/>
          <w:color w:val="auto"/>
          <w:lang w:eastAsia="en-US"/>
        </w:rPr>
        <w:t>dnia 20 października 2015 </w:t>
      </w:r>
      <w:r w:rsidRPr="00D26AF5">
        <w:rPr>
          <w:rFonts w:ascii="Times New Roman" w:eastAsia="Times New Roman" w:hAnsi="Times New Roman" w:cs="Times New Roman"/>
          <w:color w:val="auto"/>
          <w:lang w:eastAsia="en-US"/>
        </w:rPr>
        <w:t>r., sygn. II OSK 957/15, wyrok WSA w Olsztynie z dnia 1 marca 2016 r., sygn. II SA/Ol 1408/15, wyrok WSA w Krakowie z dnia 26 stycznia 2016 r., sygn. II SA/Kr 997/15, wyrok WSA w</w:t>
      </w:r>
      <w:r w:rsidR="008B71E9" w:rsidRPr="00D26AF5">
        <w:rPr>
          <w:rFonts w:ascii="Times New Roman" w:eastAsia="Times New Roman" w:hAnsi="Times New Roman" w:cs="Times New Roman"/>
          <w:color w:val="auto"/>
          <w:lang w:eastAsia="en-US"/>
        </w:rPr>
        <w:t xml:space="preserve"> </w:t>
      </w:r>
      <w:r w:rsidRPr="00D26AF5">
        <w:rPr>
          <w:rFonts w:ascii="Times New Roman" w:eastAsia="Times New Roman" w:hAnsi="Times New Roman" w:cs="Times New Roman"/>
          <w:color w:val="auto"/>
          <w:lang w:eastAsia="en-US"/>
        </w:rPr>
        <w:t xml:space="preserve">Krakowie z dnia 30 stycznia 2015 r., sygn. II SA/Kr 1626/14). </w:t>
      </w:r>
    </w:p>
    <w:p w:rsidR="001E2ACD" w:rsidRPr="00D26AF5" w:rsidRDefault="001E2ACD" w:rsidP="00713CB2">
      <w:pPr>
        <w:spacing w:after="60" w:line="360" w:lineRule="auto"/>
        <w:ind w:right="39"/>
        <w:jc w:val="both"/>
        <w:rPr>
          <w:rFonts w:ascii="Times New Roman" w:eastAsia="Times New Roman" w:hAnsi="Times New Roman" w:cs="Times New Roman"/>
          <w:color w:val="auto"/>
          <w:lang w:eastAsia="en-US"/>
        </w:rPr>
      </w:pPr>
      <w:r w:rsidRPr="00D26AF5">
        <w:rPr>
          <w:rFonts w:ascii="Times New Roman" w:eastAsia="Times New Roman" w:hAnsi="Times New Roman" w:cs="Times New Roman"/>
          <w:color w:val="auto"/>
          <w:lang w:eastAsia="en-US"/>
        </w:rPr>
        <w:t>W sprawach załatwianych milcząco nie znajdzie także zastosowania art.10 k.p.a. ani art. 79a k.p.a. (art. 122d § 1 k.p.a.). Uproszczony charakter trybu milczącego załatwienia sprawy, sprowadzający się do</w:t>
      </w:r>
      <w:r w:rsidR="008B71E9" w:rsidRPr="00D26AF5">
        <w:rPr>
          <w:rFonts w:ascii="Times New Roman" w:eastAsia="Times New Roman" w:hAnsi="Times New Roman" w:cs="Times New Roman"/>
          <w:color w:val="auto"/>
          <w:lang w:eastAsia="en-US"/>
        </w:rPr>
        <w:t xml:space="preserve"> </w:t>
      </w:r>
      <w:r w:rsidRPr="00D26AF5">
        <w:rPr>
          <w:rFonts w:ascii="Times New Roman" w:eastAsia="Times New Roman" w:hAnsi="Times New Roman" w:cs="Times New Roman"/>
          <w:color w:val="auto"/>
          <w:lang w:eastAsia="en-US"/>
        </w:rPr>
        <w:t>wydania rozstrzygnięcia w oparciu o materiał przedstawiony przez strony na etapie wszczęcia postępowania, jak również zakres spraw, które w założeniu mają być załatwiane w tym trybie (sprawy nieskomplikowane)</w:t>
      </w:r>
      <w:r w:rsidR="008C53BB" w:rsidRPr="00D26AF5">
        <w:rPr>
          <w:rFonts w:ascii="Times New Roman" w:eastAsia="Times New Roman" w:hAnsi="Times New Roman" w:cs="Times New Roman"/>
          <w:color w:val="auto"/>
          <w:lang w:eastAsia="en-US"/>
        </w:rPr>
        <w:t>,</w:t>
      </w:r>
      <w:r w:rsidRPr="00D26AF5">
        <w:rPr>
          <w:rFonts w:ascii="Times New Roman" w:eastAsia="Times New Roman" w:hAnsi="Times New Roman" w:cs="Times New Roman"/>
          <w:color w:val="auto"/>
          <w:lang w:eastAsia="en-US"/>
        </w:rPr>
        <w:t xml:space="preserve"> nie wymaga stosowania z</w:t>
      </w:r>
      <w:r w:rsidR="00713CB2">
        <w:rPr>
          <w:rFonts w:ascii="Times New Roman" w:eastAsia="Times New Roman" w:hAnsi="Times New Roman" w:cs="Times New Roman"/>
          <w:color w:val="auto"/>
          <w:lang w:eastAsia="en-US"/>
        </w:rPr>
        <w:t>asady czynnego udziału strony w </w:t>
      </w:r>
      <w:r w:rsidRPr="00D26AF5">
        <w:rPr>
          <w:rFonts w:ascii="Times New Roman" w:eastAsia="Times New Roman" w:hAnsi="Times New Roman" w:cs="Times New Roman"/>
          <w:color w:val="auto"/>
          <w:lang w:eastAsia="en-US"/>
        </w:rPr>
        <w:t>postępowaniu ani jej uszczegółowienia, jakie pr</w:t>
      </w:r>
      <w:r w:rsidR="00713CB2">
        <w:rPr>
          <w:rFonts w:ascii="Times New Roman" w:eastAsia="Times New Roman" w:hAnsi="Times New Roman" w:cs="Times New Roman"/>
          <w:color w:val="auto"/>
          <w:lang w:eastAsia="en-US"/>
        </w:rPr>
        <w:t>zewidziano w projektowanym art. </w:t>
      </w:r>
      <w:r w:rsidRPr="00D26AF5">
        <w:rPr>
          <w:rFonts w:ascii="Times New Roman" w:eastAsia="Times New Roman" w:hAnsi="Times New Roman" w:cs="Times New Roman"/>
          <w:color w:val="auto"/>
          <w:lang w:eastAsia="en-US"/>
        </w:rPr>
        <w:t>79a k.p.a.</w:t>
      </w:r>
    </w:p>
    <w:p w:rsidR="001E2ACD" w:rsidRPr="00D26AF5" w:rsidRDefault="001E2ACD" w:rsidP="00713CB2">
      <w:pPr>
        <w:spacing w:after="60" w:line="360" w:lineRule="auto"/>
        <w:ind w:right="39"/>
        <w:jc w:val="both"/>
        <w:rPr>
          <w:rFonts w:ascii="Times New Roman" w:eastAsia="Times New Roman" w:hAnsi="Times New Roman" w:cs="Times New Roman"/>
          <w:color w:val="auto"/>
          <w:lang w:eastAsia="en-US"/>
        </w:rPr>
      </w:pPr>
      <w:r w:rsidRPr="00D26AF5">
        <w:rPr>
          <w:rFonts w:ascii="Times New Roman" w:eastAsia="Times New Roman" w:hAnsi="Times New Roman" w:cs="Times New Roman"/>
          <w:color w:val="auto"/>
          <w:lang w:eastAsia="en-US"/>
        </w:rPr>
        <w:t>W związku z tym, że art. 103 k.p.a. dotyczy jedyn</w:t>
      </w:r>
      <w:r w:rsidR="00713CB2">
        <w:rPr>
          <w:rFonts w:ascii="Times New Roman" w:eastAsia="Times New Roman" w:hAnsi="Times New Roman" w:cs="Times New Roman"/>
          <w:color w:val="auto"/>
          <w:lang w:eastAsia="en-US"/>
        </w:rPr>
        <w:t>ie terminów procesowych, w art. </w:t>
      </w:r>
      <w:r w:rsidRPr="00D26AF5">
        <w:rPr>
          <w:rFonts w:ascii="Times New Roman" w:eastAsia="Times New Roman" w:hAnsi="Times New Roman" w:cs="Times New Roman"/>
          <w:color w:val="auto"/>
          <w:lang w:eastAsia="en-US"/>
        </w:rPr>
        <w:t>122d § 2 k.p.a. wskazano, że zawieszenie postępowania wstrzymuje bieg terminu, po którym następuje milczące załatwienie sprawy. Przepis ten ma na celu zapobieżenie skutkowi w postaci milczącego załatwienia sprawy w razie zaistnienia przesłanek do zawieszenia postępowania.</w:t>
      </w:r>
    </w:p>
    <w:p w:rsidR="001E2ACD" w:rsidRPr="00D26AF5" w:rsidRDefault="001E2ACD" w:rsidP="00713CB2">
      <w:pPr>
        <w:spacing w:after="60" w:line="360" w:lineRule="auto"/>
        <w:ind w:right="39"/>
        <w:jc w:val="both"/>
        <w:rPr>
          <w:rFonts w:ascii="Times New Roman" w:eastAsia="Times New Roman" w:hAnsi="Times New Roman" w:cs="Times New Roman"/>
          <w:color w:val="auto"/>
          <w:lang w:eastAsia="en-US"/>
        </w:rPr>
      </w:pPr>
      <w:r w:rsidRPr="00D26AF5">
        <w:rPr>
          <w:rFonts w:ascii="Times New Roman" w:eastAsia="Times New Roman" w:hAnsi="Times New Roman" w:cs="Times New Roman"/>
          <w:color w:val="auto"/>
          <w:lang w:eastAsia="en-US"/>
        </w:rPr>
        <w:t>Należy podkreślić, że przepisy szczególne, doty</w:t>
      </w:r>
      <w:r w:rsidR="00713CB2">
        <w:rPr>
          <w:rFonts w:ascii="Times New Roman" w:eastAsia="Times New Roman" w:hAnsi="Times New Roman" w:cs="Times New Roman"/>
          <w:color w:val="auto"/>
          <w:lang w:eastAsia="en-US"/>
        </w:rPr>
        <w:t>czące konkretnych postępowań, w </w:t>
      </w:r>
      <w:r w:rsidRPr="00D26AF5">
        <w:rPr>
          <w:rFonts w:ascii="Times New Roman" w:eastAsia="Times New Roman" w:hAnsi="Times New Roman" w:cs="Times New Roman"/>
          <w:color w:val="auto"/>
          <w:lang w:eastAsia="en-US"/>
        </w:rPr>
        <w:t>których przewidziany zostanie tryb milczącego załatwienia sprawy</w:t>
      </w:r>
      <w:r w:rsidR="008C53BB" w:rsidRPr="00D26AF5">
        <w:rPr>
          <w:rFonts w:ascii="Times New Roman" w:eastAsia="Times New Roman" w:hAnsi="Times New Roman" w:cs="Times New Roman"/>
          <w:color w:val="auto"/>
          <w:lang w:eastAsia="en-US"/>
        </w:rPr>
        <w:t>,</w:t>
      </w:r>
      <w:r w:rsidRPr="00D26AF5">
        <w:rPr>
          <w:rFonts w:ascii="Times New Roman" w:eastAsia="Times New Roman" w:hAnsi="Times New Roman" w:cs="Times New Roman"/>
          <w:color w:val="auto"/>
          <w:lang w:eastAsia="en-US"/>
        </w:rPr>
        <w:t xml:space="preserve"> mogą – z uwagi na specyfikę tych spraw – przewidywać odmienne</w:t>
      </w:r>
      <w:r w:rsidR="00713CB2">
        <w:rPr>
          <w:rFonts w:ascii="Times New Roman" w:eastAsia="Times New Roman" w:hAnsi="Times New Roman" w:cs="Times New Roman"/>
          <w:color w:val="auto"/>
          <w:lang w:eastAsia="en-US"/>
        </w:rPr>
        <w:t xml:space="preserve"> w stosunku do przewidzianych w </w:t>
      </w:r>
      <w:r w:rsidRPr="00D26AF5">
        <w:rPr>
          <w:rFonts w:ascii="Times New Roman" w:eastAsia="Times New Roman" w:hAnsi="Times New Roman" w:cs="Times New Roman"/>
          <w:color w:val="auto"/>
          <w:lang w:eastAsia="en-US"/>
        </w:rPr>
        <w:t>art. 122d k.p.a. rozwiązania (np. wyłączać zawieszenie postępowania).</w:t>
      </w:r>
    </w:p>
    <w:p w:rsidR="001E2ACD" w:rsidRPr="00D26AF5" w:rsidRDefault="001E2ACD" w:rsidP="00713CB2">
      <w:pPr>
        <w:spacing w:after="60" w:line="360" w:lineRule="auto"/>
        <w:ind w:right="39"/>
        <w:jc w:val="both"/>
        <w:rPr>
          <w:rFonts w:ascii="Times New Roman" w:eastAsia="Times New Roman" w:hAnsi="Times New Roman" w:cs="Times New Roman"/>
          <w:color w:val="auto"/>
          <w:lang w:eastAsia="en-US"/>
        </w:rPr>
      </w:pPr>
      <w:r w:rsidRPr="00D26AF5">
        <w:rPr>
          <w:rFonts w:ascii="Times New Roman" w:eastAsia="Times New Roman" w:hAnsi="Times New Roman" w:cs="Times New Roman"/>
          <w:color w:val="auto"/>
          <w:lang w:eastAsia="en-US"/>
        </w:rPr>
        <w:t>W projektowanym art. 122b k.p.a. wskazano wprost, jak należy rozumieć wniesienie sprzeciwu (art.</w:t>
      </w:r>
      <w:r w:rsidR="008B71E9" w:rsidRPr="00D26AF5">
        <w:rPr>
          <w:rFonts w:ascii="Times New Roman" w:eastAsia="Times New Roman" w:hAnsi="Times New Roman" w:cs="Times New Roman"/>
          <w:color w:val="auto"/>
          <w:lang w:eastAsia="en-US"/>
        </w:rPr>
        <w:t xml:space="preserve"> </w:t>
      </w:r>
      <w:r w:rsidRPr="00D26AF5">
        <w:rPr>
          <w:rFonts w:ascii="Times New Roman" w:eastAsia="Times New Roman" w:hAnsi="Times New Roman" w:cs="Times New Roman"/>
          <w:color w:val="auto"/>
          <w:lang w:eastAsia="en-US"/>
        </w:rPr>
        <w:t>122a § 2 pkt 2 k.p.a.) oraz wydanie decyzji lub postanowienia kończącego postępowanie w</w:t>
      </w:r>
      <w:r w:rsidR="008B71E9" w:rsidRPr="00D26AF5">
        <w:rPr>
          <w:rFonts w:ascii="Times New Roman" w:eastAsia="Times New Roman" w:hAnsi="Times New Roman" w:cs="Times New Roman"/>
          <w:color w:val="auto"/>
          <w:lang w:eastAsia="en-US"/>
        </w:rPr>
        <w:t xml:space="preserve"> </w:t>
      </w:r>
      <w:r w:rsidRPr="00D26AF5">
        <w:rPr>
          <w:rFonts w:ascii="Times New Roman" w:eastAsia="Times New Roman" w:hAnsi="Times New Roman" w:cs="Times New Roman"/>
          <w:color w:val="auto"/>
          <w:lang w:eastAsia="en-US"/>
        </w:rPr>
        <w:t>sprawie (w</w:t>
      </w:r>
      <w:r w:rsidR="008B71E9" w:rsidRPr="00D26AF5">
        <w:rPr>
          <w:rFonts w:ascii="Times New Roman" w:eastAsia="Times New Roman" w:hAnsi="Times New Roman" w:cs="Times New Roman"/>
          <w:color w:val="auto"/>
          <w:lang w:eastAsia="en-US"/>
        </w:rPr>
        <w:t xml:space="preserve"> </w:t>
      </w:r>
      <w:r w:rsidRPr="00D26AF5">
        <w:rPr>
          <w:rFonts w:ascii="Times New Roman" w:eastAsia="Times New Roman" w:hAnsi="Times New Roman" w:cs="Times New Roman"/>
          <w:color w:val="auto"/>
          <w:lang w:eastAsia="en-US"/>
        </w:rPr>
        <w:t>przypadku gdy sprawa zostanie z</w:t>
      </w:r>
      <w:r w:rsidR="00713CB2">
        <w:rPr>
          <w:rFonts w:ascii="Times New Roman" w:eastAsia="Times New Roman" w:hAnsi="Times New Roman" w:cs="Times New Roman"/>
          <w:color w:val="auto"/>
          <w:lang w:eastAsia="en-US"/>
        </w:rPr>
        <w:t>ałatwiona w </w:t>
      </w:r>
      <w:r w:rsidRPr="00D26AF5">
        <w:rPr>
          <w:rFonts w:ascii="Times New Roman" w:eastAsia="Times New Roman" w:hAnsi="Times New Roman" w:cs="Times New Roman"/>
          <w:color w:val="auto"/>
          <w:lang w:eastAsia="en-US"/>
        </w:rPr>
        <w:t xml:space="preserve">„tradycyjny” sposób przed upływem terminu na milczące jej załatwienie – art. 122a </w:t>
      </w:r>
      <w:r w:rsidRPr="00D26AF5">
        <w:rPr>
          <w:rFonts w:ascii="Times New Roman" w:eastAsia="Times New Roman" w:hAnsi="Times New Roman" w:cs="Times New Roman"/>
          <w:color w:val="auto"/>
          <w:lang w:eastAsia="en-US"/>
        </w:rPr>
        <w:lastRenderedPageBreak/>
        <w:t>§ 2 pkt 1 k.p.a.). W celu wyeliminowania potencjalnych rozbieżności w ustaleniu</w:t>
      </w:r>
      <w:r w:rsidR="008C53BB" w:rsidRPr="00D26AF5">
        <w:rPr>
          <w:rFonts w:ascii="Times New Roman" w:eastAsia="Times New Roman" w:hAnsi="Times New Roman" w:cs="Times New Roman"/>
          <w:color w:val="auto"/>
          <w:lang w:eastAsia="en-US"/>
        </w:rPr>
        <w:t>,</w:t>
      </w:r>
      <w:r w:rsidRPr="00D26AF5">
        <w:rPr>
          <w:rFonts w:ascii="Times New Roman" w:eastAsia="Times New Roman" w:hAnsi="Times New Roman" w:cs="Times New Roman"/>
          <w:color w:val="auto"/>
          <w:lang w:eastAsia="en-US"/>
        </w:rPr>
        <w:t xml:space="preserve"> jaką datę należy przyjąć za datę wniesienia sprzeciwu, wydania decyzji lub postanowienia, w projekcie wskazano, że dniem tym jest odpowiednio:</w:t>
      </w:r>
    </w:p>
    <w:p w:rsidR="001E2ACD" w:rsidRPr="00D26AF5" w:rsidRDefault="00713CB2" w:rsidP="00B466A7">
      <w:pPr>
        <w:spacing w:line="360" w:lineRule="auto"/>
        <w:ind w:left="425" w:right="40" w:hanging="425"/>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1)</w:t>
      </w:r>
      <w:r>
        <w:rPr>
          <w:rFonts w:ascii="Times New Roman" w:eastAsia="Times New Roman" w:hAnsi="Times New Roman" w:cs="Times New Roman"/>
          <w:color w:val="auto"/>
          <w:lang w:eastAsia="en-US"/>
        </w:rPr>
        <w:tab/>
      </w:r>
      <w:r w:rsidR="001E2ACD" w:rsidRPr="00D26AF5">
        <w:rPr>
          <w:rFonts w:ascii="Times New Roman" w:eastAsia="Times New Roman" w:hAnsi="Times New Roman" w:cs="Times New Roman"/>
          <w:color w:val="auto"/>
          <w:lang w:eastAsia="en-US"/>
        </w:rPr>
        <w:t>dzień nadania sprzeciwu, decyzji lub postanow</w:t>
      </w:r>
      <w:r>
        <w:rPr>
          <w:rFonts w:ascii="Times New Roman" w:eastAsia="Times New Roman" w:hAnsi="Times New Roman" w:cs="Times New Roman"/>
          <w:color w:val="auto"/>
          <w:lang w:eastAsia="en-US"/>
        </w:rPr>
        <w:t>ienia kończącego postępowanie w </w:t>
      </w:r>
      <w:r w:rsidR="001E2ACD" w:rsidRPr="00D26AF5">
        <w:rPr>
          <w:rFonts w:ascii="Times New Roman" w:eastAsia="Times New Roman" w:hAnsi="Times New Roman" w:cs="Times New Roman"/>
          <w:color w:val="auto"/>
          <w:lang w:eastAsia="en-US"/>
        </w:rPr>
        <w:t xml:space="preserve">sprawie za pokwitowaniem przez operatora pocztowego (gdy organ doręcza decyzję lub postanowienie za pośrednictwem poczty), </w:t>
      </w:r>
    </w:p>
    <w:p w:rsidR="001E2ACD" w:rsidRPr="00D26AF5" w:rsidRDefault="00713CB2" w:rsidP="00B466A7">
      <w:pPr>
        <w:spacing w:line="360" w:lineRule="auto"/>
        <w:ind w:left="425" w:right="40" w:hanging="425"/>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2)</w:t>
      </w:r>
      <w:r>
        <w:rPr>
          <w:rFonts w:ascii="Times New Roman" w:eastAsia="Times New Roman" w:hAnsi="Times New Roman" w:cs="Times New Roman"/>
          <w:color w:val="auto"/>
          <w:lang w:eastAsia="en-US"/>
        </w:rPr>
        <w:tab/>
      </w:r>
      <w:r w:rsidR="001E2ACD" w:rsidRPr="00D26AF5">
        <w:rPr>
          <w:rFonts w:ascii="Times New Roman" w:eastAsia="Times New Roman" w:hAnsi="Times New Roman" w:cs="Times New Roman"/>
          <w:color w:val="auto"/>
          <w:lang w:eastAsia="en-US"/>
        </w:rPr>
        <w:t>dzień doręczenia za pokwitowaniem sprzeciwu, decyzji lub postanowienia kończącego postępowanie w sprawie przez swoich pracowników lub przez inne upoważnione osoby (w</w:t>
      </w:r>
      <w:r w:rsidR="008B71E9" w:rsidRPr="00D26AF5">
        <w:rPr>
          <w:rFonts w:ascii="Times New Roman" w:eastAsia="Times New Roman" w:hAnsi="Times New Roman" w:cs="Times New Roman"/>
          <w:color w:val="auto"/>
          <w:lang w:eastAsia="en-US"/>
        </w:rPr>
        <w:t xml:space="preserve"> </w:t>
      </w:r>
      <w:r w:rsidR="001E2ACD" w:rsidRPr="00D26AF5">
        <w:rPr>
          <w:rFonts w:ascii="Times New Roman" w:eastAsia="Times New Roman" w:hAnsi="Times New Roman" w:cs="Times New Roman"/>
          <w:color w:val="auto"/>
          <w:lang w:eastAsia="en-US"/>
        </w:rPr>
        <w:t>przypadku wyboru takiego sposobu doręczenia),</w:t>
      </w:r>
    </w:p>
    <w:p w:rsidR="001E2ACD" w:rsidRPr="00D26AF5" w:rsidRDefault="001E2ACD" w:rsidP="00B466A7">
      <w:pPr>
        <w:spacing w:line="360" w:lineRule="auto"/>
        <w:ind w:left="425" w:right="40" w:hanging="425"/>
        <w:jc w:val="both"/>
        <w:rPr>
          <w:rFonts w:ascii="Times New Roman" w:eastAsia="Times New Roman" w:hAnsi="Times New Roman" w:cs="Times New Roman"/>
          <w:color w:val="auto"/>
          <w:lang w:eastAsia="en-US"/>
        </w:rPr>
      </w:pPr>
      <w:r w:rsidRPr="00D26AF5">
        <w:rPr>
          <w:rFonts w:ascii="Times New Roman" w:eastAsia="Times New Roman" w:hAnsi="Times New Roman" w:cs="Times New Roman"/>
          <w:color w:val="auto"/>
          <w:lang w:eastAsia="en-US"/>
        </w:rPr>
        <w:t>3)</w:t>
      </w:r>
      <w:r w:rsidRPr="00D26AF5">
        <w:rPr>
          <w:rFonts w:ascii="Times New Roman" w:eastAsia="Times New Roman" w:hAnsi="Times New Roman" w:cs="Times New Roman"/>
          <w:color w:val="auto"/>
          <w:lang w:eastAsia="en-US"/>
        </w:rPr>
        <w:tab/>
        <w:t>dzień wprowadzenia sprzeciwu, decyzji lub postanowienia do systemu teleinformatycznego (w</w:t>
      </w:r>
      <w:r w:rsidR="008B71E9" w:rsidRPr="00D26AF5">
        <w:rPr>
          <w:rFonts w:ascii="Times New Roman" w:eastAsia="Times New Roman" w:hAnsi="Times New Roman" w:cs="Times New Roman"/>
          <w:color w:val="auto"/>
          <w:lang w:eastAsia="en-US"/>
        </w:rPr>
        <w:t xml:space="preserve"> </w:t>
      </w:r>
      <w:r w:rsidRPr="00D26AF5">
        <w:rPr>
          <w:rFonts w:ascii="Times New Roman" w:eastAsia="Times New Roman" w:hAnsi="Times New Roman" w:cs="Times New Roman"/>
          <w:color w:val="auto"/>
          <w:lang w:eastAsia="en-US"/>
        </w:rPr>
        <w:t>przypadku doręczania dro</w:t>
      </w:r>
      <w:r w:rsidR="00713CB2">
        <w:rPr>
          <w:rFonts w:ascii="Times New Roman" w:eastAsia="Times New Roman" w:hAnsi="Times New Roman" w:cs="Times New Roman"/>
          <w:color w:val="auto"/>
          <w:lang w:eastAsia="en-US"/>
        </w:rPr>
        <w:t>gą elektroniczną zgodnie z art. </w:t>
      </w:r>
      <w:r w:rsidRPr="00D26AF5">
        <w:rPr>
          <w:rFonts w:ascii="Times New Roman" w:eastAsia="Times New Roman" w:hAnsi="Times New Roman" w:cs="Times New Roman"/>
          <w:color w:val="auto"/>
          <w:lang w:eastAsia="en-US"/>
        </w:rPr>
        <w:t>39</w:t>
      </w:r>
      <w:r w:rsidRPr="00D26AF5">
        <w:rPr>
          <w:rFonts w:ascii="Times New Roman" w:eastAsia="Times New Roman" w:hAnsi="Times New Roman" w:cs="Times New Roman"/>
          <w:color w:val="auto"/>
          <w:vertAlign w:val="superscript"/>
          <w:lang w:eastAsia="en-US"/>
        </w:rPr>
        <w:t>1</w:t>
      </w:r>
      <w:r w:rsidRPr="00D26AF5">
        <w:rPr>
          <w:rFonts w:ascii="Times New Roman" w:eastAsia="Times New Roman" w:hAnsi="Times New Roman" w:cs="Times New Roman"/>
          <w:color w:val="auto"/>
          <w:lang w:eastAsia="en-US"/>
        </w:rPr>
        <w:t xml:space="preserve"> k.p.a.).</w:t>
      </w:r>
    </w:p>
    <w:p w:rsidR="001E2ACD" w:rsidRPr="00D26AF5" w:rsidRDefault="001E2ACD" w:rsidP="00713CB2">
      <w:pPr>
        <w:spacing w:after="60" w:line="360" w:lineRule="auto"/>
        <w:ind w:right="39"/>
        <w:jc w:val="both"/>
        <w:rPr>
          <w:rFonts w:ascii="Times New Roman" w:eastAsia="Times New Roman" w:hAnsi="Times New Roman" w:cs="Times New Roman"/>
          <w:color w:val="auto"/>
          <w:lang w:eastAsia="en-US"/>
        </w:rPr>
      </w:pPr>
      <w:r w:rsidRPr="00D26AF5">
        <w:rPr>
          <w:rFonts w:ascii="Times New Roman" w:eastAsia="Times New Roman" w:hAnsi="Times New Roman" w:cs="Times New Roman"/>
          <w:color w:val="auto"/>
          <w:lang w:eastAsia="en-US"/>
        </w:rPr>
        <w:t>Uregulowanie tej kwestii jest szczególnie istotne w przypadku otrzymania przez stronę decyzji lub postanowienia po upływie terminu na milczące załatwienie sprawy. Musi istnieć generalna zasada określająca łatwą do ustalenia datę, w której następuje czynność mająca ten skutek, że sprawa nie zostaje załatwiona milcząco.</w:t>
      </w:r>
    </w:p>
    <w:p w:rsidR="001E2ACD" w:rsidRPr="00D26AF5" w:rsidRDefault="00713CB2" w:rsidP="00713CB2">
      <w:pPr>
        <w:pStyle w:val="AAApkt1"/>
        <w:spacing w:line="360" w:lineRule="auto"/>
        <w:rPr>
          <w:sz w:val="24"/>
          <w:szCs w:val="24"/>
        </w:rPr>
      </w:pPr>
      <w:bookmarkStart w:id="45" w:name="_Toc468988508"/>
      <w:r>
        <w:rPr>
          <w:sz w:val="24"/>
          <w:szCs w:val="24"/>
        </w:rPr>
        <w:t>4.</w:t>
      </w:r>
      <w:r w:rsidR="001E2ACD" w:rsidRPr="00D26AF5">
        <w:rPr>
          <w:sz w:val="24"/>
          <w:szCs w:val="24"/>
        </w:rPr>
        <w:tab/>
        <w:t xml:space="preserve">Zaświadczenie o milczącym załatwieniu sprawy </w:t>
      </w:r>
      <w:r w:rsidR="001E2ACD" w:rsidRPr="00D26AF5">
        <w:rPr>
          <w:b w:val="0"/>
          <w:sz w:val="24"/>
          <w:szCs w:val="24"/>
        </w:rPr>
        <w:t>(art. 122f k.p.a.)</w:t>
      </w:r>
      <w:bookmarkEnd w:id="45"/>
    </w:p>
    <w:p w:rsidR="001E2ACD" w:rsidRPr="00D26AF5" w:rsidRDefault="001E2ACD" w:rsidP="00713CB2">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Poza stworzeniem ogólnych ram instytucji milczącego załatwienia sprawy w k.p.a., konieczne jest wskazanie aktu administracyjnego potwierdzającego milczące załatwienie sprawy, wydawanego stronie. Akt ten powinien mieć charakter deklaratoryjny i</w:t>
      </w:r>
      <w:r w:rsidR="008B71E9" w:rsidRPr="00D26AF5">
        <w:rPr>
          <w:rFonts w:ascii="Times New Roman" w:hAnsi="Times New Roman" w:cs="Times New Roman"/>
        </w:rPr>
        <w:t xml:space="preserve"> </w:t>
      </w:r>
      <w:r w:rsidRPr="00D26AF5">
        <w:rPr>
          <w:rFonts w:ascii="Times New Roman" w:hAnsi="Times New Roman" w:cs="Times New Roman"/>
        </w:rPr>
        <w:t>być wydawany wyłącznie na wniosek. Jego wydanie umożliwi zamieszczenie przez organ w aktach sprawy adnotacji o</w:t>
      </w:r>
      <w:r w:rsidR="008B71E9" w:rsidRPr="00D26AF5">
        <w:rPr>
          <w:rFonts w:ascii="Times New Roman" w:hAnsi="Times New Roman" w:cs="Times New Roman"/>
        </w:rPr>
        <w:t xml:space="preserve"> </w:t>
      </w:r>
      <w:r w:rsidRPr="00D26AF5">
        <w:rPr>
          <w:rFonts w:ascii="Times New Roman" w:hAnsi="Times New Roman" w:cs="Times New Roman"/>
        </w:rPr>
        <w:t>milczącym załatwieniu sprawy, wskazującej treść rozstrzygnięcia oraz jego podstawę prawną (art.</w:t>
      </w:r>
      <w:r w:rsidR="008B71E9" w:rsidRPr="00D26AF5">
        <w:rPr>
          <w:rFonts w:ascii="Times New Roman" w:hAnsi="Times New Roman" w:cs="Times New Roman"/>
        </w:rPr>
        <w:t xml:space="preserve"> </w:t>
      </w:r>
      <w:r w:rsidRPr="00D26AF5">
        <w:rPr>
          <w:rFonts w:ascii="Times New Roman" w:hAnsi="Times New Roman" w:cs="Times New Roman"/>
        </w:rPr>
        <w:t>122e k.p.a.).</w:t>
      </w:r>
    </w:p>
    <w:p w:rsidR="001E2ACD" w:rsidRPr="00D26AF5" w:rsidRDefault="001E2ACD" w:rsidP="00713CB2">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Proponuje się wykorzystanie formuły zaświadczenia, o którym mowa w dziale VII k.p.a., z</w:t>
      </w:r>
      <w:r w:rsidR="008B71E9" w:rsidRPr="00D26AF5">
        <w:rPr>
          <w:rFonts w:ascii="Times New Roman" w:hAnsi="Times New Roman" w:cs="Times New Roman"/>
        </w:rPr>
        <w:t xml:space="preserve"> </w:t>
      </w:r>
      <w:r w:rsidRPr="00D26AF5">
        <w:rPr>
          <w:rFonts w:ascii="Times New Roman" w:hAnsi="Times New Roman" w:cs="Times New Roman"/>
        </w:rPr>
        <w:t>jednoczesnym wprowadzeniem szczególnych uregulowań w art. 122f k.p.a.</w:t>
      </w:r>
    </w:p>
    <w:p w:rsidR="001E2ACD" w:rsidRPr="00D26AF5" w:rsidRDefault="001E2ACD" w:rsidP="00713CB2">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Po pierwsze, proponuje się wprowadzenie możliwości zaskarżenia ww. zaświadczenia (wydanego w</w:t>
      </w:r>
      <w:r w:rsidR="008B71E9" w:rsidRPr="00D26AF5">
        <w:rPr>
          <w:rFonts w:ascii="Times New Roman" w:hAnsi="Times New Roman" w:cs="Times New Roman"/>
        </w:rPr>
        <w:t xml:space="preserve"> </w:t>
      </w:r>
      <w:r w:rsidRPr="00D26AF5">
        <w:rPr>
          <w:rFonts w:ascii="Times New Roman" w:hAnsi="Times New Roman" w:cs="Times New Roman"/>
        </w:rPr>
        <w:t xml:space="preserve">formie postanowienia), jak również odmowy jego wydania. Tym samym, stronie przyznana zostaje możliwość zaskarżenia treści uzyskanego zaświadczenia. </w:t>
      </w:r>
    </w:p>
    <w:p w:rsidR="001E2ACD" w:rsidRPr="00D26AF5" w:rsidRDefault="001E2ACD" w:rsidP="00713CB2">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Po drugie, w celu uniknięcia ryzyka funkcjonowania w obrocie zaświadczeń o różnej treści, proponuje się wskazanie koniecznych elementów zaświadczenia o milczącym załatwieniu sprawy. Powinno ono zawierać oznaczenie organu administracji publicznej, datę wydania, oznaczenie strony lub stron, powołanie podstawy prawnej, treść </w:t>
      </w:r>
      <w:r w:rsidRPr="00D26AF5">
        <w:rPr>
          <w:rFonts w:ascii="Times New Roman" w:hAnsi="Times New Roman" w:cs="Times New Roman"/>
        </w:rPr>
        <w:lastRenderedPageBreak/>
        <w:t>rozstrzygnięcia sprawy załatwionej milcząco, datę milczącego załatwienia sprawy, pouczenie o</w:t>
      </w:r>
      <w:r w:rsidR="008B71E9" w:rsidRPr="00D26AF5">
        <w:rPr>
          <w:rFonts w:ascii="Times New Roman" w:hAnsi="Times New Roman" w:cs="Times New Roman"/>
        </w:rPr>
        <w:t xml:space="preserve"> </w:t>
      </w:r>
      <w:r w:rsidRPr="00D26AF5">
        <w:rPr>
          <w:rFonts w:ascii="Times New Roman" w:hAnsi="Times New Roman" w:cs="Times New Roman"/>
        </w:rPr>
        <w:t>możliwości wniesienia zażalenia, podpis z podaniem imienia i</w:t>
      </w:r>
      <w:r w:rsidR="008B71E9" w:rsidRPr="00D26AF5">
        <w:rPr>
          <w:rFonts w:ascii="Times New Roman" w:hAnsi="Times New Roman" w:cs="Times New Roman"/>
        </w:rPr>
        <w:t xml:space="preserve"> </w:t>
      </w:r>
      <w:r w:rsidRPr="00D26AF5">
        <w:rPr>
          <w:rFonts w:ascii="Times New Roman" w:hAnsi="Times New Roman" w:cs="Times New Roman"/>
        </w:rPr>
        <w:t>nazwiska oraz stanowiska służbowego osoby upoważnionej do wydania zaświadczenia (jeżeli zaświadczenie wydane zostało w formie dokumentu elektronicznego, powinno być opatrzon</w:t>
      </w:r>
      <w:r w:rsidR="004B18EB">
        <w:rPr>
          <w:rFonts w:ascii="Times New Roman" w:hAnsi="Times New Roman" w:cs="Times New Roman"/>
        </w:rPr>
        <w:t>e</w:t>
      </w:r>
      <w:r w:rsidRPr="00D26AF5">
        <w:rPr>
          <w:rFonts w:ascii="Times New Roman" w:hAnsi="Times New Roman" w:cs="Times New Roman"/>
        </w:rPr>
        <w:t xml:space="preserve"> kwalifikowanym podpisem elektronicznym).</w:t>
      </w:r>
    </w:p>
    <w:p w:rsidR="001E2ACD" w:rsidRPr="00D26AF5" w:rsidRDefault="001E2ACD" w:rsidP="00713CB2">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Po trzecie, w celu zabezpieczenia interesów stron postępowania innych niż wnioskodawca, umożliwienia im powzięcia wiedzy o milczącym załatwieniu sprawy, która dotyczy ich interesów lub obowiązków, organ jest zobowiązany do doręczenia wydanego zaświadczenia wszystkim stronom w</w:t>
      </w:r>
      <w:r w:rsidR="008B71E9" w:rsidRPr="00D26AF5">
        <w:rPr>
          <w:rFonts w:ascii="Times New Roman" w:hAnsi="Times New Roman" w:cs="Times New Roman"/>
        </w:rPr>
        <w:t xml:space="preserve"> </w:t>
      </w:r>
      <w:r w:rsidRPr="00D26AF5">
        <w:rPr>
          <w:rFonts w:ascii="Times New Roman" w:hAnsi="Times New Roman" w:cs="Times New Roman"/>
        </w:rPr>
        <w:t>sprawie załatwionej milcząco (ustalonym zgodnie z art. 28 k.p.a. lub na podstawie przepisów odrębnych).</w:t>
      </w:r>
    </w:p>
    <w:p w:rsidR="001E2ACD" w:rsidRPr="00D26AF5" w:rsidRDefault="00713CB2" w:rsidP="00713CB2">
      <w:pPr>
        <w:pStyle w:val="AAApkt1"/>
        <w:spacing w:line="360" w:lineRule="auto"/>
        <w:rPr>
          <w:sz w:val="24"/>
          <w:szCs w:val="24"/>
        </w:rPr>
      </w:pPr>
      <w:bookmarkStart w:id="46" w:name="_Toc468988509"/>
      <w:r>
        <w:rPr>
          <w:sz w:val="24"/>
          <w:szCs w:val="24"/>
        </w:rPr>
        <w:t>5.</w:t>
      </w:r>
      <w:r w:rsidR="001E2ACD" w:rsidRPr="00D26AF5">
        <w:rPr>
          <w:sz w:val="24"/>
          <w:szCs w:val="24"/>
        </w:rPr>
        <w:tab/>
        <w:t xml:space="preserve">Weryfikacja prawidłowości milczącego załatwienia sprawy </w:t>
      </w:r>
      <w:r w:rsidR="001E2ACD" w:rsidRPr="00D26AF5">
        <w:rPr>
          <w:b w:val="0"/>
          <w:sz w:val="24"/>
          <w:szCs w:val="24"/>
        </w:rPr>
        <w:t>(art. 122g k.p.a.)</w:t>
      </w:r>
      <w:bookmarkEnd w:id="46"/>
    </w:p>
    <w:p w:rsidR="001E2ACD" w:rsidRPr="00D26AF5" w:rsidRDefault="001E2ACD" w:rsidP="00713CB2">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Milczące załatwienie sprawy jako szczególny sposób jej rozstrzygnięcia nie podlega zaskarżeniu na ogólnych zasadach k.p.a. ani w drodze skargi do sądu administracyjnego (niezmieniony katalog aktów, czynności i zaniechań podlegających kontroli sądów administracyjnych – art. 3 § 2 p.p.s.a.). W</w:t>
      </w:r>
      <w:r w:rsidR="008B71E9" w:rsidRPr="00D26AF5">
        <w:rPr>
          <w:rFonts w:ascii="Times New Roman" w:hAnsi="Times New Roman" w:cs="Times New Roman"/>
        </w:rPr>
        <w:t xml:space="preserve"> </w:t>
      </w:r>
      <w:r w:rsidRPr="00D26AF5">
        <w:rPr>
          <w:rFonts w:ascii="Times New Roman" w:hAnsi="Times New Roman" w:cs="Times New Roman"/>
        </w:rPr>
        <w:t xml:space="preserve">tym przypadku nie mamy bowiem do czynienia z decyzją ani z innym aktem lub czynnością, która mogłaby stać się przedmiotem postępowania odwoławczego albo kontroli sądu administracyjnego. </w:t>
      </w:r>
    </w:p>
    <w:p w:rsidR="001E2ACD" w:rsidRPr="00D26AF5" w:rsidRDefault="008C53BB" w:rsidP="00713CB2">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N</w:t>
      </w:r>
      <w:r w:rsidR="001E2ACD" w:rsidRPr="00D26AF5">
        <w:rPr>
          <w:rFonts w:ascii="Times New Roman" w:hAnsi="Times New Roman" w:cs="Times New Roman"/>
        </w:rPr>
        <w:t>a potrzeb</w:t>
      </w:r>
      <w:r w:rsidRPr="00D26AF5">
        <w:rPr>
          <w:rFonts w:ascii="Times New Roman" w:hAnsi="Times New Roman" w:cs="Times New Roman"/>
        </w:rPr>
        <w:t>y</w:t>
      </w:r>
      <w:r w:rsidR="001E2ACD" w:rsidRPr="00D26AF5">
        <w:rPr>
          <w:rFonts w:ascii="Times New Roman" w:hAnsi="Times New Roman" w:cs="Times New Roman"/>
        </w:rPr>
        <w:t xml:space="preserve"> weryfikacji legalności działania administracji, w tym także implementowania wyniku sądowej kontroli milczącego załatwienia sprawy, niezbędne jest jednak stworzenie możliwości „reaktywowania” milcząco załatwionej sprawy poprzez jej ponowne rozpatrzenie i wydanie decyzji. Ponowne rozpatrzenie sprawy byłoby drogą otwierającą możliwość dochodzenia roszczeń odszkodowawczych od organu, który załatwił sprawę w sposób milczący z rażącym naruszeniem prawa. Biorąc pod uwagę, że przy milczącym załatwieniu sprawy brak w obrocie prawnym aktu administracyjnego, nie można zastosować tu bezpośrednio tradycyjnych trybów jego weryfikacji. </w:t>
      </w:r>
    </w:p>
    <w:p w:rsidR="001E2ACD" w:rsidRPr="00D26AF5" w:rsidRDefault="001E2ACD" w:rsidP="00713CB2">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Proponuje się jednak, </w:t>
      </w:r>
      <w:r w:rsidR="008C53BB" w:rsidRPr="00D26AF5">
        <w:rPr>
          <w:rFonts w:ascii="Times New Roman" w:hAnsi="Times New Roman" w:cs="Times New Roman"/>
        </w:rPr>
        <w:t>a</w:t>
      </w:r>
      <w:r w:rsidRPr="00D26AF5">
        <w:rPr>
          <w:rFonts w:ascii="Times New Roman" w:hAnsi="Times New Roman" w:cs="Times New Roman"/>
        </w:rPr>
        <w:t xml:space="preserve">by ponowne rozpatrzenie sprawy załatwionej milcząco było możliwe w razie spełnienia przesłanek właściwych dla trybów </w:t>
      </w:r>
      <w:r w:rsidR="00CA6A0B">
        <w:rPr>
          <w:rFonts w:ascii="Times New Roman" w:hAnsi="Times New Roman" w:cs="Times New Roman"/>
        </w:rPr>
        <w:t>nadzwyczajnych (w </w:t>
      </w:r>
      <w:r w:rsidR="008C53BB" w:rsidRPr="00D26AF5">
        <w:rPr>
          <w:rFonts w:ascii="Times New Roman" w:hAnsi="Times New Roman" w:cs="Times New Roman"/>
        </w:rPr>
        <w:t>szczególności</w:t>
      </w:r>
      <w:r w:rsidRPr="00D26AF5">
        <w:rPr>
          <w:rFonts w:ascii="Times New Roman" w:hAnsi="Times New Roman" w:cs="Times New Roman"/>
        </w:rPr>
        <w:t xml:space="preserve"> wznowienie postępowania i stwierdzenie nieważności decyzji). Przepisy regulujące tryby nadzwyczajne postępowania administracyjnego powinny znajdować odpowiednie zastosowanie do spraw załatwi</w:t>
      </w:r>
      <w:r w:rsidR="00CA6A0B">
        <w:rPr>
          <w:rFonts w:ascii="Times New Roman" w:hAnsi="Times New Roman" w:cs="Times New Roman"/>
        </w:rPr>
        <w:t>onych milcząco. W </w:t>
      </w:r>
      <w:r w:rsidR="008C53BB" w:rsidRPr="00D26AF5">
        <w:rPr>
          <w:rFonts w:ascii="Times New Roman" w:hAnsi="Times New Roman" w:cs="Times New Roman"/>
        </w:rPr>
        <w:t>szczególności</w:t>
      </w:r>
      <w:r w:rsidRPr="00D26AF5">
        <w:rPr>
          <w:rFonts w:ascii="Times New Roman" w:hAnsi="Times New Roman" w:cs="Times New Roman"/>
        </w:rPr>
        <w:t xml:space="preserve"> w</w:t>
      </w:r>
      <w:r w:rsidR="008B71E9" w:rsidRPr="00D26AF5">
        <w:rPr>
          <w:rFonts w:ascii="Times New Roman" w:hAnsi="Times New Roman" w:cs="Times New Roman"/>
        </w:rPr>
        <w:t xml:space="preserve"> </w:t>
      </w:r>
      <w:r w:rsidRPr="00D26AF5">
        <w:rPr>
          <w:rFonts w:ascii="Times New Roman" w:hAnsi="Times New Roman" w:cs="Times New Roman"/>
        </w:rPr>
        <w:t xml:space="preserve">przypadkach, o których mowa w art. 145, </w:t>
      </w:r>
      <w:r w:rsidR="008C53BB" w:rsidRPr="00D26AF5">
        <w:rPr>
          <w:rFonts w:ascii="Times New Roman" w:hAnsi="Times New Roman" w:cs="Times New Roman"/>
        </w:rPr>
        <w:t xml:space="preserve">art. </w:t>
      </w:r>
      <w:r w:rsidRPr="00D26AF5">
        <w:rPr>
          <w:rFonts w:ascii="Times New Roman" w:hAnsi="Times New Roman" w:cs="Times New Roman"/>
        </w:rPr>
        <w:t xml:space="preserve">154, </w:t>
      </w:r>
      <w:r w:rsidR="008C53BB" w:rsidRPr="00D26AF5">
        <w:rPr>
          <w:rFonts w:ascii="Times New Roman" w:hAnsi="Times New Roman" w:cs="Times New Roman"/>
        </w:rPr>
        <w:t xml:space="preserve">art. </w:t>
      </w:r>
      <w:r w:rsidRPr="00D26AF5">
        <w:rPr>
          <w:rFonts w:ascii="Times New Roman" w:hAnsi="Times New Roman" w:cs="Times New Roman"/>
        </w:rPr>
        <w:t xml:space="preserve">155, </w:t>
      </w:r>
      <w:r w:rsidR="008C53BB" w:rsidRPr="00D26AF5">
        <w:rPr>
          <w:rFonts w:ascii="Times New Roman" w:hAnsi="Times New Roman" w:cs="Times New Roman"/>
        </w:rPr>
        <w:t xml:space="preserve">art. </w:t>
      </w:r>
      <w:r w:rsidRPr="00D26AF5">
        <w:rPr>
          <w:rFonts w:ascii="Times New Roman" w:hAnsi="Times New Roman" w:cs="Times New Roman"/>
        </w:rPr>
        <w:t xml:space="preserve">156 </w:t>
      </w:r>
      <w:r w:rsidRPr="00D26AF5">
        <w:rPr>
          <w:rFonts w:ascii="Times New Roman" w:hAnsi="Times New Roman" w:cs="Times New Roman"/>
        </w:rPr>
        <w:lastRenderedPageBreak/>
        <w:t xml:space="preserve">czy </w:t>
      </w:r>
      <w:r w:rsidR="008C53BB" w:rsidRPr="00D26AF5">
        <w:rPr>
          <w:rFonts w:ascii="Times New Roman" w:hAnsi="Times New Roman" w:cs="Times New Roman"/>
        </w:rPr>
        <w:t xml:space="preserve">art. </w:t>
      </w:r>
      <w:r w:rsidRPr="00D26AF5">
        <w:rPr>
          <w:rFonts w:ascii="Times New Roman" w:hAnsi="Times New Roman" w:cs="Times New Roman"/>
        </w:rPr>
        <w:t>161 k.p.a. właściwy organ mógłby – odpowiednio – uchylić lub zmienić rozstrzygnięcie sprawy (które nastąpiło w</w:t>
      </w:r>
      <w:r w:rsidR="008B71E9" w:rsidRPr="00D26AF5">
        <w:rPr>
          <w:rFonts w:ascii="Times New Roman" w:hAnsi="Times New Roman" w:cs="Times New Roman"/>
        </w:rPr>
        <w:t xml:space="preserve"> </w:t>
      </w:r>
      <w:r w:rsidRPr="00D26AF5">
        <w:rPr>
          <w:rFonts w:ascii="Times New Roman" w:hAnsi="Times New Roman" w:cs="Times New Roman"/>
        </w:rPr>
        <w:t xml:space="preserve">trybie art. 122a i n. k.p.a.), albo stwierdzić jego nieważność. </w:t>
      </w:r>
    </w:p>
    <w:p w:rsidR="001E2ACD" w:rsidRPr="00D26AF5" w:rsidRDefault="004F2905" w:rsidP="00713CB2">
      <w:pPr>
        <w:pStyle w:val="AAApktI"/>
        <w:spacing w:line="360" w:lineRule="auto"/>
        <w:rPr>
          <w:spacing w:val="0"/>
          <w:sz w:val="24"/>
          <w:szCs w:val="24"/>
        </w:rPr>
      </w:pPr>
      <w:bookmarkStart w:id="47" w:name="_Toc468988510"/>
      <w:bookmarkStart w:id="48" w:name="_Toc468988563"/>
      <w:r w:rsidRPr="00D26AF5">
        <w:rPr>
          <w:spacing w:val="0"/>
          <w:sz w:val="24"/>
          <w:szCs w:val="24"/>
        </w:rPr>
        <w:t>I</w:t>
      </w:r>
      <w:r w:rsidR="00CA6A0B">
        <w:rPr>
          <w:spacing w:val="0"/>
          <w:sz w:val="24"/>
          <w:szCs w:val="24"/>
        </w:rPr>
        <w:t>X.</w:t>
      </w:r>
      <w:r w:rsidR="001E2ACD" w:rsidRPr="00D26AF5">
        <w:rPr>
          <w:spacing w:val="0"/>
          <w:sz w:val="24"/>
          <w:szCs w:val="24"/>
        </w:rPr>
        <w:tab/>
        <w:t xml:space="preserve">Ugoda administracyjna </w:t>
      </w:r>
      <w:r w:rsidR="001E2ACD" w:rsidRPr="00D26AF5">
        <w:rPr>
          <w:b w:val="0"/>
          <w:spacing w:val="0"/>
          <w:sz w:val="24"/>
          <w:szCs w:val="24"/>
        </w:rPr>
        <w:t xml:space="preserve">(art. 114, </w:t>
      </w:r>
      <w:r w:rsidR="008C53BB" w:rsidRPr="00D26AF5">
        <w:rPr>
          <w:b w:val="0"/>
          <w:spacing w:val="0"/>
          <w:sz w:val="24"/>
          <w:szCs w:val="24"/>
        </w:rPr>
        <w:t xml:space="preserve">art. </w:t>
      </w:r>
      <w:r w:rsidR="001E2ACD" w:rsidRPr="00D26AF5">
        <w:rPr>
          <w:b w:val="0"/>
          <w:spacing w:val="0"/>
          <w:sz w:val="24"/>
          <w:szCs w:val="24"/>
        </w:rPr>
        <w:t xml:space="preserve">116 § 1 i </w:t>
      </w:r>
      <w:r w:rsidR="008C53BB" w:rsidRPr="00D26AF5">
        <w:rPr>
          <w:b w:val="0"/>
          <w:spacing w:val="0"/>
          <w:sz w:val="24"/>
          <w:szCs w:val="24"/>
        </w:rPr>
        <w:t xml:space="preserve">art. </w:t>
      </w:r>
      <w:r w:rsidR="001E2ACD" w:rsidRPr="00D26AF5">
        <w:rPr>
          <w:b w:val="0"/>
          <w:spacing w:val="0"/>
          <w:sz w:val="24"/>
          <w:szCs w:val="24"/>
        </w:rPr>
        <w:t>117 k.p.a.)</w:t>
      </w:r>
      <w:bookmarkEnd w:id="47"/>
      <w:bookmarkEnd w:id="48"/>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Projektowane przepisy wprowadzają zmiany mające </w:t>
      </w:r>
      <w:r w:rsidR="00CA6A0B">
        <w:rPr>
          <w:rFonts w:ascii="Times New Roman" w:hAnsi="Times New Roman" w:cs="Times New Roman"/>
        </w:rPr>
        <w:t>na celu upowszechnienie ugody i </w:t>
      </w:r>
      <w:r w:rsidRPr="00D26AF5">
        <w:rPr>
          <w:rFonts w:ascii="Times New Roman" w:hAnsi="Times New Roman" w:cs="Times New Roman"/>
        </w:rPr>
        <w:t xml:space="preserve">ułatwienie sięgania po ten sposób załatwiania spraw administracyjnych. </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Ugoda będzie dopuszczalna w szerszym zakresie niż obecnie – w projekcie proponuje się rezygnację z</w:t>
      </w:r>
      <w:r w:rsidR="008B71E9" w:rsidRPr="00D26AF5">
        <w:rPr>
          <w:rFonts w:ascii="Times New Roman" w:hAnsi="Times New Roman" w:cs="Times New Roman"/>
        </w:rPr>
        <w:t xml:space="preserve"> </w:t>
      </w:r>
      <w:r w:rsidRPr="00D26AF5">
        <w:rPr>
          <w:rFonts w:ascii="Times New Roman" w:hAnsi="Times New Roman" w:cs="Times New Roman"/>
        </w:rPr>
        <w:t>przesłanki „uproszczenia lub przyspieszenia postępowania” (art. 114 k.p.a.). Przesłanka ta ma bowiem w</w:t>
      </w:r>
      <w:r w:rsidR="008B71E9" w:rsidRPr="00D26AF5">
        <w:rPr>
          <w:rFonts w:ascii="Times New Roman" w:hAnsi="Times New Roman" w:cs="Times New Roman"/>
        </w:rPr>
        <w:t xml:space="preserve"> </w:t>
      </w:r>
      <w:r w:rsidRPr="00D26AF5">
        <w:rPr>
          <w:rFonts w:ascii="Times New Roman" w:hAnsi="Times New Roman" w:cs="Times New Roman"/>
        </w:rPr>
        <w:t>znacznej mierze charakter ocenny i może w sposób nieuzasadniony ograniczać liczbę spraw, w</w:t>
      </w:r>
      <w:r w:rsidR="008B71E9" w:rsidRPr="00D26AF5">
        <w:rPr>
          <w:rFonts w:ascii="Times New Roman" w:hAnsi="Times New Roman" w:cs="Times New Roman"/>
        </w:rPr>
        <w:t xml:space="preserve"> </w:t>
      </w:r>
      <w:r w:rsidRPr="00D26AF5">
        <w:rPr>
          <w:rFonts w:ascii="Times New Roman" w:hAnsi="Times New Roman" w:cs="Times New Roman"/>
        </w:rPr>
        <w:t>których</w:t>
      </w:r>
      <w:r w:rsidR="008C53BB" w:rsidRPr="00D26AF5">
        <w:rPr>
          <w:rFonts w:ascii="Times New Roman" w:hAnsi="Times New Roman" w:cs="Times New Roman"/>
        </w:rPr>
        <w:t xml:space="preserve"> ugoda zostaje zawarta. Ponadto</w:t>
      </w:r>
      <w:r w:rsidRPr="00D26AF5">
        <w:rPr>
          <w:rFonts w:ascii="Times New Roman" w:hAnsi="Times New Roman" w:cs="Times New Roman"/>
        </w:rPr>
        <w:t xml:space="preserve"> przyjmuje się, że zawarcie i zatwierdzenie ugody – nawet jeśli powoduje pewne przedłużenie postępowania w ścisłym znaczeniu, może finalnie istotnie skrócić czas załatwienia danej sprawy, gdyż w większości takich przypadków wyeliminowana zostanie potrzeba zaskarżenia władczego aktu administracyjnego.</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Proponuje się także, aby z inicjatywą zawarcia ugody mógł wystąpić organ. Organ będzie mógł odroczyć wydanie decyzji i wyznaczyć stronom odpowiedni termin na zawarcie ugody nie tylko wówczas, gdy same strony oświadczą zgodnie o zamiarze zawarcia ugody, ale także w każdym innym przypadku, gdy organ uzna, że spełnione są przesłanki do zawarcia ugody (art. 116 k.p.a.). Zmiana ta ma istotne znaczenie, bowiem wyposaży organy w wyraźną kompetencję do wskazywania stronom możliwości wykorzystania tego prostszego i</w:t>
      </w:r>
      <w:r w:rsidR="008B71E9" w:rsidRPr="00D26AF5">
        <w:rPr>
          <w:rFonts w:ascii="Times New Roman" w:hAnsi="Times New Roman" w:cs="Times New Roman"/>
        </w:rPr>
        <w:t xml:space="preserve"> </w:t>
      </w:r>
      <w:r w:rsidRPr="00D26AF5">
        <w:rPr>
          <w:rFonts w:ascii="Times New Roman" w:hAnsi="Times New Roman" w:cs="Times New Roman"/>
        </w:rPr>
        <w:t xml:space="preserve">szybszego rozwiązania z jednoczesnym obowiązkiem pouczenia stron o trybie i skutkach zawarcia ugody. </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Zmiany w art. 117 k.p.a. doprecyzowują treść ugody oraz wskazują na konieczność włączenia jej do akt sprawy. Przepis przewiduje również możliwość zawarcia ugody zarówno w formie pisemnej, jak </w:t>
      </w:r>
      <w:r w:rsidR="005D61D7" w:rsidRPr="00D26AF5">
        <w:rPr>
          <w:rFonts w:ascii="Times New Roman" w:hAnsi="Times New Roman" w:cs="Times New Roman"/>
        </w:rPr>
        <w:t>i</w:t>
      </w:r>
      <w:r w:rsidR="008B71E9" w:rsidRPr="00D26AF5">
        <w:rPr>
          <w:rFonts w:ascii="Times New Roman" w:hAnsi="Times New Roman" w:cs="Times New Roman"/>
        </w:rPr>
        <w:t xml:space="preserve"> </w:t>
      </w:r>
      <w:r w:rsidRPr="00D26AF5">
        <w:rPr>
          <w:rFonts w:ascii="Times New Roman" w:hAnsi="Times New Roman" w:cs="Times New Roman"/>
        </w:rPr>
        <w:t>w for</w:t>
      </w:r>
      <w:r w:rsidR="00CA6A0B">
        <w:rPr>
          <w:rFonts w:ascii="Times New Roman" w:hAnsi="Times New Roman" w:cs="Times New Roman"/>
        </w:rPr>
        <w:t>mie dokumentu elektronicznego z </w:t>
      </w:r>
      <w:r w:rsidRPr="00D26AF5">
        <w:rPr>
          <w:rFonts w:ascii="Times New Roman" w:hAnsi="Times New Roman" w:cs="Times New Roman"/>
        </w:rPr>
        <w:t>kwalifikowanymi podpisami elektronicznymi.</w:t>
      </w:r>
      <w:r w:rsidR="008B71E9" w:rsidRPr="00D26AF5">
        <w:rPr>
          <w:rFonts w:ascii="Times New Roman" w:hAnsi="Times New Roman" w:cs="Times New Roman"/>
        </w:rPr>
        <w:t xml:space="preserve"> </w:t>
      </w:r>
      <w:r w:rsidR="00CA6A0B">
        <w:rPr>
          <w:rFonts w:ascii="Times New Roman" w:hAnsi="Times New Roman" w:cs="Times New Roman"/>
        </w:rPr>
        <w:t>W przypadku zawarcia ugody w </w:t>
      </w:r>
      <w:r w:rsidRPr="00D26AF5">
        <w:rPr>
          <w:rFonts w:ascii="Times New Roman" w:hAnsi="Times New Roman" w:cs="Times New Roman"/>
        </w:rPr>
        <w:t xml:space="preserve">formie dokumentu elektronicznego, wyłączony zostanie </w:t>
      </w:r>
      <w:r w:rsidR="00F623BD" w:rsidRPr="00D26AF5">
        <w:rPr>
          <w:rFonts w:ascii="Times New Roman" w:hAnsi="Times New Roman" w:cs="Times New Roman"/>
        </w:rPr>
        <w:t>nakaz zawarcia ugody w</w:t>
      </w:r>
      <w:r w:rsidR="00CA6A0B">
        <w:rPr>
          <w:rFonts w:ascii="Times New Roman" w:hAnsi="Times New Roman" w:cs="Times New Roman"/>
        </w:rPr>
        <w:t> </w:t>
      </w:r>
      <w:r w:rsidR="00F623BD" w:rsidRPr="00D26AF5">
        <w:rPr>
          <w:rFonts w:ascii="Times New Roman" w:hAnsi="Times New Roman" w:cs="Times New Roman"/>
        </w:rPr>
        <w:t xml:space="preserve">obecności pracownika organu oraz </w:t>
      </w:r>
      <w:r w:rsidRPr="00D26AF5">
        <w:rPr>
          <w:rFonts w:ascii="Times New Roman" w:hAnsi="Times New Roman" w:cs="Times New Roman"/>
        </w:rPr>
        <w:t>obowiązek odczytania treści ugody przez pracownika organu.</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Zmiany w art. 114</w:t>
      </w:r>
      <w:r w:rsidR="004A147D">
        <w:rPr>
          <w:rFonts w:ascii="Times New Roman" w:hAnsi="Times New Roman" w:cs="Times New Roman"/>
        </w:rPr>
        <w:t>–</w:t>
      </w:r>
      <w:r w:rsidRPr="00D26AF5">
        <w:rPr>
          <w:rFonts w:ascii="Times New Roman" w:hAnsi="Times New Roman" w:cs="Times New Roman"/>
        </w:rPr>
        <w:t>117 k.p.a. pozwolą na efektywne zastosowanie w praktyce zasad wyrażonych w</w:t>
      </w:r>
      <w:r w:rsidR="008B71E9" w:rsidRPr="00D26AF5">
        <w:rPr>
          <w:rFonts w:ascii="Times New Roman" w:hAnsi="Times New Roman" w:cs="Times New Roman"/>
        </w:rPr>
        <w:t xml:space="preserve"> </w:t>
      </w:r>
      <w:r w:rsidRPr="00D26AF5">
        <w:rPr>
          <w:rFonts w:ascii="Times New Roman" w:hAnsi="Times New Roman" w:cs="Times New Roman"/>
        </w:rPr>
        <w:t>art. 13 w projektowanym brzmieniu.</w:t>
      </w:r>
    </w:p>
    <w:p w:rsidR="001E2ACD" w:rsidRPr="00D26AF5" w:rsidRDefault="001E2ACD" w:rsidP="00713CB2">
      <w:pPr>
        <w:pStyle w:val="AAApktI"/>
        <w:spacing w:line="360" w:lineRule="auto"/>
        <w:rPr>
          <w:spacing w:val="0"/>
          <w:sz w:val="24"/>
          <w:szCs w:val="24"/>
        </w:rPr>
      </w:pPr>
      <w:bookmarkStart w:id="49" w:name="_Toc468988511"/>
      <w:bookmarkStart w:id="50" w:name="_Toc468988564"/>
      <w:r w:rsidRPr="00D26AF5">
        <w:rPr>
          <w:spacing w:val="0"/>
          <w:sz w:val="24"/>
          <w:szCs w:val="24"/>
        </w:rPr>
        <w:lastRenderedPageBreak/>
        <w:t>X.</w:t>
      </w:r>
      <w:r w:rsidRPr="00D26AF5">
        <w:rPr>
          <w:spacing w:val="0"/>
          <w:sz w:val="24"/>
          <w:szCs w:val="24"/>
        </w:rPr>
        <w:tab/>
        <w:t>Zmiany dotyczące postępowania odwoławczego</w:t>
      </w:r>
      <w:bookmarkEnd w:id="49"/>
      <w:bookmarkEnd w:id="50"/>
    </w:p>
    <w:p w:rsidR="001E2ACD" w:rsidRPr="00D26AF5" w:rsidRDefault="001E2ACD" w:rsidP="00713CB2">
      <w:pPr>
        <w:pStyle w:val="AAApkt1"/>
        <w:spacing w:line="360" w:lineRule="auto"/>
        <w:rPr>
          <w:sz w:val="24"/>
          <w:szCs w:val="24"/>
        </w:rPr>
      </w:pPr>
      <w:bookmarkStart w:id="51" w:name="_Toc468988512"/>
      <w:r w:rsidRPr="00D26AF5">
        <w:rPr>
          <w:sz w:val="24"/>
          <w:szCs w:val="24"/>
        </w:rPr>
        <w:t>1.</w:t>
      </w:r>
      <w:r w:rsidRPr="00D26AF5">
        <w:rPr>
          <w:sz w:val="24"/>
          <w:szCs w:val="24"/>
        </w:rPr>
        <w:tab/>
        <w:t xml:space="preserve">Fakultatywny wniosek o ponowne rozpatrzenie sprawy </w:t>
      </w:r>
      <w:r w:rsidRPr="00D26AF5">
        <w:rPr>
          <w:b w:val="0"/>
          <w:sz w:val="24"/>
          <w:szCs w:val="24"/>
        </w:rPr>
        <w:t xml:space="preserve">(art. 52 § 2 i 3 oraz </w:t>
      </w:r>
      <w:r w:rsidR="00CA6A0B">
        <w:rPr>
          <w:b w:val="0"/>
          <w:sz w:val="24"/>
          <w:szCs w:val="24"/>
        </w:rPr>
        <w:t>art. </w:t>
      </w:r>
      <w:r w:rsidRPr="00D26AF5">
        <w:rPr>
          <w:b w:val="0"/>
          <w:sz w:val="24"/>
          <w:szCs w:val="24"/>
        </w:rPr>
        <w:t>54a p.p.s.a.)</w:t>
      </w:r>
      <w:bookmarkEnd w:id="51"/>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Zgodnie z art. 127 § 1 i 2 k.p.a., od decyzji wydanej w pierwszej instancji przysługuje odwołanie do organu wyższego stopnia (chyba, że ustawa przewiduje inny organ odwoławczy). Od decyzji wydanej w pierwszej instancji przez ministra lub </w:t>
      </w:r>
      <w:r w:rsidR="008C53BB" w:rsidRPr="00D26AF5">
        <w:rPr>
          <w:rFonts w:ascii="Times New Roman" w:hAnsi="Times New Roman" w:cs="Times New Roman"/>
        </w:rPr>
        <w:t>samorządowe kolegium odwoławcze</w:t>
      </w:r>
      <w:r w:rsidRPr="00D26AF5">
        <w:rPr>
          <w:rFonts w:ascii="Times New Roman" w:hAnsi="Times New Roman" w:cs="Times New Roman"/>
        </w:rPr>
        <w:t xml:space="preserve"> stronie przysługuje swoisty „odpowiednik” odwołania, niedewolutywny środek </w:t>
      </w:r>
      <w:r w:rsidR="004B18EB" w:rsidRPr="00D26AF5">
        <w:rPr>
          <w:rFonts w:ascii="Times New Roman" w:hAnsi="Times New Roman" w:cs="Times New Roman"/>
        </w:rPr>
        <w:t>zaskarżenia, jakim</w:t>
      </w:r>
      <w:r w:rsidRPr="00D26AF5">
        <w:rPr>
          <w:rFonts w:ascii="Times New Roman" w:hAnsi="Times New Roman" w:cs="Times New Roman"/>
        </w:rPr>
        <w:t xml:space="preserve"> jest wniosek o</w:t>
      </w:r>
      <w:r w:rsidR="008B71E9" w:rsidRPr="00D26AF5">
        <w:rPr>
          <w:rFonts w:ascii="Times New Roman" w:hAnsi="Times New Roman" w:cs="Times New Roman"/>
        </w:rPr>
        <w:t xml:space="preserve"> </w:t>
      </w:r>
      <w:r w:rsidRPr="00D26AF5">
        <w:rPr>
          <w:rFonts w:ascii="Times New Roman" w:hAnsi="Times New Roman" w:cs="Times New Roman"/>
        </w:rPr>
        <w:t>ponowne rozpatrzenie sprawy przez ten sam organ (art. 127 § 3 k</w:t>
      </w:r>
      <w:r w:rsidR="00CA6A0B">
        <w:rPr>
          <w:rFonts w:ascii="Times New Roman" w:hAnsi="Times New Roman" w:cs="Times New Roman"/>
        </w:rPr>
        <w:t>.p.a.). Z art. 127 § 3 k.p.a. w </w:t>
      </w:r>
      <w:r w:rsidRPr="00D26AF5">
        <w:rPr>
          <w:rFonts w:ascii="Times New Roman" w:hAnsi="Times New Roman" w:cs="Times New Roman"/>
        </w:rPr>
        <w:t>zw. z</w:t>
      </w:r>
      <w:r w:rsidR="008B71E9" w:rsidRPr="00D26AF5">
        <w:rPr>
          <w:rFonts w:ascii="Times New Roman" w:hAnsi="Times New Roman" w:cs="Times New Roman"/>
        </w:rPr>
        <w:t xml:space="preserve"> </w:t>
      </w:r>
      <w:r w:rsidRPr="00D26AF5">
        <w:rPr>
          <w:rFonts w:ascii="Times New Roman" w:hAnsi="Times New Roman" w:cs="Times New Roman"/>
        </w:rPr>
        <w:t>art. 52 § 2 k.p.a. wynika, że skorzystanie z wniosku o ponowne rozpatrzenie sprawy stanowi warunek wniesienia skargi do sądu administracyjnego</w:t>
      </w:r>
      <w:r w:rsidR="004B18EB">
        <w:rPr>
          <w:rFonts w:ascii="Times New Roman" w:hAnsi="Times New Roman" w:cs="Times New Roman"/>
        </w:rPr>
        <w:t>.</w:t>
      </w:r>
    </w:p>
    <w:p w:rsidR="001E2ACD" w:rsidRPr="00D26AF5" w:rsidRDefault="001E2ACD" w:rsidP="00713CB2">
      <w:pPr>
        <w:shd w:val="clear" w:color="auto" w:fill="FFFFFF"/>
        <w:tabs>
          <w:tab w:val="left" w:pos="898"/>
        </w:tabs>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Skorzystanie z wniosku o ponowne rozpatrzenie sprawy powinno być postrzegane jako prawo podmiotowe jednostki. Jego treścią jest możliwość zaskarżenia decyzji</w:t>
      </w:r>
      <w:r w:rsidRPr="00D26AF5">
        <w:rPr>
          <w:rStyle w:val="Odwoanieprzypisudolnego"/>
          <w:rFonts w:ascii="Times New Roman" w:hAnsi="Times New Roman" w:cs="Times New Roman"/>
        </w:rPr>
        <w:footnoteReference w:id="53"/>
      </w:r>
      <w:r w:rsidR="008C53BB" w:rsidRPr="00D26AF5">
        <w:rPr>
          <w:rFonts w:ascii="Times New Roman" w:hAnsi="Times New Roman" w:cs="Times New Roman"/>
          <w:vertAlign w:val="superscript"/>
        </w:rPr>
        <w:t>)</w:t>
      </w:r>
      <w:r w:rsidRPr="00D26AF5">
        <w:rPr>
          <w:rFonts w:ascii="Times New Roman" w:hAnsi="Times New Roman" w:cs="Times New Roman"/>
        </w:rPr>
        <w:t xml:space="preserve"> </w:t>
      </w:r>
      <w:r w:rsidR="00CA6A0B">
        <w:rPr>
          <w:rFonts w:ascii="Times New Roman" w:hAnsi="Times New Roman" w:cs="Times New Roman"/>
        </w:rPr>
        <w:t>i </w:t>
      </w:r>
      <w:r w:rsidRPr="00D26AF5">
        <w:rPr>
          <w:rFonts w:ascii="Times New Roman" w:hAnsi="Times New Roman" w:cs="Times New Roman"/>
        </w:rPr>
        <w:t>związane z tym uprawnienie strony do ponownego merytorycznego rozpoznania jej sprawy. Gwarancja prawa do zaskarżenia stwarza jedynie określoną możliwość procesową, z której podmiot uprawniony może, ale ni</w:t>
      </w:r>
      <w:r w:rsidR="00CA6A0B">
        <w:rPr>
          <w:rFonts w:ascii="Times New Roman" w:hAnsi="Times New Roman" w:cs="Times New Roman"/>
        </w:rPr>
        <w:t>e musi, skorzystać. Sytuacja, w </w:t>
      </w:r>
      <w:r w:rsidRPr="00D26AF5">
        <w:rPr>
          <w:rFonts w:ascii="Times New Roman" w:hAnsi="Times New Roman" w:cs="Times New Roman"/>
        </w:rPr>
        <w:t>której strona wskutek własnej woli nie korzysta z możliwości wniesienia środka zaskarżenia, nie może być tym samym rozpatrywana w kontekście naruszenia art. 78 Konstytucji RP</w:t>
      </w:r>
      <w:r w:rsidRPr="00D26AF5">
        <w:rPr>
          <w:rStyle w:val="Odwoanieprzypisudolnego"/>
          <w:rFonts w:ascii="Times New Roman" w:hAnsi="Times New Roman" w:cs="Times New Roman"/>
        </w:rPr>
        <w:footnoteReference w:id="54"/>
      </w:r>
      <w:r w:rsidR="008C53BB" w:rsidRPr="00D26AF5">
        <w:rPr>
          <w:rFonts w:ascii="Times New Roman" w:hAnsi="Times New Roman" w:cs="Times New Roman"/>
          <w:vertAlign w:val="superscript"/>
        </w:rPr>
        <w:t>)</w:t>
      </w:r>
      <w:r w:rsidRPr="00D26AF5">
        <w:rPr>
          <w:rFonts w:ascii="Times New Roman" w:hAnsi="Times New Roman" w:cs="Times New Roman"/>
        </w:rPr>
        <w:t xml:space="preserve">. </w:t>
      </w:r>
    </w:p>
    <w:p w:rsidR="001E2ACD" w:rsidRPr="00D26AF5" w:rsidRDefault="001E2ACD" w:rsidP="00713CB2">
      <w:pPr>
        <w:shd w:val="clear" w:color="auto" w:fill="FFFFFF"/>
        <w:tabs>
          <w:tab w:val="left" w:pos="898"/>
        </w:tabs>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W świetle powyższego, zasada dwuinstancyjności postępowania administracyjnego powinna być odczytywana jako zasada przyznająca stronie uprawnienie do żądania dwukrotnego merytorycznego rozpatrzenia jej sprawy. Dopiero skorzystanie z tego uprawnienia rodzi po stronie organu administracji obowiązek pełnego, merytorycznego rozpoznania sprawy ponownie.</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Zgodnie z art. 52 § 1 i § 2 p.p.s.a. w obecnym brzmieniu skorzystanie z uprawnienia do złożenia wniosku o ponowne rozpatrzenie sprawy stanowi jednak wymóg formalny, który musi zostać spełniony przed wniesieniem skargi do sądu administracyjnego. Niewypełnienie przez stronę skarżącą warunku określonego w art. 52 § 1 p.p.s.a. skutkuje odrzuceniem skargi jako niedopuszczalnej na podstawie art. 58 § 1 pkt 6 p.p.s.a. Ogranicza to istotnie „swobodę” strony w kor</w:t>
      </w:r>
      <w:r w:rsidR="00CA6A0B">
        <w:rPr>
          <w:rFonts w:ascii="Times New Roman" w:hAnsi="Times New Roman" w:cs="Times New Roman"/>
        </w:rPr>
        <w:t xml:space="preserve">zystaniu z instytucji wniosku </w:t>
      </w:r>
      <w:r w:rsidR="00CA6A0B">
        <w:rPr>
          <w:rFonts w:ascii="Times New Roman" w:hAnsi="Times New Roman" w:cs="Times New Roman"/>
        </w:rPr>
        <w:lastRenderedPageBreak/>
        <w:t>o </w:t>
      </w:r>
      <w:r w:rsidRPr="00D26AF5">
        <w:rPr>
          <w:rFonts w:ascii="Times New Roman" w:hAnsi="Times New Roman" w:cs="Times New Roman"/>
        </w:rPr>
        <w:t xml:space="preserve">ponowne rozpatrzenie sprawy. </w:t>
      </w:r>
    </w:p>
    <w:p w:rsidR="001E2ACD" w:rsidRPr="00D26AF5" w:rsidRDefault="001E2ACD" w:rsidP="00713CB2">
      <w:pPr>
        <w:spacing w:after="120" w:line="360" w:lineRule="auto"/>
        <w:ind w:right="39"/>
        <w:jc w:val="both"/>
        <w:rPr>
          <w:rFonts w:ascii="Times New Roman" w:hAnsi="Times New Roman" w:cs="Times New Roman"/>
        </w:rPr>
      </w:pPr>
      <w:r w:rsidRPr="00D26AF5">
        <w:rPr>
          <w:rFonts w:ascii="Times New Roman" w:hAnsi="Times New Roman" w:cs="Times New Roman"/>
        </w:rPr>
        <w:t>O ile w przypadku dewolutywnego odwołania zasada przewidziana w art. 52 § 1 i 2 p.p.s.a. znajduje głębsze uzasadnienie (zapobiega bowiem wpływowi do sądu administracyjnego „lawiny” skarg na decyzje tysięcy rozproszonych organów działających w pierwszej instancji), o tyle w odniesieniu do wniosk</w:t>
      </w:r>
      <w:r w:rsidR="008C53BB" w:rsidRPr="00D26AF5">
        <w:rPr>
          <w:rFonts w:ascii="Times New Roman" w:hAnsi="Times New Roman" w:cs="Times New Roman"/>
        </w:rPr>
        <w:t>u o</w:t>
      </w:r>
      <w:r w:rsidR="008B71E9" w:rsidRPr="00D26AF5">
        <w:rPr>
          <w:rFonts w:ascii="Times New Roman" w:hAnsi="Times New Roman" w:cs="Times New Roman"/>
        </w:rPr>
        <w:t xml:space="preserve"> </w:t>
      </w:r>
      <w:r w:rsidR="008C53BB" w:rsidRPr="00D26AF5">
        <w:rPr>
          <w:rFonts w:ascii="Times New Roman" w:hAnsi="Times New Roman" w:cs="Times New Roman"/>
        </w:rPr>
        <w:t>ponowne rozpatrzenie sprawy</w:t>
      </w:r>
      <w:r w:rsidRPr="00D26AF5">
        <w:rPr>
          <w:rFonts w:ascii="Times New Roman" w:hAnsi="Times New Roman" w:cs="Times New Roman"/>
        </w:rPr>
        <w:t xml:space="preserve"> może budzić wątpliwości. W tych przypadkach już w</w:t>
      </w:r>
      <w:r w:rsidR="008B71E9" w:rsidRPr="00D26AF5">
        <w:rPr>
          <w:rFonts w:ascii="Times New Roman" w:hAnsi="Times New Roman" w:cs="Times New Roman"/>
        </w:rPr>
        <w:t xml:space="preserve"> </w:t>
      </w:r>
      <w:r w:rsidRPr="00D26AF5">
        <w:rPr>
          <w:rFonts w:ascii="Times New Roman" w:hAnsi="Times New Roman" w:cs="Times New Roman"/>
        </w:rPr>
        <w:t>pierwszej instancji sprawa jest bowiem rozstrzygana przez organ znajdujący się u szczytu hierarchicznej struktury organów administracji, z założenia profesjonalny. Wątpliwości te potęguje fakt, że w wielu rodzajach postępowań podstawą prawną decyzji wydawanych w wyniku ponownego rozpatrzenia sprawy przez ministra i samorządowe kolegium odwoławcze (SKO) jest w</w:t>
      </w:r>
      <w:r w:rsidR="008B71E9" w:rsidRPr="00D26AF5">
        <w:rPr>
          <w:rFonts w:ascii="Times New Roman" w:hAnsi="Times New Roman" w:cs="Times New Roman"/>
        </w:rPr>
        <w:t xml:space="preserve"> </w:t>
      </w:r>
      <w:r w:rsidRPr="00D26AF5">
        <w:rPr>
          <w:rFonts w:ascii="Times New Roman" w:hAnsi="Times New Roman" w:cs="Times New Roman"/>
        </w:rPr>
        <w:t>zdecydowanej większości przypadków art. 138 § 1 pkt 1 k.p.a.</w:t>
      </w:r>
      <w:r w:rsidRPr="00D26AF5">
        <w:rPr>
          <w:rStyle w:val="Odwoanieprzypisudolnego"/>
          <w:rFonts w:ascii="Times New Roman" w:hAnsi="Times New Roman" w:cs="Times New Roman"/>
        </w:rPr>
        <w:footnoteReference w:id="55"/>
      </w:r>
      <w:r w:rsidR="008C53BB" w:rsidRPr="00D26AF5">
        <w:rPr>
          <w:rFonts w:ascii="Times New Roman" w:hAnsi="Times New Roman" w:cs="Times New Roman"/>
          <w:vertAlign w:val="superscript"/>
        </w:rPr>
        <w:t>)</w:t>
      </w:r>
      <w:r w:rsidRPr="00D26AF5">
        <w:rPr>
          <w:rFonts w:ascii="Times New Roman" w:hAnsi="Times New Roman" w:cs="Times New Roman"/>
        </w:rPr>
        <w:t>. To zaś oznacza, że istnieje duże prawdopodobieństwo, iż do sądu administracyjnego i</w:t>
      </w:r>
      <w:r w:rsidR="008B71E9" w:rsidRPr="00D26AF5">
        <w:rPr>
          <w:rFonts w:ascii="Times New Roman" w:hAnsi="Times New Roman" w:cs="Times New Roman"/>
        </w:rPr>
        <w:t xml:space="preserve"> </w:t>
      </w:r>
      <w:r w:rsidRPr="00D26AF5">
        <w:rPr>
          <w:rFonts w:ascii="Times New Roman" w:hAnsi="Times New Roman" w:cs="Times New Roman"/>
        </w:rPr>
        <w:t>tak trafi skarga na decyzję ministra lub SKO, a</w:t>
      </w:r>
      <w:r w:rsidR="008B71E9" w:rsidRPr="00D26AF5">
        <w:rPr>
          <w:rFonts w:ascii="Times New Roman" w:hAnsi="Times New Roman" w:cs="Times New Roman"/>
        </w:rPr>
        <w:t xml:space="preserve"> </w:t>
      </w:r>
      <w:r w:rsidRPr="00D26AF5">
        <w:rPr>
          <w:rFonts w:ascii="Times New Roman" w:hAnsi="Times New Roman" w:cs="Times New Roman"/>
        </w:rPr>
        <w:t>sama procedura ponownego rozpatrzenia sprawy przedłuży postępowanie w sprawie.</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W związku z tym proponuje się zmianę art. 52 § 2 p.p.s.a., poprzez wprowadzenie zasady fakultatywności wniosku o ponowne rozpatrzenie sprawy (art. 127 § 3 k.p.a. posługuje się sformułowaniem „może zwrócić się”, wobec czego nie wymaga zmiany).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 związku z powyższym, strona będzie miała możliwość skorzystania ze swego prawa do dwukrotnego merytorycznego rozpoznania jej sprawy przez ten sam organ, jednak jednocześnie skorzystanie z tego uprawnienia nie będzie stanowiło przesłanki do złożenia skargi do sądu administracyjnego na decyzję, o której mowa w art. 127 § 3 k.p.a. Od woli strony będzie zależało, czy</w:t>
      </w:r>
      <w:r w:rsidR="008B71E9" w:rsidRPr="00D26AF5">
        <w:rPr>
          <w:rFonts w:ascii="Times New Roman" w:hAnsi="Times New Roman" w:cs="Times New Roman"/>
        </w:rPr>
        <w:t xml:space="preserve"> </w:t>
      </w:r>
      <w:r w:rsidRPr="00D26AF5">
        <w:rPr>
          <w:rFonts w:ascii="Times New Roman" w:hAnsi="Times New Roman" w:cs="Times New Roman"/>
        </w:rPr>
        <w:t>skorzysta z tego uprawnienia, czy też zdecyduje się na wniesienie skargi do sądu administracyjnego na wydaną w pierwszej instancji decyzję, od której przysługuje wniosek o ponowne rozpatrzenie sprawy. Należy przy tym podkreślić, że organ, który wydał zaskarżoną decyzję, będzie miał możliwość uwzględnienia skargi wnoszonej za jego pośrednictwem w trybie art. 54 § 3 p.p.s.a. (zob. pkt 2 niżej).</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W przypadku spraw, w których występuje wiele stron, może zostać wniesiony zarówno </w:t>
      </w:r>
      <w:r w:rsidRPr="00D26AF5">
        <w:rPr>
          <w:rFonts w:ascii="Times New Roman" w:hAnsi="Times New Roman" w:cs="Times New Roman"/>
        </w:rPr>
        <w:lastRenderedPageBreak/>
        <w:t>wniosek o</w:t>
      </w:r>
      <w:r w:rsidR="008B71E9" w:rsidRPr="00D26AF5">
        <w:rPr>
          <w:rFonts w:ascii="Times New Roman" w:hAnsi="Times New Roman" w:cs="Times New Roman"/>
        </w:rPr>
        <w:t xml:space="preserve"> </w:t>
      </w:r>
      <w:r w:rsidRPr="00D26AF5">
        <w:rPr>
          <w:rFonts w:ascii="Times New Roman" w:hAnsi="Times New Roman" w:cs="Times New Roman"/>
        </w:rPr>
        <w:t>ponowne rozpatrzenie sprawy jak i skarga do sądu administracyjnego dotycząca tej samej decyzji. W</w:t>
      </w:r>
      <w:r w:rsidR="008B71E9" w:rsidRPr="00D26AF5">
        <w:rPr>
          <w:rFonts w:ascii="Times New Roman" w:hAnsi="Times New Roman" w:cs="Times New Roman"/>
        </w:rPr>
        <w:t xml:space="preserve"> </w:t>
      </w:r>
      <w:r w:rsidRPr="00D26AF5">
        <w:rPr>
          <w:rFonts w:ascii="Times New Roman" w:hAnsi="Times New Roman" w:cs="Times New Roman"/>
        </w:rPr>
        <w:t>takich przypadkach, pierwszeństwo powinien mieć wniosek o ponowne rozpatrzenie sprawy. Jego skuteczne (tj. z zachowaniem ustawowego terminu) wniesienie spowodowałoby bowiem, że</w:t>
      </w:r>
      <w:r w:rsidR="008B71E9" w:rsidRPr="00D26AF5">
        <w:rPr>
          <w:rFonts w:ascii="Times New Roman" w:hAnsi="Times New Roman" w:cs="Times New Roman"/>
        </w:rPr>
        <w:t xml:space="preserve"> </w:t>
      </w:r>
      <w:r w:rsidRPr="00D26AF5">
        <w:rPr>
          <w:rFonts w:ascii="Times New Roman" w:hAnsi="Times New Roman" w:cs="Times New Roman"/>
        </w:rPr>
        <w:t xml:space="preserve">postępowanie sądowoadministracyjne stałoby się bezprzedmiotowe (nawet w przypadku utrzymania w mocy decyzji wydanej w pierwszej instancji, przedmiotem ewentualnej skargi do sądu administracyjnego powinna być bowiem inna decyzja – wydana przez ministra lub SKO na podstawie art. 138 § 1 pkt 1 k.p.a.).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 przypadku zatem, gdy w sprawie, w której występuje wiele stron, jedna z nich wystąpi z</w:t>
      </w:r>
      <w:r w:rsidR="008B71E9" w:rsidRPr="00D26AF5">
        <w:rPr>
          <w:rFonts w:ascii="Times New Roman" w:hAnsi="Times New Roman" w:cs="Times New Roman"/>
        </w:rPr>
        <w:t xml:space="preserve"> </w:t>
      </w:r>
      <w:r w:rsidRPr="00D26AF5">
        <w:rPr>
          <w:rFonts w:ascii="Times New Roman" w:hAnsi="Times New Roman" w:cs="Times New Roman"/>
        </w:rPr>
        <w:t>wnioskiem o ponowne rozpatrzenie sprawy, druga zaś złoży skargę do sądu administracyjnego, proponuje się, by</w:t>
      </w:r>
      <w:r w:rsidR="008B71E9" w:rsidRPr="00D26AF5">
        <w:rPr>
          <w:rFonts w:ascii="Times New Roman" w:hAnsi="Times New Roman" w:cs="Times New Roman"/>
        </w:rPr>
        <w:t xml:space="preserve"> </w:t>
      </w:r>
      <w:r w:rsidRPr="00D26AF5">
        <w:rPr>
          <w:rFonts w:ascii="Times New Roman" w:hAnsi="Times New Roman" w:cs="Times New Roman"/>
        </w:rPr>
        <w:t>organ, do którego wpłyną oba te środki zaskarżenia (w związku z brzmieniem art.54 § 1 p.p.s.a.) potraktował skargę jak wniosek o rozpatrzenie sprawy i w taki sposób ją rozpoznał, nie przekazując jej do sądu administracyjnego. Organ będzie jednocześnie zobowiązany zawiadomić o</w:t>
      </w:r>
      <w:r w:rsidR="008B71E9" w:rsidRPr="00D26AF5">
        <w:rPr>
          <w:rFonts w:ascii="Times New Roman" w:hAnsi="Times New Roman" w:cs="Times New Roman"/>
        </w:rPr>
        <w:t xml:space="preserve"> </w:t>
      </w:r>
      <w:r w:rsidRPr="00D26AF5">
        <w:rPr>
          <w:rFonts w:ascii="Times New Roman" w:hAnsi="Times New Roman" w:cs="Times New Roman"/>
        </w:rPr>
        <w:t xml:space="preserve">tym niezwłocznie stronę, która złożyła skargę (art. 54a </w:t>
      </w:r>
      <w:r w:rsidR="00503449">
        <w:rPr>
          <w:rFonts w:ascii="Times New Roman" w:hAnsi="Times New Roman" w:cs="Times New Roman"/>
        </w:rPr>
        <w:t>§ 1 p.p.s.a.). Decyzja wydana w </w:t>
      </w:r>
      <w:r w:rsidRPr="00D26AF5">
        <w:rPr>
          <w:rFonts w:ascii="Times New Roman" w:hAnsi="Times New Roman" w:cs="Times New Roman"/>
        </w:rPr>
        <w:t>wyniku ponownego rozpatrzenia sprawy przez organ w powyższych okolicznościach będzie mogła być – na ogólnych zasadach – zaskarżona do sądu administracyjnego przez każdą ze stron.</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 wyjątkowych przypadkach może zdarzyć się, że już po przekazaniu sądowi skargi jednej ze stron postępowania administracyjnego zgodnie z art. 54 § 2 p.p.s.a., do organu wpłynie podlegający rozpoznaniu (tj. wniesiony w t</w:t>
      </w:r>
      <w:r w:rsidR="00503449">
        <w:rPr>
          <w:rFonts w:ascii="Times New Roman" w:hAnsi="Times New Roman" w:cs="Times New Roman"/>
        </w:rPr>
        <w:t>erminie) wniosek innej strony o </w:t>
      </w:r>
      <w:r w:rsidRPr="00D26AF5">
        <w:rPr>
          <w:rFonts w:ascii="Times New Roman" w:hAnsi="Times New Roman" w:cs="Times New Roman"/>
        </w:rPr>
        <w:t>ponowne rozpatrzenie sprawy. Zgodnie z art. 54a § 2 p.p.s.a. w takim wypadku organ niezwłocznie powinien zawiadomić sąd</w:t>
      </w:r>
      <w:r w:rsidR="00503449">
        <w:rPr>
          <w:rFonts w:ascii="Times New Roman" w:hAnsi="Times New Roman" w:cs="Times New Roman"/>
        </w:rPr>
        <w:t>, do którego przekazał skargę o </w:t>
      </w:r>
      <w:r w:rsidRPr="00D26AF5">
        <w:rPr>
          <w:rFonts w:ascii="Times New Roman" w:hAnsi="Times New Roman" w:cs="Times New Roman"/>
        </w:rPr>
        <w:t>otrzymaniu wniosku. Sąd zaś niezwłocznie przekazuje skargę wraz z aktami sprawy temu organowi. Następnie organ powinien r</w:t>
      </w:r>
      <w:r w:rsidR="00503449">
        <w:rPr>
          <w:rFonts w:ascii="Times New Roman" w:hAnsi="Times New Roman" w:cs="Times New Roman"/>
        </w:rPr>
        <w:t>ozpoznać skargę, podobnie jak w </w:t>
      </w:r>
      <w:r w:rsidRPr="00D26AF5">
        <w:rPr>
          <w:rFonts w:ascii="Times New Roman" w:hAnsi="Times New Roman" w:cs="Times New Roman"/>
        </w:rPr>
        <w:t>przypadku, o</w:t>
      </w:r>
      <w:r w:rsidR="00CE6384">
        <w:rPr>
          <w:rFonts w:ascii="Times New Roman" w:hAnsi="Times New Roman" w:cs="Times New Roman"/>
        </w:rPr>
        <w:t> </w:t>
      </w:r>
      <w:r w:rsidRPr="00D26AF5">
        <w:rPr>
          <w:rFonts w:ascii="Times New Roman" w:hAnsi="Times New Roman" w:cs="Times New Roman"/>
        </w:rPr>
        <w:t xml:space="preserve">którym mowa w art. 54a § 1 p.p.s.a. </w:t>
      </w:r>
    </w:p>
    <w:p w:rsidR="001E2ACD" w:rsidRPr="00D26AF5" w:rsidRDefault="00503449" w:rsidP="004F1C80">
      <w:pPr>
        <w:pStyle w:val="AAApkt1"/>
        <w:spacing w:line="360" w:lineRule="auto"/>
        <w:rPr>
          <w:sz w:val="24"/>
          <w:szCs w:val="24"/>
        </w:rPr>
      </w:pPr>
      <w:bookmarkStart w:id="52" w:name="_Toc468988513"/>
      <w:r>
        <w:rPr>
          <w:sz w:val="24"/>
          <w:szCs w:val="24"/>
        </w:rPr>
        <w:t>2.</w:t>
      </w:r>
      <w:r w:rsidR="001E2ACD" w:rsidRPr="00D26AF5">
        <w:rPr>
          <w:sz w:val="24"/>
          <w:szCs w:val="24"/>
        </w:rPr>
        <w:tab/>
        <w:t>Doprecyzowanie formy uwzględnienia skargi strony w trybie autokontroli (art. 54 § 3 p.p.s.a.)</w:t>
      </w:r>
      <w:bookmarkEnd w:id="52"/>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Kolejną przewidzianą w projekcie zmianą, która zmierza do wyeliminowania przedłużających postępowanie etapów rozpoznania sprawy</w:t>
      </w:r>
      <w:r w:rsidR="008C53BB" w:rsidRPr="00D26AF5">
        <w:rPr>
          <w:rFonts w:ascii="Times New Roman" w:hAnsi="Times New Roman" w:cs="Times New Roman"/>
        </w:rPr>
        <w:t>,</w:t>
      </w:r>
      <w:r w:rsidR="00503449">
        <w:rPr>
          <w:rFonts w:ascii="Times New Roman" w:hAnsi="Times New Roman" w:cs="Times New Roman"/>
        </w:rPr>
        <w:t xml:space="preserve"> jest doprecyzowanie w art. </w:t>
      </w:r>
      <w:r w:rsidRPr="00D26AF5">
        <w:rPr>
          <w:rFonts w:ascii="Times New Roman" w:hAnsi="Times New Roman" w:cs="Times New Roman"/>
        </w:rPr>
        <w:t>54 § 3 p.p.s.a. formy, w jakiej organ administrac</w:t>
      </w:r>
      <w:r w:rsidR="00503449">
        <w:rPr>
          <w:rFonts w:ascii="Times New Roman" w:hAnsi="Times New Roman" w:cs="Times New Roman"/>
        </w:rPr>
        <w:t>ji publicznej może uwzględnić w </w:t>
      </w:r>
      <w:r w:rsidRPr="00D26AF5">
        <w:rPr>
          <w:rFonts w:ascii="Times New Roman" w:hAnsi="Times New Roman" w:cs="Times New Roman"/>
        </w:rPr>
        <w:t xml:space="preserve">całości wniesioną za jego pośrednictwem przez stronę skargę do sądu </w:t>
      </w:r>
      <w:r w:rsidRPr="00D26AF5">
        <w:rPr>
          <w:rFonts w:ascii="Times New Roman" w:hAnsi="Times New Roman" w:cs="Times New Roman"/>
        </w:rPr>
        <w:lastRenderedPageBreak/>
        <w:t>administracyjnego. Przepis art. 54 § 3 p.p.s.a. nie określa bowiem obecnie treści rozstrzygnięcia, jakie może zapaść na jego podstawie.</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 literaturze najczęściej przyjmuje się, że uwzględnienie w ramach autokontroli skargi na decyzję nie może się ograniczyć do uchylenia tego aktu. Organ ma bowiem obowiązek orzec w sposób ostateczny w sprawie administracyjnej bądź przez jej rozstrzygnięcie co do istoty (uchylając w razie potrzeby decyzję wydaną w</w:t>
      </w:r>
      <w:r w:rsidR="008B71E9" w:rsidRPr="00D26AF5">
        <w:rPr>
          <w:rFonts w:ascii="Times New Roman" w:hAnsi="Times New Roman" w:cs="Times New Roman"/>
        </w:rPr>
        <w:t xml:space="preserve"> </w:t>
      </w:r>
      <w:r w:rsidRPr="00D26AF5">
        <w:rPr>
          <w:rFonts w:ascii="Times New Roman" w:hAnsi="Times New Roman" w:cs="Times New Roman"/>
        </w:rPr>
        <w:t>pierwszej instancji), bądź przez umorzenie postępowania</w:t>
      </w:r>
      <w:r w:rsidRPr="00D26AF5">
        <w:rPr>
          <w:rFonts w:ascii="Times New Roman" w:hAnsi="Times New Roman" w:cs="Times New Roman"/>
          <w:vertAlign w:val="superscript"/>
        </w:rPr>
        <w:footnoteReference w:id="56"/>
      </w:r>
      <w:r w:rsidR="008C53BB" w:rsidRPr="00D26AF5">
        <w:rPr>
          <w:rFonts w:ascii="Times New Roman" w:hAnsi="Times New Roman" w:cs="Times New Roman"/>
          <w:vertAlign w:val="superscript"/>
        </w:rPr>
        <w:t>)</w:t>
      </w:r>
      <w:r w:rsidR="008C53BB" w:rsidRPr="00D26AF5">
        <w:rPr>
          <w:rFonts w:ascii="Times New Roman" w:hAnsi="Times New Roman" w:cs="Times New Roman"/>
        </w:rPr>
        <w:t xml:space="preserve"> Podobnie</w:t>
      </w:r>
      <w:r w:rsidRPr="00D26AF5">
        <w:rPr>
          <w:rFonts w:ascii="Times New Roman" w:hAnsi="Times New Roman" w:cs="Times New Roman"/>
        </w:rPr>
        <w:t xml:space="preserve"> w</w:t>
      </w:r>
      <w:r w:rsidR="008B71E9" w:rsidRPr="00D26AF5">
        <w:rPr>
          <w:rFonts w:ascii="Times New Roman" w:hAnsi="Times New Roman" w:cs="Times New Roman"/>
        </w:rPr>
        <w:t xml:space="preserve"> </w:t>
      </w:r>
      <w:r w:rsidRPr="00D26AF5">
        <w:rPr>
          <w:rFonts w:ascii="Times New Roman" w:hAnsi="Times New Roman" w:cs="Times New Roman"/>
        </w:rPr>
        <w:t>orzecznictwie wskazuje się, że</w:t>
      </w:r>
      <w:r w:rsidR="008B71E9" w:rsidRPr="00D26AF5">
        <w:rPr>
          <w:rFonts w:ascii="Times New Roman" w:hAnsi="Times New Roman" w:cs="Times New Roman"/>
        </w:rPr>
        <w:t xml:space="preserve"> </w:t>
      </w:r>
      <w:r w:rsidRPr="00D26AF5">
        <w:rPr>
          <w:rFonts w:ascii="Times New Roman" w:hAnsi="Times New Roman" w:cs="Times New Roman"/>
        </w:rPr>
        <w:t>choć art. 54 § 3 p.p.s.a. nie określa jednocześnie sposobów i form działania organu, stawia jedno zasadnicze wymaganie: efektem uruchomienia kompetencji musi być uwzględnienie skargi w całości. Zadość</w:t>
      </w:r>
      <w:r w:rsidR="00503449">
        <w:rPr>
          <w:rFonts w:ascii="Times New Roman" w:hAnsi="Times New Roman" w:cs="Times New Roman"/>
        </w:rPr>
        <w:t>uczynienie skardze w całości, w </w:t>
      </w:r>
      <w:r w:rsidRPr="00D26AF5">
        <w:rPr>
          <w:rFonts w:ascii="Times New Roman" w:hAnsi="Times New Roman" w:cs="Times New Roman"/>
        </w:rPr>
        <w:t>rozumieniu art. 54 § 3 p.p.s.a.</w:t>
      </w:r>
      <w:r w:rsidR="008C53BB" w:rsidRPr="00D26AF5">
        <w:rPr>
          <w:rFonts w:ascii="Times New Roman" w:hAnsi="Times New Roman" w:cs="Times New Roman"/>
        </w:rPr>
        <w:t>,</w:t>
      </w:r>
      <w:r w:rsidRPr="00D26AF5">
        <w:rPr>
          <w:rFonts w:ascii="Times New Roman" w:hAnsi="Times New Roman" w:cs="Times New Roman"/>
        </w:rPr>
        <w:t xml:space="preserve"> to zaś doprowadzenie do stanu, w</w:t>
      </w:r>
      <w:r w:rsidR="008B71E9" w:rsidRPr="00D26AF5">
        <w:rPr>
          <w:rFonts w:ascii="Times New Roman" w:hAnsi="Times New Roman" w:cs="Times New Roman"/>
        </w:rPr>
        <w:t xml:space="preserve"> </w:t>
      </w:r>
      <w:r w:rsidRPr="00D26AF5">
        <w:rPr>
          <w:rFonts w:ascii="Times New Roman" w:hAnsi="Times New Roman" w:cs="Times New Roman"/>
        </w:rPr>
        <w:t>którym istota sprawy zostaje rozstrzygnięta ostatecznie, zgodnie z</w:t>
      </w:r>
      <w:r w:rsidR="008B71E9" w:rsidRPr="00D26AF5">
        <w:rPr>
          <w:rFonts w:ascii="Times New Roman" w:hAnsi="Times New Roman" w:cs="Times New Roman"/>
        </w:rPr>
        <w:t xml:space="preserve"> </w:t>
      </w:r>
      <w:r w:rsidRPr="00D26AF5">
        <w:rPr>
          <w:rFonts w:ascii="Times New Roman" w:hAnsi="Times New Roman" w:cs="Times New Roman"/>
        </w:rPr>
        <w:t>oczekiwaniem strony wynikającym z</w:t>
      </w:r>
      <w:r w:rsidR="008B71E9" w:rsidRPr="00D26AF5">
        <w:rPr>
          <w:rFonts w:ascii="Times New Roman" w:hAnsi="Times New Roman" w:cs="Times New Roman"/>
        </w:rPr>
        <w:t xml:space="preserve"> </w:t>
      </w:r>
      <w:r w:rsidRPr="00D26AF5">
        <w:rPr>
          <w:rFonts w:ascii="Times New Roman" w:hAnsi="Times New Roman" w:cs="Times New Roman"/>
        </w:rPr>
        <w:t>jej skargi. To oczekiwanie strony co do załatwienia (zakończenia) sprawy należy odnosić do meritum sprawy, a</w:t>
      </w:r>
      <w:r w:rsidR="008B71E9" w:rsidRPr="00D26AF5">
        <w:rPr>
          <w:rFonts w:ascii="Times New Roman" w:hAnsi="Times New Roman" w:cs="Times New Roman"/>
        </w:rPr>
        <w:t xml:space="preserve"> </w:t>
      </w:r>
      <w:r w:rsidRPr="00D26AF5">
        <w:rPr>
          <w:rFonts w:ascii="Times New Roman" w:hAnsi="Times New Roman" w:cs="Times New Roman"/>
        </w:rPr>
        <w:t>nie do formalnej kwestii brzmienia rozstrzygnięcia (zob. przykładowo wyrok WSA w Krakowie z</w:t>
      </w:r>
      <w:r w:rsidR="008B71E9" w:rsidRPr="00D26AF5">
        <w:rPr>
          <w:rFonts w:ascii="Times New Roman" w:hAnsi="Times New Roman" w:cs="Times New Roman"/>
        </w:rPr>
        <w:t xml:space="preserve"> </w:t>
      </w:r>
      <w:r w:rsidRPr="00D26AF5">
        <w:rPr>
          <w:rFonts w:ascii="Times New Roman" w:hAnsi="Times New Roman" w:cs="Times New Roman"/>
        </w:rPr>
        <w:t>dnia 31 marca 2010 r., sygn. II SA/Kr 7/10).</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 celu wyeliminowania wątpliwości w powyższym zakresie, uzasadnione jest wskazanie wprost w</w:t>
      </w:r>
      <w:r w:rsidR="008B71E9" w:rsidRPr="00D26AF5">
        <w:rPr>
          <w:rFonts w:ascii="Times New Roman" w:hAnsi="Times New Roman" w:cs="Times New Roman"/>
        </w:rPr>
        <w:t xml:space="preserve"> </w:t>
      </w:r>
      <w:r w:rsidR="00BA5003" w:rsidRPr="00D26AF5">
        <w:rPr>
          <w:rFonts w:ascii="Times New Roman" w:hAnsi="Times New Roman" w:cs="Times New Roman"/>
        </w:rPr>
        <w:t>art. 54 §</w:t>
      </w:r>
      <w:r w:rsidR="008B71E9" w:rsidRPr="00D26AF5">
        <w:rPr>
          <w:rFonts w:ascii="Times New Roman" w:hAnsi="Times New Roman" w:cs="Times New Roman"/>
        </w:rPr>
        <w:t xml:space="preserve"> </w:t>
      </w:r>
      <w:r w:rsidR="00BA5003" w:rsidRPr="00D26AF5">
        <w:rPr>
          <w:rFonts w:ascii="Times New Roman" w:hAnsi="Times New Roman" w:cs="Times New Roman"/>
        </w:rPr>
        <w:t>3</w:t>
      </w:r>
      <w:r w:rsidRPr="00D26AF5">
        <w:rPr>
          <w:rFonts w:ascii="Times New Roman" w:hAnsi="Times New Roman" w:cs="Times New Roman"/>
        </w:rPr>
        <w:t xml:space="preserve"> p.p.s.a., że w przypadku skargi na decyzję organ może w zakresie swojej właściwości uwzględnić skargę w całości, uchylając zaskarżoną decyzję i wydając decyzję, o której mowa w art. 138 k.p.a. Doprecyzowanie to wzmocni zasadę, zgodnie z którą celem autokontroli jest to, </w:t>
      </w:r>
      <w:r w:rsidR="008C53BB" w:rsidRPr="00D26AF5">
        <w:rPr>
          <w:rFonts w:ascii="Times New Roman" w:hAnsi="Times New Roman" w:cs="Times New Roman"/>
        </w:rPr>
        <w:t>a</w:t>
      </w:r>
      <w:r w:rsidRPr="00D26AF5">
        <w:rPr>
          <w:rFonts w:ascii="Times New Roman" w:hAnsi="Times New Roman" w:cs="Times New Roman"/>
        </w:rPr>
        <w:t>by sprawa, która przeszła przez tok instancji i</w:t>
      </w:r>
      <w:r w:rsidR="008B71E9" w:rsidRPr="00D26AF5">
        <w:rPr>
          <w:rFonts w:ascii="Times New Roman" w:hAnsi="Times New Roman" w:cs="Times New Roman"/>
        </w:rPr>
        <w:t xml:space="preserve"> </w:t>
      </w:r>
      <w:r w:rsidRPr="00D26AF5">
        <w:rPr>
          <w:rFonts w:ascii="Times New Roman" w:hAnsi="Times New Roman" w:cs="Times New Roman"/>
        </w:rPr>
        <w:t>została rozstrzygnięta ostateczną decyzją, nie powracała na drogę postępowania administracyjnego, bo ta możliwość wykluczona została przez przekazanie sprawy do sądu (tak m.in. wyrok WSA w Warszawie z</w:t>
      </w:r>
      <w:r w:rsidR="008B71E9" w:rsidRPr="00D26AF5">
        <w:rPr>
          <w:rFonts w:ascii="Times New Roman" w:hAnsi="Times New Roman" w:cs="Times New Roman"/>
        </w:rPr>
        <w:t xml:space="preserve"> </w:t>
      </w:r>
      <w:r w:rsidRPr="00D26AF5">
        <w:rPr>
          <w:rFonts w:ascii="Times New Roman" w:hAnsi="Times New Roman" w:cs="Times New Roman"/>
        </w:rPr>
        <w:t>dnia 15 stycznia 2008 r., sygn. I SA/WA 1779/07, wyrok WSA w Warszawie z</w:t>
      </w:r>
      <w:r w:rsidR="008B71E9" w:rsidRPr="00D26AF5">
        <w:rPr>
          <w:rFonts w:ascii="Times New Roman" w:hAnsi="Times New Roman" w:cs="Times New Roman"/>
        </w:rPr>
        <w:t xml:space="preserve"> </w:t>
      </w:r>
      <w:r w:rsidRPr="00D26AF5">
        <w:rPr>
          <w:rFonts w:ascii="Times New Roman" w:hAnsi="Times New Roman" w:cs="Times New Roman"/>
        </w:rPr>
        <w:t>dnia 30 kwietnia 2007 r., sygn. IV</w:t>
      </w:r>
      <w:r w:rsidR="008B71E9" w:rsidRPr="00D26AF5">
        <w:rPr>
          <w:rFonts w:ascii="Times New Roman" w:hAnsi="Times New Roman" w:cs="Times New Roman"/>
        </w:rPr>
        <w:t xml:space="preserve"> </w:t>
      </w:r>
      <w:r w:rsidRPr="00D26AF5">
        <w:rPr>
          <w:rFonts w:ascii="Times New Roman" w:hAnsi="Times New Roman" w:cs="Times New Roman"/>
        </w:rPr>
        <w:t>SA/WA 249/07).</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Należy podkreślić, że projektowana zmiana art. 54 § 3 p.p.s.a. nie modyfikuje podstawowych zasad korzystania przez organ admini</w:t>
      </w:r>
      <w:r w:rsidR="00503449">
        <w:rPr>
          <w:rFonts w:ascii="Times New Roman" w:hAnsi="Times New Roman" w:cs="Times New Roman"/>
        </w:rPr>
        <w:t>stracji z trybu autokontroli. W </w:t>
      </w:r>
      <w:r w:rsidRPr="00D26AF5">
        <w:rPr>
          <w:rFonts w:ascii="Times New Roman" w:hAnsi="Times New Roman" w:cs="Times New Roman"/>
        </w:rPr>
        <w:t>szczególności zastosowanie art. 54 § 3 p.p.s.a. nadal możliwe będzie jedynie wówczas, gdy organ administracji publicznej uwzględnia skargę w całości, a</w:t>
      </w:r>
      <w:r w:rsidR="008B71E9" w:rsidRPr="00D26AF5">
        <w:rPr>
          <w:rFonts w:ascii="Times New Roman" w:hAnsi="Times New Roman" w:cs="Times New Roman"/>
        </w:rPr>
        <w:t xml:space="preserve"> </w:t>
      </w:r>
      <w:r w:rsidRPr="00D26AF5">
        <w:rPr>
          <w:rFonts w:ascii="Times New Roman" w:hAnsi="Times New Roman" w:cs="Times New Roman"/>
        </w:rPr>
        <w:t xml:space="preserve">więc </w:t>
      </w:r>
      <w:r w:rsidRPr="00D26AF5">
        <w:rPr>
          <w:rFonts w:ascii="Times New Roman" w:hAnsi="Times New Roman" w:cs="Times New Roman"/>
        </w:rPr>
        <w:lastRenderedPageBreak/>
        <w:t>uznaje, że zarówno zarzuty, wnioski, jak i wskazana w treści skargi podstawa prawna są uzasadnione (por. wyrok NSA z dnia 11 maja 2011 r., sygn. II OSK 811/10, postanowienie NSA z dnia 10 grudnia 2010</w:t>
      </w:r>
      <w:r w:rsidR="008B71E9" w:rsidRPr="00D26AF5">
        <w:rPr>
          <w:rFonts w:ascii="Times New Roman" w:hAnsi="Times New Roman" w:cs="Times New Roman"/>
        </w:rPr>
        <w:t xml:space="preserve"> </w:t>
      </w:r>
      <w:r w:rsidRPr="00D26AF5">
        <w:rPr>
          <w:rFonts w:ascii="Times New Roman" w:hAnsi="Times New Roman" w:cs="Times New Roman"/>
        </w:rPr>
        <w:t>r., sygn. II FZ 503/10).</w:t>
      </w:r>
    </w:p>
    <w:p w:rsidR="001E2ACD" w:rsidRPr="00D26AF5" w:rsidRDefault="00503449" w:rsidP="004F1C80">
      <w:pPr>
        <w:pStyle w:val="AAApkt1"/>
        <w:spacing w:line="360" w:lineRule="auto"/>
        <w:rPr>
          <w:sz w:val="24"/>
          <w:szCs w:val="24"/>
        </w:rPr>
      </w:pPr>
      <w:bookmarkStart w:id="53" w:name="_Toc468988514"/>
      <w:r>
        <w:rPr>
          <w:sz w:val="24"/>
          <w:szCs w:val="24"/>
        </w:rPr>
        <w:t>3.</w:t>
      </w:r>
      <w:r w:rsidR="001E2ACD" w:rsidRPr="00D26AF5">
        <w:rPr>
          <w:sz w:val="24"/>
          <w:szCs w:val="24"/>
        </w:rPr>
        <w:tab/>
        <w:t xml:space="preserve">Zrzeczenie się prawa do odwołania </w:t>
      </w:r>
      <w:r w:rsidR="001E2ACD" w:rsidRPr="00D26AF5">
        <w:rPr>
          <w:b w:val="0"/>
          <w:sz w:val="24"/>
          <w:szCs w:val="24"/>
        </w:rPr>
        <w:t>(art. 107 § 1, art. 127a k.p.a.)</w:t>
      </w:r>
      <w:bookmarkEnd w:id="53"/>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Mając na uwadze ekonomię postępowania, proponuj</w:t>
      </w:r>
      <w:r w:rsidR="00503449">
        <w:rPr>
          <w:rFonts w:ascii="Times New Roman" w:hAnsi="Times New Roman" w:cs="Times New Roman"/>
        </w:rPr>
        <w:t>e się także wprowadzenie w art. </w:t>
      </w:r>
      <w:r w:rsidRPr="00D26AF5">
        <w:rPr>
          <w:rFonts w:ascii="Times New Roman" w:hAnsi="Times New Roman" w:cs="Times New Roman"/>
        </w:rPr>
        <w:t>127a k.p.a. zasady, zgodnie z którą strona może zrzec się prawa do wniesienia odwołania. Oświadczenie w tym przedmiocie będzie składane przed organem, który wydał decyzję. Oświadczenie to musi mieć formę pisemną. Może zostać złożone bezpośrednio przed organem</w:t>
      </w:r>
      <w:r w:rsidR="00CE6384">
        <w:rPr>
          <w:rFonts w:ascii="Times New Roman" w:hAnsi="Times New Roman" w:cs="Times New Roman"/>
        </w:rPr>
        <w:t>,</w:t>
      </w:r>
      <w:r w:rsidRPr="00D26AF5">
        <w:rPr>
          <w:rFonts w:ascii="Times New Roman" w:hAnsi="Times New Roman" w:cs="Times New Roman"/>
        </w:rPr>
        <w:t xml:space="preserve"> jak i przesłane pocztą lub środkami komunikacji elektronicznej na</w:t>
      </w:r>
      <w:r w:rsidR="008C53BB" w:rsidRPr="00D26AF5">
        <w:rPr>
          <w:rFonts w:ascii="Times New Roman" w:hAnsi="Times New Roman" w:cs="Times New Roman"/>
        </w:rPr>
        <w:t xml:space="preserve"> ogólnych zasadach. W przypadku</w:t>
      </w:r>
      <w:r w:rsidRPr="00D26AF5">
        <w:rPr>
          <w:rFonts w:ascii="Times New Roman" w:hAnsi="Times New Roman" w:cs="Times New Roman"/>
        </w:rPr>
        <w:t xml:space="preserve"> gdy w postępowaniu uczestniczy wiele stron, decyzja staje się ostateczna dopiero wówczas, gdy każda ze stron (a ściślej, ostatnia strona) złoży oświadczenie o zrzeczeniu się prawa do odwołania.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Oświadczenie o zrzeczeniu się odwołania może być złożone dopiero po rozpoczęciu biegu terminu na wniesienie odwołania. Niedopuszczalne jest zatem zrezygnowanie z</w:t>
      </w:r>
      <w:r w:rsidR="00503449">
        <w:rPr>
          <w:rFonts w:ascii="Times New Roman" w:hAnsi="Times New Roman" w:cs="Times New Roman"/>
        </w:rPr>
        <w:t> </w:t>
      </w:r>
      <w:r w:rsidRPr="00D26AF5">
        <w:rPr>
          <w:rFonts w:ascii="Times New Roman" w:hAnsi="Times New Roman" w:cs="Times New Roman"/>
        </w:rPr>
        <w:t>możliwości zaskarżenia decyzji „na</w:t>
      </w:r>
      <w:r w:rsidR="008C53BB" w:rsidRPr="00D26AF5">
        <w:rPr>
          <w:rFonts w:ascii="Times New Roman" w:hAnsi="Times New Roman" w:cs="Times New Roman"/>
        </w:rPr>
        <w:t xml:space="preserve"> przyszłość” – w szczególności</w:t>
      </w:r>
      <w:r w:rsidRPr="00D26AF5">
        <w:rPr>
          <w:rFonts w:ascii="Times New Roman" w:hAnsi="Times New Roman" w:cs="Times New Roman"/>
        </w:rPr>
        <w:t xml:space="preserve"> przed wydaniem decyzji, od której będzie przysługiwało odwołanie (albo wniosek o ponowne rozpatrzenie sprawy).</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Mając na uwadze regulację art. 127a k.p.a., przewiduje się również nowelizację art. 107 § 1 k.p.a., poprzez wprowadzenie, jako elementu decyzji, pouczenia o prawie do zrzeczenia się odwołania (o ile takowe przysługuje).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 związku ze skutkami, jakie wywołuje zrzeczenie się odwołania (decyzja staje się wówczas ostateczna i prawomocna, więc strona, która zrzekła się odwołania</w:t>
      </w:r>
      <w:r w:rsidR="008C53BB" w:rsidRPr="00D26AF5">
        <w:rPr>
          <w:rFonts w:ascii="Times New Roman" w:hAnsi="Times New Roman" w:cs="Times New Roman"/>
        </w:rPr>
        <w:t>,</w:t>
      </w:r>
      <w:r w:rsidRPr="00D26AF5">
        <w:rPr>
          <w:rFonts w:ascii="Times New Roman" w:hAnsi="Times New Roman" w:cs="Times New Roman"/>
        </w:rPr>
        <w:t xml:space="preserve"> nie będzie mogła zaskarżyć jej do sądu administracyjnego), należy przyjąć, że nie jest możliwe skuteczne cofnięcie oświadczenia w tym przedmiocie. Oświadczenie to, o ile zostało prawidłowo złożone, w chwili jego doręczenia organowi przez stronę (a</w:t>
      </w:r>
      <w:r w:rsidR="008B71E9" w:rsidRPr="00D26AF5">
        <w:rPr>
          <w:rFonts w:ascii="Times New Roman" w:hAnsi="Times New Roman" w:cs="Times New Roman"/>
        </w:rPr>
        <w:t xml:space="preserve"> </w:t>
      </w:r>
      <w:r w:rsidRPr="00D26AF5">
        <w:rPr>
          <w:rFonts w:ascii="Times New Roman" w:hAnsi="Times New Roman" w:cs="Times New Roman"/>
        </w:rPr>
        <w:t>w</w:t>
      </w:r>
      <w:r w:rsidR="008B71E9" w:rsidRPr="00D26AF5">
        <w:rPr>
          <w:rFonts w:ascii="Times New Roman" w:hAnsi="Times New Roman" w:cs="Times New Roman"/>
        </w:rPr>
        <w:t xml:space="preserve"> </w:t>
      </w:r>
      <w:r w:rsidRPr="00D26AF5">
        <w:rPr>
          <w:rFonts w:ascii="Times New Roman" w:hAnsi="Times New Roman" w:cs="Times New Roman"/>
        </w:rPr>
        <w:t>przypadku gdy w postępowaniu uczestniczy wiele stron – przez wszystkie strony) jest niewzruszalne.</w:t>
      </w:r>
    </w:p>
    <w:p w:rsidR="001E2ACD" w:rsidRPr="00D26AF5" w:rsidRDefault="001E2ACD" w:rsidP="004F1C80">
      <w:pPr>
        <w:shd w:val="clear" w:color="auto" w:fill="FFFFFF"/>
        <w:tabs>
          <w:tab w:val="left" w:pos="898"/>
        </w:tabs>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Na ogólnej zasadzie art. 127 § 3 </w:t>
      </w:r>
      <w:r w:rsidRPr="00D26AF5">
        <w:rPr>
          <w:rFonts w:ascii="Times New Roman" w:hAnsi="Times New Roman" w:cs="Times New Roman"/>
          <w:i/>
        </w:rPr>
        <w:t>in fine</w:t>
      </w:r>
      <w:r w:rsidRPr="00D26AF5">
        <w:rPr>
          <w:rFonts w:ascii="Times New Roman" w:hAnsi="Times New Roman" w:cs="Times New Roman"/>
        </w:rPr>
        <w:t>, art. 127a k.p.a. znajdzie odpowiednie zastosowanie do decyzji, od których przysługuje stronie wniosek o ponowne rozpatrzenie sprawy. Zrzeczenie się prawa do złożenia wniosku, w przeciwieństwie do sytuacji, gdy strona nie skorzysta z</w:t>
      </w:r>
      <w:r w:rsidR="008B71E9" w:rsidRPr="00D26AF5">
        <w:rPr>
          <w:rFonts w:ascii="Times New Roman" w:hAnsi="Times New Roman" w:cs="Times New Roman"/>
        </w:rPr>
        <w:t xml:space="preserve"> </w:t>
      </w:r>
      <w:r w:rsidRPr="00D26AF5">
        <w:rPr>
          <w:rFonts w:ascii="Times New Roman" w:hAnsi="Times New Roman" w:cs="Times New Roman"/>
        </w:rPr>
        <w:t xml:space="preserve">przedmiotowego uprawnienia, będzie skutkowało brakiem możliwości zaskarżenia decyzji do sądu administracyjnego. </w:t>
      </w:r>
    </w:p>
    <w:p w:rsidR="001E2ACD" w:rsidRPr="00D26AF5" w:rsidRDefault="001E2ACD" w:rsidP="004F1C80">
      <w:pPr>
        <w:shd w:val="clear" w:color="auto" w:fill="FFFFFF"/>
        <w:tabs>
          <w:tab w:val="left" w:pos="898"/>
        </w:tabs>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lastRenderedPageBreak/>
        <w:t>Należy podkreślić, że art. 78 Konstytucji RP nie stoi na przeszkodzie rozwiązaniom ustawowym, pozwalającym na zrzeczenie się prawa do wniesienia środka zaskarżenia przez osoby uprawnione do jego wniesienia w celu skrócenia toku instancji i uzyskania prawomocnego rozstrzygnięcia w</w:t>
      </w:r>
      <w:r w:rsidR="008B71E9" w:rsidRPr="00D26AF5">
        <w:rPr>
          <w:rFonts w:ascii="Times New Roman" w:hAnsi="Times New Roman" w:cs="Times New Roman"/>
        </w:rPr>
        <w:t xml:space="preserve"> </w:t>
      </w:r>
      <w:r w:rsidRPr="00D26AF5">
        <w:rPr>
          <w:rFonts w:ascii="Times New Roman" w:hAnsi="Times New Roman" w:cs="Times New Roman"/>
        </w:rPr>
        <w:t>krótszym czasie</w:t>
      </w:r>
      <w:r w:rsidRPr="00D26AF5">
        <w:rPr>
          <w:rStyle w:val="Odwoanieprzypisudolnego"/>
          <w:rFonts w:ascii="Times New Roman" w:hAnsi="Times New Roman" w:cs="Times New Roman"/>
        </w:rPr>
        <w:footnoteReference w:id="57"/>
      </w:r>
      <w:r w:rsidR="008C53BB" w:rsidRPr="00D26AF5">
        <w:rPr>
          <w:rFonts w:ascii="Times New Roman" w:hAnsi="Times New Roman" w:cs="Times New Roman"/>
          <w:vertAlign w:val="superscript"/>
        </w:rPr>
        <w:t>)</w:t>
      </w:r>
      <w:r w:rsidRPr="00D26AF5">
        <w:rPr>
          <w:rFonts w:ascii="Times New Roman" w:hAnsi="Times New Roman" w:cs="Times New Roman"/>
        </w:rPr>
        <w:t>.</w:t>
      </w:r>
    </w:p>
    <w:p w:rsidR="001E2ACD" w:rsidRPr="00D26AF5" w:rsidRDefault="001E2ACD" w:rsidP="004F1C80">
      <w:pPr>
        <w:pStyle w:val="AAApkt1"/>
        <w:spacing w:line="360" w:lineRule="auto"/>
        <w:rPr>
          <w:sz w:val="24"/>
          <w:szCs w:val="24"/>
        </w:rPr>
      </w:pPr>
      <w:bookmarkStart w:id="54" w:name="_Toc468988515"/>
      <w:r w:rsidRPr="00D26AF5">
        <w:rPr>
          <w:sz w:val="24"/>
          <w:szCs w:val="24"/>
        </w:rPr>
        <w:t>4.</w:t>
      </w:r>
      <w:r w:rsidRPr="00D26AF5">
        <w:rPr>
          <w:sz w:val="24"/>
          <w:szCs w:val="24"/>
        </w:rPr>
        <w:tab/>
        <w:t>Zmiana zakresu postępowania wyjaśniającego prowadzonego przez organ odwoławczy i</w:t>
      </w:r>
      <w:r w:rsidR="008B71E9" w:rsidRPr="00D26AF5">
        <w:rPr>
          <w:sz w:val="24"/>
          <w:szCs w:val="24"/>
        </w:rPr>
        <w:t xml:space="preserve"> </w:t>
      </w:r>
      <w:r w:rsidRPr="00D26AF5">
        <w:rPr>
          <w:sz w:val="24"/>
          <w:szCs w:val="24"/>
        </w:rPr>
        <w:t xml:space="preserve">podstaw do wydania decyzji kasatoryjnej </w:t>
      </w:r>
      <w:r w:rsidR="00503449">
        <w:rPr>
          <w:b w:val="0"/>
          <w:sz w:val="24"/>
          <w:szCs w:val="24"/>
        </w:rPr>
        <w:t>(art. 136 k.p.a. i art. </w:t>
      </w:r>
      <w:r w:rsidRPr="00D26AF5">
        <w:rPr>
          <w:b w:val="0"/>
          <w:sz w:val="24"/>
          <w:szCs w:val="24"/>
        </w:rPr>
        <w:t>138 § 2b k.p.a.)</w:t>
      </w:r>
      <w:bookmarkEnd w:id="54"/>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Kolejną istotną zmianą, która zmierza do skrócenia czasu trwania procedur administracyjnych poprzez usunięcie występujących obecnie dysfunkcji</w:t>
      </w:r>
      <w:r w:rsidR="008C53BB" w:rsidRPr="00D26AF5">
        <w:rPr>
          <w:rFonts w:ascii="Times New Roman" w:hAnsi="Times New Roman" w:cs="Times New Roman"/>
        </w:rPr>
        <w:t>,</w:t>
      </w:r>
      <w:r w:rsidRPr="00D26AF5">
        <w:rPr>
          <w:rFonts w:ascii="Times New Roman" w:hAnsi="Times New Roman" w:cs="Times New Roman"/>
        </w:rPr>
        <w:t xml:space="preserve"> jest ograniczenie </w:t>
      </w:r>
      <w:r w:rsidR="008C53BB" w:rsidRPr="00D26AF5">
        <w:rPr>
          <w:rFonts w:ascii="Times New Roman" w:hAnsi="Times New Roman" w:cs="Times New Roman"/>
        </w:rPr>
        <w:t>liczby</w:t>
      </w:r>
      <w:r w:rsidRPr="00D26AF5">
        <w:rPr>
          <w:rFonts w:ascii="Times New Roman" w:hAnsi="Times New Roman" w:cs="Times New Roman"/>
        </w:rPr>
        <w:t xml:space="preserve"> zapadających w sprawach administracyjnych rozstrzygnięć kasatoryjnych. Wydanie decyzji, o której mowa w art. 138 § 2 k.p.a.</w:t>
      </w:r>
      <w:r w:rsidR="008C53BB" w:rsidRPr="00D26AF5">
        <w:rPr>
          <w:rFonts w:ascii="Times New Roman" w:hAnsi="Times New Roman" w:cs="Times New Roman"/>
        </w:rPr>
        <w:t>,</w:t>
      </w:r>
      <w:r w:rsidRPr="00D26AF5">
        <w:rPr>
          <w:rFonts w:ascii="Times New Roman" w:hAnsi="Times New Roman" w:cs="Times New Roman"/>
        </w:rPr>
        <w:t xml:space="preserve"> powinno bowiem stanowić absolutny wyjątek – następować jedynie w sytuacji, gdy wydanie decyzji </w:t>
      </w:r>
      <w:r w:rsidRPr="00D26AF5">
        <w:rPr>
          <w:rFonts w:ascii="Times New Roman" w:hAnsi="Times New Roman" w:cs="Times New Roman"/>
          <w:i/>
        </w:rPr>
        <w:t>in meriti</w:t>
      </w:r>
      <w:r w:rsidRPr="00D26AF5">
        <w:rPr>
          <w:rFonts w:ascii="Times New Roman" w:hAnsi="Times New Roman" w:cs="Times New Roman"/>
        </w:rPr>
        <w:t xml:space="preserve"> godziłoby w</w:t>
      </w:r>
      <w:r w:rsidR="008B71E9" w:rsidRPr="00D26AF5">
        <w:rPr>
          <w:rFonts w:ascii="Times New Roman" w:hAnsi="Times New Roman" w:cs="Times New Roman"/>
        </w:rPr>
        <w:t xml:space="preserve"> </w:t>
      </w:r>
      <w:r w:rsidRPr="00D26AF5">
        <w:rPr>
          <w:rFonts w:ascii="Times New Roman" w:hAnsi="Times New Roman" w:cs="Times New Roman"/>
        </w:rPr>
        <w:t>zasadę dwuinstancyjności (art. 15 k.p.a.).</w:t>
      </w:r>
    </w:p>
    <w:p w:rsidR="001E2ACD" w:rsidRPr="00D26AF5" w:rsidRDefault="001E2ACD" w:rsidP="004F1C80">
      <w:pPr>
        <w:shd w:val="clear" w:color="auto" w:fill="FFFFFF"/>
        <w:tabs>
          <w:tab w:val="left" w:pos="898"/>
        </w:tabs>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Zgodnie z art. 136 k.p.a. w obecnym brzmieniu, organ odwoławczy może przeprowadzić na</w:t>
      </w:r>
      <w:r w:rsidR="008B71E9" w:rsidRPr="00D26AF5">
        <w:rPr>
          <w:rFonts w:ascii="Times New Roman" w:hAnsi="Times New Roman" w:cs="Times New Roman"/>
        </w:rPr>
        <w:t xml:space="preserve"> </w:t>
      </w:r>
      <w:r w:rsidRPr="00D26AF5">
        <w:rPr>
          <w:rFonts w:ascii="Times New Roman" w:hAnsi="Times New Roman" w:cs="Times New Roman"/>
        </w:rPr>
        <w:t>żądanie strony lub z</w:t>
      </w:r>
      <w:r w:rsidR="008B71E9" w:rsidRPr="00D26AF5">
        <w:rPr>
          <w:rFonts w:ascii="Times New Roman" w:hAnsi="Times New Roman" w:cs="Times New Roman"/>
        </w:rPr>
        <w:t xml:space="preserve"> </w:t>
      </w:r>
      <w:r w:rsidRPr="00D26AF5">
        <w:rPr>
          <w:rFonts w:ascii="Times New Roman" w:hAnsi="Times New Roman" w:cs="Times New Roman"/>
        </w:rPr>
        <w:t>urzędu dodatkowe postępowanie w celu uzupełnienia dowodów i</w:t>
      </w:r>
      <w:r w:rsidR="008B71E9" w:rsidRPr="00D26AF5">
        <w:rPr>
          <w:rFonts w:ascii="Times New Roman" w:hAnsi="Times New Roman" w:cs="Times New Roman"/>
        </w:rPr>
        <w:t xml:space="preserve"> </w:t>
      </w:r>
      <w:r w:rsidRPr="00D26AF5">
        <w:rPr>
          <w:rFonts w:ascii="Times New Roman" w:hAnsi="Times New Roman" w:cs="Times New Roman"/>
        </w:rPr>
        <w:t>materiałów w sprawie albo zlecić przeprowadzenie tego postępowania organowi, k</w:t>
      </w:r>
      <w:r w:rsidR="008C53BB" w:rsidRPr="00D26AF5">
        <w:rPr>
          <w:rFonts w:ascii="Times New Roman" w:hAnsi="Times New Roman" w:cs="Times New Roman"/>
        </w:rPr>
        <w:t>tóry wydał decyzję. W przypadku</w:t>
      </w:r>
      <w:r w:rsidRPr="00D26AF5">
        <w:rPr>
          <w:rFonts w:ascii="Times New Roman" w:hAnsi="Times New Roman" w:cs="Times New Roman"/>
        </w:rPr>
        <w:t xml:space="preserve"> gdy istnieje konieczność przeprowadzenia postępowania wyjaśniającego co</w:t>
      </w:r>
      <w:r w:rsidR="008B71E9" w:rsidRPr="00D26AF5">
        <w:rPr>
          <w:rFonts w:ascii="Times New Roman" w:hAnsi="Times New Roman" w:cs="Times New Roman"/>
        </w:rPr>
        <w:t xml:space="preserve"> </w:t>
      </w:r>
      <w:r w:rsidRPr="00D26AF5">
        <w:rPr>
          <w:rFonts w:ascii="Times New Roman" w:hAnsi="Times New Roman" w:cs="Times New Roman"/>
        </w:rPr>
        <w:t>do okoliczności mających istotny wpływ na rozstrzygnięcie sprawy, organ odwoławczy jest obowiązany uchylić decyzję organu pierwszej instancji i przekazać sprawę temu organowi do</w:t>
      </w:r>
      <w:r w:rsidR="008B71E9" w:rsidRPr="00D26AF5">
        <w:rPr>
          <w:rFonts w:ascii="Times New Roman" w:hAnsi="Times New Roman" w:cs="Times New Roman"/>
        </w:rPr>
        <w:t xml:space="preserve"> </w:t>
      </w:r>
      <w:r w:rsidRPr="00D26AF5">
        <w:rPr>
          <w:rFonts w:ascii="Times New Roman" w:hAnsi="Times New Roman" w:cs="Times New Roman"/>
        </w:rPr>
        <w:t>ponownego rozpatrzenia (art. 138 § 2 k.p.a. w zw. z art. 136 k.p.a.). W orzecznictwie wskazuje się, że nie można postępowania dowodowego, którego przedmiotem jest ustalenie istnienia kluczowej dla rozstrzygnięcia sprawy okoliczności faktycznej i warunkującej przedmiot i zakres dalszego postępowania wyjaśniającego w sprawie</w:t>
      </w:r>
      <w:r w:rsidR="008C53BB" w:rsidRPr="00D26AF5">
        <w:rPr>
          <w:rFonts w:ascii="Times New Roman" w:hAnsi="Times New Roman" w:cs="Times New Roman"/>
        </w:rPr>
        <w:t>,</w:t>
      </w:r>
      <w:r w:rsidRPr="00D26AF5">
        <w:rPr>
          <w:rFonts w:ascii="Times New Roman" w:hAnsi="Times New Roman" w:cs="Times New Roman"/>
        </w:rPr>
        <w:t xml:space="preserve"> określić mianem dodatkowego postępowania w</w:t>
      </w:r>
      <w:r w:rsidR="008B71E9" w:rsidRPr="00D26AF5">
        <w:rPr>
          <w:rFonts w:ascii="Times New Roman" w:hAnsi="Times New Roman" w:cs="Times New Roman"/>
        </w:rPr>
        <w:t xml:space="preserve"> </w:t>
      </w:r>
      <w:r w:rsidRPr="00D26AF5">
        <w:rPr>
          <w:rFonts w:ascii="Times New Roman" w:hAnsi="Times New Roman" w:cs="Times New Roman"/>
        </w:rPr>
        <w:t>celu uzupełnienia dowodów i</w:t>
      </w:r>
      <w:r w:rsidR="008B71E9" w:rsidRPr="00D26AF5">
        <w:rPr>
          <w:rFonts w:ascii="Times New Roman" w:hAnsi="Times New Roman" w:cs="Times New Roman"/>
        </w:rPr>
        <w:t xml:space="preserve"> </w:t>
      </w:r>
      <w:r w:rsidRPr="00D26AF5">
        <w:rPr>
          <w:rFonts w:ascii="Times New Roman" w:hAnsi="Times New Roman" w:cs="Times New Roman"/>
        </w:rPr>
        <w:t>materiałów w</w:t>
      </w:r>
      <w:r w:rsidR="008B71E9" w:rsidRPr="00D26AF5">
        <w:rPr>
          <w:rFonts w:ascii="Times New Roman" w:hAnsi="Times New Roman" w:cs="Times New Roman"/>
        </w:rPr>
        <w:t xml:space="preserve"> </w:t>
      </w:r>
      <w:r w:rsidR="00503449">
        <w:rPr>
          <w:rFonts w:ascii="Times New Roman" w:hAnsi="Times New Roman" w:cs="Times New Roman"/>
        </w:rPr>
        <w:t>sprawie w </w:t>
      </w:r>
      <w:r w:rsidRPr="00D26AF5">
        <w:rPr>
          <w:rFonts w:ascii="Times New Roman" w:hAnsi="Times New Roman" w:cs="Times New Roman"/>
        </w:rPr>
        <w:t>rozumieniu art. 136 k.p.a. Przyjęcie odmiennego stanowiska naruszałoby zasadę dwuinstancyjności postępowania (art. 15</w:t>
      </w:r>
      <w:r w:rsidR="008B71E9" w:rsidRPr="00D26AF5">
        <w:rPr>
          <w:rFonts w:ascii="Times New Roman" w:hAnsi="Times New Roman" w:cs="Times New Roman"/>
        </w:rPr>
        <w:t xml:space="preserve"> </w:t>
      </w:r>
      <w:r w:rsidRPr="00D26AF5">
        <w:rPr>
          <w:rFonts w:ascii="Times New Roman" w:hAnsi="Times New Roman" w:cs="Times New Roman"/>
        </w:rPr>
        <w:t>k.p.a.)</w:t>
      </w:r>
      <w:r w:rsidRPr="00D26AF5">
        <w:rPr>
          <w:rStyle w:val="Odwoanieprzypisudolnego"/>
          <w:rFonts w:ascii="Times New Roman" w:hAnsi="Times New Roman" w:cs="Times New Roman"/>
        </w:rPr>
        <w:footnoteReference w:id="58"/>
      </w:r>
      <w:r w:rsidR="008C53BB" w:rsidRPr="00D26AF5">
        <w:rPr>
          <w:rFonts w:ascii="Times New Roman" w:hAnsi="Times New Roman" w:cs="Times New Roman"/>
          <w:vertAlign w:val="superscript"/>
        </w:rPr>
        <w:t xml:space="preserve"> )</w:t>
      </w:r>
      <w:r w:rsidRPr="00D26AF5">
        <w:rPr>
          <w:rFonts w:ascii="Times New Roman" w:hAnsi="Times New Roman" w:cs="Times New Roman"/>
        </w:rPr>
        <w:t xml:space="preserve">. </w:t>
      </w:r>
    </w:p>
    <w:p w:rsidR="001E2ACD" w:rsidRPr="00D26AF5" w:rsidRDefault="001E2ACD" w:rsidP="004F1C80">
      <w:pPr>
        <w:shd w:val="clear" w:color="auto" w:fill="FFFFFF"/>
        <w:tabs>
          <w:tab w:val="left" w:pos="898"/>
        </w:tabs>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Jak już wyżej wskazano, dwuinstancyjność postępowania administracyjnego powinna być jednak w</w:t>
      </w:r>
      <w:r w:rsidR="008B71E9" w:rsidRPr="00D26AF5">
        <w:rPr>
          <w:rFonts w:ascii="Times New Roman" w:hAnsi="Times New Roman" w:cs="Times New Roman"/>
        </w:rPr>
        <w:t xml:space="preserve"> </w:t>
      </w:r>
      <w:r w:rsidRPr="00D26AF5">
        <w:rPr>
          <w:rFonts w:ascii="Times New Roman" w:hAnsi="Times New Roman" w:cs="Times New Roman"/>
        </w:rPr>
        <w:t xml:space="preserve">świetle art. 78 Konstytucji RP rozumiana jako uprawnienie strony do żądania dwukrotnego merytorycznego rozpoznania jej sprawy. Nie znajduje zaś </w:t>
      </w:r>
      <w:r w:rsidRPr="00D26AF5">
        <w:rPr>
          <w:rFonts w:ascii="Times New Roman" w:hAnsi="Times New Roman" w:cs="Times New Roman"/>
        </w:rPr>
        <w:lastRenderedPageBreak/>
        <w:t>dostatecznego uzasadnienia realizowanie zasady dwuinstancyjności wbrew woli strony (lub zgodnej woli stron) postępowania administracyjnego. Na tym założeniu oparte są proponowane zmiany w art. 136 k.p.a. Zgodnie z</w:t>
      </w:r>
      <w:r w:rsidR="008B71E9" w:rsidRPr="00D26AF5">
        <w:rPr>
          <w:rFonts w:ascii="Times New Roman" w:hAnsi="Times New Roman" w:cs="Times New Roman"/>
        </w:rPr>
        <w:t xml:space="preserve"> </w:t>
      </w:r>
      <w:r w:rsidRPr="00D26AF5">
        <w:rPr>
          <w:rFonts w:ascii="Times New Roman" w:hAnsi="Times New Roman" w:cs="Times New Roman"/>
        </w:rPr>
        <w:t>projektowanym § 2 tego artykułu, jeśli zaskarżona decyzja wydana została z naruszeniem przepisów postępowania, organ odwoławczy powinien na zgodny wniosek wszystkich stron przeprowadzić postępowanie wyjaśniające w szerszym zakresie niż wynikający z aktualnego brzmienia art. 136 k.p.a. (albo zlecić przeprowadzenie określonych czynności postępowania wyjaśniającego organowi, który wydał decyzję – jeśli przyczyni się to do przyspieszenia postępowania), jeśli jest to potrzebne d</w:t>
      </w:r>
      <w:r w:rsidR="00503449">
        <w:rPr>
          <w:rFonts w:ascii="Times New Roman" w:hAnsi="Times New Roman" w:cs="Times New Roman"/>
        </w:rPr>
        <w:t>o zakończenia sprawy decyzją, o </w:t>
      </w:r>
      <w:r w:rsidRPr="00D26AF5">
        <w:rPr>
          <w:rFonts w:ascii="Times New Roman" w:hAnsi="Times New Roman" w:cs="Times New Roman"/>
        </w:rPr>
        <w:t>której mowa w art. 138 § 1 k.p.a. Chodzi tu o</w:t>
      </w:r>
      <w:r w:rsidR="008B71E9" w:rsidRPr="00D26AF5">
        <w:rPr>
          <w:rFonts w:ascii="Times New Roman" w:hAnsi="Times New Roman" w:cs="Times New Roman"/>
        </w:rPr>
        <w:t xml:space="preserve"> </w:t>
      </w:r>
      <w:r w:rsidRPr="00D26AF5">
        <w:rPr>
          <w:rFonts w:ascii="Times New Roman" w:hAnsi="Times New Roman" w:cs="Times New Roman"/>
        </w:rPr>
        <w:t>postępowanie wyjaśniające w</w:t>
      </w:r>
      <w:r w:rsidR="008B71E9" w:rsidRPr="00D26AF5">
        <w:rPr>
          <w:rFonts w:ascii="Times New Roman" w:hAnsi="Times New Roman" w:cs="Times New Roman"/>
        </w:rPr>
        <w:t xml:space="preserve"> </w:t>
      </w:r>
      <w:r w:rsidRPr="00D26AF5">
        <w:rPr>
          <w:rFonts w:ascii="Times New Roman" w:hAnsi="Times New Roman" w:cs="Times New Roman"/>
        </w:rPr>
        <w:t xml:space="preserve">zakresie okoliczności mających istotny wpływ na rozstrzygnięcie sprawy. </w:t>
      </w:r>
    </w:p>
    <w:p w:rsidR="001E2ACD" w:rsidRPr="00D26AF5" w:rsidRDefault="001E2ACD" w:rsidP="004F1C80">
      <w:pPr>
        <w:shd w:val="clear" w:color="auto" w:fill="FFFFFF"/>
        <w:tabs>
          <w:tab w:val="left" w:pos="898"/>
        </w:tabs>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Powyższa zasada znajdzie zastosowanie t</w:t>
      </w:r>
      <w:r w:rsidR="00503449">
        <w:rPr>
          <w:rFonts w:ascii="Times New Roman" w:hAnsi="Times New Roman" w:cs="Times New Roman"/>
        </w:rPr>
        <w:t>akże w przypadku, gdy wniosek o </w:t>
      </w:r>
      <w:r w:rsidRPr="00D26AF5">
        <w:rPr>
          <w:rFonts w:ascii="Times New Roman" w:hAnsi="Times New Roman" w:cs="Times New Roman"/>
        </w:rPr>
        <w:t>przeprowadzenie przez organ odwoławczy postępowania wyjaśniającego w zakresie niezbędnym do rozstrzygnięcia sprawy zawrze w</w:t>
      </w:r>
      <w:r w:rsidR="008B71E9" w:rsidRPr="00D26AF5">
        <w:rPr>
          <w:rFonts w:ascii="Times New Roman" w:hAnsi="Times New Roman" w:cs="Times New Roman"/>
        </w:rPr>
        <w:t xml:space="preserve"> </w:t>
      </w:r>
      <w:r w:rsidRPr="00D26AF5">
        <w:rPr>
          <w:rFonts w:ascii="Times New Roman" w:hAnsi="Times New Roman" w:cs="Times New Roman"/>
        </w:rPr>
        <w:t>odwołaniu jedna ze stron, a pozostałe strony wyrażą na to zgodę. W razie otrzymania odwołania z wnioskiem, o którym mowa w art. 136 § 2 k.p.a., zawiadamiając inne strony o</w:t>
      </w:r>
      <w:r w:rsidR="008B71E9" w:rsidRPr="00D26AF5">
        <w:rPr>
          <w:rFonts w:ascii="Times New Roman" w:hAnsi="Times New Roman" w:cs="Times New Roman"/>
        </w:rPr>
        <w:t xml:space="preserve"> </w:t>
      </w:r>
      <w:r w:rsidRPr="00D26AF5">
        <w:rPr>
          <w:rFonts w:ascii="Times New Roman" w:hAnsi="Times New Roman" w:cs="Times New Roman"/>
        </w:rPr>
        <w:t>wniesieniu odwołania, organ powinien poinformować o tym wniosku, wskazując, że</w:t>
      </w:r>
      <w:r w:rsidR="008B71E9" w:rsidRPr="00D26AF5">
        <w:rPr>
          <w:rFonts w:ascii="Times New Roman" w:hAnsi="Times New Roman" w:cs="Times New Roman"/>
        </w:rPr>
        <w:t xml:space="preserve"> </w:t>
      </w:r>
      <w:r w:rsidRPr="00D26AF5">
        <w:rPr>
          <w:rFonts w:ascii="Times New Roman" w:hAnsi="Times New Roman" w:cs="Times New Roman"/>
        </w:rPr>
        <w:t>w</w:t>
      </w:r>
      <w:r w:rsidR="008B71E9" w:rsidRPr="00D26AF5">
        <w:rPr>
          <w:rFonts w:ascii="Times New Roman" w:hAnsi="Times New Roman" w:cs="Times New Roman"/>
        </w:rPr>
        <w:t xml:space="preserve"> </w:t>
      </w:r>
      <w:r w:rsidRPr="00D26AF5">
        <w:rPr>
          <w:rFonts w:ascii="Times New Roman" w:hAnsi="Times New Roman" w:cs="Times New Roman"/>
        </w:rPr>
        <w:t xml:space="preserve">terminie czternastu dni od dnia doręczenia zawiadomienia strona może wyrazić zgodę na przeprowadzenie przez organ odwoławczy postępowania wyjaśniającego w zakresie niezbędnym do rozstrzygnięcia sprawy decyzją, o której mowa w art. 138 § 1 (lub § 4) k.p.a. </w:t>
      </w:r>
    </w:p>
    <w:p w:rsidR="001E2ACD" w:rsidRPr="00D26AF5" w:rsidRDefault="001E2ACD" w:rsidP="004F1C80">
      <w:pPr>
        <w:shd w:val="clear" w:color="auto" w:fill="FFFFFF"/>
        <w:tabs>
          <w:tab w:val="left" w:pos="898"/>
        </w:tabs>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Niewyrażenie przez którąkolwiek ze stron zgody na przeprowadzenie poszerzonego postępowania wyjaśniającego będzie skutkowało tym, że organ odwoławczy będzie mógł przeprowadzić postępowanie wyjaśniające ty</w:t>
      </w:r>
      <w:r w:rsidR="00503449">
        <w:rPr>
          <w:rFonts w:ascii="Times New Roman" w:hAnsi="Times New Roman" w:cs="Times New Roman"/>
        </w:rPr>
        <w:t>lko w zakresie, o którym mowa w </w:t>
      </w:r>
      <w:r w:rsidRPr="00D26AF5">
        <w:rPr>
          <w:rFonts w:ascii="Times New Roman" w:hAnsi="Times New Roman" w:cs="Times New Roman"/>
        </w:rPr>
        <w:t>art. 136 § 1 k.p.a.</w:t>
      </w:r>
      <w:r w:rsidR="008C53BB" w:rsidRPr="00D26AF5">
        <w:rPr>
          <w:rFonts w:ascii="Times New Roman" w:hAnsi="Times New Roman" w:cs="Times New Roman"/>
        </w:rPr>
        <w:t>,</w:t>
      </w:r>
      <w:r w:rsidRPr="00D26AF5">
        <w:rPr>
          <w:rFonts w:ascii="Times New Roman" w:hAnsi="Times New Roman" w:cs="Times New Roman"/>
        </w:rPr>
        <w:t xml:space="preserve"> i na ogólnych zasadach zastosować art. 138 § 1 (ewentualnie § 4) albo § 2 k.p.a.</w:t>
      </w:r>
    </w:p>
    <w:p w:rsidR="001E2ACD" w:rsidRPr="00D26AF5" w:rsidRDefault="001E2ACD" w:rsidP="004F1C80">
      <w:pPr>
        <w:shd w:val="clear" w:color="auto" w:fill="FFFFFF"/>
        <w:tabs>
          <w:tab w:val="left" w:pos="898"/>
        </w:tabs>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Organ odwoławczy może jednak odmówić przeprowadzenia postępowania wyjaśniającego w</w:t>
      </w:r>
      <w:r w:rsidR="008B71E9" w:rsidRPr="00D26AF5">
        <w:rPr>
          <w:rFonts w:ascii="Times New Roman" w:hAnsi="Times New Roman" w:cs="Times New Roman"/>
        </w:rPr>
        <w:t xml:space="preserve"> </w:t>
      </w:r>
      <w:r w:rsidRPr="00D26AF5">
        <w:rPr>
          <w:rFonts w:ascii="Times New Roman" w:hAnsi="Times New Roman" w:cs="Times New Roman"/>
        </w:rPr>
        <w:t>dodatkowym zakresie, koniecznym do wydania decyzji rozstrzygającej istotę sprawy, tj.</w:t>
      </w:r>
      <w:r w:rsidR="008B71E9" w:rsidRPr="00D26AF5">
        <w:rPr>
          <w:rFonts w:ascii="Times New Roman" w:hAnsi="Times New Roman" w:cs="Times New Roman"/>
        </w:rPr>
        <w:t xml:space="preserve"> </w:t>
      </w:r>
      <w:r w:rsidRPr="00D26AF5">
        <w:rPr>
          <w:rFonts w:ascii="Times New Roman" w:hAnsi="Times New Roman" w:cs="Times New Roman"/>
        </w:rPr>
        <w:t>w</w:t>
      </w:r>
      <w:r w:rsidR="008B71E9" w:rsidRPr="00D26AF5">
        <w:rPr>
          <w:rFonts w:ascii="Times New Roman" w:hAnsi="Times New Roman" w:cs="Times New Roman"/>
        </w:rPr>
        <w:t xml:space="preserve"> </w:t>
      </w:r>
      <w:r w:rsidRPr="00D26AF5">
        <w:rPr>
          <w:rFonts w:ascii="Times New Roman" w:hAnsi="Times New Roman" w:cs="Times New Roman"/>
        </w:rPr>
        <w:t>zakresie wykraczającym poza uzupełniające postępowanie wyjaśniające, jeśli byłoby to</w:t>
      </w:r>
      <w:r w:rsidR="008B71E9" w:rsidRPr="00D26AF5">
        <w:rPr>
          <w:rFonts w:ascii="Times New Roman" w:hAnsi="Times New Roman" w:cs="Times New Roman"/>
        </w:rPr>
        <w:t xml:space="preserve"> </w:t>
      </w:r>
      <w:r w:rsidRPr="00D26AF5">
        <w:rPr>
          <w:rFonts w:ascii="Times New Roman" w:hAnsi="Times New Roman" w:cs="Times New Roman"/>
        </w:rPr>
        <w:t>nadmiernie utrudnione (art. 136 § 4 k.p.a.). Oznacza to, że ze względu na środki organizacyjne, materialne, techniczne itp.</w:t>
      </w:r>
      <w:r w:rsidR="002E4D26" w:rsidRPr="00D26AF5">
        <w:rPr>
          <w:rFonts w:ascii="Times New Roman" w:hAnsi="Times New Roman" w:cs="Times New Roman"/>
        </w:rPr>
        <w:t>,</w:t>
      </w:r>
      <w:r w:rsidRPr="00D26AF5">
        <w:rPr>
          <w:rFonts w:ascii="Times New Roman" w:hAnsi="Times New Roman" w:cs="Times New Roman"/>
        </w:rPr>
        <w:t xml:space="preserve"> jakimi dysponuje organ odwoławczy, przeprowadzenie postępowania wyjaśniającego – uwzględniając możliwość zlecenia określonych czynności postępowania </w:t>
      </w:r>
      <w:r w:rsidRPr="00D26AF5">
        <w:rPr>
          <w:rFonts w:ascii="Times New Roman" w:hAnsi="Times New Roman" w:cs="Times New Roman"/>
        </w:rPr>
        <w:lastRenderedPageBreak/>
        <w:t>wyjaśniającego organowi pierwszej instancji – wiązałoby się z trudnościami, kosztami lub</w:t>
      </w:r>
      <w:r w:rsidR="008B71E9" w:rsidRPr="00D26AF5">
        <w:rPr>
          <w:rFonts w:ascii="Times New Roman" w:hAnsi="Times New Roman" w:cs="Times New Roman"/>
        </w:rPr>
        <w:t xml:space="preserve"> </w:t>
      </w:r>
      <w:r w:rsidRPr="00D26AF5">
        <w:rPr>
          <w:rFonts w:ascii="Times New Roman" w:hAnsi="Times New Roman" w:cs="Times New Roman"/>
        </w:rPr>
        <w:t>długotrwałością postępowania, które są niewspółmierne do celu, a zatem znacznie większe niż</w:t>
      </w:r>
      <w:r w:rsidR="008B71E9" w:rsidRPr="00D26AF5">
        <w:rPr>
          <w:rFonts w:ascii="Times New Roman" w:hAnsi="Times New Roman" w:cs="Times New Roman"/>
        </w:rPr>
        <w:t xml:space="preserve"> </w:t>
      </w:r>
      <w:r w:rsidRPr="00D26AF5">
        <w:rPr>
          <w:rFonts w:ascii="Times New Roman" w:hAnsi="Times New Roman" w:cs="Times New Roman"/>
        </w:rPr>
        <w:t>w</w:t>
      </w:r>
      <w:r w:rsidR="008B71E9" w:rsidRPr="00D26AF5">
        <w:rPr>
          <w:rFonts w:ascii="Times New Roman" w:hAnsi="Times New Roman" w:cs="Times New Roman"/>
        </w:rPr>
        <w:t xml:space="preserve"> </w:t>
      </w:r>
      <w:r w:rsidRPr="00D26AF5">
        <w:rPr>
          <w:rFonts w:ascii="Times New Roman" w:hAnsi="Times New Roman" w:cs="Times New Roman"/>
        </w:rPr>
        <w:t>przypadku, gdyby czynności tych dokonał ponownie rozpoznający sprawę organ pierwszej instancji. Jeśli natomiast przeprowadzenie dowodów przez organ odwoławczy nie wskazuje na taką oczywistą dysproporcję środków, jakich może użyć organ odwoławczy i organ pierwszej instancji r</w:t>
      </w:r>
      <w:r w:rsidR="00503449">
        <w:rPr>
          <w:rFonts w:ascii="Times New Roman" w:hAnsi="Times New Roman" w:cs="Times New Roman"/>
        </w:rPr>
        <w:t>ozpoznając ponownie sprawę (np. </w:t>
      </w:r>
      <w:r w:rsidRPr="00D26AF5">
        <w:rPr>
          <w:rFonts w:ascii="Times New Roman" w:hAnsi="Times New Roman" w:cs="Times New Roman"/>
        </w:rPr>
        <w:t>gdy konieczna jest opinia biegłego co do istotnych dla sprawy okoliczności, którą zlecić może każdy z</w:t>
      </w:r>
      <w:r w:rsidR="008B71E9" w:rsidRPr="00D26AF5">
        <w:rPr>
          <w:rFonts w:ascii="Times New Roman" w:hAnsi="Times New Roman" w:cs="Times New Roman"/>
        </w:rPr>
        <w:t xml:space="preserve"> </w:t>
      </w:r>
      <w:r w:rsidRPr="00D26AF5">
        <w:rPr>
          <w:rFonts w:ascii="Times New Roman" w:hAnsi="Times New Roman" w:cs="Times New Roman"/>
        </w:rPr>
        <w:t>organów), organ odwoławczy</w:t>
      </w:r>
      <w:r w:rsidR="00503449">
        <w:rPr>
          <w:rFonts w:ascii="Times New Roman" w:hAnsi="Times New Roman" w:cs="Times New Roman"/>
        </w:rPr>
        <w:t xml:space="preserve"> powinien uwzględnić wniosek, o </w:t>
      </w:r>
      <w:r w:rsidRPr="00D26AF5">
        <w:rPr>
          <w:rFonts w:ascii="Times New Roman" w:hAnsi="Times New Roman" w:cs="Times New Roman"/>
        </w:rPr>
        <w:t xml:space="preserve">którym mowa w art. 136 § 2 lub § 3 k.p.a. </w:t>
      </w:r>
    </w:p>
    <w:p w:rsidR="001E2ACD" w:rsidRPr="00D26AF5" w:rsidRDefault="002E4D26" w:rsidP="004F1C80">
      <w:pPr>
        <w:shd w:val="clear" w:color="auto" w:fill="FFFFFF"/>
        <w:tabs>
          <w:tab w:val="left" w:pos="898"/>
        </w:tabs>
        <w:autoSpaceDE w:val="0"/>
        <w:autoSpaceDN w:val="0"/>
        <w:adjustRightInd w:val="0"/>
        <w:spacing w:after="120" w:line="360" w:lineRule="auto"/>
        <w:ind w:right="39"/>
        <w:jc w:val="both"/>
        <w:rPr>
          <w:rFonts w:ascii="Times New Roman" w:hAnsi="Times New Roman" w:cs="Times New Roman"/>
        </w:rPr>
      </w:pPr>
      <w:r w:rsidRPr="00D26AF5">
        <w:rPr>
          <w:rFonts w:ascii="Times New Roman" w:hAnsi="Times New Roman" w:cs="Times New Roman"/>
        </w:rPr>
        <w:t>W tej sytuacji</w:t>
      </w:r>
      <w:r w:rsidR="001E2ACD" w:rsidRPr="00D26AF5">
        <w:rPr>
          <w:rFonts w:ascii="Times New Roman" w:hAnsi="Times New Roman" w:cs="Times New Roman"/>
        </w:rPr>
        <w:t xml:space="preserve"> nie znajduje zastosowania art. 138 § 2 k.p.a., o czym wprost stanowi projektowany art. 138 § 2b k.p.a.</w:t>
      </w:r>
    </w:p>
    <w:p w:rsidR="001E2ACD"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Dzięki powyższym zmianom, strona zyska większy wpływ na zakres, w</w:t>
      </w:r>
      <w:r w:rsidR="008B71E9" w:rsidRPr="00D26AF5">
        <w:rPr>
          <w:rFonts w:ascii="Times New Roman" w:hAnsi="Times New Roman" w:cs="Times New Roman"/>
        </w:rPr>
        <w:t xml:space="preserve"> </w:t>
      </w:r>
      <w:r w:rsidRPr="00D26AF5">
        <w:rPr>
          <w:rFonts w:ascii="Times New Roman" w:hAnsi="Times New Roman" w:cs="Times New Roman"/>
        </w:rPr>
        <w:t xml:space="preserve">jakim okoliczności jej sprawy zostaną rozpoznane dwukrotnie </w:t>
      </w:r>
      <w:r w:rsidRPr="00D26AF5">
        <w:rPr>
          <w:rFonts w:ascii="Times New Roman" w:hAnsi="Times New Roman" w:cs="Times New Roman"/>
          <w:i/>
        </w:rPr>
        <w:t>in meriti</w:t>
      </w:r>
      <w:r w:rsidRPr="00D26AF5">
        <w:rPr>
          <w:rFonts w:ascii="Times New Roman" w:hAnsi="Times New Roman" w:cs="Times New Roman"/>
        </w:rPr>
        <w:t>. Ma to na celu ograniczenie sytuacji, w</w:t>
      </w:r>
      <w:r w:rsidR="008B71E9" w:rsidRPr="00D26AF5">
        <w:rPr>
          <w:rFonts w:ascii="Times New Roman" w:hAnsi="Times New Roman" w:cs="Times New Roman"/>
        </w:rPr>
        <w:t xml:space="preserve"> </w:t>
      </w:r>
      <w:r w:rsidRPr="00D26AF5">
        <w:rPr>
          <w:rFonts w:ascii="Times New Roman" w:hAnsi="Times New Roman" w:cs="Times New Roman"/>
        </w:rPr>
        <w:t>których organy odwoławcze, pomimo możliwości załatwienia merytorycznego sprawy, po dokonaniu czynności sanujących bł</w:t>
      </w:r>
      <w:r w:rsidR="00651E2A">
        <w:rPr>
          <w:rFonts w:ascii="Times New Roman" w:hAnsi="Times New Roman" w:cs="Times New Roman"/>
        </w:rPr>
        <w:t>ędy organów pierwszej instancji</w:t>
      </w:r>
      <w:r w:rsidRPr="00D26AF5">
        <w:rPr>
          <w:rFonts w:ascii="Times New Roman" w:hAnsi="Times New Roman" w:cs="Times New Roman"/>
        </w:rPr>
        <w:t xml:space="preserve"> przekazują sprawę do ponownego rozpoznania. </w:t>
      </w:r>
    </w:p>
    <w:p w:rsidR="001E2ACD" w:rsidRPr="00D26AF5" w:rsidRDefault="00503449" w:rsidP="003038B6">
      <w:pPr>
        <w:pStyle w:val="AAApkt1"/>
        <w:keepNext/>
        <w:spacing w:line="360" w:lineRule="auto"/>
        <w:ind w:right="40"/>
        <w:rPr>
          <w:sz w:val="24"/>
          <w:szCs w:val="24"/>
        </w:rPr>
      </w:pPr>
      <w:bookmarkStart w:id="55" w:name="_Toc468988516"/>
      <w:r>
        <w:rPr>
          <w:sz w:val="24"/>
          <w:szCs w:val="24"/>
        </w:rPr>
        <w:t>5.</w:t>
      </w:r>
      <w:r w:rsidR="001E2ACD" w:rsidRPr="00D26AF5">
        <w:rPr>
          <w:sz w:val="24"/>
          <w:szCs w:val="24"/>
        </w:rPr>
        <w:tab/>
        <w:t xml:space="preserve">Wytyczne organu odwoławczego w zakresie wykładni prawa </w:t>
      </w:r>
      <w:r w:rsidR="001E2ACD" w:rsidRPr="00D26AF5">
        <w:rPr>
          <w:b w:val="0"/>
          <w:sz w:val="24"/>
          <w:szCs w:val="24"/>
        </w:rPr>
        <w:t>(art. 138 § 2a k.p.a.)</w:t>
      </w:r>
      <w:bookmarkEnd w:id="55"/>
    </w:p>
    <w:p w:rsidR="001E2ACD" w:rsidRPr="00D26AF5" w:rsidRDefault="001E2ACD" w:rsidP="003038B6">
      <w:pPr>
        <w:keepNext/>
        <w:spacing w:after="120" w:line="360" w:lineRule="auto"/>
        <w:ind w:right="40"/>
        <w:jc w:val="both"/>
        <w:rPr>
          <w:rFonts w:ascii="Times New Roman" w:hAnsi="Times New Roman" w:cs="Times New Roman"/>
        </w:rPr>
      </w:pPr>
      <w:r w:rsidRPr="00D26AF5">
        <w:rPr>
          <w:rFonts w:ascii="Times New Roman" w:hAnsi="Times New Roman" w:cs="Times New Roman"/>
        </w:rPr>
        <w:t xml:space="preserve">Ponadto w art. 138 § 2a wskazano, że jeśli organ pierwszej instancji w decyzji dokonał błędnej wykładni przepisów prawa, które mogą znaleźć zastosowanie w sprawie, organ odwoławczy powinien także zawrzeć w decyzji kasatoryjnej wytyczne w zakresie wykładni przepisów prawa.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Wprawdzie decyzja kasatoryjna jest wydawana w</w:t>
      </w:r>
      <w:r w:rsidR="008B71E9" w:rsidRPr="00D26AF5">
        <w:rPr>
          <w:rFonts w:ascii="Times New Roman" w:hAnsi="Times New Roman" w:cs="Times New Roman"/>
        </w:rPr>
        <w:t xml:space="preserve"> </w:t>
      </w:r>
      <w:r w:rsidR="00503449">
        <w:rPr>
          <w:rFonts w:ascii="Times New Roman" w:hAnsi="Times New Roman" w:cs="Times New Roman"/>
        </w:rPr>
        <w:t>przypadku istotnych braków w </w:t>
      </w:r>
      <w:r w:rsidRPr="00D26AF5">
        <w:rPr>
          <w:rFonts w:ascii="Times New Roman" w:hAnsi="Times New Roman" w:cs="Times New Roman"/>
        </w:rPr>
        <w:t>zakresie ustalenia stanu faktycznego sprawy (postępowania wyjaśniającego), jednakże w sytuacji, gdy organ pierwszej instancji dokonał w decyzji błędnej wykładni przepisów prawa, które – zdaniem organu drugiej instancji – mogą znaleźć zastosowanie w</w:t>
      </w:r>
      <w:r w:rsidR="008B71E9" w:rsidRPr="00D26AF5">
        <w:rPr>
          <w:rFonts w:ascii="Times New Roman" w:hAnsi="Times New Roman" w:cs="Times New Roman"/>
        </w:rPr>
        <w:t xml:space="preserve"> </w:t>
      </w:r>
      <w:r w:rsidRPr="00D26AF5">
        <w:rPr>
          <w:rFonts w:ascii="Times New Roman" w:hAnsi="Times New Roman" w:cs="Times New Roman"/>
        </w:rPr>
        <w:t>sprawie, zasadne jest ograniczenie ryzyka ponowienia tych błędów przy ponownym rozpatrywaniu sprawy. Dlatego też przewiduje się konieczność zawarcia w</w:t>
      </w:r>
      <w:r w:rsidR="008B71E9" w:rsidRPr="00D26AF5">
        <w:rPr>
          <w:rFonts w:ascii="Times New Roman" w:hAnsi="Times New Roman" w:cs="Times New Roman"/>
        </w:rPr>
        <w:t xml:space="preserve"> </w:t>
      </w:r>
      <w:r w:rsidRPr="00D26AF5">
        <w:rPr>
          <w:rFonts w:ascii="Times New Roman" w:hAnsi="Times New Roman" w:cs="Times New Roman"/>
        </w:rPr>
        <w:t>takiej sytuacji w</w:t>
      </w:r>
      <w:r w:rsidR="008B71E9" w:rsidRPr="00D26AF5">
        <w:rPr>
          <w:rFonts w:ascii="Times New Roman" w:hAnsi="Times New Roman" w:cs="Times New Roman"/>
        </w:rPr>
        <w:t xml:space="preserve"> </w:t>
      </w:r>
      <w:r w:rsidRPr="00D26AF5">
        <w:rPr>
          <w:rFonts w:ascii="Times New Roman" w:hAnsi="Times New Roman" w:cs="Times New Roman"/>
        </w:rPr>
        <w:t>decyzji kasatoryjnej stosownych wytycznych, które organ I instancji powinien wziąć pod uwagę przy ponownym rozpoznawaniu sprawy – o</w:t>
      </w:r>
      <w:r w:rsidR="008B71E9" w:rsidRPr="00D26AF5">
        <w:rPr>
          <w:rFonts w:ascii="Times New Roman" w:hAnsi="Times New Roman" w:cs="Times New Roman"/>
        </w:rPr>
        <w:t xml:space="preserve"> </w:t>
      </w:r>
      <w:r w:rsidRPr="00D26AF5">
        <w:rPr>
          <w:rFonts w:ascii="Times New Roman" w:hAnsi="Times New Roman" w:cs="Times New Roman"/>
        </w:rPr>
        <w:t xml:space="preserve">ile interpretowane przepisy rzeczywiście znajdą zastosowanie w sprawie, a stan prawny nie ulegnie zmianie. Regulacje te przeciwdziałają sytuacji, w której organ odwoławczy </w:t>
      </w:r>
      <w:r w:rsidRPr="00D26AF5">
        <w:rPr>
          <w:rFonts w:ascii="Times New Roman" w:hAnsi="Times New Roman" w:cs="Times New Roman"/>
        </w:rPr>
        <w:lastRenderedPageBreak/>
        <w:t>koncentruje się jedynie na uchybieniach dotyczących ustalania stanu faktycznego, mimo że z zaskarżonej decyzji wynika, że organ pierwszej instancji błędnie interpretuje przepisy, które mogą znaleźć zastosowanie w sprawie. Wskazanie błędów w tym zakresie w decyzji kasatoryjnej pozwoli uniknąć ich powiele</w:t>
      </w:r>
      <w:r w:rsidR="002E4D26" w:rsidRPr="00D26AF5">
        <w:rPr>
          <w:rFonts w:ascii="Times New Roman" w:hAnsi="Times New Roman" w:cs="Times New Roman"/>
        </w:rPr>
        <w:t>nia już po prawidłowym ustaleniu</w:t>
      </w:r>
      <w:r w:rsidRPr="00D26AF5">
        <w:rPr>
          <w:rFonts w:ascii="Times New Roman" w:hAnsi="Times New Roman" w:cs="Times New Roman"/>
        </w:rPr>
        <w:t xml:space="preserve"> stanu faktycznego przez organ pierwszej instancji.</w:t>
      </w:r>
    </w:p>
    <w:p w:rsidR="001E2ACD" w:rsidRPr="00D26AF5" w:rsidRDefault="001E2ACD" w:rsidP="004F1C80">
      <w:pPr>
        <w:pStyle w:val="AAApktI"/>
        <w:spacing w:line="360" w:lineRule="auto"/>
        <w:rPr>
          <w:spacing w:val="0"/>
          <w:sz w:val="24"/>
          <w:szCs w:val="24"/>
        </w:rPr>
      </w:pPr>
      <w:bookmarkStart w:id="56" w:name="_Toc468988517"/>
      <w:bookmarkStart w:id="57" w:name="_Toc468988565"/>
      <w:r w:rsidRPr="00D26AF5">
        <w:rPr>
          <w:spacing w:val="0"/>
          <w:sz w:val="24"/>
          <w:szCs w:val="24"/>
        </w:rPr>
        <w:t>XI.</w:t>
      </w:r>
      <w:r w:rsidR="005976C8" w:rsidRPr="00D26AF5">
        <w:rPr>
          <w:spacing w:val="0"/>
          <w:sz w:val="24"/>
          <w:szCs w:val="24"/>
        </w:rPr>
        <w:tab/>
      </w:r>
      <w:r w:rsidRPr="00D26AF5">
        <w:rPr>
          <w:spacing w:val="0"/>
          <w:sz w:val="24"/>
          <w:szCs w:val="24"/>
        </w:rPr>
        <w:t xml:space="preserve">Sprzeciw od decyzji kasatoryjnej </w:t>
      </w:r>
      <w:r w:rsidRPr="00D26AF5">
        <w:rPr>
          <w:b w:val="0"/>
          <w:spacing w:val="0"/>
          <w:sz w:val="24"/>
          <w:szCs w:val="24"/>
        </w:rPr>
        <w:t>(art. 64a</w:t>
      </w:r>
      <w:r w:rsidR="004A147D">
        <w:rPr>
          <w:b w:val="0"/>
          <w:spacing w:val="0"/>
          <w:sz w:val="24"/>
          <w:szCs w:val="24"/>
        </w:rPr>
        <w:t>–</w:t>
      </w:r>
      <w:r w:rsidRPr="00D26AF5">
        <w:rPr>
          <w:b w:val="0"/>
          <w:spacing w:val="0"/>
          <w:sz w:val="24"/>
          <w:szCs w:val="24"/>
        </w:rPr>
        <w:t>64e, art. 151a i art. 230 § 2 p.p.s.a.)</w:t>
      </w:r>
      <w:bookmarkEnd w:id="56"/>
      <w:bookmarkEnd w:id="57"/>
    </w:p>
    <w:p w:rsidR="001E2ACD" w:rsidRPr="00D26AF5" w:rsidRDefault="00503449" w:rsidP="004F1C80">
      <w:pPr>
        <w:pStyle w:val="AAApkt1"/>
        <w:spacing w:line="360" w:lineRule="auto"/>
        <w:rPr>
          <w:sz w:val="24"/>
          <w:szCs w:val="24"/>
        </w:rPr>
      </w:pPr>
      <w:bookmarkStart w:id="58" w:name="_Toc468988518"/>
      <w:r>
        <w:rPr>
          <w:sz w:val="24"/>
          <w:szCs w:val="24"/>
        </w:rPr>
        <w:t>1.</w:t>
      </w:r>
      <w:r w:rsidR="001E2ACD" w:rsidRPr="00D26AF5">
        <w:rPr>
          <w:sz w:val="24"/>
          <w:szCs w:val="24"/>
        </w:rPr>
        <w:tab/>
        <w:t>Uwagi ogólne</w:t>
      </w:r>
      <w:bookmarkEnd w:id="58"/>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Projekt proponuje również wprowadzenie w p.p.s.a. nowej instytucji – sprzeciwu od decyzji kasatoryjnej, który zastąpi obecnie przysługującą stronie skargę na taką decyzję.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 aktualnym stanie prawnym, efektywność zaskarżenia decyzji kasatoryjnej i wikłania się przez stronę w</w:t>
      </w:r>
      <w:r w:rsidR="008B71E9" w:rsidRPr="00D26AF5">
        <w:rPr>
          <w:rFonts w:ascii="Times New Roman" w:hAnsi="Times New Roman" w:cs="Times New Roman"/>
        </w:rPr>
        <w:t xml:space="preserve"> </w:t>
      </w:r>
      <w:r w:rsidRPr="00D26AF5">
        <w:rPr>
          <w:rFonts w:ascii="Times New Roman" w:hAnsi="Times New Roman" w:cs="Times New Roman"/>
        </w:rPr>
        <w:t>długotrwały spór sądowy co do istnienia podstaw do takiego rozstrzygnięcia jest poważnie ograniczona. Rozw</w:t>
      </w:r>
      <w:r w:rsidR="00503449">
        <w:rPr>
          <w:rFonts w:ascii="Times New Roman" w:hAnsi="Times New Roman" w:cs="Times New Roman"/>
        </w:rPr>
        <w:t>iązanie przewidziane w art. 64a–</w:t>
      </w:r>
      <w:r w:rsidRPr="00D26AF5">
        <w:rPr>
          <w:rFonts w:ascii="Times New Roman" w:hAnsi="Times New Roman" w:cs="Times New Roman"/>
        </w:rPr>
        <w:t xml:space="preserve">64e p.p.s.a. niweluje te niedogodności, wprowadzając szybszy i mniej skomplikowany od procedury skargowej tryb zaskarżania decyzji kasatoryjnych, w którym – podobnie jak w przypadku innych przejawów przewlekłości postępowania – możliwe będzie wymierzenie organowi grzywny. Powinno to przyczynić się do zmniejszenia </w:t>
      </w:r>
      <w:r w:rsidR="002E4D26" w:rsidRPr="00D26AF5">
        <w:rPr>
          <w:rFonts w:ascii="Times New Roman" w:hAnsi="Times New Roman" w:cs="Times New Roman"/>
        </w:rPr>
        <w:t>liczby</w:t>
      </w:r>
      <w:r w:rsidRPr="00D26AF5">
        <w:rPr>
          <w:rFonts w:ascii="Times New Roman" w:hAnsi="Times New Roman" w:cs="Times New Roman"/>
        </w:rPr>
        <w:t xml:space="preserve"> decyzji kasatoryjnych wydawanych przez organ odwoławczy zbyt pochopnie, mimo obiektywnej możliwości załatwienia sprawy merytorycznie i</w:t>
      </w:r>
      <w:r w:rsidR="008B71E9" w:rsidRPr="00D26AF5">
        <w:rPr>
          <w:rFonts w:ascii="Times New Roman" w:hAnsi="Times New Roman" w:cs="Times New Roman"/>
        </w:rPr>
        <w:t xml:space="preserve"> </w:t>
      </w:r>
      <w:r w:rsidRPr="00D26AF5">
        <w:rPr>
          <w:rFonts w:ascii="Times New Roman" w:hAnsi="Times New Roman" w:cs="Times New Roman"/>
        </w:rPr>
        <w:t>wydania decyzji, o której mowa w art. 138 § 1 pkt 1 lub 2 k.p.a. Sprzeciw od decyzji kasatoryjnej powinien zatem mobilizować organ odwoławczy do</w:t>
      </w:r>
      <w:r w:rsidR="008B71E9" w:rsidRPr="00D26AF5">
        <w:rPr>
          <w:rFonts w:ascii="Times New Roman" w:hAnsi="Times New Roman" w:cs="Times New Roman"/>
        </w:rPr>
        <w:t xml:space="preserve"> </w:t>
      </w:r>
      <w:r w:rsidRPr="00D26AF5">
        <w:rPr>
          <w:rFonts w:ascii="Times New Roman" w:hAnsi="Times New Roman" w:cs="Times New Roman"/>
        </w:rPr>
        <w:t>wykonania jego ustawowej funkcji wynikającej z</w:t>
      </w:r>
      <w:r w:rsidR="008B71E9" w:rsidRPr="00D26AF5">
        <w:rPr>
          <w:rFonts w:ascii="Times New Roman" w:hAnsi="Times New Roman" w:cs="Times New Roman"/>
        </w:rPr>
        <w:t xml:space="preserve"> </w:t>
      </w:r>
      <w:r w:rsidRPr="00D26AF5">
        <w:rPr>
          <w:rFonts w:ascii="Times New Roman" w:hAnsi="Times New Roman" w:cs="Times New Roman"/>
        </w:rPr>
        <w:t>obowiązku dwukrotnego merytorycznego, a</w:t>
      </w:r>
      <w:r w:rsidR="008B71E9" w:rsidRPr="00D26AF5">
        <w:rPr>
          <w:rFonts w:ascii="Times New Roman" w:hAnsi="Times New Roman" w:cs="Times New Roman"/>
        </w:rPr>
        <w:t xml:space="preserve"> </w:t>
      </w:r>
      <w:r w:rsidRPr="00D26AF5">
        <w:rPr>
          <w:rFonts w:ascii="Times New Roman" w:hAnsi="Times New Roman" w:cs="Times New Roman"/>
        </w:rPr>
        <w:t>nie</w:t>
      </w:r>
      <w:r w:rsidR="008B71E9" w:rsidRPr="00D26AF5">
        <w:rPr>
          <w:rFonts w:ascii="Times New Roman" w:hAnsi="Times New Roman" w:cs="Times New Roman"/>
        </w:rPr>
        <w:t xml:space="preserve"> </w:t>
      </w:r>
      <w:r w:rsidRPr="00D26AF5">
        <w:rPr>
          <w:rFonts w:ascii="Times New Roman" w:hAnsi="Times New Roman" w:cs="Times New Roman"/>
        </w:rPr>
        <w:t>wyłącznie kontrolnego rozpatrzenia sprawy.</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Sprzeciw będzie środkiem zaskarżenia, którym strona będzie mogła zainicjować swoiste postępowanie o charakterze wpadkowym, ograniczone przedmiotowo do kwestii natury formalnej. Podobnie jak </w:t>
      </w:r>
      <w:r w:rsidRPr="00D26AF5">
        <w:rPr>
          <w:rFonts w:ascii="Times New Roman" w:hAnsi="Times New Roman" w:cs="Times New Roman"/>
          <w:iCs/>
        </w:rPr>
        <w:t>zażalenie przewidziane w art. 394</w:t>
      </w:r>
      <w:r w:rsidRPr="00D26AF5">
        <w:rPr>
          <w:rFonts w:ascii="Times New Roman" w:hAnsi="Times New Roman" w:cs="Times New Roman"/>
          <w:iCs/>
          <w:vertAlign w:val="superscript"/>
        </w:rPr>
        <w:t>1</w:t>
      </w:r>
      <w:r w:rsidRPr="00D26AF5">
        <w:rPr>
          <w:rFonts w:ascii="Times New Roman" w:hAnsi="Times New Roman" w:cs="Times New Roman"/>
          <w:iCs/>
        </w:rPr>
        <w:t xml:space="preserve"> § 1</w:t>
      </w:r>
      <w:r w:rsidRPr="00D26AF5">
        <w:rPr>
          <w:rFonts w:ascii="Times New Roman" w:hAnsi="Times New Roman" w:cs="Times New Roman"/>
          <w:iCs/>
          <w:vertAlign w:val="superscript"/>
        </w:rPr>
        <w:t>1</w:t>
      </w:r>
      <w:r w:rsidRPr="00D26AF5">
        <w:rPr>
          <w:rFonts w:ascii="Times New Roman" w:hAnsi="Times New Roman" w:cs="Times New Roman"/>
          <w:iCs/>
        </w:rPr>
        <w:t xml:space="preserve"> k.p.c. sprzeciw nie będzie środkiem prawnym służącym kontroli materialnoprawnej podstawy decyzji ani prawidłowości zastosowania przez organ drugiej instancji przepisów prawa procesowego niezwiązanych z podstawami kasatoryjnymi. Sprzeciw będzie skierowany przeciwko uchyleniu decyzji i przekazaniu sprawy do ponownego rozpoznania</w:t>
      </w:r>
      <w:r w:rsidRPr="00D26AF5">
        <w:rPr>
          <w:rFonts w:ascii="Times New Roman" w:hAnsi="Times New Roman" w:cs="Times New Roman"/>
        </w:rPr>
        <w:t xml:space="preserve"> (por. – co</w:t>
      </w:r>
      <w:r w:rsidR="008B71E9" w:rsidRPr="00D26AF5">
        <w:rPr>
          <w:rFonts w:ascii="Times New Roman" w:hAnsi="Times New Roman" w:cs="Times New Roman"/>
        </w:rPr>
        <w:t xml:space="preserve"> </w:t>
      </w:r>
      <w:r w:rsidRPr="00D26AF5">
        <w:rPr>
          <w:rFonts w:ascii="Times New Roman" w:hAnsi="Times New Roman" w:cs="Times New Roman"/>
        </w:rPr>
        <w:t>do zażalenia, o którym mowa w art. 394</w:t>
      </w:r>
      <w:r w:rsidRPr="00D26AF5">
        <w:rPr>
          <w:rFonts w:ascii="Times New Roman" w:hAnsi="Times New Roman" w:cs="Times New Roman"/>
          <w:vertAlign w:val="superscript"/>
        </w:rPr>
        <w:t>1</w:t>
      </w:r>
      <w:r w:rsidRPr="00D26AF5">
        <w:rPr>
          <w:rFonts w:ascii="Times New Roman" w:hAnsi="Times New Roman" w:cs="Times New Roman"/>
        </w:rPr>
        <w:t xml:space="preserve"> § 1</w:t>
      </w:r>
      <w:r w:rsidRPr="00D26AF5">
        <w:rPr>
          <w:rFonts w:ascii="Times New Roman" w:hAnsi="Times New Roman" w:cs="Times New Roman"/>
          <w:vertAlign w:val="superscript"/>
        </w:rPr>
        <w:t>1</w:t>
      </w:r>
      <w:r w:rsidRPr="00D26AF5">
        <w:rPr>
          <w:rFonts w:ascii="Times New Roman" w:hAnsi="Times New Roman" w:cs="Times New Roman"/>
        </w:rPr>
        <w:t xml:space="preserve"> k.p.c. – postanowienie Sądu Najwyższego z dnia 27 września 2013 r., sygn. I CZ 75</w:t>
      </w:r>
      <w:r w:rsidR="00503449">
        <w:rPr>
          <w:rFonts w:ascii="Times New Roman" w:hAnsi="Times New Roman" w:cs="Times New Roman"/>
        </w:rPr>
        <w:t xml:space="preserve">/13, postanowienie SN z dnia </w:t>
      </w:r>
      <w:r w:rsidR="00503449">
        <w:rPr>
          <w:rFonts w:ascii="Times New Roman" w:hAnsi="Times New Roman" w:cs="Times New Roman"/>
        </w:rPr>
        <w:lastRenderedPageBreak/>
        <w:t>29 </w:t>
      </w:r>
      <w:r w:rsidRPr="00D26AF5">
        <w:rPr>
          <w:rFonts w:ascii="Times New Roman" w:hAnsi="Times New Roman" w:cs="Times New Roman"/>
        </w:rPr>
        <w:t>października 2015 r., sygn. I CZ 92/15). Instytucja ta ma służyć skontrolowaniu, czy decyzja kasatoryjna organu drugiej instancji, która w obowiązującym systemie powinna być wyjątkiem od zasady merytorycznego rozstrzygnięcia sprawy, została wydana prawidłowo i oparta na jednej z podstaw wymienionych w art. 138 § 2 k.p.a. Kontrola dokonywana przez sąd administracyjny w</w:t>
      </w:r>
      <w:r w:rsidR="008B71E9" w:rsidRPr="00D26AF5">
        <w:rPr>
          <w:rFonts w:ascii="Times New Roman" w:hAnsi="Times New Roman" w:cs="Times New Roman"/>
        </w:rPr>
        <w:t xml:space="preserve"> </w:t>
      </w:r>
      <w:r w:rsidRPr="00D26AF5">
        <w:rPr>
          <w:rFonts w:ascii="Times New Roman" w:hAnsi="Times New Roman" w:cs="Times New Roman"/>
        </w:rPr>
        <w:t>ramach tego środka będzie miała charakter formalny. Procedura w jakiej rozstrzygany będzie sprzeciw może zatem zostać skrócona, zgodnie z</w:t>
      </w:r>
      <w:r w:rsidR="008B71E9" w:rsidRPr="00D26AF5">
        <w:rPr>
          <w:rFonts w:ascii="Times New Roman" w:hAnsi="Times New Roman" w:cs="Times New Roman"/>
        </w:rPr>
        <w:t xml:space="preserve"> </w:t>
      </w:r>
      <w:r w:rsidRPr="00D26AF5">
        <w:rPr>
          <w:rFonts w:ascii="Times New Roman" w:hAnsi="Times New Roman" w:cs="Times New Roman"/>
        </w:rPr>
        <w:t xml:space="preserve">projektowanymi przepisami art. 64c i </w:t>
      </w:r>
      <w:r w:rsidR="00C4204F" w:rsidRPr="00D26AF5">
        <w:rPr>
          <w:rFonts w:ascii="Times New Roman" w:hAnsi="Times New Roman" w:cs="Times New Roman"/>
        </w:rPr>
        <w:t xml:space="preserve">art. </w:t>
      </w:r>
      <w:r w:rsidRPr="00D26AF5">
        <w:rPr>
          <w:rFonts w:ascii="Times New Roman" w:hAnsi="Times New Roman" w:cs="Times New Roman"/>
        </w:rPr>
        <w:t xml:space="preserve">64d p.p.s.a. </w:t>
      </w:r>
    </w:p>
    <w:p w:rsidR="001E2ACD" w:rsidRPr="00D26AF5" w:rsidRDefault="001E2ACD" w:rsidP="004F1C80">
      <w:pPr>
        <w:pStyle w:val="AAApkt1"/>
        <w:spacing w:line="360" w:lineRule="auto"/>
        <w:rPr>
          <w:sz w:val="24"/>
          <w:szCs w:val="24"/>
        </w:rPr>
      </w:pPr>
      <w:bookmarkStart w:id="59" w:name="_Toc468988519"/>
      <w:r w:rsidRPr="00D26AF5">
        <w:rPr>
          <w:sz w:val="24"/>
          <w:szCs w:val="24"/>
        </w:rPr>
        <w:t>2.</w:t>
      </w:r>
      <w:r w:rsidRPr="00D26AF5">
        <w:rPr>
          <w:sz w:val="24"/>
          <w:szCs w:val="24"/>
        </w:rPr>
        <w:tab/>
        <w:t xml:space="preserve">Wymogi formalne sprzeciwu </w:t>
      </w:r>
      <w:r w:rsidRPr="00D26AF5">
        <w:rPr>
          <w:b w:val="0"/>
          <w:sz w:val="24"/>
          <w:szCs w:val="24"/>
        </w:rPr>
        <w:t>(art. 64b § 2 i art. 230 § 2 p.p.s.a.)</w:t>
      </w:r>
      <w:bookmarkEnd w:id="59"/>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Sprzeciw powinien spełniać wymogi obowiązujące dla pisma sądowego (art. 46 p.p.s.a.), a ponadto zawierać wskazanie zaskarżonej decyzji, żądanie jej uchylenia oraz oznaczenie organu, który wydał zaskarżoną decyzję.</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Sprzeciw będzie podlegał wpisowi, co znajdzie wyra</w:t>
      </w:r>
      <w:r w:rsidR="00503449">
        <w:rPr>
          <w:rFonts w:ascii="Times New Roman" w:hAnsi="Times New Roman" w:cs="Times New Roman"/>
        </w:rPr>
        <w:t>z w proponowanym brzmieniu art. </w:t>
      </w:r>
      <w:r w:rsidRPr="00D26AF5">
        <w:rPr>
          <w:rFonts w:ascii="Times New Roman" w:hAnsi="Times New Roman" w:cs="Times New Roman"/>
        </w:rPr>
        <w:t xml:space="preserve">230 § 1 p.p.s.a. Zmiany będzie także wymagało </w:t>
      </w:r>
      <w:r w:rsidR="00503449">
        <w:rPr>
          <w:rFonts w:ascii="Times New Roman" w:hAnsi="Times New Roman" w:cs="Times New Roman"/>
        </w:rPr>
        <w:t>rozporządzenie Rady Ministrów z </w:t>
      </w:r>
      <w:r w:rsidRPr="00D26AF5">
        <w:rPr>
          <w:rFonts w:ascii="Times New Roman" w:hAnsi="Times New Roman" w:cs="Times New Roman"/>
        </w:rPr>
        <w:t>dnia 16 grudnia 2003 r. w</w:t>
      </w:r>
      <w:r w:rsidR="008B71E9" w:rsidRPr="00D26AF5">
        <w:rPr>
          <w:rFonts w:ascii="Times New Roman" w:hAnsi="Times New Roman" w:cs="Times New Roman"/>
        </w:rPr>
        <w:t xml:space="preserve"> </w:t>
      </w:r>
      <w:r w:rsidRPr="00D26AF5">
        <w:rPr>
          <w:rFonts w:ascii="Times New Roman" w:hAnsi="Times New Roman" w:cs="Times New Roman"/>
        </w:rPr>
        <w:t>sprawie wysokości oraz szczegółowych zasad pobierania wpisu w postępowaniu przed sądami administracyjnymi</w:t>
      </w:r>
      <w:r w:rsidRPr="00D26AF5">
        <w:rPr>
          <w:rStyle w:val="Odwoanieprzypisudolnego"/>
          <w:rFonts w:ascii="Times New Roman" w:hAnsi="Times New Roman" w:cs="Times New Roman"/>
        </w:rPr>
        <w:footnoteReference w:id="59"/>
      </w:r>
      <w:r w:rsidR="00C4204F" w:rsidRPr="00D26AF5">
        <w:rPr>
          <w:rFonts w:ascii="Times New Roman" w:hAnsi="Times New Roman" w:cs="Times New Roman"/>
          <w:vertAlign w:val="superscript"/>
        </w:rPr>
        <w:t>)</w:t>
      </w:r>
      <w:r w:rsidRPr="00D26AF5">
        <w:rPr>
          <w:rFonts w:ascii="Times New Roman" w:hAnsi="Times New Roman" w:cs="Times New Roman"/>
        </w:rPr>
        <w:t xml:space="preserve">. Proponuje się, </w:t>
      </w:r>
      <w:r w:rsidR="00C4204F" w:rsidRPr="00D26AF5">
        <w:rPr>
          <w:rFonts w:ascii="Times New Roman" w:hAnsi="Times New Roman" w:cs="Times New Roman"/>
        </w:rPr>
        <w:t>a</w:t>
      </w:r>
      <w:r w:rsidRPr="00D26AF5">
        <w:rPr>
          <w:rFonts w:ascii="Times New Roman" w:hAnsi="Times New Roman" w:cs="Times New Roman"/>
        </w:rPr>
        <w:t>by wpis od sprzeciwu od decyzji miał charakter stały i wynosił, bez względu na przedmiot sprawy, 100 zł.</w:t>
      </w:r>
    </w:p>
    <w:p w:rsidR="001E2ACD" w:rsidRPr="00D26AF5" w:rsidRDefault="001E2ACD" w:rsidP="004F1C80">
      <w:pPr>
        <w:pStyle w:val="AAApkt1"/>
        <w:spacing w:line="360" w:lineRule="auto"/>
        <w:rPr>
          <w:sz w:val="24"/>
          <w:szCs w:val="24"/>
        </w:rPr>
      </w:pPr>
      <w:bookmarkStart w:id="60" w:name="_Toc468988520"/>
      <w:r w:rsidRPr="00D26AF5">
        <w:rPr>
          <w:sz w:val="24"/>
          <w:szCs w:val="24"/>
        </w:rPr>
        <w:t>3.</w:t>
      </w:r>
      <w:r w:rsidRPr="00D26AF5">
        <w:rPr>
          <w:sz w:val="24"/>
          <w:szCs w:val="24"/>
        </w:rPr>
        <w:tab/>
        <w:t xml:space="preserve">Procedura wniesienia i rozpoznania sprzeciwu </w:t>
      </w:r>
      <w:r w:rsidRPr="00D26AF5">
        <w:rPr>
          <w:b w:val="0"/>
          <w:sz w:val="24"/>
          <w:szCs w:val="24"/>
        </w:rPr>
        <w:t>(art.64b</w:t>
      </w:r>
      <w:r w:rsidR="004A147D">
        <w:rPr>
          <w:b w:val="0"/>
          <w:sz w:val="24"/>
          <w:szCs w:val="24"/>
        </w:rPr>
        <w:t>–</w:t>
      </w:r>
      <w:r w:rsidRPr="00D26AF5">
        <w:rPr>
          <w:b w:val="0"/>
          <w:sz w:val="24"/>
          <w:szCs w:val="24"/>
        </w:rPr>
        <w:t>64e p.p.s.a.)</w:t>
      </w:r>
      <w:bookmarkEnd w:id="60"/>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Sprzeciw od decyzji kasatoryjnej, w przeciwieństwie do skargi, będzie rozpoznawany w szczególnej, skróconej procedurze sądowoadministracyjnej.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Jej przedmiotem będzie jedynie ocena, czy w danej sprawie zaistniały przesłanki do uchylenia decyzji i przekazania sprawy do ponownego rozpoznania organowi pierwszej instancji na podstawie art. 138 § 2 k.p.a. (art. 64e p.p.s.a.).</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 postępowaniu ze sprzeciwu sąd będzie oceniał jedynie, czy doszło do naruszenia art. 138 § 2 k.p.a. Nie będzie rozstrzygał o prawach lub obowiązkach stron, a jedynie dokona oceny spełnienia w</w:t>
      </w:r>
      <w:r w:rsidR="008B71E9" w:rsidRPr="00D26AF5">
        <w:rPr>
          <w:rFonts w:ascii="Times New Roman" w:hAnsi="Times New Roman" w:cs="Times New Roman"/>
        </w:rPr>
        <w:t xml:space="preserve"> </w:t>
      </w:r>
      <w:r w:rsidRPr="00D26AF5">
        <w:rPr>
          <w:rFonts w:ascii="Times New Roman" w:hAnsi="Times New Roman" w:cs="Times New Roman"/>
        </w:rPr>
        <w:t>sprawie formalnych warunków wydania decyzji kasatoryjnej. Sprzeciw jako środek przeciwdziałający przewlekłości załatwienia sprawy służy wyłącznie zbadaniu tego, czy uzasadnienie decyz</w:t>
      </w:r>
      <w:r w:rsidR="00503449">
        <w:rPr>
          <w:rFonts w:ascii="Times New Roman" w:hAnsi="Times New Roman" w:cs="Times New Roman"/>
        </w:rPr>
        <w:t>ji kasatoryjnej w tej części, w </w:t>
      </w:r>
      <w:r w:rsidRPr="00D26AF5">
        <w:rPr>
          <w:rFonts w:ascii="Times New Roman" w:hAnsi="Times New Roman" w:cs="Times New Roman"/>
        </w:rPr>
        <w:t xml:space="preserve">której organ wskazuje, że konieczne jest przeprowadzenie postępowania co do okoliczności mających istotny wpływ na rozstrzygnięcie sprawy i nie ma podstaw do </w:t>
      </w:r>
      <w:r w:rsidRPr="00D26AF5">
        <w:rPr>
          <w:rFonts w:ascii="Times New Roman" w:hAnsi="Times New Roman" w:cs="Times New Roman"/>
        </w:rPr>
        <w:lastRenderedPageBreak/>
        <w:t>zastosowania art. 136 k.p.a., jest prawidłowe. Kontrola ta nie odbywa się z</w:t>
      </w:r>
      <w:r w:rsidR="008B71E9" w:rsidRPr="00D26AF5">
        <w:rPr>
          <w:rFonts w:ascii="Times New Roman" w:hAnsi="Times New Roman" w:cs="Times New Roman"/>
        </w:rPr>
        <w:t xml:space="preserve"> </w:t>
      </w:r>
      <w:r w:rsidRPr="00D26AF5">
        <w:rPr>
          <w:rFonts w:ascii="Times New Roman" w:hAnsi="Times New Roman" w:cs="Times New Roman"/>
        </w:rPr>
        <w:t xml:space="preserve">punktu widzenia treści normy prawa materialnego, którą rzeczywiście należy w sprawie zastosować (ocena </w:t>
      </w:r>
      <w:r w:rsidRPr="00D26AF5">
        <w:rPr>
          <w:rFonts w:ascii="Times New Roman" w:hAnsi="Times New Roman" w:cs="Times New Roman"/>
          <w:i/>
        </w:rPr>
        <w:t>in meriti</w:t>
      </w:r>
      <w:r w:rsidRPr="00D26AF5">
        <w:rPr>
          <w:rFonts w:ascii="Times New Roman" w:hAnsi="Times New Roman" w:cs="Times New Roman"/>
        </w:rPr>
        <w:t xml:space="preserve">).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Procedura wniesienia i rozpoznania sprzeciwu będzie różniła się od obowiązującej w</w:t>
      </w:r>
      <w:r w:rsidR="00503449">
        <w:rPr>
          <w:rFonts w:ascii="Times New Roman" w:hAnsi="Times New Roman" w:cs="Times New Roman"/>
        </w:rPr>
        <w:t> </w:t>
      </w:r>
      <w:r w:rsidRPr="00D26AF5">
        <w:rPr>
          <w:rFonts w:ascii="Times New Roman" w:hAnsi="Times New Roman" w:cs="Times New Roman"/>
        </w:rPr>
        <w:t>przypadku skargi. Strona będzie mogła wprawdzie wnieść sprzeciw za pośrednictwem organu, którego decyzja jest przedmiot</w:t>
      </w:r>
      <w:r w:rsidR="00503449">
        <w:rPr>
          <w:rFonts w:ascii="Times New Roman" w:hAnsi="Times New Roman" w:cs="Times New Roman"/>
        </w:rPr>
        <w:t>em sprzeciwu, ale w terminie 14 </w:t>
      </w:r>
      <w:r w:rsidRPr="00D26AF5">
        <w:rPr>
          <w:rFonts w:ascii="Times New Roman" w:hAnsi="Times New Roman" w:cs="Times New Roman"/>
        </w:rPr>
        <w:t xml:space="preserve">dni od dnia doręczenia jej decyzji kasatoryjnej.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Organ, którego decyzję zaskarżono, będzie mógł uw</w:t>
      </w:r>
      <w:r w:rsidR="00503449">
        <w:rPr>
          <w:rFonts w:ascii="Times New Roman" w:hAnsi="Times New Roman" w:cs="Times New Roman"/>
        </w:rPr>
        <w:t>zględnić sprzeciw w terminie 14 </w:t>
      </w:r>
      <w:r w:rsidRPr="00D26AF5">
        <w:rPr>
          <w:rFonts w:ascii="Times New Roman" w:hAnsi="Times New Roman" w:cs="Times New Roman"/>
        </w:rPr>
        <w:t>dni od jego otrzymania, uchylając zaskarżoną decyzję i wydając nową decyzję na podstawie art. 138 § 1 albo § 4 k.p.a. W innym przypadku zobowiązany będzie przekazać sprzeciw – w tym samym terminie – wraz z</w:t>
      </w:r>
      <w:r w:rsidR="008B71E9" w:rsidRPr="00D26AF5">
        <w:rPr>
          <w:rFonts w:ascii="Times New Roman" w:hAnsi="Times New Roman" w:cs="Times New Roman"/>
        </w:rPr>
        <w:t xml:space="preserve"> </w:t>
      </w:r>
      <w:r w:rsidRPr="00D26AF5">
        <w:rPr>
          <w:rFonts w:ascii="Times New Roman" w:hAnsi="Times New Roman" w:cs="Times New Roman"/>
        </w:rPr>
        <w:t xml:space="preserve">aktami sprawy sądowi. Ten skrócony termin uzasadnia wspomniany ograniczony zakres przedmiotowy postępowania ze sprzeciwu. Trzeba również wskazać, że organ nie może uzupełniać uzasadnienia zawartego w decyzji kasatoryjnej po jej wydaniu, np. w odpowiedzi na złożony przez stronę środek zaskarżenia. Z tego też powodu w przypadku sprzeciwu zrezygnowano z możliwości wniesienia odpowiedzi przez organ.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Z uwagi na dążenie do zapewnienia szybkości procedury, brak przekazania sprzeciwu sądowi nie będzie stał na przeszkodzie do jego rozpoznania. Sąd rozpozna wówczas sprawę na podstawie nadesłanego odpisu sprzeciwu. W przypadku nieprzekazania sprzeciwu w terminie – na wniosek skarżącego – sąd orzeknie także o wymierzeniu organowi grzywny (por. art. 55 p.p.s.a.).</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Jednocześnie termin na wniesienie sprzeciwu należy uznać za zachowany także wtedy, gdy przed jego upływem strona wniosła sprzeciw wprost do sądu administracyjnego (zob. uzasadnienie analogicznej regula</w:t>
      </w:r>
      <w:r w:rsidR="00967626" w:rsidRPr="00D26AF5">
        <w:rPr>
          <w:rFonts w:ascii="Times New Roman" w:hAnsi="Times New Roman" w:cs="Times New Roman"/>
        </w:rPr>
        <w:t>cji dotyczącej skargi w pkt XVI</w:t>
      </w:r>
      <w:r w:rsidRPr="00D26AF5">
        <w:rPr>
          <w:rFonts w:ascii="Times New Roman" w:hAnsi="Times New Roman" w:cs="Times New Roman"/>
        </w:rPr>
        <w:t xml:space="preserve"> poniżej). Inaczej niż w przypadku wniesienia skargi administracyjnej wprost do sądu drugiej instancji, w</w:t>
      </w:r>
      <w:r w:rsidR="00503449">
        <w:rPr>
          <w:rFonts w:ascii="Times New Roman" w:hAnsi="Times New Roman" w:cs="Times New Roman"/>
        </w:rPr>
        <w:t> </w:t>
      </w:r>
      <w:r w:rsidRPr="00D26AF5">
        <w:rPr>
          <w:rFonts w:ascii="Times New Roman" w:hAnsi="Times New Roman" w:cs="Times New Roman"/>
        </w:rPr>
        <w:t>takim wypadku sąd nie powinien przekazywać sprzeciwu organowi, który wydał zaskarżoną decyzję, a niezwłocznie wezwać ten organ do przekazania sądowi kompletnych i uporządkowanych akt sprawy. Rozwiązanie takie będzie sprzyjało ekonomii procesowej, skracając czas</w:t>
      </w:r>
      <w:r w:rsidR="00C4204F" w:rsidRPr="00D26AF5">
        <w:rPr>
          <w:rFonts w:ascii="Times New Roman" w:hAnsi="Times New Roman" w:cs="Times New Roman"/>
        </w:rPr>
        <w:t>,</w:t>
      </w:r>
      <w:r w:rsidRPr="00D26AF5">
        <w:rPr>
          <w:rFonts w:ascii="Times New Roman" w:hAnsi="Times New Roman" w:cs="Times New Roman"/>
        </w:rPr>
        <w:t xml:space="preserve"> w jakim nastąpi rozpoznanie sprzeciwu.</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Sąd powinien rozpoznać sprzeciw w terminie 30 dni od dnia jego wpływu. Zasadniczo sprzeciw powinien być bowiem rozpoznawany na posiedzeniu niejawnym. Przedmiotem rozstrzygnięcia będzie zaś ocena tylko co do tego, czy organ orzekający </w:t>
      </w:r>
      <w:r w:rsidRPr="00D26AF5">
        <w:rPr>
          <w:rFonts w:ascii="Times New Roman" w:hAnsi="Times New Roman" w:cs="Times New Roman"/>
        </w:rPr>
        <w:lastRenderedPageBreak/>
        <w:t>kasatoryjnie miał podstawy do przekazania spra</w:t>
      </w:r>
      <w:r w:rsidR="00503449">
        <w:rPr>
          <w:rFonts w:ascii="Times New Roman" w:hAnsi="Times New Roman" w:cs="Times New Roman"/>
        </w:rPr>
        <w:t>wy do ponownego rozpatrzenia, a </w:t>
      </w:r>
      <w:r w:rsidRPr="00D26AF5">
        <w:rPr>
          <w:rFonts w:ascii="Times New Roman" w:hAnsi="Times New Roman" w:cs="Times New Roman"/>
        </w:rPr>
        <w:t>zatem czy właściwie ocenił zakres okoliczności, co do których konieczne jest przeprowadzenie postępowania wyjaśniającego, a także faktyczną i prawną możliwość dokonania tego przez organ odwoławczy (z uwzględnieniem treści art. 136 k.p.a.).</w:t>
      </w:r>
    </w:p>
    <w:p w:rsidR="001E2ACD" w:rsidRPr="00D26AF5" w:rsidRDefault="001E2ACD" w:rsidP="004F1C80">
      <w:pPr>
        <w:pStyle w:val="AAApkt1"/>
        <w:spacing w:line="360" w:lineRule="auto"/>
        <w:rPr>
          <w:sz w:val="24"/>
          <w:szCs w:val="24"/>
        </w:rPr>
      </w:pPr>
      <w:bookmarkStart w:id="61" w:name="_Toc468988521"/>
      <w:r w:rsidRPr="00D26AF5">
        <w:rPr>
          <w:sz w:val="24"/>
          <w:szCs w:val="24"/>
        </w:rPr>
        <w:t>4.</w:t>
      </w:r>
      <w:r w:rsidRPr="00D26AF5">
        <w:rPr>
          <w:sz w:val="24"/>
          <w:szCs w:val="24"/>
        </w:rPr>
        <w:tab/>
        <w:t xml:space="preserve">Rozstrzygnięcie sprzeciwu </w:t>
      </w:r>
      <w:r w:rsidRPr="00D26AF5">
        <w:rPr>
          <w:b w:val="0"/>
          <w:sz w:val="24"/>
          <w:szCs w:val="24"/>
        </w:rPr>
        <w:t xml:space="preserve">(art. 151a, </w:t>
      </w:r>
      <w:r w:rsidR="00C4204F" w:rsidRPr="00D26AF5">
        <w:rPr>
          <w:b w:val="0"/>
          <w:sz w:val="24"/>
          <w:szCs w:val="24"/>
        </w:rPr>
        <w:t xml:space="preserve">art. </w:t>
      </w:r>
      <w:r w:rsidRPr="00D26AF5">
        <w:rPr>
          <w:b w:val="0"/>
          <w:sz w:val="24"/>
          <w:szCs w:val="24"/>
        </w:rPr>
        <w:t xml:space="preserve">182 § 2a i </w:t>
      </w:r>
      <w:r w:rsidR="00C4204F" w:rsidRPr="00D26AF5">
        <w:rPr>
          <w:b w:val="0"/>
          <w:sz w:val="24"/>
          <w:szCs w:val="24"/>
        </w:rPr>
        <w:t xml:space="preserve">art. </w:t>
      </w:r>
      <w:r w:rsidRPr="00D26AF5">
        <w:rPr>
          <w:b w:val="0"/>
          <w:sz w:val="24"/>
          <w:szCs w:val="24"/>
        </w:rPr>
        <w:t>182a p.p.s.a.)</w:t>
      </w:r>
      <w:bookmarkEnd w:id="61"/>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Uwzględniając sprzeciw, sąd uchyla decyzję kasatoryjną, a ponadto może orzec z</w:t>
      </w:r>
      <w:r w:rsidR="00503449">
        <w:rPr>
          <w:rFonts w:ascii="Times New Roman" w:hAnsi="Times New Roman" w:cs="Times New Roman"/>
        </w:rPr>
        <w:t> </w:t>
      </w:r>
      <w:r w:rsidRPr="00D26AF5">
        <w:rPr>
          <w:rFonts w:ascii="Times New Roman" w:hAnsi="Times New Roman" w:cs="Times New Roman"/>
        </w:rPr>
        <w:t>urzędu lub na wniosek strony grzywnę, o której mowa w art. 154 § 6 p.p.s.a. Rozwiązanie to wynika z faktu, że</w:t>
      </w:r>
      <w:r w:rsidR="008B71E9" w:rsidRPr="00D26AF5">
        <w:rPr>
          <w:rFonts w:ascii="Times New Roman" w:hAnsi="Times New Roman" w:cs="Times New Roman"/>
        </w:rPr>
        <w:t xml:space="preserve"> </w:t>
      </w:r>
      <w:r w:rsidRPr="00D26AF5">
        <w:rPr>
          <w:rFonts w:ascii="Times New Roman" w:hAnsi="Times New Roman" w:cs="Times New Roman"/>
        </w:rPr>
        <w:t>sprzeciw jest środkiem przeciwdziałającym przewlekłości załatwienia sprawy administracyjnej, analogicznie jak skarga na bezczynność lub przewlekłe prowadzenie postępowania czy grzywna przewidzia</w:t>
      </w:r>
      <w:r w:rsidR="00503449">
        <w:rPr>
          <w:rFonts w:ascii="Times New Roman" w:hAnsi="Times New Roman" w:cs="Times New Roman"/>
        </w:rPr>
        <w:t>na w </w:t>
      </w:r>
      <w:r w:rsidRPr="00D26AF5">
        <w:rPr>
          <w:rFonts w:ascii="Times New Roman" w:hAnsi="Times New Roman" w:cs="Times New Roman"/>
        </w:rPr>
        <w:t xml:space="preserve">art. 154 § 6 p.p.s.a.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 przypadku nieuwzględnienia sprzeciwu, sąd sprzeciw oddala. Od wyroku sądu uwzględniającego sprzeciw nie będzie przy tym przysługiwał środek odwoławczy. Zaskarżalne zażaleniem będzie jednak zawarte w wyroku postanowienie o</w:t>
      </w:r>
      <w:r w:rsidR="008B71E9" w:rsidRPr="00D26AF5">
        <w:rPr>
          <w:rFonts w:ascii="Times New Roman" w:hAnsi="Times New Roman" w:cs="Times New Roman"/>
        </w:rPr>
        <w:t xml:space="preserve"> </w:t>
      </w:r>
      <w:r w:rsidRPr="00D26AF5">
        <w:rPr>
          <w:rFonts w:ascii="Times New Roman" w:hAnsi="Times New Roman" w:cs="Times New Roman"/>
        </w:rPr>
        <w:t>wymierzeniu organowi grzywny.</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Wyrok, którym wojewódzki sąd administracyjny oddali sprzeciw</w:t>
      </w:r>
      <w:r w:rsidR="00C4204F" w:rsidRPr="00D26AF5">
        <w:rPr>
          <w:rFonts w:ascii="Times New Roman" w:hAnsi="Times New Roman" w:cs="Times New Roman"/>
        </w:rPr>
        <w:t>,</w:t>
      </w:r>
      <w:r w:rsidRPr="00D26AF5">
        <w:rPr>
          <w:rFonts w:ascii="Times New Roman" w:hAnsi="Times New Roman" w:cs="Times New Roman"/>
        </w:rPr>
        <w:t xml:space="preserve"> będzie natomiast zaskarżalny skargą kasacyjną, którą Naczelny Sąd Administracyjny będzie rozstrzygał na posiedzeniu niejawnym (art. 182 § 2a p.p.s.a.). W art. 182a p.p.s.a. przewidziano przy tym trzydziestodniowy termin na rozpoznanie takiej skargi przez Naczelny Sąd Administracyjny. W</w:t>
      </w:r>
      <w:r w:rsidR="008B71E9" w:rsidRPr="00D26AF5">
        <w:rPr>
          <w:rFonts w:ascii="Times New Roman" w:hAnsi="Times New Roman" w:cs="Times New Roman"/>
        </w:rPr>
        <w:t xml:space="preserve"> </w:t>
      </w:r>
      <w:r w:rsidRPr="00D26AF5">
        <w:rPr>
          <w:rFonts w:ascii="Times New Roman" w:hAnsi="Times New Roman" w:cs="Times New Roman"/>
        </w:rPr>
        <w:t>związku z ograniczonym zakresem przedmiotowym spraw ze sprzeciwu od decyzji, termin ten jest wystarczający do rozpoznania skargi kasacyj</w:t>
      </w:r>
      <w:r w:rsidR="00503449">
        <w:rPr>
          <w:rFonts w:ascii="Times New Roman" w:hAnsi="Times New Roman" w:cs="Times New Roman"/>
        </w:rPr>
        <w:t>nej w </w:t>
      </w:r>
      <w:r w:rsidRPr="00D26AF5">
        <w:rPr>
          <w:rFonts w:ascii="Times New Roman" w:hAnsi="Times New Roman" w:cs="Times New Roman"/>
        </w:rPr>
        <w:t xml:space="preserve">omawianym przypadku, a jednocześnie konieczny, </w:t>
      </w:r>
      <w:r w:rsidR="00C4204F" w:rsidRPr="00D26AF5">
        <w:rPr>
          <w:rFonts w:ascii="Times New Roman" w:hAnsi="Times New Roman" w:cs="Times New Roman"/>
        </w:rPr>
        <w:t>a</w:t>
      </w:r>
      <w:r w:rsidRPr="00D26AF5">
        <w:rPr>
          <w:rFonts w:ascii="Times New Roman" w:hAnsi="Times New Roman" w:cs="Times New Roman"/>
        </w:rPr>
        <w:t>by – przy zachowaniu prawa strony do zaskarżenia wyroku wojewódzkiego sądu administracyjnego – zapewnić odpowiednio szybkie zakończenie postępowania sądowoadministracyjnego.</w:t>
      </w:r>
    </w:p>
    <w:p w:rsidR="001E2ACD" w:rsidRPr="00D26AF5" w:rsidRDefault="003038B6" w:rsidP="004F1C80">
      <w:pPr>
        <w:pStyle w:val="AAApktI"/>
        <w:spacing w:line="360" w:lineRule="auto"/>
        <w:rPr>
          <w:spacing w:val="0"/>
          <w:sz w:val="24"/>
          <w:szCs w:val="24"/>
        </w:rPr>
      </w:pPr>
      <w:bookmarkStart w:id="62" w:name="_Toc468988522"/>
      <w:bookmarkStart w:id="63" w:name="_Toc468988566"/>
      <w:r>
        <w:rPr>
          <w:spacing w:val="0"/>
          <w:sz w:val="24"/>
          <w:szCs w:val="24"/>
        </w:rPr>
        <w:t>XII.</w:t>
      </w:r>
      <w:r w:rsidR="001E2ACD" w:rsidRPr="00D26AF5">
        <w:rPr>
          <w:spacing w:val="0"/>
          <w:sz w:val="24"/>
          <w:szCs w:val="24"/>
        </w:rPr>
        <w:tab/>
        <w:t xml:space="preserve">Administracyjne postępowanie uproszczone </w:t>
      </w:r>
      <w:r w:rsidR="00503449">
        <w:rPr>
          <w:b w:val="0"/>
          <w:spacing w:val="0"/>
          <w:sz w:val="24"/>
          <w:szCs w:val="24"/>
        </w:rPr>
        <w:t>(art. 35 § 3a, art. 163a–</w:t>
      </w:r>
      <w:r w:rsidR="001E2ACD" w:rsidRPr="00D26AF5">
        <w:rPr>
          <w:b w:val="0"/>
          <w:spacing w:val="0"/>
          <w:sz w:val="24"/>
          <w:szCs w:val="24"/>
        </w:rPr>
        <w:t>163f k.p.a., art. 119 pkt 5 p.p.s.a.)</w:t>
      </w:r>
      <w:bookmarkEnd w:id="62"/>
      <w:bookmarkEnd w:id="63"/>
    </w:p>
    <w:p w:rsidR="001E2ACD" w:rsidRPr="00D26AF5" w:rsidRDefault="00503449" w:rsidP="004F1C80">
      <w:pPr>
        <w:pStyle w:val="AAApkt1"/>
        <w:spacing w:line="360" w:lineRule="auto"/>
        <w:rPr>
          <w:sz w:val="24"/>
          <w:szCs w:val="24"/>
        </w:rPr>
      </w:pPr>
      <w:bookmarkStart w:id="64" w:name="_Toc468988523"/>
      <w:r>
        <w:rPr>
          <w:sz w:val="24"/>
          <w:szCs w:val="24"/>
        </w:rPr>
        <w:t>1.</w:t>
      </w:r>
      <w:r w:rsidR="001E2ACD" w:rsidRPr="00D26AF5">
        <w:rPr>
          <w:sz w:val="24"/>
          <w:szCs w:val="24"/>
        </w:rPr>
        <w:tab/>
        <w:t>Uwagi ogólne</w:t>
      </w:r>
      <w:bookmarkEnd w:id="64"/>
      <w:r w:rsidR="001E2ACD" w:rsidRPr="00D26AF5">
        <w:rPr>
          <w:sz w:val="24"/>
          <w:szCs w:val="24"/>
        </w:rPr>
        <w:t xml:space="preserve">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Niniejszy projekt wprowadza szczególny tryb p</w:t>
      </w:r>
      <w:r w:rsidR="00503449">
        <w:rPr>
          <w:rFonts w:ascii="Times New Roman" w:hAnsi="Times New Roman" w:cs="Times New Roman"/>
        </w:rPr>
        <w:t>ostępowania administracyjnego o </w:t>
      </w:r>
      <w:r w:rsidRPr="00D26AF5">
        <w:rPr>
          <w:rFonts w:ascii="Times New Roman" w:hAnsi="Times New Roman" w:cs="Times New Roman"/>
        </w:rPr>
        <w:t>charakterze uproszczonym, który pozwoli na poprawienie sprawności i szybkości działania organów administracji publicznej w określonych kategoriach spraw. Ograniczenie formalizmu procesowego wpisuje się w</w:t>
      </w:r>
      <w:r w:rsidR="008B71E9" w:rsidRPr="00D26AF5">
        <w:rPr>
          <w:rFonts w:ascii="Times New Roman" w:hAnsi="Times New Roman" w:cs="Times New Roman"/>
        </w:rPr>
        <w:t xml:space="preserve"> </w:t>
      </w:r>
      <w:r w:rsidRPr="00D26AF5">
        <w:rPr>
          <w:rFonts w:ascii="Times New Roman" w:hAnsi="Times New Roman" w:cs="Times New Roman"/>
        </w:rPr>
        <w:t xml:space="preserve">europejskie dążenie do </w:t>
      </w:r>
      <w:r w:rsidRPr="00D26AF5">
        <w:rPr>
          <w:rFonts w:ascii="Times New Roman" w:hAnsi="Times New Roman" w:cs="Times New Roman"/>
        </w:rPr>
        <w:lastRenderedPageBreak/>
        <w:t>zapewnienia „dobrej i skutecznej” administracji publicznej, jak również zapewnienia przejrzystości postępowania administracyjnego. Postępowanie uproszczone charakteryzuje się w szczególności: szybkością działania organu, ograniczonym formalizmem czynności, nieobszerną regulacją prawną oraz szeroką dostępnością post</w:t>
      </w:r>
      <w:r w:rsidR="008647ED" w:rsidRPr="00D26AF5">
        <w:rPr>
          <w:rFonts w:ascii="Times New Roman" w:hAnsi="Times New Roman" w:cs="Times New Roman"/>
        </w:rPr>
        <w:t>ę</w:t>
      </w:r>
      <w:r w:rsidRPr="00D26AF5">
        <w:rPr>
          <w:rFonts w:ascii="Times New Roman" w:hAnsi="Times New Roman" w:cs="Times New Roman"/>
        </w:rPr>
        <w:t>powania dla różnych podmiotów.</w:t>
      </w:r>
    </w:p>
    <w:p w:rsidR="001E2ACD" w:rsidRPr="00D26AF5" w:rsidRDefault="001366A0" w:rsidP="004F1C80">
      <w:pPr>
        <w:spacing w:after="120" w:line="360" w:lineRule="auto"/>
        <w:ind w:right="39"/>
        <w:jc w:val="both"/>
        <w:rPr>
          <w:rFonts w:ascii="Times New Roman" w:hAnsi="Times New Roman" w:cs="Times New Roman"/>
        </w:rPr>
      </w:pPr>
      <w:r w:rsidRPr="00D26AF5">
        <w:rPr>
          <w:rFonts w:ascii="Times New Roman" w:hAnsi="Times New Roman" w:cs="Times New Roman"/>
        </w:rPr>
        <w:t>Model postę</w:t>
      </w:r>
      <w:r w:rsidR="001E2ACD" w:rsidRPr="00D26AF5">
        <w:rPr>
          <w:rFonts w:ascii="Times New Roman" w:hAnsi="Times New Roman" w:cs="Times New Roman"/>
        </w:rPr>
        <w:t>powania administracyjnego uproszczo</w:t>
      </w:r>
      <w:r w:rsidR="00503449">
        <w:rPr>
          <w:rFonts w:ascii="Times New Roman" w:hAnsi="Times New Roman" w:cs="Times New Roman"/>
        </w:rPr>
        <w:t>nego uregulowany został m.in. w </w:t>
      </w:r>
      <w:r w:rsidR="001E2ACD" w:rsidRPr="00D26AF5">
        <w:rPr>
          <w:rFonts w:ascii="Times New Roman" w:hAnsi="Times New Roman" w:cs="Times New Roman"/>
        </w:rPr>
        <w:t>Szwecji, we</w:t>
      </w:r>
      <w:r w:rsidR="008B71E9" w:rsidRPr="00D26AF5">
        <w:rPr>
          <w:rFonts w:ascii="Times New Roman" w:hAnsi="Times New Roman" w:cs="Times New Roman"/>
        </w:rPr>
        <w:t xml:space="preserve"> </w:t>
      </w:r>
      <w:r w:rsidR="001E2ACD" w:rsidRPr="00D26AF5">
        <w:rPr>
          <w:rFonts w:ascii="Times New Roman" w:hAnsi="Times New Roman" w:cs="Times New Roman"/>
        </w:rPr>
        <w:t>Włoszech, w Grecji, Chorwacji, Czechach, Niemczech. Uproszczenie procedury wiąże się tam najczęściej z zakazem żądania zbędnych zaświadczeń, bezzwłocznym orzekaniem, uproszczeniem postępowania dowodowego, skróceniem terminów, ograniczeniem liczby stadiów postępowania.</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Także w polskim Kodeksie postępowania administracyjnego znajduje się już obecnie kilka instytucji, wskazujących na uproszczony charakter niektórych czynności podejmowanych przez organy administracji publicznej. Zasady „prostoty” postępowania realizują takie rozwiązania jak: elektroniczna komunikacja organu ze stroną, przepisy dotyczące postępowania łącznego, przyjmowanie od stron oświadczeń zastępujących sformalizowane zaświadczenia, uproszczona forma postępowania wyjaśniającego, możliwość odstąpienia od uzasadnienia decyzji administracyjnej, samokontrola organu administracji publicznej w postępowaniu odwoławczym itp.</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Postępowania o charakterze uproszczonym pojawiają się również w przepisach prawa materialnego, czego przykładem jest m.in. ogra</w:t>
      </w:r>
      <w:r w:rsidR="00503449">
        <w:rPr>
          <w:rFonts w:ascii="Times New Roman" w:hAnsi="Times New Roman" w:cs="Times New Roman"/>
        </w:rPr>
        <w:t>niczone postępowanie dowodowe w </w:t>
      </w:r>
      <w:r w:rsidRPr="00D26AF5">
        <w:rPr>
          <w:rFonts w:ascii="Times New Roman" w:hAnsi="Times New Roman" w:cs="Times New Roman"/>
        </w:rPr>
        <w:t xml:space="preserve">Prawie farmaceutycznym, możliwość składania </w:t>
      </w:r>
      <w:r w:rsidR="00503449">
        <w:rPr>
          <w:rFonts w:ascii="Times New Roman" w:hAnsi="Times New Roman" w:cs="Times New Roman"/>
        </w:rPr>
        <w:t>wniosków za pomocą formularzy w </w:t>
      </w:r>
      <w:r w:rsidRPr="00D26AF5">
        <w:rPr>
          <w:rFonts w:ascii="Times New Roman" w:hAnsi="Times New Roman" w:cs="Times New Roman"/>
        </w:rPr>
        <w:t>ustawie o wspieraniu rozwoju obszarów wiej</w:t>
      </w:r>
      <w:r w:rsidR="00503449">
        <w:rPr>
          <w:rFonts w:ascii="Times New Roman" w:hAnsi="Times New Roman" w:cs="Times New Roman"/>
        </w:rPr>
        <w:t>skich z</w:t>
      </w:r>
      <w:r w:rsidR="00651E2A">
        <w:rPr>
          <w:rFonts w:ascii="Times New Roman" w:hAnsi="Times New Roman" w:cs="Times New Roman"/>
        </w:rPr>
        <w:t>e</w:t>
      </w:r>
      <w:r w:rsidR="00503449">
        <w:rPr>
          <w:rFonts w:ascii="Times New Roman" w:hAnsi="Times New Roman" w:cs="Times New Roman"/>
        </w:rPr>
        <w:t xml:space="preserve"> środków pochodzących z </w:t>
      </w:r>
      <w:r w:rsidRPr="00D26AF5">
        <w:rPr>
          <w:rFonts w:ascii="Times New Roman" w:hAnsi="Times New Roman" w:cs="Times New Roman"/>
        </w:rPr>
        <w:t>Sekcji Gwarancji Europejskiego Funduszu Orientacji i</w:t>
      </w:r>
      <w:r w:rsidR="008B71E9" w:rsidRPr="00D26AF5">
        <w:rPr>
          <w:rFonts w:ascii="Times New Roman" w:hAnsi="Times New Roman" w:cs="Times New Roman"/>
        </w:rPr>
        <w:t xml:space="preserve"> </w:t>
      </w:r>
      <w:r w:rsidRPr="00D26AF5">
        <w:rPr>
          <w:rFonts w:ascii="Times New Roman" w:hAnsi="Times New Roman" w:cs="Times New Roman"/>
        </w:rPr>
        <w:t>Gwarancji Rolnej czy skrócenie i uproszczenie systemu weryfikacji decyzji w ustawie o planowaniu i</w:t>
      </w:r>
      <w:r w:rsidR="00503449">
        <w:rPr>
          <w:rFonts w:ascii="Times New Roman" w:hAnsi="Times New Roman" w:cs="Times New Roman"/>
        </w:rPr>
        <w:t> </w:t>
      </w:r>
      <w:r w:rsidRPr="00D26AF5">
        <w:rPr>
          <w:rFonts w:ascii="Times New Roman" w:hAnsi="Times New Roman" w:cs="Times New Roman"/>
        </w:rPr>
        <w:t>zagospodarowaniu przestrzennym.</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Celem dalszego upraszczania procedur i skracania czasu trwania postępowania administracyjnego proponuje się wprowadzeni</w:t>
      </w:r>
      <w:r w:rsidR="00503449">
        <w:rPr>
          <w:rFonts w:ascii="Times New Roman" w:hAnsi="Times New Roman" w:cs="Times New Roman"/>
        </w:rPr>
        <w:t>e w k.p.a. ramowych przepisów w </w:t>
      </w:r>
      <w:r w:rsidRPr="00D26AF5">
        <w:rPr>
          <w:rFonts w:ascii="Times New Roman" w:hAnsi="Times New Roman" w:cs="Times New Roman"/>
        </w:rPr>
        <w:t>zakresie postępowania uproszczonego, pozostawiając ustawodawcy decyzję co do rodzajów (kategorii) spraw, które w takim postępowaniu byłyby rozpoznawane. Podstawę zatem do zastosowania ure</w:t>
      </w:r>
      <w:r w:rsidR="001366A0" w:rsidRPr="00D26AF5">
        <w:rPr>
          <w:rFonts w:ascii="Times New Roman" w:hAnsi="Times New Roman" w:cs="Times New Roman"/>
        </w:rPr>
        <w:t>gulowanego w k.p.a. modelu postę</w:t>
      </w:r>
      <w:r w:rsidRPr="00D26AF5">
        <w:rPr>
          <w:rFonts w:ascii="Times New Roman" w:hAnsi="Times New Roman" w:cs="Times New Roman"/>
        </w:rPr>
        <w:t>powania uproszczonego w konkretnym rodzaju sprawy będzie stanowił przepis prawa materialnego.</w:t>
      </w:r>
    </w:p>
    <w:p w:rsidR="001E2ACD" w:rsidRPr="00D26AF5" w:rsidRDefault="001E2ACD" w:rsidP="004F1C80">
      <w:pPr>
        <w:pStyle w:val="AAApkt1"/>
        <w:spacing w:line="360" w:lineRule="auto"/>
        <w:rPr>
          <w:sz w:val="24"/>
          <w:szCs w:val="24"/>
        </w:rPr>
      </w:pPr>
      <w:bookmarkStart w:id="65" w:name="_Toc468988524"/>
      <w:r w:rsidRPr="00D26AF5">
        <w:rPr>
          <w:sz w:val="24"/>
          <w:szCs w:val="24"/>
        </w:rPr>
        <w:lastRenderedPageBreak/>
        <w:t>2.</w:t>
      </w:r>
      <w:r w:rsidRPr="00D26AF5">
        <w:rPr>
          <w:sz w:val="24"/>
          <w:szCs w:val="24"/>
        </w:rPr>
        <w:tab/>
        <w:t xml:space="preserve">Specyfika postępowania uproszczonego </w:t>
      </w:r>
      <w:r w:rsidRPr="00D26AF5">
        <w:rPr>
          <w:b w:val="0"/>
          <w:sz w:val="24"/>
          <w:szCs w:val="24"/>
        </w:rPr>
        <w:t>(rozdział 14 działu II k.p.a.)</w:t>
      </w:r>
      <w:bookmarkEnd w:id="65"/>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 związku z tym, że zasadniczym celem i skutkiem instytucji post</w:t>
      </w:r>
      <w:r w:rsidR="008647ED" w:rsidRPr="00D26AF5">
        <w:rPr>
          <w:rFonts w:ascii="Times New Roman" w:hAnsi="Times New Roman" w:cs="Times New Roman"/>
        </w:rPr>
        <w:t>ę</w:t>
      </w:r>
      <w:r w:rsidRPr="00D26AF5">
        <w:rPr>
          <w:rFonts w:ascii="Times New Roman" w:hAnsi="Times New Roman" w:cs="Times New Roman"/>
        </w:rPr>
        <w:t xml:space="preserve">powania uproszczonego powinno być skrócenie czasu trwania postępowania, proponuje się, </w:t>
      </w:r>
      <w:r w:rsidR="00C4204F" w:rsidRPr="00D26AF5">
        <w:rPr>
          <w:rFonts w:ascii="Times New Roman" w:hAnsi="Times New Roman" w:cs="Times New Roman"/>
        </w:rPr>
        <w:t>a</w:t>
      </w:r>
      <w:r w:rsidRPr="00D26AF5">
        <w:rPr>
          <w:rFonts w:ascii="Times New Roman" w:hAnsi="Times New Roman" w:cs="Times New Roman"/>
        </w:rPr>
        <w:t>by maksymalny termin na załatwienie sprawy w postę</w:t>
      </w:r>
      <w:r w:rsidR="00503449">
        <w:rPr>
          <w:rFonts w:ascii="Times New Roman" w:hAnsi="Times New Roman" w:cs="Times New Roman"/>
        </w:rPr>
        <w:t>powaniu uproszczonym wynosił 30 </w:t>
      </w:r>
      <w:r w:rsidRPr="00D26AF5">
        <w:rPr>
          <w:rFonts w:ascii="Times New Roman" w:hAnsi="Times New Roman" w:cs="Times New Roman"/>
        </w:rPr>
        <w:t>dni (art. 35 § 3a k.p.a.). Termin taki uzasadniony jest tym, że w postępowaniu uproszczonym przewiduje się ograniczenie postępowania dowodowego w</w:t>
      </w:r>
      <w:r w:rsidR="008B71E9" w:rsidRPr="00D26AF5">
        <w:rPr>
          <w:rFonts w:ascii="Times New Roman" w:hAnsi="Times New Roman" w:cs="Times New Roman"/>
        </w:rPr>
        <w:t xml:space="preserve"> </w:t>
      </w:r>
      <w:r w:rsidRPr="00D26AF5">
        <w:rPr>
          <w:rFonts w:ascii="Times New Roman" w:hAnsi="Times New Roman" w:cs="Times New Roman"/>
        </w:rPr>
        <w:t>zasadzie do dowodów zgłoszonych przez stronę w</w:t>
      </w:r>
      <w:r w:rsidR="001366A0" w:rsidRPr="00D26AF5">
        <w:rPr>
          <w:rFonts w:ascii="Times New Roman" w:hAnsi="Times New Roman" w:cs="Times New Roman"/>
        </w:rPr>
        <w:t xml:space="preserve"> chwili wszczęcia postę</w:t>
      </w:r>
      <w:r w:rsidRPr="00D26AF5">
        <w:rPr>
          <w:rFonts w:ascii="Times New Roman" w:hAnsi="Times New Roman" w:cs="Times New Roman"/>
        </w:rPr>
        <w:t>powania – w</w:t>
      </w:r>
      <w:r w:rsidR="008B71E9" w:rsidRPr="00D26AF5">
        <w:rPr>
          <w:rFonts w:ascii="Times New Roman" w:hAnsi="Times New Roman" w:cs="Times New Roman"/>
        </w:rPr>
        <w:t xml:space="preserve"> </w:t>
      </w:r>
      <w:r w:rsidRPr="00D26AF5">
        <w:rPr>
          <w:rFonts w:ascii="Times New Roman" w:hAnsi="Times New Roman" w:cs="Times New Roman"/>
        </w:rPr>
        <w:t>podaniu, które może być wniesione na formularzu. Biorąc pod uwagę, że post</w:t>
      </w:r>
      <w:r w:rsidR="001366A0" w:rsidRPr="00D26AF5">
        <w:rPr>
          <w:rFonts w:ascii="Times New Roman" w:hAnsi="Times New Roman" w:cs="Times New Roman"/>
        </w:rPr>
        <w:t>ę</w:t>
      </w:r>
      <w:r w:rsidRPr="00D26AF5">
        <w:rPr>
          <w:rFonts w:ascii="Times New Roman" w:hAnsi="Times New Roman" w:cs="Times New Roman"/>
        </w:rPr>
        <w:t xml:space="preserve">powanie uproszczone powinno być zastrzeżone dla spraw „z natury” nieskomplikowanych, termin ten wydaje się być wystarczający.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Projekt przewiduje </w:t>
      </w:r>
      <w:r w:rsidR="001366A0" w:rsidRPr="00D26AF5">
        <w:rPr>
          <w:rFonts w:ascii="Times New Roman" w:hAnsi="Times New Roman" w:cs="Times New Roman"/>
        </w:rPr>
        <w:t>również stosowanie w postę</w:t>
      </w:r>
      <w:r w:rsidRPr="00D26AF5">
        <w:rPr>
          <w:rFonts w:ascii="Times New Roman" w:hAnsi="Times New Roman" w:cs="Times New Roman"/>
        </w:rPr>
        <w:t>powaniu uproszczonym instytucji milczącego załatwienia sprawy, która to konstrukcja, zmierzając d</w:t>
      </w:r>
      <w:r w:rsidR="001366A0" w:rsidRPr="00D26AF5">
        <w:rPr>
          <w:rFonts w:ascii="Times New Roman" w:hAnsi="Times New Roman" w:cs="Times New Roman"/>
        </w:rPr>
        <w:t>o uproszczeni</w:t>
      </w:r>
      <w:r w:rsidR="00503449">
        <w:rPr>
          <w:rFonts w:ascii="Times New Roman" w:hAnsi="Times New Roman" w:cs="Times New Roman"/>
        </w:rPr>
        <w:t>a i </w:t>
      </w:r>
      <w:r w:rsidR="001366A0" w:rsidRPr="00D26AF5">
        <w:rPr>
          <w:rFonts w:ascii="Times New Roman" w:hAnsi="Times New Roman" w:cs="Times New Roman"/>
        </w:rPr>
        <w:t>skrócenia postę</w:t>
      </w:r>
      <w:r w:rsidRPr="00D26AF5">
        <w:rPr>
          <w:rFonts w:ascii="Times New Roman" w:hAnsi="Times New Roman" w:cs="Times New Roman"/>
        </w:rPr>
        <w:t xml:space="preserve">powania, wpisuje się w model nowego trybu </w:t>
      </w:r>
      <w:r w:rsidR="00C4204F" w:rsidRPr="00D26AF5">
        <w:rPr>
          <w:rFonts w:ascii="Times New Roman" w:hAnsi="Times New Roman" w:cs="Times New Roman"/>
        </w:rPr>
        <w:t>postępowania. Jednocześnie</w:t>
      </w:r>
      <w:r w:rsidRPr="00D26AF5">
        <w:rPr>
          <w:rFonts w:ascii="Times New Roman" w:hAnsi="Times New Roman" w:cs="Times New Roman"/>
        </w:rPr>
        <w:t xml:space="preserve"> przepisy szczególne mogą wprost wyłączać przepisy rozdziału 8a działu II k.p.a. w konkretnych przypadkach.</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Biorąc pod uwagę cel tego postępowania – uproszczenie procedury, przyspieszenie postępowań w</w:t>
      </w:r>
      <w:r w:rsidR="008B71E9" w:rsidRPr="00D26AF5">
        <w:rPr>
          <w:rFonts w:ascii="Times New Roman" w:hAnsi="Times New Roman" w:cs="Times New Roman"/>
        </w:rPr>
        <w:t xml:space="preserve"> </w:t>
      </w:r>
      <w:r w:rsidRPr="00D26AF5">
        <w:rPr>
          <w:rFonts w:ascii="Times New Roman" w:hAnsi="Times New Roman" w:cs="Times New Roman"/>
        </w:rPr>
        <w:t xml:space="preserve">sprawach z natury prostych, </w:t>
      </w:r>
      <w:r w:rsidR="00C4204F" w:rsidRPr="00D26AF5">
        <w:rPr>
          <w:rFonts w:ascii="Times New Roman" w:hAnsi="Times New Roman" w:cs="Times New Roman"/>
        </w:rPr>
        <w:t>nie</w:t>
      </w:r>
      <w:r w:rsidRPr="00D26AF5">
        <w:rPr>
          <w:rFonts w:ascii="Times New Roman" w:hAnsi="Times New Roman" w:cs="Times New Roman"/>
        </w:rPr>
        <w:t xml:space="preserve">wymagających prowadzenia pełnego postępowania dowodowego – proponuje się, </w:t>
      </w:r>
      <w:r w:rsidR="00C4204F" w:rsidRPr="00D26AF5">
        <w:rPr>
          <w:rFonts w:ascii="Times New Roman" w:hAnsi="Times New Roman" w:cs="Times New Roman"/>
        </w:rPr>
        <w:t>a</w:t>
      </w:r>
      <w:r w:rsidRPr="00D26AF5">
        <w:rPr>
          <w:rFonts w:ascii="Times New Roman" w:hAnsi="Times New Roman" w:cs="Times New Roman"/>
        </w:rPr>
        <w:t>by z wnioskiem o wszczęcie takiego postępowania mogła – co do zasady – wystąpić tylko jedna strona. Proponuje się również wyłączyć możliwość stosowania w tym postępowaniu art.</w:t>
      </w:r>
      <w:r w:rsidR="008B71E9" w:rsidRPr="00D26AF5">
        <w:rPr>
          <w:rFonts w:ascii="Times New Roman" w:hAnsi="Times New Roman" w:cs="Times New Roman"/>
        </w:rPr>
        <w:t xml:space="preserve"> </w:t>
      </w:r>
      <w:r w:rsidRPr="00D26AF5">
        <w:rPr>
          <w:rFonts w:ascii="Times New Roman" w:hAnsi="Times New Roman" w:cs="Times New Roman"/>
        </w:rPr>
        <w:t xml:space="preserve">62 k.p.a. dotyczącego współuczestnictwa w postępowaniu administracyjnym.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Podanie w postępowaniu uproszczonym strona będzie mogła wnieść w formie tradycyjnej, jak również na urzędowym formularzu (je</w:t>
      </w:r>
      <w:r w:rsidR="00503449">
        <w:rPr>
          <w:rFonts w:ascii="Times New Roman" w:hAnsi="Times New Roman" w:cs="Times New Roman"/>
        </w:rPr>
        <w:t>śli taki zostanie wprowadzony w </w:t>
      </w:r>
      <w:r w:rsidRPr="00D26AF5">
        <w:rPr>
          <w:rFonts w:ascii="Times New Roman" w:hAnsi="Times New Roman" w:cs="Times New Roman"/>
        </w:rPr>
        <w:t>ramach danego postępowania). Proponuje się przy tym wprowadzenie możliwości skład</w:t>
      </w:r>
      <w:r w:rsidR="00651E2A">
        <w:rPr>
          <w:rFonts w:ascii="Times New Roman" w:hAnsi="Times New Roman" w:cs="Times New Roman"/>
        </w:rPr>
        <w:t>a</w:t>
      </w:r>
      <w:r w:rsidRPr="00D26AF5">
        <w:rPr>
          <w:rFonts w:ascii="Times New Roman" w:hAnsi="Times New Roman" w:cs="Times New Roman"/>
        </w:rPr>
        <w:t>nia podań z wykorzystaniem formularza również w formie elektronicznej.</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 ramach dalszego upraszczania postępowania art. 163d § 2 k.p.a. wyłącza możliwość wypowiedzenia się przez stronę co do przeprowadzonych dowodów (art. 81 k.p.a.). Z</w:t>
      </w:r>
      <w:r w:rsidR="00503449">
        <w:rPr>
          <w:rFonts w:ascii="Times New Roman" w:hAnsi="Times New Roman" w:cs="Times New Roman"/>
        </w:rPr>
        <w:t> </w:t>
      </w:r>
      <w:r w:rsidRPr="00D26AF5">
        <w:rPr>
          <w:rFonts w:ascii="Times New Roman" w:hAnsi="Times New Roman" w:cs="Times New Roman"/>
        </w:rPr>
        <w:t>drugiej jednak strony – aby nie ograniczać nadmiernie praw strony – proponuje się, by w przypadku podań składanych na</w:t>
      </w:r>
      <w:r w:rsidR="008B71E9" w:rsidRPr="00D26AF5">
        <w:rPr>
          <w:rFonts w:ascii="Times New Roman" w:hAnsi="Times New Roman" w:cs="Times New Roman"/>
        </w:rPr>
        <w:t xml:space="preserve"> </w:t>
      </w:r>
      <w:r w:rsidRPr="00D26AF5">
        <w:rPr>
          <w:rFonts w:ascii="Times New Roman" w:hAnsi="Times New Roman" w:cs="Times New Roman"/>
        </w:rPr>
        <w:t>urzędowych formularzach (lub z wykorzystaniem takiego formularza – w przypadku gdy podanie będzie złożone w formie elektronicznej) zawierane było pouczenie obejmujące konieczność przedstawienia przez stronę już na etapie składania wniosku wszelkich informacji o</w:t>
      </w:r>
      <w:r w:rsidR="008B71E9" w:rsidRPr="00D26AF5">
        <w:rPr>
          <w:rFonts w:ascii="Times New Roman" w:hAnsi="Times New Roman" w:cs="Times New Roman"/>
        </w:rPr>
        <w:t xml:space="preserve"> </w:t>
      </w:r>
      <w:r w:rsidRPr="00D26AF5">
        <w:rPr>
          <w:rFonts w:ascii="Times New Roman" w:hAnsi="Times New Roman" w:cs="Times New Roman"/>
        </w:rPr>
        <w:t xml:space="preserve">okolicznościach </w:t>
      </w:r>
      <w:r w:rsidRPr="00D26AF5">
        <w:rPr>
          <w:rFonts w:ascii="Times New Roman" w:hAnsi="Times New Roman" w:cs="Times New Roman"/>
        </w:rPr>
        <w:lastRenderedPageBreak/>
        <w:t xml:space="preserve">mających znaczenie dla sprawy oraz środków dowodowych na poparcie żądania.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Proponuje się, </w:t>
      </w:r>
      <w:r w:rsidR="00C4204F" w:rsidRPr="00D26AF5">
        <w:rPr>
          <w:rFonts w:ascii="Times New Roman" w:hAnsi="Times New Roman" w:cs="Times New Roman"/>
        </w:rPr>
        <w:t>a</w:t>
      </w:r>
      <w:r w:rsidRPr="00D26AF5">
        <w:rPr>
          <w:rFonts w:ascii="Times New Roman" w:hAnsi="Times New Roman" w:cs="Times New Roman"/>
        </w:rPr>
        <w:t>by w sprawie wszczętej na skutek podania złożonego na urzędowym formularzu nie</w:t>
      </w:r>
      <w:r w:rsidR="00651E2A">
        <w:rPr>
          <w:rFonts w:ascii="Times New Roman" w:hAnsi="Times New Roman" w:cs="Times New Roman"/>
        </w:rPr>
        <w:t>do</w:t>
      </w:r>
      <w:r w:rsidRPr="00D26AF5">
        <w:rPr>
          <w:rFonts w:ascii="Times New Roman" w:hAnsi="Times New Roman" w:cs="Times New Roman"/>
        </w:rPr>
        <w:t xml:space="preserve">puszczalne było zgłaszanie w toku postępowania nowych żądań przez stronę. Rozwiązanie to uzasadnia dążenie do przyspieszenia postępowania i założenie, że w postępowaniu uproszczonym rozpoznawane będą sprawy nieskomplikowane polegające na rozpoznaniu jednego, typowego żądania. Dopuszczenie możliwości zgłaszania nowych żądań po wszczęciu postępowania wpłynęłoby niewątpliwie na czas jego trwania, wprowadziłoby zbędne komplikacje i w efekcie – niweczyłoby jego uproszczony charakter. Trzeba jednak podkreślić, że rozwiązanie to nie ogranicza prawa strony do wystąpienia z nowym żądaniem. Będzie to jednak możliwe w ramach odrębnego postępowania.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Postępowanie dowodowe w</w:t>
      </w:r>
      <w:r w:rsidR="008B71E9" w:rsidRPr="00D26AF5">
        <w:rPr>
          <w:rFonts w:ascii="Times New Roman" w:hAnsi="Times New Roman" w:cs="Times New Roman"/>
        </w:rPr>
        <w:t xml:space="preserve"> </w:t>
      </w:r>
      <w:r w:rsidRPr="00D26AF5">
        <w:rPr>
          <w:rFonts w:ascii="Times New Roman" w:hAnsi="Times New Roman" w:cs="Times New Roman"/>
        </w:rPr>
        <w:t>postępowaniu uproszczonym proponuje się ograniczyć do dowodów przedstawionych przez stronę na etapie wszczęcia postępowania, jak również dowodów możliwych do</w:t>
      </w:r>
      <w:r w:rsidR="008B71E9" w:rsidRPr="00D26AF5">
        <w:rPr>
          <w:rFonts w:ascii="Times New Roman" w:hAnsi="Times New Roman" w:cs="Times New Roman"/>
        </w:rPr>
        <w:t xml:space="preserve"> </w:t>
      </w:r>
      <w:r w:rsidRPr="00D26AF5">
        <w:rPr>
          <w:rFonts w:ascii="Times New Roman" w:hAnsi="Times New Roman" w:cs="Times New Roman"/>
        </w:rPr>
        <w:t>ustalenia przez organ na podstawie danych, którymi organ ten dysponuje.</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Okoliczności niepowołane przez stronę w formularzu (który powinien być skonstruowany w sposób pozwalający stronie na łatwe ustalenie zakresu okoliczności podlegających wykazaniu i wymaganych dowodów), a przedstawione przez nią później, organ powinien wziąć pod uwagę tylko wtedy, jeśli okoliczności te są istotne dla wyniku postępowania, a ich uwzględnienie nie doprowadzi do</w:t>
      </w:r>
      <w:r w:rsidR="008B71E9" w:rsidRPr="00D26AF5">
        <w:rPr>
          <w:rFonts w:ascii="Times New Roman" w:hAnsi="Times New Roman" w:cs="Times New Roman"/>
        </w:rPr>
        <w:t xml:space="preserve"> </w:t>
      </w:r>
      <w:r w:rsidRPr="00D26AF5">
        <w:rPr>
          <w:rFonts w:ascii="Times New Roman" w:hAnsi="Times New Roman" w:cs="Times New Roman"/>
        </w:rPr>
        <w:t>przedłużenia postępowania.</w:t>
      </w:r>
    </w:p>
    <w:p w:rsidR="001E2ACD" w:rsidRPr="00D26AF5" w:rsidRDefault="00C4204F"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 przypadku</w:t>
      </w:r>
      <w:r w:rsidR="001E2ACD" w:rsidRPr="00D26AF5">
        <w:rPr>
          <w:rFonts w:ascii="Times New Roman" w:hAnsi="Times New Roman" w:cs="Times New Roman"/>
        </w:rPr>
        <w:t xml:space="preserve"> gdy organ uzna, że przedstawione przez stronę – na etapie późniejszym – okoliczności sprawy są istotne dla wyniku postępowania, uwzględnienie ich jednak może doprowadzić do</w:t>
      </w:r>
      <w:r w:rsidR="008B71E9" w:rsidRPr="00D26AF5">
        <w:rPr>
          <w:rFonts w:ascii="Times New Roman" w:hAnsi="Times New Roman" w:cs="Times New Roman"/>
        </w:rPr>
        <w:t xml:space="preserve"> </w:t>
      </w:r>
      <w:r w:rsidR="001E2ACD" w:rsidRPr="00D26AF5">
        <w:rPr>
          <w:rFonts w:ascii="Times New Roman" w:hAnsi="Times New Roman" w:cs="Times New Roman"/>
        </w:rPr>
        <w:t>przedłużenia postępowania, dalsze postępowanie powinno być prowadzone w trybie „zwykłym”, o</w:t>
      </w:r>
      <w:r w:rsidR="008B71E9" w:rsidRPr="00D26AF5">
        <w:rPr>
          <w:rFonts w:ascii="Times New Roman" w:hAnsi="Times New Roman" w:cs="Times New Roman"/>
        </w:rPr>
        <w:t xml:space="preserve"> </w:t>
      </w:r>
      <w:r w:rsidR="001E2ACD" w:rsidRPr="00D26AF5">
        <w:rPr>
          <w:rFonts w:ascii="Times New Roman" w:hAnsi="Times New Roman" w:cs="Times New Roman"/>
        </w:rPr>
        <w:t>czym organ informuje stronę w terminie nie dłuższym niż 7 dni.</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W związku z tym, że w postępowaniu uproszczonym rozpatrywane powinny być sprawy nieskomplikowane pod względem faktycznym i prawnym, proponuje się, </w:t>
      </w:r>
      <w:r w:rsidR="00C4204F" w:rsidRPr="00D26AF5">
        <w:rPr>
          <w:rFonts w:ascii="Times New Roman" w:hAnsi="Times New Roman" w:cs="Times New Roman"/>
        </w:rPr>
        <w:t>a</w:t>
      </w:r>
      <w:r w:rsidRPr="00D26AF5">
        <w:rPr>
          <w:rFonts w:ascii="Times New Roman" w:hAnsi="Times New Roman" w:cs="Times New Roman"/>
        </w:rPr>
        <w:t>by uzasadnienie decyzji wydanej w tym postępowaniu zawierało jedynie wskazanie faktów, które organ uznał za udowodnione</w:t>
      </w:r>
      <w:r w:rsidR="00C4204F" w:rsidRPr="00D26AF5">
        <w:rPr>
          <w:rFonts w:ascii="Times New Roman" w:hAnsi="Times New Roman" w:cs="Times New Roman"/>
        </w:rPr>
        <w:t>,</w:t>
      </w:r>
      <w:r w:rsidR="00566B08">
        <w:rPr>
          <w:rFonts w:ascii="Times New Roman" w:hAnsi="Times New Roman" w:cs="Times New Roman"/>
        </w:rPr>
        <w:t xml:space="preserve"> </w:t>
      </w:r>
      <w:r w:rsidRPr="00D26AF5">
        <w:rPr>
          <w:rFonts w:ascii="Times New Roman" w:hAnsi="Times New Roman" w:cs="Times New Roman"/>
        </w:rPr>
        <w:t xml:space="preserve">oraz przytoczenie przepisów prawa będących podstawą prawną decyzji.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Proponuje się również wyłączenie możliwości samoistnego zażalenia na postanowienia </w:t>
      </w:r>
      <w:r w:rsidRPr="00D26AF5">
        <w:rPr>
          <w:rFonts w:ascii="Times New Roman" w:hAnsi="Times New Roman" w:cs="Times New Roman"/>
        </w:rPr>
        <w:lastRenderedPageBreak/>
        <w:t>wydawane w</w:t>
      </w:r>
      <w:r w:rsidR="008B71E9" w:rsidRPr="00D26AF5">
        <w:rPr>
          <w:rFonts w:ascii="Times New Roman" w:hAnsi="Times New Roman" w:cs="Times New Roman"/>
        </w:rPr>
        <w:t xml:space="preserve"> </w:t>
      </w:r>
      <w:r w:rsidRPr="00D26AF5">
        <w:rPr>
          <w:rFonts w:ascii="Times New Roman" w:hAnsi="Times New Roman" w:cs="Times New Roman"/>
        </w:rPr>
        <w:t>toku post</w:t>
      </w:r>
      <w:r w:rsidR="008647ED" w:rsidRPr="00D26AF5">
        <w:rPr>
          <w:rFonts w:ascii="Times New Roman" w:hAnsi="Times New Roman" w:cs="Times New Roman"/>
        </w:rPr>
        <w:t>ę</w:t>
      </w:r>
      <w:r w:rsidRPr="00D26AF5">
        <w:rPr>
          <w:rFonts w:ascii="Times New Roman" w:hAnsi="Times New Roman" w:cs="Times New Roman"/>
        </w:rPr>
        <w:t>powania uproszczonego. Zakwestionowanie takiego postanowienia możliwe byłoby tylko w ramach odwołania od decyzji.</w:t>
      </w:r>
    </w:p>
    <w:p w:rsidR="001E2ACD" w:rsidRPr="00D26AF5" w:rsidRDefault="001E2ACD" w:rsidP="004F1C80">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Sprawa będąca przedmiotem rozpoznania w uproszczonym postępowaniu administracyjnym powinna być rozpoznana w postępowaniu sądowoadministracyjnym także w trybie uproszczonym, co</w:t>
      </w:r>
      <w:r w:rsidR="008B71E9" w:rsidRPr="00D26AF5">
        <w:rPr>
          <w:rFonts w:ascii="Times New Roman" w:hAnsi="Times New Roman" w:cs="Times New Roman"/>
        </w:rPr>
        <w:t xml:space="preserve"> </w:t>
      </w:r>
      <w:r w:rsidRPr="00D26AF5">
        <w:rPr>
          <w:rFonts w:ascii="Times New Roman" w:hAnsi="Times New Roman" w:cs="Times New Roman"/>
        </w:rPr>
        <w:t xml:space="preserve">przyczynić się powinno do skrócenia postępowania administracyjnego i sądowego. </w:t>
      </w:r>
    </w:p>
    <w:p w:rsidR="001E2ACD" w:rsidRPr="00D26AF5" w:rsidRDefault="001E2ACD" w:rsidP="004F1C80">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Projekt przewiduje zatem rozszerzenie przesłanek rozpoznania sprawy </w:t>
      </w:r>
      <w:r w:rsidR="00503449">
        <w:rPr>
          <w:rFonts w:ascii="Times New Roman" w:hAnsi="Times New Roman" w:cs="Times New Roman"/>
        </w:rPr>
        <w:t>w </w:t>
      </w:r>
      <w:r w:rsidR="001366A0" w:rsidRPr="00D26AF5">
        <w:rPr>
          <w:rFonts w:ascii="Times New Roman" w:hAnsi="Times New Roman" w:cs="Times New Roman"/>
        </w:rPr>
        <w:t>postę</w:t>
      </w:r>
      <w:r w:rsidRPr="00D26AF5">
        <w:rPr>
          <w:rFonts w:ascii="Times New Roman" w:hAnsi="Times New Roman" w:cs="Times New Roman"/>
        </w:rPr>
        <w:t>powaniu uproszczonym przez sąd o sytuacj</w:t>
      </w:r>
      <w:r w:rsidR="00503449">
        <w:rPr>
          <w:rFonts w:ascii="Times New Roman" w:hAnsi="Times New Roman" w:cs="Times New Roman"/>
        </w:rPr>
        <w:t>ę, gdy sprawa była rozpoznana w </w:t>
      </w:r>
      <w:r w:rsidRPr="00D26AF5">
        <w:rPr>
          <w:rFonts w:ascii="Times New Roman" w:hAnsi="Times New Roman" w:cs="Times New Roman"/>
        </w:rPr>
        <w:t>postępowaniu uproszczonym, o</w:t>
      </w:r>
      <w:r w:rsidR="008B71E9" w:rsidRPr="00D26AF5">
        <w:rPr>
          <w:rFonts w:ascii="Times New Roman" w:hAnsi="Times New Roman" w:cs="Times New Roman"/>
        </w:rPr>
        <w:t xml:space="preserve"> </w:t>
      </w:r>
      <w:r w:rsidRPr="00D26AF5">
        <w:rPr>
          <w:rFonts w:ascii="Times New Roman" w:hAnsi="Times New Roman" w:cs="Times New Roman"/>
        </w:rPr>
        <w:t>którym mowa w dziale II rozdział 15 k.p.a. W tym przypadku uzasadnione jest rozpoznanie sprawy także w sądowoadministracyj</w:t>
      </w:r>
      <w:r w:rsidR="00C4204F" w:rsidRPr="00D26AF5">
        <w:rPr>
          <w:rFonts w:ascii="Times New Roman" w:hAnsi="Times New Roman" w:cs="Times New Roman"/>
        </w:rPr>
        <w:t>nym postępowaniu uproszczonym,</w:t>
      </w:r>
      <w:r w:rsidRPr="00D26AF5">
        <w:rPr>
          <w:rFonts w:ascii="Times New Roman" w:hAnsi="Times New Roman" w:cs="Times New Roman"/>
        </w:rPr>
        <w:t xml:space="preserve"> w szczególności bez konieczności wyznaczania rozprawy. Sprawy, które przekazane zostaną do administracyjnego trybu uproszczonego</w:t>
      </w:r>
      <w:r w:rsidR="00C4204F" w:rsidRPr="00D26AF5">
        <w:rPr>
          <w:rFonts w:ascii="Times New Roman" w:hAnsi="Times New Roman" w:cs="Times New Roman"/>
        </w:rPr>
        <w:t>,</w:t>
      </w:r>
      <w:r w:rsidRPr="00D26AF5">
        <w:rPr>
          <w:rFonts w:ascii="Times New Roman" w:hAnsi="Times New Roman" w:cs="Times New Roman"/>
        </w:rPr>
        <w:t xml:space="preserve"> powinny być bowiem „z natury” nieskomplikowane, postępowanie dowodowe opierać się będzie zasadniczo na dowodach przedstawiony</w:t>
      </w:r>
      <w:r w:rsidR="00C4204F" w:rsidRPr="00D26AF5">
        <w:rPr>
          <w:rFonts w:ascii="Times New Roman" w:hAnsi="Times New Roman" w:cs="Times New Roman"/>
        </w:rPr>
        <w:t>ch przez stronę wraz z podaniem</w:t>
      </w:r>
      <w:r w:rsidRPr="00D26AF5">
        <w:rPr>
          <w:rFonts w:ascii="Times New Roman" w:hAnsi="Times New Roman" w:cs="Times New Roman"/>
        </w:rPr>
        <w:t xml:space="preserve"> i</w:t>
      </w:r>
      <w:r w:rsidR="00C4204F" w:rsidRPr="00D26AF5">
        <w:rPr>
          <w:rFonts w:ascii="Times New Roman" w:hAnsi="Times New Roman" w:cs="Times New Roman"/>
        </w:rPr>
        <w:t>,</w:t>
      </w:r>
      <w:r w:rsidRPr="00D26AF5">
        <w:rPr>
          <w:rFonts w:ascii="Times New Roman" w:hAnsi="Times New Roman" w:cs="Times New Roman"/>
        </w:rPr>
        <w:t xml:space="preserve"> co do zasady</w:t>
      </w:r>
      <w:r w:rsidR="00C4204F" w:rsidRPr="00D26AF5">
        <w:rPr>
          <w:rFonts w:ascii="Times New Roman" w:hAnsi="Times New Roman" w:cs="Times New Roman"/>
        </w:rPr>
        <w:t>,</w:t>
      </w:r>
      <w:r w:rsidRPr="00D26AF5">
        <w:rPr>
          <w:rFonts w:ascii="Times New Roman" w:hAnsi="Times New Roman" w:cs="Times New Roman"/>
        </w:rPr>
        <w:t xml:space="preserve"> występować w</w:t>
      </w:r>
      <w:r w:rsidR="008B71E9" w:rsidRPr="00D26AF5">
        <w:rPr>
          <w:rFonts w:ascii="Times New Roman" w:hAnsi="Times New Roman" w:cs="Times New Roman"/>
        </w:rPr>
        <w:t xml:space="preserve"> </w:t>
      </w:r>
      <w:r w:rsidRPr="00D26AF5">
        <w:rPr>
          <w:rFonts w:ascii="Times New Roman" w:hAnsi="Times New Roman" w:cs="Times New Roman"/>
        </w:rPr>
        <w:t xml:space="preserve">nich będzie jedna strona. </w:t>
      </w:r>
    </w:p>
    <w:p w:rsidR="001E2ACD" w:rsidRPr="00D26AF5" w:rsidRDefault="001E2ACD" w:rsidP="004F1C80">
      <w:pPr>
        <w:pStyle w:val="AAApktI"/>
        <w:spacing w:line="360" w:lineRule="auto"/>
        <w:rPr>
          <w:spacing w:val="0"/>
          <w:sz w:val="24"/>
          <w:szCs w:val="24"/>
        </w:rPr>
      </w:pPr>
      <w:bookmarkStart w:id="66" w:name="_Toc468988525"/>
      <w:bookmarkStart w:id="67" w:name="_Toc468988567"/>
      <w:r w:rsidRPr="00D26AF5">
        <w:rPr>
          <w:spacing w:val="0"/>
          <w:sz w:val="24"/>
          <w:szCs w:val="24"/>
        </w:rPr>
        <w:t>XI</w:t>
      </w:r>
      <w:r w:rsidR="004F2905" w:rsidRPr="00D26AF5">
        <w:rPr>
          <w:spacing w:val="0"/>
          <w:sz w:val="24"/>
          <w:szCs w:val="24"/>
        </w:rPr>
        <w:t>II</w:t>
      </w:r>
      <w:r w:rsidR="003038B6">
        <w:rPr>
          <w:spacing w:val="0"/>
          <w:sz w:val="24"/>
          <w:szCs w:val="24"/>
        </w:rPr>
        <w:t>.</w:t>
      </w:r>
      <w:r w:rsidRPr="00D26AF5">
        <w:rPr>
          <w:spacing w:val="0"/>
          <w:sz w:val="24"/>
          <w:szCs w:val="24"/>
        </w:rPr>
        <w:tab/>
        <w:t xml:space="preserve">Administracyjne kary pieniężne </w:t>
      </w:r>
      <w:r w:rsidRPr="00D26AF5">
        <w:rPr>
          <w:b w:val="0"/>
          <w:spacing w:val="0"/>
          <w:sz w:val="24"/>
          <w:szCs w:val="24"/>
        </w:rPr>
        <w:t>(art. 189a</w:t>
      </w:r>
      <w:r w:rsidR="004A147D">
        <w:rPr>
          <w:b w:val="0"/>
          <w:spacing w:val="0"/>
          <w:sz w:val="24"/>
          <w:szCs w:val="24"/>
        </w:rPr>
        <w:t>–</w:t>
      </w:r>
      <w:r w:rsidRPr="00D26AF5">
        <w:rPr>
          <w:b w:val="0"/>
          <w:spacing w:val="0"/>
          <w:sz w:val="24"/>
          <w:szCs w:val="24"/>
        </w:rPr>
        <w:t>189k</w:t>
      </w:r>
      <w:r w:rsidRPr="00D26AF5">
        <w:rPr>
          <w:b w:val="0"/>
          <w:spacing w:val="0"/>
          <w:sz w:val="24"/>
          <w:szCs w:val="24"/>
          <w:vertAlign w:val="superscript"/>
        </w:rPr>
        <w:t xml:space="preserve"> </w:t>
      </w:r>
      <w:r w:rsidRPr="00D26AF5">
        <w:rPr>
          <w:b w:val="0"/>
          <w:spacing w:val="0"/>
          <w:sz w:val="24"/>
          <w:szCs w:val="24"/>
        </w:rPr>
        <w:t>k.p.a.)</w:t>
      </w:r>
      <w:bookmarkEnd w:id="66"/>
      <w:bookmarkEnd w:id="67"/>
    </w:p>
    <w:p w:rsidR="001E2ACD" w:rsidRPr="00D26AF5" w:rsidRDefault="001E2ACD" w:rsidP="004F1C80">
      <w:pPr>
        <w:pStyle w:val="AAApkt1"/>
        <w:spacing w:line="360" w:lineRule="auto"/>
        <w:rPr>
          <w:sz w:val="24"/>
          <w:szCs w:val="24"/>
        </w:rPr>
      </w:pPr>
      <w:bookmarkStart w:id="68" w:name="_Toc468988526"/>
      <w:r w:rsidRPr="00D26AF5">
        <w:rPr>
          <w:sz w:val="24"/>
          <w:szCs w:val="24"/>
        </w:rPr>
        <w:t>1.</w:t>
      </w:r>
      <w:r w:rsidRPr="00D26AF5">
        <w:rPr>
          <w:sz w:val="24"/>
          <w:szCs w:val="24"/>
        </w:rPr>
        <w:tab/>
        <w:t>Uwagi ogólne</w:t>
      </w:r>
      <w:bookmarkEnd w:id="68"/>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Kary administracyjne w polskim prawie bardzo często stanowią dotkliwą sankcję za naruszenie prawa, niekiedy nawet surowszą niż kary wymierzane za popełnienie wykroczenia, wykroczenia karnoskarbowego, przestępstwa bądź przestępstw</w:t>
      </w:r>
      <w:r w:rsidR="00C4204F" w:rsidRPr="00D26AF5">
        <w:rPr>
          <w:rFonts w:ascii="Times New Roman" w:hAnsi="Times New Roman" w:cs="Times New Roman"/>
        </w:rPr>
        <w:t>a karnoskarbowego. Jednocześnie</w:t>
      </w:r>
      <w:r w:rsidRPr="00D26AF5">
        <w:rPr>
          <w:rFonts w:ascii="Times New Roman" w:hAnsi="Times New Roman" w:cs="Times New Roman"/>
        </w:rPr>
        <w:t xml:space="preserve"> w systemie prawnym brak jest reguł ogólnych określających zasady ich nakładania i wymierzania, co</w:t>
      </w:r>
      <w:r w:rsidR="008B71E9" w:rsidRPr="00D26AF5">
        <w:rPr>
          <w:rFonts w:ascii="Times New Roman" w:hAnsi="Times New Roman" w:cs="Times New Roman"/>
        </w:rPr>
        <w:t xml:space="preserve"> </w:t>
      </w:r>
      <w:r w:rsidRPr="00D26AF5">
        <w:rPr>
          <w:rFonts w:ascii="Times New Roman" w:hAnsi="Times New Roman" w:cs="Times New Roman"/>
        </w:rPr>
        <w:t>skutkuje znaczącym zróżnicowaniem sytuacji podmiotów podlegających ukaraniu, szczególnie w</w:t>
      </w:r>
      <w:r w:rsidR="008B71E9" w:rsidRPr="00D26AF5">
        <w:rPr>
          <w:rFonts w:ascii="Times New Roman" w:hAnsi="Times New Roman" w:cs="Times New Roman"/>
        </w:rPr>
        <w:t xml:space="preserve"> </w:t>
      </w:r>
      <w:r w:rsidRPr="00D26AF5">
        <w:rPr>
          <w:rFonts w:ascii="Times New Roman" w:hAnsi="Times New Roman" w:cs="Times New Roman"/>
        </w:rPr>
        <w:t>zakresie instytucji łagodzących obiektywny charakter odpowiedzialności administracyjnej (np.</w:t>
      </w:r>
      <w:r w:rsidR="00503449">
        <w:rPr>
          <w:rFonts w:ascii="Times New Roman" w:hAnsi="Times New Roman" w:cs="Times New Roman"/>
        </w:rPr>
        <w:t> </w:t>
      </w:r>
      <w:r w:rsidRPr="00D26AF5">
        <w:rPr>
          <w:rFonts w:ascii="Times New Roman" w:hAnsi="Times New Roman" w:cs="Times New Roman"/>
        </w:rPr>
        <w:t>w</w:t>
      </w:r>
      <w:r w:rsidR="008B71E9" w:rsidRPr="00D26AF5">
        <w:rPr>
          <w:rFonts w:ascii="Times New Roman" w:hAnsi="Times New Roman" w:cs="Times New Roman"/>
        </w:rPr>
        <w:t xml:space="preserve"> </w:t>
      </w:r>
      <w:r w:rsidRPr="00D26AF5">
        <w:rPr>
          <w:rFonts w:ascii="Times New Roman" w:hAnsi="Times New Roman" w:cs="Times New Roman"/>
        </w:rPr>
        <w:t>wyniku braku określenia lub zróżnicowania przesłanek branych pod uwagę przy szacowaniu wysokości kary pieniężnej), często nieuzasadnionym ze względu na przedmiot i</w:t>
      </w:r>
      <w:r w:rsidR="008B71E9" w:rsidRPr="00D26AF5">
        <w:rPr>
          <w:rFonts w:ascii="Times New Roman" w:hAnsi="Times New Roman" w:cs="Times New Roman"/>
        </w:rPr>
        <w:t xml:space="preserve"> </w:t>
      </w:r>
      <w:r w:rsidRPr="00D26AF5">
        <w:rPr>
          <w:rFonts w:ascii="Times New Roman" w:hAnsi="Times New Roman" w:cs="Times New Roman"/>
        </w:rPr>
        <w:t>spe</w:t>
      </w:r>
      <w:r w:rsidR="00C4204F" w:rsidRPr="00D26AF5">
        <w:rPr>
          <w:rFonts w:ascii="Times New Roman" w:hAnsi="Times New Roman" w:cs="Times New Roman"/>
        </w:rPr>
        <w:t>cyfikę danej regulacji. Ponadto</w:t>
      </w:r>
      <w:r w:rsidRPr="00D26AF5">
        <w:rPr>
          <w:rFonts w:ascii="Times New Roman" w:hAnsi="Times New Roman" w:cs="Times New Roman"/>
        </w:rPr>
        <w:t xml:space="preserve"> niejednokrotnie nakładanie kar administracyjnych cechuje automatyzm oraz</w:t>
      </w:r>
      <w:r w:rsidR="008B71E9" w:rsidRPr="00D26AF5">
        <w:rPr>
          <w:rFonts w:ascii="Times New Roman" w:hAnsi="Times New Roman" w:cs="Times New Roman"/>
        </w:rPr>
        <w:t xml:space="preserve"> </w:t>
      </w:r>
      <w:r w:rsidRPr="00D26AF5">
        <w:rPr>
          <w:rFonts w:ascii="Times New Roman" w:hAnsi="Times New Roman" w:cs="Times New Roman"/>
        </w:rPr>
        <w:t>nieuwzględnianie przyczyn i</w:t>
      </w:r>
      <w:r w:rsidR="008B71E9" w:rsidRPr="00D26AF5">
        <w:rPr>
          <w:rFonts w:ascii="Times New Roman" w:hAnsi="Times New Roman" w:cs="Times New Roman"/>
        </w:rPr>
        <w:t xml:space="preserve"> </w:t>
      </w:r>
      <w:r w:rsidRPr="00D26AF5">
        <w:rPr>
          <w:rFonts w:ascii="Times New Roman" w:hAnsi="Times New Roman" w:cs="Times New Roman"/>
        </w:rPr>
        <w:t xml:space="preserve">okoliczności dopuszczenia się naruszenia.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 ostatnich latach, pod wpływem orzecznic</w:t>
      </w:r>
      <w:r w:rsidR="00503449">
        <w:rPr>
          <w:rFonts w:ascii="Times New Roman" w:hAnsi="Times New Roman" w:cs="Times New Roman"/>
        </w:rPr>
        <w:t>twa Trybunału Konstytucyjnego i </w:t>
      </w:r>
      <w:r w:rsidRPr="00D26AF5">
        <w:rPr>
          <w:rFonts w:ascii="Times New Roman" w:hAnsi="Times New Roman" w:cs="Times New Roman"/>
        </w:rPr>
        <w:t>Naczelnego Sądu Administracyjnego</w:t>
      </w:r>
      <w:r w:rsidR="00651E2A">
        <w:rPr>
          <w:rFonts w:ascii="Times New Roman" w:hAnsi="Times New Roman" w:cs="Times New Roman"/>
        </w:rPr>
        <w:t>,</w:t>
      </w:r>
      <w:r w:rsidRPr="00D26AF5">
        <w:rPr>
          <w:rFonts w:ascii="Times New Roman" w:hAnsi="Times New Roman" w:cs="Times New Roman"/>
        </w:rPr>
        <w:t xml:space="preserve"> ukształtował się pogląd, że administracyjna </w:t>
      </w:r>
      <w:r w:rsidRPr="00D26AF5">
        <w:rPr>
          <w:rFonts w:ascii="Times New Roman" w:hAnsi="Times New Roman" w:cs="Times New Roman"/>
        </w:rPr>
        <w:lastRenderedPageBreak/>
        <w:t>kara pieniężna powinna być karą sprawiedliwą,</w:t>
      </w:r>
      <w:r w:rsidR="00503449">
        <w:rPr>
          <w:rFonts w:ascii="Times New Roman" w:hAnsi="Times New Roman" w:cs="Times New Roman"/>
        </w:rPr>
        <w:t xml:space="preserve"> adekwatną do wagi naruszenia i </w:t>
      </w:r>
      <w:r w:rsidRPr="00D26AF5">
        <w:rPr>
          <w:rFonts w:ascii="Times New Roman" w:hAnsi="Times New Roman" w:cs="Times New Roman"/>
        </w:rPr>
        <w:t>odpowiadającą cel</w:t>
      </w:r>
      <w:r w:rsidR="00651E2A">
        <w:rPr>
          <w:rFonts w:ascii="Times New Roman" w:hAnsi="Times New Roman" w:cs="Times New Roman"/>
        </w:rPr>
        <w:t>o</w:t>
      </w:r>
      <w:r w:rsidRPr="00D26AF5">
        <w:rPr>
          <w:rFonts w:ascii="Times New Roman" w:hAnsi="Times New Roman" w:cs="Times New Roman"/>
        </w:rPr>
        <w:t>m, dla których jest stosowana. Na</w:t>
      </w:r>
      <w:r w:rsidR="008B71E9" w:rsidRPr="00D26AF5">
        <w:rPr>
          <w:rFonts w:ascii="Times New Roman" w:hAnsi="Times New Roman" w:cs="Times New Roman"/>
        </w:rPr>
        <w:t xml:space="preserve"> </w:t>
      </w:r>
      <w:r w:rsidRPr="00D26AF5">
        <w:rPr>
          <w:rFonts w:ascii="Times New Roman" w:hAnsi="Times New Roman" w:cs="Times New Roman"/>
        </w:rPr>
        <w:t>kanwie stanowisk prezentowanych w orzecznictwie przede wszystkim podkreśla się, że przesłanką wymierzenia administracyjnej kary pieniężnej powinno być wystąpienie subiektywnego elementu zawinienia, a</w:t>
      </w:r>
      <w:r w:rsidR="008B71E9" w:rsidRPr="00D26AF5">
        <w:rPr>
          <w:rFonts w:ascii="Times New Roman" w:hAnsi="Times New Roman" w:cs="Times New Roman"/>
        </w:rPr>
        <w:t xml:space="preserve"> </w:t>
      </w:r>
      <w:r w:rsidRPr="00D26AF5">
        <w:rPr>
          <w:rFonts w:ascii="Times New Roman" w:hAnsi="Times New Roman" w:cs="Times New Roman"/>
        </w:rPr>
        <w:t>podmiot, który może być pociągnięty do odpowiedzialności administracyjnej</w:t>
      </w:r>
      <w:r w:rsidR="00C4204F" w:rsidRPr="00D26AF5">
        <w:rPr>
          <w:rFonts w:ascii="Times New Roman" w:hAnsi="Times New Roman" w:cs="Times New Roman"/>
        </w:rPr>
        <w:t>,</w:t>
      </w:r>
      <w:r w:rsidRPr="00D26AF5">
        <w:rPr>
          <w:rFonts w:ascii="Times New Roman" w:hAnsi="Times New Roman" w:cs="Times New Roman"/>
        </w:rPr>
        <w:t xml:space="preserve"> powinien mieć możliwość obrony, m.in. poprzez wykazanie, że naruszenie jest następstwem okoliczności, na</w:t>
      </w:r>
      <w:r w:rsidR="008B71E9" w:rsidRPr="00D26AF5">
        <w:rPr>
          <w:rFonts w:ascii="Times New Roman" w:hAnsi="Times New Roman" w:cs="Times New Roman"/>
        </w:rPr>
        <w:t xml:space="preserve"> </w:t>
      </w:r>
      <w:r w:rsidRPr="00D26AF5">
        <w:rPr>
          <w:rFonts w:ascii="Times New Roman" w:hAnsi="Times New Roman" w:cs="Times New Roman"/>
        </w:rPr>
        <w:t>które nie miał wpływu</w:t>
      </w:r>
      <w:r w:rsidRPr="00D26AF5">
        <w:rPr>
          <w:rStyle w:val="Odwoanieprzypisudolnego"/>
          <w:rFonts w:ascii="Times New Roman" w:hAnsi="Times New Roman" w:cs="Times New Roman"/>
        </w:rPr>
        <w:footnoteReference w:id="60"/>
      </w:r>
      <w:r w:rsidR="00C4204F" w:rsidRPr="00D26AF5">
        <w:rPr>
          <w:rFonts w:ascii="Times New Roman" w:hAnsi="Times New Roman" w:cs="Times New Roman"/>
          <w:vertAlign w:val="superscript"/>
        </w:rPr>
        <w:t>)</w:t>
      </w:r>
      <w:r w:rsidRPr="00D26AF5">
        <w:rPr>
          <w:rFonts w:ascii="Times New Roman" w:hAnsi="Times New Roman" w:cs="Times New Roman"/>
        </w:rPr>
        <w:t xml:space="preserve">. </w:t>
      </w:r>
    </w:p>
    <w:p w:rsidR="001E2ACD" w:rsidRPr="00D26AF5" w:rsidRDefault="00C4204F" w:rsidP="004F1C80">
      <w:pPr>
        <w:spacing w:after="120" w:line="360" w:lineRule="auto"/>
        <w:ind w:right="39"/>
        <w:jc w:val="both"/>
        <w:rPr>
          <w:rFonts w:ascii="Times New Roman" w:hAnsi="Times New Roman" w:cs="Times New Roman"/>
        </w:rPr>
      </w:pPr>
      <w:r w:rsidRPr="00D26AF5">
        <w:rPr>
          <w:rFonts w:ascii="Times New Roman" w:hAnsi="Times New Roman" w:cs="Times New Roman"/>
        </w:rPr>
        <w:t>Dodatkowo</w:t>
      </w:r>
      <w:r w:rsidR="001E2ACD" w:rsidRPr="00D26AF5">
        <w:rPr>
          <w:rFonts w:ascii="Times New Roman" w:hAnsi="Times New Roman" w:cs="Times New Roman"/>
        </w:rPr>
        <w:t xml:space="preserve"> sankcje administracyjne przybierają w wielu przypadkach bardziej rygorystyczną postać niż sankcje karne, np. gdy nie przewidziano przedawnienia nałożenia administracyjnej kary pieniężnej.</w:t>
      </w:r>
    </w:p>
    <w:p w:rsidR="001E2ACD" w:rsidRPr="00D26AF5" w:rsidRDefault="00C4204F" w:rsidP="004F1C80">
      <w:pPr>
        <w:spacing w:after="120" w:line="360" w:lineRule="auto"/>
        <w:ind w:right="39"/>
        <w:jc w:val="both"/>
        <w:rPr>
          <w:rFonts w:ascii="Times New Roman" w:hAnsi="Times New Roman" w:cs="Times New Roman"/>
        </w:rPr>
      </w:pPr>
      <w:r w:rsidRPr="00D26AF5">
        <w:rPr>
          <w:rFonts w:ascii="Times New Roman" w:hAnsi="Times New Roman" w:cs="Times New Roman"/>
        </w:rPr>
        <w:t>Ponadto</w:t>
      </w:r>
      <w:r w:rsidR="001E2ACD" w:rsidRPr="00D26AF5">
        <w:rPr>
          <w:rFonts w:ascii="Times New Roman" w:hAnsi="Times New Roman" w:cs="Times New Roman"/>
        </w:rPr>
        <w:t xml:space="preserve"> automatyzm nakładania kar i brak uwzględniania okoliczności danej sprawy nie</w:t>
      </w:r>
      <w:r w:rsidR="008B71E9" w:rsidRPr="00D26AF5">
        <w:rPr>
          <w:rFonts w:ascii="Times New Roman" w:hAnsi="Times New Roman" w:cs="Times New Roman"/>
        </w:rPr>
        <w:t xml:space="preserve"> </w:t>
      </w:r>
      <w:r w:rsidR="001E2ACD" w:rsidRPr="00D26AF5">
        <w:rPr>
          <w:rFonts w:ascii="Times New Roman" w:hAnsi="Times New Roman" w:cs="Times New Roman"/>
        </w:rPr>
        <w:t>sprzyja</w:t>
      </w:r>
      <w:r w:rsidR="008B71E9" w:rsidRPr="00D26AF5">
        <w:rPr>
          <w:rFonts w:ascii="Times New Roman" w:hAnsi="Times New Roman" w:cs="Times New Roman"/>
        </w:rPr>
        <w:t xml:space="preserve"> </w:t>
      </w:r>
      <w:r w:rsidR="001E2ACD" w:rsidRPr="00D26AF5">
        <w:rPr>
          <w:rFonts w:ascii="Times New Roman" w:hAnsi="Times New Roman" w:cs="Times New Roman"/>
        </w:rPr>
        <w:t xml:space="preserve">zapewnieniu sprawiedliwego – w odczuciu społecznym – działania administracji.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Stan taki budzi również zastrzeżenia z</w:t>
      </w:r>
      <w:r w:rsidR="00503449">
        <w:rPr>
          <w:rFonts w:ascii="Times New Roman" w:hAnsi="Times New Roman" w:cs="Times New Roman"/>
        </w:rPr>
        <w:t xml:space="preserve"> uwagi na zasady obowiązujące w </w:t>
      </w:r>
      <w:r w:rsidRPr="00D26AF5">
        <w:rPr>
          <w:rFonts w:ascii="Times New Roman" w:hAnsi="Times New Roman" w:cs="Times New Roman"/>
        </w:rPr>
        <w:t xml:space="preserve">demokratycznym państwie prawnym, w szczególności na zasadę proporcjonalności. Z tego względu w orzecznictwie i doktrynie postuluje się, </w:t>
      </w:r>
      <w:r w:rsidR="00C4204F" w:rsidRPr="00D26AF5">
        <w:rPr>
          <w:rFonts w:ascii="Times New Roman" w:hAnsi="Times New Roman" w:cs="Times New Roman"/>
        </w:rPr>
        <w:t>a</w:t>
      </w:r>
      <w:r w:rsidRPr="00D26AF5">
        <w:rPr>
          <w:rFonts w:ascii="Times New Roman" w:hAnsi="Times New Roman" w:cs="Times New Roman"/>
        </w:rPr>
        <w:t>by w przypadkach, gdy wyraźne brzmienie przepisu nie stoi temu na przeszkodzie, wykładać przepisy dotyczące kar administracyjnych</w:t>
      </w:r>
      <w:r w:rsidR="00C4204F" w:rsidRPr="00D26AF5">
        <w:rPr>
          <w:rFonts w:ascii="Times New Roman" w:hAnsi="Times New Roman" w:cs="Times New Roman"/>
        </w:rPr>
        <w:t>,</w:t>
      </w:r>
      <w:r w:rsidRPr="00D26AF5">
        <w:rPr>
          <w:rFonts w:ascii="Times New Roman" w:hAnsi="Times New Roman" w:cs="Times New Roman"/>
        </w:rPr>
        <w:t xml:space="preserve"> dążąc do rozszerzenia gwarancji procesowych praw obywatela oraz obowiązywania zasady zaufania do organów państwa.</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 orzecznictwie Europejskiego Trybunału Praw Człowieka standardy ochrony praw człowieka we</w:t>
      </w:r>
      <w:r w:rsidR="008B71E9" w:rsidRPr="00D26AF5">
        <w:rPr>
          <w:rFonts w:ascii="Times New Roman" w:hAnsi="Times New Roman" w:cs="Times New Roman"/>
        </w:rPr>
        <w:t xml:space="preserve"> </w:t>
      </w:r>
      <w:r w:rsidRPr="00D26AF5">
        <w:rPr>
          <w:rFonts w:ascii="Times New Roman" w:hAnsi="Times New Roman" w:cs="Times New Roman"/>
        </w:rPr>
        <w:t>wszelkich postępowaniach sanacyjnych powinny odpowiadać gwarancjom wynikającym z art. 6 Konwen</w:t>
      </w:r>
      <w:r w:rsidR="00503449">
        <w:rPr>
          <w:rFonts w:ascii="Times New Roman" w:hAnsi="Times New Roman" w:cs="Times New Roman"/>
        </w:rPr>
        <w:t>cji o ochronie praw człowieka i </w:t>
      </w:r>
      <w:r w:rsidRPr="00D26AF5">
        <w:rPr>
          <w:rFonts w:ascii="Times New Roman" w:hAnsi="Times New Roman" w:cs="Times New Roman"/>
        </w:rPr>
        <w:t>podstawowych wolności sporządzonej w Rzymie dnia 4</w:t>
      </w:r>
      <w:r w:rsidR="008B71E9" w:rsidRPr="00D26AF5">
        <w:rPr>
          <w:rFonts w:ascii="Times New Roman" w:hAnsi="Times New Roman" w:cs="Times New Roman"/>
        </w:rPr>
        <w:t xml:space="preserve"> </w:t>
      </w:r>
      <w:r w:rsidRPr="00D26AF5">
        <w:rPr>
          <w:rFonts w:ascii="Times New Roman" w:hAnsi="Times New Roman" w:cs="Times New Roman"/>
        </w:rPr>
        <w:t>listopada 1950 r., zmienionej następnie Protokołami nr 3, 5 i 8 oraz uzupełnionej Protokołem nr 2</w:t>
      </w:r>
      <w:r w:rsidRPr="00D26AF5">
        <w:rPr>
          <w:rFonts w:ascii="Times New Roman" w:hAnsi="Times New Roman" w:cs="Times New Roman"/>
          <w:vertAlign w:val="superscript"/>
        </w:rPr>
        <w:footnoteReference w:id="61"/>
      </w:r>
      <w:r w:rsidR="00C4204F" w:rsidRPr="00D26AF5">
        <w:rPr>
          <w:rFonts w:ascii="Times New Roman" w:hAnsi="Times New Roman" w:cs="Times New Roman"/>
          <w:vertAlign w:val="superscript"/>
        </w:rPr>
        <w:t>)</w:t>
      </w:r>
      <w:r w:rsidRPr="00D26AF5">
        <w:rPr>
          <w:rFonts w:ascii="Times New Roman" w:hAnsi="Times New Roman" w:cs="Times New Roman"/>
        </w:rPr>
        <w:t>, zwanej dalej „Konwencją”. To oznacza, że</w:t>
      </w:r>
      <w:r w:rsidR="008B71E9" w:rsidRPr="00D26AF5">
        <w:rPr>
          <w:rFonts w:ascii="Times New Roman" w:hAnsi="Times New Roman" w:cs="Times New Roman"/>
        </w:rPr>
        <w:t xml:space="preserve"> </w:t>
      </w:r>
      <w:r w:rsidRPr="00D26AF5">
        <w:rPr>
          <w:rFonts w:ascii="Times New Roman" w:hAnsi="Times New Roman" w:cs="Times New Roman"/>
        </w:rPr>
        <w:t>gwarancje z art. 6 Konwencji mają zastosowanie we</w:t>
      </w:r>
      <w:r w:rsidR="008B71E9" w:rsidRPr="00D26AF5">
        <w:rPr>
          <w:rFonts w:ascii="Times New Roman" w:hAnsi="Times New Roman" w:cs="Times New Roman"/>
        </w:rPr>
        <w:t xml:space="preserve"> </w:t>
      </w:r>
      <w:r w:rsidRPr="00D26AF5">
        <w:rPr>
          <w:rFonts w:ascii="Times New Roman" w:hAnsi="Times New Roman" w:cs="Times New Roman"/>
        </w:rPr>
        <w:t>wszystkich postępowaniach quasi-karnych, także takich, które na gruncie naszego prawa krajowego są uznawane za postępowania administracyjne. Postępowanie przed organami administracji, które może być zakończone nałożeniem przedmiotowej kary, powinno – co do zasady – spełniać wszystkie standard</w:t>
      </w:r>
      <w:r w:rsidR="00503449">
        <w:rPr>
          <w:rFonts w:ascii="Times New Roman" w:hAnsi="Times New Roman" w:cs="Times New Roman"/>
        </w:rPr>
        <w:t>y procesowe przewidziane w art. </w:t>
      </w:r>
      <w:r w:rsidRPr="00D26AF5">
        <w:rPr>
          <w:rFonts w:ascii="Times New Roman" w:hAnsi="Times New Roman" w:cs="Times New Roman"/>
        </w:rPr>
        <w:t xml:space="preserve">6 Konwencji dla postępowań, w których rozstrzygane są przesłanki </w:t>
      </w:r>
      <w:r w:rsidRPr="00D26AF5">
        <w:rPr>
          <w:rFonts w:ascii="Times New Roman" w:hAnsi="Times New Roman" w:cs="Times New Roman"/>
        </w:rPr>
        <w:lastRenderedPageBreak/>
        <w:t>odpowiedzialności. Także w orzecznictwie Sądu Najwyższego i</w:t>
      </w:r>
      <w:r w:rsidR="008B71E9" w:rsidRPr="00D26AF5">
        <w:rPr>
          <w:rFonts w:ascii="Times New Roman" w:hAnsi="Times New Roman" w:cs="Times New Roman"/>
        </w:rPr>
        <w:t xml:space="preserve"> </w:t>
      </w:r>
      <w:r w:rsidRPr="00D26AF5">
        <w:rPr>
          <w:rFonts w:ascii="Times New Roman" w:hAnsi="Times New Roman" w:cs="Times New Roman"/>
        </w:rPr>
        <w:t>Naczelnego Sądu Administracyjnego wskazuje się na konieczność uwzględniania poglądów ETPC, wyrażonych w</w:t>
      </w:r>
      <w:r w:rsidR="008B71E9" w:rsidRPr="00D26AF5">
        <w:rPr>
          <w:rFonts w:ascii="Times New Roman" w:hAnsi="Times New Roman" w:cs="Times New Roman"/>
        </w:rPr>
        <w:t xml:space="preserve"> </w:t>
      </w:r>
      <w:r w:rsidRPr="00D26AF5">
        <w:rPr>
          <w:rFonts w:ascii="Times New Roman" w:hAnsi="Times New Roman" w:cs="Times New Roman"/>
        </w:rPr>
        <w:t>oparciu o art. 6 Konwencji w zakresie, w jakim dochodzi do nałożenia administracyjnej kary pieniężnej</w:t>
      </w:r>
      <w:r w:rsidRPr="00D26AF5">
        <w:rPr>
          <w:rFonts w:ascii="Times New Roman" w:hAnsi="Times New Roman" w:cs="Times New Roman"/>
          <w:vertAlign w:val="superscript"/>
        </w:rPr>
        <w:footnoteReference w:id="62"/>
      </w:r>
      <w:r w:rsidR="00C4204F" w:rsidRPr="00D26AF5">
        <w:rPr>
          <w:rFonts w:ascii="Times New Roman" w:hAnsi="Times New Roman" w:cs="Times New Roman"/>
          <w:vertAlign w:val="superscript"/>
        </w:rPr>
        <w:t>)</w:t>
      </w:r>
      <w:r w:rsidRPr="00D26AF5">
        <w:rPr>
          <w:rFonts w:ascii="Times New Roman" w:hAnsi="Times New Roman" w:cs="Times New Roman"/>
        </w:rPr>
        <w:t>.</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Powyższe ma istotne znaczenie, mając na względzie cele</w:t>
      </w:r>
      <w:r w:rsidR="00503449">
        <w:rPr>
          <w:rFonts w:ascii="Times New Roman" w:hAnsi="Times New Roman" w:cs="Times New Roman"/>
        </w:rPr>
        <w:t xml:space="preserve"> sankcji administracyjnych, tj. </w:t>
      </w:r>
      <w:r w:rsidRPr="00D26AF5">
        <w:rPr>
          <w:rFonts w:ascii="Times New Roman" w:hAnsi="Times New Roman" w:cs="Times New Roman"/>
        </w:rPr>
        <w:t xml:space="preserve">represja, prewencja ogólna i szczególna, a niekiedy także kompensacja.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 związku z tym uzasadnione jest sformułowa</w:t>
      </w:r>
      <w:r w:rsidR="00503449">
        <w:rPr>
          <w:rFonts w:ascii="Times New Roman" w:hAnsi="Times New Roman" w:cs="Times New Roman"/>
        </w:rPr>
        <w:t>nie ogólnych zasad nakładania i </w:t>
      </w:r>
      <w:r w:rsidRPr="00D26AF5">
        <w:rPr>
          <w:rFonts w:ascii="Times New Roman" w:hAnsi="Times New Roman" w:cs="Times New Roman"/>
        </w:rPr>
        <w:t>wymierzania administracyjnych kar pieniężnych. Dzięki temu zapewnione zostaną jednolite standardy traktowania jednostek oraz</w:t>
      </w:r>
      <w:r w:rsidR="008B71E9" w:rsidRPr="00D26AF5">
        <w:rPr>
          <w:rFonts w:ascii="Times New Roman" w:hAnsi="Times New Roman" w:cs="Times New Roman"/>
        </w:rPr>
        <w:t xml:space="preserve"> </w:t>
      </w:r>
      <w:r w:rsidRPr="00D26AF5">
        <w:rPr>
          <w:rFonts w:ascii="Times New Roman" w:hAnsi="Times New Roman" w:cs="Times New Roman"/>
        </w:rPr>
        <w:t xml:space="preserve">zagwarantowane zostanie wymierzanie kar racjonalnych i odpowiadających wadze popełnionego naruszenia.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Chociaż z proponowanych rozwiązań skorzystać będą mogli wszyscy obywatele, podkreślenia wymaga, że to właśnie przedsiębiorcy są szczególnie narażeni na automatyzm i nadmierny rygoryzm nakładania administracyjnych kar pieniężnych. W</w:t>
      </w:r>
      <w:r w:rsidR="00503449">
        <w:rPr>
          <w:rFonts w:ascii="Times New Roman" w:hAnsi="Times New Roman" w:cs="Times New Roman"/>
        </w:rPr>
        <w:t> </w:t>
      </w:r>
      <w:r w:rsidRPr="00D26AF5">
        <w:rPr>
          <w:rFonts w:ascii="Times New Roman" w:hAnsi="Times New Roman" w:cs="Times New Roman"/>
        </w:rPr>
        <w:t>szczególności dla przedsiębiorców z sektora MŚP kary te wywierają istotny wpływ na</w:t>
      </w:r>
      <w:r w:rsidR="008B71E9" w:rsidRPr="00D26AF5">
        <w:rPr>
          <w:rFonts w:ascii="Times New Roman" w:hAnsi="Times New Roman" w:cs="Times New Roman"/>
        </w:rPr>
        <w:t xml:space="preserve"> </w:t>
      </w:r>
      <w:r w:rsidRPr="00D26AF5">
        <w:rPr>
          <w:rFonts w:ascii="Times New Roman" w:hAnsi="Times New Roman" w:cs="Times New Roman"/>
        </w:rPr>
        <w:t xml:space="preserve">warunki prowadzenia działalności gospodarczej.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Wprowadzenie do porządku prawnego ogólnych przepisów o nakładaniu kar administracyjnych będzie pierwszą tego typu regulacją w polskim prawie administracyjnym.</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Proponuje się uregulowanie zasad ogólnych administracyjnych kar pieniężnych poprzez dodanie do Kodeksu postępowania administracyjnego odrębnego działu, którego przepisy będą określały ogólne zasady nakładania lub wymierzania administracyjnej kary pieniężnej lub udzielania ulg w jej wykonaniu (dział IVa). </w:t>
      </w:r>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 przepisach działu IVa k.p.a. przez nałożenie kary administracyjnej rozumie się fakt ukarania strony. Pojęcie to odnosi się do</w:t>
      </w:r>
      <w:r w:rsidR="008B71E9" w:rsidRPr="00D26AF5">
        <w:rPr>
          <w:rFonts w:ascii="Times New Roman" w:hAnsi="Times New Roman" w:cs="Times New Roman"/>
        </w:rPr>
        <w:t xml:space="preserve"> </w:t>
      </w:r>
      <w:r w:rsidRPr="00D26AF5">
        <w:rPr>
          <w:rFonts w:ascii="Times New Roman" w:hAnsi="Times New Roman" w:cs="Times New Roman"/>
        </w:rPr>
        <w:t>kar administracyjnych określonych w sposób sztywny lub widełkowy („od” „do”). Natomiast wymierzenie kary oznacza określenie wysokości nakładanej kary w grani</w:t>
      </w:r>
      <w:r w:rsidR="004623E4">
        <w:rPr>
          <w:rFonts w:ascii="Times New Roman" w:hAnsi="Times New Roman" w:cs="Times New Roman"/>
        </w:rPr>
        <w:t>c</w:t>
      </w:r>
      <w:r w:rsidRPr="00D26AF5">
        <w:rPr>
          <w:rFonts w:ascii="Times New Roman" w:hAnsi="Times New Roman" w:cs="Times New Roman"/>
        </w:rPr>
        <w:t>ach przewidzianych w</w:t>
      </w:r>
      <w:r w:rsidR="008B71E9" w:rsidRPr="00D26AF5">
        <w:rPr>
          <w:rFonts w:ascii="Times New Roman" w:hAnsi="Times New Roman" w:cs="Times New Roman"/>
        </w:rPr>
        <w:t xml:space="preserve"> </w:t>
      </w:r>
      <w:r w:rsidRPr="00D26AF5">
        <w:rPr>
          <w:rFonts w:ascii="Times New Roman" w:hAnsi="Times New Roman" w:cs="Times New Roman"/>
        </w:rPr>
        <w:t>przepisie prawa. Innymi słowy, jest to czynność mająca na celu wskazanie konkretnej kwoty pieniężnej, którą strona będzie obowiązana zapłacić w konsekwencji naruszenia prawa, którego się dopuściła.</w:t>
      </w:r>
    </w:p>
    <w:p w:rsidR="001E2ACD" w:rsidRPr="00D26AF5" w:rsidRDefault="001E2ACD" w:rsidP="004F1C80">
      <w:pPr>
        <w:pStyle w:val="AAApkt1"/>
        <w:spacing w:line="360" w:lineRule="auto"/>
        <w:rPr>
          <w:sz w:val="24"/>
          <w:szCs w:val="24"/>
        </w:rPr>
      </w:pPr>
      <w:bookmarkStart w:id="69" w:name="_Toc468988527"/>
      <w:r w:rsidRPr="00D26AF5">
        <w:rPr>
          <w:sz w:val="24"/>
          <w:szCs w:val="24"/>
        </w:rPr>
        <w:lastRenderedPageBreak/>
        <w:t>2.</w:t>
      </w:r>
      <w:r w:rsidRPr="00D26AF5">
        <w:rPr>
          <w:sz w:val="24"/>
          <w:szCs w:val="24"/>
        </w:rPr>
        <w:tab/>
        <w:t xml:space="preserve">Definicja administracyjnej kary pieniężnej i zakres zastosowania działu IVa </w:t>
      </w:r>
      <w:r w:rsidRPr="00D26AF5">
        <w:rPr>
          <w:b w:val="0"/>
          <w:sz w:val="24"/>
          <w:szCs w:val="24"/>
        </w:rPr>
        <w:t>(art. 189a</w:t>
      </w:r>
      <w:r w:rsidR="004A147D">
        <w:rPr>
          <w:b w:val="0"/>
          <w:sz w:val="24"/>
          <w:szCs w:val="24"/>
        </w:rPr>
        <w:t>–</w:t>
      </w:r>
      <w:r w:rsidRPr="00D26AF5">
        <w:rPr>
          <w:b w:val="0"/>
          <w:sz w:val="24"/>
          <w:szCs w:val="24"/>
        </w:rPr>
        <w:t>189b k.p.a.)</w:t>
      </w:r>
      <w:bookmarkEnd w:id="69"/>
    </w:p>
    <w:p w:rsidR="001E2ACD" w:rsidRPr="00D26AF5" w:rsidRDefault="001E2ACD" w:rsidP="004F1C80">
      <w:pPr>
        <w:spacing w:after="120" w:line="360" w:lineRule="auto"/>
        <w:ind w:right="39"/>
        <w:jc w:val="both"/>
        <w:rPr>
          <w:rFonts w:ascii="Times New Roman" w:hAnsi="Times New Roman" w:cs="Times New Roman"/>
        </w:rPr>
      </w:pPr>
      <w:r w:rsidRPr="00D26AF5">
        <w:rPr>
          <w:rFonts w:ascii="Times New Roman" w:hAnsi="Times New Roman" w:cs="Times New Roman"/>
        </w:rPr>
        <w:t>W systemie prawa brak jest definicji legalnej pojęcia administracyjnej kary pieniężnej. Pojęcie to w</w:t>
      </w:r>
      <w:r w:rsidR="008B71E9" w:rsidRPr="00D26AF5">
        <w:rPr>
          <w:rFonts w:ascii="Times New Roman" w:hAnsi="Times New Roman" w:cs="Times New Roman"/>
        </w:rPr>
        <w:t xml:space="preserve"> </w:t>
      </w:r>
      <w:r w:rsidRPr="00D26AF5">
        <w:rPr>
          <w:rFonts w:ascii="Times New Roman" w:hAnsi="Times New Roman" w:cs="Times New Roman"/>
        </w:rPr>
        <w:t>prawie administracyjnym jest powsz</w:t>
      </w:r>
      <w:r w:rsidR="00503449">
        <w:rPr>
          <w:rFonts w:ascii="Times New Roman" w:hAnsi="Times New Roman" w:cs="Times New Roman"/>
        </w:rPr>
        <w:t>echnie używane przez doktrynę i </w:t>
      </w:r>
      <w:r w:rsidRPr="00D26AF5">
        <w:rPr>
          <w:rFonts w:ascii="Times New Roman" w:hAnsi="Times New Roman" w:cs="Times New Roman"/>
        </w:rPr>
        <w:t>orzecznictwo sądowe. W</w:t>
      </w:r>
      <w:r w:rsidR="008B71E9" w:rsidRPr="00D26AF5">
        <w:rPr>
          <w:rFonts w:ascii="Times New Roman" w:hAnsi="Times New Roman" w:cs="Times New Roman"/>
        </w:rPr>
        <w:t xml:space="preserve"> </w:t>
      </w:r>
      <w:r w:rsidRPr="00D26AF5">
        <w:rPr>
          <w:rFonts w:ascii="Times New Roman" w:hAnsi="Times New Roman" w:cs="Times New Roman"/>
        </w:rPr>
        <w:t>przepisach stosuje się niejednolitą terminologię, przykładowo używa się określeń: opłata podwyższona, administracyjna kara pieniężna, kara pieniężna, opłata sankcyjna, kwota dodatkowa i</w:t>
      </w:r>
      <w:r w:rsidR="008B71E9" w:rsidRPr="00D26AF5">
        <w:rPr>
          <w:rFonts w:ascii="Times New Roman" w:hAnsi="Times New Roman" w:cs="Times New Roman"/>
        </w:rPr>
        <w:t xml:space="preserve"> </w:t>
      </w:r>
      <w:r w:rsidRPr="00D26AF5">
        <w:rPr>
          <w:rFonts w:ascii="Times New Roman" w:hAnsi="Times New Roman" w:cs="Times New Roman"/>
        </w:rPr>
        <w:t xml:space="preserve">dodatkowe zobowiązanie podatkowe. </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Proponuje się zdefiniowanie a</w:t>
      </w:r>
      <w:r w:rsidR="00C4204F" w:rsidRPr="00D26AF5">
        <w:rPr>
          <w:rFonts w:ascii="Times New Roman" w:hAnsi="Times New Roman" w:cs="Times New Roman"/>
        </w:rPr>
        <w:t>dministracyjnej kary pieniężnej</w:t>
      </w:r>
      <w:r w:rsidR="00503449">
        <w:rPr>
          <w:rFonts w:ascii="Times New Roman" w:hAnsi="Times New Roman" w:cs="Times New Roman"/>
        </w:rPr>
        <w:t xml:space="preserve"> jako sankcji o </w:t>
      </w:r>
      <w:r w:rsidRPr="00D26AF5">
        <w:rPr>
          <w:rFonts w:ascii="Times New Roman" w:hAnsi="Times New Roman" w:cs="Times New Roman"/>
        </w:rPr>
        <w:t>charakterze pieniężnym nakładanej przez organ administracji publicznej, w drodze decyzji administracyjnej, w następstwie naruszenia prawa polegającego na niedopełnieniu ustawowego obowiązku albo niepowstrzymaniu się od zakazu ciążącego na osobie fizycznej, osobie prawnej albo jednostce nieposiadającej osobowości prawnej (art. 189b § 1 k.p.a.). Administracyjną karę pieniężną należy zatem rozumieć jako określone w ustawie ujemne skutki prawne, które następują, gdy adresat normy prawnej nie</w:t>
      </w:r>
      <w:r w:rsidR="008B71E9" w:rsidRPr="00D26AF5">
        <w:rPr>
          <w:rFonts w:ascii="Times New Roman" w:hAnsi="Times New Roman" w:cs="Times New Roman"/>
        </w:rPr>
        <w:t xml:space="preserve"> </w:t>
      </w:r>
      <w:r w:rsidRPr="00D26AF5">
        <w:rPr>
          <w:rFonts w:ascii="Times New Roman" w:hAnsi="Times New Roman" w:cs="Times New Roman"/>
        </w:rPr>
        <w:t>zastosuje się do ustanowionego nakazu albo zakazu.</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W projekcie ustawy przewidziano wprowadzenie do k.p.a.</w:t>
      </w:r>
      <w:r w:rsidRPr="00D26AF5">
        <w:rPr>
          <w:rFonts w:ascii="Times New Roman" w:hAnsi="Times New Roman" w:cs="Times New Roman"/>
          <w:vertAlign w:val="superscript"/>
        </w:rPr>
        <w:footnoteReference w:id="63"/>
      </w:r>
      <w:r w:rsidR="00C4204F" w:rsidRPr="00D26AF5">
        <w:rPr>
          <w:rFonts w:ascii="Times New Roman" w:hAnsi="Times New Roman" w:cs="Times New Roman"/>
          <w:vertAlign w:val="superscript"/>
        </w:rPr>
        <w:t>)</w:t>
      </w:r>
      <w:r w:rsidRPr="00D26AF5">
        <w:rPr>
          <w:rFonts w:ascii="Times New Roman" w:hAnsi="Times New Roman" w:cs="Times New Roman"/>
          <w:vertAlign w:val="superscript"/>
        </w:rPr>
        <w:t xml:space="preserve"> </w:t>
      </w:r>
      <w:r w:rsidRPr="00D26AF5">
        <w:rPr>
          <w:rFonts w:ascii="Times New Roman" w:hAnsi="Times New Roman" w:cs="Times New Roman"/>
        </w:rPr>
        <w:t>odrębnego działu, którego przepisy będą określały zasady nakładania kar administracyjnych</w:t>
      </w:r>
      <w:r w:rsidR="00C4204F" w:rsidRPr="00D26AF5">
        <w:rPr>
          <w:rFonts w:ascii="Times New Roman" w:hAnsi="Times New Roman" w:cs="Times New Roman"/>
        </w:rPr>
        <w:t>,</w:t>
      </w:r>
      <w:r w:rsidRPr="00D26AF5">
        <w:rPr>
          <w:rFonts w:ascii="Times New Roman" w:hAnsi="Times New Roman" w:cs="Times New Roman"/>
        </w:rPr>
        <w:t xml:space="preserve"> tj. dyrektyw wymiaru kary, przypadki uzasadniające odstąpienie od nałożenia kary i udzielenie przez organ administracji publicznej pouczenia, przedawnienie nałożenia i egzekucji kary, a także zasady odroczenia, rozłożenia na raty oraz umorzenia kary.</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Projektowane rozwiązania będą stanowiły uzupełnienie regulacji przewidzianych w</w:t>
      </w:r>
      <w:r w:rsidR="00503449">
        <w:rPr>
          <w:rFonts w:ascii="Times New Roman" w:hAnsi="Times New Roman" w:cs="Times New Roman"/>
        </w:rPr>
        <w:t> </w:t>
      </w:r>
      <w:r w:rsidRPr="00D26AF5">
        <w:rPr>
          <w:rFonts w:ascii="Times New Roman" w:hAnsi="Times New Roman" w:cs="Times New Roman"/>
        </w:rPr>
        <w:t>przepisach szczególnych, przy poszanowaniu zasady, że przepis szczególny ma</w:t>
      </w:r>
      <w:r w:rsidR="008B71E9" w:rsidRPr="00D26AF5">
        <w:rPr>
          <w:rFonts w:ascii="Times New Roman" w:hAnsi="Times New Roman" w:cs="Times New Roman"/>
        </w:rPr>
        <w:t xml:space="preserve"> </w:t>
      </w:r>
      <w:r w:rsidRPr="00D26AF5">
        <w:rPr>
          <w:rFonts w:ascii="Times New Roman" w:hAnsi="Times New Roman" w:cs="Times New Roman"/>
        </w:rPr>
        <w:t>pierwszeństwo przed przepisem ogólnym (</w:t>
      </w:r>
      <w:r w:rsidRPr="00D26AF5">
        <w:rPr>
          <w:rFonts w:ascii="Times New Roman" w:hAnsi="Times New Roman" w:cs="Times New Roman"/>
          <w:i/>
        </w:rPr>
        <w:t>lex specialis derogat legi generali</w:t>
      </w:r>
      <w:r w:rsidRPr="00D26AF5">
        <w:rPr>
          <w:rFonts w:ascii="Times New Roman" w:hAnsi="Times New Roman" w:cs="Times New Roman"/>
        </w:rPr>
        <w:t>). Przepisy k.p.a. w zakresie reguł nakładania kar i</w:t>
      </w:r>
      <w:r w:rsidR="008B71E9" w:rsidRPr="00D26AF5">
        <w:rPr>
          <w:rFonts w:ascii="Times New Roman" w:hAnsi="Times New Roman" w:cs="Times New Roman"/>
        </w:rPr>
        <w:t xml:space="preserve"> </w:t>
      </w:r>
      <w:r w:rsidRPr="00D26AF5">
        <w:rPr>
          <w:rFonts w:ascii="Times New Roman" w:hAnsi="Times New Roman" w:cs="Times New Roman"/>
        </w:rPr>
        <w:t>udzielania ulg w jej wykonaniu będą przepisami ogólnymi, z tym jednakże zastrzeżeniem, że</w:t>
      </w:r>
      <w:r w:rsidR="008B71E9" w:rsidRPr="00D26AF5">
        <w:rPr>
          <w:rFonts w:ascii="Times New Roman" w:hAnsi="Times New Roman" w:cs="Times New Roman"/>
        </w:rPr>
        <w:t xml:space="preserve"> </w:t>
      </w:r>
      <w:r w:rsidRPr="00D26AF5">
        <w:rPr>
          <w:rFonts w:ascii="Times New Roman" w:hAnsi="Times New Roman" w:cs="Times New Roman"/>
        </w:rPr>
        <w:t>uregulowania w przepisach odrębnych poszczególnych aspektów materii dotyczącej kar administracyjnych, przepisów proponowanego działu nie będzie stosowało się w zakresie tych aspektów (art. 189a § 2 k.p.a.).</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lastRenderedPageBreak/>
        <w:t>Przepisy art. 189a § 2 k.p.a. określają następujące aspekty regulacji w</w:t>
      </w:r>
      <w:r w:rsidR="008B71E9" w:rsidRPr="00D26AF5">
        <w:rPr>
          <w:rFonts w:ascii="Times New Roman" w:hAnsi="Times New Roman" w:cs="Times New Roman"/>
        </w:rPr>
        <w:t xml:space="preserve"> </w:t>
      </w:r>
      <w:r w:rsidRPr="00D26AF5">
        <w:rPr>
          <w:rFonts w:ascii="Times New Roman" w:hAnsi="Times New Roman" w:cs="Times New Roman"/>
        </w:rPr>
        <w:t>zakresie administracyjnych kar pieniężnych: 1) przesłanki wymiaru administracyjnej kary pieniężnej, 2) odstąpienie od</w:t>
      </w:r>
      <w:r w:rsidR="008B71E9" w:rsidRPr="00D26AF5">
        <w:rPr>
          <w:rFonts w:ascii="Times New Roman" w:hAnsi="Times New Roman" w:cs="Times New Roman"/>
        </w:rPr>
        <w:t xml:space="preserve"> </w:t>
      </w:r>
      <w:r w:rsidRPr="00D26AF5">
        <w:rPr>
          <w:rFonts w:ascii="Times New Roman" w:hAnsi="Times New Roman" w:cs="Times New Roman"/>
        </w:rPr>
        <w:t>nałożenia administracyjnej kary pieniężnej i</w:t>
      </w:r>
      <w:r w:rsidR="008B71E9" w:rsidRPr="00D26AF5">
        <w:rPr>
          <w:rFonts w:ascii="Times New Roman" w:hAnsi="Times New Roman" w:cs="Times New Roman"/>
        </w:rPr>
        <w:t xml:space="preserve"> </w:t>
      </w:r>
      <w:r w:rsidRPr="00D26AF5">
        <w:rPr>
          <w:rFonts w:ascii="Times New Roman" w:hAnsi="Times New Roman" w:cs="Times New Roman"/>
        </w:rPr>
        <w:t>udzielenie pouczenia, 3) odsetki od kary zaległej, 4) terminy przedawnienia nakładania administracyjnej kary pieniężnej, 5) terminy przedawnienia egzekucji takiej kary oraz 6) udzielenie ulgi w jej wykonaniu. Celem art. 189a § 2 k.p.a. jest uzupełniające stosowanie przepisów k.p.a. w tym zakresie, który nie</w:t>
      </w:r>
      <w:r w:rsidR="00503449">
        <w:rPr>
          <w:rFonts w:ascii="Times New Roman" w:hAnsi="Times New Roman" w:cs="Times New Roman"/>
        </w:rPr>
        <w:t xml:space="preserve"> został uregulowany odmiennie w </w:t>
      </w:r>
      <w:r w:rsidRPr="00D26AF5">
        <w:rPr>
          <w:rFonts w:ascii="Times New Roman" w:hAnsi="Times New Roman" w:cs="Times New Roman"/>
        </w:rPr>
        <w:t>przepisach odrębnych. Jeżeli któryś z wskazanych aspektów regulacji dotyczącej kar (np. odstąpienie od nałożenia kary) nie został objęty regulacją ustawy odrębnej, „w to miejsce” stosowane będą przepisy k.p.a. Jednocześnie, jeśli przepisy szczególne regulują określoną kwestię, np. wskazują przesłanki wymiaru kary, to wyłączone zostaje zastosowanie wszystkich przepisów k.p.a. określających przesłanki wymiaru kary (tego aspektu objętego jednym z punktów art. 189a § 2 k.p.a.). Skoro bowiem ustawodawca w</w:t>
      </w:r>
      <w:r w:rsidR="008B71E9" w:rsidRPr="00D26AF5">
        <w:rPr>
          <w:rFonts w:ascii="Times New Roman" w:hAnsi="Times New Roman" w:cs="Times New Roman"/>
        </w:rPr>
        <w:t xml:space="preserve"> </w:t>
      </w:r>
      <w:r w:rsidRPr="00D26AF5">
        <w:rPr>
          <w:rFonts w:ascii="Times New Roman" w:hAnsi="Times New Roman" w:cs="Times New Roman"/>
        </w:rPr>
        <w:t>przepisach odrębnych ustaw uregulował w przepisach odrębnych kwestię kar administracyjnych kompleksowo albo uregulował dany „wycinek” tematyki stosowania kar administracyjnych, w tym konkretnie zakresie zastosowanie przepisów k.p.a. powinno być wyłączone. Nie wyklucza to stosowania przepisów k.p.a. w zakresie aspektów wskazanych w art. 189a</w:t>
      </w:r>
      <w:r w:rsidR="00C4204F" w:rsidRPr="00D26AF5">
        <w:rPr>
          <w:rFonts w:ascii="Times New Roman" w:hAnsi="Times New Roman" w:cs="Times New Roman"/>
        </w:rPr>
        <w:t xml:space="preserve"> § 2 pkt 2</w:t>
      </w:r>
      <w:r w:rsidR="004A147D">
        <w:rPr>
          <w:rFonts w:ascii="Times New Roman" w:hAnsi="Times New Roman" w:cs="Times New Roman"/>
        </w:rPr>
        <w:t>–</w:t>
      </w:r>
      <w:r w:rsidR="00C4204F" w:rsidRPr="00D26AF5">
        <w:rPr>
          <w:rFonts w:ascii="Times New Roman" w:hAnsi="Times New Roman" w:cs="Times New Roman"/>
        </w:rPr>
        <w:t>6</w:t>
      </w:r>
      <w:r w:rsidRPr="00D26AF5">
        <w:rPr>
          <w:rFonts w:ascii="Times New Roman" w:hAnsi="Times New Roman" w:cs="Times New Roman"/>
        </w:rPr>
        <w:t>.</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Regulacja nie znajdzie zastosowania do kar nakładanych przez organ administracji publicznej w</w:t>
      </w:r>
      <w:r w:rsidR="008B71E9" w:rsidRPr="00D26AF5">
        <w:rPr>
          <w:rFonts w:ascii="Times New Roman" w:hAnsi="Times New Roman" w:cs="Times New Roman"/>
        </w:rPr>
        <w:t xml:space="preserve"> </w:t>
      </w:r>
      <w:r w:rsidRPr="00D26AF5">
        <w:rPr>
          <w:rFonts w:ascii="Times New Roman" w:hAnsi="Times New Roman" w:cs="Times New Roman"/>
        </w:rPr>
        <w:t>związku z</w:t>
      </w:r>
      <w:r w:rsidR="008B71E9" w:rsidRPr="00D26AF5">
        <w:rPr>
          <w:rFonts w:ascii="Times New Roman" w:hAnsi="Times New Roman" w:cs="Times New Roman"/>
        </w:rPr>
        <w:t xml:space="preserve"> </w:t>
      </w:r>
      <w:r w:rsidRPr="00D26AF5">
        <w:rPr>
          <w:rFonts w:ascii="Times New Roman" w:hAnsi="Times New Roman" w:cs="Times New Roman"/>
        </w:rPr>
        <w:t>odpowiedzialnością dyscyplinarną, porządkową albo ze względu na popełnienie przestępstwa, wykroczenia, przestępstwa karnoskarbowego lub wykroczenia karnoskarbowego (art.</w:t>
      </w:r>
      <w:r w:rsidR="008B71E9" w:rsidRPr="00D26AF5">
        <w:rPr>
          <w:rFonts w:ascii="Times New Roman" w:hAnsi="Times New Roman" w:cs="Times New Roman"/>
        </w:rPr>
        <w:t xml:space="preserve"> </w:t>
      </w:r>
      <w:r w:rsidRPr="00D26AF5">
        <w:rPr>
          <w:rFonts w:ascii="Times New Roman" w:hAnsi="Times New Roman" w:cs="Times New Roman"/>
        </w:rPr>
        <w:t>189a § 3 k.p.a.).</w:t>
      </w:r>
    </w:p>
    <w:p w:rsidR="001E2ACD" w:rsidRPr="00D26AF5" w:rsidRDefault="00503449" w:rsidP="00503449">
      <w:pPr>
        <w:pStyle w:val="AAApkt1"/>
        <w:spacing w:line="360" w:lineRule="auto"/>
        <w:rPr>
          <w:sz w:val="24"/>
          <w:szCs w:val="24"/>
        </w:rPr>
      </w:pPr>
      <w:bookmarkStart w:id="70" w:name="_Toc468988528"/>
      <w:r>
        <w:rPr>
          <w:sz w:val="24"/>
          <w:szCs w:val="24"/>
        </w:rPr>
        <w:t>3.</w:t>
      </w:r>
      <w:r w:rsidR="001E2ACD" w:rsidRPr="00D26AF5">
        <w:rPr>
          <w:sz w:val="24"/>
          <w:szCs w:val="24"/>
        </w:rPr>
        <w:tab/>
        <w:t xml:space="preserve">Zasada stosowania ustawy względniejszej dla sprawcy naruszenia </w:t>
      </w:r>
      <w:r w:rsidR="001E2ACD" w:rsidRPr="00D26AF5">
        <w:rPr>
          <w:b w:val="0"/>
          <w:sz w:val="24"/>
          <w:szCs w:val="24"/>
        </w:rPr>
        <w:t>(art. 189c k.p.a.)</w:t>
      </w:r>
      <w:bookmarkEnd w:id="70"/>
    </w:p>
    <w:p w:rsidR="001E2ACD" w:rsidRPr="00D26AF5" w:rsidRDefault="001E2ACD" w:rsidP="00503449">
      <w:pPr>
        <w:pStyle w:val="ZARTzmartartykuempunktem"/>
        <w:spacing w:after="120"/>
        <w:ind w:left="0" w:right="39" w:firstLine="0"/>
        <w:rPr>
          <w:rFonts w:ascii="Times New Roman" w:hAnsi="Times New Roman" w:cs="Times New Roman"/>
          <w:szCs w:val="24"/>
        </w:rPr>
      </w:pPr>
      <w:r w:rsidRPr="00D26AF5">
        <w:rPr>
          <w:rFonts w:ascii="Times New Roman" w:hAnsi="Times New Roman" w:cs="Times New Roman"/>
          <w:szCs w:val="24"/>
        </w:rPr>
        <w:t xml:space="preserve">Na wzór regulacji obowiązującej przy odpowiedzialności karnej oraz odpowiedzialności za naruszenie dyscypliny finansów publicznych, proponuje się wprowadzić normę, zgodnie z którą w przypadku gdy </w:t>
      </w:r>
      <w:r w:rsidR="004623E4">
        <w:rPr>
          <w:rFonts w:ascii="Times New Roman" w:hAnsi="Times New Roman" w:cs="Times New Roman"/>
          <w:szCs w:val="24"/>
        </w:rPr>
        <w:t xml:space="preserve">w </w:t>
      </w:r>
      <w:r w:rsidRPr="00D26AF5">
        <w:rPr>
          <w:rFonts w:ascii="Times New Roman" w:hAnsi="Times New Roman" w:cs="Times New Roman"/>
          <w:szCs w:val="24"/>
        </w:rPr>
        <w:t>czasi</w:t>
      </w:r>
      <w:r w:rsidR="00503449">
        <w:rPr>
          <w:rFonts w:ascii="Times New Roman" w:hAnsi="Times New Roman" w:cs="Times New Roman"/>
          <w:szCs w:val="24"/>
        </w:rPr>
        <w:t>e wydawania decyzji w </w:t>
      </w:r>
      <w:r w:rsidRPr="00D26AF5">
        <w:rPr>
          <w:rFonts w:ascii="Times New Roman" w:hAnsi="Times New Roman" w:cs="Times New Roman"/>
          <w:szCs w:val="24"/>
        </w:rPr>
        <w:t>sprawie administracyjnej kary pieniężnej obowiązuje ustawa inna niż w</w:t>
      </w:r>
      <w:r w:rsidR="008B71E9" w:rsidRPr="00D26AF5">
        <w:rPr>
          <w:rFonts w:ascii="Times New Roman" w:hAnsi="Times New Roman" w:cs="Times New Roman"/>
          <w:szCs w:val="24"/>
        </w:rPr>
        <w:t xml:space="preserve"> </w:t>
      </w:r>
      <w:r w:rsidRPr="00D26AF5">
        <w:rPr>
          <w:rFonts w:ascii="Times New Roman" w:hAnsi="Times New Roman" w:cs="Times New Roman"/>
          <w:szCs w:val="24"/>
        </w:rPr>
        <w:t xml:space="preserve">czasie niedopełnienia obowiązku, z którego powodu ma być nałożona kara, stosuje się ustawę nową, jednakże należy stosować ustawę obowiązującą poprzednio, jeżeli jest ona względniejsza dla strony (art. 189c k.p.a.). </w:t>
      </w:r>
    </w:p>
    <w:p w:rsidR="001E2ACD" w:rsidRPr="00D26AF5" w:rsidRDefault="001E2ACD" w:rsidP="00503449">
      <w:pPr>
        <w:pStyle w:val="AAApkt1"/>
        <w:spacing w:line="360" w:lineRule="auto"/>
        <w:rPr>
          <w:sz w:val="24"/>
          <w:szCs w:val="24"/>
        </w:rPr>
      </w:pPr>
      <w:bookmarkStart w:id="71" w:name="_Toc468988529"/>
      <w:r w:rsidRPr="00D26AF5">
        <w:rPr>
          <w:sz w:val="24"/>
          <w:szCs w:val="24"/>
        </w:rPr>
        <w:t>4.</w:t>
      </w:r>
      <w:r w:rsidRPr="00D26AF5">
        <w:rPr>
          <w:sz w:val="24"/>
          <w:szCs w:val="24"/>
        </w:rPr>
        <w:tab/>
        <w:t xml:space="preserve">Dyrektywy wymiaru administracyjnej kary pieniężnej </w:t>
      </w:r>
      <w:r w:rsidRPr="00D26AF5">
        <w:rPr>
          <w:b w:val="0"/>
          <w:sz w:val="24"/>
          <w:szCs w:val="24"/>
        </w:rPr>
        <w:t>(art. 189d k.p.a.)</w:t>
      </w:r>
      <w:bookmarkEnd w:id="71"/>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lastRenderedPageBreak/>
        <w:t xml:space="preserve">Projektowany przepis art. 189d k.p.a. będzie dotyczył jedynie kar administracyjnych, rozumianych jako sankcje, przy wymierzaniu których organ działa w ramach uznania administracyjnego. </w:t>
      </w:r>
    </w:p>
    <w:p w:rsidR="001E2ACD" w:rsidRPr="00D26AF5" w:rsidRDefault="001E2ACD" w:rsidP="00503449">
      <w:pPr>
        <w:spacing w:after="60" w:line="360" w:lineRule="auto"/>
        <w:ind w:right="39"/>
        <w:jc w:val="both"/>
        <w:rPr>
          <w:rFonts w:ascii="Times New Roman" w:hAnsi="Times New Roman" w:cs="Times New Roman"/>
        </w:rPr>
      </w:pPr>
      <w:r w:rsidRPr="00D26AF5">
        <w:rPr>
          <w:rFonts w:ascii="Times New Roman" w:hAnsi="Times New Roman" w:cs="Times New Roman"/>
        </w:rPr>
        <w:t xml:space="preserve">Proponuje się wprowadzić następujące dyrektywy wymiaru administracyjnej kary pieniężnej: </w:t>
      </w:r>
    </w:p>
    <w:p w:rsidR="001E2ACD" w:rsidRPr="00D26AF5" w:rsidRDefault="001E2ACD" w:rsidP="00B466A7">
      <w:pPr>
        <w:pStyle w:val="ZPKTzmpktartykuempunktem"/>
        <w:numPr>
          <w:ilvl w:val="0"/>
          <w:numId w:val="4"/>
        </w:numPr>
        <w:tabs>
          <w:tab w:val="left" w:pos="426"/>
        </w:tabs>
        <w:ind w:left="425" w:right="40" w:hanging="425"/>
        <w:rPr>
          <w:rFonts w:ascii="Times New Roman" w:hAnsi="Times New Roman" w:cs="Times New Roman"/>
          <w:szCs w:val="24"/>
        </w:rPr>
      </w:pPr>
      <w:r w:rsidRPr="00D26AF5">
        <w:rPr>
          <w:rFonts w:ascii="Times New Roman" w:hAnsi="Times New Roman" w:cs="Times New Roman"/>
          <w:szCs w:val="24"/>
        </w:rPr>
        <w:t>wagę i okoliczności naruszenia prawa, w szczególności potrzebę ochrony życia lub zdrowia, ochrony mienia w znacznych rozmiarach lub ochrony ważnego interesu publicznego lub wyjątkowo ważnego interesu strony oraz czas trwania tego naruszenia;</w:t>
      </w:r>
    </w:p>
    <w:p w:rsidR="001E2ACD" w:rsidRPr="00D26AF5" w:rsidRDefault="001E2ACD" w:rsidP="00B466A7">
      <w:pPr>
        <w:pStyle w:val="ZPKTzmpktartykuempunktem"/>
        <w:numPr>
          <w:ilvl w:val="0"/>
          <w:numId w:val="4"/>
        </w:numPr>
        <w:tabs>
          <w:tab w:val="left" w:pos="426"/>
        </w:tabs>
        <w:ind w:left="425" w:right="40" w:hanging="425"/>
        <w:rPr>
          <w:rFonts w:ascii="Times New Roman" w:hAnsi="Times New Roman" w:cs="Times New Roman"/>
          <w:szCs w:val="24"/>
        </w:rPr>
      </w:pPr>
      <w:r w:rsidRPr="00D26AF5">
        <w:rPr>
          <w:rFonts w:ascii="Times New Roman" w:hAnsi="Times New Roman" w:cs="Times New Roman"/>
          <w:szCs w:val="24"/>
        </w:rPr>
        <w:t>częstotliwość niedopełniania w przeszłości obowiązku albo naruszenia zakazu tego samego rodzaju co niedopełnienie obowiązku a</w:t>
      </w:r>
      <w:r w:rsidR="00503449">
        <w:rPr>
          <w:rFonts w:ascii="Times New Roman" w:hAnsi="Times New Roman" w:cs="Times New Roman"/>
          <w:szCs w:val="24"/>
        </w:rPr>
        <w:t>lbo naruszenie zakazu, w </w:t>
      </w:r>
      <w:r w:rsidRPr="00D26AF5">
        <w:rPr>
          <w:rFonts w:ascii="Times New Roman" w:hAnsi="Times New Roman" w:cs="Times New Roman"/>
          <w:szCs w:val="24"/>
        </w:rPr>
        <w:t>następstwie którego ma być nałożona kara;</w:t>
      </w:r>
    </w:p>
    <w:p w:rsidR="001E2ACD" w:rsidRPr="00D26AF5" w:rsidRDefault="001E2ACD" w:rsidP="00B466A7">
      <w:pPr>
        <w:pStyle w:val="ZPKTzmpktartykuempunktem"/>
        <w:numPr>
          <w:ilvl w:val="0"/>
          <w:numId w:val="4"/>
        </w:numPr>
        <w:tabs>
          <w:tab w:val="left" w:pos="426"/>
        </w:tabs>
        <w:ind w:left="425" w:right="40" w:hanging="425"/>
        <w:rPr>
          <w:rFonts w:ascii="Times New Roman" w:hAnsi="Times New Roman" w:cs="Times New Roman"/>
          <w:szCs w:val="24"/>
        </w:rPr>
      </w:pPr>
      <w:r w:rsidRPr="00D26AF5">
        <w:rPr>
          <w:rFonts w:ascii="Times New Roman" w:hAnsi="Times New Roman" w:cs="Times New Roman"/>
          <w:szCs w:val="24"/>
        </w:rPr>
        <w:t>uprzednie ukaranie za to samo zachowanie za przestępstwo, przestępstwo skarbowe, wykroczenie lub wykroczenie skarbowe;</w:t>
      </w:r>
    </w:p>
    <w:p w:rsidR="001E2ACD" w:rsidRPr="00D26AF5" w:rsidRDefault="001E2ACD" w:rsidP="00B466A7">
      <w:pPr>
        <w:pStyle w:val="ZPKTzmpktartykuempunktem"/>
        <w:numPr>
          <w:ilvl w:val="0"/>
          <w:numId w:val="4"/>
        </w:numPr>
        <w:tabs>
          <w:tab w:val="left" w:pos="426"/>
        </w:tabs>
        <w:ind w:left="425" w:right="40" w:hanging="425"/>
        <w:rPr>
          <w:rFonts w:ascii="Times New Roman" w:hAnsi="Times New Roman" w:cs="Times New Roman"/>
          <w:szCs w:val="24"/>
        </w:rPr>
      </w:pPr>
      <w:r w:rsidRPr="00D26AF5">
        <w:rPr>
          <w:rFonts w:ascii="Times New Roman" w:hAnsi="Times New Roman" w:cs="Times New Roman"/>
          <w:szCs w:val="24"/>
        </w:rPr>
        <w:t>stopień przyczynienia się strony, na którą jest nakładana kara, do powstania naruszenia prawa;</w:t>
      </w:r>
    </w:p>
    <w:p w:rsidR="001E2ACD" w:rsidRPr="00D26AF5" w:rsidRDefault="001E2ACD" w:rsidP="00B466A7">
      <w:pPr>
        <w:pStyle w:val="ZPKTzmpktartykuempunktem"/>
        <w:numPr>
          <w:ilvl w:val="0"/>
          <w:numId w:val="4"/>
        </w:numPr>
        <w:tabs>
          <w:tab w:val="left" w:pos="426"/>
        </w:tabs>
        <w:ind w:left="425" w:right="40" w:hanging="425"/>
        <w:rPr>
          <w:rFonts w:ascii="Times New Roman" w:hAnsi="Times New Roman" w:cs="Times New Roman"/>
          <w:szCs w:val="24"/>
        </w:rPr>
      </w:pPr>
      <w:r w:rsidRPr="00D26AF5">
        <w:rPr>
          <w:rFonts w:ascii="Times New Roman" w:hAnsi="Times New Roman" w:cs="Times New Roman"/>
          <w:szCs w:val="24"/>
        </w:rPr>
        <w:t>działania podjęte przez stronę dobrowolnie w celu uniknięcia skutków naruszenia prawa;</w:t>
      </w:r>
    </w:p>
    <w:p w:rsidR="001E2ACD" w:rsidRPr="00D26AF5" w:rsidRDefault="001E2ACD" w:rsidP="00B466A7">
      <w:pPr>
        <w:pStyle w:val="ZPKTzmpktartykuempunktem"/>
        <w:numPr>
          <w:ilvl w:val="0"/>
          <w:numId w:val="4"/>
        </w:numPr>
        <w:tabs>
          <w:tab w:val="left" w:pos="426"/>
        </w:tabs>
        <w:ind w:left="425" w:right="40" w:hanging="425"/>
        <w:rPr>
          <w:rFonts w:ascii="Times New Roman" w:hAnsi="Times New Roman" w:cs="Times New Roman"/>
          <w:szCs w:val="24"/>
        </w:rPr>
      </w:pPr>
      <w:r w:rsidRPr="00D26AF5">
        <w:rPr>
          <w:rFonts w:ascii="Times New Roman" w:hAnsi="Times New Roman" w:cs="Times New Roman"/>
          <w:szCs w:val="24"/>
        </w:rPr>
        <w:t>wysokość korzyści, którą strona osiągnęła</w:t>
      </w:r>
      <w:r w:rsidR="00C4204F" w:rsidRPr="00D26AF5">
        <w:rPr>
          <w:rFonts w:ascii="Times New Roman" w:hAnsi="Times New Roman" w:cs="Times New Roman"/>
          <w:szCs w:val="24"/>
        </w:rPr>
        <w:t>,</w:t>
      </w:r>
      <w:r w:rsidRPr="00D26AF5">
        <w:rPr>
          <w:rFonts w:ascii="Times New Roman" w:hAnsi="Times New Roman" w:cs="Times New Roman"/>
          <w:szCs w:val="24"/>
        </w:rPr>
        <w:t xml:space="preserve"> lub straty, której uniknęła; </w:t>
      </w:r>
    </w:p>
    <w:p w:rsidR="001E2ACD" w:rsidRPr="00D26AF5" w:rsidRDefault="001E2ACD" w:rsidP="00B466A7">
      <w:pPr>
        <w:pStyle w:val="ZPKTzmpktartykuempunktem"/>
        <w:numPr>
          <w:ilvl w:val="0"/>
          <w:numId w:val="4"/>
        </w:numPr>
        <w:tabs>
          <w:tab w:val="left" w:pos="426"/>
        </w:tabs>
        <w:ind w:left="425" w:right="40" w:hanging="425"/>
        <w:rPr>
          <w:rFonts w:ascii="Times New Roman" w:hAnsi="Times New Roman" w:cs="Times New Roman"/>
          <w:szCs w:val="24"/>
        </w:rPr>
      </w:pPr>
      <w:r w:rsidRPr="00D26AF5">
        <w:rPr>
          <w:rFonts w:ascii="Times New Roman" w:hAnsi="Times New Roman" w:cs="Times New Roman"/>
          <w:szCs w:val="24"/>
        </w:rPr>
        <w:t>w przypadku osoby fizycznej – warunki osobiste strony, na którą kara jest nakładana.</w:t>
      </w:r>
    </w:p>
    <w:p w:rsidR="001E2ACD" w:rsidRPr="00D26AF5" w:rsidRDefault="001E2ACD" w:rsidP="00503449">
      <w:pPr>
        <w:pStyle w:val="ZARTzmartartykuempunktem"/>
        <w:spacing w:before="120" w:after="120"/>
        <w:ind w:left="0" w:right="40" w:firstLine="0"/>
        <w:rPr>
          <w:rFonts w:ascii="Times New Roman" w:hAnsi="Times New Roman" w:cs="Times New Roman"/>
          <w:szCs w:val="24"/>
        </w:rPr>
      </w:pPr>
      <w:r w:rsidRPr="00D26AF5">
        <w:rPr>
          <w:rFonts w:ascii="Times New Roman" w:hAnsi="Times New Roman" w:cs="Times New Roman"/>
          <w:szCs w:val="24"/>
        </w:rPr>
        <w:t>W przypadku gdy to samo zachowanie jest penalizowane na gruncie prawa wykroczeń, karnego lub karnoskarbowego, kara wymierzona za wykroczenie, wykroczenie karnoskarbowe, przestępstwo bądź przestępstwo karnoskarbowe – z uwagi na te same funkcje, jakie spełniają ww. kary – powinna być brana pod uwagę, przy wymierzaniu administracyjnej kary pieniężnej. Nie oznacza to, iż</w:t>
      </w:r>
      <w:r w:rsidR="008B71E9" w:rsidRPr="00D26AF5">
        <w:rPr>
          <w:rFonts w:ascii="Times New Roman" w:hAnsi="Times New Roman" w:cs="Times New Roman"/>
          <w:szCs w:val="24"/>
        </w:rPr>
        <w:t xml:space="preserve"> </w:t>
      </w:r>
      <w:r w:rsidRPr="00D26AF5">
        <w:rPr>
          <w:rFonts w:ascii="Times New Roman" w:hAnsi="Times New Roman" w:cs="Times New Roman"/>
          <w:szCs w:val="24"/>
        </w:rPr>
        <w:t xml:space="preserve">administracyjna kara pieniężna nie powinna być dolegliwa; dolegliwość kary musi być jednakże proporcjonalna do rodzaju i stopnia naruszenia prawa. </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Odnosząc się do dyrektywy uwzględniania przy wymiarze kary „warunków osobistych” strony należy zwrócić uwagę, że – zgodnie z poglądami doktryny – na warunki osobiste składają się warunki: materialne, mieszkalne, socjalne, zatrudnienie, stan zdrowia, sytuacja rodzinna i</w:t>
      </w:r>
      <w:r w:rsidR="008B71E9" w:rsidRPr="00D26AF5">
        <w:rPr>
          <w:rFonts w:ascii="Times New Roman" w:hAnsi="Times New Roman" w:cs="Times New Roman"/>
        </w:rPr>
        <w:t xml:space="preserve"> </w:t>
      </w:r>
      <w:r w:rsidRPr="00D26AF5">
        <w:rPr>
          <w:rFonts w:ascii="Times New Roman" w:hAnsi="Times New Roman" w:cs="Times New Roman"/>
        </w:rPr>
        <w:t>związane z tym obowi</w:t>
      </w:r>
      <w:r w:rsidR="00503449">
        <w:rPr>
          <w:rFonts w:ascii="Times New Roman" w:hAnsi="Times New Roman" w:cs="Times New Roman"/>
        </w:rPr>
        <w:t xml:space="preserve">ązki, a także stan konfliktów </w:t>
      </w:r>
      <w:r w:rsidR="00503449">
        <w:rPr>
          <w:rFonts w:ascii="Times New Roman" w:hAnsi="Times New Roman" w:cs="Times New Roman"/>
        </w:rPr>
        <w:lastRenderedPageBreak/>
        <w:t>i </w:t>
      </w:r>
      <w:r w:rsidRPr="00D26AF5">
        <w:rPr>
          <w:rFonts w:ascii="Times New Roman" w:hAnsi="Times New Roman" w:cs="Times New Roman"/>
        </w:rPr>
        <w:t>zatargów oraz poziom integracji ze</w:t>
      </w:r>
      <w:r w:rsidR="008B71E9" w:rsidRPr="00D26AF5">
        <w:rPr>
          <w:rFonts w:ascii="Times New Roman" w:hAnsi="Times New Roman" w:cs="Times New Roman"/>
        </w:rPr>
        <w:t xml:space="preserve"> </w:t>
      </w:r>
      <w:r w:rsidRPr="00D26AF5">
        <w:rPr>
          <w:rFonts w:ascii="Times New Roman" w:hAnsi="Times New Roman" w:cs="Times New Roman"/>
        </w:rPr>
        <w:t>środowiskiem</w:t>
      </w:r>
      <w:r w:rsidRPr="00D26AF5">
        <w:rPr>
          <w:rFonts w:ascii="Times New Roman" w:hAnsi="Times New Roman" w:cs="Times New Roman"/>
          <w:vertAlign w:val="superscript"/>
        </w:rPr>
        <w:footnoteReference w:id="64"/>
      </w:r>
      <w:r w:rsidR="00C4204F" w:rsidRPr="00D26AF5">
        <w:rPr>
          <w:rFonts w:ascii="Times New Roman" w:hAnsi="Times New Roman" w:cs="Times New Roman"/>
          <w:vertAlign w:val="superscript"/>
        </w:rPr>
        <w:t>)</w:t>
      </w:r>
      <w:r w:rsidRPr="00D26AF5">
        <w:rPr>
          <w:rFonts w:ascii="Times New Roman" w:hAnsi="Times New Roman" w:cs="Times New Roman"/>
        </w:rPr>
        <w:t xml:space="preserve">. Warunki osobiste z natury rzeczy mogą odnosić się do osób fizycznych. Brak jest przy tym podstaw, </w:t>
      </w:r>
      <w:r w:rsidR="00D05C23">
        <w:rPr>
          <w:rFonts w:ascii="Times New Roman" w:hAnsi="Times New Roman" w:cs="Times New Roman"/>
        </w:rPr>
        <w:t>a</w:t>
      </w:r>
      <w:r w:rsidRPr="00D26AF5">
        <w:rPr>
          <w:rFonts w:ascii="Times New Roman" w:hAnsi="Times New Roman" w:cs="Times New Roman"/>
        </w:rPr>
        <w:t>by</w:t>
      </w:r>
      <w:r w:rsidR="008B71E9" w:rsidRPr="00D26AF5">
        <w:rPr>
          <w:rFonts w:ascii="Times New Roman" w:hAnsi="Times New Roman" w:cs="Times New Roman"/>
        </w:rPr>
        <w:t xml:space="preserve"> </w:t>
      </w:r>
      <w:r w:rsidRPr="00D26AF5">
        <w:rPr>
          <w:rFonts w:ascii="Times New Roman" w:hAnsi="Times New Roman" w:cs="Times New Roman"/>
        </w:rPr>
        <w:t xml:space="preserve">wyłączyć stosowanie tej dyrektywy również do osób fizycznych prowadzących działalność gospodarczą. </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Pojęcie „warunki osobiste” jest znane m.in. prawu karnemu. Rozumienie tego pojęcia powinno być takie samo także na gruncie odpowiedzialności administracyjnej, skutkującej nałożeniem administracyjnej kary pieniężnej. </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Wymienione okoliczności, podobnie jak przy odpowiedzialności karnej, mogą wpływać łagodząco albo obciążająco na odpowiedzialność strony, na którą ma być nałożona administracyjna kara pieniężna. </w:t>
      </w:r>
    </w:p>
    <w:p w:rsidR="001E2ACD" w:rsidRPr="00D26AF5" w:rsidRDefault="00C4204F" w:rsidP="00503449">
      <w:pPr>
        <w:spacing w:after="120" w:line="360" w:lineRule="auto"/>
        <w:ind w:right="39"/>
        <w:jc w:val="both"/>
        <w:rPr>
          <w:rFonts w:ascii="Times New Roman" w:hAnsi="Times New Roman" w:cs="Times New Roman"/>
        </w:rPr>
      </w:pPr>
      <w:r w:rsidRPr="00D26AF5">
        <w:rPr>
          <w:rFonts w:ascii="Times New Roman" w:hAnsi="Times New Roman" w:cs="Times New Roman"/>
        </w:rPr>
        <w:t>Ponadto</w:t>
      </w:r>
      <w:r w:rsidR="001E2ACD" w:rsidRPr="00D26AF5">
        <w:rPr>
          <w:rFonts w:ascii="Times New Roman" w:hAnsi="Times New Roman" w:cs="Times New Roman"/>
        </w:rPr>
        <w:t xml:space="preserve"> z oczywistych względów przesłanka określona w lit. f, tj. wysokość osiągniętej korzyści albo straty, której strona uniknęła, będzie mog</w:t>
      </w:r>
      <w:r w:rsidR="00503449">
        <w:rPr>
          <w:rFonts w:ascii="Times New Roman" w:hAnsi="Times New Roman" w:cs="Times New Roman"/>
        </w:rPr>
        <w:t>ła być brana pod uwagę tylko w </w:t>
      </w:r>
      <w:r w:rsidR="001E2ACD" w:rsidRPr="00D26AF5">
        <w:rPr>
          <w:rFonts w:ascii="Times New Roman" w:hAnsi="Times New Roman" w:cs="Times New Roman"/>
        </w:rPr>
        <w:t>przypadkach gdy samo stwierdzenie naruszenia prawa jest uzależnione od osiągnięcia korzyści lub uniknięcia straty przez podmiot podlegający ukaraniu.</w:t>
      </w:r>
    </w:p>
    <w:p w:rsidR="001E2ACD" w:rsidRPr="00D26AF5" w:rsidRDefault="001E2ACD" w:rsidP="00503449">
      <w:pPr>
        <w:pStyle w:val="AAApkt1"/>
        <w:spacing w:line="360" w:lineRule="auto"/>
        <w:rPr>
          <w:sz w:val="24"/>
          <w:szCs w:val="24"/>
        </w:rPr>
      </w:pPr>
      <w:bookmarkStart w:id="72" w:name="_Toc468988530"/>
      <w:r w:rsidRPr="00D26AF5">
        <w:rPr>
          <w:sz w:val="24"/>
          <w:szCs w:val="24"/>
        </w:rPr>
        <w:t>5.</w:t>
      </w:r>
      <w:r w:rsidRPr="00D26AF5">
        <w:rPr>
          <w:sz w:val="24"/>
          <w:szCs w:val="24"/>
        </w:rPr>
        <w:tab/>
        <w:t xml:space="preserve">Siła wyższa </w:t>
      </w:r>
      <w:r w:rsidRPr="00D26AF5">
        <w:rPr>
          <w:b w:val="0"/>
          <w:sz w:val="24"/>
          <w:szCs w:val="24"/>
        </w:rPr>
        <w:t>(art. 189e k.p.a.)</w:t>
      </w:r>
      <w:bookmarkEnd w:id="72"/>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Jak już wyżej wskazano, przesłanką nałożenia administracyjnej kary pieniężnej powinno być wystąpienie subiektywnego elementu zawinienia, a</w:t>
      </w:r>
      <w:r w:rsidR="008B71E9" w:rsidRPr="00D26AF5">
        <w:rPr>
          <w:rFonts w:ascii="Times New Roman" w:hAnsi="Times New Roman" w:cs="Times New Roman"/>
        </w:rPr>
        <w:t xml:space="preserve"> </w:t>
      </w:r>
      <w:r w:rsidRPr="00D26AF5">
        <w:rPr>
          <w:rFonts w:ascii="Times New Roman" w:hAnsi="Times New Roman" w:cs="Times New Roman"/>
        </w:rPr>
        <w:t>podmiot, który może być pociągnięty do odpowiedzialności administracyjnej</w:t>
      </w:r>
      <w:r w:rsidR="00C4204F" w:rsidRPr="00D26AF5">
        <w:rPr>
          <w:rFonts w:ascii="Times New Roman" w:hAnsi="Times New Roman" w:cs="Times New Roman"/>
        </w:rPr>
        <w:t>,</w:t>
      </w:r>
      <w:r w:rsidRPr="00D26AF5">
        <w:rPr>
          <w:rFonts w:ascii="Times New Roman" w:hAnsi="Times New Roman" w:cs="Times New Roman"/>
        </w:rPr>
        <w:t xml:space="preserve"> powinien mieć możliwość obrony, m.in. poprzez wykazanie, że</w:t>
      </w:r>
      <w:r w:rsidR="008B71E9" w:rsidRPr="00D26AF5">
        <w:rPr>
          <w:rFonts w:ascii="Times New Roman" w:hAnsi="Times New Roman" w:cs="Times New Roman"/>
        </w:rPr>
        <w:t xml:space="preserve"> </w:t>
      </w:r>
      <w:r w:rsidRPr="00D26AF5">
        <w:rPr>
          <w:rFonts w:ascii="Times New Roman" w:hAnsi="Times New Roman" w:cs="Times New Roman"/>
        </w:rPr>
        <w:t>naruszenie jest następstwem okoliczności, na które nie miał wpływu</w:t>
      </w:r>
      <w:r w:rsidRPr="00D26AF5">
        <w:rPr>
          <w:rStyle w:val="Odwoanieprzypisudolnego"/>
          <w:rFonts w:ascii="Times New Roman" w:hAnsi="Times New Roman" w:cs="Times New Roman"/>
        </w:rPr>
        <w:footnoteReference w:id="65"/>
      </w:r>
      <w:r w:rsidR="00C4204F" w:rsidRPr="00D26AF5">
        <w:rPr>
          <w:rFonts w:ascii="Times New Roman" w:hAnsi="Times New Roman" w:cs="Times New Roman"/>
          <w:vertAlign w:val="superscript"/>
        </w:rPr>
        <w:t>)</w:t>
      </w:r>
      <w:r w:rsidRPr="00D26AF5">
        <w:rPr>
          <w:rFonts w:ascii="Times New Roman" w:hAnsi="Times New Roman" w:cs="Times New Roman"/>
        </w:rPr>
        <w:t xml:space="preserve">. Dlatego też w projekcie wprost przewidziano, że gdy do naruszenia dojdzie wskutek siły wyższej, nie może ona zostać ukarana (art. 189e k.p.a.). Siłę wyższą należy rozumieć </w:t>
      </w:r>
      <w:r w:rsidR="004623E4">
        <w:rPr>
          <w:rFonts w:ascii="Times New Roman" w:hAnsi="Times New Roman" w:cs="Times New Roman"/>
        </w:rPr>
        <w:t xml:space="preserve">jako </w:t>
      </w:r>
      <w:r w:rsidRPr="00D26AF5">
        <w:rPr>
          <w:rFonts w:ascii="Times New Roman" w:hAnsi="Times New Roman" w:cs="Times New Roman"/>
        </w:rPr>
        <w:t>zdarzenia i okoliczności, których strona nie mogła przewidzieć lub których nie mogła przezwyciężyć.</w:t>
      </w:r>
    </w:p>
    <w:p w:rsidR="001E2ACD" w:rsidRPr="00D26AF5" w:rsidRDefault="001E2ACD" w:rsidP="00503449">
      <w:pPr>
        <w:pStyle w:val="AAApkt1"/>
        <w:spacing w:line="360" w:lineRule="auto"/>
        <w:rPr>
          <w:sz w:val="24"/>
          <w:szCs w:val="24"/>
        </w:rPr>
      </w:pPr>
      <w:bookmarkStart w:id="73" w:name="_Toc468988531"/>
      <w:r w:rsidRPr="00D26AF5">
        <w:rPr>
          <w:sz w:val="24"/>
          <w:szCs w:val="24"/>
        </w:rPr>
        <w:t>6.</w:t>
      </w:r>
      <w:r w:rsidRPr="00D26AF5">
        <w:rPr>
          <w:sz w:val="24"/>
          <w:szCs w:val="24"/>
        </w:rPr>
        <w:tab/>
        <w:t xml:space="preserve">Warunki odstąpienia od nałożenia kary </w:t>
      </w:r>
      <w:r w:rsidRPr="00D26AF5">
        <w:rPr>
          <w:b w:val="0"/>
          <w:sz w:val="24"/>
          <w:szCs w:val="24"/>
        </w:rPr>
        <w:t>(189f k.p.a.)</w:t>
      </w:r>
      <w:bookmarkEnd w:id="73"/>
    </w:p>
    <w:p w:rsidR="001E2ACD" w:rsidRPr="00D26AF5" w:rsidRDefault="001E2ACD" w:rsidP="00503449">
      <w:pPr>
        <w:spacing w:after="60" w:line="360" w:lineRule="auto"/>
        <w:ind w:right="39"/>
        <w:jc w:val="both"/>
        <w:rPr>
          <w:rFonts w:ascii="Times New Roman" w:hAnsi="Times New Roman" w:cs="Times New Roman"/>
        </w:rPr>
      </w:pPr>
      <w:r w:rsidRPr="00D26AF5">
        <w:rPr>
          <w:rFonts w:ascii="Times New Roman" w:hAnsi="Times New Roman" w:cs="Times New Roman"/>
        </w:rPr>
        <w:t>W art. 189f k.p.a. przewidziano natomiast następujące przypadki warunkujące odstąpienie od nałożenia kary:</w:t>
      </w:r>
    </w:p>
    <w:p w:rsidR="001E2ACD" w:rsidRPr="00D26AF5" w:rsidRDefault="001E2ACD" w:rsidP="00503449">
      <w:pPr>
        <w:pStyle w:val="ZPKTzmpktartykuempunktem"/>
        <w:numPr>
          <w:ilvl w:val="0"/>
          <w:numId w:val="5"/>
        </w:numPr>
        <w:tabs>
          <w:tab w:val="left" w:pos="426"/>
        </w:tabs>
        <w:spacing w:after="60"/>
        <w:ind w:left="426" w:right="39" w:hanging="426"/>
        <w:rPr>
          <w:rFonts w:ascii="Times New Roman" w:hAnsi="Times New Roman" w:cs="Times New Roman"/>
          <w:szCs w:val="24"/>
        </w:rPr>
      </w:pPr>
      <w:r w:rsidRPr="00D26AF5">
        <w:rPr>
          <w:rFonts w:ascii="Times New Roman" w:hAnsi="Times New Roman" w:cs="Times New Roman"/>
          <w:szCs w:val="24"/>
        </w:rPr>
        <w:t>waga naruszenia prawa jest znikoma, a strona zaprzestała naruszeń prawa, lub</w:t>
      </w:r>
    </w:p>
    <w:p w:rsidR="001E2ACD" w:rsidRPr="00D26AF5" w:rsidRDefault="001E2ACD" w:rsidP="00503449">
      <w:pPr>
        <w:pStyle w:val="ZPKTzmpktartykuempunktem"/>
        <w:numPr>
          <w:ilvl w:val="0"/>
          <w:numId w:val="5"/>
        </w:numPr>
        <w:tabs>
          <w:tab w:val="left" w:pos="426"/>
        </w:tabs>
        <w:ind w:left="426" w:right="39" w:hanging="426"/>
        <w:rPr>
          <w:rFonts w:ascii="Times New Roman" w:hAnsi="Times New Roman" w:cs="Times New Roman"/>
          <w:szCs w:val="24"/>
        </w:rPr>
      </w:pPr>
      <w:r w:rsidRPr="00D26AF5">
        <w:rPr>
          <w:rFonts w:ascii="Times New Roman" w:hAnsi="Times New Roman" w:cs="Times New Roman"/>
          <w:szCs w:val="24"/>
        </w:rPr>
        <w:lastRenderedPageBreak/>
        <w:t xml:space="preserve">na stronę została uprzednio nałożona administracyjna kara pieniężna za to samo naruszenie prawa przez inny uprawniony organ administracji publicznej albo </w:t>
      </w:r>
      <w:r w:rsidR="00C4204F" w:rsidRPr="00D26AF5">
        <w:rPr>
          <w:rFonts w:ascii="Times New Roman" w:hAnsi="Times New Roman" w:cs="Times New Roman"/>
          <w:szCs w:val="24"/>
        </w:rPr>
        <w:t xml:space="preserve">strona została </w:t>
      </w:r>
      <w:r w:rsidRPr="00D26AF5">
        <w:rPr>
          <w:rFonts w:ascii="Times New Roman" w:hAnsi="Times New Roman" w:cs="Times New Roman"/>
          <w:szCs w:val="24"/>
        </w:rPr>
        <w:t>prawomocnie ukarana za przestępstwo, przestępstwo skarbowe, wykroczenie lub wykroczenie skarbowe i uprzednia kara spełnia cele, dla których miałaby być nałożona administracyjna kara pieniężna.</w:t>
      </w:r>
    </w:p>
    <w:p w:rsidR="001E2ACD" w:rsidRPr="00D26AF5" w:rsidRDefault="001E2ACD" w:rsidP="00503449">
      <w:pPr>
        <w:pStyle w:val="ZARTzmartartykuempunktem"/>
        <w:spacing w:before="120" w:after="60"/>
        <w:ind w:left="0" w:right="39" w:firstLine="0"/>
        <w:rPr>
          <w:rFonts w:ascii="Times New Roman" w:hAnsi="Times New Roman" w:cs="Times New Roman"/>
          <w:szCs w:val="24"/>
        </w:rPr>
      </w:pPr>
      <w:r w:rsidRPr="00D26AF5">
        <w:rPr>
          <w:rFonts w:ascii="Times New Roman" w:hAnsi="Times New Roman" w:cs="Times New Roman"/>
          <w:szCs w:val="24"/>
        </w:rPr>
        <w:t xml:space="preserve">W przypadkach innych niż wymienione w powyżej proponuje się, </w:t>
      </w:r>
      <w:r w:rsidR="00C4204F" w:rsidRPr="00D26AF5">
        <w:rPr>
          <w:rFonts w:ascii="Times New Roman" w:hAnsi="Times New Roman" w:cs="Times New Roman"/>
          <w:szCs w:val="24"/>
        </w:rPr>
        <w:t>a</w:t>
      </w:r>
      <w:r w:rsidRPr="00D26AF5">
        <w:rPr>
          <w:rFonts w:ascii="Times New Roman" w:hAnsi="Times New Roman" w:cs="Times New Roman"/>
          <w:szCs w:val="24"/>
        </w:rPr>
        <w:t>by organ administracji publicznej, w</w:t>
      </w:r>
      <w:r w:rsidR="008B71E9" w:rsidRPr="00D26AF5">
        <w:rPr>
          <w:rFonts w:ascii="Times New Roman" w:hAnsi="Times New Roman" w:cs="Times New Roman"/>
          <w:szCs w:val="24"/>
        </w:rPr>
        <w:t xml:space="preserve"> </w:t>
      </w:r>
      <w:r w:rsidRPr="00D26AF5">
        <w:rPr>
          <w:rFonts w:ascii="Times New Roman" w:hAnsi="Times New Roman" w:cs="Times New Roman"/>
          <w:szCs w:val="24"/>
        </w:rPr>
        <w:t>drodze postanowienia, mógł wyznaczyć stronie termin na przedstawienie dowodów potwierdzających – o ile pozwoli to na spełnienie celów, dla których miałaby zostać nałożona administracyjna kara pieniężna (cel kary wynikał zaś będzie z treści, charakteru, umiejscowienia itp. przepisów stanowiących podstawę do wymiaru kary):</w:t>
      </w:r>
    </w:p>
    <w:p w:rsidR="001E2ACD" w:rsidRPr="00D26AF5" w:rsidRDefault="001E2ACD" w:rsidP="00503449">
      <w:pPr>
        <w:pStyle w:val="ZPKTzmpktartykuempunktem"/>
        <w:tabs>
          <w:tab w:val="left" w:pos="426"/>
        </w:tabs>
        <w:spacing w:after="60"/>
        <w:ind w:left="426" w:right="39" w:hanging="426"/>
        <w:rPr>
          <w:rFonts w:ascii="Times New Roman" w:hAnsi="Times New Roman" w:cs="Times New Roman"/>
          <w:szCs w:val="24"/>
        </w:rPr>
      </w:pPr>
      <w:r w:rsidRPr="00D26AF5">
        <w:rPr>
          <w:rFonts w:ascii="Times New Roman" w:hAnsi="Times New Roman" w:cs="Times New Roman"/>
          <w:szCs w:val="24"/>
        </w:rPr>
        <w:t>1)</w:t>
      </w:r>
      <w:r w:rsidRPr="00D26AF5">
        <w:rPr>
          <w:rFonts w:ascii="Times New Roman" w:hAnsi="Times New Roman" w:cs="Times New Roman"/>
          <w:szCs w:val="24"/>
        </w:rPr>
        <w:tab/>
        <w:t>usunięcie naruszenia prawa lub</w:t>
      </w:r>
    </w:p>
    <w:p w:rsidR="001E2ACD" w:rsidRPr="00D26AF5" w:rsidRDefault="00503449" w:rsidP="00503449">
      <w:pPr>
        <w:pStyle w:val="ZPKTzmpktartykuempunktem"/>
        <w:tabs>
          <w:tab w:val="left" w:pos="426"/>
        </w:tabs>
        <w:ind w:left="426" w:right="39" w:hanging="426"/>
        <w:rPr>
          <w:rFonts w:ascii="Times New Roman" w:hAnsi="Times New Roman" w:cs="Times New Roman"/>
          <w:szCs w:val="24"/>
        </w:rPr>
      </w:pPr>
      <w:r>
        <w:rPr>
          <w:rFonts w:ascii="Times New Roman" w:hAnsi="Times New Roman" w:cs="Times New Roman"/>
          <w:szCs w:val="24"/>
        </w:rPr>
        <w:t>2)</w:t>
      </w:r>
      <w:r w:rsidR="001E2ACD" w:rsidRPr="00D26AF5">
        <w:rPr>
          <w:rFonts w:ascii="Times New Roman" w:hAnsi="Times New Roman" w:cs="Times New Roman"/>
          <w:szCs w:val="24"/>
        </w:rPr>
        <w:tab/>
        <w:t>powiadomienie właściwych podmiotów o stwierdzonych naruszeniach prawa, określając termin i</w:t>
      </w:r>
      <w:r w:rsidR="008B71E9" w:rsidRPr="00D26AF5">
        <w:rPr>
          <w:rFonts w:ascii="Times New Roman" w:hAnsi="Times New Roman" w:cs="Times New Roman"/>
          <w:szCs w:val="24"/>
        </w:rPr>
        <w:t xml:space="preserve"> </w:t>
      </w:r>
      <w:r w:rsidR="001E2ACD" w:rsidRPr="00D26AF5">
        <w:rPr>
          <w:rFonts w:ascii="Times New Roman" w:hAnsi="Times New Roman" w:cs="Times New Roman"/>
          <w:szCs w:val="24"/>
        </w:rPr>
        <w:t>sposób powiadomienia.</w:t>
      </w:r>
    </w:p>
    <w:p w:rsidR="001E2ACD" w:rsidRPr="00D26AF5" w:rsidRDefault="001E2ACD" w:rsidP="00503449">
      <w:pPr>
        <w:pStyle w:val="ZARTzmartartykuempunktem"/>
        <w:spacing w:before="120" w:after="120"/>
        <w:ind w:left="0" w:right="39" w:firstLine="0"/>
        <w:rPr>
          <w:rFonts w:ascii="Times New Roman" w:hAnsi="Times New Roman" w:cs="Times New Roman"/>
          <w:szCs w:val="24"/>
        </w:rPr>
      </w:pPr>
      <w:r w:rsidRPr="00D26AF5">
        <w:rPr>
          <w:rFonts w:ascii="Times New Roman" w:hAnsi="Times New Roman" w:cs="Times New Roman"/>
          <w:szCs w:val="24"/>
        </w:rPr>
        <w:t>Przedstawienie przez stronę dowodów, potwierdzających wykonanie postanowienia wydanego przez</w:t>
      </w:r>
      <w:r w:rsidR="008B71E9" w:rsidRPr="00D26AF5">
        <w:rPr>
          <w:rFonts w:ascii="Times New Roman" w:hAnsi="Times New Roman" w:cs="Times New Roman"/>
          <w:szCs w:val="24"/>
        </w:rPr>
        <w:t xml:space="preserve"> </w:t>
      </w:r>
      <w:r w:rsidRPr="00D26AF5">
        <w:rPr>
          <w:rFonts w:ascii="Times New Roman" w:hAnsi="Times New Roman" w:cs="Times New Roman"/>
          <w:szCs w:val="24"/>
        </w:rPr>
        <w:t xml:space="preserve">organ, będzie warunkowało odstąpienie od nałożenia administracyjnej kary pieniężnej. </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Odstąpienie od nałożenia administracyjnej kary </w:t>
      </w:r>
      <w:r w:rsidR="00503449">
        <w:rPr>
          <w:rFonts w:ascii="Times New Roman" w:hAnsi="Times New Roman" w:cs="Times New Roman"/>
        </w:rPr>
        <w:t>pieniężnej będzie wiązało się z </w:t>
      </w:r>
      <w:r w:rsidRPr="00D26AF5">
        <w:rPr>
          <w:rFonts w:ascii="Times New Roman" w:hAnsi="Times New Roman" w:cs="Times New Roman"/>
        </w:rPr>
        <w:t>koniecznością udzielenia stronie pouczenia, co ma na celu zmniejszenie ryzyka powtórnego naruszenia prawa w</w:t>
      </w:r>
      <w:r w:rsidR="008B71E9" w:rsidRPr="00D26AF5">
        <w:rPr>
          <w:rFonts w:ascii="Times New Roman" w:hAnsi="Times New Roman" w:cs="Times New Roman"/>
        </w:rPr>
        <w:t xml:space="preserve"> </w:t>
      </w:r>
      <w:r w:rsidRPr="00D26AF5">
        <w:rPr>
          <w:rFonts w:ascii="Times New Roman" w:hAnsi="Times New Roman" w:cs="Times New Roman"/>
        </w:rPr>
        <w:t>przyszłości. Powyżej wymienione okoliczności uzasadniające nienakładanie kary i poprzestanie na udzieleniu przez organ pouczenia stanowią zbiór przypadków, gdy naruszenie nie ma istotnego znaczenia bądź strona poniosła już odpowiedzialność za swoje działanie lub zaniechanie, ewentualnie ekskulpowała swoje niezgodne z prawem zachowanie,</w:t>
      </w:r>
      <w:r w:rsidR="00503449">
        <w:rPr>
          <w:rFonts w:ascii="Times New Roman" w:hAnsi="Times New Roman" w:cs="Times New Roman"/>
        </w:rPr>
        <w:t xml:space="preserve"> np. przywracając stan zgodny z </w:t>
      </w:r>
      <w:r w:rsidRPr="00D26AF5">
        <w:rPr>
          <w:rFonts w:ascii="Times New Roman" w:hAnsi="Times New Roman" w:cs="Times New Roman"/>
        </w:rPr>
        <w:t xml:space="preserve">prawem. </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Odstąpienie od nałożenia administracyjnej kary pieniężnej będzie stanowiło merytoryczne rozstrzygnięcie sprawy, a zatem powinno być dokonywane w formie decyzji. </w:t>
      </w:r>
    </w:p>
    <w:p w:rsidR="001E2ACD" w:rsidRPr="00D26AF5" w:rsidRDefault="001E2ACD" w:rsidP="00503449">
      <w:pPr>
        <w:pStyle w:val="AAApkt1"/>
        <w:spacing w:line="360" w:lineRule="auto"/>
        <w:rPr>
          <w:sz w:val="24"/>
          <w:szCs w:val="24"/>
        </w:rPr>
      </w:pPr>
      <w:bookmarkStart w:id="74" w:name="_Toc468988532"/>
      <w:r w:rsidRPr="00D26AF5">
        <w:rPr>
          <w:sz w:val="24"/>
          <w:szCs w:val="24"/>
        </w:rPr>
        <w:t>7.</w:t>
      </w:r>
      <w:r w:rsidRPr="00D26AF5">
        <w:rPr>
          <w:sz w:val="24"/>
          <w:szCs w:val="24"/>
        </w:rPr>
        <w:tab/>
        <w:t xml:space="preserve">Terminy przedawnienia nałożenia kary i jej ściągalności </w:t>
      </w:r>
      <w:r w:rsidR="00503449">
        <w:rPr>
          <w:b w:val="0"/>
          <w:sz w:val="24"/>
          <w:szCs w:val="24"/>
        </w:rPr>
        <w:t>(art. 189g–</w:t>
      </w:r>
      <w:r w:rsidRPr="00D26AF5">
        <w:rPr>
          <w:b w:val="0"/>
          <w:sz w:val="24"/>
          <w:szCs w:val="24"/>
        </w:rPr>
        <w:t xml:space="preserve">189h, </w:t>
      </w:r>
      <w:r w:rsidR="00503449">
        <w:rPr>
          <w:b w:val="0"/>
          <w:sz w:val="24"/>
          <w:szCs w:val="24"/>
        </w:rPr>
        <w:t>art. </w:t>
      </w:r>
      <w:r w:rsidRPr="00D26AF5">
        <w:rPr>
          <w:b w:val="0"/>
          <w:sz w:val="24"/>
          <w:szCs w:val="24"/>
        </w:rPr>
        <w:t>189j k.p.a.)</w:t>
      </w:r>
      <w:bookmarkEnd w:id="74"/>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Proponuje się określenie terminów przedawnienia nałożenia kary (5 lat od</w:t>
      </w:r>
      <w:r w:rsidR="008B71E9" w:rsidRPr="00D26AF5">
        <w:rPr>
          <w:rFonts w:ascii="Times New Roman" w:hAnsi="Times New Roman" w:cs="Times New Roman"/>
        </w:rPr>
        <w:t xml:space="preserve"> </w:t>
      </w:r>
      <w:r w:rsidRPr="00D26AF5">
        <w:rPr>
          <w:rFonts w:ascii="Times New Roman" w:hAnsi="Times New Roman" w:cs="Times New Roman"/>
        </w:rPr>
        <w:t xml:space="preserve">naruszenia </w:t>
      </w:r>
      <w:r w:rsidRPr="00D26AF5">
        <w:rPr>
          <w:rFonts w:ascii="Times New Roman" w:hAnsi="Times New Roman" w:cs="Times New Roman"/>
        </w:rPr>
        <w:lastRenderedPageBreak/>
        <w:t>przepisów albo od wystąpienia skutków naruszenia) i</w:t>
      </w:r>
      <w:r w:rsidR="008B71E9" w:rsidRPr="00D26AF5">
        <w:rPr>
          <w:rFonts w:ascii="Times New Roman" w:hAnsi="Times New Roman" w:cs="Times New Roman"/>
        </w:rPr>
        <w:t xml:space="preserve"> </w:t>
      </w:r>
      <w:r w:rsidRPr="00D26AF5">
        <w:rPr>
          <w:rFonts w:ascii="Times New Roman" w:hAnsi="Times New Roman" w:cs="Times New Roman"/>
        </w:rPr>
        <w:t>ściągalności kary (5 lat</w:t>
      </w:r>
      <w:r w:rsidR="00C4204F" w:rsidRPr="00D26AF5">
        <w:rPr>
          <w:rFonts w:ascii="Times New Roman" w:hAnsi="Times New Roman" w:cs="Times New Roman"/>
        </w:rPr>
        <w:t>,</w:t>
      </w:r>
      <w:r w:rsidRPr="00D26AF5">
        <w:rPr>
          <w:rFonts w:ascii="Times New Roman" w:hAnsi="Times New Roman" w:cs="Times New Roman"/>
        </w:rPr>
        <w:t xml:space="preserve"> licząc od końca roku kalendarzowego, w</w:t>
      </w:r>
      <w:r w:rsidR="008B71E9" w:rsidRPr="00D26AF5">
        <w:rPr>
          <w:rFonts w:ascii="Times New Roman" w:hAnsi="Times New Roman" w:cs="Times New Roman"/>
        </w:rPr>
        <w:t xml:space="preserve"> </w:t>
      </w:r>
      <w:r w:rsidRPr="00D26AF5">
        <w:rPr>
          <w:rFonts w:ascii="Times New Roman" w:hAnsi="Times New Roman" w:cs="Times New Roman"/>
        </w:rPr>
        <w:t>którym kara powinna zostać wykonana).</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Uregulowane zostaną także reguły zawieszenia i przerwania zawieszenia nałożenia i</w:t>
      </w:r>
      <w:r w:rsidR="00503449">
        <w:rPr>
          <w:rFonts w:ascii="Times New Roman" w:hAnsi="Times New Roman" w:cs="Times New Roman"/>
        </w:rPr>
        <w:t> </w:t>
      </w:r>
      <w:r w:rsidRPr="00D26AF5">
        <w:rPr>
          <w:rFonts w:ascii="Times New Roman" w:hAnsi="Times New Roman" w:cs="Times New Roman"/>
        </w:rPr>
        <w:t xml:space="preserve">ściągalności kary. </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Jeżeli przepisy odrębne (szczegółowe) przewidują inne terminy, przepisy k.p.a. nie będą miały zastosowania. </w:t>
      </w:r>
      <w:r w:rsidR="00C4204F" w:rsidRPr="00D26AF5">
        <w:rPr>
          <w:rFonts w:ascii="Times New Roman" w:hAnsi="Times New Roman" w:cs="Times New Roman"/>
        </w:rPr>
        <w:t>Ponadto</w:t>
      </w:r>
      <w:r w:rsidRPr="00D26AF5">
        <w:rPr>
          <w:rFonts w:ascii="Times New Roman" w:hAnsi="Times New Roman" w:cs="Times New Roman"/>
        </w:rPr>
        <w:t xml:space="preserve"> przepisów o przedawnieniu nałożenia kary nie stosuje się do spraw, w</w:t>
      </w:r>
      <w:r w:rsidR="008B71E9" w:rsidRPr="00D26AF5">
        <w:rPr>
          <w:rFonts w:ascii="Times New Roman" w:hAnsi="Times New Roman" w:cs="Times New Roman"/>
        </w:rPr>
        <w:t xml:space="preserve"> </w:t>
      </w:r>
      <w:r w:rsidRPr="00D26AF5">
        <w:rPr>
          <w:rFonts w:ascii="Times New Roman" w:hAnsi="Times New Roman" w:cs="Times New Roman"/>
        </w:rPr>
        <w:t>przypadku których przepisy odrębne przewidują termin, po upływie którego nie można wszcząć postępowania w sprawie nałożenia lub wymierzenia administracyjnej kary pieniężnej lub stwier</w:t>
      </w:r>
      <w:r w:rsidR="00503449">
        <w:rPr>
          <w:rFonts w:ascii="Times New Roman" w:hAnsi="Times New Roman" w:cs="Times New Roman"/>
        </w:rPr>
        <w:t>dzenia naruszenia prawa, w </w:t>
      </w:r>
      <w:r w:rsidRPr="00D26AF5">
        <w:rPr>
          <w:rFonts w:ascii="Times New Roman" w:hAnsi="Times New Roman" w:cs="Times New Roman"/>
        </w:rPr>
        <w:t>następstwie którego może być nałożona admin</w:t>
      </w:r>
      <w:r w:rsidR="00503449">
        <w:rPr>
          <w:rFonts w:ascii="Times New Roman" w:hAnsi="Times New Roman" w:cs="Times New Roman"/>
        </w:rPr>
        <w:t>istracyjna kara pieniężna (zob. </w:t>
      </w:r>
      <w:r w:rsidRPr="00D26AF5">
        <w:rPr>
          <w:rFonts w:ascii="Times New Roman" w:hAnsi="Times New Roman" w:cs="Times New Roman"/>
        </w:rPr>
        <w:t>przykładowo art. 93 ustawy z dnia 16 lutego 2</w:t>
      </w:r>
      <w:r w:rsidR="00503449">
        <w:rPr>
          <w:rFonts w:ascii="Times New Roman" w:hAnsi="Times New Roman" w:cs="Times New Roman"/>
        </w:rPr>
        <w:t>007 r. o ochronie konkurencji i </w:t>
      </w:r>
      <w:r w:rsidRPr="00D26AF5">
        <w:rPr>
          <w:rFonts w:ascii="Times New Roman" w:hAnsi="Times New Roman" w:cs="Times New Roman"/>
        </w:rPr>
        <w:t>konsumentów</w:t>
      </w:r>
      <w:r w:rsidRPr="00D26AF5">
        <w:rPr>
          <w:rStyle w:val="Odwoanieprzypisudolnego"/>
          <w:rFonts w:ascii="Times New Roman" w:hAnsi="Times New Roman" w:cs="Times New Roman"/>
        </w:rPr>
        <w:footnoteReference w:id="66"/>
      </w:r>
      <w:r w:rsidR="00C4204F" w:rsidRPr="00D26AF5">
        <w:rPr>
          <w:rFonts w:ascii="Times New Roman" w:hAnsi="Times New Roman" w:cs="Times New Roman"/>
          <w:vertAlign w:val="superscript"/>
        </w:rPr>
        <w:t>)</w:t>
      </w:r>
      <w:r w:rsidRPr="00D26AF5">
        <w:rPr>
          <w:rFonts w:ascii="Times New Roman" w:hAnsi="Times New Roman" w:cs="Times New Roman"/>
        </w:rPr>
        <w:t>).</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Bieg terminu przedawnienia nałożenia kary powinno przerywać ogłoszenie upadłości strony. Po</w:t>
      </w:r>
      <w:r w:rsidR="008B71E9" w:rsidRPr="00D26AF5">
        <w:rPr>
          <w:rFonts w:ascii="Times New Roman" w:hAnsi="Times New Roman" w:cs="Times New Roman"/>
        </w:rPr>
        <w:t xml:space="preserve"> </w:t>
      </w:r>
      <w:r w:rsidRPr="00D26AF5">
        <w:rPr>
          <w:rFonts w:ascii="Times New Roman" w:hAnsi="Times New Roman" w:cs="Times New Roman"/>
        </w:rPr>
        <w:t>przerwaniu biegu terminu przedawnienia będzie biegł on na nowo od</w:t>
      </w:r>
      <w:r w:rsidR="008B71E9" w:rsidRPr="00D26AF5">
        <w:rPr>
          <w:rFonts w:ascii="Times New Roman" w:hAnsi="Times New Roman" w:cs="Times New Roman"/>
        </w:rPr>
        <w:t xml:space="preserve"> </w:t>
      </w:r>
      <w:r w:rsidRPr="00D26AF5">
        <w:rPr>
          <w:rFonts w:ascii="Times New Roman" w:hAnsi="Times New Roman" w:cs="Times New Roman"/>
        </w:rPr>
        <w:t xml:space="preserve">dnia następującego po dniu uprawomocnienia się postanowienia o umorzeniu lub zakończeniu postępowania upadłościowego. </w:t>
      </w:r>
    </w:p>
    <w:p w:rsidR="001E2ACD" w:rsidRPr="00D26AF5" w:rsidRDefault="001E2ACD" w:rsidP="00503449">
      <w:pPr>
        <w:spacing w:after="60" w:line="360" w:lineRule="auto"/>
        <w:ind w:right="39"/>
        <w:jc w:val="both"/>
        <w:rPr>
          <w:rFonts w:ascii="Times New Roman" w:hAnsi="Times New Roman" w:cs="Times New Roman"/>
        </w:rPr>
      </w:pPr>
      <w:r w:rsidRPr="00D26AF5">
        <w:rPr>
          <w:rFonts w:ascii="Times New Roman" w:hAnsi="Times New Roman" w:cs="Times New Roman"/>
        </w:rPr>
        <w:t>Bieg terminu przedawnienia nałożenia kary nie rozpocznie się, a rozpoczęty ulegnie zawieszeniu z</w:t>
      </w:r>
      <w:r w:rsidR="008B71E9" w:rsidRPr="00D26AF5">
        <w:rPr>
          <w:rFonts w:ascii="Times New Roman" w:hAnsi="Times New Roman" w:cs="Times New Roman"/>
        </w:rPr>
        <w:t xml:space="preserve"> </w:t>
      </w:r>
      <w:r w:rsidRPr="00D26AF5">
        <w:rPr>
          <w:rFonts w:ascii="Times New Roman" w:hAnsi="Times New Roman" w:cs="Times New Roman"/>
        </w:rPr>
        <w:t>dniem:</w:t>
      </w:r>
    </w:p>
    <w:p w:rsidR="001E2ACD" w:rsidRPr="00D26AF5" w:rsidRDefault="00C4204F" w:rsidP="00B466A7">
      <w:pPr>
        <w:tabs>
          <w:tab w:val="left" w:pos="426"/>
        </w:tabs>
        <w:spacing w:line="360" w:lineRule="auto"/>
        <w:ind w:left="425" w:right="40" w:hanging="425"/>
        <w:jc w:val="both"/>
        <w:rPr>
          <w:rFonts w:ascii="Times New Roman" w:hAnsi="Times New Roman" w:cs="Times New Roman"/>
        </w:rPr>
      </w:pPr>
      <w:r w:rsidRPr="00D26AF5">
        <w:rPr>
          <w:rFonts w:ascii="Times New Roman" w:hAnsi="Times New Roman" w:cs="Times New Roman"/>
        </w:rPr>
        <w:t>a)</w:t>
      </w:r>
      <w:r w:rsidR="001E2ACD" w:rsidRPr="00D26AF5">
        <w:rPr>
          <w:rFonts w:ascii="Times New Roman" w:hAnsi="Times New Roman" w:cs="Times New Roman"/>
        </w:rPr>
        <w:tab/>
        <w:t>wniesienia do sądu administracyjnego bądź sądu powszechnego środka zaskarżenia na decyzję dotyczącą nałożenia administracyjnej kary pieniężnej, a</w:t>
      </w:r>
      <w:r w:rsidR="008B71E9" w:rsidRPr="00D26AF5">
        <w:rPr>
          <w:rFonts w:ascii="Times New Roman" w:hAnsi="Times New Roman" w:cs="Times New Roman"/>
        </w:rPr>
        <w:t xml:space="preserve"> </w:t>
      </w:r>
      <w:r w:rsidR="001E2ACD" w:rsidRPr="00D26AF5">
        <w:rPr>
          <w:rFonts w:ascii="Times New Roman" w:hAnsi="Times New Roman" w:cs="Times New Roman"/>
        </w:rPr>
        <w:t>także wniesienia skargi kasacyjnej do Sądu Najwyższego w</w:t>
      </w:r>
      <w:r w:rsidR="008B71E9" w:rsidRPr="00D26AF5">
        <w:rPr>
          <w:rFonts w:ascii="Times New Roman" w:hAnsi="Times New Roman" w:cs="Times New Roman"/>
        </w:rPr>
        <w:t xml:space="preserve"> </w:t>
      </w:r>
      <w:r w:rsidR="001E2ACD" w:rsidRPr="00D26AF5">
        <w:rPr>
          <w:rFonts w:ascii="Times New Roman" w:hAnsi="Times New Roman" w:cs="Times New Roman"/>
        </w:rPr>
        <w:t>sprawach dotyczących nałożenia administracyjnej kary pieniężnej,</w:t>
      </w:r>
    </w:p>
    <w:p w:rsidR="001E2ACD" w:rsidRPr="00D26AF5" w:rsidRDefault="001E2ACD" w:rsidP="00B466A7">
      <w:pPr>
        <w:tabs>
          <w:tab w:val="left" w:pos="426"/>
        </w:tabs>
        <w:spacing w:line="360" w:lineRule="auto"/>
        <w:ind w:left="425" w:right="40" w:hanging="425"/>
        <w:jc w:val="both"/>
        <w:rPr>
          <w:rFonts w:ascii="Times New Roman" w:hAnsi="Times New Roman" w:cs="Times New Roman"/>
        </w:rPr>
      </w:pPr>
      <w:r w:rsidRPr="00D26AF5">
        <w:rPr>
          <w:rFonts w:ascii="Times New Roman" w:hAnsi="Times New Roman" w:cs="Times New Roman"/>
        </w:rPr>
        <w:t>b)</w:t>
      </w:r>
      <w:r w:rsidRPr="00D26AF5">
        <w:rPr>
          <w:rFonts w:ascii="Times New Roman" w:hAnsi="Times New Roman" w:cs="Times New Roman"/>
        </w:rPr>
        <w:tab/>
        <w:t>wniesienia żądania ustalenia przez sąd powszechny istnienia lub nieistnienia stosunku prawnego lub prawa,</w:t>
      </w:r>
    </w:p>
    <w:p w:rsidR="001E2ACD" w:rsidRPr="00D26AF5" w:rsidRDefault="001E2ACD" w:rsidP="00B466A7">
      <w:pPr>
        <w:tabs>
          <w:tab w:val="left" w:pos="426"/>
        </w:tabs>
        <w:spacing w:line="360" w:lineRule="auto"/>
        <w:ind w:left="425" w:right="40" w:hanging="425"/>
        <w:jc w:val="both"/>
        <w:rPr>
          <w:rFonts w:ascii="Times New Roman" w:hAnsi="Times New Roman" w:cs="Times New Roman"/>
        </w:rPr>
      </w:pPr>
      <w:r w:rsidRPr="00D26AF5">
        <w:rPr>
          <w:rFonts w:ascii="Times New Roman" w:hAnsi="Times New Roman" w:cs="Times New Roman"/>
        </w:rPr>
        <w:t>c)</w:t>
      </w:r>
      <w:r w:rsidRPr="00D26AF5">
        <w:rPr>
          <w:rFonts w:ascii="Times New Roman" w:hAnsi="Times New Roman" w:cs="Times New Roman"/>
        </w:rPr>
        <w:tab/>
        <w:t>doręczenia zarządzenia zabezpieczenia w trybie przepisów o postępowaniu egzekucyjnym w</w:t>
      </w:r>
      <w:r w:rsidR="008B71E9" w:rsidRPr="00D26AF5">
        <w:rPr>
          <w:rFonts w:ascii="Times New Roman" w:hAnsi="Times New Roman" w:cs="Times New Roman"/>
        </w:rPr>
        <w:t xml:space="preserve"> </w:t>
      </w:r>
      <w:r w:rsidRPr="00D26AF5">
        <w:rPr>
          <w:rFonts w:ascii="Times New Roman" w:hAnsi="Times New Roman" w:cs="Times New Roman"/>
        </w:rPr>
        <w:t>administracji, jeżeli przepisy odrębne przewidują możliwość zarządzenia zabezpieczenia.</w:t>
      </w:r>
    </w:p>
    <w:p w:rsidR="001E2ACD" w:rsidRPr="00D26AF5" w:rsidRDefault="001E2ACD" w:rsidP="00503449">
      <w:pPr>
        <w:spacing w:before="120" w:after="60" w:line="360" w:lineRule="auto"/>
        <w:ind w:right="39"/>
        <w:jc w:val="both"/>
        <w:rPr>
          <w:rFonts w:ascii="Times New Roman" w:hAnsi="Times New Roman" w:cs="Times New Roman"/>
        </w:rPr>
      </w:pPr>
      <w:r w:rsidRPr="00D26AF5">
        <w:rPr>
          <w:rFonts w:ascii="Times New Roman" w:hAnsi="Times New Roman" w:cs="Times New Roman"/>
        </w:rPr>
        <w:t xml:space="preserve">Termin przedawnienia po zawieszeniu będzie biegł dalej, od dnia następującego po dniu: </w:t>
      </w:r>
    </w:p>
    <w:p w:rsidR="001E2ACD" w:rsidRPr="00D26AF5" w:rsidRDefault="001E2ACD" w:rsidP="005E3E8C">
      <w:pPr>
        <w:tabs>
          <w:tab w:val="left" w:pos="426"/>
        </w:tabs>
        <w:spacing w:line="360" w:lineRule="auto"/>
        <w:ind w:left="425" w:right="40" w:hanging="425"/>
        <w:jc w:val="both"/>
        <w:rPr>
          <w:rFonts w:ascii="Times New Roman" w:hAnsi="Times New Roman" w:cs="Times New Roman"/>
        </w:rPr>
      </w:pPr>
      <w:r w:rsidRPr="00D26AF5">
        <w:rPr>
          <w:rFonts w:ascii="Times New Roman" w:hAnsi="Times New Roman" w:cs="Times New Roman"/>
        </w:rPr>
        <w:t>a)</w:t>
      </w:r>
      <w:r w:rsidRPr="00D26AF5">
        <w:rPr>
          <w:rFonts w:ascii="Times New Roman" w:hAnsi="Times New Roman" w:cs="Times New Roman"/>
        </w:rPr>
        <w:tab/>
        <w:t xml:space="preserve">prawomocności orzeczenia sądu administracyjnego albo sądu powszechnego, jak </w:t>
      </w:r>
      <w:r w:rsidRPr="00D26AF5">
        <w:rPr>
          <w:rFonts w:ascii="Times New Roman" w:hAnsi="Times New Roman" w:cs="Times New Roman"/>
        </w:rPr>
        <w:lastRenderedPageBreak/>
        <w:t>również odmowy przyjęcia skargi kasacyjnej do rozpoznania przez Sąd Najwyższy, oddalenia skargi kasacyjnej albo uchylenia przez Sąd Najwyższy zaskarżonego wyroku i orzeczenia co do istoty w</w:t>
      </w:r>
      <w:r w:rsidR="008B71E9" w:rsidRPr="00D26AF5">
        <w:rPr>
          <w:rFonts w:ascii="Times New Roman" w:hAnsi="Times New Roman" w:cs="Times New Roman"/>
        </w:rPr>
        <w:t xml:space="preserve"> </w:t>
      </w:r>
      <w:r w:rsidRPr="00D26AF5">
        <w:rPr>
          <w:rFonts w:ascii="Times New Roman" w:hAnsi="Times New Roman" w:cs="Times New Roman"/>
        </w:rPr>
        <w:t>sprawie dotyczącej nałożenia administracyjnej kary pieniężnej;</w:t>
      </w:r>
    </w:p>
    <w:p w:rsidR="001E2ACD" w:rsidRPr="00D26AF5" w:rsidRDefault="001E2ACD" w:rsidP="005E3E8C">
      <w:pPr>
        <w:tabs>
          <w:tab w:val="left" w:pos="426"/>
        </w:tabs>
        <w:spacing w:line="360" w:lineRule="auto"/>
        <w:ind w:left="425" w:right="40" w:hanging="425"/>
        <w:jc w:val="both"/>
        <w:rPr>
          <w:rFonts w:ascii="Times New Roman" w:hAnsi="Times New Roman" w:cs="Times New Roman"/>
        </w:rPr>
      </w:pPr>
      <w:r w:rsidRPr="00D26AF5">
        <w:rPr>
          <w:rFonts w:ascii="Times New Roman" w:hAnsi="Times New Roman" w:cs="Times New Roman"/>
        </w:rPr>
        <w:t>b)</w:t>
      </w:r>
      <w:r w:rsidRPr="00D26AF5">
        <w:rPr>
          <w:rFonts w:ascii="Times New Roman" w:hAnsi="Times New Roman" w:cs="Times New Roman"/>
        </w:rPr>
        <w:tab/>
        <w:t>uprawomocnienia się orzeczenia sądu powszechnego w sprawie ustalenia istnienia lub</w:t>
      </w:r>
      <w:r w:rsidR="008B71E9" w:rsidRPr="00D26AF5">
        <w:rPr>
          <w:rFonts w:ascii="Times New Roman" w:hAnsi="Times New Roman" w:cs="Times New Roman"/>
        </w:rPr>
        <w:t xml:space="preserve"> </w:t>
      </w:r>
      <w:r w:rsidRPr="00D26AF5">
        <w:rPr>
          <w:rFonts w:ascii="Times New Roman" w:hAnsi="Times New Roman" w:cs="Times New Roman"/>
        </w:rPr>
        <w:t>nieistnienia stosunku prawnego lub prawa;</w:t>
      </w:r>
    </w:p>
    <w:p w:rsidR="001E2ACD" w:rsidRPr="00D26AF5" w:rsidRDefault="001E2ACD" w:rsidP="005E3E8C">
      <w:pPr>
        <w:tabs>
          <w:tab w:val="left" w:pos="426"/>
        </w:tabs>
        <w:spacing w:line="360" w:lineRule="auto"/>
        <w:ind w:left="425" w:right="40" w:hanging="425"/>
        <w:jc w:val="both"/>
        <w:rPr>
          <w:rFonts w:ascii="Times New Roman" w:hAnsi="Times New Roman" w:cs="Times New Roman"/>
        </w:rPr>
      </w:pPr>
      <w:r w:rsidRPr="00D26AF5">
        <w:rPr>
          <w:rFonts w:ascii="Times New Roman" w:hAnsi="Times New Roman" w:cs="Times New Roman"/>
        </w:rPr>
        <w:t>c)</w:t>
      </w:r>
      <w:r w:rsidRPr="00D26AF5">
        <w:rPr>
          <w:rFonts w:ascii="Times New Roman" w:hAnsi="Times New Roman" w:cs="Times New Roman"/>
        </w:rPr>
        <w:tab/>
        <w:t>zakończenia postępowania zabezpieczającego w trybie przepisów o postępowaniu egzekucyjnym w</w:t>
      </w:r>
      <w:r w:rsidR="008B71E9" w:rsidRPr="00D26AF5">
        <w:rPr>
          <w:rFonts w:ascii="Times New Roman" w:hAnsi="Times New Roman" w:cs="Times New Roman"/>
        </w:rPr>
        <w:t xml:space="preserve"> </w:t>
      </w:r>
      <w:r w:rsidRPr="00D26AF5">
        <w:rPr>
          <w:rFonts w:ascii="Times New Roman" w:hAnsi="Times New Roman" w:cs="Times New Roman"/>
        </w:rPr>
        <w:t>administracji.</w:t>
      </w:r>
    </w:p>
    <w:p w:rsidR="001E2ACD" w:rsidRPr="00D26AF5" w:rsidRDefault="001E2ACD" w:rsidP="00503449">
      <w:pPr>
        <w:spacing w:before="120" w:line="360" w:lineRule="auto"/>
        <w:ind w:right="39"/>
        <w:jc w:val="both"/>
        <w:rPr>
          <w:rFonts w:ascii="Times New Roman" w:hAnsi="Times New Roman" w:cs="Times New Roman"/>
        </w:rPr>
      </w:pPr>
      <w:r w:rsidRPr="00D26AF5">
        <w:rPr>
          <w:rFonts w:ascii="Times New Roman" w:hAnsi="Times New Roman" w:cs="Times New Roman"/>
        </w:rPr>
        <w:t>Bieg terminu przedawnienia egzekucji kary powinno przerywać ogłoszenie upadłości strony. Po</w:t>
      </w:r>
      <w:r w:rsidR="008B71E9" w:rsidRPr="00D26AF5">
        <w:rPr>
          <w:rFonts w:ascii="Times New Roman" w:hAnsi="Times New Roman" w:cs="Times New Roman"/>
        </w:rPr>
        <w:t xml:space="preserve"> </w:t>
      </w:r>
      <w:r w:rsidRPr="00D26AF5">
        <w:rPr>
          <w:rFonts w:ascii="Times New Roman" w:hAnsi="Times New Roman" w:cs="Times New Roman"/>
        </w:rPr>
        <w:t>przerwaniu biegu terminu przedawnienia będzie biegł on na nowo od</w:t>
      </w:r>
      <w:r w:rsidR="008B71E9" w:rsidRPr="00D26AF5">
        <w:rPr>
          <w:rFonts w:ascii="Times New Roman" w:hAnsi="Times New Roman" w:cs="Times New Roman"/>
        </w:rPr>
        <w:t xml:space="preserve"> </w:t>
      </w:r>
      <w:r w:rsidRPr="00D26AF5">
        <w:rPr>
          <w:rFonts w:ascii="Times New Roman" w:hAnsi="Times New Roman" w:cs="Times New Roman"/>
        </w:rPr>
        <w:t xml:space="preserve">dnia następującego po dniu uprawomocnienia się postanowienia o umorzeniu lub zakończeniu postępowania upadłościowego. </w:t>
      </w:r>
    </w:p>
    <w:p w:rsidR="001E2ACD" w:rsidRPr="00D26AF5" w:rsidRDefault="001E2ACD" w:rsidP="00503449">
      <w:pPr>
        <w:spacing w:before="60" w:line="360" w:lineRule="auto"/>
        <w:ind w:right="39"/>
        <w:jc w:val="both"/>
        <w:rPr>
          <w:rFonts w:ascii="Times New Roman" w:hAnsi="Times New Roman" w:cs="Times New Roman"/>
        </w:rPr>
      </w:pPr>
      <w:r w:rsidRPr="00D26AF5">
        <w:rPr>
          <w:rFonts w:ascii="Times New Roman" w:hAnsi="Times New Roman" w:cs="Times New Roman"/>
        </w:rPr>
        <w:t>Bieg terminu przedawnienia egzekucji kary nie rozpocznie się, a rozpoczęty ulegnie przerwaniu z</w:t>
      </w:r>
      <w:r w:rsidR="008B71E9" w:rsidRPr="00D26AF5">
        <w:rPr>
          <w:rFonts w:ascii="Times New Roman" w:hAnsi="Times New Roman" w:cs="Times New Roman"/>
        </w:rPr>
        <w:t xml:space="preserve"> </w:t>
      </w:r>
      <w:r w:rsidRPr="00D26AF5">
        <w:rPr>
          <w:rFonts w:ascii="Times New Roman" w:hAnsi="Times New Roman" w:cs="Times New Roman"/>
        </w:rPr>
        <w:t>dniem:</w:t>
      </w:r>
    </w:p>
    <w:p w:rsidR="001E2ACD" w:rsidRPr="00D26AF5" w:rsidRDefault="001E2ACD" w:rsidP="005E3E8C">
      <w:pPr>
        <w:tabs>
          <w:tab w:val="left" w:pos="426"/>
        </w:tabs>
        <w:spacing w:line="360" w:lineRule="auto"/>
        <w:ind w:left="426" w:right="40" w:hanging="426"/>
        <w:jc w:val="both"/>
        <w:rPr>
          <w:rFonts w:ascii="Times New Roman" w:hAnsi="Times New Roman" w:cs="Times New Roman"/>
        </w:rPr>
      </w:pPr>
      <w:r w:rsidRPr="00D26AF5">
        <w:rPr>
          <w:rFonts w:ascii="Times New Roman" w:hAnsi="Times New Roman" w:cs="Times New Roman"/>
        </w:rPr>
        <w:t>a)</w:t>
      </w:r>
      <w:r w:rsidRPr="00D26AF5">
        <w:rPr>
          <w:rFonts w:ascii="Times New Roman" w:hAnsi="Times New Roman" w:cs="Times New Roman"/>
        </w:rPr>
        <w:tab/>
        <w:t>zastosowania środka egzekucyjnego, o którym podmiot został zawiadomiony,</w:t>
      </w:r>
    </w:p>
    <w:p w:rsidR="001E2ACD" w:rsidRPr="00D26AF5" w:rsidRDefault="001E2ACD" w:rsidP="005E3E8C">
      <w:pPr>
        <w:tabs>
          <w:tab w:val="left" w:pos="426"/>
        </w:tabs>
        <w:spacing w:line="360" w:lineRule="auto"/>
        <w:ind w:left="426" w:right="40" w:hanging="426"/>
        <w:jc w:val="both"/>
        <w:rPr>
          <w:rFonts w:ascii="Times New Roman" w:hAnsi="Times New Roman" w:cs="Times New Roman"/>
        </w:rPr>
      </w:pPr>
      <w:r w:rsidRPr="00D26AF5">
        <w:rPr>
          <w:rFonts w:ascii="Times New Roman" w:hAnsi="Times New Roman" w:cs="Times New Roman"/>
        </w:rPr>
        <w:t>b)</w:t>
      </w:r>
      <w:r w:rsidRPr="00D26AF5">
        <w:rPr>
          <w:rFonts w:ascii="Times New Roman" w:hAnsi="Times New Roman" w:cs="Times New Roman"/>
        </w:rPr>
        <w:tab/>
        <w:t>doręczenia zarządzenia zabezpieczenia w trybie przepisów o postępowaniu egzekucyjnym w</w:t>
      </w:r>
      <w:r w:rsidR="008B71E9" w:rsidRPr="00D26AF5">
        <w:rPr>
          <w:rFonts w:ascii="Times New Roman" w:hAnsi="Times New Roman" w:cs="Times New Roman"/>
        </w:rPr>
        <w:t xml:space="preserve"> </w:t>
      </w:r>
      <w:r w:rsidRPr="00D26AF5">
        <w:rPr>
          <w:rFonts w:ascii="Times New Roman" w:hAnsi="Times New Roman" w:cs="Times New Roman"/>
        </w:rPr>
        <w:t>administracji.</w:t>
      </w:r>
    </w:p>
    <w:p w:rsidR="001E2ACD" w:rsidRPr="00D26AF5" w:rsidRDefault="001E2ACD" w:rsidP="005E3E8C">
      <w:pPr>
        <w:spacing w:line="360" w:lineRule="auto"/>
        <w:ind w:right="40"/>
        <w:jc w:val="both"/>
        <w:rPr>
          <w:rFonts w:ascii="Times New Roman" w:hAnsi="Times New Roman" w:cs="Times New Roman"/>
        </w:rPr>
      </w:pPr>
      <w:r w:rsidRPr="00D26AF5">
        <w:rPr>
          <w:rFonts w:ascii="Times New Roman" w:hAnsi="Times New Roman" w:cs="Times New Roman"/>
        </w:rPr>
        <w:t>Termin przedawnienia po każdym przerwaniu będzie biegł na nowo od dnia następującego po</w:t>
      </w:r>
      <w:r w:rsidR="008B71E9" w:rsidRPr="00D26AF5">
        <w:rPr>
          <w:rFonts w:ascii="Times New Roman" w:hAnsi="Times New Roman" w:cs="Times New Roman"/>
        </w:rPr>
        <w:t xml:space="preserve"> </w:t>
      </w:r>
      <w:r w:rsidRPr="00D26AF5">
        <w:rPr>
          <w:rFonts w:ascii="Times New Roman" w:hAnsi="Times New Roman" w:cs="Times New Roman"/>
        </w:rPr>
        <w:t>dniu</w:t>
      </w:r>
      <w:r w:rsidR="00C4204F" w:rsidRPr="00D26AF5">
        <w:rPr>
          <w:rFonts w:ascii="Times New Roman" w:hAnsi="Times New Roman" w:cs="Times New Roman"/>
        </w:rPr>
        <w:t>,</w:t>
      </w:r>
      <w:r w:rsidRPr="00D26AF5">
        <w:rPr>
          <w:rFonts w:ascii="Times New Roman" w:hAnsi="Times New Roman" w:cs="Times New Roman"/>
        </w:rPr>
        <w:t xml:space="preserve"> w</w:t>
      </w:r>
      <w:r w:rsidR="008B71E9" w:rsidRPr="00D26AF5">
        <w:rPr>
          <w:rFonts w:ascii="Times New Roman" w:hAnsi="Times New Roman" w:cs="Times New Roman"/>
        </w:rPr>
        <w:t xml:space="preserve"> </w:t>
      </w:r>
      <w:r w:rsidRPr="00D26AF5">
        <w:rPr>
          <w:rFonts w:ascii="Times New Roman" w:hAnsi="Times New Roman" w:cs="Times New Roman"/>
        </w:rPr>
        <w:t xml:space="preserve">którym: </w:t>
      </w:r>
    </w:p>
    <w:p w:rsidR="001E2ACD" w:rsidRPr="00D26AF5" w:rsidRDefault="001E2ACD" w:rsidP="005E3E8C">
      <w:pPr>
        <w:tabs>
          <w:tab w:val="left" w:pos="426"/>
        </w:tabs>
        <w:spacing w:line="360" w:lineRule="auto"/>
        <w:ind w:left="425" w:right="40" w:hanging="425"/>
        <w:jc w:val="both"/>
        <w:rPr>
          <w:rFonts w:ascii="Times New Roman" w:hAnsi="Times New Roman" w:cs="Times New Roman"/>
        </w:rPr>
      </w:pPr>
      <w:r w:rsidRPr="00D26AF5">
        <w:rPr>
          <w:rFonts w:ascii="Times New Roman" w:hAnsi="Times New Roman" w:cs="Times New Roman"/>
        </w:rPr>
        <w:t>a)</w:t>
      </w:r>
      <w:r w:rsidRPr="00D26AF5">
        <w:rPr>
          <w:rFonts w:ascii="Times New Roman" w:hAnsi="Times New Roman" w:cs="Times New Roman"/>
        </w:rPr>
        <w:tab/>
        <w:t>zastosowano środek egzekucyjny, o którym podmiot został zawiadomiony,</w:t>
      </w:r>
    </w:p>
    <w:p w:rsidR="001E2ACD" w:rsidRPr="00D26AF5" w:rsidRDefault="001E2ACD" w:rsidP="005E3E8C">
      <w:pPr>
        <w:tabs>
          <w:tab w:val="left" w:pos="426"/>
        </w:tabs>
        <w:spacing w:line="360" w:lineRule="auto"/>
        <w:ind w:left="425" w:right="40" w:hanging="425"/>
        <w:jc w:val="both"/>
        <w:rPr>
          <w:rFonts w:ascii="Times New Roman" w:hAnsi="Times New Roman" w:cs="Times New Roman"/>
        </w:rPr>
      </w:pPr>
      <w:r w:rsidRPr="00D26AF5">
        <w:rPr>
          <w:rFonts w:ascii="Times New Roman" w:hAnsi="Times New Roman" w:cs="Times New Roman"/>
        </w:rPr>
        <w:t>b)</w:t>
      </w:r>
      <w:r w:rsidRPr="00D26AF5">
        <w:rPr>
          <w:rFonts w:ascii="Times New Roman" w:hAnsi="Times New Roman" w:cs="Times New Roman"/>
        </w:rPr>
        <w:tab/>
        <w:t>doręczono zarządzenie zabezpieczenia w trybie przepisów o postępowaniu egzekucyjnym w</w:t>
      </w:r>
      <w:r w:rsidR="008B71E9" w:rsidRPr="00D26AF5">
        <w:rPr>
          <w:rFonts w:ascii="Times New Roman" w:hAnsi="Times New Roman" w:cs="Times New Roman"/>
        </w:rPr>
        <w:t xml:space="preserve"> </w:t>
      </w:r>
      <w:r w:rsidRPr="00D26AF5">
        <w:rPr>
          <w:rFonts w:ascii="Times New Roman" w:hAnsi="Times New Roman" w:cs="Times New Roman"/>
        </w:rPr>
        <w:t>administracji.</w:t>
      </w:r>
    </w:p>
    <w:p w:rsidR="001E2ACD" w:rsidRPr="00D26AF5" w:rsidRDefault="00503449" w:rsidP="00503449">
      <w:pPr>
        <w:pStyle w:val="AAApkt1"/>
        <w:spacing w:line="360" w:lineRule="auto"/>
        <w:rPr>
          <w:sz w:val="24"/>
          <w:szCs w:val="24"/>
        </w:rPr>
      </w:pPr>
      <w:bookmarkStart w:id="75" w:name="_Toc468988533"/>
      <w:r>
        <w:rPr>
          <w:sz w:val="24"/>
          <w:szCs w:val="24"/>
        </w:rPr>
        <w:t>8.</w:t>
      </w:r>
      <w:r w:rsidR="001E2ACD" w:rsidRPr="00D26AF5">
        <w:rPr>
          <w:sz w:val="24"/>
          <w:szCs w:val="24"/>
        </w:rPr>
        <w:tab/>
        <w:t xml:space="preserve">Odsetki </w:t>
      </w:r>
      <w:r w:rsidR="001E2ACD" w:rsidRPr="00D26AF5">
        <w:rPr>
          <w:b w:val="0"/>
          <w:sz w:val="24"/>
          <w:szCs w:val="24"/>
        </w:rPr>
        <w:t>(art. 189i k.p.a.)</w:t>
      </w:r>
      <w:bookmarkEnd w:id="75"/>
    </w:p>
    <w:p w:rsidR="001E2ACD" w:rsidRPr="00D26AF5" w:rsidRDefault="001E2ACD" w:rsidP="00503449">
      <w:pPr>
        <w:spacing w:before="120" w:after="120" w:line="360" w:lineRule="auto"/>
        <w:ind w:right="39"/>
        <w:jc w:val="both"/>
        <w:rPr>
          <w:rFonts w:ascii="Times New Roman" w:hAnsi="Times New Roman" w:cs="Times New Roman"/>
        </w:rPr>
      </w:pPr>
      <w:r w:rsidRPr="00D26AF5">
        <w:rPr>
          <w:rFonts w:ascii="Times New Roman" w:hAnsi="Times New Roman" w:cs="Times New Roman"/>
        </w:rPr>
        <w:t>Proponuje się wprowadzić przepis, na mocy którego od zaległej administracyjnej kary pieniężnej nalicza się odsetki za zwłokę jak dla zaległości podatkowej, chyba że przepisy odrębne stanowią inaczej. Kara będzie podlegać wykonaniu, o ile przepisy odrębne nie będą stanowić inaczej, w</w:t>
      </w:r>
      <w:r w:rsidR="008B71E9" w:rsidRPr="00D26AF5">
        <w:rPr>
          <w:rFonts w:ascii="Times New Roman" w:hAnsi="Times New Roman" w:cs="Times New Roman"/>
        </w:rPr>
        <w:t xml:space="preserve"> </w:t>
      </w:r>
      <w:r w:rsidRPr="00D26AF5">
        <w:rPr>
          <w:rFonts w:ascii="Times New Roman" w:hAnsi="Times New Roman" w:cs="Times New Roman"/>
        </w:rPr>
        <w:t xml:space="preserve">terminie uwzględniającym przepis art. 130 § 1 k.p.a., tj. po upływie terminu do wniesienia odwołania. </w:t>
      </w:r>
    </w:p>
    <w:p w:rsidR="001E2ACD" w:rsidRPr="00D26AF5" w:rsidRDefault="00503449" w:rsidP="00503449">
      <w:pPr>
        <w:pStyle w:val="AAApkt1"/>
        <w:spacing w:line="360" w:lineRule="auto"/>
        <w:rPr>
          <w:sz w:val="24"/>
          <w:szCs w:val="24"/>
        </w:rPr>
      </w:pPr>
      <w:bookmarkStart w:id="76" w:name="_Toc468988534"/>
      <w:r>
        <w:rPr>
          <w:sz w:val="24"/>
          <w:szCs w:val="24"/>
        </w:rPr>
        <w:t>9.</w:t>
      </w:r>
      <w:r w:rsidR="001E2ACD" w:rsidRPr="00D26AF5">
        <w:rPr>
          <w:sz w:val="24"/>
          <w:szCs w:val="24"/>
        </w:rPr>
        <w:tab/>
        <w:t xml:space="preserve">Udzielanie ulg w wykonaniu kary </w:t>
      </w:r>
      <w:r w:rsidR="001E2ACD" w:rsidRPr="00D26AF5">
        <w:rPr>
          <w:b w:val="0"/>
          <w:sz w:val="24"/>
          <w:szCs w:val="24"/>
        </w:rPr>
        <w:t>(art. 189k k.p.a.)</w:t>
      </w:r>
      <w:bookmarkEnd w:id="76"/>
    </w:p>
    <w:p w:rsidR="001E2ACD" w:rsidRPr="00D26AF5" w:rsidRDefault="001E2ACD" w:rsidP="00503449">
      <w:pPr>
        <w:spacing w:after="60" w:line="360" w:lineRule="auto"/>
        <w:ind w:right="39"/>
        <w:jc w:val="both"/>
        <w:rPr>
          <w:rFonts w:ascii="Times New Roman" w:hAnsi="Times New Roman" w:cs="Times New Roman"/>
        </w:rPr>
      </w:pPr>
      <w:r w:rsidRPr="00D26AF5">
        <w:rPr>
          <w:rFonts w:ascii="Times New Roman" w:hAnsi="Times New Roman" w:cs="Times New Roman"/>
        </w:rPr>
        <w:t>Ponadto, analogicznie jak w ustawie – Ordynacja podatkowa, organ administracji publicznej, na</w:t>
      </w:r>
      <w:r w:rsidR="008B71E9" w:rsidRPr="00D26AF5">
        <w:rPr>
          <w:rFonts w:ascii="Times New Roman" w:hAnsi="Times New Roman" w:cs="Times New Roman"/>
        </w:rPr>
        <w:t xml:space="preserve"> </w:t>
      </w:r>
      <w:r w:rsidRPr="00D26AF5">
        <w:rPr>
          <w:rFonts w:ascii="Times New Roman" w:hAnsi="Times New Roman" w:cs="Times New Roman"/>
        </w:rPr>
        <w:t>wniosek strony, w przypadkach uzasadnionych ważnym interesem strony lub ważnym interesem publicznym, będzie mógł:</w:t>
      </w:r>
    </w:p>
    <w:p w:rsidR="001E2ACD" w:rsidRPr="00D26AF5" w:rsidRDefault="001E2ACD" w:rsidP="005E3E8C">
      <w:pPr>
        <w:tabs>
          <w:tab w:val="left" w:pos="426"/>
        </w:tabs>
        <w:spacing w:line="360" w:lineRule="auto"/>
        <w:ind w:left="425" w:right="40" w:hanging="425"/>
        <w:jc w:val="both"/>
        <w:rPr>
          <w:rFonts w:ascii="Times New Roman" w:hAnsi="Times New Roman" w:cs="Times New Roman"/>
        </w:rPr>
      </w:pPr>
      <w:r w:rsidRPr="00D26AF5">
        <w:rPr>
          <w:rFonts w:ascii="Times New Roman" w:hAnsi="Times New Roman" w:cs="Times New Roman"/>
        </w:rPr>
        <w:lastRenderedPageBreak/>
        <w:t>a)</w:t>
      </w:r>
      <w:r w:rsidRPr="00D26AF5">
        <w:rPr>
          <w:rFonts w:ascii="Times New Roman" w:hAnsi="Times New Roman" w:cs="Times New Roman"/>
        </w:rPr>
        <w:tab/>
        <w:t xml:space="preserve">odroczyć termin wykonania kary lub rozłożyć ją na raty, </w:t>
      </w:r>
    </w:p>
    <w:p w:rsidR="001E2ACD" w:rsidRPr="00D26AF5" w:rsidRDefault="001E2ACD" w:rsidP="005E3E8C">
      <w:pPr>
        <w:tabs>
          <w:tab w:val="left" w:pos="426"/>
        </w:tabs>
        <w:spacing w:line="360" w:lineRule="auto"/>
        <w:ind w:left="425" w:right="40" w:hanging="425"/>
        <w:jc w:val="both"/>
        <w:rPr>
          <w:rFonts w:ascii="Times New Roman" w:hAnsi="Times New Roman" w:cs="Times New Roman"/>
        </w:rPr>
      </w:pPr>
      <w:r w:rsidRPr="00D26AF5">
        <w:rPr>
          <w:rFonts w:ascii="Times New Roman" w:hAnsi="Times New Roman" w:cs="Times New Roman"/>
        </w:rPr>
        <w:t>b)</w:t>
      </w:r>
      <w:r w:rsidRPr="00D26AF5">
        <w:rPr>
          <w:rFonts w:ascii="Times New Roman" w:hAnsi="Times New Roman" w:cs="Times New Roman"/>
        </w:rPr>
        <w:tab/>
        <w:t xml:space="preserve">odroczyć wykonanie kary zaległej lub rozłożyć ją na raty, </w:t>
      </w:r>
    </w:p>
    <w:p w:rsidR="001E2ACD" w:rsidRPr="00D26AF5" w:rsidRDefault="001E2ACD" w:rsidP="005E3E8C">
      <w:pPr>
        <w:tabs>
          <w:tab w:val="left" w:pos="426"/>
        </w:tabs>
        <w:spacing w:line="360" w:lineRule="auto"/>
        <w:ind w:left="425" w:right="40" w:hanging="425"/>
        <w:jc w:val="both"/>
        <w:rPr>
          <w:rFonts w:ascii="Times New Roman" w:hAnsi="Times New Roman" w:cs="Times New Roman"/>
        </w:rPr>
      </w:pPr>
      <w:r w:rsidRPr="00D26AF5">
        <w:rPr>
          <w:rFonts w:ascii="Times New Roman" w:hAnsi="Times New Roman" w:cs="Times New Roman"/>
        </w:rPr>
        <w:t>c)</w:t>
      </w:r>
      <w:r w:rsidRPr="00D26AF5">
        <w:rPr>
          <w:rFonts w:ascii="Times New Roman" w:hAnsi="Times New Roman" w:cs="Times New Roman"/>
        </w:rPr>
        <w:tab/>
        <w:t>umorzyć karę w całości lub w części,</w:t>
      </w:r>
    </w:p>
    <w:p w:rsidR="001E2ACD" w:rsidRPr="00D26AF5" w:rsidRDefault="001E2ACD" w:rsidP="005E3E8C">
      <w:pPr>
        <w:tabs>
          <w:tab w:val="left" w:pos="426"/>
        </w:tabs>
        <w:spacing w:line="360" w:lineRule="auto"/>
        <w:ind w:left="425" w:right="40" w:hanging="425"/>
        <w:jc w:val="both"/>
        <w:rPr>
          <w:rFonts w:ascii="Times New Roman" w:hAnsi="Times New Roman" w:cs="Times New Roman"/>
        </w:rPr>
      </w:pPr>
      <w:r w:rsidRPr="00D26AF5">
        <w:rPr>
          <w:rFonts w:ascii="Times New Roman" w:hAnsi="Times New Roman" w:cs="Times New Roman"/>
        </w:rPr>
        <w:t>d)</w:t>
      </w:r>
      <w:r w:rsidRPr="00D26AF5">
        <w:rPr>
          <w:rFonts w:ascii="Times New Roman" w:hAnsi="Times New Roman" w:cs="Times New Roman"/>
        </w:rPr>
        <w:tab/>
        <w:t>umorzyć odsetki za zwłokę w całości lub w części.</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Umorzenie zaległej administracyjnej kary pieniężnej będzie powodować również umorzenie odsetek za zwłokę w całości lub w takiej części, w jakiej została umorzona zaległa administracyjna kara pieniężna.</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Skorzystanie z ulg, o których mowa w niniejszej regulacji, w stosunku do podmiotów prowadzących działalność gospodarczą, może stanowić pomoc publiczną albo pomoc </w:t>
      </w:r>
      <w:r w:rsidRPr="00D26AF5">
        <w:rPr>
          <w:rFonts w:ascii="Times New Roman" w:hAnsi="Times New Roman" w:cs="Times New Roman"/>
          <w:i/>
        </w:rPr>
        <w:t>de minimis</w:t>
      </w:r>
      <w:r w:rsidR="00C4204F" w:rsidRPr="00D26AF5">
        <w:rPr>
          <w:rFonts w:ascii="Times New Roman" w:hAnsi="Times New Roman" w:cs="Times New Roman"/>
          <w:i/>
        </w:rPr>
        <w:t>,</w:t>
      </w:r>
      <w:r w:rsidRPr="00D26AF5">
        <w:rPr>
          <w:rFonts w:ascii="Times New Roman" w:hAnsi="Times New Roman" w:cs="Times New Roman"/>
        </w:rPr>
        <w:t xml:space="preserve"> albo pomoc </w:t>
      </w:r>
      <w:r w:rsidRPr="00D26AF5">
        <w:rPr>
          <w:rFonts w:ascii="Times New Roman" w:hAnsi="Times New Roman" w:cs="Times New Roman"/>
          <w:i/>
        </w:rPr>
        <w:t>de</w:t>
      </w:r>
      <w:r w:rsidR="008B71E9" w:rsidRPr="00D26AF5">
        <w:rPr>
          <w:rFonts w:ascii="Times New Roman" w:hAnsi="Times New Roman" w:cs="Times New Roman"/>
          <w:i/>
        </w:rPr>
        <w:t xml:space="preserve"> </w:t>
      </w:r>
      <w:r w:rsidRPr="00D26AF5">
        <w:rPr>
          <w:rFonts w:ascii="Times New Roman" w:hAnsi="Times New Roman" w:cs="Times New Roman"/>
          <w:i/>
        </w:rPr>
        <w:t xml:space="preserve">minimis </w:t>
      </w:r>
      <w:r w:rsidRPr="00D26AF5">
        <w:rPr>
          <w:rFonts w:ascii="Times New Roman" w:hAnsi="Times New Roman" w:cs="Times New Roman"/>
        </w:rPr>
        <w:t xml:space="preserve">w rolnictwie lub rybołówstwie. </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W związku z tym zaproponowano wprowadzenie rozwiązań wzorowanych na obecnie procedowanych propozycjach legislacyjnych dotyczących art. 64 ustawy z dnia 27</w:t>
      </w:r>
      <w:r w:rsidR="00503449">
        <w:rPr>
          <w:rFonts w:ascii="Times New Roman" w:hAnsi="Times New Roman" w:cs="Times New Roman"/>
        </w:rPr>
        <w:t> </w:t>
      </w:r>
      <w:r w:rsidRPr="00D26AF5">
        <w:rPr>
          <w:rFonts w:ascii="Times New Roman" w:hAnsi="Times New Roman" w:cs="Times New Roman"/>
        </w:rPr>
        <w:t>sierpnia 2009 r. o</w:t>
      </w:r>
      <w:r w:rsidR="008B71E9" w:rsidRPr="00D26AF5">
        <w:rPr>
          <w:rFonts w:ascii="Times New Roman" w:hAnsi="Times New Roman" w:cs="Times New Roman"/>
        </w:rPr>
        <w:t xml:space="preserve"> </w:t>
      </w:r>
      <w:r w:rsidRPr="00D26AF5">
        <w:rPr>
          <w:rFonts w:ascii="Times New Roman" w:hAnsi="Times New Roman" w:cs="Times New Roman"/>
        </w:rPr>
        <w:t>finansach publicznych</w:t>
      </w:r>
      <w:r w:rsidRPr="00D26AF5">
        <w:rPr>
          <w:rStyle w:val="Odwoanieprzypisudolnego"/>
          <w:rFonts w:ascii="Times New Roman" w:hAnsi="Times New Roman" w:cs="Times New Roman"/>
        </w:rPr>
        <w:footnoteReference w:id="67"/>
      </w:r>
      <w:r w:rsidR="00C4204F" w:rsidRPr="00D26AF5">
        <w:rPr>
          <w:rFonts w:ascii="Times New Roman" w:hAnsi="Times New Roman" w:cs="Times New Roman"/>
          <w:vertAlign w:val="superscript"/>
        </w:rPr>
        <w:t>)</w:t>
      </w:r>
      <w:r w:rsidRPr="00D26AF5">
        <w:rPr>
          <w:rFonts w:ascii="Times New Roman" w:hAnsi="Times New Roman" w:cs="Times New Roman"/>
        </w:rPr>
        <w:t xml:space="preserve"> w brzmieniu przyjętym w projekcie ujętym w Wykazie prac legislacyjnych i</w:t>
      </w:r>
      <w:r w:rsidR="008B71E9" w:rsidRPr="00D26AF5">
        <w:rPr>
          <w:rFonts w:ascii="Times New Roman" w:hAnsi="Times New Roman" w:cs="Times New Roman"/>
        </w:rPr>
        <w:t xml:space="preserve"> </w:t>
      </w:r>
      <w:r w:rsidRPr="00D26AF5">
        <w:rPr>
          <w:rFonts w:ascii="Times New Roman" w:hAnsi="Times New Roman" w:cs="Times New Roman"/>
        </w:rPr>
        <w:t xml:space="preserve">programowych Rady Ministrów pod numerem UD10. </w:t>
      </w:r>
    </w:p>
    <w:p w:rsidR="001E2ACD" w:rsidRPr="00D26AF5" w:rsidRDefault="00503449" w:rsidP="00503449">
      <w:pPr>
        <w:pStyle w:val="AAApkt1"/>
        <w:spacing w:line="360" w:lineRule="auto"/>
        <w:rPr>
          <w:sz w:val="24"/>
          <w:szCs w:val="24"/>
        </w:rPr>
      </w:pPr>
      <w:bookmarkStart w:id="77" w:name="_Toc468988535"/>
      <w:r>
        <w:rPr>
          <w:sz w:val="24"/>
          <w:szCs w:val="24"/>
        </w:rPr>
        <w:t>10.</w:t>
      </w:r>
      <w:r w:rsidR="001E2ACD" w:rsidRPr="00D26AF5">
        <w:rPr>
          <w:sz w:val="24"/>
          <w:szCs w:val="24"/>
        </w:rPr>
        <w:tab/>
        <w:t>Zmiany w ustawie – Prawo atomowe</w:t>
      </w:r>
      <w:bookmarkEnd w:id="77"/>
      <w:r w:rsidR="001E2ACD" w:rsidRPr="00D26AF5">
        <w:rPr>
          <w:sz w:val="24"/>
          <w:szCs w:val="24"/>
        </w:rPr>
        <w:t xml:space="preserve"> </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Z uwagi na specyficzną materię unormowaną ustawą z dnia 29 listopada 2000 r. – Prawo atomowe</w:t>
      </w:r>
      <w:r w:rsidRPr="00D26AF5">
        <w:rPr>
          <w:rStyle w:val="Odwoanieprzypisudolnego"/>
          <w:rFonts w:ascii="Times New Roman" w:hAnsi="Times New Roman" w:cs="Times New Roman"/>
        </w:rPr>
        <w:footnoteReference w:id="68"/>
      </w:r>
      <w:r w:rsidR="00C4204F" w:rsidRPr="00D26AF5">
        <w:rPr>
          <w:rFonts w:ascii="Times New Roman" w:hAnsi="Times New Roman" w:cs="Times New Roman"/>
          <w:vertAlign w:val="superscript"/>
        </w:rPr>
        <w:t>)</w:t>
      </w:r>
      <w:r w:rsidRPr="00D26AF5">
        <w:rPr>
          <w:rFonts w:ascii="Times New Roman" w:hAnsi="Times New Roman" w:cs="Times New Roman"/>
        </w:rPr>
        <w:t>, gdzie przy określaniu wysokości kary nałożonej przez Prezesa Państwowej Agencji Atomistyki („PAA”) brany pod uwagę jest przede wszystkim stopień zagrożenia spowodowanego przez konkretne naruszenie, w szczególności zakres naruszenia zasad bezpieczeństwa jądrowego i ochrony radiologicznej, czy też zagrożenie dla życia, zdrowia i</w:t>
      </w:r>
      <w:r w:rsidR="008B71E9" w:rsidRPr="00D26AF5">
        <w:rPr>
          <w:rFonts w:ascii="Times New Roman" w:hAnsi="Times New Roman" w:cs="Times New Roman"/>
        </w:rPr>
        <w:t xml:space="preserve"> </w:t>
      </w:r>
      <w:r w:rsidRPr="00D26AF5">
        <w:rPr>
          <w:rFonts w:ascii="Times New Roman" w:hAnsi="Times New Roman" w:cs="Times New Roman"/>
        </w:rPr>
        <w:t xml:space="preserve">środowiska, niezbędne jest wyłączenie stosowania przy wymierzaniu kar administracyjnych określonych w ustawie </w:t>
      </w:r>
      <w:r w:rsidR="00503449">
        <w:rPr>
          <w:rFonts w:ascii="Times New Roman" w:hAnsi="Times New Roman" w:cs="Times New Roman"/>
        </w:rPr>
        <w:t>–</w:t>
      </w:r>
      <w:r w:rsidRPr="00D26AF5">
        <w:rPr>
          <w:rFonts w:ascii="Times New Roman" w:hAnsi="Times New Roman" w:cs="Times New Roman"/>
        </w:rPr>
        <w:t xml:space="preserve"> Prawo atomowe niektórych z projektowanych przepisów działu IVa</w:t>
      </w:r>
      <w:r w:rsidRPr="00D26AF5">
        <w:rPr>
          <w:rFonts w:ascii="Times New Roman" w:hAnsi="Times New Roman" w:cs="Times New Roman"/>
          <w:vertAlign w:val="superscript"/>
        </w:rPr>
        <w:t xml:space="preserve"> </w:t>
      </w:r>
      <w:r w:rsidRPr="00D26AF5">
        <w:rPr>
          <w:rFonts w:ascii="Times New Roman" w:hAnsi="Times New Roman" w:cs="Times New Roman"/>
        </w:rPr>
        <w:t xml:space="preserve">k.p.a. </w:t>
      </w:r>
    </w:p>
    <w:p w:rsidR="001E2ACD" w:rsidRPr="00D26AF5" w:rsidRDefault="00C4204F" w:rsidP="00503449">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Przepisy </w:t>
      </w:r>
      <w:r w:rsidR="001E2ACD" w:rsidRPr="00D26AF5">
        <w:rPr>
          <w:rFonts w:ascii="Times New Roman" w:hAnsi="Times New Roman" w:cs="Times New Roman"/>
        </w:rPr>
        <w:t>dyrektywy Rady 2009/71/EURATOM z dnia 25 czerwca 2009 r. ustanawiającej wspólnotowe ramy bezpieczeństwa jądrowego obiektów jądrowych obligują państwa członkowskie do wprowadzenia odpowiednich rozwiązań krajowych zapewniających wysoki poziom bezpieczeństwa jądro</w:t>
      </w:r>
      <w:r w:rsidR="00503449">
        <w:rPr>
          <w:rFonts w:ascii="Times New Roman" w:hAnsi="Times New Roman" w:cs="Times New Roman"/>
        </w:rPr>
        <w:t>wego, aby chronić pracowników i </w:t>
      </w:r>
      <w:r w:rsidR="001E2ACD" w:rsidRPr="00D26AF5">
        <w:rPr>
          <w:rFonts w:ascii="Times New Roman" w:hAnsi="Times New Roman" w:cs="Times New Roman"/>
        </w:rPr>
        <w:t>ludność przed zagrożeniami wynikającymi z</w:t>
      </w:r>
      <w:r w:rsidR="008B71E9" w:rsidRPr="00D26AF5">
        <w:rPr>
          <w:rFonts w:ascii="Times New Roman" w:hAnsi="Times New Roman" w:cs="Times New Roman"/>
        </w:rPr>
        <w:t xml:space="preserve"> </w:t>
      </w:r>
      <w:r w:rsidR="001E2ACD" w:rsidRPr="00D26AF5">
        <w:rPr>
          <w:rFonts w:ascii="Times New Roman" w:hAnsi="Times New Roman" w:cs="Times New Roman"/>
        </w:rPr>
        <w:t xml:space="preserve">promieniowania jonizującego z obiektów jądrowych, m.in. poprzez zapewnienie właściwemu organowi regulacyjnemu </w:t>
      </w:r>
      <w:r w:rsidR="001E2ACD" w:rsidRPr="00D26AF5">
        <w:rPr>
          <w:rFonts w:ascii="Times New Roman" w:hAnsi="Times New Roman" w:cs="Times New Roman"/>
        </w:rPr>
        <w:lastRenderedPageBreak/>
        <w:t>uprawnień niezbędnych do wypełniania jego obowiązków związanych z</w:t>
      </w:r>
      <w:r w:rsidR="008B71E9" w:rsidRPr="00D26AF5">
        <w:rPr>
          <w:rFonts w:ascii="Times New Roman" w:hAnsi="Times New Roman" w:cs="Times New Roman"/>
        </w:rPr>
        <w:t xml:space="preserve"> </w:t>
      </w:r>
      <w:r w:rsidR="001E2ACD" w:rsidRPr="00D26AF5">
        <w:rPr>
          <w:rFonts w:ascii="Times New Roman" w:hAnsi="Times New Roman" w:cs="Times New Roman"/>
        </w:rPr>
        <w:t>należytym uwzględnieniem priorytetowego znaczenia bezpieczeństwa. Obejmuje to uprawnienia umożliwiające skuteczne przeprowadzanie działań na rzecz egzekwowania przepisów.</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W związku z powyższym, w przypadku dyrektyw wymiaru kary niezbędne jest wprowadzenie do ustawy – Prawo atomowe dwóch przesłanek, od których zależałaby wysokość kary, a które to w pełni odzwierciedlałyby charakter i cel (zapewnienie najbezpieczniejszego z możliwych, dla ludzi i</w:t>
      </w:r>
      <w:r w:rsidR="008B71E9" w:rsidRPr="00D26AF5">
        <w:rPr>
          <w:rFonts w:ascii="Times New Roman" w:hAnsi="Times New Roman" w:cs="Times New Roman"/>
        </w:rPr>
        <w:t xml:space="preserve"> </w:t>
      </w:r>
      <w:r w:rsidRPr="00D26AF5">
        <w:rPr>
          <w:rFonts w:ascii="Times New Roman" w:hAnsi="Times New Roman" w:cs="Times New Roman"/>
        </w:rPr>
        <w:t>środowiska, prowadzenia działalności związanej z narażeniem na promieniowanie jo</w:t>
      </w:r>
      <w:r w:rsidR="00503449">
        <w:rPr>
          <w:rFonts w:ascii="Times New Roman" w:hAnsi="Times New Roman" w:cs="Times New Roman"/>
        </w:rPr>
        <w:t>nizujące) unormowań zawartych w </w:t>
      </w:r>
      <w:r w:rsidRPr="00D26AF5">
        <w:rPr>
          <w:rFonts w:ascii="Times New Roman" w:hAnsi="Times New Roman" w:cs="Times New Roman"/>
        </w:rPr>
        <w:t>Prawie atomowym. W związku z powyższym, p</w:t>
      </w:r>
      <w:r w:rsidR="00503449">
        <w:rPr>
          <w:rFonts w:ascii="Times New Roman" w:hAnsi="Times New Roman" w:cs="Times New Roman"/>
        </w:rPr>
        <w:t>rzewidziano wprowadzenie do ww. </w:t>
      </w:r>
      <w:r w:rsidRPr="00D26AF5">
        <w:rPr>
          <w:rFonts w:ascii="Times New Roman" w:hAnsi="Times New Roman" w:cs="Times New Roman"/>
        </w:rPr>
        <w:t xml:space="preserve">ustawy katalogu przesłanek mogących mieć wpływ na wymiar kary w postaci stopnia oraz czasu trwania naruszenia obowiązków oraz stopnia zagrożenia wywołanego naruszeniem obowiązków. </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Przy wymierzaniu kar administracyjnych na podstawie ustawy – Prawo atomowe najistotniejsza jest powaga zagrożenia dla bezpieczeństwa radiologicznego sprowadzonego przez działanie lub zaniechanie podmi</w:t>
      </w:r>
      <w:r w:rsidR="00503449">
        <w:rPr>
          <w:rFonts w:ascii="Times New Roman" w:hAnsi="Times New Roman" w:cs="Times New Roman"/>
        </w:rPr>
        <w:t>otu, a nie inne okoliczności, w </w:t>
      </w:r>
      <w:r w:rsidRPr="00D26AF5">
        <w:rPr>
          <w:rFonts w:ascii="Times New Roman" w:hAnsi="Times New Roman" w:cs="Times New Roman"/>
        </w:rPr>
        <w:t>tym np. warunki osobiste sprawcy. Druga z</w:t>
      </w:r>
      <w:r w:rsidR="008B71E9" w:rsidRPr="00D26AF5">
        <w:rPr>
          <w:rFonts w:ascii="Times New Roman" w:hAnsi="Times New Roman" w:cs="Times New Roman"/>
        </w:rPr>
        <w:t xml:space="preserve"> </w:t>
      </w:r>
      <w:r w:rsidRPr="00D26AF5">
        <w:rPr>
          <w:rFonts w:ascii="Times New Roman" w:hAnsi="Times New Roman" w:cs="Times New Roman"/>
        </w:rPr>
        <w:t>przewidzianych przesłanek, jest tożsama z przesłanką wagi, okoliczności, w</w:t>
      </w:r>
      <w:r w:rsidR="008B71E9" w:rsidRPr="00D26AF5">
        <w:rPr>
          <w:rFonts w:ascii="Times New Roman" w:hAnsi="Times New Roman" w:cs="Times New Roman"/>
        </w:rPr>
        <w:t xml:space="preserve"> </w:t>
      </w:r>
      <w:r w:rsidRPr="00D26AF5">
        <w:rPr>
          <w:rFonts w:ascii="Times New Roman" w:hAnsi="Times New Roman" w:cs="Times New Roman"/>
        </w:rPr>
        <w:t>szczególności okoliczności wymagających ochrony życia lub zdrowia, ochrony mienia w znacznych rozmiarach lub ochrony ważnego interesu społecznego lub wyjątkowo ważnego interesu strony oraz czasu trwania naruszenia.</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Przepisy ustawy – Prawo atomowe nie przewidują siły wyższej jako okoliczności wyłączającej odpowiedzialność cywilną za szkodę jądrową. Uzasadnione to jest tym, że podmiot wykonujący działalność na podstawie tej ustawy ma zapewnić najwyższe standardy bezpieczeństwa, aby np. pojawienie się klęsk żywiołowych nie spowodowało niemożliwych lub trudnych do usunięcia ich następstw zagrażających życiu i zdrowiu obywateli, jak i szkód w środowisku. Obecne brzmienie art. 101 ust. 1 ustawy </w:t>
      </w:r>
      <w:r w:rsidR="00503449">
        <w:rPr>
          <w:rFonts w:ascii="Times New Roman" w:hAnsi="Times New Roman" w:cs="Times New Roman"/>
        </w:rPr>
        <w:t>–</w:t>
      </w:r>
      <w:r w:rsidRPr="00D26AF5">
        <w:rPr>
          <w:rFonts w:ascii="Times New Roman" w:hAnsi="Times New Roman" w:cs="Times New Roman"/>
        </w:rPr>
        <w:t xml:space="preserve"> Prawo atomowe</w:t>
      </w:r>
      <w:r w:rsidR="008B71E9" w:rsidRPr="00D26AF5">
        <w:rPr>
          <w:rFonts w:ascii="Times New Roman" w:hAnsi="Times New Roman" w:cs="Times New Roman"/>
        </w:rPr>
        <w:t xml:space="preserve"> </w:t>
      </w:r>
      <w:r w:rsidRPr="00D26AF5">
        <w:rPr>
          <w:rFonts w:ascii="Times New Roman" w:hAnsi="Times New Roman" w:cs="Times New Roman"/>
        </w:rPr>
        <w:t>wskazuje, że jedyną okolicznością egzoneracyjną, na jaką może powoływać się podmiot, jest okoliczność, że szkoda nastąpiła bezpośrednio wskutek działań wojennych lub konfliktu zbrojnego. Taki sposób unormowania okoliczności wyłączających odpowiedzialność cywilną za szkod</w:t>
      </w:r>
      <w:r w:rsidR="00503449">
        <w:rPr>
          <w:rFonts w:ascii="Times New Roman" w:hAnsi="Times New Roman" w:cs="Times New Roman"/>
        </w:rPr>
        <w:t>ę jądrową wynika bezpośrednio z </w:t>
      </w:r>
      <w:r w:rsidRPr="00D26AF5">
        <w:rPr>
          <w:rFonts w:ascii="Times New Roman" w:hAnsi="Times New Roman" w:cs="Times New Roman"/>
        </w:rPr>
        <w:t>treści Konwencji wiedeńskiej o</w:t>
      </w:r>
      <w:r w:rsidR="008B71E9" w:rsidRPr="00D26AF5">
        <w:rPr>
          <w:rFonts w:ascii="Times New Roman" w:hAnsi="Times New Roman" w:cs="Times New Roman"/>
        </w:rPr>
        <w:t xml:space="preserve"> </w:t>
      </w:r>
      <w:r w:rsidRPr="00D26AF5">
        <w:rPr>
          <w:rFonts w:ascii="Times New Roman" w:hAnsi="Times New Roman" w:cs="Times New Roman"/>
        </w:rPr>
        <w:t xml:space="preserve">odpowiedzialności cywilnej za szkodę jądrową sporządzonej dnia 21 maja 1963 r., zmienionej Protokołem z dnia 12 września 1997 r. </w:t>
      </w:r>
      <w:r w:rsidRPr="00D26AF5">
        <w:rPr>
          <w:rFonts w:ascii="Times New Roman" w:hAnsi="Times New Roman" w:cs="Times New Roman"/>
        </w:rPr>
        <w:lastRenderedPageBreak/>
        <w:t>(</w:t>
      </w:r>
      <w:r w:rsidRPr="00D26AF5">
        <w:rPr>
          <w:rFonts w:ascii="Times New Roman" w:hAnsi="Times New Roman" w:cs="Times New Roman"/>
          <w:bCs/>
        </w:rPr>
        <w:t>Dz. U</w:t>
      </w:r>
      <w:r w:rsidR="00723AB2" w:rsidRPr="00D26AF5">
        <w:rPr>
          <w:rFonts w:ascii="Times New Roman" w:hAnsi="Times New Roman" w:cs="Times New Roman"/>
          <w:bCs/>
        </w:rPr>
        <w:t>.</w:t>
      </w:r>
      <w:r w:rsidRPr="00D26AF5">
        <w:rPr>
          <w:rFonts w:ascii="Times New Roman" w:hAnsi="Times New Roman" w:cs="Times New Roman"/>
          <w:bCs/>
        </w:rPr>
        <w:t xml:space="preserve"> z 1990 r. poz. 370, z późn. zm.)</w:t>
      </w:r>
      <w:r w:rsidRPr="00D26AF5">
        <w:rPr>
          <w:rFonts w:ascii="Times New Roman" w:hAnsi="Times New Roman" w:cs="Times New Roman"/>
        </w:rPr>
        <w:t>, zgodnie z którą jedyną przesłanką wyłączającą odpowiedzialność jest wykazanie, że szkoda jądrowa jest bezpośrednio spowodowana konfliktem zbrojnym, działaniem wojennym, wojną domową lub powstaniem (art. IV Konwencji). Trzeba zauważyć, że pierwotny tekst ww. Konwencji uzależniał od woli państwa – strony Konwencji – możliwość wyłączenia przedmiotowej odpowiedzialności za szkody jądrowe z uwagi na wystąpienie siły wyższej. Jednakże Protokołem z dnia 12 września 1997 r. państwa strony Konwencji (w tym Polska) uznały, że siła wyższa nie może stanowić przesłanki egzoneracyjnej w przypadku powstania szkody jądrowej</w:t>
      </w:r>
      <w:r w:rsidR="00723AB2" w:rsidRPr="00D26AF5">
        <w:rPr>
          <w:rFonts w:ascii="Times New Roman" w:hAnsi="Times New Roman" w:cs="Times New Roman"/>
        </w:rPr>
        <w:t>,</w:t>
      </w:r>
      <w:r w:rsidRPr="00D26AF5">
        <w:rPr>
          <w:rFonts w:ascii="Times New Roman" w:hAnsi="Times New Roman" w:cs="Times New Roman"/>
        </w:rPr>
        <w:t xml:space="preserve"> i tym samym wykreśliły z tekstu omawianej Konwencji taką możliwość. </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W związku z powyższym zasadne jest wyłączenie z</w:t>
      </w:r>
      <w:r w:rsidR="00503449">
        <w:rPr>
          <w:rFonts w:ascii="Times New Roman" w:hAnsi="Times New Roman" w:cs="Times New Roman"/>
        </w:rPr>
        <w:t>astosowania projektowanego art. </w:t>
      </w:r>
      <w:r w:rsidRPr="00D26AF5">
        <w:rPr>
          <w:rFonts w:ascii="Times New Roman" w:hAnsi="Times New Roman" w:cs="Times New Roman"/>
        </w:rPr>
        <w:t xml:space="preserve">189e k.p.a. (siła wyższa jako okoliczność </w:t>
      </w:r>
      <w:r w:rsidR="00503449">
        <w:rPr>
          <w:rFonts w:ascii="Times New Roman" w:hAnsi="Times New Roman" w:cs="Times New Roman"/>
        </w:rPr>
        <w:t>wyłączająca odpowiedzialność) w </w:t>
      </w:r>
      <w:r w:rsidRPr="00D26AF5">
        <w:rPr>
          <w:rFonts w:ascii="Times New Roman" w:hAnsi="Times New Roman" w:cs="Times New Roman"/>
        </w:rPr>
        <w:t>postępowaniach dotyczących wymierzenia kar administracyjnych na podstawie przepisów ustawy – Prawo atomowe.</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Z uwagi na szczególny charakter działalności prowadzonej na podstawie ustawy – Prawo atomowe i</w:t>
      </w:r>
      <w:r w:rsidR="008B71E9" w:rsidRPr="00D26AF5">
        <w:rPr>
          <w:rFonts w:ascii="Times New Roman" w:hAnsi="Times New Roman" w:cs="Times New Roman"/>
        </w:rPr>
        <w:t xml:space="preserve"> </w:t>
      </w:r>
      <w:r w:rsidRPr="00D26AF5">
        <w:rPr>
          <w:rFonts w:ascii="Times New Roman" w:hAnsi="Times New Roman" w:cs="Times New Roman"/>
        </w:rPr>
        <w:t>obowiązki z nią związane or</w:t>
      </w:r>
      <w:r w:rsidR="00503449">
        <w:rPr>
          <w:rFonts w:ascii="Times New Roman" w:hAnsi="Times New Roman" w:cs="Times New Roman"/>
        </w:rPr>
        <w:t>az procedurę przewidzianą w ww. </w:t>
      </w:r>
      <w:r w:rsidRPr="00D26AF5">
        <w:rPr>
          <w:rFonts w:ascii="Times New Roman" w:hAnsi="Times New Roman" w:cs="Times New Roman"/>
        </w:rPr>
        <w:t xml:space="preserve">ustawie, zasadne jest także wyłączenie stosowania art. 189f k.p.a. </w:t>
      </w:r>
    </w:p>
    <w:p w:rsidR="001E2ACD" w:rsidRPr="00D26AF5" w:rsidRDefault="001E2ACD" w:rsidP="00503449">
      <w:pPr>
        <w:pStyle w:val="AAApktI"/>
        <w:spacing w:line="360" w:lineRule="auto"/>
        <w:rPr>
          <w:spacing w:val="0"/>
          <w:sz w:val="24"/>
          <w:szCs w:val="24"/>
        </w:rPr>
      </w:pPr>
      <w:bookmarkStart w:id="78" w:name="_Toc468988536"/>
      <w:bookmarkStart w:id="79" w:name="_Toc468988568"/>
      <w:r w:rsidRPr="00D26AF5">
        <w:rPr>
          <w:spacing w:val="0"/>
          <w:sz w:val="24"/>
          <w:szCs w:val="24"/>
        </w:rPr>
        <w:t>X</w:t>
      </w:r>
      <w:r w:rsidR="004F2905" w:rsidRPr="00D26AF5">
        <w:rPr>
          <w:spacing w:val="0"/>
          <w:sz w:val="24"/>
          <w:szCs w:val="24"/>
        </w:rPr>
        <w:t>I</w:t>
      </w:r>
      <w:r w:rsidRPr="00D26AF5">
        <w:rPr>
          <w:spacing w:val="0"/>
          <w:sz w:val="24"/>
          <w:szCs w:val="24"/>
        </w:rPr>
        <w:t>V.</w:t>
      </w:r>
      <w:r w:rsidR="005976C8" w:rsidRPr="00D26AF5">
        <w:rPr>
          <w:spacing w:val="0"/>
          <w:sz w:val="24"/>
          <w:szCs w:val="24"/>
        </w:rPr>
        <w:tab/>
      </w:r>
      <w:r w:rsidRPr="00D26AF5">
        <w:rPr>
          <w:spacing w:val="0"/>
          <w:sz w:val="24"/>
          <w:szCs w:val="24"/>
        </w:rPr>
        <w:t xml:space="preserve">Europejska Współpraca Administracyjna </w:t>
      </w:r>
      <w:r w:rsidRPr="00D26AF5">
        <w:rPr>
          <w:b w:val="0"/>
          <w:spacing w:val="0"/>
          <w:sz w:val="24"/>
          <w:szCs w:val="24"/>
        </w:rPr>
        <w:t>(art. 260a</w:t>
      </w:r>
      <w:r w:rsidR="00503449">
        <w:rPr>
          <w:b w:val="0"/>
          <w:spacing w:val="0"/>
          <w:sz w:val="24"/>
          <w:szCs w:val="24"/>
        </w:rPr>
        <w:t>–</w:t>
      </w:r>
      <w:r w:rsidRPr="00D26AF5">
        <w:rPr>
          <w:b w:val="0"/>
          <w:spacing w:val="0"/>
          <w:sz w:val="24"/>
          <w:szCs w:val="24"/>
        </w:rPr>
        <w:t>260f k.p.a.)</w:t>
      </w:r>
      <w:bookmarkEnd w:id="78"/>
      <w:bookmarkEnd w:id="79"/>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Obowiązek współdziałania organów administracji pub</w:t>
      </w:r>
      <w:r w:rsidR="00503449">
        <w:rPr>
          <w:rFonts w:ascii="Times New Roman" w:hAnsi="Times New Roman" w:cs="Times New Roman"/>
        </w:rPr>
        <w:t>licznej państw członkowskich, a </w:t>
      </w:r>
      <w:r w:rsidRPr="00D26AF5">
        <w:rPr>
          <w:rFonts w:ascii="Times New Roman" w:hAnsi="Times New Roman" w:cs="Times New Roman"/>
        </w:rPr>
        <w:t>także organów administracji unijnej wywodzi się z regulacji art. 4 u</w:t>
      </w:r>
      <w:r w:rsidR="00503449">
        <w:rPr>
          <w:rFonts w:ascii="Times New Roman" w:hAnsi="Times New Roman" w:cs="Times New Roman"/>
        </w:rPr>
        <w:t>st. 3 Traktatu o </w:t>
      </w:r>
      <w:r w:rsidRPr="00D26AF5">
        <w:rPr>
          <w:rFonts w:ascii="Times New Roman" w:hAnsi="Times New Roman" w:cs="Times New Roman"/>
        </w:rPr>
        <w:t>Unii Europejskiej. Przepis ten statuuje zasadę lojalnej współpracy w wykonywaniu zadań wynikających z Traktatów.</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Cechująca prawo unijne wielopłaszczyznowość powoduje, że współdziałanie przybiera</w:t>
      </w:r>
      <w:r w:rsidR="00723AB2" w:rsidRPr="00D26AF5">
        <w:rPr>
          <w:rFonts w:ascii="Times New Roman" w:hAnsi="Times New Roman" w:cs="Times New Roman"/>
        </w:rPr>
        <w:t xml:space="preserve"> różne formy, definiowane przede</w:t>
      </w:r>
      <w:r w:rsidRPr="00D26AF5">
        <w:rPr>
          <w:rFonts w:ascii="Times New Roman" w:hAnsi="Times New Roman" w:cs="Times New Roman"/>
        </w:rPr>
        <w:t>wszystkim przez przepisy prawa wtórnego (dyr</w:t>
      </w:r>
      <w:r w:rsidR="00723AB2" w:rsidRPr="00D26AF5">
        <w:rPr>
          <w:rFonts w:ascii="Times New Roman" w:hAnsi="Times New Roman" w:cs="Times New Roman"/>
        </w:rPr>
        <w:t>ektywy, rozporządzenia, decyzje</w:t>
      </w:r>
      <w:r w:rsidRPr="00D26AF5">
        <w:rPr>
          <w:rFonts w:ascii="Times New Roman" w:hAnsi="Times New Roman" w:cs="Times New Roman"/>
        </w:rPr>
        <w:t xml:space="preserve"> itp.). Obowiązek współpracy organów administracji może przybierać postać relacji pionowej (wertykalnej) – organy administracji Unii Europejskiej – organy administracji publicznej państw członkowskich, oraz postać relacji poziomej (horyzontalnej) pomiędzy właściwymi organami administracji konkretnych państw członkowskich.</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Instytucję współdziałania, zarówno w relacji pionowej, jak i poziomej, uregulowano m</w:t>
      </w:r>
      <w:r w:rsidR="00723AB2" w:rsidRPr="00D26AF5">
        <w:rPr>
          <w:rFonts w:ascii="Times New Roman" w:hAnsi="Times New Roman" w:cs="Times New Roman"/>
        </w:rPr>
        <w:t>.in. we Włoszech, w Niemczech,</w:t>
      </w:r>
      <w:r w:rsidRPr="00D26AF5">
        <w:rPr>
          <w:rFonts w:ascii="Times New Roman" w:hAnsi="Times New Roman" w:cs="Times New Roman"/>
        </w:rPr>
        <w:t xml:space="preserve"> Portugalii, Hiszpanii czy na Węgrzech. </w:t>
      </w:r>
      <w:r w:rsidRPr="00D26AF5">
        <w:rPr>
          <w:rFonts w:ascii="Times New Roman" w:hAnsi="Times New Roman" w:cs="Times New Roman"/>
        </w:rPr>
        <w:lastRenderedPageBreak/>
        <w:t>Podejmowanie i organizowanie współpracy między organami przewiduje również projekt „Modelu kodeksu postępowania administracyjnego UE” przygotowany przez ReNEUAL (</w:t>
      </w:r>
      <w:r w:rsidRPr="00D26AF5">
        <w:rPr>
          <w:rFonts w:ascii="Times New Roman" w:hAnsi="Times New Roman" w:cs="Times New Roman"/>
          <w:i/>
        </w:rPr>
        <w:t xml:space="preserve">Research Network on EU Administrative Law, </w:t>
      </w:r>
      <w:r w:rsidRPr="00D26AF5">
        <w:rPr>
          <w:rFonts w:ascii="Times New Roman" w:hAnsi="Times New Roman" w:cs="Times New Roman"/>
        </w:rPr>
        <w:t>czyli</w:t>
      </w:r>
      <w:r w:rsidRPr="00D26AF5">
        <w:rPr>
          <w:rFonts w:ascii="Times New Roman" w:hAnsi="Times New Roman" w:cs="Times New Roman"/>
          <w:i/>
        </w:rPr>
        <w:t xml:space="preserve"> </w:t>
      </w:r>
      <w:r w:rsidR="00503449">
        <w:rPr>
          <w:rFonts w:ascii="Times New Roman" w:hAnsi="Times New Roman" w:cs="Times New Roman"/>
        </w:rPr>
        <w:t>Grupę Naukowo-</w:t>
      </w:r>
      <w:r w:rsidR="00503449">
        <w:rPr>
          <w:rFonts w:ascii="Times New Roman" w:hAnsi="Times New Roman" w:cs="Times New Roman"/>
        </w:rPr>
        <w:br/>
        <w:t>-</w:t>
      </w:r>
      <w:r w:rsidRPr="00D26AF5">
        <w:rPr>
          <w:rFonts w:ascii="Times New Roman" w:hAnsi="Times New Roman" w:cs="Times New Roman"/>
        </w:rPr>
        <w:t>Badawczą ds. Europejskiego Prawa Administracyjnego).</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Dla skutecznej i efektywnej współpracy administracyjnej niezbędne jest ustanowienie również w</w:t>
      </w:r>
      <w:r w:rsidR="008B71E9" w:rsidRPr="00D26AF5">
        <w:rPr>
          <w:rFonts w:ascii="Times New Roman" w:hAnsi="Times New Roman" w:cs="Times New Roman"/>
        </w:rPr>
        <w:t xml:space="preserve"> </w:t>
      </w:r>
      <w:r w:rsidRPr="00D26AF5">
        <w:rPr>
          <w:rFonts w:ascii="Times New Roman" w:hAnsi="Times New Roman" w:cs="Times New Roman"/>
        </w:rPr>
        <w:t>polskiej procedurze administracyjnej swoistego punktu odniesienia, który uporządkuje zasady współpracy organów i nada je</w:t>
      </w:r>
      <w:r w:rsidR="00503449">
        <w:rPr>
          <w:rFonts w:ascii="Times New Roman" w:hAnsi="Times New Roman" w:cs="Times New Roman"/>
        </w:rPr>
        <w:t>j konkretną treść normatywną. W </w:t>
      </w:r>
      <w:r w:rsidRPr="00D26AF5">
        <w:rPr>
          <w:rFonts w:ascii="Times New Roman" w:hAnsi="Times New Roman" w:cs="Times New Roman"/>
        </w:rPr>
        <w:t xml:space="preserve">związku z powyższym, projekt przewiduje dodanie nowego działu VIIIa zatytułowanego </w:t>
      </w:r>
      <w:r w:rsidRPr="00D26AF5">
        <w:rPr>
          <w:rFonts w:ascii="Times New Roman" w:hAnsi="Times New Roman" w:cs="Times New Roman"/>
          <w:i/>
        </w:rPr>
        <w:t>Europejska współpraca administracyjna</w:t>
      </w:r>
      <w:r w:rsidRPr="00D26AF5">
        <w:rPr>
          <w:rFonts w:ascii="Times New Roman" w:hAnsi="Times New Roman" w:cs="Times New Roman"/>
        </w:rPr>
        <w:t xml:space="preserve">. </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Projektowane przepisy dotyczące współpracy w ramach procedur administracyjnych stanowią uzupełnienie uregulowań proceduralnych, które dotychczas nie przewidywały na gruncie Kodeksu postępowania administracyjnego mechanizmów współpracy transgranicznej. Przedmiotem „współpracy administracyjnej” są zatem czynności organu administracji wykonywane w ramach postępowań podlegających Kodeksowi,</w:t>
      </w:r>
      <w:r w:rsidR="001366A0" w:rsidRPr="00D26AF5">
        <w:rPr>
          <w:rFonts w:ascii="Times New Roman" w:hAnsi="Times New Roman" w:cs="Times New Roman"/>
        </w:rPr>
        <w:t xml:space="preserve"> przede wszystkim w ramach postę</w:t>
      </w:r>
      <w:r w:rsidRPr="00D26AF5">
        <w:rPr>
          <w:rFonts w:ascii="Times New Roman" w:hAnsi="Times New Roman" w:cs="Times New Roman"/>
        </w:rPr>
        <w:t>powań w sprawach indywidualnych rozstrzyganych w drodze decyzji administracyjnej</w:t>
      </w:r>
      <w:r w:rsidR="00A26685" w:rsidRPr="00D26AF5">
        <w:rPr>
          <w:rFonts w:ascii="Times New Roman" w:hAnsi="Times New Roman" w:cs="Times New Roman"/>
        </w:rPr>
        <w:t xml:space="preserve"> </w:t>
      </w:r>
      <w:r w:rsidRPr="00D26AF5">
        <w:rPr>
          <w:rFonts w:ascii="Times New Roman" w:hAnsi="Times New Roman" w:cs="Times New Roman"/>
        </w:rPr>
        <w:t>i załatwianych milcząco. Przepisy te ustanawiają zespół norm zbliżonych do przepisów o</w:t>
      </w:r>
      <w:r w:rsidR="008B71E9" w:rsidRPr="00D26AF5">
        <w:rPr>
          <w:rFonts w:ascii="Times New Roman" w:hAnsi="Times New Roman" w:cs="Times New Roman"/>
        </w:rPr>
        <w:t xml:space="preserve"> </w:t>
      </w:r>
      <w:r w:rsidRPr="00D26AF5">
        <w:rPr>
          <w:rFonts w:ascii="Times New Roman" w:hAnsi="Times New Roman" w:cs="Times New Roman"/>
        </w:rPr>
        <w:t>międzynarodowej pomocy prawnej w sądowej procedurze cywilnej czy karnej. Na gruncie projektowanych przepisów współpraca nie będzie zatem dotyczyła wszelkich działań organów administracji, ale tylko czynności prowadzonych w konkretnym postępowaniu. W szczególności przepisy w tym zakresie nie będą obejmowały często prowadzonej w</w:t>
      </w:r>
      <w:r w:rsidR="008B71E9" w:rsidRPr="00D26AF5">
        <w:rPr>
          <w:rFonts w:ascii="Times New Roman" w:hAnsi="Times New Roman" w:cs="Times New Roman"/>
        </w:rPr>
        <w:t xml:space="preserve"> </w:t>
      </w:r>
      <w:r w:rsidRPr="00D26AF5">
        <w:rPr>
          <w:rFonts w:ascii="Times New Roman" w:hAnsi="Times New Roman" w:cs="Times New Roman"/>
        </w:rPr>
        <w:t>sposób n</w:t>
      </w:r>
      <w:r w:rsidR="00503449">
        <w:rPr>
          <w:rFonts w:ascii="Times New Roman" w:hAnsi="Times New Roman" w:cs="Times New Roman"/>
        </w:rPr>
        <w:t>ieformalny wymiany informacji i </w:t>
      </w:r>
      <w:r w:rsidRPr="00D26AF5">
        <w:rPr>
          <w:rFonts w:ascii="Times New Roman" w:hAnsi="Times New Roman" w:cs="Times New Roman"/>
        </w:rPr>
        <w:t xml:space="preserve">stanowisk dotyczących zagadnień ogólnych (jak np. informacji o przepisach prawa) lub dotyczących polityki w danej dziedzinie (np. co do kierunków prowadzonych działań administracji lub praktyk administracyjnych). </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Proponowana regulacja odnosząca się do trybu postępowania odwoływać się będzie do norm prawa unijnego, które zawierają konkretne rozwiązania dotyczące współdziałania organów administracji unijnej i organów państw członkowskich UE. Europejska współpraca administracyjna dochodziłaby do skutku w przypadkach i w zakresie wskazanym w przepisach prawa UE. Regulacja kodeksowa natomiast miałaby charakter subsydiarny i ramowy.</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Zgodnie z projektowaną regulacją organy administracji publicznej będą obowiązane do udzielania niezbędnej pomocy, zarówno we wspomnianej wcześniej relacji </w:t>
      </w:r>
      <w:r w:rsidRPr="00D26AF5">
        <w:rPr>
          <w:rFonts w:ascii="Times New Roman" w:hAnsi="Times New Roman" w:cs="Times New Roman"/>
        </w:rPr>
        <w:lastRenderedPageBreak/>
        <w:t>horyzontalnej, jak również w ramach współpracy w</w:t>
      </w:r>
      <w:r w:rsidR="00503449">
        <w:rPr>
          <w:rFonts w:ascii="Times New Roman" w:hAnsi="Times New Roman" w:cs="Times New Roman"/>
        </w:rPr>
        <w:t>ertykalnej. Udzielanie pomocy i </w:t>
      </w:r>
      <w:r w:rsidRPr="00D26AF5">
        <w:rPr>
          <w:rFonts w:ascii="Times New Roman" w:hAnsi="Times New Roman" w:cs="Times New Roman"/>
        </w:rPr>
        <w:t>zwracanie się o nią będzie dopuszczalne wyłącznie w</w:t>
      </w:r>
      <w:r w:rsidR="008B71E9" w:rsidRPr="00D26AF5">
        <w:rPr>
          <w:rFonts w:ascii="Times New Roman" w:hAnsi="Times New Roman" w:cs="Times New Roman"/>
        </w:rPr>
        <w:t xml:space="preserve"> </w:t>
      </w:r>
      <w:r w:rsidRPr="00D26AF5">
        <w:rPr>
          <w:rFonts w:ascii="Times New Roman" w:hAnsi="Times New Roman" w:cs="Times New Roman"/>
        </w:rPr>
        <w:t>przypadku, gdy przepisy prawa unijnego tak stanowią</w:t>
      </w:r>
      <w:r w:rsidR="00723AB2" w:rsidRPr="00D26AF5">
        <w:rPr>
          <w:rFonts w:ascii="Times New Roman" w:hAnsi="Times New Roman" w:cs="Times New Roman"/>
        </w:rPr>
        <w:t>,</w:t>
      </w:r>
      <w:r w:rsidRPr="00D26AF5">
        <w:rPr>
          <w:rFonts w:ascii="Times New Roman" w:hAnsi="Times New Roman" w:cs="Times New Roman"/>
        </w:rPr>
        <w:t xml:space="preserve"> i zgodnie z postanowieniami prawa UE. Obowiązek udzielenia pomocy, obejmujący przykładowo wykonywanie czynności procesowych oraz udostępnianie informacji o okolicznościach faktycznych i prawnych, będzie realizowany zarówno z</w:t>
      </w:r>
      <w:r w:rsidR="008B71E9" w:rsidRPr="00D26AF5">
        <w:rPr>
          <w:rFonts w:ascii="Times New Roman" w:hAnsi="Times New Roman" w:cs="Times New Roman"/>
        </w:rPr>
        <w:t xml:space="preserve"> </w:t>
      </w:r>
      <w:r w:rsidRPr="00D26AF5">
        <w:rPr>
          <w:rFonts w:ascii="Times New Roman" w:hAnsi="Times New Roman" w:cs="Times New Roman"/>
        </w:rPr>
        <w:t>urzędu, jak i na wniosek właściwego organu państwa członkowskiego.</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Z reguły udzielenie pomocy będzie wiązać się z przekazywaniem danych dotyczących stron postępowania lub innych osób. Wydaje się zatem zasadne zapewnienie takim osobom (podmiotom) należytej informacji o podjętych czynnościach (na wzór rozwiązania przyjętego w systemie niemieckim oraz w projekcie przygotowanym przez ReNEUAL). W ten sposób respektowane byłoby prawo zainteresowanego do czynnego udziału w postępowaniu, a gdyby udzielenie informacji dotyczyło innego podmiotu – także prawo osoby trzeciej do uzyskania informacji o działaniach organu, które dotyczą jej interesów. Nie można wykluczyć, że podmiot taki zamierzałby dokonać sprostowania danych, które podlegały przekazaniu organowi występującemu o pomoc.</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Pomoc organu administracji innego państwa członkow</w:t>
      </w:r>
      <w:r w:rsidR="00503449">
        <w:rPr>
          <w:rFonts w:ascii="Times New Roman" w:hAnsi="Times New Roman" w:cs="Times New Roman"/>
        </w:rPr>
        <w:t>skiego będzie miała znaczenie w </w:t>
      </w:r>
      <w:r w:rsidRPr="00D26AF5">
        <w:rPr>
          <w:rFonts w:ascii="Times New Roman" w:hAnsi="Times New Roman" w:cs="Times New Roman"/>
        </w:rPr>
        <w:t>przypadku, gdy organ wnioskujący nie może samodzielnie wykonywać jednego ze swoich zadań lub gdy organ udzielający pomocy może przekazać organowi wnioskującemu konieczny materiał dowodowy.</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Zgodnie z założeniem niniejszego projektu ustawy, czynności współpracy mają być odformalizowane. </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W przypadku rozpatrywania wniosków o udzielenie pomocy złożonych organowi krajowemu, warunkiem złożenia przez organ wnioskujący skutecznego wniosku jest jego uzasadnienie oraz sporządzenie w języku urzędowym</w:t>
      </w:r>
      <w:r w:rsidR="00503449">
        <w:rPr>
          <w:rFonts w:ascii="Times New Roman" w:hAnsi="Times New Roman" w:cs="Times New Roman"/>
        </w:rPr>
        <w:t xml:space="preserve"> Unii Europejskiej. W </w:t>
      </w:r>
      <w:r w:rsidR="00723AB2" w:rsidRPr="00D26AF5">
        <w:rPr>
          <w:rFonts w:ascii="Times New Roman" w:hAnsi="Times New Roman" w:cs="Times New Roman"/>
        </w:rPr>
        <w:t>przypadku</w:t>
      </w:r>
      <w:r w:rsidRPr="00D26AF5">
        <w:rPr>
          <w:rFonts w:ascii="Times New Roman" w:hAnsi="Times New Roman" w:cs="Times New Roman"/>
        </w:rPr>
        <w:t xml:space="preserve"> gdy wniosek ma braki formalne, organ wnioskujący zostanie wezwany do ich uzupełnienia w terminie 14 dni od dnia doręczenia wezwania. Skutkiem nieuzupełnienia braków w terminie będzie nierozpatrzenie wniosku i jego zwrot wnioskodawcy.</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Z kolei w przypadku występowania przez organ krajowy z wnioskiem o pomoc do innych organów, konieczne jest jego uzasadnienie oraz – w przypadku kierowania wniosku do organów administracji Unii Europejskiej sporządzenie w języku </w:t>
      </w:r>
      <w:r w:rsidRPr="00D26AF5">
        <w:rPr>
          <w:rFonts w:ascii="Times New Roman" w:hAnsi="Times New Roman" w:cs="Times New Roman"/>
        </w:rPr>
        <w:lastRenderedPageBreak/>
        <w:t>urzędowym Unii Europejskiej, a w przypadku kierowania wniosku do organów administracji innego kraju członkowskiego – w języku ustalonym przez zainteresowane organy.</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Właściwość organów administracji będzie ustalana na podstawie przepisów prawa unijnego oraz na podstawie przepisów Kodeksu postępowania administracyjnego.</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Komunikacja między organami z zasady powinna odbywać się drogą elektroniczną, co powinno przyczynić się do ograniczenia kosztów, jak również przyspieszyć uzyskiwanie wnioskowanych informacji (art. 260d k.p.a.). Dopuszczalna jest jednak również każda inna forma komunikacji.</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Koszty udzielenia pomocy będą rozliczane na podstawie odpowiednich regulacji prawa unijnego, a</w:t>
      </w:r>
      <w:r w:rsidR="008B71E9" w:rsidRPr="00D26AF5">
        <w:rPr>
          <w:rFonts w:ascii="Times New Roman" w:hAnsi="Times New Roman" w:cs="Times New Roman"/>
        </w:rPr>
        <w:t xml:space="preserve"> </w:t>
      </w:r>
      <w:r w:rsidRPr="00D26AF5">
        <w:rPr>
          <w:rFonts w:ascii="Times New Roman" w:hAnsi="Times New Roman" w:cs="Times New Roman"/>
        </w:rPr>
        <w:t>w</w:t>
      </w:r>
      <w:r w:rsidR="008B71E9" w:rsidRPr="00D26AF5">
        <w:rPr>
          <w:rFonts w:ascii="Times New Roman" w:hAnsi="Times New Roman" w:cs="Times New Roman"/>
        </w:rPr>
        <w:t xml:space="preserve"> </w:t>
      </w:r>
      <w:r w:rsidRPr="00D26AF5">
        <w:rPr>
          <w:rFonts w:ascii="Times New Roman" w:hAnsi="Times New Roman" w:cs="Times New Roman"/>
        </w:rPr>
        <w:t>ich braku</w:t>
      </w:r>
      <w:r w:rsidR="008B71E9" w:rsidRPr="00D26AF5">
        <w:rPr>
          <w:rFonts w:ascii="Times New Roman" w:hAnsi="Times New Roman" w:cs="Times New Roman"/>
        </w:rPr>
        <w:t xml:space="preserve"> </w:t>
      </w:r>
      <w:r w:rsidRPr="00D26AF5">
        <w:rPr>
          <w:rFonts w:ascii="Times New Roman" w:hAnsi="Times New Roman" w:cs="Times New Roman"/>
        </w:rPr>
        <w:t>organ</w:t>
      </w:r>
      <w:r w:rsidR="008B71E9" w:rsidRPr="00D26AF5">
        <w:rPr>
          <w:rFonts w:ascii="Times New Roman" w:hAnsi="Times New Roman" w:cs="Times New Roman"/>
        </w:rPr>
        <w:t xml:space="preserve"> </w:t>
      </w:r>
      <w:r w:rsidRPr="00D26AF5">
        <w:rPr>
          <w:rFonts w:ascii="Times New Roman" w:hAnsi="Times New Roman" w:cs="Times New Roman"/>
        </w:rPr>
        <w:t>będzie ponosił koszty swojego działania.</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Projektowane przepisy znajdą także odpowiednie zastosowanie do organów administracji państw członkowskich Europejskiego Porozumienia o Wolnym Handlu (EFTA) – stron umowy o</w:t>
      </w:r>
      <w:r w:rsidR="008B71E9" w:rsidRPr="00D26AF5">
        <w:rPr>
          <w:rFonts w:ascii="Times New Roman" w:hAnsi="Times New Roman" w:cs="Times New Roman"/>
        </w:rPr>
        <w:t xml:space="preserve"> </w:t>
      </w:r>
      <w:r w:rsidRPr="00D26AF5">
        <w:rPr>
          <w:rFonts w:ascii="Times New Roman" w:hAnsi="Times New Roman" w:cs="Times New Roman"/>
        </w:rPr>
        <w:t>Europejskim Obszarze Gospodarczym oraz Konfederacji Szwajcarskiej.</w:t>
      </w:r>
    </w:p>
    <w:p w:rsidR="001E2ACD"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Projektowane przepisy nie zastępują ani nie kolidują z przepisami prawa Unii Europejskiej, które już obecnie regulują współpracę w wybranych dziedzinach administracji publicznej (np. rozporządzenie (UE) nr 1024/2012 w sprawie współpracy administracyjnej za pośrednictwem systemu wymiany informacji na rynku wewnętrznym i uchylające decyzję Komisji 2008/49/WE</w:t>
      </w:r>
      <w:r w:rsidRPr="00D26AF5">
        <w:rPr>
          <w:rStyle w:val="Odwoanieprzypisudolnego"/>
          <w:rFonts w:ascii="Times New Roman" w:hAnsi="Times New Roman" w:cs="Times New Roman"/>
        </w:rPr>
        <w:footnoteReference w:id="69"/>
      </w:r>
      <w:r w:rsidR="00723AB2" w:rsidRPr="00D26AF5">
        <w:rPr>
          <w:rFonts w:ascii="Times New Roman" w:hAnsi="Times New Roman" w:cs="Times New Roman"/>
          <w:vertAlign w:val="superscript"/>
        </w:rPr>
        <w:t>)</w:t>
      </w:r>
      <w:r w:rsidR="00723AB2" w:rsidRPr="00D26AF5">
        <w:rPr>
          <w:rFonts w:ascii="Times New Roman" w:hAnsi="Times New Roman" w:cs="Times New Roman"/>
        </w:rPr>
        <w:t>)</w:t>
      </w:r>
      <w:r w:rsidRPr="00D26AF5">
        <w:rPr>
          <w:rFonts w:ascii="Times New Roman" w:hAnsi="Times New Roman" w:cs="Times New Roman"/>
        </w:rPr>
        <w:t>. Jeżeli prawo Unii</w:t>
      </w:r>
      <w:r w:rsidR="001366A0" w:rsidRPr="00D26AF5">
        <w:rPr>
          <w:rFonts w:ascii="Times New Roman" w:hAnsi="Times New Roman" w:cs="Times New Roman"/>
        </w:rPr>
        <w:t xml:space="preserve"> reguluje określony sposób postę</w:t>
      </w:r>
      <w:r w:rsidRPr="00D26AF5">
        <w:rPr>
          <w:rFonts w:ascii="Times New Roman" w:hAnsi="Times New Roman" w:cs="Times New Roman"/>
        </w:rPr>
        <w:t>powania organu administracji, stosowanie przepisów Kodeksu postępowania administracyjnego będzie wyłączone. Przepisy w zakresie europejskiej współpracy administracyjnej uregulowane w Kodeksie postępowania administracyjnego nie będą miały również zastosowania, gdy przepisy szczególne inne niż przepisy prawa Unii Europejskiej (np. przepisy prawa krajowego) zagadnienie to będą regulować odmiennie.</w:t>
      </w:r>
    </w:p>
    <w:p w:rsidR="005E3E8C" w:rsidRDefault="005E3E8C" w:rsidP="00503449">
      <w:pPr>
        <w:spacing w:after="120" w:line="360" w:lineRule="auto"/>
        <w:ind w:right="39"/>
        <w:jc w:val="both"/>
        <w:rPr>
          <w:rFonts w:ascii="Times New Roman" w:hAnsi="Times New Roman" w:cs="Times New Roman"/>
        </w:rPr>
      </w:pPr>
    </w:p>
    <w:p w:rsidR="005E3E8C" w:rsidRDefault="005E3E8C" w:rsidP="00503449">
      <w:pPr>
        <w:spacing w:after="120" w:line="360" w:lineRule="auto"/>
        <w:ind w:right="39"/>
        <w:jc w:val="both"/>
        <w:rPr>
          <w:rFonts w:ascii="Times New Roman" w:hAnsi="Times New Roman" w:cs="Times New Roman"/>
        </w:rPr>
      </w:pPr>
    </w:p>
    <w:p w:rsidR="005E3E8C" w:rsidRPr="00D26AF5" w:rsidRDefault="005E3E8C" w:rsidP="00503449">
      <w:pPr>
        <w:spacing w:after="120" w:line="360" w:lineRule="auto"/>
        <w:ind w:right="39"/>
        <w:jc w:val="both"/>
        <w:rPr>
          <w:rFonts w:ascii="Times New Roman" w:hAnsi="Times New Roman" w:cs="Times New Roman"/>
        </w:rPr>
      </w:pPr>
    </w:p>
    <w:p w:rsidR="001E2ACD" w:rsidRPr="00D26AF5" w:rsidRDefault="001E2ACD" w:rsidP="00503449">
      <w:pPr>
        <w:pStyle w:val="AAApktI"/>
        <w:spacing w:line="360" w:lineRule="auto"/>
        <w:rPr>
          <w:spacing w:val="0"/>
          <w:sz w:val="24"/>
          <w:szCs w:val="24"/>
        </w:rPr>
      </w:pPr>
      <w:bookmarkStart w:id="80" w:name="_Toc468988537"/>
      <w:bookmarkStart w:id="81" w:name="_Toc468988569"/>
      <w:r w:rsidRPr="00D26AF5">
        <w:rPr>
          <w:spacing w:val="0"/>
          <w:sz w:val="24"/>
          <w:szCs w:val="24"/>
        </w:rPr>
        <w:lastRenderedPageBreak/>
        <w:t>XV.</w:t>
      </w:r>
      <w:r w:rsidR="005976C8" w:rsidRPr="00D26AF5">
        <w:rPr>
          <w:spacing w:val="0"/>
          <w:sz w:val="24"/>
          <w:szCs w:val="24"/>
        </w:rPr>
        <w:tab/>
      </w:r>
      <w:r w:rsidRPr="00D26AF5">
        <w:rPr>
          <w:spacing w:val="0"/>
          <w:sz w:val="24"/>
          <w:szCs w:val="24"/>
        </w:rPr>
        <w:t>Pozostałe zmiany w k.p.a.</w:t>
      </w:r>
      <w:bookmarkEnd w:id="80"/>
      <w:bookmarkEnd w:id="81"/>
    </w:p>
    <w:p w:rsidR="001E2ACD" w:rsidRPr="00D26AF5" w:rsidRDefault="00503449" w:rsidP="00503449">
      <w:pPr>
        <w:pStyle w:val="AAApkt1"/>
        <w:spacing w:line="360" w:lineRule="auto"/>
        <w:rPr>
          <w:b w:val="0"/>
          <w:sz w:val="24"/>
          <w:szCs w:val="24"/>
        </w:rPr>
      </w:pPr>
      <w:bookmarkStart w:id="82" w:name="_Toc468988538"/>
      <w:r>
        <w:rPr>
          <w:sz w:val="24"/>
          <w:szCs w:val="24"/>
        </w:rPr>
        <w:t>1.</w:t>
      </w:r>
      <w:r w:rsidR="001E2ACD" w:rsidRPr="00D26AF5">
        <w:rPr>
          <w:sz w:val="24"/>
          <w:szCs w:val="24"/>
        </w:rPr>
        <w:tab/>
        <w:t xml:space="preserve">Możliwość doręczeń na elektroniczne skrzynki podawcze między podmiotami publicznymi </w:t>
      </w:r>
      <w:r w:rsidR="001E2ACD" w:rsidRPr="00D26AF5">
        <w:rPr>
          <w:b w:val="0"/>
          <w:sz w:val="24"/>
          <w:szCs w:val="24"/>
        </w:rPr>
        <w:t>(art. 39</w:t>
      </w:r>
      <w:r w:rsidR="001E2ACD" w:rsidRPr="00D26AF5">
        <w:rPr>
          <w:b w:val="0"/>
          <w:sz w:val="24"/>
          <w:szCs w:val="24"/>
          <w:vertAlign w:val="superscript"/>
        </w:rPr>
        <w:t>1</w:t>
      </w:r>
      <w:r w:rsidR="001E2ACD" w:rsidRPr="00D26AF5">
        <w:rPr>
          <w:b w:val="0"/>
          <w:sz w:val="24"/>
          <w:szCs w:val="24"/>
        </w:rPr>
        <w:t xml:space="preserve"> § 1aa k.p.a.)</w:t>
      </w:r>
      <w:bookmarkEnd w:id="82"/>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Projektowana zmiana ma na celu wyeliminowanie wątpliwości dotyczących interpretacji art. 39</w:t>
      </w:r>
      <w:r w:rsidRPr="00D26AF5">
        <w:rPr>
          <w:rFonts w:ascii="Times New Roman" w:hAnsi="Times New Roman" w:cs="Times New Roman"/>
          <w:vertAlign w:val="superscript"/>
        </w:rPr>
        <w:t>1</w:t>
      </w:r>
      <w:r w:rsidRPr="00D26AF5">
        <w:rPr>
          <w:rFonts w:ascii="Times New Roman" w:hAnsi="Times New Roman" w:cs="Times New Roman"/>
        </w:rPr>
        <w:t xml:space="preserve"> k.p.a. w</w:t>
      </w:r>
      <w:r w:rsidR="008B71E9" w:rsidRPr="00D26AF5">
        <w:rPr>
          <w:rFonts w:ascii="Times New Roman" w:hAnsi="Times New Roman" w:cs="Times New Roman"/>
        </w:rPr>
        <w:t xml:space="preserve"> </w:t>
      </w:r>
      <w:r w:rsidRPr="00D26AF5">
        <w:rPr>
          <w:rFonts w:ascii="Times New Roman" w:hAnsi="Times New Roman" w:cs="Times New Roman"/>
        </w:rPr>
        <w:t>zakresie „podmiotów publicznych” i zmierza do wyrażenia wprost zasady, zgodnie z którą</w:t>
      </w:r>
      <w:r w:rsidR="00723AB2" w:rsidRPr="00D26AF5">
        <w:rPr>
          <w:rFonts w:ascii="Times New Roman" w:hAnsi="Times New Roman" w:cs="Times New Roman"/>
        </w:rPr>
        <w:t>,</w:t>
      </w:r>
      <w:r w:rsidRPr="00D26AF5">
        <w:rPr>
          <w:rFonts w:ascii="Times New Roman" w:hAnsi="Times New Roman" w:cs="Times New Roman"/>
        </w:rPr>
        <w:t xml:space="preserve"> w przypadku gdy stroną lub innym uczestnikiem postępowania jest podmiot publiczny, zobowiązany do udostępnienia i</w:t>
      </w:r>
      <w:r w:rsidR="00503449">
        <w:rPr>
          <w:rFonts w:ascii="Times New Roman" w:hAnsi="Times New Roman" w:cs="Times New Roman"/>
        </w:rPr>
        <w:t> </w:t>
      </w:r>
      <w:r w:rsidRPr="00D26AF5">
        <w:rPr>
          <w:rFonts w:ascii="Times New Roman" w:hAnsi="Times New Roman" w:cs="Times New Roman"/>
        </w:rPr>
        <w:t>obsługi elektronicznej skrzynki podawczej na podstawie art. 16 ust. 1a ustawy z dnia 17 lutego 2005 r. o informatyzacji działalności podmiotów realizujących zadania publiczne, doręczanie pism temu podmiotowi będzie następowało na elektroniczną skrzynkę podawczą tego podmiotu.</w:t>
      </w:r>
    </w:p>
    <w:p w:rsidR="001E2ACD"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W konsekwencji tej zmiany, do podmiot</w:t>
      </w:r>
      <w:r w:rsidR="00723AB2" w:rsidRPr="00D26AF5">
        <w:rPr>
          <w:rFonts w:ascii="Times New Roman" w:hAnsi="Times New Roman" w:cs="Times New Roman"/>
        </w:rPr>
        <w:t>u publicznego nie będą stosowan</w:t>
      </w:r>
      <w:r w:rsidRPr="00D26AF5">
        <w:rPr>
          <w:rFonts w:ascii="Times New Roman" w:hAnsi="Times New Roman" w:cs="Times New Roman"/>
        </w:rPr>
        <w:t>e przepisy k.p.a. dotyczące wymogu uzyskania uprzedniej zgody na doręczanie pism w opisanym trybie.</w:t>
      </w:r>
    </w:p>
    <w:p w:rsidR="00503449" w:rsidRPr="00D26AF5" w:rsidRDefault="00503449" w:rsidP="00503449">
      <w:pPr>
        <w:spacing w:after="120" w:line="360" w:lineRule="auto"/>
        <w:ind w:right="39"/>
        <w:jc w:val="both"/>
        <w:rPr>
          <w:rFonts w:ascii="Times New Roman" w:hAnsi="Times New Roman" w:cs="Times New Roman"/>
        </w:rPr>
      </w:pPr>
    </w:p>
    <w:p w:rsidR="001E2ACD" w:rsidRPr="00D26AF5" w:rsidRDefault="001E2ACD" w:rsidP="00503449">
      <w:pPr>
        <w:pStyle w:val="AAApkt1"/>
        <w:spacing w:line="360" w:lineRule="auto"/>
        <w:rPr>
          <w:sz w:val="24"/>
          <w:szCs w:val="24"/>
        </w:rPr>
      </w:pPr>
      <w:bookmarkStart w:id="83" w:name="_Toc468988539"/>
      <w:r w:rsidRPr="00D26AF5">
        <w:rPr>
          <w:sz w:val="24"/>
          <w:szCs w:val="24"/>
        </w:rPr>
        <w:t>2.</w:t>
      </w:r>
      <w:r w:rsidRPr="00D26AF5">
        <w:rPr>
          <w:sz w:val="24"/>
          <w:szCs w:val="24"/>
        </w:rPr>
        <w:tab/>
        <w:t xml:space="preserve">Doprecyzowanie przepisów dot. zasad liczenia terminów </w:t>
      </w:r>
      <w:r w:rsidRPr="00D26AF5">
        <w:rPr>
          <w:b w:val="0"/>
          <w:sz w:val="24"/>
          <w:szCs w:val="24"/>
        </w:rPr>
        <w:t>(art. 57 k.p.a.)</w:t>
      </w:r>
      <w:bookmarkEnd w:id="83"/>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Projektowane przepisy mają na celu doprecyzowanie kwestii, co do interpretacji których korzystano dotychczas, w zakresie nieuregulowanym, z przepisów Kodeksu cywilnego oraz orzecznictwa sądowoadministracyjnego. W tym zakresie wprowadzono jednoznaczną zasadę dotyczącą liczenia terminów określonych w latach oraz sytuacji, w której ostatni dzień terminu upływa w sobotę. </w:t>
      </w:r>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Zgodnie z projektowanym brzmieniem art. 57 § 4 k.p.a., jeżeli koniec terminu do wykonania czynności przypada na dzień uznany ustawowo za wolny od pracy lub na sobotę, termin upływa następnego dnia, który nie jest dniem wolnym od pracy ani sobotą. </w:t>
      </w:r>
    </w:p>
    <w:p w:rsidR="001E2ACD"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W art. 57 § 3 k.p.a. doprecyzowano natomiast sposób</w:t>
      </w:r>
      <w:r w:rsidR="00503449">
        <w:rPr>
          <w:rFonts w:ascii="Times New Roman" w:hAnsi="Times New Roman" w:cs="Times New Roman"/>
        </w:rPr>
        <w:t xml:space="preserve"> liczenia terminu oznaczonego w </w:t>
      </w:r>
      <w:r w:rsidRPr="00D26AF5">
        <w:rPr>
          <w:rFonts w:ascii="Times New Roman" w:hAnsi="Times New Roman" w:cs="Times New Roman"/>
        </w:rPr>
        <w:t>latach. Zgodnie z tym przepisem, terminy określone w latach kończą się z upływem tego dnia w ostatnim roku, który odpowiada początkowemu dniowi terminu, a gdyby takiego dnia w ostatnim roku nie było – w dniu, który poprzedzałby bezpośrednio ten dzień.</w:t>
      </w:r>
    </w:p>
    <w:p w:rsidR="005E3E8C" w:rsidRPr="00D26AF5" w:rsidRDefault="005E3E8C" w:rsidP="00503449">
      <w:pPr>
        <w:spacing w:after="120" w:line="360" w:lineRule="auto"/>
        <w:ind w:right="39"/>
        <w:jc w:val="both"/>
        <w:rPr>
          <w:rFonts w:ascii="Times New Roman" w:hAnsi="Times New Roman" w:cs="Times New Roman"/>
        </w:rPr>
      </w:pPr>
    </w:p>
    <w:p w:rsidR="001E2ACD" w:rsidRPr="00D26AF5" w:rsidRDefault="00503449" w:rsidP="00503449">
      <w:pPr>
        <w:pStyle w:val="AAApkt1"/>
        <w:spacing w:line="360" w:lineRule="auto"/>
        <w:rPr>
          <w:sz w:val="24"/>
          <w:szCs w:val="24"/>
        </w:rPr>
      </w:pPr>
      <w:bookmarkStart w:id="84" w:name="_Toc468988540"/>
      <w:r>
        <w:rPr>
          <w:sz w:val="24"/>
          <w:szCs w:val="24"/>
        </w:rPr>
        <w:lastRenderedPageBreak/>
        <w:t>3.</w:t>
      </w:r>
      <w:r w:rsidR="001E2ACD" w:rsidRPr="00D26AF5">
        <w:rPr>
          <w:sz w:val="24"/>
          <w:szCs w:val="24"/>
        </w:rPr>
        <w:tab/>
        <w:t xml:space="preserve">Zmiana terminu na uzupełnienie braków formalnych podania </w:t>
      </w:r>
      <w:r w:rsidR="001E2ACD" w:rsidRPr="00D26AF5">
        <w:rPr>
          <w:b w:val="0"/>
          <w:sz w:val="24"/>
          <w:szCs w:val="24"/>
        </w:rPr>
        <w:t>(art. 64 § 2 k.p.a.)</w:t>
      </w:r>
      <w:bookmarkEnd w:id="84"/>
    </w:p>
    <w:p w:rsidR="001E2ACD" w:rsidRPr="00D26AF5" w:rsidRDefault="001E2ACD" w:rsidP="00503449">
      <w:pPr>
        <w:tabs>
          <w:tab w:val="left" w:pos="426"/>
        </w:tabs>
        <w:spacing w:after="120" w:line="360" w:lineRule="auto"/>
        <w:ind w:right="39"/>
        <w:jc w:val="both"/>
        <w:rPr>
          <w:rFonts w:ascii="Times New Roman" w:hAnsi="Times New Roman" w:cs="Times New Roman"/>
        </w:rPr>
      </w:pPr>
      <w:r w:rsidRPr="00D26AF5">
        <w:rPr>
          <w:rFonts w:ascii="Times New Roman" w:hAnsi="Times New Roman" w:cs="Times New Roman"/>
        </w:rPr>
        <w:t>Procedurę uzupełnienia braków formalnych podania w postępowaniu administracyjnych określa art.</w:t>
      </w:r>
      <w:r w:rsidR="008B71E9" w:rsidRPr="00D26AF5">
        <w:rPr>
          <w:rFonts w:ascii="Times New Roman" w:hAnsi="Times New Roman" w:cs="Times New Roman"/>
        </w:rPr>
        <w:t xml:space="preserve"> </w:t>
      </w:r>
      <w:r w:rsidRPr="00D26AF5">
        <w:rPr>
          <w:rFonts w:ascii="Times New Roman" w:hAnsi="Times New Roman" w:cs="Times New Roman"/>
        </w:rPr>
        <w:t>64 k.p.a. Zgodnie z jego § 2</w:t>
      </w:r>
      <w:r w:rsidR="00723AB2" w:rsidRPr="00D26AF5">
        <w:rPr>
          <w:rFonts w:ascii="Times New Roman" w:hAnsi="Times New Roman" w:cs="Times New Roman"/>
        </w:rPr>
        <w:t>,</w:t>
      </w:r>
      <w:r w:rsidRPr="00D26AF5">
        <w:rPr>
          <w:rFonts w:ascii="Times New Roman" w:hAnsi="Times New Roman" w:cs="Times New Roman"/>
        </w:rPr>
        <w:t xml:space="preserve"> w </w:t>
      </w:r>
      <w:r w:rsidR="00723AB2" w:rsidRPr="00D26AF5">
        <w:rPr>
          <w:rFonts w:ascii="Times New Roman" w:hAnsi="Times New Roman" w:cs="Times New Roman"/>
        </w:rPr>
        <w:t xml:space="preserve">przypadku </w:t>
      </w:r>
      <w:r w:rsidRPr="00D26AF5">
        <w:rPr>
          <w:rFonts w:ascii="Times New Roman" w:hAnsi="Times New Roman" w:cs="Times New Roman"/>
        </w:rPr>
        <w:t>braków innych niż niewskazanie adresu wnoszącego podanie, należy wezwać wnoszącego do usunięcia braków w terminie siedmiu dni z pouczeniem, że</w:t>
      </w:r>
      <w:r w:rsidR="008B71E9" w:rsidRPr="00D26AF5">
        <w:rPr>
          <w:rFonts w:ascii="Times New Roman" w:hAnsi="Times New Roman" w:cs="Times New Roman"/>
        </w:rPr>
        <w:t xml:space="preserve"> </w:t>
      </w:r>
      <w:r w:rsidRPr="00D26AF5">
        <w:rPr>
          <w:rFonts w:ascii="Times New Roman" w:hAnsi="Times New Roman" w:cs="Times New Roman"/>
        </w:rPr>
        <w:t>nieusunięcie tych braków spowoduje pozostawienie podania bez rozpoznania. Termin siedmiodniowy, o którym mowa w</w:t>
      </w:r>
      <w:r w:rsidR="008B71E9" w:rsidRPr="00D26AF5">
        <w:rPr>
          <w:rFonts w:ascii="Times New Roman" w:hAnsi="Times New Roman" w:cs="Times New Roman"/>
        </w:rPr>
        <w:t xml:space="preserve"> </w:t>
      </w:r>
      <w:r w:rsidRPr="00D26AF5">
        <w:rPr>
          <w:rFonts w:ascii="Times New Roman" w:hAnsi="Times New Roman" w:cs="Times New Roman"/>
        </w:rPr>
        <w:t>art. 64 § 2 k</w:t>
      </w:r>
      <w:r w:rsidR="00723AB2" w:rsidRPr="00D26AF5">
        <w:rPr>
          <w:rFonts w:ascii="Times New Roman" w:hAnsi="Times New Roman" w:cs="Times New Roman"/>
        </w:rPr>
        <w:t>.</w:t>
      </w:r>
      <w:r w:rsidRPr="00D26AF5">
        <w:rPr>
          <w:rFonts w:ascii="Times New Roman" w:hAnsi="Times New Roman" w:cs="Times New Roman"/>
        </w:rPr>
        <w:t>p</w:t>
      </w:r>
      <w:r w:rsidR="00723AB2" w:rsidRPr="00D26AF5">
        <w:rPr>
          <w:rFonts w:ascii="Times New Roman" w:hAnsi="Times New Roman" w:cs="Times New Roman"/>
        </w:rPr>
        <w:t>.</w:t>
      </w:r>
      <w:r w:rsidRPr="00D26AF5">
        <w:rPr>
          <w:rFonts w:ascii="Times New Roman" w:hAnsi="Times New Roman" w:cs="Times New Roman"/>
        </w:rPr>
        <w:t>a</w:t>
      </w:r>
      <w:r w:rsidR="00723AB2" w:rsidRPr="00D26AF5">
        <w:rPr>
          <w:rFonts w:ascii="Times New Roman" w:hAnsi="Times New Roman" w:cs="Times New Roman"/>
        </w:rPr>
        <w:t>.</w:t>
      </w:r>
      <w:r w:rsidRPr="00D26AF5">
        <w:rPr>
          <w:rFonts w:ascii="Times New Roman" w:hAnsi="Times New Roman" w:cs="Times New Roman"/>
        </w:rPr>
        <w:t xml:space="preserve"> do uzupełnienia braków formalnych podania jest terminem ustawowym, a zatem nie może być przez organ administracji ani skrócony, ani przedłużony (zob. wyrok WSA w Warszawie z</w:t>
      </w:r>
      <w:r w:rsidR="008B71E9" w:rsidRPr="00D26AF5">
        <w:rPr>
          <w:rFonts w:ascii="Times New Roman" w:hAnsi="Times New Roman" w:cs="Times New Roman"/>
        </w:rPr>
        <w:t xml:space="preserve"> </w:t>
      </w:r>
      <w:r w:rsidRPr="00D26AF5">
        <w:rPr>
          <w:rFonts w:ascii="Times New Roman" w:hAnsi="Times New Roman" w:cs="Times New Roman"/>
        </w:rPr>
        <w:t xml:space="preserve">dnia 7 sierpnia 2012 r. sygn. VII SA/Wa 1001/12). Organ nie ma możliwości wyznaczenia dłuższego terminu, co powoduje, że w razie bardziej skomplikowanych braków, zachodzi konieczność pozostawienia podania bez rozpoznania i wniesienia przez stronę nowego wniosku. </w:t>
      </w:r>
    </w:p>
    <w:p w:rsidR="001E2ACD" w:rsidRPr="00D26AF5" w:rsidRDefault="001E2ACD" w:rsidP="00503449">
      <w:pPr>
        <w:tabs>
          <w:tab w:val="left" w:pos="426"/>
        </w:tabs>
        <w:spacing w:after="120" w:line="360" w:lineRule="auto"/>
        <w:ind w:right="39"/>
        <w:jc w:val="both"/>
        <w:rPr>
          <w:rFonts w:ascii="Times New Roman" w:hAnsi="Times New Roman" w:cs="Times New Roman"/>
          <w:iCs/>
        </w:rPr>
      </w:pPr>
      <w:r w:rsidRPr="00D26AF5">
        <w:rPr>
          <w:rFonts w:ascii="Times New Roman" w:hAnsi="Times New Roman" w:cs="Times New Roman"/>
        </w:rPr>
        <w:t>W związku z powyższym, proponuje się umożliwie</w:t>
      </w:r>
      <w:r w:rsidR="00503449">
        <w:rPr>
          <w:rFonts w:ascii="Times New Roman" w:hAnsi="Times New Roman" w:cs="Times New Roman"/>
        </w:rPr>
        <w:t>nie wyznaczenia dłuższego niż 7 </w:t>
      </w:r>
      <w:r w:rsidRPr="00D26AF5">
        <w:rPr>
          <w:rFonts w:ascii="Times New Roman" w:hAnsi="Times New Roman" w:cs="Times New Roman"/>
        </w:rPr>
        <w:t xml:space="preserve">dni terminu na uzupełnienie braków formalnych. </w:t>
      </w:r>
      <w:r w:rsidRPr="00D26AF5">
        <w:rPr>
          <w:rFonts w:ascii="Times New Roman" w:hAnsi="Times New Roman" w:cs="Times New Roman"/>
          <w:iCs/>
        </w:rPr>
        <w:t>Termin ten powinien uwzględniać czas potrzebny do zebrania właściwych dowodów przez stronę. Termin wyznaczony przez organ będzie podlegał wydłużeniu lub skróceniu. Na ogólnych zasadach określonych w art. 58</w:t>
      </w:r>
      <w:r w:rsidR="004A147D">
        <w:rPr>
          <w:rFonts w:ascii="Times New Roman" w:hAnsi="Times New Roman" w:cs="Times New Roman"/>
          <w:iCs/>
        </w:rPr>
        <w:t>–</w:t>
      </w:r>
      <w:r w:rsidRPr="00D26AF5">
        <w:rPr>
          <w:rFonts w:ascii="Times New Roman" w:hAnsi="Times New Roman" w:cs="Times New Roman"/>
          <w:iCs/>
        </w:rPr>
        <w:t>60 k.p.a., wyznaczony termin na uzupełnienie braków formalnych, jako termin procesowy, będzie także podlegał przywróceniu.</w:t>
      </w:r>
    </w:p>
    <w:p w:rsidR="001E2ACD" w:rsidRPr="00D26AF5" w:rsidRDefault="001E2ACD" w:rsidP="00503449">
      <w:pPr>
        <w:tabs>
          <w:tab w:val="left" w:pos="426"/>
        </w:tabs>
        <w:spacing w:after="120" w:line="360" w:lineRule="auto"/>
        <w:ind w:right="39"/>
        <w:jc w:val="both"/>
        <w:rPr>
          <w:rFonts w:ascii="Times New Roman" w:hAnsi="Times New Roman" w:cs="Times New Roman"/>
          <w:iCs/>
        </w:rPr>
      </w:pPr>
      <w:r w:rsidRPr="00D26AF5">
        <w:rPr>
          <w:rFonts w:ascii="Times New Roman" w:hAnsi="Times New Roman" w:cs="Times New Roman"/>
          <w:iCs/>
        </w:rPr>
        <w:t xml:space="preserve">Proponowana zmiana pozwala na dostosowanie długości terminu wyznaczonego w celu uzupełnienia braków formalnych podania do okoliczności konkretnej sprawy. </w:t>
      </w:r>
    </w:p>
    <w:p w:rsidR="001E2ACD" w:rsidRPr="00D26AF5" w:rsidRDefault="00503449" w:rsidP="00503449">
      <w:pPr>
        <w:pStyle w:val="AAApkt1"/>
        <w:spacing w:line="360" w:lineRule="auto"/>
        <w:rPr>
          <w:sz w:val="24"/>
          <w:szCs w:val="24"/>
        </w:rPr>
      </w:pPr>
      <w:bookmarkStart w:id="85" w:name="_Toc468988541"/>
      <w:r>
        <w:rPr>
          <w:sz w:val="24"/>
          <w:szCs w:val="24"/>
        </w:rPr>
        <w:t>4.</w:t>
      </w:r>
      <w:r w:rsidR="001E2ACD" w:rsidRPr="00D26AF5">
        <w:rPr>
          <w:sz w:val="24"/>
          <w:szCs w:val="24"/>
        </w:rPr>
        <w:tab/>
        <w:t xml:space="preserve">Możliwość poświadczenia za zgodność z oryginałem dokumentu przez pracownika organu prowadzącego postępowanie </w:t>
      </w:r>
      <w:r w:rsidR="00723AB2" w:rsidRPr="00D26AF5">
        <w:rPr>
          <w:b w:val="0"/>
          <w:sz w:val="24"/>
          <w:szCs w:val="24"/>
        </w:rPr>
        <w:t xml:space="preserve">(art. 76a § 2b i </w:t>
      </w:r>
      <w:r>
        <w:rPr>
          <w:b w:val="0"/>
          <w:sz w:val="24"/>
          <w:szCs w:val="24"/>
        </w:rPr>
        <w:t xml:space="preserve">3, </w:t>
      </w:r>
      <w:r w:rsidR="00B466A7">
        <w:rPr>
          <w:b w:val="0"/>
          <w:sz w:val="24"/>
          <w:szCs w:val="24"/>
        </w:rPr>
        <w:t>art. </w:t>
      </w:r>
      <w:r>
        <w:rPr>
          <w:b w:val="0"/>
          <w:sz w:val="24"/>
          <w:szCs w:val="24"/>
        </w:rPr>
        <w:t>268a </w:t>
      </w:r>
      <w:r w:rsidR="001E2ACD" w:rsidRPr="00D26AF5">
        <w:rPr>
          <w:b w:val="0"/>
          <w:sz w:val="24"/>
          <w:szCs w:val="24"/>
        </w:rPr>
        <w:t>k.p.a.)</w:t>
      </w:r>
      <w:bookmarkEnd w:id="85"/>
    </w:p>
    <w:p w:rsidR="001E2ACD" w:rsidRPr="00D26AF5" w:rsidRDefault="001E2ACD" w:rsidP="00503449">
      <w:pPr>
        <w:tabs>
          <w:tab w:val="left" w:pos="567"/>
        </w:tabs>
        <w:spacing w:after="120" w:line="360" w:lineRule="auto"/>
        <w:ind w:right="39"/>
        <w:jc w:val="both"/>
        <w:rPr>
          <w:rFonts w:ascii="Times New Roman" w:hAnsi="Times New Roman" w:cs="Times New Roman"/>
          <w:iCs/>
        </w:rPr>
      </w:pPr>
      <w:r w:rsidRPr="00D26AF5">
        <w:rPr>
          <w:rFonts w:ascii="Times New Roman" w:hAnsi="Times New Roman" w:cs="Times New Roman"/>
          <w:iCs/>
        </w:rPr>
        <w:t>W art. 76a § 2 k.p.a. proponuje się zmianę polegającą na umożliwieniu poświadczenia za zgodność z</w:t>
      </w:r>
      <w:r w:rsidR="008B71E9" w:rsidRPr="00D26AF5">
        <w:rPr>
          <w:rFonts w:ascii="Times New Roman" w:hAnsi="Times New Roman" w:cs="Times New Roman"/>
          <w:iCs/>
        </w:rPr>
        <w:t xml:space="preserve"> </w:t>
      </w:r>
      <w:r w:rsidRPr="00D26AF5">
        <w:rPr>
          <w:rFonts w:ascii="Times New Roman" w:hAnsi="Times New Roman" w:cs="Times New Roman"/>
          <w:iCs/>
        </w:rPr>
        <w:t>oryginałem okazanego przez stronę dokumentu przez upoważnionego pracownika organu administracji prowadzącego postępowanie.</w:t>
      </w:r>
      <w:r w:rsidR="008B71E9" w:rsidRPr="00D26AF5">
        <w:rPr>
          <w:rFonts w:ascii="Times New Roman" w:hAnsi="Times New Roman" w:cs="Times New Roman"/>
          <w:iCs/>
        </w:rPr>
        <w:t xml:space="preserve"> </w:t>
      </w:r>
      <w:r w:rsidRPr="00D26AF5">
        <w:rPr>
          <w:rFonts w:ascii="Times New Roman" w:hAnsi="Times New Roman" w:cs="Times New Roman"/>
          <w:iCs/>
        </w:rPr>
        <w:t xml:space="preserve">Upoważniony pracownik organu administracji powinien poświadczyć zgodność z oryginałem odpisu dokumentu na żądanie strony. </w:t>
      </w:r>
    </w:p>
    <w:p w:rsidR="001E2ACD" w:rsidRPr="00D26AF5" w:rsidRDefault="001E2ACD" w:rsidP="00503449">
      <w:pPr>
        <w:tabs>
          <w:tab w:val="left" w:pos="567"/>
        </w:tabs>
        <w:spacing w:after="120" w:line="360" w:lineRule="auto"/>
        <w:ind w:right="39"/>
        <w:jc w:val="both"/>
        <w:rPr>
          <w:rFonts w:ascii="Times New Roman" w:hAnsi="Times New Roman" w:cs="Times New Roman"/>
          <w:iCs/>
        </w:rPr>
      </w:pPr>
      <w:r w:rsidRPr="00D26AF5">
        <w:rPr>
          <w:rFonts w:ascii="Times New Roman" w:hAnsi="Times New Roman" w:cs="Times New Roman"/>
          <w:iCs/>
        </w:rPr>
        <w:t>Przepis określa elementy poświadczenia zgodności odpisu z oryginałem, którymi są: podpis pracownika oraz data i oznaczenie miejsca sporządzenia poświadczenia. Na żądanie strony, w</w:t>
      </w:r>
      <w:r w:rsidR="008B71E9" w:rsidRPr="00D26AF5">
        <w:rPr>
          <w:rFonts w:ascii="Times New Roman" w:hAnsi="Times New Roman" w:cs="Times New Roman"/>
          <w:iCs/>
        </w:rPr>
        <w:t xml:space="preserve"> </w:t>
      </w:r>
      <w:r w:rsidRPr="00D26AF5">
        <w:rPr>
          <w:rFonts w:ascii="Times New Roman" w:hAnsi="Times New Roman" w:cs="Times New Roman"/>
          <w:iCs/>
        </w:rPr>
        <w:t xml:space="preserve">poświadczeniu należy również wskazać godzinę sporządzenia </w:t>
      </w:r>
      <w:r w:rsidRPr="00D26AF5">
        <w:rPr>
          <w:rFonts w:ascii="Times New Roman" w:hAnsi="Times New Roman" w:cs="Times New Roman"/>
          <w:iCs/>
        </w:rPr>
        <w:lastRenderedPageBreak/>
        <w:t>poświadczenia. Jeżeli dokument zawiera cechy szczególne (dopiski, poprawki lub uszkodzenia)</w:t>
      </w:r>
      <w:r w:rsidR="00723AB2" w:rsidRPr="00D26AF5">
        <w:rPr>
          <w:rFonts w:ascii="Times New Roman" w:hAnsi="Times New Roman" w:cs="Times New Roman"/>
          <w:iCs/>
        </w:rPr>
        <w:t>,</w:t>
      </w:r>
      <w:r w:rsidRPr="00D26AF5">
        <w:rPr>
          <w:rFonts w:ascii="Times New Roman" w:hAnsi="Times New Roman" w:cs="Times New Roman"/>
          <w:iCs/>
        </w:rPr>
        <w:t xml:space="preserve"> należy stwierdzić to w</w:t>
      </w:r>
      <w:r w:rsidR="008B71E9" w:rsidRPr="00D26AF5">
        <w:rPr>
          <w:rFonts w:ascii="Times New Roman" w:hAnsi="Times New Roman" w:cs="Times New Roman"/>
          <w:iCs/>
        </w:rPr>
        <w:t xml:space="preserve"> </w:t>
      </w:r>
      <w:r w:rsidRPr="00D26AF5">
        <w:rPr>
          <w:rFonts w:ascii="Times New Roman" w:hAnsi="Times New Roman" w:cs="Times New Roman"/>
          <w:iCs/>
        </w:rPr>
        <w:t>poświadczeniu. Stosowną zmianę wprowadzono w związku z tym w art. 268a k.p.a. dotyczącym upoważnień.</w:t>
      </w:r>
    </w:p>
    <w:p w:rsidR="001E2ACD" w:rsidRPr="00D26AF5" w:rsidRDefault="001E2ACD" w:rsidP="00503449">
      <w:pPr>
        <w:tabs>
          <w:tab w:val="left" w:pos="567"/>
        </w:tabs>
        <w:spacing w:after="120" w:line="360" w:lineRule="auto"/>
        <w:ind w:right="39"/>
        <w:jc w:val="both"/>
        <w:rPr>
          <w:rFonts w:ascii="Times New Roman" w:hAnsi="Times New Roman" w:cs="Times New Roman"/>
          <w:iCs/>
        </w:rPr>
      </w:pPr>
      <w:r w:rsidRPr="00D26AF5">
        <w:rPr>
          <w:rFonts w:ascii="Times New Roman" w:hAnsi="Times New Roman" w:cs="Times New Roman"/>
          <w:iCs/>
        </w:rPr>
        <w:t>Dzięki temu rozwiązaniu strona nie będzie narażona na dodatkowe koszty uzyskania urzędowo poświadczonych odpisów, odpisów lub wypisów aktów notarialnych i tym podobnych dokumentów, które mogą być potrzebne w postępowaniu administracyjnym.</w:t>
      </w:r>
    </w:p>
    <w:p w:rsidR="001E2ACD" w:rsidRPr="00D26AF5" w:rsidRDefault="00503449" w:rsidP="00503449">
      <w:pPr>
        <w:pStyle w:val="AAApkt1"/>
        <w:spacing w:line="360" w:lineRule="auto"/>
        <w:rPr>
          <w:sz w:val="24"/>
          <w:szCs w:val="24"/>
        </w:rPr>
      </w:pPr>
      <w:bookmarkStart w:id="86" w:name="_Toc468988542"/>
      <w:r>
        <w:rPr>
          <w:sz w:val="24"/>
          <w:szCs w:val="24"/>
        </w:rPr>
        <w:t>5.</w:t>
      </w:r>
      <w:r w:rsidR="001E2ACD" w:rsidRPr="00D26AF5">
        <w:rPr>
          <w:sz w:val="24"/>
          <w:szCs w:val="24"/>
        </w:rPr>
        <w:tab/>
        <w:t xml:space="preserve">Pouczenie o wysokości opłaty albo wpisu od skargi do sądu </w:t>
      </w:r>
      <w:r w:rsidR="001E2ACD" w:rsidRPr="00D26AF5">
        <w:rPr>
          <w:b w:val="0"/>
          <w:sz w:val="24"/>
          <w:szCs w:val="24"/>
        </w:rPr>
        <w:t>(art. 107 § 1 k.p.a.)</w:t>
      </w:r>
      <w:bookmarkEnd w:id="86"/>
    </w:p>
    <w:p w:rsidR="001E2ACD" w:rsidRPr="00D26AF5" w:rsidRDefault="001E2ACD" w:rsidP="00503449">
      <w:pPr>
        <w:tabs>
          <w:tab w:val="left" w:pos="426"/>
        </w:tabs>
        <w:spacing w:after="120" w:line="360" w:lineRule="auto"/>
        <w:ind w:right="39"/>
        <w:jc w:val="both"/>
        <w:rPr>
          <w:rFonts w:ascii="Times New Roman" w:hAnsi="Times New Roman" w:cs="Times New Roman"/>
        </w:rPr>
      </w:pPr>
      <w:r w:rsidRPr="00D26AF5">
        <w:rPr>
          <w:rFonts w:ascii="Times New Roman" w:hAnsi="Times New Roman" w:cs="Times New Roman"/>
        </w:rPr>
        <w:t xml:space="preserve">W obecnym stanie prawnym na organie administracji, który wydał decyzję nie spoczywają obowiązki pouczania strony o wymogach formalnych do wniesienia skargi na decyzję do sądu administracyjnego. Zgodnie z art. 107 § 1 </w:t>
      </w:r>
      <w:r w:rsidRPr="00D26AF5">
        <w:rPr>
          <w:rFonts w:ascii="Times New Roman" w:hAnsi="Times New Roman" w:cs="Times New Roman"/>
          <w:i/>
        </w:rPr>
        <w:t>in fine</w:t>
      </w:r>
      <w:r w:rsidRPr="00D26AF5">
        <w:rPr>
          <w:rFonts w:ascii="Times New Roman" w:hAnsi="Times New Roman" w:cs="Times New Roman"/>
        </w:rPr>
        <w:t>, w przypadku decyzji, w stosunku do której może być wniesione powództwo do sądu powszechnego lub skarga do sądu administracyjnego, organ powinie</w:t>
      </w:r>
      <w:r w:rsidR="00503449">
        <w:rPr>
          <w:rFonts w:ascii="Times New Roman" w:hAnsi="Times New Roman" w:cs="Times New Roman"/>
        </w:rPr>
        <w:t>n w decyzji zawrzeć pouczenie o </w:t>
      </w:r>
      <w:r w:rsidRPr="00D26AF5">
        <w:rPr>
          <w:rFonts w:ascii="Times New Roman" w:hAnsi="Times New Roman" w:cs="Times New Roman"/>
        </w:rPr>
        <w:t xml:space="preserve">dopuszczalności wniesienia powództwa lub skargi. </w:t>
      </w:r>
    </w:p>
    <w:p w:rsidR="001E2ACD" w:rsidRPr="00D26AF5" w:rsidRDefault="001E2ACD" w:rsidP="00503449">
      <w:pPr>
        <w:tabs>
          <w:tab w:val="left" w:pos="426"/>
        </w:tabs>
        <w:spacing w:after="120" w:line="360" w:lineRule="auto"/>
        <w:ind w:right="39"/>
        <w:jc w:val="both"/>
        <w:rPr>
          <w:rFonts w:ascii="Times New Roman" w:hAnsi="Times New Roman" w:cs="Times New Roman"/>
        </w:rPr>
      </w:pPr>
      <w:r w:rsidRPr="00D26AF5">
        <w:rPr>
          <w:rFonts w:ascii="Times New Roman" w:hAnsi="Times New Roman" w:cs="Times New Roman"/>
        </w:rPr>
        <w:t>Strona, która uczestniczy w procedurze administracy</w:t>
      </w:r>
      <w:r w:rsidR="00503449">
        <w:rPr>
          <w:rFonts w:ascii="Times New Roman" w:hAnsi="Times New Roman" w:cs="Times New Roman"/>
        </w:rPr>
        <w:t>jnej, niezwiązanej zasadniczo z </w:t>
      </w:r>
      <w:r w:rsidRPr="00D26AF5">
        <w:rPr>
          <w:rFonts w:ascii="Times New Roman" w:hAnsi="Times New Roman" w:cs="Times New Roman"/>
        </w:rPr>
        <w:t>koniecznością wnoszenia opłat czy ponoszenia innych kosztów, powinna zostać przez organ pouczona, że zasada ta ulegnie zmianie na etapie postępowania sądowoadministracyjnego. Organ, prowadzący postępowania określonego rodzaju powinien z łatwością wskazać stronie wysokość opłaty stałej od powództwa do sądu powszechnego czy wpisu stałego od skargi albo sprzeciwu w danej sprawie. Stronie, która ma do czynienia incydentalnie z określonymi rodzajami postępowania administracyjnego, może zaś sprawiać trudność zakwalifikowanie danej sprawy do jednej z kategorii, o których mowa w rozporzą</w:t>
      </w:r>
      <w:r w:rsidR="00503449">
        <w:rPr>
          <w:rFonts w:ascii="Times New Roman" w:hAnsi="Times New Roman" w:cs="Times New Roman"/>
        </w:rPr>
        <w:t>dzeniu Rady Ministrów z dnia 16 </w:t>
      </w:r>
      <w:r w:rsidRPr="00D26AF5">
        <w:rPr>
          <w:rFonts w:ascii="Times New Roman" w:hAnsi="Times New Roman" w:cs="Times New Roman"/>
        </w:rPr>
        <w:t>grudnia 2003 r. w sprawie wysokości oraz szczegó</w:t>
      </w:r>
      <w:r w:rsidR="00503449">
        <w:rPr>
          <w:rFonts w:ascii="Times New Roman" w:hAnsi="Times New Roman" w:cs="Times New Roman"/>
        </w:rPr>
        <w:t>łowych zasad pobierania wpisu w </w:t>
      </w:r>
      <w:r w:rsidRPr="00D26AF5">
        <w:rPr>
          <w:rFonts w:ascii="Times New Roman" w:hAnsi="Times New Roman" w:cs="Times New Roman"/>
        </w:rPr>
        <w:t>postępowaniu przed sądami administracyjnymi</w:t>
      </w:r>
      <w:r w:rsidRPr="00D26AF5">
        <w:rPr>
          <w:rStyle w:val="Odwoanieprzypisudolnego"/>
          <w:rFonts w:ascii="Times New Roman" w:hAnsi="Times New Roman" w:cs="Times New Roman"/>
        </w:rPr>
        <w:footnoteReference w:id="70"/>
      </w:r>
      <w:r w:rsidR="00723AB2" w:rsidRPr="00D26AF5">
        <w:rPr>
          <w:rFonts w:ascii="Times New Roman" w:hAnsi="Times New Roman" w:cs="Times New Roman"/>
          <w:vertAlign w:val="superscript"/>
        </w:rPr>
        <w:t>)</w:t>
      </w:r>
      <w:r w:rsidRPr="00D26AF5">
        <w:rPr>
          <w:rFonts w:ascii="Times New Roman" w:hAnsi="Times New Roman" w:cs="Times New Roman"/>
        </w:rPr>
        <w:t xml:space="preserve"> albo w ustawie z dnia 28 lipca 2005 r. o</w:t>
      </w:r>
      <w:r w:rsidR="008B71E9" w:rsidRPr="00D26AF5">
        <w:rPr>
          <w:rFonts w:ascii="Times New Roman" w:hAnsi="Times New Roman" w:cs="Times New Roman"/>
        </w:rPr>
        <w:t xml:space="preserve"> </w:t>
      </w:r>
      <w:r w:rsidRPr="00D26AF5">
        <w:rPr>
          <w:rFonts w:ascii="Times New Roman" w:hAnsi="Times New Roman" w:cs="Times New Roman"/>
        </w:rPr>
        <w:t>kosztach sądowych w sprawach cywilnych</w:t>
      </w:r>
      <w:r w:rsidRPr="00D26AF5">
        <w:rPr>
          <w:rStyle w:val="Odwoanieprzypisudolnego"/>
          <w:rFonts w:ascii="Times New Roman" w:hAnsi="Times New Roman" w:cs="Times New Roman"/>
        </w:rPr>
        <w:footnoteReference w:id="71"/>
      </w:r>
      <w:r w:rsidR="00723AB2" w:rsidRPr="00D26AF5">
        <w:rPr>
          <w:rFonts w:ascii="Times New Roman" w:hAnsi="Times New Roman" w:cs="Times New Roman"/>
          <w:vertAlign w:val="superscript"/>
        </w:rPr>
        <w:t>)</w:t>
      </w:r>
      <w:r w:rsidRPr="00D26AF5">
        <w:rPr>
          <w:rFonts w:ascii="Times New Roman" w:hAnsi="Times New Roman" w:cs="Times New Roman"/>
        </w:rPr>
        <w:t xml:space="preserve"> (określanej dalej skrótem „u.k.s.c.”). W takim przypadku organ powinien w pouczeniu podać wysokość opłaty lub wpisu o charakterze stałym. Jeśli zaś w danej sprawie powództwo albo skarga podlegają opłacie lub wpisowi stosunkowemu, </w:t>
      </w:r>
      <w:r w:rsidR="00503449">
        <w:rPr>
          <w:rFonts w:ascii="Times New Roman" w:hAnsi="Times New Roman" w:cs="Times New Roman"/>
        </w:rPr>
        <w:t>organ powinien pouczyć stronę o </w:t>
      </w:r>
      <w:r w:rsidRPr="00D26AF5">
        <w:rPr>
          <w:rFonts w:ascii="Times New Roman" w:hAnsi="Times New Roman" w:cs="Times New Roman"/>
        </w:rPr>
        <w:t>podstawie do wyliczenia opłaty lub wpisu o charakte</w:t>
      </w:r>
      <w:r w:rsidR="00503449">
        <w:rPr>
          <w:rFonts w:ascii="Times New Roman" w:hAnsi="Times New Roman" w:cs="Times New Roman"/>
        </w:rPr>
        <w:t xml:space="preserve">rze stosunkowym (np. o treści </w:t>
      </w:r>
      <w:r w:rsidR="00503449">
        <w:rPr>
          <w:rFonts w:ascii="Times New Roman" w:hAnsi="Times New Roman" w:cs="Times New Roman"/>
        </w:rPr>
        <w:lastRenderedPageBreak/>
        <w:t>§ </w:t>
      </w:r>
      <w:r w:rsidRPr="00D26AF5">
        <w:rPr>
          <w:rFonts w:ascii="Times New Roman" w:hAnsi="Times New Roman" w:cs="Times New Roman"/>
        </w:rPr>
        <w:t>1 wyżej wskazanego rozporządzenia Rady Ministrów</w:t>
      </w:r>
      <w:r w:rsidR="00723AB2" w:rsidRPr="00D26AF5">
        <w:rPr>
          <w:rFonts w:ascii="Times New Roman" w:hAnsi="Times New Roman" w:cs="Times New Roman"/>
        </w:rPr>
        <w:t>,</w:t>
      </w:r>
      <w:r w:rsidRPr="00D26AF5">
        <w:rPr>
          <w:rFonts w:ascii="Times New Roman" w:hAnsi="Times New Roman" w:cs="Times New Roman"/>
        </w:rPr>
        <w:t xml:space="preserve"> przez wskazanie, że wysokość wpisu zależy od wartości przedmiotu zaskarżenia i wynosi odpowiednio 4% tej wartości, ale nie mniej niż 100 zł</w:t>
      </w:r>
      <w:r w:rsidR="00723AB2" w:rsidRPr="00D26AF5">
        <w:rPr>
          <w:rFonts w:ascii="Times New Roman" w:hAnsi="Times New Roman" w:cs="Times New Roman"/>
        </w:rPr>
        <w:t xml:space="preserve">, jeżeli wartość ta nie przekracza 10 </w:t>
      </w:r>
      <w:r w:rsidRPr="00D26AF5">
        <w:rPr>
          <w:rFonts w:ascii="Times New Roman" w:hAnsi="Times New Roman" w:cs="Times New Roman"/>
        </w:rPr>
        <w:t>000 zł itd.).</w:t>
      </w:r>
    </w:p>
    <w:p w:rsidR="001E2ACD" w:rsidRPr="00D26AF5" w:rsidRDefault="001E2ACD" w:rsidP="00503449">
      <w:pPr>
        <w:tabs>
          <w:tab w:val="left" w:pos="426"/>
        </w:tabs>
        <w:spacing w:after="120" w:line="360" w:lineRule="auto"/>
        <w:ind w:right="39"/>
        <w:jc w:val="both"/>
        <w:rPr>
          <w:rFonts w:ascii="Times New Roman" w:hAnsi="Times New Roman" w:cs="Times New Roman"/>
        </w:rPr>
      </w:pPr>
      <w:r w:rsidRPr="00D26AF5">
        <w:rPr>
          <w:rFonts w:ascii="Times New Roman" w:hAnsi="Times New Roman" w:cs="Times New Roman"/>
        </w:rPr>
        <w:t>W każdym przypadku organ powinien tak</w:t>
      </w:r>
      <w:r w:rsidR="00503449">
        <w:rPr>
          <w:rFonts w:ascii="Times New Roman" w:hAnsi="Times New Roman" w:cs="Times New Roman"/>
        </w:rPr>
        <w:t>że w pouczeniu, o którym mowa w </w:t>
      </w:r>
      <w:r w:rsidRPr="00D26AF5">
        <w:rPr>
          <w:rFonts w:ascii="Times New Roman" w:hAnsi="Times New Roman" w:cs="Times New Roman"/>
        </w:rPr>
        <w:t>projektowanym art. 107 § 1 pkt 9 k.p.a.</w:t>
      </w:r>
      <w:r w:rsidR="00723AB2" w:rsidRPr="00D26AF5">
        <w:rPr>
          <w:rFonts w:ascii="Times New Roman" w:hAnsi="Times New Roman" w:cs="Times New Roman"/>
        </w:rPr>
        <w:t>,</w:t>
      </w:r>
      <w:r w:rsidRPr="00D26AF5">
        <w:rPr>
          <w:rFonts w:ascii="Times New Roman" w:hAnsi="Times New Roman" w:cs="Times New Roman"/>
        </w:rPr>
        <w:t xml:space="preserve"> zawrzeć informację o możliwości ubiegania się przez stronę </w:t>
      </w:r>
      <w:r w:rsidR="00723AB2" w:rsidRPr="00D26AF5">
        <w:rPr>
          <w:rFonts w:ascii="Times New Roman" w:hAnsi="Times New Roman" w:cs="Times New Roman"/>
        </w:rPr>
        <w:t>–</w:t>
      </w:r>
      <w:r w:rsidRPr="00D26AF5">
        <w:rPr>
          <w:rFonts w:ascii="Times New Roman" w:hAnsi="Times New Roman" w:cs="Times New Roman"/>
        </w:rPr>
        <w:t>odpowiednio</w:t>
      </w:r>
      <w:r w:rsidR="004A147D">
        <w:rPr>
          <w:rFonts w:ascii="Times New Roman" w:hAnsi="Times New Roman" w:cs="Times New Roman"/>
        </w:rPr>
        <w:t>–</w:t>
      </w:r>
      <w:r w:rsidRPr="00D26AF5">
        <w:rPr>
          <w:rFonts w:ascii="Times New Roman" w:hAnsi="Times New Roman" w:cs="Times New Roman"/>
        </w:rPr>
        <w:t xml:space="preserve"> o</w:t>
      </w:r>
      <w:r w:rsidR="008B71E9" w:rsidRPr="00D26AF5">
        <w:rPr>
          <w:rFonts w:ascii="Times New Roman" w:hAnsi="Times New Roman" w:cs="Times New Roman"/>
        </w:rPr>
        <w:t xml:space="preserve"> </w:t>
      </w:r>
      <w:r w:rsidRPr="00D26AF5">
        <w:rPr>
          <w:rFonts w:ascii="Times New Roman" w:hAnsi="Times New Roman" w:cs="Times New Roman"/>
        </w:rPr>
        <w:t>zwolnienie od kosztów postępowania przed sądem powszechnym albo o przyznanie jej prawa pomocy w</w:t>
      </w:r>
      <w:r w:rsidR="008B71E9" w:rsidRPr="00D26AF5">
        <w:rPr>
          <w:rFonts w:ascii="Times New Roman" w:hAnsi="Times New Roman" w:cs="Times New Roman"/>
        </w:rPr>
        <w:t xml:space="preserve"> </w:t>
      </w:r>
      <w:r w:rsidRPr="00D26AF5">
        <w:rPr>
          <w:rFonts w:ascii="Times New Roman" w:hAnsi="Times New Roman" w:cs="Times New Roman"/>
        </w:rPr>
        <w:t>rozumieniu art. 243 i n. p.p.s.a.</w:t>
      </w:r>
    </w:p>
    <w:p w:rsidR="001E2ACD" w:rsidRPr="00D26AF5" w:rsidRDefault="00503449" w:rsidP="00503449">
      <w:pPr>
        <w:pStyle w:val="AAApktI"/>
        <w:spacing w:line="360" w:lineRule="auto"/>
        <w:rPr>
          <w:spacing w:val="0"/>
          <w:sz w:val="24"/>
          <w:szCs w:val="24"/>
        </w:rPr>
      </w:pPr>
      <w:bookmarkStart w:id="87" w:name="_Toc468988543"/>
      <w:bookmarkStart w:id="88" w:name="_Toc468988570"/>
      <w:r>
        <w:rPr>
          <w:spacing w:val="0"/>
          <w:sz w:val="24"/>
          <w:szCs w:val="24"/>
        </w:rPr>
        <w:t>XVI.</w:t>
      </w:r>
      <w:r>
        <w:rPr>
          <w:spacing w:val="0"/>
          <w:sz w:val="24"/>
          <w:szCs w:val="24"/>
        </w:rPr>
        <w:tab/>
      </w:r>
      <w:r w:rsidR="001E2ACD" w:rsidRPr="00D26AF5">
        <w:rPr>
          <w:spacing w:val="0"/>
          <w:sz w:val="24"/>
          <w:szCs w:val="24"/>
        </w:rPr>
        <w:t xml:space="preserve">Zachowanie terminu na wniesienie skargi w razie skierowania jej wprost do sądu administracyjnego </w:t>
      </w:r>
      <w:r w:rsidR="00D23D76" w:rsidRPr="00D26AF5">
        <w:rPr>
          <w:b w:val="0"/>
          <w:spacing w:val="0"/>
          <w:sz w:val="24"/>
          <w:szCs w:val="24"/>
        </w:rPr>
        <w:t>(art. 53 § 6</w:t>
      </w:r>
      <w:r w:rsidR="001E2ACD" w:rsidRPr="00D26AF5">
        <w:rPr>
          <w:b w:val="0"/>
          <w:spacing w:val="0"/>
          <w:sz w:val="24"/>
          <w:szCs w:val="24"/>
        </w:rPr>
        <w:t xml:space="preserve"> p.p.s.a.)</w:t>
      </w:r>
      <w:bookmarkEnd w:id="87"/>
      <w:bookmarkEnd w:id="88"/>
    </w:p>
    <w:p w:rsidR="001E2ACD" w:rsidRPr="00D26AF5" w:rsidRDefault="00723AB2" w:rsidP="00503449">
      <w:pPr>
        <w:tabs>
          <w:tab w:val="left" w:pos="426"/>
        </w:tabs>
        <w:spacing w:after="120" w:line="360" w:lineRule="auto"/>
        <w:ind w:right="39"/>
        <w:jc w:val="both"/>
        <w:rPr>
          <w:rFonts w:ascii="Times New Roman" w:hAnsi="Times New Roman" w:cs="Times New Roman"/>
        </w:rPr>
      </w:pPr>
      <w:r w:rsidRPr="00D26AF5">
        <w:rPr>
          <w:rFonts w:ascii="Times New Roman" w:hAnsi="Times New Roman" w:cs="Times New Roman"/>
        </w:rPr>
        <w:t>Zgodnie z art. 54 § 1 p.p.s.a.</w:t>
      </w:r>
      <w:r w:rsidR="001E2ACD" w:rsidRPr="00D26AF5">
        <w:rPr>
          <w:rFonts w:ascii="Times New Roman" w:hAnsi="Times New Roman" w:cs="Times New Roman"/>
        </w:rPr>
        <w:t xml:space="preserve"> skargę do sądu administracyjnego wnosi się za pośrednictwem organu, którego działanie, bezczynność lub przewlekłe prowadzenie postępowania jest przedmiotem skargi. </w:t>
      </w:r>
    </w:p>
    <w:p w:rsidR="001E2ACD" w:rsidRPr="00D26AF5" w:rsidRDefault="001E2ACD" w:rsidP="00503449">
      <w:pPr>
        <w:tabs>
          <w:tab w:val="left" w:pos="426"/>
        </w:tabs>
        <w:spacing w:after="120" w:line="360" w:lineRule="auto"/>
        <w:ind w:right="39"/>
        <w:jc w:val="both"/>
        <w:rPr>
          <w:rFonts w:ascii="Times New Roman" w:hAnsi="Times New Roman" w:cs="Times New Roman"/>
        </w:rPr>
      </w:pPr>
      <w:r w:rsidRPr="00D26AF5">
        <w:rPr>
          <w:rFonts w:ascii="Times New Roman" w:hAnsi="Times New Roman" w:cs="Times New Roman"/>
        </w:rPr>
        <w:t>Zgo</w:t>
      </w:r>
      <w:r w:rsidR="00D23D76" w:rsidRPr="00D26AF5">
        <w:rPr>
          <w:rFonts w:ascii="Times New Roman" w:hAnsi="Times New Roman" w:cs="Times New Roman"/>
        </w:rPr>
        <w:t>dnie z projektowanym art. 53 § 6</w:t>
      </w:r>
      <w:r w:rsidR="00723AB2" w:rsidRPr="00D26AF5">
        <w:rPr>
          <w:rFonts w:ascii="Times New Roman" w:hAnsi="Times New Roman" w:cs="Times New Roman"/>
        </w:rPr>
        <w:t xml:space="preserve"> p.p.s.a.</w:t>
      </w:r>
      <w:r w:rsidRPr="00D26AF5">
        <w:rPr>
          <w:rFonts w:ascii="Times New Roman" w:hAnsi="Times New Roman" w:cs="Times New Roman"/>
        </w:rPr>
        <w:t xml:space="preserve"> termin na wniesienie skargi do sądu administracyjnego, </w:t>
      </w:r>
      <w:r w:rsidR="00D23D76" w:rsidRPr="00D26AF5">
        <w:rPr>
          <w:rFonts w:ascii="Times New Roman" w:hAnsi="Times New Roman" w:cs="Times New Roman"/>
        </w:rPr>
        <w:t>o</w:t>
      </w:r>
      <w:r w:rsidR="008B71E9" w:rsidRPr="00D26AF5">
        <w:rPr>
          <w:rFonts w:ascii="Times New Roman" w:hAnsi="Times New Roman" w:cs="Times New Roman"/>
        </w:rPr>
        <w:t xml:space="preserve"> </w:t>
      </w:r>
      <w:r w:rsidR="004A147D">
        <w:rPr>
          <w:rFonts w:ascii="Times New Roman" w:hAnsi="Times New Roman" w:cs="Times New Roman"/>
        </w:rPr>
        <w:t>którym mowa w art. 53 § 1–</w:t>
      </w:r>
      <w:r w:rsidR="00D23D76" w:rsidRPr="00D26AF5">
        <w:rPr>
          <w:rFonts w:ascii="Times New Roman" w:hAnsi="Times New Roman" w:cs="Times New Roman"/>
        </w:rPr>
        <w:t>2</w:t>
      </w:r>
      <w:r w:rsidRPr="00D26AF5">
        <w:rPr>
          <w:rFonts w:ascii="Times New Roman" w:hAnsi="Times New Roman" w:cs="Times New Roman"/>
        </w:rPr>
        <w:t xml:space="preserve"> p.p.s.a., uważa się za zachowany wtedy, gdy przed jego upływem strona wniosła skargę wprost do sądu administracyjnego. W takim wypadku sąd ten niezwłocznie przesyła skargę odpowiednio do organu, który wydał zaskarżone rozstrzygnięcie, wydał akt lub podjął inną czynność, będącą przedmiotem skargi. Warto wskazać, że</w:t>
      </w:r>
      <w:r w:rsidR="008B71E9" w:rsidRPr="00D26AF5">
        <w:rPr>
          <w:rFonts w:ascii="Times New Roman" w:hAnsi="Times New Roman" w:cs="Times New Roman"/>
        </w:rPr>
        <w:t xml:space="preserve"> </w:t>
      </w:r>
      <w:r w:rsidRPr="00D26AF5">
        <w:rPr>
          <w:rFonts w:ascii="Times New Roman" w:hAnsi="Times New Roman" w:cs="Times New Roman"/>
        </w:rPr>
        <w:t xml:space="preserve">analogiczną regulację odnoszącą się do apelacji wniesionej wprost do sądu drugiej instancji wprowadzono już ustawą nowelizującą Kodeks postępowania cywilnego z dnia 16 września 2011 r., która weszła w życie 3 maja 2012 r. </w:t>
      </w:r>
    </w:p>
    <w:p w:rsidR="001E2ACD" w:rsidRDefault="00D23D76" w:rsidP="00503449">
      <w:pPr>
        <w:tabs>
          <w:tab w:val="left" w:pos="426"/>
        </w:tabs>
        <w:spacing w:after="120" w:line="360" w:lineRule="auto"/>
        <w:ind w:right="39"/>
        <w:jc w:val="both"/>
        <w:rPr>
          <w:rFonts w:ascii="Times New Roman" w:hAnsi="Times New Roman" w:cs="Times New Roman"/>
        </w:rPr>
      </w:pPr>
      <w:r w:rsidRPr="00D26AF5">
        <w:rPr>
          <w:rFonts w:ascii="Times New Roman" w:hAnsi="Times New Roman" w:cs="Times New Roman"/>
        </w:rPr>
        <w:t>Celem art. 53 § 6</w:t>
      </w:r>
      <w:r w:rsidR="001E2ACD" w:rsidRPr="00D26AF5">
        <w:rPr>
          <w:rFonts w:ascii="Times New Roman" w:hAnsi="Times New Roman" w:cs="Times New Roman"/>
        </w:rPr>
        <w:t xml:space="preserve"> p.p.s.a. jest wyeliminowanie nadmiernie rygorystycznych dla strony skutków wniesienia skargi wprost do sądu administracyjnego. Tego rodzaju pomyłka może bowiem obecnie spowodować uchybienie</w:t>
      </w:r>
      <w:r w:rsidR="00723AB2" w:rsidRPr="00D26AF5">
        <w:rPr>
          <w:rFonts w:ascii="Times New Roman" w:hAnsi="Times New Roman" w:cs="Times New Roman"/>
        </w:rPr>
        <w:t xml:space="preserve"> terminowi na wniesienie skargi</w:t>
      </w:r>
      <w:r w:rsidR="004A147D">
        <w:rPr>
          <w:rFonts w:ascii="Times New Roman" w:hAnsi="Times New Roman" w:cs="Times New Roman"/>
        </w:rPr>
        <w:t xml:space="preserve"> i w </w:t>
      </w:r>
      <w:r w:rsidR="001E2ACD" w:rsidRPr="00D26AF5">
        <w:rPr>
          <w:rFonts w:ascii="Times New Roman" w:hAnsi="Times New Roman" w:cs="Times New Roman"/>
        </w:rPr>
        <w:t>konsekwencji – jej odrzucenie. W</w:t>
      </w:r>
      <w:r w:rsidR="008B71E9" w:rsidRPr="00D26AF5">
        <w:rPr>
          <w:rFonts w:ascii="Times New Roman" w:hAnsi="Times New Roman" w:cs="Times New Roman"/>
        </w:rPr>
        <w:t xml:space="preserve"> </w:t>
      </w:r>
      <w:r w:rsidR="001E2ACD" w:rsidRPr="00D26AF5">
        <w:rPr>
          <w:rFonts w:ascii="Times New Roman" w:hAnsi="Times New Roman" w:cs="Times New Roman"/>
        </w:rPr>
        <w:t>orzeczni</w:t>
      </w:r>
      <w:r w:rsidR="004A147D">
        <w:rPr>
          <w:rFonts w:ascii="Times New Roman" w:hAnsi="Times New Roman" w:cs="Times New Roman"/>
        </w:rPr>
        <w:t>ctwie wskazuje się bowiem, że w </w:t>
      </w:r>
      <w:r w:rsidR="001E2ACD" w:rsidRPr="00D26AF5">
        <w:rPr>
          <w:rFonts w:ascii="Times New Roman" w:hAnsi="Times New Roman" w:cs="Times New Roman"/>
        </w:rPr>
        <w:t>przypadku skierowania skargi wprost do sądu, z</w:t>
      </w:r>
      <w:r w:rsidR="008B71E9" w:rsidRPr="00D26AF5">
        <w:rPr>
          <w:rFonts w:ascii="Times New Roman" w:hAnsi="Times New Roman" w:cs="Times New Roman"/>
        </w:rPr>
        <w:t xml:space="preserve"> </w:t>
      </w:r>
      <w:r w:rsidR="001E2ACD" w:rsidRPr="00D26AF5">
        <w:rPr>
          <w:rFonts w:ascii="Times New Roman" w:hAnsi="Times New Roman" w:cs="Times New Roman"/>
        </w:rPr>
        <w:t>pominięciem organu administracji, za</w:t>
      </w:r>
      <w:r w:rsidR="008B71E9" w:rsidRPr="00D26AF5">
        <w:rPr>
          <w:rFonts w:ascii="Times New Roman" w:hAnsi="Times New Roman" w:cs="Times New Roman"/>
        </w:rPr>
        <w:t xml:space="preserve"> </w:t>
      </w:r>
      <w:r w:rsidR="001E2ACD" w:rsidRPr="00D26AF5">
        <w:rPr>
          <w:rFonts w:ascii="Times New Roman" w:hAnsi="Times New Roman" w:cs="Times New Roman"/>
        </w:rPr>
        <w:t>datę wniesienia skargi uznaje się datę jej przesłania przez sąd do organu, który wydał zaskarżoną decyzję (por. m.in. postanowienie NSA</w:t>
      </w:r>
      <w:r w:rsidR="004A147D">
        <w:rPr>
          <w:rFonts w:ascii="Times New Roman" w:hAnsi="Times New Roman" w:cs="Times New Roman"/>
        </w:rPr>
        <w:t xml:space="preserve"> z dnia 22 lipca 2011 r., sygn. </w:t>
      </w:r>
      <w:r w:rsidR="001E2ACD" w:rsidRPr="00D26AF5">
        <w:rPr>
          <w:rFonts w:ascii="Times New Roman" w:hAnsi="Times New Roman" w:cs="Times New Roman"/>
        </w:rPr>
        <w:t>I OSK 1221/11, postanowienie WSA w</w:t>
      </w:r>
      <w:r w:rsidR="008B71E9" w:rsidRPr="00D26AF5">
        <w:rPr>
          <w:rFonts w:ascii="Times New Roman" w:hAnsi="Times New Roman" w:cs="Times New Roman"/>
        </w:rPr>
        <w:t xml:space="preserve"> </w:t>
      </w:r>
      <w:r w:rsidR="001E2ACD" w:rsidRPr="00D26AF5">
        <w:rPr>
          <w:rFonts w:ascii="Times New Roman" w:hAnsi="Times New Roman" w:cs="Times New Roman"/>
        </w:rPr>
        <w:t>Gdańsku z</w:t>
      </w:r>
      <w:r w:rsidR="008B71E9" w:rsidRPr="00D26AF5">
        <w:rPr>
          <w:rFonts w:ascii="Times New Roman" w:hAnsi="Times New Roman" w:cs="Times New Roman"/>
        </w:rPr>
        <w:t xml:space="preserve"> </w:t>
      </w:r>
      <w:r w:rsidR="001E2ACD" w:rsidRPr="00D26AF5">
        <w:rPr>
          <w:rFonts w:ascii="Times New Roman" w:hAnsi="Times New Roman" w:cs="Times New Roman"/>
        </w:rPr>
        <w:t>dnia 1</w:t>
      </w:r>
      <w:r w:rsidR="008B71E9" w:rsidRPr="00D26AF5">
        <w:rPr>
          <w:rFonts w:ascii="Times New Roman" w:hAnsi="Times New Roman" w:cs="Times New Roman"/>
        </w:rPr>
        <w:t xml:space="preserve"> </w:t>
      </w:r>
      <w:r w:rsidR="004A147D">
        <w:rPr>
          <w:rFonts w:ascii="Times New Roman" w:hAnsi="Times New Roman" w:cs="Times New Roman"/>
        </w:rPr>
        <w:t>września 2015 r., sygn. </w:t>
      </w:r>
      <w:r w:rsidR="001E2ACD" w:rsidRPr="00D26AF5">
        <w:rPr>
          <w:rFonts w:ascii="Times New Roman" w:hAnsi="Times New Roman" w:cs="Times New Roman"/>
        </w:rPr>
        <w:t xml:space="preserve">III SA/Gd 588/15). </w:t>
      </w:r>
    </w:p>
    <w:p w:rsidR="005E3E8C" w:rsidRPr="00D26AF5" w:rsidRDefault="005E3E8C" w:rsidP="00503449">
      <w:pPr>
        <w:tabs>
          <w:tab w:val="left" w:pos="426"/>
        </w:tabs>
        <w:spacing w:after="120" w:line="360" w:lineRule="auto"/>
        <w:ind w:right="39"/>
        <w:jc w:val="both"/>
        <w:rPr>
          <w:rFonts w:ascii="Times New Roman" w:hAnsi="Times New Roman" w:cs="Times New Roman"/>
        </w:rPr>
      </w:pPr>
    </w:p>
    <w:p w:rsidR="001E2ACD" w:rsidRPr="00D26AF5" w:rsidRDefault="001E2ACD" w:rsidP="00503449">
      <w:pPr>
        <w:pStyle w:val="AAApktI"/>
        <w:spacing w:line="360" w:lineRule="auto"/>
        <w:rPr>
          <w:b w:val="0"/>
          <w:spacing w:val="0"/>
          <w:sz w:val="24"/>
          <w:szCs w:val="24"/>
        </w:rPr>
      </w:pPr>
      <w:bookmarkStart w:id="89" w:name="_Toc468988544"/>
      <w:bookmarkStart w:id="90" w:name="_Toc468988571"/>
      <w:r w:rsidRPr="00D26AF5">
        <w:rPr>
          <w:spacing w:val="0"/>
          <w:sz w:val="24"/>
          <w:szCs w:val="24"/>
        </w:rPr>
        <w:lastRenderedPageBreak/>
        <w:t xml:space="preserve">XVII. Usunięcie wymogu wezwania organu do usunięcia naruszenia prawa </w:t>
      </w:r>
      <w:r w:rsidRPr="00D26AF5">
        <w:rPr>
          <w:b w:val="0"/>
          <w:spacing w:val="0"/>
          <w:sz w:val="24"/>
          <w:szCs w:val="24"/>
        </w:rPr>
        <w:t>(art. 52 p.p.s.a., zmiany w</w:t>
      </w:r>
      <w:r w:rsidR="008B71E9" w:rsidRPr="00D26AF5">
        <w:rPr>
          <w:b w:val="0"/>
          <w:spacing w:val="0"/>
          <w:sz w:val="24"/>
          <w:szCs w:val="24"/>
        </w:rPr>
        <w:t xml:space="preserve"> </w:t>
      </w:r>
      <w:r w:rsidRPr="00D26AF5">
        <w:rPr>
          <w:b w:val="0"/>
          <w:spacing w:val="0"/>
          <w:sz w:val="24"/>
          <w:szCs w:val="24"/>
        </w:rPr>
        <w:t>ustawach o samo</w:t>
      </w:r>
      <w:r w:rsidR="004A147D">
        <w:rPr>
          <w:b w:val="0"/>
          <w:spacing w:val="0"/>
          <w:sz w:val="24"/>
          <w:szCs w:val="24"/>
        </w:rPr>
        <w:t>rządzie gminnym, powiatowym i o </w:t>
      </w:r>
      <w:r w:rsidRPr="00D26AF5">
        <w:rPr>
          <w:b w:val="0"/>
          <w:spacing w:val="0"/>
          <w:sz w:val="24"/>
          <w:szCs w:val="24"/>
        </w:rPr>
        <w:t>samorządzie województwa oraz w ustawie o</w:t>
      </w:r>
      <w:r w:rsidR="008B71E9" w:rsidRPr="00D26AF5">
        <w:rPr>
          <w:b w:val="0"/>
          <w:spacing w:val="0"/>
          <w:sz w:val="24"/>
          <w:szCs w:val="24"/>
        </w:rPr>
        <w:t xml:space="preserve"> </w:t>
      </w:r>
      <w:r w:rsidRPr="00D26AF5">
        <w:rPr>
          <w:b w:val="0"/>
          <w:spacing w:val="0"/>
          <w:sz w:val="24"/>
          <w:szCs w:val="24"/>
        </w:rPr>
        <w:t>wojewodzie i administracji rządowej w województwie oraz w Ordynacji podatkowej)</w:t>
      </w:r>
      <w:bookmarkEnd w:id="89"/>
      <w:bookmarkEnd w:id="90"/>
    </w:p>
    <w:p w:rsidR="001E2ACD" w:rsidRPr="00D26AF5" w:rsidRDefault="001E2ACD" w:rsidP="00503449">
      <w:pPr>
        <w:tabs>
          <w:tab w:val="left" w:pos="426"/>
        </w:tabs>
        <w:snapToGrid w:val="0"/>
        <w:spacing w:after="120" w:line="360" w:lineRule="auto"/>
        <w:ind w:right="39"/>
        <w:jc w:val="both"/>
        <w:rPr>
          <w:rFonts w:ascii="Times New Roman" w:hAnsi="Times New Roman" w:cs="Times New Roman"/>
          <w:iCs/>
        </w:rPr>
      </w:pPr>
      <w:r w:rsidRPr="00D26AF5">
        <w:rPr>
          <w:rFonts w:ascii="Times New Roman" w:hAnsi="Times New Roman" w:cs="Times New Roman"/>
          <w:iCs/>
        </w:rPr>
        <w:t>Obowiązek skierowania wezwania do usunięcia naruszenia prawa przed złożeniem skargi do wojewódzkiego sądu administracyjnego dotyczy tzw. innych aktów i</w:t>
      </w:r>
      <w:r w:rsidR="004A147D">
        <w:rPr>
          <w:rFonts w:ascii="Times New Roman" w:hAnsi="Times New Roman" w:cs="Times New Roman"/>
          <w:iCs/>
        </w:rPr>
        <w:t> </w:t>
      </w:r>
      <w:r w:rsidRPr="00D26AF5">
        <w:rPr>
          <w:rFonts w:ascii="Times New Roman" w:hAnsi="Times New Roman" w:cs="Times New Roman"/>
          <w:iCs/>
        </w:rPr>
        <w:t>czynności (w tym indywidualnych interpretacji podatkowych) oraz aktów prawa miejscowego, a jego wypełnienie warunkuje obecnie możliwość wnies</w:t>
      </w:r>
      <w:r w:rsidR="004A147D">
        <w:rPr>
          <w:rFonts w:ascii="Times New Roman" w:hAnsi="Times New Roman" w:cs="Times New Roman"/>
          <w:iCs/>
        </w:rPr>
        <w:t>ienia skargi w </w:t>
      </w:r>
      <w:r w:rsidRPr="00D26AF5">
        <w:rPr>
          <w:rFonts w:ascii="Times New Roman" w:hAnsi="Times New Roman" w:cs="Times New Roman"/>
          <w:iCs/>
        </w:rPr>
        <w:t>sprawach, o których mowa w art. 52 § 3 i 4 p.p.s.a.</w:t>
      </w:r>
    </w:p>
    <w:p w:rsidR="001E2ACD" w:rsidRPr="00D26AF5" w:rsidRDefault="001E2ACD" w:rsidP="00503449">
      <w:pPr>
        <w:tabs>
          <w:tab w:val="left" w:pos="426"/>
        </w:tabs>
        <w:snapToGrid w:val="0"/>
        <w:spacing w:after="120" w:line="360" w:lineRule="auto"/>
        <w:ind w:right="39"/>
        <w:jc w:val="both"/>
        <w:rPr>
          <w:rFonts w:ascii="Times New Roman" w:hAnsi="Times New Roman" w:cs="Times New Roman"/>
          <w:iCs/>
        </w:rPr>
      </w:pPr>
      <w:r w:rsidRPr="00D26AF5">
        <w:rPr>
          <w:rFonts w:ascii="Times New Roman" w:hAnsi="Times New Roman" w:cs="Times New Roman"/>
          <w:iCs/>
        </w:rPr>
        <w:t>Wymagania dotyczące w szczególności terminu na złożenie skargi w przypadku innych niż decyzje i</w:t>
      </w:r>
      <w:r w:rsidR="008B71E9" w:rsidRPr="00D26AF5">
        <w:rPr>
          <w:rFonts w:ascii="Times New Roman" w:hAnsi="Times New Roman" w:cs="Times New Roman"/>
          <w:iCs/>
        </w:rPr>
        <w:t xml:space="preserve"> </w:t>
      </w:r>
      <w:r w:rsidRPr="00D26AF5">
        <w:rPr>
          <w:rFonts w:ascii="Times New Roman" w:hAnsi="Times New Roman" w:cs="Times New Roman"/>
          <w:iCs/>
        </w:rPr>
        <w:t>postanowienia „aktów i c</w:t>
      </w:r>
      <w:r w:rsidR="00723AB2" w:rsidRPr="00D26AF5">
        <w:rPr>
          <w:rFonts w:ascii="Times New Roman" w:hAnsi="Times New Roman" w:cs="Times New Roman"/>
          <w:iCs/>
        </w:rPr>
        <w:t>zynności”</w:t>
      </w:r>
      <w:r w:rsidRPr="00D26AF5">
        <w:rPr>
          <w:rFonts w:ascii="Times New Roman" w:hAnsi="Times New Roman" w:cs="Times New Roman"/>
          <w:iCs/>
        </w:rPr>
        <w:t xml:space="preserve"> są, z jednej strony, rozbieżnie interpretowane w</w:t>
      </w:r>
      <w:r w:rsidR="008B71E9" w:rsidRPr="00D26AF5">
        <w:rPr>
          <w:rFonts w:ascii="Times New Roman" w:hAnsi="Times New Roman" w:cs="Times New Roman"/>
          <w:iCs/>
        </w:rPr>
        <w:t xml:space="preserve"> </w:t>
      </w:r>
      <w:r w:rsidRPr="00D26AF5">
        <w:rPr>
          <w:rFonts w:ascii="Times New Roman" w:hAnsi="Times New Roman" w:cs="Times New Roman"/>
          <w:iCs/>
        </w:rPr>
        <w:t>orzecznictwie co do podstawowych wymogów formalnych. Ustawa nie precyzuje w szczególności formy i treści wezwania, a w judykaturze poważne wątpliwości budził termin, w jakim strona może wnieść skargę w</w:t>
      </w:r>
      <w:r w:rsidR="008B71E9" w:rsidRPr="00D26AF5">
        <w:rPr>
          <w:rFonts w:ascii="Times New Roman" w:hAnsi="Times New Roman" w:cs="Times New Roman"/>
          <w:iCs/>
        </w:rPr>
        <w:t xml:space="preserve"> </w:t>
      </w:r>
      <w:r w:rsidR="004A147D">
        <w:rPr>
          <w:rFonts w:ascii="Times New Roman" w:hAnsi="Times New Roman" w:cs="Times New Roman"/>
          <w:iCs/>
        </w:rPr>
        <w:t>przypadkach, w </w:t>
      </w:r>
      <w:r w:rsidRPr="00D26AF5">
        <w:rPr>
          <w:rFonts w:ascii="Times New Roman" w:hAnsi="Times New Roman" w:cs="Times New Roman"/>
          <w:iCs/>
        </w:rPr>
        <w:t>których jest obowiązana wezwać organ do usunięcia naruszenia prawa (tj. czy skarga wniesiona przed terminem na odpowiedź organu powinna być uznana za przedwczesną</w:t>
      </w:r>
      <w:r w:rsidRPr="00D26AF5">
        <w:rPr>
          <w:rStyle w:val="Odwoanieprzypisudolnego"/>
          <w:rFonts w:ascii="Times New Roman" w:hAnsi="Times New Roman" w:cs="Times New Roman"/>
          <w:iCs/>
        </w:rPr>
        <w:footnoteReference w:id="72"/>
      </w:r>
      <w:r w:rsidR="00723AB2" w:rsidRPr="00D26AF5">
        <w:rPr>
          <w:rFonts w:ascii="Times New Roman" w:hAnsi="Times New Roman" w:cs="Times New Roman"/>
          <w:vertAlign w:val="superscript"/>
        </w:rPr>
        <w:t>)</w:t>
      </w:r>
      <w:r w:rsidRPr="00D26AF5">
        <w:rPr>
          <w:rFonts w:ascii="Times New Roman" w:hAnsi="Times New Roman" w:cs="Times New Roman"/>
          <w:iCs/>
        </w:rPr>
        <w:t>).</w:t>
      </w:r>
    </w:p>
    <w:p w:rsidR="001E2ACD" w:rsidRPr="00D26AF5" w:rsidRDefault="001E2ACD" w:rsidP="00503449">
      <w:pPr>
        <w:tabs>
          <w:tab w:val="left" w:pos="426"/>
        </w:tabs>
        <w:snapToGrid w:val="0"/>
        <w:spacing w:after="120" w:line="360" w:lineRule="auto"/>
        <w:ind w:right="39"/>
        <w:jc w:val="both"/>
        <w:rPr>
          <w:rFonts w:ascii="Times New Roman" w:hAnsi="Times New Roman" w:cs="Times New Roman"/>
          <w:iCs/>
        </w:rPr>
      </w:pPr>
      <w:r w:rsidRPr="00D26AF5">
        <w:rPr>
          <w:rFonts w:ascii="Times New Roman" w:hAnsi="Times New Roman" w:cs="Times New Roman"/>
          <w:iCs/>
        </w:rPr>
        <w:t>Sytuacja ta powoduje niepewność prawa, która może rodzić dla strony daleko idące negatywne konsekwencje. W praktyce może zagrażać wręcz re</w:t>
      </w:r>
      <w:r w:rsidR="004A147D">
        <w:rPr>
          <w:rFonts w:ascii="Times New Roman" w:hAnsi="Times New Roman" w:cs="Times New Roman"/>
          <w:iCs/>
        </w:rPr>
        <w:t>alizacji prawa do sądu w </w:t>
      </w:r>
      <w:r w:rsidRPr="00D26AF5">
        <w:rPr>
          <w:rFonts w:ascii="Times New Roman" w:hAnsi="Times New Roman" w:cs="Times New Roman"/>
          <w:iCs/>
        </w:rPr>
        <w:t>związku z ryzykiem odrzucenia skargi jako ni</w:t>
      </w:r>
      <w:r w:rsidR="00723AB2" w:rsidRPr="00D26AF5">
        <w:rPr>
          <w:rFonts w:ascii="Times New Roman" w:hAnsi="Times New Roman" w:cs="Times New Roman"/>
          <w:iCs/>
        </w:rPr>
        <w:t>edopuszczalnej. W szczególności w</w:t>
      </w:r>
      <w:r w:rsidR="004A147D">
        <w:rPr>
          <w:rFonts w:ascii="Times New Roman" w:hAnsi="Times New Roman" w:cs="Times New Roman"/>
          <w:iCs/>
        </w:rPr>
        <w:t> </w:t>
      </w:r>
      <w:r w:rsidRPr="00D26AF5">
        <w:rPr>
          <w:rFonts w:ascii="Times New Roman" w:hAnsi="Times New Roman" w:cs="Times New Roman"/>
          <w:iCs/>
        </w:rPr>
        <w:t>orzecznictwie bywa wyrażany pogląd, że</w:t>
      </w:r>
      <w:r w:rsidR="008B71E9" w:rsidRPr="00D26AF5">
        <w:rPr>
          <w:rFonts w:ascii="Times New Roman" w:hAnsi="Times New Roman" w:cs="Times New Roman"/>
          <w:iCs/>
        </w:rPr>
        <w:t xml:space="preserve"> </w:t>
      </w:r>
      <w:r w:rsidRPr="00D26AF5">
        <w:rPr>
          <w:rFonts w:ascii="Times New Roman" w:hAnsi="Times New Roman" w:cs="Times New Roman"/>
          <w:iCs/>
        </w:rPr>
        <w:t xml:space="preserve">wezwanie powinno umożliwić organowi odniesienie się do wszystkich zarzutów co może prowadzić do odrzucenia skargi </w:t>
      </w:r>
      <w:r w:rsidR="004A147D">
        <w:rPr>
          <w:rFonts w:ascii="Times New Roman" w:hAnsi="Times New Roman" w:cs="Times New Roman"/>
          <w:iCs/>
        </w:rPr>
        <w:t>w </w:t>
      </w:r>
      <w:r w:rsidRPr="00D26AF5">
        <w:rPr>
          <w:rFonts w:ascii="Times New Roman" w:hAnsi="Times New Roman" w:cs="Times New Roman"/>
          <w:iCs/>
        </w:rPr>
        <w:t>razie podniesienia zarzutów, które nie zostały ujęte w</w:t>
      </w:r>
      <w:r w:rsidR="008B71E9" w:rsidRPr="00D26AF5">
        <w:rPr>
          <w:rFonts w:ascii="Times New Roman" w:hAnsi="Times New Roman" w:cs="Times New Roman"/>
          <w:iCs/>
        </w:rPr>
        <w:t xml:space="preserve"> </w:t>
      </w:r>
      <w:r w:rsidRPr="00D26AF5">
        <w:rPr>
          <w:rFonts w:ascii="Times New Roman" w:hAnsi="Times New Roman" w:cs="Times New Roman"/>
          <w:iCs/>
        </w:rPr>
        <w:t>wezwaniu. Równie istotny jest fakt, że sytuacje, w których organy pozytywnie odpowiadają na wezwanie do usunięcia naruszeń</w:t>
      </w:r>
      <w:r w:rsidR="00723AB2" w:rsidRPr="00D26AF5">
        <w:rPr>
          <w:rFonts w:ascii="Times New Roman" w:hAnsi="Times New Roman" w:cs="Times New Roman"/>
          <w:iCs/>
        </w:rPr>
        <w:t>,</w:t>
      </w:r>
      <w:r w:rsidRPr="00D26AF5">
        <w:rPr>
          <w:rFonts w:ascii="Times New Roman" w:hAnsi="Times New Roman" w:cs="Times New Roman"/>
          <w:iCs/>
        </w:rPr>
        <w:t xml:space="preserve"> są bardzo rzadkie i najczęściej wynikają ze zmiany stanu prawnego. </w:t>
      </w:r>
    </w:p>
    <w:p w:rsidR="001E2ACD" w:rsidRPr="00D26AF5" w:rsidRDefault="001E2ACD" w:rsidP="00503449">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iCs/>
        </w:rPr>
        <w:t>W związku z powyższym proponuje się usunąć instytucję wezwania do naruszenia prawa (nowe brzmienie art. 52 i art. 53 p.p.s.a.).</w:t>
      </w:r>
      <w:r w:rsidRPr="00D26AF5">
        <w:rPr>
          <w:rFonts w:ascii="Times New Roman" w:hAnsi="Times New Roman" w:cs="Times New Roman"/>
        </w:rPr>
        <w:t xml:space="preserve"> </w:t>
      </w:r>
    </w:p>
    <w:p w:rsidR="001E2ACD" w:rsidRPr="00D26AF5" w:rsidRDefault="001E2ACD" w:rsidP="00503449">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lastRenderedPageBreak/>
        <w:t xml:space="preserve">Zgodnie z </w:t>
      </w:r>
      <w:r w:rsidR="00723AB2" w:rsidRPr="00D26AF5">
        <w:rPr>
          <w:rFonts w:ascii="Times New Roman" w:hAnsi="Times New Roman" w:cs="Times New Roman"/>
        </w:rPr>
        <w:t>nowym rozwiązaniem, w przypadku</w:t>
      </w:r>
      <w:r w:rsidRPr="00D26AF5">
        <w:rPr>
          <w:rFonts w:ascii="Times New Roman" w:hAnsi="Times New Roman" w:cs="Times New Roman"/>
        </w:rPr>
        <w:t xml:space="preserve"> gdy ustawa nie będzie przewidywała środków zaskarżenia w sprawie będącej przedmiotem skargi, skargę na akty lub czynności, o których </w:t>
      </w:r>
      <w:r w:rsidR="00723AB2" w:rsidRPr="00D26AF5">
        <w:rPr>
          <w:rFonts w:ascii="Times New Roman" w:hAnsi="Times New Roman" w:cs="Times New Roman"/>
        </w:rPr>
        <w:t>m</w:t>
      </w:r>
      <w:r w:rsidRPr="00D26AF5">
        <w:rPr>
          <w:rFonts w:ascii="Times New Roman" w:hAnsi="Times New Roman" w:cs="Times New Roman"/>
        </w:rPr>
        <w:t>owa w</w:t>
      </w:r>
      <w:r w:rsidR="008B71E9" w:rsidRPr="00D26AF5">
        <w:rPr>
          <w:rFonts w:ascii="Times New Roman" w:hAnsi="Times New Roman" w:cs="Times New Roman"/>
        </w:rPr>
        <w:t xml:space="preserve"> </w:t>
      </w:r>
      <w:r w:rsidRPr="00D26AF5">
        <w:rPr>
          <w:rFonts w:ascii="Times New Roman" w:hAnsi="Times New Roman" w:cs="Times New Roman"/>
        </w:rPr>
        <w:t>art. 3 § 2 pkt 4, strona, bez konieczności uprzedniego wezwania organu do usunięcia naruszenia prawa, będzie mogła złożyć skargę bezpośrednio do sądu administracyjnego – w terminie 30 dni od dnia, w</w:t>
      </w:r>
      <w:r w:rsidR="008B71E9" w:rsidRPr="00D26AF5">
        <w:rPr>
          <w:rFonts w:ascii="Times New Roman" w:hAnsi="Times New Roman" w:cs="Times New Roman"/>
        </w:rPr>
        <w:t xml:space="preserve"> </w:t>
      </w:r>
      <w:r w:rsidRPr="00D26AF5">
        <w:rPr>
          <w:rFonts w:ascii="Times New Roman" w:hAnsi="Times New Roman" w:cs="Times New Roman"/>
        </w:rPr>
        <w:t xml:space="preserve">którym dowiedziała się o wydaniu aktu lub podjęciu innej czynności. </w:t>
      </w:r>
    </w:p>
    <w:p w:rsidR="001E2ACD" w:rsidRPr="00D26AF5" w:rsidRDefault="001E2ACD" w:rsidP="00503449">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W przypadku indywidualnych interpretacji podatkowych (art. 3 § 2 pkt 4a p.p.s.a.) termin na wniesienie skargi będzie wynosił 30 dni od dnia doręczenia interpretacji skarżącemu.</w:t>
      </w:r>
    </w:p>
    <w:p w:rsidR="001E2ACD" w:rsidRPr="00D26AF5" w:rsidRDefault="001E2ACD" w:rsidP="00503449">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 xml:space="preserve">W przypadku innych aktów skargę będzie można wnieść w każdym czasie. Dotyczyć to będzie tylko takich aktów lub czynności, w stosunku do których ustawa nie przewiduje środków zaskarżenia i nie stanowi inaczej (dzisiejszy art. 52 § 4 p.p.s.a.). Trzeba przy tym zauważyć, że już obecnie możliwość wniesienia skargi w tych przypadkach nie jest </w:t>
      </w:r>
      <w:r w:rsidRPr="00D26AF5">
        <w:rPr>
          <w:rFonts w:ascii="Times New Roman" w:hAnsi="Times New Roman" w:cs="Times New Roman"/>
          <w:i/>
        </w:rPr>
        <w:t xml:space="preserve">de facto </w:t>
      </w:r>
      <w:r w:rsidRPr="00D26AF5">
        <w:rPr>
          <w:rFonts w:ascii="Times New Roman" w:hAnsi="Times New Roman" w:cs="Times New Roman"/>
        </w:rPr>
        <w:t xml:space="preserve">ograniczona w czasie (nie ma zastosowania termin na wniesienie wezwania do usunięcia naruszenia prawa). </w:t>
      </w:r>
    </w:p>
    <w:p w:rsidR="001E2ACD" w:rsidRPr="00D26AF5" w:rsidRDefault="001E2ACD" w:rsidP="00503449">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Regulacja dotycząca możliwości zaskarżania ww. aktów przez Prokuratora Generalnego, Rzecznika Praw Obywatelskich oraz Rzecznika Praw Dziecka została odpowiednio dostosowana do zaproponowanych zmian.</w:t>
      </w:r>
    </w:p>
    <w:p w:rsidR="001E2ACD" w:rsidRPr="00D26AF5" w:rsidRDefault="001E2ACD" w:rsidP="00503449">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W projekcie wprowadzono również konieczne zmiany w przepisach ustaw samorządowych (o</w:t>
      </w:r>
      <w:r w:rsidR="008B71E9" w:rsidRPr="00D26AF5">
        <w:rPr>
          <w:rFonts w:ascii="Times New Roman" w:hAnsi="Times New Roman" w:cs="Times New Roman"/>
        </w:rPr>
        <w:t xml:space="preserve"> </w:t>
      </w:r>
      <w:r w:rsidRPr="00D26AF5">
        <w:rPr>
          <w:rFonts w:ascii="Times New Roman" w:hAnsi="Times New Roman" w:cs="Times New Roman"/>
        </w:rPr>
        <w:t>samorządzie gminnym, powiatowym i województwa) or</w:t>
      </w:r>
      <w:r w:rsidR="004A147D">
        <w:rPr>
          <w:rFonts w:ascii="Times New Roman" w:hAnsi="Times New Roman" w:cs="Times New Roman"/>
        </w:rPr>
        <w:t>az w </w:t>
      </w:r>
      <w:r w:rsidRPr="00D26AF5">
        <w:rPr>
          <w:rFonts w:ascii="Times New Roman" w:hAnsi="Times New Roman" w:cs="Times New Roman"/>
        </w:rPr>
        <w:t>ustawie o wojewodzie i administracji rządowej w województwie, w których przed wniesieniem skargi na uchwałę lub zarządzenie organu jednostki samorządu terytorialnego również przewidziano konieczność uprzedniego wezwania organu do usunięcia naruszenia prawa.</w:t>
      </w:r>
    </w:p>
    <w:p w:rsidR="001E2ACD" w:rsidRPr="00D26AF5" w:rsidRDefault="00723AB2" w:rsidP="00503449">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Ponadto</w:t>
      </w:r>
      <w:r w:rsidR="001E2ACD" w:rsidRPr="00D26AF5">
        <w:rPr>
          <w:rFonts w:ascii="Times New Roman" w:hAnsi="Times New Roman" w:cs="Times New Roman"/>
        </w:rPr>
        <w:t xml:space="preserve"> w art. 5 projekt przewiduje zmianę w ustawie z dnia 29 sierpnia 1997 r. – Ordynacja podatkowa</w:t>
      </w:r>
      <w:r w:rsidR="001E2ACD" w:rsidRPr="00D26AF5">
        <w:rPr>
          <w:rStyle w:val="Odwoanieprzypisudolnego"/>
          <w:rFonts w:ascii="Times New Roman" w:hAnsi="Times New Roman" w:cs="Times New Roman"/>
        </w:rPr>
        <w:footnoteReference w:id="73"/>
      </w:r>
      <w:r w:rsidRPr="00D26AF5">
        <w:rPr>
          <w:rFonts w:ascii="Times New Roman" w:hAnsi="Times New Roman" w:cs="Times New Roman"/>
          <w:vertAlign w:val="superscript"/>
        </w:rPr>
        <w:t>)</w:t>
      </w:r>
      <w:r w:rsidR="001E2ACD" w:rsidRPr="00D26AF5">
        <w:rPr>
          <w:rFonts w:ascii="Times New Roman" w:hAnsi="Times New Roman" w:cs="Times New Roman"/>
        </w:rPr>
        <w:t xml:space="preserve">, związaną z usunięciem wymogu zwrócenia się z wnioskiem o ponowne rozpatrzenie sprawy w przypadku indywidualnych interpretacji podatkowych. Proponuje się, </w:t>
      </w:r>
      <w:r w:rsidRPr="00D26AF5">
        <w:rPr>
          <w:rFonts w:ascii="Times New Roman" w:hAnsi="Times New Roman" w:cs="Times New Roman"/>
        </w:rPr>
        <w:t>a</w:t>
      </w:r>
      <w:r w:rsidR="001E2ACD" w:rsidRPr="00D26AF5">
        <w:rPr>
          <w:rFonts w:ascii="Times New Roman" w:hAnsi="Times New Roman" w:cs="Times New Roman"/>
        </w:rPr>
        <w:t>by w art. 14b § 6a pkt 1 tej ustawy przewidzieć możliwość upoważnienia podległych ministrowi właściwemu d</w:t>
      </w:r>
      <w:r w:rsidRPr="00D26AF5">
        <w:rPr>
          <w:rFonts w:ascii="Times New Roman" w:hAnsi="Times New Roman" w:cs="Times New Roman"/>
        </w:rPr>
        <w:t xml:space="preserve">o </w:t>
      </w:r>
      <w:r w:rsidR="001E2ACD" w:rsidRPr="00D26AF5">
        <w:rPr>
          <w:rFonts w:ascii="Times New Roman" w:hAnsi="Times New Roman" w:cs="Times New Roman"/>
        </w:rPr>
        <w:t>s</w:t>
      </w:r>
      <w:r w:rsidRPr="00D26AF5">
        <w:rPr>
          <w:rFonts w:ascii="Times New Roman" w:hAnsi="Times New Roman" w:cs="Times New Roman"/>
        </w:rPr>
        <w:t>praw</w:t>
      </w:r>
      <w:r w:rsidR="001E2ACD" w:rsidRPr="00D26AF5">
        <w:rPr>
          <w:rFonts w:ascii="Times New Roman" w:hAnsi="Times New Roman" w:cs="Times New Roman"/>
        </w:rPr>
        <w:t xml:space="preserve"> finansów publicznych organów do zmiany interpretacji indywidualnych w wyniku uwzględnienia skargi do </w:t>
      </w:r>
      <w:r w:rsidR="001E2ACD" w:rsidRPr="00D26AF5">
        <w:rPr>
          <w:rFonts w:ascii="Times New Roman" w:hAnsi="Times New Roman" w:cs="Times New Roman"/>
        </w:rPr>
        <w:lastRenderedPageBreak/>
        <w:t>sądu administracyjnego na podstawie art. 54 § 3 p.p.s.a. Projektowana regulacja będzie wymagała dokonania odpowiedniej zmiany rozporządzenia Ministra Finansów z dnia 30 grudnia 2015 r. w</w:t>
      </w:r>
      <w:r w:rsidR="008B71E9" w:rsidRPr="00D26AF5">
        <w:rPr>
          <w:rFonts w:ascii="Times New Roman" w:hAnsi="Times New Roman" w:cs="Times New Roman"/>
        </w:rPr>
        <w:t xml:space="preserve"> </w:t>
      </w:r>
      <w:r w:rsidR="001E2ACD" w:rsidRPr="00D26AF5">
        <w:rPr>
          <w:rFonts w:ascii="Times New Roman" w:hAnsi="Times New Roman" w:cs="Times New Roman"/>
        </w:rPr>
        <w:t>sprawie upoważnienia do dok</w:t>
      </w:r>
      <w:r w:rsidR="004A147D">
        <w:rPr>
          <w:rFonts w:ascii="Times New Roman" w:hAnsi="Times New Roman" w:cs="Times New Roman"/>
        </w:rPr>
        <w:t>onywania niektórych czynności w </w:t>
      </w:r>
      <w:r w:rsidR="001E2ACD" w:rsidRPr="00D26AF5">
        <w:rPr>
          <w:rFonts w:ascii="Times New Roman" w:hAnsi="Times New Roman" w:cs="Times New Roman"/>
        </w:rPr>
        <w:t>zakresie interpretacji indywidualnych</w:t>
      </w:r>
      <w:r w:rsidR="001E2ACD" w:rsidRPr="00D26AF5">
        <w:rPr>
          <w:rStyle w:val="Odwoanieprzypisudolnego"/>
          <w:rFonts w:ascii="Times New Roman" w:hAnsi="Times New Roman" w:cs="Times New Roman"/>
        </w:rPr>
        <w:footnoteReference w:id="74"/>
      </w:r>
      <w:r w:rsidRPr="00D26AF5">
        <w:rPr>
          <w:rFonts w:ascii="Times New Roman" w:hAnsi="Times New Roman" w:cs="Times New Roman"/>
          <w:vertAlign w:val="superscript"/>
        </w:rPr>
        <w:t>)</w:t>
      </w:r>
      <w:r w:rsidR="001E2ACD" w:rsidRPr="00D26AF5">
        <w:rPr>
          <w:rFonts w:ascii="Times New Roman" w:hAnsi="Times New Roman" w:cs="Times New Roman"/>
          <w:bCs/>
        </w:rPr>
        <w:t xml:space="preserve"> (analogicznej zmiany w § 1 pkt 1 i § 8 pkt 1 tego rozporządzenia).</w:t>
      </w:r>
    </w:p>
    <w:p w:rsidR="001E2ACD" w:rsidRPr="00D26AF5" w:rsidRDefault="001E2ACD" w:rsidP="00503449">
      <w:pPr>
        <w:pStyle w:val="AAApktI"/>
        <w:spacing w:line="360" w:lineRule="auto"/>
        <w:rPr>
          <w:spacing w:val="0"/>
          <w:sz w:val="24"/>
          <w:szCs w:val="24"/>
        </w:rPr>
      </w:pPr>
      <w:bookmarkStart w:id="91" w:name="_Toc468988545"/>
      <w:bookmarkStart w:id="92" w:name="_Toc468988572"/>
      <w:r w:rsidRPr="00D26AF5">
        <w:rPr>
          <w:spacing w:val="0"/>
          <w:sz w:val="24"/>
          <w:szCs w:val="24"/>
        </w:rPr>
        <w:t>X</w:t>
      </w:r>
      <w:r w:rsidR="004F2905" w:rsidRPr="00D26AF5">
        <w:rPr>
          <w:spacing w:val="0"/>
          <w:sz w:val="24"/>
          <w:szCs w:val="24"/>
        </w:rPr>
        <w:t>VII</w:t>
      </w:r>
      <w:r w:rsidRPr="00D26AF5">
        <w:rPr>
          <w:spacing w:val="0"/>
          <w:sz w:val="24"/>
          <w:szCs w:val="24"/>
        </w:rPr>
        <w:t>I.</w:t>
      </w:r>
      <w:r w:rsidRPr="00D26AF5">
        <w:rPr>
          <w:spacing w:val="0"/>
          <w:sz w:val="24"/>
          <w:szCs w:val="24"/>
        </w:rPr>
        <w:tab/>
        <w:t xml:space="preserve">Postępowanie mediacyjne w toku postępowania przed sądami administracyjnymi </w:t>
      </w:r>
      <w:r w:rsidRPr="00D26AF5">
        <w:rPr>
          <w:b w:val="0"/>
          <w:spacing w:val="0"/>
          <w:sz w:val="24"/>
          <w:szCs w:val="24"/>
        </w:rPr>
        <w:t xml:space="preserve">(art. 116 oraz </w:t>
      </w:r>
      <w:r w:rsidR="008B71E9" w:rsidRPr="00D26AF5">
        <w:rPr>
          <w:b w:val="0"/>
          <w:spacing w:val="0"/>
          <w:sz w:val="24"/>
          <w:szCs w:val="24"/>
        </w:rPr>
        <w:t xml:space="preserve">art. </w:t>
      </w:r>
      <w:r w:rsidR="004A147D">
        <w:rPr>
          <w:b w:val="0"/>
          <w:spacing w:val="0"/>
          <w:sz w:val="24"/>
          <w:szCs w:val="24"/>
        </w:rPr>
        <w:t>116 a–</w:t>
      </w:r>
      <w:r w:rsidRPr="00D26AF5">
        <w:rPr>
          <w:b w:val="0"/>
          <w:spacing w:val="0"/>
          <w:sz w:val="24"/>
          <w:szCs w:val="24"/>
        </w:rPr>
        <w:t>e p.p.s.a.)</w:t>
      </w:r>
      <w:bookmarkEnd w:id="91"/>
      <w:bookmarkEnd w:id="92"/>
    </w:p>
    <w:p w:rsidR="001E2ACD" w:rsidRPr="00D26AF5" w:rsidRDefault="001E2ACD" w:rsidP="00503449">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Projekt zakłada zmianę modelu postępowania mediacyjnego w toku postępowania przed sądami administracyjn</w:t>
      </w:r>
      <w:r w:rsidR="008B71E9" w:rsidRPr="00D26AF5">
        <w:rPr>
          <w:rFonts w:ascii="Times New Roman" w:hAnsi="Times New Roman" w:cs="Times New Roman"/>
        </w:rPr>
        <w:t>ymi. Postępowanie to wprowadzono</w:t>
      </w:r>
      <w:r w:rsidRPr="00D26AF5">
        <w:rPr>
          <w:rFonts w:ascii="Times New Roman" w:hAnsi="Times New Roman" w:cs="Times New Roman"/>
        </w:rPr>
        <w:t xml:space="preserve"> do procedury sądowoadministracyjnej ustawą z</w:t>
      </w:r>
      <w:r w:rsidR="008B71E9" w:rsidRPr="00D26AF5">
        <w:rPr>
          <w:rFonts w:ascii="Times New Roman" w:hAnsi="Times New Roman" w:cs="Times New Roman"/>
        </w:rPr>
        <w:t xml:space="preserve"> </w:t>
      </w:r>
      <w:r w:rsidRPr="00D26AF5">
        <w:rPr>
          <w:rFonts w:ascii="Times New Roman" w:hAnsi="Times New Roman" w:cs="Times New Roman"/>
        </w:rPr>
        <w:t xml:space="preserve">dnia 25 lipca 2002 r. – Prawo o postępowaniu przed sądami administracyjnymi) i stanowiło </w:t>
      </w:r>
      <w:r w:rsidR="008B71E9" w:rsidRPr="00D26AF5">
        <w:rPr>
          <w:rFonts w:ascii="Times New Roman" w:hAnsi="Times New Roman" w:cs="Times New Roman"/>
        </w:rPr>
        <w:t xml:space="preserve">ono </w:t>
      </w:r>
      <w:r w:rsidRPr="00D26AF5">
        <w:rPr>
          <w:rFonts w:ascii="Times New Roman" w:hAnsi="Times New Roman" w:cs="Times New Roman"/>
        </w:rPr>
        <w:t>jeden z</w:t>
      </w:r>
      <w:r w:rsidR="008B71E9" w:rsidRPr="00D26AF5">
        <w:rPr>
          <w:rFonts w:ascii="Times New Roman" w:hAnsi="Times New Roman" w:cs="Times New Roman"/>
        </w:rPr>
        <w:t xml:space="preserve"> </w:t>
      </w:r>
      <w:r w:rsidRPr="00D26AF5">
        <w:rPr>
          <w:rFonts w:ascii="Times New Roman" w:hAnsi="Times New Roman" w:cs="Times New Roman"/>
        </w:rPr>
        <w:t>elementów reformy polskiego sądownictwa administracyjnego. Kilkanaście lat doświadczeń pokazało jednak, że</w:t>
      </w:r>
      <w:r w:rsidR="008B71E9" w:rsidRPr="00D26AF5">
        <w:rPr>
          <w:rFonts w:ascii="Times New Roman" w:hAnsi="Times New Roman" w:cs="Times New Roman"/>
        </w:rPr>
        <w:t xml:space="preserve"> </w:t>
      </w:r>
      <w:r w:rsidRPr="00D26AF5">
        <w:rPr>
          <w:rFonts w:ascii="Times New Roman" w:hAnsi="Times New Roman" w:cs="Times New Roman"/>
        </w:rPr>
        <w:t>mediacje przed sądem nie spełniają swojej funkcji w stopniu, w jakim pierwotnie zakładano. W</w:t>
      </w:r>
      <w:r w:rsidR="008B71E9" w:rsidRPr="00D26AF5">
        <w:rPr>
          <w:rFonts w:ascii="Times New Roman" w:hAnsi="Times New Roman" w:cs="Times New Roman"/>
        </w:rPr>
        <w:t xml:space="preserve"> </w:t>
      </w:r>
      <w:r w:rsidRPr="00D26AF5">
        <w:rPr>
          <w:rFonts w:ascii="Times New Roman" w:hAnsi="Times New Roman" w:cs="Times New Roman"/>
        </w:rPr>
        <w:t xml:space="preserve">piśmiennictwie podaje się wiele </w:t>
      </w:r>
      <w:r w:rsidR="004A147D">
        <w:rPr>
          <w:rFonts w:ascii="Times New Roman" w:hAnsi="Times New Roman" w:cs="Times New Roman"/>
        </w:rPr>
        <w:t>przyczyn tego zjawiska, w tym w </w:t>
      </w:r>
      <w:r w:rsidRPr="00D26AF5">
        <w:rPr>
          <w:rFonts w:ascii="Times New Roman" w:hAnsi="Times New Roman" w:cs="Times New Roman"/>
        </w:rPr>
        <w:t>szczególności fakt, iż</w:t>
      </w:r>
      <w:r w:rsidR="008B71E9" w:rsidRPr="00D26AF5">
        <w:rPr>
          <w:rFonts w:ascii="Times New Roman" w:hAnsi="Times New Roman" w:cs="Times New Roman"/>
        </w:rPr>
        <w:t xml:space="preserve"> </w:t>
      </w:r>
      <w:r w:rsidRPr="00D26AF5">
        <w:rPr>
          <w:rFonts w:ascii="Times New Roman" w:hAnsi="Times New Roman" w:cs="Times New Roman"/>
        </w:rPr>
        <w:t>mediacje przed sądami ad</w:t>
      </w:r>
      <w:r w:rsidR="004A147D">
        <w:rPr>
          <w:rFonts w:ascii="Times New Roman" w:hAnsi="Times New Roman" w:cs="Times New Roman"/>
        </w:rPr>
        <w:t>ministracyjnymi prowadzone są w </w:t>
      </w:r>
      <w:r w:rsidRPr="00D26AF5">
        <w:rPr>
          <w:rFonts w:ascii="Times New Roman" w:hAnsi="Times New Roman" w:cs="Times New Roman"/>
        </w:rPr>
        <w:t>obowiązującym stanie prawnym przez sędziego albo referendarza sądowego</w:t>
      </w:r>
      <w:r w:rsidRPr="00D26AF5">
        <w:rPr>
          <w:rStyle w:val="Odwoanieprzypisudolnego"/>
          <w:rFonts w:ascii="Times New Roman" w:hAnsi="Times New Roman" w:cs="Times New Roman"/>
        </w:rPr>
        <w:footnoteReference w:id="75"/>
      </w:r>
      <w:r w:rsidR="008B71E9" w:rsidRPr="00D26AF5">
        <w:rPr>
          <w:rFonts w:ascii="Times New Roman" w:hAnsi="Times New Roman" w:cs="Times New Roman"/>
          <w:vertAlign w:val="superscript"/>
        </w:rPr>
        <w:t>)</w:t>
      </w:r>
      <w:r w:rsidRPr="00D26AF5">
        <w:rPr>
          <w:rFonts w:ascii="Times New Roman" w:hAnsi="Times New Roman" w:cs="Times New Roman"/>
        </w:rPr>
        <w:t xml:space="preserve">, a nie osobę trzecią. </w:t>
      </w:r>
    </w:p>
    <w:p w:rsidR="001E2ACD" w:rsidRPr="00D26AF5" w:rsidRDefault="001E2ACD" w:rsidP="00503449">
      <w:pPr>
        <w:tabs>
          <w:tab w:val="left" w:pos="426"/>
        </w:tabs>
        <w:snapToGrid w:val="0"/>
        <w:spacing w:after="120" w:line="360" w:lineRule="auto"/>
        <w:ind w:right="39"/>
        <w:jc w:val="both"/>
        <w:rPr>
          <w:rFonts w:ascii="Times New Roman" w:hAnsi="Times New Roman" w:cs="Times New Roman"/>
        </w:rPr>
      </w:pPr>
      <w:r w:rsidRPr="00D26AF5">
        <w:rPr>
          <w:rFonts w:ascii="Times New Roman" w:hAnsi="Times New Roman" w:cs="Times New Roman"/>
        </w:rPr>
        <w:t>Z tego względu proponuje się wprowadzenie klasycznego mode</w:t>
      </w:r>
      <w:r w:rsidR="00B466A7">
        <w:rPr>
          <w:rFonts w:ascii="Times New Roman" w:hAnsi="Times New Roman" w:cs="Times New Roman"/>
        </w:rPr>
        <w:t xml:space="preserve">lu mediacji, w którym mediator </w:t>
      </w:r>
      <w:r w:rsidRPr="00D26AF5">
        <w:rPr>
          <w:rFonts w:ascii="Times New Roman" w:hAnsi="Times New Roman" w:cs="Times New Roman"/>
        </w:rPr>
        <w:t>w żadnej sytuacji, nawet potencjalnie, nie jest zaanga</w:t>
      </w:r>
      <w:r w:rsidR="004A147D">
        <w:rPr>
          <w:rFonts w:ascii="Times New Roman" w:hAnsi="Times New Roman" w:cs="Times New Roman"/>
        </w:rPr>
        <w:t>żowany w rozstrzyganie sprawy w </w:t>
      </w:r>
      <w:r w:rsidRPr="00D26AF5">
        <w:rPr>
          <w:rFonts w:ascii="Times New Roman" w:hAnsi="Times New Roman" w:cs="Times New Roman"/>
        </w:rPr>
        <w:t>przypadku fiaska mediacji. W tym celu niezbędna jest m</w:t>
      </w:r>
      <w:r w:rsidR="004A147D">
        <w:rPr>
          <w:rFonts w:ascii="Times New Roman" w:hAnsi="Times New Roman" w:cs="Times New Roman"/>
        </w:rPr>
        <w:t>odyfikacja art. 116 p.p.s.a., a </w:t>
      </w:r>
      <w:r w:rsidRPr="00D26AF5">
        <w:rPr>
          <w:rFonts w:ascii="Times New Roman" w:hAnsi="Times New Roman" w:cs="Times New Roman"/>
        </w:rPr>
        <w:t xml:space="preserve">także wprowadzenie regulacji dotyczących mediatora (art. 116a i art. 116b, art. 116d), poufności mediacji (art. 116c) oraz sposobu zakończenia mediacji poprzez spisanie stosownego protokołu (art. 116e) i doręczenie go zarówno stronom, jak i sądowi, przed którym toczy się postępowanie. </w:t>
      </w:r>
    </w:p>
    <w:p w:rsidR="001E2ACD" w:rsidRPr="00D26AF5" w:rsidRDefault="001E2ACD" w:rsidP="00503449">
      <w:pPr>
        <w:pStyle w:val="AAPKT10"/>
        <w:spacing w:line="360" w:lineRule="auto"/>
        <w:rPr>
          <w:sz w:val="24"/>
          <w:szCs w:val="24"/>
        </w:rPr>
      </w:pPr>
      <w:bookmarkStart w:id="93" w:name="_Toc453328832"/>
      <w:bookmarkStart w:id="94" w:name="_Toc468988546"/>
      <w:bookmarkStart w:id="95" w:name="_Toc468988573"/>
      <w:r w:rsidRPr="00D26AF5">
        <w:rPr>
          <w:sz w:val="24"/>
          <w:szCs w:val="24"/>
        </w:rPr>
        <w:t>Zgłoszenie lobbingowe</w:t>
      </w:r>
      <w:bookmarkEnd w:id="93"/>
      <w:bookmarkEnd w:id="94"/>
      <w:bookmarkEnd w:id="95"/>
    </w:p>
    <w:p w:rsidR="001E2ACD" w:rsidRPr="00D26AF5" w:rsidRDefault="001E2ACD" w:rsidP="00503449">
      <w:pPr>
        <w:spacing w:after="120" w:line="360" w:lineRule="auto"/>
        <w:ind w:right="39"/>
        <w:jc w:val="both"/>
        <w:rPr>
          <w:rFonts w:ascii="Times New Roman" w:hAnsi="Times New Roman" w:cs="Times New Roman"/>
        </w:rPr>
      </w:pPr>
      <w:r w:rsidRPr="00D26AF5">
        <w:rPr>
          <w:rFonts w:ascii="Times New Roman" w:hAnsi="Times New Roman" w:cs="Times New Roman"/>
        </w:rPr>
        <w:t xml:space="preserve">Stosownie do art. 5 </w:t>
      </w:r>
      <w:r w:rsidRPr="00D26AF5">
        <w:rPr>
          <w:rFonts w:ascii="Times New Roman" w:hAnsi="Times New Roman" w:cs="Times New Roman"/>
          <w:i/>
        </w:rPr>
        <w:t xml:space="preserve">ustawy z </w:t>
      </w:r>
      <w:r w:rsidR="008B71E9" w:rsidRPr="00D26AF5">
        <w:rPr>
          <w:rFonts w:ascii="Times New Roman" w:hAnsi="Times New Roman" w:cs="Times New Roman"/>
          <w:i/>
        </w:rPr>
        <w:t xml:space="preserve">dnia </w:t>
      </w:r>
      <w:r w:rsidRPr="00D26AF5">
        <w:rPr>
          <w:rFonts w:ascii="Times New Roman" w:hAnsi="Times New Roman" w:cs="Times New Roman"/>
          <w:i/>
        </w:rPr>
        <w:t>7 lipca 2005 r. o działalności lobbingowej w</w:t>
      </w:r>
      <w:r w:rsidR="008B71E9" w:rsidRPr="00D26AF5">
        <w:rPr>
          <w:rFonts w:ascii="Times New Roman" w:hAnsi="Times New Roman" w:cs="Times New Roman"/>
          <w:i/>
        </w:rPr>
        <w:t xml:space="preserve"> </w:t>
      </w:r>
      <w:r w:rsidRPr="00D26AF5">
        <w:rPr>
          <w:rFonts w:ascii="Times New Roman" w:hAnsi="Times New Roman" w:cs="Times New Roman"/>
          <w:i/>
        </w:rPr>
        <w:t>procesie stanowienia prawa</w:t>
      </w:r>
      <w:r w:rsidRPr="00D26AF5">
        <w:rPr>
          <w:rStyle w:val="Odwoanieprzypisudolnego"/>
          <w:rFonts w:ascii="Times New Roman" w:hAnsi="Times New Roman" w:cs="Times New Roman"/>
        </w:rPr>
        <w:footnoteReference w:id="76"/>
      </w:r>
      <w:r w:rsidR="008B71E9" w:rsidRPr="00D26AF5">
        <w:rPr>
          <w:rFonts w:ascii="Times New Roman" w:hAnsi="Times New Roman" w:cs="Times New Roman"/>
          <w:vertAlign w:val="superscript"/>
        </w:rPr>
        <w:t>)</w:t>
      </w:r>
      <w:r w:rsidRPr="00D26AF5">
        <w:rPr>
          <w:rFonts w:ascii="Times New Roman" w:hAnsi="Times New Roman" w:cs="Times New Roman"/>
        </w:rPr>
        <w:t xml:space="preserve"> oraz art. 52 § 1 </w:t>
      </w:r>
      <w:r w:rsidRPr="00D26AF5">
        <w:rPr>
          <w:rFonts w:ascii="Times New Roman" w:hAnsi="Times New Roman" w:cs="Times New Roman"/>
          <w:i/>
        </w:rPr>
        <w:t xml:space="preserve">uchwały Nr 190 Rady Ministrów z </w:t>
      </w:r>
      <w:r w:rsidR="008B71E9" w:rsidRPr="00D26AF5">
        <w:rPr>
          <w:rFonts w:ascii="Times New Roman" w:hAnsi="Times New Roman" w:cs="Times New Roman"/>
          <w:i/>
        </w:rPr>
        <w:t xml:space="preserve">dnia </w:t>
      </w:r>
      <w:r w:rsidR="004A147D">
        <w:rPr>
          <w:rFonts w:ascii="Times New Roman" w:hAnsi="Times New Roman" w:cs="Times New Roman"/>
          <w:i/>
        </w:rPr>
        <w:lastRenderedPageBreak/>
        <w:t>29 </w:t>
      </w:r>
      <w:r w:rsidRPr="00D26AF5">
        <w:rPr>
          <w:rFonts w:ascii="Times New Roman" w:hAnsi="Times New Roman" w:cs="Times New Roman"/>
          <w:i/>
        </w:rPr>
        <w:t>października 2013</w:t>
      </w:r>
      <w:r w:rsidR="008B71E9" w:rsidRPr="00D26AF5">
        <w:rPr>
          <w:rFonts w:ascii="Times New Roman" w:hAnsi="Times New Roman" w:cs="Times New Roman"/>
          <w:i/>
        </w:rPr>
        <w:t xml:space="preserve"> </w:t>
      </w:r>
      <w:r w:rsidRPr="00D26AF5">
        <w:rPr>
          <w:rFonts w:ascii="Times New Roman" w:hAnsi="Times New Roman" w:cs="Times New Roman"/>
          <w:i/>
        </w:rPr>
        <w:t>r. – Regulamin pracy Rady Ministrów</w:t>
      </w:r>
      <w:r w:rsidRPr="00D26AF5">
        <w:rPr>
          <w:rStyle w:val="Odwoanieprzypisudolnego"/>
          <w:rFonts w:ascii="Times New Roman" w:hAnsi="Times New Roman" w:cs="Times New Roman"/>
          <w:i/>
        </w:rPr>
        <w:footnoteReference w:id="77"/>
      </w:r>
      <w:r w:rsidR="008B71E9" w:rsidRPr="00D26AF5">
        <w:rPr>
          <w:rFonts w:ascii="Times New Roman" w:hAnsi="Times New Roman" w:cs="Times New Roman"/>
          <w:vertAlign w:val="superscript"/>
        </w:rPr>
        <w:t>)</w:t>
      </w:r>
      <w:r w:rsidRPr="00D26AF5">
        <w:rPr>
          <w:rFonts w:ascii="Times New Roman" w:hAnsi="Times New Roman" w:cs="Times New Roman"/>
        </w:rPr>
        <w:t xml:space="preserve"> projekt ustawy zostanie udostępniony w BIP Rządowego Centrum Legislacji oraz na stronie rządowego portalu konsultacji publicznych (konsultacje on-line). </w:t>
      </w:r>
    </w:p>
    <w:p w:rsidR="001E2ACD" w:rsidRPr="00D26AF5" w:rsidRDefault="001E2ACD" w:rsidP="00503449">
      <w:pPr>
        <w:pStyle w:val="AAPKT10"/>
        <w:spacing w:line="360" w:lineRule="auto"/>
        <w:rPr>
          <w:sz w:val="24"/>
          <w:szCs w:val="24"/>
        </w:rPr>
      </w:pPr>
      <w:bookmarkStart w:id="96" w:name="_Toc419268511"/>
      <w:bookmarkStart w:id="97" w:name="_Toc412460886"/>
      <w:bookmarkStart w:id="98" w:name="_Toc412064761"/>
      <w:bookmarkStart w:id="99" w:name="_Toc405558371"/>
      <w:bookmarkStart w:id="100" w:name="_Toc405213587"/>
      <w:bookmarkStart w:id="101" w:name="_Toc453328833"/>
      <w:bookmarkStart w:id="102" w:name="_Toc468988547"/>
      <w:bookmarkStart w:id="103" w:name="_Toc468988574"/>
      <w:r w:rsidRPr="00D26AF5">
        <w:rPr>
          <w:sz w:val="24"/>
          <w:szCs w:val="24"/>
        </w:rPr>
        <w:t>Oświadczenie o zgodności projektowanych regulacji z prawem Unii Europejskiej</w:t>
      </w:r>
      <w:bookmarkEnd w:id="96"/>
      <w:bookmarkEnd w:id="97"/>
      <w:bookmarkEnd w:id="98"/>
      <w:bookmarkEnd w:id="99"/>
      <w:bookmarkEnd w:id="100"/>
      <w:bookmarkEnd w:id="101"/>
      <w:bookmarkEnd w:id="102"/>
      <w:bookmarkEnd w:id="103"/>
    </w:p>
    <w:p w:rsidR="001E2ACD" w:rsidRPr="00D26AF5" w:rsidRDefault="001E2ACD" w:rsidP="00503449">
      <w:pPr>
        <w:autoSpaceDE w:val="0"/>
        <w:autoSpaceDN w:val="0"/>
        <w:adjustRightInd w:val="0"/>
        <w:snapToGrid w:val="0"/>
        <w:spacing w:line="360" w:lineRule="auto"/>
        <w:ind w:right="39"/>
        <w:jc w:val="both"/>
        <w:rPr>
          <w:rFonts w:ascii="Times New Roman" w:hAnsi="Times New Roman" w:cs="Times New Roman"/>
        </w:rPr>
      </w:pPr>
      <w:r w:rsidRPr="00D26AF5">
        <w:rPr>
          <w:rFonts w:ascii="Times New Roman" w:hAnsi="Times New Roman" w:cs="Times New Roman"/>
        </w:rPr>
        <w:t>Projekt ustawy jest zgodny z prawem Unii Europejskiej.</w:t>
      </w:r>
    </w:p>
    <w:p w:rsidR="001E2ACD" w:rsidRPr="00D26AF5" w:rsidRDefault="001E2ACD" w:rsidP="00503449">
      <w:pPr>
        <w:pStyle w:val="AAPKT10"/>
        <w:spacing w:line="360" w:lineRule="auto"/>
        <w:rPr>
          <w:sz w:val="24"/>
          <w:szCs w:val="24"/>
        </w:rPr>
      </w:pPr>
      <w:bookmarkStart w:id="104" w:name="_Toc419268512"/>
      <w:bookmarkStart w:id="105" w:name="_Toc412460887"/>
      <w:bookmarkStart w:id="106" w:name="_Toc412064762"/>
      <w:bookmarkStart w:id="107" w:name="_Toc405558372"/>
      <w:bookmarkStart w:id="108" w:name="_Toc405213588"/>
      <w:bookmarkStart w:id="109" w:name="_Toc453328834"/>
      <w:bookmarkStart w:id="110" w:name="_Toc468988548"/>
      <w:bookmarkStart w:id="111" w:name="_Toc468988575"/>
      <w:r w:rsidRPr="00D26AF5">
        <w:rPr>
          <w:sz w:val="24"/>
          <w:szCs w:val="24"/>
        </w:rPr>
        <w:t>Ocena, czy projekt ustawy będzie podlegał notyfikacji, zgodnie z</w:t>
      </w:r>
      <w:r w:rsidR="008B71E9" w:rsidRPr="00D26AF5">
        <w:rPr>
          <w:sz w:val="24"/>
          <w:szCs w:val="24"/>
        </w:rPr>
        <w:t xml:space="preserve"> </w:t>
      </w:r>
      <w:r w:rsidRPr="00D26AF5">
        <w:rPr>
          <w:sz w:val="24"/>
          <w:szCs w:val="24"/>
        </w:rPr>
        <w:t>przepisami dotyczącymi funkcjonowania krajowego systemu notyfikacji norm i aktów prawnych</w:t>
      </w:r>
      <w:bookmarkEnd w:id="104"/>
      <w:bookmarkEnd w:id="105"/>
      <w:bookmarkEnd w:id="106"/>
      <w:bookmarkEnd w:id="107"/>
      <w:bookmarkEnd w:id="108"/>
      <w:bookmarkEnd w:id="109"/>
      <w:bookmarkEnd w:id="110"/>
      <w:bookmarkEnd w:id="111"/>
    </w:p>
    <w:p w:rsidR="001E2ACD" w:rsidRPr="00D26AF5" w:rsidRDefault="001E2ACD" w:rsidP="00503449">
      <w:pPr>
        <w:autoSpaceDE w:val="0"/>
        <w:autoSpaceDN w:val="0"/>
        <w:adjustRightInd w:val="0"/>
        <w:snapToGrid w:val="0"/>
        <w:spacing w:after="120" w:line="360" w:lineRule="auto"/>
        <w:ind w:right="39"/>
        <w:jc w:val="both"/>
        <w:rPr>
          <w:rFonts w:ascii="Times New Roman" w:hAnsi="Times New Roman" w:cs="Times New Roman"/>
        </w:rPr>
      </w:pPr>
      <w:r w:rsidRPr="00D26AF5">
        <w:rPr>
          <w:rFonts w:ascii="Times New Roman" w:hAnsi="Times New Roman" w:cs="Times New Roman"/>
        </w:rPr>
        <w:t>Zawarte w projekcie ustawy regulacje nie st</w:t>
      </w:r>
      <w:r w:rsidR="004A147D">
        <w:rPr>
          <w:rFonts w:ascii="Times New Roman" w:hAnsi="Times New Roman" w:cs="Times New Roman"/>
        </w:rPr>
        <w:t>anowią przepisów technicznych w </w:t>
      </w:r>
      <w:r w:rsidRPr="00D26AF5">
        <w:rPr>
          <w:rFonts w:ascii="Times New Roman" w:hAnsi="Times New Roman" w:cs="Times New Roman"/>
        </w:rPr>
        <w:t xml:space="preserve">rozumieniu przepisów </w:t>
      </w:r>
      <w:r w:rsidRPr="00D26AF5">
        <w:rPr>
          <w:rFonts w:ascii="Times New Roman" w:hAnsi="Times New Roman" w:cs="Times New Roman"/>
          <w:i/>
        </w:rPr>
        <w:t xml:space="preserve">rozporządzenia Rady Ministrów z </w:t>
      </w:r>
      <w:r w:rsidR="008B71E9" w:rsidRPr="00D26AF5">
        <w:rPr>
          <w:rFonts w:ascii="Times New Roman" w:hAnsi="Times New Roman" w:cs="Times New Roman"/>
          <w:i/>
        </w:rPr>
        <w:t xml:space="preserve">dnia </w:t>
      </w:r>
      <w:r w:rsidR="004A147D">
        <w:rPr>
          <w:rFonts w:ascii="Times New Roman" w:hAnsi="Times New Roman" w:cs="Times New Roman"/>
          <w:i/>
        </w:rPr>
        <w:t>23 grudnia 2002 r. w </w:t>
      </w:r>
      <w:r w:rsidRPr="00D26AF5">
        <w:rPr>
          <w:rFonts w:ascii="Times New Roman" w:hAnsi="Times New Roman" w:cs="Times New Roman"/>
          <w:i/>
        </w:rPr>
        <w:t xml:space="preserve">sprawie sposobu funkcjonowania krajowego systemu notyfikacji norm </w:t>
      </w:r>
      <w:r w:rsidR="00B466A7">
        <w:rPr>
          <w:rFonts w:ascii="Times New Roman" w:hAnsi="Times New Roman" w:cs="Times New Roman"/>
          <w:i/>
        </w:rPr>
        <w:t xml:space="preserve">i </w:t>
      </w:r>
      <w:r w:rsidRPr="00D26AF5">
        <w:rPr>
          <w:rFonts w:ascii="Times New Roman" w:hAnsi="Times New Roman" w:cs="Times New Roman"/>
          <w:i/>
        </w:rPr>
        <w:t>aktów prawnych</w:t>
      </w:r>
      <w:r w:rsidRPr="00D26AF5">
        <w:rPr>
          <w:rStyle w:val="Odwoanieprzypisudolnego"/>
          <w:rFonts w:ascii="Times New Roman" w:hAnsi="Times New Roman" w:cs="Times New Roman"/>
        </w:rPr>
        <w:footnoteReference w:id="78"/>
      </w:r>
      <w:r w:rsidR="008B71E9" w:rsidRPr="00D26AF5">
        <w:rPr>
          <w:rFonts w:ascii="Times New Roman" w:hAnsi="Times New Roman" w:cs="Times New Roman"/>
          <w:vertAlign w:val="superscript"/>
        </w:rPr>
        <w:t>)</w:t>
      </w:r>
      <w:r w:rsidRPr="00D26AF5">
        <w:rPr>
          <w:rFonts w:ascii="Times New Roman" w:hAnsi="Times New Roman" w:cs="Times New Roman"/>
        </w:rPr>
        <w:t>, w związku z tym projekt nie będzie podlegał notyfikacji.</w:t>
      </w:r>
    </w:p>
    <w:p w:rsidR="001E2ACD" w:rsidRPr="00D26AF5" w:rsidRDefault="001E2ACD" w:rsidP="00503449">
      <w:pPr>
        <w:pStyle w:val="AAPKT10"/>
        <w:spacing w:line="360" w:lineRule="auto"/>
        <w:rPr>
          <w:sz w:val="24"/>
          <w:szCs w:val="24"/>
        </w:rPr>
      </w:pPr>
      <w:bookmarkStart w:id="112" w:name="_Toc453328835"/>
      <w:bookmarkStart w:id="113" w:name="_Toc468988549"/>
      <w:bookmarkStart w:id="114" w:name="_Toc468988576"/>
      <w:r w:rsidRPr="00D26AF5">
        <w:rPr>
          <w:sz w:val="24"/>
          <w:szCs w:val="24"/>
        </w:rPr>
        <w:t>Termin wejścia w życie</w:t>
      </w:r>
      <w:bookmarkEnd w:id="112"/>
      <w:bookmarkEnd w:id="113"/>
      <w:bookmarkEnd w:id="114"/>
    </w:p>
    <w:p w:rsidR="001E2ACD" w:rsidRPr="00D26AF5" w:rsidRDefault="001E2ACD" w:rsidP="00503449">
      <w:pPr>
        <w:snapToGrid w:val="0"/>
        <w:spacing w:line="360" w:lineRule="auto"/>
        <w:ind w:right="39"/>
        <w:jc w:val="both"/>
        <w:rPr>
          <w:rFonts w:ascii="Times New Roman" w:hAnsi="Times New Roman" w:cs="Times New Roman"/>
        </w:rPr>
      </w:pPr>
      <w:r w:rsidRPr="00D26AF5">
        <w:rPr>
          <w:rFonts w:ascii="Times New Roman" w:hAnsi="Times New Roman" w:cs="Times New Roman"/>
        </w:rPr>
        <w:t>Planuje się, że ustawa wejdzie w życie z dniem 1</w:t>
      </w:r>
      <w:r w:rsidR="008B71E9" w:rsidRPr="00D26AF5">
        <w:rPr>
          <w:rFonts w:ascii="Times New Roman" w:hAnsi="Times New Roman" w:cs="Times New Roman"/>
        </w:rPr>
        <w:t xml:space="preserve"> </w:t>
      </w:r>
      <w:r w:rsidRPr="00D26AF5">
        <w:rPr>
          <w:rFonts w:ascii="Times New Roman" w:hAnsi="Times New Roman" w:cs="Times New Roman"/>
        </w:rPr>
        <w:t>czerwca 2017 r.</w:t>
      </w:r>
    </w:p>
    <w:sectPr w:rsidR="001E2ACD" w:rsidRPr="00D26AF5" w:rsidSect="008B71E9">
      <w:footerReference w:type="default" r:id="rId9"/>
      <w:pgSz w:w="11900" w:h="16840" w:code="9"/>
      <w:pgMar w:top="1588" w:right="1418" w:bottom="1418" w:left="1985" w:header="0" w:footer="0" w:gutter="0"/>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2DF" w:rsidRDefault="00AA22DF" w:rsidP="00F81663">
      <w:r>
        <w:separator/>
      </w:r>
    </w:p>
  </w:endnote>
  <w:endnote w:type="continuationSeparator" w:id="0">
    <w:p w:rsidR="00AA22DF" w:rsidRDefault="00AA22DF" w:rsidP="00F81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2DF" w:rsidRPr="00BC233F" w:rsidRDefault="00AA22DF" w:rsidP="00DA5BA4">
    <w:pPr>
      <w:pStyle w:val="Stopka"/>
      <w:spacing w:after="720"/>
      <w:jc w:val="center"/>
      <w:rPr>
        <w:rFonts w:ascii="Times New Roman" w:hAnsi="Times New Roman" w:cs="Times New Roman"/>
      </w:rPr>
    </w:pPr>
    <w:r w:rsidRPr="00BC233F">
      <w:rPr>
        <w:rFonts w:ascii="Times New Roman" w:hAnsi="Times New Roman" w:cs="Times New Roman"/>
      </w:rPr>
      <w:fldChar w:fldCharType="begin"/>
    </w:r>
    <w:r w:rsidRPr="00BC233F">
      <w:rPr>
        <w:rFonts w:ascii="Times New Roman" w:hAnsi="Times New Roman" w:cs="Times New Roman"/>
      </w:rPr>
      <w:instrText>PAGE   \* MERGEFORMAT</w:instrText>
    </w:r>
    <w:r w:rsidRPr="00BC233F">
      <w:rPr>
        <w:rFonts w:ascii="Times New Roman" w:hAnsi="Times New Roman" w:cs="Times New Roman"/>
      </w:rPr>
      <w:fldChar w:fldCharType="separate"/>
    </w:r>
    <w:r w:rsidR="00893734">
      <w:rPr>
        <w:rFonts w:ascii="Times New Roman" w:hAnsi="Times New Roman" w:cs="Times New Roman"/>
        <w:noProof/>
      </w:rPr>
      <w:t>1</w:t>
    </w:r>
    <w:r w:rsidRPr="00BC233F">
      <w:rPr>
        <w:rFonts w:ascii="Times New Roman" w:hAnsi="Times New Roman" w:cs="Times New Roman"/>
      </w:rPr>
      <w:fldChar w:fldCharType="end"/>
    </w:r>
  </w:p>
  <w:p w:rsidR="00AA22DF" w:rsidRDefault="00AA22DF">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2DF" w:rsidRDefault="00AA22DF" w:rsidP="00F81663">
      <w:r>
        <w:separator/>
      </w:r>
    </w:p>
  </w:footnote>
  <w:footnote w:type="continuationSeparator" w:id="0">
    <w:p w:rsidR="00AA22DF" w:rsidRDefault="00AA22DF" w:rsidP="00F81663">
      <w:r>
        <w:continuationSeparator/>
      </w:r>
    </w:p>
  </w:footnote>
  <w:footnote w:id="1">
    <w:p w:rsidR="00AA22DF" w:rsidRPr="00D26AF5" w:rsidRDefault="00AA22DF" w:rsidP="00D26AF5">
      <w:pPr>
        <w:autoSpaceDE w:val="0"/>
        <w:autoSpaceDN w:val="0"/>
        <w:adjustRightInd w:val="0"/>
        <w:snapToGrid w:val="0"/>
        <w:ind w:left="284" w:hanging="284"/>
        <w:jc w:val="both"/>
        <w:rPr>
          <w:sz w:val="20"/>
          <w:szCs w:val="20"/>
        </w:rPr>
      </w:pPr>
      <w:r w:rsidRPr="00D26AF5">
        <w:rPr>
          <w:rStyle w:val="Odwoanieprzypisudolnego"/>
          <w:rFonts w:ascii="Times New Roman" w:hAnsi="Times New Roman" w:cs="Times New Roman"/>
          <w:sz w:val="20"/>
          <w:szCs w:val="20"/>
        </w:rPr>
        <w:footnoteRef/>
      </w:r>
      <w:r w:rsidRPr="00D26AF5">
        <w:rPr>
          <w:rFonts w:ascii="Times New Roman" w:hAnsi="Times New Roman" w:cs="Times New Roman"/>
          <w:sz w:val="20"/>
          <w:szCs w:val="20"/>
          <w:vertAlign w:val="superscript"/>
        </w:rPr>
        <w:t>)</w:t>
      </w:r>
      <w:r>
        <w:rPr>
          <w:rFonts w:ascii="Times New Roman" w:hAnsi="Times New Roman" w:cs="Times New Roman"/>
          <w:sz w:val="20"/>
          <w:szCs w:val="20"/>
        </w:rPr>
        <w:tab/>
      </w:r>
      <w:r w:rsidRPr="00D26AF5">
        <w:rPr>
          <w:rFonts w:ascii="Times New Roman" w:hAnsi="Times New Roman" w:cs="Times New Roman"/>
          <w:sz w:val="20"/>
          <w:szCs w:val="20"/>
        </w:rPr>
        <w:t xml:space="preserve">Uchwała NSA z dnia 13 listopada 2012 r., sygn. II OPS 2/12: „Po pierwsze, w przypadku niejednoznacznego brzmienia przepisu ograniczającego uprawnienia właściciela – a z takim </w:t>
      </w:r>
      <w:r>
        <w:rPr>
          <w:rFonts w:ascii="Times New Roman" w:hAnsi="Times New Roman" w:cs="Times New Roman"/>
          <w:sz w:val="20"/>
          <w:szCs w:val="20"/>
        </w:rPr>
        <w:t xml:space="preserve">przypadkiem mamy do czynienia – </w:t>
      </w:r>
      <w:r w:rsidRPr="00D26AF5">
        <w:rPr>
          <w:rFonts w:ascii="Times New Roman" w:hAnsi="Times New Roman" w:cs="Times New Roman"/>
          <w:sz w:val="20"/>
          <w:szCs w:val="20"/>
        </w:rPr>
        <w:t xml:space="preserve">sąd jest zobligowany do kierowania się dyrektywą </w:t>
      </w:r>
      <w:r w:rsidRPr="00D26AF5">
        <w:rPr>
          <w:rFonts w:ascii="Times New Roman" w:hAnsi="Times New Roman" w:cs="Times New Roman"/>
          <w:i/>
          <w:sz w:val="20"/>
          <w:szCs w:val="20"/>
        </w:rPr>
        <w:t>in dubio pro libertate</w:t>
      </w:r>
      <w:r w:rsidRPr="00D26AF5">
        <w:rPr>
          <w:rFonts w:ascii="Times New Roman" w:hAnsi="Times New Roman" w:cs="Times New Roman"/>
          <w:sz w:val="20"/>
          <w:szCs w:val="20"/>
        </w:rPr>
        <w:t>. Powinien zatem odczytywać przepis w taki sposób, aby ingerencja w treść uprawnienia współwłaścicieli do udziału w zarządzie rzeczą wspólną była jak najmniejsza”.</w:t>
      </w:r>
    </w:p>
  </w:footnote>
  <w:footnote w:id="2">
    <w:p w:rsidR="00AA22DF" w:rsidRPr="00D26AF5" w:rsidRDefault="00AA22DF" w:rsidP="00D26AF5">
      <w:pPr>
        <w:pStyle w:val="Tekstprzypisudolnego"/>
        <w:snapToGrid w:val="0"/>
        <w:ind w:left="284" w:hanging="284"/>
        <w:jc w:val="both"/>
      </w:pPr>
      <w:r w:rsidRPr="00D26AF5">
        <w:rPr>
          <w:rStyle w:val="Odwoanieprzypisudolnego"/>
          <w:rFonts w:ascii="Times New Roman" w:hAnsi="Times New Roman"/>
        </w:rPr>
        <w:footnoteRef/>
      </w:r>
      <w:r w:rsidRPr="00D26AF5">
        <w:rPr>
          <w:rFonts w:ascii="Times New Roman" w:hAnsi="Times New Roman"/>
          <w:vertAlign w:val="superscript"/>
        </w:rPr>
        <w:t>)</w:t>
      </w:r>
      <w:r>
        <w:rPr>
          <w:rFonts w:ascii="Times New Roman" w:hAnsi="Times New Roman"/>
        </w:rPr>
        <w:tab/>
      </w:r>
      <w:r w:rsidRPr="00D26AF5">
        <w:rPr>
          <w:rFonts w:ascii="Times New Roman" w:hAnsi="Times New Roman"/>
        </w:rPr>
        <w:t>Wyrok TK z dnia 18 lipca 2013 r., sygn. SK 18/09.</w:t>
      </w:r>
    </w:p>
  </w:footnote>
  <w:footnote w:id="3">
    <w:p w:rsidR="00AA22DF" w:rsidRPr="00D26AF5" w:rsidRDefault="00AA22DF" w:rsidP="00D26AF5">
      <w:pPr>
        <w:pStyle w:val="Tekstprzypisudolnego"/>
        <w:ind w:left="284" w:hanging="284"/>
        <w:jc w:val="both"/>
      </w:pPr>
      <w:r w:rsidRPr="00D26AF5">
        <w:rPr>
          <w:rStyle w:val="Odwoanieprzypisudolnego"/>
          <w:rFonts w:ascii="Times New Roman" w:hAnsi="Times New Roman"/>
        </w:rPr>
        <w:footnoteRef/>
      </w:r>
      <w:r w:rsidRPr="00D26AF5">
        <w:rPr>
          <w:rFonts w:ascii="Times New Roman" w:hAnsi="Times New Roman"/>
          <w:vertAlign w:val="superscript"/>
        </w:rPr>
        <w:t>)</w:t>
      </w:r>
      <w:r>
        <w:rPr>
          <w:rFonts w:ascii="Times New Roman" w:hAnsi="Times New Roman"/>
        </w:rPr>
        <w:tab/>
      </w:r>
      <w:r w:rsidRPr="00D26AF5">
        <w:rPr>
          <w:rFonts w:ascii="Times New Roman" w:hAnsi="Times New Roman"/>
        </w:rPr>
        <w:t>Dokument jest dostępny na: https://legislacja.rcl.gov.pl/projekt/12274851.</w:t>
      </w:r>
    </w:p>
  </w:footnote>
  <w:footnote w:id="4">
    <w:p w:rsidR="00AA22DF" w:rsidRPr="00D26AF5" w:rsidRDefault="00AA22DF" w:rsidP="00D26AF5">
      <w:pPr>
        <w:pStyle w:val="Tekstprzypisudolnego"/>
        <w:ind w:left="284" w:hanging="284"/>
        <w:jc w:val="both"/>
      </w:pPr>
      <w:r w:rsidRPr="00D26AF5">
        <w:rPr>
          <w:rStyle w:val="Odwoanieprzypisudolnego"/>
          <w:rFonts w:ascii="Times New Roman" w:hAnsi="Times New Roman"/>
        </w:rPr>
        <w:footnoteRef/>
      </w:r>
      <w:r w:rsidRPr="00D26AF5">
        <w:rPr>
          <w:rFonts w:ascii="Times New Roman" w:hAnsi="Times New Roman"/>
          <w:vertAlign w:val="superscript"/>
        </w:rPr>
        <w:t>)</w:t>
      </w:r>
      <w:r w:rsidRPr="00D26AF5">
        <w:rPr>
          <w:rFonts w:ascii="Times New Roman" w:hAnsi="Times New Roman"/>
        </w:rPr>
        <w:tab/>
        <w:t xml:space="preserve">L. Etel </w:t>
      </w:r>
      <w:r w:rsidRPr="00D26AF5">
        <w:rPr>
          <w:rFonts w:ascii="Times New Roman" w:hAnsi="Times New Roman"/>
          <w:i/>
        </w:rPr>
        <w:t>et. al</w:t>
      </w:r>
      <w:r w:rsidRPr="00D26AF5">
        <w:rPr>
          <w:rFonts w:ascii="Times New Roman" w:hAnsi="Times New Roman"/>
        </w:rPr>
        <w:t xml:space="preserve">., </w:t>
      </w:r>
      <w:r w:rsidRPr="00D26AF5">
        <w:rPr>
          <w:rFonts w:ascii="Times New Roman" w:hAnsi="Times New Roman"/>
          <w:i/>
        </w:rPr>
        <w:t>Ordynacja podatkowa. Kierunkowe założenia nowej regulacji</w:t>
      </w:r>
      <w:r w:rsidRPr="00D26AF5">
        <w:rPr>
          <w:rFonts w:ascii="Times New Roman" w:hAnsi="Times New Roman"/>
        </w:rPr>
        <w:t>, Białystok 2015, s. 48.</w:t>
      </w:r>
    </w:p>
  </w:footnote>
  <w:footnote w:id="5">
    <w:p w:rsidR="00AA22DF" w:rsidRDefault="00AA22DF" w:rsidP="00D26AF5">
      <w:pPr>
        <w:pStyle w:val="Tekstprzypisudolnego"/>
        <w:snapToGrid w:val="0"/>
        <w:ind w:left="284" w:hanging="284"/>
        <w:jc w:val="both"/>
      </w:pPr>
      <w:r w:rsidRPr="00D26AF5">
        <w:rPr>
          <w:rStyle w:val="Odwoanieprzypisudolnego"/>
          <w:rFonts w:ascii="Times New Roman" w:hAnsi="Times New Roman"/>
        </w:rPr>
        <w:footnoteRef/>
      </w:r>
      <w:r w:rsidRPr="00D26AF5">
        <w:rPr>
          <w:rFonts w:ascii="Times New Roman" w:hAnsi="Times New Roman"/>
          <w:vertAlign w:val="superscript"/>
        </w:rPr>
        <w:t>)</w:t>
      </w:r>
      <w:r w:rsidRPr="00D26AF5">
        <w:rPr>
          <w:rFonts w:ascii="Times New Roman" w:hAnsi="Times New Roman"/>
        </w:rPr>
        <w:tab/>
        <w:t xml:space="preserve">Zob. np. J. Zimmermann, </w:t>
      </w:r>
      <w:r w:rsidRPr="00D26AF5">
        <w:rPr>
          <w:rFonts w:ascii="Times New Roman" w:hAnsi="Times New Roman"/>
          <w:i/>
        </w:rPr>
        <w:t>Prawo administracyjne</w:t>
      </w:r>
      <w:r w:rsidRPr="00D26AF5">
        <w:rPr>
          <w:rFonts w:ascii="Times New Roman" w:hAnsi="Times New Roman"/>
        </w:rPr>
        <w:t>, Warszawa 2014, s. 45.</w:t>
      </w:r>
    </w:p>
  </w:footnote>
  <w:footnote w:id="6">
    <w:p w:rsidR="00AA22DF" w:rsidRPr="00D26AF5" w:rsidRDefault="00AA22DF" w:rsidP="00D26AF5">
      <w:pPr>
        <w:pStyle w:val="Tekstprzypisudolnego"/>
        <w:spacing w:after="20"/>
        <w:ind w:left="284" w:hanging="284"/>
        <w:jc w:val="both"/>
      </w:pPr>
      <w:r w:rsidRPr="00D26AF5">
        <w:rPr>
          <w:rStyle w:val="Odwoanieprzypisudolnego"/>
          <w:rFonts w:ascii="Times New Roman" w:hAnsi="Times New Roman"/>
        </w:rPr>
        <w:footnoteRef/>
      </w:r>
      <w:r w:rsidRPr="00D26AF5">
        <w:rPr>
          <w:rFonts w:ascii="Times New Roman" w:hAnsi="Times New Roman"/>
          <w:vertAlign w:val="superscript"/>
        </w:rPr>
        <w:t>)</w:t>
      </w:r>
      <w:r w:rsidRPr="00D26AF5">
        <w:rPr>
          <w:rFonts w:ascii="Times New Roman" w:hAnsi="Times New Roman"/>
        </w:rPr>
        <w:tab/>
        <w:t xml:space="preserve">L. Etel </w:t>
      </w:r>
      <w:r w:rsidRPr="00D26AF5">
        <w:rPr>
          <w:rFonts w:ascii="Times New Roman" w:hAnsi="Times New Roman"/>
          <w:i/>
        </w:rPr>
        <w:t>et. al</w:t>
      </w:r>
      <w:r w:rsidRPr="00D26AF5">
        <w:rPr>
          <w:rFonts w:ascii="Times New Roman" w:hAnsi="Times New Roman"/>
        </w:rPr>
        <w:t xml:space="preserve">., </w:t>
      </w:r>
      <w:r w:rsidRPr="00D26AF5">
        <w:rPr>
          <w:rFonts w:ascii="Times New Roman" w:hAnsi="Times New Roman"/>
          <w:i/>
        </w:rPr>
        <w:t>Ordynacja podatkowa. Kierunkowe założenia nowej regulacji</w:t>
      </w:r>
      <w:r w:rsidRPr="00D26AF5">
        <w:rPr>
          <w:rFonts w:ascii="Times New Roman" w:hAnsi="Times New Roman"/>
        </w:rPr>
        <w:t>, Białystok 2015, s. 48.</w:t>
      </w:r>
    </w:p>
  </w:footnote>
  <w:footnote w:id="7">
    <w:p w:rsidR="00AA22DF" w:rsidRPr="00D26AF5" w:rsidRDefault="00AA22DF" w:rsidP="00D26AF5">
      <w:pPr>
        <w:pStyle w:val="Tekstprzypisudolnego"/>
        <w:spacing w:after="20"/>
        <w:ind w:left="284" w:hanging="284"/>
        <w:jc w:val="both"/>
      </w:pPr>
      <w:r w:rsidRPr="00D26AF5">
        <w:rPr>
          <w:rStyle w:val="Odwoanieprzypisudolnego"/>
          <w:rFonts w:ascii="Times New Roman" w:hAnsi="Times New Roman"/>
        </w:rPr>
        <w:footnoteRef/>
      </w:r>
      <w:r w:rsidRPr="00D26AF5">
        <w:rPr>
          <w:rFonts w:ascii="Times New Roman" w:hAnsi="Times New Roman"/>
          <w:vertAlign w:val="superscript"/>
        </w:rPr>
        <w:t>)</w:t>
      </w:r>
      <w:r w:rsidRPr="00D26AF5">
        <w:rPr>
          <w:rFonts w:ascii="Times New Roman" w:hAnsi="Times New Roman"/>
        </w:rPr>
        <w:tab/>
      </w:r>
      <w:r w:rsidRPr="00D26AF5">
        <w:rPr>
          <w:rFonts w:ascii="Times New Roman" w:hAnsi="Times New Roman"/>
          <w:i/>
        </w:rPr>
        <w:t>Ibidem.</w:t>
      </w:r>
    </w:p>
  </w:footnote>
  <w:footnote w:id="8">
    <w:p w:rsidR="00AA22DF" w:rsidRDefault="00AA22DF" w:rsidP="00D26AF5">
      <w:pPr>
        <w:pStyle w:val="Tekstprzypisudolnego"/>
        <w:spacing w:after="20"/>
        <w:ind w:left="284" w:hanging="284"/>
        <w:jc w:val="both"/>
      </w:pPr>
      <w:r w:rsidRPr="00D26AF5">
        <w:rPr>
          <w:rStyle w:val="Odwoanieprzypisudolnego"/>
          <w:rFonts w:ascii="Times New Roman" w:hAnsi="Times New Roman"/>
        </w:rPr>
        <w:footnoteRef/>
      </w:r>
      <w:r w:rsidRPr="00D26AF5">
        <w:rPr>
          <w:rFonts w:ascii="Times New Roman" w:hAnsi="Times New Roman"/>
          <w:vertAlign w:val="superscript"/>
        </w:rPr>
        <w:t>)</w:t>
      </w:r>
      <w:r w:rsidRPr="00D26AF5">
        <w:rPr>
          <w:rFonts w:ascii="Times New Roman" w:hAnsi="Times New Roman"/>
        </w:rPr>
        <w:tab/>
        <w:t xml:space="preserve">Por. L. Etel </w:t>
      </w:r>
      <w:r w:rsidRPr="00D26AF5">
        <w:rPr>
          <w:rFonts w:ascii="Times New Roman" w:hAnsi="Times New Roman"/>
          <w:i/>
        </w:rPr>
        <w:t>et. al</w:t>
      </w:r>
      <w:r w:rsidRPr="00D26AF5">
        <w:rPr>
          <w:rFonts w:ascii="Times New Roman" w:hAnsi="Times New Roman"/>
        </w:rPr>
        <w:t xml:space="preserve">., </w:t>
      </w:r>
      <w:r w:rsidRPr="00D26AF5">
        <w:rPr>
          <w:rFonts w:ascii="Times New Roman" w:hAnsi="Times New Roman"/>
          <w:i/>
        </w:rPr>
        <w:t>Ordynacja podatkowa. Kierunkowe założenia nowej regulacji</w:t>
      </w:r>
      <w:r>
        <w:rPr>
          <w:rFonts w:ascii="Times New Roman" w:hAnsi="Times New Roman"/>
        </w:rPr>
        <w:t>, Białystok 2015, s. </w:t>
      </w:r>
      <w:r w:rsidRPr="00D26AF5">
        <w:rPr>
          <w:rFonts w:ascii="Times New Roman" w:hAnsi="Times New Roman"/>
        </w:rPr>
        <w:t>48 i 49.</w:t>
      </w:r>
    </w:p>
  </w:footnote>
  <w:footnote w:id="9">
    <w:p w:rsidR="00AA22DF" w:rsidRPr="00D26AF5" w:rsidRDefault="00AA22DF" w:rsidP="00D26AF5">
      <w:pPr>
        <w:pStyle w:val="Tekstprzypisudolnego"/>
        <w:spacing w:after="20"/>
        <w:ind w:left="284" w:hanging="284"/>
        <w:jc w:val="both"/>
      </w:pPr>
      <w:r w:rsidRPr="00D26AF5">
        <w:rPr>
          <w:rStyle w:val="Odwoanieprzypisudolnego"/>
          <w:rFonts w:ascii="Times New Roman" w:hAnsi="Times New Roman"/>
        </w:rPr>
        <w:footnoteRef/>
      </w:r>
      <w:r w:rsidRPr="00D26AF5">
        <w:rPr>
          <w:rFonts w:ascii="Times New Roman" w:hAnsi="Times New Roman"/>
          <w:vertAlign w:val="superscript"/>
        </w:rPr>
        <w:t>)</w:t>
      </w:r>
      <w:r w:rsidRPr="00D26AF5">
        <w:rPr>
          <w:rFonts w:ascii="Times New Roman" w:hAnsi="Times New Roman"/>
        </w:rPr>
        <w:tab/>
        <w:t>Na gruncie art. 7 k.p.a. słuszny interes strony podlega uwzględnie</w:t>
      </w:r>
      <w:r>
        <w:rPr>
          <w:rFonts w:ascii="Times New Roman" w:hAnsi="Times New Roman"/>
        </w:rPr>
        <w:t>niu aż do granic jego kolizji z </w:t>
      </w:r>
      <w:r w:rsidRPr="00D26AF5">
        <w:rPr>
          <w:rFonts w:ascii="Times New Roman" w:hAnsi="Times New Roman"/>
        </w:rPr>
        <w:t xml:space="preserve">interesem społecznym (zob. przykładowo wyrok NSA z dnia 18 stycznia 1995 r., sygn. SA/Wr 1386/94, wyrok NSA z dnia 23 maja 2007 r., sygn. I OSK 886/06, wyrok NSA z dnia </w:t>
      </w:r>
      <w:r>
        <w:rPr>
          <w:rFonts w:ascii="Times New Roman" w:hAnsi="Times New Roman"/>
        </w:rPr>
        <w:t>1 </w:t>
      </w:r>
      <w:r w:rsidRPr="00D26AF5">
        <w:rPr>
          <w:rFonts w:ascii="Times New Roman" w:hAnsi="Times New Roman"/>
        </w:rPr>
        <w:t xml:space="preserve">października 2015 r., sygn. II OSK 233/14. </w:t>
      </w:r>
    </w:p>
  </w:footnote>
  <w:footnote w:id="10">
    <w:p w:rsidR="00AA22DF" w:rsidRPr="00D26AF5" w:rsidRDefault="00AA22DF" w:rsidP="00D26AF5">
      <w:pPr>
        <w:pStyle w:val="Tekstprzypisudolnego"/>
        <w:ind w:left="284" w:hanging="284"/>
        <w:jc w:val="both"/>
      </w:pPr>
      <w:r w:rsidRPr="00D26AF5">
        <w:rPr>
          <w:rStyle w:val="Odwoanieprzypisudolnego"/>
          <w:rFonts w:ascii="Times New Roman" w:hAnsi="Times New Roman"/>
        </w:rPr>
        <w:footnoteRef/>
      </w:r>
      <w:r w:rsidRPr="00D26AF5">
        <w:rPr>
          <w:rFonts w:ascii="Times New Roman" w:hAnsi="Times New Roman"/>
          <w:vertAlign w:val="superscript"/>
        </w:rPr>
        <w:t>)</w:t>
      </w:r>
      <w:r w:rsidRPr="00D26AF5">
        <w:rPr>
          <w:rFonts w:ascii="Times New Roman" w:hAnsi="Times New Roman"/>
        </w:rPr>
        <w:tab/>
        <w:t xml:space="preserve">L. Góral, </w:t>
      </w:r>
      <w:r w:rsidRPr="00D26AF5">
        <w:rPr>
          <w:rFonts w:ascii="Times New Roman" w:hAnsi="Times New Roman"/>
          <w:i/>
        </w:rPr>
        <w:t>Interes publiczny jako przesłanka ingerencji państwa w sferę funkcjonowania rynku bankowego w Polsce i we Francji</w:t>
      </w:r>
      <w:r w:rsidRPr="00D26AF5">
        <w:rPr>
          <w:rFonts w:ascii="Times New Roman" w:hAnsi="Times New Roman"/>
        </w:rPr>
        <w:t>, Studia Prawno-Ekonomiczne, t. LXXXII, 2010.</w:t>
      </w:r>
    </w:p>
  </w:footnote>
  <w:footnote w:id="11">
    <w:p w:rsidR="00AA22DF" w:rsidRPr="00D26AF5" w:rsidRDefault="00AA22DF" w:rsidP="00D26AF5">
      <w:pPr>
        <w:pStyle w:val="Tekstprzypisudolnego"/>
        <w:ind w:left="284" w:hanging="284"/>
        <w:jc w:val="both"/>
      </w:pPr>
      <w:r w:rsidRPr="00D26AF5">
        <w:rPr>
          <w:rFonts w:ascii="Times New Roman" w:hAnsi="Times New Roman"/>
          <w:vertAlign w:val="superscript"/>
        </w:rPr>
        <w:footnoteRef/>
      </w:r>
      <w:r w:rsidRPr="00D26AF5">
        <w:rPr>
          <w:rFonts w:ascii="Times New Roman" w:hAnsi="Times New Roman"/>
          <w:vertAlign w:val="superscript"/>
        </w:rPr>
        <w:t>)</w:t>
      </w:r>
      <w:r w:rsidRPr="00D26AF5">
        <w:rPr>
          <w:rFonts w:ascii="Times New Roman" w:hAnsi="Times New Roman"/>
          <w:vertAlign w:val="superscript"/>
        </w:rPr>
        <w:tab/>
      </w:r>
      <w:r w:rsidRPr="00D26AF5">
        <w:rPr>
          <w:rFonts w:ascii="Times New Roman" w:hAnsi="Times New Roman"/>
        </w:rPr>
        <w:t xml:space="preserve">J. P. Suwaj, </w:t>
      </w:r>
      <w:r w:rsidRPr="00D26AF5">
        <w:rPr>
          <w:rFonts w:ascii="Times New Roman" w:hAnsi="Times New Roman"/>
          <w:i/>
        </w:rPr>
        <w:t>Konflikt interesów w administracji publicznej</w:t>
      </w:r>
      <w:r w:rsidRPr="00D26AF5">
        <w:rPr>
          <w:rFonts w:ascii="Times New Roman" w:hAnsi="Times New Roman"/>
        </w:rPr>
        <w:t>, Oficyna 2009.</w:t>
      </w:r>
    </w:p>
  </w:footnote>
  <w:footnote w:id="12">
    <w:p w:rsidR="00AA22DF" w:rsidRPr="00D26AF5" w:rsidRDefault="00AA22DF" w:rsidP="00D26AF5">
      <w:pPr>
        <w:pStyle w:val="Tekstprzypisudolnego"/>
        <w:ind w:left="284" w:hanging="284"/>
        <w:jc w:val="both"/>
      </w:pPr>
      <w:r w:rsidRPr="00D26AF5">
        <w:rPr>
          <w:rStyle w:val="Odwoanieprzypisudolnego"/>
          <w:rFonts w:ascii="Times New Roman" w:hAnsi="Times New Roman"/>
        </w:rPr>
        <w:footnoteRef/>
      </w:r>
      <w:r w:rsidRPr="00D26AF5">
        <w:rPr>
          <w:rFonts w:ascii="Times New Roman" w:hAnsi="Times New Roman"/>
          <w:vertAlign w:val="superscript"/>
        </w:rPr>
        <w:t>)</w:t>
      </w:r>
      <w:r w:rsidRPr="00D26AF5">
        <w:rPr>
          <w:rFonts w:ascii="Times New Roman" w:hAnsi="Times New Roman"/>
        </w:rPr>
        <w:tab/>
        <w:t>Zapewnienie ochrony zdrowia publicznego należy wiązać z eliminacją zagrożenia zdrowia pacjenta lub zdrowia publicznego związanych między innymi z jakością, bezpieczeństwem lub skutecznością produktu leczniczego oraz każdym zagrożeniem niepo</w:t>
      </w:r>
      <w:r>
        <w:rPr>
          <w:rFonts w:ascii="Times New Roman" w:hAnsi="Times New Roman"/>
        </w:rPr>
        <w:t>żądanego wpływu na środowisko w </w:t>
      </w:r>
      <w:r w:rsidRPr="00D26AF5">
        <w:rPr>
          <w:rFonts w:ascii="Times New Roman" w:hAnsi="Times New Roman"/>
        </w:rPr>
        <w:t>przypadkach uzasadnionych ochroną zdrowia publicznego (por. art. 121a ustawy z dnia 6 września 2001 r. – Prawo farmaceutyczne).</w:t>
      </w:r>
    </w:p>
  </w:footnote>
  <w:footnote w:id="13">
    <w:p w:rsidR="00AA22DF" w:rsidRDefault="00AA22DF" w:rsidP="00D26AF5">
      <w:pPr>
        <w:pStyle w:val="Tekstprzypisudolnego"/>
        <w:ind w:left="284" w:hanging="284"/>
        <w:jc w:val="both"/>
      </w:pPr>
      <w:r w:rsidRPr="00D26AF5">
        <w:rPr>
          <w:rFonts w:ascii="Times New Roman" w:hAnsi="Times New Roman"/>
          <w:vertAlign w:val="superscript"/>
        </w:rPr>
        <w:footnoteRef/>
      </w:r>
      <w:r w:rsidRPr="00D26AF5">
        <w:rPr>
          <w:rFonts w:ascii="Times New Roman" w:hAnsi="Times New Roman"/>
          <w:vertAlign w:val="superscript"/>
        </w:rPr>
        <w:t>)</w:t>
      </w:r>
      <w:r w:rsidRPr="00D26AF5">
        <w:rPr>
          <w:rFonts w:ascii="Times New Roman" w:hAnsi="Times New Roman"/>
        </w:rPr>
        <w:tab/>
        <w:t xml:space="preserve">A. Wilczyńska, </w:t>
      </w:r>
      <w:r w:rsidRPr="00D26AF5">
        <w:rPr>
          <w:rFonts w:ascii="Times New Roman" w:hAnsi="Times New Roman"/>
          <w:i/>
        </w:rPr>
        <w:t>Interes publiczny w prawie stanowionym i orzecznictwie Trybunału Konstytucyjnego</w:t>
      </w:r>
      <w:r w:rsidRPr="00D26AF5">
        <w:rPr>
          <w:rFonts w:ascii="Times New Roman" w:hAnsi="Times New Roman"/>
        </w:rPr>
        <w:t>, PPH nr 6/2009, s. 48</w:t>
      </w:r>
      <w:r>
        <w:rPr>
          <w:rFonts w:ascii="Times New Roman" w:hAnsi="Times New Roman"/>
        </w:rPr>
        <w:t>–</w:t>
      </w:r>
      <w:r w:rsidRPr="00D26AF5">
        <w:rPr>
          <w:rFonts w:ascii="Times New Roman" w:hAnsi="Times New Roman"/>
        </w:rPr>
        <w:t>55.</w:t>
      </w:r>
    </w:p>
  </w:footnote>
  <w:footnote w:id="14">
    <w:p w:rsidR="00AA22DF" w:rsidRPr="00D26AF5" w:rsidRDefault="00AA22DF" w:rsidP="00D26AF5">
      <w:pPr>
        <w:pStyle w:val="Tekstprzypisudolnego"/>
        <w:ind w:left="284" w:hanging="284"/>
        <w:jc w:val="both"/>
      </w:pPr>
      <w:r w:rsidRPr="00D26AF5">
        <w:rPr>
          <w:rStyle w:val="Odwoanieprzypisudolnego"/>
          <w:rFonts w:ascii="Times New Roman" w:hAnsi="Times New Roman"/>
        </w:rPr>
        <w:footnoteRef/>
      </w:r>
      <w:r w:rsidRPr="00D26AF5">
        <w:rPr>
          <w:rFonts w:ascii="Times New Roman" w:hAnsi="Times New Roman"/>
          <w:vertAlign w:val="superscript"/>
        </w:rPr>
        <w:t>)</w:t>
      </w:r>
      <w:r w:rsidRPr="00D26AF5">
        <w:rPr>
          <w:rFonts w:ascii="Times New Roman" w:hAnsi="Times New Roman"/>
        </w:rPr>
        <w:tab/>
        <w:t>Zob. wyrok SN z dnia 18 listopada 1993 r., sygn. III ARN 49/93.</w:t>
      </w:r>
    </w:p>
  </w:footnote>
  <w:footnote w:id="15">
    <w:p w:rsidR="00AA22DF" w:rsidRPr="00D26AF5" w:rsidRDefault="00AA22DF" w:rsidP="00D26AF5">
      <w:pPr>
        <w:pStyle w:val="Tekstprzypisudolnego"/>
        <w:ind w:left="284" w:hanging="284"/>
        <w:jc w:val="both"/>
      </w:pPr>
      <w:r w:rsidRPr="00D26AF5">
        <w:rPr>
          <w:rStyle w:val="Odwoanieprzypisudolnego"/>
          <w:rFonts w:ascii="Times New Roman" w:hAnsi="Times New Roman"/>
        </w:rPr>
        <w:footnoteRef/>
      </w:r>
      <w:r w:rsidRPr="00D26AF5">
        <w:rPr>
          <w:rFonts w:ascii="Times New Roman" w:hAnsi="Times New Roman"/>
          <w:vertAlign w:val="superscript"/>
        </w:rPr>
        <w:t>)</w:t>
      </w:r>
      <w:r w:rsidRPr="00D26AF5">
        <w:rPr>
          <w:rFonts w:ascii="Times New Roman" w:hAnsi="Times New Roman"/>
        </w:rPr>
        <w:tab/>
        <w:t>Zob. art. 5 EKDPA: „1. Przy rozpatrywaniu wniosków jednostek i przy podejmowaniu decyzji urzędnik zapewnia przestrzeganie zasady równego traktowania. Po</w:t>
      </w:r>
      <w:r>
        <w:rPr>
          <w:rFonts w:ascii="Times New Roman" w:hAnsi="Times New Roman"/>
        </w:rPr>
        <w:t>jedyncze osoby znajdujące się w </w:t>
      </w:r>
      <w:r w:rsidRPr="00D26AF5">
        <w:rPr>
          <w:rFonts w:ascii="Times New Roman" w:hAnsi="Times New Roman"/>
        </w:rPr>
        <w:t>takiej samej sytuacji są traktowane w porównywalny sposób. 2. W przypadku różnic w traktowaniu urzędnik zapewnia, aby to nierówne traktowanie było usprawiedliwione obiektywnymi, istotnymi właściwościami danej sprawy”.</w:t>
      </w:r>
    </w:p>
  </w:footnote>
  <w:footnote w:id="16">
    <w:p w:rsidR="00AA22DF" w:rsidRDefault="00AA22DF" w:rsidP="00D26AF5">
      <w:pPr>
        <w:pStyle w:val="Tekstprzypisudolnego"/>
        <w:ind w:left="284" w:hanging="284"/>
        <w:jc w:val="both"/>
      </w:pPr>
      <w:r w:rsidRPr="00D26AF5">
        <w:rPr>
          <w:rFonts w:ascii="Times New Roman" w:hAnsi="Times New Roman"/>
          <w:vertAlign w:val="superscript"/>
        </w:rPr>
        <w:footnoteRef/>
      </w:r>
      <w:r w:rsidRPr="00D26AF5">
        <w:rPr>
          <w:rFonts w:ascii="Times New Roman" w:hAnsi="Times New Roman"/>
          <w:vertAlign w:val="superscript"/>
        </w:rPr>
        <w:t>)</w:t>
      </w:r>
      <w:r w:rsidRPr="00D26AF5">
        <w:rPr>
          <w:rFonts w:ascii="Times New Roman" w:hAnsi="Times New Roman"/>
        </w:rPr>
        <w:tab/>
        <w:t>CM/Rec(2007)7.</w:t>
      </w:r>
    </w:p>
  </w:footnote>
  <w:footnote w:id="17">
    <w:p w:rsidR="00AA22DF" w:rsidRPr="00D26AF5" w:rsidRDefault="00AA22DF" w:rsidP="00D26AF5">
      <w:pPr>
        <w:pStyle w:val="Tekstprzypisudolnego"/>
        <w:ind w:left="284" w:hanging="284"/>
        <w:jc w:val="both"/>
        <w:rPr>
          <w:rFonts w:ascii="Times New Roman" w:hAnsi="Times New Roman"/>
        </w:rPr>
      </w:pPr>
      <w:r w:rsidRPr="00D26AF5">
        <w:rPr>
          <w:rFonts w:ascii="Times New Roman" w:hAnsi="Times New Roman"/>
          <w:vertAlign w:val="superscript"/>
        </w:rPr>
        <w:footnoteRef/>
      </w:r>
      <w:r w:rsidRPr="00D26AF5">
        <w:rPr>
          <w:rFonts w:ascii="Times New Roman" w:hAnsi="Times New Roman"/>
          <w:vertAlign w:val="superscript"/>
        </w:rPr>
        <w:t>)</w:t>
      </w:r>
      <w:r>
        <w:rPr>
          <w:rFonts w:ascii="Times New Roman" w:hAnsi="Times New Roman"/>
        </w:rPr>
        <w:tab/>
      </w:r>
      <w:r w:rsidRPr="00D26AF5">
        <w:rPr>
          <w:rFonts w:ascii="Times New Roman" w:hAnsi="Times New Roman"/>
        </w:rPr>
        <w:t xml:space="preserve">Zgodnie z art. 6 EKDPA: „1. W toku podejmowania decyzji urzędnik zapewnia, że podjęte działania będą proporcjonalne do wyznaczonego celu. Urzędnik w szczególności unika ograniczania praw obywateli lub nakładania na nich obciążeń, jeśli ograniczenia te bądź obciążenia byłyby niewspółmierne do celu prowadzonych działań. </w:t>
      </w:r>
    </w:p>
    <w:p w:rsidR="00AA22DF" w:rsidRPr="00D26AF5" w:rsidRDefault="00AA22DF" w:rsidP="00AA22DF">
      <w:pPr>
        <w:pStyle w:val="Tekstprzypisudolnego"/>
        <w:ind w:left="284"/>
        <w:jc w:val="both"/>
      </w:pPr>
      <w:r>
        <w:rPr>
          <w:rFonts w:ascii="Times New Roman" w:hAnsi="Times New Roman"/>
        </w:rPr>
        <w:t xml:space="preserve">2. </w:t>
      </w:r>
      <w:r w:rsidRPr="00D26AF5">
        <w:rPr>
          <w:rFonts w:ascii="Times New Roman" w:hAnsi="Times New Roman"/>
        </w:rPr>
        <w:t>W toku podejmowania decyzji urzędnik ma na uwadze sprawiedliwe wyważenie interesów osób prywatnych i ogólnego interesu publicznego”.</w:t>
      </w:r>
    </w:p>
  </w:footnote>
  <w:footnote w:id="18">
    <w:p w:rsidR="00AA22DF" w:rsidRDefault="00AA22DF" w:rsidP="00D26AF5">
      <w:pPr>
        <w:pStyle w:val="Tekstprzypisudolnego"/>
        <w:ind w:left="284" w:hanging="284"/>
        <w:jc w:val="both"/>
      </w:pPr>
      <w:r w:rsidRPr="00D26AF5">
        <w:rPr>
          <w:rFonts w:ascii="Times New Roman" w:hAnsi="Times New Roman"/>
          <w:vertAlign w:val="superscript"/>
        </w:rPr>
        <w:footnoteRef/>
      </w:r>
      <w:r w:rsidRPr="00D26AF5">
        <w:rPr>
          <w:rFonts w:ascii="Times New Roman" w:hAnsi="Times New Roman"/>
          <w:vertAlign w:val="superscript"/>
        </w:rPr>
        <w:t>)</w:t>
      </w:r>
      <w:r>
        <w:rPr>
          <w:rFonts w:ascii="Times New Roman" w:hAnsi="Times New Roman"/>
          <w:vertAlign w:val="superscript"/>
        </w:rPr>
        <w:tab/>
      </w:r>
      <w:r w:rsidRPr="00D26AF5">
        <w:rPr>
          <w:rFonts w:ascii="Times New Roman" w:hAnsi="Times New Roman"/>
        </w:rPr>
        <w:t>Wyrok WSA w Warszawie z dnia 9 grudnia 2009 r., sygn. VIII SA/Wa 641/09.</w:t>
      </w:r>
    </w:p>
  </w:footnote>
  <w:footnote w:id="19">
    <w:p w:rsidR="00AA22DF" w:rsidRPr="00D26AF5" w:rsidRDefault="00AA22DF" w:rsidP="00D26AF5">
      <w:pPr>
        <w:pStyle w:val="Tekstprzypisudolnego"/>
        <w:ind w:left="284" w:hanging="284"/>
        <w:jc w:val="both"/>
      </w:pPr>
      <w:r w:rsidRPr="00D26AF5">
        <w:rPr>
          <w:rFonts w:ascii="Times New Roman" w:hAnsi="Times New Roman"/>
          <w:vertAlign w:val="superscript"/>
        </w:rPr>
        <w:footnoteRef/>
      </w:r>
      <w:r w:rsidRPr="00D26AF5">
        <w:rPr>
          <w:rFonts w:ascii="Times New Roman" w:hAnsi="Times New Roman"/>
          <w:vertAlign w:val="superscript"/>
        </w:rPr>
        <w:t>)</w:t>
      </w:r>
      <w:r>
        <w:rPr>
          <w:rFonts w:ascii="Times New Roman" w:hAnsi="Times New Roman"/>
        </w:rPr>
        <w:tab/>
      </w:r>
      <w:r w:rsidRPr="00D26AF5">
        <w:rPr>
          <w:rFonts w:ascii="Times New Roman" w:hAnsi="Times New Roman"/>
        </w:rPr>
        <w:t xml:space="preserve">Wyrok NSA z dnia 9 października 2015 r., sygn. I OSK 1378/15; por. </w:t>
      </w:r>
      <w:r>
        <w:rPr>
          <w:rFonts w:ascii="Times New Roman" w:hAnsi="Times New Roman"/>
          <w:bCs/>
        </w:rPr>
        <w:t>wyrok WSA w Białymstoku z </w:t>
      </w:r>
      <w:r w:rsidRPr="00D26AF5">
        <w:rPr>
          <w:rFonts w:ascii="Times New Roman" w:hAnsi="Times New Roman"/>
          <w:bCs/>
        </w:rPr>
        <w:t>dnia 12 grudnia 2013 r., sygn. II SA/Bk 741/13</w:t>
      </w:r>
      <w:r w:rsidRPr="00D26AF5">
        <w:rPr>
          <w:rFonts w:ascii="Times New Roman" w:hAnsi="Times New Roman"/>
        </w:rPr>
        <w:t>: „[…] zasadę pogłębiania zaufania obywateli do organów państwa narusza także różna interpretacja przepisu prawa dokonywana w takim samym stanie faktycznym przez ten sam organ”.</w:t>
      </w:r>
    </w:p>
  </w:footnote>
  <w:footnote w:id="20">
    <w:p w:rsidR="00AA22DF" w:rsidRPr="00D26AF5" w:rsidRDefault="00AA22DF" w:rsidP="00D26AF5">
      <w:pPr>
        <w:pStyle w:val="Tekstprzypisudolnego"/>
        <w:ind w:left="284" w:hanging="284"/>
        <w:jc w:val="both"/>
      </w:pPr>
      <w:r w:rsidRPr="00D26AF5">
        <w:rPr>
          <w:rStyle w:val="Odwoanieprzypisudolnego"/>
          <w:rFonts w:ascii="Times New Roman" w:hAnsi="Times New Roman"/>
        </w:rPr>
        <w:footnoteRef/>
      </w:r>
      <w:r w:rsidRPr="00D26AF5">
        <w:rPr>
          <w:rFonts w:ascii="Times New Roman" w:hAnsi="Times New Roman"/>
          <w:vertAlign w:val="superscript"/>
        </w:rPr>
        <w:t>)</w:t>
      </w:r>
      <w:r>
        <w:rPr>
          <w:rFonts w:ascii="Times New Roman" w:hAnsi="Times New Roman"/>
        </w:rPr>
        <w:tab/>
      </w:r>
      <w:r w:rsidRPr="00D26AF5">
        <w:rPr>
          <w:rFonts w:ascii="Times New Roman" w:hAnsi="Times New Roman"/>
          <w:iCs/>
        </w:rPr>
        <w:t>ECLI:EU:C:2015:454.</w:t>
      </w:r>
    </w:p>
  </w:footnote>
  <w:footnote w:id="21">
    <w:p w:rsidR="00AA22DF" w:rsidRDefault="00AA22DF" w:rsidP="00D26AF5">
      <w:pPr>
        <w:pStyle w:val="Tekstprzypisudolnego"/>
        <w:ind w:left="284" w:hanging="284"/>
        <w:jc w:val="both"/>
      </w:pPr>
      <w:r w:rsidRPr="00D26AF5">
        <w:rPr>
          <w:rStyle w:val="Odwoanieprzypisudolnego"/>
          <w:rFonts w:ascii="Times New Roman" w:hAnsi="Times New Roman"/>
        </w:rPr>
        <w:footnoteRef/>
      </w:r>
      <w:r w:rsidRPr="00D26AF5">
        <w:rPr>
          <w:rFonts w:ascii="Times New Roman" w:hAnsi="Times New Roman"/>
          <w:vertAlign w:val="superscript"/>
        </w:rPr>
        <w:t>)</w:t>
      </w:r>
      <w:r>
        <w:rPr>
          <w:rFonts w:ascii="Times New Roman" w:hAnsi="Times New Roman"/>
        </w:rPr>
        <w:tab/>
      </w:r>
      <w:r w:rsidRPr="00D26AF5">
        <w:rPr>
          <w:rFonts w:ascii="Times New Roman" w:hAnsi="Times New Roman"/>
          <w:iCs/>
        </w:rPr>
        <w:t>ECLI:EU:C:2015:454.</w:t>
      </w:r>
    </w:p>
  </w:footnote>
  <w:footnote w:id="22">
    <w:p w:rsidR="00AA22DF" w:rsidRPr="00E8726B" w:rsidRDefault="00AA22DF" w:rsidP="00E8726B">
      <w:pPr>
        <w:pStyle w:val="Tekstprzypisudolnego"/>
        <w:ind w:left="284" w:hanging="284"/>
        <w:jc w:val="both"/>
      </w:pPr>
      <w:r w:rsidRPr="00E8726B">
        <w:rPr>
          <w:rStyle w:val="Odwoanieprzypisudolnego"/>
          <w:rFonts w:ascii="Times New Roman" w:hAnsi="Times New Roman"/>
        </w:rPr>
        <w:footnoteRef/>
      </w:r>
      <w:r w:rsidRPr="00E8726B">
        <w:rPr>
          <w:rFonts w:ascii="Times New Roman" w:hAnsi="Times New Roman"/>
          <w:vertAlign w:val="superscript"/>
        </w:rPr>
        <w:t>)</w:t>
      </w:r>
      <w:r w:rsidRPr="00E8726B">
        <w:rPr>
          <w:rFonts w:ascii="Times New Roman" w:hAnsi="Times New Roman"/>
        </w:rPr>
        <w:tab/>
        <w:t xml:space="preserve">Tekst angielski i francuski dostępny na stronie internetowej Rady Europy, tj.: http://www.coe.int. </w:t>
      </w:r>
    </w:p>
  </w:footnote>
  <w:footnote w:id="23">
    <w:p w:rsidR="00AA22DF" w:rsidRDefault="00AA22DF" w:rsidP="00E8726B">
      <w:pPr>
        <w:pStyle w:val="Tekstprzypisudolnego"/>
        <w:ind w:left="284" w:hanging="284"/>
        <w:jc w:val="both"/>
      </w:pPr>
      <w:r w:rsidRPr="00E8726B">
        <w:rPr>
          <w:rStyle w:val="Odwoanieprzypisudolnego"/>
          <w:rFonts w:ascii="Times New Roman" w:hAnsi="Times New Roman"/>
        </w:rPr>
        <w:footnoteRef/>
      </w:r>
      <w:r w:rsidRPr="00E8726B">
        <w:rPr>
          <w:rFonts w:ascii="Times New Roman" w:hAnsi="Times New Roman"/>
          <w:vertAlign w:val="superscript"/>
        </w:rPr>
        <w:t>)</w:t>
      </w:r>
      <w:r w:rsidRPr="00E8726B">
        <w:rPr>
          <w:rFonts w:ascii="Times New Roman" w:hAnsi="Times New Roman"/>
        </w:rPr>
        <w:tab/>
        <w:t xml:space="preserve">Z. Kmieciak, </w:t>
      </w:r>
      <w:r w:rsidRPr="00E8726B">
        <w:rPr>
          <w:rFonts w:ascii="Times New Roman" w:hAnsi="Times New Roman"/>
          <w:i/>
        </w:rPr>
        <w:t>Instancyjność postępowania administracyjnego w świetle Konstytucji RP</w:t>
      </w:r>
      <w:r w:rsidRPr="00E8726B">
        <w:rPr>
          <w:rFonts w:ascii="Times New Roman" w:hAnsi="Times New Roman"/>
        </w:rPr>
        <w:t>, PiP 5/2012; zob. także: wyrok TK z dnia 8 grudnia 1998 r., sygn. K 41/97, postanowienie SN z dnia 9 stycznia 2012 r., sygn. akt III SO 15/11, wyrok TK z dnia 13 stycznia 2015 r., sygn. SK 34/12.</w:t>
      </w:r>
    </w:p>
  </w:footnote>
  <w:footnote w:id="24">
    <w:p w:rsidR="00AA22DF" w:rsidRPr="00E8726B" w:rsidRDefault="00AA22DF" w:rsidP="00E8726B">
      <w:pPr>
        <w:pStyle w:val="Tekstprzypisudolnego"/>
        <w:ind w:left="284" w:hanging="284"/>
        <w:jc w:val="both"/>
      </w:pPr>
      <w:r w:rsidRPr="00E8726B">
        <w:rPr>
          <w:rFonts w:ascii="Times New Roman" w:hAnsi="Times New Roman"/>
          <w:vertAlign w:val="superscript"/>
        </w:rPr>
        <w:footnoteRef/>
      </w:r>
      <w:r w:rsidRPr="00E8726B">
        <w:rPr>
          <w:rFonts w:ascii="Times New Roman" w:hAnsi="Times New Roman"/>
          <w:vertAlign w:val="superscript"/>
        </w:rPr>
        <w:t>)</w:t>
      </w:r>
      <w:r w:rsidRPr="00E8726B">
        <w:rPr>
          <w:rFonts w:ascii="Times New Roman" w:hAnsi="Times New Roman"/>
          <w:vertAlign w:val="superscript"/>
        </w:rPr>
        <w:tab/>
      </w:r>
      <w:r w:rsidRPr="00E8726B">
        <w:rPr>
          <w:rFonts w:ascii="Times New Roman" w:hAnsi="Times New Roman"/>
        </w:rPr>
        <w:t>Zob. szerzej Z. Kmieciak [w</w:t>
      </w:r>
      <w:r w:rsidRPr="00E8726B">
        <w:rPr>
          <w:rFonts w:ascii="Times New Roman" w:hAnsi="Times New Roman"/>
          <w:i/>
        </w:rPr>
        <w:t xml:space="preserve">:] Reforma prawa o postępowaniu administracyjnym. Raport zespołu eksperckiego, </w:t>
      </w:r>
      <w:r w:rsidRPr="00E8726B">
        <w:rPr>
          <w:rFonts w:ascii="Times New Roman" w:hAnsi="Times New Roman"/>
        </w:rPr>
        <w:t>Warszawa, maj 2016.</w:t>
      </w:r>
    </w:p>
  </w:footnote>
  <w:footnote w:id="25">
    <w:p w:rsidR="00AA22DF" w:rsidRPr="00E8726B" w:rsidRDefault="00AA22DF" w:rsidP="00E8726B">
      <w:pPr>
        <w:pStyle w:val="Tekstprzypisudolnego"/>
        <w:ind w:left="284" w:hanging="284"/>
        <w:jc w:val="both"/>
      </w:pPr>
      <w:r w:rsidRPr="00E8726B">
        <w:rPr>
          <w:rStyle w:val="Odwoanieprzypisudolnego"/>
          <w:rFonts w:ascii="Times New Roman" w:hAnsi="Times New Roman"/>
        </w:rPr>
        <w:footnoteRef/>
      </w:r>
      <w:r w:rsidRPr="00E8726B">
        <w:rPr>
          <w:rFonts w:ascii="Times New Roman" w:hAnsi="Times New Roman"/>
          <w:vertAlign w:val="superscript"/>
        </w:rPr>
        <w:t>)</w:t>
      </w:r>
      <w:r w:rsidRPr="00E8726B">
        <w:rPr>
          <w:rFonts w:ascii="Times New Roman" w:hAnsi="Times New Roman"/>
        </w:rPr>
        <w:tab/>
        <w:t xml:space="preserve">M. Safjan, L. Bosek (red.), </w:t>
      </w:r>
      <w:r w:rsidRPr="00E8726B">
        <w:rPr>
          <w:rFonts w:ascii="Times New Roman" w:hAnsi="Times New Roman"/>
          <w:i/>
        </w:rPr>
        <w:t>Konstytucja RP. Tom I. Komentarz do art. 1–86</w:t>
      </w:r>
      <w:r w:rsidRPr="00E8726B">
        <w:rPr>
          <w:rFonts w:ascii="Times New Roman" w:hAnsi="Times New Roman"/>
        </w:rPr>
        <w:t>, Warszawa 2016.</w:t>
      </w:r>
    </w:p>
  </w:footnote>
  <w:footnote w:id="26">
    <w:p w:rsidR="00AA22DF" w:rsidRDefault="00AA22DF" w:rsidP="00E8726B">
      <w:pPr>
        <w:pStyle w:val="Tekstprzypisudolnego"/>
        <w:ind w:left="284" w:hanging="284"/>
        <w:jc w:val="both"/>
      </w:pPr>
      <w:r w:rsidRPr="00E8726B">
        <w:rPr>
          <w:rFonts w:ascii="Times New Roman" w:hAnsi="Times New Roman"/>
          <w:vertAlign w:val="superscript"/>
        </w:rPr>
        <w:footnoteRef/>
      </w:r>
      <w:r w:rsidRPr="00E8726B">
        <w:rPr>
          <w:rFonts w:ascii="Times New Roman" w:hAnsi="Times New Roman"/>
          <w:vertAlign w:val="superscript"/>
        </w:rPr>
        <w:t>)</w:t>
      </w:r>
      <w:r w:rsidRPr="00E8726B">
        <w:rPr>
          <w:rFonts w:ascii="Times New Roman" w:hAnsi="Times New Roman"/>
        </w:rPr>
        <w:tab/>
      </w:r>
      <w:r w:rsidRPr="00E8726B">
        <w:rPr>
          <w:rFonts w:ascii="Times New Roman" w:hAnsi="Times New Roman"/>
          <w:i/>
        </w:rPr>
        <w:t>Ibidem</w:t>
      </w:r>
      <w:r w:rsidRPr="00E8726B">
        <w:rPr>
          <w:rFonts w:ascii="Times New Roman" w:hAnsi="Times New Roman"/>
        </w:rPr>
        <w:t>.</w:t>
      </w:r>
    </w:p>
  </w:footnote>
  <w:footnote w:id="27">
    <w:p w:rsidR="00AA22DF" w:rsidRPr="00E8726B" w:rsidRDefault="00AA22DF" w:rsidP="00E8726B">
      <w:pPr>
        <w:pStyle w:val="Tekstprzypisudolnego"/>
        <w:ind w:left="284" w:hanging="284"/>
        <w:jc w:val="both"/>
      </w:pPr>
      <w:r w:rsidRPr="00E8726B">
        <w:rPr>
          <w:rStyle w:val="Odwoanieprzypisudolnego"/>
          <w:rFonts w:ascii="Times New Roman" w:hAnsi="Times New Roman"/>
        </w:rPr>
        <w:footnoteRef/>
      </w:r>
      <w:r w:rsidRPr="00E8726B">
        <w:rPr>
          <w:rFonts w:ascii="Times New Roman" w:hAnsi="Times New Roman"/>
          <w:vertAlign w:val="superscript"/>
        </w:rPr>
        <w:t>)</w:t>
      </w:r>
      <w:r w:rsidRPr="00E8726B">
        <w:rPr>
          <w:rFonts w:ascii="Times New Roman" w:hAnsi="Times New Roman"/>
        </w:rPr>
        <w:tab/>
        <w:t xml:space="preserve">Zgodnie z art. 269 k.p.a. decyzje określone w innych przepisach prawnych jako prawomocne uważa się za ostateczne, chyba że z przepisów tych wynika, że dotyczą one takiej decyzji, która została utrzymana w mocy w postępowaniu sądowym bądź nie została </w:t>
      </w:r>
      <w:r>
        <w:rPr>
          <w:rFonts w:ascii="Times New Roman" w:hAnsi="Times New Roman"/>
        </w:rPr>
        <w:t>zaskarżona w tym postępowaniu z </w:t>
      </w:r>
      <w:r w:rsidRPr="00E8726B">
        <w:rPr>
          <w:rFonts w:ascii="Times New Roman" w:hAnsi="Times New Roman"/>
        </w:rPr>
        <w:t>powodu upływu terminu do wniesienia skargi.</w:t>
      </w:r>
    </w:p>
  </w:footnote>
  <w:footnote w:id="28">
    <w:p w:rsidR="00AA22DF" w:rsidRPr="00E8726B" w:rsidRDefault="00AA22DF" w:rsidP="00E8726B">
      <w:pPr>
        <w:pStyle w:val="Tekstprzypisudolnego"/>
        <w:ind w:left="284" w:hanging="284"/>
        <w:jc w:val="both"/>
      </w:pPr>
      <w:r w:rsidRPr="00E8726B">
        <w:rPr>
          <w:rStyle w:val="Odwoanieprzypisudolnego"/>
          <w:rFonts w:ascii="Times New Roman" w:hAnsi="Times New Roman"/>
        </w:rPr>
        <w:footnoteRef/>
      </w:r>
      <w:r w:rsidRPr="00E8726B">
        <w:rPr>
          <w:rFonts w:ascii="Times New Roman" w:hAnsi="Times New Roman"/>
          <w:vertAlign w:val="superscript"/>
        </w:rPr>
        <w:t>)</w:t>
      </w:r>
      <w:r w:rsidRPr="00E8726B">
        <w:rPr>
          <w:rFonts w:ascii="Times New Roman" w:hAnsi="Times New Roman"/>
        </w:rPr>
        <w:tab/>
        <w:t xml:space="preserve">B. Adamiak, J. Borkowski, </w:t>
      </w:r>
      <w:r w:rsidRPr="00E8726B">
        <w:rPr>
          <w:rFonts w:ascii="Times New Roman" w:hAnsi="Times New Roman"/>
          <w:i/>
        </w:rPr>
        <w:t>Kodeks postępowania administracyjnego. Komentarz</w:t>
      </w:r>
      <w:r>
        <w:rPr>
          <w:rFonts w:ascii="Times New Roman" w:hAnsi="Times New Roman"/>
        </w:rPr>
        <w:t>, Wydawnictwo C. </w:t>
      </w:r>
      <w:r w:rsidRPr="00E8726B">
        <w:rPr>
          <w:rFonts w:ascii="Times New Roman" w:hAnsi="Times New Roman"/>
        </w:rPr>
        <w:t>H. Beck, Warszawa, 2012 r., str. 753.</w:t>
      </w:r>
    </w:p>
  </w:footnote>
  <w:footnote w:id="29">
    <w:p w:rsidR="00AA22DF" w:rsidRDefault="00AA22DF" w:rsidP="00E8726B">
      <w:pPr>
        <w:pStyle w:val="Tekstprzypisudolnego"/>
        <w:ind w:left="284" w:hanging="284"/>
        <w:jc w:val="both"/>
      </w:pPr>
      <w:r w:rsidRPr="00E8726B">
        <w:rPr>
          <w:rStyle w:val="Odwoanieprzypisudolnego"/>
          <w:rFonts w:ascii="Times New Roman" w:hAnsi="Times New Roman"/>
        </w:rPr>
        <w:footnoteRef/>
      </w:r>
      <w:r w:rsidRPr="00E8726B">
        <w:rPr>
          <w:rFonts w:ascii="Times New Roman" w:hAnsi="Times New Roman"/>
          <w:vertAlign w:val="superscript"/>
        </w:rPr>
        <w:t>)</w:t>
      </w:r>
      <w:r w:rsidRPr="00E8726B">
        <w:rPr>
          <w:rFonts w:ascii="Times New Roman" w:hAnsi="Times New Roman"/>
        </w:rPr>
        <w:tab/>
        <w:t>Na tego typu skutki prawomocności wskazuje chociażby definicja prawomocnego rozstrzygnięcia nadzorczego – por. art. 98 ust. 5 ustawy z dnia 8 marca 1990 r. o samorządzie gminnym</w:t>
      </w:r>
      <w:r>
        <w:rPr>
          <w:rFonts w:ascii="Times New Roman" w:hAnsi="Times New Roman"/>
        </w:rPr>
        <w:t xml:space="preserve"> (Dz. U. z </w:t>
      </w:r>
      <w:r w:rsidRPr="00E8726B">
        <w:rPr>
          <w:rFonts w:ascii="Times New Roman" w:hAnsi="Times New Roman"/>
        </w:rPr>
        <w:t>2016 r. poz. 446, z późn. zm.).</w:t>
      </w:r>
    </w:p>
  </w:footnote>
  <w:footnote w:id="30">
    <w:p w:rsidR="00AA22DF" w:rsidRPr="00E8726B" w:rsidRDefault="00AA22DF" w:rsidP="00E8726B">
      <w:pPr>
        <w:pStyle w:val="Tekstprzypisudolnego"/>
        <w:ind w:left="284" w:hanging="284"/>
        <w:jc w:val="both"/>
      </w:pPr>
      <w:r w:rsidRPr="00E8726B">
        <w:rPr>
          <w:rStyle w:val="Odwoanieprzypisudolnego"/>
          <w:rFonts w:ascii="Times New Roman" w:hAnsi="Times New Roman"/>
        </w:rPr>
        <w:footnoteRef/>
      </w:r>
      <w:r w:rsidRPr="00E8726B">
        <w:rPr>
          <w:rFonts w:ascii="Times New Roman" w:hAnsi="Times New Roman"/>
          <w:vertAlign w:val="superscript"/>
        </w:rPr>
        <w:t>)</w:t>
      </w:r>
      <w:r w:rsidRPr="00E8726B">
        <w:rPr>
          <w:rFonts w:ascii="Times New Roman" w:hAnsi="Times New Roman"/>
        </w:rPr>
        <w:tab/>
        <w:t>Dostępne w centralnej bazie orzeczeń sądów administracyjnych: http://orzeczenia.nsa.gov.pl.</w:t>
      </w:r>
    </w:p>
  </w:footnote>
  <w:footnote w:id="31">
    <w:p w:rsidR="00AA22DF" w:rsidRPr="00E8726B" w:rsidRDefault="00AA22DF" w:rsidP="00E8726B">
      <w:pPr>
        <w:pStyle w:val="Tekstprzypisudolnego"/>
        <w:ind w:left="284" w:hanging="284"/>
        <w:jc w:val="both"/>
      </w:pPr>
      <w:r w:rsidRPr="00E8726B">
        <w:rPr>
          <w:rStyle w:val="Odwoanieprzypisudolnego"/>
          <w:rFonts w:ascii="Times New Roman" w:hAnsi="Times New Roman"/>
        </w:rPr>
        <w:footnoteRef/>
      </w:r>
      <w:r w:rsidRPr="00E8726B">
        <w:rPr>
          <w:rFonts w:ascii="Times New Roman" w:hAnsi="Times New Roman"/>
          <w:vertAlign w:val="superscript"/>
        </w:rPr>
        <w:t>)</w:t>
      </w:r>
      <w:r w:rsidRPr="00E8726B">
        <w:rPr>
          <w:rFonts w:ascii="Times New Roman" w:hAnsi="Times New Roman"/>
        </w:rPr>
        <w:tab/>
        <w:t>Należy te czynności odróżnić od etapu formalnego badania wniosku, gdzie nieusunięcie zarówno braków formalnych podania, o jakich mowa w art. 64 § 2 k.p.a., jak i braków formalnych wniosków określonych w przepisach szczególnych, spowoduje pozostawienie podania bez rozpoznania.</w:t>
      </w:r>
    </w:p>
  </w:footnote>
  <w:footnote w:id="32">
    <w:p w:rsidR="00AA22DF" w:rsidRPr="00827B4E" w:rsidRDefault="00AA22DF" w:rsidP="00827B4E">
      <w:pPr>
        <w:pStyle w:val="Tekstprzypisudolnego"/>
        <w:ind w:left="284" w:hanging="284"/>
        <w:jc w:val="both"/>
      </w:pPr>
      <w:r w:rsidRPr="00827B4E">
        <w:rPr>
          <w:rFonts w:ascii="Times New Roman" w:hAnsi="Times New Roman"/>
          <w:vertAlign w:val="superscript"/>
        </w:rPr>
        <w:footnoteRef/>
      </w:r>
      <w:r w:rsidRPr="00827B4E">
        <w:rPr>
          <w:rFonts w:ascii="Times New Roman" w:hAnsi="Times New Roman"/>
          <w:vertAlign w:val="superscript"/>
        </w:rPr>
        <w:t>)</w:t>
      </w:r>
      <w:r w:rsidRPr="00827B4E">
        <w:rPr>
          <w:rFonts w:ascii="Times New Roman" w:hAnsi="Times New Roman"/>
        </w:rPr>
        <w:tab/>
        <w:t>Dz. U. z 2011 r. poz. 721, z późn. zm.</w:t>
      </w:r>
    </w:p>
  </w:footnote>
  <w:footnote w:id="33">
    <w:p w:rsidR="00AA22DF" w:rsidRPr="00827B4E" w:rsidRDefault="00AA22DF" w:rsidP="00827B4E">
      <w:pPr>
        <w:pStyle w:val="Tekstprzypisudolnego"/>
        <w:ind w:left="284" w:hanging="284"/>
        <w:jc w:val="both"/>
      </w:pPr>
      <w:r w:rsidRPr="00827B4E">
        <w:rPr>
          <w:rStyle w:val="Odwoanieprzypisudolnego"/>
          <w:rFonts w:ascii="Times New Roman" w:hAnsi="Times New Roman"/>
        </w:rPr>
        <w:footnoteRef/>
      </w:r>
      <w:r w:rsidRPr="00827B4E">
        <w:rPr>
          <w:rFonts w:ascii="Times New Roman" w:hAnsi="Times New Roman"/>
          <w:vertAlign w:val="superscript"/>
        </w:rPr>
        <w:t>)</w:t>
      </w:r>
      <w:r w:rsidRPr="00827B4E">
        <w:rPr>
          <w:rFonts w:ascii="Times New Roman" w:hAnsi="Times New Roman"/>
        </w:rPr>
        <w:tab/>
        <w:t xml:space="preserve">Por. </w:t>
      </w:r>
      <w:r w:rsidRPr="00827B4E">
        <w:rPr>
          <w:rFonts w:ascii="Times New Roman" w:hAnsi="Times New Roman"/>
          <w:iCs/>
        </w:rPr>
        <w:t>A. Sakowicz</w:t>
      </w:r>
      <w:r w:rsidRPr="00827B4E">
        <w:rPr>
          <w:rFonts w:ascii="Times New Roman" w:hAnsi="Times New Roman"/>
        </w:rPr>
        <w:t xml:space="preserve"> (red.), </w:t>
      </w:r>
      <w:r w:rsidRPr="00827B4E">
        <w:rPr>
          <w:rFonts w:ascii="Times New Roman" w:hAnsi="Times New Roman"/>
          <w:i/>
        </w:rPr>
        <w:t>Kodeks postępowania karnego. Komentarz</w:t>
      </w:r>
      <w:r w:rsidRPr="00827B4E">
        <w:rPr>
          <w:rFonts w:ascii="Times New Roman" w:hAnsi="Times New Roman"/>
        </w:rPr>
        <w:t>. Wyd. 7, Warszawa 2016.</w:t>
      </w:r>
    </w:p>
  </w:footnote>
  <w:footnote w:id="34">
    <w:p w:rsidR="00AA22DF" w:rsidRPr="00827B4E" w:rsidRDefault="00AA22DF" w:rsidP="00827B4E">
      <w:pPr>
        <w:pStyle w:val="Tekstprzypisudolnego"/>
        <w:ind w:left="284" w:hanging="284"/>
      </w:pPr>
      <w:r w:rsidRPr="00827B4E">
        <w:rPr>
          <w:rFonts w:ascii="Times New Roman" w:eastAsia="Batang" w:hAnsi="Times New Roman"/>
          <w:color w:val="000000"/>
          <w:vertAlign w:val="superscript"/>
          <w:lang w:eastAsia="pl-PL"/>
        </w:rPr>
        <w:footnoteRef/>
      </w:r>
      <w:r w:rsidRPr="00827B4E">
        <w:rPr>
          <w:rFonts w:ascii="Times New Roman" w:eastAsia="Batang" w:hAnsi="Times New Roman"/>
          <w:color w:val="000000"/>
          <w:vertAlign w:val="superscript"/>
          <w:lang w:eastAsia="pl-PL"/>
        </w:rPr>
        <w:t>)</w:t>
      </w:r>
      <w:r w:rsidRPr="00827B4E">
        <w:rPr>
          <w:rFonts w:ascii="Times New Roman" w:eastAsia="Batang" w:hAnsi="Times New Roman"/>
          <w:color w:val="000000"/>
          <w:vertAlign w:val="superscript"/>
          <w:lang w:eastAsia="pl-PL"/>
        </w:rPr>
        <w:tab/>
      </w:r>
      <w:r w:rsidRPr="00827B4E">
        <w:rPr>
          <w:rFonts w:ascii="Times New Roman" w:eastAsia="Batang" w:hAnsi="Times New Roman"/>
          <w:color w:val="000000"/>
          <w:lang w:eastAsia="pl-PL"/>
        </w:rPr>
        <w:t xml:space="preserve">J. Skorupka (red.), </w:t>
      </w:r>
      <w:r w:rsidRPr="00827B4E">
        <w:rPr>
          <w:rFonts w:ascii="Times New Roman" w:eastAsia="Batang" w:hAnsi="Times New Roman"/>
          <w:i/>
          <w:color w:val="000000"/>
          <w:lang w:eastAsia="pl-PL"/>
        </w:rPr>
        <w:t>Kodeks postępowania karnego. Komentarz</w:t>
      </w:r>
      <w:r w:rsidRPr="00827B4E">
        <w:rPr>
          <w:rFonts w:ascii="Times New Roman" w:eastAsia="Batang" w:hAnsi="Times New Roman"/>
          <w:color w:val="000000"/>
          <w:lang w:eastAsia="pl-PL"/>
        </w:rPr>
        <w:t>, Warszawa 2016, Legalis, komentarz do art. 5 k.p.k.</w:t>
      </w:r>
    </w:p>
  </w:footnote>
  <w:footnote w:id="35">
    <w:p w:rsidR="00AA22DF" w:rsidRPr="00827B4E" w:rsidRDefault="00AA22DF" w:rsidP="00827B4E">
      <w:pPr>
        <w:pStyle w:val="Default"/>
        <w:snapToGrid w:val="0"/>
        <w:ind w:left="284" w:hanging="284"/>
        <w:jc w:val="both"/>
        <w:rPr>
          <w:sz w:val="20"/>
          <w:szCs w:val="20"/>
        </w:rPr>
      </w:pPr>
      <w:r w:rsidRPr="00827B4E">
        <w:rPr>
          <w:rStyle w:val="Odwoanieprzypisudolnego"/>
          <w:rFonts w:ascii="Times New Roman" w:hAnsi="Times New Roman" w:cs="Times New Roman"/>
          <w:sz w:val="20"/>
          <w:szCs w:val="20"/>
        </w:rPr>
        <w:footnoteRef/>
      </w:r>
      <w:r w:rsidRPr="00827B4E">
        <w:rPr>
          <w:rFonts w:ascii="Times New Roman" w:hAnsi="Times New Roman" w:cs="Times New Roman"/>
          <w:sz w:val="20"/>
          <w:szCs w:val="20"/>
          <w:vertAlign w:val="superscript"/>
        </w:rPr>
        <w:t>)</w:t>
      </w:r>
      <w:r w:rsidRPr="00827B4E">
        <w:rPr>
          <w:rFonts w:ascii="Times New Roman" w:hAnsi="Times New Roman" w:cs="Times New Roman"/>
          <w:sz w:val="20"/>
          <w:szCs w:val="20"/>
        </w:rPr>
        <w:tab/>
        <w:t>Zob. np. ustawa z 20 maja 2010 r. o wyrobach medycznych (Dz. U. z 2015 r. poz. 876, z późn. zm.</w:t>
      </w:r>
      <w:r>
        <w:rPr>
          <w:rFonts w:ascii="Times New Roman" w:hAnsi="Times New Roman" w:cs="Times New Roman"/>
          <w:sz w:val="20"/>
          <w:szCs w:val="20"/>
        </w:rPr>
        <w:t>) w </w:t>
      </w:r>
      <w:r w:rsidRPr="00827B4E">
        <w:rPr>
          <w:rFonts w:ascii="Times New Roman" w:hAnsi="Times New Roman" w:cs="Times New Roman"/>
          <w:sz w:val="20"/>
          <w:szCs w:val="20"/>
        </w:rPr>
        <w:t>zakresie zewnętrznych działań korygujących (FSCA) lub ustawa z 27 kwietnia 2001 r. – Prawo ochrony środowiska (</w:t>
      </w:r>
      <w:r w:rsidRPr="00827B4E">
        <w:rPr>
          <w:rFonts w:ascii="Times New Roman" w:hAnsi="Times New Roman" w:cs="Times New Roman"/>
          <w:bCs/>
          <w:sz w:val="20"/>
          <w:szCs w:val="20"/>
        </w:rPr>
        <w:t xml:space="preserve">Dz. U. z 2016 r. poz. 672, z późn. zm.), która </w:t>
      </w:r>
      <w:r>
        <w:rPr>
          <w:rFonts w:ascii="Times New Roman" w:hAnsi="Times New Roman" w:cs="Times New Roman"/>
          <w:bCs/>
          <w:sz w:val="20"/>
          <w:szCs w:val="20"/>
        </w:rPr>
        <w:t>przewiduje w art. 6 ust. 2 tzw. </w:t>
      </w:r>
      <w:r w:rsidRPr="00827B4E">
        <w:rPr>
          <w:rFonts w:ascii="Times New Roman" w:hAnsi="Times New Roman" w:cs="Times New Roman"/>
          <w:bCs/>
          <w:sz w:val="20"/>
          <w:szCs w:val="20"/>
        </w:rPr>
        <w:t>zasadę przezorności</w:t>
      </w:r>
      <w:r w:rsidRPr="00827B4E">
        <w:rPr>
          <w:rFonts w:ascii="Times New Roman" w:hAnsi="Times New Roman" w:cs="Times New Roman"/>
          <w:sz w:val="20"/>
          <w:szCs w:val="20"/>
        </w:rPr>
        <w:t>.</w:t>
      </w:r>
    </w:p>
  </w:footnote>
  <w:footnote w:id="36">
    <w:p w:rsidR="00AA22DF" w:rsidRDefault="00AA22DF" w:rsidP="00827B4E">
      <w:pPr>
        <w:pStyle w:val="Default"/>
        <w:snapToGrid w:val="0"/>
        <w:ind w:left="284" w:hanging="284"/>
        <w:jc w:val="both"/>
      </w:pPr>
      <w:r w:rsidRPr="00827B4E">
        <w:rPr>
          <w:rFonts w:ascii="Times New Roman" w:hAnsi="Times New Roman" w:cs="Times New Roman"/>
          <w:sz w:val="20"/>
          <w:szCs w:val="20"/>
          <w:vertAlign w:val="superscript"/>
        </w:rPr>
        <w:footnoteRef/>
      </w:r>
      <w:r w:rsidRPr="00827B4E">
        <w:rPr>
          <w:rFonts w:ascii="Times New Roman" w:hAnsi="Times New Roman" w:cs="Times New Roman"/>
          <w:sz w:val="20"/>
          <w:szCs w:val="20"/>
          <w:vertAlign w:val="superscript"/>
        </w:rPr>
        <w:t>)</w:t>
      </w:r>
      <w:r w:rsidRPr="00827B4E">
        <w:rPr>
          <w:rFonts w:ascii="Times New Roman" w:hAnsi="Times New Roman" w:cs="Times New Roman"/>
          <w:sz w:val="20"/>
          <w:szCs w:val="20"/>
          <w:vertAlign w:val="superscript"/>
        </w:rPr>
        <w:tab/>
      </w:r>
      <w:r w:rsidRPr="00827B4E">
        <w:rPr>
          <w:rFonts w:ascii="Times New Roman" w:hAnsi="Times New Roman" w:cs="Times New Roman"/>
          <w:sz w:val="20"/>
          <w:szCs w:val="20"/>
        </w:rPr>
        <w:t>Zasada ta nie będzie stosowana także do postępowań sprawdzających, kontrolnych postępowań sprawdzających oraz postępowań bezpieczeństwa przemysłowego, o których mowa w ustawie z dnia 5 sierpnia 2010 r. o ochronie informacji niejawnych, w związku z brzmieniem art. 3 tej ustawy.</w:t>
      </w:r>
    </w:p>
  </w:footnote>
  <w:footnote w:id="37">
    <w:p w:rsidR="00AA22DF" w:rsidRPr="00827B4E" w:rsidRDefault="00AA22DF" w:rsidP="00827B4E">
      <w:pPr>
        <w:pStyle w:val="Tekstprzypisudolnego"/>
        <w:ind w:left="284" w:hanging="284"/>
        <w:jc w:val="both"/>
      </w:pPr>
      <w:r w:rsidRPr="00827B4E">
        <w:rPr>
          <w:rStyle w:val="Odwoanieprzypisudolnego"/>
          <w:rFonts w:ascii="Times New Roman" w:hAnsi="Times New Roman"/>
        </w:rPr>
        <w:footnoteRef/>
      </w:r>
      <w:r w:rsidRPr="00827B4E">
        <w:rPr>
          <w:rFonts w:ascii="Times New Roman" w:hAnsi="Times New Roman"/>
          <w:vertAlign w:val="superscript"/>
        </w:rPr>
        <w:t>)</w:t>
      </w:r>
      <w:r w:rsidRPr="00827B4E">
        <w:rPr>
          <w:rFonts w:ascii="Times New Roman" w:hAnsi="Times New Roman"/>
          <w:vertAlign w:val="superscript"/>
        </w:rPr>
        <w:tab/>
      </w:r>
      <w:r w:rsidRPr="00827B4E">
        <w:rPr>
          <w:rFonts w:ascii="Times New Roman" w:hAnsi="Times New Roman"/>
        </w:rPr>
        <w:t>Art. 47 ust. 2 Prawa łowieckiego stanowi, że „</w:t>
      </w:r>
      <w:r w:rsidRPr="00827B4E">
        <w:rPr>
          <w:rFonts w:ascii="Times New Roman" w:hAnsi="Times New Roman"/>
          <w:lang w:eastAsia="pl-PL"/>
        </w:rPr>
        <w:t>w przypadku, gdy pomiędzy właścicielem lub posiadaczem gruntu a dzierżawcą lub zarządcą obwodu łowieckiego powstał spór o wysokość wynagrodzenia za szkody (…), strony mogą zwrócić się do właściwego ze względu na miejsce powstałej szkody organu gminy w celu mediacji dla polubownego rozstrzygnięcia sporu”.</w:t>
      </w:r>
    </w:p>
  </w:footnote>
  <w:footnote w:id="38">
    <w:p w:rsidR="00AA22DF" w:rsidRPr="00827B4E" w:rsidRDefault="00AA22DF" w:rsidP="00827B4E">
      <w:pPr>
        <w:pStyle w:val="Tekstprzypisudolnego"/>
        <w:ind w:left="284" w:hanging="284"/>
        <w:jc w:val="both"/>
      </w:pPr>
      <w:r w:rsidRPr="00827B4E">
        <w:rPr>
          <w:rStyle w:val="Odwoanieprzypisudolnego"/>
          <w:rFonts w:ascii="Times New Roman" w:hAnsi="Times New Roman"/>
        </w:rPr>
        <w:footnoteRef/>
      </w:r>
      <w:r w:rsidRPr="00827B4E">
        <w:rPr>
          <w:rFonts w:ascii="Times New Roman" w:hAnsi="Times New Roman"/>
          <w:vertAlign w:val="superscript"/>
        </w:rPr>
        <w:t>)</w:t>
      </w:r>
      <w:r w:rsidRPr="00827B4E">
        <w:rPr>
          <w:rFonts w:ascii="Times New Roman" w:hAnsi="Times New Roman"/>
        </w:rPr>
        <w:tab/>
        <w:t>Dz. U. z 2015 r. poz. 2168, z pó</w:t>
      </w:r>
      <w:r>
        <w:rPr>
          <w:rFonts w:ascii="Times New Roman" w:hAnsi="Times New Roman"/>
        </w:rPr>
        <w:t>źn. zm.</w:t>
      </w:r>
      <w:r w:rsidRPr="00827B4E">
        <w:rPr>
          <w:rFonts w:ascii="Times New Roman" w:hAnsi="Times New Roman"/>
        </w:rPr>
        <w:t xml:space="preserve"> </w:t>
      </w:r>
    </w:p>
  </w:footnote>
  <w:footnote w:id="39">
    <w:p w:rsidR="00AA22DF" w:rsidRDefault="00AA22DF" w:rsidP="00827B4E">
      <w:pPr>
        <w:pStyle w:val="Tekstprzypisudolnego"/>
        <w:ind w:left="284" w:hanging="284"/>
        <w:jc w:val="both"/>
      </w:pPr>
      <w:r w:rsidRPr="00827B4E">
        <w:rPr>
          <w:rStyle w:val="Odwoanieprzypisudolnego"/>
          <w:rFonts w:ascii="Times New Roman" w:hAnsi="Times New Roman"/>
        </w:rPr>
        <w:footnoteRef/>
      </w:r>
      <w:r w:rsidRPr="00827B4E">
        <w:rPr>
          <w:rFonts w:ascii="Times New Roman" w:hAnsi="Times New Roman"/>
          <w:vertAlign w:val="superscript"/>
        </w:rPr>
        <w:t>)</w:t>
      </w:r>
      <w:r w:rsidRPr="00827B4E">
        <w:rPr>
          <w:rFonts w:ascii="Times New Roman" w:hAnsi="Times New Roman"/>
        </w:rPr>
        <w:tab/>
        <w:t>Zgodnie z przepisami rozdziału 8 ustawy z dnia 30 sierpnia 2002 r. – Prawo o postępowaniu przed sądami administracyjnymi.</w:t>
      </w:r>
    </w:p>
  </w:footnote>
  <w:footnote w:id="40">
    <w:p w:rsidR="00AA22DF" w:rsidRPr="00827B4E" w:rsidRDefault="00AA22DF" w:rsidP="00827B4E">
      <w:pPr>
        <w:pStyle w:val="Tekstprzypisudolnego"/>
        <w:ind w:left="284" w:hanging="284"/>
        <w:jc w:val="both"/>
      </w:pPr>
      <w:r w:rsidRPr="00827B4E">
        <w:rPr>
          <w:rStyle w:val="Odwoanieprzypisudolnego"/>
          <w:rFonts w:ascii="Times New Roman" w:hAnsi="Times New Roman"/>
        </w:rPr>
        <w:footnoteRef/>
      </w:r>
      <w:r w:rsidRPr="00827B4E">
        <w:rPr>
          <w:rFonts w:ascii="Times New Roman" w:hAnsi="Times New Roman"/>
          <w:vertAlign w:val="superscript"/>
        </w:rPr>
        <w:t>)</w:t>
      </w:r>
      <w:r w:rsidRPr="00827B4E">
        <w:rPr>
          <w:rFonts w:ascii="Times New Roman" w:hAnsi="Times New Roman"/>
        </w:rPr>
        <w:tab/>
        <w:t>Taką właśnie rolę mediacji w postępowaniu administracy</w:t>
      </w:r>
      <w:r>
        <w:rPr>
          <w:rFonts w:ascii="Times New Roman" w:hAnsi="Times New Roman"/>
        </w:rPr>
        <w:t>jnym nadaje także Rada Europy w </w:t>
      </w:r>
      <w:r w:rsidRPr="00827B4E">
        <w:rPr>
          <w:rFonts w:ascii="Times New Roman" w:hAnsi="Times New Roman"/>
        </w:rPr>
        <w:t xml:space="preserve">zaleceniach nr R(2001)9 Komitetu Ministrów Rady Europy z </w:t>
      </w:r>
      <w:r w:rsidR="00566B08">
        <w:rPr>
          <w:rFonts w:ascii="Times New Roman" w:hAnsi="Times New Roman"/>
        </w:rPr>
        <w:t xml:space="preserve">dnia </w:t>
      </w:r>
      <w:r w:rsidRPr="00827B4E">
        <w:rPr>
          <w:rFonts w:ascii="Times New Roman" w:hAnsi="Times New Roman"/>
        </w:rPr>
        <w:t>5 września 2001 r. w sprawie alternatyw wobec sądowego rozstrzygania sporów między władzami administracyjnymi a osobami (stronami) prywatnymi. W załączniku</w:t>
      </w:r>
      <w:r w:rsidRPr="00827B4E">
        <w:rPr>
          <w:rFonts w:ascii="Times New Roman" w:hAnsi="Times New Roman"/>
          <w:lang w:eastAsia="pl-PL"/>
        </w:rPr>
        <w:t xml:space="preserve"> do ww. zaleceń przywołanych zostało pięć metod ADR pozwalających skutecznie uniknąć sporów przed sądem, tj.: kontrola wewnętrzna aktów administracyjnych, koncyliacja, mediacja, ugoda, arbitraż. Wśród </w:t>
      </w:r>
      <w:r w:rsidRPr="00827B4E">
        <w:rPr>
          <w:rFonts w:ascii="Times New Roman" w:hAnsi="Times New Roman"/>
        </w:rPr>
        <w:t>zalet ADR, Rada Europy przywołuje w szczególności: szybkość postępowania, odformalizowanie, dyskrecję, polubowność, mniejsze koszty.</w:t>
      </w:r>
    </w:p>
  </w:footnote>
  <w:footnote w:id="41">
    <w:p w:rsidR="00AA22DF" w:rsidRPr="00827B4E" w:rsidRDefault="00AA22DF" w:rsidP="00827B4E">
      <w:pPr>
        <w:pStyle w:val="Tekstprzypisudolnego"/>
        <w:ind w:left="284" w:hanging="284"/>
        <w:jc w:val="both"/>
      </w:pPr>
      <w:r w:rsidRPr="00827B4E">
        <w:rPr>
          <w:rStyle w:val="Odwoanieprzypisudolnego"/>
          <w:rFonts w:ascii="Times New Roman" w:hAnsi="Times New Roman"/>
        </w:rPr>
        <w:footnoteRef/>
      </w:r>
      <w:r w:rsidRPr="00827B4E">
        <w:rPr>
          <w:rFonts w:ascii="Times New Roman" w:hAnsi="Times New Roman"/>
          <w:vertAlign w:val="superscript"/>
        </w:rPr>
        <w:t>)</w:t>
      </w:r>
      <w:r w:rsidRPr="00827B4E">
        <w:rPr>
          <w:rFonts w:ascii="Times New Roman" w:hAnsi="Times New Roman"/>
        </w:rPr>
        <w:tab/>
        <w:t xml:space="preserve">Zob, szerzej: A. Szpor, </w:t>
      </w:r>
      <w:r w:rsidRPr="00827B4E">
        <w:rPr>
          <w:rFonts w:ascii="Times New Roman" w:hAnsi="Times New Roman"/>
          <w:i/>
        </w:rPr>
        <w:t>Mediacja w prawie administracyjnym</w:t>
      </w:r>
      <w:r w:rsidRPr="00827B4E">
        <w:rPr>
          <w:rFonts w:ascii="Times New Roman" w:hAnsi="Times New Roman"/>
        </w:rPr>
        <w:t xml:space="preserve"> [w:] E. Gmurzyńska, R. Morek (red.), </w:t>
      </w:r>
      <w:r w:rsidRPr="00827B4E">
        <w:rPr>
          <w:rFonts w:ascii="Times New Roman" w:hAnsi="Times New Roman"/>
          <w:i/>
        </w:rPr>
        <w:t>Mediacje. Teoria i praktyka</w:t>
      </w:r>
      <w:r w:rsidRPr="00827B4E">
        <w:rPr>
          <w:rFonts w:ascii="Times New Roman" w:hAnsi="Times New Roman"/>
        </w:rPr>
        <w:t xml:space="preserve">, wyd. Wolters Kluwer 2014. </w:t>
      </w:r>
    </w:p>
  </w:footnote>
  <w:footnote w:id="42">
    <w:p w:rsidR="00AA22DF" w:rsidRPr="00827B4E" w:rsidRDefault="00AA22DF" w:rsidP="00827B4E">
      <w:pPr>
        <w:pStyle w:val="Tekstprzypisudolnego"/>
        <w:ind w:left="284" w:hanging="284"/>
        <w:jc w:val="both"/>
      </w:pPr>
      <w:r w:rsidRPr="00827B4E">
        <w:rPr>
          <w:rStyle w:val="Odwoanieprzypisudolnego"/>
          <w:rFonts w:ascii="Times New Roman" w:hAnsi="Times New Roman"/>
        </w:rPr>
        <w:footnoteRef/>
      </w:r>
      <w:r w:rsidRPr="00827B4E">
        <w:rPr>
          <w:rFonts w:ascii="Times New Roman" w:hAnsi="Times New Roman"/>
          <w:vertAlign w:val="superscript"/>
        </w:rPr>
        <w:t>)</w:t>
      </w:r>
      <w:r w:rsidRPr="00827B4E">
        <w:rPr>
          <w:rFonts w:ascii="Times New Roman" w:hAnsi="Times New Roman"/>
        </w:rPr>
        <w:tab/>
        <w:t>Dokument jest dostępny na: https://legislacja.rcl.gov.pl/projekt/12274851</w:t>
      </w:r>
    </w:p>
  </w:footnote>
  <w:footnote w:id="43">
    <w:p w:rsidR="00AA22DF" w:rsidRPr="00827B4E" w:rsidRDefault="00AA22DF" w:rsidP="00827B4E">
      <w:pPr>
        <w:pStyle w:val="Tekstprzypisudolnego"/>
        <w:ind w:left="284" w:hanging="284"/>
        <w:jc w:val="both"/>
      </w:pPr>
      <w:r w:rsidRPr="00827B4E">
        <w:rPr>
          <w:rStyle w:val="Odwoanieprzypisudolnego"/>
          <w:rFonts w:ascii="Times New Roman" w:hAnsi="Times New Roman"/>
        </w:rPr>
        <w:footnoteRef/>
      </w:r>
      <w:r w:rsidRPr="00827B4E">
        <w:rPr>
          <w:rFonts w:ascii="Times New Roman" w:hAnsi="Times New Roman"/>
          <w:vertAlign w:val="superscript"/>
        </w:rPr>
        <w:t>)</w:t>
      </w:r>
      <w:r w:rsidRPr="00827B4E">
        <w:rPr>
          <w:rFonts w:ascii="Times New Roman" w:hAnsi="Times New Roman"/>
        </w:rPr>
        <w:tab/>
      </w:r>
      <w:r w:rsidRPr="00827B4E">
        <w:rPr>
          <w:rFonts w:ascii="Times New Roman" w:hAnsi="Times New Roman"/>
          <w:i/>
        </w:rPr>
        <w:t>Ibidem</w:t>
      </w:r>
      <w:r w:rsidRPr="00827B4E">
        <w:rPr>
          <w:rFonts w:ascii="Times New Roman" w:hAnsi="Times New Roman"/>
        </w:rPr>
        <w:t>.</w:t>
      </w:r>
    </w:p>
  </w:footnote>
  <w:footnote w:id="44">
    <w:p w:rsidR="00AA22DF" w:rsidRPr="00827B4E" w:rsidRDefault="00AA22DF" w:rsidP="00827B4E">
      <w:pPr>
        <w:pStyle w:val="Tekstprzypisudolnego"/>
        <w:ind w:left="284" w:hanging="284"/>
        <w:jc w:val="both"/>
      </w:pPr>
      <w:r w:rsidRPr="00827B4E">
        <w:rPr>
          <w:rStyle w:val="Odwoanieprzypisudolnego"/>
          <w:rFonts w:ascii="Times New Roman" w:hAnsi="Times New Roman"/>
        </w:rPr>
        <w:footnoteRef/>
      </w:r>
      <w:r w:rsidRPr="00827B4E">
        <w:rPr>
          <w:rFonts w:ascii="Times New Roman" w:hAnsi="Times New Roman"/>
          <w:vertAlign w:val="superscript"/>
        </w:rPr>
        <w:t>)</w:t>
      </w:r>
      <w:r w:rsidRPr="00827B4E">
        <w:rPr>
          <w:rFonts w:ascii="Times New Roman" w:hAnsi="Times New Roman"/>
        </w:rPr>
        <w:tab/>
        <w:t xml:space="preserve">L. Etel </w:t>
      </w:r>
      <w:r w:rsidRPr="00827B4E">
        <w:rPr>
          <w:rFonts w:ascii="Times New Roman" w:hAnsi="Times New Roman"/>
          <w:i/>
        </w:rPr>
        <w:t>et. al</w:t>
      </w:r>
      <w:r w:rsidRPr="00827B4E">
        <w:rPr>
          <w:rFonts w:ascii="Times New Roman" w:hAnsi="Times New Roman"/>
        </w:rPr>
        <w:t xml:space="preserve">., </w:t>
      </w:r>
      <w:r w:rsidRPr="00827B4E">
        <w:rPr>
          <w:rFonts w:ascii="Times New Roman" w:hAnsi="Times New Roman"/>
          <w:i/>
        </w:rPr>
        <w:t>Ordynacja podatkowa. Kierunkowe założenia nowej regulacji</w:t>
      </w:r>
      <w:r w:rsidRPr="00827B4E">
        <w:rPr>
          <w:rFonts w:ascii="Times New Roman" w:hAnsi="Times New Roman"/>
        </w:rPr>
        <w:t>, Białystok 2015, s. 74.</w:t>
      </w:r>
    </w:p>
  </w:footnote>
  <w:footnote w:id="45">
    <w:p w:rsidR="00AA22DF" w:rsidRPr="00713CB2" w:rsidRDefault="00AA22DF" w:rsidP="00713CB2">
      <w:pPr>
        <w:pStyle w:val="Tekstprzypisudolnego"/>
        <w:ind w:left="284" w:hanging="284"/>
        <w:jc w:val="both"/>
      </w:pPr>
      <w:r w:rsidRPr="00713CB2">
        <w:rPr>
          <w:rStyle w:val="Odwoanieprzypisudolnego"/>
          <w:rFonts w:ascii="Times New Roman" w:hAnsi="Times New Roman"/>
        </w:rPr>
        <w:footnoteRef/>
      </w:r>
      <w:r w:rsidRPr="00713CB2">
        <w:rPr>
          <w:rFonts w:ascii="Times New Roman" w:hAnsi="Times New Roman"/>
          <w:vertAlign w:val="superscript"/>
        </w:rPr>
        <w:t>)</w:t>
      </w:r>
      <w:r w:rsidRPr="00713CB2">
        <w:rPr>
          <w:rFonts w:ascii="Times New Roman" w:hAnsi="Times New Roman"/>
        </w:rPr>
        <w:tab/>
        <w:t>Dokument jest dostępny na: https://legislacja.rcl.gov.pl/projekt/12274851</w:t>
      </w:r>
    </w:p>
  </w:footnote>
  <w:footnote w:id="46">
    <w:p w:rsidR="00AA22DF" w:rsidRPr="00713CB2" w:rsidRDefault="00AA22DF" w:rsidP="00713CB2">
      <w:pPr>
        <w:pStyle w:val="Tekstprzypisudolnego"/>
        <w:ind w:left="284" w:hanging="284"/>
        <w:jc w:val="both"/>
      </w:pPr>
      <w:r w:rsidRPr="00713CB2">
        <w:rPr>
          <w:rStyle w:val="Odwoanieprzypisudolnego"/>
          <w:rFonts w:ascii="Times New Roman" w:hAnsi="Times New Roman"/>
        </w:rPr>
        <w:footnoteRef/>
      </w:r>
      <w:r w:rsidRPr="00713CB2">
        <w:rPr>
          <w:rFonts w:ascii="Times New Roman" w:hAnsi="Times New Roman"/>
          <w:vertAlign w:val="superscript"/>
        </w:rPr>
        <w:t>)</w:t>
      </w:r>
      <w:r w:rsidRPr="00713CB2">
        <w:rPr>
          <w:rFonts w:ascii="Times New Roman" w:hAnsi="Times New Roman"/>
        </w:rPr>
        <w:tab/>
        <w:t>Regulacja analogiczna do zasad przyjętych w art. 14 ustawy z dnia 6 września 2001 r. o dostępie do informacji publicznej (Dz. U. z</w:t>
      </w:r>
      <w:r>
        <w:rPr>
          <w:rFonts w:ascii="Times New Roman" w:hAnsi="Times New Roman"/>
        </w:rPr>
        <w:t xml:space="preserve"> 201</w:t>
      </w:r>
      <w:r w:rsidRPr="00713CB2">
        <w:rPr>
          <w:rFonts w:ascii="Times New Roman" w:hAnsi="Times New Roman"/>
        </w:rPr>
        <w:t>6r. poz. 1764, z późn. zm.).</w:t>
      </w:r>
    </w:p>
  </w:footnote>
  <w:footnote w:id="47">
    <w:p w:rsidR="00AA22DF" w:rsidRDefault="00AA22DF" w:rsidP="00713CB2">
      <w:pPr>
        <w:pStyle w:val="Tekstprzypisudolnego"/>
        <w:ind w:left="284" w:hanging="284"/>
        <w:jc w:val="both"/>
      </w:pPr>
      <w:r w:rsidRPr="00713CB2">
        <w:rPr>
          <w:rStyle w:val="Odwoanieprzypisudolnego"/>
          <w:rFonts w:ascii="Times New Roman" w:hAnsi="Times New Roman"/>
        </w:rPr>
        <w:footnoteRef/>
      </w:r>
      <w:r w:rsidRPr="00713CB2">
        <w:rPr>
          <w:rFonts w:ascii="Times New Roman" w:hAnsi="Times New Roman"/>
          <w:vertAlign w:val="superscript"/>
        </w:rPr>
        <w:t>)</w:t>
      </w:r>
      <w:r w:rsidRPr="00713CB2">
        <w:rPr>
          <w:rFonts w:ascii="Times New Roman" w:hAnsi="Times New Roman"/>
        </w:rPr>
        <w:tab/>
        <w:t>Dz. Urz. UE L 376 z 27.12.2006, str. 36.</w:t>
      </w:r>
    </w:p>
  </w:footnote>
  <w:footnote w:id="48">
    <w:p w:rsidR="00AA22DF" w:rsidRPr="00713CB2" w:rsidRDefault="00AA22DF" w:rsidP="00713CB2">
      <w:pPr>
        <w:pStyle w:val="Tekstprzypisudolnego"/>
        <w:ind w:left="284" w:hanging="284"/>
        <w:jc w:val="both"/>
      </w:pPr>
      <w:r w:rsidRPr="00713CB2">
        <w:rPr>
          <w:rStyle w:val="Odwoanieprzypisudolnego"/>
          <w:rFonts w:ascii="Times New Roman" w:hAnsi="Times New Roman"/>
        </w:rPr>
        <w:footnoteRef/>
      </w:r>
      <w:r w:rsidRPr="00713CB2">
        <w:rPr>
          <w:rFonts w:ascii="Times New Roman" w:hAnsi="Times New Roman"/>
          <w:vertAlign w:val="superscript"/>
        </w:rPr>
        <w:t>)</w:t>
      </w:r>
      <w:r w:rsidRPr="00713CB2">
        <w:rPr>
          <w:rFonts w:ascii="Times New Roman" w:hAnsi="Times New Roman"/>
        </w:rPr>
        <w:tab/>
        <w:t>Dz. U. z 2015 r. poz. 613 z późn. zm.</w:t>
      </w:r>
    </w:p>
  </w:footnote>
  <w:footnote w:id="49">
    <w:p w:rsidR="00AA22DF" w:rsidRPr="00713CB2" w:rsidRDefault="00AA22DF" w:rsidP="00713CB2">
      <w:pPr>
        <w:pStyle w:val="Tekstprzypisudolnego"/>
        <w:ind w:left="284" w:hanging="284"/>
        <w:jc w:val="both"/>
      </w:pPr>
      <w:r w:rsidRPr="00713CB2">
        <w:rPr>
          <w:rStyle w:val="Odwoanieprzypisudolnego"/>
          <w:rFonts w:ascii="Times New Roman" w:hAnsi="Times New Roman"/>
        </w:rPr>
        <w:footnoteRef/>
      </w:r>
      <w:r w:rsidRPr="00713CB2">
        <w:rPr>
          <w:rFonts w:ascii="Times New Roman" w:hAnsi="Times New Roman"/>
          <w:vertAlign w:val="superscript"/>
        </w:rPr>
        <w:t>)</w:t>
      </w:r>
      <w:r>
        <w:rPr>
          <w:rFonts w:ascii="Times New Roman" w:hAnsi="Times New Roman"/>
        </w:rPr>
        <w:tab/>
      </w:r>
      <w:r w:rsidRPr="00713CB2">
        <w:rPr>
          <w:rFonts w:ascii="Times New Roman" w:hAnsi="Times New Roman"/>
        </w:rPr>
        <w:t>Dz. U. z 2016 r. poz. 1829, z późn. zm.</w:t>
      </w:r>
    </w:p>
  </w:footnote>
  <w:footnote w:id="50">
    <w:p w:rsidR="00AA22DF" w:rsidRPr="00713CB2" w:rsidRDefault="00AA22DF" w:rsidP="00713CB2">
      <w:pPr>
        <w:pStyle w:val="Tekstprzypisudolnego"/>
        <w:ind w:left="284" w:hanging="284"/>
        <w:jc w:val="both"/>
      </w:pPr>
      <w:r w:rsidRPr="00713CB2">
        <w:rPr>
          <w:rStyle w:val="Odwoanieprzypisudolnego"/>
          <w:rFonts w:ascii="Times New Roman" w:hAnsi="Times New Roman"/>
        </w:rPr>
        <w:footnoteRef/>
      </w:r>
      <w:r w:rsidRPr="00713CB2">
        <w:rPr>
          <w:rFonts w:ascii="Times New Roman" w:hAnsi="Times New Roman"/>
          <w:vertAlign w:val="superscript"/>
        </w:rPr>
        <w:t>)</w:t>
      </w:r>
      <w:r>
        <w:rPr>
          <w:rFonts w:ascii="Times New Roman" w:hAnsi="Times New Roman"/>
        </w:rPr>
        <w:tab/>
      </w:r>
      <w:r w:rsidRPr="00713CB2">
        <w:rPr>
          <w:rFonts w:ascii="Times New Roman" w:hAnsi="Times New Roman"/>
        </w:rPr>
        <w:t>Dz. U. z 2016 r. poz. 1489, z późn. zm.; zob. np. art. 48.</w:t>
      </w:r>
    </w:p>
  </w:footnote>
  <w:footnote w:id="51">
    <w:p w:rsidR="00AA22DF" w:rsidRPr="00713CB2" w:rsidRDefault="00AA22DF" w:rsidP="00713CB2">
      <w:pPr>
        <w:pStyle w:val="Tekstprzypisudolnego"/>
        <w:ind w:left="284" w:hanging="284"/>
        <w:jc w:val="both"/>
      </w:pPr>
      <w:r w:rsidRPr="00713CB2">
        <w:rPr>
          <w:rStyle w:val="Odwoanieprzypisudolnego"/>
          <w:rFonts w:ascii="Times New Roman" w:hAnsi="Times New Roman"/>
        </w:rPr>
        <w:footnoteRef/>
      </w:r>
      <w:r w:rsidRPr="00713CB2">
        <w:rPr>
          <w:rFonts w:ascii="Times New Roman" w:hAnsi="Times New Roman"/>
          <w:vertAlign w:val="superscript"/>
        </w:rPr>
        <w:t>)</w:t>
      </w:r>
      <w:r>
        <w:rPr>
          <w:rFonts w:ascii="Times New Roman" w:hAnsi="Times New Roman"/>
        </w:rPr>
        <w:tab/>
      </w:r>
      <w:r w:rsidRPr="00713CB2">
        <w:rPr>
          <w:rFonts w:ascii="Times New Roman" w:hAnsi="Times New Roman"/>
        </w:rPr>
        <w:t>Dz. U. z 2016 r. poz. 290, z późn. zm.; zob. art. 30.</w:t>
      </w:r>
    </w:p>
  </w:footnote>
  <w:footnote w:id="52">
    <w:p w:rsidR="00AA22DF" w:rsidRDefault="00AA22DF" w:rsidP="00713CB2">
      <w:pPr>
        <w:pStyle w:val="Tekstprzypisudolnego"/>
        <w:ind w:left="284" w:hanging="284"/>
        <w:jc w:val="both"/>
      </w:pPr>
      <w:r w:rsidRPr="00713CB2">
        <w:rPr>
          <w:rStyle w:val="Odwoanieprzypisudolnego"/>
          <w:rFonts w:ascii="Times New Roman" w:hAnsi="Times New Roman"/>
        </w:rPr>
        <w:footnoteRef/>
      </w:r>
      <w:r w:rsidRPr="00713CB2">
        <w:rPr>
          <w:rFonts w:ascii="Times New Roman" w:hAnsi="Times New Roman"/>
          <w:vertAlign w:val="superscript"/>
        </w:rPr>
        <w:t>)</w:t>
      </w:r>
      <w:r>
        <w:rPr>
          <w:rFonts w:ascii="Times New Roman" w:hAnsi="Times New Roman"/>
        </w:rPr>
        <w:tab/>
      </w:r>
      <w:r w:rsidRPr="00713CB2">
        <w:rPr>
          <w:rFonts w:ascii="Times New Roman" w:hAnsi="Times New Roman"/>
        </w:rPr>
        <w:t>Dz. U. z 2016 r. poz. 672, z późn. zm.; zob. np. art. 152.</w:t>
      </w:r>
    </w:p>
  </w:footnote>
  <w:footnote w:id="53">
    <w:p w:rsidR="00AA22DF" w:rsidRPr="00CA6A0B" w:rsidRDefault="00AA22DF" w:rsidP="00CA6A0B">
      <w:pPr>
        <w:pStyle w:val="Tekstprzypisudolnego"/>
        <w:ind w:left="284" w:hanging="284"/>
        <w:jc w:val="both"/>
      </w:pPr>
      <w:r w:rsidRPr="00CA6A0B">
        <w:rPr>
          <w:rStyle w:val="Odwoanieprzypisudolnego"/>
          <w:rFonts w:ascii="Times New Roman" w:hAnsi="Times New Roman"/>
        </w:rPr>
        <w:footnoteRef/>
      </w:r>
      <w:r w:rsidRPr="00CA6A0B">
        <w:rPr>
          <w:rFonts w:ascii="Times New Roman" w:hAnsi="Times New Roman"/>
          <w:vertAlign w:val="superscript"/>
        </w:rPr>
        <w:t>)</w:t>
      </w:r>
      <w:r w:rsidRPr="00CA6A0B">
        <w:rPr>
          <w:rFonts w:ascii="Times New Roman" w:hAnsi="Times New Roman"/>
        </w:rPr>
        <w:tab/>
        <w:t xml:space="preserve">M. Safjan, L. Bosek (red.), </w:t>
      </w:r>
      <w:r w:rsidRPr="00CA6A0B">
        <w:rPr>
          <w:rFonts w:ascii="Times New Roman" w:hAnsi="Times New Roman"/>
          <w:i/>
        </w:rPr>
        <w:t>Konstytucja RP. Tom I. Komentarz do art. 1–86</w:t>
      </w:r>
      <w:r w:rsidRPr="00CA6A0B">
        <w:rPr>
          <w:rFonts w:ascii="Times New Roman" w:hAnsi="Times New Roman"/>
        </w:rPr>
        <w:t>, Warszawa 2016.</w:t>
      </w:r>
    </w:p>
  </w:footnote>
  <w:footnote w:id="54">
    <w:p w:rsidR="00AA22DF" w:rsidRPr="00CA6A0B" w:rsidRDefault="00AA22DF" w:rsidP="00CA6A0B">
      <w:pPr>
        <w:pStyle w:val="Tekstprzypisudolnego"/>
        <w:ind w:left="284" w:hanging="284"/>
        <w:jc w:val="both"/>
      </w:pPr>
      <w:r w:rsidRPr="00CA6A0B">
        <w:rPr>
          <w:rFonts w:ascii="Times New Roman" w:hAnsi="Times New Roman"/>
          <w:vertAlign w:val="superscript"/>
        </w:rPr>
        <w:footnoteRef/>
      </w:r>
      <w:r w:rsidRPr="00CA6A0B">
        <w:rPr>
          <w:rFonts w:ascii="Times New Roman" w:hAnsi="Times New Roman"/>
          <w:vertAlign w:val="superscript"/>
        </w:rPr>
        <w:t>)</w:t>
      </w:r>
      <w:r w:rsidRPr="00CA6A0B">
        <w:rPr>
          <w:rFonts w:ascii="Times New Roman" w:hAnsi="Times New Roman"/>
        </w:rPr>
        <w:tab/>
      </w:r>
      <w:r w:rsidRPr="00CA6A0B">
        <w:rPr>
          <w:rFonts w:ascii="Times New Roman" w:hAnsi="Times New Roman"/>
          <w:i/>
        </w:rPr>
        <w:t>Ibidem</w:t>
      </w:r>
      <w:r w:rsidRPr="00CA6A0B">
        <w:rPr>
          <w:rFonts w:ascii="Times New Roman" w:hAnsi="Times New Roman"/>
        </w:rPr>
        <w:t>.</w:t>
      </w:r>
    </w:p>
  </w:footnote>
  <w:footnote w:id="55">
    <w:p w:rsidR="00AA22DF" w:rsidRDefault="00AA22DF" w:rsidP="00CA6A0B">
      <w:pPr>
        <w:pStyle w:val="Tekstprzypisudolnego"/>
        <w:ind w:left="284" w:hanging="284"/>
        <w:jc w:val="both"/>
      </w:pPr>
      <w:r w:rsidRPr="00CA6A0B">
        <w:rPr>
          <w:rStyle w:val="Odwoanieprzypisudolnego"/>
          <w:rFonts w:ascii="Times New Roman" w:hAnsi="Times New Roman"/>
        </w:rPr>
        <w:footnoteRef/>
      </w:r>
      <w:r w:rsidRPr="00CA6A0B">
        <w:rPr>
          <w:rFonts w:ascii="Times New Roman" w:hAnsi="Times New Roman"/>
          <w:vertAlign w:val="superscript"/>
        </w:rPr>
        <w:t>)</w:t>
      </w:r>
      <w:r w:rsidRPr="00CA6A0B">
        <w:rPr>
          <w:rFonts w:ascii="Times New Roman" w:hAnsi="Times New Roman"/>
        </w:rPr>
        <w:tab/>
        <w:t>Z analizy danych statystycznych Ministerstwa Rozwoju wynika</w:t>
      </w:r>
      <w:r>
        <w:rPr>
          <w:rFonts w:ascii="Times New Roman" w:hAnsi="Times New Roman"/>
        </w:rPr>
        <w:t>, że w większości postępowań (z </w:t>
      </w:r>
      <w:r w:rsidRPr="00CA6A0B">
        <w:rPr>
          <w:rFonts w:ascii="Times New Roman" w:hAnsi="Times New Roman"/>
        </w:rPr>
        <w:t xml:space="preserve">wyłączeniem postępowań </w:t>
      </w:r>
      <w:r w:rsidRPr="00CA6A0B">
        <w:rPr>
          <w:rFonts w:ascii="Times New Roman" w:hAnsi="Times New Roman"/>
          <w:i/>
        </w:rPr>
        <w:t>prowadzonych</w:t>
      </w:r>
      <w:r w:rsidRPr="00CA6A0B">
        <w:rPr>
          <w:rFonts w:ascii="Times New Roman" w:hAnsi="Times New Roman"/>
        </w:rPr>
        <w:t xml:space="preserve"> w oparciu o art. 34 ust. 2 pkt 3 oraz art. 35 ust. 1 i 2 ustawy z dnia 2 lipca 2004 r. o swobodzie działalności gospodarczej) będących obe</w:t>
      </w:r>
      <w:r>
        <w:rPr>
          <w:rFonts w:ascii="Times New Roman" w:hAnsi="Times New Roman"/>
        </w:rPr>
        <w:t>cnie w </w:t>
      </w:r>
      <w:r w:rsidRPr="00CA6A0B">
        <w:rPr>
          <w:rFonts w:ascii="Times New Roman" w:hAnsi="Times New Roman"/>
        </w:rPr>
        <w:t>kompetencji Ministra Rozwoju i Finansów skuteczność wniosku o ponowne rozpatrzenie sprawy, rozumiana jako zakończenie postępowania decyzją, o której mowa w art. 138 § 1 pkt 2 k.p.a. wynosi średnio ok. 13%.</w:t>
      </w:r>
    </w:p>
  </w:footnote>
  <w:footnote w:id="56">
    <w:p w:rsidR="00AA22DF" w:rsidRPr="00503449" w:rsidRDefault="00AA22DF" w:rsidP="00503449">
      <w:pPr>
        <w:pStyle w:val="Tekstprzypisudolnego"/>
        <w:ind w:left="284" w:hanging="284"/>
        <w:jc w:val="both"/>
      </w:pPr>
      <w:r w:rsidRPr="00503449">
        <w:rPr>
          <w:rStyle w:val="Odwoanieprzypisudolnego"/>
          <w:rFonts w:ascii="Times New Roman" w:hAnsi="Times New Roman"/>
        </w:rPr>
        <w:footnoteRef/>
      </w:r>
      <w:r w:rsidRPr="00503449">
        <w:rPr>
          <w:rFonts w:ascii="Times New Roman" w:hAnsi="Times New Roman"/>
          <w:vertAlign w:val="superscript"/>
        </w:rPr>
        <w:t>)</w:t>
      </w:r>
      <w:r w:rsidRPr="00503449">
        <w:rPr>
          <w:rFonts w:ascii="Times New Roman" w:hAnsi="Times New Roman"/>
        </w:rPr>
        <w:tab/>
        <w:t xml:space="preserve">A. Kabat, B. Dauter, M. Niezgódka-Medek, </w:t>
      </w:r>
      <w:r w:rsidRPr="00503449">
        <w:rPr>
          <w:rFonts w:ascii="Times New Roman" w:hAnsi="Times New Roman"/>
          <w:i/>
        </w:rPr>
        <w:t>Prawo o postępowaniu przed sądami administracyjnymi. Komentarz</w:t>
      </w:r>
      <w:r w:rsidRPr="00503449">
        <w:rPr>
          <w:rFonts w:ascii="Times New Roman" w:hAnsi="Times New Roman"/>
        </w:rPr>
        <w:t>, wyd. Wolters Kluwer 2016.</w:t>
      </w:r>
    </w:p>
  </w:footnote>
  <w:footnote w:id="57">
    <w:p w:rsidR="00AA22DF" w:rsidRPr="00503449" w:rsidRDefault="00AA22DF" w:rsidP="00503449">
      <w:pPr>
        <w:pStyle w:val="Tekstprzypisudolnego"/>
        <w:ind w:left="284" w:hanging="284"/>
        <w:jc w:val="both"/>
      </w:pPr>
      <w:r w:rsidRPr="00503449">
        <w:rPr>
          <w:rStyle w:val="Odwoanieprzypisudolnego"/>
          <w:rFonts w:ascii="Times New Roman" w:hAnsi="Times New Roman"/>
        </w:rPr>
        <w:footnoteRef/>
      </w:r>
      <w:r w:rsidRPr="00503449">
        <w:rPr>
          <w:rFonts w:ascii="Times New Roman" w:hAnsi="Times New Roman"/>
          <w:vertAlign w:val="superscript"/>
        </w:rPr>
        <w:t>)</w:t>
      </w:r>
      <w:r w:rsidRPr="00503449">
        <w:rPr>
          <w:rFonts w:ascii="Times New Roman" w:hAnsi="Times New Roman"/>
        </w:rPr>
        <w:tab/>
        <w:t xml:space="preserve">M. Safjan, L. Bosek (red.), </w:t>
      </w:r>
      <w:r w:rsidRPr="00503449">
        <w:rPr>
          <w:rFonts w:ascii="Times New Roman" w:hAnsi="Times New Roman"/>
          <w:i/>
        </w:rPr>
        <w:t>Konstytucja RP. Tom I. Komentarz do art. 1</w:t>
      </w:r>
      <w:r>
        <w:rPr>
          <w:rFonts w:ascii="Times New Roman" w:hAnsi="Times New Roman"/>
          <w:i/>
        </w:rPr>
        <w:t>–</w:t>
      </w:r>
      <w:r w:rsidRPr="00503449">
        <w:rPr>
          <w:rFonts w:ascii="Times New Roman" w:hAnsi="Times New Roman"/>
          <w:i/>
        </w:rPr>
        <w:t>86</w:t>
      </w:r>
      <w:r w:rsidRPr="00503449">
        <w:rPr>
          <w:rFonts w:ascii="Times New Roman" w:hAnsi="Times New Roman"/>
        </w:rPr>
        <w:t>, Warszawa 2016.</w:t>
      </w:r>
    </w:p>
  </w:footnote>
  <w:footnote w:id="58">
    <w:p w:rsidR="00AA22DF" w:rsidRPr="00503449" w:rsidRDefault="00AA22DF" w:rsidP="00503449">
      <w:pPr>
        <w:pStyle w:val="Tekstprzypisudolnego"/>
        <w:ind w:left="284" w:hanging="284"/>
        <w:jc w:val="both"/>
      </w:pPr>
      <w:r w:rsidRPr="00503449">
        <w:rPr>
          <w:rStyle w:val="Odwoanieprzypisudolnego"/>
          <w:rFonts w:ascii="Times New Roman" w:hAnsi="Times New Roman"/>
        </w:rPr>
        <w:footnoteRef/>
      </w:r>
      <w:r w:rsidRPr="00503449">
        <w:rPr>
          <w:rFonts w:ascii="Times New Roman" w:hAnsi="Times New Roman"/>
          <w:vertAlign w:val="superscript"/>
        </w:rPr>
        <w:t>)</w:t>
      </w:r>
      <w:r w:rsidRPr="00503449">
        <w:rPr>
          <w:rFonts w:ascii="Times New Roman" w:hAnsi="Times New Roman"/>
        </w:rPr>
        <w:tab/>
        <w:t xml:space="preserve">Zob. wyrok NSA z </w:t>
      </w:r>
      <w:r w:rsidR="00566B08">
        <w:rPr>
          <w:rFonts w:ascii="Times New Roman" w:hAnsi="Times New Roman"/>
        </w:rPr>
        <w:t xml:space="preserve">dnia </w:t>
      </w:r>
      <w:r w:rsidRPr="00503449">
        <w:rPr>
          <w:rFonts w:ascii="Times New Roman" w:hAnsi="Times New Roman"/>
        </w:rPr>
        <w:t>7 stycznia 2009 r., sygn. I OSK 678/08.</w:t>
      </w:r>
    </w:p>
  </w:footnote>
  <w:footnote w:id="59">
    <w:p w:rsidR="00AA22DF" w:rsidRPr="00503449" w:rsidRDefault="00AA22DF" w:rsidP="00503449">
      <w:pPr>
        <w:pStyle w:val="Tekstprzypisudolnego"/>
        <w:ind w:left="284" w:hanging="284"/>
        <w:jc w:val="both"/>
      </w:pPr>
      <w:r w:rsidRPr="00503449">
        <w:rPr>
          <w:rStyle w:val="Odwoanieprzypisudolnego"/>
          <w:rFonts w:ascii="Times New Roman" w:hAnsi="Times New Roman"/>
        </w:rPr>
        <w:footnoteRef/>
      </w:r>
      <w:r w:rsidRPr="00503449">
        <w:rPr>
          <w:rFonts w:ascii="Times New Roman" w:hAnsi="Times New Roman"/>
          <w:vertAlign w:val="superscript"/>
        </w:rPr>
        <w:t>)</w:t>
      </w:r>
      <w:r w:rsidRPr="00503449">
        <w:rPr>
          <w:rFonts w:ascii="Times New Roman" w:hAnsi="Times New Roman"/>
        </w:rPr>
        <w:tab/>
        <w:t>Dz. U. z 2003 r. poz. 2193, z późn. zm.</w:t>
      </w:r>
    </w:p>
  </w:footnote>
  <w:footnote w:id="60">
    <w:p w:rsidR="00AA22DF" w:rsidRPr="00503449" w:rsidRDefault="00AA22DF" w:rsidP="00503449">
      <w:pPr>
        <w:pStyle w:val="Tekstprzypisudolnego"/>
        <w:ind w:left="284" w:hanging="284"/>
        <w:jc w:val="both"/>
      </w:pPr>
      <w:r w:rsidRPr="00503449">
        <w:rPr>
          <w:rStyle w:val="Odwoanieprzypisudolnego"/>
          <w:rFonts w:ascii="Times New Roman" w:hAnsi="Times New Roman"/>
        </w:rPr>
        <w:footnoteRef/>
      </w:r>
      <w:r w:rsidRPr="00503449">
        <w:rPr>
          <w:rFonts w:ascii="Times New Roman" w:hAnsi="Times New Roman"/>
          <w:vertAlign w:val="superscript"/>
        </w:rPr>
        <w:t>)</w:t>
      </w:r>
      <w:r w:rsidRPr="00503449">
        <w:rPr>
          <w:rFonts w:ascii="Times New Roman" w:hAnsi="Times New Roman"/>
        </w:rPr>
        <w:tab/>
        <w:t>Por. orzeczenie TK z dnia 1 marca 1994 r., sygn. U 7/93, OTK 1994, nr 1, poz. 5.</w:t>
      </w:r>
    </w:p>
  </w:footnote>
  <w:footnote w:id="61">
    <w:p w:rsidR="00AA22DF" w:rsidRPr="00503449" w:rsidRDefault="00AA22DF" w:rsidP="00503449">
      <w:pPr>
        <w:pStyle w:val="Tekstprzypisudolnego"/>
        <w:ind w:left="284" w:hanging="284"/>
        <w:jc w:val="both"/>
      </w:pPr>
      <w:r w:rsidRPr="00503449">
        <w:rPr>
          <w:rStyle w:val="Odwoanieprzypisudolnego"/>
          <w:rFonts w:ascii="Times New Roman" w:hAnsi="Times New Roman"/>
        </w:rPr>
        <w:footnoteRef/>
      </w:r>
      <w:r w:rsidRPr="00503449">
        <w:rPr>
          <w:rFonts w:ascii="Times New Roman" w:hAnsi="Times New Roman"/>
          <w:vertAlign w:val="superscript"/>
        </w:rPr>
        <w:t>)</w:t>
      </w:r>
      <w:r w:rsidRPr="00503449">
        <w:rPr>
          <w:rFonts w:ascii="Times New Roman" w:hAnsi="Times New Roman"/>
        </w:rPr>
        <w:tab/>
        <w:t xml:space="preserve">Dz. U. z 1993 r. poz. 284, z późn. zm. </w:t>
      </w:r>
    </w:p>
  </w:footnote>
  <w:footnote w:id="62">
    <w:p w:rsidR="00AA22DF" w:rsidRDefault="00AA22DF" w:rsidP="00503449">
      <w:pPr>
        <w:ind w:left="284" w:hanging="284"/>
        <w:jc w:val="both"/>
      </w:pPr>
      <w:r w:rsidRPr="00503449">
        <w:rPr>
          <w:rStyle w:val="Odwoanieprzypisudolnego"/>
          <w:rFonts w:ascii="Times New Roman" w:hAnsi="Times New Roman" w:cs="Times New Roman"/>
          <w:sz w:val="20"/>
          <w:szCs w:val="20"/>
        </w:rPr>
        <w:footnoteRef/>
      </w:r>
      <w:r w:rsidRPr="00503449">
        <w:rPr>
          <w:rFonts w:ascii="Times New Roman" w:hAnsi="Times New Roman" w:cs="Times New Roman"/>
          <w:sz w:val="20"/>
          <w:szCs w:val="20"/>
          <w:vertAlign w:val="superscript"/>
        </w:rPr>
        <w:t>)</w:t>
      </w:r>
      <w:r w:rsidRPr="00503449">
        <w:rPr>
          <w:rFonts w:ascii="Times New Roman" w:hAnsi="Times New Roman" w:cs="Times New Roman"/>
          <w:sz w:val="20"/>
          <w:szCs w:val="20"/>
        </w:rPr>
        <w:tab/>
        <w:t xml:space="preserve">Zob. uchwałę SN z </w:t>
      </w:r>
      <w:r w:rsidR="00566B08">
        <w:rPr>
          <w:rFonts w:ascii="Times New Roman" w:hAnsi="Times New Roman" w:cs="Times New Roman"/>
          <w:sz w:val="20"/>
          <w:szCs w:val="20"/>
        </w:rPr>
        <w:t xml:space="preserve">dnia </w:t>
      </w:r>
      <w:r w:rsidRPr="00503449">
        <w:rPr>
          <w:rFonts w:ascii="Times New Roman" w:hAnsi="Times New Roman" w:cs="Times New Roman"/>
          <w:sz w:val="20"/>
          <w:szCs w:val="20"/>
        </w:rPr>
        <w:t>10 kwietnia 1992 r., sygn. I PIP 9/92, OSNCP</w:t>
      </w:r>
      <w:r>
        <w:rPr>
          <w:rFonts w:ascii="Times New Roman" w:hAnsi="Times New Roman" w:cs="Times New Roman"/>
          <w:sz w:val="20"/>
          <w:szCs w:val="20"/>
        </w:rPr>
        <w:t xml:space="preserve"> 1992/12/210 oraz wyrok NSA z </w:t>
      </w:r>
      <w:r w:rsidR="00566B08">
        <w:rPr>
          <w:rFonts w:ascii="Times New Roman" w:hAnsi="Times New Roman" w:cs="Times New Roman"/>
          <w:sz w:val="20"/>
          <w:szCs w:val="20"/>
        </w:rPr>
        <w:t xml:space="preserve">dnia </w:t>
      </w:r>
      <w:r>
        <w:rPr>
          <w:rFonts w:ascii="Times New Roman" w:hAnsi="Times New Roman" w:cs="Times New Roman"/>
          <w:sz w:val="20"/>
          <w:szCs w:val="20"/>
        </w:rPr>
        <w:t>5 </w:t>
      </w:r>
      <w:r w:rsidRPr="00503449">
        <w:rPr>
          <w:rFonts w:ascii="Times New Roman" w:hAnsi="Times New Roman" w:cs="Times New Roman"/>
          <w:sz w:val="20"/>
          <w:szCs w:val="20"/>
        </w:rPr>
        <w:t>grudnia 2012 r., sygn. II OSK 2377/12 (orzeczenia.nsa.gov.pl).</w:t>
      </w:r>
    </w:p>
  </w:footnote>
  <w:footnote w:id="63">
    <w:p w:rsidR="00AA22DF" w:rsidRDefault="00AA22DF" w:rsidP="00503449">
      <w:pPr>
        <w:pStyle w:val="Tekstprzypisudolnego"/>
        <w:ind w:left="284" w:hanging="284"/>
        <w:jc w:val="both"/>
      </w:pPr>
      <w:r w:rsidRPr="00503449">
        <w:rPr>
          <w:rStyle w:val="Odwoanieprzypisudolnego"/>
          <w:rFonts w:ascii="Times New Roman" w:hAnsi="Times New Roman"/>
        </w:rPr>
        <w:footnoteRef/>
      </w:r>
      <w:r w:rsidRPr="00503449">
        <w:rPr>
          <w:rFonts w:ascii="Times New Roman" w:hAnsi="Times New Roman"/>
          <w:vertAlign w:val="superscript"/>
        </w:rPr>
        <w:t>)</w:t>
      </w:r>
      <w:r w:rsidRPr="00503449">
        <w:rPr>
          <w:rFonts w:ascii="Times New Roman" w:hAnsi="Times New Roman"/>
        </w:rPr>
        <w:tab/>
        <w:t>Także Rzecznik Praw Obywatelskich postuluje wprowadzenie ww. propozycji w k.p.a. (zob. pismo RPO z 29 stycznia 2013 r., znak: RPO-722886-V/2013/PM, (http://www.sprawy-generalne.brpo.gov.pl/pdf/2013/01/722886/1698149.pdf).</w:t>
      </w:r>
      <w:r w:rsidRPr="00A90B13">
        <w:rPr>
          <w:rFonts w:ascii="Times New Roman" w:hAnsi="Times New Roman"/>
          <w:sz w:val="19"/>
          <w:szCs w:val="19"/>
        </w:rPr>
        <w:t xml:space="preserve"> </w:t>
      </w:r>
    </w:p>
  </w:footnote>
  <w:footnote w:id="64">
    <w:p w:rsidR="00AA22DF" w:rsidRPr="00503449" w:rsidRDefault="00AA22DF" w:rsidP="00503449">
      <w:pPr>
        <w:pStyle w:val="Tekstprzypisudolnego"/>
        <w:ind w:left="284" w:hanging="284"/>
        <w:jc w:val="both"/>
      </w:pPr>
      <w:r w:rsidRPr="00503449">
        <w:rPr>
          <w:rStyle w:val="Odwoanieprzypisudolnego"/>
          <w:rFonts w:ascii="Times New Roman" w:hAnsi="Times New Roman"/>
        </w:rPr>
        <w:footnoteRef/>
      </w:r>
      <w:r w:rsidRPr="00503449">
        <w:rPr>
          <w:rFonts w:ascii="Times New Roman" w:hAnsi="Times New Roman"/>
          <w:vertAlign w:val="superscript"/>
        </w:rPr>
        <w:t>)</w:t>
      </w:r>
      <w:r w:rsidRPr="00503449">
        <w:rPr>
          <w:rFonts w:ascii="Times New Roman" w:hAnsi="Times New Roman"/>
        </w:rPr>
        <w:tab/>
        <w:t xml:space="preserve">Por. K. Buchała [w:] K. Buchała, A. Zoll, </w:t>
      </w:r>
      <w:r w:rsidRPr="00503449">
        <w:rPr>
          <w:rFonts w:ascii="Times New Roman" w:hAnsi="Times New Roman"/>
          <w:i/>
          <w:iCs/>
        </w:rPr>
        <w:t xml:space="preserve">Kodeks karny. Część ogólna. Komentarz, </w:t>
      </w:r>
      <w:r w:rsidRPr="00503449">
        <w:rPr>
          <w:rFonts w:ascii="Times New Roman" w:hAnsi="Times New Roman"/>
          <w:iCs/>
        </w:rPr>
        <w:t>Kraków 1998,</w:t>
      </w:r>
      <w:r w:rsidRPr="00503449">
        <w:rPr>
          <w:rFonts w:ascii="Times New Roman" w:hAnsi="Times New Roman"/>
          <w:i/>
          <w:iCs/>
        </w:rPr>
        <w:t xml:space="preserve"> </w:t>
      </w:r>
      <w:r w:rsidRPr="00503449">
        <w:rPr>
          <w:rFonts w:ascii="Times New Roman" w:hAnsi="Times New Roman"/>
        </w:rPr>
        <w:t>teza 32 do art. 53, s. 397</w:t>
      </w:r>
      <w:r>
        <w:rPr>
          <w:rFonts w:ascii="Times New Roman" w:hAnsi="Times New Roman"/>
        </w:rPr>
        <w:t>–</w:t>
      </w:r>
      <w:r w:rsidRPr="00503449">
        <w:rPr>
          <w:rFonts w:ascii="Times New Roman" w:hAnsi="Times New Roman"/>
        </w:rPr>
        <w:t xml:space="preserve">398; J. Wojciechowska [w:] E. Bieńkowska, B. Kunicka-Michalska, G. Rejman, J. Wojciechowska, </w:t>
      </w:r>
      <w:r w:rsidRPr="00503449">
        <w:rPr>
          <w:rFonts w:ascii="Times New Roman" w:hAnsi="Times New Roman"/>
          <w:i/>
          <w:iCs/>
        </w:rPr>
        <w:t>Kodeks karny. Część ogólna. Komentarz</w:t>
      </w:r>
      <w:r w:rsidRPr="00503449">
        <w:rPr>
          <w:rFonts w:ascii="Times New Roman" w:hAnsi="Times New Roman"/>
        </w:rPr>
        <w:t>, Warszawa 1999, s. 924.</w:t>
      </w:r>
    </w:p>
  </w:footnote>
  <w:footnote w:id="65">
    <w:p w:rsidR="00AA22DF" w:rsidRPr="00503449" w:rsidRDefault="00AA22DF" w:rsidP="00503449">
      <w:pPr>
        <w:pStyle w:val="Tekstprzypisudolnego"/>
        <w:ind w:left="284" w:hanging="284"/>
        <w:jc w:val="both"/>
      </w:pPr>
      <w:r w:rsidRPr="00503449">
        <w:rPr>
          <w:rStyle w:val="Odwoanieprzypisudolnego"/>
          <w:rFonts w:ascii="Times New Roman" w:hAnsi="Times New Roman"/>
        </w:rPr>
        <w:footnoteRef/>
      </w:r>
      <w:r w:rsidRPr="00503449">
        <w:rPr>
          <w:rFonts w:ascii="Times New Roman" w:hAnsi="Times New Roman"/>
          <w:vertAlign w:val="superscript"/>
        </w:rPr>
        <w:t>)</w:t>
      </w:r>
      <w:r w:rsidRPr="00503449">
        <w:rPr>
          <w:rFonts w:ascii="Times New Roman" w:hAnsi="Times New Roman"/>
        </w:rPr>
        <w:tab/>
        <w:t xml:space="preserve">Por. orzeczenie TK z </w:t>
      </w:r>
      <w:r w:rsidR="00D05C23">
        <w:rPr>
          <w:rFonts w:ascii="Times New Roman" w:hAnsi="Times New Roman"/>
        </w:rPr>
        <w:t xml:space="preserve">dnia </w:t>
      </w:r>
      <w:r w:rsidRPr="00503449">
        <w:rPr>
          <w:rFonts w:ascii="Times New Roman" w:hAnsi="Times New Roman"/>
        </w:rPr>
        <w:t>1 marca 1994 r., sygn. U 7/93, OTK 1994, nr 1, poz. 5.</w:t>
      </w:r>
    </w:p>
  </w:footnote>
  <w:footnote w:id="66">
    <w:p w:rsidR="00AA22DF" w:rsidRPr="00503449" w:rsidRDefault="00AA22DF" w:rsidP="00503449">
      <w:pPr>
        <w:pStyle w:val="Tekstprzypisudolnego"/>
        <w:ind w:left="284" w:hanging="284"/>
      </w:pPr>
      <w:r w:rsidRPr="00503449">
        <w:rPr>
          <w:rStyle w:val="Odwoanieprzypisudolnego"/>
          <w:rFonts w:ascii="Times New Roman" w:hAnsi="Times New Roman"/>
        </w:rPr>
        <w:footnoteRef/>
      </w:r>
      <w:r w:rsidRPr="00503449">
        <w:rPr>
          <w:rFonts w:ascii="Times New Roman" w:hAnsi="Times New Roman"/>
        </w:rPr>
        <w:t>)</w:t>
      </w:r>
      <w:r w:rsidRPr="00503449">
        <w:rPr>
          <w:rFonts w:ascii="Times New Roman" w:hAnsi="Times New Roman"/>
        </w:rPr>
        <w:tab/>
        <w:t>Dz. U. z 2015 r. poz. 184, z późn. zm.</w:t>
      </w:r>
    </w:p>
  </w:footnote>
  <w:footnote w:id="67">
    <w:p w:rsidR="00AA22DF" w:rsidRPr="00503449" w:rsidRDefault="00AA22DF" w:rsidP="00503449">
      <w:pPr>
        <w:pStyle w:val="Tekstprzypisudolnego"/>
        <w:ind w:left="284" w:hanging="284"/>
        <w:jc w:val="both"/>
      </w:pPr>
      <w:r w:rsidRPr="00503449">
        <w:rPr>
          <w:rStyle w:val="Odwoanieprzypisudolnego"/>
          <w:rFonts w:ascii="Times New Roman" w:hAnsi="Times New Roman"/>
        </w:rPr>
        <w:footnoteRef/>
      </w:r>
      <w:r w:rsidRPr="00503449">
        <w:rPr>
          <w:rFonts w:ascii="Times New Roman" w:hAnsi="Times New Roman"/>
          <w:vertAlign w:val="superscript"/>
        </w:rPr>
        <w:t>)</w:t>
      </w:r>
      <w:r w:rsidRPr="00503449">
        <w:rPr>
          <w:rFonts w:ascii="Times New Roman" w:hAnsi="Times New Roman"/>
        </w:rPr>
        <w:tab/>
        <w:t xml:space="preserve">Dz. U. z 2016 r. poz. 1870, </w:t>
      </w:r>
      <w:r w:rsidR="00005814" w:rsidRPr="00503449">
        <w:rPr>
          <w:rFonts w:ascii="Times New Roman" w:hAnsi="Times New Roman"/>
        </w:rPr>
        <w:t>z późn. zm.</w:t>
      </w:r>
    </w:p>
  </w:footnote>
  <w:footnote w:id="68">
    <w:p w:rsidR="00AA22DF" w:rsidRDefault="00AA22DF" w:rsidP="00503449">
      <w:pPr>
        <w:pStyle w:val="Tekstprzypisudolnego"/>
        <w:ind w:left="284" w:hanging="284"/>
      </w:pPr>
      <w:r w:rsidRPr="00503449">
        <w:rPr>
          <w:rStyle w:val="Odwoanieprzypisudolnego"/>
          <w:rFonts w:ascii="Times New Roman" w:hAnsi="Times New Roman"/>
        </w:rPr>
        <w:footnoteRef/>
      </w:r>
      <w:r w:rsidRPr="00503449">
        <w:rPr>
          <w:rFonts w:ascii="Times New Roman" w:hAnsi="Times New Roman"/>
          <w:vertAlign w:val="superscript"/>
        </w:rPr>
        <w:t>)</w:t>
      </w:r>
      <w:r w:rsidRPr="00503449">
        <w:rPr>
          <w:rFonts w:ascii="Times New Roman" w:hAnsi="Times New Roman"/>
        </w:rPr>
        <w:tab/>
        <w:t>Dz. U. z 2014 r. poz. 1512, z późn. zm.</w:t>
      </w:r>
    </w:p>
  </w:footnote>
  <w:footnote w:id="69">
    <w:p w:rsidR="00AA22DF" w:rsidRPr="00503449" w:rsidRDefault="00AA22DF" w:rsidP="00503449">
      <w:pPr>
        <w:pStyle w:val="Tekstprzypisudolnego"/>
        <w:ind w:left="284" w:hanging="284"/>
        <w:jc w:val="both"/>
      </w:pPr>
      <w:r w:rsidRPr="00503449">
        <w:rPr>
          <w:rStyle w:val="Odwoanieprzypisudolnego"/>
          <w:rFonts w:ascii="Times New Roman" w:hAnsi="Times New Roman"/>
        </w:rPr>
        <w:footnoteRef/>
      </w:r>
      <w:r w:rsidRPr="00503449">
        <w:rPr>
          <w:rFonts w:ascii="Times New Roman" w:hAnsi="Times New Roman"/>
          <w:vertAlign w:val="superscript"/>
        </w:rPr>
        <w:t>)</w:t>
      </w:r>
      <w:r w:rsidRPr="00503449">
        <w:rPr>
          <w:rFonts w:ascii="Times New Roman" w:hAnsi="Times New Roman"/>
        </w:rPr>
        <w:tab/>
      </w:r>
      <w:r w:rsidRPr="00503449">
        <w:rPr>
          <w:rFonts w:ascii="Times New Roman" w:eastAsia="Arial Unicode MS" w:hAnsi="Times New Roman"/>
          <w:color w:val="000000"/>
        </w:rPr>
        <w:t>Dz. Urz. L 316 z 14.11.2012, str. 1.</w:t>
      </w:r>
    </w:p>
  </w:footnote>
  <w:footnote w:id="70">
    <w:p w:rsidR="00AA22DF" w:rsidRPr="004A147D" w:rsidRDefault="00AA22DF" w:rsidP="004A147D">
      <w:pPr>
        <w:pStyle w:val="Tekstprzypisudolnego"/>
        <w:ind w:left="284" w:hanging="284"/>
        <w:jc w:val="both"/>
      </w:pPr>
      <w:r w:rsidRPr="004A147D">
        <w:rPr>
          <w:rStyle w:val="Odwoanieprzypisudolnego"/>
          <w:rFonts w:ascii="Times New Roman" w:hAnsi="Times New Roman"/>
        </w:rPr>
        <w:footnoteRef/>
      </w:r>
      <w:r w:rsidRPr="004A147D">
        <w:rPr>
          <w:rFonts w:ascii="Times New Roman" w:hAnsi="Times New Roman"/>
          <w:vertAlign w:val="superscript"/>
        </w:rPr>
        <w:t>)</w:t>
      </w:r>
      <w:r w:rsidRPr="004A147D">
        <w:rPr>
          <w:rFonts w:ascii="Times New Roman" w:hAnsi="Times New Roman"/>
        </w:rPr>
        <w:tab/>
        <w:t>Dz. U. z 2003 r. poz. 2193, z późn. zm.</w:t>
      </w:r>
    </w:p>
  </w:footnote>
  <w:footnote w:id="71">
    <w:p w:rsidR="00AA22DF" w:rsidRDefault="00AA22DF" w:rsidP="004A147D">
      <w:pPr>
        <w:pStyle w:val="Tekstprzypisudolnego"/>
        <w:ind w:left="284" w:hanging="284"/>
        <w:jc w:val="both"/>
      </w:pPr>
      <w:r w:rsidRPr="004A147D">
        <w:rPr>
          <w:rStyle w:val="Odwoanieprzypisudolnego"/>
          <w:rFonts w:ascii="Times New Roman" w:hAnsi="Times New Roman"/>
        </w:rPr>
        <w:footnoteRef/>
      </w:r>
      <w:r w:rsidRPr="004A147D">
        <w:rPr>
          <w:rFonts w:ascii="Times New Roman" w:hAnsi="Times New Roman"/>
          <w:vertAlign w:val="superscript"/>
        </w:rPr>
        <w:t>)</w:t>
      </w:r>
      <w:r w:rsidRPr="004A147D">
        <w:rPr>
          <w:rFonts w:ascii="Times New Roman" w:hAnsi="Times New Roman"/>
        </w:rPr>
        <w:tab/>
        <w:t>Dz. U. z 2016 r. poz. 623.</w:t>
      </w:r>
    </w:p>
  </w:footnote>
  <w:footnote w:id="72">
    <w:p w:rsidR="00AA22DF" w:rsidRPr="004A147D" w:rsidRDefault="00AA22DF" w:rsidP="004A147D">
      <w:pPr>
        <w:pStyle w:val="Tekstprzypisudolnego"/>
        <w:ind w:left="284" w:hanging="284"/>
        <w:jc w:val="both"/>
      </w:pPr>
      <w:r w:rsidRPr="004A147D">
        <w:rPr>
          <w:rStyle w:val="Odwoanieprzypisudolnego"/>
          <w:rFonts w:ascii="Times New Roman" w:hAnsi="Times New Roman"/>
        </w:rPr>
        <w:footnoteRef/>
      </w:r>
      <w:r w:rsidRPr="004A147D">
        <w:rPr>
          <w:rFonts w:ascii="Times New Roman" w:hAnsi="Times New Roman"/>
          <w:vertAlign w:val="superscript"/>
        </w:rPr>
        <w:t>)</w:t>
      </w:r>
      <w:r w:rsidRPr="004A147D">
        <w:rPr>
          <w:rFonts w:ascii="Times New Roman" w:hAnsi="Times New Roman"/>
        </w:rPr>
        <w:tab/>
        <w:t xml:space="preserve">Rozbieżności te stały się przyczyną wydania uchwały NSA z </w:t>
      </w:r>
      <w:r w:rsidR="00005814">
        <w:rPr>
          <w:rFonts w:ascii="Times New Roman" w:hAnsi="Times New Roman"/>
        </w:rPr>
        <w:t xml:space="preserve">dnia </w:t>
      </w:r>
      <w:r w:rsidRPr="004A147D">
        <w:rPr>
          <w:rFonts w:ascii="Times New Roman" w:hAnsi="Times New Roman"/>
        </w:rPr>
        <w:t>27 czerw</w:t>
      </w:r>
      <w:r>
        <w:rPr>
          <w:rFonts w:ascii="Times New Roman" w:hAnsi="Times New Roman"/>
        </w:rPr>
        <w:t>ca 2016 r., sygn. I FPS 1/16, w </w:t>
      </w:r>
      <w:r w:rsidRPr="004A147D">
        <w:rPr>
          <w:rFonts w:ascii="Times New Roman" w:hAnsi="Times New Roman"/>
        </w:rPr>
        <w:t>której NSA stwierdził: „Przepis art. 53 § 2 ustawy z dni</w:t>
      </w:r>
      <w:r>
        <w:rPr>
          <w:rFonts w:ascii="Times New Roman" w:hAnsi="Times New Roman"/>
        </w:rPr>
        <w:t>a 30 sierpnia 2002 r. – Prawo o </w:t>
      </w:r>
      <w:r w:rsidRPr="004A147D">
        <w:rPr>
          <w:rFonts w:ascii="Times New Roman" w:hAnsi="Times New Roman"/>
        </w:rPr>
        <w:t>postępowaniu przed sądami administracyjnymi (Dz. U. z 2012 r. poz. 270, ze zm.) należy rozumieć w ten sposób, że w przypadku skargi na akt lub czynność, o których mowa w art. 3 § 2 pkt 4 tej ustawy, skargę można wnieść najwcześniej następnego dnia, po dniu wniesienia wezwania do usunięcia naruszenia prawa, nie czekając na doręczenie odpowiedzi organu na to wezwanie”.</w:t>
      </w:r>
    </w:p>
  </w:footnote>
  <w:footnote w:id="73">
    <w:p w:rsidR="00AA22DF" w:rsidRPr="004A147D" w:rsidRDefault="00AA22DF" w:rsidP="004A147D">
      <w:pPr>
        <w:pStyle w:val="Tekstprzypisudolnego"/>
        <w:ind w:left="284" w:hanging="284"/>
        <w:jc w:val="both"/>
      </w:pPr>
      <w:r w:rsidRPr="004A147D">
        <w:rPr>
          <w:rStyle w:val="Odwoanieprzypisudolnego"/>
          <w:rFonts w:ascii="Times New Roman" w:hAnsi="Times New Roman"/>
        </w:rPr>
        <w:footnoteRef/>
      </w:r>
      <w:r w:rsidRPr="004A147D">
        <w:rPr>
          <w:rFonts w:ascii="Times New Roman" w:hAnsi="Times New Roman"/>
          <w:vertAlign w:val="superscript"/>
        </w:rPr>
        <w:t>)</w:t>
      </w:r>
      <w:r w:rsidRPr="004A147D">
        <w:rPr>
          <w:rFonts w:ascii="Times New Roman" w:hAnsi="Times New Roman"/>
        </w:rPr>
        <w:tab/>
        <w:t>Dz. U. z 2015 r. poz. 613, z późn. zm.</w:t>
      </w:r>
    </w:p>
  </w:footnote>
  <w:footnote w:id="74">
    <w:p w:rsidR="00AA22DF" w:rsidRDefault="00AA22DF" w:rsidP="004A147D">
      <w:pPr>
        <w:pStyle w:val="Tekstprzypisudolnego"/>
        <w:ind w:left="284" w:hanging="284"/>
        <w:jc w:val="both"/>
      </w:pPr>
      <w:r w:rsidRPr="004A147D">
        <w:rPr>
          <w:rStyle w:val="Odwoanieprzypisudolnego"/>
          <w:rFonts w:ascii="Times New Roman" w:hAnsi="Times New Roman"/>
        </w:rPr>
        <w:footnoteRef/>
      </w:r>
      <w:r w:rsidRPr="004A147D">
        <w:rPr>
          <w:rFonts w:ascii="Times New Roman" w:hAnsi="Times New Roman"/>
          <w:vertAlign w:val="superscript"/>
        </w:rPr>
        <w:t>)</w:t>
      </w:r>
      <w:r w:rsidRPr="004A147D">
        <w:rPr>
          <w:rFonts w:ascii="Times New Roman" w:hAnsi="Times New Roman"/>
        </w:rPr>
        <w:tab/>
        <w:t>Dz. U. z 2015 r. poz. 2351.</w:t>
      </w:r>
    </w:p>
  </w:footnote>
  <w:footnote w:id="75">
    <w:p w:rsidR="00AA22DF" w:rsidRPr="004A147D" w:rsidRDefault="00AA22DF" w:rsidP="004A147D">
      <w:pPr>
        <w:pStyle w:val="Tekstprzypisudolnego"/>
        <w:ind w:left="284" w:hanging="284"/>
        <w:jc w:val="both"/>
      </w:pPr>
      <w:r w:rsidRPr="004A147D">
        <w:rPr>
          <w:rStyle w:val="Odwoanieprzypisudolnego"/>
          <w:rFonts w:ascii="Times New Roman" w:hAnsi="Times New Roman"/>
        </w:rPr>
        <w:footnoteRef/>
      </w:r>
      <w:r w:rsidRPr="004A147D">
        <w:rPr>
          <w:rFonts w:ascii="Times New Roman" w:hAnsi="Times New Roman"/>
          <w:vertAlign w:val="superscript"/>
        </w:rPr>
        <w:t>)</w:t>
      </w:r>
      <w:r w:rsidRPr="004A147D">
        <w:rPr>
          <w:rFonts w:ascii="Times New Roman" w:hAnsi="Times New Roman"/>
        </w:rPr>
        <w:tab/>
        <w:t xml:space="preserve">Zob. szerzej: A. Szpor, </w:t>
      </w:r>
      <w:r w:rsidRPr="004A147D">
        <w:rPr>
          <w:rFonts w:ascii="Times New Roman" w:hAnsi="Times New Roman"/>
          <w:i/>
        </w:rPr>
        <w:t>Mediacja w prawie administracyjnym</w:t>
      </w:r>
      <w:r w:rsidRPr="004A147D">
        <w:rPr>
          <w:rFonts w:ascii="Times New Roman" w:hAnsi="Times New Roman"/>
        </w:rPr>
        <w:t xml:space="preserve"> [w:] E. Gmurzyńska, R. Morek (red.), </w:t>
      </w:r>
      <w:r w:rsidRPr="004A147D">
        <w:rPr>
          <w:rFonts w:ascii="Times New Roman" w:hAnsi="Times New Roman"/>
          <w:i/>
        </w:rPr>
        <w:t>Mediacje. Teoria i praktyka</w:t>
      </w:r>
      <w:r w:rsidRPr="004A147D">
        <w:rPr>
          <w:rFonts w:ascii="Times New Roman" w:hAnsi="Times New Roman"/>
        </w:rPr>
        <w:t xml:space="preserve">, Wolters Kluwer 2014. </w:t>
      </w:r>
    </w:p>
  </w:footnote>
  <w:footnote w:id="76">
    <w:p w:rsidR="00AA22DF" w:rsidRPr="004A147D" w:rsidRDefault="00AA22DF" w:rsidP="004A147D">
      <w:pPr>
        <w:pStyle w:val="Tekstprzypisudolnego"/>
        <w:snapToGrid w:val="0"/>
        <w:ind w:left="284" w:hanging="284"/>
        <w:jc w:val="both"/>
      </w:pPr>
      <w:r w:rsidRPr="004A147D">
        <w:rPr>
          <w:rStyle w:val="Odwoanieprzypisudolnego"/>
          <w:rFonts w:ascii="Times New Roman" w:hAnsi="Times New Roman"/>
        </w:rPr>
        <w:footnoteRef/>
      </w:r>
      <w:r w:rsidRPr="004A147D">
        <w:rPr>
          <w:rFonts w:ascii="Times New Roman" w:hAnsi="Times New Roman"/>
          <w:vertAlign w:val="superscript"/>
        </w:rPr>
        <w:t>)</w:t>
      </w:r>
      <w:r w:rsidRPr="004A147D">
        <w:rPr>
          <w:rFonts w:ascii="Times New Roman" w:hAnsi="Times New Roman"/>
        </w:rPr>
        <w:tab/>
        <w:t>Dz. U. poz. 1414, z późn. zm.</w:t>
      </w:r>
    </w:p>
  </w:footnote>
  <w:footnote w:id="77">
    <w:p w:rsidR="00AA22DF" w:rsidRDefault="00AA22DF" w:rsidP="004A147D">
      <w:pPr>
        <w:pStyle w:val="Tekstprzypisudolnego"/>
        <w:ind w:left="284" w:hanging="284"/>
        <w:jc w:val="both"/>
      </w:pPr>
      <w:r w:rsidRPr="004A147D">
        <w:rPr>
          <w:rStyle w:val="Odwoanieprzypisudolnego"/>
          <w:rFonts w:ascii="Times New Roman" w:hAnsi="Times New Roman"/>
        </w:rPr>
        <w:footnoteRef/>
      </w:r>
      <w:r w:rsidRPr="004A147D">
        <w:rPr>
          <w:rFonts w:ascii="Times New Roman" w:hAnsi="Times New Roman"/>
          <w:vertAlign w:val="superscript"/>
        </w:rPr>
        <w:t>)</w:t>
      </w:r>
      <w:r w:rsidRPr="004A147D">
        <w:rPr>
          <w:rFonts w:ascii="Times New Roman" w:hAnsi="Times New Roman"/>
        </w:rPr>
        <w:tab/>
        <w:t>M.P</w:t>
      </w:r>
      <w:r>
        <w:rPr>
          <w:rFonts w:ascii="Times New Roman" w:hAnsi="Times New Roman"/>
          <w:sz w:val="19"/>
          <w:szCs w:val="19"/>
        </w:rPr>
        <w:t>. z 2016</w:t>
      </w:r>
      <w:r w:rsidRPr="00A90B13">
        <w:rPr>
          <w:rFonts w:ascii="Times New Roman" w:hAnsi="Times New Roman"/>
          <w:sz w:val="19"/>
          <w:szCs w:val="19"/>
        </w:rPr>
        <w:t xml:space="preserve"> r. poz. </w:t>
      </w:r>
      <w:r>
        <w:rPr>
          <w:rFonts w:ascii="Times New Roman" w:hAnsi="Times New Roman"/>
          <w:sz w:val="19"/>
          <w:szCs w:val="19"/>
        </w:rPr>
        <w:t>1006</w:t>
      </w:r>
      <w:r w:rsidRPr="00A90B13">
        <w:rPr>
          <w:rFonts w:ascii="Times New Roman" w:hAnsi="Times New Roman"/>
          <w:sz w:val="19"/>
          <w:szCs w:val="19"/>
        </w:rPr>
        <w:t xml:space="preserve">. </w:t>
      </w:r>
    </w:p>
  </w:footnote>
  <w:footnote w:id="78">
    <w:p w:rsidR="00AA22DF" w:rsidRPr="00B466A7" w:rsidRDefault="00AA22DF" w:rsidP="00B466A7">
      <w:pPr>
        <w:pStyle w:val="Tekstprzypisudolnego"/>
        <w:snapToGrid w:val="0"/>
        <w:ind w:left="284" w:hanging="284"/>
        <w:jc w:val="both"/>
        <w:rPr>
          <w:rFonts w:ascii="Times New Roman" w:hAnsi="Times New Roman"/>
          <w:color w:val="000000"/>
        </w:rPr>
      </w:pPr>
      <w:r w:rsidRPr="003038B6">
        <w:rPr>
          <w:rStyle w:val="Odwoanieprzypisudolnego"/>
          <w:rFonts w:ascii="Times New Roman" w:hAnsi="Times New Roman"/>
        </w:rPr>
        <w:footnoteRef/>
      </w:r>
      <w:r w:rsidRPr="003038B6">
        <w:rPr>
          <w:rFonts w:ascii="Times New Roman" w:hAnsi="Times New Roman"/>
          <w:vertAlign w:val="superscript"/>
        </w:rPr>
        <w:t>)</w:t>
      </w:r>
      <w:r w:rsidRPr="003038B6">
        <w:rPr>
          <w:rFonts w:ascii="Times New Roman" w:hAnsi="Times New Roman"/>
        </w:rPr>
        <w:tab/>
      </w:r>
      <w:r w:rsidRPr="003038B6">
        <w:rPr>
          <w:rFonts w:ascii="Times New Roman" w:hAnsi="Times New Roman"/>
          <w:color w:val="000000"/>
        </w:rPr>
        <w:t xml:space="preserve">Dz. U. z 2002 r. poz. 2039, z późn. zm.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70406"/>
    <w:multiLevelType w:val="hybridMultilevel"/>
    <w:tmpl w:val="36DE563C"/>
    <w:lvl w:ilvl="0" w:tplc="2850E7D8">
      <w:start w:val="1"/>
      <w:numFmt w:val="decimal"/>
      <w:lvlText w:val="%1)"/>
      <w:lvlJc w:val="left"/>
      <w:pPr>
        <w:ind w:left="1480" w:hanging="360"/>
      </w:pPr>
      <w:rPr>
        <w:rFonts w:cs="Times New Roman" w:hint="default"/>
      </w:rPr>
    </w:lvl>
    <w:lvl w:ilvl="1" w:tplc="04150019">
      <w:start w:val="1"/>
      <w:numFmt w:val="lowerLetter"/>
      <w:lvlText w:val="%2."/>
      <w:lvlJc w:val="left"/>
      <w:pPr>
        <w:ind w:left="2200" w:hanging="360"/>
      </w:pPr>
      <w:rPr>
        <w:rFonts w:cs="Times New Roman"/>
      </w:rPr>
    </w:lvl>
    <w:lvl w:ilvl="2" w:tplc="0415001B" w:tentative="1">
      <w:start w:val="1"/>
      <w:numFmt w:val="lowerRoman"/>
      <w:lvlText w:val="%3."/>
      <w:lvlJc w:val="right"/>
      <w:pPr>
        <w:ind w:left="2920" w:hanging="180"/>
      </w:pPr>
      <w:rPr>
        <w:rFonts w:cs="Times New Roman"/>
      </w:rPr>
    </w:lvl>
    <w:lvl w:ilvl="3" w:tplc="0415000F" w:tentative="1">
      <w:start w:val="1"/>
      <w:numFmt w:val="decimal"/>
      <w:lvlText w:val="%4."/>
      <w:lvlJc w:val="left"/>
      <w:pPr>
        <w:ind w:left="3640" w:hanging="360"/>
      </w:pPr>
      <w:rPr>
        <w:rFonts w:cs="Times New Roman"/>
      </w:rPr>
    </w:lvl>
    <w:lvl w:ilvl="4" w:tplc="04150019" w:tentative="1">
      <w:start w:val="1"/>
      <w:numFmt w:val="lowerLetter"/>
      <w:lvlText w:val="%5."/>
      <w:lvlJc w:val="left"/>
      <w:pPr>
        <w:ind w:left="4360" w:hanging="360"/>
      </w:pPr>
      <w:rPr>
        <w:rFonts w:cs="Times New Roman"/>
      </w:rPr>
    </w:lvl>
    <w:lvl w:ilvl="5" w:tplc="0415001B" w:tentative="1">
      <w:start w:val="1"/>
      <w:numFmt w:val="lowerRoman"/>
      <w:lvlText w:val="%6."/>
      <w:lvlJc w:val="right"/>
      <w:pPr>
        <w:ind w:left="5080" w:hanging="180"/>
      </w:pPr>
      <w:rPr>
        <w:rFonts w:cs="Times New Roman"/>
      </w:rPr>
    </w:lvl>
    <w:lvl w:ilvl="6" w:tplc="0415000F" w:tentative="1">
      <w:start w:val="1"/>
      <w:numFmt w:val="decimal"/>
      <w:lvlText w:val="%7."/>
      <w:lvlJc w:val="left"/>
      <w:pPr>
        <w:ind w:left="5800" w:hanging="360"/>
      </w:pPr>
      <w:rPr>
        <w:rFonts w:cs="Times New Roman"/>
      </w:rPr>
    </w:lvl>
    <w:lvl w:ilvl="7" w:tplc="04150019" w:tentative="1">
      <w:start w:val="1"/>
      <w:numFmt w:val="lowerLetter"/>
      <w:lvlText w:val="%8."/>
      <w:lvlJc w:val="left"/>
      <w:pPr>
        <w:ind w:left="6520" w:hanging="360"/>
      </w:pPr>
      <w:rPr>
        <w:rFonts w:cs="Times New Roman"/>
      </w:rPr>
    </w:lvl>
    <w:lvl w:ilvl="8" w:tplc="0415001B" w:tentative="1">
      <w:start w:val="1"/>
      <w:numFmt w:val="lowerRoman"/>
      <w:lvlText w:val="%9."/>
      <w:lvlJc w:val="right"/>
      <w:pPr>
        <w:ind w:left="7240" w:hanging="180"/>
      </w:pPr>
      <w:rPr>
        <w:rFonts w:cs="Times New Roman"/>
      </w:rPr>
    </w:lvl>
  </w:abstractNum>
  <w:abstractNum w:abstractNumId="1">
    <w:nsid w:val="15B20868"/>
    <w:multiLevelType w:val="hybridMultilevel"/>
    <w:tmpl w:val="6F2C454E"/>
    <w:lvl w:ilvl="0" w:tplc="40F8BC88">
      <w:start w:val="1"/>
      <w:numFmt w:val="decimal"/>
      <w:lvlText w:val="%1)"/>
      <w:lvlJc w:val="left"/>
      <w:pPr>
        <w:ind w:left="720"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nsid w:val="16612DBD"/>
    <w:multiLevelType w:val="hybridMultilevel"/>
    <w:tmpl w:val="F9ACF532"/>
    <w:lvl w:ilvl="0" w:tplc="1384283E">
      <w:start w:val="1"/>
      <w:numFmt w:val="decimal"/>
      <w:pStyle w:val="AAPkt1"/>
      <w:lvlText w:val="%1."/>
      <w:lvlJc w:val="left"/>
      <w:pPr>
        <w:ind w:left="720" w:hanging="360"/>
      </w:pPr>
      <w:rPr>
        <w:rFonts w:cs="Times New Roman"/>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nsid w:val="30073F05"/>
    <w:multiLevelType w:val="hybridMultilevel"/>
    <w:tmpl w:val="CFF21652"/>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nsid w:val="335928B3"/>
    <w:multiLevelType w:val="hybridMultilevel"/>
    <w:tmpl w:val="3AA8CC44"/>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nsid w:val="3CFA7081"/>
    <w:multiLevelType w:val="hybridMultilevel"/>
    <w:tmpl w:val="C09CB438"/>
    <w:lvl w:ilvl="0" w:tplc="7CCAB26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F667F3E"/>
    <w:multiLevelType w:val="hybridMultilevel"/>
    <w:tmpl w:val="65DAB2B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nsid w:val="5FAB6D21"/>
    <w:multiLevelType w:val="hybridMultilevel"/>
    <w:tmpl w:val="A68CCCAA"/>
    <w:lvl w:ilvl="0" w:tplc="FA5AD3A4">
      <w:start w:val="1"/>
      <w:numFmt w:val="decimal"/>
      <w:lvlText w:val="%1)"/>
      <w:lvlJc w:val="left"/>
      <w:pPr>
        <w:tabs>
          <w:tab w:val="num" w:pos="1021"/>
        </w:tabs>
        <w:ind w:left="1021" w:hanging="454"/>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nsid w:val="610552F6"/>
    <w:multiLevelType w:val="hybridMultilevel"/>
    <w:tmpl w:val="21925D5A"/>
    <w:lvl w:ilvl="0" w:tplc="71B6BFA2">
      <w:start w:val="1"/>
      <w:numFmt w:val="decimal"/>
      <w:lvlText w:val="%1)"/>
      <w:lvlJc w:val="left"/>
      <w:pPr>
        <w:ind w:left="720" w:hanging="360"/>
      </w:pPr>
      <w:rPr>
        <w:rFonts w:ascii="Times New Roman" w:eastAsia="Arial Unicode MS" w:hAnsi="Times New Roman" w:cs="Times New Roman" w:hint="default"/>
        <w:sz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nsid w:val="66B46271"/>
    <w:multiLevelType w:val="hybridMultilevel"/>
    <w:tmpl w:val="89F4C2E0"/>
    <w:lvl w:ilvl="0" w:tplc="04150011">
      <w:start w:val="1"/>
      <w:numFmt w:val="decimal"/>
      <w:lvlText w:val="%1)"/>
      <w:lvlJc w:val="left"/>
      <w:pPr>
        <w:ind w:left="1230" w:hanging="360"/>
      </w:pPr>
      <w:rPr>
        <w:rFonts w:cs="Times New Roman"/>
      </w:rPr>
    </w:lvl>
    <w:lvl w:ilvl="1" w:tplc="04150019" w:tentative="1">
      <w:start w:val="1"/>
      <w:numFmt w:val="lowerLetter"/>
      <w:lvlText w:val="%2."/>
      <w:lvlJc w:val="left"/>
      <w:pPr>
        <w:ind w:left="1950" w:hanging="360"/>
      </w:pPr>
      <w:rPr>
        <w:rFonts w:cs="Times New Roman"/>
      </w:rPr>
    </w:lvl>
    <w:lvl w:ilvl="2" w:tplc="0415001B" w:tentative="1">
      <w:start w:val="1"/>
      <w:numFmt w:val="lowerRoman"/>
      <w:lvlText w:val="%3."/>
      <w:lvlJc w:val="right"/>
      <w:pPr>
        <w:ind w:left="2670" w:hanging="180"/>
      </w:pPr>
      <w:rPr>
        <w:rFonts w:cs="Times New Roman"/>
      </w:rPr>
    </w:lvl>
    <w:lvl w:ilvl="3" w:tplc="0415000F" w:tentative="1">
      <w:start w:val="1"/>
      <w:numFmt w:val="decimal"/>
      <w:lvlText w:val="%4."/>
      <w:lvlJc w:val="left"/>
      <w:pPr>
        <w:ind w:left="3390" w:hanging="360"/>
      </w:pPr>
      <w:rPr>
        <w:rFonts w:cs="Times New Roman"/>
      </w:rPr>
    </w:lvl>
    <w:lvl w:ilvl="4" w:tplc="04150019" w:tentative="1">
      <w:start w:val="1"/>
      <w:numFmt w:val="lowerLetter"/>
      <w:lvlText w:val="%5."/>
      <w:lvlJc w:val="left"/>
      <w:pPr>
        <w:ind w:left="4110" w:hanging="360"/>
      </w:pPr>
      <w:rPr>
        <w:rFonts w:cs="Times New Roman"/>
      </w:rPr>
    </w:lvl>
    <w:lvl w:ilvl="5" w:tplc="0415001B" w:tentative="1">
      <w:start w:val="1"/>
      <w:numFmt w:val="lowerRoman"/>
      <w:lvlText w:val="%6."/>
      <w:lvlJc w:val="right"/>
      <w:pPr>
        <w:ind w:left="4830" w:hanging="180"/>
      </w:pPr>
      <w:rPr>
        <w:rFonts w:cs="Times New Roman"/>
      </w:rPr>
    </w:lvl>
    <w:lvl w:ilvl="6" w:tplc="0415000F" w:tentative="1">
      <w:start w:val="1"/>
      <w:numFmt w:val="decimal"/>
      <w:lvlText w:val="%7."/>
      <w:lvlJc w:val="left"/>
      <w:pPr>
        <w:ind w:left="5550" w:hanging="360"/>
      </w:pPr>
      <w:rPr>
        <w:rFonts w:cs="Times New Roman"/>
      </w:rPr>
    </w:lvl>
    <w:lvl w:ilvl="7" w:tplc="04150019" w:tentative="1">
      <w:start w:val="1"/>
      <w:numFmt w:val="lowerLetter"/>
      <w:lvlText w:val="%8."/>
      <w:lvlJc w:val="left"/>
      <w:pPr>
        <w:ind w:left="6270" w:hanging="360"/>
      </w:pPr>
      <w:rPr>
        <w:rFonts w:cs="Times New Roman"/>
      </w:rPr>
    </w:lvl>
    <w:lvl w:ilvl="8" w:tplc="0415001B" w:tentative="1">
      <w:start w:val="1"/>
      <w:numFmt w:val="lowerRoman"/>
      <w:lvlText w:val="%9."/>
      <w:lvlJc w:val="right"/>
      <w:pPr>
        <w:ind w:left="6990" w:hanging="180"/>
      </w:pPr>
      <w:rPr>
        <w:rFonts w:cs="Times New Roman"/>
      </w:rPr>
    </w:lvl>
  </w:abstractNum>
  <w:abstractNum w:abstractNumId="10">
    <w:nsid w:val="6F3506C5"/>
    <w:multiLevelType w:val="hybridMultilevel"/>
    <w:tmpl w:val="ADE0EDCE"/>
    <w:lvl w:ilvl="0" w:tplc="04150011">
      <w:start w:val="1"/>
      <w:numFmt w:val="decimal"/>
      <w:lvlText w:val="%1)"/>
      <w:lvlJc w:val="left"/>
      <w:pPr>
        <w:ind w:left="720" w:hanging="360"/>
      </w:pPr>
      <w:rPr>
        <w:rFonts w:cs="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75D954F9"/>
    <w:multiLevelType w:val="hybridMultilevel"/>
    <w:tmpl w:val="FA3A4FAC"/>
    <w:lvl w:ilvl="0" w:tplc="D0201C60">
      <w:start w:val="1"/>
      <w:numFmt w:val="decimal"/>
      <w:pStyle w:val="AAPKT10"/>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2"/>
  </w:num>
  <w:num w:numId="2">
    <w:abstractNumId w:val="7"/>
  </w:num>
  <w:num w:numId="3">
    <w:abstractNumId w:val="0"/>
  </w:num>
  <w:num w:numId="4">
    <w:abstractNumId w:val="3"/>
  </w:num>
  <w:num w:numId="5">
    <w:abstractNumId w:val="9"/>
  </w:num>
  <w:num w:numId="6">
    <w:abstractNumId w:val="5"/>
  </w:num>
  <w:num w:numId="7">
    <w:abstractNumId w:val="10"/>
  </w:num>
  <w:num w:numId="8">
    <w:abstractNumId w:val="11"/>
  </w:num>
  <w:num w:numId="9">
    <w:abstractNumId w:val="1"/>
  </w:num>
  <w:num w:numId="10">
    <w:abstractNumId w:val="8"/>
  </w:num>
  <w:num w:numId="11">
    <w:abstractNumId w:val="4"/>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962"/>
    <w:rsid w:val="000007D5"/>
    <w:rsid w:val="0000201D"/>
    <w:rsid w:val="00005814"/>
    <w:rsid w:val="00005DF3"/>
    <w:rsid w:val="0000621B"/>
    <w:rsid w:val="00016012"/>
    <w:rsid w:val="00025A8E"/>
    <w:rsid w:val="0002660D"/>
    <w:rsid w:val="00031129"/>
    <w:rsid w:val="00031BA9"/>
    <w:rsid w:val="00034EA6"/>
    <w:rsid w:val="000401E1"/>
    <w:rsid w:val="00040FA1"/>
    <w:rsid w:val="00042078"/>
    <w:rsid w:val="00042412"/>
    <w:rsid w:val="00044EAA"/>
    <w:rsid w:val="00045299"/>
    <w:rsid w:val="00046EBF"/>
    <w:rsid w:val="000516D0"/>
    <w:rsid w:val="00055BC1"/>
    <w:rsid w:val="000577AA"/>
    <w:rsid w:val="00057F24"/>
    <w:rsid w:val="00065068"/>
    <w:rsid w:val="00067FC3"/>
    <w:rsid w:val="0007519F"/>
    <w:rsid w:val="00080212"/>
    <w:rsid w:val="0008201F"/>
    <w:rsid w:val="000833EF"/>
    <w:rsid w:val="000868C0"/>
    <w:rsid w:val="000870CC"/>
    <w:rsid w:val="000908A8"/>
    <w:rsid w:val="000913F0"/>
    <w:rsid w:val="0009489E"/>
    <w:rsid w:val="00094AD1"/>
    <w:rsid w:val="00096F47"/>
    <w:rsid w:val="000A2353"/>
    <w:rsid w:val="000A584D"/>
    <w:rsid w:val="000A6570"/>
    <w:rsid w:val="000A77FB"/>
    <w:rsid w:val="000B124E"/>
    <w:rsid w:val="000B1712"/>
    <w:rsid w:val="000B366B"/>
    <w:rsid w:val="000C4288"/>
    <w:rsid w:val="000C617F"/>
    <w:rsid w:val="000D760C"/>
    <w:rsid w:val="000E15B0"/>
    <w:rsid w:val="000E15C7"/>
    <w:rsid w:val="000E3300"/>
    <w:rsid w:val="000E3928"/>
    <w:rsid w:val="000E3F81"/>
    <w:rsid w:val="000E540D"/>
    <w:rsid w:val="000E6C24"/>
    <w:rsid w:val="000F0884"/>
    <w:rsid w:val="000F09D5"/>
    <w:rsid w:val="000F0F78"/>
    <w:rsid w:val="000F3985"/>
    <w:rsid w:val="000F53E9"/>
    <w:rsid w:val="000F549D"/>
    <w:rsid w:val="000F773A"/>
    <w:rsid w:val="000F779A"/>
    <w:rsid w:val="00104FBC"/>
    <w:rsid w:val="001057CF"/>
    <w:rsid w:val="00107499"/>
    <w:rsid w:val="00107AF5"/>
    <w:rsid w:val="00113768"/>
    <w:rsid w:val="00120E3A"/>
    <w:rsid w:val="001233F5"/>
    <w:rsid w:val="00127E20"/>
    <w:rsid w:val="001314D2"/>
    <w:rsid w:val="00131F7E"/>
    <w:rsid w:val="0013213F"/>
    <w:rsid w:val="00132F50"/>
    <w:rsid w:val="00135AA5"/>
    <w:rsid w:val="001366A0"/>
    <w:rsid w:val="00136767"/>
    <w:rsid w:val="00136AFB"/>
    <w:rsid w:val="0013750C"/>
    <w:rsid w:val="00137ED9"/>
    <w:rsid w:val="00141F8B"/>
    <w:rsid w:val="00144098"/>
    <w:rsid w:val="00152F7D"/>
    <w:rsid w:val="0015345A"/>
    <w:rsid w:val="00162D97"/>
    <w:rsid w:val="00163489"/>
    <w:rsid w:val="001639BF"/>
    <w:rsid w:val="0016649E"/>
    <w:rsid w:val="00167EFA"/>
    <w:rsid w:val="00170AC1"/>
    <w:rsid w:val="00171A81"/>
    <w:rsid w:val="00172D43"/>
    <w:rsid w:val="001808C0"/>
    <w:rsid w:val="001817D8"/>
    <w:rsid w:val="001828FF"/>
    <w:rsid w:val="0018375C"/>
    <w:rsid w:val="001848B5"/>
    <w:rsid w:val="00187368"/>
    <w:rsid w:val="00191EE2"/>
    <w:rsid w:val="001A09C1"/>
    <w:rsid w:val="001A14E0"/>
    <w:rsid w:val="001A4FFD"/>
    <w:rsid w:val="001B049A"/>
    <w:rsid w:val="001B543F"/>
    <w:rsid w:val="001C10C4"/>
    <w:rsid w:val="001C19F9"/>
    <w:rsid w:val="001C5433"/>
    <w:rsid w:val="001C5706"/>
    <w:rsid w:val="001C6FBA"/>
    <w:rsid w:val="001D37B6"/>
    <w:rsid w:val="001D7B55"/>
    <w:rsid w:val="001E2A01"/>
    <w:rsid w:val="001E2ACD"/>
    <w:rsid w:val="001E44C9"/>
    <w:rsid w:val="001E6128"/>
    <w:rsid w:val="001F06E2"/>
    <w:rsid w:val="001F27C0"/>
    <w:rsid w:val="001F5561"/>
    <w:rsid w:val="00200854"/>
    <w:rsid w:val="00201116"/>
    <w:rsid w:val="0020115B"/>
    <w:rsid w:val="002047D6"/>
    <w:rsid w:val="002059A3"/>
    <w:rsid w:val="002060B8"/>
    <w:rsid w:val="002076C1"/>
    <w:rsid w:val="00213235"/>
    <w:rsid w:val="0021498F"/>
    <w:rsid w:val="00216C3A"/>
    <w:rsid w:val="00220D25"/>
    <w:rsid w:val="0022497B"/>
    <w:rsid w:val="00227D61"/>
    <w:rsid w:val="0023162F"/>
    <w:rsid w:val="002333E2"/>
    <w:rsid w:val="002348AC"/>
    <w:rsid w:val="002360EA"/>
    <w:rsid w:val="00236104"/>
    <w:rsid w:val="0023696D"/>
    <w:rsid w:val="00245706"/>
    <w:rsid w:val="00247653"/>
    <w:rsid w:val="0025244E"/>
    <w:rsid w:val="00252688"/>
    <w:rsid w:val="002537B9"/>
    <w:rsid w:val="00253D26"/>
    <w:rsid w:val="0025457D"/>
    <w:rsid w:val="002550B9"/>
    <w:rsid w:val="00255D47"/>
    <w:rsid w:val="0026094B"/>
    <w:rsid w:val="002663BC"/>
    <w:rsid w:val="00266841"/>
    <w:rsid w:val="00272890"/>
    <w:rsid w:val="00277753"/>
    <w:rsid w:val="00277A9B"/>
    <w:rsid w:val="00281779"/>
    <w:rsid w:val="00281C11"/>
    <w:rsid w:val="0028208C"/>
    <w:rsid w:val="002830A4"/>
    <w:rsid w:val="002901A3"/>
    <w:rsid w:val="00290325"/>
    <w:rsid w:val="0029400B"/>
    <w:rsid w:val="002953A2"/>
    <w:rsid w:val="00295E8D"/>
    <w:rsid w:val="00297890"/>
    <w:rsid w:val="002A55CD"/>
    <w:rsid w:val="002A5C0F"/>
    <w:rsid w:val="002A6003"/>
    <w:rsid w:val="002A701B"/>
    <w:rsid w:val="002A7366"/>
    <w:rsid w:val="002A7ECC"/>
    <w:rsid w:val="002B0926"/>
    <w:rsid w:val="002B27F0"/>
    <w:rsid w:val="002B4FA4"/>
    <w:rsid w:val="002B5704"/>
    <w:rsid w:val="002C0B2C"/>
    <w:rsid w:val="002C31A1"/>
    <w:rsid w:val="002C57FC"/>
    <w:rsid w:val="002C6CBE"/>
    <w:rsid w:val="002C7C9C"/>
    <w:rsid w:val="002D1C6A"/>
    <w:rsid w:val="002D4914"/>
    <w:rsid w:val="002D6E56"/>
    <w:rsid w:val="002D761A"/>
    <w:rsid w:val="002D7B28"/>
    <w:rsid w:val="002E2BD4"/>
    <w:rsid w:val="002E4D26"/>
    <w:rsid w:val="002E4F9D"/>
    <w:rsid w:val="002E4FCD"/>
    <w:rsid w:val="002E6B3A"/>
    <w:rsid w:val="002F5E81"/>
    <w:rsid w:val="002F6D4C"/>
    <w:rsid w:val="003019ED"/>
    <w:rsid w:val="00301D2F"/>
    <w:rsid w:val="00301E24"/>
    <w:rsid w:val="003038B6"/>
    <w:rsid w:val="00305A5C"/>
    <w:rsid w:val="00305D5E"/>
    <w:rsid w:val="00310AD8"/>
    <w:rsid w:val="003214BF"/>
    <w:rsid w:val="003232CB"/>
    <w:rsid w:val="00325D01"/>
    <w:rsid w:val="003266A4"/>
    <w:rsid w:val="00326CBE"/>
    <w:rsid w:val="0032714E"/>
    <w:rsid w:val="00327A29"/>
    <w:rsid w:val="003323FC"/>
    <w:rsid w:val="00337DF1"/>
    <w:rsid w:val="00340B7A"/>
    <w:rsid w:val="00340EC4"/>
    <w:rsid w:val="003446E4"/>
    <w:rsid w:val="00345B68"/>
    <w:rsid w:val="0034746B"/>
    <w:rsid w:val="00350FEE"/>
    <w:rsid w:val="0035263E"/>
    <w:rsid w:val="00356C0D"/>
    <w:rsid w:val="00356C69"/>
    <w:rsid w:val="00360DC3"/>
    <w:rsid w:val="00362313"/>
    <w:rsid w:val="00363397"/>
    <w:rsid w:val="00367314"/>
    <w:rsid w:val="00372918"/>
    <w:rsid w:val="00372BA3"/>
    <w:rsid w:val="00380D2C"/>
    <w:rsid w:val="00381272"/>
    <w:rsid w:val="003821CF"/>
    <w:rsid w:val="00385BC6"/>
    <w:rsid w:val="0038688B"/>
    <w:rsid w:val="00387BE7"/>
    <w:rsid w:val="003906A3"/>
    <w:rsid w:val="00391E2B"/>
    <w:rsid w:val="003936FE"/>
    <w:rsid w:val="003950E1"/>
    <w:rsid w:val="003C4566"/>
    <w:rsid w:val="003C464F"/>
    <w:rsid w:val="003C7167"/>
    <w:rsid w:val="003D04FF"/>
    <w:rsid w:val="003D0687"/>
    <w:rsid w:val="003D1A4E"/>
    <w:rsid w:val="003D52A1"/>
    <w:rsid w:val="003D7AA2"/>
    <w:rsid w:val="003E0733"/>
    <w:rsid w:val="003E330A"/>
    <w:rsid w:val="003E671F"/>
    <w:rsid w:val="003E7127"/>
    <w:rsid w:val="003F091F"/>
    <w:rsid w:val="003F1C26"/>
    <w:rsid w:val="003F7117"/>
    <w:rsid w:val="003F7331"/>
    <w:rsid w:val="0040255E"/>
    <w:rsid w:val="00402E2B"/>
    <w:rsid w:val="0040631A"/>
    <w:rsid w:val="00407321"/>
    <w:rsid w:val="004220D2"/>
    <w:rsid w:val="00425BD2"/>
    <w:rsid w:val="004329E1"/>
    <w:rsid w:val="00432DDA"/>
    <w:rsid w:val="00434085"/>
    <w:rsid w:val="0043606C"/>
    <w:rsid w:val="00440776"/>
    <w:rsid w:val="00442C47"/>
    <w:rsid w:val="0044434F"/>
    <w:rsid w:val="0044448C"/>
    <w:rsid w:val="00451AC3"/>
    <w:rsid w:val="00453684"/>
    <w:rsid w:val="00454CF5"/>
    <w:rsid w:val="00456797"/>
    <w:rsid w:val="00456FC4"/>
    <w:rsid w:val="004623E4"/>
    <w:rsid w:val="00464771"/>
    <w:rsid w:val="0046704E"/>
    <w:rsid w:val="0047088C"/>
    <w:rsid w:val="00472131"/>
    <w:rsid w:val="00472FE1"/>
    <w:rsid w:val="0047303D"/>
    <w:rsid w:val="004738A2"/>
    <w:rsid w:val="00475AE8"/>
    <w:rsid w:val="004825B9"/>
    <w:rsid w:val="004833A0"/>
    <w:rsid w:val="004841A3"/>
    <w:rsid w:val="004846D1"/>
    <w:rsid w:val="0049495A"/>
    <w:rsid w:val="00494CD7"/>
    <w:rsid w:val="004A0E0C"/>
    <w:rsid w:val="004A147D"/>
    <w:rsid w:val="004A3969"/>
    <w:rsid w:val="004A5146"/>
    <w:rsid w:val="004A51EB"/>
    <w:rsid w:val="004A685B"/>
    <w:rsid w:val="004B0A76"/>
    <w:rsid w:val="004B1178"/>
    <w:rsid w:val="004B18EB"/>
    <w:rsid w:val="004C2804"/>
    <w:rsid w:val="004C2CA6"/>
    <w:rsid w:val="004C3E89"/>
    <w:rsid w:val="004C610E"/>
    <w:rsid w:val="004D12D4"/>
    <w:rsid w:val="004D31D5"/>
    <w:rsid w:val="004D3C3C"/>
    <w:rsid w:val="004D5335"/>
    <w:rsid w:val="004D7820"/>
    <w:rsid w:val="004E3627"/>
    <w:rsid w:val="004E4213"/>
    <w:rsid w:val="004E4750"/>
    <w:rsid w:val="004E5347"/>
    <w:rsid w:val="004E5EF3"/>
    <w:rsid w:val="004E63AB"/>
    <w:rsid w:val="004E6BAA"/>
    <w:rsid w:val="004F1C80"/>
    <w:rsid w:val="004F2905"/>
    <w:rsid w:val="004F3002"/>
    <w:rsid w:val="00500DD0"/>
    <w:rsid w:val="00502A2F"/>
    <w:rsid w:val="00503449"/>
    <w:rsid w:val="00505BDD"/>
    <w:rsid w:val="00515860"/>
    <w:rsid w:val="00515A14"/>
    <w:rsid w:val="00516460"/>
    <w:rsid w:val="00517122"/>
    <w:rsid w:val="00527AA8"/>
    <w:rsid w:val="005321E1"/>
    <w:rsid w:val="00532B38"/>
    <w:rsid w:val="005372E3"/>
    <w:rsid w:val="005403A9"/>
    <w:rsid w:val="00547D93"/>
    <w:rsid w:val="00552593"/>
    <w:rsid w:val="005565F1"/>
    <w:rsid w:val="0056007D"/>
    <w:rsid w:val="00561B0F"/>
    <w:rsid w:val="00564BFE"/>
    <w:rsid w:val="00566230"/>
    <w:rsid w:val="00566B08"/>
    <w:rsid w:val="00566FCC"/>
    <w:rsid w:val="0056790D"/>
    <w:rsid w:val="00573D9C"/>
    <w:rsid w:val="005743C7"/>
    <w:rsid w:val="00575512"/>
    <w:rsid w:val="005755F6"/>
    <w:rsid w:val="005765D4"/>
    <w:rsid w:val="00580161"/>
    <w:rsid w:val="0058241C"/>
    <w:rsid w:val="00582851"/>
    <w:rsid w:val="00585C68"/>
    <w:rsid w:val="00594A61"/>
    <w:rsid w:val="00595A31"/>
    <w:rsid w:val="00595B89"/>
    <w:rsid w:val="00596D85"/>
    <w:rsid w:val="005976C8"/>
    <w:rsid w:val="00597876"/>
    <w:rsid w:val="005A1BE3"/>
    <w:rsid w:val="005A52B8"/>
    <w:rsid w:val="005A77DF"/>
    <w:rsid w:val="005A7DF8"/>
    <w:rsid w:val="005B184A"/>
    <w:rsid w:val="005B2018"/>
    <w:rsid w:val="005B2DF7"/>
    <w:rsid w:val="005B328E"/>
    <w:rsid w:val="005B391E"/>
    <w:rsid w:val="005C03BA"/>
    <w:rsid w:val="005C2163"/>
    <w:rsid w:val="005C431C"/>
    <w:rsid w:val="005C53BB"/>
    <w:rsid w:val="005C7BE9"/>
    <w:rsid w:val="005D26DB"/>
    <w:rsid w:val="005D61D7"/>
    <w:rsid w:val="005D7BDD"/>
    <w:rsid w:val="005E2F0B"/>
    <w:rsid w:val="005E3E8C"/>
    <w:rsid w:val="005E5D8F"/>
    <w:rsid w:val="005E765E"/>
    <w:rsid w:val="005F4CF3"/>
    <w:rsid w:val="005F70BF"/>
    <w:rsid w:val="005F777D"/>
    <w:rsid w:val="00600E5C"/>
    <w:rsid w:val="00603B92"/>
    <w:rsid w:val="006047A9"/>
    <w:rsid w:val="00604C7A"/>
    <w:rsid w:val="006075E7"/>
    <w:rsid w:val="0061055D"/>
    <w:rsid w:val="00611369"/>
    <w:rsid w:val="006127BD"/>
    <w:rsid w:val="00612EF6"/>
    <w:rsid w:val="00613734"/>
    <w:rsid w:val="0061418A"/>
    <w:rsid w:val="00615391"/>
    <w:rsid w:val="006206EE"/>
    <w:rsid w:val="006208C9"/>
    <w:rsid w:val="0062122A"/>
    <w:rsid w:val="00621A61"/>
    <w:rsid w:val="00621ACB"/>
    <w:rsid w:val="006361C8"/>
    <w:rsid w:val="00636255"/>
    <w:rsid w:val="0064268E"/>
    <w:rsid w:val="006436F5"/>
    <w:rsid w:val="00644BFC"/>
    <w:rsid w:val="00645286"/>
    <w:rsid w:val="00645BCB"/>
    <w:rsid w:val="006505E4"/>
    <w:rsid w:val="00651400"/>
    <w:rsid w:val="00651E2A"/>
    <w:rsid w:val="006539A1"/>
    <w:rsid w:val="00653E16"/>
    <w:rsid w:val="0066039B"/>
    <w:rsid w:val="006608A3"/>
    <w:rsid w:val="00661CC4"/>
    <w:rsid w:val="00662353"/>
    <w:rsid w:val="006657F3"/>
    <w:rsid w:val="00665B7D"/>
    <w:rsid w:val="00667CA6"/>
    <w:rsid w:val="00671808"/>
    <w:rsid w:val="00671C89"/>
    <w:rsid w:val="0068465E"/>
    <w:rsid w:val="0068478B"/>
    <w:rsid w:val="006854F1"/>
    <w:rsid w:val="006871BB"/>
    <w:rsid w:val="006900AF"/>
    <w:rsid w:val="006906BF"/>
    <w:rsid w:val="00691DD2"/>
    <w:rsid w:val="00692B2A"/>
    <w:rsid w:val="00692C09"/>
    <w:rsid w:val="006937D1"/>
    <w:rsid w:val="00697BE1"/>
    <w:rsid w:val="006A15FD"/>
    <w:rsid w:val="006A1B04"/>
    <w:rsid w:val="006A66A9"/>
    <w:rsid w:val="006A7ED1"/>
    <w:rsid w:val="006B0319"/>
    <w:rsid w:val="006B417D"/>
    <w:rsid w:val="006B7692"/>
    <w:rsid w:val="006C3F1E"/>
    <w:rsid w:val="006C411F"/>
    <w:rsid w:val="006D017E"/>
    <w:rsid w:val="006D0216"/>
    <w:rsid w:val="006D21BC"/>
    <w:rsid w:val="006D6701"/>
    <w:rsid w:val="006D786A"/>
    <w:rsid w:val="006D7CF4"/>
    <w:rsid w:val="006E4124"/>
    <w:rsid w:val="006E72CA"/>
    <w:rsid w:val="006E74A4"/>
    <w:rsid w:val="006F1E67"/>
    <w:rsid w:val="007006EF"/>
    <w:rsid w:val="007035FE"/>
    <w:rsid w:val="00710FEA"/>
    <w:rsid w:val="00711CE4"/>
    <w:rsid w:val="007139FE"/>
    <w:rsid w:val="00713CB2"/>
    <w:rsid w:val="007150E4"/>
    <w:rsid w:val="00717077"/>
    <w:rsid w:val="007225F0"/>
    <w:rsid w:val="00723AB2"/>
    <w:rsid w:val="00726FA2"/>
    <w:rsid w:val="00736BA1"/>
    <w:rsid w:val="0073716C"/>
    <w:rsid w:val="007377FB"/>
    <w:rsid w:val="00737A8F"/>
    <w:rsid w:val="00737FD3"/>
    <w:rsid w:val="007439F1"/>
    <w:rsid w:val="00743B2A"/>
    <w:rsid w:val="00747CC6"/>
    <w:rsid w:val="0075020E"/>
    <w:rsid w:val="0075053A"/>
    <w:rsid w:val="00751233"/>
    <w:rsid w:val="007576EE"/>
    <w:rsid w:val="00761207"/>
    <w:rsid w:val="007721CF"/>
    <w:rsid w:val="00790CB7"/>
    <w:rsid w:val="007921A3"/>
    <w:rsid w:val="00794CDF"/>
    <w:rsid w:val="00796398"/>
    <w:rsid w:val="007977EA"/>
    <w:rsid w:val="007A14CB"/>
    <w:rsid w:val="007A30B4"/>
    <w:rsid w:val="007A50E6"/>
    <w:rsid w:val="007B121A"/>
    <w:rsid w:val="007B430F"/>
    <w:rsid w:val="007B4A65"/>
    <w:rsid w:val="007B6090"/>
    <w:rsid w:val="007B60F5"/>
    <w:rsid w:val="007D0F74"/>
    <w:rsid w:val="007D2E94"/>
    <w:rsid w:val="007D5280"/>
    <w:rsid w:val="007E0639"/>
    <w:rsid w:val="007E09DE"/>
    <w:rsid w:val="007E2015"/>
    <w:rsid w:val="007E3084"/>
    <w:rsid w:val="007E752C"/>
    <w:rsid w:val="007E7FA3"/>
    <w:rsid w:val="007F0074"/>
    <w:rsid w:val="007F1056"/>
    <w:rsid w:val="007F3754"/>
    <w:rsid w:val="007F40E8"/>
    <w:rsid w:val="007F545D"/>
    <w:rsid w:val="00803918"/>
    <w:rsid w:val="00804368"/>
    <w:rsid w:val="00805058"/>
    <w:rsid w:val="00810042"/>
    <w:rsid w:val="00810516"/>
    <w:rsid w:val="008118D0"/>
    <w:rsid w:val="00811B43"/>
    <w:rsid w:val="008224F9"/>
    <w:rsid w:val="00822E14"/>
    <w:rsid w:val="0082452C"/>
    <w:rsid w:val="00825945"/>
    <w:rsid w:val="00825AA0"/>
    <w:rsid w:val="00827B4E"/>
    <w:rsid w:val="0083446C"/>
    <w:rsid w:val="00836237"/>
    <w:rsid w:val="00840A45"/>
    <w:rsid w:val="008477C9"/>
    <w:rsid w:val="00847F7F"/>
    <w:rsid w:val="00850FCC"/>
    <w:rsid w:val="00851CFF"/>
    <w:rsid w:val="0085427A"/>
    <w:rsid w:val="008562FE"/>
    <w:rsid w:val="008647ED"/>
    <w:rsid w:val="00865600"/>
    <w:rsid w:val="00874472"/>
    <w:rsid w:val="0087759E"/>
    <w:rsid w:val="00880347"/>
    <w:rsid w:val="00886A6B"/>
    <w:rsid w:val="008874E7"/>
    <w:rsid w:val="0089003B"/>
    <w:rsid w:val="00890A83"/>
    <w:rsid w:val="00892227"/>
    <w:rsid w:val="00892AC6"/>
    <w:rsid w:val="00893734"/>
    <w:rsid w:val="00894303"/>
    <w:rsid w:val="00896373"/>
    <w:rsid w:val="00896C61"/>
    <w:rsid w:val="00896DCD"/>
    <w:rsid w:val="00897B86"/>
    <w:rsid w:val="008A07E6"/>
    <w:rsid w:val="008A1D37"/>
    <w:rsid w:val="008A3D1C"/>
    <w:rsid w:val="008A5247"/>
    <w:rsid w:val="008A5C30"/>
    <w:rsid w:val="008B09AE"/>
    <w:rsid w:val="008B3A90"/>
    <w:rsid w:val="008B3F61"/>
    <w:rsid w:val="008B71E9"/>
    <w:rsid w:val="008C41C1"/>
    <w:rsid w:val="008C51A2"/>
    <w:rsid w:val="008C53BB"/>
    <w:rsid w:val="008C6B93"/>
    <w:rsid w:val="008D102E"/>
    <w:rsid w:val="008D3F60"/>
    <w:rsid w:val="008D517A"/>
    <w:rsid w:val="008D5D58"/>
    <w:rsid w:val="008D6EDC"/>
    <w:rsid w:val="008D7E0D"/>
    <w:rsid w:val="008E02ED"/>
    <w:rsid w:val="008E27A1"/>
    <w:rsid w:val="008E30E5"/>
    <w:rsid w:val="008E48B9"/>
    <w:rsid w:val="008E6949"/>
    <w:rsid w:val="008F21CE"/>
    <w:rsid w:val="008F2AA7"/>
    <w:rsid w:val="009023AF"/>
    <w:rsid w:val="009056B4"/>
    <w:rsid w:val="00910F70"/>
    <w:rsid w:val="00916BD0"/>
    <w:rsid w:val="009224D7"/>
    <w:rsid w:val="009256DD"/>
    <w:rsid w:val="00926137"/>
    <w:rsid w:val="009261EC"/>
    <w:rsid w:val="009275CB"/>
    <w:rsid w:val="00930105"/>
    <w:rsid w:val="009331A1"/>
    <w:rsid w:val="009332BB"/>
    <w:rsid w:val="00936460"/>
    <w:rsid w:val="00940455"/>
    <w:rsid w:val="0094454B"/>
    <w:rsid w:val="00945381"/>
    <w:rsid w:val="009506E3"/>
    <w:rsid w:val="0095154B"/>
    <w:rsid w:val="00953876"/>
    <w:rsid w:val="009557F3"/>
    <w:rsid w:val="00957A55"/>
    <w:rsid w:val="00960544"/>
    <w:rsid w:val="00960558"/>
    <w:rsid w:val="00967626"/>
    <w:rsid w:val="0097068A"/>
    <w:rsid w:val="00970DB4"/>
    <w:rsid w:val="00980EED"/>
    <w:rsid w:val="00982F38"/>
    <w:rsid w:val="00982F4F"/>
    <w:rsid w:val="009860EB"/>
    <w:rsid w:val="00986D7B"/>
    <w:rsid w:val="009874AE"/>
    <w:rsid w:val="00990860"/>
    <w:rsid w:val="00994EEA"/>
    <w:rsid w:val="009A170D"/>
    <w:rsid w:val="009A2AF5"/>
    <w:rsid w:val="009A2B7D"/>
    <w:rsid w:val="009B3EED"/>
    <w:rsid w:val="009B45CC"/>
    <w:rsid w:val="009C24C3"/>
    <w:rsid w:val="009C4FF1"/>
    <w:rsid w:val="009C5E9D"/>
    <w:rsid w:val="009C6706"/>
    <w:rsid w:val="009C6E19"/>
    <w:rsid w:val="009D194F"/>
    <w:rsid w:val="009D3221"/>
    <w:rsid w:val="009D4103"/>
    <w:rsid w:val="009E1BD1"/>
    <w:rsid w:val="009E3D63"/>
    <w:rsid w:val="009F05F8"/>
    <w:rsid w:val="009F0FF5"/>
    <w:rsid w:val="009F19E7"/>
    <w:rsid w:val="009F538F"/>
    <w:rsid w:val="009F5420"/>
    <w:rsid w:val="009F5C6B"/>
    <w:rsid w:val="00A0022E"/>
    <w:rsid w:val="00A00A19"/>
    <w:rsid w:val="00A063ED"/>
    <w:rsid w:val="00A073EB"/>
    <w:rsid w:val="00A112FB"/>
    <w:rsid w:val="00A14026"/>
    <w:rsid w:val="00A14CC2"/>
    <w:rsid w:val="00A21016"/>
    <w:rsid w:val="00A2163E"/>
    <w:rsid w:val="00A26685"/>
    <w:rsid w:val="00A277E4"/>
    <w:rsid w:val="00A33AF1"/>
    <w:rsid w:val="00A40B1E"/>
    <w:rsid w:val="00A4591B"/>
    <w:rsid w:val="00A45D52"/>
    <w:rsid w:val="00A55955"/>
    <w:rsid w:val="00A57AF5"/>
    <w:rsid w:val="00A61027"/>
    <w:rsid w:val="00A62799"/>
    <w:rsid w:val="00A62C06"/>
    <w:rsid w:val="00A71C3A"/>
    <w:rsid w:val="00A72969"/>
    <w:rsid w:val="00A72EA9"/>
    <w:rsid w:val="00A80BFE"/>
    <w:rsid w:val="00A82C13"/>
    <w:rsid w:val="00A86440"/>
    <w:rsid w:val="00A90B13"/>
    <w:rsid w:val="00A918A2"/>
    <w:rsid w:val="00A921D8"/>
    <w:rsid w:val="00A9687A"/>
    <w:rsid w:val="00A974EC"/>
    <w:rsid w:val="00A97764"/>
    <w:rsid w:val="00AA08BE"/>
    <w:rsid w:val="00AA22DF"/>
    <w:rsid w:val="00AA2FB9"/>
    <w:rsid w:val="00AA5046"/>
    <w:rsid w:val="00AA5677"/>
    <w:rsid w:val="00AB038B"/>
    <w:rsid w:val="00AB1804"/>
    <w:rsid w:val="00AB32A0"/>
    <w:rsid w:val="00AB3A13"/>
    <w:rsid w:val="00AB3C76"/>
    <w:rsid w:val="00AB4061"/>
    <w:rsid w:val="00AB4844"/>
    <w:rsid w:val="00AB4994"/>
    <w:rsid w:val="00AB4BF8"/>
    <w:rsid w:val="00AB5079"/>
    <w:rsid w:val="00AB62E7"/>
    <w:rsid w:val="00AC00A8"/>
    <w:rsid w:val="00AC0CF6"/>
    <w:rsid w:val="00AC0E85"/>
    <w:rsid w:val="00AC1231"/>
    <w:rsid w:val="00AD75B0"/>
    <w:rsid w:val="00AF0701"/>
    <w:rsid w:val="00AF0EBF"/>
    <w:rsid w:val="00AF4B7C"/>
    <w:rsid w:val="00AF5DB1"/>
    <w:rsid w:val="00B00284"/>
    <w:rsid w:val="00B003B2"/>
    <w:rsid w:val="00B03E79"/>
    <w:rsid w:val="00B104FA"/>
    <w:rsid w:val="00B164C3"/>
    <w:rsid w:val="00B2150F"/>
    <w:rsid w:val="00B2283B"/>
    <w:rsid w:val="00B23D98"/>
    <w:rsid w:val="00B24A4F"/>
    <w:rsid w:val="00B302B3"/>
    <w:rsid w:val="00B366E6"/>
    <w:rsid w:val="00B36C6E"/>
    <w:rsid w:val="00B41966"/>
    <w:rsid w:val="00B42272"/>
    <w:rsid w:val="00B42B45"/>
    <w:rsid w:val="00B43D6D"/>
    <w:rsid w:val="00B43F99"/>
    <w:rsid w:val="00B44BA6"/>
    <w:rsid w:val="00B45397"/>
    <w:rsid w:val="00B466A7"/>
    <w:rsid w:val="00B47217"/>
    <w:rsid w:val="00B51182"/>
    <w:rsid w:val="00B6010E"/>
    <w:rsid w:val="00B632A7"/>
    <w:rsid w:val="00B6571B"/>
    <w:rsid w:val="00B7412D"/>
    <w:rsid w:val="00B75850"/>
    <w:rsid w:val="00B77002"/>
    <w:rsid w:val="00B83E77"/>
    <w:rsid w:val="00B92E32"/>
    <w:rsid w:val="00B93571"/>
    <w:rsid w:val="00B9453C"/>
    <w:rsid w:val="00B96F19"/>
    <w:rsid w:val="00B96F63"/>
    <w:rsid w:val="00BA2687"/>
    <w:rsid w:val="00BA429D"/>
    <w:rsid w:val="00BA5003"/>
    <w:rsid w:val="00BA7AED"/>
    <w:rsid w:val="00BB0037"/>
    <w:rsid w:val="00BB415F"/>
    <w:rsid w:val="00BC157A"/>
    <w:rsid w:val="00BC233F"/>
    <w:rsid w:val="00BC3FD1"/>
    <w:rsid w:val="00BE0A32"/>
    <w:rsid w:val="00BE27E4"/>
    <w:rsid w:val="00BE2E90"/>
    <w:rsid w:val="00BE6EBB"/>
    <w:rsid w:val="00BE7568"/>
    <w:rsid w:val="00BF16ED"/>
    <w:rsid w:val="00BF2B40"/>
    <w:rsid w:val="00BF2C27"/>
    <w:rsid w:val="00BF4141"/>
    <w:rsid w:val="00BF5192"/>
    <w:rsid w:val="00BF579C"/>
    <w:rsid w:val="00BF5AE7"/>
    <w:rsid w:val="00BF7D4F"/>
    <w:rsid w:val="00C01757"/>
    <w:rsid w:val="00C02110"/>
    <w:rsid w:val="00C02296"/>
    <w:rsid w:val="00C0239D"/>
    <w:rsid w:val="00C100A8"/>
    <w:rsid w:val="00C10C40"/>
    <w:rsid w:val="00C116D5"/>
    <w:rsid w:val="00C1221D"/>
    <w:rsid w:val="00C156FA"/>
    <w:rsid w:val="00C16590"/>
    <w:rsid w:val="00C1733B"/>
    <w:rsid w:val="00C20194"/>
    <w:rsid w:val="00C2191E"/>
    <w:rsid w:val="00C22E15"/>
    <w:rsid w:val="00C26489"/>
    <w:rsid w:val="00C312D0"/>
    <w:rsid w:val="00C31C1C"/>
    <w:rsid w:val="00C351E4"/>
    <w:rsid w:val="00C358A0"/>
    <w:rsid w:val="00C411BD"/>
    <w:rsid w:val="00C4204F"/>
    <w:rsid w:val="00C42F07"/>
    <w:rsid w:val="00C528A4"/>
    <w:rsid w:val="00C539B4"/>
    <w:rsid w:val="00C55ABC"/>
    <w:rsid w:val="00C61016"/>
    <w:rsid w:val="00C61AFB"/>
    <w:rsid w:val="00C65C44"/>
    <w:rsid w:val="00C66AB8"/>
    <w:rsid w:val="00C74928"/>
    <w:rsid w:val="00C775BB"/>
    <w:rsid w:val="00C8380B"/>
    <w:rsid w:val="00C83B39"/>
    <w:rsid w:val="00C87093"/>
    <w:rsid w:val="00C87AAE"/>
    <w:rsid w:val="00C92420"/>
    <w:rsid w:val="00C92740"/>
    <w:rsid w:val="00CA5175"/>
    <w:rsid w:val="00CA5A44"/>
    <w:rsid w:val="00CA63FA"/>
    <w:rsid w:val="00CA6A0B"/>
    <w:rsid w:val="00CA7089"/>
    <w:rsid w:val="00CB6389"/>
    <w:rsid w:val="00CC0934"/>
    <w:rsid w:val="00CC0DFB"/>
    <w:rsid w:val="00CC6770"/>
    <w:rsid w:val="00CD0337"/>
    <w:rsid w:val="00CD3094"/>
    <w:rsid w:val="00CD5505"/>
    <w:rsid w:val="00CD6F77"/>
    <w:rsid w:val="00CE0DAE"/>
    <w:rsid w:val="00CE2F2A"/>
    <w:rsid w:val="00CE32F3"/>
    <w:rsid w:val="00CE4777"/>
    <w:rsid w:val="00CE6384"/>
    <w:rsid w:val="00CE6A2E"/>
    <w:rsid w:val="00CF671B"/>
    <w:rsid w:val="00D007EB"/>
    <w:rsid w:val="00D02FA2"/>
    <w:rsid w:val="00D05A09"/>
    <w:rsid w:val="00D05C23"/>
    <w:rsid w:val="00D11431"/>
    <w:rsid w:val="00D11EBD"/>
    <w:rsid w:val="00D14013"/>
    <w:rsid w:val="00D14747"/>
    <w:rsid w:val="00D21C86"/>
    <w:rsid w:val="00D23D76"/>
    <w:rsid w:val="00D23E5C"/>
    <w:rsid w:val="00D26AF5"/>
    <w:rsid w:val="00D2764D"/>
    <w:rsid w:val="00D3038E"/>
    <w:rsid w:val="00D30591"/>
    <w:rsid w:val="00D340D0"/>
    <w:rsid w:val="00D37C98"/>
    <w:rsid w:val="00D44591"/>
    <w:rsid w:val="00D46F6C"/>
    <w:rsid w:val="00D47C80"/>
    <w:rsid w:val="00D5037D"/>
    <w:rsid w:val="00D515D6"/>
    <w:rsid w:val="00D51882"/>
    <w:rsid w:val="00D56962"/>
    <w:rsid w:val="00D5734A"/>
    <w:rsid w:val="00D606D1"/>
    <w:rsid w:val="00D636A2"/>
    <w:rsid w:val="00D65B60"/>
    <w:rsid w:val="00D67EFA"/>
    <w:rsid w:val="00D702FF"/>
    <w:rsid w:val="00D70D0A"/>
    <w:rsid w:val="00D7589E"/>
    <w:rsid w:val="00D75D3F"/>
    <w:rsid w:val="00D80F28"/>
    <w:rsid w:val="00D905C7"/>
    <w:rsid w:val="00D9076D"/>
    <w:rsid w:val="00D943F0"/>
    <w:rsid w:val="00DA232E"/>
    <w:rsid w:val="00DA5BA4"/>
    <w:rsid w:val="00DB0CDC"/>
    <w:rsid w:val="00DB5163"/>
    <w:rsid w:val="00DC1763"/>
    <w:rsid w:val="00DC2D9E"/>
    <w:rsid w:val="00DC4726"/>
    <w:rsid w:val="00DD56D4"/>
    <w:rsid w:val="00DE658B"/>
    <w:rsid w:val="00DF2EBC"/>
    <w:rsid w:val="00E04020"/>
    <w:rsid w:val="00E0702F"/>
    <w:rsid w:val="00E15ADC"/>
    <w:rsid w:val="00E16B8E"/>
    <w:rsid w:val="00E20E7E"/>
    <w:rsid w:val="00E21E93"/>
    <w:rsid w:val="00E23579"/>
    <w:rsid w:val="00E305DF"/>
    <w:rsid w:val="00E33770"/>
    <w:rsid w:val="00E3727A"/>
    <w:rsid w:val="00E4056E"/>
    <w:rsid w:val="00E429CD"/>
    <w:rsid w:val="00E45BB6"/>
    <w:rsid w:val="00E45C21"/>
    <w:rsid w:val="00E50B4A"/>
    <w:rsid w:val="00E52B57"/>
    <w:rsid w:val="00E56341"/>
    <w:rsid w:val="00E634AA"/>
    <w:rsid w:val="00E657F9"/>
    <w:rsid w:val="00E71302"/>
    <w:rsid w:val="00E7406D"/>
    <w:rsid w:val="00E80CDC"/>
    <w:rsid w:val="00E82F18"/>
    <w:rsid w:val="00E83251"/>
    <w:rsid w:val="00E85756"/>
    <w:rsid w:val="00E8648E"/>
    <w:rsid w:val="00E8726B"/>
    <w:rsid w:val="00E95533"/>
    <w:rsid w:val="00EA3481"/>
    <w:rsid w:val="00EA4100"/>
    <w:rsid w:val="00EA5EA5"/>
    <w:rsid w:val="00EA7E7C"/>
    <w:rsid w:val="00EA7F1A"/>
    <w:rsid w:val="00EB1986"/>
    <w:rsid w:val="00EB2682"/>
    <w:rsid w:val="00EB74AA"/>
    <w:rsid w:val="00EC2353"/>
    <w:rsid w:val="00EC28EA"/>
    <w:rsid w:val="00EC5671"/>
    <w:rsid w:val="00EC6D74"/>
    <w:rsid w:val="00EC714A"/>
    <w:rsid w:val="00ED1030"/>
    <w:rsid w:val="00ED14F1"/>
    <w:rsid w:val="00ED4410"/>
    <w:rsid w:val="00ED452D"/>
    <w:rsid w:val="00ED75EE"/>
    <w:rsid w:val="00EE0E3C"/>
    <w:rsid w:val="00EE1535"/>
    <w:rsid w:val="00EE615E"/>
    <w:rsid w:val="00EF015B"/>
    <w:rsid w:val="00F02139"/>
    <w:rsid w:val="00F02BC8"/>
    <w:rsid w:val="00F05562"/>
    <w:rsid w:val="00F1280B"/>
    <w:rsid w:val="00F220E9"/>
    <w:rsid w:val="00F249D0"/>
    <w:rsid w:val="00F303C2"/>
    <w:rsid w:val="00F34291"/>
    <w:rsid w:val="00F35FEE"/>
    <w:rsid w:val="00F36FF7"/>
    <w:rsid w:val="00F402E9"/>
    <w:rsid w:val="00F44E2F"/>
    <w:rsid w:val="00F4663A"/>
    <w:rsid w:val="00F5019D"/>
    <w:rsid w:val="00F623BD"/>
    <w:rsid w:val="00F648C2"/>
    <w:rsid w:val="00F65224"/>
    <w:rsid w:val="00F65CF2"/>
    <w:rsid w:val="00F72E58"/>
    <w:rsid w:val="00F73147"/>
    <w:rsid w:val="00F73E43"/>
    <w:rsid w:val="00F744E9"/>
    <w:rsid w:val="00F752B5"/>
    <w:rsid w:val="00F77C45"/>
    <w:rsid w:val="00F81663"/>
    <w:rsid w:val="00F87A6A"/>
    <w:rsid w:val="00F90573"/>
    <w:rsid w:val="00F97C0B"/>
    <w:rsid w:val="00FA3E93"/>
    <w:rsid w:val="00FB0B90"/>
    <w:rsid w:val="00FB0FA5"/>
    <w:rsid w:val="00FB2A8E"/>
    <w:rsid w:val="00FB425C"/>
    <w:rsid w:val="00FB5052"/>
    <w:rsid w:val="00FB5FC1"/>
    <w:rsid w:val="00FC0DA0"/>
    <w:rsid w:val="00FC2AC6"/>
    <w:rsid w:val="00FC2E0C"/>
    <w:rsid w:val="00FD103D"/>
    <w:rsid w:val="00FD4321"/>
    <w:rsid w:val="00FD49F9"/>
    <w:rsid w:val="00FD4F58"/>
    <w:rsid w:val="00FE1E86"/>
    <w:rsid w:val="00FE2444"/>
    <w:rsid w:val="00FE4CEF"/>
    <w:rsid w:val="00FE799E"/>
    <w:rsid w:val="00FE7CCE"/>
    <w:rsid w:val="00FF4B9C"/>
    <w:rsid w:val="00FF541E"/>
    <w:rsid w:val="00FF5486"/>
    <w:rsid w:val="00FF706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752B5"/>
    <w:pPr>
      <w:widowControl w:val="0"/>
    </w:pPr>
    <w:rPr>
      <w:rFonts w:ascii="Arial Unicode MS" w:eastAsia="Arial Unicode MS" w:hAnsi="Arial Unicode MS" w:cs="Arial Unicode MS"/>
      <w:color w:val="000000"/>
      <w:sz w:val="24"/>
      <w:szCs w:val="24"/>
    </w:rPr>
  </w:style>
  <w:style w:type="paragraph" w:styleId="Nagwek1">
    <w:name w:val="heading 1"/>
    <w:basedOn w:val="Normalny"/>
    <w:next w:val="Normalny"/>
    <w:link w:val="Nagwek1Znak"/>
    <w:uiPriority w:val="9"/>
    <w:qFormat/>
    <w:rsid w:val="00372918"/>
    <w:pPr>
      <w:keepNext/>
      <w:keepLines/>
      <w:spacing w:before="480"/>
      <w:outlineLvl w:val="0"/>
    </w:pPr>
    <w:rPr>
      <w:rFonts w:ascii="Cambria" w:eastAsia="MS Gothic" w:hAnsi="Cambria" w:cs="Times New Roman"/>
      <w:b/>
      <w:bCs/>
      <w:color w:val="365F91"/>
      <w:sz w:val="28"/>
      <w:szCs w:val="28"/>
    </w:rPr>
  </w:style>
  <w:style w:type="paragraph" w:styleId="Nagwek2">
    <w:name w:val="heading 2"/>
    <w:basedOn w:val="Normalny"/>
    <w:next w:val="Normalny"/>
    <w:link w:val="Nagwek2Znak"/>
    <w:uiPriority w:val="9"/>
    <w:semiHidden/>
    <w:unhideWhenUsed/>
    <w:qFormat/>
    <w:rsid w:val="00880347"/>
    <w:pPr>
      <w:keepNext/>
      <w:keepLines/>
      <w:spacing w:before="200"/>
      <w:outlineLvl w:val="1"/>
    </w:pPr>
    <w:rPr>
      <w:rFonts w:ascii="Cambria" w:eastAsia="MS Gothic" w:hAnsi="Cambria" w:cs="Times New Roman"/>
      <w:b/>
      <w:bCs/>
      <w:color w:val="4F81BD"/>
      <w:sz w:val="26"/>
      <w:szCs w:val="26"/>
    </w:rPr>
  </w:style>
  <w:style w:type="paragraph" w:styleId="Nagwek3">
    <w:name w:val="heading 3"/>
    <w:basedOn w:val="Normalny"/>
    <w:next w:val="Normalny"/>
    <w:link w:val="Nagwek3Znak"/>
    <w:uiPriority w:val="99"/>
    <w:qFormat/>
    <w:rsid w:val="00F81663"/>
    <w:pPr>
      <w:keepNext/>
      <w:widowControl/>
      <w:spacing w:before="240" w:after="60"/>
      <w:outlineLvl w:val="2"/>
    </w:pPr>
    <w:rPr>
      <w:rFonts w:ascii="Cambria" w:eastAsia="MS Mincho" w:hAnsi="Cambria" w:cs="Times New Roman"/>
      <w:b/>
      <w:bCs/>
      <w:color w:val="auto"/>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locked/>
    <w:rsid w:val="00372918"/>
    <w:rPr>
      <w:rFonts w:ascii="Cambria" w:eastAsia="MS Gothic" w:hAnsi="Cambria" w:cs="Times New Roman"/>
      <w:b/>
      <w:bCs/>
      <w:color w:val="365F91"/>
      <w:sz w:val="28"/>
      <w:szCs w:val="28"/>
      <w:lang w:val="x-none" w:eastAsia="pl-PL"/>
    </w:rPr>
  </w:style>
  <w:style w:type="character" w:customStyle="1" w:styleId="Nagwek2Znak">
    <w:name w:val="Nagłówek 2 Znak"/>
    <w:link w:val="Nagwek2"/>
    <w:uiPriority w:val="9"/>
    <w:semiHidden/>
    <w:locked/>
    <w:rsid w:val="00880347"/>
    <w:rPr>
      <w:rFonts w:ascii="Cambria" w:eastAsia="MS Gothic" w:hAnsi="Cambria" w:cs="Times New Roman"/>
      <w:b/>
      <w:bCs/>
      <w:color w:val="4F81BD"/>
      <w:sz w:val="26"/>
      <w:szCs w:val="26"/>
      <w:lang w:val="x-none" w:eastAsia="pl-PL"/>
    </w:rPr>
  </w:style>
  <w:style w:type="character" w:customStyle="1" w:styleId="Nagwek3Znak">
    <w:name w:val="Nagłówek 3 Znak"/>
    <w:link w:val="Nagwek3"/>
    <w:uiPriority w:val="99"/>
    <w:locked/>
    <w:rsid w:val="00F81663"/>
    <w:rPr>
      <w:rFonts w:ascii="Cambria" w:eastAsia="MS Mincho" w:hAnsi="Cambria" w:cs="Times New Roman"/>
      <w:b/>
      <w:bCs/>
      <w:sz w:val="26"/>
      <w:szCs w:val="26"/>
      <w:lang w:val="x-none" w:eastAsia="pl-PL"/>
    </w:rPr>
  </w:style>
  <w:style w:type="character" w:customStyle="1" w:styleId="Teksttreci2">
    <w:name w:val="Tekst treści (2)_"/>
    <w:link w:val="Teksttreci20"/>
    <w:locked/>
    <w:rsid w:val="00F81663"/>
    <w:rPr>
      <w:rFonts w:ascii="Times New Roman" w:hAnsi="Times New Roman"/>
      <w:shd w:val="clear" w:color="auto" w:fill="FFFFFF"/>
    </w:rPr>
  </w:style>
  <w:style w:type="paragraph" w:customStyle="1" w:styleId="Teksttreci20">
    <w:name w:val="Tekst treści (2)"/>
    <w:basedOn w:val="Normalny"/>
    <w:link w:val="Teksttreci2"/>
    <w:rsid w:val="00F81663"/>
    <w:pPr>
      <w:shd w:val="clear" w:color="auto" w:fill="FFFFFF"/>
      <w:spacing w:before="540" w:after="1380" w:line="240" w:lineRule="atLeast"/>
      <w:ind w:hanging="420"/>
      <w:jc w:val="center"/>
    </w:pPr>
    <w:rPr>
      <w:rFonts w:ascii="Times New Roman" w:eastAsia="Times New Roman" w:hAnsi="Times New Roman" w:cs="Times New Roman"/>
      <w:color w:val="auto"/>
      <w:sz w:val="20"/>
      <w:szCs w:val="20"/>
      <w:lang w:val="x-none" w:eastAsia="x-none"/>
    </w:rPr>
  </w:style>
  <w:style w:type="paragraph" w:styleId="Tekstprzypisudolnego">
    <w:name w:val="footnote text"/>
    <w:aliases w:val="FA,FA Fußnotentext,Podrozdział,Podrozdzia3,Footnote,Schriftart: 9 pt,Schriftart: 10 pt,Schriftart: 8 pt,o,Footnote text,Tekst przypisu Znak Znak Znak Znak,Tekst przypisu Znak Znak Znak Znak Znak Char,fußn,Fußnote"/>
    <w:basedOn w:val="Normalny"/>
    <w:link w:val="TekstprzypisudolnegoZnak"/>
    <w:uiPriority w:val="99"/>
    <w:unhideWhenUsed/>
    <w:rsid w:val="00F81663"/>
    <w:pPr>
      <w:widowControl/>
    </w:pPr>
    <w:rPr>
      <w:rFonts w:ascii="Calibri" w:eastAsia="Times New Roman" w:hAnsi="Calibri" w:cs="Times New Roman"/>
      <w:color w:val="auto"/>
      <w:sz w:val="20"/>
      <w:szCs w:val="20"/>
      <w:lang w:eastAsia="en-US"/>
    </w:rPr>
  </w:style>
  <w:style w:type="character" w:customStyle="1" w:styleId="TekstprzypisudolnegoZnak">
    <w:name w:val="Tekst przypisu dolnego Znak"/>
    <w:aliases w:val="FA Znak,FA Fußnotentext Znak,Podrozdział Znak,Podrozdzia3 Znak,Footnote Znak,Schriftart: 9 pt Znak,Schriftart: 10 pt Znak,Schriftart: 8 pt Znak,o Znak,Footnote text Znak,Tekst przypisu Znak Znak Znak Znak Znak,fußn Znak"/>
    <w:link w:val="Tekstprzypisudolnego"/>
    <w:uiPriority w:val="99"/>
    <w:locked/>
    <w:rsid w:val="00F81663"/>
    <w:rPr>
      <w:rFonts w:ascii="Calibri" w:eastAsia="Times New Roman" w:hAnsi="Calibri" w:cs="Times New Roman"/>
      <w:sz w:val="20"/>
      <w:szCs w:val="20"/>
    </w:rPr>
  </w:style>
  <w:style w:type="character" w:styleId="Odwoanieprzypisudolnego">
    <w:name w:val="footnote reference"/>
    <w:aliases w:val="FZ,Footnote symbol,Voetnootverwijzing,Footnote reference number"/>
    <w:uiPriority w:val="99"/>
    <w:unhideWhenUsed/>
    <w:rsid w:val="00F81663"/>
    <w:rPr>
      <w:vertAlign w:val="superscript"/>
    </w:rPr>
  </w:style>
  <w:style w:type="character" w:customStyle="1" w:styleId="Kolorowalistaakcent1Znak">
    <w:name w:val="Kolorowa lista — akcent 1 Znak"/>
    <w:link w:val="Kolorowalistaakcent1"/>
    <w:uiPriority w:val="99"/>
    <w:locked/>
    <w:rsid w:val="00F81663"/>
    <w:rPr>
      <w:rFonts w:ascii="Arial Unicode MS" w:eastAsia="Arial Unicode MS" w:hAnsi="Arial Unicode MS"/>
      <w:color w:val="000000"/>
      <w:sz w:val="24"/>
      <w:lang w:val="x-none" w:eastAsia="pl-PL"/>
    </w:rPr>
  </w:style>
  <w:style w:type="paragraph" w:customStyle="1" w:styleId="Default">
    <w:name w:val="Default"/>
    <w:uiPriority w:val="99"/>
    <w:rsid w:val="00F81663"/>
    <w:pPr>
      <w:autoSpaceDE w:val="0"/>
      <w:autoSpaceDN w:val="0"/>
      <w:adjustRightInd w:val="0"/>
    </w:pPr>
    <w:rPr>
      <w:rFonts w:ascii="Tahoma" w:eastAsia="Batang" w:hAnsi="Tahoma" w:cs="Tahoma"/>
      <w:color w:val="000000"/>
      <w:sz w:val="24"/>
      <w:szCs w:val="24"/>
    </w:rPr>
  </w:style>
  <w:style w:type="paragraph" w:customStyle="1" w:styleId="AAPkt1">
    <w:name w:val="AA Pkt 1"/>
    <w:link w:val="AAPkt1Znak"/>
    <w:uiPriority w:val="99"/>
    <w:rsid w:val="00F81663"/>
    <w:pPr>
      <w:numPr>
        <w:numId w:val="1"/>
      </w:numPr>
      <w:tabs>
        <w:tab w:val="left" w:pos="426"/>
      </w:tabs>
      <w:snapToGrid w:val="0"/>
      <w:spacing w:before="240" w:after="240" w:line="276" w:lineRule="auto"/>
      <w:ind w:right="-142"/>
      <w:jc w:val="both"/>
    </w:pPr>
    <w:rPr>
      <w:rFonts w:ascii="Arial" w:hAnsi="Arial"/>
      <w:b/>
      <w:smallCaps/>
      <w:sz w:val="22"/>
      <w:lang w:eastAsia="en-US"/>
    </w:rPr>
  </w:style>
  <w:style w:type="character" w:customStyle="1" w:styleId="AAPkt1Znak">
    <w:name w:val="AA Pkt 1 Znak"/>
    <w:link w:val="AAPkt1"/>
    <w:uiPriority w:val="99"/>
    <w:locked/>
    <w:rsid w:val="00F81663"/>
    <w:rPr>
      <w:rFonts w:ascii="Arial" w:hAnsi="Arial"/>
      <w:b/>
      <w:smallCaps/>
      <w:sz w:val="22"/>
      <w:lang w:val="pl-PL" w:eastAsia="en-US" w:bidi="ar-SA"/>
    </w:rPr>
  </w:style>
  <w:style w:type="paragraph" w:styleId="Stopka">
    <w:name w:val="footer"/>
    <w:basedOn w:val="Normalny"/>
    <w:link w:val="StopkaZnak"/>
    <w:uiPriority w:val="99"/>
    <w:unhideWhenUsed/>
    <w:rsid w:val="00F81663"/>
    <w:pPr>
      <w:tabs>
        <w:tab w:val="center" w:pos="4536"/>
        <w:tab w:val="right" w:pos="9072"/>
      </w:tabs>
    </w:pPr>
  </w:style>
  <w:style w:type="character" w:customStyle="1" w:styleId="StopkaZnak">
    <w:name w:val="Stopka Znak"/>
    <w:link w:val="Stopka"/>
    <w:uiPriority w:val="99"/>
    <w:locked/>
    <w:rsid w:val="00F81663"/>
    <w:rPr>
      <w:rFonts w:ascii="Arial Unicode MS" w:eastAsia="Arial Unicode MS" w:hAnsi="Arial Unicode MS" w:cs="Arial Unicode MS"/>
      <w:color w:val="000000"/>
      <w:sz w:val="24"/>
      <w:szCs w:val="24"/>
      <w:lang w:val="x-none" w:eastAsia="pl-PL"/>
    </w:rPr>
  </w:style>
  <w:style w:type="paragraph" w:customStyle="1" w:styleId="ZPKTzmpktartykuempunktem">
    <w:name w:val="Z/PKT – zm. pkt artykułem (punktem)"/>
    <w:basedOn w:val="Normalny"/>
    <w:uiPriority w:val="31"/>
    <w:qFormat/>
    <w:rsid w:val="00F81663"/>
    <w:pPr>
      <w:widowControl/>
      <w:spacing w:line="360" w:lineRule="auto"/>
      <w:ind w:left="1020" w:hanging="510"/>
      <w:jc w:val="both"/>
    </w:pPr>
    <w:rPr>
      <w:rFonts w:ascii="Times" w:eastAsia="MS Mincho" w:hAnsi="Times" w:cs="Arial"/>
      <w:bCs/>
      <w:color w:val="auto"/>
      <w:szCs w:val="20"/>
    </w:rPr>
  </w:style>
  <w:style w:type="paragraph" w:customStyle="1" w:styleId="ZARTzmartartykuempunktem">
    <w:name w:val="Z/ART(§) – zm. art. (§) artykułem (punktem)"/>
    <w:basedOn w:val="Normalny"/>
    <w:uiPriority w:val="30"/>
    <w:qFormat/>
    <w:rsid w:val="00F81663"/>
    <w:pPr>
      <w:widowControl/>
      <w:suppressAutoHyphens/>
      <w:autoSpaceDE w:val="0"/>
      <w:autoSpaceDN w:val="0"/>
      <w:adjustRightInd w:val="0"/>
      <w:spacing w:line="360" w:lineRule="auto"/>
      <w:ind w:left="510" w:firstLine="510"/>
      <w:jc w:val="both"/>
    </w:pPr>
    <w:rPr>
      <w:rFonts w:ascii="Times" w:eastAsia="MS Mincho" w:hAnsi="Times" w:cs="Arial"/>
      <w:color w:val="auto"/>
      <w:szCs w:val="20"/>
    </w:rPr>
  </w:style>
  <w:style w:type="character" w:styleId="Hipercze">
    <w:name w:val="Hyperlink"/>
    <w:uiPriority w:val="99"/>
    <w:unhideWhenUsed/>
    <w:rsid w:val="00F81663"/>
    <w:rPr>
      <w:color w:val="0000FF"/>
      <w:u w:val="single"/>
    </w:rPr>
  </w:style>
  <w:style w:type="table" w:styleId="Kolorowalistaakcent1">
    <w:name w:val="Colorful List Accent 1"/>
    <w:basedOn w:val="Standardowy"/>
    <w:link w:val="Kolorowalistaakcent1Znak"/>
    <w:uiPriority w:val="99"/>
    <w:rsid w:val="00F81663"/>
    <w:rPr>
      <w:rFonts w:ascii="Arial Unicode MS" w:eastAsia="Arial Unicode MS" w:hAnsi="Arial Unicode MS"/>
      <w:color w:val="000000"/>
      <w:sz w:val="24"/>
      <w:lang w:val="x-none"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styleId="Tekstdymka">
    <w:name w:val="Balloon Text"/>
    <w:basedOn w:val="Normalny"/>
    <w:link w:val="TekstdymkaZnak"/>
    <w:uiPriority w:val="99"/>
    <w:semiHidden/>
    <w:rsid w:val="009D4103"/>
    <w:pPr>
      <w:widowControl/>
    </w:pPr>
    <w:rPr>
      <w:rFonts w:ascii="Tahoma" w:eastAsia="Times New Roman" w:hAnsi="Tahoma" w:cs="Tahoma"/>
      <w:color w:val="auto"/>
      <w:sz w:val="16"/>
      <w:szCs w:val="16"/>
      <w:lang w:eastAsia="en-US"/>
    </w:rPr>
  </w:style>
  <w:style w:type="character" w:customStyle="1" w:styleId="TekstdymkaZnak">
    <w:name w:val="Tekst dymka Znak"/>
    <w:link w:val="Tekstdymka"/>
    <w:uiPriority w:val="99"/>
    <w:semiHidden/>
    <w:locked/>
    <w:rsid w:val="009D4103"/>
    <w:rPr>
      <w:rFonts w:ascii="Tahoma" w:eastAsia="Times New Roman" w:hAnsi="Tahoma" w:cs="Tahoma"/>
      <w:sz w:val="16"/>
      <w:szCs w:val="16"/>
    </w:rPr>
  </w:style>
  <w:style w:type="paragraph" w:styleId="Akapitzlist">
    <w:name w:val="List Paragraph"/>
    <w:basedOn w:val="Normalny"/>
    <w:link w:val="AkapitzlistZnak"/>
    <w:uiPriority w:val="34"/>
    <w:qFormat/>
    <w:rsid w:val="009D4103"/>
    <w:pPr>
      <w:widowControl/>
      <w:spacing w:line="276" w:lineRule="auto"/>
      <w:ind w:left="720"/>
      <w:contextualSpacing/>
    </w:pPr>
    <w:rPr>
      <w:rFonts w:ascii="Calibri" w:eastAsia="Times New Roman" w:hAnsi="Calibri" w:cs="Times New Roman"/>
      <w:color w:val="auto"/>
      <w:sz w:val="22"/>
      <w:szCs w:val="22"/>
      <w:lang w:eastAsia="en-US"/>
    </w:rPr>
  </w:style>
  <w:style w:type="paragraph" w:customStyle="1" w:styleId="AAApktI">
    <w:name w:val="AAA pkt I"/>
    <w:basedOn w:val="Normalny"/>
    <w:link w:val="AAApktIZnak"/>
    <w:qFormat/>
    <w:rsid w:val="00F623BD"/>
    <w:pPr>
      <w:shd w:val="clear" w:color="auto" w:fill="FFFFFF"/>
      <w:tabs>
        <w:tab w:val="left" w:pos="567"/>
      </w:tabs>
      <w:autoSpaceDE w:val="0"/>
      <w:autoSpaceDN w:val="0"/>
      <w:adjustRightInd w:val="0"/>
      <w:spacing w:before="240" w:after="120" w:line="276" w:lineRule="auto"/>
      <w:ind w:left="567" w:right="39" w:hanging="567"/>
      <w:jc w:val="both"/>
    </w:pPr>
    <w:rPr>
      <w:rFonts w:ascii="Times New Roman" w:eastAsia="Times New Roman" w:hAnsi="Times New Roman" w:cs="Times New Roman"/>
      <w:b/>
      <w:bCs/>
      <w:spacing w:val="-5"/>
      <w:sz w:val="22"/>
      <w:szCs w:val="22"/>
    </w:rPr>
  </w:style>
  <w:style w:type="character" w:styleId="Odwoaniedokomentarza">
    <w:name w:val="annotation reference"/>
    <w:uiPriority w:val="99"/>
    <w:semiHidden/>
    <w:unhideWhenUsed/>
    <w:rsid w:val="006A66A9"/>
    <w:rPr>
      <w:rFonts w:cs="Times New Roman"/>
      <w:sz w:val="16"/>
      <w:szCs w:val="16"/>
    </w:rPr>
  </w:style>
  <w:style w:type="character" w:customStyle="1" w:styleId="AAApktIZnak">
    <w:name w:val="AAA pkt I Znak"/>
    <w:link w:val="AAApktI"/>
    <w:locked/>
    <w:rsid w:val="00F623BD"/>
    <w:rPr>
      <w:rFonts w:ascii="Times New Roman" w:hAnsi="Times New Roman"/>
      <w:b/>
      <w:bCs/>
      <w:color w:val="000000"/>
      <w:spacing w:val="-5"/>
      <w:sz w:val="22"/>
      <w:szCs w:val="22"/>
      <w:shd w:val="clear" w:color="auto" w:fill="FFFFFF"/>
    </w:rPr>
  </w:style>
  <w:style w:type="paragraph" w:styleId="Tekstkomentarza">
    <w:name w:val="annotation text"/>
    <w:basedOn w:val="Normalny"/>
    <w:link w:val="TekstkomentarzaZnak"/>
    <w:uiPriority w:val="99"/>
    <w:semiHidden/>
    <w:unhideWhenUsed/>
    <w:rsid w:val="006A66A9"/>
    <w:rPr>
      <w:sz w:val="20"/>
      <w:szCs w:val="20"/>
    </w:rPr>
  </w:style>
  <w:style w:type="character" w:customStyle="1" w:styleId="TekstkomentarzaZnak">
    <w:name w:val="Tekst komentarza Znak"/>
    <w:link w:val="Tekstkomentarza"/>
    <w:uiPriority w:val="99"/>
    <w:semiHidden/>
    <w:locked/>
    <w:rsid w:val="006A66A9"/>
    <w:rPr>
      <w:rFonts w:ascii="Arial Unicode MS" w:eastAsia="Arial Unicode MS" w:hAnsi="Arial Unicode MS" w:cs="Arial Unicode MS"/>
      <w:color w:val="000000"/>
      <w:sz w:val="20"/>
      <w:szCs w:val="20"/>
      <w:lang w:val="x-none" w:eastAsia="pl-PL"/>
    </w:rPr>
  </w:style>
  <w:style w:type="paragraph" w:styleId="Tematkomentarza">
    <w:name w:val="annotation subject"/>
    <w:basedOn w:val="Tekstkomentarza"/>
    <w:next w:val="Tekstkomentarza"/>
    <w:link w:val="TematkomentarzaZnak"/>
    <w:uiPriority w:val="99"/>
    <w:semiHidden/>
    <w:unhideWhenUsed/>
    <w:rsid w:val="006A66A9"/>
    <w:rPr>
      <w:b/>
      <w:bCs/>
    </w:rPr>
  </w:style>
  <w:style w:type="character" w:customStyle="1" w:styleId="TematkomentarzaZnak">
    <w:name w:val="Temat komentarza Znak"/>
    <w:link w:val="Tematkomentarza"/>
    <w:uiPriority w:val="99"/>
    <w:semiHidden/>
    <w:locked/>
    <w:rsid w:val="006A66A9"/>
    <w:rPr>
      <w:rFonts w:ascii="Arial Unicode MS" w:eastAsia="Arial Unicode MS" w:hAnsi="Arial Unicode MS" w:cs="Arial Unicode MS"/>
      <w:b/>
      <w:bCs/>
      <w:color w:val="000000"/>
      <w:sz w:val="20"/>
      <w:szCs w:val="20"/>
      <w:lang w:val="x-none" w:eastAsia="pl-PL"/>
    </w:rPr>
  </w:style>
  <w:style w:type="paragraph" w:styleId="Nagwek">
    <w:name w:val="header"/>
    <w:basedOn w:val="Normalny"/>
    <w:link w:val="NagwekZnak"/>
    <w:uiPriority w:val="99"/>
    <w:unhideWhenUsed/>
    <w:rsid w:val="00B2283B"/>
    <w:pPr>
      <w:tabs>
        <w:tab w:val="center" w:pos="4536"/>
        <w:tab w:val="right" w:pos="9072"/>
      </w:tabs>
    </w:pPr>
  </w:style>
  <w:style w:type="character" w:customStyle="1" w:styleId="NagwekZnak">
    <w:name w:val="Nagłówek Znak"/>
    <w:link w:val="Nagwek"/>
    <w:uiPriority w:val="99"/>
    <w:locked/>
    <w:rsid w:val="00B2283B"/>
    <w:rPr>
      <w:rFonts w:ascii="Arial Unicode MS" w:eastAsia="Arial Unicode MS" w:hAnsi="Arial Unicode MS" w:cs="Arial Unicode MS"/>
      <w:color w:val="000000"/>
      <w:sz w:val="24"/>
      <w:szCs w:val="24"/>
      <w:lang w:val="x-none" w:eastAsia="pl-PL"/>
    </w:rPr>
  </w:style>
  <w:style w:type="paragraph" w:styleId="NormalnyWeb">
    <w:name w:val="Normal (Web)"/>
    <w:basedOn w:val="Normalny"/>
    <w:uiPriority w:val="99"/>
    <w:semiHidden/>
    <w:unhideWhenUsed/>
    <w:rsid w:val="00E7406D"/>
    <w:rPr>
      <w:rFonts w:ascii="Times New Roman" w:hAnsi="Times New Roman" w:cs="Times New Roman"/>
    </w:rPr>
  </w:style>
  <w:style w:type="paragraph" w:customStyle="1" w:styleId="LITlitera">
    <w:name w:val="LIT – litera"/>
    <w:basedOn w:val="PKTpunkt"/>
    <w:qFormat/>
    <w:rsid w:val="006D6701"/>
    <w:pPr>
      <w:ind w:left="986" w:hanging="476"/>
    </w:pPr>
  </w:style>
  <w:style w:type="paragraph" w:customStyle="1" w:styleId="PKTpunkt">
    <w:name w:val="PKT – punkt"/>
    <w:qFormat/>
    <w:rsid w:val="006D6701"/>
    <w:pPr>
      <w:spacing w:line="360" w:lineRule="auto"/>
      <w:ind w:left="510" w:hanging="510"/>
      <w:jc w:val="both"/>
    </w:pPr>
    <w:rPr>
      <w:rFonts w:ascii="Times" w:eastAsia="MS Mincho" w:hAnsi="Times" w:cs="Arial"/>
      <w:bCs/>
      <w:sz w:val="24"/>
    </w:rPr>
  </w:style>
  <w:style w:type="paragraph" w:customStyle="1" w:styleId="ZLITUSTzmustliter">
    <w:name w:val="Z_LIT/UST(§) – zm. ust. (§) literą"/>
    <w:basedOn w:val="Normalny"/>
    <w:uiPriority w:val="46"/>
    <w:qFormat/>
    <w:rsid w:val="006D6701"/>
    <w:pPr>
      <w:widowControl/>
      <w:suppressAutoHyphens/>
      <w:autoSpaceDE w:val="0"/>
      <w:autoSpaceDN w:val="0"/>
      <w:adjustRightInd w:val="0"/>
      <w:spacing w:line="360" w:lineRule="auto"/>
      <w:ind w:left="987" w:firstLine="510"/>
      <w:jc w:val="both"/>
    </w:pPr>
    <w:rPr>
      <w:rFonts w:ascii="Times" w:eastAsia="MS Mincho" w:hAnsi="Times" w:cs="Arial"/>
      <w:bCs/>
      <w:color w:val="auto"/>
      <w:szCs w:val="20"/>
    </w:rPr>
  </w:style>
  <w:style w:type="paragraph" w:customStyle="1" w:styleId="ZUSTzmustartykuempunktem">
    <w:name w:val="Z/UST(§) – zm. ust. (§) artykułem (punktem)"/>
    <w:basedOn w:val="ZARTzmartartykuempunktem"/>
    <w:uiPriority w:val="30"/>
    <w:qFormat/>
    <w:rsid w:val="006D6701"/>
  </w:style>
  <w:style w:type="paragraph" w:styleId="Tekstprzypisukocowego">
    <w:name w:val="endnote text"/>
    <w:basedOn w:val="Normalny"/>
    <w:link w:val="TekstprzypisukocowegoZnak"/>
    <w:uiPriority w:val="99"/>
    <w:semiHidden/>
    <w:unhideWhenUsed/>
    <w:rsid w:val="0035263E"/>
    <w:rPr>
      <w:sz w:val="20"/>
      <w:szCs w:val="20"/>
    </w:rPr>
  </w:style>
  <w:style w:type="character" w:customStyle="1" w:styleId="TekstprzypisukocowegoZnak">
    <w:name w:val="Tekst przypisu końcowego Znak"/>
    <w:link w:val="Tekstprzypisukocowego"/>
    <w:uiPriority w:val="99"/>
    <w:semiHidden/>
    <w:locked/>
    <w:rsid w:val="0035263E"/>
    <w:rPr>
      <w:rFonts w:ascii="Arial Unicode MS" w:eastAsia="Arial Unicode MS" w:hAnsi="Arial Unicode MS" w:cs="Arial Unicode MS"/>
      <w:color w:val="000000"/>
      <w:sz w:val="20"/>
      <w:szCs w:val="20"/>
      <w:lang w:val="x-none" w:eastAsia="pl-PL"/>
    </w:rPr>
  </w:style>
  <w:style w:type="character" w:styleId="Odwoanieprzypisukocowego">
    <w:name w:val="endnote reference"/>
    <w:uiPriority w:val="99"/>
    <w:semiHidden/>
    <w:unhideWhenUsed/>
    <w:rsid w:val="0035263E"/>
    <w:rPr>
      <w:rFonts w:cs="Times New Roman"/>
      <w:vertAlign w:val="superscript"/>
    </w:rPr>
  </w:style>
  <w:style w:type="paragraph" w:styleId="Poprawka">
    <w:name w:val="Revision"/>
    <w:hidden/>
    <w:uiPriority w:val="99"/>
    <w:semiHidden/>
    <w:rsid w:val="00D14013"/>
    <w:rPr>
      <w:rFonts w:ascii="Arial Unicode MS" w:eastAsia="Arial Unicode MS" w:hAnsi="Arial Unicode MS" w:cs="Arial Unicode MS"/>
      <w:color w:val="000000"/>
      <w:sz w:val="24"/>
      <w:szCs w:val="24"/>
    </w:rPr>
  </w:style>
  <w:style w:type="paragraph" w:customStyle="1" w:styleId="AAPKT10">
    <w:name w:val="AA PKT 1"/>
    <w:basedOn w:val="Akapitzlist"/>
    <w:link w:val="AAPKT1Znak0"/>
    <w:qFormat/>
    <w:rsid w:val="00F623BD"/>
    <w:pPr>
      <w:numPr>
        <w:numId w:val="8"/>
      </w:numPr>
      <w:snapToGrid w:val="0"/>
      <w:spacing w:before="240" w:after="240"/>
      <w:ind w:left="714" w:right="40" w:hanging="357"/>
      <w:contextualSpacing w:val="0"/>
      <w:jc w:val="both"/>
    </w:pPr>
    <w:rPr>
      <w:rFonts w:ascii="Times New Roman" w:hAnsi="Times New Roman"/>
      <w:b/>
      <w:caps/>
    </w:rPr>
  </w:style>
  <w:style w:type="paragraph" w:customStyle="1" w:styleId="AAApkt1">
    <w:name w:val="AAA pkt 1"/>
    <w:basedOn w:val="Normalny"/>
    <w:link w:val="AAApkt1Znak"/>
    <w:qFormat/>
    <w:rsid w:val="00F623BD"/>
    <w:pPr>
      <w:tabs>
        <w:tab w:val="left" w:pos="426"/>
      </w:tabs>
      <w:spacing w:after="120" w:line="276" w:lineRule="auto"/>
      <w:ind w:left="426" w:right="39" w:hanging="426"/>
      <w:jc w:val="both"/>
    </w:pPr>
    <w:rPr>
      <w:rFonts w:ascii="Times New Roman" w:hAnsi="Times New Roman" w:cs="Times New Roman"/>
      <w:b/>
      <w:sz w:val="22"/>
      <w:szCs w:val="22"/>
    </w:rPr>
  </w:style>
  <w:style w:type="character" w:customStyle="1" w:styleId="AkapitzlistZnak">
    <w:name w:val="Akapit z listą Znak"/>
    <w:link w:val="Akapitzlist"/>
    <w:uiPriority w:val="34"/>
    <w:rsid w:val="00F623BD"/>
    <w:rPr>
      <w:sz w:val="22"/>
      <w:szCs w:val="22"/>
      <w:lang w:eastAsia="en-US"/>
    </w:rPr>
  </w:style>
  <w:style w:type="character" w:customStyle="1" w:styleId="AAPKT1Znak0">
    <w:name w:val="AA PKT 1 Znak"/>
    <w:link w:val="AAPKT10"/>
    <w:rsid w:val="00F623BD"/>
    <w:rPr>
      <w:rFonts w:ascii="Times New Roman" w:hAnsi="Times New Roman"/>
      <w:b/>
      <w:caps/>
      <w:sz w:val="22"/>
      <w:szCs w:val="22"/>
      <w:lang w:eastAsia="en-US"/>
    </w:rPr>
  </w:style>
  <w:style w:type="paragraph" w:styleId="Spistreci1">
    <w:name w:val="toc 1"/>
    <w:basedOn w:val="Normalny"/>
    <w:next w:val="Normalny"/>
    <w:autoRedefine/>
    <w:uiPriority w:val="39"/>
    <w:unhideWhenUsed/>
    <w:rsid w:val="0058241C"/>
    <w:pPr>
      <w:tabs>
        <w:tab w:val="left" w:pos="426"/>
        <w:tab w:val="right" w:leader="dot" w:pos="9072"/>
      </w:tabs>
      <w:spacing w:before="120" w:after="120"/>
      <w:ind w:left="425" w:right="465" w:hanging="425"/>
    </w:pPr>
  </w:style>
  <w:style w:type="character" w:customStyle="1" w:styleId="AAApkt1Znak">
    <w:name w:val="AAA pkt 1 Znak"/>
    <w:link w:val="AAApkt1"/>
    <w:rsid w:val="00F623BD"/>
    <w:rPr>
      <w:rFonts w:ascii="Times New Roman" w:eastAsia="Arial Unicode MS" w:hAnsi="Times New Roman"/>
      <w:b/>
      <w:color w:val="000000"/>
      <w:sz w:val="22"/>
      <w:szCs w:val="22"/>
    </w:rPr>
  </w:style>
  <w:style w:type="paragraph" w:styleId="Spistreci2">
    <w:name w:val="toc 2"/>
    <w:basedOn w:val="Normalny"/>
    <w:next w:val="Normalny"/>
    <w:autoRedefine/>
    <w:uiPriority w:val="39"/>
    <w:unhideWhenUsed/>
    <w:rsid w:val="0058241C"/>
    <w:pPr>
      <w:tabs>
        <w:tab w:val="left" w:pos="426"/>
        <w:tab w:val="right" w:leader="dot" w:pos="9072"/>
      </w:tabs>
      <w:ind w:left="426" w:right="322" w:hanging="426"/>
    </w:pPr>
    <w:rPr>
      <w:rFonts w:ascii="Times New Roman" w:hAnsi="Times New Roman" w:cs="Times New Roman"/>
      <w:b/>
      <w:noProof/>
      <w:sz w:val="20"/>
      <w:szCs w:val="20"/>
    </w:rPr>
  </w:style>
  <w:style w:type="paragraph" w:styleId="Spistreci3">
    <w:name w:val="toc 3"/>
    <w:basedOn w:val="Normalny"/>
    <w:next w:val="Normalny"/>
    <w:autoRedefine/>
    <w:uiPriority w:val="39"/>
    <w:unhideWhenUsed/>
    <w:rsid w:val="005976C8"/>
    <w:pPr>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752B5"/>
    <w:pPr>
      <w:widowControl w:val="0"/>
    </w:pPr>
    <w:rPr>
      <w:rFonts w:ascii="Arial Unicode MS" w:eastAsia="Arial Unicode MS" w:hAnsi="Arial Unicode MS" w:cs="Arial Unicode MS"/>
      <w:color w:val="000000"/>
      <w:sz w:val="24"/>
      <w:szCs w:val="24"/>
    </w:rPr>
  </w:style>
  <w:style w:type="paragraph" w:styleId="Nagwek1">
    <w:name w:val="heading 1"/>
    <w:basedOn w:val="Normalny"/>
    <w:next w:val="Normalny"/>
    <w:link w:val="Nagwek1Znak"/>
    <w:uiPriority w:val="9"/>
    <w:qFormat/>
    <w:rsid w:val="00372918"/>
    <w:pPr>
      <w:keepNext/>
      <w:keepLines/>
      <w:spacing w:before="480"/>
      <w:outlineLvl w:val="0"/>
    </w:pPr>
    <w:rPr>
      <w:rFonts w:ascii="Cambria" w:eastAsia="MS Gothic" w:hAnsi="Cambria" w:cs="Times New Roman"/>
      <w:b/>
      <w:bCs/>
      <w:color w:val="365F91"/>
      <w:sz w:val="28"/>
      <w:szCs w:val="28"/>
    </w:rPr>
  </w:style>
  <w:style w:type="paragraph" w:styleId="Nagwek2">
    <w:name w:val="heading 2"/>
    <w:basedOn w:val="Normalny"/>
    <w:next w:val="Normalny"/>
    <w:link w:val="Nagwek2Znak"/>
    <w:uiPriority w:val="9"/>
    <w:semiHidden/>
    <w:unhideWhenUsed/>
    <w:qFormat/>
    <w:rsid w:val="00880347"/>
    <w:pPr>
      <w:keepNext/>
      <w:keepLines/>
      <w:spacing w:before="200"/>
      <w:outlineLvl w:val="1"/>
    </w:pPr>
    <w:rPr>
      <w:rFonts w:ascii="Cambria" w:eastAsia="MS Gothic" w:hAnsi="Cambria" w:cs="Times New Roman"/>
      <w:b/>
      <w:bCs/>
      <w:color w:val="4F81BD"/>
      <w:sz w:val="26"/>
      <w:szCs w:val="26"/>
    </w:rPr>
  </w:style>
  <w:style w:type="paragraph" w:styleId="Nagwek3">
    <w:name w:val="heading 3"/>
    <w:basedOn w:val="Normalny"/>
    <w:next w:val="Normalny"/>
    <w:link w:val="Nagwek3Znak"/>
    <w:uiPriority w:val="99"/>
    <w:qFormat/>
    <w:rsid w:val="00F81663"/>
    <w:pPr>
      <w:keepNext/>
      <w:widowControl/>
      <w:spacing w:before="240" w:after="60"/>
      <w:outlineLvl w:val="2"/>
    </w:pPr>
    <w:rPr>
      <w:rFonts w:ascii="Cambria" w:eastAsia="MS Mincho" w:hAnsi="Cambria" w:cs="Times New Roman"/>
      <w:b/>
      <w:bCs/>
      <w:color w:val="auto"/>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locked/>
    <w:rsid w:val="00372918"/>
    <w:rPr>
      <w:rFonts w:ascii="Cambria" w:eastAsia="MS Gothic" w:hAnsi="Cambria" w:cs="Times New Roman"/>
      <w:b/>
      <w:bCs/>
      <w:color w:val="365F91"/>
      <w:sz w:val="28"/>
      <w:szCs w:val="28"/>
      <w:lang w:val="x-none" w:eastAsia="pl-PL"/>
    </w:rPr>
  </w:style>
  <w:style w:type="character" w:customStyle="1" w:styleId="Nagwek2Znak">
    <w:name w:val="Nagłówek 2 Znak"/>
    <w:link w:val="Nagwek2"/>
    <w:uiPriority w:val="9"/>
    <w:semiHidden/>
    <w:locked/>
    <w:rsid w:val="00880347"/>
    <w:rPr>
      <w:rFonts w:ascii="Cambria" w:eastAsia="MS Gothic" w:hAnsi="Cambria" w:cs="Times New Roman"/>
      <w:b/>
      <w:bCs/>
      <w:color w:val="4F81BD"/>
      <w:sz w:val="26"/>
      <w:szCs w:val="26"/>
      <w:lang w:val="x-none" w:eastAsia="pl-PL"/>
    </w:rPr>
  </w:style>
  <w:style w:type="character" w:customStyle="1" w:styleId="Nagwek3Znak">
    <w:name w:val="Nagłówek 3 Znak"/>
    <w:link w:val="Nagwek3"/>
    <w:uiPriority w:val="99"/>
    <w:locked/>
    <w:rsid w:val="00F81663"/>
    <w:rPr>
      <w:rFonts w:ascii="Cambria" w:eastAsia="MS Mincho" w:hAnsi="Cambria" w:cs="Times New Roman"/>
      <w:b/>
      <w:bCs/>
      <w:sz w:val="26"/>
      <w:szCs w:val="26"/>
      <w:lang w:val="x-none" w:eastAsia="pl-PL"/>
    </w:rPr>
  </w:style>
  <w:style w:type="character" w:customStyle="1" w:styleId="Teksttreci2">
    <w:name w:val="Tekst treści (2)_"/>
    <w:link w:val="Teksttreci20"/>
    <w:locked/>
    <w:rsid w:val="00F81663"/>
    <w:rPr>
      <w:rFonts w:ascii="Times New Roman" w:hAnsi="Times New Roman"/>
      <w:shd w:val="clear" w:color="auto" w:fill="FFFFFF"/>
    </w:rPr>
  </w:style>
  <w:style w:type="paragraph" w:customStyle="1" w:styleId="Teksttreci20">
    <w:name w:val="Tekst treści (2)"/>
    <w:basedOn w:val="Normalny"/>
    <w:link w:val="Teksttreci2"/>
    <w:rsid w:val="00F81663"/>
    <w:pPr>
      <w:shd w:val="clear" w:color="auto" w:fill="FFFFFF"/>
      <w:spacing w:before="540" w:after="1380" w:line="240" w:lineRule="atLeast"/>
      <w:ind w:hanging="420"/>
      <w:jc w:val="center"/>
    </w:pPr>
    <w:rPr>
      <w:rFonts w:ascii="Times New Roman" w:eastAsia="Times New Roman" w:hAnsi="Times New Roman" w:cs="Times New Roman"/>
      <w:color w:val="auto"/>
      <w:sz w:val="20"/>
      <w:szCs w:val="20"/>
      <w:lang w:val="x-none" w:eastAsia="x-none"/>
    </w:rPr>
  </w:style>
  <w:style w:type="paragraph" w:styleId="Tekstprzypisudolnego">
    <w:name w:val="footnote text"/>
    <w:aliases w:val="FA,FA Fußnotentext,Podrozdział,Podrozdzia3,Footnote,Schriftart: 9 pt,Schriftart: 10 pt,Schriftart: 8 pt,o,Footnote text,Tekst przypisu Znak Znak Znak Znak,Tekst przypisu Znak Znak Znak Znak Znak Char,fußn,Fußnote"/>
    <w:basedOn w:val="Normalny"/>
    <w:link w:val="TekstprzypisudolnegoZnak"/>
    <w:uiPriority w:val="99"/>
    <w:unhideWhenUsed/>
    <w:rsid w:val="00F81663"/>
    <w:pPr>
      <w:widowControl/>
    </w:pPr>
    <w:rPr>
      <w:rFonts w:ascii="Calibri" w:eastAsia="Times New Roman" w:hAnsi="Calibri" w:cs="Times New Roman"/>
      <w:color w:val="auto"/>
      <w:sz w:val="20"/>
      <w:szCs w:val="20"/>
      <w:lang w:eastAsia="en-US"/>
    </w:rPr>
  </w:style>
  <w:style w:type="character" w:customStyle="1" w:styleId="TekstprzypisudolnegoZnak">
    <w:name w:val="Tekst przypisu dolnego Znak"/>
    <w:aliases w:val="FA Znak,FA Fußnotentext Znak,Podrozdział Znak,Podrozdzia3 Znak,Footnote Znak,Schriftart: 9 pt Znak,Schriftart: 10 pt Znak,Schriftart: 8 pt Znak,o Znak,Footnote text Znak,Tekst przypisu Znak Znak Znak Znak Znak,fußn Znak"/>
    <w:link w:val="Tekstprzypisudolnego"/>
    <w:uiPriority w:val="99"/>
    <w:locked/>
    <w:rsid w:val="00F81663"/>
    <w:rPr>
      <w:rFonts w:ascii="Calibri" w:eastAsia="Times New Roman" w:hAnsi="Calibri" w:cs="Times New Roman"/>
      <w:sz w:val="20"/>
      <w:szCs w:val="20"/>
    </w:rPr>
  </w:style>
  <w:style w:type="character" w:styleId="Odwoanieprzypisudolnego">
    <w:name w:val="footnote reference"/>
    <w:aliases w:val="FZ,Footnote symbol,Voetnootverwijzing,Footnote reference number"/>
    <w:uiPriority w:val="99"/>
    <w:unhideWhenUsed/>
    <w:rsid w:val="00F81663"/>
    <w:rPr>
      <w:vertAlign w:val="superscript"/>
    </w:rPr>
  </w:style>
  <w:style w:type="character" w:customStyle="1" w:styleId="Kolorowalistaakcent1Znak">
    <w:name w:val="Kolorowa lista — akcent 1 Znak"/>
    <w:link w:val="Kolorowalistaakcent1"/>
    <w:uiPriority w:val="99"/>
    <w:locked/>
    <w:rsid w:val="00F81663"/>
    <w:rPr>
      <w:rFonts w:ascii="Arial Unicode MS" w:eastAsia="Arial Unicode MS" w:hAnsi="Arial Unicode MS"/>
      <w:color w:val="000000"/>
      <w:sz w:val="24"/>
      <w:lang w:val="x-none" w:eastAsia="pl-PL"/>
    </w:rPr>
  </w:style>
  <w:style w:type="paragraph" w:customStyle="1" w:styleId="Default">
    <w:name w:val="Default"/>
    <w:uiPriority w:val="99"/>
    <w:rsid w:val="00F81663"/>
    <w:pPr>
      <w:autoSpaceDE w:val="0"/>
      <w:autoSpaceDN w:val="0"/>
      <w:adjustRightInd w:val="0"/>
    </w:pPr>
    <w:rPr>
      <w:rFonts w:ascii="Tahoma" w:eastAsia="Batang" w:hAnsi="Tahoma" w:cs="Tahoma"/>
      <w:color w:val="000000"/>
      <w:sz w:val="24"/>
      <w:szCs w:val="24"/>
    </w:rPr>
  </w:style>
  <w:style w:type="paragraph" w:customStyle="1" w:styleId="AAPkt1">
    <w:name w:val="AA Pkt 1"/>
    <w:link w:val="AAPkt1Znak"/>
    <w:uiPriority w:val="99"/>
    <w:rsid w:val="00F81663"/>
    <w:pPr>
      <w:numPr>
        <w:numId w:val="1"/>
      </w:numPr>
      <w:tabs>
        <w:tab w:val="left" w:pos="426"/>
      </w:tabs>
      <w:snapToGrid w:val="0"/>
      <w:spacing w:before="240" w:after="240" w:line="276" w:lineRule="auto"/>
      <w:ind w:right="-142"/>
      <w:jc w:val="both"/>
    </w:pPr>
    <w:rPr>
      <w:rFonts w:ascii="Arial" w:hAnsi="Arial"/>
      <w:b/>
      <w:smallCaps/>
      <w:sz w:val="22"/>
      <w:lang w:eastAsia="en-US"/>
    </w:rPr>
  </w:style>
  <w:style w:type="character" w:customStyle="1" w:styleId="AAPkt1Znak">
    <w:name w:val="AA Pkt 1 Znak"/>
    <w:link w:val="AAPkt1"/>
    <w:uiPriority w:val="99"/>
    <w:locked/>
    <w:rsid w:val="00F81663"/>
    <w:rPr>
      <w:rFonts w:ascii="Arial" w:hAnsi="Arial"/>
      <w:b/>
      <w:smallCaps/>
      <w:sz w:val="22"/>
      <w:lang w:val="pl-PL" w:eastAsia="en-US" w:bidi="ar-SA"/>
    </w:rPr>
  </w:style>
  <w:style w:type="paragraph" w:styleId="Stopka">
    <w:name w:val="footer"/>
    <w:basedOn w:val="Normalny"/>
    <w:link w:val="StopkaZnak"/>
    <w:uiPriority w:val="99"/>
    <w:unhideWhenUsed/>
    <w:rsid w:val="00F81663"/>
    <w:pPr>
      <w:tabs>
        <w:tab w:val="center" w:pos="4536"/>
        <w:tab w:val="right" w:pos="9072"/>
      </w:tabs>
    </w:pPr>
  </w:style>
  <w:style w:type="character" w:customStyle="1" w:styleId="StopkaZnak">
    <w:name w:val="Stopka Znak"/>
    <w:link w:val="Stopka"/>
    <w:uiPriority w:val="99"/>
    <w:locked/>
    <w:rsid w:val="00F81663"/>
    <w:rPr>
      <w:rFonts w:ascii="Arial Unicode MS" w:eastAsia="Arial Unicode MS" w:hAnsi="Arial Unicode MS" w:cs="Arial Unicode MS"/>
      <w:color w:val="000000"/>
      <w:sz w:val="24"/>
      <w:szCs w:val="24"/>
      <w:lang w:val="x-none" w:eastAsia="pl-PL"/>
    </w:rPr>
  </w:style>
  <w:style w:type="paragraph" w:customStyle="1" w:styleId="ZPKTzmpktartykuempunktem">
    <w:name w:val="Z/PKT – zm. pkt artykułem (punktem)"/>
    <w:basedOn w:val="Normalny"/>
    <w:uiPriority w:val="31"/>
    <w:qFormat/>
    <w:rsid w:val="00F81663"/>
    <w:pPr>
      <w:widowControl/>
      <w:spacing w:line="360" w:lineRule="auto"/>
      <w:ind w:left="1020" w:hanging="510"/>
      <w:jc w:val="both"/>
    </w:pPr>
    <w:rPr>
      <w:rFonts w:ascii="Times" w:eastAsia="MS Mincho" w:hAnsi="Times" w:cs="Arial"/>
      <w:bCs/>
      <w:color w:val="auto"/>
      <w:szCs w:val="20"/>
    </w:rPr>
  </w:style>
  <w:style w:type="paragraph" w:customStyle="1" w:styleId="ZARTzmartartykuempunktem">
    <w:name w:val="Z/ART(§) – zm. art. (§) artykułem (punktem)"/>
    <w:basedOn w:val="Normalny"/>
    <w:uiPriority w:val="30"/>
    <w:qFormat/>
    <w:rsid w:val="00F81663"/>
    <w:pPr>
      <w:widowControl/>
      <w:suppressAutoHyphens/>
      <w:autoSpaceDE w:val="0"/>
      <w:autoSpaceDN w:val="0"/>
      <w:adjustRightInd w:val="0"/>
      <w:spacing w:line="360" w:lineRule="auto"/>
      <w:ind w:left="510" w:firstLine="510"/>
      <w:jc w:val="both"/>
    </w:pPr>
    <w:rPr>
      <w:rFonts w:ascii="Times" w:eastAsia="MS Mincho" w:hAnsi="Times" w:cs="Arial"/>
      <w:color w:val="auto"/>
      <w:szCs w:val="20"/>
    </w:rPr>
  </w:style>
  <w:style w:type="character" w:styleId="Hipercze">
    <w:name w:val="Hyperlink"/>
    <w:uiPriority w:val="99"/>
    <w:unhideWhenUsed/>
    <w:rsid w:val="00F81663"/>
    <w:rPr>
      <w:color w:val="0000FF"/>
      <w:u w:val="single"/>
    </w:rPr>
  </w:style>
  <w:style w:type="table" w:styleId="Kolorowalistaakcent1">
    <w:name w:val="Colorful List Accent 1"/>
    <w:basedOn w:val="Standardowy"/>
    <w:link w:val="Kolorowalistaakcent1Znak"/>
    <w:uiPriority w:val="99"/>
    <w:rsid w:val="00F81663"/>
    <w:rPr>
      <w:rFonts w:ascii="Arial Unicode MS" w:eastAsia="Arial Unicode MS" w:hAnsi="Arial Unicode MS"/>
      <w:color w:val="000000"/>
      <w:sz w:val="24"/>
      <w:lang w:val="x-none"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styleId="Tekstdymka">
    <w:name w:val="Balloon Text"/>
    <w:basedOn w:val="Normalny"/>
    <w:link w:val="TekstdymkaZnak"/>
    <w:uiPriority w:val="99"/>
    <w:semiHidden/>
    <w:rsid w:val="009D4103"/>
    <w:pPr>
      <w:widowControl/>
    </w:pPr>
    <w:rPr>
      <w:rFonts w:ascii="Tahoma" w:eastAsia="Times New Roman" w:hAnsi="Tahoma" w:cs="Tahoma"/>
      <w:color w:val="auto"/>
      <w:sz w:val="16"/>
      <w:szCs w:val="16"/>
      <w:lang w:eastAsia="en-US"/>
    </w:rPr>
  </w:style>
  <w:style w:type="character" w:customStyle="1" w:styleId="TekstdymkaZnak">
    <w:name w:val="Tekst dymka Znak"/>
    <w:link w:val="Tekstdymka"/>
    <w:uiPriority w:val="99"/>
    <w:semiHidden/>
    <w:locked/>
    <w:rsid w:val="009D4103"/>
    <w:rPr>
      <w:rFonts w:ascii="Tahoma" w:eastAsia="Times New Roman" w:hAnsi="Tahoma" w:cs="Tahoma"/>
      <w:sz w:val="16"/>
      <w:szCs w:val="16"/>
    </w:rPr>
  </w:style>
  <w:style w:type="paragraph" w:styleId="Akapitzlist">
    <w:name w:val="List Paragraph"/>
    <w:basedOn w:val="Normalny"/>
    <w:link w:val="AkapitzlistZnak"/>
    <w:uiPriority w:val="34"/>
    <w:qFormat/>
    <w:rsid w:val="009D4103"/>
    <w:pPr>
      <w:widowControl/>
      <w:spacing w:line="276" w:lineRule="auto"/>
      <w:ind w:left="720"/>
      <w:contextualSpacing/>
    </w:pPr>
    <w:rPr>
      <w:rFonts w:ascii="Calibri" w:eastAsia="Times New Roman" w:hAnsi="Calibri" w:cs="Times New Roman"/>
      <w:color w:val="auto"/>
      <w:sz w:val="22"/>
      <w:szCs w:val="22"/>
      <w:lang w:eastAsia="en-US"/>
    </w:rPr>
  </w:style>
  <w:style w:type="paragraph" w:customStyle="1" w:styleId="AAApktI">
    <w:name w:val="AAA pkt I"/>
    <w:basedOn w:val="Normalny"/>
    <w:link w:val="AAApktIZnak"/>
    <w:qFormat/>
    <w:rsid w:val="00F623BD"/>
    <w:pPr>
      <w:shd w:val="clear" w:color="auto" w:fill="FFFFFF"/>
      <w:tabs>
        <w:tab w:val="left" w:pos="567"/>
      </w:tabs>
      <w:autoSpaceDE w:val="0"/>
      <w:autoSpaceDN w:val="0"/>
      <w:adjustRightInd w:val="0"/>
      <w:spacing w:before="240" w:after="120" w:line="276" w:lineRule="auto"/>
      <w:ind w:left="567" w:right="39" w:hanging="567"/>
      <w:jc w:val="both"/>
    </w:pPr>
    <w:rPr>
      <w:rFonts w:ascii="Times New Roman" w:eastAsia="Times New Roman" w:hAnsi="Times New Roman" w:cs="Times New Roman"/>
      <w:b/>
      <w:bCs/>
      <w:spacing w:val="-5"/>
      <w:sz w:val="22"/>
      <w:szCs w:val="22"/>
    </w:rPr>
  </w:style>
  <w:style w:type="character" w:styleId="Odwoaniedokomentarza">
    <w:name w:val="annotation reference"/>
    <w:uiPriority w:val="99"/>
    <w:semiHidden/>
    <w:unhideWhenUsed/>
    <w:rsid w:val="006A66A9"/>
    <w:rPr>
      <w:rFonts w:cs="Times New Roman"/>
      <w:sz w:val="16"/>
      <w:szCs w:val="16"/>
    </w:rPr>
  </w:style>
  <w:style w:type="character" w:customStyle="1" w:styleId="AAApktIZnak">
    <w:name w:val="AAA pkt I Znak"/>
    <w:link w:val="AAApktI"/>
    <w:locked/>
    <w:rsid w:val="00F623BD"/>
    <w:rPr>
      <w:rFonts w:ascii="Times New Roman" w:hAnsi="Times New Roman"/>
      <w:b/>
      <w:bCs/>
      <w:color w:val="000000"/>
      <w:spacing w:val="-5"/>
      <w:sz w:val="22"/>
      <w:szCs w:val="22"/>
      <w:shd w:val="clear" w:color="auto" w:fill="FFFFFF"/>
    </w:rPr>
  </w:style>
  <w:style w:type="paragraph" w:styleId="Tekstkomentarza">
    <w:name w:val="annotation text"/>
    <w:basedOn w:val="Normalny"/>
    <w:link w:val="TekstkomentarzaZnak"/>
    <w:uiPriority w:val="99"/>
    <w:semiHidden/>
    <w:unhideWhenUsed/>
    <w:rsid w:val="006A66A9"/>
    <w:rPr>
      <w:sz w:val="20"/>
      <w:szCs w:val="20"/>
    </w:rPr>
  </w:style>
  <w:style w:type="character" w:customStyle="1" w:styleId="TekstkomentarzaZnak">
    <w:name w:val="Tekst komentarza Znak"/>
    <w:link w:val="Tekstkomentarza"/>
    <w:uiPriority w:val="99"/>
    <w:semiHidden/>
    <w:locked/>
    <w:rsid w:val="006A66A9"/>
    <w:rPr>
      <w:rFonts w:ascii="Arial Unicode MS" w:eastAsia="Arial Unicode MS" w:hAnsi="Arial Unicode MS" w:cs="Arial Unicode MS"/>
      <w:color w:val="000000"/>
      <w:sz w:val="20"/>
      <w:szCs w:val="20"/>
      <w:lang w:val="x-none" w:eastAsia="pl-PL"/>
    </w:rPr>
  </w:style>
  <w:style w:type="paragraph" w:styleId="Tematkomentarza">
    <w:name w:val="annotation subject"/>
    <w:basedOn w:val="Tekstkomentarza"/>
    <w:next w:val="Tekstkomentarza"/>
    <w:link w:val="TematkomentarzaZnak"/>
    <w:uiPriority w:val="99"/>
    <w:semiHidden/>
    <w:unhideWhenUsed/>
    <w:rsid w:val="006A66A9"/>
    <w:rPr>
      <w:b/>
      <w:bCs/>
    </w:rPr>
  </w:style>
  <w:style w:type="character" w:customStyle="1" w:styleId="TematkomentarzaZnak">
    <w:name w:val="Temat komentarza Znak"/>
    <w:link w:val="Tematkomentarza"/>
    <w:uiPriority w:val="99"/>
    <w:semiHidden/>
    <w:locked/>
    <w:rsid w:val="006A66A9"/>
    <w:rPr>
      <w:rFonts w:ascii="Arial Unicode MS" w:eastAsia="Arial Unicode MS" w:hAnsi="Arial Unicode MS" w:cs="Arial Unicode MS"/>
      <w:b/>
      <w:bCs/>
      <w:color w:val="000000"/>
      <w:sz w:val="20"/>
      <w:szCs w:val="20"/>
      <w:lang w:val="x-none" w:eastAsia="pl-PL"/>
    </w:rPr>
  </w:style>
  <w:style w:type="paragraph" w:styleId="Nagwek">
    <w:name w:val="header"/>
    <w:basedOn w:val="Normalny"/>
    <w:link w:val="NagwekZnak"/>
    <w:uiPriority w:val="99"/>
    <w:unhideWhenUsed/>
    <w:rsid w:val="00B2283B"/>
    <w:pPr>
      <w:tabs>
        <w:tab w:val="center" w:pos="4536"/>
        <w:tab w:val="right" w:pos="9072"/>
      </w:tabs>
    </w:pPr>
  </w:style>
  <w:style w:type="character" w:customStyle="1" w:styleId="NagwekZnak">
    <w:name w:val="Nagłówek Znak"/>
    <w:link w:val="Nagwek"/>
    <w:uiPriority w:val="99"/>
    <w:locked/>
    <w:rsid w:val="00B2283B"/>
    <w:rPr>
      <w:rFonts w:ascii="Arial Unicode MS" w:eastAsia="Arial Unicode MS" w:hAnsi="Arial Unicode MS" w:cs="Arial Unicode MS"/>
      <w:color w:val="000000"/>
      <w:sz w:val="24"/>
      <w:szCs w:val="24"/>
      <w:lang w:val="x-none" w:eastAsia="pl-PL"/>
    </w:rPr>
  </w:style>
  <w:style w:type="paragraph" w:styleId="NormalnyWeb">
    <w:name w:val="Normal (Web)"/>
    <w:basedOn w:val="Normalny"/>
    <w:uiPriority w:val="99"/>
    <w:semiHidden/>
    <w:unhideWhenUsed/>
    <w:rsid w:val="00E7406D"/>
    <w:rPr>
      <w:rFonts w:ascii="Times New Roman" w:hAnsi="Times New Roman" w:cs="Times New Roman"/>
    </w:rPr>
  </w:style>
  <w:style w:type="paragraph" w:customStyle="1" w:styleId="LITlitera">
    <w:name w:val="LIT – litera"/>
    <w:basedOn w:val="PKTpunkt"/>
    <w:qFormat/>
    <w:rsid w:val="006D6701"/>
    <w:pPr>
      <w:ind w:left="986" w:hanging="476"/>
    </w:pPr>
  </w:style>
  <w:style w:type="paragraph" w:customStyle="1" w:styleId="PKTpunkt">
    <w:name w:val="PKT – punkt"/>
    <w:qFormat/>
    <w:rsid w:val="006D6701"/>
    <w:pPr>
      <w:spacing w:line="360" w:lineRule="auto"/>
      <w:ind w:left="510" w:hanging="510"/>
      <w:jc w:val="both"/>
    </w:pPr>
    <w:rPr>
      <w:rFonts w:ascii="Times" w:eastAsia="MS Mincho" w:hAnsi="Times" w:cs="Arial"/>
      <w:bCs/>
      <w:sz w:val="24"/>
    </w:rPr>
  </w:style>
  <w:style w:type="paragraph" w:customStyle="1" w:styleId="ZLITUSTzmustliter">
    <w:name w:val="Z_LIT/UST(§) – zm. ust. (§) literą"/>
    <w:basedOn w:val="Normalny"/>
    <w:uiPriority w:val="46"/>
    <w:qFormat/>
    <w:rsid w:val="006D6701"/>
    <w:pPr>
      <w:widowControl/>
      <w:suppressAutoHyphens/>
      <w:autoSpaceDE w:val="0"/>
      <w:autoSpaceDN w:val="0"/>
      <w:adjustRightInd w:val="0"/>
      <w:spacing w:line="360" w:lineRule="auto"/>
      <w:ind w:left="987" w:firstLine="510"/>
      <w:jc w:val="both"/>
    </w:pPr>
    <w:rPr>
      <w:rFonts w:ascii="Times" w:eastAsia="MS Mincho" w:hAnsi="Times" w:cs="Arial"/>
      <w:bCs/>
      <w:color w:val="auto"/>
      <w:szCs w:val="20"/>
    </w:rPr>
  </w:style>
  <w:style w:type="paragraph" w:customStyle="1" w:styleId="ZUSTzmustartykuempunktem">
    <w:name w:val="Z/UST(§) – zm. ust. (§) artykułem (punktem)"/>
    <w:basedOn w:val="ZARTzmartartykuempunktem"/>
    <w:uiPriority w:val="30"/>
    <w:qFormat/>
    <w:rsid w:val="006D6701"/>
  </w:style>
  <w:style w:type="paragraph" w:styleId="Tekstprzypisukocowego">
    <w:name w:val="endnote text"/>
    <w:basedOn w:val="Normalny"/>
    <w:link w:val="TekstprzypisukocowegoZnak"/>
    <w:uiPriority w:val="99"/>
    <w:semiHidden/>
    <w:unhideWhenUsed/>
    <w:rsid w:val="0035263E"/>
    <w:rPr>
      <w:sz w:val="20"/>
      <w:szCs w:val="20"/>
    </w:rPr>
  </w:style>
  <w:style w:type="character" w:customStyle="1" w:styleId="TekstprzypisukocowegoZnak">
    <w:name w:val="Tekst przypisu końcowego Znak"/>
    <w:link w:val="Tekstprzypisukocowego"/>
    <w:uiPriority w:val="99"/>
    <w:semiHidden/>
    <w:locked/>
    <w:rsid w:val="0035263E"/>
    <w:rPr>
      <w:rFonts w:ascii="Arial Unicode MS" w:eastAsia="Arial Unicode MS" w:hAnsi="Arial Unicode MS" w:cs="Arial Unicode MS"/>
      <w:color w:val="000000"/>
      <w:sz w:val="20"/>
      <w:szCs w:val="20"/>
      <w:lang w:val="x-none" w:eastAsia="pl-PL"/>
    </w:rPr>
  </w:style>
  <w:style w:type="character" w:styleId="Odwoanieprzypisukocowego">
    <w:name w:val="endnote reference"/>
    <w:uiPriority w:val="99"/>
    <w:semiHidden/>
    <w:unhideWhenUsed/>
    <w:rsid w:val="0035263E"/>
    <w:rPr>
      <w:rFonts w:cs="Times New Roman"/>
      <w:vertAlign w:val="superscript"/>
    </w:rPr>
  </w:style>
  <w:style w:type="paragraph" w:styleId="Poprawka">
    <w:name w:val="Revision"/>
    <w:hidden/>
    <w:uiPriority w:val="99"/>
    <w:semiHidden/>
    <w:rsid w:val="00D14013"/>
    <w:rPr>
      <w:rFonts w:ascii="Arial Unicode MS" w:eastAsia="Arial Unicode MS" w:hAnsi="Arial Unicode MS" w:cs="Arial Unicode MS"/>
      <w:color w:val="000000"/>
      <w:sz w:val="24"/>
      <w:szCs w:val="24"/>
    </w:rPr>
  </w:style>
  <w:style w:type="paragraph" w:customStyle="1" w:styleId="AAPKT10">
    <w:name w:val="AA PKT 1"/>
    <w:basedOn w:val="Akapitzlist"/>
    <w:link w:val="AAPKT1Znak0"/>
    <w:qFormat/>
    <w:rsid w:val="00F623BD"/>
    <w:pPr>
      <w:numPr>
        <w:numId w:val="8"/>
      </w:numPr>
      <w:snapToGrid w:val="0"/>
      <w:spacing w:before="240" w:after="240"/>
      <w:ind w:left="714" w:right="40" w:hanging="357"/>
      <w:contextualSpacing w:val="0"/>
      <w:jc w:val="both"/>
    </w:pPr>
    <w:rPr>
      <w:rFonts w:ascii="Times New Roman" w:hAnsi="Times New Roman"/>
      <w:b/>
      <w:caps/>
    </w:rPr>
  </w:style>
  <w:style w:type="paragraph" w:customStyle="1" w:styleId="AAApkt1">
    <w:name w:val="AAA pkt 1"/>
    <w:basedOn w:val="Normalny"/>
    <w:link w:val="AAApkt1Znak"/>
    <w:qFormat/>
    <w:rsid w:val="00F623BD"/>
    <w:pPr>
      <w:tabs>
        <w:tab w:val="left" w:pos="426"/>
      </w:tabs>
      <w:spacing w:after="120" w:line="276" w:lineRule="auto"/>
      <w:ind w:left="426" w:right="39" w:hanging="426"/>
      <w:jc w:val="both"/>
    </w:pPr>
    <w:rPr>
      <w:rFonts w:ascii="Times New Roman" w:hAnsi="Times New Roman" w:cs="Times New Roman"/>
      <w:b/>
      <w:sz w:val="22"/>
      <w:szCs w:val="22"/>
    </w:rPr>
  </w:style>
  <w:style w:type="character" w:customStyle="1" w:styleId="AkapitzlistZnak">
    <w:name w:val="Akapit z listą Znak"/>
    <w:link w:val="Akapitzlist"/>
    <w:uiPriority w:val="34"/>
    <w:rsid w:val="00F623BD"/>
    <w:rPr>
      <w:sz w:val="22"/>
      <w:szCs w:val="22"/>
      <w:lang w:eastAsia="en-US"/>
    </w:rPr>
  </w:style>
  <w:style w:type="character" w:customStyle="1" w:styleId="AAPKT1Znak0">
    <w:name w:val="AA PKT 1 Znak"/>
    <w:link w:val="AAPKT10"/>
    <w:rsid w:val="00F623BD"/>
    <w:rPr>
      <w:rFonts w:ascii="Times New Roman" w:hAnsi="Times New Roman"/>
      <w:b/>
      <w:caps/>
      <w:sz w:val="22"/>
      <w:szCs w:val="22"/>
      <w:lang w:eastAsia="en-US"/>
    </w:rPr>
  </w:style>
  <w:style w:type="paragraph" w:styleId="Spistreci1">
    <w:name w:val="toc 1"/>
    <w:basedOn w:val="Normalny"/>
    <w:next w:val="Normalny"/>
    <w:autoRedefine/>
    <w:uiPriority w:val="39"/>
    <w:unhideWhenUsed/>
    <w:rsid w:val="0058241C"/>
    <w:pPr>
      <w:tabs>
        <w:tab w:val="left" w:pos="426"/>
        <w:tab w:val="right" w:leader="dot" w:pos="9072"/>
      </w:tabs>
      <w:spacing w:before="120" w:after="120"/>
      <w:ind w:left="425" w:right="465" w:hanging="425"/>
    </w:pPr>
  </w:style>
  <w:style w:type="character" w:customStyle="1" w:styleId="AAApkt1Znak">
    <w:name w:val="AAA pkt 1 Znak"/>
    <w:link w:val="AAApkt1"/>
    <w:rsid w:val="00F623BD"/>
    <w:rPr>
      <w:rFonts w:ascii="Times New Roman" w:eastAsia="Arial Unicode MS" w:hAnsi="Times New Roman"/>
      <w:b/>
      <w:color w:val="000000"/>
      <w:sz w:val="22"/>
      <w:szCs w:val="22"/>
    </w:rPr>
  </w:style>
  <w:style w:type="paragraph" w:styleId="Spistreci2">
    <w:name w:val="toc 2"/>
    <w:basedOn w:val="Normalny"/>
    <w:next w:val="Normalny"/>
    <w:autoRedefine/>
    <w:uiPriority w:val="39"/>
    <w:unhideWhenUsed/>
    <w:rsid w:val="0058241C"/>
    <w:pPr>
      <w:tabs>
        <w:tab w:val="left" w:pos="426"/>
        <w:tab w:val="right" w:leader="dot" w:pos="9072"/>
      </w:tabs>
      <w:ind w:left="426" w:right="322" w:hanging="426"/>
    </w:pPr>
    <w:rPr>
      <w:rFonts w:ascii="Times New Roman" w:hAnsi="Times New Roman" w:cs="Times New Roman"/>
      <w:b/>
      <w:noProof/>
      <w:sz w:val="20"/>
      <w:szCs w:val="20"/>
    </w:rPr>
  </w:style>
  <w:style w:type="paragraph" w:styleId="Spistreci3">
    <w:name w:val="toc 3"/>
    <w:basedOn w:val="Normalny"/>
    <w:next w:val="Normalny"/>
    <w:autoRedefine/>
    <w:uiPriority w:val="39"/>
    <w:unhideWhenUsed/>
    <w:rsid w:val="005976C8"/>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643062">
      <w:marLeft w:val="0"/>
      <w:marRight w:val="0"/>
      <w:marTop w:val="0"/>
      <w:marBottom w:val="0"/>
      <w:divBdr>
        <w:top w:val="none" w:sz="0" w:space="0" w:color="auto"/>
        <w:left w:val="none" w:sz="0" w:space="0" w:color="auto"/>
        <w:bottom w:val="none" w:sz="0" w:space="0" w:color="auto"/>
        <w:right w:val="none" w:sz="0" w:space="0" w:color="auto"/>
      </w:divBdr>
    </w:div>
    <w:div w:id="886643063">
      <w:marLeft w:val="0"/>
      <w:marRight w:val="0"/>
      <w:marTop w:val="0"/>
      <w:marBottom w:val="0"/>
      <w:divBdr>
        <w:top w:val="none" w:sz="0" w:space="0" w:color="auto"/>
        <w:left w:val="none" w:sz="0" w:space="0" w:color="auto"/>
        <w:bottom w:val="none" w:sz="0" w:space="0" w:color="auto"/>
        <w:right w:val="none" w:sz="0" w:space="0" w:color="auto"/>
      </w:divBdr>
      <w:divsChild>
        <w:div w:id="886643065">
          <w:marLeft w:val="0"/>
          <w:marRight w:val="0"/>
          <w:marTop w:val="0"/>
          <w:marBottom w:val="0"/>
          <w:divBdr>
            <w:top w:val="none" w:sz="0" w:space="0" w:color="auto"/>
            <w:left w:val="none" w:sz="0" w:space="0" w:color="auto"/>
            <w:bottom w:val="none" w:sz="0" w:space="0" w:color="auto"/>
            <w:right w:val="none" w:sz="0" w:space="0" w:color="auto"/>
          </w:divBdr>
        </w:div>
        <w:div w:id="886643086">
          <w:marLeft w:val="0"/>
          <w:marRight w:val="0"/>
          <w:marTop w:val="0"/>
          <w:marBottom w:val="0"/>
          <w:divBdr>
            <w:top w:val="none" w:sz="0" w:space="0" w:color="auto"/>
            <w:left w:val="none" w:sz="0" w:space="0" w:color="auto"/>
            <w:bottom w:val="none" w:sz="0" w:space="0" w:color="auto"/>
            <w:right w:val="none" w:sz="0" w:space="0" w:color="auto"/>
          </w:divBdr>
        </w:div>
      </w:divsChild>
    </w:div>
    <w:div w:id="886643064">
      <w:marLeft w:val="0"/>
      <w:marRight w:val="0"/>
      <w:marTop w:val="0"/>
      <w:marBottom w:val="0"/>
      <w:divBdr>
        <w:top w:val="none" w:sz="0" w:space="0" w:color="auto"/>
        <w:left w:val="none" w:sz="0" w:space="0" w:color="auto"/>
        <w:bottom w:val="none" w:sz="0" w:space="0" w:color="auto"/>
        <w:right w:val="none" w:sz="0" w:space="0" w:color="auto"/>
      </w:divBdr>
      <w:divsChild>
        <w:div w:id="886643060">
          <w:marLeft w:val="0"/>
          <w:marRight w:val="0"/>
          <w:marTop w:val="0"/>
          <w:marBottom w:val="0"/>
          <w:divBdr>
            <w:top w:val="none" w:sz="0" w:space="0" w:color="auto"/>
            <w:left w:val="none" w:sz="0" w:space="0" w:color="auto"/>
            <w:bottom w:val="none" w:sz="0" w:space="0" w:color="auto"/>
            <w:right w:val="none" w:sz="0" w:space="0" w:color="auto"/>
          </w:divBdr>
        </w:div>
        <w:div w:id="886643070">
          <w:marLeft w:val="0"/>
          <w:marRight w:val="0"/>
          <w:marTop w:val="0"/>
          <w:marBottom w:val="0"/>
          <w:divBdr>
            <w:top w:val="none" w:sz="0" w:space="0" w:color="auto"/>
            <w:left w:val="none" w:sz="0" w:space="0" w:color="auto"/>
            <w:bottom w:val="none" w:sz="0" w:space="0" w:color="auto"/>
            <w:right w:val="none" w:sz="0" w:space="0" w:color="auto"/>
          </w:divBdr>
        </w:div>
        <w:div w:id="886643075">
          <w:marLeft w:val="0"/>
          <w:marRight w:val="0"/>
          <w:marTop w:val="0"/>
          <w:marBottom w:val="0"/>
          <w:divBdr>
            <w:top w:val="none" w:sz="0" w:space="0" w:color="auto"/>
            <w:left w:val="none" w:sz="0" w:space="0" w:color="auto"/>
            <w:bottom w:val="none" w:sz="0" w:space="0" w:color="auto"/>
            <w:right w:val="none" w:sz="0" w:space="0" w:color="auto"/>
          </w:divBdr>
        </w:div>
        <w:div w:id="886643078">
          <w:marLeft w:val="0"/>
          <w:marRight w:val="0"/>
          <w:marTop w:val="0"/>
          <w:marBottom w:val="0"/>
          <w:divBdr>
            <w:top w:val="none" w:sz="0" w:space="0" w:color="auto"/>
            <w:left w:val="none" w:sz="0" w:space="0" w:color="auto"/>
            <w:bottom w:val="none" w:sz="0" w:space="0" w:color="auto"/>
            <w:right w:val="none" w:sz="0" w:space="0" w:color="auto"/>
          </w:divBdr>
        </w:div>
        <w:div w:id="886643080">
          <w:marLeft w:val="0"/>
          <w:marRight w:val="0"/>
          <w:marTop w:val="0"/>
          <w:marBottom w:val="0"/>
          <w:divBdr>
            <w:top w:val="none" w:sz="0" w:space="0" w:color="auto"/>
            <w:left w:val="none" w:sz="0" w:space="0" w:color="auto"/>
            <w:bottom w:val="none" w:sz="0" w:space="0" w:color="auto"/>
            <w:right w:val="none" w:sz="0" w:space="0" w:color="auto"/>
          </w:divBdr>
        </w:div>
        <w:div w:id="886643082">
          <w:marLeft w:val="0"/>
          <w:marRight w:val="0"/>
          <w:marTop w:val="0"/>
          <w:marBottom w:val="0"/>
          <w:divBdr>
            <w:top w:val="none" w:sz="0" w:space="0" w:color="auto"/>
            <w:left w:val="none" w:sz="0" w:space="0" w:color="auto"/>
            <w:bottom w:val="none" w:sz="0" w:space="0" w:color="auto"/>
            <w:right w:val="none" w:sz="0" w:space="0" w:color="auto"/>
          </w:divBdr>
        </w:div>
        <w:div w:id="886643088">
          <w:marLeft w:val="0"/>
          <w:marRight w:val="0"/>
          <w:marTop w:val="0"/>
          <w:marBottom w:val="0"/>
          <w:divBdr>
            <w:top w:val="none" w:sz="0" w:space="0" w:color="auto"/>
            <w:left w:val="none" w:sz="0" w:space="0" w:color="auto"/>
            <w:bottom w:val="none" w:sz="0" w:space="0" w:color="auto"/>
            <w:right w:val="none" w:sz="0" w:space="0" w:color="auto"/>
          </w:divBdr>
        </w:div>
        <w:div w:id="886643094">
          <w:marLeft w:val="0"/>
          <w:marRight w:val="0"/>
          <w:marTop w:val="0"/>
          <w:marBottom w:val="0"/>
          <w:divBdr>
            <w:top w:val="none" w:sz="0" w:space="0" w:color="auto"/>
            <w:left w:val="none" w:sz="0" w:space="0" w:color="auto"/>
            <w:bottom w:val="none" w:sz="0" w:space="0" w:color="auto"/>
            <w:right w:val="none" w:sz="0" w:space="0" w:color="auto"/>
          </w:divBdr>
        </w:div>
      </w:divsChild>
    </w:div>
    <w:div w:id="886643067">
      <w:marLeft w:val="0"/>
      <w:marRight w:val="0"/>
      <w:marTop w:val="0"/>
      <w:marBottom w:val="0"/>
      <w:divBdr>
        <w:top w:val="none" w:sz="0" w:space="0" w:color="auto"/>
        <w:left w:val="none" w:sz="0" w:space="0" w:color="auto"/>
        <w:bottom w:val="none" w:sz="0" w:space="0" w:color="auto"/>
        <w:right w:val="none" w:sz="0" w:space="0" w:color="auto"/>
      </w:divBdr>
      <w:divsChild>
        <w:div w:id="886643066">
          <w:marLeft w:val="0"/>
          <w:marRight w:val="0"/>
          <w:marTop w:val="0"/>
          <w:marBottom w:val="0"/>
          <w:divBdr>
            <w:top w:val="none" w:sz="0" w:space="0" w:color="auto"/>
            <w:left w:val="none" w:sz="0" w:space="0" w:color="auto"/>
            <w:bottom w:val="none" w:sz="0" w:space="0" w:color="auto"/>
            <w:right w:val="none" w:sz="0" w:space="0" w:color="auto"/>
          </w:divBdr>
        </w:div>
        <w:div w:id="886643069">
          <w:marLeft w:val="0"/>
          <w:marRight w:val="0"/>
          <w:marTop w:val="0"/>
          <w:marBottom w:val="0"/>
          <w:divBdr>
            <w:top w:val="none" w:sz="0" w:space="0" w:color="auto"/>
            <w:left w:val="none" w:sz="0" w:space="0" w:color="auto"/>
            <w:bottom w:val="none" w:sz="0" w:space="0" w:color="auto"/>
            <w:right w:val="none" w:sz="0" w:space="0" w:color="auto"/>
          </w:divBdr>
        </w:div>
      </w:divsChild>
    </w:div>
    <w:div w:id="886643068">
      <w:marLeft w:val="0"/>
      <w:marRight w:val="0"/>
      <w:marTop w:val="0"/>
      <w:marBottom w:val="0"/>
      <w:divBdr>
        <w:top w:val="none" w:sz="0" w:space="0" w:color="auto"/>
        <w:left w:val="none" w:sz="0" w:space="0" w:color="auto"/>
        <w:bottom w:val="none" w:sz="0" w:space="0" w:color="auto"/>
        <w:right w:val="none" w:sz="0" w:space="0" w:color="auto"/>
      </w:divBdr>
    </w:div>
    <w:div w:id="886643071">
      <w:marLeft w:val="0"/>
      <w:marRight w:val="0"/>
      <w:marTop w:val="0"/>
      <w:marBottom w:val="0"/>
      <w:divBdr>
        <w:top w:val="none" w:sz="0" w:space="0" w:color="auto"/>
        <w:left w:val="none" w:sz="0" w:space="0" w:color="auto"/>
        <w:bottom w:val="none" w:sz="0" w:space="0" w:color="auto"/>
        <w:right w:val="none" w:sz="0" w:space="0" w:color="auto"/>
      </w:divBdr>
    </w:div>
    <w:div w:id="886643073">
      <w:marLeft w:val="0"/>
      <w:marRight w:val="0"/>
      <w:marTop w:val="0"/>
      <w:marBottom w:val="0"/>
      <w:divBdr>
        <w:top w:val="none" w:sz="0" w:space="0" w:color="auto"/>
        <w:left w:val="none" w:sz="0" w:space="0" w:color="auto"/>
        <w:bottom w:val="none" w:sz="0" w:space="0" w:color="auto"/>
        <w:right w:val="none" w:sz="0" w:space="0" w:color="auto"/>
      </w:divBdr>
    </w:div>
    <w:div w:id="886643074">
      <w:marLeft w:val="0"/>
      <w:marRight w:val="0"/>
      <w:marTop w:val="0"/>
      <w:marBottom w:val="0"/>
      <w:divBdr>
        <w:top w:val="none" w:sz="0" w:space="0" w:color="auto"/>
        <w:left w:val="none" w:sz="0" w:space="0" w:color="auto"/>
        <w:bottom w:val="none" w:sz="0" w:space="0" w:color="auto"/>
        <w:right w:val="none" w:sz="0" w:space="0" w:color="auto"/>
      </w:divBdr>
    </w:div>
    <w:div w:id="886643077">
      <w:marLeft w:val="0"/>
      <w:marRight w:val="0"/>
      <w:marTop w:val="0"/>
      <w:marBottom w:val="0"/>
      <w:divBdr>
        <w:top w:val="none" w:sz="0" w:space="0" w:color="auto"/>
        <w:left w:val="none" w:sz="0" w:space="0" w:color="auto"/>
        <w:bottom w:val="none" w:sz="0" w:space="0" w:color="auto"/>
        <w:right w:val="none" w:sz="0" w:space="0" w:color="auto"/>
      </w:divBdr>
    </w:div>
    <w:div w:id="886643079">
      <w:marLeft w:val="0"/>
      <w:marRight w:val="0"/>
      <w:marTop w:val="0"/>
      <w:marBottom w:val="0"/>
      <w:divBdr>
        <w:top w:val="none" w:sz="0" w:space="0" w:color="auto"/>
        <w:left w:val="none" w:sz="0" w:space="0" w:color="auto"/>
        <w:bottom w:val="none" w:sz="0" w:space="0" w:color="auto"/>
        <w:right w:val="none" w:sz="0" w:space="0" w:color="auto"/>
      </w:divBdr>
    </w:div>
    <w:div w:id="886643081">
      <w:marLeft w:val="0"/>
      <w:marRight w:val="0"/>
      <w:marTop w:val="0"/>
      <w:marBottom w:val="0"/>
      <w:divBdr>
        <w:top w:val="none" w:sz="0" w:space="0" w:color="auto"/>
        <w:left w:val="none" w:sz="0" w:space="0" w:color="auto"/>
        <w:bottom w:val="none" w:sz="0" w:space="0" w:color="auto"/>
        <w:right w:val="none" w:sz="0" w:space="0" w:color="auto"/>
      </w:divBdr>
      <w:divsChild>
        <w:div w:id="886643085">
          <w:marLeft w:val="0"/>
          <w:marRight w:val="0"/>
          <w:marTop w:val="0"/>
          <w:marBottom w:val="0"/>
          <w:divBdr>
            <w:top w:val="none" w:sz="0" w:space="0" w:color="auto"/>
            <w:left w:val="none" w:sz="0" w:space="0" w:color="auto"/>
            <w:bottom w:val="none" w:sz="0" w:space="0" w:color="auto"/>
            <w:right w:val="none" w:sz="0" w:space="0" w:color="auto"/>
          </w:divBdr>
        </w:div>
      </w:divsChild>
    </w:div>
    <w:div w:id="886643083">
      <w:marLeft w:val="0"/>
      <w:marRight w:val="0"/>
      <w:marTop w:val="0"/>
      <w:marBottom w:val="0"/>
      <w:divBdr>
        <w:top w:val="none" w:sz="0" w:space="0" w:color="auto"/>
        <w:left w:val="none" w:sz="0" w:space="0" w:color="auto"/>
        <w:bottom w:val="none" w:sz="0" w:space="0" w:color="auto"/>
        <w:right w:val="none" w:sz="0" w:space="0" w:color="auto"/>
      </w:divBdr>
    </w:div>
    <w:div w:id="886643084">
      <w:marLeft w:val="0"/>
      <w:marRight w:val="0"/>
      <w:marTop w:val="0"/>
      <w:marBottom w:val="0"/>
      <w:divBdr>
        <w:top w:val="none" w:sz="0" w:space="0" w:color="auto"/>
        <w:left w:val="none" w:sz="0" w:space="0" w:color="auto"/>
        <w:bottom w:val="none" w:sz="0" w:space="0" w:color="auto"/>
        <w:right w:val="none" w:sz="0" w:space="0" w:color="auto"/>
      </w:divBdr>
    </w:div>
    <w:div w:id="886643087">
      <w:marLeft w:val="0"/>
      <w:marRight w:val="0"/>
      <w:marTop w:val="0"/>
      <w:marBottom w:val="0"/>
      <w:divBdr>
        <w:top w:val="none" w:sz="0" w:space="0" w:color="auto"/>
        <w:left w:val="none" w:sz="0" w:space="0" w:color="auto"/>
        <w:bottom w:val="none" w:sz="0" w:space="0" w:color="auto"/>
        <w:right w:val="none" w:sz="0" w:space="0" w:color="auto"/>
      </w:divBdr>
      <w:divsChild>
        <w:div w:id="886643072">
          <w:marLeft w:val="0"/>
          <w:marRight w:val="0"/>
          <w:marTop w:val="0"/>
          <w:marBottom w:val="0"/>
          <w:divBdr>
            <w:top w:val="none" w:sz="0" w:space="0" w:color="auto"/>
            <w:left w:val="none" w:sz="0" w:space="0" w:color="auto"/>
            <w:bottom w:val="none" w:sz="0" w:space="0" w:color="auto"/>
            <w:right w:val="none" w:sz="0" w:space="0" w:color="auto"/>
          </w:divBdr>
        </w:div>
      </w:divsChild>
    </w:div>
    <w:div w:id="886643090">
      <w:marLeft w:val="0"/>
      <w:marRight w:val="0"/>
      <w:marTop w:val="0"/>
      <w:marBottom w:val="0"/>
      <w:divBdr>
        <w:top w:val="none" w:sz="0" w:space="0" w:color="auto"/>
        <w:left w:val="none" w:sz="0" w:space="0" w:color="auto"/>
        <w:bottom w:val="none" w:sz="0" w:space="0" w:color="auto"/>
        <w:right w:val="none" w:sz="0" w:space="0" w:color="auto"/>
      </w:divBdr>
    </w:div>
    <w:div w:id="886643093">
      <w:marLeft w:val="0"/>
      <w:marRight w:val="0"/>
      <w:marTop w:val="0"/>
      <w:marBottom w:val="0"/>
      <w:divBdr>
        <w:top w:val="none" w:sz="0" w:space="0" w:color="auto"/>
        <w:left w:val="none" w:sz="0" w:space="0" w:color="auto"/>
        <w:bottom w:val="none" w:sz="0" w:space="0" w:color="auto"/>
        <w:right w:val="none" w:sz="0" w:space="0" w:color="auto"/>
      </w:divBdr>
    </w:div>
    <w:div w:id="886643095">
      <w:marLeft w:val="0"/>
      <w:marRight w:val="0"/>
      <w:marTop w:val="0"/>
      <w:marBottom w:val="0"/>
      <w:divBdr>
        <w:top w:val="none" w:sz="0" w:space="0" w:color="auto"/>
        <w:left w:val="none" w:sz="0" w:space="0" w:color="auto"/>
        <w:bottom w:val="none" w:sz="0" w:space="0" w:color="auto"/>
        <w:right w:val="none" w:sz="0" w:space="0" w:color="auto"/>
      </w:divBdr>
      <w:divsChild>
        <w:div w:id="886643089">
          <w:marLeft w:val="0"/>
          <w:marRight w:val="0"/>
          <w:marTop w:val="0"/>
          <w:marBottom w:val="0"/>
          <w:divBdr>
            <w:top w:val="none" w:sz="0" w:space="0" w:color="auto"/>
            <w:left w:val="none" w:sz="0" w:space="0" w:color="auto"/>
            <w:bottom w:val="none" w:sz="0" w:space="0" w:color="auto"/>
            <w:right w:val="none" w:sz="0" w:space="0" w:color="auto"/>
          </w:divBdr>
          <w:divsChild>
            <w:div w:id="886643061">
              <w:marLeft w:val="0"/>
              <w:marRight w:val="0"/>
              <w:marTop w:val="0"/>
              <w:marBottom w:val="0"/>
              <w:divBdr>
                <w:top w:val="none" w:sz="0" w:space="0" w:color="auto"/>
                <w:left w:val="none" w:sz="0" w:space="0" w:color="auto"/>
                <w:bottom w:val="none" w:sz="0" w:space="0" w:color="auto"/>
                <w:right w:val="none" w:sz="0" w:space="0" w:color="auto"/>
              </w:divBdr>
            </w:div>
            <w:div w:id="886643091">
              <w:marLeft w:val="0"/>
              <w:marRight w:val="0"/>
              <w:marTop w:val="0"/>
              <w:marBottom w:val="0"/>
              <w:divBdr>
                <w:top w:val="none" w:sz="0" w:space="0" w:color="auto"/>
                <w:left w:val="none" w:sz="0" w:space="0" w:color="auto"/>
                <w:bottom w:val="none" w:sz="0" w:space="0" w:color="auto"/>
                <w:right w:val="none" w:sz="0" w:space="0" w:color="auto"/>
              </w:divBdr>
            </w:div>
          </w:divsChild>
        </w:div>
        <w:div w:id="886643096">
          <w:marLeft w:val="0"/>
          <w:marRight w:val="0"/>
          <w:marTop w:val="0"/>
          <w:marBottom w:val="0"/>
          <w:divBdr>
            <w:top w:val="none" w:sz="0" w:space="0" w:color="auto"/>
            <w:left w:val="none" w:sz="0" w:space="0" w:color="auto"/>
            <w:bottom w:val="none" w:sz="0" w:space="0" w:color="auto"/>
            <w:right w:val="none" w:sz="0" w:space="0" w:color="auto"/>
          </w:divBdr>
          <w:divsChild>
            <w:div w:id="886643092">
              <w:marLeft w:val="0"/>
              <w:marRight w:val="0"/>
              <w:marTop w:val="0"/>
              <w:marBottom w:val="0"/>
              <w:divBdr>
                <w:top w:val="none" w:sz="0" w:space="0" w:color="auto"/>
                <w:left w:val="none" w:sz="0" w:space="0" w:color="auto"/>
                <w:bottom w:val="none" w:sz="0" w:space="0" w:color="auto"/>
                <w:right w:val="none" w:sz="0" w:space="0" w:color="auto"/>
              </w:divBdr>
              <w:divsChild>
                <w:div w:id="88664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29FF0-C50A-4E5E-BE76-32C397901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91</Pages>
  <Words>28555</Words>
  <Characters>171333</Characters>
  <Application>Microsoft Office Word</Application>
  <DocSecurity>0</DocSecurity>
  <Lines>1427</Lines>
  <Paragraphs>398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Ministerstwo Gospodarki</Company>
  <LinksUpToDate>false</LinksUpToDate>
  <CharactersWithSpaces>199490</CharactersWithSpaces>
  <SharedDoc>false</SharedDoc>
  <HLinks>
    <vt:vector size="144" baseType="variant">
      <vt:variant>
        <vt:i4>1507377</vt:i4>
      </vt:variant>
      <vt:variant>
        <vt:i4>140</vt:i4>
      </vt:variant>
      <vt:variant>
        <vt:i4>0</vt:i4>
      </vt:variant>
      <vt:variant>
        <vt:i4>5</vt:i4>
      </vt:variant>
      <vt:variant>
        <vt:lpwstr/>
      </vt:variant>
      <vt:variant>
        <vt:lpwstr>_Toc468988576</vt:lpwstr>
      </vt:variant>
      <vt:variant>
        <vt:i4>1507377</vt:i4>
      </vt:variant>
      <vt:variant>
        <vt:i4>134</vt:i4>
      </vt:variant>
      <vt:variant>
        <vt:i4>0</vt:i4>
      </vt:variant>
      <vt:variant>
        <vt:i4>5</vt:i4>
      </vt:variant>
      <vt:variant>
        <vt:lpwstr/>
      </vt:variant>
      <vt:variant>
        <vt:lpwstr>_Toc468988575</vt:lpwstr>
      </vt:variant>
      <vt:variant>
        <vt:i4>1507377</vt:i4>
      </vt:variant>
      <vt:variant>
        <vt:i4>128</vt:i4>
      </vt:variant>
      <vt:variant>
        <vt:i4>0</vt:i4>
      </vt:variant>
      <vt:variant>
        <vt:i4>5</vt:i4>
      </vt:variant>
      <vt:variant>
        <vt:lpwstr/>
      </vt:variant>
      <vt:variant>
        <vt:lpwstr>_Toc468988574</vt:lpwstr>
      </vt:variant>
      <vt:variant>
        <vt:i4>1507377</vt:i4>
      </vt:variant>
      <vt:variant>
        <vt:i4>122</vt:i4>
      </vt:variant>
      <vt:variant>
        <vt:i4>0</vt:i4>
      </vt:variant>
      <vt:variant>
        <vt:i4>5</vt:i4>
      </vt:variant>
      <vt:variant>
        <vt:lpwstr/>
      </vt:variant>
      <vt:variant>
        <vt:lpwstr>_Toc468988573</vt:lpwstr>
      </vt:variant>
      <vt:variant>
        <vt:i4>1507377</vt:i4>
      </vt:variant>
      <vt:variant>
        <vt:i4>116</vt:i4>
      </vt:variant>
      <vt:variant>
        <vt:i4>0</vt:i4>
      </vt:variant>
      <vt:variant>
        <vt:i4>5</vt:i4>
      </vt:variant>
      <vt:variant>
        <vt:lpwstr/>
      </vt:variant>
      <vt:variant>
        <vt:lpwstr>_Toc468988572</vt:lpwstr>
      </vt:variant>
      <vt:variant>
        <vt:i4>1507377</vt:i4>
      </vt:variant>
      <vt:variant>
        <vt:i4>110</vt:i4>
      </vt:variant>
      <vt:variant>
        <vt:i4>0</vt:i4>
      </vt:variant>
      <vt:variant>
        <vt:i4>5</vt:i4>
      </vt:variant>
      <vt:variant>
        <vt:lpwstr/>
      </vt:variant>
      <vt:variant>
        <vt:lpwstr>_Toc468988571</vt:lpwstr>
      </vt:variant>
      <vt:variant>
        <vt:i4>1507377</vt:i4>
      </vt:variant>
      <vt:variant>
        <vt:i4>104</vt:i4>
      </vt:variant>
      <vt:variant>
        <vt:i4>0</vt:i4>
      </vt:variant>
      <vt:variant>
        <vt:i4>5</vt:i4>
      </vt:variant>
      <vt:variant>
        <vt:lpwstr/>
      </vt:variant>
      <vt:variant>
        <vt:lpwstr>_Toc468988570</vt:lpwstr>
      </vt:variant>
      <vt:variant>
        <vt:i4>1441841</vt:i4>
      </vt:variant>
      <vt:variant>
        <vt:i4>98</vt:i4>
      </vt:variant>
      <vt:variant>
        <vt:i4>0</vt:i4>
      </vt:variant>
      <vt:variant>
        <vt:i4>5</vt:i4>
      </vt:variant>
      <vt:variant>
        <vt:lpwstr/>
      </vt:variant>
      <vt:variant>
        <vt:lpwstr>_Toc468988569</vt:lpwstr>
      </vt:variant>
      <vt:variant>
        <vt:i4>1441841</vt:i4>
      </vt:variant>
      <vt:variant>
        <vt:i4>92</vt:i4>
      </vt:variant>
      <vt:variant>
        <vt:i4>0</vt:i4>
      </vt:variant>
      <vt:variant>
        <vt:i4>5</vt:i4>
      </vt:variant>
      <vt:variant>
        <vt:lpwstr/>
      </vt:variant>
      <vt:variant>
        <vt:lpwstr>_Toc468988568</vt:lpwstr>
      </vt:variant>
      <vt:variant>
        <vt:i4>1441841</vt:i4>
      </vt:variant>
      <vt:variant>
        <vt:i4>86</vt:i4>
      </vt:variant>
      <vt:variant>
        <vt:i4>0</vt:i4>
      </vt:variant>
      <vt:variant>
        <vt:i4>5</vt:i4>
      </vt:variant>
      <vt:variant>
        <vt:lpwstr/>
      </vt:variant>
      <vt:variant>
        <vt:lpwstr>_Toc468988567</vt:lpwstr>
      </vt:variant>
      <vt:variant>
        <vt:i4>1441841</vt:i4>
      </vt:variant>
      <vt:variant>
        <vt:i4>80</vt:i4>
      </vt:variant>
      <vt:variant>
        <vt:i4>0</vt:i4>
      </vt:variant>
      <vt:variant>
        <vt:i4>5</vt:i4>
      </vt:variant>
      <vt:variant>
        <vt:lpwstr/>
      </vt:variant>
      <vt:variant>
        <vt:lpwstr>_Toc468988566</vt:lpwstr>
      </vt:variant>
      <vt:variant>
        <vt:i4>1441841</vt:i4>
      </vt:variant>
      <vt:variant>
        <vt:i4>74</vt:i4>
      </vt:variant>
      <vt:variant>
        <vt:i4>0</vt:i4>
      </vt:variant>
      <vt:variant>
        <vt:i4>5</vt:i4>
      </vt:variant>
      <vt:variant>
        <vt:lpwstr/>
      </vt:variant>
      <vt:variant>
        <vt:lpwstr>_Toc468988565</vt:lpwstr>
      </vt:variant>
      <vt:variant>
        <vt:i4>1441841</vt:i4>
      </vt:variant>
      <vt:variant>
        <vt:i4>68</vt:i4>
      </vt:variant>
      <vt:variant>
        <vt:i4>0</vt:i4>
      </vt:variant>
      <vt:variant>
        <vt:i4>5</vt:i4>
      </vt:variant>
      <vt:variant>
        <vt:lpwstr/>
      </vt:variant>
      <vt:variant>
        <vt:lpwstr>_Toc468988564</vt:lpwstr>
      </vt:variant>
      <vt:variant>
        <vt:i4>1441841</vt:i4>
      </vt:variant>
      <vt:variant>
        <vt:i4>62</vt:i4>
      </vt:variant>
      <vt:variant>
        <vt:i4>0</vt:i4>
      </vt:variant>
      <vt:variant>
        <vt:i4>5</vt:i4>
      </vt:variant>
      <vt:variant>
        <vt:lpwstr/>
      </vt:variant>
      <vt:variant>
        <vt:lpwstr>_Toc468988563</vt:lpwstr>
      </vt:variant>
      <vt:variant>
        <vt:i4>1441841</vt:i4>
      </vt:variant>
      <vt:variant>
        <vt:i4>56</vt:i4>
      </vt:variant>
      <vt:variant>
        <vt:i4>0</vt:i4>
      </vt:variant>
      <vt:variant>
        <vt:i4>5</vt:i4>
      </vt:variant>
      <vt:variant>
        <vt:lpwstr/>
      </vt:variant>
      <vt:variant>
        <vt:lpwstr>_Toc468988562</vt:lpwstr>
      </vt:variant>
      <vt:variant>
        <vt:i4>1441841</vt:i4>
      </vt:variant>
      <vt:variant>
        <vt:i4>50</vt:i4>
      </vt:variant>
      <vt:variant>
        <vt:i4>0</vt:i4>
      </vt:variant>
      <vt:variant>
        <vt:i4>5</vt:i4>
      </vt:variant>
      <vt:variant>
        <vt:lpwstr/>
      </vt:variant>
      <vt:variant>
        <vt:lpwstr>_Toc468988561</vt:lpwstr>
      </vt:variant>
      <vt:variant>
        <vt:i4>1441841</vt:i4>
      </vt:variant>
      <vt:variant>
        <vt:i4>44</vt:i4>
      </vt:variant>
      <vt:variant>
        <vt:i4>0</vt:i4>
      </vt:variant>
      <vt:variant>
        <vt:i4>5</vt:i4>
      </vt:variant>
      <vt:variant>
        <vt:lpwstr/>
      </vt:variant>
      <vt:variant>
        <vt:lpwstr>_Toc468988560</vt:lpwstr>
      </vt:variant>
      <vt:variant>
        <vt:i4>1376305</vt:i4>
      </vt:variant>
      <vt:variant>
        <vt:i4>38</vt:i4>
      </vt:variant>
      <vt:variant>
        <vt:i4>0</vt:i4>
      </vt:variant>
      <vt:variant>
        <vt:i4>5</vt:i4>
      </vt:variant>
      <vt:variant>
        <vt:lpwstr/>
      </vt:variant>
      <vt:variant>
        <vt:lpwstr>_Toc468988559</vt:lpwstr>
      </vt:variant>
      <vt:variant>
        <vt:i4>1376305</vt:i4>
      </vt:variant>
      <vt:variant>
        <vt:i4>32</vt:i4>
      </vt:variant>
      <vt:variant>
        <vt:i4>0</vt:i4>
      </vt:variant>
      <vt:variant>
        <vt:i4>5</vt:i4>
      </vt:variant>
      <vt:variant>
        <vt:lpwstr/>
      </vt:variant>
      <vt:variant>
        <vt:lpwstr>_Toc468988558</vt:lpwstr>
      </vt:variant>
      <vt:variant>
        <vt:i4>1376305</vt:i4>
      </vt:variant>
      <vt:variant>
        <vt:i4>26</vt:i4>
      </vt:variant>
      <vt:variant>
        <vt:i4>0</vt:i4>
      </vt:variant>
      <vt:variant>
        <vt:i4>5</vt:i4>
      </vt:variant>
      <vt:variant>
        <vt:lpwstr/>
      </vt:variant>
      <vt:variant>
        <vt:lpwstr>_Toc468988557</vt:lpwstr>
      </vt:variant>
      <vt:variant>
        <vt:i4>1376305</vt:i4>
      </vt:variant>
      <vt:variant>
        <vt:i4>20</vt:i4>
      </vt:variant>
      <vt:variant>
        <vt:i4>0</vt:i4>
      </vt:variant>
      <vt:variant>
        <vt:i4>5</vt:i4>
      </vt:variant>
      <vt:variant>
        <vt:lpwstr/>
      </vt:variant>
      <vt:variant>
        <vt:lpwstr>_Toc468988556</vt:lpwstr>
      </vt:variant>
      <vt:variant>
        <vt:i4>1376305</vt:i4>
      </vt:variant>
      <vt:variant>
        <vt:i4>14</vt:i4>
      </vt:variant>
      <vt:variant>
        <vt:i4>0</vt:i4>
      </vt:variant>
      <vt:variant>
        <vt:i4>5</vt:i4>
      </vt:variant>
      <vt:variant>
        <vt:lpwstr/>
      </vt:variant>
      <vt:variant>
        <vt:lpwstr>_Toc468988555</vt:lpwstr>
      </vt:variant>
      <vt:variant>
        <vt:i4>1376305</vt:i4>
      </vt:variant>
      <vt:variant>
        <vt:i4>8</vt:i4>
      </vt:variant>
      <vt:variant>
        <vt:i4>0</vt:i4>
      </vt:variant>
      <vt:variant>
        <vt:i4>5</vt:i4>
      </vt:variant>
      <vt:variant>
        <vt:lpwstr/>
      </vt:variant>
      <vt:variant>
        <vt:lpwstr>_Toc468988554</vt:lpwstr>
      </vt:variant>
      <vt:variant>
        <vt:i4>1376305</vt:i4>
      </vt:variant>
      <vt:variant>
        <vt:i4>2</vt:i4>
      </vt:variant>
      <vt:variant>
        <vt:i4>0</vt:i4>
      </vt:variant>
      <vt:variant>
        <vt:i4>5</vt:i4>
      </vt:variant>
      <vt:variant>
        <vt:lpwstr/>
      </vt:variant>
      <vt:variant>
        <vt:lpwstr>_Toc468988553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Modzelewska Marta</dc:creator>
  <cp:lastModifiedBy>Ewa A. Genert</cp:lastModifiedBy>
  <cp:revision>2</cp:revision>
  <cp:lastPrinted>2016-12-28T08:01:00Z</cp:lastPrinted>
  <dcterms:created xsi:type="dcterms:W3CDTF">2017-01-03T14:05:00Z</dcterms:created>
  <dcterms:modified xsi:type="dcterms:W3CDTF">2017-01-03T14:05:00Z</dcterms:modified>
</cp:coreProperties>
</file>