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34EA" w:rsidRPr="00A96A81" w:rsidRDefault="00B36F26" w:rsidP="002634EA">
      <w:pPr>
        <w:spacing w:after="0" w:line="360" w:lineRule="auto"/>
        <w:jc w:val="right"/>
        <w:rPr>
          <w:rFonts w:ascii="Times New Roman" w:hAnsi="Times New Roman" w:cs="Times New Roman"/>
          <w:i/>
          <w:sz w:val="24"/>
          <w:szCs w:val="24"/>
        </w:rPr>
      </w:pPr>
      <w:bookmarkStart w:id="0" w:name="_GoBack"/>
      <w:bookmarkEnd w:id="0"/>
      <w:r w:rsidRPr="00A96A81">
        <w:rPr>
          <w:rFonts w:ascii="Times New Roman" w:hAnsi="Times New Roman" w:cs="Times New Roman"/>
          <w:i/>
          <w:sz w:val="24"/>
          <w:szCs w:val="24"/>
        </w:rPr>
        <w:t>Projekt</w:t>
      </w:r>
    </w:p>
    <w:p w:rsidR="002634EA" w:rsidRPr="00A96A81" w:rsidRDefault="002634EA" w:rsidP="002634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34EA" w:rsidRPr="00A96A81" w:rsidRDefault="002634EA" w:rsidP="002634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A81">
        <w:rPr>
          <w:rFonts w:ascii="Times New Roman" w:hAnsi="Times New Roman" w:cs="Times New Roman"/>
          <w:b/>
          <w:sz w:val="24"/>
          <w:szCs w:val="24"/>
        </w:rPr>
        <w:t>Ustawa</w:t>
      </w:r>
    </w:p>
    <w:p w:rsidR="00A96A81" w:rsidRPr="00A96A81" w:rsidRDefault="00A96A81" w:rsidP="002634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6A81">
        <w:rPr>
          <w:rFonts w:ascii="Times New Roman" w:hAnsi="Times New Roman" w:cs="Times New Roman"/>
          <w:b/>
          <w:sz w:val="24"/>
          <w:szCs w:val="24"/>
        </w:rPr>
        <w:t>z dnia …</w:t>
      </w:r>
    </w:p>
    <w:p w:rsidR="002634EA" w:rsidRPr="00A96A81" w:rsidRDefault="002634EA" w:rsidP="002634EA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  <w:vertAlign w:val="superscript"/>
        </w:rPr>
      </w:pPr>
      <w:r w:rsidRPr="00A96A81">
        <w:rPr>
          <w:rFonts w:ascii="Times New Roman" w:hAnsi="Times New Roman" w:cs="Times New Roman"/>
          <w:b/>
          <w:sz w:val="24"/>
          <w:szCs w:val="24"/>
        </w:rPr>
        <w:t xml:space="preserve">o zmianie ustawy o służbie cywilnej oraz </w:t>
      </w:r>
      <w:r w:rsidR="00BD3822" w:rsidRPr="00A96A81">
        <w:rPr>
          <w:rFonts w:ascii="Times New Roman" w:hAnsi="Times New Roman" w:cs="Times New Roman"/>
          <w:b/>
          <w:sz w:val="24"/>
          <w:szCs w:val="24"/>
        </w:rPr>
        <w:t>niektórych innych ustaw</w:t>
      </w:r>
      <w:r w:rsidR="00BD3822" w:rsidRPr="00A96A81">
        <w:rPr>
          <w:rStyle w:val="Odwoanieprzypisudolnego"/>
          <w:rFonts w:ascii="Times New Roman" w:hAnsi="Times New Roman" w:cs="Times New Roman"/>
          <w:b/>
          <w:sz w:val="24"/>
          <w:szCs w:val="24"/>
        </w:rPr>
        <w:footnoteReference w:id="1"/>
      </w:r>
      <w:r w:rsidR="00D72097" w:rsidRPr="00A96A81">
        <w:rPr>
          <w:rFonts w:ascii="Times New Roman" w:hAnsi="Times New Roman" w:cs="Times New Roman"/>
          <w:b/>
          <w:sz w:val="24"/>
          <w:szCs w:val="24"/>
          <w:vertAlign w:val="superscript"/>
        </w:rPr>
        <w:t>)</w:t>
      </w:r>
    </w:p>
    <w:p w:rsidR="002634EA" w:rsidRDefault="002634EA" w:rsidP="002634EA">
      <w:pPr>
        <w:spacing w:after="0" w:line="36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2634EA" w:rsidRDefault="002634EA" w:rsidP="002634EA">
      <w:pPr>
        <w:spacing w:after="0" w:line="360" w:lineRule="auto"/>
        <w:ind w:firstLine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1. W ustawie z dnia 21 listopada 2008 r. o służbie cywilnej (Dz. U. z 2014 r. poz. 1111, z późn. zm.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2"/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</w:rPr>
        <w:t>) wprowadza się następujące zmiany:</w:t>
      </w:r>
    </w:p>
    <w:p w:rsidR="002634EA" w:rsidRDefault="002634EA" w:rsidP="002634EA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3 pkt 3 otrzymuje brzmienie:</w:t>
      </w:r>
    </w:p>
    <w:p w:rsidR="002634EA" w:rsidRDefault="002634EA" w:rsidP="002634EA">
      <w:pPr>
        <w:pStyle w:val="Akapitzlist"/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„3)</w:t>
      </w:r>
      <w:r>
        <w:rPr>
          <w:rFonts w:ascii="Times New Roman" w:hAnsi="Times New Roman" w:cs="Times New Roman"/>
          <w:sz w:val="24"/>
          <w:szCs w:val="24"/>
        </w:rPr>
        <w:tab/>
        <w:t>członek korpusu służby cywilnej oznacza osobę, o której mowa w pkt 1 i 2, oraz osobę zatrudnioną na wyższym stanowisku w służbie cywilnej.”;</w:t>
      </w:r>
    </w:p>
    <w:p w:rsidR="002634EA" w:rsidRDefault="002634EA" w:rsidP="002634EA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6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</w:t>
      </w:r>
      <w:r>
        <w:rPr>
          <w:rFonts w:ascii="Times New Roman" w:hAnsi="Times New Roman" w:cs="Times New Roman"/>
          <w:bCs/>
          <w:sz w:val="24"/>
          <w:szCs w:val="24"/>
        </w:rPr>
        <w:t>Art. 6.</w:t>
      </w:r>
      <w:r>
        <w:rPr>
          <w:rFonts w:ascii="Times New Roman" w:hAnsi="Times New Roman" w:cs="Times New Roman"/>
          <w:sz w:val="24"/>
          <w:szCs w:val="24"/>
        </w:rPr>
        <w:t> Każdy obywatel ma prawo do informacji o wolnych stanowiskach pracy w służbie cywilnej, a nabór do służby cywilnej jest otwarty oraz konkurencyjny, z zastrzeżeniem przepisów rozdziału 4.”;</w:t>
      </w:r>
    </w:p>
    <w:p w:rsidR="002634EA" w:rsidRDefault="002634EA" w:rsidP="002634EA">
      <w:pPr>
        <w:pStyle w:val="Akapitzlist"/>
        <w:numPr>
          <w:ilvl w:val="0"/>
          <w:numId w:val="1"/>
        </w:numPr>
        <w:spacing w:after="0" w:line="360" w:lineRule="auto"/>
        <w:ind w:left="426" w:hanging="42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10:</w:t>
      </w:r>
    </w:p>
    <w:p w:rsidR="002634EA" w:rsidRDefault="002634EA" w:rsidP="002634EA">
      <w:pPr>
        <w:pStyle w:val="Akapitzlist"/>
        <w:numPr>
          <w:ilvl w:val="1"/>
          <w:numId w:val="2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3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„3. Szefa Służby Cywilnej powołuje i odwołuje Prezes Rady Ministrów.”,</w:t>
      </w:r>
    </w:p>
    <w:p w:rsidR="002634EA" w:rsidRDefault="002634EA" w:rsidP="002634EA">
      <w:pPr>
        <w:pStyle w:val="Akapitzlist"/>
        <w:numPr>
          <w:ilvl w:val="1"/>
          <w:numId w:val="2"/>
        </w:num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ust. 5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„5. Szef Służby Cywilnej niezwłocznie wyznacza, w uzgodnieniu z Prezesem Rady Ministrów, zastępującą go osobę.”;</w:t>
      </w:r>
    </w:p>
    <w:p w:rsidR="002634EA" w:rsidRDefault="002634EA" w:rsidP="002634EA">
      <w:pPr>
        <w:spacing w:after="0" w:line="360" w:lineRule="auto"/>
        <w:ind w:left="709" w:hanging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w art. 11:</w:t>
      </w:r>
    </w:p>
    <w:p w:rsidR="002634EA" w:rsidRDefault="002634EA" w:rsidP="002634E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w ust. 1:</w:t>
      </w:r>
    </w:p>
    <w:p w:rsidR="002634EA" w:rsidRDefault="002634EA" w:rsidP="002634E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pkt 7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„7) nie była skazana prawomocnym wyrokiem orzekającym zakaz zajmowania stanowisk kierowniczych w urzędach organów władzy publicznej lub pełnienia funkcji związanych z dysponowaniem środkami publicznymi;”,</w:t>
      </w:r>
    </w:p>
    <w:p w:rsidR="002634EA" w:rsidRDefault="002634EA" w:rsidP="002634E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uchyla się pkt 8,</w:t>
      </w:r>
    </w:p>
    <w:p w:rsidR="002634EA" w:rsidRDefault="002634EA" w:rsidP="002634E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pkt 9 otrzymuje brzmienie:</w:t>
      </w:r>
    </w:p>
    <w:p w:rsidR="002634EA" w:rsidRDefault="002634EA" w:rsidP="002634EA">
      <w:pPr>
        <w:spacing w:after="0" w:line="360" w:lineRule="auto"/>
        <w:ind w:left="127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„9) nie jest członkiem partii politycznej.”,</w:t>
      </w:r>
    </w:p>
    <w:p w:rsidR="002634EA" w:rsidRDefault="002634EA" w:rsidP="002634EA">
      <w:pPr>
        <w:spacing w:after="0" w:line="360" w:lineRule="auto"/>
        <w:ind w:left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ust. 2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„2. Osoba zastępująca Szefa Służby Cywilnej, o której mowa w art. 10 ust. 5, powinna spełniać warunki, o których mowa w ust. 1 pkt 1-7.”;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uchyla się art. 12 i art. 13;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6) uchyla się art. 19 – 24;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7) w art. 25 w ust. 4 w pkt 2 lit. c otrzymuje brzmienie:</w:t>
      </w:r>
    </w:p>
    <w:p w:rsidR="002634EA" w:rsidRDefault="002634EA" w:rsidP="002634EA">
      <w:pPr>
        <w:spacing w:after="0" w:line="360" w:lineRule="auto"/>
        <w:ind w:left="1134" w:hanging="425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„c)</w:t>
      </w:r>
      <w:r>
        <w:rPr>
          <w:rFonts w:ascii="Times New Roman" w:hAnsi="Times New Roman" w:cs="Times New Roman"/>
          <w:sz w:val="24"/>
          <w:szCs w:val="24"/>
        </w:rPr>
        <w:tab/>
        <w:t>organizowanie naboru na wolne stanowiska urzędnicze,”;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8) w art. 26 ust. 1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„1. Dyrektor generalny urzędu organizuje nabór kandydatów do korpusu służby cywilnej, z zastrzeżeniem przepisów rozdziału 4.”;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9) w art. 36:</w:t>
      </w:r>
    </w:p>
    <w:p w:rsidR="002634EA" w:rsidRDefault="002634EA" w:rsidP="002634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ust. 1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„1. Osoby podejmujące po raz pierwszy pracę w służbie cywilnej odbywają służbę przygotowawczą, z zastrzeżeniem ust. 6, 6a i 7.”,</w:t>
      </w:r>
    </w:p>
    <w:p w:rsidR="002634EA" w:rsidRDefault="002634EA" w:rsidP="002634EA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po ust. 6 dodaje się ust. 6a w brzmieniu: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„6a. Osoby zatrudnionej na wyższym stanowisku w służbie cywilnej nie kieruje się na służbę przygotowawczą.”;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10) w art. 51 uchyla się ust. 3;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11) art. 53:</w:t>
      </w:r>
    </w:p>
    <w:p w:rsidR="002634EA" w:rsidRDefault="002634EA" w:rsidP="002634E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pkt 2 otrzymuje brzmienie:</w:t>
      </w:r>
    </w:p>
    <w:p w:rsidR="002634EA" w:rsidRDefault="002634EA" w:rsidP="002634EA">
      <w:pPr>
        <w:spacing w:after="0" w:line="360" w:lineRule="auto"/>
        <w:ind w:left="426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„2)</w:t>
      </w:r>
      <w:r>
        <w:rPr>
          <w:rFonts w:ascii="Times New Roman" w:hAnsi="Times New Roman" w:cs="Times New Roman"/>
          <w:sz w:val="24"/>
          <w:szCs w:val="24"/>
        </w:rPr>
        <w:tab/>
        <w:t>nie była skazana prawomocnym wyrokiem orzekającym zakaz zajmowania stanowisk kierowniczych w urzędach organów władzy publicznej lub pełnienia funkcji związanych z dysponowaniem środkami publicznymi;”,</w:t>
      </w:r>
    </w:p>
    <w:p w:rsidR="002634EA" w:rsidRDefault="002634EA" w:rsidP="002634E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uchyla się pkt 4 i 5;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12) po art. 53 dodaje się art. 53a w brzmieniu:</w:t>
      </w:r>
    </w:p>
    <w:p w:rsidR="002634EA" w:rsidRPr="000F1399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„Art. 53a. </w:t>
      </w:r>
      <w:r w:rsidRPr="000F1399">
        <w:rPr>
          <w:rFonts w:ascii="Times New Roman" w:hAnsi="Times New Roman" w:cs="Times New Roman"/>
          <w:sz w:val="24"/>
          <w:szCs w:val="24"/>
        </w:rPr>
        <w:t>1. Osoby na stanowiska, o których mowa art. 52 pkt 1, powołuje i odwołuje właściwy minister, kierownik urzędu centralnego, Szef Kancelarii Prezesa Rady Mini</w:t>
      </w:r>
      <w:r w:rsidR="000F1399">
        <w:rPr>
          <w:rFonts w:ascii="Times New Roman" w:hAnsi="Times New Roman" w:cs="Times New Roman"/>
          <w:sz w:val="24"/>
          <w:szCs w:val="24"/>
        </w:rPr>
        <w:t>strów lub wojewoda.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Osoby na stanowiska, o których mowa w art. 52 pkt 2, powołuje i odwołuje dyrektor generalny urzędu.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Osoby na stanowiska, o których mowa w art. 52 pkt 3, powołuje i odwołuje Główny Lekarz Weterynarii, w porozumieniu z właściwym wojewodą.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 Osoby na stanowiska, o których mowa w art. 52 pkt 4, powołuje i odwołuje dyrektor Biura Nasiennictwa Leśnego.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5.  Powołanie na stanowiska, o których mowa w ust. 1-4, jest równoznaczne z nawiązaniem stosunku pracy na podstawie powołania, w rozumieniu przepisów ustawy z dnia 26 czerwca 1974 r. - Kodeks pracy (Dz. U. z 2014 r. poz. 1502, z późn. zm.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3"/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</w:rPr>
        <w:t>).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6. Urzędnikowi służby cywilnej oraz pracownikowi służby cywilnej powołanemu na stanowisko, o którym mowa w art. 52 pkt 1-4, dyrektor generalny urzędu, w którym jest on zatrudniony, udziela urlopu bezpłatnego na czas powołania.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7. Po zakończeniu urlopu bezpłatnego dyrektor generalny urzędu wyznacza urzędnikowi służby cywilnej oraz pracownikowi służby cywilnej stanowisko pracy zgodne z jego kwalifikacjami i umiejętnościami zawodowymi.”;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13) w art. 54 uchyla się ust. 1, 2-6;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14) uchyla się art. 55-61;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15) art. 64 i art. 65 otrzymują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„Art. 64. 1. Przeniesienie urzędnika służby cywilnej oraz pracownika służby cywilnej do innego urzędu, także w innej miejscowości, na jego wniosek lub za jego zgodą, może nastąpić w każdym czasie.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Przeniesienia, o którym mowa w ust. 1, dokonuje dyrektor generalny urzędu, w którym urzędnik służby cywilnej oraz pracownik służby cywilnej ma być zatrudniony, w porozumieniu z dyrektorem generalnym urzędu, w którym dotychczas jest zatrudniony.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 65. Przeniesienie urzędnika służby cywilnej oraz pracownika służby cywilnej poza korpus służby cywilnej następuje na podstawie odrębnych przepisów.”;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16) art. 68 i art. 69 otrzymują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„Art. 68. 1. Stosunek pracy urzędnika służby cywilnej oraz pracownika służby cywilnej tymczasowo aresztowanego ulega z mocy prawa zawieszeniu. W okresie zawieszenia urzędnik służby cywilnej oraz pracownik służby cywilnej otrzymuje połowę wynagrodzenia przysługującego mu do dnia tymczasowego aresztowania.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W przypadku umorzenia postępowania karnego albo wydania wyroku uniewinniającego urzędnikowi służby cywilnej oraz pracownikowi służby cywilnej należy wypłacić pozostałą część wynagrodzenia miesięcznego; nie dotyczy to warunkowego umorzenia postępowania karnego.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3. Okres zawieszenia stosunku pracy wskutek tymczasowego aresztowania wlicza się do okresu zatrudnienia, od którego zależą uprawnienia pracownicze urzędnika służby cywilnej oraz pracownika służby cywilnej.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 69. 1. Dyrektor generalny urzędu może zawiesić urzędnika służby cywilnej oraz pracownika służby cywilnej w pełnieniu obowiązków, jeżeli zostało wszczęte przeciwko niemu postępowanie dyscyplinarne lub karne.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 Okres zawieszenia, o którym mowa w ust. 1, trwa do czasu zakończenia postępowania dyscyplinarnego lub karnego, nie dłużej jednak niż trzy miesiące.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W okresie zawieszenia, o którym mowa w ust. 1, urzędnik służby cywilnej oraz pracownik służby cywilnej zachowuje prawo do wynagrodzenia oraz innych uprawnień i świadczeń przysługujących w służbie cywilnej.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 Okres zawieszenia wlicza się do okresu zatrudnienia, od którego zależą uprawnienia pracownicze urzędnika służby cywilnej oraz pracownika służby cywilnej.”;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17) art. 72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„Art. 72. W okresie wypowiedzenia urzędnik służby cywilnej oraz pracownik służby cywilnej może być zwolniony z pełnienia obowiązków, z zachowaniem prawa do wynagrodzenia.”;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18) art. 74 i art. 75 otrzymują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„Art. 74. Dyrektor generalny urzędu rozwiązuje stosunek pracy lub stwierdza wygaśnięcie stosunku pracy urzędnika służby cywilnej oraz pracownika służby cywilnej.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 75. W razie przeniesienia urzędnika służby cywilnej oraz pracownika służby cywilnej do innego urzędu jego akta osobowe wraz z pozostałą dokumentacją w sprawach związanych ze stosunkiem pracy przekazuje się do urzędu, w którym urzędnik służby cywilnej oraz pracownik służby cywilnej ma być zatrudniony.”;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19) w art. 78 ust. 7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„7. Przepis ust. 5 ma zastosowanie do osoby zajmującej wyższe stanowisko w służbie cywilnej.”;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20) w art. 80 ust. 3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„3. Przepis ust. 2 ma zastosowanie do osób zajmujących wyższe stanowiska w służbie cywilnej.”;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21) w art. 81:</w:t>
      </w:r>
    </w:p>
    <w:p w:rsidR="002634EA" w:rsidRDefault="002634EA" w:rsidP="002634E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ust. 1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„1. Urzędnik służby cywilnej oraz pracownik służby cywilnej zatrudniony na podstawie umowy o pracę na czas nieokreślony podlega ocenie okresowej dokonywanej przez bezpośredniego przełożonego.”,</w:t>
      </w:r>
    </w:p>
    <w:p w:rsidR="002634EA" w:rsidRDefault="002634EA" w:rsidP="002634E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uchyla się ust. 2,</w:t>
      </w:r>
    </w:p>
    <w:p w:rsidR="002634EA" w:rsidRDefault="002634EA" w:rsidP="002634EA">
      <w:pPr>
        <w:spacing w:after="0" w:line="360" w:lineRule="auto"/>
        <w:ind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c) ust. 3-5 otrzymują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„3. Ocena okresowa dotyczy wykonywania obowiązków wynikających z opisu zajmowanego stanowiska pracy. Ocenę okresową sporządza się na piśmie i niezwłocznie zapoznaje z nią ocenionego.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 Ocenę okresową sporządza się co 24 miesiące.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Ocena okresowa zawiera wnioski dotyczące indywidualnego programu rozwoju zawodowego.”,</w:t>
      </w:r>
    </w:p>
    <w:p w:rsidR="002634EA" w:rsidRDefault="002634EA" w:rsidP="002634EA">
      <w:pPr>
        <w:spacing w:after="0" w:line="36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d) ust. 9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„9. W razie uzyskania negatywnej oceny okresowej oceniany podlega ponownej ocenie po upływie 6 miesięcy od dnia zapoznania się z oceną.”;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22) art. 82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„Art. 82. Prezes Rady Ministrów określi, w drodze rozporządzenia, warunki i sposób przeprowadzania ocen okresowych, w tym kryteria, wzór arkusza, skalę ocen i tryb sporządzanej przez bezpośredniego przełożonego oceny okresowej, kierując się potrzebą stałego doskonalenia jakości wykonywania obowiązków przez ocenianego oraz zapewnienia obiektywizmu dokonywanych ocen okresowych.”;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23) w art. 83:</w:t>
      </w:r>
    </w:p>
    <w:p w:rsidR="002634EA" w:rsidRDefault="002634EA" w:rsidP="002634EA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a) uchyla się ust. 2,</w:t>
      </w:r>
    </w:p>
    <w:p w:rsidR="002634EA" w:rsidRDefault="002634EA" w:rsidP="002634EA">
      <w:pPr>
        <w:spacing w:after="0" w:line="360" w:lineRule="auto"/>
        <w:ind w:left="142" w:firstLine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b) ust. 4 i 5 otrzymują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„4. W razie uwzględnienia sprzeciwu ocenę okresową zmienia się albo sporządza po raz drugi. Od oceny okresowej sporządzonej po raz drugi przysługuje sprzeciw na zasadach określonych w ust. 1 i 3.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 W razie nierozpatrzenia sprzeciwu w terminie albo nieuwzględnienia sprzeciwu od oceny okresowej, oceniany może, w terminie 14 dni od dnia doręczenia decyzji albo od dnia upływu terminu, o którym mowa w ust. 3, odwołać się do sądu pracy.”;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24) w art. 85 dodaje się ust. 3 w brzmieniu: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„3. Wynagrodzenie osoby zajmującej wyższe stanowisko w służbie cywilnej składa się z wynagrodzenia zasadniczego przewidzianego dla zajmowanego </w:t>
      </w:r>
      <w:r>
        <w:rPr>
          <w:rFonts w:ascii="Times New Roman" w:hAnsi="Times New Roman" w:cs="Times New Roman"/>
          <w:sz w:val="24"/>
          <w:szCs w:val="24"/>
        </w:rPr>
        <w:lastRenderedPageBreak/>
        <w:t>stanowiska pracy, dodatku funkcyjnego oraz dodatku za wieloletnią pracę w służbie cywilnej.”;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25) w art. 87 ust. 1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„1. Wynagrodzenie zasadnicze przewidziane dla zajmowanego stanowiska pracy, dodatek służby cywilnej z tytułu posiadanego stopnia służbowego oraz dodatek funkcyjny ustala się z zastosowaniem mnożników kwoty bazowej, której wysokość ustaloną według odrębnych zasad określa ustawa budżetowa.”;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26) w art. 99 po pkt 4 dodaje się pkt 4a w brzmieniu: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i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„4a) mnożniki do ustalania dodatku funkcyjnego, o którym mowa w art. 85 ust. 3,”;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27) art. 103 otrzymuje brzmienie:</w:t>
      </w:r>
    </w:p>
    <w:p w:rsidR="002634EA" w:rsidRDefault="002634EA" w:rsidP="002634EA">
      <w:pPr>
        <w:spacing w:after="0" w:line="360" w:lineRule="auto"/>
        <w:ind w:left="709" w:firstLine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„Art. 103.  Urzędnikowi służby cywilnej oraz pracownikowi służby cywilnej zatrudnionemu na stanowisku kuratora oświaty lub na stanowiskach wymagających kwalifikacji pedagogicznych przysługują uprawnienia określone w art. 9a-9i, art. 51, art. 58, art. 60, art. 86, art. 88 i art. 90 ustawy z dnia 26 stycznia 1982 r. - Karta Nauczyciela (Dz. U. z 2014 r. poz. 191, z późn. zm.</w:t>
      </w:r>
      <w:r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4"/>
      </w:r>
      <w:r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>
        <w:rPr>
          <w:rFonts w:ascii="Times New Roman" w:hAnsi="Times New Roman" w:cs="Times New Roman"/>
          <w:sz w:val="24"/>
          <w:szCs w:val="24"/>
        </w:rPr>
        <w:t>), a okres zatrudnienia na tych stanowiskach wlicza się do okresu zatrudnienia, od którego zależą uprawnienia nauczyciela określone w tej ustawie.”;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28) w art. 108 w ust. 1 wprowadzenie do wyliczenia otrzymuje brzmienie:</w:t>
      </w:r>
    </w:p>
    <w:p w:rsidR="002634EA" w:rsidRDefault="002634EA" w:rsidP="00D82EB1">
      <w:pPr>
        <w:spacing w:after="0" w:line="360" w:lineRule="auto"/>
        <w:ind w:left="709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„Bezpośredni przełożony ustala, odrębnie dla każdego członka korpusu służby cywilnej, z wyjątkiem osób zajmujących wyższe stanowiska w służbie cywilnej, indywidualny program rozwoju zawodowego, stanowiący podstawę do kierowania członka korpusu służby cywilnej na szkolenia, biorąc pod uwagę w szczególności:”;</w:t>
      </w:r>
    </w:p>
    <w:p w:rsidR="002634EA" w:rsidRDefault="002634EA" w:rsidP="002634EA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29) w art. 114 w ust. 2 wprowadzenie do wyliczenia otrzymuje brzmienie:</w:t>
      </w:r>
    </w:p>
    <w:p w:rsidR="002634EA" w:rsidRDefault="002634EA" w:rsidP="00684BCC">
      <w:pPr>
        <w:spacing w:after="0" w:line="360" w:lineRule="auto"/>
        <w:ind w:left="709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„Karami dyscyplinarnymi stosowanymi wobec osób zajmujących wyższe stanowiska w służbie cywilnej oraz pracowników służby cywilnej są:”.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2. W ustawie z dnia 4 września 1997 r. o działach administracji rządowej (Dz. U. z 2015 r. poz. 812, 1255, 1269 i 1960) art. 33c otrzymuje brzmienie:</w:t>
      </w:r>
    </w:p>
    <w:p w:rsidR="002634EA" w:rsidRDefault="002634EA" w:rsidP="00684BCC">
      <w:pPr>
        <w:spacing w:after="0" w:line="360" w:lineRule="auto"/>
        <w:ind w:left="709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„Art. 33c. W razie stwierdzenia nieprawidłowości w przebiegu naboru na stanowisko kierownika jednostki organizacyjnej podległej lub nadzorowanej przez Prezesa Rady Ministrów lub właściwego ministra, na które na podstawie odrębnych przepisów przeprowadza się otwarty i konkurencyjny nabór, Prezes Rady Ministrów może zarządzić ponowne przeprowadzenie naboru.”.</w:t>
      </w:r>
    </w:p>
    <w:p w:rsidR="008C07C9" w:rsidRDefault="008C07C9" w:rsidP="005D3BD8">
      <w:pPr>
        <w:spacing w:after="0" w:line="36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 xml:space="preserve">Art. 3. </w:t>
      </w:r>
      <w:r w:rsidRPr="007368F5">
        <w:rPr>
          <w:rFonts w:ascii="Times New Roman" w:hAnsi="Times New Roman" w:cs="Times New Roman"/>
          <w:sz w:val="24"/>
          <w:szCs w:val="24"/>
        </w:rPr>
        <w:t xml:space="preserve">W ustawie z dnia 27 lipca 2001 r. o służbie zagranicznej (Dz. </w:t>
      </w:r>
      <w:r w:rsidR="00157F1F">
        <w:rPr>
          <w:rFonts w:ascii="Times New Roman" w:hAnsi="Times New Roman" w:cs="Times New Roman"/>
          <w:sz w:val="24"/>
          <w:szCs w:val="24"/>
        </w:rPr>
        <w:t>U. Nr 128, poz. </w:t>
      </w:r>
      <w:r w:rsidRPr="007368F5">
        <w:rPr>
          <w:rFonts w:ascii="Times New Roman" w:hAnsi="Times New Roman" w:cs="Times New Roman"/>
          <w:sz w:val="24"/>
          <w:szCs w:val="24"/>
        </w:rPr>
        <w:t>1403, z późn. zm.</w:t>
      </w:r>
      <w:r w:rsidRPr="007368F5">
        <w:rPr>
          <w:rStyle w:val="Odwoanieprzypisudolnego"/>
          <w:rFonts w:ascii="Times New Roman" w:hAnsi="Times New Roman" w:cs="Times New Roman"/>
          <w:sz w:val="24"/>
          <w:szCs w:val="24"/>
        </w:rPr>
        <w:footnoteReference w:id="5"/>
      </w:r>
      <w:r w:rsidR="00D82EB1" w:rsidRPr="007368F5">
        <w:rPr>
          <w:rFonts w:ascii="Times New Roman" w:hAnsi="Times New Roman" w:cs="Times New Roman"/>
          <w:sz w:val="24"/>
          <w:szCs w:val="24"/>
          <w:vertAlign w:val="superscript"/>
        </w:rPr>
        <w:t>)</w:t>
      </w:r>
      <w:r w:rsidRPr="007368F5">
        <w:rPr>
          <w:rFonts w:ascii="Times New Roman" w:hAnsi="Times New Roman" w:cs="Times New Roman"/>
          <w:sz w:val="24"/>
          <w:szCs w:val="24"/>
        </w:rPr>
        <w:t>) art. 28a otrzymuje brzmienie:</w:t>
      </w:r>
    </w:p>
    <w:p w:rsidR="008C07C9" w:rsidRPr="008C07C9" w:rsidRDefault="008C07C9" w:rsidP="00684BCC">
      <w:pPr>
        <w:spacing w:after="0" w:line="360" w:lineRule="auto"/>
        <w:ind w:left="709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„Art. 28a. 1. Na</w:t>
      </w:r>
      <w:r w:rsidRPr="008C07C9">
        <w:rPr>
          <w:rFonts w:ascii="Times New Roman" w:hAnsi="Times New Roman" w:cs="Times New Roman"/>
          <w:sz w:val="24"/>
          <w:szCs w:val="24"/>
        </w:rPr>
        <w:t xml:space="preserve"> kierownicze stanowisko w urzędzie obsługującym ministra właściwego do spraw zagranicznych, będące wyższym stanowiskiem w służbie cywilnej, może </w:t>
      </w:r>
      <w:r w:rsidR="00927755">
        <w:rPr>
          <w:rFonts w:ascii="Times New Roman" w:hAnsi="Times New Roman" w:cs="Times New Roman"/>
          <w:sz w:val="24"/>
          <w:szCs w:val="24"/>
        </w:rPr>
        <w:t>zostać powołany</w:t>
      </w:r>
      <w:r w:rsidRPr="008C07C9">
        <w:rPr>
          <w:rFonts w:ascii="Times New Roman" w:hAnsi="Times New Roman" w:cs="Times New Roman"/>
          <w:sz w:val="24"/>
          <w:szCs w:val="24"/>
        </w:rPr>
        <w:t xml:space="preserve"> członek personelu dyplomatyczno-konsularnego lub inna osoba spełniająca wymagania określone w art. 12 ust. 1 pkt 2-5, którzy spełniają dodatkowo wymagania określone w art. 53 ustawy z dnia 21 listopada </w:t>
      </w:r>
      <w:r w:rsidR="00927755">
        <w:rPr>
          <w:rFonts w:ascii="Times New Roman" w:hAnsi="Times New Roman" w:cs="Times New Roman"/>
          <w:sz w:val="24"/>
          <w:szCs w:val="24"/>
        </w:rPr>
        <w:t xml:space="preserve">2008 r. </w:t>
      </w:r>
      <w:r w:rsidR="00684BCC">
        <w:rPr>
          <w:rFonts w:ascii="Times New Roman" w:hAnsi="Times New Roman" w:cs="Times New Roman"/>
          <w:sz w:val="24"/>
          <w:szCs w:val="24"/>
        </w:rPr>
        <w:t>o </w:t>
      </w:r>
      <w:r w:rsidRPr="008C07C9">
        <w:rPr>
          <w:rFonts w:ascii="Times New Roman" w:hAnsi="Times New Roman" w:cs="Times New Roman"/>
          <w:sz w:val="24"/>
          <w:szCs w:val="24"/>
        </w:rPr>
        <w:t>służbie cywilnej.</w:t>
      </w:r>
    </w:p>
    <w:p w:rsidR="008C07C9" w:rsidRPr="008C07C9" w:rsidRDefault="008C07C9" w:rsidP="00684BCC">
      <w:pPr>
        <w:spacing w:after="0" w:line="360" w:lineRule="auto"/>
        <w:ind w:left="709" w:firstLine="283"/>
        <w:jc w:val="both"/>
        <w:rPr>
          <w:rFonts w:ascii="Times New Roman" w:hAnsi="Times New Roman" w:cs="Times New Roman"/>
          <w:sz w:val="24"/>
          <w:szCs w:val="24"/>
        </w:rPr>
      </w:pPr>
      <w:r w:rsidRPr="008C07C9">
        <w:rPr>
          <w:rFonts w:ascii="Times New Roman" w:hAnsi="Times New Roman" w:cs="Times New Roman"/>
          <w:sz w:val="24"/>
          <w:szCs w:val="24"/>
        </w:rPr>
        <w:t>2. </w:t>
      </w:r>
      <w:r w:rsidR="00927755">
        <w:rPr>
          <w:rFonts w:ascii="Times New Roman" w:hAnsi="Times New Roman" w:cs="Times New Roman"/>
          <w:sz w:val="24"/>
          <w:szCs w:val="24"/>
        </w:rPr>
        <w:t>Na</w:t>
      </w:r>
      <w:r w:rsidRPr="008C07C9">
        <w:rPr>
          <w:rFonts w:ascii="Times New Roman" w:hAnsi="Times New Roman" w:cs="Times New Roman"/>
          <w:sz w:val="24"/>
          <w:szCs w:val="24"/>
        </w:rPr>
        <w:t xml:space="preserve"> stanowisko zastępcy dyrektora biura w urzędzie obsługującym ministra właściwego do spraw zagranicznych może </w:t>
      </w:r>
      <w:r w:rsidR="00927755">
        <w:rPr>
          <w:rFonts w:ascii="Times New Roman" w:hAnsi="Times New Roman" w:cs="Times New Roman"/>
          <w:sz w:val="24"/>
          <w:szCs w:val="24"/>
        </w:rPr>
        <w:t>zostać powołany</w:t>
      </w:r>
      <w:r w:rsidRPr="008C07C9">
        <w:rPr>
          <w:rFonts w:ascii="Times New Roman" w:hAnsi="Times New Roman" w:cs="Times New Roman"/>
          <w:sz w:val="24"/>
          <w:szCs w:val="24"/>
        </w:rPr>
        <w:t xml:space="preserve"> także członek personelu pomocniczego lub inna osoba spełniająca wymagania okr</w:t>
      </w:r>
      <w:r w:rsidR="00684BCC">
        <w:rPr>
          <w:rFonts w:ascii="Times New Roman" w:hAnsi="Times New Roman" w:cs="Times New Roman"/>
          <w:sz w:val="24"/>
          <w:szCs w:val="24"/>
        </w:rPr>
        <w:t>eślone w art. 12 ust. 1 pkt 4 i </w:t>
      </w:r>
      <w:r w:rsidRPr="008C07C9">
        <w:rPr>
          <w:rFonts w:ascii="Times New Roman" w:hAnsi="Times New Roman" w:cs="Times New Roman"/>
          <w:sz w:val="24"/>
          <w:szCs w:val="24"/>
        </w:rPr>
        <w:t>5, którzy spełniają dodatkowo wymagania określone w art. 53 ustawy z dnia 21 listopada 2008 r. o służbie cywilnej.</w:t>
      </w:r>
    </w:p>
    <w:p w:rsidR="008C07C9" w:rsidRDefault="00927755" w:rsidP="00684BCC">
      <w:pPr>
        <w:spacing w:after="0" w:line="360" w:lineRule="auto"/>
        <w:ind w:left="709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3. </w:t>
      </w:r>
      <w:r w:rsidR="008C07C9" w:rsidRPr="008C07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Na</w:t>
      </w:r>
      <w:r w:rsidR="008C07C9" w:rsidRPr="008C07C9">
        <w:rPr>
          <w:rFonts w:ascii="Times New Roman" w:hAnsi="Times New Roman" w:cs="Times New Roman"/>
          <w:sz w:val="24"/>
          <w:szCs w:val="24"/>
        </w:rPr>
        <w:t xml:space="preserve"> stanowiska dyrektorów biur do spraw budżetu </w:t>
      </w:r>
      <w:r>
        <w:rPr>
          <w:rFonts w:ascii="Times New Roman" w:hAnsi="Times New Roman" w:cs="Times New Roman"/>
          <w:sz w:val="24"/>
          <w:szCs w:val="24"/>
        </w:rPr>
        <w:t>i finansów, administracyjnych i </w:t>
      </w:r>
      <w:r w:rsidR="008C07C9" w:rsidRPr="008C07C9">
        <w:rPr>
          <w:rFonts w:ascii="Times New Roman" w:hAnsi="Times New Roman" w:cs="Times New Roman"/>
          <w:sz w:val="24"/>
          <w:szCs w:val="24"/>
        </w:rPr>
        <w:t xml:space="preserve">majątkowych placówek zagranicznych, a także informatyki w urzędzie obsługującym ministra właściwego do spraw zagranicznych może </w:t>
      </w:r>
      <w:r>
        <w:rPr>
          <w:rFonts w:ascii="Times New Roman" w:hAnsi="Times New Roman" w:cs="Times New Roman"/>
          <w:sz w:val="24"/>
          <w:szCs w:val="24"/>
        </w:rPr>
        <w:t>zostać powołany</w:t>
      </w:r>
      <w:r w:rsidR="008C07C9" w:rsidRPr="008C07C9">
        <w:rPr>
          <w:rFonts w:ascii="Times New Roman" w:hAnsi="Times New Roman" w:cs="Times New Roman"/>
          <w:sz w:val="24"/>
          <w:szCs w:val="24"/>
        </w:rPr>
        <w:t xml:space="preserve"> także członek personelu pomocniczego lub inna osoba spełniając</w:t>
      </w:r>
      <w:r w:rsidR="00684BCC">
        <w:rPr>
          <w:rFonts w:ascii="Times New Roman" w:hAnsi="Times New Roman" w:cs="Times New Roman"/>
          <w:sz w:val="24"/>
          <w:szCs w:val="24"/>
        </w:rPr>
        <w:t>a wymagania określone w art. 12 </w:t>
      </w:r>
      <w:r w:rsidR="008C07C9" w:rsidRPr="008C07C9">
        <w:rPr>
          <w:rFonts w:ascii="Times New Roman" w:hAnsi="Times New Roman" w:cs="Times New Roman"/>
          <w:sz w:val="24"/>
          <w:szCs w:val="24"/>
        </w:rPr>
        <w:t>ust. 1 pkt 4 i 5, którzy spełniają dodatkowo wymagania określone w art. 53 ust</w:t>
      </w:r>
      <w:r w:rsidR="000354BF">
        <w:rPr>
          <w:rFonts w:ascii="Times New Roman" w:hAnsi="Times New Roman" w:cs="Times New Roman"/>
          <w:sz w:val="24"/>
          <w:szCs w:val="24"/>
        </w:rPr>
        <w:t>awy z dnia 21 </w:t>
      </w:r>
      <w:r w:rsidR="008C07C9" w:rsidRPr="008C07C9">
        <w:rPr>
          <w:rFonts w:ascii="Times New Roman" w:hAnsi="Times New Roman" w:cs="Times New Roman"/>
          <w:sz w:val="24"/>
          <w:szCs w:val="24"/>
        </w:rPr>
        <w:t>listopada 2008 r. o służbie cywilnej.</w:t>
      </w:r>
      <w:r w:rsidR="008C07C9">
        <w:rPr>
          <w:rFonts w:ascii="Times New Roman" w:hAnsi="Times New Roman" w:cs="Times New Roman"/>
          <w:sz w:val="24"/>
          <w:szCs w:val="24"/>
        </w:rPr>
        <w:t>”.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Art. </w:t>
      </w:r>
      <w:r w:rsidR="008C07C9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. 1. Stosunki pracy z osobami zajmującymi w dniu wejścia w życie ustawy wyższe stanowiska w służbie cywilnej </w:t>
      </w:r>
      <w:r w:rsidR="00AF0A70">
        <w:rPr>
          <w:rFonts w:ascii="Times New Roman" w:hAnsi="Times New Roman" w:cs="Times New Roman"/>
          <w:sz w:val="24"/>
          <w:szCs w:val="24"/>
        </w:rPr>
        <w:t xml:space="preserve">oraz kierownicze stanowiska w służbie zagranicznej, będące wyższymi stanowiskami w służbie cywilnej, </w:t>
      </w:r>
      <w:r>
        <w:rPr>
          <w:rFonts w:ascii="Times New Roman" w:hAnsi="Times New Roman" w:cs="Times New Roman"/>
          <w:sz w:val="24"/>
          <w:szCs w:val="24"/>
        </w:rPr>
        <w:t>wygasają po upływie 30 dni od dnia wejścia w życie ustawy, jeżeli przed upływem tego terminu nie zostaną im zaproponowane nowe warunki pracy lub płacy na dalszy okres albo w razie nieprzyjęcia nowych warunków pracy lub płacy.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Wcześniejsze rozwiązanie stosunku pracy może nastąpić za wypowiedzeniem.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Przepisów ust. 1 i 2 nie stosuje się do urzędników służby cywilnej, do których mają zastosowanie przepisy rozdziału 5 ustawy zmienianej w art. 1, w brzmieniu nadanym niniejszą ustawą.</w:t>
      </w:r>
    </w:p>
    <w:p w:rsidR="002634EA" w:rsidRDefault="008C07C9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Art. 5</w:t>
      </w:r>
      <w:r w:rsidR="002634EA">
        <w:rPr>
          <w:rFonts w:ascii="Times New Roman" w:hAnsi="Times New Roman" w:cs="Times New Roman"/>
          <w:sz w:val="24"/>
          <w:szCs w:val="24"/>
        </w:rPr>
        <w:t>. W przypadku wygaśnięcia stosunku pracy, o którym mowa w art. 2 ust. 1, lub wypowiedzenia, o którym mowa w art. 2 ust. 2, przysługuje odprawa pieniężna przewidziana dla pracowników, z którymi stosunki pracy rozwiązuje się z powodu likwidacji urzędu.</w:t>
      </w:r>
    </w:p>
    <w:p w:rsidR="002634EA" w:rsidRDefault="008C07C9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6</w:t>
      </w:r>
      <w:r w:rsidR="002634EA">
        <w:rPr>
          <w:rFonts w:ascii="Times New Roman" w:hAnsi="Times New Roman" w:cs="Times New Roman"/>
          <w:sz w:val="24"/>
          <w:szCs w:val="24"/>
        </w:rPr>
        <w:t>. Postępowania dotyczące naboru na wyższe stanowiska w służbie cywilnej wszczęte na podstawie dotychczasowych przepisów i niezakończone do dnia wejścia w życie ustawy ulegają zakończeniu</w:t>
      </w:r>
      <w:r w:rsidR="00020379">
        <w:rPr>
          <w:rFonts w:ascii="Times New Roman" w:hAnsi="Times New Roman" w:cs="Times New Roman"/>
          <w:sz w:val="24"/>
          <w:szCs w:val="24"/>
        </w:rPr>
        <w:t xml:space="preserve"> z tym dniem</w:t>
      </w:r>
      <w:r w:rsidR="002634EA">
        <w:rPr>
          <w:rFonts w:ascii="Times New Roman" w:hAnsi="Times New Roman" w:cs="Times New Roman"/>
          <w:sz w:val="24"/>
          <w:szCs w:val="24"/>
        </w:rPr>
        <w:t>.</w:t>
      </w:r>
    </w:p>
    <w:p w:rsidR="002634EA" w:rsidRDefault="008C07C9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7</w:t>
      </w:r>
      <w:r w:rsidR="002634EA">
        <w:rPr>
          <w:rFonts w:ascii="Times New Roman" w:hAnsi="Times New Roman" w:cs="Times New Roman"/>
          <w:sz w:val="24"/>
          <w:szCs w:val="24"/>
        </w:rPr>
        <w:t>. Do ocen okresowych niezakończonych do dnia wejścia w życie ustawy stosuje się przepisy dotychczasowe.</w:t>
      </w:r>
    </w:p>
    <w:p w:rsidR="002634EA" w:rsidRDefault="008C07C9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8</w:t>
      </w:r>
      <w:r w:rsidR="002634EA">
        <w:rPr>
          <w:rFonts w:ascii="Times New Roman" w:hAnsi="Times New Roman" w:cs="Times New Roman"/>
          <w:sz w:val="24"/>
          <w:szCs w:val="24"/>
        </w:rPr>
        <w:t>. Znosi się Radę Służby Cywilnej.</w:t>
      </w:r>
    </w:p>
    <w:p w:rsidR="002634EA" w:rsidRDefault="008C07C9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Art. 9</w:t>
      </w:r>
      <w:r w:rsidR="002634EA">
        <w:rPr>
          <w:rFonts w:ascii="Times New Roman" w:hAnsi="Times New Roman" w:cs="Times New Roman"/>
          <w:sz w:val="24"/>
          <w:szCs w:val="24"/>
        </w:rPr>
        <w:t>. Ustawa wchodzi w życie po upływie 14 dni od dnia ogłoszenia.</w:t>
      </w:r>
    </w:p>
    <w:p w:rsidR="002634EA" w:rsidRDefault="002634EA" w:rsidP="002634EA">
      <w:pPr>
        <w:spacing w:after="0"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634EA" w:rsidRDefault="002634EA" w:rsidP="002634E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Uzasadnienie</w:t>
      </w:r>
    </w:p>
    <w:p w:rsidR="002634EA" w:rsidRDefault="002634EA" w:rsidP="002634EA">
      <w:pPr>
        <w:spacing w:after="0" w:line="360" w:lineRule="auto"/>
        <w:ind w:firstLine="709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art. 153 Konstytucji RP w celu zapewnienia zawodowego, rzetelnego, bezstronnego i politycznie neutralnego wykonywania zadań państwa, w urzędach administracji rządowej działa korpus służby cywilnej. W myśl ustawy z dnia 21 listopada 2008 r. o służbie cywilnej (Dz. U. z 2014 r. poz. 1111, z późn. zm.) członkami korpusu służby cywilnej są osoby zatrudnione na podstawie umowy o pracę (pracownicy służby cywilnej) oraz osoby zatrudnione na podstawie mianowania (urzędnicy służby cywilnej).  Zatrudnianie w służbie cywilnej, w tym na wyższych stanowiskach w służbie cywilnej, następuje w drodze otwartego i konkurencyjnego naboru. Praktyka stosowania ustawy o służbie cywilnej wskazuje na niejednokrotnie wydłużające się i nieefektywne procedury naboru, które prowadziły do opóźnień w obsadzeniu wolnych stanowisk. Zjawisko to jest szczególnie niepożądane w przypadku wyższych stanowisk w służbie cywilnej, które to stanowiska są szczególnie związane z wykonywaniem polityki rządu oraz zapewnieniem sprawnego administrowania i zarządzania kadrami.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Biorąc pod uwagę znaczenie i zakres zadań wykonywanych na wyższych stanowiskach w służbie cywilnej oraz potrzebę zapewnienia sprawnego funkcjonowania służby cywilnej realizującej działania rządu proponuje się, aby zatrudnianie na stanowisku: dyrektora generalnego urzędu, kierującego departamentem lub komórką równorzędną w Kancelarii Prezesa Rady Ministrów, urzędzie ministra, urzędzie obsługującym przewodniczącego komitetu wchodzącego w skład Rady Ministrów, urzędzie centralnego organu administracji rządowej oraz kierującego wydziałem lub komórką równorzędną w urzędzie wojewódzkim, a także zastępcy tych osób, wojewódzkiego lekarza weterynarii i jego zastępcy, kierującego komórką organizacyjną w Biurze Nasiennictwa Leśnego, a także zastępcy tej osoby odbywało się w sposób elastyczny i mniej sformalizowany (art. 1 pkt 2, 7, 8, 13 i 14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Obsadzanie wyższych stanowisk w służbie cywilnej będzie zatem następowało w drodze powołania przez uprawnione organy. Umożliwi to sprawne zatrudnienie na wyższych stanowiskach w służbie cywilnej osób spełniających wymagania przewidziane dla tych stanowisk w ustawie o służbie cywilnej, a przy tym posiadających wykształcenie, umiejętności i predyspozycje dostosowane do aktualnych potrzeb urzędu (art. 1 pkt 11 projektu). Urzędnikowi służby cywilnej oraz pracownikowi służby cywilnej, który został powołany na wyższe stanowisko w służbie cywilnej dyrektor generalny urzędu udziela urlopu bezpłatnego (art. 1 pkt 12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W projekcie proponuje się, aby osoby zajmujące wyższe stanowiska w służbie cywilnej nie były objęte systemem ocen okresowych (art. 1 pkt 21-23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Proponuje się, aby wynagrodzenie osób zajmujących wyższe stanowiska w służbie cywilnej składało się z wynagrodzenia zasadniczego, dodatku funkcyjnego i dodatku za wieloletnią pracę, przy czym wynagrodzenie zasadnicze i dodatek funkcyjny ustala się z zastosowaniem mnożników kwoty bazowej określonej w ustawie budżetowej (art. 1 pkt 24, 25 i 26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Osoby zajmujące wyższe stanowiska w służbie cywilnej będą mogły uczestniczyć w szkoleniach, ale nie będzie dla nich ustalany indywidualny program rozwoju zawodowego (art. 1 pkt 28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Podobnie jak ma to miejsce na gruncie obowiązującej ustawy o służbie cywilnej, osoby zajmujące wyższe stanowiska w służbie cywilnej będą podlegały odpowiedzialności dyscyplinarnej (art. 1 pkt 29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projektem osoby zajmujące wyższe stanowiska w służbie cywilnej będą nadal członkami korpusu służby cywilnej (art. 1 pkt 1 projektu). Oznacza to, że przepisy ustawy o służbie cywilnej adresowane do członków korpusu służby cywilnej będą miały zastosowanie także do osoby zajmujące wyższe stanowiska w służbie cywilnej. Tym samym wprowadzono także odpowiednie zmiany w tych przepisach ustawy, które mają być adresowane jedynie do urzędników służby cywilnej lub pracowników służby cywilnej (art. 1 pkt 15, 16, 17, 18, 21 i 27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art. 1 pkt 3 projektu przewiduje się ponadto możliwość powołania na stanowisko Szefa Służby Cywilnej i jego zastępcy osób niebędących urzędnikami służby cywilnej. Powołanie i odwołanie Szefa Służby Cywilnej będzie mogło nastąpić w każdym czasie (art. 1 pkt 3 lit. a i pkt 5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projekcie proponuje się zniesienie Rady Służby Cywilnej (art. 1 pkt 6 projektu), co będzie m. in. skutkowało uproszczeniem sposobu powoływania i odwoływania Szefa Służby Cywilnej (art. 1 pkt 3 lit. a i pkt 5 projektu) oraz wyznaczania zastępcy Szefa Służby Cywilnej (art. 1 pkt 3 lit. b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związku ze zniesieniem Rady Służby Cywilnej konieczne jest wprowadzenie zmiany w art. 33c ustawy z dnia 4 września 1997 r. o działach administracji rządowej (Dz. U. z 2015 r. poz. 812, z późn. zm.) – art. 2 projektu.</w:t>
      </w:r>
    </w:p>
    <w:p w:rsidR="00FF1513" w:rsidRDefault="00FF1513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Jednocześnie proponuje się wprowadzenie zmian w ustawie z dnia 27 lipca 2001 r. o służbie zagranicznej (Dz. U. Nr 128, poz. 1403, z późn. zm.) – w celu zapewnienia spójności </w:t>
      </w:r>
      <w:r>
        <w:rPr>
          <w:rFonts w:ascii="Times New Roman" w:hAnsi="Times New Roman" w:cs="Times New Roman"/>
          <w:sz w:val="24"/>
          <w:szCs w:val="24"/>
        </w:rPr>
        <w:lastRenderedPageBreak/>
        <w:t xml:space="preserve">rozwiązań zawartych w tej ustawie z projektowanymi zmianami w ustawie </w:t>
      </w:r>
      <w:r w:rsidR="00B93C81">
        <w:rPr>
          <w:rFonts w:ascii="Times New Roman" w:hAnsi="Times New Roman" w:cs="Times New Roman"/>
          <w:sz w:val="24"/>
          <w:szCs w:val="24"/>
        </w:rPr>
        <w:t xml:space="preserve">z dnia 21 listopada 2008 r. </w:t>
      </w:r>
      <w:r>
        <w:rPr>
          <w:rFonts w:ascii="Times New Roman" w:hAnsi="Times New Roman" w:cs="Times New Roman"/>
          <w:sz w:val="24"/>
          <w:szCs w:val="24"/>
        </w:rPr>
        <w:t>o służbie cywilnej (art. 3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W projektowanej ustawie przew</w:t>
      </w:r>
      <w:r w:rsidR="00141BA6">
        <w:rPr>
          <w:rFonts w:ascii="Times New Roman" w:hAnsi="Times New Roman" w:cs="Times New Roman"/>
          <w:sz w:val="24"/>
          <w:szCs w:val="24"/>
        </w:rPr>
        <w:t>iduje się przepisy przejściowe.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Proponuje się, aby stosunki pracy z osobami zajmującymi w dniu wejścia w życie ustawy wyższe stanowiska w służbie cywilnej </w:t>
      </w:r>
      <w:r w:rsidR="00FC3CD9">
        <w:rPr>
          <w:rFonts w:ascii="Times New Roman" w:hAnsi="Times New Roman" w:cs="Times New Roman"/>
          <w:sz w:val="24"/>
          <w:szCs w:val="24"/>
        </w:rPr>
        <w:t xml:space="preserve">oraz kierownicze stanowiska w służbie zagranicznej, będące wyższymi stanowiskami w służbie cywilnej, </w:t>
      </w:r>
      <w:r>
        <w:rPr>
          <w:rFonts w:ascii="Times New Roman" w:hAnsi="Times New Roman" w:cs="Times New Roman"/>
          <w:sz w:val="24"/>
          <w:szCs w:val="24"/>
        </w:rPr>
        <w:t xml:space="preserve">wygasły po upływie 30 dni od dnia wejścia w życie ustawy, jeżeli przed upływem tego terminu osobom tym nie zostaną zaproponowane nowe warunki pracy lub płacy na dalszy okres albo w razie nieprzyjęcia nowych warunków pracy lub płacy (art. </w:t>
      </w:r>
      <w:r w:rsidR="00684BC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ust. 1 projektu). Wcześniejsze rozwiązanie stosunku pracy będzie mogło nastąpić za wypowiedzeniem (art</w:t>
      </w:r>
      <w:r w:rsidR="00684BCC">
        <w:rPr>
          <w:rFonts w:ascii="Times New Roman" w:hAnsi="Times New Roman" w:cs="Times New Roman"/>
          <w:sz w:val="24"/>
          <w:szCs w:val="24"/>
        </w:rPr>
        <w:t>. 4</w:t>
      </w:r>
      <w:r>
        <w:rPr>
          <w:rFonts w:ascii="Times New Roman" w:hAnsi="Times New Roman" w:cs="Times New Roman"/>
          <w:sz w:val="24"/>
          <w:szCs w:val="24"/>
        </w:rPr>
        <w:t xml:space="preserve"> ust. 2 projektu).</w:t>
      </w:r>
    </w:p>
    <w:p w:rsidR="002634EA" w:rsidRDefault="00684BCC" w:rsidP="002634E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Jednocześnie zgodnie z art. 4</w:t>
      </w:r>
      <w:r w:rsidR="002634EA">
        <w:rPr>
          <w:rFonts w:ascii="Times New Roman" w:hAnsi="Times New Roman" w:cs="Times New Roman"/>
          <w:sz w:val="24"/>
          <w:szCs w:val="24"/>
        </w:rPr>
        <w:t xml:space="preserve"> ust. 3 projektu przepisów dotyczących wygaśnięcia stosun</w:t>
      </w:r>
      <w:r>
        <w:rPr>
          <w:rFonts w:ascii="Times New Roman" w:hAnsi="Times New Roman" w:cs="Times New Roman"/>
          <w:sz w:val="24"/>
          <w:szCs w:val="24"/>
        </w:rPr>
        <w:t>ku pracy, o którym mowa w art. 4</w:t>
      </w:r>
      <w:r w:rsidR="002634EA">
        <w:rPr>
          <w:rFonts w:ascii="Times New Roman" w:hAnsi="Times New Roman" w:cs="Times New Roman"/>
          <w:sz w:val="24"/>
          <w:szCs w:val="24"/>
        </w:rPr>
        <w:t xml:space="preserve"> ust. 1 i 2 nie stosuje się do mianowanych urzędników służby cywilnej, do których mają zastosowanie przepisy rozdziału 5 ustawy o służbie cywilnej, tj. dotyczące zmiany i ustania stosunku pracy w służbie cywilnej, w szczególności przeniesienia urzędnika służby cywilnej na inne stanowisko w tym samym urzędzie w tej samej lub w innej miejscowości albo do innego urzędu w tej samej miejscowości.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W przypadku wygaśnięcia stosunku pracy, o którym mowa w art. </w:t>
      </w:r>
      <w:r w:rsidR="00684BC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ust. 1 projektu, lub wypowiedzenia, o którym mowa w art. </w:t>
      </w:r>
      <w:r w:rsidR="00684BCC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 xml:space="preserve"> ust. 2 projektu, będzie przysługiwała odprawa pieniężna przewidziana dla pracowników, z którymi stosunki pracy rozwiązuje się z </w:t>
      </w:r>
      <w:r w:rsidR="00684BCC">
        <w:rPr>
          <w:rFonts w:ascii="Times New Roman" w:hAnsi="Times New Roman" w:cs="Times New Roman"/>
          <w:sz w:val="24"/>
          <w:szCs w:val="24"/>
        </w:rPr>
        <w:t>powodu likwidacji urzędu (art. 5</w:t>
      </w:r>
      <w:r>
        <w:rPr>
          <w:rFonts w:ascii="Times New Roman" w:hAnsi="Times New Roman" w:cs="Times New Roman"/>
          <w:sz w:val="24"/>
          <w:szCs w:val="24"/>
        </w:rPr>
        <w:t xml:space="preserve"> projektu). W tym przypadku będzie miała zastosowanie art. 8 ustawy z dnia 13 marca 2003 r. o szczególnych zasadach rozwiązywania z pracownikami stosunków pracy z przyczyn niedotyczących pracowników (Dz. U. z 2015 r. poz. 192).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Zgodnie z tym przepisem przysługuje odprawa pieniężna w wysokości:</w:t>
      </w:r>
    </w:p>
    <w:p w:rsidR="002634EA" w:rsidRDefault="002634EA" w:rsidP="002634EA">
      <w:p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>
        <w:rPr>
          <w:rFonts w:ascii="Times New Roman" w:hAnsi="Times New Roman" w:cs="Times New Roman"/>
          <w:sz w:val="24"/>
          <w:szCs w:val="24"/>
        </w:rPr>
        <w:tab/>
        <w:t>jednomiesięcznego wynagrodzenia, jeżeli pracownik był zatrudniony u danego pracodawcy krócej niż 2 lata;</w:t>
      </w:r>
    </w:p>
    <w:p w:rsidR="002634EA" w:rsidRDefault="002634EA" w:rsidP="002634EA">
      <w:p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>
        <w:rPr>
          <w:rFonts w:ascii="Times New Roman" w:hAnsi="Times New Roman" w:cs="Times New Roman"/>
          <w:sz w:val="24"/>
          <w:szCs w:val="24"/>
        </w:rPr>
        <w:tab/>
        <w:t>dwumiesięcznego wynagrodzenia, jeżeli pracownik był zatrudniony u danego pracodawcy od 2 do 8 lat;</w:t>
      </w:r>
    </w:p>
    <w:p w:rsidR="002634EA" w:rsidRDefault="002634EA" w:rsidP="002634EA">
      <w:pPr>
        <w:spacing w:after="0" w:line="360" w:lineRule="auto"/>
        <w:ind w:left="1134" w:hanging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>
        <w:rPr>
          <w:rFonts w:ascii="Times New Roman" w:hAnsi="Times New Roman" w:cs="Times New Roman"/>
          <w:sz w:val="24"/>
          <w:szCs w:val="24"/>
        </w:rPr>
        <w:tab/>
        <w:t>trzymiesięcznego wynagrodzenia, jeżeli pracownik był zatrudniony u danego pracodawcy ponad 8 lat.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Przy ustalaniu okresu zatrudnienia będzie miał zastosowanie odpowiednio przepis art. 36 § 1</w:t>
      </w:r>
      <w:r>
        <w:rPr>
          <w:rFonts w:ascii="Times New Roman" w:hAnsi="Times New Roman" w:cs="Times New Roman"/>
          <w:sz w:val="24"/>
          <w:szCs w:val="24"/>
          <w:vertAlign w:val="superscript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Kodeksu pracy.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Odprawę pieniężną będzie się ustalało według zasad obowiązujących przy obliczaniu ekwiwalentu pieniężnego za urlop wypoczynkowy.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Ponadto wysokość odprawy pieniężnej nie będzie mogła przekraczać kwoty 15-krotnego minimalnego wynagrodzenia za pracę, ustalanego na podstawie odrębnych przepisów, obowiązującego w dniu rozwiązania stosunku pracy.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Proponuje się, aby postępowania dotyczące naboru na wyższe stanowiska w służbie cywilnej wszczęte na podstawie dotychczasowych przepisów i niezakończone do dnia wejścia w życie ustawy uległy zakończeniu, t</w:t>
      </w:r>
      <w:r w:rsidR="00684BCC">
        <w:rPr>
          <w:rFonts w:ascii="Times New Roman" w:hAnsi="Times New Roman" w:cs="Times New Roman"/>
          <w:sz w:val="24"/>
          <w:szCs w:val="24"/>
        </w:rPr>
        <w:t>j. nie były kontynuowane (art. 6</w:t>
      </w:r>
      <w:r>
        <w:rPr>
          <w:rFonts w:ascii="Times New Roman" w:hAnsi="Times New Roman" w:cs="Times New Roman"/>
          <w:sz w:val="24"/>
          <w:szCs w:val="24"/>
        </w:rPr>
        <w:t xml:space="preserve"> projektu).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Biorąc pod uwagę, że projektowana ustawa wejdzie w życie w okresie, gdy przeprowadza się oceny okresowe, proponuje się umożliwienie dokończenia ocen okresowych niezakończonych do dnia wejścia w życie ustawy na </w:t>
      </w:r>
      <w:r w:rsidR="00684BCC">
        <w:rPr>
          <w:rFonts w:ascii="Times New Roman" w:hAnsi="Times New Roman" w:cs="Times New Roman"/>
          <w:sz w:val="24"/>
          <w:szCs w:val="24"/>
        </w:rPr>
        <w:t>dotychczasowych zasadach (art. 7</w:t>
      </w:r>
      <w:r>
        <w:rPr>
          <w:rFonts w:ascii="Times New Roman" w:hAnsi="Times New Roman" w:cs="Times New Roman"/>
          <w:sz w:val="24"/>
          <w:szCs w:val="24"/>
        </w:rPr>
        <w:t xml:space="preserve"> projektu). Jest to szczególnie istotne w przypadku urzędników służby cywilnej, ponieważ uzyskanie pozytywnej oceny okresowej umożliwia przyznanie im kolejnego stopnia służbowego, a co za tym idzie wyższego dodatku służby cywilnej z tytułu posiadanego stopnia służbowego.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Proponuje się, aby projektowana ustawa weszła w życie po upł</w:t>
      </w:r>
      <w:r w:rsidR="00684BCC">
        <w:rPr>
          <w:rFonts w:ascii="Times New Roman" w:hAnsi="Times New Roman" w:cs="Times New Roman"/>
          <w:sz w:val="24"/>
          <w:szCs w:val="24"/>
        </w:rPr>
        <w:t>ywie 14 dni od dnia ogłoszenia.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Niniejszy projekt ustawy nie wymaga notyfikacji zgodnie z trybem przewidzianym w przepisach dotyczących sposobu funkcjonowania krajowego systemu notyfikacji norm i aktów prawnych.</w:t>
      </w:r>
    </w:p>
    <w:p w:rsidR="002634EA" w:rsidRDefault="002634EA" w:rsidP="002634EA">
      <w:pPr>
        <w:spacing w:after="0" w:line="36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Przedmiot projektowanej regulacji nie jest objęty prawem Unii Europejskiej.</w:t>
      </w:r>
    </w:p>
    <w:sectPr w:rsidR="002634E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3AE0" w:rsidRDefault="00E13AE0" w:rsidP="002634EA">
      <w:pPr>
        <w:spacing w:after="0" w:line="240" w:lineRule="auto"/>
      </w:pPr>
      <w:r>
        <w:separator/>
      </w:r>
    </w:p>
  </w:endnote>
  <w:endnote w:type="continuationSeparator" w:id="0">
    <w:p w:rsidR="00E13AE0" w:rsidRDefault="00E13AE0" w:rsidP="002634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3AE0" w:rsidRDefault="00E13AE0" w:rsidP="002634EA">
      <w:pPr>
        <w:spacing w:after="0" w:line="240" w:lineRule="auto"/>
      </w:pPr>
      <w:r>
        <w:separator/>
      </w:r>
    </w:p>
  </w:footnote>
  <w:footnote w:type="continuationSeparator" w:id="0">
    <w:p w:rsidR="00E13AE0" w:rsidRDefault="00E13AE0" w:rsidP="002634EA">
      <w:pPr>
        <w:spacing w:after="0" w:line="240" w:lineRule="auto"/>
      </w:pPr>
      <w:r>
        <w:continuationSeparator/>
      </w:r>
    </w:p>
  </w:footnote>
  <w:footnote w:id="1">
    <w:p w:rsidR="00BD3822" w:rsidRPr="00BD3822" w:rsidRDefault="00BD3822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</w:rPr>
        <w:footnoteRef/>
      </w:r>
      <w:r w:rsidR="00EB59E1">
        <w:rPr>
          <w:vertAlign w:val="superscript"/>
        </w:rPr>
        <w:t>)</w:t>
      </w:r>
      <w:r>
        <w:t xml:space="preserve"> </w:t>
      </w:r>
      <w:r w:rsidRPr="00BD3822">
        <w:rPr>
          <w:rFonts w:ascii="Times New Roman" w:hAnsi="Times New Roman" w:cs="Times New Roman"/>
        </w:rPr>
        <w:t xml:space="preserve">Niniejszą </w:t>
      </w:r>
      <w:r>
        <w:rPr>
          <w:rFonts w:ascii="Times New Roman" w:hAnsi="Times New Roman" w:cs="Times New Roman"/>
        </w:rPr>
        <w:t xml:space="preserve">ustawą </w:t>
      </w:r>
      <w:r w:rsidRPr="00BD3822">
        <w:rPr>
          <w:rFonts w:ascii="Times New Roman" w:hAnsi="Times New Roman" w:cs="Times New Roman"/>
        </w:rPr>
        <w:t xml:space="preserve">zmienia się ustawy: </w:t>
      </w:r>
      <w:r>
        <w:rPr>
          <w:rFonts w:ascii="Times New Roman" w:hAnsi="Times New Roman" w:cs="Times New Roman"/>
        </w:rPr>
        <w:t>ustawę</w:t>
      </w:r>
      <w:r w:rsidRPr="00BD3822">
        <w:rPr>
          <w:rFonts w:ascii="Times New Roman" w:hAnsi="Times New Roman" w:cs="Times New Roman"/>
        </w:rPr>
        <w:t xml:space="preserve"> z dnia 4 września 1997 r. o działach administracji rządowej</w:t>
      </w:r>
      <w:r>
        <w:rPr>
          <w:rFonts w:ascii="Times New Roman" w:hAnsi="Times New Roman" w:cs="Times New Roman"/>
        </w:rPr>
        <w:t xml:space="preserve"> oraz ustawę z dnia 27 lipca 2001 r. o służbie zagranicznej.</w:t>
      </w:r>
    </w:p>
  </w:footnote>
  <w:footnote w:id="2">
    <w:p w:rsidR="002634EA" w:rsidRDefault="002634EA" w:rsidP="002634EA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Zmiany tekstu jednolitego wymienionej ustawy zostały ogłoszone w Dz. U. z 2014 r. poz. 1199 oraz z 2015 r. poz. 211, 1220 i 1269.</w:t>
      </w:r>
    </w:p>
  </w:footnote>
  <w:footnote w:id="3">
    <w:p w:rsidR="002634EA" w:rsidRDefault="002634EA" w:rsidP="002634EA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Zmiany tekstu jednolitego wymienionej ustawy zostały ogłoszone w Dz. U. z 2014 r. poz. 1662 oraz z 2015 r. poz. 1066, 1220, 1224, 1240, 1268 i 1735.</w:t>
      </w:r>
    </w:p>
  </w:footnote>
  <w:footnote w:id="4">
    <w:p w:rsidR="002634EA" w:rsidRDefault="002634EA" w:rsidP="002634EA">
      <w:pPr>
        <w:pStyle w:val="Tekstprzypisudolnego"/>
        <w:rPr>
          <w:rFonts w:ascii="Times New Roman" w:hAnsi="Times New Roman" w:cs="Times New Roman"/>
        </w:rPr>
      </w:pPr>
      <w:r>
        <w:rPr>
          <w:rStyle w:val="Odwoanieprzypisudolnego"/>
          <w:rFonts w:ascii="Times New Roman" w:hAnsi="Times New Roman" w:cs="Times New Roman"/>
        </w:rPr>
        <w:footnoteRef/>
      </w:r>
      <w:r>
        <w:rPr>
          <w:rFonts w:ascii="Times New Roman" w:hAnsi="Times New Roman" w:cs="Times New Roman"/>
          <w:vertAlign w:val="superscript"/>
        </w:rPr>
        <w:t>)</w:t>
      </w:r>
      <w:r>
        <w:rPr>
          <w:rFonts w:ascii="Times New Roman" w:hAnsi="Times New Roman" w:cs="Times New Roman"/>
        </w:rPr>
        <w:t xml:space="preserve"> Zmiany tekstu jednolitego wymienionej ustawy zostały ogłoszone w Dz. U. z 2014 r. poz. 1198 oraz z 2015 r. poz. 357, 1268 i 1418.</w:t>
      </w:r>
    </w:p>
  </w:footnote>
  <w:footnote w:id="5">
    <w:p w:rsidR="008C07C9" w:rsidRDefault="008C07C9" w:rsidP="00D82EB1">
      <w:pPr>
        <w:pStyle w:val="Tekstprzypisudolnego"/>
        <w:jc w:val="both"/>
      </w:pPr>
      <w:r>
        <w:rPr>
          <w:rStyle w:val="Odwoanieprzypisudolnego"/>
        </w:rPr>
        <w:footnoteRef/>
      </w:r>
      <w:r w:rsidR="00D82EB1">
        <w:rPr>
          <w:vertAlign w:val="superscript"/>
        </w:rPr>
        <w:t>)</w:t>
      </w:r>
      <w:r>
        <w:t xml:space="preserve"> </w:t>
      </w:r>
      <w:r w:rsidR="00790CBF" w:rsidRPr="00790CBF">
        <w:rPr>
          <w:rFonts w:ascii="Times New Roman" w:hAnsi="Times New Roman" w:cs="Times New Roman"/>
        </w:rPr>
        <w:t>Zmiany wymienionej</w:t>
      </w:r>
      <w:r w:rsidR="00D82EB1">
        <w:rPr>
          <w:rFonts w:ascii="Times New Roman" w:hAnsi="Times New Roman" w:cs="Times New Roman"/>
        </w:rPr>
        <w:t xml:space="preserve"> ustawy zostały ogłoszone w Dz. U. z 2004 r. Nr 273, poz. 2703, z 2006 r. Nr 170, poz. 1217 i 1218 i Nr 220, poz. 1600, z 2008 r. Nr 227, poz. 1505, z 2009 r. Nr 161, poz. 1277 oraz z 2015 r. poz. 1274.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248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16AC699B"/>
    <w:multiLevelType w:val="hybridMultilevel"/>
    <w:tmpl w:val="2C3665F6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7CC9658">
      <w:start w:val="1"/>
      <w:numFmt w:val="lowerLetter"/>
      <w:lvlText w:val="%2)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34EA"/>
    <w:rsid w:val="00020379"/>
    <w:rsid w:val="000354BF"/>
    <w:rsid w:val="000F1399"/>
    <w:rsid w:val="00141BA6"/>
    <w:rsid w:val="00157F1F"/>
    <w:rsid w:val="002634EA"/>
    <w:rsid w:val="00533CAD"/>
    <w:rsid w:val="005D3BD8"/>
    <w:rsid w:val="00631A5E"/>
    <w:rsid w:val="006567F7"/>
    <w:rsid w:val="0068345F"/>
    <w:rsid w:val="00684BCC"/>
    <w:rsid w:val="006B0BEE"/>
    <w:rsid w:val="007368F5"/>
    <w:rsid w:val="00750944"/>
    <w:rsid w:val="00790CBF"/>
    <w:rsid w:val="008A716E"/>
    <w:rsid w:val="008C07C9"/>
    <w:rsid w:val="008C0B3C"/>
    <w:rsid w:val="00927755"/>
    <w:rsid w:val="00A434E4"/>
    <w:rsid w:val="00A96A81"/>
    <w:rsid w:val="00AD7B8A"/>
    <w:rsid w:val="00AE49EA"/>
    <w:rsid w:val="00AF0A70"/>
    <w:rsid w:val="00B36F26"/>
    <w:rsid w:val="00B93C81"/>
    <w:rsid w:val="00B95EF2"/>
    <w:rsid w:val="00BD3822"/>
    <w:rsid w:val="00D72097"/>
    <w:rsid w:val="00D82EB1"/>
    <w:rsid w:val="00DD69C9"/>
    <w:rsid w:val="00DF542B"/>
    <w:rsid w:val="00E13AE0"/>
    <w:rsid w:val="00EB59E1"/>
    <w:rsid w:val="00FC3CD9"/>
    <w:rsid w:val="00FF15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34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34EA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2634E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2634E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2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0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2634EA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2634EA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2634EA"/>
    <w:rPr>
      <w:sz w:val="20"/>
      <w:szCs w:val="20"/>
    </w:rPr>
  </w:style>
  <w:style w:type="paragraph" w:styleId="Akapitzlist">
    <w:name w:val="List Paragraph"/>
    <w:basedOn w:val="Normalny"/>
    <w:uiPriority w:val="34"/>
    <w:qFormat/>
    <w:rsid w:val="002634EA"/>
    <w:pPr>
      <w:ind w:left="720"/>
      <w:contextualSpacing/>
    </w:pPr>
  </w:style>
  <w:style w:type="character" w:styleId="Odwoanieprzypisudolnego">
    <w:name w:val="footnote reference"/>
    <w:basedOn w:val="Domylnaczcionkaakapitu"/>
    <w:uiPriority w:val="99"/>
    <w:semiHidden/>
    <w:unhideWhenUsed/>
    <w:rsid w:val="002634EA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720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720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0092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4617B72-55CB-4578-80A1-8A9EEE34F6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12</Pages>
  <Words>3216</Words>
  <Characters>19297</Characters>
  <Application>Microsoft Office Word</Application>
  <DocSecurity>0</DocSecurity>
  <Lines>160</Lines>
  <Paragraphs>44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KP PiS</dc:creator>
  <cp:lastModifiedBy>Ewa A. Genert</cp:lastModifiedBy>
  <cp:revision>2</cp:revision>
  <cp:lastPrinted>2015-12-07T12:12:00Z</cp:lastPrinted>
  <dcterms:created xsi:type="dcterms:W3CDTF">2015-12-15T17:46:00Z</dcterms:created>
  <dcterms:modified xsi:type="dcterms:W3CDTF">2015-12-15T17:46:00Z</dcterms:modified>
</cp:coreProperties>
</file>