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17" w:rsidRPr="0000604D" w:rsidRDefault="00E03017" w:rsidP="0000604D">
      <w:pPr>
        <w:pStyle w:val="OZNPROJEKTUwskazaniedatylubwersjiprojektu"/>
        <w:keepNext/>
        <w:rPr>
          <w:rStyle w:val="Kkursywa"/>
        </w:rPr>
      </w:pPr>
      <w:bookmarkStart w:id="0" w:name="OLE_LINK9"/>
      <w:bookmarkStart w:id="1" w:name="_GoBack"/>
      <w:bookmarkEnd w:id="1"/>
      <w:r w:rsidRPr="0000604D">
        <w:rPr>
          <w:rStyle w:val="Kkursywa"/>
        </w:rPr>
        <w:t xml:space="preserve">Projekt </w:t>
      </w:r>
    </w:p>
    <w:p w:rsidR="00E03017" w:rsidRPr="0000604D" w:rsidRDefault="00E03017" w:rsidP="00E03017">
      <w:pPr>
        <w:pStyle w:val="OZNRODZAKTUtznustawalubrozporzdzenieiorganwydajcy"/>
      </w:pPr>
      <w:r w:rsidRPr="0000604D">
        <w:t>USTAWA</w:t>
      </w:r>
    </w:p>
    <w:p w:rsidR="00E03017" w:rsidRPr="0000604D" w:rsidRDefault="00E03017" w:rsidP="00E03017">
      <w:pPr>
        <w:pStyle w:val="DATAAKTUdatauchwalenialubwydaniaaktu"/>
      </w:pPr>
      <w:r w:rsidRPr="0000604D">
        <w:t>z dnia                                               201</w:t>
      </w:r>
      <w:r w:rsidR="00B06994" w:rsidRPr="0000604D">
        <w:t>7</w:t>
      </w:r>
      <w:r w:rsidRPr="0000604D">
        <w:t xml:space="preserve"> r.</w:t>
      </w:r>
    </w:p>
    <w:p w:rsidR="00E03017" w:rsidRPr="0000604D" w:rsidRDefault="00E03017" w:rsidP="0000604D">
      <w:pPr>
        <w:pStyle w:val="TYTUAKTUprzedmiotregulacjiustawylubrozporzdzenia"/>
      </w:pPr>
      <w:bookmarkStart w:id="2" w:name="OLE_LINK2"/>
      <w:r w:rsidRPr="0000604D">
        <w:t>o zmianie ustawy o ofercie publicznej i warunkach wprowadzania instrumentów finansowych do zorganizowanego systemu obrotu oraz o spółkach publicznych</w:t>
      </w:r>
      <w:bookmarkEnd w:id="2"/>
    </w:p>
    <w:p w:rsidR="00E03017" w:rsidRPr="0000604D" w:rsidRDefault="00E03017" w:rsidP="0000604D">
      <w:pPr>
        <w:pStyle w:val="ARTartustawynprozporzdzenia"/>
        <w:keepNext/>
      </w:pPr>
      <w:r w:rsidRPr="0000604D">
        <w:rPr>
          <w:rStyle w:val="Ppogrubienie"/>
        </w:rPr>
        <w:t>Art.</w:t>
      </w:r>
      <w:r w:rsidR="003A26A0" w:rsidRPr="0000604D">
        <w:rPr>
          <w:rStyle w:val="Ppogrubienie"/>
        </w:rPr>
        <w:t> </w:t>
      </w:r>
      <w:r w:rsidRPr="0000604D">
        <w:rPr>
          <w:rStyle w:val="Ppogrubienie"/>
        </w:rPr>
        <w:t>1.</w:t>
      </w:r>
      <w:r w:rsidRPr="0000604D">
        <w:t xml:space="preserve"> W ustawie z dnia 29 lipca 2005 r. o ofercie publicznej i warunkach wprowadzania instrumentów finansowych do zorganizowanego systemu obrotu oraz o spółkach publicznych (Dz. U. z 201</w:t>
      </w:r>
      <w:r w:rsidR="00D13450" w:rsidRPr="0000604D">
        <w:t>6</w:t>
      </w:r>
      <w:r w:rsidRPr="0000604D">
        <w:t xml:space="preserve"> r. poz. 1</w:t>
      </w:r>
      <w:r w:rsidR="00D13450" w:rsidRPr="0000604D">
        <w:t>6</w:t>
      </w:r>
      <w:r w:rsidRPr="0000604D">
        <w:t>3</w:t>
      </w:r>
      <w:r w:rsidR="00D13450" w:rsidRPr="0000604D">
        <w:t>9</w:t>
      </w:r>
      <w:r w:rsidRPr="0000604D">
        <w:t>) wprowadza się następujące zmiany:</w:t>
      </w:r>
    </w:p>
    <w:p w:rsidR="00E03017" w:rsidRPr="0000604D" w:rsidRDefault="00C424B7" w:rsidP="00C424B7">
      <w:pPr>
        <w:pStyle w:val="PKTpunkt"/>
      </w:pPr>
      <w:r w:rsidRPr="0000604D">
        <w:t>1</w:t>
      </w:r>
      <w:r w:rsidR="00E03017" w:rsidRPr="0000604D">
        <w:t>)</w:t>
      </w:r>
      <w:r w:rsidR="00E03017" w:rsidRPr="0000604D">
        <w:tab/>
        <w:t>uchyla się art. 72;</w:t>
      </w:r>
    </w:p>
    <w:p w:rsidR="00C424B7" w:rsidRPr="0000604D" w:rsidRDefault="00C424B7" w:rsidP="0000604D">
      <w:pPr>
        <w:pStyle w:val="PKTpunkt"/>
        <w:keepNext/>
        <w:rPr>
          <w:rStyle w:val="Kkursywa"/>
        </w:rPr>
      </w:pPr>
      <w:r w:rsidRPr="0000604D">
        <w:t>2)</w:t>
      </w:r>
      <w:r w:rsidRPr="0000604D">
        <w:tab/>
        <w:t>w art. 75:</w:t>
      </w:r>
    </w:p>
    <w:p w:rsidR="00C424B7" w:rsidRPr="0000604D" w:rsidRDefault="00C424B7" w:rsidP="00C424B7">
      <w:pPr>
        <w:pStyle w:val="LITlitera"/>
      </w:pPr>
      <w:r w:rsidRPr="0000604D">
        <w:t>a)</w:t>
      </w:r>
      <w:r w:rsidRPr="0000604D">
        <w:tab/>
        <w:t>uchyla się ust. 1,</w:t>
      </w:r>
    </w:p>
    <w:p w:rsidR="00C424B7" w:rsidRPr="0000604D" w:rsidRDefault="00C424B7" w:rsidP="0000604D">
      <w:pPr>
        <w:pStyle w:val="LITlitera"/>
        <w:keepNext/>
      </w:pPr>
      <w:r w:rsidRPr="0000604D">
        <w:t>b)</w:t>
      </w:r>
      <w:r w:rsidRPr="0000604D">
        <w:tab/>
        <w:t>w ust. 2 wprowadzenie do wyliczenia otrzymuje brzmienie:</w:t>
      </w:r>
    </w:p>
    <w:p w:rsidR="00C424B7" w:rsidRPr="0000604D" w:rsidRDefault="00C424B7" w:rsidP="003A26A0">
      <w:pPr>
        <w:pStyle w:val="ZLITFRAGzmlitfragmentunpzdanialiter"/>
      </w:pPr>
      <w:r w:rsidRPr="0000604D">
        <w:t>„Obowiązk</w:t>
      </w:r>
      <w:r w:rsidR="005770B8" w:rsidRPr="0000604D">
        <w:t>i</w:t>
      </w:r>
      <w:r w:rsidRPr="0000604D">
        <w:t>, o który</w:t>
      </w:r>
      <w:r w:rsidR="005770B8" w:rsidRPr="0000604D">
        <w:t>ch</w:t>
      </w:r>
      <w:r w:rsidRPr="0000604D">
        <w:t xml:space="preserve"> mowa w art. 73, nie powstaj</w:t>
      </w:r>
      <w:r w:rsidR="006254F3">
        <w:t>ą</w:t>
      </w:r>
      <w:r w:rsidRPr="0000604D">
        <w:t xml:space="preserve"> w przypadku nabywania akcji od Skarbu Państwa:”,</w:t>
      </w:r>
    </w:p>
    <w:p w:rsidR="00C424B7" w:rsidRPr="0000604D" w:rsidRDefault="005770B8" w:rsidP="0000604D">
      <w:pPr>
        <w:pStyle w:val="LITlitera"/>
        <w:keepNext/>
      </w:pPr>
      <w:r w:rsidRPr="0000604D">
        <w:t>c)</w:t>
      </w:r>
      <w:r w:rsidRPr="0000604D">
        <w:tab/>
        <w:t xml:space="preserve">w ust. 3 </w:t>
      </w:r>
      <w:r w:rsidR="00C424B7" w:rsidRPr="0000604D">
        <w:t>wprowadzenie do wyliczenia otrzymuje brzmienie:</w:t>
      </w:r>
    </w:p>
    <w:p w:rsidR="00C424B7" w:rsidRPr="0000604D" w:rsidRDefault="00C424B7" w:rsidP="005770B8">
      <w:pPr>
        <w:pStyle w:val="ZLITFRAGzmlitfragmentunpzdanialiter"/>
      </w:pPr>
      <w:r w:rsidRPr="0000604D">
        <w:t>„Obowiązk</w:t>
      </w:r>
      <w:r w:rsidR="005770B8" w:rsidRPr="0000604D">
        <w:t>i</w:t>
      </w:r>
      <w:r w:rsidRPr="0000604D">
        <w:t>, o który</w:t>
      </w:r>
      <w:r w:rsidR="005770B8" w:rsidRPr="0000604D">
        <w:t>ch</w:t>
      </w:r>
      <w:r w:rsidRPr="0000604D">
        <w:t xml:space="preserve"> mowa w art. 73</w:t>
      </w:r>
      <w:r w:rsidR="005770B8" w:rsidRPr="0000604D">
        <w:t xml:space="preserve"> i art. 74</w:t>
      </w:r>
      <w:r w:rsidRPr="0000604D">
        <w:t>, nie powstaj</w:t>
      </w:r>
      <w:r w:rsidR="005770B8" w:rsidRPr="0000604D">
        <w:t>ą</w:t>
      </w:r>
      <w:r w:rsidRPr="0000604D">
        <w:t xml:space="preserve"> w przypadku nabywania akcji:”,</w:t>
      </w:r>
    </w:p>
    <w:p w:rsidR="00C424B7" w:rsidRPr="0000604D" w:rsidRDefault="0084425C" w:rsidP="0000604D">
      <w:pPr>
        <w:pStyle w:val="PKTpunkt"/>
        <w:keepNext/>
      </w:pPr>
      <w:r w:rsidRPr="0000604D">
        <w:t>3)</w:t>
      </w:r>
      <w:r w:rsidRPr="0000604D">
        <w:tab/>
        <w:t>w art. 76 w ust. 1 wprowadzenie do wyliczenia otrzymuje brzmienie:</w:t>
      </w:r>
    </w:p>
    <w:p w:rsidR="00C424B7" w:rsidRPr="0000604D" w:rsidRDefault="0084425C" w:rsidP="00FA2C1A">
      <w:pPr>
        <w:pStyle w:val="ZFRAGzmfragmentunpzdaniaartykuempunktem"/>
      </w:pPr>
      <w:r w:rsidRPr="0000604D">
        <w:t>„</w:t>
      </w:r>
      <w:r w:rsidR="005770B8" w:rsidRPr="0000604D">
        <w:t>W zamian za akcje b</w:t>
      </w:r>
      <w:r w:rsidR="005770B8" w:rsidRPr="0000604D">
        <w:rPr>
          <w:rFonts w:hint="eastAsia"/>
        </w:rPr>
        <w:t>ę</w:t>
      </w:r>
      <w:r w:rsidR="005770B8" w:rsidRPr="0000604D">
        <w:t>d</w:t>
      </w:r>
      <w:r w:rsidR="005770B8" w:rsidRPr="0000604D">
        <w:rPr>
          <w:rFonts w:hint="eastAsia"/>
        </w:rPr>
        <w:t>ą</w:t>
      </w:r>
      <w:r w:rsidR="005770B8" w:rsidRPr="0000604D">
        <w:t>ce przedmiotem wezwania do zapisywania si</w:t>
      </w:r>
      <w:r w:rsidR="005770B8" w:rsidRPr="0000604D">
        <w:rPr>
          <w:rFonts w:hint="eastAsia"/>
        </w:rPr>
        <w:t>ę</w:t>
      </w:r>
      <w:r w:rsidR="005770B8" w:rsidRPr="0000604D">
        <w:t xml:space="preserve"> na zamian</w:t>
      </w:r>
      <w:r w:rsidR="005770B8" w:rsidRPr="0000604D">
        <w:rPr>
          <w:rFonts w:hint="eastAsia"/>
        </w:rPr>
        <w:t>ę</w:t>
      </w:r>
      <w:r w:rsidR="005770B8" w:rsidRPr="0000604D">
        <w:t xml:space="preserve"> akcji, w przypadku wezwania,</w:t>
      </w:r>
      <w:r w:rsidRPr="0000604D">
        <w:t xml:space="preserve"> o którym mowa </w:t>
      </w:r>
      <w:r w:rsidR="005770B8" w:rsidRPr="0000604D">
        <w:t>art. 73, mog</w:t>
      </w:r>
      <w:r w:rsidR="005770B8" w:rsidRPr="0000604D">
        <w:rPr>
          <w:rFonts w:hint="eastAsia"/>
        </w:rPr>
        <w:t>ą</w:t>
      </w:r>
      <w:r w:rsidR="005770B8" w:rsidRPr="0000604D">
        <w:t xml:space="preserve"> by</w:t>
      </w:r>
      <w:r w:rsidR="005770B8" w:rsidRPr="0000604D">
        <w:rPr>
          <w:rFonts w:hint="eastAsia"/>
        </w:rPr>
        <w:t>ć</w:t>
      </w:r>
      <w:r w:rsidR="005770B8" w:rsidRPr="0000604D">
        <w:t xml:space="preserve"> nabywane wył</w:t>
      </w:r>
      <w:r w:rsidR="005770B8" w:rsidRPr="0000604D">
        <w:rPr>
          <w:rFonts w:hint="eastAsia"/>
        </w:rPr>
        <w:t>ą</w:t>
      </w:r>
      <w:r w:rsidR="005770B8" w:rsidRPr="0000604D">
        <w:t>cznie:</w:t>
      </w:r>
      <w:r w:rsidRPr="0000604D">
        <w:t>”;</w:t>
      </w:r>
    </w:p>
    <w:p w:rsidR="00C424B7" w:rsidRPr="0000604D" w:rsidRDefault="00FA2C1A" w:rsidP="0000604D">
      <w:pPr>
        <w:pStyle w:val="PKTpunkt"/>
        <w:keepNext/>
      </w:pPr>
      <w:r w:rsidRPr="0000604D">
        <w:t>4)</w:t>
      </w:r>
      <w:r w:rsidRPr="0000604D">
        <w:tab/>
        <w:t>w art. 79:</w:t>
      </w:r>
    </w:p>
    <w:p w:rsidR="00C424B7" w:rsidRPr="0000604D" w:rsidRDefault="00FA2C1A" w:rsidP="0000604D">
      <w:pPr>
        <w:pStyle w:val="LITlitera"/>
        <w:keepNext/>
      </w:pPr>
      <w:r w:rsidRPr="0000604D">
        <w:t>a)</w:t>
      </w:r>
      <w:r w:rsidRPr="0000604D">
        <w:tab/>
        <w:t>w ust. 1 wprowadzenie do wyliczenia otrzymuje brzmienie:</w:t>
      </w:r>
    </w:p>
    <w:p w:rsidR="00FA2C1A" w:rsidRPr="0000604D" w:rsidRDefault="00FA2C1A" w:rsidP="003A26A0">
      <w:pPr>
        <w:pStyle w:val="ZLITFRAGzmlitfragmentunpzdanialiter"/>
      </w:pPr>
      <w:r w:rsidRPr="0000604D">
        <w:t>„C</w:t>
      </w:r>
      <w:r w:rsidR="006254F3">
        <w:t>ena akcji proponowana w wezwaniach</w:t>
      </w:r>
      <w:r w:rsidRPr="0000604D">
        <w:t>, o który</w:t>
      </w:r>
      <w:r w:rsidR="006254F3">
        <w:t>ch</w:t>
      </w:r>
      <w:r w:rsidRPr="0000604D">
        <w:t xml:space="preserve"> mowa w art. 73 i art. 74:”,</w:t>
      </w:r>
    </w:p>
    <w:p w:rsidR="00FA2C1A" w:rsidRPr="0000604D" w:rsidRDefault="00FA2C1A" w:rsidP="0000604D">
      <w:pPr>
        <w:pStyle w:val="LITlitera"/>
        <w:keepNext/>
      </w:pPr>
      <w:r w:rsidRPr="0000604D">
        <w:t>b)</w:t>
      </w:r>
      <w:r w:rsidRPr="0000604D">
        <w:tab/>
        <w:t>w ust. 2 wprowadzenie do wyliczenia otrzymuje brzmienie:</w:t>
      </w:r>
    </w:p>
    <w:p w:rsidR="00FA2C1A" w:rsidRPr="0000604D" w:rsidRDefault="00FA2C1A" w:rsidP="003A26A0">
      <w:pPr>
        <w:pStyle w:val="ZLITFRAGzmlitfragmentunpzdanialiter"/>
      </w:pPr>
      <w:r w:rsidRPr="0000604D">
        <w:t>„Cena akcji proponowana w wezwaniach, o których mowa w art. 7</w:t>
      </w:r>
      <w:r w:rsidR="003A26A0" w:rsidRPr="0000604D">
        <w:t xml:space="preserve">3 i art. </w:t>
      </w:r>
      <w:r w:rsidRPr="0000604D">
        <w:t>74, nie mo</w:t>
      </w:r>
      <w:r w:rsidRPr="0000604D">
        <w:rPr>
          <w:rFonts w:hint="eastAsia"/>
        </w:rPr>
        <w:t>ż</w:t>
      </w:r>
      <w:r w:rsidRPr="0000604D">
        <w:t>e by</w:t>
      </w:r>
      <w:r w:rsidRPr="0000604D">
        <w:rPr>
          <w:rFonts w:hint="eastAsia"/>
        </w:rPr>
        <w:t>ć</w:t>
      </w:r>
      <w:r w:rsidRPr="0000604D">
        <w:t xml:space="preserve"> równie</w:t>
      </w:r>
      <w:r w:rsidRPr="0000604D">
        <w:rPr>
          <w:rFonts w:hint="eastAsia"/>
        </w:rPr>
        <w:t>ż</w:t>
      </w:r>
      <w:r w:rsidRPr="0000604D">
        <w:t xml:space="preserve"> ni</w:t>
      </w:r>
      <w:r w:rsidRPr="0000604D">
        <w:rPr>
          <w:rFonts w:hint="eastAsia"/>
        </w:rPr>
        <w:t>ż</w:t>
      </w:r>
      <w:r w:rsidRPr="0000604D">
        <w:t>sza od:”,</w:t>
      </w:r>
    </w:p>
    <w:p w:rsidR="00FA2C1A" w:rsidRPr="0000604D" w:rsidRDefault="003A26A0" w:rsidP="0000604D">
      <w:pPr>
        <w:pStyle w:val="LITlitera"/>
        <w:keepNext/>
      </w:pPr>
      <w:r w:rsidRPr="0000604D">
        <w:t>c)</w:t>
      </w:r>
      <w:r w:rsidRPr="0000604D">
        <w:tab/>
        <w:t>ust. 4 otrzymuje brzmienie:</w:t>
      </w:r>
    </w:p>
    <w:p w:rsidR="003A26A0" w:rsidRPr="0000604D" w:rsidRDefault="003A26A0" w:rsidP="003A26A0">
      <w:pPr>
        <w:pStyle w:val="ZLITUSTzmustliter"/>
      </w:pPr>
      <w:r w:rsidRPr="0000604D">
        <w:t>„</w:t>
      </w:r>
      <w:r w:rsidR="00E25F59">
        <w:t>4. Cena proponowana w wezwaniach, o których</w:t>
      </w:r>
      <w:r w:rsidRPr="0000604D">
        <w:t xml:space="preserve"> mowa w art. 73 i art. 74, mo</w:t>
      </w:r>
      <w:r w:rsidRPr="0000604D">
        <w:rPr>
          <w:rFonts w:hint="eastAsia"/>
        </w:rPr>
        <w:t>ż</w:t>
      </w:r>
      <w:r w:rsidRPr="0000604D">
        <w:t>e by</w:t>
      </w:r>
      <w:r w:rsidRPr="0000604D">
        <w:rPr>
          <w:rFonts w:hint="eastAsia"/>
        </w:rPr>
        <w:t>ć</w:t>
      </w:r>
      <w:r w:rsidRPr="0000604D">
        <w:t xml:space="preserve"> ni</w:t>
      </w:r>
      <w:r w:rsidRPr="0000604D">
        <w:rPr>
          <w:rFonts w:hint="eastAsia"/>
        </w:rPr>
        <w:t>ż</w:t>
      </w:r>
      <w:r w:rsidRPr="0000604D">
        <w:t>sza od ceny ustalonej zgodnie z ust. 1–3, w odniesieniu do akcji stanowi</w:t>
      </w:r>
      <w:r w:rsidRPr="0000604D">
        <w:rPr>
          <w:rFonts w:hint="eastAsia"/>
        </w:rPr>
        <w:t>ą</w:t>
      </w:r>
      <w:r w:rsidRPr="0000604D">
        <w:t>cych co najmniej 5% wszystkich akcji spółki, które b</w:t>
      </w:r>
      <w:r w:rsidRPr="0000604D">
        <w:rPr>
          <w:rFonts w:hint="eastAsia"/>
        </w:rPr>
        <w:t>ę</w:t>
      </w:r>
      <w:r w:rsidRPr="0000604D">
        <w:t>d</w:t>
      </w:r>
      <w:r w:rsidRPr="0000604D">
        <w:rPr>
          <w:rFonts w:hint="eastAsia"/>
        </w:rPr>
        <w:t>ą</w:t>
      </w:r>
      <w:r w:rsidRPr="0000604D">
        <w:t xml:space="preserve"> nabyte w wezwaniu od oznaczonej osoby zgłaszaj</w:t>
      </w:r>
      <w:r w:rsidRPr="0000604D">
        <w:rPr>
          <w:rFonts w:hint="eastAsia"/>
        </w:rPr>
        <w:t>ą</w:t>
      </w:r>
      <w:r w:rsidRPr="0000604D">
        <w:t>cej si</w:t>
      </w:r>
      <w:r w:rsidRPr="0000604D">
        <w:rPr>
          <w:rFonts w:hint="eastAsia"/>
        </w:rPr>
        <w:t>ę</w:t>
      </w:r>
      <w:r w:rsidRPr="0000604D">
        <w:t xml:space="preserve"> na wezwanie, je</w:t>
      </w:r>
      <w:r w:rsidRPr="0000604D">
        <w:rPr>
          <w:rFonts w:hint="eastAsia"/>
        </w:rPr>
        <w:t>ż</w:t>
      </w:r>
      <w:r w:rsidRPr="0000604D">
        <w:t>eli podmiot obowi</w:t>
      </w:r>
      <w:r w:rsidRPr="0000604D">
        <w:rPr>
          <w:rFonts w:hint="eastAsia"/>
        </w:rPr>
        <w:t>ą</w:t>
      </w:r>
      <w:r w:rsidRPr="0000604D">
        <w:t>zany do ogłoszenia wezwania i ta osoba tak postanowiły.”;</w:t>
      </w:r>
    </w:p>
    <w:p w:rsidR="003A26A0" w:rsidRPr="0000604D" w:rsidRDefault="003A26A0" w:rsidP="0000604D">
      <w:pPr>
        <w:pStyle w:val="PKTpunkt"/>
        <w:keepNext/>
      </w:pPr>
      <w:r w:rsidRPr="0000604D">
        <w:lastRenderedPageBreak/>
        <w:t>5)</w:t>
      </w:r>
      <w:r w:rsidRPr="0000604D">
        <w:tab/>
        <w:t>art. 81 otrzymuje brzmienie:</w:t>
      </w:r>
    </w:p>
    <w:p w:rsidR="003A26A0" w:rsidRPr="0000604D" w:rsidRDefault="003A26A0" w:rsidP="003A26A0">
      <w:pPr>
        <w:pStyle w:val="ZARTzmartartykuempunktem"/>
      </w:pPr>
      <w:r w:rsidRPr="0000604D">
        <w:t>„Art. 81. Minister wła</w:t>
      </w:r>
      <w:r w:rsidRPr="0000604D">
        <w:rPr>
          <w:rFonts w:hint="eastAsia"/>
        </w:rPr>
        <w:t>ś</w:t>
      </w:r>
      <w:r w:rsidRPr="0000604D">
        <w:t>ciwy do spraw instytucji finansowych okre</w:t>
      </w:r>
      <w:r w:rsidRPr="0000604D">
        <w:rPr>
          <w:rFonts w:hint="eastAsia"/>
        </w:rPr>
        <w:t>ś</w:t>
      </w:r>
      <w:r w:rsidRPr="0000604D">
        <w:t>li, w drodze rozporz</w:t>
      </w:r>
      <w:r w:rsidRPr="0000604D">
        <w:rPr>
          <w:rFonts w:hint="eastAsia"/>
        </w:rPr>
        <w:t>ą</w:t>
      </w:r>
      <w:r w:rsidRPr="0000604D">
        <w:t>dzenia, wzory wezwa</w:t>
      </w:r>
      <w:r w:rsidRPr="0000604D">
        <w:rPr>
          <w:rFonts w:hint="eastAsia"/>
        </w:rPr>
        <w:t>ń</w:t>
      </w:r>
      <w:r w:rsidRPr="0000604D">
        <w:t xml:space="preserve">, </w:t>
      </w:r>
      <w:r w:rsidR="003B5C5F" w:rsidRPr="0000604D">
        <w:t>o których mowa w art. 73, art. 74</w:t>
      </w:r>
      <w:r w:rsidRPr="0000604D">
        <w:t xml:space="preserve"> oraz art. 91 ust. 6, warunki nabywania akcji w wezwaniach oraz szczegółowy sposób ich ogłaszania. Rozporz</w:t>
      </w:r>
      <w:r w:rsidRPr="0000604D">
        <w:rPr>
          <w:rFonts w:hint="eastAsia"/>
        </w:rPr>
        <w:t>ą</w:t>
      </w:r>
      <w:r w:rsidRPr="0000604D">
        <w:t>dzenie powinno okre</w:t>
      </w:r>
      <w:r w:rsidRPr="0000604D">
        <w:rPr>
          <w:rFonts w:hint="eastAsia"/>
        </w:rPr>
        <w:t>ś</w:t>
      </w:r>
      <w:r w:rsidRPr="0000604D">
        <w:t>la</w:t>
      </w:r>
      <w:r w:rsidRPr="0000604D">
        <w:rPr>
          <w:rFonts w:hint="eastAsia"/>
        </w:rPr>
        <w:t>ć</w:t>
      </w:r>
      <w:r w:rsidRPr="0000604D">
        <w:t xml:space="preserve"> tak</w:t>
      </w:r>
      <w:r w:rsidRPr="0000604D">
        <w:rPr>
          <w:rFonts w:hint="eastAsia"/>
        </w:rPr>
        <w:t>ą</w:t>
      </w:r>
      <w:r w:rsidRPr="0000604D">
        <w:t xml:space="preserve"> tre</w:t>
      </w:r>
      <w:r w:rsidRPr="0000604D">
        <w:rPr>
          <w:rFonts w:hint="eastAsia"/>
        </w:rPr>
        <w:t>ść</w:t>
      </w:r>
      <w:r w:rsidRPr="0000604D">
        <w:t xml:space="preserve"> wezwa</w:t>
      </w:r>
      <w:r w:rsidRPr="0000604D">
        <w:rPr>
          <w:rFonts w:hint="eastAsia"/>
        </w:rPr>
        <w:t>ń</w:t>
      </w:r>
      <w:r w:rsidRPr="0000604D">
        <w:t>, która, w zale</w:t>
      </w:r>
      <w:r w:rsidRPr="0000604D">
        <w:rPr>
          <w:rFonts w:hint="eastAsia"/>
        </w:rPr>
        <w:t>ż</w:t>
      </w:r>
      <w:r w:rsidRPr="0000604D">
        <w:t>no</w:t>
      </w:r>
      <w:r w:rsidRPr="0000604D">
        <w:rPr>
          <w:rFonts w:hint="eastAsia"/>
        </w:rPr>
        <w:t>ś</w:t>
      </w:r>
      <w:r w:rsidRPr="0000604D">
        <w:t>ci od charakteru i celu wezwania, daje mo</w:t>
      </w:r>
      <w:r w:rsidRPr="0000604D">
        <w:rPr>
          <w:rFonts w:hint="eastAsia"/>
        </w:rPr>
        <w:t>ż</w:t>
      </w:r>
      <w:r w:rsidRPr="0000604D">
        <w:t>liwo</w:t>
      </w:r>
      <w:r w:rsidRPr="0000604D">
        <w:rPr>
          <w:rFonts w:hint="eastAsia"/>
        </w:rPr>
        <w:t>ść</w:t>
      </w:r>
      <w:r w:rsidRPr="0000604D">
        <w:t xml:space="preserve"> wła</w:t>
      </w:r>
      <w:r w:rsidRPr="0000604D">
        <w:rPr>
          <w:rFonts w:hint="eastAsia"/>
        </w:rPr>
        <w:t>ś</w:t>
      </w:r>
      <w:r w:rsidRPr="0000604D">
        <w:t>ciwej oceny warunków transakcji oraz kształtowa</w:t>
      </w:r>
      <w:r w:rsidRPr="0000604D">
        <w:rPr>
          <w:rFonts w:hint="eastAsia"/>
        </w:rPr>
        <w:t>ć</w:t>
      </w:r>
      <w:r w:rsidRPr="0000604D">
        <w:t xml:space="preserve"> warunki nabywania akcji w wezwaniach przy zapewnieniu zrównania uprawnie</w:t>
      </w:r>
      <w:r w:rsidRPr="0000604D">
        <w:rPr>
          <w:rFonts w:hint="eastAsia"/>
        </w:rPr>
        <w:t>ń</w:t>
      </w:r>
      <w:r w:rsidRPr="0000604D">
        <w:t xml:space="preserve"> podmiotów odpowiadaj</w:t>
      </w:r>
      <w:r w:rsidRPr="0000604D">
        <w:rPr>
          <w:rFonts w:hint="eastAsia"/>
        </w:rPr>
        <w:t>ą</w:t>
      </w:r>
      <w:r w:rsidRPr="0000604D">
        <w:t>cych na te wezwania.”</w:t>
      </w:r>
      <w:r w:rsidR="0000604D">
        <w:t>;</w:t>
      </w:r>
    </w:p>
    <w:p w:rsidR="00C424B7" w:rsidRPr="0000604D" w:rsidRDefault="003A26A0" w:rsidP="0000604D">
      <w:pPr>
        <w:pStyle w:val="PKTpunkt"/>
        <w:keepNext/>
      </w:pPr>
      <w:r w:rsidRPr="0000604D">
        <w:t>6)</w:t>
      </w:r>
      <w:r w:rsidRPr="0000604D">
        <w:tab/>
        <w:t>w art. 89 w ust. 1 pkt 1 otrzymuje brzmienie:</w:t>
      </w:r>
    </w:p>
    <w:p w:rsidR="003A26A0" w:rsidRPr="0000604D" w:rsidRDefault="004930C3" w:rsidP="004930C3">
      <w:pPr>
        <w:pStyle w:val="ZPKTzmpktartykuempunktem"/>
      </w:pPr>
      <w:r w:rsidRPr="0000604D">
        <w:t>„1)</w:t>
      </w:r>
      <w:r w:rsidRPr="0000604D">
        <w:tab/>
        <w:t>akcji spółki publicznej b</w:t>
      </w:r>
      <w:r w:rsidRPr="0000604D">
        <w:rPr>
          <w:rFonts w:hint="eastAsia"/>
        </w:rPr>
        <w:t>ę</w:t>
      </w:r>
      <w:r w:rsidRPr="0000604D">
        <w:t>d</w:t>
      </w:r>
      <w:r w:rsidRPr="0000604D">
        <w:rPr>
          <w:rFonts w:hint="eastAsia"/>
        </w:rPr>
        <w:t>ą</w:t>
      </w:r>
      <w:r w:rsidRPr="0000604D">
        <w:t>cych przedmiotem czynno</w:t>
      </w:r>
      <w:r w:rsidRPr="0000604D">
        <w:rPr>
          <w:rFonts w:hint="eastAsia"/>
        </w:rPr>
        <w:t>ś</w:t>
      </w:r>
      <w:r w:rsidRPr="0000604D">
        <w:t>ci prawnej lub innego zdarzenia prawnego powoduj</w:t>
      </w:r>
      <w:r w:rsidRPr="0000604D">
        <w:rPr>
          <w:rFonts w:hint="eastAsia"/>
        </w:rPr>
        <w:t>ą</w:t>
      </w:r>
      <w:r w:rsidRPr="0000604D">
        <w:t>cego osi</w:t>
      </w:r>
      <w:r w:rsidRPr="0000604D">
        <w:rPr>
          <w:rFonts w:hint="eastAsia"/>
        </w:rPr>
        <w:t>ą</w:t>
      </w:r>
      <w:r w:rsidRPr="0000604D">
        <w:t>gni</w:t>
      </w:r>
      <w:r w:rsidRPr="0000604D">
        <w:rPr>
          <w:rFonts w:hint="eastAsia"/>
        </w:rPr>
        <w:t>ę</w:t>
      </w:r>
      <w:r w:rsidRPr="0000604D">
        <w:t>cie lub przekroczenie danego progu ogólnej liczby głosów, je</w:t>
      </w:r>
      <w:r w:rsidRPr="0000604D">
        <w:rPr>
          <w:rFonts w:hint="eastAsia"/>
        </w:rPr>
        <w:t>ż</w:t>
      </w:r>
      <w:r w:rsidRPr="0000604D">
        <w:t>eli osi</w:t>
      </w:r>
      <w:r w:rsidRPr="0000604D">
        <w:rPr>
          <w:rFonts w:hint="eastAsia"/>
        </w:rPr>
        <w:t>ą</w:t>
      </w:r>
      <w:r w:rsidRPr="0000604D">
        <w:t>gni</w:t>
      </w:r>
      <w:r w:rsidRPr="0000604D">
        <w:rPr>
          <w:rFonts w:hint="eastAsia"/>
        </w:rPr>
        <w:t>ę</w:t>
      </w:r>
      <w:r w:rsidRPr="0000604D">
        <w:t>cie lub przekroczenie tego progu nast</w:t>
      </w:r>
      <w:r w:rsidRPr="0000604D">
        <w:rPr>
          <w:rFonts w:hint="eastAsia"/>
        </w:rPr>
        <w:t>ą</w:t>
      </w:r>
      <w:r w:rsidRPr="0000604D">
        <w:t>piło z naruszeniem obowi</w:t>
      </w:r>
      <w:r w:rsidRPr="0000604D">
        <w:rPr>
          <w:rFonts w:hint="eastAsia"/>
        </w:rPr>
        <w:t>ą</w:t>
      </w:r>
      <w:r w:rsidRPr="0000604D">
        <w:t>zków okre</w:t>
      </w:r>
      <w:r w:rsidRPr="0000604D">
        <w:rPr>
          <w:rFonts w:hint="eastAsia"/>
        </w:rPr>
        <w:t>ś</w:t>
      </w:r>
      <w:r w:rsidRPr="0000604D">
        <w:t>lonych w art. 69;”</w:t>
      </w:r>
      <w:r w:rsidR="0000604D">
        <w:t>;</w:t>
      </w:r>
    </w:p>
    <w:p w:rsidR="003A26A0" w:rsidRPr="0000604D" w:rsidRDefault="004930C3" w:rsidP="0000604D">
      <w:pPr>
        <w:pStyle w:val="PKTpunkt"/>
        <w:keepNext/>
      </w:pPr>
      <w:r w:rsidRPr="0000604D">
        <w:t>7)</w:t>
      </w:r>
      <w:r w:rsidRPr="0000604D">
        <w:tab/>
        <w:t>w art. 97 w ust. 1:</w:t>
      </w:r>
    </w:p>
    <w:p w:rsidR="004930C3" w:rsidRPr="0000604D" w:rsidRDefault="004930C3" w:rsidP="0000604D">
      <w:pPr>
        <w:pStyle w:val="LITlitera"/>
        <w:keepNext/>
      </w:pPr>
      <w:r w:rsidRPr="0000604D">
        <w:t>a)</w:t>
      </w:r>
      <w:r w:rsidRPr="0000604D">
        <w:tab/>
        <w:t>pkt 3 otrzymuje brzmienie:</w:t>
      </w:r>
    </w:p>
    <w:p w:rsidR="004930C3" w:rsidRPr="0000604D" w:rsidRDefault="004930C3" w:rsidP="003B5C5F">
      <w:pPr>
        <w:pStyle w:val="ZLITPKTzmpktliter"/>
      </w:pPr>
      <w:r w:rsidRPr="0000604D">
        <w:t>„3)</w:t>
      </w:r>
      <w:r w:rsidRPr="0000604D">
        <w:tab/>
        <w:t>przekracza okre</w:t>
      </w:r>
      <w:r w:rsidRPr="0000604D">
        <w:rPr>
          <w:rFonts w:hint="eastAsia"/>
        </w:rPr>
        <w:t>ś</w:t>
      </w:r>
      <w:r w:rsidRPr="0000604D">
        <w:t>lony próg ogólnej liczby głosów bez zachowania warunków, o których mowa w art. 73 i art. 74,”,</w:t>
      </w:r>
    </w:p>
    <w:p w:rsidR="004930C3" w:rsidRPr="0000604D" w:rsidRDefault="004930C3" w:rsidP="0000604D">
      <w:pPr>
        <w:pStyle w:val="LITlitera"/>
        <w:keepNext/>
      </w:pPr>
      <w:r w:rsidRPr="0000604D">
        <w:t>b)</w:t>
      </w:r>
      <w:r w:rsidRPr="0000604D">
        <w:tab/>
        <w:t xml:space="preserve">pkt </w:t>
      </w:r>
      <w:r w:rsidR="003B5C5F" w:rsidRPr="0000604D">
        <w:t>9</w:t>
      </w:r>
      <w:r w:rsidRPr="0000604D">
        <w:t xml:space="preserve"> otrzymuje brzmienie:</w:t>
      </w:r>
    </w:p>
    <w:p w:rsidR="004930C3" w:rsidRPr="0000604D" w:rsidRDefault="004930C3" w:rsidP="003B5C5F">
      <w:pPr>
        <w:pStyle w:val="ZLITPKTzmpktliter"/>
      </w:pPr>
      <w:r w:rsidRPr="0000604D">
        <w:t>„9)</w:t>
      </w:r>
      <w:r w:rsidRPr="0000604D">
        <w:tab/>
        <w:t>w wezwaniu, o którym mowa w art. 73</w:t>
      </w:r>
      <w:r w:rsidR="003B5C5F" w:rsidRPr="0000604D">
        <w:t>,</w:t>
      </w:r>
      <w:r w:rsidRPr="0000604D">
        <w:t xml:space="preserve"> art. 74 lub art. 91 ust. 6, proponuje cen</w:t>
      </w:r>
      <w:r w:rsidRPr="0000604D">
        <w:rPr>
          <w:rFonts w:hint="eastAsia"/>
        </w:rPr>
        <w:t>ę</w:t>
      </w:r>
      <w:r w:rsidRPr="0000604D">
        <w:t xml:space="preserve"> ni</w:t>
      </w:r>
      <w:r w:rsidRPr="0000604D">
        <w:rPr>
          <w:rFonts w:hint="eastAsia"/>
        </w:rPr>
        <w:t>ż</w:t>
      </w:r>
      <w:r w:rsidRPr="0000604D">
        <w:t>sz</w:t>
      </w:r>
      <w:r w:rsidRPr="0000604D">
        <w:rPr>
          <w:rFonts w:hint="eastAsia"/>
        </w:rPr>
        <w:t>ą</w:t>
      </w:r>
      <w:r w:rsidRPr="0000604D">
        <w:t xml:space="preserve"> ni</w:t>
      </w:r>
      <w:r w:rsidRPr="0000604D">
        <w:rPr>
          <w:rFonts w:hint="eastAsia"/>
        </w:rPr>
        <w:t>ż</w:t>
      </w:r>
      <w:r w:rsidRPr="0000604D">
        <w:t xml:space="preserve"> okre</w:t>
      </w:r>
      <w:r w:rsidRPr="0000604D">
        <w:rPr>
          <w:rFonts w:hint="eastAsia"/>
        </w:rPr>
        <w:t>ś</w:t>
      </w:r>
      <w:r w:rsidRPr="0000604D">
        <w:t>lona na podstawie art. 79,”</w:t>
      </w:r>
      <w:r w:rsidR="0000604D">
        <w:t>,</w:t>
      </w:r>
    </w:p>
    <w:p w:rsidR="004930C3" w:rsidRPr="0000604D" w:rsidRDefault="003B5C5F" w:rsidP="0000604D">
      <w:pPr>
        <w:pStyle w:val="LITlitera"/>
        <w:keepNext/>
      </w:pPr>
      <w:r w:rsidRPr="0000604D">
        <w:t>c)</w:t>
      </w:r>
      <w:r w:rsidRPr="0000604D">
        <w:tab/>
        <w:t>pkt 10 otrzymuje brzmienie:</w:t>
      </w:r>
    </w:p>
    <w:p w:rsidR="004930C3" w:rsidRPr="0000604D" w:rsidRDefault="003B5C5F" w:rsidP="003B5C5F">
      <w:pPr>
        <w:pStyle w:val="ZLITPKTzmpktliter"/>
      </w:pPr>
      <w:r w:rsidRPr="0000604D">
        <w:t>„10)</w:t>
      </w:r>
      <w:r w:rsidRPr="0000604D">
        <w:tab/>
        <w:t>nabywa akcje własne z naruszeniem trybu, terminów i warunków okre</w:t>
      </w:r>
      <w:r w:rsidRPr="0000604D">
        <w:rPr>
          <w:rFonts w:hint="eastAsia"/>
        </w:rPr>
        <w:t>ś</w:t>
      </w:r>
      <w:r w:rsidRPr="0000604D">
        <w:t>lonych w art. 73, art. 74, art. 79 lub art. 91 ust. 6,”.</w:t>
      </w:r>
    </w:p>
    <w:p w:rsidR="00E03017" w:rsidRPr="0000604D" w:rsidRDefault="00E03017" w:rsidP="00E03017">
      <w:pPr>
        <w:pStyle w:val="ARTartustawynprozporzdzenia"/>
      </w:pPr>
      <w:bookmarkStart w:id="3" w:name="OLE_LINK1"/>
      <w:r w:rsidRPr="0000604D">
        <w:rPr>
          <w:rStyle w:val="Ppogrubienie"/>
        </w:rPr>
        <w:t>Art.</w:t>
      </w:r>
      <w:r w:rsidR="00944829" w:rsidRPr="0000604D">
        <w:rPr>
          <w:rStyle w:val="Ppogrubienie"/>
        </w:rPr>
        <w:t> </w:t>
      </w:r>
      <w:r w:rsidRPr="0000604D">
        <w:rPr>
          <w:rStyle w:val="Ppogrubienie"/>
        </w:rPr>
        <w:t>2.</w:t>
      </w:r>
      <w:r w:rsidR="00944829" w:rsidRPr="0000604D">
        <w:t> </w:t>
      </w:r>
      <w:r w:rsidRPr="0000604D">
        <w:t>Do wezwań ogłoszonych przed dniem wejścia w życie niniejszej ustawy na pod</w:t>
      </w:r>
      <w:r w:rsidR="00C424B7" w:rsidRPr="0000604D">
        <w:t xml:space="preserve">stawie art. 72 </w:t>
      </w:r>
      <w:r w:rsidRPr="0000604D">
        <w:t>ustawy, wymienionej w art. 1 w brzmieniu dotychczasowym, w którym transakcja nabycia akcji objętych zapisami złożonymi w odpowiedzi na wezwanie nie została zakończona przed dniem wejścia w</w:t>
      </w:r>
      <w:r w:rsidR="00C424B7" w:rsidRPr="0000604D">
        <w:t xml:space="preserve"> </w:t>
      </w:r>
      <w:r w:rsidRPr="0000604D">
        <w:t>życie niniejszej ustawy, stosuje się przepisy dotychczasowe.</w:t>
      </w:r>
    </w:p>
    <w:bookmarkEnd w:id="3"/>
    <w:p w:rsidR="00E03017" w:rsidRPr="0000604D" w:rsidRDefault="00E03017" w:rsidP="00E03017">
      <w:pPr>
        <w:pStyle w:val="ARTartustawynprozporzdzenia"/>
        <w:rPr>
          <w:rStyle w:val="Ppogrubienie"/>
        </w:rPr>
      </w:pPr>
      <w:r w:rsidRPr="0000604D">
        <w:rPr>
          <w:rStyle w:val="Ppogrubienie"/>
        </w:rPr>
        <w:t>Art.</w:t>
      </w:r>
      <w:r w:rsidR="00944829" w:rsidRPr="0000604D">
        <w:rPr>
          <w:rStyle w:val="Ppogrubienie"/>
        </w:rPr>
        <w:t> </w:t>
      </w:r>
      <w:r w:rsidR="003B5C5F" w:rsidRPr="0000604D">
        <w:rPr>
          <w:rStyle w:val="Ppogrubienie"/>
        </w:rPr>
        <w:t>3</w:t>
      </w:r>
      <w:r w:rsidRPr="0000604D">
        <w:rPr>
          <w:rStyle w:val="Ppogrubienie"/>
        </w:rPr>
        <w:t>.</w:t>
      </w:r>
      <w:r w:rsidR="00944829" w:rsidRPr="0000604D">
        <w:t> </w:t>
      </w:r>
      <w:r w:rsidRPr="0000604D">
        <w:t>Przepisy wykonawcze wydane na podstawie art. 81 ustawy wymienionej w art. 1 w brzmieniu dotychczasowym zachowują moc do dnia wejścia w życie przepisów wykonawczych wydanych na podstawie art. 81 ustawy wymienionej w art. 1, w brzmieniu nadanym niniejszą ustawą, nie dłużej jednak niż przez 6 miesięcy od dnia jej wejścia w życie.</w:t>
      </w:r>
    </w:p>
    <w:p w:rsidR="00E03017" w:rsidRPr="0000604D" w:rsidRDefault="00E03017" w:rsidP="00E03017">
      <w:pPr>
        <w:pStyle w:val="ARTartustawynprozporzdzenia"/>
      </w:pPr>
      <w:r w:rsidRPr="0000604D">
        <w:rPr>
          <w:rStyle w:val="Ppogrubienie"/>
        </w:rPr>
        <w:lastRenderedPageBreak/>
        <w:t>Art.</w:t>
      </w:r>
      <w:r w:rsidR="00944829" w:rsidRPr="0000604D">
        <w:rPr>
          <w:rStyle w:val="Ppogrubienie"/>
        </w:rPr>
        <w:t> </w:t>
      </w:r>
      <w:r w:rsidR="003B5C5F" w:rsidRPr="0000604D">
        <w:rPr>
          <w:rStyle w:val="Ppogrubienie"/>
        </w:rPr>
        <w:t>4</w:t>
      </w:r>
      <w:r w:rsidRPr="0000604D">
        <w:rPr>
          <w:rStyle w:val="Ppogrubienie"/>
        </w:rPr>
        <w:t>.</w:t>
      </w:r>
      <w:r w:rsidR="00944829" w:rsidRPr="0000604D">
        <w:t> </w:t>
      </w:r>
      <w:r w:rsidRPr="0000604D">
        <w:t>Ustawa wchodzi w życie po upływie 14 dni od dnia ogłoszenia.</w:t>
      </w:r>
      <w:bookmarkEnd w:id="0"/>
    </w:p>
    <w:sectPr w:rsidR="00E03017" w:rsidRPr="0000604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8E" w:rsidRDefault="00165F8E">
      <w:r>
        <w:separator/>
      </w:r>
    </w:p>
  </w:endnote>
  <w:endnote w:type="continuationSeparator" w:id="0">
    <w:p w:rsidR="00165F8E" w:rsidRDefault="001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8E" w:rsidRDefault="00165F8E">
      <w:r>
        <w:separator/>
      </w:r>
    </w:p>
  </w:footnote>
  <w:footnote w:type="continuationSeparator" w:id="0">
    <w:p w:rsidR="00165F8E" w:rsidRDefault="0016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F1" w:rsidRPr="00B371CC" w:rsidRDefault="00D835F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4317A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207C03"/>
    <w:multiLevelType w:val="hybridMultilevel"/>
    <w:tmpl w:val="A6045C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AC3CB9"/>
    <w:multiLevelType w:val="hybridMultilevel"/>
    <w:tmpl w:val="0A221832"/>
    <w:lvl w:ilvl="0" w:tplc="58BC8CDA">
      <w:start w:val="1"/>
      <w:numFmt w:val="decimal"/>
      <w:lvlText w:val="%1)"/>
      <w:lvlJc w:val="left"/>
      <w:pPr>
        <w:ind w:left="1875" w:hanging="855"/>
      </w:pPr>
      <w:rPr>
        <w:rFonts w:ascii="Times" w:hAnsi="Times" w:cs="Aria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1"/>
  </w:num>
  <w:num w:numId="35">
    <w:abstractNumId w:val="17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38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4D"/>
    <w:rsid w:val="000012DA"/>
    <w:rsid w:val="0000246E"/>
    <w:rsid w:val="000029E4"/>
    <w:rsid w:val="00003862"/>
    <w:rsid w:val="0000604D"/>
    <w:rsid w:val="00012A35"/>
    <w:rsid w:val="00013652"/>
    <w:rsid w:val="00016099"/>
    <w:rsid w:val="00017DC2"/>
    <w:rsid w:val="00021522"/>
    <w:rsid w:val="00023471"/>
    <w:rsid w:val="00023F13"/>
    <w:rsid w:val="0002459B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A1C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F8E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0AC"/>
    <w:rsid w:val="001B342E"/>
    <w:rsid w:val="001C1832"/>
    <w:rsid w:val="001C188C"/>
    <w:rsid w:val="001D1783"/>
    <w:rsid w:val="001D3769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63A8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629"/>
    <w:rsid w:val="00394423"/>
    <w:rsid w:val="00396942"/>
    <w:rsid w:val="00396B49"/>
    <w:rsid w:val="00396E3E"/>
    <w:rsid w:val="0039774D"/>
    <w:rsid w:val="003A26A0"/>
    <w:rsid w:val="003A306E"/>
    <w:rsid w:val="003A60DC"/>
    <w:rsid w:val="003A6A46"/>
    <w:rsid w:val="003A7A63"/>
    <w:rsid w:val="003B000C"/>
    <w:rsid w:val="003B0F1D"/>
    <w:rsid w:val="003B4A57"/>
    <w:rsid w:val="003B5C5F"/>
    <w:rsid w:val="003B6B52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3BD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37C4"/>
    <w:rsid w:val="00485FAD"/>
    <w:rsid w:val="00487AED"/>
    <w:rsid w:val="00491EDF"/>
    <w:rsid w:val="00492A3F"/>
    <w:rsid w:val="004930C3"/>
    <w:rsid w:val="00494F62"/>
    <w:rsid w:val="004A2001"/>
    <w:rsid w:val="004A3590"/>
    <w:rsid w:val="004A4562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E9E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473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0B8"/>
    <w:rsid w:val="005835E7"/>
    <w:rsid w:val="0058397F"/>
    <w:rsid w:val="00583BF8"/>
    <w:rsid w:val="00585F33"/>
    <w:rsid w:val="00591124"/>
    <w:rsid w:val="005940DB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CCB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4F3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CF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A82"/>
    <w:rsid w:val="006F2252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01D"/>
    <w:rsid w:val="00736A64"/>
    <w:rsid w:val="00737F6A"/>
    <w:rsid w:val="00740700"/>
    <w:rsid w:val="007410B6"/>
    <w:rsid w:val="00744C6F"/>
    <w:rsid w:val="007457F6"/>
    <w:rsid w:val="00745ABB"/>
    <w:rsid w:val="00745AD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820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511"/>
    <w:rsid w:val="008436B8"/>
    <w:rsid w:val="0084425C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829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626E"/>
    <w:rsid w:val="009E7D90"/>
    <w:rsid w:val="009F1AB0"/>
    <w:rsid w:val="009F501D"/>
    <w:rsid w:val="00A01DC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97A"/>
    <w:rsid w:val="00A74E96"/>
    <w:rsid w:val="00A75A8E"/>
    <w:rsid w:val="00A824DD"/>
    <w:rsid w:val="00A83676"/>
    <w:rsid w:val="00A83B7B"/>
    <w:rsid w:val="00A84274"/>
    <w:rsid w:val="00A850F3"/>
    <w:rsid w:val="00A864E3"/>
    <w:rsid w:val="00A90090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DE2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994"/>
    <w:rsid w:val="00B07700"/>
    <w:rsid w:val="00B13921"/>
    <w:rsid w:val="00B1528C"/>
    <w:rsid w:val="00B16ACD"/>
    <w:rsid w:val="00B21487"/>
    <w:rsid w:val="00B232D1"/>
    <w:rsid w:val="00B24DB5"/>
    <w:rsid w:val="00B266C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3E92"/>
    <w:rsid w:val="00B45FBC"/>
    <w:rsid w:val="00B51A7D"/>
    <w:rsid w:val="00B535C2"/>
    <w:rsid w:val="00B55544"/>
    <w:rsid w:val="00B642FC"/>
    <w:rsid w:val="00B64D26"/>
    <w:rsid w:val="00B64FBB"/>
    <w:rsid w:val="00B70E22"/>
    <w:rsid w:val="00B76C6D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911"/>
    <w:rsid w:val="00BD6D2F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CC2"/>
    <w:rsid w:val="00C2363F"/>
    <w:rsid w:val="00C236C8"/>
    <w:rsid w:val="00C24DA5"/>
    <w:rsid w:val="00C260B1"/>
    <w:rsid w:val="00C26E56"/>
    <w:rsid w:val="00C31406"/>
    <w:rsid w:val="00C37194"/>
    <w:rsid w:val="00C40637"/>
    <w:rsid w:val="00C40F6C"/>
    <w:rsid w:val="00C424B7"/>
    <w:rsid w:val="00C4317A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A2F"/>
    <w:rsid w:val="00CB11B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3450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5F1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5A5"/>
    <w:rsid w:val="00DC1C6B"/>
    <w:rsid w:val="00DC2C2E"/>
    <w:rsid w:val="00DC4AF0"/>
    <w:rsid w:val="00DC7886"/>
    <w:rsid w:val="00DD0CF2"/>
    <w:rsid w:val="00DE1554"/>
    <w:rsid w:val="00DE2901"/>
    <w:rsid w:val="00DE5247"/>
    <w:rsid w:val="00DE590F"/>
    <w:rsid w:val="00DE6006"/>
    <w:rsid w:val="00DE7DC1"/>
    <w:rsid w:val="00DF3F7E"/>
    <w:rsid w:val="00DF7648"/>
    <w:rsid w:val="00E00E29"/>
    <w:rsid w:val="00E02BAB"/>
    <w:rsid w:val="00E03017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5F59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7D59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693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0AB"/>
    <w:rsid w:val="00F92C0A"/>
    <w:rsid w:val="00F9415B"/>
    <w:rsid w:val="00FA13C2"/>
    <w:rsid w:val="00FA2C1A"/>
    <w:rsid w:val="00FA586D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0CD0C8-B71C-40D5-980F-E758709A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017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03017"/>
    <w:pPr>
      <w:spacing w:line="240" w:lineRule="auto"/>
    </w:pPr>
    <w:rPr>
      <w:rFonts w:ascii="Times New Roman" w:hAnsi="Times New Roman" w:cs="Arial"/>
      <w:szCs w:val="20"/>
    </w:rPr>
  </w:style>
  <w:style w:type="character" w:styleId="Hipercze">
    <w:name w:val="Hyperlink"/>
    <w:uiPriority w:val="99"/>
    <w:semiHidden/>
    <w:rsid w:val="00E030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3017"/>
    <w:pPr>
      <w:spacing w:line="240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RS\Documents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1AE7D4-7FDE-4299-8104-11E19B08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KP PiS</dc:creator>
  <cp:lastModifiedBy>Grażyna D. Grabowska</cp:lastModifiedBy>
  <cp:revision>2</cp:revision>
  <cp:lastPrinted>2016-12-29T13:02:00Z</cp:lastPrinted>
  <dcterms:created xsi:type="dcterms:W3CDTF">2017-01-11T14:03:00Z</dcterms:created>
  <dcterms:modified xsi:type="dcterms:W3CDTF">2017-01-11T14:03:00Z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