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F72" w:rsidRPr="00F032CE" w:rsidRDefault="00F032CE" w:rsidP="00F032CE">
      <w:pPr>
        <w:spacing w:before="120" w:after="0" w:line="360" w:lineRule="auto"/>
        <w:jc w:val="center"/>
        <w:rPr>
          <w:rFonts w:ascii="Times New Roman" w:hAnsi="Times New Roman" w:cs="Times New Roman"/>
          <w:sz w:val="24"/>
          <w:szCs w:val="24"/>
        </w:rPr>
      </w:pPr>
      <w:bookmarkStart w:id="0" w:name="_GoBack"/>
      <w:bookmarkEnd w:id="0"/>
      <w:r w:rsidRPr="00F032CE">
        <w:rPr>
          <w:rFonts w:ascii="Times New Roman" w:hAnsi="Times New Roman" w:cs="Times New Roman"/>
          <w:sz w:val="24"/>
          <w:szCs w:val="24"/>
        </w:rPr>
        <w:t>UZASADNIENIE</w:t>
      </w:r>
    </w:p>
    <w:p w:rsidR="006C74DE" w:rsidRPr="00CA52B3" w:rsidRDefault="006C74DE" w:rsidP="00F032CE">
      <w:pPr>
        <w:tabs>
          <w:tab w:val="left" w:pos="0"/>
          <w:tab w:val="left" w:pos="426"/>
        </w:tabs>
        <w:spacing w:before="240" w:after="0" w:line="360" w:lineRule="auto"/>
        <w:jc w:val="both"/>
        <w:rPr>
          <w:rFonts w:ascii="Times New Roman" w:eastAsia="Times New Roman" w:hAnsi="Times New Roman" w:cs="Times New Roman"/>
          <w:sz w:val="24"/>
          <w:szCs w:val="24"/>
        </w:rPr>
      </w:pPr>
      <w:r w:rsidRPr="006C74DE">
        <w:rPr>
          <w:rFonts w:ascii="Times New Roman" w:eastAsia="Calibri" w:hAnsi="Times New Roman" w:cs="Times New Roman"/>
          <w:bCs/>
          <w:sz w:val="24"/>
          <w:szCs w:val="24"/>
        </w:rPr>
        <w:t xml:space="preserve">Projektowana zmiana </w:t>
      </w:r>
      <w:r w:rsidRPr="006C74DE">
        <w:rPr>
          <w:rFonts w:ascii="Times New Roman" w:eastAsia="Times New Roman" w:hAnsi="Times New Roman" w:cs="Times New Roman"/>
          <w:sz w:val="24"/>
          <w:szCs w:val="24"/>
        </w:rPr>
        <w:t>ustawy z dnia 6 listopada 2008 r. o prawach pacjenta i Rzeczniku Praw Pacjenta (Dz. U. z 201</w:t>
      </w:r>
      <w:r w:rsidR="00D72528">
        <w:rPr>
          <w:rFonts w:ascii="Times New Roman" w:eastAsia="Times New Roman" w:hAnsi="Times New Roman" w:cs="Times New Roman"/>
          <w:sz w:val="24"/>
          <w:szCs w:val="24"/>
        </w:rPr>
        <w:t>6</w:t>
      </w:r>
      <w:r w:rsidRPr="006C74DE">
        <w:rPr>
          <w:rFonts w:ascii="Times New Roman" w:eastAsia="Times New Roman" w:hAnsi="Times New Roman" w:cs="Times New Roman"/>
          <w:sz w:val="24"/>
          <w:szCs w:val="24"/>
        </w:rPr>
        <w:t xml:space="preserve"> r. poz. </w:t>
      </w:r>
      <w:r w:rsidR="00D72528">
        <w:rPr>
          <w:rFonts w:ascii="Times New Roman" w:eastAsia="Times New Roman" w:hAnsi="Times New Roman" w:cs="Times New Roman"/>
          <w:sz w:val="24"/>
          <w:szCs w:val="24"/>
        </w:rPr>
        <w:t>186</w:t>
      </w:r>
      <w:r w:rsidR="00AB4FF0">
        <w:rPr>
          <w:rFonts w:ascii="Times New Roman" w:eastAsia="Times New Roman" w:hAnsi="Times New Roman" w:cs="Times New Roman"/>
          <w:sz w:val="24"/>
          <w:szCs w:val="24"/>
        </w:rPr>
        <w:t>, z późn. zm.</w:t>
      </w:r>
      <w:r w:rsidRPr="006C74DE">
        <w:rPr>
          <w:rFonts w:ascii="Times New Roman" w:eastAsia="Times New Roman" w:hAnsi="Times New Roman" w:cs="Times New Roman"/>
          <w:sz w:val="24"/>
          <w:szCs w:val="24"/>
        </w:rPr>
        <w:t>), zwanej dalej „ustawą”, ma na celu uregulowanie zagadnień dotyczących</w:t>
      </w:r>
      <w:r w:rsidR="00042A7C">
        <w:rPr>
          <w:rFonts w:ascii="Times New Roman" w:eastAsia="Times New Roman" w:hAnsi="Times New Roman" w:cs="Times New Roman"/>
          <w:sz w:val="24"/>
          <w:szCs w:val="24"/>
        </w:rPr>
        <w:t xml:space="preserve"> przede wszystkim</w:t>
      </w:r>
      <w:r w:rsidRPr="00CA52B3">
        <w:rPr>
          <w:rFonts w:ascii="Times New Roman" w:eastAsia="Times New Roman" w:hAnsi="Times New Roman" w:cs="Times New Roman"/>
          <w:sz w:val="24"/>
          <w:szCs w:val="24"/>
        </w:rPr>
        <w:t>:</w:t>
      </w:r>
    </w:p>
    <w:p w:rsidR="006C74DE" w:rsidRPr="00CA52B3" w:rsidRDefault="006C74DE" w:rsidP="00F032CE">
      <w:pPr>
        <w:pStyle w:val="Akapitzlist"/>
        <w:numPr>
          <w:ilvl w:val="0"/>
          <w:numId w:val="1"/>
        </w:numPr>
        <w:tabs>
          <w:tab w:val="left" w:pos="0"/>
          <w:tab w:val="left" w:pos="426"/>
        </w:tabs>
        <w:spacing w:before="120" w:after="0" w:line="360" w:lineRule="auto"/>
        <w:ind w:left="360"/>
        <w:jc w:val="both"/>
        <w:rPr>
          <w:rFonts w:ascii="Times New Roman" w:eastAsia="Times New Roman" w:hAnsi="Times New Roman" w:cs="Times New Roman"/>
          <w:sz w:val="24"/>
          <w:szCs w:val="24"/>
        </w:rPr>
      </w:pPr>
      <w:r w:rsidRPr="00CA52B3">
        <w:rPr>
          <w:rFonts w:ascii="Times New Roman" w:eastAsia="Times New Roman" w:hAnsi="Times New Roman" w:cs="Times New Roman"/>
          <w:sz w:val="24"/>
          <w:szCs w:val="24"/>
        </w:rPr>
        <w:t>praw pacjenta w zakresie dostępu do dokumentacji medycznej oraz ochrony zawartych w niej danych osobowych</w:t>
      </w:r>
      <w:r w:rsidR="00CA096B">
        <w:rPr>
          <w:rFonts w:ascii="Times New Roman" w:eastAsia="Times New Roman" w:hAnsi="Times New Roman" w:cs="Times New Roman"/>
          <w:sz w:val="24"/>
          <w:szCs w:val="24"/>
        </w:rPr>
        <w:t xml:space="preserve"> i informacji o stanie zdrowia;</w:t>
      </w:r>
    </w:p>
    <w:p w:rsidR="00126207" w:rsidRDefault="00126207" w:rsidP="00F032CE">
      <w:pPr>
        <w:pStyle w:val="Akapitzlist"/>
        <w:numPr>
          <w:ilvl w:val="0"/>
          <w:numId w:val="1"/>
        </w:numPr>
        <w:tabs>
          <w:tab w:val="left" w:pos="0"/>
          <w:tab w:val="left" w:pos="426"/>
        </w:tabs>
        <w:spacing w:before="120"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doprecyzowania przepisów dotyczących: </w:t>
      </w:r>
    </w:p>
    <w:p w:rsidR="00CA52B3" w:rsidRDefault="00126207" w:rsidP="00F032CE">
      <w:pPr>
        <w:pStyle w:val="Akapitzlist"/>
        <w:numPr>
          <w:ilvl w:val="0"/>
          <w:numId w:val="11"/>
        </w:numPr>
        <w:tabs>
          <w:tab w:val="left" w:pos="0"/>
          <w:tab w:val="left" w:pos="426"/>
        </w:tabs>
        <w:spacing w:before="120"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niektórych praw pacjenta,</w:t>
      </w:r>
    </w:p>
    <w:p w:rsidR="00126207" w:rsidRDefault="00126207" w:rsidP="00F032CE">
      <w:pPr>
        <w:pStyle w:val="Akapitzlist"/>
        <w:numPr>
          <w:ilvl w:val="0"/>
          <w:numId w:val="11"/>
        </w:numPr>
        <w:tabs>
          <w:tab w:val="left" w:pos="0"/>
          <w:tab w:val="left" w:pos="426"/>
        </w:tabs>
        <w:spacing w:before="120" w:after="0" w:line="360" w:lineRule="auto"/>
        <w:ind w:left="720"/>
        <w:jc w:val="both"/>
        <w:rPr>
          <w:rFonts w:ascii="Times New Roman" w:eastAsia="Times New Roman" w:hAnsi="Times New Roman" w:cs="Times New Roman"/>
          <w:sz w:val="24"/>
          <w:szCs w:val="24"/>
        </w:rPr>
      </w:pPr>
      <w:r w:rsidRPr="00126207">
        <w:rPr>
          <w:rFonts w:ascii="Times New Roman" w:eastAsia="Times New Roman" w:hAnsi="Times New Roman" w:cs="Times New Roman"/>
          <w:sz w:val="24"/>
          <w:szCs w:val="24"/>
        </w:rPr>
        <w:t>uprawnień Rzecznika Praw Pacjenta</w:t>
      </w:r>
      <w:r>
        <w:rPr>
          <w:rFonts w:ascii="Times New Roman" w:eastAsia="Times New Roman" w:hAnsi="Times New Roman" w:cs="Times New Roman"/>
          <w:sz w:val="24"/>
          <w:szCs w:val="24"/>
        </w:rPr>
        <w:t>,</w:t>
      </w:r>
    </w:p>
    <w:p w:rsidR="00126207" w:rsidRPr="00126207" w:rsidRDefault="00126207" w:rsidP="00F032CE">
      <w:pPr>
        <w:pStyle w:val="Akapitzlist"/>
        <w:numPr>
          <w:ilvl w:val="0"/>
          <w:numId w:val="11"/>
        </w:numPr>
        <w:tabs>
          <w:tab w:val="left" w:pos="0"/>
          <w:tab w:val="left" w:pos="426"/>
        </w:tabs>
        <w:spacing w:before="120"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funkcjonowania wojewódzkich komisji do spraw orzekania o zdarzeniach medycznych.</w:t>
      </w:r>
    </w:p>
    <w:p w:rsidR="006C74DE" w:rsidRPr="006C74DE" w:rsidRDefault="006C74DE" w:rsidP="00F032CE">
      <w:pPr>
        <w:tabs>
          <w:tab w:val="left" w:pos="0"/>
          <w:tab w:val="left" w:pos="426"/>
        </w:tabs>
        <w:spacing w:before="120" w:after="0" w:line="360" w:lineRule="auto"/>
        <w:jc w:val="both"/>
        <w:rPr>
          <w:rFonts w:ascii="Times New Roman" w:eastAsia="Times New Roman" w:hAnsi="Times New Roman" w:cs="Times New Roman"/>
          <w:sz w:val="24"/>
          <w:szCs w:val="24"/>
        </w:rPr>
      </w:pPr>
      <w:r w:rsidRPr="006C74DE">
        <w:rPr>
          <w:rFonts w:ascii="Times New Roman" w:eastAsia="Times New Roman" w:hAnsi="Times New Roman" w:cs="Times New Roman"/>
          <w:sz w:val="24"/>
          <w:szCs w:val="24"/>
        </w:rPr>
        <w:t>W odniesieniu do kwestii dokumentacji medycznej istotą projektu jest stworzenie regulacji prawnych zapewniających należytą ochronę zawartych w niej danych osobowych i informacji o stanie zdrowia pacjenta</w:t>
      </w:r>
      <w:r w:rsidR="00CA52B3" w:rsidRPr="00CA52B3">
        <w:rPr>
          <w:rFonts w:ascii="Times New Roman" w:eastAsia="Times New Roman" w:hAnsi="Times New Roman" w:cs="Times New Roman"/>
          <w:sz w:val="24"/>
          <w:szCs w:val="24"/>
        </w:rPr>
        <w:t xml:space="preserve"> zarówno w trakcie funkcjonowania podmiotu leczniczego, jak i po zakończeniu wykonywania działalności leczniczej,</w:t>
      </w:r>
      <w:r w:rsidRPr="006C74DE">
        <w:rPr>
          <w:rFonts w:ascii="Times New Roman" w:eastAsia="Times New Roman" w:hAnsi="Times New Roman" w:cs="Times New Roman"/>
          <w:sz w:val="24"/>
          <w:szCs w:val="24"/>
        </w:rPr>
        <w:t xml:space="preserve"> jednoznaczne określenie sposobów oraz kosztów udostępniania dokumentacji medycznej, a także wskazanie osób uprawnionych do jej uzyskania. Zapewnienie bezpieczeństwa danych zawartych w dokumentacji medycznej wiąże się bezpośrednio z</w:t>
      </w:r>
      <w:r w:rsidR="00E11499">
        <w:rPr>
          <w:rFonts w:ascii="Times New Roman" w:eastAsia="Times New Roman" w:hAnsi="Times New Roman" w:cs="Times New Roman"/>
          <w:sz w:val="24"/>
          <w:szCs w:val="24"/>
        </w:rPr>
        <w:t> </w:t>
      </w:r>
      <w:r w:rsidRPr="006C74DE">
        <w:rPr>
          <w:rFonts w:ascii="Times New Roman" w:eastAsia="Times New Roman" w:hAnsi="Times New Roman" w:cs="Times New Roman"/>
          <w:sz w:val="24"/>
          <w:szCs w:val="24"/>
        </w:rPr>
        <w:t xml:space="preserve">określeniem osób uprawnionych do ich przetwarzania w ramach działalności leczniczej. Dlatego też proponuje się doprecyzowanie przepisów w tym zakresie. </w:t>
      </w:r>
    </w:p>
    <w:p w:rsidR="00CA52B3" w:rsidRPr="00B2183C" w:rsidRDefault="00CA52B3" w:rsidP="00F032CE">
      <w:pPr>
        <w:spacing w:before="120" w:after="0" w:line="360" w:lineRule="auto"/>
        <w:jc w:val="both"/>
        <w:rPr>
          <w:rFonts w:ascii="Times New Roman" w:eastAsia="Times New Roman" w:hAnsi="Times New Roman" w:cs="Times New Roman"/>
          <w:color w:val="000000"/>
          <w:sz w:val="24"/>
          <w:szCs w:val="24"/>
        </w:rPr>
      </w:pPr>
      <w:r w:rsidRPr="00B2183C">
        <w:rPr>
          <w:rFonts w:ascii="Times New Roman" w:eastAsia="Times New Roman" w:hAnsi="Times New Roman" w:cs="Times New Roman"/>
          <w:color w:val="000000"/>
          <w:sz w:val="24"/>
          <w:szCs w:val="24"/>
        </w:rPr>
        <w:t>Szczegółowe omówienie zmian p</w:t>
      </w:r>
      <w:r w:rsidR="00B2183C" w:rsidRPr="00B2183C">
        <w:rPr>
          <w:rFonts w:ascii="Times New Roman" w:eastAsia="Times New Roman" w:hAnsi="Times New Roman" w:cs="Times New Roman"/>
          <w:color w:val="000000"/>
          <w:sz w:val="24"/>
          <w:szCs w:val="24"/>
        </w:rPr>
        <w:t>roponowanych w projekcie ustawy.</w:t>
      </w:r>
    </w:p>
    <w:p w:rsidR="00CA52B3" w:rsidRPr="00B2183C" w:rsidRDefault="00B2183C" w:rsidP="00F032CE">
      <w:pPr>
        <w:pStyle w:val="Akapitzlist"/>
        <w:numPr>
          <w:ilvl w:val="0"/>
          <w:numId w:val="2"/>
        </w:numPr>
        <w:spacing w:before="120" w:after="0" w:line="360" w:lineRule="auto"/>
        <w:ind w:left="360"/>
        <w:jc w:val="both"/>
        <w:rPr>
          <w:rFonts w:ascii="Times New Roman" w:eastAsia="Times New Roman" w:hAnsi="Times New Roman" w:cs="Times New Roman"/>
          <w:color w:val="000000"/>
          <w:sz w:val="24"/>
          <w:szCs w:val="24"/>
        </w:rPr>
      </w:pPr>
      <w:r w:rsidRPr="00B2183C">
        <w:rPr>
          <w:rFonts w:ascii="Times New Roman" w:eastAsia="Times New Roman" w:hAnsi="Times New Roman" w:cs="Times New Roman"/>
          <w:color w:val="000000"/>
          <w:sz w:val="24"/>
          <w:szCs w:val="24"/>
        </w:rPr>
        <w:t>W</w:t>
      </w:r>
      <w:r w:rsidR="00CA52B3" w:rsidRPr="00B2183C">
        <w:rPr>
          <w:rFonts w:ascii="Times New Roman" w:eastAsia="Times New Roman" w:hAnsi="Times New Roman" w:cs="Times New Roman"/>
          <w:color w:val="000000"/>
          <w:sz w:val="24"/>
          <w:szCs w:val="24"/>
        </w:rPr>
        <w:t xml:space="preserve"> art. 3 ustawy proponuje się zdefiniowanie pojęć „</w:t>
      </w:r>
      <w:r w:rsidR="00CA52B3" w:rsidRPr="00B2183C">
        <w:rPr>
          <w:rFonts w:ascii="Times New Roman" w:eastAsia="Times New Roman" w:hAnsi="Times New Roman" w:cs="Times New Roman"/>
          <w:sz w:val="24"/>
          <w:szCs w:val="24"/>
        </w:rPr>
        <w:t xml:space="preserve">kopia”, „odpis” oraz „wyciąg” z dokumentacji medycznej. </w:t>
      </w:r>
    </w:p>
    <w:p w:rsidR="00CA52B3" w:rsidRDefault="00CA52B3" w:rsidP="00F032CE">
      <w:pPr>
        <w:spacing w:before="120" w:after="0" w:line="360" w:lineRule="auto"/>
        <w:jc w:val="both"/>
        <w:rPr>
          <w:rFonts w:ascii="Times New Roman" w:eastAsia="Times New Roman" w:hAnsi="Times New Roman" w:cs="Times New Roman"/>
          <w:sz w:val="24"/>
          <w:szCs w:val="24"/>
        </w:rPr>
      </w:pPr>
      <w:r w:rsidRPr="00B2183C">
        <w:rPr>
          <w:rFonts w:ascii="Times New Roman" w:eastAsia="Times New Roman" w:hAnsi="Times New Roman" w:cs="Times New Roman"/>
          <w:sz w:val="24"/>
          <w:szCs w:val="24"/>
        </w:rPr>
        <w:t xml:space="preserve">Ustawa w obowiązującym brzmieniu nie definiuje tych pojęć, a </w:t>
      </w:r>
      <w:r w:rsidRPr="00B2183C">
        <w:rPr>
          <w:rFonts w:ascii="Times New Roman" w:eastAsia="Times New Roman" w:hAnsi="Times New Roman" w:cs="Times New Roman"/>
          <w:bCs/>
          <w:snapToGrid w:val="0"/>
          <w:sz w:val="24"/>
          <w:szCs w:val="24"/>
        </w:rPr>
        <w:t xml:space="preserve">najnowsze słowniki </w:t>
      </w:r>
      <w:r w:rsidRPr="00B2183C">
        <w:rPr>
          <w:rFonts w:ascii="Times New Roman" w:eastAsia="Times New Roman" w:hAnsi="Times New Roman" w:cs="Times New Roman"/>
          <w:sz w:val="24"/>
          <w:szCs w:val="24"/>
        </w:rPr>
        <w:t>języka polskiego podają zbliżone znaczenia wyrazów „kopia” i „odpis”. W związku z</w:t>
      </w:r>
      <w:r w:rsidR="00E11499">
        <w:rPr>
          <w:rFonts w:ascii="Times New Roman" w:eastAsia="Times New Roman" w:hAnsi="Times New Roman" w:cs="Times New Roman"/>
          <w:sz w:val="24"/>
          <w:szCs w:val="24"/>
        </w:rPr>
        <w:t> </w:t>
      </w:r>
      <w:r w:rsidRPr="00B2183C">
        <w:rPr>
          <w:rFonts w:ascii="Times New Roman" w:eastAsia="Times New Roman" w:hAnsi="Times New Roman" w:cs="Times New Roman"/>
          <w:sz w:val="24"/>
          <w:szCs w:val="24"/>
        </w:rPr>
        <w:t>powyższym proponuje się zdef</w:t>
      </w:r>
      <w:r w:rsidR="00B2183C" w:rsidRPr="00B2183C">
        <w:rPr>
          <w:rFonts w:ascii="Times New Roman" w:eastAsia="Times New Roman" w:hAnsi="Times New Roman" w:cs="Times New Roman"/>
          <w:sz w:val="24"/>
          <w:szCs w:val="24"/>
        </w:rPr>
        <w:t>iniowanie tych pojęć w ustawie, co pozwoli uniknąć wątpliwości interpretacyjnych i ujednolicić sposób postępowania podmiotów udzielających świadczeń zdrowotnych. Jest to szczególnie istotne</w:t>
      </w:r>
      <w:r w:rsidR="00C91534">
        <w:rPr>
          <w:rFonts w:ascii="Times New Roman" w:eastAsia="Times New Roman" w:hAnsi="Times New Roman" w:cs="Times New Roman"/>
          <w:sz w:val="24"/>
          <w:szCs w:val="24"/>
        </w:rPr>
        <w:t>,</w:t>
      </w:r>
      <w:r w:rsidR="00B2183C" w:rsidRPr="00B2183C">
        <w:rPr>
          <w:rFonts w:ascii="Times New Roman" w:eastAsia="Times New Roman" w:hAnsi="Times New Roman" w:cs="Times New Roman"/>
          <w:sz w:val="24"/>
          <w:szCs w:val="24"/>
        </w:rPr>
        <w:t xml:space="preserve"> gdyż ma wpływ na sposób realizacji prawa pacjenta do dokumentacji medycznej. </w:t>
      </w:r>
    </w:p>
    <w:p w:rsidR="00F032CE" w:rsidRPr="00B2183C" w:rsidRDefault="00F032CE" w:rsidP="00F032CE">
      <w:pPr>
        <w:spacing w:before="120" w:after="0" w:line="360" w:lineRule="auto"/>
        <w:jc w:val="both"/>
        <w:rPr>
          <w:rFonts w:ascii="Times New Roman" w:eastAsia="Times New Roman" w:hAnsi="Times New Roman" w:cs="Times New Roman"/>
          <w:sz w:val="24"/>
          <w:szCs w:val="24"/>
        </w:rPr>
      </w:pPr>
    </w:p>
    <w:p w:rsidR="00AE5F05" w:rsidRDefault="00F0764A" w:rsidP="00F032CE">
      <w:pPr>
        <w:pStyle w:val="Akapitzlist"/>
        <w:numPr>
          <w:ilvl w:val="0"/>
          <w:numId w:val="2"/>
        </w:numPr>
        <w:spacing w:before="120" w:after="0" w:line="360" w:lineRule="auto"/>
        <w:ind w:left="357" w:hanging="357"/>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 art. 9 ust. 2 rozszerzono zakres przepisu w taki sposób, aby przyznać pacjentowi prawo do uzyskania informacji o jego stanie zdrowia, rozpoznaniu, proponowanych oraz możliwych metodach diagnostycznych i leczniczych, dających się przewidzieć następstwach</w:t>
      </w:r>
      <w:r w:rsidR="00F032C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ich zastosowania albo zaniechania, wynikach leczenia oraz rokowaniu, nie tylko od lekarza, ale także od innych osób wykonujących zawód medyczny, stosownie do zakresu </w:t>
      </w:r>
      <w:r w:rsidR="00967B0F">
        <w:rPr>
          <w:rFonts w:ascii="Times New Roman" w:eastAsia="Times New Roman" w:hAnsi="Times New Roman" w:cs="Times New Roman"/>
          <w:color w:val="000000"/>
          <w:sz w:val="24"/>
          <w:szCs w:val="24"/>
        </w:rPr>
        <w:t xml:space="preserve">posiadanych </w:t>
      </w:r>
      <w:r>
        <w:rPr>
          <w:rFonts w:ascii="Times New Roman" w:eastAsia="Times New Roman" w:hAnsi="Times New Roman" w:cs="Times New Roman"/>
          <w:color w:val="000000"/>
          <w:sz w:val="24"/>
          <w:szCs w:val="24"/>
        </w:rPr>
        <w:t xml:space="preserve">przez te osoby </w:t>
      </w:r>
      <w:r w:rsidR="00967B0F">
        <w:rPr>
          <w:rFonts w:ascii="Times New Roman" w:eastAsia="Times New Roman" w:hAnsi="Times New Roman" w:cs="Times New Roman"/>
          <w:color w:val="000000"/>
          <w:sz w:val="24"/>
          <w:szCs w:val="24"/>
        </w:rPr>
        <w:t xml:space="preserve">uprawnień do udzielania </w:t>
      </w:r>
      <w:r>
        <w:rPr>
          <w:rFonts w:ascii="Times New Roman" w:eastAsia="Times New Roman" w:hAnsi="Times New Roman" w:cs="Times New Roman"/>
          <w:color w:val="000000"/>
          <w:sz w:val="24"/>
          <w:szCs w:val="24"/>
        </w:rPr>
        <w:t xml:space="preserve">świadczeń zdrowotnych. </w:t>
      </w:r>
    </w:p>
    <w:p w:rsidR="00F0764A" w:rsidRPr="00AE5F05" w:rsidRDefault="00F0764A" w:rsidP="00F032CE">
      <w:pPr>
        <w:spacing w:before="120" w:after="0" w:line="360" w:lineRule="auto"/>
        <w:ind w:left="357"/>
        <w:jc w:val="both"/>
        <w:rPr>
          <w:rFonts w:ascii="Times New Roman" w:eastAsia="Times New Roman" w:hAnsi="Times New Roman" w:cs="Times New Roman"/>
          <w:color w:val="000000"/>
          <w:sz w:val="24"/>
          <w:szCs w:val="24"/>
        </w:rPr>
      </w:pPr>
      <w:r w:rsidRPr="00AE5F05">
        <w:rPr>
          <w:rFonts w:ascii="Times New Roman" w:eastAsia="Times New Roman" w:hAnsi="Times New Roman" w:cs="Times New Roman"/>
          <w:color w:val="000000"/>
          <w:sz w:val="24"/>
          <w:szCs w:val="24"/>
        </w:rPr>
        <w:t xml:space="preserve">Rozszerzenie przepisu pozwoli na jego zastosowanie między innymi do zespołów ratownictwa medycznego, w których </w:t>
      </w:r>
      <w:r w:rsidR="00967B0F" w:rsidRPr="00AE5F05">
        <w:rPr>
          <w:rFonts w:ascii="Times New Roman" w:eastAsia="Times New Roman" w:hAnsi="Times New Roman" w:cs="Times New Roman"/>
          <w:color w:val="000000"/>
          <w:sz w:val="24"/>
          <w:szCs w:val="24"/>
        </w:rPr>
        <w:t xml:space="preserve">składzie </w:t>
      </w:r>
      <w:r w:rsidRPr="00AE5F05">
        <w:rPr>
          <w:rFonts w:ascii="Times New Roman" w:eastAsia="Times New Roman" w:hAnsi="Times New Roman" w:cs="Times New Roman"/>
          <w:color w:val="000000"/>
          <w:sz w:val="24"/>
          <w:szCs w:val="24"/>
        </w:rPr>
        <w:t xml:space="preserve">nie zawsze jest lekarz. Uzyskanie takiej informacji jest warunkiem skutecznego wyrażenia sprzeciwu wobec udzielenia świadczenia zdrowotnego (w tym przypadku wykonania medycznych czynności ratunkowych). </w:t>
      </w:r>
      <w:r w:rsidR="00967B0F" w:rsidRPr="00AE5F05">
        <w:rPr>
          <w:rFonts w:ascii="Times New Roman" w:eastAsia="Times New Roman" w:hAnsi="Times New Roman" w:cs="Times New Roman"/>
          <w:color w:val="000000"/>
          <w:sz w:val="24"/>
          <w:szCs w:val="24"/>
        </w:rPr>
        <w:t>Konsekwentnie dokonano zmian także w ust. 4 i 5 oraz w</w:t>
      </w:r>
      <w:r w:rsidR="00F032CE">
        <w:rPr>
          <w:rFonts w:ascii="Times New Roman" w:eastAsia="Times New Roman" w:hAnsi="Times New Roman" w:cs="Times New Roman"/>
          <w:color w:val="000000"/>
          <w:sz w:val="24"/>
          <w:szCs w:val="24"/>
        </w:rPr>
        <w:t> </w:t>
      </w:r>
      <w:r w:rsidR="00967B0F" w:rsidRPr="00AE5F05">
        <w:rPr>
          <w:rFonts w:ascii="Times New Roman" w:eastAsia="Times New Roman" w:hAnsi="Times New Roman" w:cs="Times New Roman"/>
          <w:color w:val="000000"/>
          <w:sz w:val="24"/>
          <w:szCs w:val="24"/>
        </w:rPr>
        <w:t xml:space="preserve">art. 17 ust. 1 ustawy. </w:t>
      </w:r>
    </w:p>
    <w:p w:rsidR="008472F0" w:rsidRDefault="008472F0" w:rsidP="00F032CE">
      <w:pPr>
        <w:pStyle w:val="Akapitzlist"/>
        <w:numPr>
          <w:ilvl w:val="0"/>
          <w:numId w:val="2"/>
        </w:numPr>
        <w:spacing w:before="120" w:after="0" w:line="360" w:lineRule="auto"/>
        <w:ind w:left="35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art. 20a wprowadzono regulacj</w:t>
      </w:r>
      <w:r w:rsidR="00A920CE">
        <w:rPr>
          <w:rFonts w:ascii="Times New Roman" w:eastAsia="Times New Roman" w:hAnsi="Times New Roman" w:cs="Times New Roman"/>
          <w:color w:val="000000"/>
          <w:sz w:val="24"/>
          <w:szCs w:val="24"/>
        </w:rPr>
        <w:t>ę</w:t>
      </w:r>
      <w:r>
        <w:rPr>
          <w:rFonts w:ascii="Times New Roman" w:eastAsia="Times New Roman" w:hAnsi="Times New Roman" w:cs="Times New Roman"/>
          <w:color w:val="000000"/>
          <w:sz w:val="24"/>
          <w:szCs w:val="24"/>
        </w:rPr>
        <w:t xml:space="preserve"> dotycząc</w:t>
      </w:r>
      <w:r w:rsidR="00A920CE">
        <w:rPr>
          <w:rFonts w:ascii="Times New Roman" w:eastAsia="Times New Roman" w:hAnsi="Times New Roman" w:cs="Times New Roman"/>
          <w:color w:val="000000"/>
          <w:sz w:val="24"/>
          <w:szCs w:val="24"/>
        </w:rPr>
        <w:t>ą</w:t>
      </w:r>
      <w:r>
        <w:rPr>
          <w:rFonts w:ascii="Times New Roman" w:eastAsia="Times New Roman" w:hAnsi="Times New Roman" w:cs="Times New Roman"/>
          <w:color w:val="000000"/>
          <w:sz w:val="24"/>
          <w:szCs w:val="24"/>
        </w:rPr>
        <w:t xml:space="preserve"> prawa pacjenta do </w:t>
      </w:r>
      <w:r w:rsidR="00552842">
        <w:rPr>
          <w:rFonts w:ascii="Times New Roman" w:eastAsia="Times New Roman" w:hAnsi="Times New Roman" w:cs="Times New Roman"/>
          <w:color w:val="000000"/>
          <w:sz w:val="24"/>
          <w:szCs w:val="24"/>
        </w:rPr>
        <w:t xml:space="preserve">leczenia </w:t>
      </w:r>
      <w:r>
        <w:rPr>
          <w:rFonts w:ascii="Times New Roman" w:eastAsia="Times New Roman" w:hAnsi="Times New Roman" w:cs="Times New Roman"/>
          <w:color w:val="000000"/>
          <w:sz w:val="24"/>
          <w:szCs w:val="24"/>
        </w:rPr>
        <w:t>bólu</w:t>
      </w:r>
      <w:r w:rsidR="00A0306C">
        <w:rPr>
          <w:rFonts w:ascii="Times New Roman" w:eastAsia="Times New Roman" w:hAnsi="Times New Roman" w:cs="Times New Roman"/>
          <w:color w:val="000000"/>
          <w:sz w:val="24"/>
          <w:szCs w:val="24"/>
        </w:rPr>
        <w:t>.</w:t>
      </w:r>
    </w:p>
    <w:p w:rsidR="00DC08C6" w:rsidRPr="008472F0" w:rsidRDefault="008472F0" w:rsidP="00F032CE">
      <w:pPr>
        <w:spacing w:before="120" w:after="0" w:line="360" w:lineRule="auto"/>
        <w:ind w:left="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Ustawa w obecnym brzmie</w:t>
      </w:r>
      <w:r w:rsidR="00F8212B">
        <w:rPr>
          <w:rFonts w:ascii="Times New Roman" w:eastAsia="Times New Roman" w:hAnsi="Times New Roman" w:cs="Times New Roman"/>
          <w:color w:val="000000"/>
          <w:sz w:val="24"/>
          <w:szCs w:val="24"/>
        </w:rPr>
        <w:t>niu w sposób bezpośredni uznaje dostęp do świadczeń zdrowotnych zapewniających łagodzenie bólu i innych cierpień jako prawo pacjentów będących w stanie terminalnym (art. 20 ust. 2 zdanie drugie). W</w:t>
      </w:r>
      <w:r w:rsidR="00F032CE">
        <w:rPr>
          <w:rFonts w:ascii="Times New Roman" w:eastAsia="Times New Roman" w:hAnsi="Times New Roman" w:cs="Times New Roman"/>
          <w:color w:val="000000"/>
          <w:sz w:val="24"/>
          <w:szCs w:val="24"/>
        </w:rPr>
        <w:t> </w:t>
      </w:r>
      <w:r w:rsidR="00F8212B">
        <w:rPr>
          <w:rFonts w:ascii="Times New Roman" w:eastAsia="Times New Roman" w:hAnsi="Times New Roman" w:cs="Times New Roman"/>
          <w:color w:val="000000"/>
          <w:sz w:val="24"/>
          <w:szCs w:val="24"/>
        </w:rPr>
        <w:t xml:space="preserve">projekcie ustawy proponuje się wprowadzenie prawa do leczenia bólu dla każdego pacjenta. Obowiązkiem podmiotu udzielającego świadczeń zdrowotnych jest podejmowanie działań polegających na określeniu </w:t>
      </w:r>
      <w:r w:rsidR="00C47CF5">
        <w:rPr>
          <w:rFonts w:ascii="Times New Roman" w:eastAsia="Times New Roman" w:hAnsi="Times New Roman" w:cs="Times New Roman"/>
          <w:color w:val="000000"/>
          <w:sz w:val="24"/>
          <w:szCs w:val="24"/>
        </w:rPr>
        <w:t>stopnia natężenia bólu, leczeniu bólu oraz monitorowani</w:t>
      </w:r>
      <w:r w:rsidR="00A920CE">
        <w:rPr>
          <w:rFonts w:ascii="Times New Roman" w:eastAsia="Times New Roman" w:hAnsi="Times New Roman" w:cs="Times New Roman"/>
          <w:color w:val="000000"/>
          <w:sz w:val="24"/>
          <w:szCs w:val="24"/>
        </w:rPr>
        <w:t>u</w:t>
      </w:r>
      <w:r w:rsidR="00C47CF5">
        <w:rPr>
          <w:rFonts w:ascii="Times New Roman" w:eastAsia="Times New Roman" w:hAnsi="Times New Roman" w:cs="Times New Roman"/>
          <w:color w:val="000000"/>
          <w:sz w:val="24"/>
          <w:szCs w:val="24"/>
        </w:rPr>
        <w:t xml:space="preserve"> skuteczności </w:t>
      </w:r>
      <w:r w:rsidR="00552842">
        <w:rPr>
          <w:rFonts w:ascii="Times New Roman" w:eastAsia="Times New Roman" w:hAnsi="Times New Roman" w:cs="Times New Roman"/>
          <w:color w:val="000000"/>
          <w:sz w:val="24"/>
          <w:szCs w:val="24"/>
        </w:rPr>
        <w:t>tego leczenia</w:t>
      </w:r>
      <w:r w:rsidR="00C47CF5">
        <w:rPr>
          <w:rFonts w:ascii="Times New Roman" w:eastAsia="Times New Roman" w:hAnsi="Times New Roman" w:cs="Times New Roman"/>
          <w:color w:val="000000"/>
          <w:sz w:val="24"/>
          <w:szCs w:val="24"/>
        </w:rPr>
        <w:t xml:space="preserve">. Celem inicjatywy jest zagwarantowanie każdemu pacjentowi </w:t>
      </w:r>
      <w:r w:rsidR="00DC08C6">
        <w:rPr>
          <w:rFonts w:ascii="Times New Roman" w:eastAsia="Times New Roman" w:hAnsi="Times New Roman" w:cs="Times New Roman"/>
          <w:color w:val="000000"/>
          <w:sz w:val="24"/>
          <w:szCs w:val="24"/>
        </w:rPr>
        <w:t xml:space="preserve">skutecznej realizacji prawa do </w:t>
      </w:r>
      <w:r w:rsidR="00552842">
        <w:rPr>
          <w:rFonts w:ascii="Times New Roman" w:eastAsia="Times New Roman" w:hAnsi="Times New Roman" w:cs="Times New Roman"/>
          <w:color w:val="000000"/>
          <w:sz w:val="24"/>
          <w:szCs w:val="24"/>
        </w:rPr>
        <w:t xml:space="preserve">leczenia </w:t>
      </w:r>
      <w:r w:rsidR="00DC08C6">
        <w:rPr>
          <w:rFonts w:ascii="Times New Roman" w:eastAsia="Times New Roman" w:hAnsi="Times New Roman" w:cs="Times New Roman"/>
          <w:color w:val="000000"/>
          <w:sz w:val="24"/>
          <w:szCs w:val="24"/>
        </w:rPr>
        <w:t xml:space="preserve">bólu, zgodnie ze wskazaniami aktualnej wiedzy medycznej, bez względu na źródło pochodzenia tego bólu, wiek pacjenta oraz miejsce jego pobytu. Jednocześnie proponuje się skreślenie zdania drugiego w ust. 2 </w:t>
      </w:r>
      <w:r w:rsidR="00E67F8C">
        <w:rPr>
          <w:rFonts w:ascii="Times New Roman" w:eastAsia="Times New Roman" w:hAnsi="Times New Roman" w:cs="Times New Roman"/>
          <w:color w:val="000000"/>
          <w:sz w:val="24"/>
          <w:szCs w:val="24"/>
        </w:rPr>
        <w:t xml:space="preserve">w </w:t>
      </w:r>
      <w:r w:rsidR="00DC08C6">
        <w:rPr>
          <w:rFonts w:ascii="Times New Roman" w:eastAsia="Times New Roman" w:hAnsi="Times New Roman" w:cs="Times New Roman"/>
          <w:color w:val="000000"/>
          <w:sz w:val="24"/>
          <w:szCs w:val="24"/>
        </w:rPr>
        <w:t xml:space="preserve">art. 20. </w:t>
      </w:r>
    </w:p>
    <w:p w:rsidR="00DC08C6" w:rsidRDefault="00DC08C6" w:rsidP="00F032CE">
      <w:pPr>
        <w:pStyle w:val="Akapitzlist"/>
        <w:numPr>
          <w:ilvl w:val="0"/>
          <w:numId w:val="2"/>
        </w:numPr>
        <w:spacing w:before="120" w:after="0" w:line="360" w:lineRule="auto"/>
        <w:ind w:left="35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art. 21 doprecyzowano brzmienie przepisu w celu podkreślenia, że o ewentualnej obecności osoby bliskiej podczas udzielania świadczeń zdrowotnych decyduje wola pacjenta</w:t>
      </w:r>
      <w:r w:rsidR="00A0306C">
        <w:rPr>
          <w:rFonts w:ascii="Times New Roman" w:eastAsia="Times New Roman" w:hAnsi="Times New Roman" w:cs="Times New Roman"/>
          <w:color w:val="000000"/>
          <w:sz w:val="24"/>
          <w:szCs w:val="24"/>
        </w:rPr>
        <w:t>.</w:t>
      </w:r>
    </w:p>
    <w:p w:rsidR="00DC08C6" w:rsidRPr="00DC08C6" w:rsidRDefault="002F67C1" w:rsidP="00F032CE">
      <w:pPr>
        <w:spacing w:before="120" w:after="0" w:line="360" w:lineRule="auto"/>
        <w:ind w:left="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Obecne brzmienie przepisu jest nieprecyzyjne i może budzić wątpliwości co do obecności osoby bliskiej podczas udzielania świadczeń zdrowotnych, bez zgody pacjenta czy wręcz wbrew jego woli.</w:t>
      </w:r>
    </w:p>
    <w:p w:rsidR="000560DC" w:rsidRDefault="00B2183C" w:rsidP="00F032CE">
      <w:pPr>
        <w:pStyle w:val="Akapitzlist"/>
        <w:numPr>
          <w:ilvl w:val="0"/>
          <w:numId w:val="2"/>
        </w:numPr>
        <w:spacing w:before="120" w:after="0" w:line="360" w:lineRule="auto"/>
        <w:ind w:left="35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W art. 24 doprecyzowano kwestie dotyczące </w:t>
      </w:r>
      <w:r w:rsidR="000560DC">
        <w:rPr>
          <w:rFonts w:ascii="Times New Roman" w:eastAsia="Times New Roman" w:hAnsi="Times New Roman" w:cs="Times New Roman"/>
          <w:color w:val="000000"/>
          <w:sz w:val="24"/>
          <w:szCs w:val="24"/>
        </w:rPr>
        <w:t>osób uprawnionych do przetwarzania danych zawartych w dokumentacji medycznej</w:t>
      </w:r>
      <w:r w:rsidR="00A0306C">
        <w:rPr>
          <w:rFonts w:ascii="Times New Roman" w:eastAsia="Times New Roman" w:hAnsi="Times New Roman" w:cs="Times New Roman"/>
          <w:color w:val="000000"/>
          <w:sz w:val="24"/>
          <w:szCs w:val="24"/>
        </w:rPr>
        <w:t>.</w:t>
      </w:r>
    </w:p>
    <w:p w:rsidR="00B2183C" w:rsidRPr="00AB7FB3" w:rsidRDefault="000560DC" w:rsidP="00F032CE">
      <w:pPr>
        <w:pStyle w:val="ZUSTzmustartykuempunktem"/>
        <w:spacing w:before="120"/>
        <w:ind w:left="357" w:firstLine="0"/>
        <w:rPr>
          <w:rFonts w:ascii="Times New Roman" w:hAnsi="Times New Roman" w:cs="Times New Roman"/>
        </w:rPr>
      </w:pPr>
      <w:r w:rsidRPr="000560DC">
        <w:rPr>
          <w:rFonts w:ascii="Times New Roman" w:hAnsi="Times New Roman" w:cs="Times New Roman"/>
        </w:rPr>
        <w:t>Dotychczasowe brzmienie</w:t>
      </w:r>
      <w:r>
        <w:rPr>
          <w:rFonts w:ascii="Times New Roman" w:hAnsi="Times New Roman" w:cs="Times New Roman"/>
        </w:rPr>
        <w:t xml:space="preserve"> przepisu wymaga doprecyzowania w celu jednoznacznego wskazania, że osoby wykonujące zawód medyczny przetwarzają </w:t>
      </w:r>
      <w:r w:rsidR="009E2368">
        <w:rPr>
          <w:rFonts w:ascii="Times New Roman" w:hAnsi="Times New Roman" w:cs="Times New Roman"/>
        </w:rPr>
        <w:t>dane zawarte w dokumentacji medycznej z mocy ustawy, natomiast pozostałe osoby na podstawie i w granicach upoważnienia udzielonego przez administratora tych danych. Zarówno osoby wykonujące zawód medyczny</w:t>
      </w:r>
      <w:r w:rsidR="00BF03A8">
        <w:rPr>
          <w:rFonts w:ascii="Times New Roman" w:hAnsi="Times New Roman" w:cs="Times New Roman"/>
        </w:rPr>
        <w:t xml:space="preserve"> (art. 14)</w:t>
      </w:r>
      <w:r w:rsidR="009E2368">
        <w:rPr>
          <w:rFonts w:ascii="Times New Roman" w:hAnsi="Times New Roman" w:cs="Times New Roman"/>
        </w:rPr>
        <w:t>, jak i osoby upoważni</w:t>
      </w:r>
      <w:r w:rsidR="00BF03A8">
        <w:rPr>
          <w:rFonts w:ascii="Times New Roman" w:hAnsi="Times New Roman" w:cs="Times New Roman"/>
        </w:rPr>
        <w:t>one przez administratora danych (art. 24 ust. 3) są zobowiązane do zachowania w tajemnicy informacji dotyczących pacjenta uzyskanych</w:t>
      </w:r>
      <w:r w:rsidR="00AB7FB3">
        <w:rPr>
          <w:rFonts w:ascii="Times New Roman" w:hAnsi="Times New Roman" w:cs="Times New Roman"/>
        </w:rPr>
        <w:t xml:space="preserve"> w związku z</w:t>
      </w:r>
      <w:r w:rsidR="00F032CE">
        <w:rPr>
          <w:rFonts w:ascii="Times New Roman" w:hAnsi="Times New Roman" w:cs="Times New Roman"/>
        </w:rPr>
        <w:t> </w:t>
      </w:r>
      <w:r w:rsidR="00AB7FB3">
        <w:rPr>
          <w:rFonts w:ascii="Times New Roman" w:hAnsi="Times New Roman" w:cs="Times New Roman"/>
        </w:rPr>
        <w:t>wykonywaniem zadań, także po śmierci pacjenta.</w:t>
      </w:r>
    </w:p>
    <w:p w:rsidR="00054FB9" w:rsidRDefault="00C13DA4" w:rsidP="00F032CE">
      <w:pPr>
        <w:pStyle w:val="Akapitzlist"/>
        <w:numPr>
          <w:ilvl w:val="0"/>
          <w:numId w:val="2"/>
        </w:numPr>
        <w:spacing w:before="120"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art. 25</w:t>
      </w:r>
      <w:r w:rsidR="00425EA3">
        <w:rPr>
          <w:rFonts w:ascii="Times New Roman" w:eastAsia="Times New Roman" w:hAnsi="Times New Roman" w:cs="Times New Roman"/>
          <w:color w:val="000000"/>
          <w:sz w:val="24"/>
          <w:szCs w:val="24"/>
        </w:rPr>
        <w:t>:</w:t>
      </w:r>
      <w:r w:rsidR="003A03F8">
        <w:rPr>
          <w:rFonts w:ascii="Times New Roman" w:eastAsia="Times New Roman" w:hAnsi="Times New Roman" w:cs="Times New Roman"/>
          <w:color w:val="000000"/>
          <w:sz w:val="24"/>
          <w:szCs w:val="24"/>
        </w:rPr>
        <w:t xml:space="preserve"> </w:t>
      </w:r>
    </w:p>
    <w:p w:rsidR="00054FB9" w:rsidRPr="00054FB9" w:rsidRDefault="00054FB9" w:rsidP="00F032CE">
      <w:pPr>
        <w:pStyle w:val="Akapitzlist"/>
        <w:numPr>
          <w:ilvl w:val="0"/>
          <w:numId w:val="14"/>
        </w:numPr>
        <w:spacing w:before="120" w:after="0" w:line="360" w:lineRule="auto"/>
        <w:ind w:left="720"/>
        <w:jc w:val="both"/>
        <w:rPr>
          <w:rFonts w:ascii="Times New Roman" w:eastAsia="Times New Roman" w:hAnsi="Times New Roman" w:cs="Times New Roman"/>
          <w:color w:val="000000"/>
          <w:sz w:val="24"/>
          <w:szCs w:val="24"/>
        </w:rPr>
      </w:pPr>
      <w:r w:rsidRPr="00054FB9">
        <w:rPr>
          <w:rFonts w:ascii="Times New Roman" w:eastAsia="Times New Roman" w:hAnsi="Times New Roman" w:cs="Times New Roman"/>
          <w:color w:val="000000"/>
          <w:sz w:val="24"/>
          <w:szCs w:val="24"/>
        </w:rPr>
        <w:t>doprecyzowuje się zakres dokumentacji medycznej wskazując, że zawiera ona także informację o wydaniu opinii lub orzeczenia lekarskiego</w:t>
      </w:r>
      <w:r w:rsidR="00425EA3">
        <w:rPr>
          <w:rFonts w:ascii="Times New Roman" w:eastAsia="Times New Roman" w:hAnsi="Times New Roman" w:cs="Times New Roman"/>
          <w:color w:val="000000"/>
          <w:sz w:val="24"/>
          <w:szCs w:val="24"/>
        </w:rPr>
        <w:t xml:space="preserve">, o których mowa w art. 31 </w:t>
      </w:r>
      <w:r w:rsidR="00B747E8">
        <w:rPr>
          <w:rFonts w:ascii="Times New Roman" w:eastAsia="Times New Roman" w:hAnsi="Times New Roman" w:cs="Times New Roman"/>
          <w:color w:val="000000"/>
          <w:sz w:val="24"/>
          <w:szCs w:val="24"/>
        </w:rPr>
        <w:t xml:space="preserve">ust. 1 </w:t>
      </w:r>
      <w:r w:rsidRPr="00054FB9">
        <w:rPr>
          <w:rFonts w:ascii="Times New Roman" w:eastAsia="Times New Roman" w:hAnsi="Times New Roman" w:cs="Times New Roman"/>
          <w:color w:val="000000"/>
          <w:sz w:val="24"/>
          <w:szCs w:val="24"/>
        </w:rPr>
        <w:t>(ust. 2)</w:t>
      </w:r>
      <w:r w:rsidR="00A920CE">
        <w:rPr>
          <w:rFonts w:ascii="Times New Roman" w:eastAsia="Times New Roman" w:hAnsi="Times New Roman" w:cs="Times New Roman"/>
          <w:color w:val="000000"/>
          <w:sz w:val="24"/>
          <w:szCs w:val="24"/>
        </w:rPr>
        <w:t>,</w:t>
      </w:r>
    </w:p>
    <w:p w:rsidR="00126207" w:rsidRPr="003A03F8" w:rsidRDefault="00054FB9" w:rsidP="00F032CE">
      <w:pPr>
        <w:pStyle w:val="Akapitzlist"/>
        <w:numPr>
          <w:ilvl w:val="0"/>
          <w:numId w:val="14"/>
        </w:numPr>
        <w:spacing w:before="120" w:after="0" w:line="360" w:lineRule="auto"/>
        <w:ind w:left="720"/>
        <w:jc w:val="both"/>
        <w:rPr>
          <w:rFonts w:ascii="Times New Roman" w:eastAsia="Times New Roman" w:hAnsi="Times New Roman" w:cs="Times New Roman"/>
          <w:color w:val="000000"/>
          <w:sz w:val="24"/>
          <w:szCs w:val="24"/>
        </w:rPr>
      </w:pPr>
      <w:r w:rsidRPr="003A03F8">
        <w:rPr>
          <w:rFonts w:ascii="Times New Roman" w:eastAsia="Times New Roman" w:hAnsi="Times New Roman" w:cs="Times New Roman"/>
          <w:color w:val="000000"/>
          <w:sz w:val="24"/>
          <w:szCs w:val="24"/>
        </w:rPr>
        <w:t>dodaje się</w:t>
      </w:r>
      <w:r>
        <w:rPr>
          <w:rFonts w:ascii="Times New Roman" w:eastAsia="Times New Roman" w:hAnsi="Times New Roman" w:cs="Times New Roman"/>
          <w:color w:val="000000"/>
          <w:sz w:val="24"/>
          <w:szCs w:val="24"/>
        </w:rPr>
        <w:t xml:space="preserve"> </w:t>
      </w:r>
      <w:r w:rsidR="00C13DA4" w:rsidRPr="003A03F8">
        <w:rPr>
          <w:rFonts w:ascii="Times New Roman" w:eastAsia="Times New Roman" w:hAnsi="Times New Roman" w:cs="Times New Roman"/>
          <w:color w:val="000000"/>
          <w:sz w:val="24"/>
          <w:szCs w:val="24"/>
        </w:rPr>
        <w:t xml:space="preserve">ust. 3 rozstrzygający jednoznacznie, że przepisów ustawy nie stosuje się do danych zawartych w treści zgłoszeń alarmowych, w tym nagrań rozmów telefonicznych, o których mowa w </w:t>
      </w:r>
      <w:r w:rsidR="000E2412" w:rsidRPr="003A03F8">
        <w:rPr>
          <w:rFonts w:ascii="Times New Roman" w:eastAsia="Times New Roman" w:hAnsi="Times New Roman" w:cs="Times New Roman"/>
          <w:color w:val="000000"/>
          <w:sz w:val="24"/>
          <w:szCs w:val="24"/>
        </w:rPr>
        <w:t>art. 24b</w:t>
      </w:r>
      <w:r w:rsidR="0004277A" w:rsidRPr="003A03F8">
        <w:rPr>
          <w:rFonts w:ascii="Times New Roman" w:eastAsia="Times New Roman" w:hAnsi="Times New Roman" w:cs="Times New Roman"/>
          <w:color w:val="000000"/>
          <w:sz w:val="24"/>
          <w:szCs w:val="24"/>
        </w:rPr>
        <w:t xml:space="preserve"> ust. 1 i 2</w:t>
      </w:r>
      <w:r w:rsidR="000E2412" w:rsidRPr="003A03F8">
        <w:rPr>
          <w:rFonts w:ascii="Times New Roman" w:eastAsia="Times New Roman" w:hAnsi="Times New Roman" w:cs="Times New Roman"/>
          <w:color w:val="000000"/>
          <w:sz w:val="24"/>
          <w:szCs w:val="24"/>
        </w:rPr>
        <w:t xml:space="preserve"> ustawy z dnia 8 września 2006 r. o Państwowym Ratownictwie Medycznym (Dz. U. z 201</w:t>
      </w:r>
      <w:r w:rsidR="00091994">
        <w:rPr>
          <w:rFonts w:ascii="Times New Roman" w:eastAsia="Times New Roman" w:hAnsi="Times New Roman" w:cs="Times New Roman"/>
          <w:color w:val="000000"/>
          <w:sz w:val="24"/>
          <w:szCs w:val="24"/>
        </w:rPr>
        <w:t>6</w:t>
      </w:r>
      <w:r w:rsidR="000E2412" w:rsidRPr="003A03F8">
        <w:rPr>
          <w:rFonts w:ascii="Times New Roman" w:eastAsia="Times New Roman" w:hAnsi="Times New Roman" w:cs="Times New Roman"/>
          <w:color w:val="000000"/>
          <w:sz w:val="24"/>
          <w:szCs w:val="24"/>
        </w:rPr>
        <w:t xml:space="preserve"> r. poz. </w:t>
      </w:r>
      <w:r w:rsidR="00091994">
        <w:rPr>
          <w:rFonts w:ascii="Times New Roman" w:eastAsia="Times New Roman" w:hAnsi="Times New Roman" w:cs="Times New Roman"/>
          <w:color w:val="000000"/>
          <w:sz w:val="24"/>
          <w:szCs w:val="24"/>
        </w:rPr>
        <w:t>1868</w:t>
      </w:r>
      <w:r w:rsidR="000E2412" w:rsidRPr="003A03F8">
        <w:rPr>
          <w:rFonts w:ascii="Times New Roman" w:eastAsia="Times New Roman" w:hAnsi="Times New Roman" w:cs="Times New Roman"/>
          <w:color w:val="000000"/>
          <w:sz w:val="24"/>
          <w:szCs w:val="24"/>
        </w:rPr>
        <w:t>)</w:t>
      </w:r>
      <w:r w:rsidR="00126207" w:rsidRPr="003A03F8">
        <w:rPr>
          <w:rFonts w:ascii="Times New Roman" w:eastAsia="Times New Roman" w:hAnsi="Times New Roman" w:cs="Times New Roman"/>
          <w:color w:val="000000"/>
          <w:sz w:val="24"/>
          <w:szCs w:val="24"/>
        </w:rPr>
        <w:t xml:space="preserve">. </w:t>
      </w:r>
    </w:p>
    <w:p w:rsidR="00816677" w:rsidRPr="00126207" w:rsidRDefault="00667355" w:rsidP="00F032CE">
      <w:pPr>
        <w:spacing w:before="120" w:after="0" w:line="360" w:lineRule="auto"/>
        <w:ind w:left="360"/>
        <w:jc w:val="both"/>
        <w:rPr>
          <w:rFonts w:ascii="Times New Roman" w:eastAsia="Times New Roman" w:hAnsi="Times New Roman" w:cs="Times New Roman"/>
          <w:color w:val="000000"/>
          <w:sz w:val="24"/>
          <w:szCs w:val="24"/>
        </w:rPr>
      </w:pPr>
      <w:r w:rsidRPr="00126207">
        <w:rPr>
          <w:rFonts w:ascii="Times New Roman" w:eastAsia="Times New Roman" w:hAnsi="Times New Roman" w:cs="Times New Roman"/>
          <w:color w:val="000000"/>
          <w:sz w:val="24"/>
          <w:szCs w:val="24"/>
        </w:rPr>
        <w:t xml:space="preserve">Zakres tych danych, okres ich przechowywania oraz zasady udostępniania określa ustawa </w:t>
      </w:r>
      <w:r w:rsidR="00DD4E80" w:rsidRPr="00126207">
        <w:rPr>
          <w:rFonts w:ascii="Times New Roman" w:eastAsia="Times New Roman" w:hAnsi="Times New Roman" w:cs="Times New Roman"/>
          <w:color w:val="000000"/>
          <w:sz w:val="24"/>
          <w:szCs w:val="24"/>
        </w:rPr>
        <w:t xml:space="preserve">z dnia 22 listopada 2013 r. </w:t>
      </w:r>
      <w:r w:rsidRPr="00126207">
        <w:rPr>
          <w:rFonts w:ascii="Times New Roman" w:eastAsia="Times New Roman" w:hAnsi="Times New Roman" w:cs="Times New Roman"/>
          <w:color w:val="000000"/>
          <w:sz w:val="24"/>
          <w:szCs w:val="24"/>
        </w:rPr>
        <w:t>o systemie powiadamiania ratunkowego</w:t>
      </w:r>
      <w:r w:rsidR="007D4306" w:rsidRPr="00126207">
        <w:rPr>
          <w:rFonts w:ascii="Times New Roman" w:eastAsia="Times New Roman" w:hAnsi="Times New Roman" w:cs="Times New Roman"/>
          <w:color w:val="000000"/>
          <w:sz w:val="24"/>
          <w:szCs w:val="24"/>
        </w:rPr>
        <w:t xml:space="preserve"> (Dz. U. poz. 1635, z póź</w:t>
      </w:r>
      <w:r w:rsidR="00A920CE">
        <w:rPr>
          <w:rFonts w:ascii="Times New Roman" w:eastAsia="Times New Roman" w:hAnsi="Times New Roman" w:cs="Times New Roman"/>
          <w:color w:val="000000"/>
          <w:sz w:val="24"/>
          <w:szCs w:val="24"/>
        </w:rPr>
        <w:t>n</w:t>
      </w:r>
      <w:r w:rsidR="007D4306" w:rsidRPr="00126207">
        <w:rPr>
          <w:rFonts w:ascii="Times New Roman" w:eastAsia="Times New Roman" w:hAnsi="Times New Roman" w:cs="Times New Roman"/>
          <w:color w:val="000000"/>
          <w:sz w:val="24"/>
          <w:szCs w:val="24"/>
        </w:rPr>
        <w:t>. zm.)</w:t>
      </w:r>
      <w:r w:rsidR="000E2412" w:rsidRPr="00126207">
        <w:rPr>
          <w:rFonts w:ascii="Times New Roman" w:eastAsia="Times New Roman" w:hAnsi="Times New Roman" w:cs="Times New Roman"/>
          <w:color w:val="000000"/>
          <w:sz w:val="24"/>
          <w:szCs w:val="24"/>
        </w:rPr>
        <w:t xml:space="preserve"> oraz ustawa z dnia 8 września 2006 r. o Państwowym Ratownictwie Medycznym</w:t>
      </w:r>
      <w:r w:rsidRPr="00126207">
        <w:rPr>
          <w:rFonts w:ascii="Times New Roman" w:eastAsia="Times New Roman" w:hAnsi="Times New Roman" w:cs="Times New Roman"/>
          <w:color w:val="000000"/>
          <w:sz w:val="24"/>
          <w:szCs w:val="24"/>
        </w:rPr>
        <w:t xml:space="preserve">. </w:t>
      </w:r>
    </w:p>
    <w:p w:rsidR="00667355" w:rsidRDefault="00667355" w:rsidP="00F032CE">
      <w:pPr>
        <w:pStyle w:val="Akapitzlist"/>
        <w:numPr>
          <w:ilvl w:val="0"/>
          <w:numId w:val="2"/>
        </w:numPr>
        <w:spacing w:before="120"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art. 26:</w:t>
      </w:r>
    </w:p>
    <w:p w:rsidR="00D243AF" w:rsidRPr="00126207" w:rsidRDefault="00667355" w:rsidP="00F032CE">
      <w:pPr>
        <w:pStyle w:val="Akapitzlist"/>
        <w:numPr>
          <w:ilvl w:val="0"/>
          <w:numId w:val="12"/>
        </w:numPr>
        <w:spacing w:before="120" w:after="0" w:line="360" w:lineRule="auto"/>
        <w:jc w:val="both"/>
        <w:rPr>
          <w:rFonts w:ascii="Times New Roman" w:eastAsia="Times New Roman" w:hAnsi="Times New Roman" w:cs="Times New Roman"/>
          <w:color w:val="000000"/>
          <w:sz w:val="24"/>
          <w:szCs w:val="24"/>
        </w:rPr>
      </w:pPr>
      <w:r w:rsidRPr="00126207">
        <w:rPr>
          <w:rFonts w:ascii="Times New Roman" w:eastAsia="Times New Roman" w:hAnsi="Times New Roman" w:cs="Times New Roman"/>
          <w:color w:val="000000"/>
          <w:sz w:val="24"/>
          <w:szCs w:val="24"/>
        </w:rPr>
        <w:t xml:space="preserve">doprecyzowuje się przepis określający udostępnianie dokumentacji medycznej po śmierci pacjenta </w:t>
      </w:r>
      <w:r w:rsidR="00D243AF" w:rsidRPr="00126207">
        <w:rPr>
          <w:rFonts w:ascii="Times New Roman" w:eastAsia="Times New Roman" w:hAnsi="Times New Roman" w:cs="Times New Roman"/>
          <w:color w:val="000000"/>
          <w:sz w:val="24"/>
          <w:szCs w:val="24"/>
        </w:rPr>
        <w:t xml:space="preserve">(ust. 2). </w:t>
      </w:r>
    </w:p>
    <w:p w:rsidR="00667355" w:rsidRDefault="00D243AF" w:rsidP="00F032CE">
      <w:pPr>
        <w:spacing w:before="120" w:after="0" w:line="360" w:lineRule="auto"/>
        <w:ind w:left="360"/>
        <w:jc w:val="both"/>
        <w:rPr>
          <w:rFonts w:ascii="Times New Roman" w:eastAsia="Times New Roman" w:hAnsi="Times New Roman"/>
          <w:sz w:val="24"/>
          <w:szCs w:val="24"/>
        </w:rPr>
      </w:pPr>
      <w:r>
        <w:rPr>
          <w:rFonts w:ascii="Times New Roman" w:eastAsia="Times New Roman" w:hAnsi="Times New Roman"/>
          <w:bCs/>
          <w:snapToGrid w:val="0"/>
          <w:sz w:val="24"/>
          <w:szCs w:val="24"/>
        </w:rPr>
        <w:t xml:space="preserve">Zmiana polega na </w:t>
      </w:r>
      <w:r>
        <w:rPr>
          <w:rFonts w:ascii="Times New Roman" w:eastAsia="Times New Roman" w:hAnsi="Times New Roman"/>
          <w:sz w:val="24"/>
          <w:szCs w:val="24"/>
        </w:rPr>
        <w:t xml:space="preserve">jednoznacznym wskazaniu, że w razie śmierci pacjenta dokumentacja medyczna jest udostępniana osobie upoważnionej przez pacjenta za życia </w:t>
      </w:r>
      <w:r w:rsidR="00BE7E19">
        <w:rPr>
          <w:rFonts w:ascii="Times New Roman" w:eastAsia="Times New Roman" w:hAnsi="Times New Roman"/>
          <w:sz w:val="24"/>
          <w:szCs w:val="24"/>
        </w:rPr>
        <w:t xml:space="preserve">oraz osobie, która </w:t>
      </w:r>
      <w:r w:rsidR="00AC61D6">
        <w:rPr>
          <w:rFonts w:ascii="Times New Roman" w:eastAsia="Times New Roman" w:hAnsi="Times New Roman"/>
          <w:sz w:val="24"/>
          <w:szCs w:val="24"/>
        </w:rPr>
        <w:t xml:space="preserve">w chwili śmierci pacjenta była jego przedstawicielem ustawowym, </w:t>
      </w:r>
      <w:r>
        <w:rPr>
          <w:rFonts w:ascii="Times New Roman" w:eastAsia="Times New Roman" w:hAnsi="Times New Roman"/>
          <w:sz w:val="24"/>
          <w:szCs w:val="24"/>
        </w:rPr>
        <w:t>we wszystkich przewidzianych w ustawie formach. Obecne brzmienie przepisu jest często odczytywane jako prawo wyłącznie do wglądu, bez możliwości sporządzenia kopii dokumentacji medycznej, co nie jest zgodne z intencją ustawodawcy w tym zakresie.</w:t>
      </w:r>
    </w:p>
    <w:p w:rsidR="00D243AF" w:rsidRPr="00126207" w:rsidRDefault="00D243AF" w:rsidP="00F032CE">
      <w:pPr>
        <w:pStyle w:val="Akapitzlist"/>
        <w:numPr>
          <w:ilvl w:val="0"/>
          <w:numId w:val="12"/>
        </w:numPr>
        <w:spacing w:before="120" w:after="0" w:line="360" w:lineRule="auto"/>
        <w:ind w:left="812" w:hanging="420"/>
        <w:jc w:val="both"/>
        <w:rPr>
          <w:rFonts w:ascii="Times New Roman" w:eastAsia="Times New Roman" w:hAnsi="Times New Roman"/>
          <w:sz w:val="24"/>
          <w:szCs w:val="24"/>
        </w:rPr>
      </w:pPr>
      <w:r w:rsidRPr="00126207">
        <w:rPr>
          <w:rFonts w:ascii="Times New Roman" w:eastAsia="Times New Roman" w:hAnsi="Times New Roman"/>
          <w:sz w:val="24"/>
          <w:szCs w:val="24"/>
        </w:rPr>
        <w:lastRenderedPageBreak/>
        <w:t>rozszerza się katalog osób, którym podmiot udzielający świadczeń zdrowotnych udostępnia dokumentację medyczną (ust. 3) o:</w:t>
      </w:r>
    </w:p>
    <w:p w:rsidR="00F0764A" w:rsidRPr="00FA38D6" w:rsidRDefault="00F0764A" w:rsidP="00F032CE">
      <w:pPr>
        <w:pStyle w:val="Akapitzlist"/>
        <w:numPr>
          <w:ilvl w:val="0"/>
          <w:numId w:val="6"/>
        </w:numPr>
        <w:spacing w:before="120" w:after="0" w:line="360" w:lineRule="auto"/>
        <w:ind w:left="1172"/>
        <w:jc w:val="both"/>
        <w:rPr>
          <w:rFonts w:ascii="Times New Roman" w:hAnsi="Times New Roman"/>
          <w:sz w:val="24"/>
          <w:szCs w:val="24"/>
        </w:rPr>
      </w:pPr>
      <w:r w:rsidRPr="00FA38D6">
        <w:rPr>
          <w:rFonts w:ascii="Times New Roman" w:hAnsi="Times New Roman"/>
          <w:sz w:val="24"/>
          <w:szCs w:val="24"/>
        </w:rPr>
        <w:t xml:space="preserve">podmioty tworzące w rozumieniu ustawy </w:t>
      </w:r>
      <w:r w:rsidR="00E63F0F" w:rsidRPr="00FA38D6">
        <w:rPr>
          <w:rFonts w:ascii="Times New Roman" w:hAnsi="Times New Roman"/>
          <w:sz w:val="24"/>
          <w:szCs w:val="24"/>
        </w:rPr>
        <w:t xml:space="preserve">z dnia 15 kwietnia 2011 r. </w:t>
      </w:r>
      <w:r w:rsidRPr="00FA38D6">
        <w:rPr>
          <w:rFonts w:ascii="Times New Roman" w:hAnsi="Times New Roman"/>
          <w:sz w:val="24"/>
          <w:szCs w:val="24"/>
        </w:rPr>
        <w:t>o</w:t>
      </w:r>
      <w:r w:rsidR="00F032CE">
        <w:rPr>
          <w:rFonts w:ascii="Times New Roman" w:hAnsi="Times New Roman"/>
          <w:sz w:val="24"/>
          <w:szCs w:val="24"/>
        </w:rPr>
        <w:t> </w:t>
      </w:r>
      <w:r w:rsidRPr="00FA38D6">
        <w:rPr>
          <w:rFonts w:ascii="Times New Roman" w:hAnsi="Times New Roman"/>
          <w:sz w:val="24"/>
          <w:szCs w:val="24"/>
        </w:rPr>
        <w:t xml:space="preserve">działalności leczniczej </w:t>
      </w:r>
      <w:r w:rsidR="005363CF" w:rsidRPr="00FA38D6">
        <w:rPr>
          <w:rFonts w:ascii="Times New Roman" w:hAnsi="Times New Roman"/>
          <w:sz w:val="24"/>
          <w:szCs w:val="24"/>
        </w:rPr>
        <w:t>(Dz. U. z 201</w:t>
      </w:r>
      <w:r w:rsidR="00FA38D6">
        <w:rPr>
          <w:rFonts w:ascii="Times New Roman" w:hAnsi="Times New Roman"/>
          <w:sz w:val="24"/>
          <w:szCs w:val="24"/>
        </w:rPr>
        <w:t>6</w:t>
      </w:r>
      <w:r w:rsidR="005363CF" w:rsidRPr="00FA38D6">
        <w:rPr>
          <w:rFonts w:ascii="Times New Roman" w:hAnsi="Times New Roman"/>
          <w:sz w:val="24"/>
          <w:szCs w:val="24"/>
        </w:rPr>
        <w:t xml:space="preserve"> r. poz. </w:t>
      </w:r>
      <w:r w:rsidR="00A16159">
        <w:rPr>
          <w:rFonts w:ascii="Times New Roman" w:hAnsi="Times New Roman"/>
          <w:sz w:val="24"/>
          <w:szCs w:val="24"/>
        </w:rPr>
        <w:t>1638</w:t>
      </w:r>
      <w:r w:rsidR="00425649">
        <w:rPr>
          <w:rFonts w:ascii="Times New Roman" w:hAnsi="Times New Roman"/>
          <w:sz w:val="24"/>
          <w:szCs w:val="24"/>
        </w:rPr>
        <w:t>, z późn. zm.</w:t>
      </w:r>
      <w:r w:rsidR="005363CF" w:rsidRPr="00FA38D6">
        <w:rPr>
          <w:rFonts w:ascii="Times New Roman" w:hAnsi="Times New Roman"/>
          <w:sz w:val="24"/>
          <w:szCs w:val="24"/>
        </w:rPr>
        <w:t xml:space="preserve">) </w:t>
      </w:r>
      <w:r w:rsidRPr="00FA38D6">
        <w:rPr>
          <w:rFonts w:ascii="Times New Roman" w:hAnsi="Times New Roman"/>
          <w:sz w:val="24"/>
          <w:szCs w:val="24"/>
        </w:rPr>
        <w:t>w zakresie niezbędnym do sprawowania nadzoru nad podmiotem leczniczym niebędącym przedsiębiorcą</w:t>
      </w:r>
      <w:r w:rsidR="002F67C1" w:rsidRPr="00FA38D6">
        <w:rPr>
          <w:rFonts w:ascii="Times New Roman" w:hAnsi="Times New Roman"/>
          <w:sz w:val="24"/>
          <w:szCs w:val="24"/>
        </w:rPr>
        <w:t xml:space="preserve"> (upoważniona osoba wykonująca zawód medyczny)</w:t>
      </w:r>
      <w:r w:rsidRPr="00FA38D6">
        <w:rPr>
          <w:rFonts w:ascii="Times New Roman" w:hAnsi="Times New Roman"/>
          <w:sz w:val="24"/>
          <w:szCs w:val="24"/>
        </w:rPr>
        <w:t>,</w:t>
      </w:r>
    </w:p>
    <w:p w:rsidR="00FA50CD" w:rsidRPr="009F2950" w:rsidRDefault="00D243AF" w:rsidP="00F032CE">
      <w:pPr>
        <w:pStyle w:val="Akapitzlist"/>
        <w:numPr>
          <w:ilvl w:val="0"/>
          <w:numId w:val="6"/>
        </w:numPr>
        <w:spacing w:before="120" w:after="0" w:line="360" w:lineRule="auto"/>
        <w:ind w:left="1172"/>
        <w:jc w:val="both"/>
        <w:rPr>
          <w:rFonts w:ascii="Times New Roman" w:hAnsi="Times New Roman"/>
          <w:sz w:val="24"/>
          <w:szCs w:val="24"/>
        </w:rPr>
      </w:pPr>
      <w:r w:rsidRPr="009F2950">
        <w:rPr>
          <w:rFonts w:ascii="Times New Roman" w:eastAsia="Times New Roman" w:hAnsi="Times New Roman"/>
          <w:sz w:val="24"/>
          <w:szCs w:val="24"/>
        </w:rPr>
        <w:t xml:space="preserve">członków zespołów kontroli zakażeń szpitalnych, działających na podstawie ustawy z </w:t>
      </w:r>
      <w:r w:rsidRPr="009F2950">
        <w:rPr>
          <w:rFonts w:ascii="Times New Roman" w:hAnsi="Times New Roman"/>
          <w:sz w:val="24"/>
          <w:szCs w:val="24"/>
        </w:rPr>
        <w:t>dnia 5 grudnia 2008 r. o zapobieganiu oraz zwalczaniu zakażeń i chorób zakaźnych u ludzi (Dz. U. z 201</w:t>
      </w:r>
      <w:r w:rsidR="00F84557">
        <w:rPr>
          <w:rFonts w:ascii="Times New Roman" w:hAnsi="Times New Roman"/>
          <w:sz w:val="24"/>
          <w:szCs w:val="24"/>
        </w:rPr>
        <w:t>6</w:t>
      </w:r>
      <w:r w:rsidRPr="009F2950">
        <w:rPr>
          <w:rFonts w:ascii="Times New Roman" w:hAnsi="Times New Roman"/>
          <w:sz w:val="24"/>
          <w:szCs w:val="24"/>
        </w:rPr>
        <w:t xml:space="preserve"> r. poz. </w:t>
      </w:r>
      <w:r w:rsidR="00F84557">
        <w:rPr>
          <w:rFonts w:ascii="Times New Roman" w:hAnsi="Times New Roman"/>
          <w:sz w:val="24"/>
          <w:szCs w:val="24"/>
        </w:rPr>
        <w:t>1866</w:t>
      </w:r>
      <w:r w:rsidR="00425649">
        <w:rPr>
          <w:rFonts w:ascii="Times New Roman" w:hAnsi="Times New Roman"/>
          <w:sz w:val="24"/>
          <w:szCs w:val="24"/>
        </w:rPr>
        <w:t>, z późn. zm.</w:t>
      </w:r>
      <w:r w:rsidRPr="009F2950">
        <w:rPr>
          <w:rFonts w:ascii="Times New Roman" w:hAnsi="Times New Roman"/>
          <w:sz w:val="24"/>
          <w:szCs w:val="24"/>
        </w:rPr>
        <w:t>), w zakresie niezbędnym do wykonywania ich zadań</w:t>
      </w:r>
      <w:r w:rsidR="00FA50CD" w:rsidRPr="009F2950">
        <w:rPr>
          <w:rFonts w:ascii="Times New Roman" w:hAnsi="Times New Roman"/>
          <w:sz w:val="24"/>
          <w:szCs w:val="24"/>
        </w:rPr>
        <w:t>,</w:t>
      </w:r>
    </w:p>
    <w:p w:rsidR="00A16159" w:rsidRPr="00AF4CDB" w:rsidRDefault="00FA50CD" w:rsidP="00F032CE">
      <w:pPr>
        <w:pStyle w:val="Akapitzlist"/>
        <w:numPr>
          <w:ilvl w:val="0"/>
          <w:numId w:val="6"/>
        </w:numPr>
        <w:spacing w:before="120" w:after="0" w:line="360" w:lineRule="auto"/>
        <w:ind w:left="1172"/>
        <w:jc w:val="both"/>
        <w:rPr>
          <w:rFonts w:ascii="Times New Roman" w:hAnsi="Times New Roman"/>
          <w:sz w:val="24"/>
          <w:szCs w:val="24"/>
        </w:rPr>
      </w:pPr>
      <w:r w:rsidRPr="00A16159">
        <w:rPr>
          <w:rFonts w:ascii="Times New Roman" w:hAnsi="Times New Roman"/>
          <w:sz w:val="24"/>
          <w:szCs w:val="24"/>
        </w:rPr>
        <w:t xml:space="preserve">inne niż lekarze, pielęgniarki, położne, </w:t>
      </w:r>
      <w:r w:rsidR="00A16159" w:rsidRPr="00A16159">
        <w:rPr>
          <w:rFonts w:ascii="Times New Roman" w:hAnsi="Times New Roman" w:cs="Times New Roman"/>
        </w:rPr>
        <w:t xml:space="preserve">osoby </w:t>
      </w:r>
      <w:r w:rsidR="00A16159">
        <w:rPr>
          <w:rFonts w:ascii="Times New Roman" w:hAnsi="Times New Roman" w:cs="Times New Roman"/>
        </w:rPr>
        <w:t>wykonujące</w:t>
      </w:r>
      <w:r w:rsidR="00A16159" w:rsidRPr="00A16159">
        <w:rPr>
          <w:rFonts w:ascii="Times New Roman" w:hAnsi="Times New Roman" w:cs="Times New Roman"/>
        </w:rPr>
        <w:t xml:space="preserve"> zawód medyczny, w</w:t>
      </w:r>
      <w:r w:rsidR="00F032CE">
        <w:rPr>
          <w:rFonts w:ascii="Times New Roman" w:hAnsi="Times New Roman" w:cs="Times New Roman"/>
        </w:rPr>
        <w:t> </w:t>
      </w:r>
      <w:r w:rsidR="00A16159" w:rsidRPr="00A16159">
        <w:rPr>
          <w:rFonts w:ascii="Times New Roman" w:hAnsi="Times New Roman" w:cs="Times New Roman"/>
        </w:rPr>
        <w:t>związku z prowadzeniem procedury oceniającej podmiot udzielający świadczeń zdrowotnych na podstawie przepisów o akredytacji w ochronie zdrowia albo procedury uzyskiwania innych certyfikatów jakości, w zakresie niezbędnym do ich przeprowadzenia</w:t>
      </w:r>
      <w:r w:rsidR="00A16159" w:rsidRPr="00AF4CDB">
        <w:rPr>
          <w:rFonts w:ascii="Times New Roman" w:hAnsi="Times New Roman" w:cs="Times New Roman"/>
        </w:rPr>
        <w:t>.</w:t>
      </w:r>
    </w:p>
    <w:p w:rsidR="00AF4CDB" w:rsidRPr="00126207" w:rsidRDefault="00AF4CDB" w:rsidP="00F032CE">
      <w:pPr>
        <w:pStyle w:val="Akapitzlist"/>
        <w:numPr>
          <w:ilvl w:val="0"/>
          <w:numId w:val="12"/>
        </w:numPr>
        <w:spacing w:before="120" w:after="0" w:line="360" w:lineRule="auto"/>
        <w:jc w:val="both"/>
        <w:rPr>
          <w:rFonts w:ascii="Times New Roman" w:hAnsi="Times New Roman"/>
          <w:sz w:val="24"/>
          <w:szCs w:val="24"/>
        </w:rPr>
      </w:pPr>
      <w:r w:rsidRPr="00126207">
        <w:rPr>
          <w:rFonts w:ascii="Times New Roman" w:hAnsi="Times New Roman"/>
          <w:sz w:val="24"/>
          <w:szCs w:val="24"/>
        </w:rPr>
        <w:t xml:space="preserve">ponadto, proponuje się przeredagowanie przepisu, aby </w:t>
      </w:r>
      <w:r w:rsidR="00126207">
        <w:rPr>
          <w:rFonts w:ascii="Times New Roman" w:hAnsi="Times New Roman"/>
          <w:sz w:val="24"/>
          <w:szCs w:val="24"/>
        </w:rPr>
        <w:t xml:space="preserve">w sposób jednoznaczny wynikało </w:t>
      </w:r>
      <w:r w:rsidRPr="00126207">
        <w:rPr>
          <w:rFonts w:ascii="Times New Roman" w:hAnsi="Times New Roman"/>
          <w:sz w:val="24"/>
          <w:szCs w:val="24"/>
        </w:rPr>
        <w:t>z niego uprawnienie Rzecznika Praw Pacjenta do dokumentacji medycznej; pozwoli to uniknąć podważania uprawnień Rzecznika Praw Pacjenta w tym zakresie, co wpływa na przedłużanie prowadzonych postępowań wyjaśniających</w:t>
      </w:r>
      <w:r w:rsidR="00A920CE">
        <w:rPr>
          <w:rFonts w:ascii="Times New Roman" w:hAnsi="Times New Roman"/>
          <w:sz w:val="24"/>
          <w:szCs w:val="24"/>
        </w:rPr>
        <w:t>,</w:t>
      </w:r>
    </w:p>
    <w:p w:rsidR="009F2950" w:rsidRPr="00126207" w:rsidRDefault="009F2950" w:rsidP="00F032CE">
      <w:pPr>
        <w:pStyle w:val="Akapitzlist"/>
        <w:numPr>
          <w:ilvl w:val="0"/>
          <w:numId w:val="12"/>
        </w:numPr>
        <w:spacing w:before="120" w:after="0" w:line="360" w:lineRule="auto"/>
        <w:jc w:val="both"/>
        <w:rPr>
          <w:rFonts w:ascii="Times New Roman" w:hAnsi="Times New Roman"/>
          <w:sz w:val="24"/>
          <w:szCs w:val="24"/>
        </w:rPr>
      </w:pPr>
      <w:r w:rsidRPr="00126207">
        <w:rPr>
          <w:rFonts w:ascii="Times New Roman" w:hAnsi="Times New Roman"/>
          <w:sz w:val="24"/>
          <w:szCs w:val="24"/>
        </w:rPr>
        <w:t>reguluje się dostęp do dokumentacji medycznej</w:t>
      </w:r>
      <w:r w:rsidR="00BA7BC5" w:rsidRPr="00126207">
        <w:rPr>
          <w:rFonts w:ascii="Times New Roman" w:hAnsi="Times New Roman"/>
          <w:sz w:val="24"/>
          <w:szCs w:val="24"/>
        </w:rPr>
        <w:t xml:space="preserve"> prowadzonej w</w:t>
      </w:r>
      <w:r w:rsidRPr="00126207">
        <w:rPr>
          <w:rFonts w:ascii="Times New Roman" w:hAnsi="Times New Roman"/>
          <w:sz w:val="24"/>
          <w:szCs w:val="24"/>
        </w:rPr>
        <w:t xml:space="preserve"> </w:t>
      </w:r>
      <w:r w:rsidR="00BA7BC5" w:rsidRPr="00126207">
        <w:rPr>
          <w:rFonts w:ascii="Times New Roman" w:hAnsi="Times New Roman"/>
          <w:sz w:val="24"/>
          <w:szCs w:val="24"/>
        </w:rPr>
        <w:t>podmiotach</w:t>
      </w:r>
      <w:r w:rsidR="00AC61D6" w:rsidRPr="00126207">
        <w:rPr>
          <w:rFonts w:ascii="Times New Roman" w:hAnsi="Times New Roman"/>
          <w:sz w:val="24"/>
          <w:szCs w:val="24"/>
        </w:rPr>
        <w:t xml:space="preserve"> leczniczych, o których mowa w art. 89 ust. 1 i 3 ustawy</w:t>
      </w:r>
      <w:r w:rsidR="009005E9" w:rsidRPr="009005E9">
        <w:t xml:space="preserve"> </w:t>
      </w:r>
      <w:r w:rsidR="009005E9" w:rsidRPr="00126207">
        <w:rPr>
          <w:rFonts w:ascii="Times New Roman" w:hAnsi="Times New Roman" w:cs="Times New Roman"/>
          <w:sz w:val="24"/>
          <w:szCs w:val="24"/>
        </w:rPr>
        <w:t>z dnia 15 kwietnia 2011</w:t>
      </w:r>
      <w:r w:rsidR="00F032CE">
        <w:rPr>
          <w:rFonts w:ascii="Times New Roman" w:hAnsi="Times New Roman" w:cs="Times New Roman"/>
          <w:sz w:val="24"/>
          <w:szCs w:val="24"/>
        </w:rPr>
        <w:t> </w:t>
      </w:r>
      <w:r w:rsidR="009005E9" w:rsidRPr="00126207">
        <w:rPr>
          <w:rFonts w:ascii="Times New Roman" w:hAnsi="Times New Roman" w:cs="Times New Roman"/>
          <w:sz w:val="24"/>
          <w:szCs w:val="24"/>
        </w:rPr>
        <w:t>r.</w:t>
      </w:r>
      <w:r w:rsidR="00AC61D6" w:rsidRPr="00126207">
        <w:rPr>
          <w:rFonts w:ascii="Times New Roman" w:hAnsi="Times New Roman"/>
          <w:sz w:val="24"/>
          <w:szCs w:val="24"/>
        </w:rPr>
        <w:t xml:space="preserve"> o działalności leczniczej</w:t>
      </w:r>
      <w:r w:rsidRPr="00126207">
        <w:rPr>
          <w:rFonts w:ascii="Times New Roman" w:hAnsi="Times New Roman" w:cs="Times New Roman"/>
          <w:sz w:val="24"/>
          <w:szCs w:val="24"/>
        </w:rPr>
        <w:t>,</w:t>
      </w:r>
      <w:r w:rsidRPr="00126207">
        <w:rPr>
          <w:rFonts w:ascii="Times New Roman" w:hAnsi="Times New Roman"/>
          <w:sz w:val="24"/>
          <w:szCs w:val="24"/>
        </w:rPr>
        <w:t xml:space="preserve"> </w:t>
      </w:r>
      <w:r w:rsidR="00C7386C" w:rsidRPr="00126207">
        <w:rPr>
          <w:rFonts w:ascii="Times New Roman" w:hAnsi="Times New Roman"/>
          <w:sz w:val="24"/>
          <w:szCs w:val="24"/>
        </w:rPr>
        <w:t>instytut</w:t>
      </w:r>
      <w:r w:rsidR="00BA7BC5" w:rsidRPr="00126207">
        <w:rPr>
          <w:rFonts w:ascii="Times New Roman" w:hAnsi="Times New Roman"/>
          <w:sz w:val="24"/>
          <w:szCs w:val="24"/>
        </w:rPr>
        <w:t>ach</w:t>
      </w:r>
      <w:r w:rsidR="00C7386C" w:rsidRPr="00126207">
        <w:rPr>
          <w:rFonts w:ascii="Times New Roman" w:hAnsi="Times New Roman"/>
          <w:sz w:val="24"/>
          <w:szCs w:val="24"/>
        </w:rPr>
        <w:t xml:space="preserve"> badawczych</w:t>
      </w:r>
      <w:r w:rsidRPr="00126207">
        <w:rPr>
          <w:rFonts w:ascii="Times New Roman" w:hAnsi="Times New Roman"/>
          <w:sz w:val="24"/>
          <w:szCs w:val="24"/>
        </w:rPr>
        <w:t xml:space="preserve"> i innych </w:t>
      </w:r>
      <w:r w:rsidR="00F0764A" w:rsidRPr="00126207">
        <w:rPr>
          <w:rFonts w:ascii="Times New Roman" w:hAnsi="Times New Roman"/>
          <w:sz w:val="24"/>
          <w:szCs w:val="24"/>
        </w:rPr>
        <w:t xml:space="preserve">podmiotach </w:t>
      </w:r>
      <w:r w:rsidR="00A141CD" w:rsidRPr="00126207">
        <w:rPr>
          <w:rFonts w:ascii="Times New Roman" w:hAnsi="Times New Roman"/>
          <w:sz w:val="24"/>
          <w:szCs w:val="24"/>
        </w:rPr>
        <w:t>udzielających świadczeń zdrowotnych uczestniczących w przygotowaniu osób do wykonywania zawodu medycznego i kształceniu osób wykonujących zawód medyczny</w:t>
      </w:r>
      <w:r w:rsidR="00BA7BC5" w:rsidRPr="00126207">
        <w:rPr>
          <w:rFonts w:ascii="Times New Roman" w:hAnsi="Times New Roman"/>
          <w:sz w:val="24"/>
          <w:szCs w:val="24"/>
        </w:rPr>
        <w:t xml:space="preserve"> </w:t>
      </w:r>
      <w:r w:rsidR="00A920CE">
        <w:rPr>
          <w:rFonts w:ascii="Times New Roman" w:hAnsi="Times New Roman"/>
          <w:sz w:val="24"/>
          <w:szCs w:val="24"/>
        </w:rPr>
        <w:t>–</w:t>
      </w:r>
      <w:r w:rsidRPr="00126207">
        <w:rPr>
          <w:rFonts w:ascii="Times New Roman" w:hAnsi="Times New Roman"/>
          <w:sz w:val="24"/>
          <w:szCs w:val="24"/>
        </w:rPr>
        <w:t xml:space="preserve"> dla celów dydaktycznych</w:t>
      </w:r>
      <w:r w:rsidR="00322519" w:rsidRPr="00126207">
        <w:rPr>
          <w:rFonts w:ascii="Times New Roman" w:hAnsi="Times New Roman"/>
          <w:sz w:val="24"/>
          <w:szCs w:val="24"/>
        </w:rPr>
        <w:t xml:space="preserve"> oraz wprowadza się obowi</w:t>
      </w:r>
      <w:r w:rsidR="00C7386C" w:rsidRPr="00126207">
        <w:rPr>
          <w:rFonts w:ascii="Times New Roman" w:hAnsi="Times New Roman"/>
          <w:sz w:val="24"/>
          <w:szCs w:val="24"/>
        </w:rPr>
        <w:t xml:space="preserve">ązek zachowania przez te osoby </w:t>
      </w:r>
      <w:r w:rsidR="00322519" w:rsidRPr="00126207">
        <w:rPr>
          <w:rFonts w:ascii="Times New Roman" w:hAnsi="Times New Roman"/>
          <w:sz w:val="24"/>
          <w:szCs w:val="24"/>
        </w:rPr>
        <w:t>tajemnicy co do informacji uzyskanych z</w:t>
      </w:r>
      <w:r w:rsidR="00F032CE">
        <w:rPr>
          <w:rFonts w:ascii="Times New Roman" w:hAnsi="Times New Roman"/>
          <w:sz w:val="24"/>
          <w:szCs w:val="24"/>
        </w:rPr>
        <w:t> </w:t>
      </w:r>
      <w:r w:rsidR="00322519" w:rsidRPr="00126207">
        <w:rPr>
          <w:rFonts w:ascii="Times New Roman" w:hAnsi="Times New Roman"/>
          <w:sz w:val="24"/>
          <w:szCs w:val="24"/>
        </w:rPr>
        <w:t>dokumentacji medycznej</w:t>
      </w:r>
      <w:r w:rsidRPr="00126207">
        <w:rPr>
          <w:rFonts w:ascii="Times New Roman" w:hAnsi="Times New Roman"/>
          <w:sz w:val="24"/>
          <w:szCs w:val="24"/>
        </w:rPr>
        <w:t>.</w:t>
      </w:r>
    </w:p>
    <w:p w:rsidR="00D243AF" w:rsidRDefault="00FA50CD" w:rsidP="00F032CE">
      <w:pPr>
        <w:pStyle w:val="Akapitzlist"/>
        <w:numPr>
          <w:ilvl w:val="0"/>
          <w:numId w:val="2"/>
        </w:numPr>
        <w:spacing w:before="120" w:after="0" w:line="360" w:lineRule="auto"/>
        <w:ind w:left="357" w:hanging="357"/>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art. 27 wprowadza się kompleksową regulację dotyczącą sposobów udostępniania dokumentacji medycznej zarówno prowadzonej w postaci papierowej, jak i elektronicznej. </w:t>
      </w:r>
    </w:p>
    <w:p w:rsidR="00FA50CD" w:rsidRDefault="009D3ACE" w:rsidP="00F032CE">
      <w:pPr>
        <w:autoSpaceDE w:val="0"/>
        <w:autoSpaceDN w:val="0"/>
        <w:adjustRightInd w:val="0"/>
        <w:spacing w:before="120" w:after="0" w:line="360" w:lineRule="auto"/>
        <w:ind w:left="357"/>
        <w:jc w:val="both"/>
        <w:rPr>
          <w:rFonts w:ascii="Times New Roman" w:hAnsi="Times New Roman"/>
          <w:sz w:val="24"/>
          <w:szCs w:val="24"/>
        </w:rPr>
      </w:pPr>
      <w:r>
        <w:rPr>
          <w:rFonts w:ascii="Times New Roman" w:hAnsi="Times New Roman"/>
          <w:sz w:val="24"/>
          <w:szCs w:val="24"/>
        </w:rPr>
        <w:lastRenderedPageBreak/>
        <w:t>Proponuje się uporządkowanie przepisów dotyczących udostępniania dokumentacji medycznej. D</w:t>
      </w:r>
      <w:r w:rsidR="00FA50CD" w:rsidRPr="00FA50CD">
        <w:rPr>
          <w:rFonts w:ascii="Times New Roman" w:hAnsi="Times New Roman"/>
          <w:sz w:val="24"/>
          <w:szCs w:val="24"/>
        </w:rPr>
        <w:t xml:space="preserve">okumentacja medyczna </w:t>
      </w:r>
      <w:r>
        <w:rPr>
          <w:rFonts w:ascii="Times New Roman" w:hAnsi="Times New Roman"/>
          <w:sz w:val="24"/>
          <w:szCs w:val="24"/>
        </w:rPr>
        <w:t>będzie</w:t>
      </w:r>
      <w:r w:rsidR="00FA50CD" w:rsidRPr="00FA50CD">
        <w:rPr>
          <w:rFonts w:ascii="Times New Roman" w:hAnsi="Times New Roman"/>
          <w:sz w:val="24"/>
          <w:szCs w:val="24"/>
        </w:rPr>
        <w:t xml:space="preserve"> udostępniana</w:t>
      </w:r>
      <w:r w:rsidR="002F67C1">
        <w:rPr>
          <w:rFonts w:ascii="Times New Roman" w:hAnsi="Times New Roman"/>
          <w:sz w:val="24"/>
          <w:szCs w:val="24"/>
        </w:rPr>
        <w:t>: do wglądu w miejscu udzielania świadczeń zdrowotnych (z możliwością sporządzenia notatek lub zdjęć), przez sporządzenie jej wyciągu, odpisu, kopii lub wydruku,</w:t>
      </w:r>
      <w:r w:rsidR="00FA50CD" w:rsidRPr="00FA50CD">
        <w:rPr>
          <w:rFonts w:ascii="Times New Roman" w:hAnsi="Times New Roman"/>
          <w:sz w:val="24"/>
          <w:szCs w:val="24"/>
        </w:rPr>
        <w:t xml:space="preserve"> </w:t>
      </w:r>
      <w:r w:rsidR="00FA50CD">
        <w:rPr>
          <w:rFonts w:ascii="Times New Roman" w:hAnsi="Times New Roman"/>
          <w:sz w:val="24"/>
          <w:szCs w:val="24"/>
        </w:rPr>
        <w:t xml:space="preserve">za pośrednictwem środków komunikacji elektronicznej </w:t>
      </w:r>
      <w:r w:rsidR="00FA50CD" w:rsidRPr="00FA50CD">
        <w:rPr>
          <w:rFonts w:ascii="Times New Roman" w:hAnsi="Times New Roman"/>
          <w:sz w:val="24"/>
          <w:szCs w:val="24"/>
        </w:rPr>
        <w:t xml:space="preserve">lub na </w:t>
      </w:r>
      <w:r>
        <w:rPr>
          <w:rFonts w:ascii="Times New Roman" w:hAnsi="Times New Roman"/>
          <w:sz w:val="24"/>
          <w:szCs w:val="24"/>
        </w:rPr>
        <w:t>informatycznym</w:t>
      </w:r>
      <w:r w:rsidR="00FA50CD" w:rsidRPr="00FA50CD">
        <w:rPr>
          <w:rFonts w:ascii="Times New Roman" w:hAnsi="Times New Roman"/>
          <w:sz w:val="24"/>
          <w:szCs w:val="24"/>
        </w:rPr>
        <w:t xml:space="preserve"> nośniku danych. </w:t>
      </w:r>
    </w:p>
    <w:p w:rsidR="00FA50CD" w:rsidRPr="00FA50CD" w:rsidRDefault="00FA50CD" w:rsidP="00F032CE">
      <w:pPr>
        <w:autoSpaceDE w:val="0"/>
        <w:autoSpaceDN w:val="0"/>
        <w:adjustRightInd w:val="0"/>
        <w:spacing w:before="120" w:after="0" w:line="360" w:lineRule="auto"/>
        <w:ind w:left="357"/>
        <w:jc w:val="both"/>
        <w:rPr>
          <w:rFonts w:ascii="Times New Roman" w:hAnsi="Times New Roman"/>
          <w:sz w:val="24"/>
          <w:szCs w:val="24"/>
        </w:rPr>
      </w:pPr>
      <w:r w:rsidRPr="00FA50CD">
        <w:rPr>
          <w:rFonts w:ascii="Times New Roman" w:hAnsi="Times New Roman"/>
          <w:sz w:val="24"/>
          <w:szCs w:val="24"/>
        </w:rPr>
        <w:t xml:space="preserve">Projekt zakłada istotną zmianę w zakresie udostępniania oryginału dokumentacji medycznej, której celem jest zapewnienie podmiotom udzielającym świadczeń zdrowotnych mechanizmów umożliwiających realizację obowiązków w zakresie zapewnienia pacjentom prawa do dokumentacji medycznej, przez cały okres jej przechowywania. </w:t>
      </w:r>
      <w:r w:rsidRPr="00FA50CD">
        <w:rPr>
          <w:rFonts w:ascii="Times New Roman" w:eastAsia="Times New Roman" w:hAnsi="Times New Roman"/>
          <w:sz w:val="24"/>
          <w:szCs w:val="24"/>
        </w:rPr>
        <w:t>Podmiot udzielający świadczeń zdrowotnych ma bowiem ograniczone możliwości skutecznego wyegzekwowania „wypożyczonego” oryginału dokumentacji medycznej. W interesie pacjenta dokumentacja z przebiegu jego leczenia powinna być gromadzona i przechowywana przez podmiot, który udzielał świadczeń zdrowotnych. Podmiot taki jest wówczas odpowiedzialny za należyte zabezpieczenie, a także za wiarygodność i kompletność danych zawartych w dokumentacji. Nie można bowiem wykluczyć przypadków, że udostępniony oryginał zostanie przez pacjenta przypadkowo zniszczony lub zagubiony. Proponuje się zatem, aby oryginał dokumentacji medycznej był wydawany tylko na żądanie organów władzy publicznej</w:t>
      </w:r>
      <w:r w:rsidR="00450236">
        <w:rPr>
          <w:rFonts w:ascii="Times New Roman" w:eastAsia="Times New Roman" w:hAnsi="Times New Roman"/>
          <w:sz w:val="24"/>
          <w:szCs w:val="24"/>
        </w:rPr>
        <w:t xml:space="preserve"> </w:t>
      </w:r>
      <w:r w:rsidRPr="00FA50CD">
        <w:rPr>
          <w:rFonts w:ascii="Times New Roman" w:eastAsia="Times New Roman" w:hAnsi="Times New Roman"/>
          <w:sz w:val="24"/>
          <w:szCs w:val="24"/>
        </w:rPr>
        <w:t>i sądów oraz w przypadku, gdy sporządzenie kopii mogłoby spowodować zwłokę w udzieleniu świadczenia zdrowotnego zagrażającą życiu lub zdrowiu pacjenta. Wypożyczający oryginał potwierdzałby jego odbiór i</w:t>
      </w:r>
      <w:r w:rsidR="00F032CE">
        <w:rPr>
          <w:rFonts w:ascii="Times New Roman" w:eastAsia="Times New Roman" w:hAnsi="Times New Roman"/>
          <w:sz w:val="24"/>
          <w:szCs w:val="24"/>
        </w:rPr>
        <w:t> </w:t>
      </w:r>
      <w:r w:rsidRPr="00FA50CD">
        <w:rPr>
          <w:rFonts w:ascii="Times New Roman" w:eastAsia="Times New Roman" w:hAnsi="Times New Roman"/>
          <w:sz w:val="24"/>
          <w:szCs w:val="24"/>
        </w:rPr>
        <w:t xml:space="preserve">zobowiązywałby się do zwrotu niezwłocznie po wykorzystaniu. </w:t>
      </w:r>
      <w:r w:rsidR="007316E9">
        <w:rPr>
          <w:rFonts w:ascii="Times New Roman" w:eastAsia="Times New Roman" w:hAnsi="Times New Roman"/>
          <w:sz w:val="24"/>
          <w:szCs w:val="24"/>
        </w:rPr>
        <w:t xml:space="preserve">W oryginale byłyby również wypożyczane, za potwierdzeniem odbioru i z zastrzeżeniem zwrotu, zdjęcia rentgenowskie wykonane na kliszy. </w:t>
      </w:r>
    </w:p>
    <w:p w:rsidR="00FA50CD" w:rsidRDefault="00FA50CD" w:rsidP="00F032CE">
      <w:pPr>
        <w:spacing w:before="120" w:after="0" w:line="360" w:lineRule="auto"/>
        <w:ind w:left="357"/>
        <w:jc w:val="both"/>
        <w:rPr>
          <w:rFonts w:ascii="Times New Roman" w:hAnsi="Times New Roman"/>
          <w:sz w:val="24"/>
          <w:szCs w:val="24"/>
        </w:rPr>
      </w:pPr>
      <w:r w:rsidRPr="00FA50CD">
        <w:rPr>
          <w:rFonts w:ascii="Times New Roman" w:eastAsia="Times New Roman" w:hAnsi="Times New Roman"/>
          <w:sz w:val="24"/>
          <w:szCs w:val="24"/>
        </w:rPr>
        <w:t>Jako dodatkowy sposób udostępniania dokumentacji medycznej prowadzonej w</w:t>
      </w:r>
      <w:r w:rsidR="00F032CE">
        <w:rPr>
          <w:rFonts w:ascii="Times New Roman" w:eastAsia="Times New Roman" w:hAnsi="Times New Roman"/>
          <w:sz w:val="24"/>
          <w:szCs w:val="24"/>
        </w:rPr>
        <w:t> </w:t>
      </w:r>
      <w:r w:rsidRPr="00FA50CD">
        <w:rPr>
          <w:rFonts w:ascii="Times New Roman" w:eastAsia="Times New Roman" w:hAnsi="Times New Roman"/>
          <w:sz w:val="24"/>
          <w:szCs w:val="24"/>
        </w:rPr>
        <w:t xml:space="preserve">postaci papierowej proponuje się wykonywanie na wniosek </w:t>
      </w:r>
      <w:r w:rsidR="00322519">
        <w:rPr>
          <w:rFonts w:ascii="Times New Roman" w:eastAsia="Times New Roman" w:hAnsi="Times New Roman"/>
          <w:sz w:val="24"/>
          <w:szCs w:val="24"/>
        </w:rPr>
        <w:t xml:space="preserve">pacjenta lub innego </w:t>
      </w:r>
      <w:r w:rsidRPr="00FA50CD">
        <w:rPr>
          <w:rFonts w:ascii="Times New Roman" w:eastAsia="Times New Roman" w:hAnsi="Times New Roman"/>
          <w:sz w:val="24"/>
          <w:szCs w:val="24"/>
        </w:rPr>
        <w:t>uprawnionego podmiotu</w:t>
      </w:r>
      <w:r w:rsidR="00322519">
        <w:rPr>
          <w:rFonts w:ascii="Times New Roman" w:eastAsia="Times New Roman" w:hAnsi="Times New Roman"/>
          <w:sz w:val="24"/>
          <w:szCs w:val="24"/>
        </w:rPr>
        <w:t xml:space="preserve"> lub organu,</w:t>
      </w:r>
      <w:r w:rsidRPr="00FA50CD">
        <w:rPr>
          <w:rFonts w:ascii="Times New Roman" w:eastAsia="Times New Roman" w:hAnsi="Times New Roman"/>
          <w:sz w:val="24"/>
          <w:szCs w:val="24"/>
        </w:rPr>
        <w:t xml:space="preserve"> </w:t>
      </w:r>
      <w:r w:rsidR="00C65040" w:rsidRPr="00FA50CD">
        <w:rPr>
          <w:rFonts w:ascii="Times New Roman" w:eastAsia="Times New Roman" w:hAnsi="Times New Roman"/>
          <w:sz w:val="24"/>
          <w:szCs w:val="24"/>
        </w:rPr>
        <w:t xml:space="preserve">odwzorowania </w:t>
      </w:r>
      <w:r w:rsidRPr="00FA50CD">
        <w:rPr>
          <w:rFonts w:ascii="Times New Roman" w:eastAsia="Times New Roman" w:hAnsi="Times New Roman"/>
          <w:sz w:val="24"/>
          <w:szCs w:val="24"/>
        </w:rPr>
        <w:t>cyfrowego (skanu) i</w:t>
      </w:r>
      <w:r w:rsidR="00F032CE">
        <w:rPr>
          <w:rFonts w:ascii="Times New Roman" w:eastAsia="Times New Roman" w:hAnsi="Times New Roman"/>
          <w:sz w:val="24"/>
          <w:szCs w:val="24"/>
        </w:rPr>
        <w:t> </w:t>
      </w:r>
      <w:r w:rsidRPr="00FA50CD">
        <w:rPr>
          <w:rFonts w:ascii="Times New Roman" w:eastAsia="Times New Roman" w:hAnsi="Times New Roman"/>
          <w:sz w:val="24"/>
          <w:szCs w:val="24"/>
        </w:rPr>
        <w:t xml:space="preserve">przekazywanie następnie przez elektroniczną transmisję danych albo na informatycznym nośniku. Byłby to fakultatywny sposób udostępniania dokumentacji medycznej, który podmiot udzielający świadczeń zdrowotnych mógłby wprowadzić w swoim regulaminie organizacyjnym, jeśli pozwalałyby na to warunki </w:t>
      </w:r>
      <w:r w:rsidRPr="00FA50CD">
        <w:rPr>
          <w:rFonts w:ascii="Times New Roman" w:hAnsi="Times New Roman"/>
          <w:sz w:val="24"/>
          <w:szCs w:val="24"/>
        </w:rPr>
        <w:t xml:space="preserve">organizacyjne i techniczne, jakimi dysponuje. </w:t>
      </w:r>
    </w:p>
    <w:p w:rsidR="00C65040" w:rsidRDefault="00C65040" w:rsidP="00F032CE">
      <w:pPr>
        <w:spacing w:before="120" w:after="0" w:line="360" w:lineRule="auto"/>
        <w:ind w:left="357"/>
        <w:jc w:val="both"/>
        <w:rPr>
          <w:rFonts w:ascii="Times New Roman" w:hAnsi="Times New Roman"/>
          <w:sz w:val="24"/>
          <w:szCs w:val="24"/>
        </w:rPr>
      </w:pPr>
      <w:r>
        <w:rPr>
          <w:rFonts w:ascii="Times New Roman" w:hAnsi="Times New Roman"/>
          <w:sz w:val="24"/>
          <w:szCs w:val="24"/>
        </w:rPr>
        <w:lastRenderedPageBreak/>
        <w:t>Dodatkowo proponuje się wprowadzenie obowiązku rejestrowania wniosków o</w:t>
      </w:r>
      <w:r w:rsidR="00F032CE">
        <w:rPr>
          <w:rFonts w:ascii="Times New Roman" w:hAnsi="Times New Roman"/>
          <w:sz w:val="24"/>
          <w:szCs w:val="24"/>
        </w:rPr>
        <w:t> </w:t>
      </w:r>
      <w:r>
        <w:rPr>
          <w:rFonts w:ascii="Times New Roman" w:hAnsi="Times New Roman"/>
          <w:sz w:val="24"/>
          <w:szCs w:val="24"/>
        </w:rPr>
        <w:t xml:space="preserve">udostępnienie dokumentacji medycznej, w celu sprawowania kontroli nad ich prawidłową realizacją. </w:t>
      </w:r>
      <w:r w:rsidR="00F4507C">
        <w:rPr>
          <w:rFonts w:ascii="Times New Roman" w:hAnsi="Times New Roman"/>
          <w:sz w:val="24"/>
          <w:szCs w:val="24"/>
        </w:rPr>
        <w:t>Regulacja stanowi wykonanie zalecenia pokontrolnego sformułowanego przez Najwyższą Izbę Kontroli w wyniku kontroli „Tworzenie i</w:t>
      </w:r>
      <w:r w:rsidR="00F032CE">
        <w:rPr>
          <w:rFonts w:ascii="Times New Roman" w:hAnsi="Times New Roman"/>
          <w:sz w:val="24"/>
          <w:szCs w:val="24"/>
        </w:rPr>
        <w:t> </w:t>
      </w:r>
      <w:r w:rsidR="00F4507C">
        <w:rPr>
          <w:rFonts w:ascii="Times New Roman" w:hAnsi="Times New Roman"/>
          <w:sz w:val="24"/>
          <w:szCs w:val="24"/>
        </w:rPr>
        <w:t>udostępnianie dokumentacji medycznej”.</w:t>
      </w:r>
    </w:p>
    <w:p w:rsidR="00FA50CD" w:rsidRPr="00FA50CD" w:rsidRDefault="00FA50CD" w:rsidP="00F032CE">
      <w:pPr>
        <w:pStyle w:val="Akapitzlist"/>
        <w:numPr>
          <w:ilvl w:val="0"/>
          <w:numId w:val="2"/>
        </w:numPr>
        <w:spacing w:before="120" w:after="0" w:line="360" w:lineRule="auto"/>
        <w:ind w:left="336" w:hanging="336"/>
        <w:jc w:val="both"/>
        <w:rPr>
          <w:rFonts w:ascii="Times New Roman" w:hAnsi="Times New Roman"/>
          <w:sz w:val="24"/>
          <w:szCs w:val="24"/>
        </w:rPr>
      </w:pPr>
      <w:r>
        <w:rPr>
          <w:rFonts w:ascii="Times New Roman" w:hAnsi="Times New Roman"/>
          <w:sz w:val="24"/>
          <w:szCs w:val="24"/>
        </w:rPr>
        <w:t>W art. 2</w:t>
      </w:r>
      <w:r w:rsidR="009E7ED3">
        <w:rPr>
          <w:rFonts w:ascii="Times New Roman" w:hAnsi="Times New Roman"/>
          <w:sz w:val="24"/>
          <w:szCs w:val="24"/>
        </w:rPr>
        <w:t>8</w:t>
      </w:r>
      <w:r>
        <w:rPr>
          <w:rFonts w:ascii="Times New Roman" w:hAnsi="Times New Roman"/>
          <w:sz w:val="24"/>
          <w:szCs w:val="24"/>
        </w:rPr>
        <w:t xml:space="preserve"> </w:t>
      </w:r>
      <w:r w:rsidR="009E7ED3">
        <w:rPr>
          <w:rFonts w:ascii="Times New Roman" w:hAnsi="Times New Roman"/>
          <w:sz w:val="24"/>
          <w:szCs w:val="24"/>
        </w:rPr>
        <w:t xml:space="preserve">określa się niższą wysokość maksymalnej opłaty za udostępnienie kopii dokumentacji medycznej. </w:t>
      </w:r>
    </w:p>
    <w:p w:rsidR="00FA50CD" w:rsidRDefault="00FA50CD" w:rsidP="00F032CE">
      <w:pPr>
        <w:autoSpaceDE w:val="0"/>
        <w:autoSpaceDN w:val="0"/>
        <w:adjustRightInd w:val="0"/>
        <w:spacing w:before="120" w:after="0" w:line="360" w:lineRule="auto"/>
        <w:ind w:left="336"/>
        <w:jc w:val="both"/>
        <w:rPr>
          <w:rFonts w:ascii="Times New Roman" w:hAnsi="Times New Roman"/>
          <w:sz w:val="24"/>
          <w:szCs w:val="24"/>
        </w:rPr>
      </w:pPr>
      <w:r w:rsidRPr="009E7ED3">
        <w:rPr>
          <w:rFonts w:ascii="Times New Roman" w:eastAsia="Times New Roman" w:hAnsi="Times New Roman"/>
          <w:sz w:val="24"/>
          <w:szCs w:val="24"/>
        </w:rPr>
        <w:t xml:space="preserve">Obecnie maksymalna wysokość takiej opłaty wynosi ok. </w:t>
      </w:r>
      <w:r w:rsidR="00986162">
        <w:rPr>
          <w:rFonts w:ascii="Times New Roman" w:eastAsia="Times New Roman" w:hAnsi="Times New Roman"/>
          <w:sz w:val="24"/>
          <w:szCs w:val="24"/>
        </w:rPr>
        <w:t>84</w:t>
      </w:r>
      <w:r w:rsidR="00986162" w:rsidRPr="009E7ED3">
        <w:rPr>
          <w:rFonts w:ascii="Times New Roman" w:eastAsia="Times New Roman" w:hAnsi="Times New Roman"/>
          <w:sz w:val="24"/>
          <w:szCs w:val="24"/>
        </w:rPr>
        <w:t xml:space="preserve"> </w:t>
      </w:r>
      <w:r w:rsidRPr="009E7ED3">
        <w:rPr>
          <w:rFonts w:ascii="Times New Roman" w:eastAsia="Times New Roman" w:hAnsi="Times New Roman"/>
          <w:sz w:val="24"/>
          <w:szCs w:val="24"/>
        </w:rPr>
        <w:t>gr za jedną stronę. Proponuje się zatem ustalić maksymalną opłatę za sporządzenie jednej strony kopii doku</w:t>
      </w:r>
      <w:r w:rsidR="009E7ED3">
        <w:rPr>
          <w:rFonts w:ascii="Times New Roman" w:eastAsia="Times New Roman" w:hAnsi="Times New Roman"/>
          <w:sz w:val="24"/>
          <w:szCs w:val="24"/>
        </w:rPr>
        <w:t xml:space="preserve">mentacji medycznej na </w:t>
      </w:r>
      <w:r w:rsidR="009D3ACE">
        <w:rPr>
          <w:rFonts w:ascii="Times New Roman" w:eastAsia="Times New Roman" w:hAnsi="Times New Roman"/>
          <w:sz w:val="24"/>
          <w:szCs w:val="24"/>
        </w:rPr>
        <w:t>3</w:t>
      </w:r>
      <w:r w:rsidR="009E7ED3">
        <w:rPr>
          <w:rFonts w:ascii="Times New Roman" w:eastAsia="Times New Roman" w:hAnsi="Times New Roman"/>
          <w:sz w:val="24"/>
          <w:szCs w:val="24"/>
        </w:rPr>
        <w:t>0 gr</w:t>
      </w:r>
      <w:r w:rsidR="00986162">
        <w:rPr>
          <w:rFonts w:ascii="Times New Roman" w:eastAsia="Times New Roman" w:hAnsi="Times New Roman"/>
          <w:sz w:val="24"/>
          <w:szCs w:val="24"/>
        </w:rPr>
        <w:t xml:space="preserve"> (0,00007 przeciętnego wynagrodzenia w</w:t>
      </w:r>
      <w:r w:rsidR="00F032CE">
        <w:rPr>
          <w:rFonts w:ascii="Times New Roman" w:eastAsia="Times New Roman" w:hAnsi="Times New Roman"/>
          <w:sz w:val="24"/>
          <w:szCs w:val="24"/>
        </w:rPr>
        <w:t> </w:t>
      </w:r>
      <w:r w:rsidR="00986162">
        <w:rPr>
          <w:rFonts w:ascii="Times New Roman" w:eastAsia="Times New Roman" w:hAnsi="Times New Roman"/>
          <w:sz w:val="24"/>
          <w:szCs w:val="24"/>
        </w:rPr>
        <w:t>poprzednim kwartale)</w:t>
      </w:r>
      <w:r w:rsidR="009E7ED3">
        <w:rPr>
          <w:rFonts w:ascii="Times New Roman" w:eastAsia="Times New Roman" w:hAnsi="Times New Roman"/>
          <w:sz w:val="24"/>
          <w:szCs w:val="24"/>
        </w:rPr>
        <w:t xml:space="preserve">. </w:t>
      </w:r>
      <w:r w:rsidRPr="009E7ED3">
        <w:rPr>
          <w:rFonts w:ascii="Times New Roman" w:hAnsi="Times New Roman"/>
          <w:sz w:val="24"/>
          <w:szCs w:val="24"/>
        </w:rPr>
        <w:t>Dzięki temu rozwiązaniu pacjenci poniosą mniejsze koszty udostępnienia kopii dokumentacji medycznej. Taką samą opłatę proponuje się za wykonanie jednej strony skanu dokumentacji medycznej prowadzonej w postaci papierowej oraz jednej strony wydruku z dokumentacji prowadzonej w postaci elektronicznej. Opłatę za wydanie dokumentacji medycznej na informatycznym nośniku danych</w:t>
      </w:r>
      <w:r w:rsidR="00986162">
        <w:rPr>
          <w:rFonts w:ascii="Times New Roman" w:hAnsi="Times New Roman"/>
          <w:sz w:val="24"/>
          <w:szCs w:val="24"/>
        </w:rPr>
        <w:t xml:space="preserve"> oraz za sporządzenie wyciągu proponuje się pozostawić bez zmian.</w:t>
      </w:r>
    </w:p>
    <w:p w:rsidR="00006850" w:rsidRDefault="00126207" w:rsidP="00F032CE">
      <w:pPr>
        <w:pStyle w:val="Akapitzlist"/>
        <w:numPr>
          <w:ilvl w:val="0"/>
          <w:numId w:val="2"/>
        </w:numPr>
        <w:spacing w:before="120" w:after="0" w:line="360" w:lineRule="auto"/>
        <w:ind w:left="308" w:hanging="406"/>
        <w:jc w:val="both"/>
        <w:rPr>
          <w:rFonts w:ascii="Times New Roman" w:hAnsi="Times New Roman"/>
          <w:sz w:val="24"/>
          <w:szCs w:val="24"/>
        </w:rPr>
      </w:pPr>
      <w:r>
        <w:rPr>
          <w:rFonts w:ascii="Times New Roman" w:hAnsi="Times New Roman"/>
          <w:sz w:val="24"/>
          <w:szCs w:val="24"/>
        </w:rPr>
        <w:t xml:space="preserve"> </w:t>
      </w:r>
      <w:r w:rsidR="009E7ED3">
        <w:rPr>
          <w:rFonts w:ascii="Times New Roman" w:hAnsi="Times New Roman"/>
          <w:sz w:val="24"/>
          <w:szCs w:val="24"/>
        </w:rPr>
        <w:t>W art. 29</w:t>
      </w:r>
      <w:r w:rsidR="00006850">
        <w:rPr>
          <w:rFonts w:ascii="Times New Roman" w:hAnsi="Times New Roman"/>
          <w:sz w:val="24"/>
          <w:szCs w:val="24"/>
        </w:rPr>
        <w:t xml:space="preserve"> wprowadza się:</w:t>
      </w:r>
    </w:p>
    <w:p w:rsidR="00006850" w:rsidRDefault="00006850" w:rsidP="00F032CE">
      <w:pPr>
        <w:pStyle w:val="Akapitzlist"/>
        <w:numPr>
          <w:ilvl w:val="0"/>
          <w:numId w:val="8"/>
        </w:numPr>
        <w:autoSpaceDE w:val="0"/>
        <w:autoSpaceDN w:val="0"/>
        <w:adjustRightInd w:val="0"/>
        <w:spacing w:before="120" w:after="0" w:line="360" w:lineRule="auto"/>
        <w:ind w:left="696" w:hanging="332"/>
        <w:jc w:val="both"/>
        <w:rPr>
          <w:rFonts w:ascii="Times New Roman" w:hAnsi="Times New Roman"/>
          <w:sz w:val="24"/>
          <w:szCs w:val="24"/>
        </w:rPr>
      </w:pPr>
      <w:r>
        <w:rPr>
          <w:rFonts w:ascii="Times New Roman" w:hAnsi="Times New Roman"/>
          <w:sz w:val="24"/>
          <w:szCs w:val="24"/>
        </w:rPr>
        <w:t>dodatkowy okres do przechowywania skierowania, w przypadku gdy świadczenie zdrowotne będące przedmiotem skierowania nie zostało udzielone, z powodu niezgłoszenia się pacjenta w ustalonym terminie</w:t>
      </w:r>
      <w:r w:rsidR="00A920CE">
        <w:rPr>
          <w:rFonts w:ascii="Times New Roman" w:hAnsi="Times New Roman"/>
          <w:sz w:val="24"/>
          <w:szCs w:val="24"/>
        </w:rPr>
        <w:t>.</w:t>
      </w:r>
    </w:p>
    <w:p w:rsidR="00B463FD" w:rsidRPr="00B463FD" w:rsidRDefault="00B463FD" w:rsidP="00F032CE">
      <w:pPr>
        <w:pStyle w:val="Akapitzlist"/>
        <w:autoSpaceDE w:val="0"/>
        <w:autoSpaceDN w:val="0"/>
        <w:adjustRightInd w:val="0"/>
        <w:spacing w:before="120" w:after="0" w:line="360" w:lineRule="auto"/>
        <w:ind w:left="696"/>
        <w:contextualSpacing w:val="0"/>
        <w:jc w:val="both"/>
        <w:rPr>
          <w:rFonts w:ascii="Times New Roman" w:hAnsi="Times New Roman"/>
          <w:sz w:val="24"/>
          <w:szCs w:val="24"/>
        </w:rPr>
      </w:pPr>
      <w:r>
        <w:rPr>
          <w:rFonts w:ascii="Times New Roman" w:hAnsi="Times New Roman"/>
          <w:sz w:val="24"/>
          <w:szCs w:val="24"/>
        </w:rPr>
        <w:t>Obowiązujące przepisy określają okres przechowywania skierowania na badania na 5 lat licząc od końca roku kalendarzowego, w którym udzielono świadczenia zdrowotnego będącego przedmiotem skierowania. Brak natomiast przepisów dotyczących sytuacji, gdy pacjent zgłosił się po raz pierwszy, został wpisany na listę oczekujących, a następnie nie zgłosił się w ustalonym terminie ani też nie odebrał oryginału skierowania. Proponuje się, aby skierowanie było w takim przypadku przechowywane przez okres 2 lat, od końca roku kalendarzowego, w</w:t>
      </w:r>
      <w:r w:rsidR="00F032CE">
        <w:rPr>
          <w:rFonts w:ascii="Times New Roman" w:hAnsi="Times New Roman"/>
          <w:sz w:val="24"/>
          <w:szCs w:val="24"/>
        </w:rPr>
        <w:t> </w:t>
      </w:r>
      <w:r>
        <w:rPr>
          <w:rFonts w:ascii="Times New Roman" w:hAnsi="Times New Roman"/>
          <w:sz w:val="24"/>
          <w:szCs w:val="24"/>
        </w:rPr>
        <w:t>którym zostało wystawione.</w:t>
      </w:r>
    </w:p>
    <w:p w:rsidR="009E7ED3" w:rsidRPr="00006850" w:rsidRDefault="009E7ED3" w:rsidP="00F032CE">
      <w:pPr>
        <w:pStyle w:val="Akapitzlist"/>
        <w:numPr>
          <w:ilvl w:val="0"/>
          <w:numId w:val="8"/>
        </w:numPr>
        <w:autoSpaceDE w:val="0"/>
        <w:autoSpaceDN w:val="0"/>
        <w:adjustRightInd w:val="0"/>
        <w:spacing w:before="120" w:after="0" w:line="360" w:lineRule="auto"/>
        <w:ind w:left="696" w:hanging="332"/>
        <w:jc w:val="both"/>
        <w:rPr>
          <w:rFonts w:ascii="Times New Roman" w:hAnsi="Times New Roman"/>
          <w:sz w:val="24"/>
          <w:szCs w:val="24"/>
        </w:rPr>
      </w:pPr>
      <w:r w:rsidRPr="00006850">
        <w:rPr>
          <w:rFonts w:ascii="Times New Roman" w:hAnsi="Times New Roman"/>
          <w:sz w:val="24"/>
          <w:szCs w:val="24"/>
        </w:rPr>
        <w:t>wprowadza się możliwość wydania pacjentowi oryginału dokumentacji medycznej, po upływie okresów jej przechowywania</w:t>
      </w:r>
      <w:r w:rsidR="00A920CE">
        <w:rPr>
          <w:rFonts w:ascii="Times New Roman" w:hAnsi="Times New Roman"/>
          <w:sz w:val="24"/>
          <w:szCs w:val="24"/>
        </w:rPr>
        <w:t>.</w:t>
      </w:r>
    </w:p>
    <w:p w:rsidR="00006850" w:rsidRPr="00006850" w:rsidRDefault="009E7ED3" w:rsidP="00F032CE">
      <w:pPr>
        <w:autoSpaceDE w:val="0"/>
        <w:autoSpaceDN w:val="0"/>
        <w:adjustRightInd w:val="0"/>
        <w:spacing w:before="120" w:after="0" w:line="360" w:lineRule="auto"/>
        <w:ind w:left="696"/>
        <w:jc w:val="both"/>
        <w:rPr>
          <w:rFonts w:ascii="Times New Roman" w:hAnsi="Times New Roman"/>
          <w:sz w:val="24"/>
          <w:szCs w:val="24"/>
        </w:rPr>
      </w:pPr>
      <w:r>
        <w:rPr>
          <w:rFonts w:ascii="Times New Roman" w:hAnsi="Times New Roman"/>
          <w:sz w:val="24"/>
          <w:szCs w:val="24"/>
        </w:rPr>
        <w:t xml:space="preserve">W obecnym stanie prawnym </w:t>
      </w:r>
      <w:r w:rsidR="000D6B7E">
        <w:rPr>
          <w:rFonts w:ascii="Times New Roman" w:hAnsi="Times New Roman"/>
          <w:sz w:val="24"/>
          <w:szCs w:val="24"/>
        </w:rPr>
        <w:t xml:space="preserve">możliwość wydania pacjentowi dokumentacji medycznej przewidzianej do zniszczenia wynika z § 75 rozporządzenia Ministra </w:t>
      </w:r>
      <w:r w:rsidR="000D6B7E">
        <w:rPr>
          <w:rFonts w:ascii="Times New Roman" w:hAnsi="Times New Roman"/>
          <w:sz w:val="24"/>
          <w:szCs w:val="24"/>
        </w:rPr>
        <w:lastRenderedPageBreak/>
        <w:t xml:space="preserve">Zdrowia z dnia </w:t>
      </w:r>
      <w:r w:rsidR="009D3ACE">
        <w:rPr>
          <w:rFonts w:ascii="Times New Roman" w:hAnsi="Times New Roman"/>
          <w:sz w:val="24"/>
          <w:szCs w:val="24"/>
        </w:rPr>
        <w:t>9 listopada 2015</w:t>
      </w:r>
      <w:r w:rsidR="000D6B7E">
        <w:rPr>
          <w:rFonts w:ascii="Times New Roman" w:hAnsi="Times New Roman"/>
          <w:sz w:val="24"/>
          <w:szCs w:val="24"/>
        </w:rPr>
        <w:t xml:space="preserve"> r. w sprawie </w:t>
      </w:r>
      <w:r w:rsidR="009D3ACE">
        <w:rPr>
          <w:rFonts w:ascii="Times New Roman" w:hAnsi="Times New Roman"/>
          <w:sz w:val="24"/>
          <w:szCs w:val="24"/>
        </w:rPr>
        <w:t xml:space="preserve">rodzajów, </w:t>
      </w:r>
      <w:r w:rsidR="001A316B">
        <w:rPr>
          <w:rFonts w:ascii="Times New Roman" w:hAnsi="Times New Roman"/>
          <w:sz w:val="24"/>
          <w:szCs w:val="24"/>
        </w:rPr>
        <w:t xml:space="preserve">zakresu </w:t>
      </w:r>
      <w:r w:rsidR="009D3ACE">
        <w:rPr>
          <w:rFonts w:ascii="Times New Roman" w:hAnsi="Times New Roman"/>
          <w:sz w:val="24"/>
          <w:szCs w:val="24"/>
        </w:rPr>
        <w:t xml:space="preserve">i wzorów </w:t>
      </w:r>
      <w:r w:rsidR="001A316B">
        <w:rPr>
          <w:rFonts w:ascii="Times New Roman" w:hAnsi="Times New Roman"/>
          <w:sz w:val="24"/>
          <w:szCs w:val="24"/>
        </w:rPr>
        <w:t xml:space="preserve">dokumentacji medycznej oraz sposobów jej przetwarzania (Dz. U. </w:t>
      </w:r>
      <w:r w:rsidR="009D3ACE">
        <w:rPr>
          <w:rFonts w:ascii="Times New Roman" w:hAnsi="Times New Roman"/>
          <w:sz w:val="24"/>
          <w:szCs w:val="24"/>
        </w:rPr>
        <w:t>poz. 2069</w:t>
      </w:r>
      <w:r w:rsidR="001A316B">
        <w:rPr>
          <w:rFonts w:ascii="Times New Roman" w:hAnsi="Times New Roman"/>
          <w:sz w:val="24"/>
          <w:szCs w:val="24"/>
        </w:rPr>
        <w:t>). Regulacja ta pozostaje jednak w sprzeczności z art. 29 ust. 2 ustawy, zgodnie z</w:t>
      </w:r>
      <w:r w:rsidR="00F032CE">
        <w:rPr>
          <w:rFonts w:ascii="Times New Roman" w:hAnsi="Times New Roman"/>
          <w:sz w:val="24"/>
          <w:szCs w:val="24"/>
        </w:rPr>
        <w:t> </w:t>
      </w:r>
      <w:r w:rsidR="001A316B">
        <w:rPr>
          <w:rFonts w:ascii="Times New Roman" w:hAnsi="Times New Roman"/>
          <w:sz w:val="24"/>
          <w:szCs w:val="24"/>
        </w:rPr>
        <w:t xml:space="preserve">którym </w:t>
      </w:r>
      <w:r>
        <w:rPr>
          <w:rFonts w:ascii="Times New Roman" w:hAnsi="Times New Roman"/>
          <w:sz w:val="24"/>
          <w:szCs w:val="24"/>
        </w:rPr>
        <w:t xml:space="preserve">podmiot udzielający świadczeń zdrowotnych jest zobowiązany </w:t>
      </w:r>
      <w:r w:rsidR="001A316B">
        <w:rPr>
          <w:rFonts w:ascii="Times New Roman" w:hAnsi="Times New Roman"/>
          <w:sz w:val="24"/>
          <w:szCs w:val="24"/>
        </w:rPr>
        <w:t xml:space="preserve">po upływie okresu przechowywania </w:t>
      </w:r>
      <w:r>
        <w:rPr>
          <w:rFonts w:ascii="Times New Roman" w:hAnsi="Times New Roman"/>
          <w:sz w:val="24"/>
          <w:szCs w:val="24"/>
        </w:rPr>
        <w:t xml:space="preserve">zniszczyć dokumentację medyczną w sposób uniemożliwiający identyfikację pacjenta, którego dotyczyła. Wyjątek dotyczy </w:t>
      </w:r>
      <w:r w:rsidR="006C6B60">
        <w:rPr>
          <w:rFonts w:ascii="Times New Roman" w:hAnsi="Times New Roman"/>
          <w:sz w:val="24"/>
          <w:szCs w:val="24"/>
        </w:rPr>
        <w:t xml:space="preserve">dokumentacji medycznej </w:t>
      </w:r>
      <w:r w:rsidR="000D6B7E">
        <w:rPr>
          <w:rFonts w:ascii="Times New Roman" w:hAnsi="Times New Roman"/>
          <w:sz w:val="24"/>
          <w:szCs w:val="24"/>
        </w:rPr>
        <w:t>będącej materiałem archiwalnym w rozumieniu przepisów ustawy z dnia 14 lipca 1983 r. o narodowym zasobie archiwalnym i</w:t>
      </w:r>
      <w:r w:rsidR="00F032CE">
        <w:rPr>
          <w:rFonts w:ascii="Times New Roman" w:hAnsi="Times New Roman"/>
          <w:sz w:val="24"/>
          <w:szCs w:val="24"/>
        </w:rPr>
        <w:t> </w:t>
      </w:r>
      <w:r w:rsidR="000D6B7E">
        <w:rPr>
          <w:rFonts w:ascii="Times New Roman" w:hAnsi="Times New Roman"/>
          <w:sz w:val="24"/>
          <w:szCs w:val="24"/>
        </w:rPr>
        <w:t xml:space="preserve">archiwach (Dz. U. z </w:t>
      </w:r>
      <w:r w:rsidR="00724118">
        <w:rPr>
          <w:rFonts w:ascii="Times New Roman" w:hAnsi="Times New Roman"/>
          <w:sz w:val="24"/>
          <w:szCs w:val="24"/>
        </w:rPr>
        <w:t xml:space="preserve">2016 </w:t>
      </w:r>
      <w:r w:rsidR="000D6B7E">
        <w:rPr>
          <w:rFonts w:ascii="Times New Roman" w:hAnsi="Times New Roman"/>
          <w:sz w:val="24"/>
          <w:szCs w:val="24"/>
        </w:rPr>
        <w:t xml:space="preserve">r. poz. </w:t>
      </w:r>
      <w:r w:rsidR="00724118">
        <w:rPr>
          <w:rFonts w:ascii="Times New Roman" w:hAnsi="Times New Roman"/>
          <w:sz w:val="24"/>
          <w:szCs w:val="24"/>
        </w:rPr>
        <w:t>1506</w:t>
      </w:r>
      <w:r w:rsidR="000D6B7E">
        <w:rPr>
          <w:rFonts w:ascii="Times New Roman" w:hAnsi="Times New Roman"/>
          <w:sz w:val="24"/>
          <w:szCs w:val="24"/>
        </w:rPr>
        <w:t>), która jest przeka</w:t>
      </w:r>
      <w:r w:rsidR="001A6271">
        <w:rPr>
          <w:rFonts w:ascii="Times New Roman" w:hAnsi="Times New Roman"/>
          <w:sz w:val="24"/>
          <w:szCs w:val="24"/>
        </w:rPr>
        <w:t>zywana do archiwum państwowego</w:t>
      </w:r>
      <w:r w:rsidR="000D6B7E">
        <w:rPr>
          <w:rFonts w:ascii="Times New Roman" w:hAnsi="Times New Roman"/>
          <w:sz w:val="24"/>
          <w:szCs w:val="24"/>
        </w:rPr>
        <w:t xml:space="preserve">. </w:t>
      </w:r>
    </w:p>
    <w:p w:rsidR="008C430A" w:rsidRPr="0069061B" w:rsidRDefault="00126207" w:rsidP="00F032CE">
      <w:pPr>
        <w:pStyle w:val="Akapitzlist"/>
        <w:numPr>
          <w:ilvl w:val="0"/>
          <w:numId w:val="2"/>
        </w:numPr>
        <w:spacing w:before="120" w:after="0" w:line="360" w:lineRule="auto"/>
        <w:ind w:left="308" w:hanging="406"/>
        <w:jc w:val="both"/>
        <w:rPr>
          <w:rFonts w:ascii="Times New Roman" w:hAnsi="Times New Roman"/>
          <w:sz w:val="24"/>
          <w:szCs w:val="24"/>
        </w:rPr>
      </w:pPr>
      <w:r>
        <w:rPr>
          <w:rFonts w:ascii="Times New Roman" w:hAnsi="Times New Roman"/>
          <w:sz w:val="24"/>
          <w:szCs w:val="24"/>
        </w:rPr>
        <w:t xml:space="preserve"> </w:t>
      </w:r>
      <w:r w:rsidR="008C430A">
        <w:rPr>
          <w:rFonts w:ascii="Times New Roman" w:hAnsi="Times New Roman"/>
          <w:sz w:val="24"/>
          <w:szCs w:val="24"/>
        </w:rPr>
        <w:t xml:space="preserve">W art. 30a określa się sposób postępowania z dokumentacją medyczną w przypadku zaprzestania </w:t>
      </w:r>
      <w:r w:rsidR="001A6271">
        <w:rPr>
          <w:rFonts w:ascii="Times New Roman" w:hAnsi="Times New Roman"/>
          <w:sz w:val="24"/>
          <w:szCs w:val="24"/>
        </w:rPr>
        <w:t>wykonywania działalności leczniczej</w:t>
      </w:r>
      <w:r w:rsidR="008C430A">
        <w:rPr>
          <w:rFonts w:ascii="Times New Roman" w:hAnsi="Times New Roman"/>
          <w:sz w:val="24"/>
          <w:szCs w:val="24"/>
        </w:rPr>
        <w:t xml:space="preserve">. </w:t>
      </w:r>
    </w:p>
    <w:p w:rsidR="008C430A" w:rsidRDefault="008C430A" w:rsidP="00F032CE">
      <w:pPr>
        <w:pStyle w:val="Akapitzlist"/>
        <w:autoSpaceDE w:val="0"/>
        <w:autoSpaceDN w:val="0"/>
        <w:adjustRightInd w:val="0"/>
        <w:spacing w:before="120" w:after="0" w:line="360" w:lineRule="auto"/>
        <w:ind w:left="308"/>
        <w:contextualSpacing w:val="0"/>
        <w:jc w:val="both"/>
        <w:rPr>
          <w:rFonts w:ascii="Times New Roman" w:hAnsi="Times New Roman"/>
          <w:sz w:val="24"/>
          <w:szCs w:val="24"/>
        </w:rPr>
      </w:pPr>
      <w:r>
        <w:rPr>
          <w:rFonts w:ascii="Times New Roman" w:hAnsi="Times New Roman"/>
          <w:sz w:val="24"/>
          <w:szCs w:val="24"/>
        </w:rPr>
        <w:t>W obecnym porządku prawnym brakuje spójnych i kompleksowych regulacji prawnych dotyczących obowiązków w zakresie przechowywania dokumentacji medycznej po zakończeniu działalności leczniczej. W rezultacie, z powodu pozostawiania dokumentacji medycznej w przypadkowym miejscu albo przechowywania jej w warunkach niezapewniających należytego zabezpieczenia, prawo pacjenta do jego dokumentacji medycznej, a także ochrony zawartych w niej danych i informacji, nie może być w należyty sposób realizowane. W związku z</w:t>
      </w:r>
      <w:r w:rsidR="00F032CE">
        <w:rPr>
          <w:rFonts w:ascii="Times New Roman" w:hAnsi="Times New Roman"/>
          <w:sz w:val="24"/>
          <w:szCs w:val="24"/>
        </w:rPr>
        <w:t> </w:t>
      </w:r>
      <w:r>
        <w:rPr>
          <w:rFonts w:ascii="Times New Roman" w:hAnsi="Times New Roman"/>
          <w:sz w:val="24"/>
          <w:szCs w:val="24"/>
        </w:rPr>
        <w:t>powyższym, proponuje się określenie w ustawie zasad postępowania z</w:t>
      </w:r>
      <w:r w:rsidR="00F032CE">
        <w:rPr>
          <w:rFonts w:ascii="Times New Roman" w:hAnsi="Times New Roman"/>
          <w:sz w:val="24"/>
          <w:szCs w:val="24"/>
        </w:rPr>
        <w:t> </w:t>
      </w:r>
      <w:r>
        <w:rPr>
          <w:rFonts w:ascii="Times New Roman" w:hAnsi="Times New Roman"/>
          <w:sz w:val="24"/>
          <w:szCs w:val="24"/>
        </w:rPr>
        <w:t xml:space="preserve">dokumentacją medyczną w razie zakończenia działalności leczniczej. </w:t>
      </w:r>
    </w:p>
    <w:p w:rsidR="008C430A" w:rsidRDefault="008C430A" w:rsidP="00F032CE">
      <w:pPr>
        <w:pStyle w:val="Akapitzlist"/>
        <w:autoSpaceDE w:val="0"/>
        <w:autoSpaceDN w:val="0"/>
        <w:adjustRightInd w:val="0"/>
        <w:spacing w:before="120" w:after="0" w:line="360" w:lineRule="auto"/>
        <w:ind w:left="308"/>
        <w:jc w:val="both"/>
        <w:rPr>
          <w:rFonts w:ascii="Times New Roman" w:hAnsi="Times New Roman"/>
          <w:sz w:val="24"/>
          <w:szCs w:val="24"/>
        </w:rPr>
      </w:pPr>
      <w:r>
        <w:rPr>
          <w:rFonts w:ascii="Times New Roman" w:hAnsi="Times New Roman"/>
          <w:sz w:val="24"/>
          <w:szCs w:val="24"/>
        </w:rPr>
        <w:t>Ze względu na szczególny charakter danych oraz informacji zawartych w</w:t>
      </w:r>
      <w:r w:rsidR="00F032CE">
        <w:rPr>
          <w:rFonts w:ascii="Times New Roman" w:hAnsi="Times New Roman"/>
          <w:sz w:val="24"/>
          <w:szCs w:val="24"/>
        </w:rPr>
        <w:t> </w:t>
      </w:r>
      <w:r>
        <w:rPr>
          <w:rFonts w:ascii="Times New Roman" w:hAnsi="Times New Roman"/>
          <w:sz w:val="24"/>
          <w:szCs w:val="24"/>
        </w:rPr>
        <w:t xml:space="preserve">dokumentacji medycznej, jej przechowywanie po zakończeniu działalności leczniczej powinno być poddane specjalnym rygorom w celu zapewnienia poufności, kompletności i wiarygodności tych danych, w tym zabezpieczenia przed nielegalnym obrotem. Proponuje się zatem, aby podmiot przechowujący dokumentację medyczną był zobowiązany do zapewnienia warunków zabezpieczających przed jej utratą, zniszczeniem, dostępem osób nieuprawnionych, a jednocześnie umożliwiających podmiotom uprawnionym dostęp do niej bez zbędnej zwłoki. Jednym z istotnych elementów działalności takiego podmiotu byłoby udostępnianie dokumentacji medycznej, na takich samych zasadach, jak podmiot udzielający świadczeń zdrowotnych przed zakończeniem działalności. Wiąże się to między innymi ze sporządzaniem kopii lub odpisów, a także wyciągów </w:t>
      </w:r>
      <w:r>
        <w:rPr>
          <w:rFonts w:ascii="Times New Roman" w:hAnsi="Times New Roman"/>
          <w:sz w:val="24"/>
          <w:szCs w:val="24"/>
        </w:rPr>
        <w:lastRenderedPageBreak/>
        <w:t>z dokumentacji, co wymaga wiedzy medycznej ze względu na konieczność odczytania specjalistycznych treści i dokonania z nich wypisów. Proponuje się wprowadzenie jako zasady, iż w przypadku zakończenia działalności leczniczej, dokumentacja medyczna byłaby przejmowana przez podmiot, który przejmuje zadania zlikwidowanego podmiotu leczniczego. W przypadku braku takiego podmiotu miejsce przechowywania określa</w:t>
      </w:r>
      <w:r w:rsidR="00F752D2">
        <w:rPr>
          <w:rFonts w:ascii="Times New Roman" w:hAnsi="Times New Roman"/>
          <w:sz w:val="24"/>
          <w:szCs w:val="24"/>
        </w:rPr>
        <w:t>łaby</w:t>
      </w:r>
      <w:r>
        <w:rPr>
          <w:rFonts w:ascii="Times New Roman" w:hAnsi="Times New Roman"/>
          <w:sz w:val="24"/>
          <w:szCs w:val="24"/>
        </w:rPr>
        <w:t xml:space="preserve"> ustawa. </w:t>
      </w:r>
      <w:r w:rsidR="00A7289D">
        <w:rPr>
          <w:rFonts w:ascii="Times New Roman" w:hAnsi="Times New Roman"/>
          <w:sz w:val="24"/>
          <w:szCs w:val="24"/>
        </w:rPr>
        <w:t>Projektowane regulacje przewidują, że</w:t>
      </w:r>
      <w:r>
        <w:rPr>
          <w:rFonts w:ascii="Times New Roman" w:hAnsi="Times New Roman"/>
          <w:sz w:val="24"/>
          <w:szCs w:val="24"/>
        </w:rPr>
        <w:t>:</w:t>
      </w:r>
    </w:p>
    <w:p w:rsidR="008C430A" w:rsidRDefault="008C430A" w:rsidP="00F032CE">
      <w:pPr>
        <w:pStyle w:val="Akapitzlist"/>
        <w:numPr>
          <w:ilvl w:val="0"/>
          <w:numId w:val="13"/>
        </w:numPr>
        <w:autoSpaceDE w:val="0"/>
        <w:autoSpaceDN w:val="0"/>
        <w:adjustRightInd w:val="0"/>
        <w:spacing w:before="120" w:after="0" w:line="360" w:lineRule="auto"/>
        <w:ind w:left="668"/>
        <w:jc w:val="both"/>
        <w:rPr>
          <w:rFonts w:ascii="Times New Roman" w:hAnsi="Times New Roman"/>
          <w:sz w:val="24"/>
          <w:szCs w:val="24"/>
        </w:rPr>
      </w:pPr>
      <w:r>
        <w:rPr>
          <w:rFonts w:ascii="Times New Roman" w:hAnsi="Times New Roman"/>
          <w:sz w:val="24"/>
          <w:szCs w:val="24"/>
        </w:rPr>
        <w:t>Dokumentacja medyczna podmiotów leczniczych niebędących przedsiębiorcami (samodzielne publiczne zakłady opieki zdrowotnej i jednostki budżetowe) oraz instytutów badawczych byłaby przechowywana w miejscu wskazanym przez podmiot tworzący albo podmiot sprawujący nadzór nad podmiotem leczniczym. Mógłby on przechowywać dokumentację we własnym archiwum zakładowym albo przekazać ją do przechowywania uprawnionemu podmiotowi</w:t>
      </w:r>
      <w:r w:rsidR="0027270C">
        <w:rPr>
          <w:rFonts w:ascii="Times New Roman" w:hAnsi="Times New Roman"/>
          <w:sz w:val="24"/>
          <w:szCs w:val="24"/>
        </w:rPr>
        <w:t>, na podstawie umowy</w:t>
      </w:r>
      <w:r>
        <w:rPr>
          <w:rFonts w:ascii="Times New Roman" w:hAnsi="Times New Roman"/>
          <w:sz w:val="24"/>
          <w:szCs w:val="24"/>
        </w:rPr>
        <w:t>. Po upływie okresu przechowywania dokumentacji medycznej (co do zasady 20 lat), dokumentacja stanowiąca materiał archiwalny, w rozumieniu przepisów ustawy z dnia 14 lipca 1983 r. o narodowym zasobie archiwalnym i</w:t>
      </w:r>
      <w:r w:rsidR="00F032CE">
        <w:rPr>
          <w:rFonts w:ascii="Times New Roman" w:hAnsi="Times New Roman"/>
          <w:sz w:val="24"/>
          <w:szCs w:val="24"/>
        </w:rPr>
        <w:t> </w:t>
      </w:r>
      <w:r>
        <w:rPr>
          <w:rFonts w:ascii="Times New Roman" w:hAnsi="Times New Roman"/>
          <w:sz w:val="24"/>
          <w:szCs w:val="24"/>
        </w:rPr>
        <w:t xml:space="preserve">archiwach, byłaby przekazywana do właściwego archiwum państwowego, natomiast dokumentacja niearchiwalna byłaby niszczona, z uwzględnieniem </w:t>
      </w:r>
      <w:r w:rsidR="008A6710">
        <w:rPr>
          <w:rFonts w:ascii="Times New Roman" w:hAnsi="Times New Roman"/>
          <w:sz w:val="24"/>
          <w:szCs w:val="24"/>
        </w:rPr>
        <w:t xml:space="preserve">przepisów </w:t>
      </w:r>
      <w:r>
        <w:rPr>
          <w:rFonts w:ascii="Times New Roman" w:hAnsi="Times New Roman"/>
          <w:sz w:val="24"/>
          <w:szCs w:val="24"/>
        </w:rPr>
        <w:t xml:space="preserve">o narodowym zasobie archiwalnym i archiwach, albo wydawana pacjentom. </w:t>
      </w:r>
    </w:p>
    <w:p w:rsidR="008A6710" w:rsidRDefault="008C430A" w:rsidP="00F032CE">
      <w:pPr>
        <w:pStyle w:val="Akapitzlist"/>
        <w:numPr>
          <w:ilvl w:val="0"/>
          <w:numId w:val="13"/>
        </w:numPr>
        <w:autoSpaceDE w:val="0"/>
        <w:autoSpaceDN w:val="0"/>
        <w:adjustRightInd w:val="0"/>
        <w:spacing w:before="120" w:after="0" w:line="360" w:lineRule="auto"/>
        <w:ind w:left="668"/>
        <w:jc w:val="both"/>
        <w:rPr>
          <w:rFonts w:ascii="Times New Roman" w:hAnsi="Times New Roman"/>
          <w:sz w:val="24"/>
          <w:szCs w:val="24"/>
        </w:rPr>
      </w:pPr>
      <w:r w:rsidRPr="00126207">
        <w:rPr>
          <w:rFonts w:ascii="Times New Roman" w:hAnsi="Times New Roman"/>
          <w:sz w:val="24"/>
          <w:szCs w:val="24"/>
        </w:rPr>
        <w:t xml:space="preserve">Pozostałe podmioty lecznicze (np. przedsiębiorcy, fundacje, stowarzyszenia itp.) </w:t>
      </w:r>
      <w:r w:rsidR="008A6710" w:rsidRPr="00126207">
        <w:rPr>
          <w:rFonts w:ascii="Times New Roman" w:hAnsi="Times New Roman"/>
          <w:sz w:val="24"/>
          <w:szCs w:val="24"/>
        </w:rPr>
        <w:t xml:space="preserve">oraz osoby wykonujące zawód w ramach praktyki zawodowej </w:t>
      </w:r>
      <w:r w:rsidRPr="00126207">
        <w:rPr>
          <w:rFonts w:ascii="Times New Roman" w:hAnsi="Times New Roman"/>
          <w:sz w:val="24"/>
          <w:szCs w:val="24"/>
        </w:rPr>
        <w:t>byłyby zobowiązane przekazać dokumentację do przechowywania uprawnionemu podmiotowi i ponosić koszty przechowywania przez okres określony w ustawie. Po upływie tego okresu, dokumentacja medyczna byłaby niszczona, z</w:t>
      </w:r>
      <w:r w:rsidR="00F032CE">
        <w:rPr>
          <w:rFonts w:ascii="Times New Roman" w:hAnsi="Times New Roman"/>
          <w:sz w:val="24"/>
          <w:szCs w:val="24"/>
        </w:rPr>
        <w:t> </w:t>
      </w:r>
      <w:r w:rsidRPr="00126207">
        <w:rPr>
          <w:rFonts w:ascii="Times New Roman" w:hAnsi="Times New Roman"/>
          <w:sz w:val="24"/>
          <w:szCs w:val="24"/>
        </w:rPr>
        <w:t xml:space="preserve">uwzględnieniem przepisów o narodowym zasobie archiwalnym i archiwach, albo wydawana pacjentom. </w:t>
      </w:r>
    </w:p>
    <w:p w:rsidR="008C430A" w:rsidRPr="00126207" w:rsidRDefault="008C430A" w:rsidP="00F032CE">
      <w:pPr>
        <w:pStyle w:val="Akapitzlist"/>
        <w:numPr>
          <w:ilvl w:val="0"/>
          <w:numId w:val="13"/>
        </w:numPr>
        <w:autoSpaceDE w:val="0"/>
        <w:autoSpaceDN w:val="0"/>
        <w:adjustRightInd w:val="0"/>
        <w:spacing w:before="120" w:after="0" w:line="360" w:lineRule="auto"/>
        <w:ind w:left="668"/>
        <w:jc w:val="both"/>
        <w:rPr>
          <w:rFonts w:ascii="Times New Roman" w:hAnsi="Times New Roman"/>
          <w:sz w:val="24"/>
          <w:szCs w:val="24"/>
        </w:rPr>
      </w:pPr>
      <w:r w:rsidRPr="00126207">
        <w:rPr>
          <w:rFonts w:ascii="Times New Roman" w:hAnsi="Times New Roman"/>
          <w:sz w:val="24"/>
          <w:szCs w:val="24"/>
        </w:rPr>
        <w:t>W przypadku śmierci osoby wykonującej praktykę zawodową, obowiązanym do zabezpieczenia dokumentacji medycznej byłby właściwy samorząd zawodowy, tj. okręgowa izba lekarska albo okręgowa izba pielęgniarek i położnych</w:t>
      </w:r>
      <w:r w:rsidR="00A16159" w:rsidRPr="00126207">
        <w:rPr>
          <w:rFonts w:ascii="Times New Roman" w:hAnsi="Times New Roman"/>
          <w:sz w:val="24"/>
          <w:szCs w:val="24"/>
        </w:rPr>
        <w:t>.</w:t>
      </w:r>
      <w:r w:rsidRPr="00126207">
        <w:rPr>
          <w:rFonts w:ascii="Times New Roman" w:hAnsi="Times New Roman"/>
          <w:sz w:val="24"/>
          <w:szCs w:val="24"/>
        </w:rPr>
        <w:t xml:space="preserve"> </w:t>
      </w:r>
      <w:r w:rsidRPr="00126207">
        <w:rPr>
          <w:rFonts w:ascii="Times New Roman" w:eastAsia="Times New Roman" w:hAnsi="Times New Roman"/>
          <w:sz w:val="24"/>
          <w:szCs w:val="24"/>
        </w:rPr>
        <w:t xml:space="preserve">Samorząd zawodowy </w:t>
      </w:r>
      <w:r w:rsidRPr="00126207">
        <w:rPr>
          <w:rFonts w:ascii="Times New Roman" w:hAnsi="Times New Roman"/>
          <w:sz w:val="24"/>
          <w:szCs w:val="24"/>
        </w:rPr>
        <w:t>mógłby przechowywać dokumentację medyczną we własnym archiwum albo przekazać uprawnionemu podmiotowi</w:t>
      </w:r>
      <w:r w:rsidR="0027270C" w:rsidRPr="00126207">
        <w:rPr>
          <w:rFonts w:ascii="Times New Roman" w:hAnsi="Times New Roman"/>
          <w:sz w:val="24"/>
          <w:szCs w:val="24"/>
        </w:rPr>
        <w:t>, na podstawie umowy</w:t>
      </w:r>
      <w:r w:rsidRPr="00126207">
        <w:rPr>
          <w:rFonts w:ascii="Times New Roman" w:hAnsi="Times New Roman"/>
          <w:sz w:val="24"/>
          <w:szCs w:val="24"/>
        </w:rPr>
        <w:t xml:space="preserve">. </w:t>
      </w:r>
    </w:p>
    <w:p w:rsidR="008C430A" w:rsidRPr="008A6710" w:rsidRDefault="008C430A" w:rsidP="00F032CE">
      <w:pPr>
        <w:tabs>
          <w:tab w:val="left" w:pos="993"/>
        </w:tabs>
        <w:autoSpaceDE w:val="0"/>
        <w:autoSpaceDN w:val="0"/>
        <w:adjustRightInd w:val="0"/>
        <w:spacing w:before="120" w:after="0" w:line="360" w:lineRule="auto"/>
        <w:ind w:left="308"/>
        <w:jc w:val="both"/>
        <w:rPr>
          <w:rFonts w:ascii="Times New Roman" w:hAnsi="Times New Roman"/>
          <w:sz w:val="24"/>
          <w:szCs w:val="24"/>
        </w:rPr>
      </w:pPr>
      <w:r w:rsidRPr="008A6710">
        <w:rPr>
          <w:rFonts w:ascii="Times New Roman" w:hAnsi="Times New Roman"/>
          <w:sz w:val="24"/>
          <w:szCs w:val="24"/>
        </w:rPr>
        <w:lastRenderedPageBreak/>
        <w:t xml:space="preserve">W celu zapewnienia należytych warunków przechowywania dokumentacji medycznej, w sytuacji gdy podmiot udzielający świadczeń zdrowotnych kończy działalność leczniczą, proponuje się, aby uprawnionymi do przechowywania dokumentacji medycznej, obok organów władzy publicznej (dla podmiotów niebędących przedsiębiorcami) i samorządu zawodowego (dla praktyk zawodowych w przypadku śmierci osoby wykonującej praktykę zawodową), były podmioty lecznicze w ramach przewidzianej w ich statutach dodatkowej działalności gospodarczej. Podmioty lecznicze przechowują i udostępniają własną dokumentację medyczną, są zatem przygotowane merytorycznie do realizacji zadań w tym zakresie – dysponują odpowiednimi pomieszczeniami, pracownikami oraz posiadają wypracowane procedury postępowania. </w:t>
      </w:r>
    </w:p>
    <w:p w:rsidR="008A6710" w:rsidRDefault="008C430A" w:rsidP="00F032CE">
      <w:pPr>
        <w:tabs>
          <w:tab w:val="left" w:pos="993"/>
        </w:tabs>
        <w:autoSpaceDE w:val="0"/>
        <w:autoSpaceDN w:val="0"/>
        <w:adjustRightInd w:val="0"/>
        <w:spacing w:before="120" w:after="0" w:line="360" w:lineRule="auto"/>
        <w:ind w:left="308"/>
        <w:jc w:val="both"/>
        <w:rPr>
          <w:rFonts w:ascii="Times New Roman" w:eastAsia="Times New Roman" w:hAnsi="Times New Roman"/>
          <w:sz w:val="24"/>
          <w:szCs w:val="24"/>
        </w:rPr>
      </w:pPr>
      <w:r w:rsidRPr="008A6710">
        <w:rPr>
          <w:rFonts w:ascii="Times New Roman" w:eastAsia="Times New Roman" w:hAnsi="Times New Roman"/>
          <w:sz w:val="24"/>
          <w:szCs w:val="24"/>
        </w:rPr>
        <w:t>W przypadku, gdy wykreślenie podmiotu wyko</w:t>
      </w:r>
      <w:r w:rsidR="008A6710">
        <w:rPr>
          <w:rFonts w:ascii="Times New Roman" w:eastAsia="Times New Roman" w:hAnsi="Times New Roman"/>
          <w:sz w:val="24"/>
          <w:szCs w:val="24"/>
        </w:rPr>
        <w:t xml:space="preserve">nującego działalność leczniczą </w:t>
      </w:r>
      <w:r w:rsidRPr="008A6710">
        <w:rPr>
          <w:rFonts w:ascii="Times New Roman" w:eastAsia="Times New Roman" w:hAnsi="Times New Roman"/>
          <w:sz w:val="24"/>
          <w:szCs w:val="24"/>
        </w:rPr>
        <w:t>z</w:t>
      </w:r>
      <w:r w:rsidR="00F032CE">
        <w:rPr>
          <w:rFonts w:ascii="Times New Roman" w:eastAsia="Times New Roman" w:hAnsi="Times New Roman"/>
          <w:sz w:val="24"/>
          <w:szCs w:val="24"/>
        </w:rPr>
        <w:t> </w:t>
      </w:r>
      <w:r w:rsidRPr="008A6710">
        <w:rPr>
          <w:rFonts w:ascii="Times New Roman" w:eastAsia="Times New Roman" w:hAnsi="Times New Roman"/>
          <w:sz w:val="24"/>
          <w:szCs w:val="24"/>
        </w:rPr>
        <w:t xml:space="preserve">rejestru podmiotów wykonujących działalność leczniczą następowałoby z urzędu, organ prowadzący rejestr wzywałby ten podmiot do wskazania </w:t>
      </w:r>
      <w:r w:rsidR="00BA7BC5">
        <w:rPr>
          <w:rFonts w:ascii="Times New Roman" w:eastAsia="Times New Roman" w:hAnsi="Times New Roman"/>
          <w:sz w:val="24"/>
          <w:szCs w:val="24"/>
        </w:rPr>
        <w:t>podmiotu, z którym zawarł umowę o przechowywanie dokumentacji medycznej,</w:t>
      </w:r>
      <w:r w:rsidR="00BA7BC5" w:rsidRPr="008A6710">
        <w:rPr>
          <w:rFonts w:ascii="Times New Roman" w:eastAsia="Times New Roman" w:hAnsi="Times New Roman"/>
          <w:sz w:val="24"/>
          <w:szCs w:val="24"/>
        </w:rPr>
        <w:t xml:space="preserve"> </w:t>
      </w:r>
      <w:r w:rsidRPr="008A6710">
        <w:rPr>
          <w:rFonts w:ascii="Times New Roman" w:eastAsia="Times New Roman" w:hAnsi="Times New Roman"/>
          <w:sz w:val="24"/>
          <w:szCs w:val="24"/>
        </w:rPr>
        <w:t xml:space="preserve">w wyznaczonym terminie. W razie bezskutecznego upływu tego terminu, organ prowadzący rejestr </w:t>
      </w:r>
      <w:r w:rsidR="0099575B">
        <w:rPr>
          <w:rFonts w:ascii="Times New Roman" w:eastAsia="Times New Roman" w:hAnsi="Times New Roman"/>
          <w:sz w:val="24"/>
          <w:szCs w:val="24"/>
        </w:rPr>
        <w:t>określałby sposób postępowania z dokumentacją medyczną</w:t>
      </w:r>
      <w:r w:rsidRPr="008A6710">
        <w:rPr>
          <w:rFonts w:ascii="Times New Roman" w:eastAsia="Times New Roman" w:hAnsi="Times New Roman"/>
          <w:sz w:val="24"/>
          <w:szCs w:val="24"/>
        </w:rPr>
        <w:t xml:space="preserve">. </w:t>
      </w:r>
    </w:p>
    <w:p w:rsidR="00BA7BC5" w:rsidRPr="0027270C" w:rsidRDefault="00BA7BC5" w:rsidP="00F032CE">
      <w:pPr>
        <w:spacing w:before="120" w:after="0" w:line="360" w:lineRule="auto"/>
        <w:ind w:left="308"/>
        <w:jc w:val="both"/>
        <w:rPr>
          <w:rFonts w:ascii="Times New Roman" w:eastAsia="Calibri" w:hAnsi="Times New Roman" w:cs="Times New Roman"/>
          <w:color w:val="000000"/>
          <w:sz w:val="24"/>
          <w:szCs w:val="24"/>
          <w:lang w:eastAsia="en-US"/>
        </w:rPr>
      </w:pPr>
      <w:r w:rsidRPr="0027270C">
        <w:rPr>
          <w:rFonts w:ascii="Times New Roman" w:eastAsia="Times New Roman" w:hAnsi="Times New Roman" w:cs="Times New Roman"/>
          <w:sz w:val="24"/>
          <w:szCs w:val="24"/>
        </w:rPr>
        <w:t>W przypadku</w:t>
      </w:r>
      <w:r w:rsidR="00A920CE">
        <w:rPr>
          <w:rFonts w:ascii="Times New Roman" w:eastAsia="Times New Roman" w:hAnsi="Times New Roman" w:cs="Times New Roman"/>
          <w:sz w:val="24"/>
          <w:szCs w:val="24"/>
        </w:rPr>
        <w:t>,</w:t>
      </w:r>
      <w:r w:rsidRPr="0027270C">
        <w:rPr>
          <w:rFonts w:ascii="Times New Roman" w:eastAsia="Times New Roman" w:hAnsi="Times New Roman" w:cs="Times New Roman"/>
          <w:sz w:val="24"/>
          <w:szCs w:val="24"/>
        </w:rPr>
        <w:t xml:space="preserve"> gdy ustalenie podmiotu leczniczego odpowiedzialnego za dokumentację medyczną w związku z zakończeniem działalności i wyegzekwowanie opłaty z tego tytułu nie byłoby możliwe, </w:t>
      </w:r>
      <w:r w:rsidR="00D7038C">
        <w:rPr>
          <w:rFonts w:ascii="Times New Roman" w:eastAsia="Times New Roman" w:hAnsi="Times New Roman" w:cs="Times New Roman"/>
          <w:sz w:val="24"/>
          <w:szCs w:val="24"/>
        </w:rPr>
        <w:t>odpowiedzialnym byłby</w:t>
      </w:r>
      <w:r w:rsidRPr="0027270C">
        <w:rPr>
          <w:rFonts w:ascii="Times New Roman" w:eastAsia="Times New Roman" w:hAnsi="Times New Roman" w:cs="Times New Roman"/>
          <w:sz w:val="24"/>
          <w:szCs w:val="24"/>
        </w:rPr>
        <w:t xml:space="preserve"> </w:t>
      </w:r>
      <w:r w:rsidR="001A6271">
        <w:rPr>
          <w:rFonts w:ascii="Times New Roman" w:eastAsia="Times New Roman" w:hAnsi="Times New Roman" w:cs="Times New Roman"/>
          <w:sz w:val="24"/>
          <w:szCs w:val="24"/>
        </w:rPr>
        <w:t>wojewoda</w:t>
      </w:r>
      <w:r w:rsidRPr="0027270C">
        <w:rPr>
          <w:rFonts w:ascii="Times New Roman" w:eastAsia="Times New Roman" w:hAnsi="Times New Roman" w:cs="Times New Roman"/>
          <w:sz w:val="24"/>
          <w:szCs w:val="24"/>
        </w:rPr>
        <w:t>. Należy przy tym zauważyć, że w praktyce tego rodzaju przypadki występują sporadycznie.</w:t>
      </w:r>
      <w:r w:rsidR="0027270C" w:rsidRPr="0027270C">
        <w:rPr>
          <w:rFonts w:ascii="Times New Roman" w:eastAsia="Times New Roman" w:hAnsi="Times New Roman" w:cs="Times New Roman"/>
          <w:sz w:val="24"/>
          <w:szCs w:val="24"/>
        </w:rPr>
        <w:t xml:space="preserve"> </w:t>
      </w:r>
      <w:r w:rsidR="001A6271">
        <w:rPr>
          <w:rFonts w:ascii="Times New Roman" w:eastAsia="Calibri" w:hAnsi="Times New Roman" w:cs="Times New Roman"/>
          <w:color w:val="000000"/>
          <w:sz w:val="24"/>
          <w:szCs w:val="24"/>
          <w:lang w:eastAsia="en-US"/>
        </w:rPr>
        <w:t>Wojewoda</w:t>
      </w:r>
      <w:r w:rsidR="0027270C" w:rsidRPr="0027270C">
        <w:rPr>
          <w:rFonts w:ascii="Times New Roman" w:eastAsia="Calibri" w:hAnsi="Times New Roman" w:cs="Times New Roman"/>
          <w:color w:val="000000"/>
          <w:sz w:val="24"/>
          <w:szCs w:val="24"/>
          <w:lang w:eastAsia="en-US"/>
        </w:rPr>
        <w:t xml:space="preserve"> </w:t>
      </w:r>
      <w:r w:rsidR="0027270C" w:rsidRPr="008A6710">
        <w:rPr>
          <w:rFonts w:ascii="Times New Roman" w:hAnsi="Times New Roman"/>
          <w:sz w:val="24"/>
          <w:szCs w:val="24"/>
        </w:rPr>
        <w:t>mógłby przechowywać dokumentację medyczną we własnym archiwum albo przekazać uprawnionemu podmiotowi</w:t>
      </w:r>
      <w:r w:rsidR="0027270C">
        <w:rPr>
          <w:rFonts w:ascii="Times New Roman" w:hAnsi="Times New Roman"/>
          <w:sz w:val="24"/>
          <w:szCs w:val="24"/>
        </w:rPr>
        <w:t xml:space="preserve">, na podstawie umowy. </w:t>
      </w:r>
      <w:r w:rsidR="0027270C" w:rsidRPr="0027270C">
        <w:rPr>
          <w:rFonts w:ascii="Times New Roman" w:eastAsia="Calibri" w:hAnsi="Times New Roman" w:cs="Times New Roman"/>
          <w:color w:val="000000"/>
          <w:sz w:val="24"/>
          <w:szCs w:val="24"/>
          <w:lang w:eastAsia="en-US"/>
        </w:rPr>
        <w:t xml:space="preserve">Podobnie jak inne podmioty przejmujące dokumentację medyczną po zakończeniu działalności leczniczej, miałby prawo pobierania opłat za jej udostępnienie. </w:t>
      </w:r>
    </w:p>
    <w:p w:rsidR="00BA7BC5" w:rsidRDefault="00BA7BC5" w:rsidP="00F032CE">
      <w:pPr>
        <w:tabs>
          <w:tab w:val="left" w:pos="993"/>
        </w:tabs>
        <w:autoSpaceDE w:val="0"/>
        <w:autoSpaceDN w:val="0"/>
        <w:adjustRightInd w:val="0"/>
        <w:spacing w:before="120" w:after="0" w:line="360" w:lineRule="auto"/>
        <w:ind w:left="308"/>
        <w:jc w:val="both"/>
        <w:rPr>
          <w:rFonts w:ascii="Times New Roman" w:eastAsia="Times New Roman" w:hAnsi="Times New Roman"/>
          <w:sz w:val="24"/>
          <w:szCs w:val="24"/>
        </w:rPr>
      </w:pPr>
      <w:r>
        <w:rPr>
          <w:rFonts w:ascii="Times New Roman" w:eastAsia="Times New Roman" w:hAnsi="Times New Roman"/>
          <w:sz w:val="24"/>
          <w:szCs w:val="24"/>
        </w:rPr>
        <w:t>Powyższe regulacje nie dotyczyłyby elektronicznej dokumentacji medycznej zarejestrowanej</w:t>
      </w:r>
      <w:r w:rsidRPr="008A6710">
        <w:rPr>
          <w:rFonts w:ascii="Times New Roman" w:eastAsia="Times New Roman" w:hAnsi="Times New Roman"/>
          <w:sz w:val="24"/>
          <w:szCs w:val="24"/>
        </w:rPr>
        <w:t xml:space="preserve"> w indeksie dokumentacji medycznej prowadzonym w Projek</w:t>
      </w:r>
      <w:r>
        <w:rPr>
          <w:rFonts w:ascii="Times New Roman" w:eastAsia="Times New Roman" w:hAnsi="Times New Roman"/>
          <w:sz w:val="24"/>
          <w:szCs w:val="24"/>
        </w:rPr>
        <w:t xml:space="preserve">cie P1 „Elektroniczna Platforma </w:t>
      </w:r>
      <w:r w:rsidRPr="008A6710">
        <w:rPr>
          <w:rFonts w:ascii="Times New Roman" w:eastAsia="Times New Roman" w:hAnsi="Times New Roman"/>
          <w:sz w:val="24"/>
          <w:szCs w:val="24"/>
        </w:rPr>
        <w:t>Gromadzenia, Analizy i U</w:t>
      </w:r>
      <w:r>
        <w:rPr>
          <w:rFonts w:ascii="Times New Roman" w:eastAsia="Times New Roman" w:hAnsi="Times New Roman"/>
          <w:sz w:val="24"/>
          <w:szCs w:val="24"/>
        </w:rPr>
        <w:t xml:space="preserve">dostępniania Zasobów Cyfrowych </w:t>
      </w:r>
      <w:r w:rsidRPr="008A6710">
        <w:rPr>
          <w:rFonts w:ascii="Times New Roman" w:eastAsia="Times New Roman" w:hAnsi="Times New Roman"/>
          <w:sz w:val="24"/>
          <w:szCs w:val="24"/>
        </w:rPr>
        <w:t>o Zdarzeniach Medycznych”.</w:t>
      </w:r>
      <w:r>
        <w:rPr>
          <w:rFonts w:ascii="Times New Roman" w:eastAsia="Times New Roman" w:hAnsi="Times New Roman"/>
          <w:sz w:val="24"/>
          <w:szCs w:val="24"/>
        </w:rPr>
        <w:t xml:space="preserve"> Dokumentacja ta, po zakończeniu działalności leczniczej, byłaby przechowywana w Systemie</w:t>
      </w:r>
      <w:r w:rsidRPr="008A6710">
        <w:rPr>
          <w:rFonts w:ascii="Times New Roman" w:eastAsia="Times New Roman" w:hAnsi="Times New Roman"/>
          <w:sz w:val="24"/>
          <w:szCs w:val="24"/>
        </w:rPr>
        <w:t xml:space="preserve"> Informacji Medycznej (SIM).</w:t>
      </w:r>
    </w:p>
    <w:p w:rsidR="008C430A" w:rsidRPr="008A6710" w:rsidRDefault="008C430A" w:rsidP="00F032CE">
      <w:pPr>
        <w:tabs>
          <w:tab w:val="left" w:pos="993"/>
        </w:tabs>
        <w:autoSpaceDE w:val="0"/>
        <w:autoSpaceDN w:val="0"/>
        <w:adjustRightInd w:val="0"/>
        <w:spacing w:before="120" w:after="0" w:line="360" w:lineRule="auto"/>
        <w:ind w:left="308"/>
        <w:jc w:val="both"/>
        <w:rPr>
          <w:rFonts w:ascii="Times New Roman" w:hAnsi="Times New Roman"/>
          <w:sz w:val="24"/>
          <w:szCs w:val="24"/>
        </w:rPr>
      </w:pPr>
      <w:r w:rsidRPr="008A6710">
        <w:rPr>
          <w:rFonts w:ascii="Times New Roman" w:eastAsia="Times New Roman" w:hAnsi="Times New Roman"/>
          <w:sz w:val="24"/>
          <w:szCs w:val="24"/>
        </w:rPr>
        <w:lastRenderedPageBreak/>
        <w:t>Zgodnie z ustawą z dnia 15 kwietnia 2011 r. o działalności lecznicz</w:t>
      </w:r>
      <w:r w:rsidR="0069061B">
        <w:rPr>
          <w:rFonts w:ascii="Times New Roman" w:eastAsia="Times New Roman" w:hAnsi="Times New Roman"/>
          <w:sz w:val="24"/>
          <w:szCs w:val="24"/>
        </w:rPr>
        <w:t xml:space="preserve">ej, </w:t>
      </w:r>
      <w:r w:rsidRPr="008A6710">
        <w:rPr>
          <w:rFonts w:ascii="Times New Roman" w:eastAsia="Times New Roman" w:hAnsi="Times New Roman"/>
          <w:sz w:val="24"/>
          <w:szCs w:val="24"/>
        </w:rPr>
        <w:t>informacja o</w:t>
      </w:r>
      <w:r w:rsidR="00F032CE">
        <w:rPr>
          <w:rFonts w:ascii="Times New Roman" w:eastAsia="Times New Roman" w:hAnsi="Times New Roman"/>
          <w:sz w:val="24"/>
          <w:szCs w:val="24"/>
        </w:rPr>
        <w:t> </w:t>
      </w:r>
      <w:r w:rsidRPr="008A6710">
        <w:rPr>
          <w:rFonts w:ascii="Times New Roman" w:eastAsia="Times New Roman" w:hAnsi="Times New Roman"/>
          <w:sz w:val="24"/>
          <w:szCs w:val="24"/>
        </w:rPr>
        <w:t xml:space="preserve">miejscu przechowywania dokumentacji medycznej po zakończeniu działalności leczniczej jest ujawniana w rejestrze podmiotów wykonujących działalność leczniczą, prowadzonym odpowiednio przez wojewodów oraz okręgowe rady lekarskie lub okręgowe rady pielęgniarek i położnych. </w:t>
      </w:r>
    </w:p>
    <w:p w:rsidR="008A6710" w:rsidRPr="00F032CE" w:rsidRDefault="008A6710" w:rsidP="00F032CE">
      <w:pPr>
        <w:pStyle w:val="Akapitzlist"/>
        <w:tabs>
          <w:tab w:val="left" w:pos="993"/>
        </w:tabs>
        <w:autoSpaceDE w:val="0"/>
        <w:autoSpaceDN w:val="0"/>
        <w:adjustRightInd w:val="0"/>
        <w:spacing w:before="120" w:after="0" w:line="360" w:lineRule="auto"/>
        <w:ind w:left="308"/>
        <w:contextualSpacing w:val="0"/>
        <w:jc w:val="both"/>
        <w:rPr>
          <w:rFonts w:ascii="Times New Roman" w:eastAsia="Times New Roman" w:hAnsi="Times New Roman"/>
          <w:sz w:val="24"/>
          <w:szCs w:val="24"/>
        </w:rPr>
      </w:pPr>
      <w:r>
        <w:rPr>
          <w:rFonts w:ascii="Times New Roman" w:hAnsi="Times New Roman"/>
          <w:sz w:val="24"/>
          <w:szCs w:val="24"/>
        </w:rPr>
        <w:t>K</w:t>
      </w:r>
      <w:r w:rsidR="008C430A">
        <w:rPr>
          <w:rFonts w:ascii="Times New Roman" w:hAnsi="Times New Roman"/>
          <w:sz w:val="24"/>
          <w:szCs w:val="24"/>
        </w:rPr>
        <w:t>oszty przechowywania dokumentacji medycznej po zakończeniu działalności leczniczej będzie ponosił podmiot wykonujący działalność leczniczą zarówno podmiot leczniczy (przedsiębiorca, fundacja, stowarzyszenie), jak i lekarz, pielęgniarka lub położna prowadzący praktykę zawodową. Podobne rozwiązania przyjęte są w odniesieniu do przechowywania dokumentacji osobowej i płacowej pracowników w razie likwidacji pracodawcy (ustawa</w:t>
      </w:r>
      <w:r w:rsidR="00787955" w:rsidRPr="00787955">
        <w:rPr>
          <w:rFonts w:ascii="Times New Roman" w:hAnsi="Times New Roman"/>
          <w:sz w:val="24"/>
          <w:szCs w:val="24"/>
        </w:rPr>
        <w:t xml:space="preserve"> </w:t>
      </w:r>
      <w:r w:rsidR="00787955">
        <w:rPr>
          <w:rFonts w:ascii="Times New Roman" w:hAnsi="Times New Roman"/>
          <w:sz w:val="24"/>
          <w:szCs w:val="24"/>
        </w:rPr>
        <w:t>z dnia 14 lipca 1983 r.</w:t>
      </w:r>
      <w:r w:rsidR="008C430A">
        <w:rPr>
          <w:rFonts w:ascii="Times New Roman" w:hAnsi="Times New Roman"/>
          <w:sz w:val="24"/>
          <w:szCs w:val="24"/>
        </w:rPr>
        <w:t xml:space="preserve"> o</w:t>
      </w:r>
      <w:r w:rsidR="00F032CE">
        <w:rPr>
          <w:rFonts w:ascii="Times New Roman" w:hAnsi="Times New Roman"/>
          <w:sz w:val="24"/>
          <w:szCs w:val="24"/>
        </w:rPr>
        <w:t> </w:t>
      </w:r>
      <w:r w:rsidR="008C430A">
        <w:rPr>
          <w:rFonts w:ascii="Times New Roman" w:hAnsi="Times New Roman"/>
          <w:sz w:val="24"/>
          <w:szCs w:val="24"/>
        </w:rPr>
        <w:t>narodowym zasobie archiwalnym i archiwach). Wyjątek dotyczyłby sytuacji, gdy zakończenie działalności praktyki zawodowej zostało spowodowane śmiercią lekarza, pielęgniarki, położnej, gdyż w tym przypadku nie ma możliwości dopełnienia tego obowiązku przez podmiot udzielający świadczeń zdrowotnych. Zobowiązanym do zabezpieczenia dokumentacji medycznej byłby wówcza</w:t>
      </w:r>
      <w:r>
        <w:rPr>
          <w:rFonts w:ascii="Times New Roman" w:hAnsi="Times New Roman"/>
          <w:sz w:val="24"/>
          <w:szCs w:val="24"/>
        </w:rPr>
        <w:t xml:space="preserve">s właściwy samorząd zawodowy. </w:t>
      </w:r>
      <w:r w:rsidR="008C430A">
        <w:rPr>
          <w:rFonts w:ascii="Times New Roman" w:hAnsi="Times New Roman"/>
          <w:sz w:val="24"/>
          <w:szCs w:val="24"/>
        </w:rPr>
        <w:t xml:space="preserve">Podobnie orzekł w odniesieniu do komorników sądowych </w:t>
      </w:r>
      <w:r w:rsidR="008C430A">
        <w:rPr>
          <w:rFonts w:ascii="Times New Roman" w:eastAsia="Times New Roman" w:hAnsi="Times New Roman"/>
          <w:sz w:val="24"/>
          <w:szCs w:val="24"/>
        </w:rPr>
        <w:t xml:space="preserve">Trybunał Konstytucyjny w wyroku z </w:t>
      </w:r>
      <w:r w:rsidR="00CA096B">
        <w:rPr>
          <w:rFonts w:ascii="Times New Roman" w:eastAsia="Times New Roman" w:hAnsi="Times New Roman"/>
          <w:sz w:val="24"/>
          <w:szCs w:val="24"/>
        </w:rPr>
        <w:t>dnia 14 grudnia 2010 r., sygn. a</w:t>
      </w:r>
      <w:r w:rsidR="008C430A">
        <w:rPr>
          <w:rFonts w:ascii="Times New Roman" w:eastAsia="Times New Roman" w:hAnsi="Times New Roman"/>
          <w:sz w:val="24"/>
          <w:szCs w:val="24"/>
        </w:rPr>
        <w:t xml:space="preserve">kt </w:t>
      </w:r>
      <w:r w:rsidR="008C430A">
        <w:rPr>
          <w:rFonts w:ascii="Times New Roman" w:eastAsia="Times New Roman" w:hAnsi="Times New Roman"/>
          <w:bCs/>
          <w:sz w:val="24"/>
          <w:szCs w:val="24"/>
        </w:rPr>
        <w:t>K</w:t>
      </w:r>
      <w:r w:rsidR="00F032CE">
        <w:rPr>
          <w:rFonts w:ascii="Times New Roman" w:eastAsia="Times New Roman" w:hAnsi="Times New Roman"/>
          <w:bCs/>
          <w:sz w:val="24"/>
          <w:szCs w:val="24"/>
        </w:rPr>
        <w:t> </w:t>
      </w:r>
      <w:r w:rsidR="008C430A">
        <w:rPr>
          <w:rFonts w:ascii="Times New Roman" w:eastAsia="Times New Roman" w:hAnsi="Times New Roman"/>
          <w:bCs/>
          <w:sz w:val="24"/>
          <w:szCs w:val="24"/>
        </w:rPr>
        <w:t xml:space="preserve">20/08, w którym orzekł o zgodności </w:t>
      </w:r>
      <w:r w:rsidR="008C430A">
        <w:rPr>
          <w:rFonts w:ascii="Times New Roman" w:eastAsia="Times New Roman" w:hAnsi="Times New Roman"/>
          <w:sz w:val="24"/>
          <w:szCs w:val="24"/>
        </w:rPr>
        <w:t>z Konstytucją Rzeczypospolitej Polskiej nałożenia na Krajową Radę Komorniczą obowiązku przechowywania akt spraw, w</w:t>
      </w:r>
      <w:r w:rsidR="00F032CE">
        <w:rPr>
          <w:rFonts w:ascii="Times New Roman" w:eastAsia="Times New Roman" w:hAnsi="Times New Roman"/>
          <w:sz w:val="24"/>
          <w:szCs w:val="24"/>
        </w:rPr>
        <w:t> </w:t>
      </w:r>
      <w:r w:rsidR="008C430A">
        <w:rPr>
          <w:rFonts w:ascii="Times New Roman" w:eastAsia="Times New Roman" w:hAnsi="Times New Roman"/>
          <w:sz w:val="24"/>
          <w:szCs w:val="24"/>
        </w:rPr>
        <w:t>których postępowanie zostało</w:t>
      </w:r>
      <w:r w:rsidR="00120E49">
        <w:rPr>
          <w:rFonts w:ascii="Times New Roman" w:eastAsia="Times New Roman" w:hAnsi="Times New Roman"/>
          <w:sz w:val="24"/>
          <w:szCs w:val="24"/>
        </w:rPr>
        <w:t xml:space="preserve"> zakończone. Trybunał uznał, że</w:t>
      </w:r>
      <w:r w:rsidR="00441F7E">
        <w:rPr>
          <w:rFonts w:ascii="Times New Roman" w:eastAsia="Times New Roman" w:hAnsi="Times New Roman"/>
          <w:sz w:val="24"/>
          <w:szCs w:val="24"/>
        </w:rPr>
        <w:t>:</w:t>
      </w:r>
      <w:r w:rsidR="00120E49">
        <w:rPr>
          <w:rFonts w:ascii="Times New Roman" w:eastAsia="Times New Roman" w:hAnsi="Times New Roman"/>
          <w:sz w:val="24"/>
          <w:szCs w:val="24"/>
        </w:rPr>
        <w:t xml:space="preserve"> </w:t>
      </w:r>
      <w:r w:rsidR="008C430A" w:rsidRPr="00F032CE">
        <w:rPr>
          <w:rFonts w:ascii="Times New Roman" w:eastAsia="Times New Roman" w:hAnsi="Times New Roman"/>
          <w:sz w:val="24"/>
          <w:szCs w:val="24"/>
        </w:rPr>
        <w:t>,,</w:t>
      </w:r>
      <w:r w:rsidR="008C430A" w:rsidRPr="00425649">
        <w:rPr>
          <w:rFonts w:ascii="Times New Roman" w:eastAsia="Times New Roman" w:hAnsi="Times New Roman"/>
          <w:sz w:val="24"/>
          <w:szCs w:val="24"/>
        </w:rPr>
        <w:t>wejście w życie regulacji, dotyczącej postępowania z aktami spraw, które zostały zakończone ze względu na ich status, wartość prawną oraz informacyjną, należy uznać za niezbędne dla ochrony porządku publicznego i służące sprawowaniu pieczy nad należytym wykonywaniem zawodu komornika w granicach interesu pub</w:t>
      </w:r>
      <w:r w:rsidR="001A6271" w:rsidRPr="00425649">
        <w:rPr>
          <w:rFonts w:ascii="Times New Roman" w:eastAsia="Times New Roman" w:hAnsi="Times New Roman"/>
          <w:sz w:val="24"/>
          <w:szCs w:val="24"/>
        </w:rPr>
        <w:t>licznego i dla jego ochrony</w:t>
      </w:r>
      <w:r w:rsidR="001A6271" w:rsidRPr="00A920CE">
        <w:rPr>
          <w:rFonts w:ascii="Times New Roman" w:eastAsia="Times New Roman" w:hAnsi="Times New Roman"/>
          <w:sz w:val="24"/>
          <w:szCs w:val="24"/>
        </w:rPr>
        <w:t>.</w:t>
      </w:r>
      <w:r w:rsidR="001A6271" w:rsidRPr="00F032CE">
        <w:rPr>
          <w:rFonts w:ascii="Times New Roman" w:eastAsia="Times New Roman" w:hAnsi="Times New Roman"/>
          <w:sz w:val="24"/>
          <w:szCs w:val="24"/>
        </w:rPr>
        <w:t xml:space="preserve">”. </w:t>
      </w:r>
    </w:p>
    <w:p w:rsidR="000B56C3" w:rsidRPr="000B56C3" w:rsidRDefault="00126207" w:rsidP="00320AEB">
      <w:pPr>
        <w:pStyle w:val="Akapitzlist"/>
        <w:numPr>
          <w:ilvl w:val="0"/>
          <w:numId w:val="2"/>
        </w:numPr>
        <w:spacing w:before="120" w:after="0" w:line="360" w:lineRule="auto"/>
        <w:ind w:left="308" w:hanging="406"/>
        <w:contextualSpacing w:val="0"/>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0B56C3">
        <w:rPr>
          <w:rFonts w:ascii="Times New Roman" w:eastAsia="Times New Roman" w:hAnsi="Times New Roman"/>
          <w:sz w:val="24"/>
          <w:szCs w:val="24"/>
        </w:rPr>
        <w:t xml:space="preserve">W art. 32 </w:t>
      </w:r>
      <w:r w:rsidR="000B56C3">
        <w:rPr>
          <w:rFonts w:ascii="Times New Roman" w:hAnsi="Times New Roman"/>
          <w:sz w:val="24"/>
          <w:szCs w:val="24"/>
        </w:rPr>
        <w:t>doprecyzowuje się przepisy dotyczące</w:t>
      </w:r>
      <w:r w:rsidR="000B56C3" w:rsidRPr="000B56C3">
        <w:rPr>
          <w:rFonts w:ascii="Times New Roman" w:hAnsi="Times New Roman"/>
          <w:sz w:val="24"/>
          <w:szCs w:val="24"/>
        </w:rPr>
        <w:t xml:space="preserve"> listy lekarzy, spośród których jest powoływana Komisja Lekarska</w:t>
      </w:r>
      <w:r w:rsidR="000B56C3">
        <w:rPr>
          <w:rFonts w:ascii="Times New Roman" w:hAnsi="Times New Roman"/>
          <w:sz w:val="24"/>
          <w:szCs w:val="24"/>
        </w:rPr>
        <w:t>.</w:t>
      </w:r>
    </w:p>
    <w:p w:rsidR="009E7ED3" w:rsidRDefault="000B56C3" w:rsidP="00320AEB">
      <w:pPr>
        <w:spacing w:before="120" w:after="0" w:line="360" w:lineRule="auto"/>
        <w:ind w:left="308"/>
        <w:jc w:val="both"/>
        <w:rPr>
          <w:rFonts w:ascii="Times New Roman" w:hAnsi="Times New Roman"/>
          <w:sz w:val="24"/>
          <w:szCs w:val="24"/>
        </w:rPr>
      </w:pPr>
      <w:r w:rsidRPr="000B56C3">
        <w:rPr>
          <w:rFonts w:ascii="Times New Roman" w:hAnsi="Times New Roman"/>
          <w:sz w:val="24"/>
          <w:szCs w:val="24"/>
        </w:rPr>
        <w:t xml:space="preserve">Lekarz, który zostałby wpisany na listę (wyraził na to zgodę) tylko w wyjątkowych przypadkach mógłby odmówić udziału w Komisji Lekarskiej, pod rygorem skreślenia z listy w przypadku powtarzających się nieuzasadnionych odmów. </w:t>
      </w:r>
      <w:r w:rsidR="0093035F">
        <w:rPr>
          <w:rFonts w:ascii="Times New Roman" w:hAnsi="Times New Roman"/>
          <w:sz w:val="24"/>
          <w:szCs w:val="24"/>
        </w:rPr>
        <w:t xml:space="preserve">Członkom Komisji Lekarskiej przysługuje zwolnienie od pracy w dniu jej </w:t>
      </w:r>
      <w:r w:rsidR="0093035F">
        <w:rPr>
          <w:rFonts w:ascii="Times New Roman" w:hAnsi="Times New Roman"/>
          <w:sz w:val="24"/>
          <w:szCs w:val="24"/>
        </w:rPr>
        <w:lastRenderedPageBreak/>
        <w:t>posiedzenia, bez zachowania prawa do wynagrodzenia.</w:t>
      </w:r>
      <w:r w:rsidR="0093035F" w:rsidRPr="000B56C3">
        <w:rPr>
          <w:rFonts w:ascii="Times New Roman" w:hAnsi="Times New Roman"/>
          <w:sz w:val="24"/>
          <w:szCs w:val="24"/>
        </w:rPr>
        <w:t xml:space="preserve"> </w:t>
      </w:r>
      <w:r w:rsidRPr="000B56C3">
        <w:rPr>
          <w:rFonts w:ascii="Times New Roman" w:hAnsi="Times New Roman"/>
          <w:sz w:val="24"/>
          <w:szCs w:val="24"/>
        </w:rPr>
        <w:t>Ponadto proponuje się</w:t>
      </w:r>
      <w:r w:rsidR="00307AB7">
        <w:rPr>
          <w:rFonts w:ascii="Times New Roman" w:hAnsi="Times New Roman"/>
          <w:sz w:val="24"/>
          <w:szCs w:val="24"/>
        </w:rPr>
        <w:t>,</w:t>
      </w:r>
      <w:r w:rsidR="00B60E26">
        <w:rPr>
          <w:rFonts w:ascii="Times New Roman" w:hAnsi="Times New Roman"/>
          <w:sz w:val="24"/>
          <w:szCs w:val="24"/>
        </w:rPr>
        <w:t xml:space="preserve"> </w:t>
      </w:r>
      <w:r w:rsidR="00307AB7">
        <w:rPr>
          <w:rFonts w:ascii="Times New Roman" w:hAnsi="Times New Roman"/>
          <w:sz w:val="24"/>
          <w:szCs w:val="24"/>
        </w:rPr>
        <w:t>aby</w:t>
      </w:r>
      <w:r w:rsidRPr="000B56C3">
        <w:rPr>
          <w:rFonts w:ascii="Times New Roman" w:hAnsi="Times New Roman"/>
          <w:sz w:val="24"/>
          <w:szCs w:val="24"/>
        </w:rPr>
        <w:t xml:space="preserve"> lista</w:t>
      </w:r>
      <w:r w:rsidR="00F032CE">
        <w:rPr>
          <w:rFonts w:ascii="Times New Roman" w:hAnsi="Times New Roman"/>
          <w:sz w:val="24"/>
          <w:szCs w:val="24"/>
        </w:rPr>
        <w:t xml:space="preserve"> </w:t>
      </w:r>
      <w:r w:rsidRPr="000B56C3">
        <w:rPr>
          <w:rFonts w:ascii="Times New Roman" w:hAnsi="Times New Roman"/>
          <w:sz w:val="24"/>
          <w:szCs w:val="24"/>
        </w:rPr>
        <w:t>zawiera</w:t>
      </w:r>
      <w:r w:rsidR="00307AB7">
        <w:rPr>
          <w:rFonts w:ascii="Times New Roman" w:hAnsi="Times New Roman"/>
          <w:sz w:val="24"/>
          <w:szCs w:val="24"/>
        </w:rPr>
        <w:t>ła</w:t>
      </w:r>
      <w:r w:rsidRPr="000B56C3">
        <w:rPr>
          <w:rFonts w:ascii="Times New Roman" w:hAnsi="Times New Roman"/>
          <w:sz w:val="24"/>
          <w:szCs w:val="24"/>
        </w:rPr>
        <w:t xml:space="preserve"> informacje umożliwiające kontakt ze wskazanym lekarzem. </w:t>
      </w:r>
    </w:p>
    <w:p w:rsidR="004A7012" w:rsidRDefault="00126207"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Pr>
          <w:rFonts w:ascii="Times New Roman" w:hAnsi="Times New Roman"/>
          <w:sz w:val="24"/>
          <w:szCs w:val="24"/>
        </w:rPr>
        <w:t xml:space="preserve"> </w:t>
      </w:r>
      <w:r w:rsidR="004A7012">
        <w:rPr>
          <w:rFonts w:ascii="Times New Roman" w:hAnsi="Times New Roman"/>
          <w:sz w:val="24"/>
          <w:szCs w:val="24"/>
        </w:rPr>
        <w:t xml:space="preserve">W art. 46 odstępuje się od </w:t>
      </w:r>
      <w:r w:rsidR="004A7012" w:rsidRPr="004A7012">
        <w:rPr>
          <w:rFonts w:ascii="Times New Roman" w:hAnsi="Times New Roman"/>
          <w:sz w:val="24"/>
          <w:szCs w:val="24"/>
        </w:rPr>
        <w:t>wymogu posiadania przez co najmniej jednego z</w:t>
      </w:r>
      <w:r w:rsidR="00320AEB">
        <w:rPr>
          <w:rFonts w:ascii="Times New Roman" w:hAnsi="Times New Roman"/>
          <w:sz w:val="24"/>
          <w:szCs w:val="24"/>
        </w:rPr>
        <w:t> </w:t>
      </w:r>
      <w:r w:rsidR="004A7012" w:rsidRPr="004A7012">
        <w:rPr>
          <w:rFonts w:ascii="Times New Roman" w:hAnsi="Times New Roman"/>
          <w:sz w:val="24"/>
          <w:szCs w:val="24"/>
        </w:rPr>
        <w:t>zastępców</w:t>
      </w:r>
      <w:r w:rsidR="00CC4D10">
        <w:rPr>
          <w:rFonts w:ascii="Times New Roman" w:hAnsi="Times New Roman"/>
          <w:sz w:val="24"/>
          <w:szCs w:val="24"/>
        </w:rPr>
        <w:t xml:space="preserve"> Rzecznika Praw Pacjenta</w:t>
      </w:r>
      <w:r w:rsidR="004A7012" w:rsidRPr="004A7012">
        <w:rPr>
          <w:rFonts w:ascii="Times New Roman" w:hAnsi="Times New Roman"/>
          <w:sz w:val="24"/>
          <w:szCs w:val="24"/>
        </w:rPr>
        <w:t xml:space="preserve"> wykształcenia medycznego</w:t>
      </w:r>
      <w:r w:rsidR="004A7012">
        <w:rPr>
          <w:rFonts w:ascii="Times New Roman" w:hAnsi="Times New Roman"/>
          <w:sz w:val="24"/>
          <w:szCs w:val="24"/>
        </w:rPr>
        <w:t>.</w:t>
      </w:r>
    </w:p>
    <w:p w:rsidR="00FA50CD" w:rsidRDefault="004A7012" w:rsidP="00320AEB">
      <w:pPr>
        <w:spacing w:before="120" w:after="0" w:line="360" w:lineRule="auto"/>
        <w:ind w:left="308"/>
        <w:jc w:val="both"/>
        <w:rPr>
          <w:rFonts w:ascii="Times New Roman" w:hAnsi="Times New Roman"/>
          <w:sz w:val="24"/>
          <w:szCs w:val="24"/>
        </w:rPr>
      </w:pPr>
      <w:r>
        <w:rPr>
          <w:rFonts w:ascii="Times New Roman" w:hAnsi="Times New Roman"/>
          <w:sz w:val="24"/>
          <w:szCs w:val="24"/>
        </w:rPr>
        <w:t>W obecnym brzmieniu przepisów Rzecznik Praw Pacjenta wykonuje swoje zadania przy pomocy nie więcej niż dwóch zastępców, przy czym jeden z nich musi mieć wykształcenie medyczne. Regulacja taka nie jest uzasadniona, dlatego dopuszcza się alternatywnie wykształcenie</w:t>
      </w:r>
      <w:r w:rsidRPr="004A7012">
        <w:rPr>
          <w:rFonts w:ascii="Times New Roman" w:hAnsi="Times New Roman"/>
          <w:sz w:val="24"/>
          <w:szCs w:val="24"/>
        </w:rPr>
        <w:t xml:space="preserve"> praw</w:t>
      </w:r>
      <w:r>
        <w:rPr>
          <w:rFonts w:ascii="Times New Roman" w:hAnsi="Times New Roman"/>
          <w:sz w:val="24"/>
          <w:szCs w:val="24"/>
        </w:rPr>
        <w:t>nicze</w:t>
      </w:r>
      <w:r w:rsidRPr="004A7012">
        <w:rPr>
          <w:rFonts w:ascii="Times New Roman" w:hAnsi="Times New Roman"/>
          <w:sz w:val="24"/>
          <w:szCs w:val="24"/>
        </w:rPr>
        <w:t>.</w:t>
      </w:r>
      <w:r w:rsidR="00F032CE">
        <w:rPr>
          <w:rFonts w:ascii="Times New Roman" w:hAnsi="Times New Roman"/>
          <w:sz w:val="24"/>
          <w:szCs w:val="24"/>
        </w:rPr>
        <w:t xml:space="preserve"> </w:t>
      </w:r>
    </w:p>
    <w:p w:rsidR="00796B10" w:rsidRDefault="00126207"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Pr>
          <w:rFonts w:ascii="Times New Roman" w:hAnsi="Times New Roman"/>
          <w:sz w:val="24"/>
          <w:szCs w:val="24"/>
        </w:rPr>
        <w:t xml:space="preserve"> </w:t>
      </w:r>
      <w:r w:rsidR="00796B10">
        <w:rPr>
          <w:rFonts w:ascii="Times New Roman" w:hAnsi="Times New Roman"/>
          <w:sz w:val="24"/>
          <w:szCs w:val="24"/>
        </w:rPr>
        <w:t>W art. 47 do katalogu zadań Rzecznika Praw Pacjenta wprowadza się zadanie polegające na współpracy w zakresie przestrzegania praw pacjenta z podmiotami udzi</w:t>
      </w:r>
      <w:r>
        <w:rPr>
          <w:rFonts w:ascii="Times New Roman" w:hAnsi="Times New Roman"/>
          <w:sz w:val="24"/>
          <w:szCs w:val="24"/>
        </w:rPr>
        <w:t>elającymi świadczeń zdrowotnych.</w:t>
      </w:r>
    </w:p>
    <w:p w:rsidR="0099575B" w:rsidRPr="00796B10" w:rsidRDefault="00796B10" w:rsidP="00320AEB">
      <w:pPr>
        <w:spacing w:before="120" w:after="0" w:line="360" w:lineRule="auto"/>
        <w:ind w:left="308"/>
        <w:jc w:val="both"/>
        <w:rPr>
          <w:rFonts w:ascii="Times New Roman" w:hAnsi="Times New Roman"/>
          <w:sz w:val="24"/>
          <w:szCs w:val="24"/>
        </w:rPr>
      </w:pPr>
      <w:r>
        <w:rPr>
          <w:rFonts w:ascii="Times New Roman" w:hAnsi="Times New Roman"/>
          <w:sz w:val="24"/>
          <w:szCs w:val="24"/>
        </w:rPr>
        <w:t>W razie potrzeby Rzecznik Praw Pacjenta podejmuje taką współpracę, ale z</w:t>
      </w:r>
      <w:r w:rsidRPr="00796B10">
        <w:rPr>
          <w:rFonts w:ascii="Times New Roman" w:hAnsi="Times New Roman"/>
          <w:sz w:val="24"/>
          <w:szCs w:val="24"/>
        </w:rPr>
        <w:t>e względu na zasadę legalizmu działania organów władzy publicznej, proponuje się uregulowanie tej kwestii wprost.</w:t>
      </w:r>
    </w:p>
    <w:p w:rsidR="000B2FF2" w:rsidRDefault="009C4121"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Pr>
          <w:rFonts w:ascii="Times New Roman" w:hAnsi="Times New Roman"/>
          <w:sz w:val="24"/>
          <w:szCs w:val="24"/>
        </w:rPr>
        <w:t xml:space="preserve"> </w:t>
      </w:r>
      <w:r w:rsidR="000B2FF2">
        <w:rPr>
          <w:rFonts w:ascii="Times New Roman" w:hAnsi="Times New Roman"/>
          <w:sz w:val="24"/>
          <w:szCs w:val="24"/>
        </w:rPr>
        <w:t>W art. 52 dodaje się regulacje doprecyzowujące uprawnienia Rzecznika Praw Pacjenta w toku postępowania wyjaśniającego.</w:t>
      </w:r>
    </w:p>
    <w:p w:rsidR="000B2FF2" w:rsidRDefault="000B2FF2" w:rsidP="00320AEB">
      <w:pPr>
        <w:spacing w:before="120" w:after="0" w:line="360" w:lineRule="auto"/>
        <w:ind w:left="308"/>
        <w:jc w:val="both"/>
        <w:rPr>
          <w:rFonts w:ascii="Times New Roman" w:hAnsi="Times New Roman"/>
          <w:sz w:val="24"/>
          <w:szCs w:val="24"/>
        </w:rPr>
      </w:pPr>
      <w:r>
        <w:rPr>
          <w:rFonts w:ascii="Times New Roman" w:hAnsi="Times New Roman"/>
          <w:sz w:val="24"/>
          <w:szCs w:val="24"/>
        </w:rPr>
        <w:t>Proponuje się jednoznaczne wskazanie prawa</w:t>
      </w:r>
      <w:r w:rsidRPr="000B2FF2">
        <w:rPr>
          <w:rFonts w:ascii="Times New Roman" w:hAnsi="Times New Roman"/>
          <w:sz w:val="24"/>
          <w:szCs w:val="24"/>
        </w:rPr>
        <w:t xml:space="preserve"> Rzecznika Praw </w:t>
      </w:r>
      <w:r>
        <w:rPr>
          <w:rFonts w:ascii="Times New Roman" w:hAnsi="Times New Roman"/>
          <w:sz w:val="24"/>
          <w:szCs w:val="24"/>
        </w:rPr>
        <w:t>P</w:t>
      </w:r>
      <w:r w:rsidRPr="000B2FF2">
        <w:rPr>
          <w:rFonts w:ascii="Times New Roman" w:hAnsi="Times New Roman"/>
          <w:sz w:val="24"/>
          <w:szCs w:val="24"/>
        </w:rPr>
        <w:t>acjenta do żądania zło</w:t>
      </w:r>
      <w:r>
        <w:rPr>
          <w:rFonts w:ascii="Times New Roman" w:hAnsi="Times New Roman"/>
          <w:sz w:val="24"/>
          <w:szCs w:val="24"/>
        </w:rPr>
        <w:t xml:space="preserve">żenia wyjaśnień oraz zapewnienia dostępu do dokumentów przez podmioty udzielające świadczeń zdrowotnych. </w:t>
      </w:r>
      <w:r w:rsidRPr="000B2FF2">
        <w:rPr>
          <w:rFonts w:ascii="Times New Roman" w:hAnsi="Times New Roman"/>
          <w:sz w:val="24"/>
          <w:szCs w:val="24"/>
        </w:rPr>
        <w:t>Przepisy mają na celu wzmocnienie skuteczności działania Rzecznika Praw Pacjenta</w:t>
      </w:r>
      <w:r>
        <w:rPr>
          <w:rFonts w:ascii="Times New Roman" w:hAnsi="Times New Roman"/>
          <w:sz w:val="24"/>
          <w:szCs w:val="24"/>
        </w:rPr>
        <w:t>.</w:t>
      </w:r>
      <w:r w:rsidR="00F032CE">
        <w:rPr>
          <w:rFonts w:ascii="Times New Roman" w:hAnsi="Times New Roman"/>
          <w:sz w:val="24"/>
          <w:szCs w:val="24"/>
        </w:rPr>
        <w:t xml:space="preserve"> </w:t>
      </w:r>
    </w:p>
    <w:p w:rsidR="00ED456B" w:rsidRDefault="00ED456B"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Pr>
          <w:rFonts w:ascii="Times New Roman" w:hAnsi="Times New Roman"/>
          <w:sz w:val="24"/>
          <w:szCs w:val="24"/>
        </w:rPr>
        <w:t>W art. 53:</w:t>
      </w:r>
    </w:p>
    <w:p w:rsidR="004A7012" w:rsidRPr="009C4121" w:rsidRDefault="00ED456B" w:rsidP="00F032CE">
      <w:pPr>
        <w:pStyle w:val="Akapitzlist"/>
        <w:numPr>
          <w:ilvl w:val="0"/>
          <w:numId w:val="8"/>
        </w:numPr>
        <w:spacing w:before="120" w:after="0" w:line="360" w:lineRule="auto"/>
        <w:ind w:left="777" w:hanging="357"/>
        <w:contextualSpacing w:val="0"/>
        <w:jc w:val="both"/>
        <w:rPr>
          <w:rFonts w:ascii="Times New Roman" w:hAnsi="Times New Roman"/>
          <w:sz w:val="24"/>
          <w:szCs w:val="24"/>
        </w:rPr>
      </w:pPr>
      <w:r w:rsidRPr="009C4121">
        <w:rPr>
          <w:rFonts w:ascii="Times New Roman" w:hAnsi="Times New Roman"/>
          <w:sz w:val="24"/>
          <w:szCs w:val="24"/>
        </w:rPr>
        <w:t>doprecyzowuje się przepisy dotyczące wystąpienia Rzecznika Praw Pacjenta w</w:t>
      </w:r>
      <w:r w:rsidR="00320AEB">
        <w:rPr>
          <w:rFonts w:ascii="Times New Roman" w:hAnsi="Times New Roman"/>
          <w:sz w:val="24"/>
          <w:szCs w:val="24"/>
        </w:rPr>
        <w:t> </w:t>
      </w:r>
      <w:r w:rsidRPr="009C4121">
        <w:rPr>
          <w:rFonts w:ascii="Times New Roman" w:hAnsi="Times New Roman"/>
          <w:sz w:val="24"/>
          <w:szCs w:val="24"/>
        </w:rPr>
        <w:t>przypadku stwierdzenia naruszenia praw pacjenta (ust. 1 pkt 2 i ust. 5).</w:t>
      </w:r>
    </w:p>
    <w:p w:rsidR="00ED456B" w:rsidRDefault="00ED456B" w:rsidP="00320AEB">
      <w:pPr>
        <w:spacing w:before="120" w:after="0" w:line="360" w:lineRule="auto"/>
        <w:ind w:left="708"/>
        <w:jc w:val="both"/>
        <w:rPr>
          <w:rFonts w:ascii="Times New Roman" w:hAnsi="Times New Roman"/>
          <w:sz w:val="24"/>
          <w:szCs w:val="24"/>
        </w:rPr>
      </w:pPr>
      <w:r>
        <w:rPr>
          <w:rFonts w:ascii="Times New Roman" w:hAnsi="Times New Roman"/>
          <w:sz w:val="24"/>
          <w:szCs w:val="24"/>
        </w:rPr>
        <w:t xml:space="preserve">Obowiązujące przepisy stanowią o skierowaniu przez Rzecznika Praw Pacjenta wystąpienia do organu, organizacji lub instytucji, w których działalności stwierdził naruszenie praw pacjenta. </w:t>
      </w:r>
      <w:r w:rsidR="003A10CC">
        <w:rPr>
          <w:rFonts w:ascii="Times New Roman" w:hAnsi="Times New Roman"/>
          <w:sz w:val="24"/>
          <w:szCs w:val="24"/>
        </w:rPr>
        <w:t xml:space="preserve">Z uwagi na charakter tych praw </w:t>
      </w:r>
      <w:r w:rsidR="00797C16">
        <w:rPr>
          <w:rFonts w:ascii="Times New Roman" w:hAnsi="Times New Roman"/>
          <w:sz w:val="24"/>
          <w:szCs w:val="24"/>
        </w:rPr>
        <w:t xml:space="preserve">ich naruszenie można stwierdzić przede wszystkim w działalności podmiotów udzielających świadczeń zdrowotnych, stąd doprecyzowanie w tym zakresie. </w:t>
      </w:r>
    </w:p>
    <w:p w:rsidR="00823659" w:rsidRPr="009C4121" w:rsidRDefault="00823659" w:rsidP="00F032CE">
      <w:pPr>
        <w:pStyle w:val="Akapitzlist"/>
        <w:numPr>
          <w:ilvl w:val="0"/>
          <w:numId w:val="8"/>
        </w:numPr>
        <w:spacing w:before="120" w:after="0" w:line="360" w:lineRule="auto"/>
        <w:ind w:left="777" w:hanging="357"/>
        <w:jc w:val="both"/>
        <w:rPr>
          <w:rFonts w:ascii="Times New Roman" w:eastAsia="Calibri" w:hAnsi="Times New Roman" w:cs="Times New Roman"/>
          <w:sz w:val="24"/>
          <w:szCs w:val="24"/>
        </w:rPr>
      </w:pPr>
      <w:r w:rsidRPr="009C4121">
        <w:rPr>
          <w:rFonts w:ascii="Times New Roman" w:eastAsia="Calibri" w:hAnsi="Times New Roman" w:cs="Times New Roman"/>
          <w:sz w:val="24"/>
          <w:szCs w:val="24"/>
        </w:rPr>
        <w:lastRenderedPageBreak/>
        <w:t xml:space="preserve">dodaje się przepis umożliwiający pacjentowi złożenie skargi do sądu administracyjnego, na rozstrzygnięcia Rzecznika Praw Pacjenta w sprawach </w:t>
      </w:r>
      <w:r w:rsidR="0099575B" w:rsidRPr="009C4121">
        <w:rPr>
          <w:rFonts w:ascii="Times New Roman" w:eastAsia="Calibri" w:hAnsi="Times New Roman" w:cs="Times New Roman"/>
          <w:sz w:val="24"/>
          <w:szCs w:val="24"/>
        </w:rPr>
        <w:t>indywidualnych</w:t>
      </w:r>
      <w:r w:rsidRPr="009C4121">
        <w:rPr>
          <w:rFonts w:ascii="Times New Roman" w:eastAsia="Calibri" w:hAnsi="Times New Roman" w:cs="Times New Roman"/>
          <w:sz w:val="24"/>
          <w:szCs w:val="24"/>
        </w:rPr>
        <w:t xml:space="preserve"> (ust. 3a).</w:t>
      </w:r>
    </w:p>
    <w:p w:rsidR="00823659" w:rsidRPr="00823659" w:rsidRDefault="00823659" w:rsidP="00320AEB">
      <w:pPr>
        <w:spacing w:before="120" w:after="0" w:line="360" w:lineRule="auto"/>
        <w:ind w:left="420"/>
        <w:jc w:val="both"/>
        <w:rPr>
          <w:rFonts w:ascii="Times New Roman" w:hAnsi="Times New Roman"/>
          <w:sz w:val="24"/>
          <w:szCs w:val="24"/>
        </w:rPr>
      </w:pPr>
      <w:r w:rsidRPr="00823659">
        <w:rPr>
          <w:rFonts w:ascii="Times New Roman" w:eastAsia="Calibri" w:hAnsi="Times New Roman" w:cs="Times New Roman"/>
          <w:sz w:val="24"/>
          <w:szCs w:val="24"/>
        </w:rPr>
        <w:t>Zgodnie z art. 3 § 2 pkt 4 ustawy z dnia 30 sierpnia 2001 r. – Prawo o</w:t>
      </w:r>
      <w:r w:rsidR="00320AEB">
        <w:rPr>
          <w:rFonts w:ascii="Times New Roman" w:eastAsia="Calibri" w:hAnsi="Times New Roman" w:cs="Times New Roman"/>
          <w:sz w:val="24"/>
          <w:szCs w:val="24"/>
        </w:rPr>
        <w:t> </w:t>
      </w:r>
      <w:r w:rsidRPr="00823659">
        <w:rPr>
          <w:rFonts w:ascii="Times New Roman" w:eastAsia="Calibri" w:hAnsi="Times New Roman" w:cs="Times New Roman"/>
          <w:sz w:val="24"/>
          <w:szCs w:val="24"/>
        </w:rPr>
        <w:t>postępowaniu przed sądami administracyjnymi (Dz. U. z 201</w:t>
      </w:r>
      <w:r w:rsidR="00AE712C">
        <w:rPr>
          <w:rFonts w:ascii="Times New Roman" w:eastAsia="Calibri" w:hAnsi="Times New Roman" w:cs="Times New Roman"/>
          <w:sz w:val="24"/>
          <w:szCs w:val="24"/>
        </w:rPr>
        <w:t>6</w:t>
      </w:r>
      <w:r w:rsidRPr="00823659">
        <w:rPr>
          <w:rFonts w:ascii="Times New Roman" w:eastAsia="Calibri" w:hAnsi="Times New Roman" w:cs="Times New Roman"/>
          <w:sz w:val="24"/>
          <w:szCs w:val="24"/>
        </w:rPr>
        <w:t xml:space="preserve"> r. poz. </w:t>
      </w:r>
      <w:r w:rsidR="00AE712C">
        <w:rPr>
          <w:rFonts w:ascii="Times New Roman" w:eastAsia="Calibri" w:hAnsi="Times New Roman" w:cs="Times New Roman"/>
          <w:sz w:val="24"/>
          <w:szCs w:val="24"/>
        </w:rPr>
        <w:t>718</w:t>
      </w:r>
      <w:r w:rsidRPr="00823659">
        <w:rPr>
          <w:rFonts w:ascii="Times New Roman" w:eastAsia="Calibri" w:hAnsi="Times New Roman" w:cs="Times New Roman"/>
          <w:sz w:val="24"/>
          <w:szCs w:val="24"/>
        </w:rPr>
        <w:t>, z</w:t>
      </w:r>
      <w:r w:rsidR="00320AEB">
        <w:rPr>
          <w:rFonts w:ascii="Times New Roman" w:eastAsia="Calibri" w:hAnsi="Times New Roman" w:cs="Times New Roman"/>
          <w:sz w:val="24"/>
          <w:szCs w:val="24"/>
        </w:rPr>
        <w:t> </w:t>
      </w:r>
      <w:r w:rsidRPr="00823659">
        <w:rPr>
          <w:rFonts w:ascii="Times New Roman" w:eastAsia="Calibri" w:hAnsi="Times New Roman" w:cs="Times New Roman"/>
          <w:sz w:val="24"/>
          <w:szCs w:val="24"/>
        </w:rPr>
        <w:t>późn. zm.) sądy administracyjne są właściwe także w sprawach czynności z</w:t>
      </w:r>
      <w:r w:rsidR="00320AEB">
        <w:rPr>
          <w:rFonts w:ascii="Times New Roman" w:eastAsia="Calibri" w:hAnsi="Times New Roman" w:cs="Times New Roman"/>
          <w:sz w:val="24"/>
          <w:szCs w:val="24"/>
        </w:rPr>
        <w:t> </w:t>
      </w:r>
      <w:r w:rsidRPr="00823659">
        <w:rPr>
          <w:rFonts w:ascii="Times New Roman" w:eastAsia="Calibri" w:hAnsi="Times New Roman" w:cs="Times New Roman"/>
          <w:sz w:val="24"/>
          <w:szCs w:val="24"/>
        </w:rPr>
        <w:t>zakresu administracji publicznej dotyczących uprawnień lub obowiązków wynikających z przepisów prawa. Tymczasem dotychczasowe orzecznictwo sądów administracyjnych nie jest w tym zakresie jednolite (np. postanowienie WSA w</w:t>
      </w:r>
      <w:r w:rsidR="00320AEB">
        <w:rPr>
          <w:rFonts w:ascii="Times New Roman" w:eastAsia="Calibri" w:hAnsi="Times New Roman" w:cs="Times New Roman"/>
          <w:sz w:val="24"/>
          <w:szCs w:val="24"/>
        </w:rPr>
        <w:t> </w:t>
      </w:r>
      <w:r w:rsidRPr="00823659">
        <w:rPr>
          <w:rFonts w:ascii="Times New Roman" w:eastAsia="Calibri" w:hAnsi="Times New Roman" w:cs="Times New Roman"/>
          <w:sz w:val="24"/>
          <w:szCs w:val="24"/>
        </w:rPr>
        <w:t>sprawie o sygnaturze akt VII SA/Wa 13/12</w:t>
      </w:r>
      <w:r w:rsidR="00B245E2">
        <w:rPr>
          <w:rFonts w:ascii="Times New Roman" w:eastAsia="Calibri" w:hAnsi="Times New Roman" w:cs="Times New Roman"/>
          <w:sz w:val="24"/>
          <w:szCs w:val="24"/>
        </w:rPr>
        <w:t>,</w:t>
      </w:r>
      <w:r w:rsidRPr="00823659">
        <w:rPr>
          <w:rFonts w:ascii="Times New Roman" w:eastAsia="Calibri" w:hAnsi="Times New Roman" w:cs="Times New Roman"/>
          <w:sz w:val="24"/>
          <w:szCs w:val="24"/>
        </w:rPr>
        <w:t xml:space="preserve"> postanowienie NSA w sprawie o</w:t>
      </w:r>
      <w:r w:rsidR="00320AEB">
        <w:rPr>
          <w:rFonts w:ascii="Times New Roman" w:eastAsia="Calibri" w:hAnsi="Times New Roman" w:cs="Times New Roman"/>
          <w:sz w:val="24"/>
          <w:szCs w:val="24"/>
        </w:rPr>
        <w:t> </w:t>
      </w:r>
      <w:r w:rsidRPr="00823659">
        <w:rPr>
          <w:rFonts w:ascii="Times New Roman" w:eastAsia="Calibri" w:hAnsi="Times New Roman" w:cs="Times New Roman"/>
          <w:sz w:val="24"/>
          <w:szCs w:val="24"/>
        </w:rPr>
        <w:t>sygnaturze akt I OSK 111161/12 oraz postanowienie WSA w sprawie o</w:t>
      </w:r>
      <w:r w:rsidR="00320AEB">
        <w:rPr>
          <w:rFonts w:ascii="Times New Roman" w:eastAsia="Calibri" w:hAnsi="Times New Roman" w:cs="Times New Roman"/>
          <w:sz w:val="24"/>
          <w:szCs w:val="24"/>
        </w:rPr>
        <w:t> </w:t>
      </w:r>
      <w:r w:rsidRPr="00823659">
        <w:rPr>
          <w:rFonts w:ascii="Times New Roman" w:eastAsia="Calibri" w:hAnsi="Times New Roman" w:cs="Times New Roman"/>
          <w:sz w:val="24"/>
          <w:szCs w:val="24"/>
        </w:rPr>
        <w:t xml:space="preserve">sygnaturze akt </w:t>
      </w:r>
      <w:r w:rsidRPr="00823659">
        <w:rPr>
          <w:rFonts w:ascii="Times New Roman" w:eastAsia="Calibri" w:hAnsi="Times New Roman" w:cs="Times New Roman"/>
          <w:bCs/>
          <w:sz w:val="24"/>
          <w:szCs w:val="24"/>
        </w:rPr>
        <w:t>VII SA/Wa 2487/13).</w:t>
      </w:r>
      <w:r w:rsidRPr="00823659">
        <w:rPr>
          <w:rFonts w:ascii="Times New Roman" w:eastAsia="Calibri" w:hAnsi="Times New Roman" w:cs="Times New Roman"/>
          <w:b/>
          <w:bCs/>
          <w:sz w:val="24"/>
          <w:szCs w:val="24"/>
        </w:rPr>
        <w:t xml:space="preserve"> </w:t>
      </w:r>
    </w:p>
    <w:p w:rsidR="0008687F" w:rsidRPr="0008687F" w:rsidRDefault="0008687F"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Pr>
          <w:rFonts w:ascii="Times New Roman" w:hAnsi="Times New Roman"/>
          <w:sz w:val="24"/>
          <w:szCs w:val="24"/>
        </w:rPr>
        <w:t>W art. 67c określono</w:t>
      </w:r>
      <w:r w:rsidRPr="0008687F">
        <w:rPr>
          <w:rFonts w:ascii="Times New Roman" w:hAnsi="Times New Roman"/>
          <w:sz w:val="24"/>
          <w:szCs w:val="24"/>
        </w:rPr>
        <w:t xml:space="preserve"> sposób postępowania w przypadku gdy wniosek </w:t>
      </w:r>
      <w:r>
        <w:rPr>
          <w:rFonts w:ascii="Times New Roman" w:hAnsi="Times New Roman"/>
          <w:sz w:val="24"/>
          <w:szCs w:val="24"/>
        </w:rPr>
        <w:t xml:space="preserve">o stwierdzenie zdarzenia medycznego </w:t>
      </w:r>
      <w:r w:rsidRPr="0008687F">
        <w:rPr>
          <w:rFonts w:ascii="Times New Roman" w:hAnsi="Times New Roman"/>
          <w:sz w:val="24"/>
          <w:szCs w:val="24"/>
        </w:rPr>
        <w:t>został z</w:t>
      </w:r>
      <w:r>
        <w:rPr>
          <w:rFonts w:ascii="Times New Roman" w:hAnsi="Times New Roman"/>
          <w:sz w:val="24"/>
          <w:szCs w:val="24"/>
        </w:rPr>
        <w:t>łożony do niewłaściwej komisji (ust.</w:t>
      </w:r>
      <w:r w:rsidR="00A920CE">
        <w:rPr>
          <w:rFonts w:ascii="Times New Roman" w:hAnsi="Times New Roman"/>
          <w:sz w:val="24"/>
          <w:szCs w:val="24"/>
        </w:rPr>
        <w:t> </w:t>
      </w:r>
      <w:r>
        <w:rPr>
          <w:rFonts w:ascii="Times New Roman" w:hAnsi="Times New Roman"/>
          <w:sz w:val="24"/>
          <w:szCs w:val="24"/>
        </w:rPr>
        <w:t>1a)</w:t>
      </w:r>
      <w:r w:rsidR="009C4121">
        <w:rPr>
          <w:rFonts w:ascii="Times New Roman" w:hAnsi="Times New Roman"/>
          <w:sz w:val="24"/>
          <w:szCs w:val="24"/>
        </w:rPr>
        <w:t>.</w:t>
      </w:r>
    </w:p>
    <w:p w:rsidR="0008687F" w:rsidRDefault="0008687F" w:rsidP="00320AEB">
      <w:pPr>
        <w:autoSpaceDE w:val="0"/>
        <w:autoSpaceDN w:val="0"/>
        <w:adjustRightInd w:val="0"/>
        <w:spacing w:before="120" w:after="0" w:line="360" w:lineRule="auto"/>
        <w:ind w:left="308"/>
        <w:jc w:val="both"/>
        <w:rPr>
          <w:rFonts w:ascii="Times New Roman" w:hAnsi="Times New Roman"/>
          <w:sz w:val="24"/>
          <w:szCs w:val="24"/>
        </w:rPr>
      </w:pPr>
      <w:r>
        <w:rPr>
          <w:rFonts w:ascii="Times New Roman" w:hAnsi="Times New Roman"/>
          <w:sz w:val="24"/>
          <w:szCs w:val="24"/>
        </w:rPr>
        <w:t>Zgodnie z ustawą wniosek wnosi się do komisji właściwej ze względu na siedzibę szpitala. Ustawa nie określa procedury postępowania w przypadku gdy wniosek został</w:t>
      </w:r>
      <w:r w:rsidRPr="00AB68D6">
        <w:rPr>
          <w:rFonts w:ascii="Times New Roman" w:hAnsi="Times New Roman"/>
          <w:sz w:val="24"/>
          <w:szCs w:val="24"/>
        </w:rPr>
        <w:t xml:space="preserve"> skierowany do komisji z pominięciem właściwości miejscowej. </w:t>
      </w:r>
      <w:r>
        <w:rPr>
          <w:rFonts w:ascii="Times New Roman" w:hAnsi="Times New Roman"/>
          <w:sz w:val="24"/>
          <w:szCs w:val="24"/>
        </w:rPr>
        <w:t>Proponuje się, aby w</w:t>
      </w:r>
      <w:r w:rsidRPr="00AB68D6">
        <w:rPr>
          <w:rFonts w:ascii="Times New Roman" w:hAnsi="Times New Roman"/>
          <w:sz w:val="24"/>
          <w:szCs w:val="24"/>
        </w:rPr>
        <w:t xml:space="preserve"> takim przypadku przewodniczący komisji, do której wpłynął wniosek, </w:t>
      </w:r>
      <w:r>
        <w:rPr>
          <w:rFonts w:ascii="Times New Roman" w:hAnsi="Times New Roman"/>
          <w:sz w:val="24"/>
          <w:szCs w:val="24"/>
        </w:rPr>
        <w:t>przekazywał</w:t>
      </w:r>
      <w:r w:rsidRPr="00AB68D6">
        <w:rPr>
          <w:rFonts w:ascii="Times New Roman" w:hAnsi="Times New Roman"/>
          <w:sz w:val="24"/>
          <w:szCs w:val="24"/>
        </w:rPr>
        <w:t xml:space="preserve"> go do komisji właściwej miejscowo i informowa</w:t>
      </w:r>
      <w:r>
        <w:rPr>
          <w:rFonts w:ascii="Times New Roman" w:hAnsi="Times New Roman"/>
          <w:sz w:val="24"/>
          <w:szCs w:val="24"/>
        </w:rPr>
        <w:t>ł</w:t>
      </w:r>
      <w:r w:rsidRPr="00AB68D6">
        <w:rPr>
          <w:rFonts w:ascii="Times New Roman" w:hAnsi="Times New Roman"/>
          <w:sz w:val="24"/>
          <w:szCs w:val="24"/>
        </w:rPr>
        <w:t xml:space="preserve"> o tym wnioskodawcę. Koszty postępowania przed komisją oraz koszty związane z wynagrodzeniem członków komisji ponosiłaby komisja, której przekazano sprawę zgodnie z</w:t>
      </w:r>
      <w:r w:rsidR="00320AEB">
        <w:rPr>
          <w:rFonts w:ascii="Times New Roman" w:hAnsi="Times New Roman"/>
          <w:sz w:val="24"/>
          <w:szCs w:val="24"/>
        </w:rPr>
        <w:t> </w:t>
      </w:r>
      <w:r w:rsidRPr="00AB68D6">
        <w:rPr>
          <w:rFonts w:ascii="Times New Roman" w:hAnsi="Times New Roman"/>
          <w:sz w:val="24"/>
          <w:szCs w:val="24"/>
        </w:rPr>
        <w:t>właściwością.</w:t>
      </w:r>
    </w:p>
    <w:p w:rsidR="0008687F" w:rsidRDefault="0008687F"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Pr>
          <w:rFonts w:ascii="Times New Roman" w:hAnsi="Times New Roman"/>
          <w:sz w:val="24"/>
          <w:szCs w:val="24"/>
        </w:rPr>
        <w:t>W art. 67e wprowadzono</w:t>
      </w:r>
      <w:r w:rsidRPr="0008687F">
        <w:rPr>
          <w:rFonts w:ascii="Times New Roman" w:hAnsi="Times New Roman"/>
          <w:sz w:val="24"/>
          <w:szCs w:val="24"/>
        </w:rPr>
        <w:t xml:space="preserve"> regułę, że oceny formalnej wniosku dokonuje przewodniczący komisji, co wyeliminuje przypadki zwoływania posiedzeń składu orzekającego w tym celu (ust. 11a).</w:t>
      </w:r>
    </w:p>
    <w:p w:rsidR="0008687F" w:rsidRPr="0008687F" w:rsidRDefault="0008687F"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Pr>
          <w:rFonts w:ascii="Times New Roman" w:hAnsi="Times New Roman"/>
          <w:sz w:val="24"/>
          <w:szCs w:val="24"/>
        </w:rPr>
        <w:t>W art. 67f określono</w:t>
      </w:r>
      <w:r w:rsidRPr="0008687F">
        <w:rPr>
          <w:rFonts w:ascii="Times New Roman" w:hAnsi="Times New Roman"/>
          <w:sz w:val="24"/>
          <w:szCs w:val="24"/>
        </w:rPr>
        <w:t xml:space="preserve"> sposób postępowania w przypadku</w:t>
      </w:r>
      <w:r w:rsidR="008476B2">
        <w:rPr>
          <w:rFonts w:ascii="Times New Roman" w:hAnsi="Times New Roman"/>
          <w:sz w:val="24"/>
          <w:szCs w:val="24"/>
        </w:rPr>
        <w:t>,</w:t>
      </w:r>
      <w:r w:rsidRPr="0008687F">
        <w:rPr>
          <w:rFonts w:ascii="Times New Roman" w:hAnsi="Times New Roman"/>
          <w:sz w:val="24"/>
          <w:szCs w:val="24"/>
        </w:rPr>
        <w:t xml:space="preserve"> gdy nie jest możliwe wyznaczenie składu orzekającego do rozpatrzenia danej sprawy (ust. 2a</w:t>
      </w:r>
      <w:r>
        <w:rPr>
          <w:rFonts w:ascii="Times New Roman" w:hAnsi="Times New Roman"/>
          <w:sz w:val="24"/>
          <w:szCs w:val="24"/>
        </w:rPr>
        <w:t>–2c)</w:t>
      </w:r>
      <w:r w:rsidR="009C4121">
        <w:rPr>
          <w:rFonts w:ascii="Times New Roman" w:hAnsi="Times New Roman"/>
          <w:sz w:val="24"/>
          <w:szCs w:val="24"/>
        </w:rPr>
        <w:t>.</w:t>
      </w:r>
    </w:p>
    <w:p w:rsidR="0008687F" w:rsidRDefault="0008687F" w:rsidP="00320AEB">
      <w:pPr>
        <w:autoSpaceDE w:val="0"/>
        <w:autoSpaceDN w:val="0"/>
        <w:adjustRightInd w:val="0"/>
        <w:spacing w:before="120" w:after="0" w:line="360" w:lineRule="auto"/>
        <w:ind w:left="308"/>
        <w:jc w:val="both"/>
        <w:rPr>
          <w:rFonts w:ascii="Times New Roman" w:hAnsi="Times New Roman"/>
          <w:sz w:val="24"/>
          <w:szCs w:val="24"/>
        </w:rPr>
      </w:pPr>
      <w:r w:rsidRPr="0008687F">
        <w:rPr>
          <w:rFonts w:ascii="Times New Roman" w:hAnsi="Times New Roman"/>
          <w:sz w:val="24"/>
          <w:szCs w:val="24"/>
        </w:rPr>
        <w:t>Ustawa przewiduje okoliczności wyłączenia członka komisji ze składu orzekającego z powodu konfliktu interesów. Może to być przyczyną trudności z powołaniem składu orzekającego w konkretnej sprawie, zwłaszcza w przypadku wniosku o</w:t>
      </w:r>
      <w:r w:rsidR="00320AEB">
        <w:rPr>
          <w:rFonts w:ascii="Times New Roman" w:hAnsi="Times New Roman"/>
          <w:sz w:val="24"/>
          <w:szCs w:val="24"/>
        </w:rPr>
        <w:t> </w:t>
      </w:r>
      <w:r w:rsidRPr="0008687F">
        <w:rPr>
          <w:rFonts w:ascii="Times New Roman" w:hAnsi="Times New Roman"/>
          <w:sz w:val="24"/>
          <w:szCs w:val="24"/>
        </w:rPr>
        <w:t xml:space="preserve">ponowne rozpatrzenie sprawy bądź skargi o stwierdzenie niezgodności z prawem </w:t>
      </w:r>
      <w:r w:rsidRPr="0008687F">
        <w:rPr>
          <w:rFonts w:ascii="Times New Roman" w:hAnsi="Times New Roman"/>
          <w:sz w:val="24"/>
          <w:szCs w:val="24"/>
        </w:rPr>
        <w:lastRenderedPageBreak/>
        <w:t>orzeczenia komisji, gdyż w tych przypadkach w rozpatrywaniu wniosku nie może uczestniczyć członek składu orzekającego, który brał udział w wydaniu zaskarżonego orzeczenia. Proponuje się zatem, aby w sytuacji gdy z powodu wyłączenia członków komisji nie jest możliwe wyznaczenie składu orzekającego do rozpatrzenia danego wniosku, był on przekazywany do rozpatrzenia przez inną komisję, wskazaną przez Rzecznika Praw Pacjenta. W tym celu przewodniczący komisji, do której wniosek wpłynął zgodnie z właściwością, niezwłocznie informowałby o okolicznościach uniemożliwiających powołanie składu orzekającego Rzecznika Praw Pacjenta, który w terminie 7 dni wskazywałby komisję właściwą do przeprowadzenia postępowania i wydania orzeczenia. Podejmując decyzję o wskazaniu właściwej komisji</w:t>
      </w:r>
      <w:r w:rsidR="008476B2">
        <w:rPr>
          <w:rFonts w:ascii="Times New Roman" w:hAnsi="Times New Roman"/>
          <w:sz w:val="24"/>
          <w:szCs w:val="24"/>
        </w:rPr>
        <w:t>,</w:t>
      </w:r>
      <w:r w:rsidRPr="0008687F">
        <w:rPr>
          <w:rFonts w:ascii="Times New Roman" w:hAnsi="Times New Roman"/>
          <w:sz w:val="24"/>
          <w:szCs w:val="24"/>
        </w:rPr>
        <w:t xml:space="preserve"> Rzecznik Praw Pacjenta kierowałby się potrzebą zapewnienia możliwie dogodnych warunków dojazdu dla uczestników postępowania. </w:t>
      </w:r>
    </w:p>
    <w:p w:rsidR="0008687F" w:rsidRDefault="0008687F"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sidRPr="0008687F">
        <w:rPr>
          <w:rFonts w:ascii="Times New Roman" w:hAnsi="Times New Roman"/>
          <w:sz w:val="24"/>
          <w:szCs w:val="24"/>
        </w:rPr>
        <w:t>W art. 67i wprowadza się regulacje mające na c</w:t>
      </w:r>
      <w:r>
        <w:rPr>
          <w:rFonts w:ascii="Times New Roman" w:hAnsi="Times New Roman"/>
          <w:sz w:val="24"/>
          <w:szCs w:val="24"/>
        </w:rPr>
        <w:t xml:space="preserve">elu usprawnienie pracy komisji </w:t>
      </w:r>
      <w:r w:rsidRPr="0008687F">
        <w:rPr>
          <w:rFonts w:ascii="Times New Roman" w:hAnsi="Times New Roman"/>
          <w:sz w:val="24"/>
          <w:szCs w:val="24"/>
        </w:rPr>
        <w:t>w</w:t>
      </w:r>
      <w:r w:rsidR="00320AEB">
        <w:rPr>
          <w:rFonts w:ascii="Times New Roman" w:hAnsi="Times New Roman"/>
          <w:sz w:val="24"/>
          <w:szCs w:val="24"/>
        </w:rPr>
        <w:t> </w:t>
      </w:r>
      <w:r w:rsidRPr="0008687F">
        <w:rPr>
          <w:rFonts w:ascii="Times New Roman" w:hAnsi="Times New Roman"/>
          <w:sz w:val="24"/>
          <w:szCs w:val="24"/>
        </w:rPr>
        <w:t>przypadku nieusprawiedliwionej nieobecności osoby wezwanej do złożenia wyjaśnień albo świadka na posiedzeniu</w:t>
      </w:r>
      <w:r w:rsidR="00930FF4">
        <w:rPr>
          <w:rFonts w:ascii="Times New Roman" w:hAnsi="Times New Roman"/>
          <w:sz w:val="24"/>
          <w:szCs w:val="24"/>
        </w:rPr>
        <w:t>.</w:t>
      </w:r>
    </w:p>
    <w:p w:rsidR="00D7038C" w:rsidRPr="0008687F" w:rsidRDefault="0008687F" w:rsidP="00320AEB">
      <w:pPr>
        <w:autoSpaceDE w:val="0"/>
        <w:autoSpaceDN w:val="0"/>
        <w:adjustRightInd w:val="0"/>
        <w:spacing w:before="120" w:after="0" w:line="360" w:lineRule="auto"/>
        <w:ind w:left="308"/>
        <w:jc w:val="both"/>
        <w:rPr>
          <w:rFonts w:ascii="Times New Roman" w:hAnsi="Times New Roman"/>
          <w:sz w:val="24"/>
          <w:szCs w:val="24"/>
        </w:rPr>
      </w:pPr>
      <w:r w:rsidRPr="0008687F">
        <w:rPr>
          <w:rFonts w:ascii="Times New Roman" w:hAnsi="Times New Roman"/>
          <w:sz w:val="24"/>
          <w:szCs w:val="24"/>
        </w:rPr>
        <w:t>W celu ograniczenia przedłużania postępowań z powodu niestawiennictwa wezwanych osób, proponuje się umożliwienie komisji pominięcia dowodu z</w:t>
      </w:r>
      <w:r w:rsidR="00320AEB">
        <w:rPr>
          <w:rFonts w:ascii="Times New Roman" w:hAnsi="Times New Roman"/>
          <w:sz w:val="24"/>
          <w:szCs w:val="24"/>
        </w:rPr>
        <w:t> </w:t>
      </w:r>
      <w:r w:rsidRPr="0008687F">
        <w:rPr>
          <w:rFonts w:ascii="Times New Roman" w:hAnsi="Times New Roman"/>
          <w:sz w:val="24"/>
          <w:szCs w:val="24"/>
        </w:rPr>
        <w:t>wyjaśnień albo zeznań, w przypadku nieusprawiedliwionej nieobecności, gdy ustalenie istotnych okoliczności w sprawie będzie możliwe na podstawie innych środków dowodowych.</w:t>
      </w:r>
      <w:r w:rsidR="00F032CE">
        <w:rPr>
          <w:rFonts w:ascii="Times New Roman" w:hAnsi="Times New Roman"/>
          <w:sz w:val="24"/>
          <w:szCs w:val="24"/>
        </w:rPr>
        <w:t xml:space="preserve"> </w:t>
      </w:r>
    </w:p>
    <w:p w:rsidR="002757B6" w:rsidRPr="007D0950" w:rsidRDefault="007D0950" w:rsidP="00320AEB">
      <w:pPr>
        <w:pStyle w:val="Akapitzlist"/>
        <w:numPr>
          <w:ilvl w:val="0"/>
          <w:numId w:val="2"/>
        </w:numPr>
        <w:spacing w:before="120" w:after="0" w:line="360" w:lineRule="auto"/>
        <w:ind w:left="308" w:hanging="406"/>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art. 67n </w:t>
      </w:r>
      <w:r w:rsidR="002757B6" w:rsidRPr="007D0950">
        <w:rPr>
          <w:rFonts w:ascii="Times New Roman" w:hAnsi="Times New Roman"/>
          <w:sz w:val="24"/>
          <w:szCs w:val="24"/>
        </w:rPr>
        <w:t xml:space="preserve">wprowadza się </w:t>
      </w:r>
      <w:r w:rsidR="002757B6" w:rsidRPr="007D0950">
        <w:rPr>
          <w:rFonts w:ascii="Times New Roman" w:eastAsia="Calibri" w:hAnsi="Times New Roman" w:cs="Times New Roman"/>
          <w:sz w:val="24"/>
          <w:szCs w:val="24"/>
        </w:rPr>
        <w:t>prawo przetwarzania przez wojewodę danych z</w:t>
      </w:r>
      <w:r w:rsidR="00320AEB">
        <w:rPr>
          <w:rFonts w:ascii="Times New Roman" w:eastAsia="Calibri" w:hAnsi="Times New Roman" w:cs="Times New Roman"/>
          <w:sz w:val="24"/>
          <w:szCs w:val="24"/>
        </w:rPr>
        <w:t> </w:t>
      </w:r>
      <w:r w:rsidR="002757B6" w:rsidRPr="007D0950">
        <w:rPr>
          <w:rFonts w:ascii="Times New Roman" w:eastAsia="Calibri" w:hAnsi="Times New Roman" w:cs="Times New Roman"/>
          <w:sz w:val="24"/>
          <w:szCs w:val="24"/>
        </w:rPr>
        <w:t xml:space="preserve">postępowań przed </w:t>
      </w:r>
      <w:r w:rsidR="002757B6" w:rsidRPr="00320AEB">
        <w:rPr>
          <w:rFonts w:ascii="Times New Roman" w:hAnsi="Times New Roman"/>
          <w:sz w:val="24"/>
          <w:szCs w:val="24"/>
        </w:rPr>
        <w:t>komisją</w:t>
      </w:r>
      <w:r w:rsidR="002757B6" w:rsidRPr="007D0950">
        <w:rPr>
          <w:rFonts w:ascii="Times New Roman" w:eastAsia="Calibri" w:hAnsi="Times New Roman" w:cs="Times New Roman"/>
          <w:sz w:val="24"/>
          <w:szCs w:val="24"/>
        </w:rPr>
        <w:t xml:space="preserve"> (ust. 2)</w:t>
      </w:r>
      <w:r w:rsidR="007316E9">
        <w:rPr>
          <w:rFonts w:ascii="Times New Roman" w:eastAsia="Calibri" w:hAnsi="Times New Roman" w:cs="Times New Roman"/>
          <w:sz w:val="24"/>
          <w:szCs w:val="24"/>
        </w:rPr>
        <w:t>, a także określa się sposób postępowania z</w:t>
      </w:r>
      <w:r w:rsidR="00320AEB">
        <w:rPr>
          <w:rFonts w:ascii="Times New Roman" w:eastAsia="Calibri" w:hAnsi="Times New Roman" w:cs="Times New Roman"/>
          <w:sz w:val="24"/>
          <w:szCs w:val="24"/>
        </w:rPr>
        <w:t> </w:t>
      </w:r>
      <w:r w:rsidR="007316E9">
        <w:rPr>
          <w:rFonts w:ascii="Times New Roman" w:eastAsia="Calibri" w:hAnsi="Times New Roman" w:cs="Times New Roman"/>
          <w:sz w:val="24"/>
          <w:szCs w:val="24"/>
        </w:rPr>
        <w:t>dokumentacją medyczną zgromadzoną w toku prac komisji (ust. 1)</w:t>
      </w:r>
      <w:r w:rsidR="002757B6" w:rsidRPr="007D0950">
        <w:rPr>
          <w:rFonts w:ascii="Times New Roman" w:eastAsia="Calibri" w:hAnsi="Times New Roman" w:cs="Times New Roman"/>
          <w:sz w:val="24"/>
          <w:szCs w:val="24"/>
        </w:rPr>
        <w:t>.</w:t>
      </w:r>
    </w:p>
    <w:p w:rsidR="001F328A" w:rsidRDefault="002757B6" w:rsidP="00320AEB">
      <w:pPr>
        <w:autoSpaceDE w:val="0"/>
        <w:autoSpaceDN w:val="0"/>
        <w:adjustRightInd w:val="0"/>
        <w:spacing w:before="120" w:after="0" w:line="360" w:lineRule="auto"/>
        <w:ind w:left="3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 uwagi na fakt, iż wojewoda zapewnia obsługę komisji, a dodatkowo w projekcie nakłada się na niego obowiązki w zakresie przekazywania </w:t>
      </w:r>
      <w:r w:rsidR="00282188">
        <w:rPr>
          <w:rFonts w:ascii="Times New Roman" w:eastAsia="Calibri" w:hAnsi="Times New Roman" w:cs="Times New Roman"/>
          <w:sz w:val="24"/>
          <w:szCs w:val="24"/>
        </w:rPr>
        <w:t>ministrowi właściwemu do spraw zdrowia</w:t>
      </w:r>
      <w:r w:rsidR="0035091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oraz Rzecznikowi Praw Pacjenta informacji o jej funkcjonowaniu, niezbędne jest przyznanie mu prawa do przetwarzania danych </w:t>
      </w:r>
      <w:r w:rsidRPr="00AE582D">
        <w:rPr>
          <w:rFonts w:ascii="Times New Roman" w:eastAsia="Calibri" w:hAnsi="Times New Roman" w:cs="Times New Roman"/>
          <w:sz w:val="24"/>
          <w:szCs w:val="24"/>
        </w:rPr>
        <w:t>zawartych w</w:t>
      </w:r>
      <w:r w:rsidR="00320AEB">
        <w:rPr>
          <w:rFonts w:ascii="Times New Roman" w:eastAsia="Calibri" w:hAnsi="Times New Roman" w:cs="Times New Roman"/>
          <w:sz w:val="24"/>
          <w:szCs w:val="24"/>
        </w:rPr>
        <w:t> </w:t>
      </w:r>
      <w:r w:rsidRPr="00AE582D">
        <w:rPr>
          <w:rFonts w:ascii="Times New Roman" w:eastAsia="Calibri" w:hAnsi="Times New Roman" w:cs="Times New Roman"/>
          <w:sz w:val="24"/>
          <w:szCs w:val="24"/>
        </w:rPr>
        <w:t xml:space="preserve">dokumentacji prowadzonych postępowań oraz oświadczeń o braku konfliktu interesów, w zakresie niezbędnym do realizacji </w:t>
      </w:r>
      <w:r>
        <w:rPr>
          <w:rFonts w:ascii="Times New Roman" w:eastAsia="Calibri" w:hAnsi="Times New Roman" w:cs="Times New Roman"/>
          <w:sz w:val="24"/>
          <w:szCs w:val="24"/>
        </w:rPr>
        <w:t xml:space="preserve">ww. </w:t>
      </w:r>
      <w:r w:rsidRPr="00AE582D">
        <w:rPr>
          <w:rFonts w:ascii="Times New Roman" w:eastAsia="Calibri" w:hAnsi="Times New Roman" w:cs="Times New Roman"/>
          <w:sz w:val="24"/>
          <w:szCs w:val="24"/>
        </w:rPr>
        <w:t>zadań</w:t>
      </w:r>
      <w:r>
        <w:rPr>
          <w:rFonts w:ascii="Times New Roman" w:eastAsia="Calibri" w:hAnsi="Times New Roman" w:cs="Times New Roman"/>
          <w:sz w:val="24"/>
          <w:szCs w:val="24"/>
        </w:rPr>
        <w:t xml:space="preserve">. </w:t>
      </w:r>
      <w:r w:rsidR="007316E9">
        <w:rPr>
          <w:rFonts w:ascii="Times New Roman" w:eastAsia="Calibri" w:hAnsi="Times New Roman" w:cs="Times New Roman"/>
          <w:sz w:val="24"/>
          <w:szCs w:val="24"/>
        </w:rPr>
        <w:t xml:space="preserve">Dokumentacja medyczna zgromadzona przez komisję byłaby po zakończeniu postępowania oddawana pacjentowi albo niszczona, jeśli nie zostanie odebrana. </w:t>
      </w:r>
    </w:p>
    <w:p w:rsidR="001F328A" w:rsidRDefault="002757B6" w:rsidP="00320AEB">
      <w:pPr>
        <w:pStyle w:val="Akapitzlist"/>
        <w:numPr>
          <w:ilvl w:val="0"/>
          <w:numId w:val="2"/>
        </w:numPr>
        <w:spacing w:before="120" w:after="0" w:line="360" w:lineRule="auto"/>
        <w:ind w:left="308" w:hanging="406"/>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 art.</w:t>
      </w:r>
      <w:r w:rsidR="00471AA8">
        <w:rPr>
          <w:rFonts w:ascii="Times New Roman" w:eastAsia="Calibri" w:hAnsi="Times New Roman" w:cs="Times New Roman"/>
          <w:sz w:val="24"/>
          <w:szCs w:val="24"/>
        </w:rPr>
        <w:t xml:space="preserve"> 67p zobowiązuje się wojewodę do przekazywania informacji na temat prac komisji.</w:t>
      </w:r>
    </w:p>
    <w:p w:rsidR="00471AA8" w:rsidRDefault="00471AA8" w:rsidP="00320AEB">
      <w:pPr>
        <w:autoSpaceDE w:val="0"/>
        <w:autoSpaceDN w:val="0"/>
        <w:adjustRightInd w:val="0"/>
        <w:spacing w:before="120" w:after="0" w:line="360" w:lineRule="auto"/>
        <w:ind w:left="308"/>
        <w:jc w:val="both"/>
        <w:rPr>
          <w:rFonts w:ascii="Times New Roman" w:hAnsi="Times New Roman"/>
          <w:sz w:val="24"/>
          <w:szCs w:val="24"/>
        </w:rPr>
      </w:pPr>
      <w:r w:rsidRPr="00471AA8">
        <w:rPr>
          <w:rFonts w:ascii="Times New Roman" w:hAnsi="Times New Roman"/>
          <w:sz w:val="24"/>
          <w:szCs w:val="24"/>
        </w:rPr>
        <w:t xml:space="preserve">Proponuje się, aby wojewoda przekazywał </w:t>
      </w:r>
      <w:r w:rsidR="000F006D">
        <w:rPr>
          <w:rFonts w:ascii="Times New Roman" w:hAnsi="Times New Roman"/>
          <w:sz w:val="24"/>
          <w:szCs w:val="24"/>
        </w:rPr>
        <w:t>ministrowi właściwemu do spraw zdrowia</w:t>
      </w:r>
      <w:r w:rsidRPr="00471AA8">
        <w:rPr>
          <w:rFonts w:ascii="Times New Roman" w:hAnsi="Times New Roman"/>
          <w:sz w:val="24"/>
          <w:szCs w:val="24"/>
        </w:rPr>
        <w:t xml:space="preserve"> oraz Rzecznikowi Praw Pacjenta informacje dotyczące</w:t>
      </w:r>
      <w:r>
        <w:rPr>
          <w:rFonts w:ascii="Times New Roman" w:hAnsi="Times New Roman"/>
          <w:sz w:val="24"/>
          <w:szCs w:val="24"/>
        </w:rPr>
        <w:t xml:space="preserve"> liczby:</w:t>
      </w:r>
      <w:r w:rsidRPr="00471AA8">
        <w:rPr>
          <w:rFonts w:ascii="Times New Roman" w:hAnsi="Times New Roman"/>
          <w:sz w:val="24"/>
          <w:szCs w:val="24"/>
        </w:rPr>
        <w:t xml:space="preserve"> wnio</w:t>
      </w:r>
      <w:r>
        <w:rPr>
          <w:rFonts w:ascii="Times New Roman" w:hAnsi="Times New Roman"/>
          <w:sz w:val="24"/>
          <w:szCs w:val="24"/>
        </w:rPr>
        <w:t xml:space="preserve">sków, które wpłynęły do komisji, </w:t>
      </w:r>
      <w:r w:rsidRPr="00471AA8">
        <w:rPr>
          <w:rFonts w:ascii="Times New Roman" w:hAnsi="Times New Roman"/>
          <w:sz w:val="24"/>
          <w:szCs w:val="24"/>
        </w:rPr>
        <w:t>wniosków, które nie spełniały wymogów formalnych i</w:t>
      </w:r>
      <w:r w:rsidR="00320AEB">
        <w:rPr>
          <w:rFonts w:ascii="Times New Roman" w:hAnsi="Times New Roman"/>
          <w:sz w:val="24"/>
          <w:szCs w:val="24"/>
        </w:rPr>
        <w:t> </w:t>
      </w:r>
      <w:r w:rsidRPr="00471AA8">
        <w:rPr>
          <w:rFonts w:ascii="Times New Roman" w:hAnsi="Times New Roman"/>
          <w:sz w:val="24"/>
          <w:szCs w:val="24"/>
        </w:rPr>
        <w:t xml:space="preserve">zostały zwrócone wnioskodawcy wraz </w:t>
      </w:r>
      <w:r>
        <w:rPr>
          <w:rFonts w:ascii="Times New Roman" w:hAnsi="Times New Roman"/>
          <w:sz w:val="24"/>
          <w:szCs w:val="24"/>
        </w:rPr>
        <w:t xml:space="preserve">ze wskazaniem powodu odrzucenia, </w:t>
      </w:r>
      <w:r w:rsidRPr="00471AA8">
        <w:rPr>
          <w:rFonts w:ascii="Times New Roman" w:hAnsi="Times New Roman"/>
          <w:sz w:val="24"/>
          <w:szCs w:val="24"/>
        </w:rPr>
        <w:t>wniosków, które stanowią lub będą stanowiły przedmiot prac komisji (w tym przedmiotu wniosku, wnioskowanej kwoty odsz</w:t>
      </w:r>
      <w:r>
        <w:rPr>
          <w:rFonts w:ascii="Times New Roman" w:hAnsi="Times New Roman"/>
          <w:sz w:val="24"/>
          <w:szCs w:val="24"/>
        </w:rPr>
        <w:t xml:space="preserve">kodowania lub zadośćuczynienia), </w:t>
      </w:r>
      <w:r w:rsidRPr="00471AA8">
        <w:rPr>
          <w:rFonts w:ascii="Times New Roman" w:hAnsi="Times New Roman"/>
          <w:sz w:val="24"/>
          <w:szCs w:val="24"/>
        </w:rPr>
        <w:t>zakończonych postępowań (ze wskazani</w:t>
      </w:r>
      <w:r>
        <w:rPr>
          <w:rFonts w:ascii="Times New Roman" w:hAnsi="Times New Roman"/>
          <w:sz w:val="24"/>
          <w:szCs w:val="24"/>
        </w:rPr>
        <w:t xml:space="preserve">em rodzaju wydanego orzeczenia), </w:t>
      </w:r>
      <w:r w:rsidRPr="00471AA8">
        <w:rPr>
          <w:rFonts w:ascii="Times New Roman" w:hAnsi="Times New Roman"/>
          <w:sz w:val="24"/>
          <w:szCs w:val="24"/>
        </w:rPr>
        <w:t>wniosków o powołanie biegłego wra</w:t>
      </w:r>
      <w:r>
        <w:rPr>
          <w:rFonts w:ascii="Times New Roman" w:hAnsi="Times New Roman"/>
          <w:sz w:val="24"/>
          <w:szCs w:val="24"/>
        </w:rPr>
        <w:t xml:space="preserve">z z podaniem jego specjalizacji, </w:t>
      </w:r>
      <w:r w:rsidRPr="00471AA8">
        <w:rPr>
          <w:rFonts w:ascii="Times New Roman" w:hAnsi="Times New Roman"/>
          <w:sz w:val="24"/>
          <w:szCs w:val="24"/>
        </w:rPr>
        <w:t xml:space="preserve">posiedzeń komisji ze wskazaniem liczby tych, które miały charakter organizacyjny. Informacje powyższe byłyby przekazywane raz na kwartał, a dodatkowo na każde żądanie tych organów. </w:t>
      </w:r>
    </w:p>
    <w:p w:rsidR="00063F7A" w:rsidRPr="00063F7A" w:rsidRDefault="00063F7A" w:rsidP="00320AEB">
      <w:pPr>
        <w:pStyle w:val="Akapitzlist"/>
        <w:numPr>
          <w:ilvl w:val="0"/>
          <w:numId w:val="2"/>
        </w:numPr>
        <w:spacing w:before="120" w:after="0" w:line="360" w:lineRule="auto"/>
        <w:ind w:left="308" w:hanging="406"/>
        <w:contextualSpacing w:val="0"/>
        <w:jc w:val="both"/>
        <w:rPr>
          <w:rFonts w:ascii="Times New Roman" w:hAnsi="Times New Roman"/>
          <w:sz w:val="24"/>
          <w:szCs w:val="24"/>
        </w:rPr>
      </w:pPr>
      <w:r w:rsidRPr="00063F7A">
        <w:rPr>
          <w:rFonts w:ascii="Times New Roman" w:hAnsi="Times New Roman"/>
          <w:sz w:val="24"/>
          <w:szCs w:val="24"/>
        </w:rPr>
        <w:t xml:space="preserve">W dodanym art. </w:t>
      </w:r>
      <w:r>
        <w:rPr>
          <w:rFonts w:ascii="Times New Roman" w:hAnsi="Times New Roman"/>
          <w:sz w:val="24"/>
          <w:szCs w:val="24"/>
        </w:rPr>
        <w:t>69a</w:t>
      </w:r>
      <w:r w:rsidRPr="00063F7A">
        <w:rPr>
          <w:rFonts w:ascii="Times New Roman" w:hAnsi="Times New Roman"/>
          <w:sz w:val="24"/>
          <w:szCs w:val="24"/>
        </w:rPr>
        <w:t xml:space="preserve"> określa się sposób postępowania w przypadku</w:t>
      </w:r>
      <w:r w:rsidR="008476B2">
        <w:rPr>
          <w:rFonts w:ascii="Times New Roman" w:hAnsi="Times New Roman"/>
          <w:sz w:val="24"/>
          <w:szCs w:val="24"/>
        </w:rPr>
        <w:t>,</w:t>
      </w:r>
      <w:r w:rsidRPr="00063F7A">
        <w:rPr>
          <w:rFonts w:ascii="Times New Roman" w:hAnsi="Times New Roman"/>
          <w:sz w:val="24"/>
          <w:szCs w:val="24"/>
        </w:rPr>
        <w:t xml:space="preserve"> gdy zobowiązane </w:t>
      </w:r>
      <w:r w:rsidRPr="00320AEB">
        <w:rPr>
          <w:rFonts w:ascii="Times New Roman" w:eastAsia="Calibri" w:hAnsi="Times New Roman" w:cs="Times New Roman"/>
          <w:sz w:val="24"/>
          <w:szCs w:val="24"/>
        </w:rPr>
        <w:t>do</w:t>
      </w:r>
      <w:r w:rsidRPr="00063F7A">
        <w:rPr>
          <w:rFonts w:ascii="Times New Roman" w:hAnsi="Times New Roman"/>
          <w:sz w:val="24"/>
          <w:szCs w:val="24"/>
        </w:rPr>
        <w:t xml:space="preserve"> tego podmioty nie wywiązują się z obowiązków dotyczących zabezpi</w:t>
      </w:r>
      <w:r>
        <w:rPr>
          <w:rFonts w:ascii="Times New Roman" w:hAnsi="Times New Roman"/>
          <w:sz w:val="24"/>
          <w:szCs w:val="24"/>
        </w:rPr>
        <w:t>eczenia dokumentacji medycznej</w:t>
      </w:r>
      <w:r w:rsidR="003B625F">
        <w:rPr>
          <w:rFonts w:ascii="Times New Roman" w:hAnsi="Times New Roman"/>
          <w:sz w:val="24"/>
          <w:szCs w:val="24"/>
        </w:rPr>
        <w:t>.</w:t>
      </w:r>
    </w:p>
    <w:p w:rsidR="0008687F" w:rsidRPr="002B657E" w:rsidRDefault="00063F7A" w:rsidP="00320AEB">
      <w:pPr>
        <w:autoSpaceDE w:val="0"/>
        <w:autoSpaceDN w:val="0"/>
        <w:adjustRightInd w:val="0"/>
        <w:spacing w:before="120" w:after="0" w:line="360" w:lineRule="auto"/>
        <w:ind w:left="308"/>
        <w:jc w:val="both"/>
        <w:rPr>
          <w:rFonts w:ascii="Times New Roman" w:hAnsi="Times New Roman" w:cs="Times New Roman"/>
        </w:rPr>
      </w:pPr>
      <w:r w:rsidRPr="00063F7A">
        <w:rPr>
          <w:rFonts w:ascii="Times New Roman" w:hAnsi="Times New Roman"/>
          <w:sz w:val="24"/>
          <w:szCs w:val="24"/>
        </w:rPr>
        <w:t xml:space="preserve">Proponuje się wprowadzenie sankcji w postaci kary finansowej wymierzanej przez organ prowadzący rejestr wobec podmiotów udzielających świadczeń zdrowotnych, które nie dopełniają obowiązków w zakresie zabezpieczenia dokumentacji medycznej po zakończeniu działalności leczniczej. Regulacja taka wzmocni skuteczność ochrony przyznanej dokumentacji medycznej, ze względu na szczególny charakter zawartych w niej danych. Kara finansowa byłaby nakładana na ostatniego kierownika podmiotu leczniczego (odpowiednio likwidatora, syndyka), którego obowiązkiem jest dopełnienie formalności związanych z zakończeniem działalności leczniczej, w tym w zakresie należytego zabezpieczenia dokumentacji medycznej i przekazania jej uprawnionemu podmiotowi na przechowanie. </w:t>
      </w:r>
      <w:r w:rsidRPr="009C4121">
        <w:rPr>
          <w:rFonts w:ascii="Times New Roman" w:hAnsi="Times New Roman"/>
          <w:sz w:val="24"/>
          <w:szCs w:val="24"/>
        </w:rPr>
        <w:t xml:space="preserve">Wysokość kary finansowej byłaby ustalana przy uwzględnieniu rodzaju i wagi stwierdzonych </w:t>
      </w:r>
      <w:r w:rsidRPr="009C4121">
        <w:rPr>
          <w:rFonts w:ascii="Times New Roman" w:hAnsi="Times New Roman" w:cs="Times New Roman"/>
          <w:sz w:val="24"/>
          <w:szCs w:val="24"/>
        </w:rPr>
        <w:t xml:space="preserve">naruszeń, a jej wartość maksymalną proponuje się określić w ustawie – </w:t>
      </w:r>
      <w:r w:rsidR="002B657E" w:rsidRPr="009C4121">
        <w:rPr>
          <w:rFonts w:ascii="Times New Roman" w:hAnsi="Times New Roman" w:cs="Times New Roman"/>
          <w:sz w:val="24"/>
          <w:szCs w:val="24"/>
        </w:rPr>
        <w:t>trzykrotność przeciętnego wynagrodzenia w poprzednim kwartale, począwszy od pierwszego dnia następnego miesiąca po ogłoszeniu przez Prezesa Głównego Urzędu Statystycznego w Dzienniku Urzędowym Rzeczypospolitej Polskiej „Monitor Polski” na podstaw</w:t>
      </w:r>
      <w:r w:rsidR="009C4121">
        <w:rPr>
          <w:rFonts w:ascii="Times New Roman" w:hAnsi="Times New Roman" w:cs="Times New Roman"/>
          <w:sz w:val="24"/>
          <w:szCs w:val="24"/>
        </w:rPr>
        <w:t xml:space="preserve">ie art. 20 pkt 2 ustawy z dnia </w:t>
      </w:r>
      <w:r w:rsidR="002B657E" w:rsidRPr="009C4121">
        <w:rPr>
          <w:rFonts w:ascii="Times New Roman" w:hAnsi="Times New Roman" w:cs="Times New Roman"/>
          <w:sz w:val="24"/>
          <w:szCs w:val="24"/>
        </w:rPr>
        <w:t xml:space="preserve">17 grudnia 1998 r. o emeryturach i rentach z Funduszu </w:t>
      </w:r>
      <w:r w:rsidR="002B657E" w:rsidRPr="009C4121">
        <w:rPr>
          <w:rFonts w:ascii="Times New Roman" w:hAnsi="Times New Roman" w:cs="Times New Roman"/>
          <w:sz w:val="24"/>
          <w:szCs w:val="24"/>
        </w:rPr>
        <w:lastRenderedPageBreak/>
        <w:t>Ubezpieczeń Społecznych.</w:t>
      </w:r>
      <w:r w:rsidR="00232433" w:rsidRPr="009C4121">
        <w:rPr>
          <w:rFonts w:ascii="Times New Roman" w:hAnsi="Times New Roman" w:cs="Times New Roman"/>
          <w:sz w:val="24"/>
          <w:szCs w:val="24"/>
        </w:rPr>
        <w:t xml:space="preserve"> W przypadku podmiotów udzielających świadczeń zdrowotnych będących praktykami zawodowymi, dla których organem prowadzącym rejestr jest właściwa okręgowa rada lekarska albo okręgowa rada pielęgniarek i położnych kara pieniężna byłaby nakładana w drodze uchwały tego organu (</w:t>
      </w:r>
      <w:r w:rsidR="00232433" w:rsidRPr="008476B2">
        <w:rPr>
          <w:rFonts w:ascii="Times New Roman" w:hAnsi="Times New Roman" w:cs="Times New Roman"/>
          <w:sz w:val="24"/>
          <w:szCs w:val="24"/>
        </w:rPr>
        <w:t>zastosowanie miałyby przepisy kodeksu postępowania administracyjnego</w:t>
      </w:r>
      <w:r w:rsidR="008476B2">
        <w:rPr>
          <w:rFonts w:ascii="Times New Roman" w:hAnsi="Times New Roman" w:cs="Times New Roman"/>
        </w:rPr>
        <w:t>)</w:t>
      </w:r>
      <w:r w:rsidR="00232433">
        <w:rPr>
          <w:rFonts w:ascii="Times New Roman" w:hAnsi="Times New Roman" w:cs="Times New Roman"/>
        </w:rPr>
        <w:t xml:space="preserve">. </w:t>
      </w:r>
    </w:p>
    <w:p w:rsidR="00F063B8" w:rsidRDefault="00471AA8" w:rsidP="00F032CE">
      <w:pPr>
        <w:autoSpaceDE w:val="0"/>
        <w:autoSpaceDN w:val="0"/>
        <w:adjustRightInd w:val="0"/>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projekcie ustawy dokonuje się również zmian innych ustaw będących konsekwencją przyjęcia określonych rozwiązań w zakresie ustawy </w:t>
      </w:r>
      <w:r w:rsidR="0011089C" w:rsidRPr="006C74DE">
        <w:rPr>
          <w:rFonts w:ascii="Times New Roman" w:eastAsia="Times New Roman" w:hAnsi="Times New Roman" w:cs="Times New Roman"/>
          <w:sz w:val="24"/>
          <w:szCs w:val="24"/>
        </w:rPr>
        <w:t xml:space="preserve">z dnia 6 listopada 2008 r. </w:t>
      </w:r>
      <w:r>
        <w:rPr>
          <w:rFonts w:ascii="Times New Roman" w:eastAsia="Calibri" w:hAnsi="Times New Roman" w:cs="Times New Roman"/>
          <w:sz w:val="24"/>
          <w:szCs w:val="24"/>
        </w:rPr>
        <w:t>o</w:t>
      </w:r>
      <w:r w:rsidR="00320AEB">
        <w:rPr>
          <w:rFonts w:ascii="Times New Roman" w:eastAsia="Calibri" w:hAnsi="Times New Roman" w:cs="Times New Roman"/>
          <w:sz w:val="24"/>
          <w:szCs w:val="24"/>
        </w:rPr>
        <w:t> </w:t>
      </w:r>
      <w:r>
        <w:rPr>
          <w:rFonts w:ascii="Times New Roman" w:eastAsia="Calibri" w:hAnsi="Times New Roman" w:cs="Times New Roman"/>
          <w:sz w:val="24"/>
          <w:szCs w:val="24"/>
        </w:rPr>
        <w:t>prawach pacjenta i Rzeczniku Praw Pacjenta.</w:t>
      </w:r>
      <w:r w:rsidR="00AD4B89">
        <w:rPr>
          <w:rFonts w:ascii="Times New Roman" w:eastAsia="Calibri" w:hAnsi="Times New Roman" w:cs="Times New Roman"/>
          <w:sz w:val="24"/>
          <w:szCs w:val="24"/>
        </w:rPr>
        <w:t xml:space="preserve"> </w:t>
      </w:r>
    </w:p>
    <w:p w:rsidR="00C272CD" w:rsidRPr="00F063B8" w:rsidRDefault="00C272CD" w:rsidP="00F032CE">
      <w:pPr>
        <w:autoSpaceDE w:val="0"/>
        <w:autoSpaceDN w:val="0"/>
        <w:adjustRightInd w:val="0"/>
        <w:spacing w:before="120" w:after="0" w:line="360" w:lineRule="auto"/>
        <w:jc w:val="both"/>
        <w:rPr>
          <w:rFonts w:ascii="Times New Roman" w:eastAsia="Calibri" w:hAnsi="Times New Roman" w:cs="Times New Roman"/>
          <w:sz w:val="24"/>
          <w:szCs w:val="24"/>
        </w:rPr>
      </w:pPr>
      <w:r>
        <w:rPr>
          <w:rFonts w:ascii="Times New Roman" w:hAnsi="Times New Roman"/>
          <w:bCs/>
          <w:sz w:val="24"/>
          <w:szCs w:val="24"/>
        </w:rPr>
        <w:t>W ustawie z dnia 2 grudnia 2009 r. o izbach lekarskich (</w:t>
      </w:r>
      <w:r w:rsidR="00C73B19">
        <w:rPr>
          <w:rFonts w:ascii="Times New Roman" w:hAnsi="Times New Roman"/>
          <w:bCs/>
          <w:sz w:val="24"/>
          <w:szCs w:val="24"/>
        </w:rPr>
        <w:t>Dz. U. z 2016</w:t>
      </w:r>
      <w:r w:rsidR="00A23998" w:rsidRPr="00A23998">
        <w:rPr>
          <w:rFonts w:ascii="Times New Roman" w:hAnsi="Times New Roman"/>
          <w:bCs/>
          <w:sz w:val="24"/>
          <w:szCs w:val="24"/>
        </w:rPr>
        <w:t xml:space="preserve"> r. poz. 522</w:t>
      </w:r>
      <w:r w:rsidR="00425649">
        <w:rPr>
          <w:rFonts w:ascii="Times New Roman" w:hAnsi="Times New Roman"/>
          <w:bCs/>
          <w:sz w:val="24"/>
          <w:szCs w:val="24"/>
        </w:rPr>
        <w:t xml:space="preserve"> i 2020</w:t>
      </w:r>
      <w:r w:rsidR="00C55260">
        <w:rPr>
          <w:rFonts w:ascii="Times New Roman" w:hAnsi="Times New Roman"/>
          <w:bCs/>
          <w:sz w:val="24"/>
          <w:szCs w:val="24"/>
        </w:rPr>
        <w:t>)</w:t>
      </w:r>
      <w:r w:rsidR="0027270C">
        <w:rPr>
          <w:rFonts w:ascii="Times New Roman" w:hAnsi="Times New Roman"/>
          <w:bCs/>
          <w:sz w:val="24"/>
          <w:szCs w:val="24"/>
        </w:rPr>
        <w:t xml:space="preserve"> </w:t>
      </w:r>
      <w:r>
        <w:rPr>
          <w:rFonts w:ascii="Times New Roman" w:hAnsi="Times New Roman"/>
          <w:bCs/>
          <w:sz w:val="24"/>
          <w:szCs w:val="24"/>
        </w:rPr>
        <w:t>oraz ustawie z dnia 1 lipca 2011 r. o samorządzie pielęgniarek i położnych (Dz. U.</w:t>
      </w:r>
      <w:r w:rsidR="00F032CE">
        <w:rPr>
          <w:rFonts w:ascii="Times New Roman" w:hAnsi="Times New Roman"/>
          <w:bCs/>
          <w:sz w:val="24"/>
          <w:szCs w:val="24"/>
        </w:rPr>
        <w:t xml:space="preserve"> </w:t>
      </w:r>
      <w:r>
        <w:rPr>
          <w:rFonts w:ascii="Times New Roman" w:hAnsi="Times New Roman"/>
          <w:bCs/>
          <w:sz w:val="24"/>
          <w:szCs w:val="24"/>
        </w:rPr>
        <w:t>poz.</w:t>
      </w:r>
      <w:r w:rsidR="00320AEB">
        <w:rPr>
          <w:rFonts w:ascii="Times New Roman" w:hAnsi="Times New Roman"/>
          <w:bCs/>
          <w:sz w:val="24"/>
          <w:szCs w:val="24"/>
        </w:rPr>
        <w:t> </w:t>
      </w:r>
      <w:r>
        <w:rPr>
          <w:rFonts w:ascii="Times New Roman" w:hAnsi="Times New Roman"/>
          <w:bCs/>
          <w:sz w:val="24"/>
          <w:szCs w:val="24"/>
        </w:rPr>
        <w:t>1038, z późn. zm.) wprowadza się zmiany wynikające z nałożenia na samorządy zawodowe lekarzy oraz pielęgniarek i położnych obowiązku zabezpieczenia i</w:t>
      </w:r>
      <w:r w:rsidR="00320AEB">
        <w:rPr>
          <w:rFonts w:ascii="Times New Roman" w:hAnsi="Times New Roman"/>
          <w:bCs/>
          <w:sz w:val="24"/>
          <w:szCs w:val="24"/>
        </w:rPr>
        <w:t> </w:t>
      </w:r>
      <w:r>
        <w:rPr>
          <w:rFonts w:ascii="Times New Roman" w:hAnsi="Times New Roman"/>
          <w:bCs/>
          <w:sz w:val="24"/>
          <w:szCs w:val="24"/>
        </w:rPr>
        <w:t xml:space="preserve">przechowywania </w:t>
      </w:r>
      <w:r w:rsidR="0027270C">
        <w:rPr>
          <w:rFonts w:ascii="Times New Roman" w:hAnsi="Times New Roman"/>
          <w:bCs/>
          <w:sz w:val="24"/>
          <w:szCs w:val="24"/>
        </w:rPr>
        <w:t xml:space="preserve">oraz udostępniania </w:t>
      </w:r>
      <w:r>
        <w:rPr>
          <w:rFonts w:ascii="Times New Roman" w:hAnsi="Times New Roman"/>
          <w:bCs/>
          <w:sz w:val="24"/>
          <w:szCs w:val="24"/>
        </w:rPr>
        <w:t>dokumentacji medycznej po śmierci lekarza, pielęgniarki lub położnej wykonujących indywidualną praktyk</w:t>
      </w:r>
      <w:r w:rsidR="00CA096B">
        <w:rPr>
          <w:rFonts w:ascii="Times New Roman" w:hAnsi="Times New Roman"/>
          <w:bCs/>
          <w:sz w:val="24"/>
          <w:szCs w:val="24"/>
        </w:rPr>
        <w:t>ę zawodową</w:t>
      </w:r>
      <w:r w:rsidR="004A5F13">
        <w:rPr>
          <w:rFonts w:ascii="Times New Roman" w:hAnsi="Times New Roman"/>
          <w:bCs/>
          <w:sz w:val="24"/>
          <w:szCs w:val="24"/>
        </w:rPr>
        <w:t>. Jednocześnie dodaje się w tych ustawach przepisy stanowiące podstawę prawną przekazania środków finansowych z budżetu państwa na realizację tych zadań (art. 2 i</w:t>
      </w:r>
      <w:r w:rsidR="008476B2">
        <w:rPr>
          <w:rFonts w:ascii="Times New Roman" w:hAnsi="Times New Roman"/>
          <w:bCs/>
          <w:sz w:val="24"/>
          <w:szCs w:val="24"/>
        </w:rPr>
        <w:t xml:space="preserve"> art. </w:t>
      </w:r>
      <w:r w:rsidR="004A5F13">
        <w:rPr>
          <w:rFonts w:ascii="Times New Roman" w:hAnsi="Times New Roman"/>
          <w:bCs/>
          <w:sz w:val="24"/>
          <w:szCs w:val="24"/>
        </w:rPr>
        <w:t>3). W przypadku samorządu zawodowego lekarzy sposób i tryb przekazywania tych środków określa rozporządzenie Ministra Zdrowia, zatem konieczne jest określenie terminu wydania nowego aktu wykonawczego w tej sprawie. Proponuje się, aby dotychczasowe rozporządzenie zachowało moc przez okres nie dłuższy niż 12 miesięcy</w:t>
      </w:r>
      <w:r w:rsidR="00120E49">
        <w:rPr>
          <w:rFonts w:ascii="Times New Roman" w:hAnsi="Times New Roman"/>
          <w:bCs/>
          <w:sz w:val="24"/>
          <w:szCs w:val="24"/>
        </w:rPr>
        <w:t xml:space="preserve"> (art. </w:t>
      </w:r>
      <w:r w:rsidR="009C4121">
        <w:rPr>
          <w:rFonts w:ascii="Times New Roman" w:hAnsi="Times New Roman"/>
          <w:bCs/>
          <w:sz w:val="24"/>
          <w:szCs w:val="24"/>
        </w:rPr>
        <w:t>8</w:t>
      </w:r>
      <w:r w:rsidR="00120E49">
        <w:rPr>
          <w:rFonts w:ascii="Times New Roman" w:hAnsi="Times New Roman"/>
          <w:bCs/>
          <w:sz w:val="24"/>
          <w:szCs w:val="24"/>
        </w:rPr>
        <w:t>)</w:t>
      </w:r>
      <w:r w:rsidR="004A5F13">
        <w:rPr>
          <w:rFonts w:ascii="Times New Roman" w:hAnsi="Times New Roman"/>
          <w:bCs/>
          <w:sz w:val="24"/>
          <w:szCs w:val="24"/>
        </w:rPr>
        <w:t xml:space="preserve">. </w:t>
      </w:r>
    </w:p>
    <w:p w:rsidR="00C272CD" w:rsidRDefault="00C272CD" w:rsidP="00F032CE">
      <w:pPr>
        <w:autoSpaceDE w:val="0"/>
        <w:autoSpaceDN w:val="0"/>
        <w:adjustRightInd w:val="0"/>
        <w:spacing w:before="120" w:after="0" w:line="360" w:lineRule="auto"/>
        <w:jc w:val="both"/>
        <w:rPr>
          <w:rFonts w:ascii="Times New Roman" w:hAnsi="Times New Roman"/>
          <w:bCs/>
          <w:sz w:val="24"/>
          <w:szCs w:val="24"/>
        </w:rPr>
      </w:pPr>
      <w:r>
        <w:rPr>
          <w:rFonts w:ascii="Times New Roman" w:hAnsi="Times New Roman"/>
          <w:bCs/>
          <w:sz w:val="24"/>
          <w:szCs w:val="24"/>
        </w:rPr>
        <w:t xml:space="preserve">Z uwagi na fakt, że w obecnym porządku prawnym nie ma regulacji dotyczących podmiotów uprawnionych do przechowywania dokumentacji medycznej po zakończeniu działalności leczniczej, </w:t>
      </w:r>
      <w:r w:rsidR="00266BB3">
        <w:rPr>
          <w:rFonts w:ascii="Times New Roman" w:hAnsi="Times New Roman"/>
          <w:bCs/>
          <w:sz w:val="24"/>
          <w:szCs w:val="24"/>
        </w:rPr>
        <w:t>co oznacza, że</w:t>
      </w:r>
      <w:r>
        <w:rPr>
          <w:rFonts w:ascii="Times New Roman" w:hAnsi="Times New Roman"/>
          <w:bCs/>
          <w:sz w:val="24"/>
          <w:szCs w:val="24"/>
        </w:rPr>
        <w:t xml:space="preserve"> w praktyce może to być każdy podmiot, wprowadza się przepis przejściowy umożliwiający wszystkim podmiotom, którym przekazano </w:t>
      </w:r>
      <w:r w:rsidR="00266BB3">
        <w:rPr>
          <w:rFonts w:ascii="Times New Roman" w:hAnsi="Times New Roman"/>
          <w:bCs/>
          <w:sz w:val="24"/>
          <w:szCs w:val="24"/>
        </w:rPr>
        <w:t>taką dokumentację</w:t>
      </w:r>
      <w:r w:rsidR="00E9551B">
        <w:rPr>
          <w:rFonts w:ascii="Times New Roman" w:hAnsi="Times New Roman"/>
          <w:bCs/>
          <w:sz w:val="24"/>
          <w:szCs w:val="24"/>
        </w:rPr>
        <w:t xml:space="preserve"> na</w:t>
      </w:r>
      <w:r>
        <w:rPr>
          <w:rFonts w:ascii="Times New Roman" w:hAnsi="Times New Roman"/>
          <w:bCs/>
          <w:sz w:val="24"/>
          <w:szCs w:val="24"/>
        </w:rPr>
        <w:t xml:space="preserve"> przechowywanie</w:t>
      </w:r>
      <w:r w:rsidR="00096B88">
        <w:rPr>
          <w:rFonts w:ascii="Times New Roman" w:hAnsi="Times New Roman"/>
          <w:bCs/>
          <w:sz w:val="24"/>
          <w:szCs w:val="24"/>
        </w:rPr>
        <w:t>,</w:t>
      </w:r>
      <w:r>
        <w:rPr>
          <w:rFonts w:ascii="Times New Roman" w:hAnsi="Times New Roman"/>
          <w:bCs/>
          <w:sz w:val="24"/>
          <w:szCs w:val="24"/>
        </w:rPr>
        <w:t xml:space="preserve"> kontynuowanie tej działalności (art. </w:t>
      </w:r>
      <w:r w:rsidR="007D0950">
        <w:rPr>
          <w:rFonts w:ascii="Times New Roman" w:hAnsi="Times New Roman"/>
          <w:bCs/>
          <w:sz w:val="24"/>
          <w:szCs w:val="24"/>
        </w:rPr>
        <w:t>4</w:t>
      </w:r>
      <w:r>
        <w:rPr>
          <w:rFonts w:ascii="Times New Roman" w:hAnsi="Times New Roman"/>
          <w:bCs/>
          <w:sz w:val="24"/>
          <w:szCs w:val="24"/>
        </w:rPr>
        <w:t>).</w:t>
      </w:r>
    </w:p>
    <w:p w:rsidR="00A141CD" w:rsidRDefault="00A141CD" w:rsidP="00F032CE">
      <w:pPr>
        <w:autoSpaceDE w:val="0"/>
        <w:autoSpaceDN w:val="0"/>
        <w:adjustRightInd w:val="0"/>
        <w:spacing w:before="120" w:after="0" w:line="360" w:lineRule="auto"/>
        <w:jc w:val="both"/>
        <w:rPr>
          <w:rFonts w:ascii="Times New Roman" w:hAnsi="Times New Roman"/>
          <w:bCs/>
          <w:sz w:val="24"/>
          <w:szCs w:val="24"/>
        </w:rPr>
      </w:pPr>
      <w:r>
        <w:rPr>
          <w:rFonts w:ascii="Times New Roman" w:hAnsi="Times New Roman"/>
          <w:bCs/>
          <w:sz w:val="24"/>
          <w:szCs w:val="24"/>
        </w:rPr>
        <w:t>Z uwagi na ograniczenie możliwości wypożyczania oryginału dokumentacji medycznej, proponuje się dodanie przepisu przejściowego</w:t>
      </w:r>
      <w:r w:rsidR="002D2129">
        <w:rPr>
          <w:rFonts w:ascii="Times New Roman" w:hAnsi="Times New Roman"/>
          <w:bCs/>
          <w:sz w:val="24"/>
          <w:szCs w:val="24"/>
        </w:rPr>
        <w:t xml:space="preserve"> pozwalającego na stosowanie dotychczasowych przepisów w przypadku</w:t>
      </w:r>
      <w:r w:rsidR="008476B2">
        <w:rPr>
          <w:rFonts w:ascii="Times New Roman" w:hAnsi="Times New Roman"/>
          <w:bCs/>
          <w:sz w:val="24"/>
          <w:szCs w:val="24"/>
        </w:rPr>
        <w:t>,</w:t>
      </w:r>
      <w:r w:rsidR="002D2129">
        <w:rPr>
          <w:rFonts w:ascii="Times New Roman" w:hAnsi="Times New Roman"/>
          <w:bCs/>
          <w:sz w:val="24"/>
          <w:szCs w:val="24"/>
        </w:rPr>
        <w:t xml:space="preserve"> gdy została ona wypożyczona przed dniem wejścia w życie ustawy (art. 5).</w:t>
      </w:r>
    </w:p>
    <w:p w:rsidR="002B657E" w:rsidRDefault="007316E9" w:rsidP="00F032CE">
      <w:pPr>
        <w:pStyle w:val="ARTartustawynprozporzdzenia"/>
        <w:ind w:firstLine="0"/>
      </w:pPr>
      <w:r>
        <w:rPr>
          <w:rFonts w:ascii="Times New Roman" w:hAnsi="Times New Roman"/>
          <w:bCs/>
          <w:szCs w:val="24"/>
        </w:rPr>
        <w:lastRenderedPageBreak/>
        <w:t>Z uwagi na dodanie przepisu umożliwiającego złożenie przez pacjenta</w:t>
      </w:r>
      <w:r w:rsidRPr="007316E9">
        <w:rPr>
          <w:rFonts w:ascii="Times New Roman" w:hAnsi="Times New Roman"/>
          <w:bCs/>
          <w:szCs w:val="24"/>
        </w:rPr>
        <w:t xml:space="preserve"> skargi do sądu administracyjnego, na rozstrzygnięcia Rzecznika Praw Pacjenta w sprawach </w:t>
      </w:r>
      <w:r w:rsidR="002B657E" w:rsidRPr="007316E9">
        <w:rPr>
          <w:rFonts w:ascii="Times New Roman" w:hAnsi="Times New Roman"/>
          <w:bCs/>
          <w:szCs w:val="24"/>
        </w:rPr>
        <w:t>indywidualnych</w:t>
      </w:r>
      <w:r>
        <w:rPr>
          <w:rFonts w:ascii="Times New Roman" w:hAnsi="Times New Roman"/>
          <w:bCs/>
          <w:szCs w:val="24"/>
        </w:rPr>
        <w:t xml:space="preserve">, proponuje się wprowadzenie przepisu przejściowego, stanowiącego, że regulacja ta ma zastosowanie również do postępowań będących w toku (art. </w:t>
      </w:r>
      <w:r w:rsidR="00FD00A4">
        <w:rPr>
          <w:rFonts w:ascii="Times New Roman" w:hAnsi="Times New Roman"/>
          <w:bCs/>
          <w:szCs w:val="24"/>
        </w:rPr>
        <w:t>6</w:t>
      </w:r>
      <w:r>
        <w:rPr>
          <w:rFonts w:ascii="Times New Roman" w:hAnsi="Times New Roman"/>
          <w:bCs/>
          <w:szCs w:val="24"/>
        </w:rPr>
        <w:t xml:space="preserve"> ust. 1). </w:t>
      </w:r>
      <w:r w:rsidR="009C4121">
        <w:rPr>
          <w:rFonts w:ascii="Times New Roman" w:hAnsi="Times New Roman"/>
          <w:bCs/>
          <w:szCs w:val="24"/>
        </w:rPr>
        <w:t>Również d</w:t>
      </w:r>
      <w:r w:rsidR="009C4121" w:rsidRPr="009C4121">
        <w:rPr>
          <w:rFonts w:ascii="Times New Roman" w:hAnsi="Times New Roman"/>
          <w:bCs/>
          <w:szCs w:val="24"/>
        </w:rPr>
        <w:t xml:space="preserve">o rozpoczętych i niezakończonych, przed dniem wejścia w życie ustawy, postępowań przed wojewódzką komisją do spraw orzekania o zdarzeniach medycznych stosuje się przepisy </w:t>
      </w:r>
      <w:r w:rsidR="009C4121">
        <w:rPr>
          <w:rFonts w:ascii="Times New Roman" w:hAnsi="Times New Roman"/>
          <w:bCs/>
          <w:szCs w:val="24"/>
        </w:rPr>
        <w:t>w nowym brzmieniu (art. 6 ust. 2).</w:t>
      </w:r>
      <w:r w:rsidR="009C4121" w:rsidRPr="009C4121">
        <w:rPr>
          <w:rFonts w:ascii="Times New Roman" w:hAnsi="Times New Roman"/>
          <w:bCs/>
          <w:szCs w:val="24"/>
        </w:rPr>
        <w:t xml:space="preserve"> </w:t>
      </w:r>
      <w:r w:rsidR="002B657E">
        <w:t>Wymagania dotyczące listy lekarzy, którzy mogą być członkami Komisji Lekarskiej, stosuje się po raz pierwszy do listy opracowywanej po wejściu w życie ustawy (art. 7).</w:t>
      </w:r>
    </w:p>
    <w:p w:rsidR="0046266B" w:rsidRDefault="004606A5" w:rsidP="00F032CE">
      <w:pPr>
        <w:pStyle w:val="USTustnpkodeksu"/>
        <w:spacing w:before="120"/>
        <w:ind w:firstLine="0"/>
        <w:rPr>
          <w:rFonts w:ascii="Times New Roman" w:hAnsi="Times New Roman"/>
          <w:szCs w:val="24"/>
        </w:rPr>
      </w:pPr>
      <w:r>
        <w:rPr>
          <w:rFonts w:ascii="Times New Roman" w:hAnsi="Times New Roman"/>
          <w:szCs w:val="24"/>
        </w:rPr>
        <w:t>P</w:t>
      </w:r>
      <w:r w:rsidR="007D0950">
        <w:rPr>
          <w:rFonts w:ascii="Times New Roman" w:hAnsi="Times New Roman"/>
          <w:szCs w:val="24"/>
        </w:rPr>
        <w:t>roponuje się</w:t>
      </w:r>
      <w:r>
        <w:rPr>
          <w:rFonts w:ascii="Times New Roman" w:hAnsi="Times New Roman"/>
          <w:szCs w:val="24"/>
        </w:rPr>
        <w:t>, aby ustawa weszła w życie</w:t>
      </w:r>
      <w:r w:rsidR="007D0950">
        <w:rPr>
          <w:rFonts w:ascii="Times New Roman" w:hAnsi="Times New Roman"/>
          <w:szCs w:val="24"/>
        </w:rPr>
        <w:t xml:space="preserve"> po upływie 14 dni od dnia ogłoszenia</w:t>
      </w:r>
      <w:r w:rsidR="00120E49">
        <w:rPr>
          <w:rFonts w:ascii="Times New Roman" w:hAnsi="Times New Roman"/>
          <w:szCs w:val="24"/>
        </w:rPr>
        <w:t xml:space="preserve"> (art. </w:t>
      </w:r>
      <w:r w:rsidR="00A36F62">
        <w:rPr>
          <w:rFonts w:ascii="Times New Roman" w:hAnsi="Times New Roman"/>
          <w:szCs w:val="24"/>
        </w:rPr>
        <w:t>9</w:t>
      </w:r>
      <w:r w:rsidR="00120E49">
        <w:rPr>
          <w:rFonts w:ascii="Times New Roman" w:hAnsi="Times New Roman"/>
          <w:szCs w:val="24"/>
        </w:rPr>
        <w:t>)</w:t>
      </w:r>
      <w:r w:rsidR="007D0950">
        <w:rPr>
          <w:rFonts w:ascii="Times New Roman" w:hAnsi="Times New Roman"/>
          <w:szCs w:val="24"/>
        </w:rPr>
        <w:t xml:space="preserve">. </w:t>
      </w:r>
    </w:p>
    <w:p w:rsidR="007B7AD1" w:rsidRPr="002B657E" w:rsidRDefault="007B7AD1" w:rsidP="00F032CE">
      <w:pPr>
        <w:pStyle w:val="USTustnpkodeksu"/>
        <w:spacing w:before="120"/>
        <w:ind w:firstLine="0"/>
      </w:pPr>
      <w:r>
        <w:rPr>
          <w:rFonts w:ascii="Times New Roman" w:hAnsi="Times New Roman"/>
          <w:szCs w:val="24"/>
        </w:rPr>
        <w:t>Projekt ustawy nie jest sprzeczny z prawem Unii Europejskiej.</w:t>
      </w:r>
    </w:p>
    <w:p w:rsidR="00320AEB" w:rsidRPr="00320AEB" w:rsidRDefault="002F220F" w:rsidP="00F032CE">
      <w:pPr>
        <w:autoSpaceDE w:val="0"/>
        <w:autoSpaceDN w:val="0"/>
        <w:adjustRightInd w:val="0"/>
        <w:spacing w:before="120" w:after="0" w:line="360" w:lineRule="auto"/>
        <w:jc w:val="both"/>
        <w:rPr>
          <w:rFonts w:ascii="Times New Roman" w:hAnsi="Times New Roman"/>
          <w:bCs/>
          <w:sz w:val="20"/>
          <w:szCs w:val="20"/>
        </w:rPr>
      </w:pPr>
      <w:r w:rsidRPr="002F220F">
        <w:rPr>
          <w:rFonts w:ascii="Times New Roman" w:hAnsi="Times New Roman"/>
          <w:bCs/>
          <w:sz w:val="24"/>
          <w:szCs w:val="24"/>
        </w:rPr>
        <w:t xml:space="preserve">Projekt regulacji nie wymaga notyfikacji w rozumieniu przepisów rozporządzenia Rady Ministrów z dnia 23 grudnia 2002 r. w sprawie sposobu funkcjonowania krajowego systemu notyfikacji norm </w:t>
      </w:r>
      <w:r w:rsidR="00482AED">
        <w:rPr>
          <w:rFonts w:ascii="Times New Roman" w:hAnsi="Times New Roman"/>
          <w:bCs/>
          <w:sz w:val="24"/>
          <w:szCs w:val="24"/>
        </w:rPr>
        <w:t>i aktów prawnych (Dz. U.</w:t>
      </w:r>
      <w:r w:rsidRPr="002F220F">
        <w:rPr>
          <w:rFonts w:ascii="Times New Roman" w:hAnsi="Times New Roman"/>
          <w:bCs/>
          <w:sz w:val="24"/>
          <w:szCs w:val="24"/>
        </w:rPr>
        <w:t xml:space="preserve"> poz. 2039</w:t>
      </w:r>
      <w:r w:rsidR="004D2D5A" w:rsidRPr="004D2D5A">
        <w:t xml:space="preserve"> </w:t>
      </w:r>
      <w:r w:rsidR="004D2D5A" w:rsidRPr="004D2D5A">
        <w:rPr>
          <w:rFonts w:ascii="Times New Roman" w:hAnsi="Times New Roman"/>
          <w:bCs/>
          <w:sz w:val="24"/>
          <w:szCs w:val="24"/>
        </w:rPr>
        <w:t>oraz z 2004 r. poz. 597</w:t>
      </w:r>
      <w:r w:rsidRPr="002F220F">
        <w:rPr>
          <w:rFonts w:ascii="Times New Roman" w:hAnsi="Times New Roman"/>
          <w:bCs/>
          <w:sz w:val="24"/>
          <w:szCs w:val="24"/>
        </w:rPr>
        <w:t>).</w:t>
      </w:r>
    </w:p>
    <w:sectPr w:rsidR="00320AEB" w:rsidRPr="00320AEB" w:rsidSect="00F032CE">
      <w:headerReference w:type="default" r:id="rId9"/>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AF1" w:rsidRDefault="00BC2AF1" w:rsidP="008C430A">
      <w:pPr>
        <w:spacing w:after="0" w:line="240" w:lineRule="auto"/>
      </w:pPr>
      <w:r>
        <w:separator/>
      </w:r>
    </w:p>
  </w:endnote>
  <w:endnote w:type="continuationSeparator" w:id="0">
    <w:p w:rsidR="00BC2AF1" w:rsidRDefault="00BC2AF1" w:rsidP="008C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57743"/>
      <w:docPartObj>
        <w:docPartGallery w:val="Page Numbers (Bottom of Page)"/>
        <w:docPartUnique/>
      </w:docPartObj>
    </w:sdtPr>
    <w:sdtEndPr>
      <w:rPr>
        <w:rFonts w:ascii="Times New Roman" w:hAnsi="Times New Roman" w:cs="Times New Roman"/>
        <w:sz w:val="24"/>
        <w:szCs w:val="24"/>
      </w:rPr>
    </w:sdtEndPr>
    <w:sdtContent>
      <w:p w:rsidR="0076177D" w:rsidRPr="00F032CE" w:rsidRDefault="00F032CE" w:rsidP="00F032CE">
        <w:pPr>
          <w:pStyle w:val="Stopka"/>
          <w:jc w:val="center"/>
          <w:rPr>
            <w:rFonts w:ascii="Times New Roman" w:hAnsi="Times New Roman" w:cs="Times New Roman"/>
            <w:sz w:val="24"/>
            <w:szCs w:val="24"/>
          </w:rPr>
        </w:pPr>
        <w:r w:rsidRPr="00F032CE">
          <w:rPr>
            <w:rFonts w:ascii="Times New Roman" w:hAnsi="Times New Roman" w:cs="Times New Roman"/>
            <w:sz w:val="24"/>
            <w:szCs w:val="24"/>
          </w:rPr>
          <w:fldChar w:fldCharType="begin"/>
        </w:r>
        <w:r w:rsidRPr="00F032CE">
          <w:rPr>
            <w:rFonts w:ascii="Times New Roman" w:hAnsi="Times New Roman" w:cs="Times New Roman"/>
            <w:sz w:val="24"/>
            <w:szCs w:val="24"/>
          </w:rPr>
          <w:instrText>PAGE   \* MERGEFORMAT</w:instrText>
        </w:r>
        <w:r w:rsidRPr="00F032CE">
          <w:rPr>
            <w:rFonts w:ascii="Times New Roman" w:hAnsi="Times New Roman" w:cs="Times New Roman"/>
            <w:sz w:val="24"/>
            <w:szCs w:val="24"/>
          </w:rPr>
          <w:fldChar w:fldCharType="separate"/>
        </w:r>
        <w:r w:rsidR="0010477E">
          <w:rPr>
            <w:rFonts w:ascii="Times New Roman" w:hAnsi="Times New Roman" w:cs="Times New Roman"/>
            <w:noProof/>
            <w:sz w:val="24"/>
            <w:szCs w:val="24"/>
          </w:rPr>
          <w:t>16</w:t>
        </w:r>
        <w:r w:rsidRPr="00F032C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AF1" w:rsidRDefault="00BC2AF1" w:rsidP="008C430A">
      <w:pPr>
        <w:spacing w:after="0" w:line="240" w:lineRule="auto"/>
      </w:pPr>
      <w:r>
        <w:separator/>
      </w:r>
    </w:p>
  </w:footnote>
  <w:footnote w:type="continuationSeparator" w:id="0">
    <w:p w:rsidR="00BC2AF1" w:rsidRDefault="00BC2AF1" w:rsidP="008C43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77D" w:rsidRDefault="0076177D" w:rsidP="00E26F72">
    <w:pPr>
      <w:pStyle w:val="Nagwek"/>
    </w:pPr>
  </w:p>
  <w:p w:rsidR="0076177D" w:rsidRDefault="0076177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63D0"/>
    <w:multiLevelType w:val="hybridMultilevel"/>
    <w:tmpl w:val="C9EAB4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97718F9"/>
    <w:multiLevelType w:val="hybridMultilevel"/>
    <w:tmpl w:val="85EAFE2C"/>
    <w:lvl w:ilvl="0" w:tplc="FA92739A">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
    <w:nsid w:val="1CAA529D"/>
    <w:multiLevelType w:val="hybridMultilevel"/>
    <w:tmpl w:val="22023260"/>
    <w:lvl w:ilvl="0" w:tplc="FA92739A">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3">
    <w:nsid w:val="1F566C7F"/>
    <w:multiLevelType w:val="multilevel"/>
    <w:tmpl w:val="4DE6C0D4"/>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1855"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2C6857B0"/>
    <w:multiLevelType w:val="hybridMultilevel"/>
    <w:tmpl w:val="A03C9E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F96593B"/>
    <w:multiLevelType w:val="hybridMultilevel"/>
    <w:tmpl w:val="964A413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nsid w:val="354F550A"/>
    <w:multiLevelType w:val="hybridMultilevel"/>
    <w:tmpl w:val="484CE0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6B617E5"/>
    <w:multiLevelType w:val="hybridMultilevel"/>
    <w:tmpl w:val="1AE420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A213534"/>
    <w:multiLevelType w:val="hybridMultilevel"/>
    <w:tmpl w:val="8C56319A"/>
    <w:lvl w:ilvl="0" w:tplc="FA92739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nsid w:val="3A632494"/>
    <w:multiLevelType w:val="hybridMultilevel"/>
    <w:tmpl w:val="484CE0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07C20AB"/>
    <w:multiLevelType w:val="hybridMultilevel"/>
    <w:tmpl w:val="05AE3B1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nsid w:val="42A028FD"/>
    <w:multiLevelType w:val="hybridMultilevel"/>
    <w:tmpl w:val="FD8CA1B6"/>
    <w:lvl w:ilvl="0" w:tplc="FA92739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nsid w:val="6867725B"/>
    <w:multiLevelType w:val="hybridMultilevel"/>
    <w:tmpl w:val="260850C6"/>
    <w:lvl w:ilvl="0" w:tplc="FA9273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731E087D"/>
    <w:multiLevelType w:val="hybridMultilevel"/>
    <w:tmpl w:val="8DD830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7"/>
  </w:num>
  <w:num w:numId="6">
    <w:abstractNumId w:val="5"/>
  </w:num>
  <w:num w:numId="7">
    <w:abstractNumId w:val="8"/>
  </w:num>
  <w:num w:numId="8">
    <w:abstractNumId w:val="11"/>
  </w:num>
  <w:num w:numId="9">
    <w:abstractNumId w:val="6"/>
  </w:num>
  <w:num w:numId="10">
    <w:abstractNumId w:val="10"/>
  </w:num>
  <w:num w:numId="11">
    <w:abstractNumId w:val="1"/>
  </w:num>
  <w:num w:numId="12">
    <w:abstractNumId w:val="12"/>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AC"/>
    <w:rsid w:val="00006850"/>
    <w:rsid w:val="00010FE6"/>
    <w:rsid w:val="00015AA6"/>
    <w:rsid w:val="00016829"/>
    <w:rsid w:val="00020FE2"/>
    <w:rsid w:val="00026933"/>
    <w:rsid w:val="00027744"/>
    <w:rsid w:val="00034DF3"/>
    <w:rsid w:val="00036611"/>
    <w:rsid w:val="0004277A"/>
    <w:rsid w:val="00042A7C"/>
    <w:rsid w:val="0004567C"/>
    <w:rsid w:val="00047CB1"/>
    <w:rsid w:val="00050999"/>
    <w:rsid w:val="00054FB9"/>
    <w:rsid w:val="000560DC"/>
    <w:rsid w:val="00063A33"/>
    <w:rsid w:val="00063F7A"/>
    <w:rsid w:val="000773F5"/>
    <w:rsid w:val="000818D2"/>
    <w:rsid w:val="00082966"/>
    <w:rsid w:val="0008687F"/>
    <w:rsid w:val="00091994"/>
    <w:rsid w:val="00096B88"/>
    <w:rsid w:val="000A759D"/>
    <w:rsid w:val="000B2B0C"/>
    <w:rsid w:val="000B2FF2"/>
    <w:rsid w:val="000B56C3"/>
    <w:rsid w:val="000C1ABE"/>
    <w:rsid w:val="000C2172"/>
    <w:rsid w:val="000C32B1"/>
    <w:rsid w:val="000D6B7E"/>
    <w:rsid w:val="000E1DA0"/>
    <w:rsid w:val="000E2412"/>
    <w:rsid w:val="000E578E"/>
    <w:rsid w:val="000F006D"/>
    <w:rsid w:val="000F4B89"/>
    <w:rsid w:val="000F618A"/>
    <w:rsid w:val="000F6540"/>
    <w:rsid w:val="0010477E"/>
    <w:rsid w:val="00105228"/>
    <w:rsid w:val="001062B9"/>
    <w:rsid w:val="0011089C"/>
    <w:rsid w:val="00111D41"/>
    <w:rsid w:val="0011310D"/>
    <w:rsid w:val="001202EB"/>
    <w:rsid w:val="00120E49"/>
    <w:rsid w:val="0012232B"/>
    <w:rsid w:val="00126207"/>
    <w:rsid w:val="00134A2F"/>
    <w:rsid w:val="001406D6"/>
    <w:rsid w:val="001424C6"/>
    <w:rsid w:val="00143C7B"/>
    <w:rsid w:val="001459DD"/>
    <w:rsid w:val="00147318"/>
    <w:rsid w:val="00151FE9"/>
    <w:rsid w:val="00152851"/>
    <w:rsid w:val="00153828"/>
    <w:rsid w:val="00156979"/>
    <w:rsid w:val="00163755"/>
    <w:rsid w:val="001654FB"/>
    <w:rsid w:val="001A316B"/>
    <w:rsid w:val="001A35A4"/>
    <w:rsid w:val="001A6271"/>
    <w:rsid w:val="001B55A7"/>
    <w:rsid w:val="001C0927"/>
    <w:rsid w:val="001D6A3D"/>
    <w:rsid w:val="001D7020"/>
    <w:rsid w:val="001F1E52"/>
    <w:rsid w:val="001F328A"/>
    <w:rsid w:val="002012AC"/>
    <w:rsid w:val="002200A7"/>
    <w:rsid w:val="00221982"/>
    <w:rsid w:val="00223A86"/>
    <w:rsid w:val="00232433"/>
    <w:rsid w:val="00237C42"/>
    <w:rsid w:val="002434C6"/>
    <w:rsid w:val="002445B9"/>
    <w:rsid w:val="00247D09"/>
    <w:rsid w:val="0025724D"/>
    <w:rsid w:val="00257788"/>
    <w:rsid w:val="002623AA"/>
    <w:rsid w:val="00266BB3"/>
    <w:rsid w:val="0027270C"/>
    <w:rsid w:val="00275435"/>
    <w:rsid w:val="002757B6"/>
    <w:rsid w:val="00282188"/>
    <w:rsid w:val="00291E0E"/>
    <w:rsid w:val="002A7FF7"/>
    <w:rsid w:val="002B0B23"/>
    <w:rsid w:val="002B440A"/>
    <w:rsid w:val="002B657E"/>
    <w:rsid w:val="002C1D51"/>
    <w:rsid w:val="002D2129"/>
    <w:rsid w:val="002D38C2"/>
    <w:rsid w:val="002D5AAF"/>
    <w:rsid w:val="002D68D5"/>
    <w:rsid w:val="002E4891"/>
    <w:rsid w:val="002E567A"/>
    <w:rsid w:val="002E67C4"/>
    <w:rsid w:val="002F220F"/>
    <w:rsid w:val="002F56FD"/>
    <w:rsid w:val="002F67C1"/>
    <w:rsid w:val="00305E92"/>
    <w:rsid w:val="00307AB7"/>
    <w:rsid w:val="00313401"/>
    <w:rsid w:val="0031345F"/>
    <w:rsid w:val="00320AEB"/>
    <w:rsid w:val="00322519"/>
    <w:rsid w:val="003346DF"/>
    <w:rsid w:val="00335361"/>
    <w:rsid w:val="0035091E"/>
    <w:rsid w:val="003562BB"/>
    <w:rsid w:val="00356783"/>
    <w:rsid w:val="0036010E"/>
    <w:rsid w:val="0036346C"/>
    <w:rsid w:val="0037321C"/>
    <w:rsid w:val="00374027"/>
    <w:rsid w:val="00392290"/>
    <w:rsid w:val="003A03F8"/>
    <w:rsid w:val="003A10CC"/>
    <w:rsid w:val="003A1E4A"/>
    <w:rsid w:val="003B1A7E"/>
    <w:rsid w:val="003B5F5B"/>
    <w:rsid w:val="003B625F"/>
    <w:rsid w:val="003E4F2D"/>
    <w:rsid w:val="00402A22"/>
    <w:rsid w:val="00405E55"/>
    <w:rsid w:val="00413DBC"/>
    <w:rsid w:val="0042276A"/>
    <w:rsid w:val="00425649"/>
    <w:rsid w:val="00425EA3"/>
    <w:rsid w:val="004323A6"/>
    <w:rsid w:val="004325BF"/>
    <w:rsid w:val="0044054D"/>
    <w:rsid w:val="00441316"/>
    <w:rsid w:val="00441C58"/>
    <w:rsid w:val="00441F7E"/>
    <w:rsid w:val="00443349"/>
    <w:rsid w:val="0044586A"/>
    <w:rsid w:val="00450236"/>
    <w:rsid w:val="004606A5"/>
    <w:rsid w:val="0046266B"/>
    <w:rsid w:val="00464C14"/>
    <w:rsid w:val="00471AA8"/>
    <w:rsid w:val="00473DFE"/>
    <w:rsid w:val="004747E3"/>
    <w:rsid w:val="00482AED"/>
    <w:rsid w:val="004857FC"/>
    <w:rsid w:val="00493DEE"/>
    <w:rsid w:val="004A3411"/>
    <w:rsid w:val="004A3B15"/>
    <w:rsid w:val="004A5F13"/>
    <w:rsid w:val="004A7012"/>
    <w:rsid w:val="004B781A"/>
    <w:rsid w:val="004D2D5A"/>
    <w:rsid w:val="004D64AD"/>
    <w:rsid w:val="004E49CE"/>
    <w:rsid w:val="004F3EF5"/>
    <w:rsid w:val="00500F84"/>
    <w:rsid w:val="0050333D"/>
    <w:rsid w:val="00522CC0"/>
    <w:rsid w:val="005311DF"/>
    <w:rsid w:val="005363CF"/>
    <w:rsid w:val="00540093"/>
    <w:rsid w:val="00541459"/>
    <w:rsid w:val="00541EC3"/>
    <w:rsid w:val="00542439"/>
    <w:rsid w:val="00552842"/>
    <w:rsid w:val="00553436"/>
    <w:rsid w:val="005652A3"/>
    <w:rsid w:val="00571830"/>
    <w:rsid w:val="005728AB"/>
    <w:rsid w:val="00582F43"/>
    <w:rsid w:val="00587AE4"/>
    <w:rsid w:val="00593E1F"/>
    <w:rsid w:val="005A21A4"/>
    <w:rsid w:val="005A7BE2"/>
    <w:rsid w:val="005B210B"/>
    <w:rsid w:val="005D052C"/>
    <w:rsid w:val="0061710B"/>
    <w:rsid w:val="00617E2D"/>
    <w:rsid w:val="00622772"/>
    <w:rsid w:val="0062709E"/>
    <w:rsid w:val="00630AD1"/>
    <w:rsid w:val="00636FDA"/>
    <w:rsid w:val="0065438E"/>
    <w:rsid w:val="00660A7C"/>
    <w:rsid w:val="00663F9F"/>
    <w:rsid w:val="00666307"/>
    <w:rsid w:val="00667355"/>
    <w:rsid w:val="00667D97"/>
    <w:rsid w:val="00681A09"/>
    <w:rsid w:val="00681B91"/>
    <w:rsid w:val="0069061B"/>
    <w:rsid w:val="006B6F79"/>
    <w:rsid w:val="006B7F1B"/>
    <w:rsid w:val="006C61E6"/>
    <w:rsid w:val="006C6B60"/>
    <w:rsid w:val="006C74DE"/>
    <w:rsid w:val="006D0485"/>
    <w:rsid w:val="006E07FC"/>
    <w:rsid w:val="006F7301"/>
    <w:rsid w:val="00701E98"/>
    <w:rsid w:val="0071025B"/>
    <w:rsid w:val="007119FC"/>
    <w:rsid w:val="00724118"/>
    <w:rsid w:val="007316E9"/>
    <w:rsid w:val="0075323F"/>
    <w:rsid w:val="0076177D"/>
    <w:rsid w:val="00764E82"/>
    <w:rsid w:val="00765890"/>
    <w:rsid w:val="00770690"/>
    <w:rsid w:val="00772CB5"/>
    <w:rsid w:val="00780DBA"/>
    <w:rsid w:val="007864B8"/>
    <w:rsid w:val="00787955"/>
    <w:rsid w:val="00787AA6"/>
    <w:rsid w:val="007945EB"/>
    <w:rsid w:val="007954E8"/>
    <w:rsid w:val="00796B10"/>
    <w:rsid w:val="00797C16"/>
    <w:rsid w:val="007A6274"/>
    <w:rsid w:val="007B7AD1"/>
    <w:rsid w:val="007C2BA9"/>
    <w:rsid w:val="007C2CF8"/>
    <w:rsid w:val="007D0950"/>
    <w:rsid w:val="007D4306"/>
    <w:rsid w:val="007F2B50"/>
    <w:rsid w:val="008057A4"/>
    <w:rsid w:val="0081177A"/>
    <w:rsid w:val="008125B9"/>
    <w:rsid w:val="00812C35"/>
    <w:rsid w:val="00814709"/>
    <w:rsid w:val="00816677"/>
    <w:rsid w:val="00822793"/>
    <w:rsid w:val="00823659"/>
    <w:rsid w:val="00824D63"/>
    <w:rsid w:val="00831E60"/>
    <w:rsid w:val="008472F0"/>
    <w:rsid w:val="008476B2"/>
    <w:rsid w:val="00867E01"/>
    <w:rsid w:val="0089170C"/>
    <w:rsid w:val="0089289B"/>
    <w:rsid w:val="008978B1"/>
    <w:rsid w:val="008A3AF0"/>
    <w:rsid w:val="008A6710"/>
    <w:rsid w:val="008C430A"/>
    <w:rsid w:val="008C4BED"/>
    <w:rsid w:val="008D408C"/>
    <w:rsid w:val="008D56C1"/>
    <w:rsid w:val="008D65DA"/>
    <w:rsid w:val="008E3D0B"/>
    <w:rsid w:val="008E60B2"/>
    <w:rsid w:val="008F0279"/>
    <w:rsid w:val="008F2036"/>
    <w:rsid w:val="008F5275"/>
    <w:rsid w:val="009005E9"/>
    <w:rsid w:val="00912756"/>
    <w:rsid w:val="0091369E"/>
    <w:rsid w:val="009203B2"/>
    <w:rsid w:val="009204A0"/>
    <w:rsid w:val="00925DB4"/>
    <w:rsid w:val="00925E78"/>
    <w:rsid w:val="0093035F"/>
    <w:rsid w:val="00930FF4"/>
    <w:rsid w:val="00931BB1"/>
    <w:rsid w:val="009371CB"/>
    <w:rsid w:val="00937D04"/>
    <w:rsid w:val="0096332C"/>
    <w:rsid w:val="00964225"/>
    <w:rsid w:val="0096711B"/>
    <w:rsid w:val="00967B0F"/>
    <w:rsid w:val="00984DBF"/>
    <w:rsid w:val="00986162"/>
    <w:rsid w:val="0099575B"/>
    <w:rsid w:val="009B4DE4"/>
    <w:rsid w:val="009C012D"/>
    <w:rsid w:val="009C4121"/>
    <w:rsid w:val="009D3ACE"/>
    <w:rsid w:val="009E0E0E"/>
    <w:rsid w:val="009E2368"/>
    <w:rsid w:val="009E7ED3"/>
    <w:rsid w:val="009F1E89"/>
    <w:rsid w:val="009F1F54"/>
    <w:rsid w:val="009F2950"/>
    <w:rsid w:val="009F492D"/>
    <w:rsid w:val="009F5CCB"/>
    <w:rsid w:val="00A0306C"/>
    <w:rsid w:val="00A06403"/>
    <w:rsid w:val="00A112D1"/>
    <w:rsid w:val="00A141CD"/>
    <w:rsid w:val="00A16159"/>
    <w:rsid w:val="00A2052B"/>
    <w:rsid w:val="00A20860"/>
    <w:rsid w:val="00A23998"/>
    <w:rsid w:val="00A36F62"/>
    <w:rsid w:val="00A43AE0"/>
    <w:rsid w:val="00A460D6"/>
    <w:rsid w:val="00A51D29"/>
    <w:rsid w:val="00A7289D"/>
    <w:rsid w:val="00A81823"/>
    <w:rsid w:val="00A862B9"/>
    <w:rsid w:val="00A862D2"/>
    <w:rsid w:val="00A920CE"/>
    <w:rsid w:val="00A93D7F"/>
    <w:rsid w:val="00A97131"/>
    <w:rsid w:val="00AA0BF3"/>
    <w:rsid w:val="00AB1073"/>
    <w:rsid w:val="00AB21F6"/>
    <w:rsid w:val="00AB4FF0"/>
    <w:rsid w:val="00AB68D6"/>
    <w:rsid w:val="00AB7FB3"/>
    <w:rsid w:val="00AC1D7F"/>
    <w:rsid w:val="00AC27FD"/>
    <w:rsid w:val="00AC43EC"/>
    <w:rsid w:val="00AC61D6"/>
    <w:rsid w:val="00AC776C"/>
    <w:rsid w:val="00AD0808"/>
    <w:rsid w:val="00AD4B89"/>
    <w:rsid w:val="00AE18A5"/>
    <w:rsid w:val="00AE582D"/>
    <w:rsid w:val="00AE5F05"/>
    <w:rsid w:val="00AE712C"/>
    <w:rsid w:val="00AF2C50"/>
    <w:rsid w:val="00AF4CDB"/>
    <w:rsid w:val="00AF52A9"/>
    <w:rsid w:val="00AF7162"/>
    <w:rsid w:val="00B2183C"/>
    <w:rsid w:val="00B245E2"/>
    <w:rsid w:val="00B34479"/>
    <w:rsid w:val="00B413E9"/>
    <w:rsid w:val="00B45B36"/>
    <w:rsid w:val="00B463FD"/>
    <w:rsid w:val="00B50741"/>
    <w:rsid w:val="00B55302"/>
    <w:rsid w:val="00B60E26"/>
    <w:rsid w:val="00B730F4"/>
    <w:rsid w:val="00B73FAD"/>
    <w:rsid w:val="00B747E8"/>
    <w:rsid w:val="00BA265A"/>
    <w:rsid w:val="00BA78D2"/>
    <w:rsid w:val="00BA7BC5"/>
    <w:rsid w:val="00BB4515"/>
    <w:rsid w:val="00BC2AF1"/>
    <w:rsid w:val="00BC544E"/>
    <w:rsid w:val="00BE6581"/>
    <w:rsid w:val="00BE6C12"/>
    <w:rsid w:val="00BE7E19"/>
    <w:rsid w:val="00BF03A8"/>
    <w:rsid w:val="00BF1099"/>
    <w:rsid w:val="00BF7499"/>
    <w:rsid w:val="00C12D6E"/>
    <w:rsid w:val="00C13DA4"/>
    <w:rsid w:val="00C176F7"/>
    <w:rsid w:val="00C241F1"/>
    <w:rsid w:val="00C259A0"/>
    <w:rsid w:val="00C272CD"/>
    <w:rsid w:val="00C313AD"/>
    <w:rsid w:val="00C35420"/>
    <w:rsid w:val="00C41648"/>
    <w:rsid w:val="00C45130"/>
    <w:rsid w:val="00C47CF5"/>
    <w:rsid w:val="00C51CB8"/>
    <w:rsid w:val="00C55260"/>
    <w:rsid w:val="00C643D6"/>
    <w:rsid w:val="00C65040"/>
    <w:rsid w:val="00C70589"/>
    <w:rsid w:val="00C71CBB"/>
    <w:rsid w:val="00C7386C"/>
    <w:rsid w:val="00C73B19"/>
    <w:rsid w:val="00C73F44"/>
    <w:rsid w:val="00C776E7"/>
    <w:rsid w:val="00C90FCE"/>
    <w:rsid w:val="00C91534"/>
    <w:rsid w:val="00C96504"/>
    <w:rsid w:val="00CA096B"/>
    <w:rsid w:val="00CA4C3F"/>
    <w:rsid w:val="00CA52B3"/>
    <w:rsid w:val="00CC4625"/>
    <w:rsid w:val="00CC4D10"/>
    <w:rsid w:val="00CE62F6"/>
    <w:rsid w:val="00CF2396"/>
    <w:rsid w:val="00D14C9E"/>
    <w:rsid w:val="00D1664C"/>
    <w:rsid w:val="00D20056"/>
    <w:rsid w:val="00D243AF"/>
    <w:rsid w:val="00D34C4F"/>
    <w:rsid w:val="00D5167C"/>
    <w:rsid w:val="00D52B62"/>
    <w:rsid w:val="00D7038C"/>
    <w:rsid w:val="00D72528"/>
    <w:rsid w:val="00D771E9"/>
    <w:rsid w:val="00D86F1B"/>
    <w:rsid w:val="00D917B6"/>
    <w:rsid w:val="00D93883"/>
    <w:rsid w:val="00DA1862"/>
    <w:rsid w:val="00DA1DD9"/>
    <w:rsid w:val="00DA3695"/>
    <w:rsid w:val="00DA5E60"/>
    <w:rsid w:val="00DB2230"/>
    <w:rsid w:val="00DC08C6"/>
    <w:rsid w:val="00DC1C89"/>
    <w:rsid w:val="00DD4E80"/>
    <w:rsid w:val="00DE22CA"/>
    <w:rsid w:val="00DF48E8"/>
    <w:rsid w:val="00E07405"/>
    <w:rsid w:val="00E11499"/>
    <w:rsid w:val="00E1301E"/>
    <w:rsid w:val="00E13BD7"/>
    <w:rsid w:val="00E25CEE"/>
    <w:rsid w:val="00E26F72"/>
    <w:rsid w:val="00E365C1"/>
    <w:rsid w:val="00E36685"/>
    <w:rsid w:val="00E40F4F"/>
    <w:rsid w:val="00E557AF"/>
    <w:rsid w:val="00E57D38"/>
    <w:rsid w:val="00E63F0F"/>
    <w:rsid w:val="00E6433E"/>
    <w:rsid w:val="00E67F8C"/>
    <w:rsid w:val="00E7638B"/>
    <w:rsid w:val="00E83128"/>
    <w:rsid w:val="00E9551B"/>
    <w:rsid w:val="00EA1A43"/>
    <w:rsid w:val="00EA57D9"/>
    <w:rsid w:val="00EB6FCF"/>
    <w:rsid w:val="00EC75DF"/>
    <w:rsid w:val="00ED456B"/>
    <w:rsid w:val="00ED556E"/>
    <w:rsid w:val="00ED5D91"/>
    <w:rsid w:val="00ED5F08"/>
    <w:rsid w:val="00EE2323"/>
    <w:rsid w:val="00EE56DD"/>
    <w:rsid w:val="00F0302F"/>
    <w:rsid w:val="00F032CE"/>
    <w:rsid w:val="00F048A4"/>
    <w:rsid w:val="00F063B8"/>
    <w:rsid w:val="00F0764A"/>
    <w:rsid w:val="00F11BDC"/>
    <w:rsid w:val="00F14C14"/>
    <w:rsid w:val="00F260A7"/>
    <w:rsid w:val="00F274CF"/>
    <w:rsid w:val="00F4507C"/>
    <w:rsid w:val="00F45F38"/>
    <w:rsid w:val="00F52AB5"/>
    <w:rsid w:val="00F535AD"/>
    <w:rsid w:val="00F67CDE"/>
    <w:rsid w:val="00F752D2"/>
    <w:rsid w:val="00F7602C"/>
    <w:rsid w:val="00F8212B"/>
    <w:rsid w:val="00F84557"/>
    <w:rsid w:val="00F87C37"/>
    <w:rsid w:val="00F90429"/>
    <w:rsid w:val="00F921B2"/>
    <w:rsid w:val="00FA2A52"/>
    <w:rsid w:val="00FA38D6"/>
    <w:rsid w:val="00FA50CD"/>
    <w:rsid w:val="00FB0960"/>
    <w:rsid w:val="00FB2617"/>
    <w:rsid w:val="00FB7F03"/>
    <w:rsid w:val="00FD00A4"/>
    <w:rsid w:val="00FD3EA8"/>
    <w:rsid w:val="00FD5AB4"/>
    <w:rsid w:val="00FD66DC"/>
    <w:rsid w:val="00FE0FC8"/>
    <w:rsid w:val="00FE44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6C74DE"/>
    <w:pPr>
      <w:ind w:left="720"/>
      <w:contextualSpacing/>
    </w:pPr>
  </w:style>
  <w:style w:type="paragraph" w:styleId="Nagwek">
    <w:name w:val="header"/>
    <w:basedOn w:val="Normalny"/>
    <w:link w:val="NagwekZnak"/>
    <w:uiPriority w:val="99"/>
    <w:unhideWhenUsed/>
    <w:rsid w:val="008C43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430A"/>
  </w:style>
  <w:style w:type="paragraph" w:styleId="Stopka">
    <w:name w:val="footer"/>
    <w:basedOn w:val="Normalny"/>
    <w:link w:val="StopkaZnak"/>
    <w:uiPriority w:val="99"/>
    <w:unhideWhenUsed/>
    <w:rsid w:val="008C43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430A"/>
  </w:style>
  <w:style w:type="character" w:styleId="Odwoaniedokomentarza">
    <w:name w:val="annotation reference"/>
    <w:basedOn w:val="Domylnaczcionkaakapitu"/>
    <w:uiPriority w:val="99"/>
    <w:semiHidden/>
    <w:unhideWhenUsed/>
    <w:rsid w:val="00CA096B"/>
    <w:rPr>
      <w:sz w:val="16"/>
      <w:szCs w:val="16"/>
    </w:rPr>
  </w:style>
  <w:style w:type="paragraph" w:styleId="Tekstkomentarza">
    <w:name w:val="annotation text"/>
    <w:basedOn w:val="Normalny"/>
    <w:link w:val="TekstkomentarzaZnak"/>
    <w:uiPriority w:val="99"/>
    <w:semiHidden/>
    <w:unhideWhenUsed/>
    <w:rsid w:val="00CA096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A096B"/>
    <w:rPr>
      <w:sz w:val="20"/>
      <w:szCs w:val="20"/>
    </w:rPr>
  </w:style>
  <w:style w:type="paragraph" w:styleId="Tematkomentarza">
    <w:name w:val="annotation subject"/>
    <w:basedOn w:val="Tekstkomentarza"/>
    <w:next w:val="Tekstkomentarza"/>
    <w:link w:val="TematkomentarzaZnak"/>
    <w:uiPriority w:val="99"/>
    <w:semiHidden/>
    <w:unhideWhenUsed/>
    <w:rsid w:val="00CA096B"/>
    <w:rPr>
      <w:b/>
      <w:bCs/>
    </w:rPr>
  </w:style>
  <w:style w:type="character" w:customStyle="1" w:styleId="TematkomentarzaZnak">
    <w:name w:val="Temat komentarza Znak"/>
    <w:basedOn w:val="TekstkomentarzaZnak"/>
    <w:link w:val="Tematkomentarza"/>
    <w:uiPriority w:val="99"/>
    <w:semiHidden/>
    <w:rsid w:val="00CA096B"/>
    <w:rPr>
      <w:b/>
      <w:bCs/>
      <w:sz w:val="20"/>
      <w:szCs w:val="20"/>
    </w:rPr>
  </w:style>
  <w:style w:type="paragraph" w:styleId="Tekstdymka">
    <w:name w:val="Balloon Text"/>
    <w:basedOn w:val="Normalny"/>
    <w:link w:val="TekstdymkaZnak"/>
    <w:uiPriority w:val="99"/>
    <w:semiHidden/>
    <w:unhideWhenUsed/>
    <w:rsid w:val="00CA09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096B"/>
    <w:rPr>
      <w:rFonts w:ascii="Segoe UI" w:hAnsi="Segoe UI" w:cs="Segoe UI"/>
      <w:sz w:val="18"/>
      <w:szCs w:val="18"/>
    </w:rPr>
  </w:style>
  <w:style w:type="paragraph" w:styleId="Tekstprzypisudolnego">
    <w:name w:val="footnote text"/>
    <w:basedOn w:val="Normalny"/>
    <w:link w:val="TekstprzypisudolnegoZnak"/>
    <w:semiHidden/>
    <w:unhideWhenUsed/>
    <w:rsid w:val="00770690"/>
    <w:pPr>
      <w:spacing w:after="0" w:line="240"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semiHidden/>
    <w:rsid w:val="00770690"/>
    <w:rPr>
      <w:rFonts w:ascii="Calibri" w:eastAsia="Calibri" w:hAnsi="Calibri" w:cs="Times New Roman"/>
      <w:sz w:val="20"/>
      <w:szCs w:val="20"/>
      <w:lang w:eastAsia="pl-PL"/>
    </w:rPr>
  </w:style>
  <w:style w:type="character" w:styleId="Odwoanieprzypisudolnego">
    <w:name w:val="footnote reference"/>
    <w:semiHidden/>
    <w:unhideWhenUsed/>
    <w:rsid w:val="00770690"/>
    <w:rPr>
      <w:vertAlign w:val="superscript"/>
    </w:rPr>
  </w:style>
  <w:style w:type="paragraph" w:styleId="Tekstpodstawowy">
    <w:name w:val="Body Text"/>
    <w:basedOn w:val="Normalny"/>
    <w:link w:val="TekstpodstawowyZnak"/>
    <w:rsid w:val="000560DC"/>
    <w:pPr>
      <w:spacing w:after="0" w:line="240" w:lineRule="auto"/>
    </w:pPr>
    <w:rPr>
      <w:rFonts w:ascii="Times New Roman" w:eastAsia="Times New Roman" w:hAnsi="Times New Roman" w:cs="Times New Roman"/>
      <w:sz w:val="24"/>
      <w:szCs w:val="20"/>
    </w:rPr>
  </w:style>
  <w:style w:type="character" w:customStyle="1" w:styleId="TekstpodstawowyZnak">
    <w:name w:val="Tekst podstawowy Znak"/>
    <w:basedOn w:val="Domylnaczcionkaakapitu"/>
    <w:link w:val="Tekstpodstawowy"/>
    <w:rsid w:val="000560DC"/>
    <w:rPr>
      <w:rFonts w:ascii="Times New Roman" w:eastAsia="Times New Roman" w:hAnsi="Times New Roman" w:cs="Times New Roman"/>
      <w:sz w:val="24"/>
      <w:szCs w:val="20"/>
    </w:rPr>
  </w:style>
  <w:style w:type="paragraph" w:customStyle="1" w:styleId="ZUSTzmustartykuempunktem">
    <w:name w:val="Z/UST(§) – zm. ust. (§) artykułem (punktem)"/>
    <w:basedOn w:val="Normalny"/>
    <w:uiPriority w:val="99"/>
    <w:rsid w:val="000560DC"/>
    <w:pPr>
      <w:autoSpaceDE w:val="0"/>
      <w:autoSpaceDN w:val="0"/>
      <w:spacing w:after="0" w:line="360" w:lineRule="auto"/>
      <w:ind w:left="510" w:firstLine="510"/>
      <w:jc w:val="both"/>
    </w:pPr>
    <w:rPr>
      <w:rFonts w:ascii="Times" w:eastAsia="Calibri" w:hAnsi="Times" w:cs="Times"/>
      <w:sz w:val="24"/>
      <w:szCs w:val="24"/>
    </w:rPr>
  </w:style>
  <w:style w:type="paragraph" w:customStyle="1" w:styleId="USTustnpkodeksu">
    <w:name w:val="UST(§) – ust. (§ np. kodeksu)"/>
    <w:basedOn w:val="Normalny"/>
    <w:uiPriority w:val="12"/>
    <w:qFormat/>
    <w:rsid w:val="002B657E"/>
    <w:pPr>
      <w:suppressAutoHyphens/>
      <w:autoSpaceDE w:val="0"/>
      <w:autoSpaceDN w:val="0"/>
      <w:adjustRightInd w:val="0"/>
      <w:spacing w:after="0" w:line="360" w:lineRule="auto"/>
      <w:ind w:firstLine="510"/>
      <w:jc w:val="both"/>
    </w:pPr>
    <w:rPr>
      <w:rFonts w:ascii="Times" w:hAnsi="Times" w:cs="Arial"/>
      <w:bCs/>
      <w:sz w:val="24"/>
      <w:szCs w:val="20"/>
    </w:rPr>
  </w:style>
  <w:style w:type="paragraph" w:customStyle="1" w:styleId="ARTartustawynprozporzdzenia">
    <w:name w:val="ART(§) – art. ustawy (§ np. rozporządzenia)"/>
    <w:uiPriority w:val="11"/>
    <w:qFormat/>
    <w:rsid w:val="002B657E"/>
    <w:pPr>
      <w:suppressAutoHyphens/>
      <w:autoSpaceDE w:val="0"/>
      <w:autoSpaceDN w:val="0"/>
      <w:adjustRightInd w:val="0"/>
      <w:spacing w:before="120" w:after="0" w:line="360" w:lineRule="auto"/>
      <w:ind w:firstLine="510"/>
      <w:jc w:val="both"/>
    </w:pPr>
    <w:rPr>
      <w:rFonts w:ascii="Times" w:hAnsi="Times" w:cs="Arial"/>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6C74DE"/>
    <w:pPr>
      <w:ind w:left="720"/>
      <w:contextualSpacing/>
    </w:pPr>
  </w:style>
  <w:style w:type="paragraph" w:styleId="Nagwek">
    <w:name w:val="header"/>
    <w:basedOn w:val="Normalny"/>
    <w:link w:val="NagwekZnak"/>
    <w:uiPriority w:val="99"/>
    <w:unhideWhenUsed/>
    <w:rsid w:val="008C43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430A"/>
  </w:style>
  <w:style w:type="paragraph" w:styleId="Stopka">
    <w:name w:val="footer"/>
    <w:basedOn w:val="Normalny"/>
    <w:link w:val="StopkaZnak"/>
    <w:uiPriority w:val="99"/>
    <w:unhideWhenUsed/>
    <w:rsid w:val="008C43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430A"/>
  </w:style>
  <w:style w:type="character" w:styleId="Odwoaniedokomentarza">
    <w:name w:val="annotation reference"/>
    <w:basedOn w:val="Domylnaczcionkaakapitu"/>
    <w:uiPriority w:val="99"/>
    <w:semiHidden/>
    <w:unhideWhenUsed/>
    <w:rsid w:val="00CA096B"/>
    <w:rPr>
      <w:sz w:val="16"/>
      <w:szCs w:val="16"/>
    </w:rPr>
  </w:style>
  <w:style w:type="paragraph" w:styleId="Tekstkomentarza">
    <w:name w:val="annotation text"/>
    <w:basedOn w:val="Normalny"/>
    <w:link w:val="TekstkomentarzaZnak"/>
    <w:uiPriority w:val="99"/>
    <w:semiHidden/>
    <w:unhideWhenUsed/>
    <w:rsid w:val="00CA096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A096B"/>
    <w:rPr>
      <w:sz w:val="20"/>
      <w:szCs w:val="20"/>
    </w:rPr>
  </w:style>
  <w:style w:type="paragraph" w:styleId="Tematkomentarza">
    <w:name w:val="annotation subject"/>
    <w:basedOn w:val="Tekstkomentarza"/>
    <w:next w:val="Tekstkomentarza"/>
    <w:link w:val="TematkomentarzaZnak"/>
    <w:uiPriority w:val="99"/>
    <w:semiHidden/>
    <w:unhideWhenUsed/>
    <w:rsid w:val="00CA096B"/>
    <w:rPr>
      <w:b/>
      <w:bCs/>
    </w:rPr>
  </w:style>
  <w:style w:type="character" w:customStyle="1" w:styleId="TematkomentarzaZnak">
    <w:name w:val="Temat komentarza Znak"/>
    <w:basedOn w:val="TekstkomentarzaZnak"/>
    <w:link w:val="Tematkomentarza"/>
    <w:uiPriority w:val="99"/>
    <w:semiHidden/>
    <w:rsid w:val="00CA096B"/>
    <w:rPr>
      <w:b/>
      <w:bCs/>
      <w:sz w:val="20"/>
      <w:szCs w:val="20"/>
    </w:rPr>
  </w:style>
  <w:style w:type="paragraph" w:styleId="Tekstdymka">
    <w:name w:val="Balloon Text"/>
    <w:basedOn w:val="Normalny"/>
    <w:link w:val="TekstdymkaZnak"/>
    <w:uiPriority w:val="99"/>
    <w:semiHidden/>
    <w:unhideWhenUsed/>
    <w:rsid w:val="00CA09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096B"/>
    <w:rPr>
      <w:rFonts w:ascii="Segoe UI" w:hAnsi="Segoe UI" w:cs="Segoe UI"/>
      <w:sz w:val="18"/>
      <w:szCs w:val="18"/>
    </w:rPr>
  </w:style>
  <w:style w:type="paragraph" w:styleId="Tekstprzypisudolnego">
    <w:name w:val="footnote text"/>
    <w:basedOn w:val="Normalny"/>
    <w:link w:val="TekstprzypisudolnegoZnak"/>
    <w:semiHidden/>
    <w:unhideWhenUsed/>
    <w:rsid w:val="00770690"/>
    <w:pPr>
      <w:spacing w:after="0" w:line="240"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semiHidden/>
    <w:rsid w:val="00770690"/>
    <w:rPr>
      <w:rFonts w:ascii="Calibri" w:eastAsia="Calibri" w:hAnsi="Calibri" w:cs="Times New Roman"/>
      <w:sz w:val="20"/>
      <w:szCs w:val="20"/>
      <w:lang w:eastAsia="pl-PL"/>
    </w:rPr>
  </w:style>
  <w:style w:type="character" w:styleId="Odwoanieprzypisudolnego">
    <w:name w:val="footnote reference"/>
    <w:semiHidden/>
    <w:unhideWhenUsed/>
    <w:rsid w:val="00770690"/>
    <w:rPr>
      <w:vertAlign w:val="superscript"/>
    </w:rPr>
  </w:style>
  <w:style w:type="paragraph" w:styleId="Tekstpodstawowy">
    <w:name w:val="Body Text"/>
    <w:basedOn w:val="Normalny"/>
    <w:link w:val="TekstpodstawowyZnak"/>
    <w:rsid w:val="000560DC"/>
    <w:pPr>
      <w:spacing w:after="0" w:line="240" w:lineRule="auto"/>
    </w:pPr>
    <w:rPr>
      <w:rFonts w:ascii="Times New Roman" w:eastAsia="Times New Roman" w:hAnsi="Times New Roman" w:cs="Times New Roman"/>
      <w:sz w:val="24"/>
      <w:szCs w:val="20"/>
    </w:rPr>
  </w:style>
  <w:style w:type="character" w:customStyle="1" w:styleId="TekstpodstawowyZnak">
    <w:name w:val="Tekst podstawowy Znak"/>
    <w:basedOn w:val="Domylnaczcionkaakapitu"/>
    <w:link w:val="Tekstpodstawowy"/>
    <w:rsid w:val="000560DC"/>
    <w:rPr>
      <w:rFonts w:ascii="Times New Roman" w:eastAsia="Times New Roman" w:hAnsi="Times New Roman" w:cs="Times New Roman"/>
      <w:sz w:val="24"/>
      <w:szCs w:val="20"/>
    </w:rPr>
  </w:style>
  <w:style w:type="paragraph" w:customStyle="1" w:styleId="ZUSTzmustartykuempunktem">
    <w:name w:val="Z/UST(§) – zm. ust. (§) artykułem (punktem)"/>
    <w:basedOn w:val="Normalny"/>
    <w:uiPriority w:val="99"/>
    <w:rsid w:val="000560DC"/>
    <w:pPr>
      <w:autoSpaceDE w:val="0"/>
      <w:autoSpaceDN w:val="0"/>
      <w:spacing w:after="0" w:line="360" w:lineRule="auto"/>
      <w:ind w:left="510" w:firstLine="510"/>
      <w:jc w:val="both"/>
    </w:pPr>
    <w:rPr>
      <w:rFonts w:ascii="Times" w:eastAsia="Calibri" w:hAnsi="Times" w:cs="Times"/>
      <w:sz w:val="24"/>
      <w:szCs w:val="24"/>
    </w:rPr>
  </w:style>
  <w:style w:type="paragraph" w:customStyle="1" w:styleId="USTustnpkodeksu">
    <w:name w:val="UST(§) – ust. (§ np. kodeksu)"/>
    <w:basedOn w:val="Normalny"/>
    <w:uiPriority w:val="12"/>
    <w:qFormat/>
    <w:rsid w:val="002B657E"/>
    <w:pPr>
      <w:suppressAutoHyphens/>
      <w:autoSpaceDE w:val="0"/>
      <w:autoSpaceDN w:val="0"/>
      <w:adjustRightInd w:val="0"/>
      <w:spacing w:after="0" w:line="360" w:lineRule="auto"/>
      <w:ind w:firstLine="510"/>
      <w:jc w:val="both"/>
    </w:pPr>
    <w:rPr>
      <w:rFonts w:ascii="Times" w:hAnsi="Times" w:cs="Arial"/>
      <w:bCs/>
      <w:sz w:val="24"/>
      <w:szCs w:val="20"/>
    </w:rPr>
  </w:style>
  <w:style w:type="paragraph" w:customStyle="1" w:styleId="ARTartustawynprozporzdzenia">
    <w:name w:val="ART(§) – art. ustawy (§ np. rozporządzenia)"/>
    <w:uiPriority w:val="11"/>
    <w:qFormat/>
    <w:rsid w:val="002B657E"/>
    <w:pPr>
      <w:suppressAutoHyphens/>
      <w:autoSpaceDE w:val="0"/>
      <w:autoSpaceDN w:val="0"/>
      <w:adjustRightInd w:val="0"/>
      <w:spacing w:before="120" w:after="0" w:line="360" w:lineRule="auto"/>
      <w:ind w:firstLine="510"/>
      <w:jc w:val="both"/>
    </w:pPr>
    <w:rPr>
      <w:rFonts w:ascii="Times" w:hAnsi="Times"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310973">
      <w:bodyDiv w:val="1"/>
      <w:marLeft w:val="0"/>
      <w:marRight w:val="0"/>
      <w:marTop w:val="0"/>
      <w:marBottom w:val="0"/>
      <w:divBdr>
        <w:top w:val="none" w:sz="0" w:space="0" w:color="auto"/>
        <w:left w:val="none" w:sz="0" w:space="0" w:color="auto"/>
        <w:bottom w:val="none" w:sz="0" w:space="0" w:color="auto"/>
        <w:right w:val="none" w:sz="0" w:space="0" w:color="auto"/>
      </w:divBdr>
    </w:div>
    <w:div w:id="767382950">
      <w:bodyDiv w:val="1"/>
      <w:marLeft w:val="0"/>
      <w:marRight w:val="0"/>
      <w:marTop w:val="0"/>
      <w:marBottom w:val="0"/>
      <w:divBdr>
        <w:top w:val="none" w:sz="0" w:space="0" w:color="auto"/>
        <w:left w:val="none" w:sz="0" w:space="0" w:color="auto"/>
        <w:bottom w:val="none" w:sz="0" w:space="0" w:color="auto"/>
        <w:right w:val="none" w:sz="0" w:space="0" w:color="auto"/>
      </w:divBdr>
    </w:div>
    <w:div w:id="827862627">
      <w:bodyDiv w:val="1"/>
      <w:marLeft w:val="0"/>
      <w:marRight w:val="0"/>
      <w:marTop w:val="0"/>
      <w:marBottom w:val="0"/>
      <w:divBdr>
        <w:top w:val="none" w:sz="0" w:space="0" w:color="auto"/>
        <w:left w:val="none" w:sz="0" w:space="0" w:color="auto"/>
        <w:bottom w:val="none" w:sz="0" w:space="0" w:color="auto"/>
        <w:right w:val="none" w:sz="0" w:space="0" w:color="auto"/>
      </w:divBdr>
    </w:div>
    <w:div w:id="976569470">
      <w:bodyDiv w:val="1"/>
      <w:marLeft w:val="0"/>
      <w:marRight w:val="0"/>
      <w:marTop w:val="0"/>
      <w:marBottom w:val="0"/>
      <w:divBdr>
        <w:top w:val="none" w:sz="0" w:space="0" w:color="auto"/>
        <w:left w:val="none" w:sz="0" w:space="0" w:color="auto"/>
        <w:bottom w:val="none" w:sz="0" w:space="0" w:color="auto"/>
        <w:right w:val="none" w:sz="0" w:space="0" w:color="auto"/>
      </w:divBdr>
    </w:div>
    <w:div w:id="1137451034">
      <w:bodyDiv w:val="1"/>
      <w:marLeft w:val="0"/>
      <w:marRight w:val="0"/>
      <w:marTop w:val="0"/>
      <w:marBottom w:val="0"/>
      <w:divBdr>
        <w:top w:val="none" w:sz="0" w:space="0" w:color="auto"/>
        <w:left w:val="none" w:sz="0" w:space="0" w:color="auto"/>
        <w:bottom w:val="none" w:sz="0" w:space="0" w:color="auto"/>
        <w:right w:val="none" w:sz="0" w:space="0" w:color="auto"/>
      </w:divBdr>
    </w:div>
    <w:div w:id="1240020172">
      <w:bodyDiv w:val="1"/>
      <w:marLeft w:val="0"/>
      <w:marRight w:val="0"/>
      <w:marTop w:val="0"/>
      <w:marBottom w:val="0"/>
      <w:divBdr>
        <w:top w:val="none" w:sz="0" w:space="0" w:color="auto"/>
        <w:left w:val="none" w:sz="0" w:space="0" w:color="auto"/>
        <w:bottom w:val="none" w:sz="0" w:space="0" w:color="auto"/>
        <w:right w:val="none" w:sz="0" w:space="0" w:color="auto"/>
      </w:divBdr>
    </w:div>
    <w:div w:id="1507868934">
      <w:bodyDiv w:val="1"/>
      <w:marLeft w:val="0"/>
      <w:marRight w:val="0"/>
      <w:marTop w:val="0"/>
      <w:marBottom w:val="0"/>
      <w:divBdr>
        <w:top w:val="none" w:sz="0" w:space="0" w:color="auto"/>
        <w:left w:val="none" w:sz="0" w:space="0" w:color="auto"/>
        <w:bottom w:val="none" w:sz="0" w:space="0" w:color="auto"/>
        <w:right w:val="none" w:sz="0" w:space="0" w:color="auto"/>
      </w:divBdr>
    </w:div>
    <w:div w:id="1643735650">
      <w:bodyDiv w:val="1"/>
      <w:marLeft w:val="0"/>
      <w:marRight w:val="0"/>
      <w:marTop w:val="0"/>
      <w:marBottom w:val="0"/>
      <w:divBdr>
        <w:top w:val="none" w:sz="0" w:space="0" w:color="auto"/>
        <w:left w:val="none" w:sz="0" w:space="0" w:color="auto"/>
        <w:bottom w:val="none" w:sz="0" w:space="0" w:color="auto"/>
        <w:right w:val="none" w:sz="0" w:space="0" w:color="auto"/>
      </w:divBdr>
    </w:div>
    <w:div w:id="184582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F039D-E30F-4356-AEB6-A6A5283E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4753</Words>
  <Characters>28521</Characters>
  <Application>Microsoft Office Word</Application>
  <DocSecurity>0</DocSecurity>
  <Lines>237</Lines>
  <Paragraphs>66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Widarska Anna</dc:creator>
  <cp:lastModifiedBy>Ewa A. Genert</cp:lastModifiedBy>
  <cp:revision>2</cp:revision>
  <cp:lastPrinted>2016-07-18T13:02:00Z</cp:lastPrinted>
  <dcterms:created xsi:type="dcterms:W3CDTF">2017-01-20T13:29:00Z</dcterms:created>
  <dcterms:modified xsi:type="dcterms:W3CDTF">2017-01-20T13:29:00Z</dcterms:modified>
</cp:coreProperties>
</file>