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2C4" w:rsidRDefault="008852C4" w:rsidP="00A66A4B">
      <w:pPr>
        <w:pStyle w:val="OZNRODZAKTUtznustawalubrozporzdzenieiorganwydajcy"/>
      </w:pPr>
    </w:p>
    <w:p w:rsidR="00A53F26" w:rsidRPr="00A53F26" w:rsidRDefault="00A53F26" w:rsidP="00A53F26">
      <w:pPr>
        <w:widowControl/>
        <w:autoSpaceDE/>
        <w:autoSpaceDN/>
        <w:adjustRightInd/>
        <w:jc w:val="right"/>
        <w:rPr>
          <w:u w:val="single"/>
        </w:rPr>
      </w:pPr>
      <w:bookmarkStart w:id="0" w:name="_GoBack"/>
      <w:bookmarkEnd w:id="0"/>
      <w:r w:rsidRPr="00A53F26">
        <w:rPr>
          <w:u w:val="single"/>
        </w:rPr>
        <w:t>projekt</w:t>
      </w:r>
    </w:p>
    <w:p w:rsidR="00A53F26" w:rsidRPr="00A53F26" w:rsidRDefault="00A53F26" w:rsidP="00A53F26">
      <w:pPr>
        <w:keepNext/>
        <w:widowControl/>
        <w:suppressAutoHyphens/>
        <w:autoSpaceDE/>
        <w:autoSpaceDN/>
        <w:adjustRightInd/>
        <w:spacing w:before="120" w:after="120"/>
        <w:jc w:val="center"/>
        <w:rPr>
          <w:rFonts w:ascii="Times" w:hAnsi="Times"/>
          <w:bCs/>
          <w:szCs w:val="24"/>
        </w:rPr>
      </w:pPr>
    </w:p>
    <w:p w:rsidR="00A53F26" w:rsidRPr="00A53F26" w:rsidRDefault="00A53F26" w:rsidP="00A53F26">
      <w:pPr>
        <w:keepNext/>
        <w:widowControl/>
        <w:suppressAutoHyphens/>
        <w:autoSpaceDE/>
        <w:autoSpaceDN/>
        <w:adjustRightInd/>
        <w:spacing w:after="120"/>
        <w:jc w:val="center"/>
        <w:rPr>
          <w:rFonts w:ascii="Times" w:eastAsia="Times New Roman" w:hAnsi="Times" w:cs="Times New Roman"/>
          <w:b/>
          <w:bCs/>
          <w:caps/>
          <w:spacing w:val="54"/>
          <w:kern w:val="24"/>
          <w:szCs w:val="24"/>
        </w:rPr>
      </w:pPr>
      <w:r w:rsidRPr="00A53F26">
        <w:rPr>
          <w:rFonts w:ascii="Times" w:eastAsia="Times New Roman" w:hAnsi="Times" w:cs="Times New Roman"/>
          <w:b/>
          <w:bCs/>
          <w:caps/>
          <w:spacing w:val="54"/>
          <w:kern w:val="24"/>
          <w:szCs w:val="24"/>
        </w:rPr>
        <w:t>ustawa</w:t>
      </w:r>
    </w:p>
    <w:p w:rsidR="00A53F26" w:rsidRPr="00A53F26" w:rsidRDefault="00A53F26" w:rsidP="00A53F26">
      <w:pPr>
        <w:keepNext/>
        <w:widowControl/>
        <w:suppressAutoHyphens/>
        <w:autoSpaceDE/>
        <w:autoSpaceDN/>
        <w:adjustRightInd/>
        <w:spacing w:before="120" w:after="120"/>
        <w:jc w:val="center"/>
        <w:rPr>
          <w:rFonts w:ascii="Times" w:hAnsi="Times"/>
          <w:bCs/>
          <w:szCs w:val="24"/>
        </w:rPr>
      </w:pPr>
      <w:r w:rsidRPr="00A53F26">
        <w:rPr>
          <w:rFonts w:ascii="Times" w:hAnsi="Times"/>
          <w:bCs/>
          <w:szCs w:val="24"/>
        </w:rPr>
        <w:t xml:space="preserve">z dnia </w:t>
      </w:r>
    </w:p>
    <w:p w:rsidR="00A53F26" w:rsidRPr="00A53F26" w:rsidRDefault="00A53F26" w:rsidP="00A53F26">
      <w:pPr>
        <w:keepNext/>
        <w:widowControl/>
        <w:suppressAutoHyphens/>
        <w:autoSpaceDE/>
        <w:autoSpaceDN/>
        <w:adjustRightInd/>
        <w:spacing w:before="120" w:after="360"/>
        <w:jc w:val="center"/>
        <w:rPr>
          <w:rFonts w:ascii="Times" w:hAnsi="Times"/>
          <w:b/>
          <w:bCs/>
          <w:szCs w:val="24"/>
        </w:rPr>
      </w:pPr>
      <w:r w:rsidRPr="00A53F26">
        <w:rPr>
          <w:rFonts w:ascii="Times" w:hAnsi="Times"/>
          <w:b/>
          <w:bCs/>
          <w:szCs w:val="24"/>
        </w:rPr>
        <w:t>o zmianie ustawy o podatku akcyzowym i ustawy – Prawo o ruchu drogowym</w:t>
      </w:r>
    </w:p>
    <w:p w:rsidR="00A53F26" w:rsidRPr="00A53F26" w:rsidRDefault="00A53F26" w:rsidP="00A53F26">
      <w:pPr>
        <w:widowControl/>
        <w:suppressAutoHyphens/>
        <w:spacing w:before="120"/>
        <w:ind w:firstLine="510"/>
        <w:rPr>
          <w:rFonts w:ascii="Times" w:hAnsi="Times"/>
          <w:b/>
        </w:rPr>
      </w:pPr>
    </w:p>
    <w:p w:rsidR="00A53F26" w:rsidRPr="00A53F26" w:rsidRDefault="00A53F26" w:rsidP="00A53F26">
      <w:pPr>
        <w:widowControl/>
        <w:suppressAutoHyphens/>
        <w:spacing w:before="120"/>
        <w:ind w:firstLine="510"/>
        <w:rPr>
          <w:rFonts w:ascii="Times" w:hAnsi="Times"/>
        </w:rPr>
      </w:pPr>
      <w:r w:rsidRPr="00A53F26">
        <w:rPr>
          <w:rFonts w:ascii="Times" w:hAnsi="Times"/>
          <w:b/>
        </w:rPr>
        <w:t>Art. 1.</w:t>
      </w:r>
      <w:r w:rsidRPr="00A53F26">
        <w:rPr>
          <w:rFonts w:ascii="Times" w:hAnsi="Times"/>
        </w:rPr>
        <w:t xml:space="preserve"> W ustawie z dnia 6 grudnia 2008 r. o podatku akcyzowym (Dz. U. z 2014 r. poz. 752, z </w:t>
      </w:r>
      <w:proofErr w:type="spellStart"/>
      <w:r w:rsidRPr="00A53F26">
        <w:rPr>
          <w:rFonts w:ascii="Times" w:hAnsi="Times"/>
        </w:rPr>
        <w:t>późn</w:t>
      </w:r>
      <w:proofErr w:type="spellEnd"/>
      <w:r w:rsidRPr="00A53F26">
        <w:rPr>
          <w:rFonts w:ascii="Times" w:hAnsi="Times"/>
        </w:rPr>
        <w:t>. zm.</w:t>
      </w:r>
      <w:r w:rsidRPr="00A53F26">
        <w:rPr>
          <w:rFonts w:ascii="Times" w:hAnsi="Times" w:cs="Times New Roman"/>
          <w:vertAlign w:val="superscript"/>
        </w:rPr>
        <w:footnoteReference w:id="1"/>
      </w:r>
      <w:r w:rsidRPr="00A53F26">
        <w:rPr>
          <w:rFonts w:ascii="Times" w:hAnsi="Times"/>
          <w:vertAlign w:val="superscript"/>
        </w:rPr>
        <w:t>)</w:t>
      </w:r>
      <w:r w:rsidRPr="00A53F26">
        <w:rPr>
          <w:rFonts w:ascii="Times" w:hAnsi="Times"/>
        </w:rPr>
        <w:t>) wprowadza się następujące zmiany:</w:t>
      </w:r>
    </w:p>
    <w:p w:rsidR="00A53F26" w:rsidRPr="00A53F26" w:rsidRDefault="00A53F26" w:rsidP="00A53F26">
      <w:pPr>
        <w:widowControl/>
        <w:autoSpaceDE/>
        <w:autoSpaceDN/>
        <w:adjustRightInd/>
        <w:ind w:left="510" w:hanging="510"/>
        <w:rPr>
          <w:rFonts w:ascii="Times" w:hAnsi="Times"/>
          <w:bCs/>
        </w:rPr>
      </w:pPr>
      <w:r w:rsidRPr="00A53F26">
        <w:rPr>
          <w:rFonts w:ascii="Times" w:hAnsi="Times"/>
          <w:bCs/>
        </w:rPr>
        <w:t>1)</w:t>
      </w:r>
      <w:r w:rsidRPr="00A53F26">
        <w:rPr>
          <w:rFonts w:ascii="Times" w:hAnsi="Times"/>
          <w:bCs/>
        </w:rPr>
        <w:tab/>
        <w:t>użyte w art. 1 w ust. 1, w art. 2 w ust. 1 w pkt 6–9 i w pkt 18, w art. 3 w ust. 2, w tytule działu V, w art. 100 w ust. 1 we wprowadzeniu do wyliczenia i w pkt 1–3, w ust. 2 dwukrotnie, w ust. 2b dwukrotnie, w ust. 3, w ust. 5 we wprowadzeniu do wyliczenia i w ust. 6, w art. 101 w ust. 1, w ust. 2 we wprowadzeniu do wyliczenia w pkt 1 dwukrotnie, w pkt 2 trzykrotnie i w pkt 3 dwukrotnie, w ust. 2a dwukrotnie i w ust. 3 i 4, w art. 102 w ust. 2 trzykrotnie i w ust. 4, w art. 103 w ust. 1 i 2, w art. 106 w ust. 1 we wprowadzeniu do wyliczenia, w ust. 2 dwukrotnie i w ust. 3 dwukrotnie, w art. 107 w ust. 1 trzykrotnie, w ust. 5 dwukrotnie i w ust. 6, w art. 109 w ust. 1 dwukrotnie, w ust. 2, w ust. 3, w ust. 3a trzykrotnie, w ust. 3b trzykrotnie, w ust. 3c, w ust. 3e dwukrotnie, w ust. 4 dwukrotnie, w ust. 5 w pkt 2 dwukrotnie i w części wspólnej trzykrotnie, w art. 110 w ust. 1 we wprowadzeniu do wyliczenia, w pkt 1, 2, 4 i 5, w ust. 2, w ust. 4 czterokrotnie, w ust. 5 i 7, w art. 110a w ust. 1 i 2b, w art. 111 w ust. 1 w pkt 1 we wprowadzeniu do wyliczenia w lit. b, c i w lit. d dwukrotnie, w pkt 2 we wprowadzeniu do wyliczenia i w lit b–e, w pkt 3 i 4 i w ust. 2 trzykrotnie, w art. 112 w ust. 1 we wprowadzeniu do wyliczenia, w pkt 1, 2 i 5, w ust. 2 i 3 oraz w art. 113 w ust. 1 we wprowadzeniu do wyliczenia i w części wspólnej, w różnej liczbie i różnym przypadku, wyrazy „samochód osobowy” zastępuje się użytymi w odpowiedniej liczbie i odpowiednim przypadku wyrazem „samochód”;</w:t>
      </w:r>
    </w:p>
    <w:p w:rsidR="00A53F26" w:rsidRPr="00A53F26" w:rsidRDefault="00A53F26" w:rsidP="00A53F26">
      <w:pPr>
        <w:widowControl/>
        <w:autoSpaceDE/>
        <w:autoSpaceDN/>
        <w:adjustRightInd/>
        <w:ind w:left="510" w:hanging="510"/>
        <w:rPr>
          <w:rFonts w:ascii="Times" w:hAnsi="Times"/>
          <w:bCs/>
        </w:rPr>
      </w:pPr>
      <w:r w:rsidRPr="00A53F26">
        <w:rPr>
          <w:rFonts w:ascii="Times" w:hAnsi="Times"/>
          <w:bCs/>
        </w:rPr>
        <w:lastRenderedPageBreak/>
        <w:t>2)</w:t>
      </w:r>
      <w:r w:rsidRPr="00A53F26">
        <w:rPr>
          <w:rFonts w:ascii="Times" w:hAnsi="Times"/>
          <w:bCs/>
        </w:rPr>
        <w:tab/>
        <w:t>skreśla się użyte w art. 7d w ust. 1 we wprowadzeniu do wyliczenia i w pkt 1 oraz w ust. 3, w art. 7e w ust. 2 w pkt 3 i w ust. 3 dwukrotnie, w art. 7f w ust. 1 i w ust. 2, w art. 7h w ust. 1 i 2 oraz w art. 7i w pkt 1, w różnej liczbie i różnym przypadku, wyrazy „albo samochód osobowy”;</w:t>
      </w:r>
    </w:p>
    <w:p w:rsidR="00A53F26" w:rsidRPr="00A53F26" w:rsidRDefault="00A53F26" w:rsidP="00A53F26">
      <w:pPr>
        <w:widowControl/>
        <w:autoSpaceDE/>
        <w:autoSpaceDN/>
        <w:adjustRightInd/>
        <w:ind w:left="510" w:hanging="510"/>
        <w:rPr>
          <w:rFonts w:ascii="Times" w:hAnsi="Times"/>
          <w:bCs/>
        </w:rPr>
      </w:pPr>
      <w:r w:rsidRPr="00A53F26">
        <w:rPr>
          <w:rFonts w:ascii="Times" w:hAnsi="Times"/>
          <w:bCs/>
        </w:rPr>
        <w:t>3)</w:t>
      </w:r>
      <w:r w:rsidRPr="00A53F26">
        <w:rPr>
          <w:rFonts w:ascii="Times" w:hAnsi="Times"/>
          <w:bCs/>
        </w:rPr>
        <w:tab/>
        <w:t>w art. 7e ust. 1 otrzymuje brzmienie:</w:t>
      </w:r>
    </w:p>
    <w:p w:rsidR="00A53F26" w:rsidRPr="00A53F26" w:rsidRDefault="00A53F26" w:rsidP="00A53F26">
      <w:pPr>
        <w:widowControl/>
        <w:suppressAutoHyphens/>
        <w:ind w:left="987" w:firstLine="510"/>
        <w:rPr>
          <w:rFonts w:ascii="Times" w:hAnsi="Times"/>
          <w:bCs/>
        </w:rPr>
      </w:pPr>
      <w:r w:rsidRPr="00A53F26">
        <w:rPr>
          <w:rFonts w:ascii="Times" w:hAnsi="Times"/>
          <w:bCs/>
        </w:rPr>
        <w:t>„1. WIA jest wydawana na wniosek i obejmuje tylko jeden wyrób akcyzowy.”;</w:t>
      </w:r>
    </w:p>
    <w:p w:rsidR="00A53F26" w:rsidRPr="00A53F26" w:rsidRDefault="00A53F26" w:rsidP="00A53F26">
      <w:pPr>
        <w:widowControl/>
        <w:autoSpaceDE/>
        <w:autoSpaceDN/>
        <w:adjustRightInd/>
        <w:ind w:left="510" w:hanging="510"/>
        <w:rPr>
          <w:rFonts w:ascii="Times" w:hAnsi="Times"/>
          <w:bCs/>
        </w:rPr>
      </w:pPr>
      <w:r w:rsidRPr="00A53F26">
        <w:rPr>
          <w:rFonts w:ascii="Times" w:hAnsi="Times"/>
          <w:bCs/>
        </w:rPr>
        <w:t>4)</w:t>
      </w:r>
      <w:r w:rsidRPr="00A53F26">
        <w:rPr>
          <w:rFonts w:ascii="Times" w:hAnsi="Times"/>
          <w:bCs/>
        </w:rPr>
        <w:tab/>
        <w:t>w art. 100:</w:t>
      </w:r>
    </w:p>
    <w:p w:rsidR="00A53F26" w:rsidRPr="00A53F26" w:rsidRDefault="00A53F26" w:rsidP="00A53F26">
      <w:pPr>
        <w:widowControl/>
        <w:autoSpaceDE/>
        <w:autoSpaceDN/>
        <w:adjustRightInd/>
        <w:ind w:left="986" w:hanging="476"/>
        <w:rPr>
          <w:rFonts w:ascii="Times" w:hAnsi="Times"/>
          <w:bCs/>
        </w:rPr>
      </w:pPr>
      <w:r w:rsidRPr="00A53F26">
        <w:rPr>
          <w:rFonts w:ascii="Times" w:hAnsi="Times"/>
          <w:bCs/>
        </w:rPr>
        <w:t>a)</w:t>
      </w:r>
      <w:r w:rsidRPr="00A53F26">
        <w:rPr>
          <w:rFonts w:ascii="Times" w:hAnsi="Times"/>
          <w:bCs/>
        </w:rPr>
        <w:tab/>
        <w:t>ust. 2a otrzymuje brzmienie:</w:t>
      </w:r>
    </w:p>
    <w:p w:rsidR="00A53F26" w:rsidRPr="00A53F26" w:rsidRDefault="00A53F26" w:rsidP="00A53F26">
      <w:pPr>
        <w:widowControl/>
        <w:suppressAutoHyphens/>
        <w:ind w:left="987" w:firstLine="510"/>
        <w:rPr>
          <w:rFonts w:ascii="Times" w:hAnsi="Times"/>
          <w:bCs/>
        </w:rPr>
      </w:pPr>
      <w:r w:rsidRPr="00A53F26">
        <w:rPr>
          <w:rFonts w:ascii="Times" w:hAnsi="Times"/>
          <w:bCs/>
        </w:rPr>
        <w:t>„2a. W przypadku wymiany, przed pierwszą rejestracją na terytorium kraju, silnika samochodu, przyjmuje się, że przedmiotem czynności podlegającej opodatkowaniu jest samochód o pojemności silnika, który został zainstalowany, z tym że w przypadku wymiany silnika na silnik o pojemności niższej, przyjmuje się, że przedmiotem czynności podlegającej opodatkowaniu jest samochód o pojemności silnika wyższej.”,</w:t>
      </w:r>
    </w:p>
    <w:p w:rsidR="00A53F26" w:rsidRPr="00A53F26" w:rsidRDefault="00A53F26" w:rsidP="00A53F26">
      <w:pPr>
        <w:widowControl/>
        <w:autoSpaceDE/>
        <w:autoSpaceDN/>
        <w:adjustRightInd/>
        <w:ind w:left="986" w:hanging="476"/>
        <w:rPr>
          <w:rFonts w:ascii="Times" w:hAnsi="Times"/>
          <w:bCs/>
        </w:rPr>
      </w:pPr>
      <w:r w:rsidRPr="00A53F26">
        <w:rPr>
          <w:rFonts w:ascii="Times" w:hAnsi="Times"/>
          <w:bCs/>
        </w:rPr>
        <w:t>b)</w:t>
      </w:r>
      <w:r w:rsidRPr="00A53F26">
        <w:rPr>
          <w:rFonts w:ascii="Times" w:hAnsi="Times"/>
          <w:bCs/>
        </w:rPr>
        <w:tab/>
        <w:t>ust. 4 otrzymuje brzmienie:</w:t>
      </w:r>
    </w:p>
    <w:p w:rsidR="00A53F26" w:rsidRPr="00A53F26" w:rsidRDefault="00A53F26" w:rsidP="00A53F26">
      <w:pPr>
        <w:widowControl/>
        <w:suppressAutoHyphens/>
        <w:ind w:left="987" w:firstLine="510"/>
        <w:rPr>
          <w:rFonts w:ascii="Times" w:hAnsi="Times"/>
          <w:bCs/>
        </w:rPr>
      </w:pPr>
      <w:r w:rsidRPr="00A53F26">
        <w:rPr>
          <w:rFonts w:ascii="Times" w:hAnsi="Times"/>
          <w:bCs/>
        </w:rPr>
        <w:t>„4. Samochody są to pojazdy samochodowe, w rozumieniu przepisów o ruchu drogowym, o dopuszczalnej masie całkowitej nieprzekraczającej 3,5 t, z wyjątkiem pojazdów samochodowych napędzanych wyłącznie silnikami elektrycznymi.”;</w:t>
      </w:r>
    </w:p>
    <w:p w:rsidR="00A53F26" w:rsidRPr="00A53F26" w:rsidRDefault="00A53F26" w:rsidP="00A53F26">
      <w:pPr>
        <w:widowControl/>
        <w:autoSpaceDE/>
        <w:autoSpaceDN/>
        <w:adjustRightInd/>
        <w:ind w:left="510" w:hanging="510"/>
        <w:rPr>
          <w:rFonts w:ascii="Times" w:hAnsi="Times"/>
          <w:bCs/>
        </w:rPr>
      </w:pPr>
      <w:r w:rsidRPr="00A53F26">
        <w:rPr>
          <w:rFonts w:ascii="Times" w:hAnsi="Times"/>
          <w:bCs/>
        </w:rPr>
        <w:t>5)</w:t>
      </w:r>
      <w:r w:rsidRPr="00A53F26">
        <w:rPr>
          <w:rFonts w:ascii="Times" w:hAnsi="Times"/>
          <w:bCs/>
        </w:rPr>
        <w:tab/>
        <w:t>uchyla się art. 104;</w:t>
      </w:r>
    </w:p>
    <w:p w:rsidR="00A53F26" w:rsidRPr="00A53F26" w:rsidRDefault="00A53F26" w:rsidP="00A53F26">
      <w:pPr>
        <w:widowControl/>
        <w:autoSpaceDE/>
        <w:autoSpaceDN/>
        <w:adjustRightInd/>
        <w:ind w:left="510" w:hanging="510"/>
        <w:rPr>
          <w:rFonts w:ascii="Times" w:hAnsi="Times"/>
          <w:bCs/>
        </w:rPr>
      </w:pPr>
      <w:r w:rsidRPr="00A53F26">
        <w:rPr>
          <w:rFonts w:ascii="Times" w:hAnsi="Times"/>
          <w:bCs/>
        </w:rPr>
        <w:t>6)</w:t>
      </w:r>
      <w:r w:rsidRPr="00A53F26">
        <w:rPr>
          <w:rFonts w:ascii="Times" w:hAnsi="Times"/>
          <w:bCs/>
        </w:rPr>
        <w:tab/>
        <w:t>art. 105 otrzymuje brzmienie:</w:t>
      </w:r>
    </w:p>
    <w:p w:rsidR="00A53F26" w:rsidRPr="00A53F26" w:rsidRDefault="00A53F26" w:rsidP="00A53F26">
      <w:pPr>
        <w:widowControl/>
        <w:suppressAutoHyphens/>
        <w:ind w:left="510" w:firstLine="510"/>
        <w:rPr>
          <w:rFonts w:ascii="Times" w:hAnsi="Times"/>
        </w:rPr>
      </w:pPr>
      <w:r w:rsidRPr="00A53F26">
        <w:rPr>
          <w:rFonts w:ascii="Times" w:hAnsi="Times"/>
        </w:rPr>
        <w:t xml:space="preserve">„Art. 105. 1. Akcyzę, oblicza się według następującego wzoru: </w:t>
      </w:r>
    </w:p>
    <w:p w:rsidR="00A53F26" w:rsidRPr="00A53F26" w:rsidRDefault="00A53F26" w:rsidP="00A53F26">
      <w:pPr>
        <w:widowControl/>
        <w:autoSpaceDE/>
        <w:autoSpaceDN/>
        <w:adjustRightInd/>
        <w:ind w:left="510"/>
        <w:jc w:val="center"/>
      </w:pPr>
      <w:r w:rsidRPr="00A53F26">
        <w:t>P = S x (1–D)</w:t>
      </w:r>
    </w:p>
    <w:p w:rsidR="00A53F26" w:rsidRPr="00A53F26" w:rsidRDefault="00A53F26" w:rsidP="00A53F26">
      <w:pPr>
        <w:widowControl/>
        <w:autoSpaceDE/>
        <w:autoSpaceDN/>
        <w:adjustRightInd/>
        <w:ind w:left="1815" w:hanging="794"/>
      </w:pPr>
      <w:r w:rsidRPr="00A53F26">
        <w:t>w którym poszczególne symbole oznaczają:</w:t>
      </w:r>
    </w:p>
    <w:p w:rsidR="00A53F26" w:rsidRPr="00A53F26" w:rsidRDefault="00A53F26" w:rsidP="00A53F26">
      <w:pPr>
        <w:widowControl/>
        <w:autoSpaceDE/>
        <w:autoSpaceDN/>
        <w:adjustRightInd/>
        <w:ind w:left="1815" w:hanging="794"/>
      </w:pPr>
      <w:r w:rsidRPr="00A53F26">
        <w:t>P – kwota akcyzy wyrażona w polskich złotych,</w:t>
      </w:r>
    </w:p>
    <w:p w:rsidR="00A53F26" w:rsidRPr="00A53F26" w:rsidRDefault="00A53F26" w:rsidP="00A53F26">
      <w:pPr>
        <w:widowControl/>
        <w:autoSpaceDE/>
        <w:autoSpaceDN/>
        <w:adjustRightInd/>
        <w:ind w:left="1815" w:hanging="794"/>
      </w:pPr>
      <w:r w:rsidRPr="00A53F26">
        <w:t>S – stawka akcyzy, o której mowa w ust. 2,</w:t>
      </w:r>
    </w:p>
    <w:p w:rsidR="00A53F26" w:rsidRPr="00A53F26" w:rsidRDefault="00A53F26" w:rsidP="00A53F26">
      <w:pPr>
        <w:widowControl/>
        <w:autoSpaceDE/>
        <w:autoSpaceDN/>
        <w:adjustRightInd/>
        <w:ind w:left="1815" w:hanging="794"/>
      </w:pPr>
      <w:r w:rsidRPr="00A53F26">
        <w:t>D – współczynnik deprecjacji, o którym mowa w ust. 4.</w:t>
      </w:r>
    </w:p>
    <w:p w:rsidR="00A53F26" w:rsidRPr="00A53F26" w:rsidRDefault="00A53F26" w:rsidP="00A53F26">
      <w:pPr>
        <w:widowControl/>
        <w:suppressAutoHyphens/>
        <w:ind w:left="510" w:firstLine="510"/>
        <w:rPr>
          <w:rFonts w:ascii="Times" w:hAnsi="Times"/>
        </w:rPr>
      </w:pPr>
      <w:r w:rsidRPr="00A53F26">
        <w:rPr>
          <w:rFonts w:ascii="Times" w:hAnsi="Times"/>
        </w:rPr>
        <w:t>2. Stawki akcyzy na samochody dla poszczególnych przedziałów pojemności silnika są zależne od normy poziomu emisji spalin samochodu i wynoszą w zł:</w:t>
      </w:r>
    </w:p>
    <w:p w:rsidR="00A53F26" w:rsidRPr="00A53F26" w:rsidRDefault="00A53F26" w:rsidP="00A53F26">
      <w:pPr>
        <w:widowControl/>
        <w:suppressAutoHyphens/>
        <w:ind w:left="510" w:firstLine="510"/>
        <w:rPr>
          <w:rFonts w:ascii="Times" w:hAnsi="Times"/>
        </w:rPr>
      </w:pPr>
    </w:p>
    <w:p w:rsidR="00A53F26" w:rsidRPr="00A53F26" w:rsidRDefault="00A53F26" w:rsidP="00A53F26">
      <w:pPr>
        <w:widowControl/>
        <w:suppressAutoHyphens/>
        <w:ind w:left="510" w:firstLine="510"/>
        <w:rPr>
          <w:rFonts w:ascii="Times" w:hAnsi="Times"/>
        </w:rPr>
      </w:pPr>
    </w:p>
    <w:p w:rsidR="00A53F26" w:rsidRPr="00A53F26" w:rsidRDefault="00A53F26" w:rsidP="00A53F26">
      <w:pPr>
        <w:widowControl/>
        <w:suppressAutoHyphens/>
        <w:ind w:left="510" w:firstLine="510"/>
        <w:rPr>
          <w:rFonts w:ascii="Times" w:hAnsi="Times"/>
        </w:rPr>
      </w:pPr>
    </w:p>
    <w:tbl>
      <w:tblPr>
        <w:tblStyle w:val="TABELA1zszablonu"/>
        <w:tblW w:w="8763" w:type="dxa"/>
        <w:tblLayout w:type="fixed"/>
        <w:tblLook w:val="04A0" w:firstRow="1" w:lastRow="0" w:firstColumn="1" w:lastColumn="0" w:noHBand="0" w:noVBand="1"/>
      </w:tblPr>
      <w:tblGrid>
        <w:gridCol w:w="1556"/>
        <w:gridCol w:w="1701"/>
        <w:gridCol w:w="1985"/>
        <w:gridCol w:w="1701"/>
        <w:gridCol w:w="1820"/>
      </w:tblGrid>
      <w:tr w:rsidR="00A53F26" w:rsidRPr="00A53F26" w:rsidTr="003519A6">
        <w:trPr>
          <w:trHeight w:val="840"/>
        </w:trPr>
        <w:tc>
          <w:tcPr>
            <w:tcW w:w="1556" w:type="dxa"/>
            <w:vMerge w:val="restart"/>
            <w:tcBorders>
              <w:top w:val="single" w:sz="4" w:space="0" w:color="auto"/>
              <w:left w:val="single" w:sz="4" w:space="0" w:color="auto"/>
              <w:right w:val="single" w:sz="4" w:space="0" w:color="auto"/>
            </w:tcBorders>
          </w:tcPr>
          <w:p w:rsidR="00A53F26" w:rsidRPr="00A53F26" w:rsidRDefault="00A53F26" w:rsidP="00A53F26">
            <w:pPr>
              <w:widowControl/>
              <w:autoSpaceDE/>
              <w:autoSpaceDN/>
              <w:adjustRightInd/>
              <w:ind w:left="510" w:hanging="510"/>
              <w:rPr>
                <w:rFonts w:ascii="Times" w:hAnsi="Times"/>
                <w:bCs/>
              </w:rPr>
            </w:pPr>
          </w:p>
          <w:p w:rsidR="00A53F26" w:rsidRPr="00A53F26" w:rsidRDefault="00A53F26" w:rsidP="00A53F26">
            <w:pPr>
              <w:widowControl/>
              <w:suppressAutoHyphens/>
              <w:jc w:val="center"/>
              <w:rPr>
                <w:rFonts w:ascii="Times" w:hAnsi="Times"/>
                <w:bCs/>
                <w:kern w:val="24"/>
              </w:rPr>
            </w:pPr>
            <w:r w:rsidRPr="00A53F26">
              <w:rPr>
                <w:rFonts w:ascii="Times" w:hAnsi="Times"/>
                <w:bCs/>
                <w:kern w:val="24"/>
              </w:rPr>
              <w:t xml:space="preserve">Pojemność </w:t>
            </w:r>
          </w:p>
          <w:p w:rsidR="00A53F26" w:rsidRPr="00A53F26" w:rsidRDefault="00A53F26" w:rsidP="00A53F26">
            <w:pPr>
              <w:widowControl/>
              <w:suppressAutoHyphens/>
              <w:jc w:val="center"/>
              <w:rPr>
                <w:rFonts w:ascii="Times" w:hAnsi="Times"/>
                <w:bCs/>
                <w:kern w:val="24"/>
              </w:rPr>
            </w:pPr>
            <w:r w:rsidRPr="00A53F26">
              <w:rPr>
                <w:rFonts w:ascii="Times" w:hAnsi="Times"/>
                <w:bCs/>
                <w:kern w:val="24"/>
              </w:rPr>
              <w:t>silnika</w:t>
            </w:r>
          </w:p>
        </w:tc>
        <w:tc>
          <w:tcPr>
            <w:tcW w:w="7207" w:type="dxa"/>
            <w:gridSpan w:val="4"/>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suppressAutoHyphens/>
              <w:jc w:val="center"/>
              <w:rPr>
                <w:rFonts w:ascii="Times" w:hAnsi="Times"/>
                <w:bCs/>
                <w:kern w:val="24"/>
              </w:rPr>
            </w:pPr>
            <w:r w:rsidRPr="00A53F26">
              <w:rPr>
                <w:rFonts w:ascii="Times" w:hAnsi="Times"/>
                <w:bCs/>
                <w:kern w:val="24"/>
              </w:rPr>
              <w:t>Norma poziomu emisji spalin</w:t>
            </w:r>
          </w:p>
          <w:p w:rsidR="00A53F26" w:rsidRPr="00A53F26" w:rsidRDefault="00A53F26" w:rsidP="00A53F26">
            <w:pPr>
              <w:widowControl/>
              <w:suppressAutoHyphens/>
              <w:jc w:val="center"/>
              <w:rPr>
                <w:rFonts w:ascii="Times" w:hAnsi="Times"/>
                <w:bCs/>
                <w:kern w:val="24"/>
              </w:rPr>
            </w:pPr>
          </w:p>
        </w:tc>
      </w:tr>
      <w:tr w:rsidR="00A53F26" w:rsidRPr="00A53F26" w:rsidTr="003519A6">
        <w:trPr>
          <w:trHeight w:val="2994"/>
        </w:trPr>
        <w:tc>
          <w:tcPr>
            <w:tcW w:w="1556" w:type="dxa"/>
            <w:vMerge/>
            <w:tcBorders>
              <w:left w:val="single" w:sz="4" w:space="0" w:color="auto"/>
              <w:bottom w:val="single" w:sz="4" w:space="0" w:color="auto"/>
              <w:right w:val="single" w:sz="4" w:space="0" w:color="auto"/>
            </w:tcBorders>
          </w:tcPr>
          <w:p w:rsidR="00A53F26" w:rsidRPr="00A53F26" w:rsidRDefault="00A53F26" w:rsidP="00A53F26">
            <w:pPr>
              <w:widowControl/>
              <w:suppressAutoHyphens/>
              <w:jc w:val="center"/>
              <w:rPr>
                <w:rFonts w:ascii="Times" w:hAnsi="Times"/>
                <w:bCs/>
                <w:kern w:val="24"/>
              </w:rPr>
            </w:pP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suppressAutoHyphens/>
              <w:jc w:val="center"/>
              <w:rPr>
                <w:rFonts w:ascii="Times" w:hAnsi="Times"/>
                <w:bCs/>
                <w:kern w:val="24"/>
              </w:rPr>
            </w:pPr>
            <w:r w:rsidRPr="00A53F26">
              <w:rPr>
                <w:rFonts w:ascii="Times" w:hAnsi="Times"/>
                <w:bCs/>
                <w:kern w:val="24"/>
              </w:rPr>
              <w:t xml:space="preserve"> Euro 6</w:t>
            </w:r>
          </w:p>
        </w:tc>
        <w:tc>
          <w:tcPr>
            <w:tcW w:w="1985"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suppressAutoHyphens/>
              <w:jc w:val="center"/>
              <w:rPr>
                <w:rFonts w:ascii="Times" w:hAnsi="Times"/>
                <w:bCs/>
                <w:kern w:val="24"/>
              </w:rPr>
            </w:pPr>
            <w:r w:rsidRPr="00A53F26">
              <w:rPr>
                <w:rFonts w:ascii="Times" w:hAnsi="Times"/>
                <w:bCs/>
                <w:kern w:val="24"/>
              </w:rPr>
              <w:t>Euro 5</w:t>
            </w:r>
          </w:p>
          <w:p w:rsidR="00A53F26" w:rsidRPr="00A53F26" w:rsidRDefault="00A53F26" w:rsidP="00A53F26">
            <w:pPr>
              <w:widowControl/>
              <w:suppressAutoHyphens/>
              <w:jc w:val="center"/>
              <w:rPr>
                <w:rFonts w:ascii="Times" w:hAnsi="Times"/>
                <w:bCs/>
                <w:kern w:val="24"/>
              </w:rPr>
            </w:pP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suppressAutoHyphens/>
              <w:jc w:val="center"/>
              <w:rPr>
                <w:rFonts w:ascii="Times" w:hAnsi="Times"/>
                <w:bCs/>
                <w:kern w:val="24"/>
              </w:rPr>
            </w:pPr>
            <w:r w:rsidRPr="00A53F26">
              <w:rPr>
                <w:rFonts w:ascii="Times" w:hAnsi="Times"/>
                <w:bCs/>
                <w:kern w:val="24"/>
              </w:rPr>
              <w:t>Euro 4</w:t>
            </w:r>
          </w:p>
          <w:p w:rsidR="00A53F26" w:rsidRPr="00A53F26" w:rsidRDefault="00A53F26" w:rsidP="00A53F26">
            <w:pPr>
              <w:widowControl/>
              <w:suppressAutoHyphens/>
              <w:jc w:val="center"/>
              <w:rPr>
                <w:rFonts w:ascii="Times" w:hAnsi="Times"/>
                <w:bCs/>
                <w:kern w:val="24"/>
              </w:rPr>
            </w:pPr>
          </w:p>
        </w:tc>
        <w:tc>
          <w:tcPr>
            <w:tcW w:w="1820"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suppressAutoHyphens/>
              <w:jc w:val="center"/>
              <w:rPr>
                <w:rFonts w:ascii="Times" w:hAnsi="Times"/>
                <w:bCs/>
                <w:kern w:val="24"/>
              </w:rPr>
            </w:pPr>
            <w:r w:rsidRPr="00A53F26">
              <w:rPr>
                <w:rFonts w:ascii="Times" w:hAnsi="Times"/>
                <w:bCs/>
                <w:kern w:val="24"/>
              </w:rPr>
              <w:t xml:space="preserve">Euro 3 lub wcześniejsza lub brak normy poziomu emisji </w:t>
            </w:r>
          </w:p>
          <w:p w:rsidR="00A53F26" w:rsidRPr="00A53F26" w:rsidRDefault="00A53F26" w:rsidP="00A53F26">
            <w:pPr>
              <w:widowControl/>
              <w:suppressAutoHyphens/>
              <w:jc w:val="center"/>
              <w:rPr>
                <w:rFonts w:ascii="Times" w:hAnsi="Times"/>
                <w:bCs/>
                <w:kern w:val="24"/>
              </w:rPr>
            </w:pPr>
            <w:r w:rsidRPr="00A53F26">
              <w:rPr>
                <w:rFonts w:ascii="Times" w:hAnsi="Times"/>
                <w:bCs/>
                <w:kern w:val="24"/>
              </w:rPr>
              <w:t>spalin</w:t>
            </w:r>
          </w:p>
          <w:p w:rsidR="00A53F26" w:rsidRPr="00A53F26" w:rsidRDefault="00A53F26" w:rsidP="00A53F26">
            <w:pPr>
              <w:widowControl/>
              <w:suppressAutoHyphens/>
              <w:jc w:val="center"/>
              <w:rPr>
                <w:rFonts w:ascii="Times" w:hAnsi="Times"/>
                <w:bCs/>
                <w:kern w:val="24"/>
              </w:rPr>
            </w:pPr>
          </w:p>
        </w:tc>
      </w:tr>
      <w:tr w:rsidR="00A53F26" w:rsidRPr="00A53F26" w:rsidTr="003519A6">
        <w:tc>
          <w:tcPr>
            <w:tcW w:w="1556"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vertAlign w:val="superscript"/>
              </w:rPr>
            </w:pPr>
            <w:r w:rsidRPr="00A53F26">
              <w:rPr>
                <w:rFonts w:ascii="Times" w:hAnsi="Times"/>
                <w:bCs/>
                <w:kern w:val="24"/>
              </w:rPr>
              <w:t>poniżej 1200 cm</w:t>
            </w:r>
            <w:r w:rsidRPr="00A53F26">
              <w:rPr>
                <w:rFonts w:ascii="Times" w:hAnsi="Times"/>
                <w:bCs/>
                <w:kern w:val="24"/>
                <w:vertAlign w:val="superscript"/>
              </w:rPr>
              <w:t>3</w:t>
            </w: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1000</w:t>
            </w:r>
          </w:p>
        </w:tc>
        <w:tc>
          <w:tcPr>
            <w:tcW w:w="1985"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2000</w:t>
            </w: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2300</w:t>
            </w:r>
          </w:p>
        </w:tc>
        <w:tc>
          <w:tcPr>
            <w:tcW w:w="1820"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3500</w:t>
            </w:r>
          </w:p>
        </w:tc>
      </w:tr>
      <w:tr w:rsidR="00A53F26" w:rsidRPr="00A53F26" w:rsidTr="003519A6">
        <w:tc>
          <w:tcPr>
            <w:tcW w:w="1556"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1200–1499 cm</w:t>
            </w:r>
            <w:r w:rsidRPr="00A53F26">
              <w:rPr>
                <w:rFonts w:ascii="Times" w:hAnsi="Times"/>
                <w:bCs/>
                <w:kern w:val="24"/>
                <w:vertAlign w:val="superscript"/>
              </w:rPr>
              <w:t>3</w:t>
            </w: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1500</w:t>
            </w:r>
          </w:p>
        </w:tc>
        <w:tc>
          <w:tcPr>
            <w:tcW w:w="1985"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2400</w:t>
            </w: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2550</w:t>
            </w:r>
          </w:p>
        </w:tc>
        <w:tc>
          <w:tcPr>
            <w:tcW w:w="1820"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8000</w:t>
            </w:r>
          </w:p>
        </w:tc>
      </w:tr>
      <w:tr w:rsidR="00A53F26" w:rsidRPr="00A53F26" w:rsidTr="003519A6">
        <w:tc>
          <w:tcPr>
            <w:tcW w:w="1556"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1500–1999 cm</w:t>
            </w:r>
            <w:r w:rsidRPr="00A53F26">
              <w:rPr>
                <w:rFonts w:ascii="Times" w:hAnsi="Times"/>
                <w:bCs/>
                <w:kern w:val="24"/>
                <w:vertAlign w:val="superscript"/>
              </w:rPr>
              <w:t>3</w:t>
            </w: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1950</w:t>
            </w:r>
          </w:p>
        </w:tc>
        <w:tc>
          <w:tcPr>
            <w:tcW w:w="1985"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3120</w:t>
            </w: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3320</w:t>
            </w:r>
          </w:p>
        </w:tc>
        <w:tc>
          <w:tcPr>
            <w:tcW w:w="1820"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10 000</w:t>
            </w:r>
          </w:p>
        </w:tc>
      </w:tr>
      <w:tr w:rsidR="00A53F26" w:rsidRPr="00A53F26" w:rsidTr="003519A6">
        <w:tc>
          <w:tcPr>
            <w:tcW w:w="1556"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2000–2499 cm</w:t>
            </w:r>
            <w:r w:rsidRPr="00A53F26">
              <w:rPr>
                <w:rFonts w:ascii="Times" w:hAnsi="Times"/>
                <w:bCs/>
                <w:kern w:val="24"/>
                <w:vertAlign w:val="superscript"/>
              </w:rPr>
              <w:t>3</w:t>
            </w: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9000</w:t>
            </w:r>
          </w:p>
        </w:tc>
        <w:tc>
          <w:tcPr>
            <w:tcW w:w="1985"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18 000</w:t>
            </w: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20 700</w:t>
            </w:r>
          </w:p>
        </w:tc>
        <w:tc>
          <w:tcPr>
            <w:tcW w:w="1820"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29 000</w:t>
            </w:r>
          </w:p>
        </w:tc>
      </w:tr>
      <w:tr w:rsidR="00A53F26" w:rsidRPr="00A53F26" w:rsidTr="003519A6">
        <w:tc>
          <w:tcPr>
            <w:tcW w:w="1556"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2500–2999 cm</w:t>
            </w:r>
            <w:r w:rsidRPr="00A53F26">
              <w:rPr>
                <w:rFonts w:ascii="Times" w:hAnsi="Times"/>
                <w:bCs/>
                <w:kern w:val="24"/>
                <w:vertAlign w:val="superscript"/>
              </w:rPr>
              <w:t>3</w:t>
            </w: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14 000</w:t>
            </w:r>
          </w:p>
        </w:tc>
        <w:tc>
          <w:tcPr>
            <w:tcW w:w="1985"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25 000</w:t>
            </w: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32 000</w:t>
            </w:r>
          </w:p>
        </w:tc>
        <w:tc>
          <w:tcPr>
            <w:tcW w:w="1820"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40 000</w:t>
            </w:r>
          </w:p>
        </w:tc>
      </w:tr>
      <w:tr w:rsidR="00A53F26" w:rsidRPr="00A53F26" w:rsidTr="003519A6">
        <w:tc>
          <w:tcPr>
            <w:tcW w:w="1556"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3000–3499 cm</w:t>
            </w:r>
            <w:r w:rsidRPr="00A53F26">
              <w:rPr>
                <w:rFonts w:ascii="Times" w:hAnsi="Times"/>
                <w:bCs/>
                <w:kern w:val="24"/>
                <w:vertAlign w:val="superscript"/>
              </w:rPr>
              <w:t>3</w:t>
            </w: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20 000</w:t>
            </w:r>
          </w:p>
        </w:tc>
        <w:tc>
          <w:tcPr>
            <w:tcW w:w="1985"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36 000</w:t>
            </w: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46 000</w:t>
            </w:r>
          </w:p>
        </w:tc>
        <w:tc>
          <w:tcPr>
            <w:tcW w:w="1820"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57 000</w:t>
            </w:r>
          </w:p>
        </w:tc>
      </w:tr>
      <w:tr w:rsidR="00A53F26" w:rsidRPr="00A53F26" w:rsidTr="003519A6">
        <w:tc>
          <w:tcPr>
            <w:tcW w:w="1556"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3500–3999 cm</w:t>
            </w:r>
            <w:r w:rsidRPr="00A53F26">
              <w:rPr>
                <w:rFonts w:ascii="Times" w:hAnsi="Times"/>
                <w:bCs/>
                <w:kern w:val="24"/>
                <w:vertAlign w:val="superscript"/>
              </w:rPr>
              <w:t>3</w:t>
            </w: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27 000</w:t>
            </w:r>
          </w:p>
        </w:tc>
        <w:tc>
          <w:tcPr>
            <w:tcW w:w="1985"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42 000</w:t>
            </w: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62 000</w:t>
            </w:r>
          </w:p>
        </w:tc>
        <w:tc>
          <w:tcPr>
            <w:tcW w:w="1820"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76 000</w:t>
            </w:r>
          </w:p>
        </w:tc>
      </w:tr>
      <w:tr w:rsidR="00A53F26" w:rsidRPr="00A53F26" w:rsidTr="003519A6">
        <w:tc>
          <w:tcPr>
            <w:tcW w:w="1556"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powyżej 3999 cm</w:t>
            </w:r>
            <w:r w:rsidRPr="00A53F26">
              <w:rPr>
                <w:rFonts w:ascii="Times" w:hAnsi="Times"/>
                <w:bCs/>
                <w:kern w:val="24"/>
                <w:vertAlign w:val="superscript"/>
              </w:rPr>
              <w:t>3</w:t>
            </w: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35 000</w:t>
            </w:r>
          </w:p>
        </w:tc>
        <w:tc>
          <w:tcPr>
            <w:tcW w:w="1985"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55 000</w:t>
            </w:r>
          </w:p>
        </w:tc>
        <w:tc>
          <w:tcPr>
            <w:tcW w:w="1701"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80 000</w:t>
            </w:r>
          </w:p>
        </w:tc>
        <w:tc>
          <w:tcPr>
            <w:tcW w:w="1820"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98 000</w:t>
            </w:r>
          </w:p>
        </w:tc>
      </w:tr>
    </w:tbl>
    <w:p w:rsidR="00A53F26" w:rsidRPr="00A53F26" w:rsidRDefault="00A53F26" w:rsidP="00A53F26">
      <w:pPr>
        <w:widowControl/>
        <w:autoSpaceDE/>
        <w:autoSpaceDN/>
        <w:adjustRightInd/>
        <w:spacing w:line="240" w:lineRule="auto"/>
        <w:ind w:left="284" w:hanging="284"/>
        <w:rPr>
          <w:sz w:val="20"/>
        </w:rPr>
      </w:pPr>
    </w:p>
    <w:p w:rsidR="00A53F26" w:rsidRPr="00A53F26" w:rsidRDefault="00A53F26" w:rsidP="00A53F26">
      <w:pPr>
        <w:widowControl/>
        <w:suppressAutoHyphens/>
        <w:ind w:left="510" w:firstLine="510"/>
        <w:rPr>
          <w:rFonts w:ascii="Times" w:hAnsi="Times"/>
        </w:rPr>
      </w:pPr>
      <w:r w:rsidRPr="00A53F26">
        <w:rPr>
          <w:rFonts w:ascii="Times" w:hAnsi="Times"/>
        </w:rPr>
        <w:t xml:space="preserve">3. Współczynnik deprecjacji ustala się w zależności od okresu deprecjacji, liczonego od dnia pierwszej rejestracji samochodu dokonanej poza terytorium kraju do dnia powstania obowiązku podatkowego, o którym mowa w art. 101, i liczy się w miesiącach, przy czym, wskazany okres deprecjacji kończy się z upływem tego dnia w ostatnim miesiącu, który odpowiada początkowemu dniowi tego okresu, a gdyby takiego dnia w ostatnim miesiącu nie było – w ostatnim dniu tego miesiąca. </w:t>
      </w:r>
    </w:p>
    <w:p w:rsidR="00A53F26" w:rsidRPr="00A53F26" w:rsidRDefault="00A53F26" w:rsidP="00A53F26">
      <w:pPr>
        <w:widowControl/>
        <w:suppressAutoHyphens/>
        <w:ind w:left="510" w:firstLine="510"/>
        <w:rPr>
          <w:rFonts w:ascii="Times" w:hAnsi="Times"/>
        </w:rPr>
      </w:pPr>
      <w:r w:rsidRPr="00A53F26">
        <w:rPr>
          <w:rFonts w:ascii="Times" w:hAnsi="Times"/>
        </w:rPr>
        <w:t>4. Współczynnik deprecjacji wynosi:</w:t>
      </w:r>
    </w:p>
    <w:tbl>
      <w:tblPr>
        <w:tblpPr w:leftFromText="141" w:rightFromText="141" w:vertAnchor="text" w:horzAnchor="page" w:tblpX="2334" w:tblpY="80"/>
        <w:tblW w:w="5040" w:type="dxa"/>
        <w:tblCellMar>
          <w:left w:w="70" w:type="dxa"/>
          <w:right w:w="70" w:type="dxa"/>
        </w:tblCellMar>
        <w:tblLook w:val="04A0" w:firstRow="1" w:lastRow="0" w:firstColumn="1" w:lastColumn="0" w:noHBand="0" w:noVBand="1"/>
      </w:tblPr>
      <w:tblGrid>
        <w:gridCol w:w="2660"/>
        <w:gridCol w:w="2380"/>
      </w:tblGrid>
      <w:tr w:rsidR="00A53F26" w:rsidRPr="00A53F26" w:rsidTr="003519A6">
        <w:trPr>
          <w:trHeight w:val="414"/>
        </w:trPr>
        <w:tc>
          <w:tcPr>
            <w:tcW w:w="26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53F26" w:rsidRPr="00A53F26" w:rsidRDefault="00A53F26" w:rsidP="00A53F26">
            <w:pPr>
              <w:widowControl/>
              <w:suppressAutoHyphens/>
              <w:jc w:val="center"/>
              <w:rPr>
                <w:rFonts w:ascii="Times" w:hAnsi="Times"/>
                <w:bCs/>
                <w:kern w:val="24"/>
              </w:rPr>
            </w:pPr>
            <w:r w:rsidRPr="00A53F26">
              <w:rPr>
                <w:rFonts w:ascii="Times" w:hAnsi="Times"/>
                <w:bCs/>
                <w:kern w:val="24"/>
              </w:rPr>
              <w:lastRenderedPageBreak/>
              <w:t xml:space="preserve">Okres deprecjacji </w:t>
            </w:r>
          </w:p>
          <w:p w:rsidR="00A53F26" w:rsidRPr="00A53F26" w:rsidRDefault="00A53F26" w:rsidP="00A53F26">
            <w:pPr>
              <w:widowControl/>
              <w:suppressAutoHyphens/>
              <w:jc w:val="center"/>
              <w:rPr>
                <w:rFonts w:ascii="Times" w:hAnsi="Times"/>
                <w:bCs/>
                <w:kern w:val="24"/>
              </w:rPr>
            </w:pPr>
            <w:r w:rsidRPr="00A53F26">
              <w:rPr>
                <w:rFonts w:ascii="Times" w:hAnsi="Times"/>
                <w:bCs/>
                <w:kern w:val="24"/>
              </w:rPr>
              <w:t xml:space="preserve">(w miesiącach) </w:t>
            </w:r>
          </w:p>
        </w:tc>
        <w:tc>
          <w:tcPr>
            <w:tcW w:w="23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3F26" w:rsidRPr="00A53F26" w:rsidRDefault="00A53F26" w:rsidP="00A53F26">
            <w:pPr>
              <w:widowControl/>
              <w:suppressAutoHyphens/>
              <w:jc w:val="center"/>
              <w:rPr>
                <w:rFonts w:ascii="Times" w:hAnsi="Times"/>
                <w:bCs/>
                <w:kern w:val="24"/>
              </w:rPr>
            </w:pPr>
            <w:r w:rsidRPr="00A53F26">
              <w:rPr>
                <w:rFonts w:ascii="Times" w:hAnsi="Times"/>
                <w:bCs/>
                <w:kern w:val="24"/>
              </w:rPr>
              <w:t>Współczynnik deprecjacji (D)</w:t>
            </w:r>
          </w:p>
        </w:tc>
      </w:tr>
      <w:tr w:rsidR="00A53F26" w:rsidRPr="00A53F26" w:rsidTr="003519A6">
        <w:trPr>
          <w:trHeight w:val="414"/>
        </w:trPr>
        <w:tc>
          <w:tcPr>
            <w:tcW w:w="2660" w:type="dxa"/>
            <w:vMerge/>
            <w:tcBorders>
              <w:top w:val="single" w:sz="4" w:space="0" w:color="auto"/>
              <w:left w:val="single" w:sz="4" w:space="0" w:color="auto"/>
              <w:bottom w:val="single" w:sz="4" w:space="0" w:color="auto"/>
              <w:right w:val="single" w:sz="4" w:space="0" w:color="auto"/>
            </w:tcBorders>
            <w:vAlign w:val="center"/>
            <w:hideMark/>
          </w:tcPr>
          <w:p w:rsidR="00A53F26" w:rsidRPr="00A53F26" w:rsidRDefault="00A53F26" w:rsidP="00A53F26"/>
        </w:tc>
        <w:tc>
          <w:tcPr>
            <w:tcW w:w="2380" w:type="dxa"/>
            <w:vMerge/>
            <w:tcBorders>
              <w:top w:val="single" w:sz="4" w:space="0" w:color="auto"/>
              <w:left w:val="single" w:sz="4" w:space="0" w:color="auto"/>
              <w:bottom w:val="single" w:sz="4" w:space="0" w:color="auto"/>
              <w:right w:val="single" w:sz="4" w:space="0" w:color="auto"/>
            </w:tcBorders>
            <w:vAlign w:val="center"/>
            <w:hideMark/>
          </w:tcPr>
          <w:p w:rsidR="00A53F26" w:rsidRPr="00A53F26" w:rsidRDefault="00A53F26" w:rsidP="00A53F26"/>
        </w:tc>
      </w:tr>
      <w:tr w:rsidR="00A53F26" w:rsidRPr="00A53F26" w:rsidTr="003519A6">
        <w:trPr>
          <w:trHeight w:val="426"/>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poniżej 1</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w:t>
            </w:r>
          </w:p>
        </w:tc>
      </w:tr>
      <w:tr w:rsidR="00A53F26" w:rsidRPr="00A53F26" w:rsidTr="003519A6">
        <w:trPr>
          <w:trHeight w:val="270"/>
        </w:trPr>
        <w:tc>
          <w:tcPr>
            <w:tcW w:w="266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od 1 do 2</w:t>
            </w:r>
          </w:p>
        </w:tc>
        <w:tc>
          <w:tcPr>
            <w:tcW w:w="2380" w:type="dxa"/>
            <w:tcBorders>
              <w:top w:val="single" w:sz="4" w:space="0" w:color="auto"/>
              <w:left w:val="nil"/>
              <w:bottom w:val="single" w:sz="4" w:space="0" w:color="auto"/>
              <w:right w:val="single" w:sz="4" w:space="0" w:color="auto"/>
            </w:tcBorders>
            <w:shd w:val="clear" w:color="auto" w:fill="auto"/>
            <w:noWrap/>
            <w:vAlign w:val="bottom"/>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0,03</w:t>
            </w:r>
          </w:p>
        </w:tc>
      </w:tr>
      <w:tr w:rsidR="00A53F26" w:rsidRPr="00A53F26" w:rsidTr="003519A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od 3 do 4</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0,08</w:t>
            </w:r>
          </w:p>
        </w:tc>
      </w:tr>
      <w:tr w:rsidR="00A53F26" w:rsidRPr="00A53F26" w:rsidTr="003519A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od 5 do 6</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0,12</w:t>
            </w:r>
          </w:p>
        </w:tc>
      </w:tr>
      <w:tr w:rsidR="00A53F26" w:rsidRPr="00A53F26" w:rsidTr="003519A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od 7 do 12</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0,18</w:t>
            </w:r>
          </w:p>
        </w:tc>
      </w:tr>
      <w:tr w:rsidR="00A53F26" w:rsidRPr="00A53F26" w:rsidTr="003519A6">
        <w:trPr>
          <w:trHeight w:val="36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od 13 do 24</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0,25</w:t>
            </w:r>
          </w:p>
        </w:tc>
      </w:tr>
      <w:tr w:rsidR="00A53F26" w:rsidRPr="00A53F26" w:rsidTr="003519A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od 25 do 36</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0,35</w:t>
            </w:r>
          </w:p>
        </w:tc>
      </w:tr>
      <w:tr w:rsidR="00A53F26" w:rsidRPr="00A53F26" w:rsidTr="003519A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od 37 do 48</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0,45</w:t>
            </w:r>
          </w:p>
        </w:tc>
      </w:tr>
      <w:tr w:rsidR="00A53F26" w:rsidRPr="00A53F26" w:rsidTr="003519A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od 49 do 60</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0,55</w:t>
            </w:r>
          </w:p>
        </w:tc>
      </w:tr>
      <w:tr w:rsidR="00A53F26" w:rsidRPr="00A53F26" w:rsidTr="003519A6">
        <w:trPr>
          <w:trHeight w:val="426"/>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od 61 do 72</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0,60</w:t>
            </w:r>
          </w:p>
        </w:tc>
      </w:tr>
      <w:tr w:rsidR="00A53F26" w:rsidRPr="00A53F26" w:rsidTr="003519A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od 73 do 84</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0,65</w:t>
            </w:r>
          </w:p>
        </w:tc>
      </w:tr>
      <w:tr w:rsidR="00A53F26" w:rsidRPr="00A53F26" w:rsidTr="003519A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od 85 do 96</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0,70</w:t>
            </w:r>
          </w:p>
        </w:tc>
      </w:tr>
      <w:tr w:rsidR="00A53F26" w:rsidRPr="00A53F26" w:rsidTr="003519A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od 97 do 108</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0,75</w:t>
            </w:r>
          </w:p>
        </w:tc>
      </w:tr>
      <w:tr w:rsidR="00A53F26" w:rsidRPr="00A53F26" w:rsidTr="003519A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od 109 do 120</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0,78</w:t>
            </w:r>
          </w:p>
        </w:tc>
      </w:tr>
      <w:tr w:rsidR="00A53F26" w:rsidRPr="00A53F26" w:rsidTr="003519A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od 121 do 132</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0,82</w:t>
            </w:r>
          </w:p>
        </w:tc>
      </w:tr>
      <w:tr w:rsidR="00A53F26" w:rsidRPr="00A53F26" w:rsidTr="003519A6">
        <w:trPr>
          <w:trHeight w:val="300"/>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od 133 do 144</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0,84</w:t>
            </w:r>
          </w:p>
        </w:tc>
      </w:tr>
      <w:tr w:rsidR="00A53F26" w:rsidRPr="00A53F26" w:rsidTr="003519A6">
        <w:trPr>
          <w:trHeight w:val="285"/>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od 145 do 156</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0,86</w:t>
            </w:r>
          </w:p>
        </w:tc>
      </w:tr>
      <w:tr w:rsidR="00A53F26" w:rsidRPr="00A53F26" w:rsidTr="003519A6">
        <w:trPr>
          <w:trHeight w:val="285"/>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od 157 do 168</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0,88</w:t>
            </w:r>
          </w:p>
        </w:tc>
      </w:tr>
      <w:tr w:rsidR="00A53F26" w:rsidRPr="00A53F26" w:rsidTr="003519A6">
        <w:trPr>
          <w:trHeight w:val="285"/>
        </w:trPr>
        <w:tc>
          <w:tcPr>
            <w:tcW w:w="2660" w:type="dxa"/>
            <w:tcBorders>
              <w:top w:val="nil"/>
              <w:left w:val="single" w:sz="4" w:space="0" w:color="auto"/>
              <w:bottom w:val="single" w:sz="4" w:space="0" w:color="auto"/>
              <w:right w:val="single" w:sz="4" w:space="0" w:color="auto"/>
            </w:tcBorders>
            <w:shd w:val="clear" w:color="auto" w:fill="auto"/>
            <w:noWrap/>
            <w:vAlign w:val="center"/>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169 i powyżej</w:t>
            </w:r>
          </w:p>
        </w:tc>
        <w:tc>
          <w:tcPr>
            <w:tcW w:w="2380" w:type="dxa"/>
            <w:tcBorders>
              <w:top w:val="nil"/>
              <w:left w:val="nil"/>
              <w:bottom w:val="single" w:sz="4" w:space="0" w:color="auto"/>
              <w:right w:val="single" w:sz="4" w:space="0" w:color="auto"/>
            </w:tcBorders>
            <w:shd w:val="clear" w:color="auto" w:fill="auto"/>
            <w:noWrap/>
            <w:vAlign w:val="bottom"/>
            <w:hideMark/>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0,90</w:t>
            </w:r>
          </w:p>
        </w:tc>
      </w:tr>
    </w:tbl>
    <w:p w:rsidR="00A53F26" w:rsidRPr="00A53F26" w:rsidRDefault="00A53F26" w:rsidP="00A53F26">
      <w:pPr>
        <w:widowControl/>
        <w:suppressAutoHyphens/>
        <w:ind w:left="510" w:firstLine="510"/>
        <w:rPr>
          <w:rFonts w:ascii="Times" w:hAnsi="Times"/>
        </w:rPr>
      </w:pPr>
    </w:p>
    <w:p w:rsidR="00A53F26" w:rsidRPr="00A53F26" w:rsidRDefault="00A53F26" w:rsidP="00A53F26">
      <w:pPr>
        <w:widowControl/>
        <w:suppressAutoHyphens/>
        <w:ind w:left="510" w:firstLine="510"/>
        <w:rPr>
          <w:rFonts w:ascii="Times" w:hAnsi="Times"/>
        </w:rPr>
      </w:pPr>
    </w:p>
    <w:p w:rsidR="00A53F26" w:rsidRPr="00A53F26" w:rsidRDefault="00A53F26" w:rsidP="00A53F26">
      <w:pPr>
        <w:widowControl/>
        <w:suppressAutoHyphens/>
        <w:ind w:left="510" w:firstLine="510"/>
        <w:rPr>
          <w:rFonts w:ascii="Times" w:hAnsi="Times"/>
        </w:rPr>
      </w:pPr>
    </w:p>
    <w:p w:rsidR="00A53F26" w:rsidRPr="00A53F26" w:rsidRDefault="00A53F26" w:rsidP="00A53F26">
      <w:pPr>
        <w:widowControl/>
        <w:suppressAutoHyphens/>
        <w:ind w:left="510" w:firstLine="510"/>
        <w:rPr>
          <w:rFonts w:ascii="Times" w:hAnsi="Times"/>
        </w:rPr>
      </w:pPr>
    </w:p>
    <w:p w:rsidR="00A53F26" w:rsidRPr="00A53F26" w:rsidRDefault="00A53F26" w:rsidP="00A53F26">
      <w:pPr>
        <w:widowControl/>
        <w:suppressAutoHyphens/>
        <w:ind w:left="510" w:firstLine="510"/>
        <w:rPr>
          <w:rFonts w:ascii="Times" w:hAnsi="Times"/>
        </w:rPr>
      </w:pPr>
    </w:p>
    <w:p w:rsidR="00A53F26" w:rsidRPr="00A53F26" w:rsidRDefault="00A53F26" w:rsidP="00A53F26">
      <w:pPr>
        <w:widowControl/>
        <w:suppressAutoHyphens/>
        <w:ind w:left="510" w:firstLine="510"/>
        <w:rPr>
          <w:rFonts w:ascii="Times" w:hAnsi="Times"/>
        </w:rPr>
      </w:pPr>
    </w:p>
    <w:p w:rsidR="00A53F26" w:rsidRPr="00A53F26" w:rsidRDefault="00A53F26" w:rsidP="00A53F26">
      <w:pPr>
        <w:widowControl/>
        <w:suppressAutoHyphens/>
        <w:ind w:left="510" w:firstLine="510"/>
        <w:rPr>
          <w:rFonts w:ascii="Times" w:hAnsi="Times"/>
        </w:rPr>
      </w:pPr>
    </w:p>
    <w:p w:rsidR="00A53F26" w:rsidRPr="00A53F26" w:rsidRDefault="00A53F26" w:rsidP="00A53F26">
      <w:pPr>
        <w:widowControl/>
        <w:suppressAutoHyphens/>
        <w:ind w:left="510" w:firstLine="510"/>
        <w:rPr>
          <w:rFonts w:ascii="Times" w:hAnsi="Times"/>
        </w:rPr>
      </w:pPr>
    </w:p>
    <w:p w:rsidR="00A53F26" w:rsidRPr="00A53F26" w:rsidRDefault="00A53F26" w:rsidP="00A53F26">
      <w:pPr>
        <w:widowControl/>
        <w:suppressAutoHyphens/>
        <w:ind w:left="510" w:firstLine="510"/>
        <w:rPr>
          <w:rFonts w:ascii="Times" w:hAnsi="Times"/>
        </w:rPr>
      </w:pPr>
    </w:p>
    <w:p w:rsidR="00A53F26" w:rsidRPr="00A53F26" w:rsidRDefault="00A53F26" w:rsidP="00A53F26">
      <w:pPr>
        <w:widowControl/>
        <w:autoSpaceDE/>
        <w:autoSpaceDN/>
        <w:adjustRightInd/>
        <w:ind w:left="510" w:hanging="510"/>
        <w:rPr>
          <w:rFonts w:ascii="Times" w:hAnsi="Times"/>
          <w:bCs/>
        </w:rPr>
      </w:pPr>
    </w:p>
    <w:p w:rsidR="00A53F26" w:rsidRPr="00A53F26" w:rsidRDefault="00A53F26" w:rsidP="00A53F26">
      <w:pPr>
        <w:widowControl/>
        <w:autoSpaceDE/>
        <w:autoSpaceDN/>
        <w:adjustRightInd/>
        <w:ind w:left="510" w:hanging="510"/>
        <w:rPr>
          <w:rFonts w:ascii="Times" w:hAnsi="Times"/>
          <w:bCs/>
        </w:rPr>
      </w:pPr>
    </w:p>
    <w:p w:rsidR="00A53F26" w:rsidRPr="00A53F26" w:rsidRDefault="00A53F26" w:rsidP="00A53F26">
      <w:pPr>
        <w:widowControl/>
        <w:autoSpaceDE/>
        <w:autoSpaceDN/>
        <w:adjustRightInd/>
        <w:ind w:left="510" w:hanging="510"/>
        <w:rPr>
          <w:rFonts w:ascii="Times" w:hAnsi="Times"/>
          <w:bCs/>
        </w:rPr>
      </w:pPr>
    </w:p>
    <w:p w:rsidR="00A53F26" w:rsidRPr="00A53F26" w:rsidRDefault="00A53F26" w:rsidP="00A53F26">
      <w:pPr>
        <w:widowControl/>
        <w:autoSpaceDE/>
        <w:autoSpaceDN/>
        <w:adjustRightInd/>
        <w:ind w:left="510" w:hanging="510"/>
        <w:rPr>
          <w:rFonts w:ascii="Times" w:hAnsi="Times"/>
          <w:bCs/>
        </w:rPr>
      </w:pPr>
    </w:p>
    <w:p w:rsidR="00A53F26" w:rsidRPr="00A53F26" w:rsidRDefault="00A53F26" w:rsidP="00A53F26">
      <w:pPr>
        <w:widowControl/>
        <w:autoSpaceDE/>
        <w:autoSpaceDN/>
        <w:adjustRightInd/>
        <w:ind w:left="510" w:hanging="510"/>
        <w:rPr>
          <w:rFonts w:ascii="Times" w:hAnsi="Times"/>
          <w:bCs/>
        </w:rPr>
      </w:pPr>
    </w:p>
    <w:p w:rsidR="00A53F26" w:rsidRPr="00A53F26" w:rsidRDefault="00A53F26" w:rsidP="00A53F26">
      <w:pPr>
        <w:widowControl/>
        <w:autoSpaceDE/>
        <w:autoSpaceDN/>
        <w:adjustRightInd/>
        <w:ind w:left="510" w:hanging="510"/>
        <w:rPr>
          <w:rFonts w:ascii="Times" w:hAnsi="Times"/>
          <w:bCs/>
        </w:rPr>
      </w:pPr>
    </w:p>
    <w:p w:rsidR="00A53F26" w:rsidRPr="00A53F26" w:rsidRDefault="00A53F26" w:rsidP="00A53F26">
      <w:pPr>
        <w:widowControl/>
        <w:autoSpaceDE/>
        <w:autoSpaceDN/>
        <w:adjustRightInd/>
        <w:ind w:left="510" w:hanging="510"/>
        <w:rPr>
          <w:rFonts w:ascii="Times" w:hAnsi="Times"/>
          <w:bCs/>
        </w:rPr>
      </w:pPr>
    </w:p>
    <w:p w:rsidR="00A53F26" w:rsidRPr="00A53F26" w:rsidRDefault="00A53F26" w:rsidP="00A53F26">
      <w:pPr>
        <w:widowControl/>
        <w:suppressAutoHyphens/>
        <w:ind w:left="510" w:firstLine="510"/>
        <w:rPr>
          <w:rFonts w:ascii="Times" w:hAnsi="Times"/>
        </w:rPr>
      </w:pPr>
    </w:p>
    <w:p w:rsidR="00A53F26" w:rsidRPr="00A53F26" w:rsidRDefault="00A53F26" w:rsidP="00A53F26">
      <w:pPr>
        <w:widowControl/>
        <w:suppressAutoHyphens/>
        <w:ind w:left="510" w:firstLine="510"/>
        <w:rPr>
          <w:rFonts w:ascii="Times" w:hAnsi="Times"/>
        </w:rPr>
      </w:pPr>
    </w:p>
    <w:p w:rsidR="00A53F26" w:rsidRPr="00A53F26" w:rsidRDefault="00A53F26" w:rsidP="00A53F26">
      <w:pPr>
        <w:widowControl/>
        <w:suppressAutoHyphens/>
        <w:ind w:left="510" w:firstLine="510"/>
        <w:rPr>
          <w:rFonts w:ascii="Times" w:hAnsi="Times"/>
        </w:rPr>
      </w:pPr>
    </w:p>
    <w:p w:rsidR="00A53F26" w:rsidRPr="00A53F26" w:rsidRDefault="00A53F26" w:rsidP="00A53F26">
      <w:pPr>
        <w:widowControl/>
        <w:suppressAutoHyphens/>
        <w:ind w:left="510" w:firstLine="510"/>
        <w:rPr>
          <w:rFonts w:ascii="Times" w:hAnsi="Times"/>
        </w:rPr>
      </w:pPr>
    </w:p>
    <w:p w:rsidR="00A53F26" w:rsidRPr="00A53F26" w:rsidRDefault="00A53F26" w:rsidP="00A53F26">
      <w:pPr>
        <w:widowControl/>
        <w:suppressAutoHyphens/>
        <w:ind w:left="510" w:firstLine="510"/>
        <w:rPr>
          <w:rFonts w:ascii="Times" w:hAnsi="Times"/>
        </w:rPr>
      </w:pPr>
    </w:p>
    <w:p w:rsidR="00A53F26" w:rsidRPr="00A53F26" w:rsidRDefault="00A53F26" w:rsidP="00A53F26">
      <w:pPr>
        <w:widowControl/>
        <w:suppressAutoHyphens/>
        <w:ind w:left="510" w:firstLine="510"/>
        <w:rPr>
          <w:rFonts w:ascii="Times" w:hAnsi="Times"/>
        </w:rPr>
      </w:pPr>
    </w:p>
    <w:p w:rsidR="00A53F26" w:rsidRPr="00A53F26" w:rsidRDefault="00A53F26" w:rsidP="00A53F26">
      <w:pPr>
        <w:widowControl/>
        <w:suppressAutoHyphens/>
        <w:ind w:left="510" w:firstLine="510"/>
        <w:rPr>
          <w:rFonts w:ascii="Times" w:hAnsi="Times"/>
        </w:rPr>
      </w:pPr>
      <w:r w:rsidRPr="00A53F26">
        <w:rPr>
          <w:rFonts w:ascii="Times" w:hAnsi="Times"/>
        </w:rPr>
        <w:t>5. Normy emisji poziomu spalin obejmują samochody zarejestrowane po raz pierwszy w następujących latach:</w:t>
      </w:r>
    </w:p>
    <w:p w:rsidR="00A53F26" w:rsidRPr="00A53F26" w:rsidRDefault="00A53F26" w:rsidP="00A53F26">
      <w:pPr>
        <w:widowControl/>
        <w:autoSpaceDE/>
        <w:autoSpaceDN/>
        <w:adjustRightInd/>
        <w:ind w:left="1020" w:hanging="510"/>
        <w:rPr>
          <w:rFonts w:ascii="Times" w:hAnsi="Times"/>
          <w:bCs/>
        </w:rPr>
      </w:pPr>
      <w:r w:rsidRPr="00A53F26">
        <w:rPr>
          <w:rFonts w:ascii="Times" w:hAnsi="Times"/>
          <w:bCs/>
        </w:rPr>
        <w:t>1)</w:t>
      </w:r>
      <w:r w:rsidRPr="00A53F26">
        <w:rPr>
          <w:rFonts w:ascii="Times" w:hAnsi="Times"/>
          <w:bCs/>
        </w:rPr>
        <w:tab/>
        <w:t>Euro 6 – 2016 r. i później;</w:t>
      </w:r>
    </w:p>
    <w:p w:rsidR="00A53F26" w:rsidRPr="00A53F26" w:rsidRDefault="00A53F26" w:rsidP="00A53F26">
      <w:pPr>
        <w:widowControl/>
        <w:autoSpaceDE/>
        <w:autoSpaceDN/>
        <w:adjustRightInd/>
        <w:ind w:left="1020" w:hanging="510"/>
        <w:rPr>
          <w:rFonts w:ascii="Times" w:hAnsi="Times"/>
          <w:bCs/>
        </w:rPr>
      </w:pPr>
      <w:r w:rsidRPr="00A53F26">
        <w:rPr>
          <w:rFonts w:ascii="Times" w:hAnsi="Times"/>
          <w:bCs/>
        </w:rPr>
        <w:t>2)</w:t>
      </w:r>
      <w:r w:rsidRPr="00A53F26">
        <w:rPr>
          <w:rFonts w:ascii="Times" w:hAnsi="Times"/>
          <w:bCs/>
        </w:rPr>
        <w:tab/>
        <w:t>Euro 5 – od 2010 r. do 2015 r.;</w:t>
      </w:r>
    </w:p>
    <w:p w:rsidR="00A53F26" w:rsidRPr="00A53F26" w:rsidRDefault="00A53F26" w:rsidP="00A53F26">
      <w:pPr>
        <w:widowControl/>
        <w:autoSpaceDE/>
        <w:autoSpaceDN/>
        <w:adjustRightInd/>
        <w:ind w:left="1020" w:hanging="510"/>
        <w:rPr>
          <w:rFonts w:ascii="Times" w:hAnsi="Times"/>
          <w:bCs/>
        </w:rPr>
      </w:pPr>
      <w:r w:rsidRPr="00A53F26">
        <w:rPr>
          <w:rFonts w:ascii="Times" w:hAnsi="Times"/>
          <w:bCs/>
        </w:rPr>
        <w:t>3)</w:t>
      </w:r>
      <w:r w:rsidRPr="00A53F26">
        <w:rPr>
          <w:rFonts w:ascii="Times" w:hAnsi="Times"/>
          <w:bCs/>
        </w:rPr>
        <w:tab/>
        <w:t>Euro 4 – od 2005 r. do 2009 r.;</w:t>
      </w:r>
    </w:p>
    <w:p w:rsidR="00A53F26" w:rsidRPr="00A53F26" w:rsidRDefault="00A53F26" w:rsidP="00A53F26">
      <w:pPr>
        <w:widowControl/>
        <w:autoSpaceDE/>
        <w:autoSpaceDN/>
        <w:adjustRightInd/>
        <w:ind w:left="1020" w:hanging="510"/>
        <w:rPr>
          <w:rFonts w:ascii="Times" w:hAnsi="Times"/>
          <w:bCs/>
        </w:rPr>
      </w:pPr>
      <w:r w:rsidRPr="00A53F26">
        <w:rPr>
          <w:rFonts w:ascii="Times" w:hAnsi="Times"/>
          <w:bCs/>
        </w:rPr>
        <w:t>4)</w:t>
      </w:r>
      <w:r w:rsidRPr="00A53F26">
        <w:rPr>
          <w:rFonts w:ascii="Times" w:hAnsi="Times"/>
          <w:bCs/>
        </w:rPr>
        <w:tab/>
        <w:t>Euro 3 lub wcześniejsza – 2004 r. i wcześniej.</w:t>
      </w:r>
    </w:p>
    <w:p w:rsidR="00A53F26" w:rsidRPr="00A53F26" w:rsidRDefault="00A53F26" w:rsidP="00A53F26">
      <w:pPr>
        <w:widowControl/>
        <w:suppressAutoHyphens/>
        <w:ind w:left="510" w:firstLine="510"/>
        <w:rPr>
          <w:rFonts w:ascii="Times" w:hAnsi="Times"/>
        </w:rPr>
      </w:pPr>
      <w:r w:rsidRPr="00A53F26">
        <w:rPr>
          <w:rFonts w:ascii="Times" w:hAnsi="Times"/>
        </w:rPr>
        <w:t xml:space="preserve">6. W przypadku gdy norma emisji poziomu spalin nie jest zgodna z rokiem, o którym mowa w ust. 5, podatnik dołącza do deklaracji podatkowej wyciąg ze świadectwa homologacji. </w:t>
      </w:r>
    </w:p>
    <w:p w:rsidR="00A53F26" w:rsidRPr="00A53F26" w:rsidRDefault="00A53F26" w:rsidP="00A53F26">
      <w:pPr>
        <w:widowControl/>
        <w:suppressAutoHyphens/>
        <w:ind w:left="510" w:firstLine="510"/>
        <w:rPr>
          <w:rFonts w:ascii="Times" w:hAnsi="Times"/>
        </w:rPr>
      </w:pPr>
      <w:r w:rsidRPr="00A53F26">
        <w:rPr>
          <w:rFonts w:ascii="Times" w:hAnsi="Times"/>
        </w:rPr>
        <w:t>7. W przypadku samochodu niezarejestrowanego poza terytorium kraju współczynnik deprecjacji (D) wynosi 0.</w:t>
      </w:r>
    </w:p>
    <w:p w:rsidR="00A53F26" w:rsidRPr="00A53F26" w:rsidRDefault="00A53F26" w:rsidP="00A53F26">
      <w:pPr>
        <w:widowControl/>
        <w:suppressAutoHyphens/>
        <w:ind w:left="510" w:firstLine="510"/>
        <w:rPr>
          <w:rFonts w:ascii="Times" w:hAnsi="Times"/>
        </w:rPr>
      </w:pPr>
      <w:r w:rsidRPr="00A53F26">
        <w:rPr>
          <w:rFonts w:ascii="Times" w:hAnsi="Times"/>
        </w:rPr>
        <w:lastRenderedPageBreak/>
        <w:t xml:space="preserve">8. W przypadku samochodów o ponadnormatywnym stopniu utraty wartości, na wniosek podatnika, złożony w terminie 14 dni od dnia złożenia deklaracji podatkowej lub przyjęcia zgłoszenia celnego, właściwy naczelnik urzędu skarbowego lub naczelnik urzędu </w:t>
      </w:r>
      <w:proofErr w:type="spellStart"/>
      <w:r w:rsidRPr="00A53F26">
        <w:rPr>
          <w:rFonts w:ascii="Times" w:hAnsi="Times"/>
        </w:rPr>
        <w:t>celno</w:t>
      </w:r>
      <w:proofErr w:type="spellEnd"/>
      <w:r w:rsidRPr="00A53F26">
        <w:rPr>
          <w:rFonts w:ascii="Times" w:hAnsi="Times"/>
        </w:rPr>
        <w:t>–skarbowego określi, w drodze decyzji, kwotę akcyzy.</w:t>
      </w:r>
    </w:p>
    <w:p w:rsidR="00A53F26" w:rsidRPr="00A53F26" w:rsidRDefault="00A53F26" w:rsidP="00A53F26">
      <w:pPr>
        <w:widowControl/>
        <w:suppressAutoHyphens/>
        <w:ind w:left="510" w:firstLine="510"/>
        <w:rPr>
          <w:rFonts w:ascii="Times" w:hAnsi="Times"/>
        </w:rPr>
      </w:pPr>
      <w:r w:rsidRPr="00A53F26">
        <w:rPr>
          <w:rFonts w:ascii="Times" w:hAnsi="Times"/>
        </w:rPr>
        <w:t xml:space="preserve">9. Organami właściwymi do orzekania w sprawie określenia kwoty akcyzy, o której mowa w ust. 8, są odpowiednio naczelnik urzędu skarbowego lub naczelnik urzędu </w:t>
      </w:r>
      <w:proofErr w:type="spellStart"/>
      <w:r w:rsidRPr="00A53F26">
        <w:rPr>
          <w:rFonts w:ascii="Times" w:hAnsi="Times"/>
        </w:rPr>
        <w:t>celno</w:t>
      </w:r>
      <w:proofErr w:type="spellEnd"/>
      <w:r w:rsidRPr="00A53F26">
        <w:rPr>
          <w:rFonts w:ascii="Times" w:hAnsi="Times"/>
        </w:rPr>
        <w:t>–skarbowego, któremu została złożona deklaracja podatkowa dla tej akcyzy lub zgłoszenie celne, w którym została obliczona i wykazana kwota tej akcyzy, oraz właściwy dla naczelnika w zakresie akcyzy dyrektor izby administracji skarbowej.</w:t>
      </w:r>
    </w:p>
    <w:p w:rsidR="00A53F26" w:rsidRPr="00A53F26" w:rsidRDefault="00A53F26" w:rsidP="00A53F26">
      <w:pPr>
        <w:widowControl/>
        <w:suppressAutoHyphens/>
        <w:ind w:left="510" w:firstLine="510"/>
        <w:rPr>
          <w:rFonts w:ascii="Times" w:hAnsi="Times"/>
        </w:rPr>
      </w:pPr>
      <w:r w:rsidRPr="00A53F26">
        <w:rPr>
          <w:rFonts w:ascii="Times" w:hAnsi="Times"/>
        </w:rPr>
        <w:t>10. Akcyzę, o której mowa w ust. 8, oblicza się według następującego wzoru:</w:t>
      </w:r>
    </w:p>
    <w:p w:rsidR="00A53F26" w:rsidRPr="00A53F26" w:rsidRDefault="00A53F26" w:rsidP="00A53F26">
      <w:pPr>
        <w:widowControl/>
        <w:autoSpaceDE/>
        <w:autoSpaceDN/>
        <w:adjustRightInd/>
        <w:ind w:left="510"/>
        <w:jc w:val="center"/>
      </w:pPr>
      <w:r w:rsidRPr="00A53F26">
        <w:t xml:space="preserve"> P = S x [1–(D+DD)]</w:t>
      </w:r>
    </w:p>
    <w:p w:rsidR="00A53F26" w:rsidRPr="00A53F26" w:rsidRDefault="00A53F26" w:rsidP="00A53F26">
      <w:pPr>
        <w:widowControl/>
        <w:autoSpaceDE/>
        <w:autoSpaceDN/>
        <w:adjustRightInd/>
        <w:ind w:left="1815" w:hanging="794"/>
      </w:pPr>
      <w:r w:rsidRPr="00A53F26">
        <w:t>w którym poszczególne symbole oznaczają:</w:t>
      </w:r>
    </w:p>
    <w:p w:rsidR="00A53F26" w:rsidRPr="00A53F26" w:rsidRDefault="00A53F26" w:rsidP="00A53F26">
      <w:pPr>
        <w:widowControl/>
        <w:autoSpaceDE/>
        <w:autoSpaceDN/>
        <w:adjustRightInd/>
        <w:ind w:left="1815" w:hanging="794"/>
      </w:pPr>
      <w:r w:rsidRPr="00A53F26">
        <w:t>P – kwota akcyzy wyrażona w polskich złotych,</w:t>
      </w:r>
    </w:p>
    <w:p w:rsidR="00A53F26" w:rsidRPr="00A53F26" w:rsidRDefault="00A53F26" w:rsidP="00A53F26">
      <w:pPr>
        <w:widowControl/>
        <w:autoSpaceDE/>
        <w:autoSpaceDN/>
        <w:adjustRightInd/>
        <w:ind w:left="1815" w:hanging="794"/>
      </w:pPr>
      <w:r w:rsidRPr="00A53F26">
        <w:t>S – stawka akcyzy, o której mowa w ust. 2,</w:t>
      </w:r>
    </w:p>
    <w:p w:rsidR="00A53F26" w:rsidRPr="00A53F26" w:rsidRDefault="00A53F26" w:rsidP="00A53F26">
      <w:pPr>
        <w:widowControl/>
        <w:autoSpaceDE/>
        <w:autoSpaceDN/>
        <w:adjustRightInd/>
        <w:ind w:left="1815" w:hanging="794"/>
      </w:pPr>
      <w:r w:rsidRPr="00A53F26">
        <w:t>D – współczynnik deprecjacji, o którym mowa w ust. 4,</w:t>
      </w:r>
    </w:p>
    <w:p w:rsidR="00A53F26" w:rsidRPr="00A53F26" w:rsidRDefault="00A53F26" w:rsidP="00A53F26">
      <w:pPr>
        <w:widowControl/>
        <w:autoSpaceDE/>
        <w:autoSpaceDN/>
        <w:adjustRightInd/>
        <w:ind w:left="1815" w:hanging="794"/>
      </w:pPr>
      <w:r w:rsidRPr="00A53F26">
        <w:t>DD – dodatkowy współczynnik deprecjacji, o którym mowa w ust. 11.</w:t>
      </w:r>
    </w:p>
    <w:p w:rsidR="00A53F26" w:rsidRPr="00A53F26" w:rsidRDefault="00A53F26" w:rsidP="00A53F26">
      <w:pPr>
        <w:widowControl/>
        <w:suppressAutoHyphens/>
        <w:ind w:left="510"/>
      </w:pPr>
      <w:r w:rsidRPr="00A53F26">
        <w:t>Jeżeli suma współczynnika deprecjacji (D) i dodatkowego współczynnika deprecjacji (DD) przekracza 0,90, stosuje się współczynnik deprecjacji w wysokości 0,90.</w:t>
      </w:r>
    </w:p>
    <w:p w:rsidR="00A53F26" w:rsidRPr="00A53F26" w:rsidRDefault="00A53F26" w:rsidP="00A53F26">
      <w:pPr>
        <w:widowControl/>
        <w:suppressAutoHyphens/>
        <w:ind w:left="510" w:firstLine="510"/>
        <w:rPr>
          <w:rFonts w:ascii="Times" w:hAnsi="Times"/>
        </w:rPr>
      </w:pPr>
      <w:r w:rsidRPr="00A53F26">
        <w:rPr>
          <w:rFonts w:ascii="Times" w:hAnsi="Times"/>
        </w:rPr>
        <w:t>11. Dodatkowy współczynnik deprecjacji ustalony w zależności od stopnia ponadnormatywnej utraty wartości samochodu w stosunku do współczynnika deprecjacji, o którym mowa w ust. 4, wynosi:</w:t>
      </w:r>
    </w:p>
    <w:tbl>
      <w:tblPr>
        <w:tblW w:w="0" w:type="auto"/>
        <w:tblInd w:w="872" w:type="dxa"/>
        <w:tblLook w:val="04A0" w:firstRow="1" w:lastRow="0" w:firstColumn="1" w:lastColumn="0" w:noHBand="0" w:noVBand="1"/>
      </w:tblPr>
      <w:tblGrid>
        <w:gridCol w:w="4226"/>
        <w:gridCol w:w="2410"/>
      </w:tblGrid>
      <w:tr w:rsidR="00A53F26" w:rsidRPr="00A53F26" w:rsidTr="003519A6">
        <w:tc>
          <w:tcPr>
            <w:tcW w:w="4226"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suppressAutoHyphens/>
              <w:jc w:val="center"/>
              <w:rPr>
                <w:rFonts w:ascii="Times" w:hAnsi="Times"/>
                <w:bCs/>
                <w:kern w:val="24"/>
              </w:rPr>
            </w:pPr>
            <w:r w:rsidRPr="00A53F26">
              <w:rPr>
                <w:rFonts w:ascii="Times" w:hAnsi="Times"/>
                <w:bCs/>
                <w:kern w:val="24"/>
              </w:rPr>
              <w:t>Stopień ponadnormatywnej utraty wartości samochodu w stosunku do współczynnika deprecjacji, o którym mowa w ust. 4</w:t>
            </w:r>
          </w:p>
        </w:tc>
        <w:tc>
          <w:tcPr>
            <w:tcW w:w="2410"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suppressAutoHyphens/>
              <w:jc w:val="center"/>
              <w:rPr>
                <w:rFonts w:ascii="Times" w:hAnsi="Times"/>
                <w:bCs/>
                <w:kern w:val="24"/>
              </w:rPr>
            </w:pPr>
            <w:r w:rsidRPr="00A53F26">
              <w:rPr>
                <w:rFonts w:ascii="Times" w:hAnsi="Times"/>
                <w:bCs/>
                <w:kern w:val="24"/>
              </w:rPr>
              <w:t>Dodatkowy współczynnik deprecjacji (DD)</w:t>
            </w:r>
          </w:p>
        </w:tc>
      </w:tr>
      <w:tr w:rsidR="00A53F26" w:rsidRPr="00A53F26" w:rsidTr="003519A6">
        <w:tc>
          <w:tcPr>
            <w:tcW w:w="4226"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do 10 %</w:t>
            </w:r>
          </w:p>
        </w:tc>
        <w:tc>
          <w:tcPr>
            <w:tcW w:w="2410"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w:t>
            </w:r>
          </w:p>
        </w:tc>
      </w:tr>
      <w:tr w:rsidR="00A53F26" w:rsidRPr="00A53F26" w:rsidTr="003519A6">
        <w:tc>
          <w:tcPr>
            <w:tcW w:w="4226"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11% – 20%</w:t>
            </w:r>
          </w:p>
        </w:tc>
        <w:tc>
          <w:tcPr>
            <w:tcW w:w="2410"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0,05</w:t>
            </w:r>
          </w:p>
        </w:tc>
      </w:tr>
      <w:tr w:rsidR="00A53F26" w:rsidRPr="00A53F26" w:rsidTr="003519A6">
        <w:tc>
          <w:tcPr>
            <w:tcW w:w="4226"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21% – 30%</w:t>
            </w:r>
          </w:p>
        </w:tc>
        <w:tc>
          <w:tcPr>
            <w:tcW w:w="2410"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0,07</w:t>
            </w:r>
          </w:p>
        </w:tc>
      </w:tr>
      <w:tr w:rsidR="00A53F26" w:rsidRPr="00A53F26" w:rsidTr="003519A6">
        <w:tc>
          <w:tcPr>
            <w:tcW w:w="4226"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31% – 40%</w:t>
            </w:r>
          </w:p>
        </w:tc>
        <w:tc>
          <w:tcPr>
            <w:tcW w:w="2410"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0,09</w:t>
            </w:r>
          </w:p>
        </w:tc>
      </w:tr>
      <w:tr w:rsidR="00A53F26" w:rsidRPr="00A53F26" w:rsidTr="003519A6">
        <w:tc>
          <w:tcPr>
            <w:tcW w:w="4226" w:type="dxa"/>
            <w:tcBorders>
              <w:top w:val="single" w:sz="4" w:space="0" w:color="auto"/>
              <w:left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41% – 50%</w:t>
            </w:r>
          </w:p>
        </w:tc>
        <w:tc>
          <w:tcPr>
            <w:tcW w:w="2410" w:type="dxa"/>
            <w:tcBorders>
              <w:top w:val="single" w:sz="4" w:space="0" w:color="auto"/>
              <w:left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0,11</w:t>
            </w:r>
          </w:p>
        </w:tc>
      </w:tr>
      <w:tr w:rsidR="00A53F26" w:rsidRPr="00A53F26" w:rsidTr="003519A6">
        <w:tc>
          <w:tcPr>
            <w:tcW w:w="4226"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powyżej 50 %</w:t>
            </w:r>
          </w:p>
        </w:tc>
        <w:tc>
          <w:tcPr>
            <w:tcW w:w="2410" w:type="dxa"/>
            <w:tcBorders>
              <w:top w:val="single" w:sz="4" w:space="0" w:color="auto"/>
              <w:left w:val="single" w:sz="4" w:space="0" w:color="auto"/>
              <w:bottom w:val="single" w:sz="4" w:space="0" w:color="auto"/>
              <w:right w:val="single" w:sz="4" w:space="0" w:color="auto"/>
            </w:tcBorders>
          </w:tcPr>
          <w:p w:rsidR="00A53F26" w:rsidRPr="00A53F26" w:rsidRDefault="00A53F26" w:rsidP="00A53F26">
            <w:pPr>
              <w:widowControl/>
              <w:autoSpaceDE/>
              <w:autoSpaceDN/>
              <w:adjustRightInd/>
              <w:ind w:left="397" w:hanging="397"/>
              <w:rPr>
                <w:rFonts w:ascii="Times" w:hAnsi="Times"/>
                <w:bCs/>
                <w:kern w:val="24"/>
              </w:rPr>
            </w:pPr>
            <w:r w:rsidRPr="00A53F26">
              <w:rPr>
                <w:rFonts w:ascii="Times" w:hAnsi="Times"/>
                <w:bCs/>
                <w:kern w:val="24"/>
              </w:rPr>
              <w:t>0,13</w:t>
            </w:r>
          </w:p>
        </w:tc>
      </w:tr>
    </w:tbl>
    <w:p w:rsidR="00A53F26" w:rsidRPr="00A53F26" w:rsidRDefault="00A53F26" w:rsidP="00A53F26"/>
    <w:p w:rsidR="00A53F26" w:rsidRPr="00A53F26" w:rsidRDefault="00A53F26" w:rsidP="00A53F26">
      <w:pPr>
        <w:widowControl/>
        <w:suppressAutoHyphens/>
        <w:ind w:left="510" w:firstLine="510"/>
        <w:rPr>
          <w:rFonts w:ascii="Times" w:hAnsi="Times"/>
        </w:rPr>
      </w:pPr>
      <w:r w:rsidRPr="00A53F26">
        <w:rPr>
          <w:rFonts w:ascii="Times" w:hAnsi="Times"/>
        </w:rPr>
        <w:lastRenderedPageBreak/>
        <w:t>12. Stopień ponadnormatywnej utraty wartości samochodu ustala się biorąc pod uwagę opinię powołanego z urzędu biegłego, która uwzględnia: przebieg danego samochodu, stan techniczny, rok produkcji oraz wyposażenie. Koszty opinii biegłego ponosi podatnik.”;</w:t>
      </w:r>
    </w:p>
    <w:p w:rsidR="00A53F26" w:rsidRPr="00A53F26" w:rsidRDefault="00A53F26" w:rsidP="00A53F26">
      <w:pPr>
        <w:widowControl/>
        <w:autoSpaceDE/>
        <w:autoSpaceDN/>
        <w:adjustRightInd/>
        <w:ind w:left="510" w:hanging="510"/>
        <w:rPr>
          <w:rFonts w:ascii="Times" w:hAnsi="Times"/>
          <w:bCs/>
        </w:rPr>
      </w:pPr>
      <w:r w:rsidRPr="00A53F26">
        <w:rPr>
          <w:rFonts w:ascii="Times" w:hAnsi="Times"/>
          <w:bCs/>
        </w:rPr>
        <w:t>7)</w:t>
      </w:r>
      <w:r w:rsidRPr="00A53F26">
        <w:rPr>
          <w:rFonts w:ascii="Times" w:hAnsi="Times"/>
          <w:bCs/>
        </w:rPr>
        <w:tab/>
        <w:t>po art. 109 dodaje się art. 109a i art. 109b w brzmieniu:</w:t>
      </w:r>
    </w:p>
    <w:p w:rsidR="00A53F26" w:rsidRPr="00A53F26" w:rsidRDefault="00A53F26" w:rsidP="00A53F26">
      <w:pPr>
        <w:widowControl/>
        <w:suppressAutoHyphens/>
        <w:ind w:left="510" w:firstLine="510"/>
        <w:rPr>
          <w:rFonts w:ascii="Times" w:hAnsi="Times"/>
        </w:rPr>
      </w:pPr>
      <w:r w:rsidRPr="00A53F26">
        <w:rPr>
          <w:rFonts w:ascii="Times" w:hAnsi="Times"/>
        </w:rPr>
        <w:t>„Art. 109a. Zwalnia się od akcyzy motocykle, autobusy oraz pojazdy zabytkowe w rozumieniu przepisów o ruchu drogowym.</w:t>
      </w:r>
    </w:p>
    <w:p w:rsidR="00A53F26" w:rsidRPr="00A53F26" w:rsidRDefault="00A53F26" w:rsidP="00A53F26">
      <w:pPr>
        <w:widowControl/>
        <w:suppressAutoHyphens/>
        <w:ind w:left="510" w:firstLine="510"/>
        <w:rPr>
          <w:rFonts w:ascii="Times" w:hAnsi="Times"/>
        </w:rPr>
      </w:pPr>
      <w:r w:rsidRPr="00A53F26">
        <w:rPr>
          <w:rFonts w:ascii="Times" w:hAnsi="Times"/>
        </w:rPr>
        <w:t>Art. 109b. W przypadku samochodów wyposażonych w hybrydowy układ napędowy, akcyzę obliczoną zgodnie ze wzorem, o którym mowa w ust. 1 lub ust. 8, pomniejsza się o 20%.”.</w:t>
      </w:r>
    </w:p>
    <w:p w:rsidR="00A53F26" w:rsidRPr="00A53F26" w:rsidRDefault="00A53F26" w:rsidP="00A53F26">
      <w:pPr>
        <w:widowControl/>
        <w:suppressAutoHyphens/>
        <w:spacing w:before="120"/>
        <w:ind w:firstLine="510"/>
        <w:rPr>
          <w:rFonts w:ascii="Times" w:hAnsi="Times"/>
        </w:rPr>
      </w:pPr>
      <w:r w:rsidRPr="00A53F26">
        <w:rPr>
          <w:rFonts w:ascii="Times" w:hAnsi="Times"/>
          <w:b/>
        </w:rPr>
        <w:t>Art. 2.</w:t>
      </w:r>
      <w:r w:rsidRPr="00A53F26">
        <w:rPr>
          <w:rFonts w:ascii="Times" w:hAnsi="Times"/>
        </w:rPr>
        <w:t xml:space="preserve"> W ustawie z dnia 20 czerwca 1997 r. – Prawo o ruchu drogowym (Dz. U. z 2012 r. poz. 1137, z </w:t>
      </w:r>
      <w:proofErr w:type="spellStart"/>
      <w:r w:rsidRPr="00A53F26">
        <w:rPr>
          <w:rFonts w:ascii="Times" w:hAnsi="Times"/>
        </w:rPr>
        <w:t>późn</w:t>
      </w:r>
      <w:proofErr w:type="spellEnd"/>
      <w:r w:rsidRPr="00A53F26">
        <w:rPr>
          <w:rFonts w:ascii="Times" w:hAnsi="Times"/>
        </w:rPr>
        <w:t>. zm.</w:t>
      </w:r>
      <w:r w:rsidRPr="00A53F26">
        <w:rPr>
          <w:rFonts w:ascii="Times" w:hAnsi="Times"/>
          <w:vertAlign w:val="superscript"/>
        </w:rPr>
        <w:footnoteReference w:id="2"/>
      </w:r>
      <w:r w:rsidRPr="00A53F26">
        <w:rPr>
          <w:rFonts w:ascii="Times" w:hAnsi="Times"/>
          <w:vertAlign w:val="superscript"/>
        </w:rPr>
        <w:t>)</w:t>
      </w:r>
      <w:r w:rsidRPr="00A53F26">
        <w:rPr>
          <w:rFonts w:ascii="Times" w:hAnsi="Times"/>
        </w:rPr>
        <w:t>) w art. 72:</w:t>
      </w:r>
    </w:p>
    <w:p w:rsidR="00A53F26" w:rsidRPr="00A53F26" w:rsidRDefault="00A53F26" w:rsidP="00A53F26">
      <w:pPr>
        <w:widowControl/>
        <w:autoSpaceDE/>
        <w:autoSpaceDN/>
        <w:adjustRightInd/>
        <w:ind w:left="510" w:hanging="510"/>
        <w:rPr>
          <w:rFonts w:ascii="Times" w:hAnsi="Times"/>
          <w:bCs/>
        </w:rPr>
      </w:pPr>
      <w:r w:rsidRPr="00A53F26">
        <w:rPr>
          <w:rFonts w:ascii="Times" w:hAnsi="Times"/>
          <w:bCs/>
        </w:rPr>
        <w:t>1)</w:t>
      </w:r>
      <w:r w:rsidRPr="00A53F26">
        <w:rPr>
          <w:rFonts w:ascii="Times" w:hAnsi="Times"/>
          <w:bCs/>
        </w:rPr>
        <w:tab/>
        <w:t>w ust. 1 pkt 6a otrzymuje brzmienie:</w:t>
      </w:r>
    </w:p>
    <w:p w:rsidR="00A53F26" w:rsidRPr="00A53F26" w:rsidRDefault="00A53F26" w:rsidP="00A53F26">
      <w:pPr>
        <w:widowControl/>
        <w:autoSpaceDE/>
        <w:autoSpaceDN/>
        <w:adjustRightInd/>
        <w:ind w:left="1020" w:hanging="510"/>
        <w:rPr>
          <w:rFonts w:ascii="Times" w:hAnsi="Times"/>
          <w:bCs/>
        </w:rPr>
      </w:pPr>
      <w:r w:rsidRPr="00A53F26">
        <w:rPr>
          <w:rFonts w:ascii="Times" w:hAnsi="Times"/>
          <w:bCs/>
        </w:rPr>
        <w:t>„6a)</w:t>
      </w:r>
      <w:r w:rsidRPr="00A53F26">
        <w:rPr>
          <w:rFonts w:ascii="Times" w:hAnsi="Times"/>
          <w:bCs/>
        </w:rPr>
        <w:tab/>
        <w:t>dokumentu potwierdzającego zapłatę akcyzy na terytorium kraju albo dokumentu potwierdzającego brak obowiązku zapłaty akcyzy na terytorium kraju albo zaświadczenia stwierdzającego zwolnienie od akcyzy, w rozumieniu przepisów o podatku akcyzowym, jeżeli samochód został sprowadzony z terytorium państwa członkowskiego Unii Europejskiej i jest rejestrowany po raz pierwszy;”;</w:t>
      </w:r>
    </w:p>
    <w:p w:rsidR="00A53F26" w:rsidRPr="00A53F26" w:rsidRDefault="00A53F26" w:rsidP="00A53F26">
      <w:pPr>
        <w:widowControl/>
        <w:autoSpaceDE/>
        <w:autoSpaceDN/>
        <w:adjustRightInd/>
        <w:ind w:left="510" w:hanging="510"/>
        <w:rPr>
          <w:rFonts w:ascii="Times" w:hAnsi="Times"/>
          <w:bCs/>
        </w:rPr>
      </w:pPr>
      <w:r w:rsidRPr="00A53F26">
        <w:rPr>
          <w:rFonts w:ascii="Times" w:hAnsi="Times"/>
          <w:bCs/>
        </w:rPr>
        <w:t>2)</w:t>
      </w:r>
      <w:r w:rsidRPr="00A53F26">
        <w:rPr>
          <w:rFonts w:ascii="Times" w:hAnsi="Times"/>
          <w:bCs/>
        </w:rPr>
        <w:tab/>
        <w:t>ust. 1b otrzymuje brzmienie:</w:t>
      </w:r>
    </w:p>
    <w:p w:rsidR="00A53F26" w:rsidRPr="00A53F26" w:rsidRDefault="00A53F26" w:rsidP="00A53F26">
      <w:pPr>
        <w:widowControl/>
        <w:suppressAutoHyphens/>
        <w:ind w:left="510" w:firstLine="510"/>
        <w:rPr>
          <w:rFonts w:ascii="Times" w:hAnsi="Times"/>
        </w:rPr>
      </w:pPr>
      <w:r w:rsidRPr="00A53F26">
        <w:rPr>
          <w:rFonts w:ascii="Times" w:hAnsi="Times"/>
        </w:rPr>
        <w:t>„1b. W przypadku nabycia samochodu od wyspecjalizowanego salonu sprzedaży w rozumieniu przepisów o podatku akcyzowym, dokument potwierdzający zapłatę akcyzy na terytorium kraju może być zastąpiony oświadczeniem wyspecjalizowanego salonu sprzedaży, że posiada oryginał lub kopię dokumentu potwierdzającego zapłatę akcyzy na terytorium kraju od tego samochodu.”.</w:t>
      </w:r>
    </w:p>
    <w:p w:rsidR="00A53F26" w:rsidRPr="00A53F26" w:rsidRDefault="00A53F26" w:rsidP="00A53F26">
      <w:pPr>
        <w:widowControl/>
        <w:suppressAutoHyphens/>
        <w:spacing w:before="120"/>
        <w:ind w:firstLine="510"/>
        <w:rPr>
          <w:rFonts w:ascii="Times" w:hAnsi="Times"/>
        </w:rPr>
      </w:pPr>
      <w:r w:rsidRPr="00A53F26">
        <w:rPr>
          <w:rFonts w:ascii="Times" w:hAnsi="Times"/>
          <w:b/>
        </w:rPr>
        <w:t>Art. 3.</w:t>
      </w:r>
      <w:r w:rsidRPr="00A53F26">
        <w:rPr>
          <w:rFonts w:ascii="Times" w:hAnsi="Times"/>
        </w:rPr>
        <w:t xml:space="preserve"> Do dnia 28 lutego 2017 r. przez naczelnika urzędu </w:t>
      </w:r>
      <w:proofErr w:type="spellStart"/>
      <w:r w:rsidRPr="00A53F26">
        <w:rPr>
          <w:rFonts w:ascii="Times" w:hAnsi="Times"/>
        </w:rPr>
        <w:t>celno</w:t>
      </w:r>
      <w:proofErr w:type="spellEnd"/>
      <w:r w:rsidRPr="00A53F26">
        <w:rPr>
          <w:rFonts w:ascii="Times" w:hAnsi="Times"/>
        </w:rPr>
        <w:t xml:space="preserve">–skarbowego lub naczelnika urzędu skarbowego oraz dyrektora izby administracji skarbowej, o których mowa w art. 105 ust. 8 i 9, ustawy zmienianej w art. 1 w brzmieniu nadanym niniejszą ustawą, rozumie się odpowiednio naczelnika urzędu celnego oraz dyrektora izby celnej. </w:t>
      </w:r>
    </w:p>
    <w:p w:rsidR="00A53F26" w:rsidRPr="00A53F26" w:rsidRDefault="00A53F26" w:rsidP="00A53F26">
      <w:pPr>
        <w:widowControl/>
        <w:suppressAutoHyphens/>
        <w:spacing w:before="120"/>
        <w:ind w:firstLine="510"/>
        <w:rPr>
          <w:rFonts w:ascii="Times" w:hAnsi="Times"/>
        </w:rPr>
      </w:pPr>
      <w:r w:rsidRPr="00A53F26">
        <w:rPr>
          <w:rFonts w:ascii="Times" w:hAnsi="Times"/>
          <w:b/>
        </w:rPr>
        <w:lastRenderedPageBreak/>
        <w:t xml:space="preserve">Art. 4. </w:t>
      </w:r>
      <w:r w:rsidRPr="00A53F26">
        <w:rPr>
          <w:rFonts w:ascii="Times" w:hAnsi="Times"/>
        </w:rPr>
        <w:t>W przypadku gdy</w:t>
      </w:r>
      <w:r w:rsidRPr="00A53F26">
        <w:rPr>
          <w:rFonts w:ascii="Times" w:hAnsi="Times"/>
          <w:b/>
        </w:rPr>
        <w:t xml:space="preserve"> </w:t>
      </w:r>
      <w:r w:rsidRPr="00A53F26">
        <w:rPr>
          <w:rFonts w:ascii="Times" w:hAnsi="Times"/>
        </w:rPr>
        <w:t>obowiązek podatkowy w akcyzie odnośnie do samochodów osobowych, w rozumieniu ustawy, o której mowa w art. 1, powstał przed dniem wejścia w życie niniejszej ustawy i należna akcyza, nie została do tego dnia zapłacona, stosuje się przepisy dotychczasowe.</w:t>
      </w:r>
    </w:p>
    <w:p w:rsidR="00A53F26" w:rsidRPr="00A53F26" w:rsidRDefault="00A53F26" w:rsidP="00A53F26">
      <w:pPr>
        <w:widowControl/>
        <w:suppressAutoHyphens/>
        <w:spacing w:before="120"/>
        <w:ind w:firstLine="510"/>
        <w:rPr>
          <w:rFonts w:ascii="Times" w:hAnsi="Times"/>
        </w:rPr>
      </w:pPr>
      <w:r w:rsidRPr="00A53F26">
        <w:rPr>
          <w:rFonts w:ascii="Times" w:hAnsi="Times"/>
          <w:b/>
        </w:rPr>
        <w:t xml:space="preserve">Art. 5. </w:t>
      </w:r>
      <w:r w:rsidRPr="00A53F26">
        <w:rPr>
          <w:rFonts w:ascii="Times" w:hAnsi="Times"/>
        </w:rPr>
        <w:t>Ustawa wchodzi w życie pierwszego dnia drugiego miesiąca następującego po miesiącu ogłoszenia.</w:t>
      </w:r>
    </w:p>
    <w:p w:rsidR="00B76189" w:rsidRDefault="00B76189" w:rsidP="00E63BAC">
      <w:pPr>
        <w:pStyle w:val="ARTartustawynprozporzdzenia"/>
        <w:sectPr w:rsidR="00B76189" w:rsidSect="00A53F26">
          <w:headerReference w:type="default" r:id="rId9"/>
          <w:footnotePr>
            <w:numRestart w:val="eachSect"/>
          </w:footnotePr>
          <w:pgSz w:w="11906" w:h="16838"/>
          <w:pgMar w:top="1560" w:right="1434" w:bottom="1560" w:left="1418" w:header="709" w:footer="709" w:gutter="0"/>
          <w:pgNumType w:start="1"/>
          <w:cols w:space="708"/>
          <w:titlePg/>
          <w:docGrid w:linePitch="254"/>
        </w:sectPr>
      </w:pPr>
    </w:p>
    <w:p w:rsidR="00B76189" w:rsidRPr="00B76189" w:rsidRDefault="00B76189" w:rsidP="00B76189">
      <w:pPr>
        <w:keepNext/>
        <w:widowControl/>
        <w:suppressAutoHyphens/>
        <w:autoSpaceDE/>
        <w:autoSpaceDN/>
        <w:adjustRightInd/>
        <w:spacing w:after="120"/>
        <w:jc w:val="center"/>
        <w:rPr>
          <w:rFonts w:ascii="Times" w:eastAsia="Times New Roman" w:hAnsi="Times" w:cs="Times New Roman"/>
          <w:b/>
          <w:bCs/>
          <w:caps/>
          <w:spacing w:val="54"/>
          <w:kern w:val="24"/>
          <w:szCs w:val="24"/>
        </w:rPr>
      </w:pPr>
      <w:r w:rsidRPr="00B76189">
        <w:rPr>
          <w:rFonts w:ascii="Times" w:eastAsia="Times New Roman" w:hAnsi="Times" w:cs="Times New Roman"/>
          <w:b/>
          <w:bCs/>
          <w:caps/>
          <w:spacing w:val="54"/>
          <w:kern w:val="24"/>
          <w:szCs w:val="24"/>
        </w:rPr>
        <w:lastRenderedPageBreak/>
        <w:t>Uzasadnienie</w:t>
      </w:r>
    </w:p>
    <w:p w:rsidR="00B76189" w:rsidRPr="00B76189" w:rsidRDefault="00B76189" w:rsidP="00B76189"/>
    <w:p w:rsidR="00B76189" w:rsidRPr="00B76189" w:rsidRDefault="00B76189" w:rsidP="00B76189">
      <w:pPr>
        <w:ind w:left="284" w:hanging="284"/>
        <w:rPr>
          <w:b/>
        </w:rPr>
      </w:pPr>
      <w:r w:rsidRPr="00B76189">
        <w:rPr>
          <w:b/>
        </w:rPr>
        <w:t>1.</w:t>
      </w:r>
      <w:r w:rsidRPr="00B76189">
        <w:rPr>
          <w:b/>
        </w:rPr>
        <w:tab/>
        <w:t>Potrzeba i cel wydania ustawy oraz rzeczywisty stan w dziedzinie, która ma być unormowana</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t>Obecnie samochody osobowe o pojemności silnika powyżej 2.000 cm</w:t>
      </w:r>
      <w:r w:rsidRPr="00B76189">
        <w:rPr>
          <w:rFonts w:ascii="Times" w:hAnsi="Times"/>
          <w:bCs/>
          <w:vertAlign w:val="superscript"/>
        </w:rPr>
        <w:t>3</w:t>
      </w:r>
      <w:r w:rsidRPr="00B76189">
        <w:rPr>
          <w:rFonts w:ascii="Times" w:hAnsi="Times"/>
          <w:bCs/>
        </w:rPr>
        <w:t> opodatkowane są stawką akcyzy w wysokości 18,6% podstawy opodatkowania. Poniżej tej pojemności samochody są opodatkowane stawką 3,1% podstawy opodatkowania. Podstawą opodatkowania jest wartość samochodu (kwota należna od sprzedaży, zakupu lub wartość celna w imporcie). Przedmiotem opodatkowania jest samochód osobowy rozumiany jako pojazd samochodowy i pozostałe pojazdy mechaniczne objęte pozycją CN 8703 przeznaczone zasadniczo do przewozu osób, inne niż objęte pozycją 8702, włącznie z samochodami osobowo</w:t>
      </w:r>
      <w:r w:rsidRPr="00B76189">
        <w:rPr>
          <w:rFonts w:ascii="Times" w:hAnsi="Times"/>
          <w:bCs/>
        </w:rPr>
        <w:softHyphen/>
      </w:r>
      <w:r w:rsidRPr="00B76189">
        <w:rPr>
          <w:rFonts w:ascii="Times" w:hAnsi="Times"/>
          <w:bCs/>
        </w:rPr>
        <w:noBreakHyphen/>
        <w:t>towarowymi (kombi) oraz samochodami wyścigowymi, z wyłączeniem pojazdów samochodowych i pozostałych pojazdów, które nie wymagają rejestracji zgodnie z przepisami o ruchu drogowym.</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t>Takie określenie stawek podatku, podstawy opodatkowania oraz przedmiotu opodatkowania zrodziło szereg niekorzystnych zjawisk takich jak:</w:t>
      </w:r>
    </w:p>
    <w:p w:rsidR="00B76189" w:rsidRPr="00B76189" w:rsidRDefault="00B76189" w:rsidP="00B76189">
      <w:pPr>
        <w:widowControl/>
        <w:autoSpaceDE/>
        <w:autoSpaceDN/>
        <w:adjustRightInd/>
        <w:ind w:left="510" w:hanging="510"/>
        <w:rPr>
          <w:rFonts w:ascii="Times" w:hAnsi="Times"/>
          <w:bCs/>
        </w:rPr>
      </w:pPr>
      <w:r w:rsidRPr="00B76189">
        <w:rPr>
          <w:rFonts w:ascii="Times" w:hAnsi="Times"/>
          <w:bCs/>
        </w:rPr>
        <w:t>1)</w:t>
      </w:r>
      <w:r w:rsidRPr="00B76189">
        <w:rPr>
          <w:rFonts w:ascii="Times" w:hAnsi="Times"/>
          <w:bCs/>
        </w:rPr>
        <w:tab/>
        <w:t>zaniżanie wartości samochodów – poprzez zaniżanie deklarowanej wartości lub poddawanie samochodów zabiegom obniżającym ich wartość (w szczególności w samochodach o pojemności wyższej niż 2000 cm</w:t>
      </w:r>
      <w:r w:rsidRPr="00B76189">
        <w:rPr>
          <w:rFonts w:ascii="Times" w:hAnsi="Times"/>
          <w:bCs/>
          <w:vertAlign w:val="superscript"/>
        </w:rPr>
        <w:t>3</w:t>
      </w:r>
      <w:r w:rsidRPr="00B76189">
        <w:rPr>
          <w:rFonts w:ascii="Times" w:hAnsi="Times"/>
          <w:bCs/>
        </w:rPr>
        <w:t>),</w:t>
      </w:r>
    </w:p>
    <w:p w:rsidR="00B76189" w:rsidRPr="00B76189" w:rsidRDefault="00B76189" w:rsidP="00B76189">
      <w:pPr>
        <w:widowControl/>
        <w:autoSpaceDE/>
        <w:autoSpaceDN/>
        <w:adjustRightInd/>
        <w:ind w:left="510" w:hanging="510"/>
        <w:rPr>
          <w:rFonts w:ascii="Times" w:hAnsi="Times"/>
          <w:bCs/>
        </w:rPr>
      </w:pPr>
      <w:r w:rsidRPr="00B76189">
        <w:rPr>
          <w:rFonts w:ascii="Times" w:hAnsi="Times"/>
          <w:bCs/>
        </w:rPr>
        <w:t>2)</w:t>
      </w:r>
      <w:r w:rsidRPr="00B76189">
        <w:rPr>
          <w:rFonts w:ascii="Times" w:hAnsi="Times"/>
          <w:bCs/>
        </w:rPr>
        <w:tab/>
        <w:t>rejestrowanie samochodów o znacznej wartości w krajach, w których opłaty rejestracyjne nie są aż tak wysokie np. w Czechach,</w:t>
      </w:r>
    </w:p>
    <w:p w:rsidR="00B76189" w:rsidRPr="00B76189" w:rsidRDefault="00B76189" w:rsidP="00B76189">
      <w:pPr>
        <w:widowControl/>
        <w:autoSpaceDE/>
        <w:autoSpaceDN/>
        <w:adjustRightInd/>
        <w:ind w:left="510" w:hanging="510"/>
        <w:rPr>
          <w:rFonts w:ascii="Times" w:hAnsi="Times"/>
          <w:bCs/>
        </w:rPr>
      </w:pPr>
      <w:r w:rsidRPr="00B76189">
        <w:rPr>
          <w:rFonts w:ascii="Times" w:hAnsi="Times"/>
          <w:bCs/>
        </w:rPr>
        <w:t>3)</w:t>
      </w:r>
      <w:r w:rsidRPr="00B76189">
        <w:rPr>
          <w:rFonts w:ascii="Times" w:hAnsi="Times"/>
          <w:bCs/>
        </w:rPr>
        <w:tab/>
        <w:t>manipulowanie przedmiotem opodatkowania w celu wykazania, iż przywieziony pojazd samochodowy nie jest samochodem osobowym, a np. ciężarowym, czego dowodem jest orzecznictwo sądów administracyjnych chociażby z ostatniego okresu (WSA w Krakowie I </w:t>
      </w:r>
      <w:proofErr w:type="spellStart"/>
      <w:r w:rsidRPr="00B76189">
        <w:rPr>
          <w:rFonts w:ascii="Times" w:hAnsi="Times"/>
          <w:bCs/>
        </w:rPr>
        <w:t>Sa</w:t>
      </w:r>
      <w:proofErr w:type="spellEnd"/>
      <w:r w:rsidRPr="00B76189">
        <w:rPr>
          <w:rFonts w:ascii="Times" w:hAnsi="Times"/>
          <w:bCs/>
        </w:rPr>
        <w:t>/Kr 483/16, WSA w Warszawie VII SA/</w:t>
      </w:r>
      <w:proofErr w:type="spellStart"/>
      <w:r w:rsidRPr="00B76189">
        <w:rPr>
          <w:rFonts w:ascii="Times" w:hAnsi="Times"/>
          <w:bCs/>
        </w:rPr>
        <w:t>Wa</w:t>
      </w:r>
      <w:proofErr w:type="spellEnd"/>
      <w:r w:rsidRPr="00B76189">
        <w:rPr>
          <w:rFonts w:ascii="Times" w:hAnsi="Times"/>
          <w:bCs/>
        </w:rPr>
        <w:t xml:space="preserve"> 51/16 lub WSA w Rzeszowie I SA/</w:t>
      </w:r>
      <w:proofErr w:type="spellStart"/>
      <w:r w:rsidRPr="00B76189">
        <w:rPr>
          <w:rFonts w:ascii="Times" w:hAnsi="Times"/>
          <w:bCs/>
        </w:rPr>
        <w:t>Rz</w:t>
      </w:r>
      <w:proofErr w:type="spellEnd"/>
      <w:r w:rsidRPr="00B76189">
        <w:rPr>
          <w:rFonts w:ascii="Times" w:hAnsi="Times"/>
          <w:bCs/>
        </w:rPr>
        <w:t xml:space="preserve"> 537/1).</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t>Takie ukształtowanie akcyzy wpływa również na strukturę posiadanych samochodów. Według danych ACEA (</w:t>
      </w:r>
      <w:proofErr w:type="spellStart"/>
      <w:r w:rsidRPr="00B76189">
        <w:rPr>
          <w:rFonts w:ascii="Times" w:hAnsi="Times"/>
          <w:bCs/>
        </w:rPr>
        <w:t>European</w:t>
      </w:r>
      <w:proofErr w:type="spellEnd"/>
      <w:r w:rsidRPr="00B76189">
        <w:rPr>
          <w:rFonts w:ascii="Times" w:hAnsi="Times"/>
          <w:bCs/>
        </w:rPr>
        <w:t xml:space="preserve"> Automobile </w:t>
      </w:r>
      <w:proofErr w:type="spellStart"/>
      <w:r w:rsidRPr="00B76189">
        <w:rPr>
          <w:rFonts w:ascii="Times" w:hAnsi="Times"/>
          <w:bCs/>
        </w:rPr>
        <w:t>Manufacturers</w:t>
      </w:r>
      <w:proofErr w:type="spellEnd"/>
      <w:r w:rsidRPr="00B76189">
        <w:rPr>
          <w:rFonts w:ascii="Times" w:hAnsi="Times"/>
          <w:bCs/>
        </w:rPr>
        <w:t xml:space="preserve"> </w:t>
      </w:r>
      <w:proofErr w:type="spellStart"/>
      <w:r w:rsidRPr="00B76189">
        <w:rPr>
          <w:rFonts w:ascii="Times" w:hAnsi="Times"/>
          <w:bCs/>
        </w:rPr>
        <w:t>Association</w:t>
      </w:r>
      <w:proofErr w:type="spellEnd"/>
      <w:r w:rsidRPr="00B76189">
        <w:rPr>
          <w:rFonts w:ascii="Times" w:hAnsi="Times"/>
          <w:bCs/>
        </w:rPr>
        <w:t>) ponad 80% samochodów zarejestrowanych w Polsce ma więcej niż 10 lat i jest to największy udział takiej kategorii pojazdów w krajach członkowskich Unii Europejskiej.</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t>Znaczny udział samochodów starszych niż 10 letnie wpływa także na ich niekorzystny wpływ na środowisko naturalne oraz bezpieczeństwo ruchu drogowego.</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lastRenderedPageBreak/>
        <w:t xml:space="preserve">Celem ustawy jest, przy zachowaniu obecnych przychodów budżetowych z podatku akcyzowego na samochody, próba wyeliminowania opisanych wyżej zjawisk i takie ukształtowanie </w:t>
      </w:r>
      <w:proofErr w:type="spellStart"/>
      <w:r w:rsidRPr="00B76189">
        <w:rPr>
          <w:rFonts w:ascii="Times" w:hAnsi="Times"/>
          <w:bCs/>
        </w:rPr>
        <w:t>zachowań</w:t>
      </w:r>
      <w:proofErr w:type="spellEnd"/>
      <w:r w:rsidRPr="00B76189">
        <w:rPr>
          <w:rFonts w:ascii="Times" w:hAnsi="Times"/>
          <w:bCs/>
        </w:rPr>
        <w:t xml:space="preserve"> obywateli, aby nabywali samochody, w miarę możliwości nowsze, bezpieczniejsze, lepiej wyposażone oraz bardziej ekologiczne. Ponadto celem ustawy jest wyeliminowanie zjawiska rejestrowania bardzo drogich samochodów poza granicami Polski. W tym celu proponuje się:</w:t>
      </w:r>
    </w:p>
    <w:p w:rsidR="00B76189" w:rsidRPr="00B76189" w:rsidRDefault="00B76189" w:rsidP="00B76189">
      <w:pPr>
        <w:widowControl/>
        <w:autoSpaceDE/>
        <w:autoSpaceDN/>
        <w:adjustRightInd/>
        <w:ind w:left="510" w:hanging="510"/>
        <w:rPr>
          <w:rFonts w:ascii="Times" w:hAnsi="Times"/>
          <w:bCs/>
        </w:rPr>
      </w:pPr>
      <w:r w:rsidRPr="00B76189">
        <w:rPr>
          <w:rFonts w:ascii="Times" w:hAnsi="Times"/>
          <w:bCs/>
        </w:rPr>
        <w:t>1)</w:t>
      </w:r>
      <w:r w:rsidRPr="00B76189">
        <w:rPr>
          <w:rFonts w:ascii="Times" w:hAnsi="Times"/>
          <w:bCs/>
        </w:rPr>
        <w:tab/>
        <w:t>wyeliminowanie z definicji samochodów pojęć niejednoznacznych i objęcie podatkiem wszystkich pojazdów do 3,5 tony,</w:t>
      </w:r>
    </w:p>
    <w:p w:rsidR="00B76189" w:rsidRPr="00B76189" w:rsidRDefault="00B76189" w:rsidP="00B76189">
      <w:pPr>
        <w:widowControl/>
        <w:autoSpaceDE/>
        <w:autoSpaceDN/>
        <w:adjustRightInd/>
        <w:ind w:left="510" w:hanging="510"/>
        <w:rPr>
          <w:rFonts w:ascii="Times" w:hAnsi="Times"/>
          <w:bCs/>
        </w:rPr>
      </w:pPr>
      <w:r w:rsidRPr="00B76189">
        <w:rPr>
          <w:rFonts w:ascii="Times" w:hAnsi="Times"/>
          <w:bCs/>
        </w:rPr>
        <w:t>2)</w:t>
      </w:r>
      <w:r w:rsidRPr="00B76189">
        <w:rPr>
          <w:rFonts w:ascii="Times" w:hAnsi="Times"/>
          <w:bCs/>
        </w:rPr>
        <w:tab/>
        <w:t>wyłączenie z definicji samochodów elektrycznych oraz zwolnienie z podatku motocykli, samochodów zabytkowych oraz autobusów,</w:t>
      </w:r>
    </w:p>
    <w:p w:rsidR="00B76189" w:rsidRPr="00B76189" w:rsidRDefault="00B76189" w:rsidP="00B76189">
      <w:pPr>
        <w:widowControl/>
        <w:autoSpaceDE/>
        <w:autoSpaceDN/>
        <w:adjustRightInd/>
        <w:ind w:left="510" w:hanging="510"/>
        <w:rPr>
          <w:rFonts w:ascii="Times" w:hAnsi="Times"/>
          <w:bCs/>
        </w:rPr>
      </w:pPr>
      <w:r w:rsidRPr="00B76189">
        <w:rPr>
          <w:rFonts w:ascii="Times" w:hAnsi="Times"/>
          <w:bCs/>
        </w:rPr>
        <w:t>3)</w:t>
      </w:r>
      <w:r w:rsidRPr="00B76189">
        <w:rPr>
          <w:rFonts w:ascii="Times" w:hAnsi="Times"/>
          <w:bCs/>
        </w:rPr>
        <w:tab/>
        <w:t>oderwanie stawek akcyzy od wartości pojazdu i uzależnienie jej od pojemności silnika i europejskiej normy poziomu emisji spalin, przy jednoczesnym uwzględnieniu deprecjacji samochodów ze względu na ich wiek lub ponadnormatywnej deprecjacji w przypadku nadmiernego zużycia nabywanego samochodu,</w:t>
      </w:r>
    </w:p>
    <w:p w:rsidR="00B76189" w:rsidRPr="00B76189" w:rsidRDefault="00B76189" w:rsidP="00B76189">
      <w:pPr>
        <w:widowControl/>
        <w:autoSpaceDE/>
        <w:autoSpaceDN/>
        <w:adjustRightInd/>
        <w:ind w:left="510" w:hanging="510"/>
        <w:rPr>
          <w:rFonts w:ascii="Times" w:hAnsi="Times"/>
          <w:bCs/>
        </w:rPr>
      </w:pPr>
      <w:r w:rsidRPr="00B76189">
        <w:rPr>
          <w:rFonts w:ascii="Times" w:hAnsi="Times"/>
          <w:bCs/>
        </w:rPr>
        <w:t>4)</w:t>
      </w:r>
      <w:r w:rsidRPr="00B76189">
        <w:rPr>
          <w:rFonts w:ascii="Times" w:hAnsi="Times"/>
          <w:bCs/>
        </w:rPr>
        <w:tab/>
        <w:t>wyeliminowanie obowiązującego dziś skokowego wzrostu obciążenia podatkowego, skłaniającego do manipulacji wartością (w przypadku samochodów używanych) lub do rejestracji za granicą (w przypadku samochodów nowych).</w:t>
      </w:r>
    </w:p>
    <w:p w:rsidR="00B76189" w:rsidRPr="00B76189" w:rsidRDefault="00B76189" w:rsidP="00B76189"/>
    <w:p w:rsidR="00B76189" w:rsidRPr="00B76189" w:rsidRDefault="00B76189" w:rsidP="00B76189">
      <w:pPr>
        <w:rPr>
          <w:b/>
        </w:rPr>
      </w:pPr>
      <w:r w:rsidRPr="00B76189">
        <w:rPr>
          <w:b/>
        </w:rPr>
        <w:t>2.</w:t>
      </w:r>
      <w:r w:rsidRPr="00B76189">
        <w:rPr>
          <w:b/>
        </w:rPr>
        <w:tab/>
        <w:t>Różnica pomiędzy dotychczasowym a projektowanym stanem prawnym</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t>Stawka akcyzy na samochody osobowe, zgodnie z art. 105 pkt 1 ustawy o podatku akcyzowym, jest uzależniona od pojemności silnika. Graniczna pojemność wynosi 2.000 cm</w:t>
      </w:r>
      <w:r w:rsidRPr="00B76189">
        <w:rPr>
          <w:rFonts w:ascii="Times" w:hAnsi="Times"/>
          <w:bCs/>
          <w:vertAlign w:val="superscript"/>
        </w:rPr>
        <w:t>3</w:t>
      </w:r>
      <w:r w:rsidRPr="00B76189">
        <w:rPr>
          <w:rFonts w:ascii="Times" w:hAnsi="Times"/>
          <w:bCs/>
        </w:rPr>
        <w:t>, co oznacza, że samochody osobowe, których pojemność silnika jest równa lub mniejsza od 2.000 cm</w:t>
      </w:r>
      <w:r w:rsidRPr="00B76189">
        <w:rPr>
          <w:rFonts w:ascii="Times" w:hAnsi="Times"/>
          <w:bCs/>
          <w:vertAlign w:val="superscript"/>
        </w:rPr>
        <w:t>3</w:t>
      </w:r>
      <w:r w:rsidRPr="00B76189">
        <w:rPr>
          <w:rFonts w:ascii="Times" w:hAnsi="Times"/>
          <w:bCs/>
        </w:rPr>
        <w:t xml:space="preserve"> opodatkowane są niższą akcyzą, która wynosi 3,1% podstawy opodatkowania, a samochody osobowe o pojemności silnika przekraczającej 2.000 cm</w:t>
      </w:r>
      <w:r w:rsidRPr="00B76189">
        <w:rPr>
          <w:rFonts w:ascii="Times" w:hAnsi="Times"/>
          <w:bCs/>
          <w:vertAlign w:val="superscript"/>
        </w:rPr>
        <w:t>3</w:t>
      </w:r>
      <w:r w:rsidRPr="00B76189">
        <w:rPr>
          <w:rFonts w:ascii="Times" w:hAnsi="Times"/>
          <w:bCs/>
        </w:rPr>
        <w:t xml:space="preserve"> stawką akcyzy, która wynosi 18,6% podstawy opodatkowania. </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t xml:space="preserve">Projektowana ustawa powoduje objęcie podatkiem akcyzowym wszystkich pojazdów samochodowych o dopuszczalnej masie nieprzekraczającej 3,5 t. W dotychczasowym stanie prawnym samochody nie będące osobowymi i nie przekraczające masy 3,5 t nie podlegały akcyzie ani podatkowi od środków transportowych. </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t>Projektowana ustawa wyłącza z definicji samochody napędzane wyłącznie silnikami elektrycznymi.</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lastRenderedPageBreak/>
        <w:t>Stawka akcyzy nie będzie ustalana od wartości samochodu, a od pojemności silnika i europejskiej normy poziomu emisji spalin. Preferowane przez stawki są samochody o normie wyższej (mniej zatruwające środowisko naturalne) i niższej pojemności silnika.</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t>Z powodu niekorzystnych orzeczeń Trybunału Sprawiedliwości UE w sprawach państw, które próbowały wyeliminować z rynku sprowadzanie starych samochodów (np. sprawa C</w:t>
      </w:r>
      <w:r w:rsidRPr="00B76189">
        <w:rPr>
          <w:rFonts w:ascii="Times" w:hAnsi="Times"/>
          <w:bCs/>
        </w:rPr>
        <w:softHyphen/>
      </w:r>
      <w:r w:rsidRPr="00B76189">
        <w:rPr>
          <w:rFonts w:ascii="Times" w:hAnsi="Times"/>
          <w:bCs/>
        </w:rPr>
        <w:noBreakHyphen/>
        <w:t>313/05 oraz połączone sprawy C</w:t>
      </w:r>
      <w:r w:rsidRPr="00B76189">
        <w:rPr>
          <w:rFonts w:ascii="Times" w:hAnsi="Times"/>
          <w:bCs/>
        </w:rPr>
        <w:softHyphen/>
      </w:r>
      <w:r w:rsidRPr="00B76189">
        <w:rPr>
          <w:rFonts w:ascii="Times" w:hAnsi="Times"/>
          <w:bCs/>
        </w:rPr>
        <w:noBreakHyphen/>
        <w:t>290/05 i C</w:t>
      </w:r>
      <w:r w:rsidRPr="00B76189">
        <w:rPr>
          <w:rFonts w:ascii="Times" w:hAnsi="Times"/>
          <w:bCs/>
        </w:rPr>
        <w:softHyphen/>
      </w:r>
      <w:r w:rsidRPr="00B76189">
        <w:rPr>
          <w:rFonts w:ascii="Times" w:hAnsi="Times"/>
          <w:bCs/>
        </w:rPr>
        <w:noBreakHyphen/>
        <w:t>333/05) należało uwzględnić również stopień deprecjacji samochodów. Współczynnik deprecjacji ustala się w zależności od okresu deprecjacji i liczy się w miesiącach od pierwszej rejestracji. W przypadku samochodów o ponadnormatywnym stopniu utraty wartości podatek będzie ustalany z uwzględnieniem dodatkowego współczynnika deprecjacji ustalonego na podstawie opinii biegłego, który uwzględni przebieg samochodu, jego stan techniczny, rok produkcji oraz wyposażenie.</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t>Ustawa zwalnia z podatku motocykle (dziś także nie objęte podatkiem akcyzowym), samochody zabytkowe (muszą spełnić dodatkowe kryteria uznania za zabytkowy) oraz autobusy (te, które mieszczą się w kategorii do 3,5 t, ponieważ autobusy są objęte podatkiem od środków transportowych).</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t>Ponadto ustawa wprowadza, w przypadku samochodów wyposażonych w hybrydowy układ napędowy, możliwość obniżenia akcyzy o 20%.</w:t>
      </w:r>
    </w:p>
    <w:p w:rsidR="00B76189" w:rsidRPr="00B76189" w:rsidRDefault="00B76189" w:rsidP="00B76189"/>
    <w:p w:rsidR="00B76189" w:rsidRPr="00B76189" w:rsidRDefault="00B76189" w:rsidP="00B76189">
      <w:pPr>
        <w:rPr>
          <w:b/>
        </w:rPr>
      </w:pPr>
      <w:r w:rsidRPr="00B76189">
        <w:rPr>
          <w:b/>
        </w:rPr>
        <w:t>3.</w:t>
      </w:r>
      <w:r w:rsidRPr="00B76189">
        <w:rPr>
          <w:b/>
        </w:rPr>
        <w:tab/>
        <w:t>Przewidywane skutki społeczne, gospodarcze, finansowe i prawne</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t>Projektowana ustawa wywoła pozytywne skutki gospodarcze i społeczne. Spowoduje zwiększenie dostępu obywateli do pojazdów oferowanych na rynkach europejskich oraz ograniczy nieuczciwe praktyki związane z zaniżaniem wartości sprowadzanych samochodów czy też manipulowaniem kategorią pojazdu. Szczegóły omówione zostały w ocenie skutków regulacji dołączonej do uzasadnienia.</w:t>
      </w:r>
    </w:p>
    <w:p w:rsidR="00B76189" w:rsidRPr="00B76189" w:rsidRDefault="00B76189" w:rsidP="00B76189"/>
    <w:p w:rsidR="00B76189" w:rsidRPr="00B76189" w:rsidRDefault="00B76189" w:rsidP="00B76189">
      <w:pPr>
        <w:rPr>
          <w:b/>
        </w:rPr>
      </w:pPr>
      <w:r w:rsidRPr="00B76189">
        <w:rPr>
          <w:b/>
        </w:rPr>
        <w:t>4.</w:t>
      </w:r>
      <w:r w:rsidRPr="00B76189">
        <w:rPr>
          <w:b/>
        </w:rPr>
        <w:tab/>
        <w:t>Założenia projektów podstawowych aktów wykonawczych</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t>Projekt nie wymaga wydania aktów wykonawczych.</w:t>
      </w:r>
    </w:p>
    <w:p w:rsidR="00B76189" w:rsidRPr="00B76189" w:rsidRDefault="00B76189" w:rsidP="00B76189"/>
    <w:p w:rsidR="00B76189" w:rsidRPr="00B76189" w:rsidRDefault="00B76189" w:rsidP="00B76189">
      <w:pPr>
        <w:rPr>
          <w:b/>
        </w:rPr>
      </w:pPr>
      <w:r w:rsidRPr="00B76189">
        <w:rPr>
          <w:b/>
        </w:rPr>
        <w:t>5.</w:t>
      </w:r>
      <w:r w:rsidRPr="00B76189">
        <w:rPr>
          <w:b/>
        </w:rPr>
        <w:tab/>
        <w:t>Oświadczenie o zgodności projektu ustawy z prawem Unii Europejskiej</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t>Przedmiot projektowanej regulacji jest zgodny z prawem Unii Europejskiej.</w:t>
      </w:r>
    </w:p>
    <w:p w:rsidR="00B76189" w:rsidRPr="00B76189" w:rsidRDefault="00B76189" w:rsidP="00B76189">
      <w:pPr>
        <w:widowControl/>
        <w:suppressAutoHyphens/>
        <w:spacing w:before="120"/>
        <w:ind w:firstLine="510"/>
        <w:rPr>
          <w:rFonts w:ascii="Times" w:hAnsi="Times"/>
        </w:rPr>
      </w:pPr>
    </w:p>
    <w:p w:rsidR="00B76189" w:rsidRPr="00B76189" w:rsidRDefault="00B76189" w:rsidP="00B76189">
      <w:pPr>
        <w:rPr>
          <w:b/>
        </w:rPr>
      </w:pPr>
      <w:r w:rsidRPr="00B76189">
        <w:rPr>
          <w:b/>
        </w:rPr>
        <w:lastRenderedPageBreak/>
        <w:t>6.</w:t>
      </w:r>
      <w:r w:rsidRPr="00B76189">
        <w:rPr>
          <w:b/>
        </w:rPr>
        <w:tab/>
        <w:t>Konsultacje</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t>Do pierwotnego projektu, obniżającego stawkę podatku akcyzowego dla samochodów o pojemności silnika powyżej 2000 cm</w:t>
      </w:r>
      <w:r w:rsidRPr="00B76189">
        <w:rPr>
          <w:rFonts w:ascii="Times" w:hAnsi="Times"/>
          <w:bCs/>
          <w:vertAlign w:val="superscript"/>
        </w:rPr>
        <w:t>3</w:t>
      </w:r>
      <w:r w:rsidRPr="00B76189">
        <w:rPr>
          <w:rFonts w:ascii="Times" w:hAnsi="Times"/>
          <w:bCs/>
        </w:rPr>
        <w:t xml:space="preserve"> z 18,6% do 4,6% ustawy uwagi zgłosiły następujące podmioty:</w:t>
      </w:r>
    </w:p>
    <w:p w:rsidR="00B76189" w:rsidRPr="00B76189" w:rsidRDefault="00B76189" w:rsidP="00B76189">
      <w:pPr>
        <w:widowControl/>
        <w:autoSpaceDE/>
        <w:autoSpaceDN/>
        <w:adjustRightInd/>
        <w:ind w:left="510" w:hanging="510"/>
        <w:rPr>
          <w:rFonts w:ascii="Times" w:hAnsi="Times"/>
          <w:bCs/>
        </w:rPr>
      </w:pPr>
      <w:r w:rsidRPr="00B76189">
        <w:rPr>
          <w:rFonts w:ascii="Times" w:hAnsi="Times"/>
          <w:bCs/>
        </w:rPr>
        <w:t>1)</w:t>
      </w:r>
      <w:r w:rsidRPr="00B76189">
        <w:rPr>
          <w:rFonts w:ascii="Times" w:hAnsi="Times"/>
          <w:bCs/>
        </w:rPr>
        <w:tab/>
        <w:t xml:space="preserve">Minister Rozwoju, który zasugerował rozważenie uzależnienia podatku od parametrów ekologicznych (np. poziomu emisji CO2 lub klasy norm czystości spalin EURO) oraz w przyszłości obniżenie podatku (nawet do 0) dla samochodów zero- </w:t>
      </w:r>
      <w:r w:rsidRPr="00B76189">
        <w:rPr>
          <w:rFonts w:ascii="Times" w:hAnsi="Times"/>
          <w:bCs/>
        </w:rPr>
        <w:br/>
        <w:t>i niskoemisyjnych z napędami alternatywnymi;</w:t>
      </w:r>
    </w:p>
    <w:p w:rsidR="00B76189" w:rsidRPr="00B76189" w:rsidRDefault="00B76189" w:rsidP="00B76189">
      <w:pPr>
        <w:widowControl/>
        <w:autoSpaceDE/>
        <w:autoSpaceDN/>
        <w:adjustRightInd/>
        <w:ind w:left="510" w:hanging="510"/>
        <w:rPr>
          <w:rFonts w:ascii="Times" w:hAnsi="Times"/>
          <w:bCs/>
        </w:rPr>
      </w:pPr>
      <w:r w:rsidRPr="00B76189">
        <w:rPr>
          <w:rFonts w:ascii="Times" w:hAnsi="Times"/>
          <w:bCs/>
        </w:rPr>
        <w:t>2)</w:t>
      </w:r>
      <w:r w:rsidRPr="00B76189">
        <w:rPr>
          <w:rFonts w:ascii="Times" w:hAnsi="Times"/>
          <w:bCs/>
        </w:rPr>
        <w:tab/>
        <w:t>Minister Finansów, który negatywnie zaopiniował propozycję obniżenia stawki podatku, z uwagi na dochody budżetowe;</w:t>
      </w:r>
    </w:p>
    <w:p w:rsidR="00B76189" w:rsidRPr="00B76189" w:rsidRDefault="00B76189" w:rsidP="00B76189">
      <w:pPr>
        <w:widowControl/>
        <w:autoSpaceDE/>
        <w:autoSpaceDN/>
        <w:adjustRightInd/>
        <w:ind w:left="510" w:hanging="510"/>
        <w:rPr>
          <w:rFonts w:ascii="Times" w:hAnsi="Times"/>
          <w:bCs/>
        </w:rPr>
      </w:pPr>
      <w:r w:rsidRPr="00B76189">
        <w:rPr>
          <w:rFonts w:ascii="Times" w:hAnsi="Times"/>
          <w:bCs/>
        </w:rPr>
        <w:t>3)</w:t>
      </w:r>
      <w:r w:rsidRPr="00B76189">
        <w:rPr>
          <w:rFonts w:ascii="Times" w:hAnsi="Times"/>
          <w:bCs/>
        </w:rPr>
        <w:tab/>
        <w:t>Ministra Środowiska, który stwierdził, iż  stawki podatków i danin publicznych od samochodów powinny być różnicowane z uwzględnieniem celów służących ochronie środowiska;</w:t>
      </w:r>
    </w:p>
    <w:p w:rsidR="00B76189" w:rsidRPr="00B76189" w:rsidRDefault="00B76189" w:rsidP="00B76189">
      <w:pPr>
        <w:widowControl/>
        <w:autoSpaceDE/>
        <w:autoSpaceDN/>
        <w:adjustRightInd/>
        <w:ind w:left="510" w:hanging="510"/>
        <w:rPr>
          <w:rFonts w:ascii="Times" w:hAnsi="Times"/>
          <w:bCs/>
        </w:rPr>
      </w:pPr>
      <w:r w:rsidRPr="00B76189">
        <w:rPr>
          <w:rFonts w:ascii="Times" w:hAnsi="Times"/>
          <w:bCs/>
        </w:rPr>
        <w:t>4)</w:t>
      </w:r>
      <w:r w:rsidRPr="00B76189">
        <w:rPr>
          <w:rFonts w:ascii="Times" w:hAnsi="Times"/>
          <w:bCs/>
        </w:rPr>
        <w:tab/>
        <w:t xml:space="preserve">Polski Związek Przemysłu Motoryzacyjnego, którego zdaniem podatek akcyzowy nie powinien być powiązany z wartością samochodu a powinien uwzględniać czynnik wpływu na środowisko, np. normy emisji spalin, w połączeniu </w:t>
      </w:r>
      <w:r w:rsidRPr="00B76189">
        <w:rPr>
          <w:rFonts w:ascii="Times" w:hAnsi="Times"/>
          <w:bCs/>
        </w:rPr>
        <w:br/>
        <w:t>np. z pojemnością silnika.</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t>W toku prac legislacyjnych uwagi zgłosili:</w:t>
      </w:r>
    </w:p>
    <w:p w:rsidR="00B76189" w:rsidRPr="00B76189" w:rsidRDefault="00B76189" w:rsidP="00B76189">
      <w:pPr>
        <w:widowControl/>
        <w:autoSpaceDE/>
        <w:autoSpaceDN/>
        <w:adjustRightInd/>
        <w:ind w:left="510" w:hanging="510"/>
        <w:rPr>
          <w:rFonts w:ascii="Times" w:hAnsi="Times"/>
          <w:bCs/>
        </w:rPr>
      </w:pPr>
      <w:r w:rsidRPr="00B76189">
        <w:rPr>
          <w:rFonts w:ascii="Times" w:hAnsi="Times"/>
          <w:bCs/>
        </w:rPr>
        <w:t>1)</w:t>
      </w:r>
      <w:r w:rsidRPr="00B76189">
        <w:rPr>
          <w:rFonts w:ascii="Times" w:hAnsi="Times"/>
          <w:bCs/>
        </w:rPr>
        <w:tab/>
        <w:t xml:space="preserve"> Minister Finansów, który zaproponował rozszerzenie przedmiotu opodatkowania na wszystkie samochody o dopuszczalnej masie całkowitej do 3,5 t, uzależnienie stawek podatku od roku produkcji i pojemności silnika (w tym zaproponował tabelę takich stawek);</w:t>
      </w:r>
    </w:p>
    <w:p w:rsidR="00B76189" w:rsidRPr="00B76189" w:rsidRDefault="00B76189" w:rsidP="00B76189">
      <w:pPr>
        <w:widowControl/>
        <w:autoSpaceDE/>
        <w:autoSpaceDN/>
        <w:adjustRightInd/>
        <w:ind w:left="510" w:hanging="510"/>
        <w:rPr>
          <w:rFonts w:ascii="Times" w:hAnsi="Times"/>
          <w:bCs/>
        </w:rPr>
      </w:pPr>
      <w:r w:rsidRPr="00B76189">
        <w:rPr>
          <w:rFonts w:ascii="Times" w:hAnsi="Times"/>
          <w:bCs/>
        </w:rPr>
        <w:t>2)</w:t>
      </w:r>
      <w:r w:rsidRPr="00B76189">
        <w:rPr>
          <w:rFonts w:ascii="Times" w:hAnsi="Times"/>
          <w:bCs/>
        </w:rPr>
        <w:tab/>
        <w:t>Stowarzyszenie Forum Recyklingu Samochodów, które postulowało jednolitą stawkę podatku;</w:t>
      </w:r>
    </w:p>
    <w:p w:rsidR="00B76189" w:rsidRPr="00B76189" w:rsidRDefault="00B76189" w:rsidP="00B76189">
      <w:pPr>
        <w:widowControl/>
        <w:autoSpaceDE/>
        <w:autoSpaceDN/>
        <w:adjustRightInd/>
        <w:ind w:left="510" w:hanging="510"/>
        <w:rPr>
          <w:rFonts w:ascii="Times" w:hAnsi="Times"/>
          <w:bCs/>
        </w:rPr>
      </w:pPr>
      <w:r w:rsidRPr="00B76189">
        <w:rPr>
          <w:rFonts w:ascii="Times" w:hAnsi="Times"/>
          <w:bCs/>
        </w:rPr>
        <w:t>3)</w:t>
      </w:r>
      <w:r w:rsidRPr="00B76189">
        <w:rPr>
          <w:rFonts w:ascii="Times" w:hAnsi="Times"/>
          <w:bCs/>
        </w:rPr>
        <w:tab/>
        <w:t>Polskie Stowarzyszenie Stacji Demontażu Pojazdów EKO-AUTO, które postulowało wprowadzenie opłaty ekologicznej;</w:t>
      </w:r>
    </w:p>
    <w:p w:rsidR="00B76189" w:rsidRPr="00B76189" w:rsidRDefault="00B76189" w:rsidP="00B76189">
      <w:pPr>
        <w:widowControl/>
        <w:suppressAutoHyphens/>
        <w:spacing w:before="120"/>
        <w:ind w:firstLine="510"/>
        <w:rPr>
          <w:rFonts w:ascii="Times" w:hAnsi="Times"/>
          <w:bCs/>
        </w:rPr>
      </w:pPr>
      <w:r w:rsidRPr="00B76189">
        <w:rPr>
          <w:rFonts w:ascii="Times" w:hAnsi="Times"/>
          <w:bCs/>
        </w:rPr>
        <w:t>Pozostałe uwagi stowarzyszeń branży motoryzacyjnej oraz osób fizycznych odnosiły się przede wszystkim do uwag Ministra Finansów, a nie do projektu ustawy.</w:t>
      </w:r>
    </w:p>
    <w:p w:rsidR="00B76189" w:rsidRPr="00B76189" w:rsidRDefault="00B76189" w:rsidP="00B76189">
      <w:pPr>
        <w:widowControl/>
        <w:suppressAutoHyphens/>
        <w:spacing w:before="120"/>
        <w:ind w:firstLine="510"/>
        <w:rPr>
          <w:rFonts w:ascii="Times" w:hAnsi="Times"/>
        </w:rPr>
      </w:pPr>
      <w:r w:rsidRPr="00B76189">
        <w:rPr>
          <w:rFonts w:ascii="Times" w:hAnsi="Times"/>
        </w:rPr>
        <w:t>Uwagi dotyczące rozszerzenia przedmiotu opodatkowania na samochody o masie dopuszczalnej masie całkowitej do 3,5 t oraz uzależnienie podatku od spełniania norm emisji spalin i pojemności zostały uwzględnione w projekcie przyjętym przez komisje w pierwszym czytaniu. Do tego projektu uwagi zgłosili:</w:t>
      </w:r>
    </w:p>
    <w:p w:rsidR="00B76189" w:rsidRPr="00B76189" w:rsidRDefault="00B76189" w:rsidP="00B76189">
      <w:pPr>
        <w:widowControl/>
        <w:autoSpaceDE/>
        <w:autoSpaceDN/>
        <w:adjustRightInd/>
        <w:ind w:left="510" w:hanging="510"/>
        <w:rPr>
          <w:rFonts w:ascii="Times" w:hAnsi="Times"/>
          <w:bCs/>
        </w:rPr>
      </w:pPr>
      <w:r w:rsidRPr="00B76189">
        <w:rPr>
          <w:rFonts w:ascii="Times" w:hAnsi="Times"/>
          <w:bCs/>
        </w:rPr>
        <w:lastRenderedPageBreak/>
        <w:t xml:space="preserve">1) </w:t>
      </w:r>
      <w:r w:rsidRPr="00B76189">
        <w:rPr>
          <w:rFonts w:ascii="Times" w:hAnsi="Times"/>
          <w:bCs/>
        </w:rPr>
        <w:tab/>
        <w:t>Regionalne Stowarzyszenie Przedsiębiorców oraz Związek Dealerów Samochodów, które postulowały wyłączenie z opodatkowania samochodów dostawczych;</w:t>
      </w:r>
    </w:p>
    <w:p w:rsidR="00B76189" w:rsidRPr="00B76189" w:rsidRDefault="00B76189" w:rsidP="00B76189">
      <w:pPr>
        <w:widowControl/>
        <w:autoSpaceDE/>
        <w:autoSpaceDN/>
        <w:adjustRightInd/>
        <w:ind w:left="510" w:hanging="510"/>
        <w:rPr>
          <w:rFonts w:ascii="Times" w:hAnsi="Times"/>
          <w:bCs/>
        </w:rPr>
      </w:pPr>
      <w:r w:rsidRPr="00B76189">
        <w:rPr>
          <w:rFonts w:ascii="Times" w:hAnsi="Times"/>
          <w:bCs/>
        </w:rPr>
        <w:t>2)</w:t>
      </w:r>
      <w:r w:rsidRPr="00B76189">
        <w:rPr>
          <w:rFonts w:ascii="Times" w:hAnsi="Times"/>
          <w:bCs/>
        </w:rPr>
        <w:tab/>
        <w:t>Stowarzyszenie Club Antycznych Automobili i Rajdów, które postulowało rozszerzenie zakresu wyłączenia z podatku akcyzowego na samochody historyczne;</w:t>
      </w:r>
    </w:p>
    <w:p w:rsidR="00B76189" w:rsidRPr="00B76189" w:rsidRDefault="00B76189" w:rsidP="00B76189">
      <w:pPr>
        <w:widowControl/>
        <w:autoSpaceDE/>
        <w:autoSpaceDN/>
        <w:adjustRightInd/>
        <w:ind w:left="510" w:hanging="510"/>
        <w:rPr>
          <w:rFonts w:ascii="Times" w:hAnsi="Times"/>
          <w:bCs/>
        </w:rPr>
      </w:pPr>
      <w:r w:rsidRPr="00B76189">
        <w:rPr>
          <w:rFonts w:ascii="Times" w:hAnsi="Times"/>
          <w:bCs/>
        </w:rPr>
        <w:t>3)</w:t>
      </w:r>
      <w:r w:rsidRPr="00B76189">
        <w:rPr>
          <w:rFonts w:ascii="Times" w:hAnsi="Times"/>
          <w:bCs/>
        </w:rPr>
        <w:tab/>
        <w:t>Stowarzyszenie Forum Recyklingu Samochodów, które obok negatywnej opinii na temat opodatkowania samochodów dostawczych i uzależnienia akcyzy od norm emisji spalin, postulowało zwiększenie współczynnika deprecjacji.</w:t>
      </w:r>
    </w:p>
    <w:p w:rsidR="00B76189" w:rsidRPr="00B76189" w:rsidRDefault="00B76189" w:rsidP="00B76189">
      <w:pPr>
        <w:widowControl/>
        <w:suppressAutoHyphens/>
        <w:spacing w:before="120"/>
        <w:ind w:firstLine="510"/>
        <w:rPr>
          <w:rFonts w:ascii="Times" w:hAnsi="Times"/>
        </w:rPr>
      </w:pPr>
      <w:r w:rsidRPr="00B76189">
        <w:rPr>
          <w:rFonts w:ascii="Times" w:hAnsi="Times"/>
        </w:rPr>
        <w:t>Uwagi te nie zostały uwzględnione, ponieważ Senat przyjął ustawę w wersji zaproponowanej po pierwszym czytaniu.</w:t>
      </w:r>
    </w:p>
    <w:p w:rsidR="00A540EE" w:rsidRDefault="00A540EE" w:rsidP="00E63BAC">
      <w:pPr>
        <w:pStyle w:val="ARTartustawynprozporzdzenia"/>
        <w:sectPr w:rsidR="00A540EE" w:rsidSect="00B76189">
          <w:headerReference w:type="default" r:id="rId10"/>
          <w:footnotePr>
            <w:numRestart w:val="eachSect"/>
          </w:footnotePr>
          <w:pgSz w:w="11906" w:h="16838"/>
          <w:pgMar w:top="1560" w:right="1434" w:bottom="1560" w:left="1418" w:header="709" w:footer="709" w:gutter="0"/>
          <w:pgNumType w:start="1"/>
          <w:cols w:space="708"/>
          <w:titlePg/>
          <w:docGrid w:linePitch="254"/>
        </w:sectPr>
      </w:pPr>
    </w:p>
    <w:tbl>
      <w:tblPr>
        <w:tblW w:w="1093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258"/>
        <w:gridCol w:w="309"/>
        <w:gridCol w:w="116"/>
        <w:gridCol w:w="465"/>
        <w:gridCol w:w="414"/>
        <w:gridCol w:w="208"/>
        <w:gridCol w:w="134"/>
        <w:gridCol w:w="488"/>
        <w:gridCol w:w="449"/>
        <w:gridCol w:w="134"/>
        <w:gridCol w:w="39"/>
        <w:gridCol w:w="623"/>
        <w:gridCol w:w="142"/>
        <w:gridCol w:w="480"/>
        <w:gridCol w:w="387"/>
        <w:gridCol w:w="71"/>
        <w:gridCol w:w="164"/>
        <w:gridCol w:w="368"/>
        <w:gridCol w:w="255"/>
        <w:gridCol w:w="150"/>
        <w:gridCol w:w="317"/>
        <w:gridCol w:w="155"/>
        <w:gridCol w:w="466"/>
        <w:gridCol w:w="156"/>
        <w:gridCol w:w="623"/>
        <w:gridCol w:w="1560"/>
        <w:gridCol w:w="21"/>
      </w:tblGrid>
      <w:tr w:rsidR="003519A6" w:rsidRPr="003519A6" w:rsidTr="003519A6">
        <w:trPr>
          <w:trHeight w:val="1611"/>
        </w:trPr>
        <w:tc>
          <w:tcPr>
            <w:tcW w:w="6631" w:type="dxa"/>
            <w:gridSpan w:val="16"/>
          </w:tcPr>
          <w:p w:rsidR="003519A6" w:rsidRPr="003519A6" w:rsidRDefault="003519A6" w:rsidP="003519A6">
            <w:pPr>
              <w:widowControl/>
              <w:autoSpaceDE/>
              <w:autoSpaceDN/>
              <w:adjustRightInd/>
              <w:spacing w:before="120" w:line="240" w:lineRule="auto"/>
              <w:ind w:hanging="45"/>
              <w:jc w:val="left"/>
              <w:rPr>
                <w:rFonts w:eastAsia="Calibri" w:cs="Times New Roman"/>
                <w:color w:val="000000"/>
                <w:sz w:val="22"/>
                <w:szCs w:val="22"/>
                <w:lang w:eastAsia="en-US"/>
              </w:rPr>
            </w:pPr>
            <w:bookmarkStart w:id="1" w:name="t1"/>
            <w:r w:rsidRPr="003519A6">
              <w:rPr>
                <w:rFonts w:eastAsia="Calibri" w:cs="Times New Roman"/>
                <w:b/>
                <w:color w:val="000000"/>
                <w:sz w:val="22"/>
                <w:szCs w:val="22"/>
                <w:lang w:eastAsia="en-US"/>
              </w:rPr>
              <w:lastRenderedPageBreak/>
              <w:t>Tytuł projektu:</w:t>
            </w:r>
          </w:p>
          <w:p w:rsidR="003519A6" w:rsidRPr="003519A6" w:rsidRDefault="003519A6" w:rsidP="003519A6">
            <w:pPr>
              <w:widowControl/>
              <w:autoSpaceDE/>
              <w:autoSpaceDN/>
              <w:adjustRightInd/>
              <w:spacing w:line="240" w:lineRule="auto"/>
              <w:ind w:hanging="34"/>
              <w:jc w:val="left"/>
              <w:rPr>
                <w:rFonts w:eastAsia="Calibri" w:cs="Times New Roman"/>
                <w:color w:val="000000"/>
                <w:sz w:val="22"/>
                <w:szCs w:val="22"/>
                <w:lang w:eastAsia="en-US"/>
              </w:rPr>
            </w:pPr>
            <w:r w:rsidRPr="003519A6">
              <w:rPr>
                <w:rFonts w:eastAsia="Calibri" w:cs="Times New Roman"/>
                <w:color w:val="000000"/>
                <w:sz w:val="22"/>
                <w:szCs w:val="22"/>
                <w:lang w:eastAsia="en-US"/>
              </w:rPr>
              <w:t xml:space="preserve">Ustawa o zmianie ustawy o podatku akcyzowym </w:t>
            </w:r>
            <w:r w:rsidRPr="003519A6">
              <w:rPr>
                <w:rFonts w:eastAsia="Calibri" w:cs="Times New Roman"/>
                <w:sz w:val="22"/>
                <w:szCs w:val="22"/>
                <w:lang w:eastAsia="en-US"/>
              </w:rPr>
              <w:t>i ustawy – Prawo o ruchu drogowym</w:t>
            </w:r>
          </w:p>
          <w:bookmarkEnd w:id="1"/>
          <w:p w:rsidR="003519A6" w:rsidRPr="003519A6" w:rsidRDefault="003519A6" w:rsidP="003519A6">
            <w:pPr>
              <w:widowControl/>
              <w:autoSpaceDE/>
              <w:autoSpaceDN/>
              <w:adjustRightInd/>
              <w:spacing w:line="240" w:lineRule="auto"/>
              <w:ind w:hanging="34"/>
              <w:jc w:val="left"/>
              <w:rPr>
                <w:rFonts w:eastAsia="Calibri" w:cs="Times New Roman"/>
                <w:color w:val="000000"/>
                <w:szCs w:val="22"/>
                <w:lang w:eastAsia="en-US"/>
              </w:rPr>
            </w:pPr>
          </w:p>
          <w:p w:rsidR="003519A6" w:rsidRPr="003519A6" w:rsidRDefault="003519A6" w:rsidP="003519A6">
            <w:pPr>
              <w:widowControl/>
              <w:autoSpaceDE/>
              <w:autoSpaceDN/>
              <w:adjustRightInd/>
              <w:spacing w:line="240" w:lineRule="auto"/>
              <w:jc w:val="left"/>
              <w:rPr>
                <w:rFonts w:eastAsia="Calibri" w:cs="Times New Roman"/>
                <w:b/>
                <w:sz w:val="22"/>
                <w:szCs w:val="24"/>
                <w:lang w:eastAsia="en-US"/>
              </w:rPr>
            </w:pPr>
            <w:r w:rsidRPr="003519A6">
              <w:rPr>
                <w:rFonts w:eastAsia="Calibri" w:cs="Times New Roman"/>
                <w:b/>
                <w:sz w:val="22"/>
                <w:szCs w:val="24"/>
                <w:lang w:eastAsia="en-US"/>
              </w:rPr>
              <w:t>Przedstawiciel wnioskodawcy:</w:t>
            </w:r>
          </w:p>
          <w:p w:rsidR="003519A6" w:rsidRPr="003519A6" w:rsidRDefault="003519A6" w:rsidP="003519A6">
            <w:pPr>
              <w:widowControl/>
              <w:autoSpaceDE/>
              <w:autoSpaceDN/>
              <w:adjustRightInd/>
              <w:spacing w:line="240" w:lineRule="auto"/>
              <w:jc w:val="left"/>
              <w:rPr>
                <w:rFonts w:eastAsia="Calibri" w:cs="Times New Roman"/>
                <w:sz w:val="22"/>
                <w:szCs w:val="21"/>
                <w:lang w:eastAsia="en-US"/>
              </w:rPr>
            </w:pPr>
            <w:r w:rsidRPr="003519A6">
              <w:rPr>
                <w:rFonts w:eastAsia="Calibri" w:cs="Times New Roman"/>
                <w:sz w:val="22"/>
                <w:szCs w:val="21"/>
                <w:lang w:eastAsia="en-US"/>
              </w:rPr>
              <w:t xml:space="preserve">senator Grzegorz </w:t>
            </w:r>
            <w:proofErr w:type="spellStart"/>
            <w:r w:rsidRPr="003519A6">
              <w:rPr>
                <w:rFonts w:eastAsia="Calibri" w:cs="Times New Roman"/>
                <w:sz w:val="22"/>
                <w:szCs w:val="21"/>
                <w:lang w:eastAsia="en-US"/>
              </w:rPr>
              <w:t>Peczkis</w:t>
            </w:r>
            <w:proofErr w:type="spellEnd"/>
          </w:p>
          <w:p w:rsidR="003519A6" w:rsidRPr="003519A6" w:rsidRDefault="003519A6" w:rsidP="003519A6">
            <w:pPr>
              <w:widowControl/>
              <w:autoSpaceDE/>
              <w:autoSpaceDN/>
              <w:adjustRightInd/>
              <w:spacing w:line="240" w:lineRule="auto"/>
              <w:ind w:hanging="45"/>
              <w:jc w:val="left"/>
              <w:rPr>
                <w:rFonts w:eastAsia="Calibri" w:cs="Times New Roman"/>
                <w:b/>
                <w:color w:val="000000"/>
                <w:szCs w:val="22"/>
                <w:lang w:eastAsia="en-US"/>
              </w:rPr>
            </w:pPr>
          </w:p>
          <w:p w:rsidR="003519A6" w:rsidRPr="003519A6" w:rsidRDefault="003519A6" w:rsidP="003519A6">
            <w:pPr>
              <w:widowControl/>
              <w:autoSpaceDE/>
              <w:autoSpaceDN/>
              <w:adjustRightInd/>
              <w:spacing w:line="240" w:lineRule="auto"/>
              <w:ind w:hanging="45"/>
              <w:jc w:val="left"/>
              <w:rPr>
                <w:rFonts w:eastAsia="Calibri" w:cs="Times New Roman"/>
                <w:b/>
                <w:color w:val="000000"/>
                <w:sz w:val="22"/>
                <w:szCs w:val="22"/>
                <w:lang w:eastAsia="en-US"/>
              </w:rPr>
            </w:pPr>
            <w:bookmarkStart w:id="2" w:name="t3"/>
            <w:r w:rsidRPr="003519A6">
              <w:rPr>
                <w:rFonts w:eastAsia="Calibri" w:cs="Times New Roman"/>
                <w:b/>
                <w:color w:val="000000"/>
                <w:sz w:val="22"/>
                <w:szCs w:val="22"/>
                <w:lang w:eastAsia="en-US"/>
              </w:rPr>
              <w:t>Osoby odpowiedzialne za projekt w Biurze Legislacyjnym:</w:t>
            </w:r>
          </w:p>
          <w:bookmarkEnd w:id="2"/>
          <w:p w:rsidR="003519A6" w:rsidRPr="003519A6" w:rsidRDefault="003519A6" w:rsidP="003519A6">
            <w:pPr>
              <w:widowControl/>
              <w:autoSpaceDE/>
              <w:autoSpaceDN/>
              <w:adjustRightInd/>
              <w:spacing w:line="240" w:lineRule="auto"/>
              <w:ind w:hanging="45"/>
              <w:jc w:val="left"/>
              <w:rPr>
                <w:rFonts w:eastAsia="Calibri" w:cs="Times New Roman"/>
                <w:color w:val="000000"/>
                <w:sz w:val="22"/>
                <w:szCs w:val="22"/>
                <w:lang w:eastAsia="en-US"/>
              </w:rPr>
            </w:pPr>
            <w:r w:rsidRPr="003519A6">
              <w:rPr>
                <w:rFonts w:eastAsia="Calibri" w:cs="Times New Roman"/>
                <w:color w:val="000000"/>
                <w:sz w:val="22"/>
                <w:szCs w:val="22"/>
                <w:lang w:eastAsia="en-US"/>
              </w:rPr>
              <w:t xml:space="preserve">Adam Niemczewski, wicedyrektor BL, tel. 22 694 9011 </w:t>
            </w:r>
          </w:p>
          <w:p w:rsidR="003519A6" w:rsidRPr="003519A6" w:rsidRDefault="003519A6" w:rsidP="003519A6">
            <w:pPr>
              <w:widowControl/>
              <w:autoSpaceDE/>
              <w:autoSpaceDN/>
              <w:adjustRightInd/>
              <w:spacing w:after="120" w:line="240" w:lineRule="auto"/>
              <w:ind w:hanging="45"/>
              <w:jc w:val="left"/>
              <w:rPr>
                <w:rFonts w:eastAsia="Calibri" w:cs="Times New Roman"/>
                <w:color w:val="000000"/>
                <w:sz w:val="22"/>
                <w:szCs w:val="22"/>
                <w:lang w:eastAsia="en-US"/>
              </w:rPr>
            </w:pPr>
            <w:r w:rsidRPr="003519A6">
              <w:rPr>
                <w:rFonts w:eastAsia="Calibri" w:cs="Times New Roman"/>
                <w:color w:val="000000"/>
                <w:sz w:val="22"/>
                <w:szCs w:val="22"/>
                <w:lang w:eastAsia="en-US"/>
              </w:rPr>
              <w:t>Katarzyna Majewska, ekspert ds. OSR, tel. 22 694 9259</w:t>
            </w:r>
          </w:p>
        </w:tc>
        <w:tc>
          <w:tcPr>
            <w:tcW w:w="4306" w:type="dxa"/>
            <w:gridSpan w:val="12"/>
            <w:shd w:val="clear" w:color="auto" w:fill="FFFFFF"/>
          </w:tcPr>
          <w:p w:rsidR="003519A6" w:rsidRPr="003519A6" w:rsidRDefault="003519A6" w:rsidP="003519A6">
            <w:pPr>
              <w:widowControl/>
              <w:autoSpaceDE/>
              <w:autoSpaceDN/>
              <w:adjustRightInd/>
              <w:spacing w:before="120" w:line="240" w:lineRule="auto"/>
              <w:jc w:val="left"/>
              <w:rPr>
                <w:rFonts w:eastAsia="Calibri" w:cs="Times New Roman"/>
                <w:b/>
                <w:sz w:val="21"/>
                <w:szCs w:val="21"/>
                <w:lang w:eastAsia="en-US"/>
              </w:rPr>
            </w:pPr>
            <w:r w:rsidRPr="003519A6">
              <w:rPr>
                <w:rFonts w:eastAsia="Calibri" w:cs="Times New Roman"/>
                <w:b/>
                <w:sz w:val="21"/>
                <w:szCs w:val="21"/>
                <w:lang w:eastAsia="en-US"/>
              </w:rPr>
              <w:t>Data sporządzenia:</w:t>
            </w:r>
            <w:r w:rsidRPr="003519A6">
              <w:rPr>
                <w:rFonts w:eastAsia="Calibri" w:cs="Times New Roman"/>
                <w:b/>
                <w:sz w:val="21"/>
                <w:szCs w:val="21"/>
                <w:lang w:eastAsia="en-US"/>
              </w:rPr>
              <w:br/>
            </w:r>
            <w:r w:rsidRPr="003519A6">
              <w:rPr>
                <w:rFonts w:eastAsia="Calibri" w:cs="Times New Roman"/>
                <w:sz w:val="21"/>
                <w:szCs w:val="21"/>
                <w:lang w:eastAsia="en-US"/>
              </w:rPr>
              <w:t>14 grudnia 2016 r.</w:t>
            </w:r>
          </w:p>
          <w:p w:rsidR="003519A6" w:rsidRPr="003519A6" w:rsidRDefault="003519A6" w:rsidP="003519A6">
            <w:pPr>
              <w:widowControl/>
              <w:autoSpaceDE/>
              <w:autoSpaceDN/>
              <w:adjustRightInd/>
              <w:spacing w:line="240" w:lineRule="auto"/>
              <w:jc w:val="left"/>
              <w:rPr>
                <w:rFonts w:eastAsia="Calibri" w:cs="Times New Roman"/>
                <w:b/>
                <w:sz w:val="22"/>
                <w:szCs w:val="22"/>
                <w:lang w:eastAsia="en-US"/>
              </w:rPr>
            </w:pPr>
          </w:p>
          <w:p w:rsidR="003519A6" w:rsidRPr="003519A6" w:rsidRDefault="003519A6" w:rsidP="003519A6">
            <w:pPr>
              <w:widowControl/>
              <w:autoSpaceDE/>
              <w:autoSpaceDN/>
              <w:adjustRightInd/>
              <w:spacing w:line="240" w:lineRule="auto"/>
              <w:jc w:val="left"/>
              <w:rPr>
                <w:rFonts w:eastAsia="Calibri" w:cs="Times New Roman"/>
                <w:sz w:val="22"/>
                <w:szCs w:val="22"/>
                <w:lang w:eastAsia="en-US"/>
              </w:rPr>
            </w:pPr>
            <w:r w:rsidRPr="003519A6">
              <w:rPr>
                <w:rFonts w:eastAsia="Calibri" w:cs="Times New Roman"/>
                <w:b/>
                <w:sz w:val="22"/>
                <w:szCs w:val="22"/>
                <w:lang w:eastAsia="en-US"/>
              </w:rPr>
              <w:t xml:space="preserve">Źródło: </w:t>
            </w:r>
            <w:r w:rsidRPr="003519A6">
              <w:rPr>
                <w:rFonts w:eastAsia="Calibri" w:cs="Times New Roman"/>
                <w:sz w:val="22"/>
                <w:szCs w:val="22"/>
                <w:lang w:eastAsia="en-US"/>
              </w:rPr>
              <w:t>inicjatywa komisji senackiej</w:t>
            </w:r>
          </w:p>
          <w:p w:rsidR="003519A6" w:rsidRPr="003519A6" w:rsidRDefault="003519A6" w:rsidP="003519A6">
            <w:pPr>
              <w:widowControl/>
              <w:autoSpaceDE/>
              <w:autoSpaceDN/>
              <w:adjustRightInd/>
              <w:spacing w:line="240" w:lineRule="auto"/>
              <w:jc w:val="left"/>
              <w:rPr>
                <w:rFonts w:eastAsia="Calibri" w:cs="Times New Roman"/>
                <w:b/>
                <w:color w:val="000000"/>
                <w:sz w:val="22"/>
                <w:szCs w:val="22"/>
                <w:lang w:eastAsia="en-US"/>
              </w:rPr>
            </w:pPr>
          </w:p>
          <w:p w:rsidR="003519A6" w:rsidRPr="003519A6" w:rsidRDefault="003519A6" w:rsidP="003519A6">
            <w:pPr>
              <w:widowControl/>
              <w:autoSpaceDE/>
              <w:autoSpaceDN/>
              <w:adjustRightInd/>
              <w:spacing w:line="240" w:lineRule="auto"/>
              <w:jc w:val="left"/>
              <w:rPr>
                <w:rFonts w:eastAsia="Calibri" w:cs="Times New Roman"/>
                <w:color w:val="000000"/>
                <w:sz w:val="22"/>
                <w:szCs w:val="22"/>
                <w:lang w:eastAsia="en-US"/>
              </w:rPr>
            </w:pPr>
            <w:r w:rsidRPr="003519A6">
              <w:rPr>
                <w:rFonts w:eastAsia="Calibri" w:cs="Times New Roman"/>
                <w:b/>
                <w:color w:val="000000"/>
                <w:sz w:val="22"/>
                <w:szCs w:val="22"/>
                <w:lang w:eastAsia="en-US"/>
              </w:rPr>
              <w:t xml:space="preserve">Nr druku: </w:t>
            </w:r>
            <w:r w:rsidRPr="003519A6">
              <w:rPr>
                <w:rFonts w:eastAsia="Calibri" w:cs="Times New Roman"/>
                <w:color w:val="000000"/>
                <w:sz w:val="22"/>
                <w:szCs w:val="22"/>
                <w:lang w:eastAsia="en-US"/>
              </w:rPr>
              <w:t>107, 107S</w:t>
            </w:r>
          </w:p>
          <w:p w:rsidR="003519A6" w:rsidRPr="003519A6" w:rsidRDefault="003519A6" w:rsidP="003519A6">
            <w:pPr>
              <w:widowControl/>
              <w:autoSpaceDE/>
              <w:autoSpaceDN/>
              <w:adjustRightInd/>
              <w:spacing w:line="240" w:lineRule="auto"/>
              <w:jc w:val="left"/>
              <w:rPr>
                <w:rFonts w:eastAsia="Calibri" w:cs="Times New Roman"/>
                <w:color w:val="000000"/>
                <w:sz w:val="28"/>
                <w:szCs w:val="28"/>
                <w:lang w:eastAsia="en-US"/>
              </w:rPr>
            </w:pPr>
          </w:p>
        </w:tc>
      </w:tr>
      <w:tr w:rsidR="003519A6" w:rsidRPr="003519A6" w:rsidTr="003519A6">
        <w:trPr>
          <w:trHeight w:val="142"/>
        </w:trPr>
        <w:tc>
          <w:tcPr>
            <w:tcW w:w="10937" w:type="dxa"/>
            <w:gridSpan w:val="28"/>
            <w:shd w:val="clear" w:color="auto" w:fill="99CCFF"/>
          </w:tcPr>
          <w:p w:rsidR="003519A6" w:rsidRPr="003519A6" w:rsidRDefault="003519A6" w:rsidP="003519A6">
            <w:pPr>
              <w:widowControl/>
              <w:autoSpaceDE/>
              <w:autoSpaceDN/>
              <w:adjustRightInd/>
              <w:spacing w:line="240" w:lineRule="auto"/>
              <w:ind w:left="57"/>
              <w:jc w:val="center"/>
              <w:rPr>
                <w:rFonts w:eastAsia="Calibri" w:cs="Times New Roman"/>
                <w:b/>
                <w:color w:val="FFFFFF"/>
                <w:sz w:val="32"/>
                <w:szCs w:val="32"/>
                <w:lang w:eastAsia="en-US"/>
              </w:rPr>
            </w:pPr>
            <w:r w:rsidRPr="003519A6">
              <w:rPr>
                <w:rFonts w:eastAsia="Calibri" w:cs="Times New Roman"/>
                <w:b/>
                <w:color w:val="FFFFFF"/>
                <w:sz w:val="32"/>
                <w:szCs w:val="32"/>
                <w:lang w:eastAsia="en-US"/>
              </w:rPr>
              <w:t>OCENA SKUTKÓW REGULACJI</w:t>
            </w:r>
          </w:p>
        </w:tc>
      </w:tr>
      <w:tr w:rsidR="003519A6" w:rsidRPr="003519A6" w:rsidTr="003519A6">
        <w:trPr>
          <w:trHeight w:val="333"/>
        </w:trPr>
        <w:tc>
          <w:tcPr>
            <w:tcW w:w="10937" w:type="dxa"/>
            <w:gridSpan w:val="28"/>
            <w:shd w:val="clear" w:color="auto" w:fill="99CCFF"/>
            <w:vAlign w:val="center"/>
          </w:tcPr>
          <w:p w:rsidR="003519A6" w:rsidRPr="003519A6" w:rsidRDefault="003519A6" w:rsidP="00B74798">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3519A6">
              <w:rPr>
                <w:rFonts w:eastAsia="Calibri" w:cs="Times New Roman"/>
                <w:b/>
                <w:sz w:val="22"/>
                <w:szCs w:val="22"/>
                <w:lang w:eastAsia="en-US"/>
              </w:rPr>
              <w:t>Jaki problem jest rozwiązywany?</w:t>
            </w:r>
            <w:bookmarkStart w:id="3" w:name="Wybór1"/>
            <w:bookmarkEnd w:id="3"/>
          </w:p>
        </w:tc>
      </w:tr>
      <w:tr w:rsidR="003519A6" w:rsidRPr="003519A6" w:rsidTr="003519A6">
        <w:trPr>
          <w:trHeight w:val="142"/>
        </w:trPr>
        <w:tc>
          <w:tcPr>
            <w:tcW w:w="10937" w:type="dxa"/>
            <w:gridSpan w:val="28"/>
            <w:shd w:val="clear" w:color="auto" w:fill="FFFFFF"/>
          </w:tcPr>
          <w:p w:rsidR="003519A6" w:rsidRPr="003519A6" w:rsidRDefault="003519A6" w:rsidP="003519A6">
            <w:pPr>
              <w:widowControl/>
              <w:autoSpaceDE/>
              <w:autoSpaceDN/>
              <w:adjustRightInd/>
              <w:spacing w:before="120" w:line="240" w:lineRule="auto"/>
              <w:rPr>
                <w:rFonts w:eastAsia="Calibri" w:cs="Times New Roman"/>
                <w:color w:val="000000"/>
                <w:sz w:val="22"/>
                <w:szCs w:val="22"/>
                <w:lang w:eastAsia="en-US"/>
              </w:rPr>
            </w:pPr>
            <w:r w:rsidRPr="003519A6">
              <w:rPr>
                <w:rFonts w:eastAsia="Calibri" w:cs="Times New Roman"/>
                <w:color w:val="000000"/>
                <w:sz w:val="22"/>
                <w:szCs w:val="22"/>
                <w:lang w:eastAsia="en-US"/>
              </w:rPr>
              <w:t>Celem projektowanej regulacji jest rozwiązanie problemów wynikających ze zróżnicowania stawek akcyzy. Według obowiązujących przepisów stawki akcyzy od samochodów osobowych sprzedawanych w Polsce są zróżnicowane pod względem pojemności silnika: 3,1% dla pojazdów z silnikiem do 2000 cm</w:t>
            </w:r>
            <w:r w:rsidRPr="003519A6">
              <w:rPr>
                <w:rFonts w:eastAsia="Calibri" w:cs="Times New Roman"/>
                <w:color w:val="000000"/>
                <w:sz w:val="22"/>
                <w:szCs w:val="22"/>
                <w:vertAlign w:val="superscript"/>
                <w:lang w:eastAsia="en-US"/>
              </w:rPr>
              <w:t>3</w:t>
            </w:r>
            <w:r w:rsidRPr="003519A6">
              <w:rPr>
                <w:rFonts w:eastAsia="Calibri" w:cs="Times New Roman"/>
                <w:color w:val="000000"/>
                <w:sz w:val="22"/>
                <w:szCs w:val="22"/>
                <w:lang w:eastAsia="en-US"/>
              </w:rPr>
              <w:t>, 18,6% dla silników powyżej 2000 cm</w:t>
            </w:r>
            <w:r w:rsidRPr="003519A6">
              <w:rPr>
                <w:rFonts w:eastAsia="Calibri" w:cs="Times New Roman"/>
                <w:color w:val="000000"/>
                <w:sz w:val="22"/>
                <w:szCs w:val="22"/>
                <w:vertAlign w:val="superscript"/>
                <w:lang w:eastAsia="en-US"/>
              </w:rPr>
              <w:t xml:space="preserve">3 </w:t>
            </w:r>
            <w:r w:rsidRPr="003519A6">
              <w:rPr>
                <w:rFonts w:eastAsia="Calibri" w:cs="Times New Roman"/>
                <w:color w:val="000000"/>
                <w:sz w:val="22"/>
                <w:szCs w:val="22"/>
                <w:lang w:eastAsia="en-US"/>
              </w:rPr>
              <w:t xml:space="preserve">(przed 1.01.2009 r. – 13,6%). Takie rozwiązanie rodzi problemy związane m.in. z zaniżaniem wartości celnej pojazdu w celu niższego opodatkowania, unikaniem opodatkowania poprzez rejestrowanie samochodów osobowych jako ciężarowych, </w:t>
            </w:r>
            <w:r w:rsidRPr="003519A6">
              <w:rPr>
                <w:rFonts w:eastAsia="Calibri" w:cs="Times New Roman"/>
                <w:color w:val="000000"/>
                <w:sz w:val="22"/>
                <w:szCs w:val="22"/>
                <w:lang w:eastAsia="en-US"/>
              </w:rPr>
              <w:br/>
              <w:t>a także rejestrowanie luksusowych aut za granicą, gdzie opodatkowanie przy pierwszej rejestracji jest dużo mniejsze.</w:t>
            </w:r>
          </w:p>
          <w:p w:rsidR="003519A6" w:rsidRPr="003519A6" w:rsidRDefault="003519A6" w:rsidP="003519A6">
            <w:pPr>
              <w:widowControl/>
              <w:autoSpaceDE/>
              <w:autoSpaceDN/>
              <w:adjustRightInd/>
              <w:spacing w:line="240" w:lineRule="auto"/>
              <w:rPr>
                <w:rFonts w:eastAsia="Calibri" w:cs="Times New Roman"/>
                <w:color w:val="000000"/>
                <w:sz w:val="22"/>
                <w:szCs w:val="22"/>
                <w:lang w:eastAsia="en-US"/>
              </w:rPr>
            </w:pPr>
          </w:p>
          <w:p w:rsidR="003519A6" w:rsidRPr="003519A6" w:rsidRDefault="003519A6" w:rsidP="00B74798">
            <w:pPr>
              <w:widowControl/>
              <w:numPr>
                <w:ilvl w:val="0"/>
                <w:numId w:val="3"/>
              </w:numPr>
              <w:autoSpaceDE/>
              <w:autoSpaceDN/>
              <w:adjustRightInd/>
              <w:spacing w:after="240" w:line="240" w:lineRule="auto"/>
              <w:ind w:left="460" w:hanging="460"/>
              <w:jc w:val="left"/>
              <w:rPr>
                <w:rFonts w:eastAsia="Calibri" w:cs="Times New Roman"/>
                <w:color w:val="000000"/>
                <w:sz w:val="22"/>
                <w:szCs w:val="22"/>
                <w:lang w:eastAsia="en-US"/>
              </w:rPr>
            </w:pPr>
            <w:r w:rsidRPr="003519A6">
              <w:rPr>
                <w:rFonts w:eastAsia="Calibri" w:cs="Times New Roman"/>
                <w:color w:val="000000"/>
                <w:sz w:val="22"/>
                <w:szCs w:val="22"/>
                <w:lang w:eastAsia="en-US"/>
              </w:rPr>
              <w:t>Obecnie brak jest jednoznacznego uzasadnienia takiego zróżnicowania stawek akcyzy. Historycznie przedstawiane były następujące argumenty: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7"/>
              <w:gridCol w:w="5047"/>
            </w:tblGrid>
            <w:tr w:rsidR="003519A6" w:rsidRPr="003519A6" w:rsidTr="003519A6">
              <w:trPr>
                <w:jc w:val="center"/>
              </w:trPr>
              <w:tc>
                <w:tcPr>
                  <w:tcW w:w="5047" w:type="dxa"/>
                  <w:shd w:val="clear" w:color="auto" w:fill="auto"/>
                </w:tcPr>
                <w:p w:rsidR="003519A6" w:rsidRPr="003519A6" w:rsidRDefault="003519A6" w:rsidP="003519A6">
                  <w:pPr>
                    <w:widowControl/>
                    <w:autoSpaceDE/>
                    <w:autoSpaceDN/>
                    <w:adjustRightInd/>
                    <w:spacing w:line="240" w:lineRule="auto"/>
                    <w:ind w:left="63"/>
                    <w:jc w:val="center"/>
                    <w:rPr>
                      <w:rFonts w:eastAsia="Calibri" w:cs="Times New Roman"/>
                      <w:color w:val="000000"/>
                      <w:sz w:val="22"/>
                      <w:szCs w:val="22"/>
                      <w:lang w:eastAsia="en-US"/>
                    </w:rPr>
                  </w:pPr>
                  <w:r w:rsidRPr="003519A6">
                    <w:rPr>
                      <w:rFonts w:eastAsia="Calibri" w:cs="Times New Roman"/>
                      <w:color w:val="000000"/>
                      <w:sz w:val="22"/>
                      <w:szCs w:val="22"/>
                      <w:lang w:eastAsia="en-US"/>
                    </w:rPr>
                    <w:t>Argument za zróżnicowaniem</w:t>
                  </w:r>
                </w:p>
              </w:tc>
              <w:tc>
                <w:tcPr>
                  <w:tcW w:w="5047" w:type="dxa"/>
                  <w:shd w:val="clear" w:color="auto" w:fill="auto"/>
                </w:tcPr>
                <w:p w:rsidR="003519A6" w:rsidRPr="003519A6" w:rsidRDefault="003519A6" w:rsidP="003519A6">
                  <w:pPr>
                    <w:widowControl/>
                    <w:autoSpaceDE/>
                    <w:autoSpaceDN/>
                    <w:adjustRightInd/>
                    <w:spacing w:line="240" w:lineRule="auto"/>
                    <w:jc w:val="center"/>
                    <w:rPr>
                      <w:rFonts w:eastAsia="Calibri" w:cs="Times New Roman"/>
                      <w:color w:val="000000"/>
                      <w:sz w:val="22"/>
                      <w:szCs w:val="22"/>
                      <w:lang w:eastAsia="en-US"/>
                    </w:rPr>
                  </w:pPr>
                  <w:r w:rsidRPr="003519A6">
                    <w:rPr>
                      <w:rFonts w:eastAsia="Calibri" w:cs="Times New Roman"/>
                      <w:color w:val="000000"/>
                      <w:sz w:val="22"/>
                      <w:szCs w:val="22"/>
                      <w:lang w:eastAsia="en-US"/>
                    </w:rPr>
                    <w:t>Komentarz</w:t>
                  </w:r>
                </w:p>
              </w:tc>
            </w:tr>
            <w:tr w:rsidR="003519A6" w:rsidRPr="003519A6" w:rsidTr="003519A6">
              <w:trPr>
                <w:jc w:val="center"/>
              </w:trPr>
              <w:tc>
                <w:tcPr>
                  <w:tcW w:w="5047" w:type="dxa"/>
                  <w:shd w:val="clear" w:color="auto" w:fill="auto"/>
                </w:tcPr>
                <w:p w:rsidR="003519A6" w:rsidRPr="003519A6" w:rsidRDefault="003519A6" w:rsidP="003519A6">
                  <w:pPr>
                    <w:widowControl/>
                    <w:autoSpaceDE/>
                    <w:autoSpaceDN/>
                    <w:adjustRightInd/>
                    <w:spacing w:line="240" w:lineRule="auto"/>
                    <w:ind w:left="63"/>
                    <w:jc w:val="left"/>
                    <w:rPr>
                      <w:rFonts w:eastAsia="Calibri" w:cs="Times New Roman"/>
                      <w:color w:val="000000"/>
                      <w:sz w:val="22"/>
                      <w:szCs w:val="22"/>
                      <w:lang w:eastAsia="en-US"/>
                    </w:rPr>
                  </w:pPr>
                  <w:r w:rsidRPr="003519A6">
                    <w:rPr>
                      <w:rFonts w:eastAsia="Calibri" w:cs="Times New Roman"/>
                      <w:color w:val="000000"/>
                      <w:sz w:val="22"/>
                      <w:szCs w:val="22"/>
                      <w:lang w:eastAsia="en-US"/>
                    </w:rPr>
                    <w:t xml:space="preserve">Wsparcie dla krajowego przemysłu samochodowego produkującego samochody o małych silnikach </w:t>
                  </w:r>
                </w:p>
                <w:p w:rsidR="003519A6" w:rsidRPr="003519A6" w:rsidRDefault="003519A6" w:rsidP="003519A6">
                  <w:pPr>
                    <w:widowControl/>
                    <w:autoSpaceDE/>
                    <w:autoSpaceDN/>
                    <w:adjustRightInd/>
                    <w:spacing w:line="240" w:lineRule="auto"/>
                    <w:jc w:val="left"/>
                    <w:rPr>
                      <w:rFonts w:eastAsia="Calibri" w:cs="Times New Roman"/>
                      <w:color w:val="000000"/>
                      <w:sz w:val="22"/>
                      <w:szCs w:val="22"/>
                      <w:lang w:eastAsia="en-US"/>
                    </w:rPr>
                  </w:pPr>
                </w:p>
              </w:tc>
              <w:tc>
                <w:tcPr>
                  <w:tcW w:w="5047" w:type="dxa"/>
                  <w:shd w:val="clear" w:color="auto" w:fill="auto"/>
                </w:tcPr>
                <w:p w:rsidR="003519A6" w:rsidRPr="003519A6" w:rsidRDefault="003519A6" w:rsidP="003519A6">
                  <w:pPr>
                    <w:widowControl/>
                    <w:autoSpaceDE/>
                    <w:autoSpaceDN/>
                    <w:adjustRightInd/>
                    <w:spacing w:line="240" w:lineRule="auto"/>
                    <w:jc w:val="left"/>
                    <w:rPr>
                      <w:rFonts w:eastAsia="Calibri" w:cs="Times New Roman"/>
                      <w:color w:val="000000"/>
                      <w:sz w:val="22"/>
                      <w:szCs w:val="22"/>
                      <w:lang w:eastAsia="en-US"/>
                    </w:rPr>
                  </w:pPr>
                  <w:r w:rsidRPr="003519A6">
                    <w:rPr>
                      <w:rFonts w:eastAsia="Calibri" w:cs="Times New Roman"/>
                      <w:color w:val="000000"/>
                      <w:sz w:val="22"/>
                      <w:szCs w:val="22"/>
                      <w:lang w:eastAsia="en-US"/>
                    </w:rPr>
                    <w:t>Na chwilę obecną krajowy przemysł samochodowy produkuje przede wszystkim na eksport i w związku z tym nie korzysta na obniżonej akcyzie (która dotyczy samochodów sprzedawanych w kraju).</w:t>
                  </w:r>
                </w:p>
              </w:tc>
            </w:tr>
            <w:tr w:rsidR="003519A6" w:rsidRPr="003519A6" w:rsidTr="003519A6">
              <w:trPr>
                <w:jc w:val="center"/>
              </w:trPr>
              <w:tc>
                <w:tcPr>
                  <w:tcW w:w="5047" w:type="dxa"/>
                  <w:shd w:val="clear" w:color="auto" w:fill="auto"/>
                </w:tcPr>
                <w:p w:rsidR="003519A6" w:rsidRPr="003519A6" w:rsidRDefault="003519A6" w:rsidP="003519A6">
                  <w:pPr>
                    <w:widowControl/>
                    <w:autoSpaceDE/>
                    <w:autoSpaceDN/>
                    <w:adjustRightInd/>
                    <w:spacing w:line="240" w:lineRule="auto"/>
                    <w:ind w:left="63"/>
                    <w:jc w:val="left"/>
                    <w:rPr>
                      <w:rFonts w:eastAsia="Calibri" w:cs="Times New Roman"/>
                      <w:color w:val="000000"/>
                      <w:sz w:val="22"/>
                      <w:szCs w:val="22"/>
                      <w:lang w:eastAsia="en-US"/>
                    </w:rPr>
                  </w:pPr>
                  <w:r w:rsidRPr="003519A6">
                    <w:rPr>
                      <w:rFonts w:eastAsia="Calibri" w:cs="Times New Roman"/>
                      <w:color w:val="000000"/>
                      <w:sz w:val="22"/>
                      <w:szCs w:val="22"/>
                      <w:lang w:eastAsia="en-US"/>
                    </w:rPr>
                    <w:t>Względy ekologiczne – wyższa pojemność silnika oznaczała wyższą emisję szkodliwych związków</w:t>
                  </w:r>
                </w:p>
                <w:p w:rsidR="003519A6" w:rsidRPr="003519A6" w:rsidRDefault="003519A6" w:rsidP="003519A6">
                  <w:pPr>
                    <w:widowControl/>
                    <w:autoSpaceDE/>
                    <w:autoSpaceDN/>
                    <w:adjustRightInd/>
                    <w:spacing w:line="240" w:lineRule="auto"/>
                    <w:jc w:val="left"/>
                    <w:rPr>
                      <w:rFonts w:eastAsia="Calibri" w:cs="Times New Roman"/>
                      <w:color w:val="000000"/>
                      <w:sz w:val="22"/>
                      <w:szCs w:val="22"/>
                      <w:lang w:eastAsia="en-US"/>
                    </w:rPr>
                  </w:pPr>
                </w:p>
              </w:tc>
              <w:tc>
                <w:tcPr>
                  <w:tcW w:w="5047" w:type="dxa"/>
                  <w:shd w:val="clear" w:color="auto" w:fill="auto"/>
                </w:tcPr>
                <w:p w:rsidR="003519A6" w:rsidRPr="003519A6" w:rsidRDefault="003519A6" w:rsidP="003519A6">
                  <w:pPr>
                    <w:widowControl/>
                    <w:autoSpaceDE/>
                    <w:autoSpaceDN/>
                    <w:adjustRightInd/>
                    <w:spacing w:line="240" w:lineRule="auto"/>
                    <w:jc w:val="left"/>
                    <w:rPr>
                      <w:rFonts w:eastAsia="Calibri" w:cs="Times New Roman"/>
                      <w:color w:val="000000"/>
                      <w:sz w:val="22"/>
                      <w:szCs w:val="22"/>
                      <w:lang w:eastAsia="en-US"/>
                    </w:rPr>
                  </w:pPr>
                  <w:r w:rsidRPr="003519A6">
                    <w:rPr>
                      <w:rFonts w:eastAsia="Calibri" w:cs="Times New Roman"/>
                      <w:color w:val="000000"/>
                      <w:sz w:val="22"/>
                      <w:szCs w:val="22"/>
                      <w:lang w:eastAsia="en-US"/>
                    </w:rPr>
                    <w:t xml:space="preserve">Zmiany technologiczne spowodowały, iż emisja szkodliwych związków nie jest tak silnie powiązana </w:t>
                  </w:r>
                  <w:r w:rsidRPr="003519A6">
                    <w:rPr>
                      <w:rFonts w:eastAsia="Calibri" w:cs="Times New Roman"/>
                      <w:color w:val="000000"/>
                      <w:sz w:val="22"/>
                      <w:szCs w:val="22"/>
                      <w:lang w:eastAsia="en-US"/>
                    </w:rPr>
                    <w:br/>
                    <w:t>z pojemnością silnika.</w:t>
                  </w:r>
                </w:p>
              </w:tc>
            </w:tr>
            <w:tr w:rsidR="003519A6" w:rsidRPr="003519A6" w:rsidTr="003519A6">
              <w:trPr>
                <w:jc w:val="center"/>
              </w:trPr>
              <w:tc>
                <w:tcPr>
                  <w:tcW w:w="5047" w:type="dxa"/>
                  <w:shd w:val="clear" w:color="auto" w:fill="auto"/>
                </w:tcPr>
                <w:p w:rsidR="003519A6" w:rsidRPr="003519A6" w:rsidRDefault="003519A6" w:rsidP="003519A6">
                  <w:pPr>
                    <w:widowControl/>
                    <w:autoSpaceDE/>
                    <w:autoSpaceDN/>
                    <w:adjustRightInd/>
                    <w:spacing w:line="240" w:lineRule="auto"/>
                    <w:ind w:left="63"/>
                    <w:jc w:val="left"/>
                    <w:rPr>
                      <w:rFonts w:eastAsia="Calibri" w:cs="Times New Roman"/>
                      <w:color w:val="000000"/>
                      <w:sz w:val="22"/>
                      <w:szCs w:val="22"/>
                      <w:lang w:eastAsia="en-US"/>
                    </w:rPr>
                  </w:pPr>
                  <w:r w:rsidRPr="003519A6">
                    <w:rPr>
                      <w:rFonts w:eastAsia="Calibri" w:cs="Times New Roman"/>
                      <w:color w:val="000000"/>
                      <w:sz w:val="22"/>
                      <w:szCs w:val="22"/>
                      <w:lang w:eastAsia="en-US"/>
                    </w:rPr>
                    <w:t>Pojazdy z wyższą pojemnością mają charakter dóbr luksusowych i w związku z tym powinny być opodatkowane progresywnie (wyższą stawką)</w:t>
                  </w:r>
                </w:p>
              </w:tc>
              <w:tc>
                <w:tcPr>
                  <w:tcW w:w="5047" w:type="dxa"/>
                  <w:shd w:val="clear" w:color="auto" w:fill="auto"/>
                </w:tcPr>
                <w:p w:rsidR="003519A6" w:rsidRPr="003519A6" w:rsidRDefault="003519A6" w:rsidP="003519A6">
                  <w:pPr>
                    <w:widowControl/>
                    <w:autoSpaceDE/>
                    <w:autoSpaceDN/>
                    <w:adjustRightInd/>
                    <w:spacing w:line="240" w:lineRule="auto"/>
                    <w:jc w:val="left"/>
                    <w:rPr>
                      <w:rFonts w:eastAsia="Calibri" w:cs="Times New Roman"/>
                      <w:sz w:val="22"/>
                      <w:szCs w:val="22"/>
                      <w:lang w:eastAsia="en-US"/>
                    </w:rPr>
                  </w:pPr>
                  <w:r w:rsidRPr="003519A6">
                    <w:rPr>
                      <w:rFonts w:eastAsia="Calibri" w:cs="Times New Roman"/>
                      <w:sz w:val="22"/>
                      <w:szCs w:val="22"/>
                      <w:lang w:eastAsia="en-US"/>
                    </w:rPr>
                    <w:t>Podwyższona stawka nie dotyczy samochodów wyższej klasy o mniejszych silnikach pochodzących z EU lub Japonii, podczas gdy dotknięte są nią samochody średniej klasy o większych silnikach pochodzące z USA.</w:t>
                  </w:r>
                </w:p>
              </w:tc>
            </w:tr>
          </w:tbl>
          <w:p w:rsidR="003519A6" w:rsidRPr="003519A6" w:rsidRDefault="003519A6" w:rsidP="00B74798">
            <w:pPr>
              <w:widowControl/>
              <w:numPr>
                <w:ilvl w:val="0"/>
                <w:numId w:val="3"/>
              </w:numPr>
              <w:autoSpaceDE/>
              <w:autoSpaceDN/>
              <w:adjustRightInd/>
              <w:spacing w:before="240" w:line="240" w:lineRule="auto"/>
              <w:ind w:left="460" w:hanging="460"/>
              <w:jc w:val="left"/>
              <w:rPr>
                <w:rFonts w:eastAsia="Calibri" w:cs="Times New Roman"/>
                <w:color w:val="000000"/>
                <w:sz w:val="22"/>
                <w:szCs w:val="22"/>
                <w:lang w:eastAsia="en-US"/>
              </w:rPr>
            </w:pPr>
            <w:r w:rsidRPr="003519A6">
              <w:rPr>
                <w:rFonts w:eastAsia="Calibri" w:cs="Times New Roman"/>
                <w:sz w:val="22"/>
                <w:szCs w:val="22"/>
                <w:lang w:eastAsia="en-US"/>
              </w:rPr>
              <w:t>Wysokie zróżnicowanie stawek oznacza skokowy wzrost opodatkowania w przypadku różnicy w pojemności silnika rzędu 1 cm</w:t>
            </w:r>
            <w:r w:rsidRPr="003519A6">
              <w:rPr>
                <w:rFonts w:eastAsia="Calibri" w:cs="Times New Roman"/>
                <w:sz w:val="22"/>
                <w:szCs w:val="22"/>
                <w:vertAlign w:val="superscript"/>
                <w:lang w:eastAsia="en-US"/>
              </w:rPr>
              <w:t>3</w:t>
            </w:r>
            <w:r w:rsidRPr="003519A6">
              <w:rPr>
                <w:rFonts w:eastAsia="Calibri" w:cs="Times New Roman"/>
                <w:sz w:val="22"/>
                <w:szCs w:val="22"/>
                <w:lang w:eastAsia="en-US"/>
              </w:rPr>
              <w:t>, jeśli nastąpi przekroczenie progu 2000 cm</w:t>
            </w:r>
            <w:r w:rsidRPr="003519A6">
              <w:rPr>
                <w:rFonts w:eastAsia="Calibri" w:cs="Times New Roman"/>
                <w:sz w:val="22"/>
                <w:szCs w:val="22"/>
                <w:vertAlign w:val="superscript"/>
                <w:lang w:eastAsia="en-US"/>
              </w:rPr>
              <w:t>3</w:t>
            </w:r>
            <w:r w:rsidRPr="003519A6">
              <w:rPr>
                <w:rFonts w:eastAsia="Calibri" w:cs="Times New Roman"/>
                <w:sz w:val="22"/>
                <w:szCs w:val="22"/>
                <w:lang w:eastAsia="en-US"/>
              </w:rPr>
              <w:t>.</w:t>
            </w:r>
          </w:p>
          <w:p w:rsidR="003519A6" w:rsidRPr="003519A6" w:rsidRDefault="003519A6" w:rsidP="00B74798">
            <w:pPr>
              <w:widowControl/>
              <w:numPr>
                <w:ilvl w:val="0"/>
                <w:numId w:val="3"/>
              </w:numPr>
              <w:autoSpaceDE/>
              <w:autoSpaceDN/>
              <w:adjustRightInd/>
              <w:spacing w:before="120" w:line="240" w:lineRule="auto"/>
              <w:ind w:left="460" w:hanging="460"/>
              <w:jc w:val="left"/>
              <w:rPr>
                <w:rFonts w:eastAsia="Calibri" w:cs="Times New Roman"/>
                <w:color w:val="000000"/>
                <w:sz w:val="22"/>
                <w:szCs w:val="22"/>
                <w:lang w:eastAsia="en-US"/>
              </w:rPr>
            </w:pPr>
            <w:r w:rsidRPr="003519A6">
              <w:rPr>
                <w:rFonts w:eastAsia="Calibri" w:cs="Times New Roman"/>
                <w:color w:val="000000"/>
                <w:sz w:val="22"/>
                <w:szCs w:val="22"/>
                <w:lang w:eastAsia="en-US"/>
              </w:rPr>
              <w:t xml:space="preserve">Wysoka stawka akcyzy powoduje, iż sprowadzający samochody używane z zagranicy (zarówno w ramach nabycia wewnątrzwspólnotowego, jak i importu) mają silną motywację do zaniżania wartości samochodu deklarowanej na granicy. Zaniżanie wartości generuje co prawda koszty (demontażu elementów samochodu i pozyskania opinii rzeczoznawcy), ale w przypadku wysokich obciążeń podatkowych jest bardzo opłacalne. </w:t>
            </w:r>
          </w:p>
          <w:p w:rsidR="003519A6" w:rsidRPr="003519A6" w:rsidRDefault="003519A6" w:rsidP="003519A6">
            <w:pPr>
              <w:widowControl/>
              <w:autoSpaceDE/>
              <w:autoSpaceDN/>
              <w:adjustRightInd/>
              <w:spacing w:before="120" w:after="120" w:line="240" w:lineRule="auto"/>
              <w:ind w:left="460"/>
              <w:rPr>
                <w:rFonts w:eastAsia="Calibri" w:cs="Times New Roman"/>
                <w:color w:val="000000"/>
                <w:sz w:val="22"/>
                <w:szCs w:val="22"/>
                <w:lang w:eastAsia="en-US"/>
              </w:rPr>
            </w:pPr>
            <w:r w:rsidRPr="003519A6">
              <w:rPr>
                <w:rFonts w:eastAsia="Calibri" w:cs="Times New Roman"/>
                <w:color w:val="000000"/>
                <w:sz w:val="22"/>
                <w:szCs w:val="22"/>
                <w:lang w:eastAsia="en-US"/>
              </w:rPr>
              <w:t xml:space="preserve">W przypadku samochodów z pojemnością silnika powyżej </w:t>
            </w:r>
            <w:r w:rsidRPr="003519A6">
              <w:rPr>
                <w:rFonts w:eastAsia="Calibri" w:cs="Times New Roman"/>
                <w:sz w:val="22"/>
                <w:szCs w:val="22"/>
                <w:lang w:eastAsia="en-US"/>
              </w:rPr>
              <w:t>2000 cm</w:t>
            </w:r>
            <w:r w:rsidRPr="003519A6">
              <w:rPr>
                <w:rFonts w:eastAsia="Calibri" w:cs="Times New Roman"/>
                <w:sz w:val="22"/>
                <w:szCs w:val="22"/>
                <w:vertAlign w:val="superscript"/>
                <w:lang w:eastAsia="en-US"/>
              </w:rPr>
              <w:t>3</w:t>
            </w:r>
            <w:r w:rsidRPr="003519A6">
              <w:rPr>
                <w:rFonts w:eastAsia="Calibri" w:cs="Times New Roman"/>
                <w:color w:val="000000"/>
                <w:sz w:val="22"/>
                <w:szCs w:val="22"/>
                <w:lang w:eastAsia="en-US"/>
              </w:rPr>
              <w:t xml:space="preserve">, pojazdy używane stanowiły w latach 2009-2015 ok. 85% pierwszych rejestracji, ale tylko 35% wpływów z podatku akcyzowego. W 2015 r. przeciętna deklarowana wartość samochodu używanego to ok. 19,2 tys. zł, podczas gdy nowego – 160 tys. zł. Dla porównania, w przypadku samochodów o pojemności do </w:t>
            </w:r>
            <w:r w:rsidRPr="003519A6">
              <w:rPr>
                <w:rFonts w:eastAsia="Calibri" w:cs="Times New Roman"/>
                <w:sz w:val="22"/>
                <w:szCs w:val="22"/>
                <w:lang w:eastAsia="en-US"/>
              </w:rPr>
              <w:t>2000 cm</w:t>
            </w:r>
            <w:r w:rsidRPr="003519A6">
              <w:rPr>
                <w:rFonts w:eastAsia="Calibri" w:cs="Times New Roman"/>
                <w:sz w:val="22"/>
                <w:szCs w:val="22"/>
                <w:vertAlign w:val="superscript"/>
                <w:lang w:eastAsia="en-US"/>
              </w:rPr>
              <w:t>3</w:t>
            </w:r>
            <w:r w:rsidRPr="003519A6">
              <w:rPr>
                <w:rFonts w:eastAsia="Calibri" w:cs="Times New Roman"/>
                <w:sz w:val="22"/>
                <w:szCs w:val="22"/>
                <w:lang w:eastAsia="en-US"/>
              </w:rPr>
              <w:t>, analogiczne wartości wyniosły 14,4 tys. zł oraz 55 tys. zł.</w:t>
            </w:r>
          </w:p>
          <w:p w:rsidR="003519A6" w:rsidRPr="003519A6" w:rsidRDefault="003519A6" w:rsidP="003519A6">
            <w:pPr>
              <w:widowControl/>
              <w:autoSpaceDE/>
              <w:autoSpaceDN/>
              <w:adjustRightInd/>
              <w:spacing w:before="120" w:after="120" w:line="240" w:lineRule="auto"/>
              <w:ind w:left="460"/>
              <w:rPr>
                <w:rFonts w:eastAsia="Calibri" w:cs="Times New Roman"/>
                <w:color w:val="000000"/>
                <w:sz w:val="22"/>
                <w:szCs w:val="22"/>
                <w:lang w:eastAsia="en-US"/>
              </w:rPr>
            </w:pPr>
            <w:r w:rsidRPr="003519A6">
              <w:rPr>
                <w:rFonts w:eastAsia="Calibri" w:cs="Times New Roman"/>
                <w:color w:val="000000"/>
                <w:sz w:val="22"/>
                <w:szCs w:val="22"/>
                <w:lang w:eastAsia="en-US"/>
              </w:rPr>
              <w:t xml:space="preserve">Analizy wykonane przez Ministerstwo Finansów wskazują, iż dla 10 najczęściej rejestrowanych po raz pierwszy modeli samochodów w 2014 r., deklarowana średnia wartość była o ok. 40% niższa od wartości z bazy </w:t>
            </w:r>
            <w:proofErr w:type="spellStart"/>
            <w:r w:rsidRPr="003519A6">
              <w:rPr>
                <w:rFonts w:eastAsia="Calibri" w:cs="Times New Roman"/>
                <w:color w:val="000000"/>
                <w:sz w:val="22"/>
                <w:szCs w:val="22"/>
                <w:lang w:eastAsia="en-US"/>
              </w:rPr>
              <w:t>Eurotax</w:t>
            </w:r>
            <w:proofErr w:type="spellEnd"/>
            <w:r w:rsidRPr="003519A6">
              <w:rPr>
                <w:rFonts w:eastAsia="Calibri" w:cs="Times New Roman"/>
                <w:color w:val="000000"/>
                <w:sz w:val="22"/>
                <w:szCs w:val="22"/>
                <w:lang w:eastAsia="en-US"/>
              </w:rPr>
              <w:t xml:space="preserve">. Przekładając to bezpośrednio na całkowite wpływy z akcyzy od samochodów używanych, zaniżenie wartości prowadzi do ubytku dochodów rzędu około </w:t>
            </w:r>
            <w:r w:rsidRPr="003519A6">
              <w:rPr>
                <w:rFonts w:eastAsia="Calibri" w:cs="Times New Roman"/>
                <w:b/>
                <w:color w:val="000000"/>
                <w:sz w:val="22"/>
                <w:szCs w:val="22"/>
                <w:lang w:eastAsia="en-US"/>
              </w:rPr>
              <w:t>500 mln zł</w:t>
            </w:r>
            <w:r w:rsidRPr="003519A6">
              <w:rPr>
                <w:rFonts w:eastAsia="Calibri" w:cs="Times New Roman"/>
                <w:color w:val="000000"/>
                <w:sz w:val="22"/>
                <w:szCs w:val="22"/>
                <w:lang w:eastAsia="en-US"/>
              </w:rPr>
              <w:t xml:space="preserve"> rocznie. </w:t>
            </w:r>
          </w:p>
          <w:p w:rsidR="003519A6" w:rsidRPr="003519A6" w:rsidRDefault="003519A6" w:rsidP="003519A6">
            <w:pPr>
              <w:widowControl/>
              <w:autoSpaceDE/>
              <w:autoSpaceDN/>
              <w:adjustRightInd/>
              <w:spacing w:before="120" w:after="120" w:line="240" w:lineRule="auto"/>
              <w:ind w:left="460"/>
              <w:rPr>
                <w:rFonts w:eastAsia="Calibri" w:cs="Times New Roman"/>
                <w:color w:val="000000"/>
                <w:sz w:val="22"/>
                <w:szCs w:val="22"/>
                <w:lang w:eastAsia="en-US"/>
              </w:rPr>
            </w:pPr>
            <w:r w:rsidRPr="003519A6">
              <w:rPr>
                <w:rFonts w:eastAsia="Calibri" w:cs="Times New Roman"/>
                <w:color w:val="000000"/>
                <w:sz w:val="22"/>
                <w:szCs w:val="22"/>
                <w:lang w:eastAsia="en-US"/>
              </w:rPr>
              <w:t xml:space="preserve">Ponadto często zdarza się, że aby uniknąć opodatkowania akcyzą, nabywcy pojazdów (przeważnie luksusowych) </w:t>
            </w:r>
            <w:r w:rsidRPr="003519A6">
              <w:rPr>
                <w:rFonts w:eastAsia="Calibri" w:cs="Times New Roman"/>
                <w:color w:val="000000"/>
                <w:sz w:val="22"/>
                <w:szCs w:val="22"/>
                <w:lang w:eastAsia="en-US"/>
              </w:rPr>
              <w:br/>
              <w:t xml:space="preserve">z dużymi silnikami deklarują rejestrację aut ciężarowych, które są zwolnione z akcyzy. W celu krótkotrwałej zmiany przeznaczenia pojazdu, nabywcy decydują się na demontaż niektórych elementów wyposażenia samochodu – głównie tylnych foteli wraz z pasami bezpieczeństwa. Po zarejestrowaniu samochodu jako ciężarowego, elementy te są ponownie montowane, a samochód przerejestrowywany na osobowy. Powyższy problem wynika z różnych definicji samochodów ciężarowych </w:t>
            </w:r>
            <w:r w:rsidRPr="003519A6">
              <w:rPr>
                <w:rFonts w:ascii="Courier New" w:eastAsia="Calibri" w:hAnsi="Courier New" w:cs="Courier New"/>
                <w:color w:val="000000"/>
                <w:sz w:val="22"/>
                <w:szCs w:val="22"/>
                <w:lang w:eastAsia="en-US"/>
              </w:rPr>
              <w:t>­</w:t>
            </w:r>
            <w:r w:rsidRPr="003519A6">
              <w:rPr>
                <w:rFonts w:eastAsia="Calibri" w:cs="Times New Roman"/>
                <w:color w:val="000000"/>
                <w:sz w:val="22"/>
                <w:szCs w:val="22"/>
                <w:lang w:eastAsia="en-US"/>
              </w:rPr>
              <w:t xml:space="preserve"> według ustawy o podatku akcyzowym i ustawy – Prawo o ruchu drogowym. </w:t>
            </w:r>
          </w:p>
          <w:p w:rsidR="003519A6" w:rsidRPr="003519A6" w:rsidRDefault="003519A6" w:rsidP="003519A6">
            <w:pPr>
              <w:widowControl/>
              <w:autoSpaceDE/>
              <w:autoSpaceDN/>
              <w:adjustRightInd/>
              <w:spacing w:before="120" w:after="120" w:line="240" w:lineRule="auto"/>
              <w:ind w:left="460"/>
              <w:rPr>
                <w:rFonts w:eastAsia="Calibri" w:cs="Times New Roman"/>
                <w:color w:val="000000"/>
                <w:sz w:val="22"/>
                <w:szCs w:val="22"/>
                <w:lang w:eastAsia="en-US"/>
              </w:rPr>
            </w:pPr>
          </w:p>
        </w:tc>
      </w:tr>
      <w:tr w:rsidR="003519A6" w:rsidRPr="003519A6" w:rsidTr="003519A6">
        <w:trPr>
          <w:trHeight w:val="142"/>
        </w:trPr>
        <w:tc>
          <w:tcPr>
            <w:tcW w:w="10937" w:type="dxa"/>
            <w:gridSpan w:val="28"/>
            <w:shd w:val="clear" w:color="auto" w:fill="99CCFF"/>
            <w:vAlign w:val="center"/>
          </w:tcPr>
          <w:p w:rsidR="003519A6" w:rsidRPr="003519A6" w:rsidRDefault="003519A6" w:rsidP="00B74798">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3519A6">
              <w:rPr>
                <w:rFonts w:eastAsia="Calibri" w:cs="Times New Roman"/>
                <w:b/>
                <w:color w:val="000000"/>
                <w:spacing w:val="-2"/>
                <w:sz w:val="22"/>
                <w:szCs w:val="22"/>
                <w:lang w:eastAsia="en-US"/>
              </w:rPr>
              <w:lastRenderedPageBreak/>
              <w:t>Rekomendowane rozwiązanie, w tym planowane narzędzia interwencji, i oczekiwany efekt</w:t>
            </w:r>
          </w:p>
        </w:tc>
      </w:tr>
      <w:tr w:rsidR="003519A6" w:rsidRPr="003519A6" w:rsidTr="003519A6">
        <w:trPr>
          <w:trHeight w:val="142"/>
        </w:trPr>
        <w:tc>
          <w:tcPr>
            <w:tcW w:w="10937" w:type="dxa"/>
            <w:gridSpan w:val="28"/>
            <w:shd w:val="clear" w:color="auto" w:fill="auto"/>
          </w:tcPr>
          <w:p w:rsidR="003519A6" w:rsidRPr="003519A6" w:rsidRDefault="003519A6" w:rsidP="003519A6">
            <w:pPr>
              <w:widowControl/>
              <w:autoSpaceDE/>
              <w:autoSpaceDN/>
              <w:adjustRightInd/>
              <w:spacing w:before="120"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Rekomendowanym rozwiązaniem jest wprowadzenie nowych (kwotowych) stawek akcyzy, uzależnionych od pojemności silnika i normy emisji poziomu spalin. Wysokość akcyzy obliczana będzie według wzoru:</w:t>
            </w:r>
          </w:p>
          <w:p w:rsidR="003519A6" w:rsidRPr="003519A6" w:rsidRDefault="003519A6" w:rsidP="003519A6">
            <w:pPr>
              <w:widowControl/>
              <w:autoSpaceDE/>
              <w:autoSpaceDN/>
              <w:adjustRightInd/>
              <w:spacing w:before="120" w:line="240" w:lineRule="auto"/>
              <w:rPr>
                <w:rFonts w:eastAsia="Calibri" w:cs="Times New Roman"/>
                <w:color w:val="000000"/>
                <w:spacing w:val="-2"/>
                <w:sz w:val="22"/>
                <w:szCs w:val="22"/>
                <w:lang w:eastAsia="en-US"/>
              </w:rPr>
            </w:pPr>
            <m:oMathPara>
              <m:oMath>
                <m:r>
                  <w:rPr>
                    <w:rFonts w:ascii="Cambria Math" w:eastAsia="Calibri" w:hAnsi="Cambria Math" w:cs="Times New Roman"/>
                    <w:color w:val="000000"/>
                    <w:spacing w:val="-2"/>
                    <w:sz w:val="22"/>
                    <w:szCs w:val="22"/>
                    <w:lang w:eastAsia="en-US"/>
                  </w:rPr>
                  <m:t>P=S×(1-D)</m:t>
                </m:r>
              </m:oMath>
            </m:oMathPara>
          </w:p>
          <w:p w:rsidR="003519A6" w:rsidRPr="003519A6" w:rsidRDefault="003519A6" w:rsidP="003519A6">
            <w:pPr>
              <w:widowControl/>
              <w:autoSpaceDE/>
              <w:autoSpaceDN/>
              <w:adjustRightInd/>
              <w:spacing w:line="240" w:lineRule="auto"/>
              <w:ind w:left="602" w:hanging="568"/>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gdzie:</w:t>
            </w:r>
          </w:p>
          <w:p w:rsidR="003519A6" w:rsidRPr="003519A6" w:rsidRDefault="003519A6" w:rsidP="003519A6">
            <w:pPr>
              <w:widowControl/>
              <w:tabs>
                <w:tab w:val="left" w:pos="877"/>
                <w:tab w:val="left" w:pos="1169"/>
              </w:tabs>
              <w:autoSpaceDE/>
              <w:autoSpaceDN/>
              <w:adjustRightInd/>
              <w:spacing w:before="120" w:line="240" w:lineRule="auto"/>
              <w:ind w:left="602" w:hanging="568"/>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ab/>
              <w:t>P</w:t>
            </w:r>
            <w:r w:rsidRPr="003519A6">
              <w:rPr>
                <w:rFonts w:eastAsia="Calibri" w:cs="Times New Roman"/>
                <w:color w:val="000000"/>
                <w:spacing w:val="-2"/>
                <w:sz w:val="22"/>
                <w:szCs w:val="22"/>
                <w:lang w:eastAsia="en-US"/>
              </w:rPr>
              <w:tab/>
              <w:t>–</w:t>
            </w:r>
            <w:r w:rsidRPr="003519A6">
              <w:rPr>
                <w:rFonts w:eastAsia="Calibri" w:cs="Times New Roman"/>
                <w:color w:val="000000"/>
                <w:spacing w:val="-2"/>
                <w:sz w:val="22"/>
                <w:szCs w:val="22"/>
                <w:lang w:eastAsia="en-US"/>
              </w:rPr>
              <w:tab/>
              <w:t>kwota należnej akcyzy,</w:t>
            </w:r>
          </w:p>
          <w:p w:rsidR="003519A6" w:rsidRPr="003519A6" w:rsidRDefault="003519A6" w:rsidP="003519A6">
            <w:pPr>
              <w:widowControl/>
              <w:tabs>
                <w:tab w:val="left" w:pos="877"/>
                <w:tab w:val="left" w:pos="1169"/>
              </w:tabs>
              <w:autoSpaceDE/>
              <w:autoSpaceDN/>
              <w:adjustRightInd/>
              <w:spacing w:before="120" w:line="240" w:lineRule="auto"/>
              <w:ind w:left="602" w:hanging="568"/>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ab/>
              <w:t>S</w:t>
            </w:r>
            <w:r w:rsidRPr="003519A6">
              <w:rPr>
                <w:rFonts w:eastAsia="Calibri" w:cs="Times New Roman"/>
                <w:color w:val="000000"/>
                <w:spacing w:val="-2"/>
                <w:sz w:val="22"/>
                <w:szCs w:val="22"/>
                <w:lang w:eastAsia="en-US"/>
              </w:rPr>
              <w:tab/>
              <w:t>–</w:t>
            </w:r>
            <w:r w:rsidRPr="003519A6">
              <w:rPr>
                <w:rFonts w:eastAsia="Calibri" w:cs="Times New Roman"/>
                <w:color w:val="000000"/>
                <w:spacing w:val="-2"/>
                <w:sz w:val="22"/>
                <w:szCs w:val="22"/>
                <w:lang w:eastAsia="en-US"/>
              </w:rPr>
              <w:tab/>
              <w:t>stawka akcyzy w zależności od pojemności silnika i normy poziomu emisji spalin,</w:t>
            </w:r>
          </w:p>
          <w:p w:rsidR="003519A6" w:rsidRPr="003519A6" w:rsidRDefault="003519A6" w:rsidP="003519A6">
            <w:pPr>
              <w:widowControl/>
              <w:tabs>
                <w:tab w:val="left" w:pos="877"/>
                <w:tab w:val="left" w:pos="1169"/>
              </w:tabs>
              <w:autoSpaceDE/>
              <w:autoSpaceDN/>
              <w:adjustRightInd/>
              <w:spacing w:before="120" w:line="240" w:lineRule="auto"/>
              <w:ind w:left="602" w:hanging="568"/>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ab/>
              <w:t>D</w:t>
            </w:r>
            <w:r w:rsidRPr="003519A6">
              <w:rPr>
                <w:rFonts w:eastAsia="Calibri" w:cs="Times New Roman"/>
                <w:color w:val="000000"/>
                <w:spacing w:val="-2"/>
                <w:sz w:val="22"/>
                <w:szCs w:val="22"/>
                <w:lang w:eastAsia="en-US"/>
              </w:rPr>
              <w:tab/>
              <w:t>–</w:t>
            </w:r>
            <w:r w:rsidRPr="003519A6">
              <w:rPr>
                <w:rFonts w:eastAsia="Calibri" w:cs="Times New Roman"/>
                <w:color w:val="000000"/>
                <w:spacing w:val="-2"/>
                <w:sz w:val="22"/>
                <w:szCs w:val="22"/>
                <w:lang w:eastAsia="en-US"/>
              </w:rPr>
              <w:tab/>
              <w:t>współczynnik deprecjacji.</w:t>
            </w:r>
          </w:p>
          <w:p w:rsidR="003519A6" w:rsidRPr="003519A6" w:rsidRDefault="003519A6" w:rsidP="003519A6">
            <w:pPr>
              <w:widowControl/>
              <w:autoSpaceDE/>
              <w:autoSpaceDN/>
              <w:adjustRightInd/>
              <w:spacing w:before="240" w:after="120"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Proponowane stawki opodatkowania pojazdów (w zł) przedstawia poniższa tabela:</w:t>
            </w:r>
          </w:p>
          <w:tbl>
            <w:tblPr>
              <w:tblStyle w:val="Tabela-Siatka1"/>
              <w:tblW w:w="0" w:type="auto"/>
              <w:jc w:val="center"/>
              <w:tblInd w:w="5" w:type="dxa"/>
              <w:tblLayout w:type="fixed"/>
              <w:tblLook w:val="04A0" w:firstRow="1" w:lastRow="0" w:firstColumn="1" w:lastColumn="0" w:noHBand="0" w:noVBand="1"/>
            </w:tblPr>
            <w:tblGrid>
              <w:gridCol w:w="671"/>
              <w:gridCol w:w="2306"/>
              <w:gridCol w:w="1235"/>
              <w:gridCol w:w="1236"/>
              <w:gridCol w:w="1236"/>
              <w:gridCol w:w="1341"/>
            </w:tblGrid>
            <w:tr w:rsidR="003519A6" w:rsidRPr="003519A6" w:rsidTr="003519A6">
              <w:trPr>
                <w:trHeight w:val="421"/>
                <w:jc w:val="center"/>
              </w:trPr>
              <w:tc>
                <w:tcPr>
                  <w:tcW w:w="2977" w:type="dxa"/>
                  <w:gridSpan w:val="2"/>
                  <w:vMerge w:val="restart"/>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Pojemność silnika</w:t>
                  </w:r>
                </w:p>
              </w:tc>
              <w:tc>
                <w:tcPr>
                  <w:tcW w:w="5048" w:type="dxa"/>
                  <w:gridSpan w:val="4"/>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Norma poziomu emisji spalin</w:t>
                  </w:r>
                </w:p>
              </w:tc>
            </w:tr>
            <w:tr w:rsidR="003519A6" w:rsidRPr="003519A6" w:rsidTr="003519A6">
              <w:trPr>
                <w:jc w:val="center"/>
              </w:trPr>
              <w:tc>
                <w:tcPr>
                  <w:tcW w:w="2977" w:type="dxa"/>
                  <w:gridSpan w:val="2"/>
                  <w:vMerge/>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p>
              </w:tc>
              <w:tc>
                <w:tcPr>
                  <w:tcW w:w="1235"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Euro 6</w:t>
                  </w:r>
                </w:p>
              </w:tc>
              <w:tc>
                <w:tcPr>
                  <w:tcW w:w="1236"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Euro 5</w:t>
                  </w:r>
                </w:p>
              </w:tc>
              <w:tc>
                <w:tcPr>
                  <w:tcW w:w="1236"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Euro 4</w:t>
                  </w:r>
                </w:p>
              </w:tc>
              <w:tc>
                <w:tcPr>
                  <w:tcW w:w="1341"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Euro 3 lub wcześniejsza lub brak normy</w:t>
                  </w:r>
                </w:p>
              </w:tc>
            </w:tr>
            <w:tr w:rsidR="003519A6" w:rsidRPr="003519A6" w:rsidTr="003519A6">
              <w:trPr>
                <w:jc w:val="center"/>
              </w:trPr>
              <w:tc>
                <w:tcPr>
                  <w:tcW w:w="671"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I</w:t>
                  </w:r>
                </w:p>
              </w:tc>
              <w:tc>
                <w:tcPr>
                  <w:tcW w:w="2306"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poniżej 1 199 cm</w:t>
                  </w:r>
                  <w:r w:rsidRPr="003519A6">
                    <w:rPr>
                      <w:rFonts w:eastAsia="Calibri" w:cs="Times New Roman"/>
                      <w:color w:val="000000"/>
                      <w:spacing w:val="-2"/>
                      <w:sz w:val="22"/>
                      <w:szCs w:val="22"/>
                      <w:vertAlign w:val="superscript"/>
                      <w:lang w:eastAsia="en-US"/>
                    </w:rPr>
                    <w:t>3</w:t>
                  </w:r>
                </w:p>
              </w:tc>
              <w:tc>
                <w:tcPr>
                  <w:tcW w:w="1235"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1 000</w:t>
                  </w:r>
                </w:p>
              </w:tc>
              <w:tc>
                <w:tcPr>
                  <w:tcW w:w="1236"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2 000</w:t>
                  </w:r>
                </w:p>
              </w:tc>
              <w:tc>
                <w:tcPr>
                  <w:tcW w:w="1236"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2 300</w:t>
                  </w:r>
                </w:p>
              </w:tc>
              <w:tc>
                <w:tcPr>
                  <w:tcW w:w="1341"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3 500</w:t>
                  </w:r>
                </w:p>
              </w:tc>
            </w:tr>
            <w:tr w:rsidR="003519A6" w:rsidRPr="003519A6" w:rsidTr="003519A6">
              <w:trPr>
                <w:jc w:val="center"/>
              </w:trPr>
              <w:tc>
                <w:tcPr>
                  <w:tcW w:w="671"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II</w:t>
                  </w:r>
                </w:p>
              </w:tc>
              <w:tc>
                <w:tcPr>
                  <w:tcW w:w="2306"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1 200–1 499 cm</w:t>
                  </w:r>
                  <w:r w:rsidRPr="003519A6">
                    <w:rPr>
                      <w:rFonts w:eastAsia="Calibri" w:cs="Times New Roman"/>
                      <w:color w:val="000000"/>
                      <w:spacing w:val="-2"/>
                      <w:sz w:val="22"/>
                      <w:szCs w:val="22"/>
                      <w:vertAlign w:val="superscript"/>
                      <w:lang w:eastAsia="en-US"/>
                    </w:rPr>
                    <w:t>3</w:t>
                  </w:r>
                </w:p>
              </w:tc>
              <w:tc>
                <w:tcPr>
                  <w:tcW w:w="1235"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1 500</w:t>
                  </w:r>
                </w:p>
              </w:tc>
              <w:tc>
                <w:tcPr>
                  <w:tcW w:w="1236"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2 400</w:t>
                  </w:r>
                </w:p>
              </w:tc>
              <w:tc>
                <w:tcPr>
                  <w:tcW w:w="1236"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2 550</w:t>
                  </w:r>
                </w:p>
              </w:tc>
              <w:tc>
                <w:tcPr>
                  <w:tcW w:w="1341"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8 000</w:t>
                  </w:r>
                </w:p>
              </w:tc>
            </w:tr>
            <w:tr w:rsidR="003519A6" w:rsidRPr="003519A6" w:rsidTr="003519A6">
              <w:trPr>
                <w:jc w:val="center"/>
              </w:trPr>
              <w:tc>
                <w:tcPr>
                  <w:tcW w:w="671"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III</w:t>
                  </w:r>
                </w:p>
              </w:tc>
              <w:tc>
                <w:tcPr>
                  <w:tcW w:w="2306"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1 500–1 999 cm</w:t>
                  </w:r>
                  <w:r w:rsidRPr="003519A6">
                    <w:rPr>
                      <w:rFonts w:eastAsia="Calibri" w:cs="Times New Roman"/>
                      <w:color w:val="000000"/>
                      <w:spacing w:val="-2"/>
                      <w:sz w:val="22"/>
                      <w:szCs w:val="22"/>
                      <w:vertAlign w:val="superscript"/>
                      <w:lang w:eastAsia="en-US"/>
                    </w:rPr>
                    <w:t>3</w:t>
                  </w:r>
                </w:p>
              </w:tc>
              <w:tc>
                <w:tcPr>
                  <w:tcW w:w="1235"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1 950</w:t>
                  </w:r>
                </w:p>
              </w:tc>
              <w:tc>
                <w:tcPr>
                  <w:tcW w:w="1236"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3 120</w:t>
                  </w:r>
                </w:p>
              </w:tc>
              <w:tc>
                <w:tcPr>
                  <w:tcW w:w="1236"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3 320</w:t>
                  </w:r>
                </w:p>
              </w:tc>
              <w:tc>
                <w:tcPr>
                  <w:tcW w:w="1341"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sz w:val="22"/>
                      <w:szCs w:val="22"/>
                      <w:lang w:eastAsia="en-US"/>
                    </w:rPr>
                    <w:t>10 000</w:t>
                  </w:r>
                </w:p>
              </w:tc>
            </w:tr>
            <w:tr w:rsidR="003519A6" w:rsidRPr="003519A6" w:rsidTr="003519A6">
              <w:trPr>
                <w:jc w:val="center"/>
              </w:trPr>
              <w:tc>
                <w:tcPr>
                  <w:tcW w:w="671"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IV</w:t>
                  </w:r>
                </w:p>
              </w:tc>
              <w:tc>
                <w:tcPr>
                  <w:tcW w:w="2306"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2 000–2 499 cm</w:t>
                  </w:r>
                  <w:r w:rsidRPr="003519A6">
                    <w:rPr>
                      <w:rFonts w:eastAsia="Calibri" w:cs="Times New Roman"/>
                      <w:color w:val="000000"/>
                      <w:spacing w:val="-2"/>
                      <w:sz w:val="22"/>
                      <w:szCs w:val="22"/>
                      <w:vertAlign w:val="superscript"/>
                      <w:lang w:eastAsia="en-US"/>
                    </w:rPr>
                    <w:t>3</w:t>
                  </w:r>
                </w:p>
              </w:tc>
              <w:tc>
                <w:tcPr>
                  <w:tcW w:w="1235"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9 000</w:t>
                  </w:r>
                </w:p>
              </w:tc>
              <w:tc>
                <w:tcPr>
                  <w:tcW w:w="1236"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18 000</w:t>
                  </w:r>
                </w:p>
              </w:tc>
              <w:tc>
                <w:tcPr>
                  <w:tcW w:w="1236"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20 700</w:t>
                  </w:r>
                </w:p>
              </w:tc>
              <w:tc>
                <w:tcPr>
                  <w:tcW w:w="1341"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sz w:val="22"/>
                      <w:szCs w:val="22"/>
                      <w:lang w:eastAsia="en-US"/>
                    </w:rPr>
                    <w:t>29 000</w:t>
                  </w:r>
                </w:p>
              </w:tc>
            </w:tr>
            <w:tr w:rsidR="003519A6" w:rsidRPr="003519A6" w:rsidTr="003519A6">
              <w:trPr>
                <w:jc w:val="center"/>
              </w:trPr>
              <w:tc>
                <w:tcPr>
                  <w:tcW w:w="671"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V</w:t>
                  </w:r>
                </w:p>
              </w:tc>
              <w:tc>
                <w:tcPr>
                  <w:tcW w:w="2306"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2 500–2 999 cm</w:t>
                  </w:r>
                  <w:r w:rsidRPr="003519A6">
                    <w:rPr>
                      <w:rFonts w:eastAsia="Calibri" w:cs="Times New Roman"/>
                      <w:color w:val="000000"/>
                      <w:spacing w:val="-2"/>
                      <w:sz w:val="22"/>
                      <w:szCs w:val="22"/>
                      <w:vertAlign w:val="superscript"/>
                      <w:lang w:eastAsia="en-US"/>
                    </w:rPr>
                    <w:t>3</w:t>
                  </w:r>
                </w:p>
              </w:tc>
              <w:tc>
                <w:tcPr>
                  <w:tcW w:w="1235"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14 000</w:t>
                  </w:r>
                </w:p>
              </w:tc>
              <w:tc>
                <w:tcPr>
                  <w:tcW w:w="1236"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25 000</w:t>
                  </w:r>
                </w:p>
              </w:tc>
              <w:tc>
                <w:tcPr>
                  <w:tcW w:w="1236"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32 000</w:t>
                  </w:r>
                </w:p>
              </w:tc>
              <w:tc>
                <w:tcPr>
                  <w:tcW w:w="1341"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sz w:val="22"/>
                      <w:szCs w:val="22"/>
                      <w:lang w:eastAsia="en-US"/>
                    </w:rPr>
                    <w:t>40 000</w:t>
                  </w:r>
                </w:p>
              </w:tc>
            </w:tr>
            <w:tr w:rsidR="003519A6" w:rsidRPr="003519A6" w:rsidTr="003519A6">
              <w:trPr>
                <w:jc w:val="center"/>
              </w:trPr>
              <w:tc>
                <w:tcPr>
                  <w:tcW w:w="671"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VI</w:t>
                  </w:r>
                </w:p>
              </w:tc>
              <w:tc>
                <w:tcPr>
                  <w:tcW w:w="2306"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3 000–3 499 cm</w:t>
                  </w:r>
                  <w:r w:rsidRPr="003519A6">
                    <w:rPr>
                      <w:rFonts w:eastAsia="Calibri" w:cs="Times New Roman"/>
                      <w:color w:val="000000"/>
                      <w:spacing w:val="-2"/>
                      <w:sz w:val="22"/>
                      <w:szCs w:val="22"/>
                      <w:vertAlign w:val="superscript"/>
                      <w:lang w:eastAsia="en-US"/>
                    </w:rPr>
                    <w:t>3</w:t>
                  </w:r>
                </w:p>
              </w:tc>
              <w:tc>
                <w:tcPr>
                  <w:tcW w:w="1235"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20 000</w:t>
                  </w:r>
                </w:p>
              </w:tc>
              <w:tc>
                <w:tcPr>
                  <w:tcW w:w="1236"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36 000</w:t>
                  </w:r>
                </w:p>
              </w:tc>
              <w:tc>
                <w:tcPr>
                  <w:tcW w:w="1236"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46 000</w:t>
                  </w:r>
                </w:p>
              </w:tc>
              <w:tc>
                <w:tcPr>
                  <w:tcW w:w="1341"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sz w:val="22"/>
                      <w:szCs w:val="22"/>
                      <w:lang w:eastAsia="en-US"/>
                    </w:rPr>
                    <w:t>57 000</w:t>
                  </w:r>
                </w:p>
              </w:tc>
            </w:tr>
            <w:tr w:rsidR="003519A6" w:rsidRPr="003519A6" w:rsidTr="003519A6">
              <w:trPr>
                <w:jc w:val="center"/>
              </w:trPr>
              <w:tc>
                <w:tcPr>
                  <w:tcW w:w="671"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VII</w:t>
                  </w:r>
                </w:p>
              </w:tc>
              <w:tc>
                <w:tcPr>
                  <w:tcW w:w="2306"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3 500–3 999 cm</w:t>
                  </w:r>
                  <w:r w:rsidRPr="003519A6">
                    <w:rPr>
                      <w:rFonts w:eastAsia="Calibri" w:cs="Times New Roman"/>
                      <w:color w:val="000000"/>
                      <w:spacing w:val="-2"/>
                      <w:sz w:val="22"/>
                      <w:szCs w:val="22"/>
                      <w:vertAlign w:val="superscript"/>
                      <w:lang w:eastAsia="en-US"/>
                    </w:rPr>
                    <w:t>3</w:t>
                  </w:r>
                </w:p>
              </w:tc>
              <w:tc>
                <w:tcPr>
                  <w:tcW w:w="1235"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27 000</w:t>
                  </w:r>
                </w:p>
              </w:tc>
              <w:tc>
                <w:tcPr>
                  <w:tcW w:w="1236"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42 000</w:t>
                  </w:r>
                </w:p>
              </w:tc>
              <w:tc>
                <w:tcPr>
                  <w:tcW w:w="1236"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62 000</w:t>
                  </w:r>
                </w:p>
              </w:tc>
              <w:tc>
                <w:tcPr>
                  <w:tcW w:w="1341"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sz w:val="22"/>
                      <w:szCs w:val="22"/>
                      <w:lang w:eastAsia="en-US"/>
                    </w:rPr>
                    <w:t>76 000</w:t>
                  </w:r>
                </w:p>
              </w:tc>
            </w:tr>
            <w:tr w:rsidR="003519A6" w:rsidRPr="003519A6" w:rsidTr="003519A6">
              <w:trPr>
                <w:jc w:val="center"/>
              </w:trPr>
              <w:tc>
                <w:tcPr>
                  <w:tcW w:w="671"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VIII</w:t>
                  </w:r>
                </w:p>
              </w:tc>
              <w:tc>
                <w:tcPr>
                  <w:tcW w:w="2306" w:type="dxa"/>
                  <w:vAlign w:val="center"/>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powyżej 3 999 cm</w:t>
                  </w:r>
                  <w:r w:rsidRPr="003519A6">
                    <w:rPr>
                      <w:rFonts w:eastAsia="Calibri" w:cs="Times New Roman"/>
                      <w:color w:val="000000"/>
                      <w:spacing w:val="-2"/>
                      <w:sz w:val="22"/>
                      <w:szCs w:val="22"/>
                      <w:vertAlign w:val="superscript"/>
                      <w:lang w:eastAsia="en-US"/>
                    </w:rPr>
                    <w:t>3</w:t>
                  </w:r>
                </w:p>
              </w:tc>
              <w:tc>
                <w:tcPr>
                  <w:tcW w:w="1235"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35 000</w:t>
                  </w:r>
                </w:p>
              </w:tc>
              <w:tc>
                <w:tcPr>
                  <w:tcW w:w="1236"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55 000</w:t>
                  </w:r>
                </w:p>
              </w:tc>
              <w:tc>
                <w:tcPr>
                  <w:tcW w:w="1236"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z w:val="22"/>
                      <w:szCs w:val="22"/>
                      <w:lang w:eastAsia="en-US"/>
                    </w:rPr>
                    <w:t>80 000</w:t>
                  </w:r>
                </w:p>
              </w:tc>
              <w:tc>
                <w:tcPr>
                  <w:tcW w:w="1341" w:type="dxa"/>
                  <w:vAlign w:val="bottom"/>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sz w:val="22"/>
                      <w:szCs w:val="22"/>
                      <w:lang w:eastAsia="en-US"/>
                    </w:rPr>
                    <w:t>98 000</w:t>
                  </w:r>
                </w:p>
              </w:tc>
            </w:tr>
          </w:tbl>
          <w:p w:rsidR="003519A6" w:rsidRPr="003519A6" w:rsidRDefault="003519A6" w:rsidP="003519A6">
            <w:pPr>
              <w:widowControl/>
              <w:autoSpaceDE/>
              <w:autoSpaceDN/>
              <w:adjustRightInd/>
              <w:spacing w:before="240" w:after="120"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Współczynnik deprecjacji uzależniony jest od okresu, który upłynął od dnia pierwszej rejestracji pojazdu poza terytorium kraju do dnia powstania obowiązku podatkowego i przyjmuje następujące wartości:</w:t>
            </w:r>
          </w:p>
          <w:tbl>
            <w:tblPr>
              <w:tblW w:w="3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09"/>
              <w:gridCol w:w="1608"/>
            </w:tblGrid>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 xml:space="preserve">Okres deprecjacji </w:t>
                  </w:r>
                  <w:r w:rsidRPr="003519A6">
                    <w:rPr>
                      <w:rFonts w:eastAsia="Times New Roman" w:cs="Times New Roman"/>
                      <w:color w:val="000000"/>
                      <w:sz w:val="22"/>
                      <w:szCs w:val="22"/>
                    </w:rPr>
                    <w:br/>
                    <w:t>(w miesiącach)</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Współczynnik deprecjacji (D)</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poniżej 1</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od 1 do 2</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0,03</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od 3 do 4</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0,08</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od 5 do 6</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0,12</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od 7 do 12</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0,18</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od 13 do 24</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0,25</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od 25 do 36</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0,35</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od 37 do 48</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0,45</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od 49 do 60</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0,55</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od 61 do 72</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0,60</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od 73 do 84</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0,65</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od 85 do 96</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0,70</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od 97 do 108</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0,75</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od 109 do 120</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0,78</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od 121 do 132</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0,82</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od 133 do 144</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0,84</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od 145 do 156</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0,86</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od 157 do 168</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0,88</w:t>
                  </w:r>
                </w:p>
              </w:tc>
            </w:tr>
            <w:tr w:rsidR="003519A6" w:rsidRPr="003519A6" w:rsidTr="003519A6">
              <w:trPr>
                <w:trHeight w:val="300"/>
                <w:jc w:val="center"/>
              </w:trPr>
              <w:tc>
                <w:tcPr>
                  <w:tcW w:w="2009" w:type="dxa"/>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2"/>
                      <w:szCs w:val="22"/>
                    </w:rPr>
                  </w:pPr>
                  <w:r w:rsidRPr="003519A6">
                    <w:rPr>
                      <w:rFonts w:eastAsia="Times New Roman" w:cs="Times New Roman"/>
                      <w:color w:val="000000"/>
                      <w:sz w:val="22"/>
                      <w:szCs w:val="22"/>
                    </w:rPr>
                    <w:t>169 i powyżej</w:t>
                  </w:r>
                </w:p>
              </w:tc>
              <w:tc>
                <w:tcPr>
                  <w:tcW w:w="1608" w:type="dxa"/>
                  <w:shd w:val="clear" w:color="auto" w:fill="auto"/>
                  <w:noWrap/>
                  <w:vAlign w:val="bottom"/>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2"/>
                      <w:szCs w:val="22"/>
                    </w:rPr>
                  </w:pPr>
                  <w:r w:rsidRPr="003519A6">
                    <w:rPr>
                      <w:rFonts w:eastAsia="Times New Roman" w:cs="Times New Roman"/>
                      <w:color w:val="000000"/>
                      <w:sz w:val="22"/>
                      <w:szCs w:val="22"/>
                    </w:rPr>
                    <w:t>0,90</w:t>
                  </w:r>
                </w:p>
              </w:tc>
            </w:tr>
          </w:tbl>
          <w:p w:rsidR="003519A6" w:rsidRPr="003519A6" w:rsidRDefault="003519A6" w:rsidP="003519A6">
            <w:pPr>
              <w:widowControl/>
              <w:autoSpaceDE/>
              <w:autoSpaceDN/>
              <w:adjustRightInd/>
              <w:spacing w:before="240" w:after="120"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Ponadto współczynnik deprecjacji może zostać powiększony o dodatkowy współczynnik deprecjacji uzależniony od stopnia ponadnormatywnej utraty wartości samochodu – zgodnie z poniższą tabelką:</w:t>
            </w:r>
          </w:p>
          <w:tbl>
            <w:tblPr>
              <w:tblStyle w:val="Tabela-Siatka1"/>
              <w:tblW w:w="0" w:type="auto"/>
              <w:jc w:val="center"/>
              <w:tblInd w:w="2865" w:type="dxa"/>
              <w:tblLayout w:type="fixed"/>
              <w:tblLook w:val="04A0" w:firstRow="1" w:lastRow="0" w:firstColumn="1" w:lastColumn="0" w:noHBand="0" w:noVBand="1"/>
            </w:tblPr>
            <w:tblGrid>
              <w:gridCol w:w="2488"/>
              <w:gridCol w:w="1764"/>
            </w:tblGrid>
            <w:tr w:rsidR="003519A6" w:rsidRPr="003519A6" w:rsidTr="003519A6">
              <w:trPr>
                <w:trHeight w:val="693"/>
                <w:jc w:val="center"/>
              </w:trPr>
              <w:tc>
                <w:tcPr>
                  <w:tcW w:w="2488" w:type="dxa"/>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lastRenderedPageBreak/>
                    <w:t>Stopień ponadnormatywnej utraty wartości samochodu</w:t>
                  </w:r>
                </w:p>
              </w:tc>
              <w:tc>
                <w:tcPr>
                  <w:tcW w:w="1764" w:type="dxa"/>
                </w:tcPr>
                <w:p w:rsidR="003519A6" w:rsidRPr="003519A6" w:rsidRDefault="003519A6" w:rsidP="003519A6">
                  <w:pPr>
                    <w:widowControl/>
                    <w:autoSpaceDE/>
                    <w:autoSpaceDN/>
                    <w:adjustRightInd/>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Dodatkowy współczynnik deprecjacji (DD)</w:t>
                  </w:r>
                </w:p>
              </w:tc>
            </w:tr>
            <w:tr w:rsidR="003519A6" w:rsidRPr="003519A6" w:rsidTr="003519A6">
              <w:trPr>
                <w:trHeight w:val="340"/>
                <w:jc w:val="center"/>
              </w:trPr>
              <w:tc>
                <w:tcPr>
                  <w:tcW w:w="2488" w:type="dxa"/>
                </w:tcPr>
                <w:p w:rsidR="003519A6" w:rsidRPr="003519A6" w:rsidRDefault="003519A6" w:rsidP="003519A6">
                  <w:pPr>
                    <w:widowControl/>
                    <w:autoSpaceDE/>
                    <w:autoSpaceDN/>
                    <w:adjustRightInd/>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do 10%</w:t>
                  </w:r>
                </w:p>
              </w:tc>
              <w:tc>
                <w:tcPr>
                  <w:tcW w:w="1764" w:type="dxa"/>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0</w:t>
                  </w:r>
                </w:p>
              </w:tc>
            </w:tr>
            <w:tr w:rsidR="003519A6" w:rsidRPr="003519A6" w:rsidTr="003519A6">
              <w:trPr>
                <w:trHeight w:val="340"/>
                <w:jc w:val="center"/>
              </w:trPr>
              <w:tc>
                <w:tcPr>
                  <w:tcW w:w="2488" w:type="dxa"/>
                </w:tcPr>
                <w:p w:rsidR="003519A6" w:rsidRPr="003519A6" w:rsidRDefault="003519A6" w:rsidP="003519A6">
                  <w:pPr>
                    <w:widowControl/>
                    <w:autoSpaceDE/>
                    <w:autoSpaceDN/>
                    <w:adjustRightInd/>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od 11% do 20%</w:t>
                  </w:r>
                </w:p>
              </w:tc>
              <w:tc>
                <w:tcPr>
                  <w:tcW w:w="1764" w:type="dxa"/>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0,05</w:t>
                  </w:r>
                </w:p>
              </w:tc>
            </w:tr>
            <w:tr w:rsidR="003519A6" w:rsidRPr="003519A6" w:rsidTr="003519A6">
              <w:trPr>
                <w:trHeight w:val="340"/>
                <w:jc w:val="center"/>
              </w:trPr>
              <w:tc>
                <w:tcPr>
                  <w:tcW w:w="2488" w:type="dxa"/>
                </w:tcPr>
                <w:p w:rsidR="003519A6" w:rsidRPr="003519A6" w:rsidRDefault="003519A6" w:rsidP="003519A6">
                  <w:pPr>
                    <w:widowControl/>
                    <w:autoSpaceDE/>
                    <w:autoSpaceDN/>
                    <w:adjustRightInd/>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od 21% do 30%</w:t>
                  </w:r>
                </w:p>
              </w:tc>
              <w:tc>
                <w:tcPr>
                  <w:tcW w:w="1764" w:type="dxa"/>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0,07</w:t>
                  </w:r>
                </w:p>
              </w:tc>
            </w:tr>
            <w:tr w:rsidR="003519A6" w:rsidRPr="003519A6" w:rsidTr="003519A6">
              <w:trPr>
                <w:trHeight w:val="340"/>
                <w:jc w:val="center"/>
              </w:trPr>
              <w:tc>
                <w:tcPr>
                  <w:tcW w:w="2488" w:type="dxa"/>
                </w:tcPr>
                <w:p w:rsidR="003519A6" w:rsidRPr="003519A6" w:rsidRDefault="003519A6" w:rsidP="003519A6">
                  <w:pPr>
                    <w:widowControl/>
                    <w:autoSpaceDE/>
                    <w:autoSpaceDN/>
                    <w:adjustRightInd/>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od 31% do 40%</w:t>
                  </w:r>
                </w:p>
              </w:tc>
              <w:tc>
                <w:tcPr>
                  <w:tcW w:w="1764" w:type="dxa"/>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0,09</w:t>
                  </w:r>
                </w:p>
              </w:tc>
            </w:tr>
            <w:tr w:rsidR="003519A6" w:rsidRPr="003519A6" w:rsidTr="003519A6">
              <w:trPr>
                <w:trHeight w:val="340"/>
                <w:jc w:val="center"/>
              </w:trPr>
              <w:tc>
                <w:tcPr>
                  <w:tcW w:w="2488" w:type="dxa"/>
                </w:tcPr>
                <w:p w:rsidR="003519A6" w:rsidRPr="003519A6" w:rsidRDefault="003519A6" w:rsidP="003519A6">
                  <w:pPr>
                    <w:widowControl/>
                    <w:autoSpaceDE/>
                    <w:autoSpaceDN/>
                    <w:adjustRightInd/>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od 41% do 50%</w:t>
                  </w:r>
                </w:p>
              </w:tc>
              <w:tc>
                <w:tcPr>
                  <w:tcW w:w="1764" w:type="dxa"/>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0,11</w:t>
                  </w:r>
                </w:p>
              </w:tc>
            </w:tr>
            <w:tr w:rsidR="003519A6" w:rsidRPr="003519A6" w:rsidTr="003519A6">
              <w:trPr>
                <w:trHeight w:val="340"/>
                <w:jc w:val="center"/>
              </w:trPr>
              <w:tc>
                <w:tcPr>
                  <w:tcW w:w="2488" w:type="dxa"/>
                </w:tcPr>
                <w:p w:rsidR="003519A6" w:rsidRPr="003519A6" w:rsidRDefault="003519A6" w:rsidP="003519A6">
                  <w:pPr>
                    <w:widowControl/>
                    <w:autoSpaceDE/>
                    <w:autoSpaceDN/>
                    <w:adjustRightInd/>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powyżej 50%</w:t>
                  </w:r>
                </w:p>
              </w:tc>
              <w:tc>
                <w:tcPr>
                  <w:tcW w:w="1764" w:type="dxa"/>
                </w:tcPr>
                <w:p w:rsidR="003519A6" w:rsidRPr="003519A6" w:rsidRDefault="003519A6" w:rsidP="003519A6">
                  <w:pPr>
                    <w:widowControl/>
                    <w:autoSpaceDE/>
                    <w:autoSpaceDN/>
                    <w:adjustRightInd/>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0,13</w:t>
                  </w:r>
                </w:p>
              </w:tc>
            </w:tr>
          </w:tbl>
          <w:p w:rsidR="003519A6" w:rsidRPr="003519A6" w:rsidRDefault="003519A6" w:rsidP="003519A6">
            <w:pPr>
              <w:widowControl/>
              <w:autoSpaceDE/>
              <w:autoSpaceDN/>
              <w:adjustRightInd/>
              <w:spacing w:before="240" w:after="120" w:line="240" w:lineRule="auto"/>
              <w:rPr>
                <w:rFonts w:eastAsia="Calibri" w:cs="Times New Roman"/>
                <w:color w:val="000000"/>
                <w:spacing w:val="-2"/>
                <w:sz w:val="22"/>
                <w:szCs w:val="22"/>
                <w:lang w:eastAsia="en-US"/>
              </w:rPr>
            </w:pPr>
            <w:r w:rsidRPr="003519A6">
              <w:rPr>
                <w:rFonts w:eastAsia="Calibri" w:cs="Times New Roman"/>
                <w:b/>
                <w:color w:val="000000"/>
                <w:spacing w:val="-2"/>
                <w:sz w:val="22"/>
                <w:szCs w:val="22"/>
                <w:lang w:eastAsia="en-US"/>
              </w:rPr>
              <w:t>Jednocześnie proponuje się objęcie podatkiem akcyzowym wszystkich pojazdów o dopuszczalnej masie całkowitej poniżej 3,5 t, a nie jak dotychczas tylko samochodów osobowych.</w:t>
            </w:r>
          </w:p>
          <w:p w:rsidR="003519A6" w:rsidRPr="003519A6" w:rsidRDefault="003519A6" w:rsidP="003519A6">
            <w:pPr>
              <w:widowControl/>
              <w:autoSpaceDE/>
              <w:autoSpaceDN/>
              <w:adjustRightInd/>
              <w:spacing w:before="120" w:after="120"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 xml:space="preserve">Wyłączone z opodatkowania zostaną m.in. pojazdy napędzane silnikami elektrycznymi oraz pojazdy zabytkowe. Natomiast </w:t>
            </w:r>
            <w:r w:rsidRPr="003519A6">
              <w:rPr>
                <w:rFonts w:eastAsia="Calibri" w:cs="Times New Roman"/>
                <w:color w:val="000000"/>
                <w:spacing w:val="-2"/>
                <w:sz w:val="22"/>
                <w:szCs w:val="22"/>
                <w:lang w:eastAsia="en-US"/>
              </w:rPr>
              <w:br/>
              <w:t>w przypadku samochodów wyposażonych w hybrydowy układ napędowy stawka akcyzy ulegnie obniżeniu (o 20%).</w:t>
            </w:r>
          </w:p>
          <w:p w:rsidR="003519A6" w:rsidRPr="003519A6" w:rsidRDefault="003519A6" w:rsidP="003519A6">
            <w:pPr>
              <w:widowControl/>
              <w:autoSpaceDE/>
              <w:autoSpaceDN/>
              <w:adjustRightInd/>
              <w:spacing w:before="120" w:after="120"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 xml:space="preserve">Takie rozwiązanie </w:t>
            </w:r>
            <w:r w:rsidRPr="003519A6">
              <w:rPr>
                <w:rFonts w:eastAsia="Calibri" w:cs="Times New Roman"/>
                <w:spacing w:val="-2"/>
                <w:sz w:val="22"/>
                <w:szCs w:val="22"/>
                <w:lang w:eastAsia="en-US"/>
              </w:rPr>
              <w:t>pozwoli ograniczyć zjawisko zaniżania wartości celnej samochodu w celu niższego opodatkowania oraz unikania opodatkowania poprzez rejestrowanie samochodów osobowych jako ciężarowych, a także uwzględni czynnik środowiskowy. Oczekiwanym efektem projektowanej regulacji będzie zachęcenie konsumentów do nabywania nowszych samochodów, a co za tym idzie nastąpi poprawa stanu technicznego pojazdów oraz bezpieczeństwa na drogach.</w:t>
            </w:r>
          </w:p>
        </w:tc>
      </w:tr>
      <w:tr w:rsidR="003519A6" w:rsidRPr="003519A6" w:rsidTr="003519A6">
        <w:trPr>
          <w:trHeight w:val="307"/>
        </w:trPr>
        <w:tc>
          <w:tcPr>
            <w:tcW w:w="10937" w:type="dxa"/>
            <w:gridSpan w:val="28"/>
            <w:shd w:val="clear" w:color="auto" w:fill="99CCFF"/>
            <w:vAlign w:val="center"/>
          </w:tcPr>
          <w:p w:rsidR="003519A6" w:rsidRPr="003519A6" w:rsidRDefault="003519A6" w:rsidP="00B74798">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3519A6">
              <w:rPr>
                <w:rFonts w:eastAsia="Calibri" w:cs="Times New Roman"/>
                <w:b/>
                <w:spacing w:val="-2"/>
                <w:sz w:val="22"/>
                <w:szCs w:val="22"/>
                <w:lang w:eastAsia="en-US"/>
              </w:rPr>
              <w:lastRenderedPageBreak/>
              <w:t>Jak problem został rozwiązany w innych krajach, w szczególności krajach członkowskich OECD/UE</w:t>
            </w:r>
            <w:r w:rsidRPr="003519A6">
              <w:rPr>
                <w:rFonts w:eastAsia="Calibri" w:cs="Times New Roman"/>
                <w:b/>
                <w:color w:val="000000"/>
                <w:sz w:val="22"/>
                <w:szCs w:val="22"/>
                <w:lang w:eastAsia="en-US"/>
              </w:rPr>
              <w:t>?</w:t>
            </w:r>
            <w:r w:rsidRPr="003519A6">
              <w:rPr>
                <w:rFonts w:eastAsia="Calibri" w:cs="Times New Roman"/>
                <w:i/>
                <w:color w:val="000000"/>
                <w:sz w:val="22"/>
                <w:szCs w:val="22"/>
                <w:lang w:eastAsia="en-US"/>
              </w:rPr>
              <w:t xml:space="preserve"> </w:t>
            </w:r>
          </w:p>
        </w:tc>
      </w:tr>
      <w:tr w:rsidR="003519A6" w:rsidRPr="003519A6" w:rsidTr="003519A6">
        <w:trPr>
          <w:trHeight w:val="142"/>
        </w:trPr>
        <w:tc>
          <w:tcPr>
            <w:tcW w:w="10937" w:type="dxa"/>
            <w:gridSpan w:val="28"/>
            <w:shd w:val="clear" w:color="auto" w:fill="auto"/>
          </w:tcPr>
          <w:p w:rsidR="003519A6" w:rsidRPr="003519A6" w:rsidRDefault="003519A6" w:rsidP="003519A6">
            <w:pPr>
              <w:widowControl/>
              <w:autoSpaceDE/>
              <w:autoSpaceDN/>
              <w:adjustRightInd/>
              <w:spacing w:before="120" w:after="120"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 xml:space="preserve">W krajach UE przyjęte są następujące metody opodatkowania zakupu i rejestracji samochodu osobowego (niektóre kraje stosują kilka metod obliczania podatku):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68"/>
              <w:gridCol w:w="6668"/>
            </w:tblGrid>
            <w:tr w:rsidR="003519A6" w:rsidRPr="003519A6" w:rsidTr="003519A6">
              <w:trPr>
                <w:jc w:val="center"/>
              </w:trPr>
              <w:tc>
                <w:tcPr>
                  <w:tcW w:w="3568"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Stawka podatku</w:t>
                  </w:r>
                </w:p>
              </w:tc>
              <w:tc>
                <w:tcPr>
                  <w:tcW w:w="6668"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Kraje</w:t>
                  </w:r>
                </w:p>
              </w:tc>
            </w:tr>
            <w:tr w:rsidR="003519A6" w:rsidRPr="003519A6" w:rsidTr="003519A6">
              <w:trPr>
                <w:jc w:val="center"/>
              </w:trPr>
              <w:tc>
                <w:tcPr>
                  <w:tcW w:w="3568"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Brak opodatkowania lub płaski podatek niezależny od rodzaju samochodu</w:t>
                  </w:r>
                </w:p>
              </w:tc>
              <w:tc>
                <w:tcPr>
                  <w:tcW w:w="6668"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Bułgaria, Czechy, Niemcy, Estonia, Litwa, Luxemburg, Szwecja, Wielka Brytania</w:t>
                  </w:r>
                </w:p>
              </w:tc>
            </w:tr>
            <w:tr w:rsidR="003519A6" w:rsidRPr="003519A6" w:rsidTr="003519A6">
              <w:trPr>
                <w:jc w:val="center"/>
              </w:trPr>
              <w:tc>
                <w:tcPr>
                  <w:tcW w:w="3568"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Zależna od emisji (CO</w:t>
                  </w:r>
                  <w:r w:rsidRPr="003519A6">
                    <w:rPr>
                      <w:rFonts w:eastAsia="Calibri" w:cs="Times New Roman"/>
                      <w:color w:val="000000"/>
                      <w:spacing w:val="-2"/>
                      <w:sz w:val="22"/>
                      <w:szCs w:val="22"/>
                      <w:vertAlign w:val="subscript"/>
                      <w:lang w:eastAsia="en-US"/>
                    </w:rPr>
                    <w:t>2</w:t>
                  </w:r>
                  <w:r w:rsidRPr="003519A6">
                    <w:rPr>
                      <w:rFonts w:eastAsia="Calibri" w:cs="Times New Roman"/>
                      <w:color w:val="000000"/>
                      <w:spacing w:val="-2"/>
                      <w:sz w:val="22"/>
                      <w:szCs w:val="22"/>
                      <w:lang w:eastAsia="en-US"/>
                    </w:rPr>
                    <w:t xml:space="preserve"> i/lub innych związków)</w:t>
                  </w:r>
                </w:p>
              </w:tc>
              <w:tc>
                <w:tcPr>
                  <w:tcW w:w="6668"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Austria, Cypr, Belgia, Hiszpania, Finlandia, Francja, Grecja, Chorwacja, Węgry, Irlandia, Łotwa, Malta, Holandia, Portugalia, Rumunia, Słowenia</w:t>
                  </w:r>
                </w:p>
              </w:tc>
            </w:tr>
            <w:tr w:rsidR="003519A6" w:rsidRPr="003519A6" w:rsidTr="003519A6">
              <w:trPr>
                <w:jc w:val="center"/>
              </w:trPr>
              <w:tc>
                <w:tcPr>
                  <w:tcW w:w="3568"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Zależna od pojemności silnika</w:t>
                  </w:r>
                </w:p>
              </w:tc>
              <w:tc>
                <w:tcPr>
                  <w:tcW w:w="6668"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Belgia, Polska, Węgry, Portugalia, Rumunia</w:t>
                  </w:r>
                </w:p>
              </w:tc>
            </w:tr>
            <w:tr w:rsidR="003519A6" w:rsidRPr="003519A6" w:rsidTr="003519A6">
              <w:trPr>
                <w:jc w:val="center"/>
              </w:trPr>
              <w:tc>
                <w:tcPr>
                  <w:tcW w:w="3568"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Zależna od wieku</w:t>
                  </w:r>
                </w:p>
              </w:tc>
              <w:tc>
                <w:tcPr>
                  <w:tcW w:w="6668"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Belgia</w:t>
                  </w:r>
                </w:p>
              </w:tc>
            </w:tr>
            <w:tr w:rsidR="003519A6" w:rsidRPr="003519A6" w:rsidTr="003519A6">
              <w:trPr>
                <w:jc w:val="center"/>
              </w:trPr>
              <w:tc>
                <w:tcPr>
                  <w:tcW w:w="3568"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Zależna od ceny</w:t>
                  </w:r>
                </w:p>
              </w:tc>
              <w:tc>
                <w:tcPr>
                  <w:tcW w:w="6668"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Dania (progresywna), Finlandia, Chorwacja, Malta, Holandia, Polska, Słowenia</w:t>
                  </w:r>
                </w:p>
              </w:tc>
            </w:tr>
            <w:tr w:rsidR="003519A6" w:rsidRPr="003519A6" w:rsidTr="003519A6">
              <w:trPr>
                <w:jc w:val="center"/>
              </w:trPr>
              <w:tc>
                <w:tcPr>
                  <w:tcW w:w="3568"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Zależna od mocy</w:t>
                  </w:r>
                </w:p>
              </w:tc>
              <w:tc>
                <w:tcPr>
                  <w:tcW w:w="6668"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Włochy, Słowacja</w:t>
                  </w:r>
                </w:p>
              </w:tc>
            </w:tr>
          </w:tbl>
          <w:p w:rsidR="003519A6" w:rsidRPr="003519A6" w:rsidRDefault="003519A6" w:rsidP="003519A6">
            <w:pPr>
              <w:widowControl/>
              <w:autoSpaceDE/>
              <w:autoSpaceDN/>
              <w:adjustRightInd/>
              <w:spacing w:line="276" w:lineRule="auto"/>
              <w:ind w:left="176"/>
              <w:jc w:val="left"/>
              <w:rPr>
                <w:rFonts w:eastAsia="Calibri" w:cs="Times New Roman"/>
                <w:i/>
                <w:sz w:val="22"/>
                <w:szCs w:val="22"/>
                <w:lang w:eastAsia="en-US"/>
              </w:rPr>
            </w:pPr>
            <w:r w:rsidRPr="003519A6">
              <w:rPr>
                <w:rFonts w:eastAsia="Calibri" w:cs="Times New Roman"/>
                <w:i/>
                <w:sz w:val="22"/>
                <w:szCs w:val="22"/>
                <w:lang w:eastAsia="en-US"/>
              </w:rPr>
              <w:t xml:space="preserve"> Źródło: ACEA </w:t>
            </w:r>
            <w:proofErr w:type="spellStart"/>
            <w:r w:rsidRPr="003519A6">
              <w:rPr>
                <w:rFonts w:eastAsia="Calibri" w:cs="Times New Roman"/>
                <w:i/>
                <w:sz w:val="22"/>
                <w:szCs w:val="22"/>
                <w:lang w:eastAsia="en-US"/>
              </w:rPr>
              <w:t>Tax</w:t>
            </w:r>
            <w:proofErr w:type="spellEnd"/>
            <w:r w:rsidRPr="003519A6">
              <w:rPr>
                <w:rFonts w:eastAsia="Calibri" w:cs="Times New Roman"/>
                <w:i/>
                <w:sz w:val="22"/>
                <w:szCs w:val="22"/>
                <w:lang w:eastAsia="en-US"/>
              </w:rPr>
              <w:t xml:space="preserve"> Guide 2015.</w:t>
            </w:r>
          </w:p>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p>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Oprócz tego kraje te standardowo naliczają tak jak w Polsce także VAT.</w:t>
            </w:r>
          </w:p>
          <w:p w:rsidR="003519A6" w:rsidRPr="00B74798" w:rsidRDefault="003519A6" w:rsidP="003519A6">
            <w:pPr>
              <w:widowControl/>
              <w:autoSpaceDE/>
              <w:autoSpaceDN/>
              <w:adjustRightInd/>
              <w:spacing w:line="240" w:lineRule="auto"/>
              <w:rPr>
                <w:rFonts w:eastAsia="Calibri" w:cs="Times New Roman"/>
                <w:color w:val="000000"/>
                <w:spacing w:val="-2"/>
                <w:sz w:val="18"/>
                <w:szCs w:val="18"/>
                <w:lang w:eastAsia="en-US"/>
              </w:rPr>
            </w:pPr>
          </w:p>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Spośród krajów które różnicują opłatę w zależności od pojemności silnika, tylko w przypadku Polski jest to jedyne kryterium. W przypadku pozostałych krajów (Belgia, Węgry, Portugalia, Rumunia) istotnym czynnikiem jest także ilość emisji szkodliwych związków i/lub CO</w:t>
            </w:r>
            <w:r w:rsidRPr="003519A6">
              <w:rPr>
                <w:rFonts w:eastAsia="Calibri" w:cs="Times New Roman"/>
                <w:color w:val="000000"/>
                <w:spacing w:val="-2"/>
                <w:sz w:val="22"/>
                <w:szCs w:val="22"/>
                <w:vertAlign w:val="subscript"/>
                <w:lang w:eastAsia="en-US"/>
              </w:rPr>
              <w:t>2</w:t>
            </w:r>
            <w:r w:rsidRPr="003519A6">
              <w:rPr>
                <w:rFonts w:eastAsia="Calibri" w:cs="Times New Roman"/>
                <w:color w:val="000000"/>
                <w:spacing w:val="-2"/>
                <w:sz w:val="22"/>
                <w:szCs w:val="22"/>
                <w:lang w:eastAsia="en-US"/>
              </w:rPr>
              <w:t xml:space="preserve">. </w:t>
            </w:r>
          </w:p>
          <w:p w:rsidR="003519A6" w:rsidRPr="00B74798" w:rsidRDefault="003519A6" w:rsidP="003519A6">
            <w:pPr>
              <w:widowControl/>
              <w:autoSpaceDE/>
              <w:autoSpaceDN/>
              <w:adjustRightInd/>
              <w:spacing w:line="240" w:lineRule="auto"/>
              <w:rPr>
                <w:rFonts w:eastAsia="Calibri" w:cs="Times New Roman"/>
                <w:color w:val="000000"/>
                <w:spacing w:val="-2"/>
                <w:sz w:val="18"/>
                <w:szCs w:val="18"/>
                <w:lang w:eastAsia="en-US"/>
              </w:rPr>
            </w:pPr>
          </w:p>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 xml:space="preserve">Stawki akcyzy zróżnicowane w zależności od pojemności mają następujące kraje UE: </w:t>
            </w:r>
          </w:p>
          <w:p w:rsidR="003519A6" w:rsidRPr="00B74798" w:rsidRDefault="003519A6" w:rsidP="003519A6">
            <w:pPr>
              <w:widowControl/>
              <w:autoSpaceDE/>
              <w:autoSpaceDN/>
              <w:adjustRightInd/>
              <w:spacing w:line="240" w:lineRule="auto"/>
              <w:rPr>
                <w:rFonts w:eastAsia="Calibri" w:cs="Times New Roman"/>
                <w:b/>
                <w:color w:val="000000"/>
                <w:spacing w:val="-2"/>
                <w:sz w:val="18"/>
                <w:szCs w:val="18"/>
                <w:lang w:eastAsia="en-US"/>
              </w:rPr>
            </w:pPr>
          </w:p>
          <w:tbl>
            <w:tblPr>
              <w:tblW w:w="0" w:type="auto"/>
              <w:jc w:val="center"/>
              <w:tblInd w:w="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8"/>
              <w:gridCol w:w="3569"/>
              <w:gridCol w:w="3569"/>
            </w:tblGrid>
            <w:tr w:rsidR="003519A6" w:rsidRPr="003519A6" w:rsidTr="003519A6">
              <w:trPr>
                <w:jc w:val="center"/>
              </w:trPr>
              <w:tc>
                <w:tcPr>
                  <w:tcW w:w="2888"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Kraj</w:t>
                  </w: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Pojemność</w:t>
                  </w:r>
                </w:p>
              </w:tc>
              <w:tc>
                <w:tcPr>
                  <w:tcW w:w="3569" w:type="dxa"/>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Stawka (dla nowego auta)</w:t>
                  </w:r>
                </w:p>
              </w:tc>
            </w:tr>
            <w:tr w:rsidR="003519A6" w:rsidRPr="003519A6" w:rsidTr="003519A6">
              <w:trPr>
                <w:jc w:val="center"/>
              </w:trPr>
              <w:tc>
                <w:tcPr>
                  <w:tcW w:w="2888" w:type="dxa"/>
                  <w:vMerge w:val="restart"/>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Belgia</w:t>
                  </w: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vertAlign w:val="superscript"/>
                      <w:lang w:eastAsia="en-US"/>
                    </w:rPr>
                  </w:pPr>
                  <w:r w:rsidRPr="003519A6">
                    <w:rPr>
                      <w:rFonts w:eastAsia="Calibri" w:cs="Times New Roman"/>
                      <w:color w:val="000000"/>
                      <w:spacing w:val="-2"/>
                      <w:sz w:val="22"/>
                      <w:szCs w:val="22"/>
                      <w:lang w:eastAsia="en-US"/>
                    </w:rPr>
                    <w:t>Do 1550 cm</w:t>
                  </w:r>
                  <w:r w:rsidRPr="003519A6">
                    <w:rPr>
                      <w:rFonts w:eastAsia="Calibri" w:cs="Times New Roman"/>
                      <w:color w:val="000000"/>
                      <w:spacing w:val="-2"/>
                      <w:sz w:val="22"/>
                      <w:szCs w:val="22"/>
                      <w:vertAlign w:val="superscript"/>
                      <w:lang w:eastAsia="en-US"/>
                    </w:rPr>
                    <w:t>3</w:t>
                  </w:r>
                </w:p>
              </w:tc>
              <w:tc>
                <w:tcPr>
                  <w:tcW w:w="3569" w:type="dxa"/>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61,5 EUR</w:t>
                  </w:r>
                </w:p>
              </w:tc>
            </w:tr>
            <w:tr w:rsidR="003519A6" w:rsidRPr="003519A6"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1551 cm</w:t>
                  </w:r>
                  <w:r w:rsidRPr="003519A6">
                    <w:rPr>
                      <w:rFonts w:eastAsia="Calibri" w:cs="Times New Roman"/>
                      <w:color w:val="000000"/>
                      <w:spacing w:val="-2"/>
                      <w:sz w:val="22"/>
                      <w:szCs w:val="22"/>
                      <w:vertAlign w:val="superscript"/>
                      <w:lang w:eastAsia="en-US"/>
                    </w:rPr>
                    <w:t>3</w:t>
                  </w:r>
                  <w:r w:rsidRPr="003519A6">
                    <w:rPr>
                      <w:rFonts w:eastAsia="Calibri" w:cs="Times New Roman"/>
                      <w:color w:val="000000"/>
                      <w:spacing w:val="-2"/>
                      <w:sz w:val="22"/>
                      <w:szCs w:val="22"/>
                      <w:lang w:eastAsia="en-US"/>
                    </w:rPr>
                    <w:t>–1950 cm</w:t>
                  </w:r>
                  <w:r w:rsidRPr="003519A6">
                    <w:rPr>
                      <w:rFonts w:eastAsia="Calibri" w:cs="Times New Roman"/>
                      <w:color w:val="000000"/>
                      <w:spacing w:val="-2"/>
                      <w:sz w:val="22"/>
                      <w:szCs w:val="22"/>
                      <w:vertAlign w:val="superscript"/>
                      <w:lang w:eastAsia="en-US"/>
                    </w:rPr>
                    <w:t>3</w:t>
                  </w:r>
                </w:p>
              </w:tc>
              <w:tc>
                <w:tcPr>
                  <w:tcW w:w="3569" w:type="dxa"/>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123,0 EUR</w:t>
                  </w:r>
                </w:p>
              </w:tc>
            </w:tr>
            <w:tr w:rsidR="003519A6" w:rsidRPr="003519A6"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1951 cm</w:t>
                  </w:r>
                  <w:r w:rsidRPr="003519A6">
                    <w:rPr>
                      <w:rFonts w:eastAsia="Calibri" w:cs="Times New Roman"/>
                      <w:color w:val="000000"/>
                      <w:spacing w:val="-2"/>
                      <w:sz w:val="22"/>
                      <w:szCs w:val="22"/>
                      <w:vertAlign w:val="superscript"/>
                      <w:lang w:eastAsia="en-US"/>
                    </w:rPr>
                    <w:t>3</w:t>
                  </w:r>
                  <w:r w:rsidRPr="003519A6">
                    <w:rPr>
                      <w:rFonts w:eastAsia="Calibri" w:cs="Times New Roman"/>
                      <w:color w:val="000000"/>
                      <w:spacing w:val="-2"/>
                      <w:sz w:val="22"/>
                      <w:szCs w:val="22"/>
                      <w:lang w:eastAsia="en-US"/>
                    </w:rPr>
                    <w:t>–2150 cm</w:t>
                  </w:r>
                  <w:r w:rsidRPr="003519A6">
                    <w:rPr>
                      <w:rFonts w:eastAsia="Calibri" w:cs="Times New Roman"/>
                      <w:color w:val="000000"/>
                      <w:spacing w:val="-2"/>
                      <w:sz w:val="22"/>
                      <w:szCs w:val="22"/>
                      <w:vertAlign w:val="superscript"/>
                      <w:lang w:eastAsia="en-US"/>
                    </w:rPr>
                    <w:t>3</w:t>
                  </w:r>
                </w:p>
              </w:tc>
              <w:tc>
                <w:tcPr>
                  <w:tcW w:w="3569" w:type="dxa"/>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495,0 EUR</w:t>
                  </w:r>
                </w:p>
              </w:tc>
            </w:tr>
            <w:tr w:rsidR="003519A6" w:rsidRPr="003519A6"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2151 cm</w:t>
                  </w:r>
                  <w:r w:rsidRPr="003519A6">
                    <w:rPr>
                      <w:rFonts w:eastAsia="Calibri" w:cs="Times New Roman"/>
                      <w:color w:val="000000"/>
                      <w:spacing w:val="-2"/>
                      <w:sz w:val="22"/>
                      <w:szCs w:val="22"/>
                      <w:vertAlign w:val="superscript"/>
                      <w:lang w:eastAsia="en-US"/>
                    </w:rPr>
                    <w:t>3</w:t>
                  </w:r>
                  <w:r w:rsidRPr="003519A6">
                    <w:rPr>
                      <w:rFonts w:eastAsia="Calibri" w:cs="Times New Roman"/>
                      <w:color w:val="000000"/>
                      <w:spacing w:val="-2"/>
                      <w:sz w:val="22"/>
                      <w:szCs w:val="22"/>
                      <w:lang w:eastAsia="en-US"/>
                    </w:rPr>
                    <w:t>–2750 cm</w:t>
                  </w:r>
                  <w:r w:rsidRPr="003519A6">
                    <w:rPr>
                      <w:rFonts w:eastAsia="Calibri" w:cs="Times New Roman"/>
                      <w:color w:val="000000"/>
                      <w:spacing w:val="-2"/>
                      <w:sz w:val="22"/>
                      <w:szCs w:val="22"/>
                      <w:vertAlign w:val="superscript"/>
                      <w:lang w:eastAsia="en-US"/>
                    </w:rPr>
                    <w:t>3</w:t>
                  </w:r>
                </w:p>
              </w:tc>
              <w:tc>
                <w:tcPr>
                  <w:tcW w:w="3569" w:type="dxa"/>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867,0 EUR</w:t>
                  </w:r>
                </w:p>
              </w:tc>
            </w:tr>
            <w:tr w:rsidR="003519A6" w:rsidRPr="003519A6"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2751 cm</w:t>
                  </w:r>
                  <w:r w:rsidRPr="003519A6">
                    <w:rPr>
                      <w:rFonts w:eastAsia="Calibri" w:cs="Times New Roman"/>
                      <w:color w:val="000000"/>
                      <w:spacing w:val="-2"/>
                      <w:sz w:val="22"/>
                      <w:szCs w:val="22"/>
                      <w:vertAlign w:val="superscript"/>
                      <w:lang w:eastAsia="en-US"/>
                    </w:rPr>
                    <w:t>3</w:t>
                  </w:r>
                  <w:r w:rsidRPr="003519A6">
                    <w:rPr>
                      <w:rFonts w:eastAsia="Calibri" w:cs="Times New Roman"/>
                      <w:color w:val="000000"/>
                      <w:spacing w:val="-2"/>
                      <w:sz w:val="22"/>
                      <w:szCs w:val="22"/>
                      <w:lang w:eastAsia="en-US"/>
                    </w:rPr>
                    <w:t>–3050 cm</w:t>
                  </w:r>
                  <w:r w:rsidRPr="003519A6">
                    <w:rPr>
                      <w:rFonts w:eastAsia="Calibri" w:cs="Times New Roman"/>
                      <w:color w:val="000000"/>
                      <w:spacing w:val="-2"/>
                      <w:sz w:val="22"/>
                      <w:szCs w:val="22"/>
                      <w:vertAlign w:val="superscript"/>
                      <w:lang w:eastAsia="en-US"/>
                    </w:rPr>
                    <w:t>3</w:t>
                  </w:r>
                </w:p>
              </w:tc>
              <w:tc>
                <w:tcPr>
                  <w:tcW w:w="3569" w:type="dxa"/>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1239,0 EUR</w:t>
                  </w:r>
                </w:p>
              </w:tc>
            </w:tr>
            <w:tr w:rsidR="003519A6" w:rsidRPr="003519A6"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3051 cm</w:t>
                  </w:r>
                  <w:r w:rsidRPr="003519A6">
                    <w:rPr>
                      <w:rFonts w:eastAsia="Calibri" w:cs="Times New Roman"/>
                      <w:color w:val="000000"/>
                      <w:spacing w:val="-2"/>
                      <w:sz w:val="22"/>
                      <w:szCs w:val="22"/>
                      <w:vertAlign w:val="superscript"/>
                      <w:lang w:eastAsia="en-US"/>
                    </w:rPr>
                    <w:t>3</w:t>
                  </w:r>
                  <w:r w:rsidRPr="003519A6">
                    <w:rPr>
                      <w:rFonts w:eastAsia="Calibri" w:cs="Times New Roman"/>
                      <w:color w:val="000000"/>
                      <w:spacing w:val="-2"/>
                      <w:sz w:val="22"/>
                      <w:szCs w:val="22"/>
                      <w:lang w:eastAsia="en-US"/>
                    </w:rPr>
                    <w:t>–3450 cm</w:t>
                  </w:r>
                  <w:r w:rsidRPr="003519A6">
                    <w:rPr>
                      <w:rFonts w:eastAsia="Calibri" w:cs="Times New Roman"/>
                      <w:color w:val="000000"/>
                      <w:spacing w:val="-2"/>
                      <w:sz w:val="22"/>
                      <w:szCs w:val="22"/>
                      <w:vertAlign w:val="superscript"/>
                      <w:lang w:eastAsia="en-US"/>
                    </w:rPr>
                    <w:t>3</w:t>
                  </w:r>
                </w:p>
              </w:tc>
              <w:tc>
                <w:tcPr>
                  <w:tcW w:w="3569" w:type="dxa"/>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2487,0 EUR</w:t>
                  </w:r>
                </w:p>
              </w:tc>
            </w:tr>
            <w:tr w:rsidR="003519A6" w:rsidRPr="003519A6"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Powyżej 3451 cm</w:t>
                  </w:r>
                  <w:r w:rsidRPr="003519A6">
                    <w:rPr>
                      <w:rFonts w:eastAsia="Calibri" w:cs="Times New Roman"/>
                      <w:color w:val="000000"/>
                      <w:spacing w:val="-2"/>
                      <w:sz w:val="22"/>
                      <w:szCs w:val="22"/>
                      <w:vertAlign w:val="superscript"/>
                      <w:lang w:eastAsia="en-US"/>
                    </w:rPr>
                    <w:t>3</w:t>
                  </w:r>
                </w:p>
              </w:tc>
              <w:tc>
                <w:tcPr>
                  <w:tcW w:w="3569" w:type="dxa"/>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4957,0 EUR</w:t>
                  </w:r>
                </w:p>
              </w:tc>
            </w:tr>
            <w:tr w:rsidR="003519A6" w:rsidRPr="003519A6" w:rsidTr="003519A6">
              <w:trPr>
                <w:jc w:val="center"/>
              </w:trPr>
              <w:tc>
                <w:tcPr>
                  <w:tcW w:w="2888" w:type="dxa"/>
                  <w:vMerge w:val="restart"/>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Węgry</w:t>
                  </w:r>
                </w:p>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(B – Benzyna, D – Diesel)</w:t>
                  </w: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Do 1100 cm</w:t>
                  </w:r>
                  <w:r w:rsidRPr="003519A6">
                    <w:rPr>
                      <w:rFonts w:eastAsia="Calibri" w:cs="Times New Roman"/>
                      <w:color w:val="000000"/>
                      <w:spacing w:val="-2"/>
                      <w:sz w:val="22"/>
                      <w:szCs w:val="22"/>
                      <w:vertAlign w:val="superscript"/>
                      <w:lang w:eastAsia="en-US"/>
                    </w:rPr>
                    <w:t>3</w:t>
                  </w:r>
                  <w:r w:rsidRPr="003519A6">
                    <w:rPr>
                      <w:rFonts w:eastAsia="Calibri" w:cs="Times New Roman"/>
                      <w:color w:val="000000"/>
                      <w:spacing w:val="-2"/>
                      <w:sz w:val="22"/>
                      <w:szCs w:val="22"/>
                      <w:lang w:eastAsia="en-US"/>
                    </w:rPr>
                    <w:t xml:space="preserve"> (B), 1300 cm</w:t>
                  </w:r>
                  <w:r w:rsidRPr="003519A6">
                    <w:rPr>
                      <w:rFonts w:eastAsia="Calibri" w:cs="Times New Roman"/>
                      <w:color w:val="000000"/>
                      <w:spacing w:val="-2"/>
                      <w:sz w:val="22"/>
                      <w:szCs w:val="22"/>
                      <w:vertAlign w:val="superscript"/>
                      <w:lang w:eastAsia="en-US"/>
                    </w:rPr>
                    <w:t xml:space="preserve">3 </w:t>
                  </w:r>
                  <w:r w:rsidRPr="003519A6">
                    <w:rPr>
                      <w:rFonts w:eastAsia="Calibri" w:cs="Times New Roman"/>
                      <w:color w:val="000000"/>
                      <w:spacing w:val="-2"/>
                      <w:sz w:val="22"/>
                      <w:szCs w:val="22"/>
                      <w:lang w:eastAsia="en-US"/>
                    </w:rPr>
                    <w:t>(D)</w:t>
                  </w:r>
                </w:p>
              </w:tc>
              <w:tc>
                <w:tcPr>
                  <w:tcW w:w="3569" w:type="dxa"/>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45000 HUF</w:t>
                  </w:r>
                </w:p>
              </w:tc>
            </w:tr>
            <w:tr w:rsidR="003519A6" w:rsidRPr="003519A6"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1100 cm</w:t>
                  </w:r>
                  <w:r w:rsidRPr="003519A6">
                    <w:rPr>
                      <w:rFonts w:eastAsia="Calibri" w:cs="Times New Roman"/>
                      <w:color w:val="000000"/>
                      <w:spacing w:val="-2"/>
                      <w:sz w:val="22"/>
                      <w:szCs w:val="22"/>
                      <w:vertAlign w:val="superscript"/>
                      <w:lang w:eastAsia="en-US"/>
                    </w:rPr>
                    <w:t>3</w:t>
                  </w:r>
                  <w:r w:rsidRPr="003519A6">
                    <w:rPr>
                      <w:rFonts w:eastAsia="Calibri" w:cs="Times New Roman"/>
                      <w:color w:val="000000"/>
                      <w:spacing w:val="-2"/>
                      <w:sz w:val="22"/>
                      <w:szCs w:val="22"/>
                      <w:lang w:eastAsia="en-US"/>
                    </w:rPr>
                    <w:t xml:space="preserve"> (B), 1300 cm</w:t>
                  </w:r>
                  <w:r w:rsidRPr="003519A6">
                    <w:rPr>
                      <w:rFonts w:eastAsia="Calibri" w:cs="Times New Roman"/>
                      <w:color w:val="000000"/>
                      <w:spacing w:val="-2"/>
                      <w:sz w:val="22"/>
                      <w:szCs w:val="22"/>
                      <w:vertAlign w:val="superscript"/>
                      <w:lang w:eastAsia="en-US"/>
                    </w:rPr>
                    <w:t xml:space="preserve">3 </w:t>
                  </w:r>
                  <w:r w:rsidRPr="003519A6">
                    <w:rPr>
                      <w:rFonts w:eastAsia="Calibri" w:cs="Times New Roman"/>
                      <w:color w:val="000000"/>
                      <w:spacing w:val="-2"/>
                      <w:sz w:val="22"/>
                      <w:szCs w:val="22"/>
                      <w:lang w:eastAsia="en-US"/>
                    </w:rPr>
                    <w:t>(D)</w:t>
                  </w:r>
                </w:p>
              </w:tc>
              <w:tc>
                <w:tcPr>
                  <w:tcW w:w="3569" w:type="dxa"/>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65000 HUF</w:t>
                  </w:r>
                </w:p>
              </w:tc>
            </w:tr>
            <w:tr w:rsidR="003519A6" w:rsidRPr="003519A6"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1400 cm</w:t>
                  </w:r>
                  <w:r w:rsidRPr="003519A6">
                    <w:rPr>
                      <w:rFonts w:eastAsia="Calibri" w:cs="Times New Roman"/>
                      <w:color w:val="000000"/>
                      <w:spacing w:val="-2"/>
                      <w:sz w:val="22"/>
                      <w:szCs w:val="22"/>
                      <w:vertAlign w:val="superscript"/>
                      <w:lang w:eastAsia="en-US"/>
                    </w:rPr>
                    <w:t>3</w:t>
                  </w:r>
                  <w:r w:rsidRPr="003519A6">
                    <w:rPr>
                      <w:rFonts w:eastAsia="Calibri" w:cs="Times New Roman"/>
                      <w:color w:val="000000"/>
                      <w:spacing w:val="-2"/>
                      <w:sz w:val="22"/>
                      <w:szCs w:val="22"/>
                      <w:lang w:eastAsia="en-US"/>
                    </w:rPr>
                    <w:t xml:space="preserve"> (B), 1500 cm</w:t>
                  </w:r>
                  <w:r w:rsidRPr="003519A6">
                    <w:rPr>
                      <w:rFonts w:eastAsia="Calibri" w:cs="Times New Roman"/>
                      <w:color w:val="000000"/>
                      <w:spacing w:val="-2"/>
                      <w:sz w:val="22"/>
                      <w:szCs w:val="22"/>
                      <w:vertAlign w:val="superscript"/>
                      <w:lang w:eastAsia="en-US"/>
                    </w:rPr>
                    <w:t xml:space="preserve">3 </w:t>
                  </w:r>
                  <w:r w:rsidRPr="003519A6">
                    <w:rPr>
                      <w:rFonts w:eastAsia="Calibri" w:cs="Times New Roman"/>
                      <w:color w:val="000000"/>
                      <w:spacing w:val="-2"/>
                      <w:sz w:val="22"/>
                      <w:szCs w:val="22"/>
                      <w:lang w:eastAsia="en-US"/>
                    </w:rPr>
                    <w:t>(D)</w:t>
                  </w:r>
                </w:p>
              </w:tc>
              <w:tc>
                <w:tcPr>
                  <w:tcW w:w="3569" w:type="dxa"/>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85000 HUF</w:t>
                  </w:r>
                </w:p>
              </w:tc>
            </w:tr>
            <w:tr w:rsidR="003519A6" w:rsidRPr="003519A6"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1600 cm</w:t>
                  </w:r>
                  <w:r w:rsidRPr="003519A6">
                    <w:rPr>
                      <w:rFonts w:eastAsia="Calibri" w:cs="Times New Roman"/>
                      <w:color w:val="000000"/>
                      <w:spacing w:val="-2"/>
                      <w:sz w:val="22"/>
                      <w:szCs w:val="22"/>
                      <w:vertAlign w:val="superscript"/>
                      <w:lang w:eastAsia="en-US"/>
                    </w:rPr>
                    <w:t>3</w:t>
                  </w:r>
                  <w:r w:rsidRPr="003519A6">
                    <w:rPr>
                      <w:rFonts w:eastAsia="Calibri" w:cs="Times New Roman"/>
                      <w:color w:val="000000"/>
                      <w:spacing w:val="-2"/>
                      <w:sz w:val="22"/>
                      <w:szCs w:val="22"/>
                      <w:lang w:eastAsia="en-US"/>
                    </w:rPr>
                    <w:t xml:space="preserve"> (B), 1700 cm</w:t>
                  </w:r>
                  <w:r w:rsidRPr="003519A6">
                    <w:rPr>
                      <w:rFonts w:eastAsia="Calibri" w:cs="Times New Roman"/>
                      <w:color w:val="000000"/>
                      <w:spacing w:val="-2"/>
                      <w:sz w:val="22"/>
                      <w:szCs w:val="22"/>
                      <w:vertAlign w:val="superscript"/>
                      <w:lang w:eastAsia="en-US"/>
                    </w:rPr>
                    <w:t xml:space="preserve">3 </w:t>
                  </w:r>
                  <w:r w:rsidRPr="003519A6">
                    <w:rPr>
                      <w:rFonts w:eastAsia="Calibri" w:cs="Times New Roman"/>
                      <w:color w:val="000000"/>
                      <w:spacing w:val="-2"/>
                      <w:sz w:val="22"/>
                      <w:szCs w:val="22"/>
                      <w:lang w:eastAsia="en-US"/>
                    </w:rPr>
                    <w:t>(D)</w:t>
                  </w:r>
                </w:p>
              </w:tc>
              <w:tc>
                <w:tcPr>
                  <w:tcW w:w="3569" w:type="dxa"/>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135000 HUF</w:t>
                  </w:r>
                </w:p>
              </w:tc>
            </w:tr>
            <w:tr w:rsidR="003519A6" w:rsidRPr="003519A6"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1800 cm</w:t>
                  </w:r>
                  <w:r w:rsidRPr="003519A6">
                    <w:rPr>
                      <w:rFonts w:eastAsia="Calibri" w:cs="Times New Roman"/>
                      <w:color w:val="000000"/>
                      <w:spacing w:val="-2"/>
                      <w:sz w:val="22"/>
                      <w:szCs w:val="22"/>
                      <w:vertAlign w:val="superscript"/>
                      <w:lang w:eastAsia="en-US"/>
                    </w:rPr>
                    <w:t>3</w:t>
                  </w:r>
                  <w:r w:rsidRPr="003519A6">
                    <w:rPr>
                      <w:rFonts w:eastAsia="Calibri" w:cs="Times New Roman"/>
                      <w:color w:val="000000"/>
                      <w:spacing w:val="-2"/>
                      <w:sz w:val="22"/>
                      <w:szCs w:val="22"/>
                      <w:lang w:eastAsia="en-US"/>
                    </w:rPr>
                    <w:t xml:space="preserve"> (B), 2000 cm</w:t>
                  </w:r>
                  <w:r w:rsidRPr="003519A6">
                    <w:rPr>
                      <w:rFonts w:eastAsia="Calibri" w:cs="Times New Roman"/>
                      <w:color w:val="000000"/>
                      <w:spacing w:val="-2"/>
                      <w:sz w:val="22"/>
                      <w:szCs w:val="22"/>
                      <w:vertAlign w:val="superscript"/>
                      <w:lang w:eastAsia="en-US"/>
                    </w:rPr>
                    <w:t xml:space="preserve">3 </w:t>
                  </w:r>
                  <w:r w:rsidRPr="003519A6">
                    <w:rPr>
                      <w:rFonts w:eastAsia="Calibri" w:cs="Times New Roman"/>
                      <w:color w:val="000000"/>
                      <w:spacing w:val="-2"/>
                      <w:sz w:val="22"/>
                      <w:szCs w:val="22"/>
                      <w:lang w:eastAsia="en-US"/>
                    </w:rPr>
                    <w:t>(D)</w:t>
                  </w:r>
                </w:p>
              </w:tc>
              <w:tc>
                <w:tcPr>
                  <w:tcW w:w="3569" w:type="dxa"/>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185000 HUF</w:t>
                  </w:r>
                </w:p>
              </w:tc>
            </w:tr>
            <w:tr w:rsidR="003519A6" w:rsidRPr="003519A6"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2000 cm</w:t>
                  </w:r>
                  <w:r w:rsidRPr="003519A6">
                    <w:rPr>
                      <w:rFonts w:eastAsia="Calibri" w:cs="Times New Roman"/>
                      <w:color w:val="000000"/>
                      <w:spacing w:val="-2"/>
                      <w:sz w:val="22"/>
                      <w:szCs w:val="22"/>
                      <w:vertAlign w:val="superscript"/>
                      <w:lang w:eastAsia="en-US"/>
                    </w:rPr>
                    <w:t>3</w:t>
                  </w:r>
                  <w:r w:rsidRPr="003519A6">
                    <w:rPr>
                      <w:rFonts w:eastAsia="Calibri" w:cs="Times New Roman"/>
                      <w:color w:val="000000"/>
                      <w:spacing w:val="-2"/>
                      <w:sz w:val="22"/>
                      <w:szCs w:val="22"/>
                      <w:lang w:eastAsia="en-US"/>
                    </w:rPr>
                    <w:t xml:space="preserve"> (B), 2500 cm</w:t>
                  </w:r>
                  <w:r w:rsidRPr="003519A6">
                    <w:rPr>
                      <w:rFonts w:eastAsia="Calibri" w:cs="Times New Roman"/>
                      <w:color w:val="000000"/>
                      <w:spacing w:val="-2"/>
                      <w:sz w:val="22"/>
                      <w:szCs w:val="22"/>
                      <w:vertAlign w:val="superscript"/>
                      <w:lang w:eastAsia="en-US"/>
                    </w:rPr>
                    <w:t xml:space="preserve">3 </w:t>
                  </w:r>
                  <w:r w:rsidRPr="003519A6">
                    <w:rPr>
                      <w:rFonts w:eastAsia="Calibri" w:cs="Times New Roman"/>
                      <w:color w:val="000000"/>
                      <w:spacing w:val="-2"/>
                      <w:sz w:val="22"/>
                      <w:szCs w:val="22"/>
                      <w:lang w:eastAsia="en-US"/>
                    </w:rPr>
                    <w:t>(D)</w:t>
                  </w:r>
                </w:p>
              </w:tc>
              <w:tc>
                <w:tcPr>
                  <w:tcW w:w="3569" w:type="dxa"/>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265000 HUF</w:t>
                  </w:r>
                </w:p>
              </w:tc>
            </w:tr>
            <w:tr w:rsidR="003519A6" w:rsidRPr="003519A6"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2500 cm</w:t>
                  </w:r>
                  <w:r w:rsidRPr="003519A6">
                    <w:rPr>
                      <w:rFonts w:eastAsia="Calibri" w:cs="Times New Roman"/>
                      <w:color w:val="000000"/>
                      <w:spacing w:val="-2"/>
                      <w:sz w:val="22"/>
                      <w:szCs w:val="22"/>
                      <w:vertAlign w:val="superscript"/>
                      <w:lang w:eastAsia="en-US"/>
                    </w:rPr>
                    <w:t>3</w:t>
                  </w:r>
                  <w:r w:rsidRPr="003519A6">
                    <w:rPr>
                      <w:rFonts w:eastAsia="Calibri" w:cs="Times New Roman"/>
                      <w:color w:val="000000"/>
                      <w:spacing w:val="-2"/>
                      <w:sz w:val="22"/>
                      <w:szCs w:val="22"/>
                      <w:lang w:eastAsia="en-US"/>
                    </w:rPr>
                    <w:t xml:space="preserve"> (B), 3000 cm</w:t>
                  </w:r>
                  <w:r w:rsidRPr="003519A6">
                    <w:rPr>
                      <w:rFonts w:eastAsia="Calibri" w:cs="Times New Roman"/>
                      <w:color w:val="000000"/>
                      <w:spacing w:val="-2"/>
                      <w:sz w:val="22"/>
                      <w:szCs w:val="22"/>
                      <w:vertAlign w:val="superscript"/>
                      <w:lang w:eastAsia="en-US"/>
                    </w:rPr>
                    <w:t xml:space="preserve">3 </w:t>
                  </w:r>
                  <w:r w:rsidRPr="003519A6">
                    <w:rPr>
                      <w:rFonts w:eastAsia="Calibri" w:cs="Times New Roman"/>
                      <w:color w:val="000000"/>
                      <w:spacing w:val="-2"/>
                      <w:sz w:val="22"/>
                      <w:szCs w:val="22"/>
                      <w:lang w:eastAsia="en-US"/>
                    </w:rPr>
                    <w:t>(D)</w:t>
                  </w:r>
                </w:p>
              </w:tc>
              <w:tc>
                <w:tcPr>
                  <w:tcW w:w="3569" w:type="dxa"/>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400000 HUF</w:t>
                  </w:r>
                </w:p>
              </w:tc>
            </w:tr>
            <w:tr w:rsidR="003519A6" w:rsidRPr="003519A6" w:rsidTr="003519A6">
              <w:trPr>
                <w:jc w:val="center"/>
              </w:trPr>
              <w:tc>
                <w:tcPr>
                  <w:tcW w:w="2888" w:type="dxa"/>
                  <w:vMerge w:val="restart"/>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Portugalia</w:t>
                  </w: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Do 1250 cm</w:t>
                  </w:r>
                  <w:r w:rsidRPr="003519A6">
                    <w:rPr>
                      <w:rFonts w:eastAsia="Calibri" w:cs="Times New Roman"/>
                      <w:color w:val="000000"/>
                      <w:spacing w:val="-2"/>
                      <w:sz w:val="22"/>
                      <w:szCs w:val="22"/>
                      <w:vertAlign w:val="superscript"/>
                      <w:lang w:eastAsia="en-US"/>
                    </w:rPr>
                    <w:t>3</w:t>
                  </w:r>
                </w:p>
              </w:tc>
              <w:tc>
                <w:tcPr>
                  <w:tcW w:w="3569" w:type="dxa"/>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1 EUR x pojemność -740,55 EUR</w:t>
                  </w:r>
                </w:p>
              </w:tc>
            </w:tr>
            <w:tr w:rsidR="003519A6" w:rsidRPr="003519A6"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Powyżej 1250 cm</w:t>
                  </w:r>
                  <w:r w:rsidRPr="003519A6">
                    <w:rPr>
                      <w:rFonts w:eastAsia="Calibri" w:cs="Times New Roman"/>
                      <w:color w:val="000000"/>
                      <w:spacing w:val="-2"/>
                      <w:sz w:val="22"/>
                      <w:szCs w:val="22"/>
                      <w:vertAlign w:val="superscript"/>
                      <w:lang w:eastAsia="en-US"/>
                    </w:rPr>
                    <w:t>3</w:t>
                  </w:r>
                </w:p>
              </w:tc>
              <w:tc>
                <w:tcPr>
                  <w:tcW w:w="3569" w:type="dxa"/>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4,7 EUR x pojemność - 5,362.67 EUR</w:t>
                  </w:r>
                </w:p>
              </w:tc>
            </w:tr>
            <w:tr w:rsidR="003519A6" w:rsidRPr="003519A6" w:rsidTr="003519A6">
              <w:trPr>
                <w:jc w:val="center"/>
              </w:trPr>
              <w:tc>
                <w:tcPr>
                  <w:tcW w:w="2888" w:type="dxa"/>
                  <w:vMerge w:val="restart"/>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Rumunia</w:t>
                  </w: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vertAlign w:val="superscript"/>
                      <w:lang w:eastAsia="en-US"/>
                    </w:rPr>
                  </w:pPr>
                  <w:r w:rsidRPr="003519A6">
                    <w:rPr>
                      <w:rFonts w:eastAsia="Calibri" w:cs="Times New Roman"/>
                      <w:color w:val="000000"/>
                      <w:spacing w:val="-2"/>
                      <w:sz w:val="22"/>
                      <w:szCs w:val="22"/>
                      <w:lang w:eastAsia="en-US"/>
                    </w:rPr>
                    <w:t>Do 1000 cm</w:t>
                  </w:r>
                  <w:r w:rsidRPr="003519A6">
                    <w:rPr>
                      <w:rFonts w:eastAsia="Calibri" w:cs="Times New Roman"/>
                      <w:color w:val="000000"/>
                      <w:spacing w:val="-2"/>
                      <w:sz w:val="22"/>
                      <w:szCs w:val="22"/>
                      <w:vertAlign w:val="superscript"/>
                      <w:lang w:eastAsia="en-US"/>
                    </w:rPr>
                    <w:t>3</w:t>
                  </w:r>
                </w:p>
              </w:tc>
              <w:tc>
                <w:tcPr>
                  <w:tcW w:w="3569" w:type="dxa"/>
                  <w:vMerge w:val="restart"/>
                  <w:shd w:val="clear" w:color="auto" w:fill="auto"/>
                </w:tcPr>
                <w:p w:rsidR="003519A6" w:rsidRPr="003519A6" w:rsidRDefault="003519A6" w:rsidP="003519A6">
                  <w:pPr>
                    <w:widowControl/>
                    <w:autoSpaceDE/>
                    <w:autoSpaceDN/>
                    <w:adjustRightInd/>
                    <w:spacing w:line="240" w:lineRule="auto"/>
                    <w:jc w:val="right"/>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Oprócz pojemności stawka podatku zależna od rodzaju pojazdu, emisji CO</w:t>
                  </w:r>
                  <w:r w:rsidRPr="003519A6">
                    <w:rPr>
                      <w:rFonts w:eastAsia="Calibri" w:cs="Times New Roman"/>
                      <w:color w:val="000000"/>
                      <w:spacing w:val="-2"/>
                      <w:sz w:val="22"/>
                      <w:szCs w:val="22"/>
                      <w:vertAlign w:val="subscript"/>
                      <w:lang w:eastAsia="en-US"/>
                    </w:rPr>
                    <w:t>2</w:t>
                  </w:r>
                  <w:r w:rsidRPr="003519A6">
                    <w:rPr>
                      <w:rFonts w:eastAsia="Calibri" w:cs="Times New Roman"/>
                      <w:color w:val="000000"/>
                      <w:spacing w:val="-2"/>
                      <w:sz w:val="22"/>
                      <w:szCs w:val="22"/>
                      <w:lang w:eastAsia="en-US"/>
                    </w:rPr>
                    <w:t>, wieku samochodu</w:t>
                  </w:r>
                </w:p>
              </w:tc>
            </w:tr>
            <w:tr w:rsidR="003519A6" w:rsidRPr="0097702A"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val="en-US" w:eastAsia="en-US"/>
                    </w:rPr>
                  </w:pPr>
                  <w:r w:rsidRPr="003519A6">
                    <w:rPr>
                      <w:rFonts w:eastAsia="Calibri" w:cs="Times New Roman"/>
                      <w:color w:val="000000"/>
                      <w:spacing w:val="-2"/>
                      <w:sz w:val="22"/>
                      <w:szCs w:val="22"/>
                      <w:lang w:val="en-US" w:eastAsia="en-US"/>
                    </w:rPr>
                    <w:t>1001 cm</w:t>
                  </w:r>
                  <w:r w:rsidRPr="003519A6">
                    <w:rPr>
                      <w:rFonts w:eastAsia="Calibri" w:cs="Times New Roman"/>
                      <w:color w:val="000000"/>
                      <w:spacing w:val="-2"/>
                      <w:sz w:val="22"/>
                      <w:szCs w:val="22"/>
                      <w:vertAlign w:val="superscript"/>
                      <w:lang w:val="en-US" w:eastAsia="en-US"/>
                    </w:rPr>
                    <w:t>3</w:t>
                  </w:r>
                  <w:r w:rsidRPr="003519A6">
                    <w:rPr>
                      <w:rFonts w:eastAsia="Calibri" w:cs="Times New Roman"/>
                      <w:color w:val="000000"/>
                      <w:spacing w:val="-2"/>
                      <w:sz w:val="22"/>
                      <w:szCs w:val="22"/>
                      <w:lang w:val="en-US" w:eastAsia="en-US"/>
                    </w:rPr>
                    <w:t>–1200 cm</w:t>
                  </w:r>
                  <w:r w:rsidRPr="003519A6">
                    <w:rPr>
                      <w:rFonts w:eastAsia="Calibri" w:cs="Times New Roman"/>
                      <w:color w:val="000000"/>
                      <w:spacing w:val="-2"/>
                      <w:sz w:val="22"/>
                      <w:szCs w:val="22"/>
                      <w:vertAlign w:val="superscript"/>
                      <w:lang w:val="en-US" w:eastAsia="en-US"/>
                    </w:rPr>
                    <w:t>3</w:t>
                  </w:r>
                </w:p>
              </w:tc>
              <w:tc>
                <w:tcPr>
                  <w:tcW w:w="3569"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val="en-US" w:eastAsia="en-US"/>
                    </w:rPr>
                  </w:pPr>
                </w:p>
              </w:tc>
            </w:tr>
            <w:tr w:rsidR="003519A6" w:rsidRPr="0097702A"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val="en-US"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val="en-US" w:eastAsia="en-US"/>
                    </w:rPr>
                  </w:pPr>
                  <w:r w:rsidRPr="003519A6">
                    <w:rPr>
                      <w:rFonts w:eastAsia="Calibri" w:cs="Times New Roman"/>
                      <w:color w:val="000000"/>
                      <w:spacing w:val="-2"/>
                      <w:sz w:val="22"/>
                      <w:szCs w:val="22"/>
                      <w:lang w:val="en-US" w:eastAsia="en-US"/>
                    </w:rPr>
                    <w:t>1201 cm</w:t>
                  </w:r>
                  <w:r w:rsidRPr="003519A6">
                    <w:rPr>
                      <w:rFonts w:eastAsia="Calibri" w:cs="Times New Roman"/>
                      <w:color w:val="000000"/>
                      <w:spacing w:val="-2"/>
                      <w:sz w:val="22"/>
                      <w:szCs w:val="22"/>
                      <w:vertAlign w:val="superscript"/>
                      <w:lang w:val="en-US" w:eastAsia="en-US"/>
                    </w:rPr>
                    <w:t>3</w:t>
                  </w:r>
                  <w:r w:rsidRPr="003519A6">
                    <w:rPr>
                      <w:rFonts w:eastAsia="Calibri" w:cs="Times New Roman"/>
                      <w:color w:val="000000"/>
                      <w:spacing w:val="-2"/>
                      <w:sz w:val="22"/>
                      <w:szCs w:val="22"/>
                      <w:lang w:val="en-US" w:eastAsia="en-US"/>
                    </w:rPr>
                    <w:t>–1400 cm</w:t>
                  </w:r>
                  <w:r w:rsidRPr="003519A6">
                    <w:rPr>
                      <w:rFonts w:eastAsia="Calibri" w:cs="Times New Roman"/>
                      <w:color w:val="000000"/>
                      <w:spacing w:val="-2"/>
                      <w:sz w:val="22"/>
                      <w:szCs w:val="22"/>
                      <w:vertAlign w:val="superscript"/>
                      <w:lang w:val="en-US" w:eastAsia="en-US"/>
                    </w:rPr>
                    <w:t>3</w:t>
                  </w:r>
                </w:p>
              </w:tc>
              <w:tc>
                <w:tcPr>
                  <w:tcW w:w="3569"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val="en-US" w:eastAsia="en-US"/>
                    </w:rPr>
                  </w:pPr>
                </w:p>
              </w:tc>
            </w:tr>
            <w:tr w:rsidR="003519A6" w:rsidRPr="0097702A"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val="en-US"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val="en-US" w:eastAsia="en-US"/>
                    </w:rPr>
                  </w:pPr>
                  <w:r w:rsidRPr="003519A6">
                    <w:rPr>
                      <w:rFonts w:eastAsia="Calibri" w:cs="Times New Roman"/>
                      <w:color w:val="000000"/>
                      <w:spacing w:val="-2"/>
                      <w:sz w:val="22"/>
                      <w:szCs w:val="22"/>
                      <w:lang w:val="en-US" w:eastAsia="en-US"/>
                    </w:rPr>
                    <w:t>1401 cm</w:t>
                  </w:r>
                  <w:r w:rsidRPr="003519A6">
                    <w:rPr>
                      <w:rFonts w:eastAsia="Calibri" w:cs="Times New Roman"/>
                      <w:color w:val="000000"/>
                      <w:spacing w:val="-2"/>
                      <w:sz w:val="22"/>
                      <w:szCs w:val="22"/>
                      <w:vertAlign w:val="superscript"/>
                      <w:lang w:val="en-US" w:eastAsia="en-US"/>
                    </w:rPr>
                    <w:t>3</w:t>
                  </w:r>
                  <w:r w:rsidRPr="003519A6">
                    <w:rPr>
                      <w:rFonts w:eastAsia="Calibri" w:cs="Times New Roman"/>
                      <w:color w:val="000000"/>
                      <w:spacing w:val="-2"/>
                      <w:sz w:val="22"/>
                      <w:szCs w:val="22"/>
                      <w:lang w:val="en-US" w:eastAsia="en-US"/>
                    </w:rPr>
                    <w:t>–1600 cm</w:t>
                  </w:r>
                  <w:r w:rsidRPr="003519A6">
                    <w:rPr>
                      <w:rFonts w:eastAsia="Calibri" w:cs="Times New Roman"/>
                      <w:color w:val="000000"/>
                      <w:spacing w:val="-2"/>
                      <w:sz w:val="22"/>
                      <w:szCs w:val="22"/>
                      <w:vertAlign w:val="superscript"/>
                      <w:lang w:val="en-US" w:eastAsia="en-US"/>
                    </w:rPr>
                    <w:t>3</w:t>
                  </w:r>
                </w:p>
              </w:tc>
              <w:tc>
                <w:tcPr>
                  <w:tcW w:w="3569"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val="en-US" w:eastAsia="en-US"/>
                    </w:rPr>
                  </w:pPr>
                </w:p>
              </w:tc>
            </w:tr>
            <w:tr w:rsidR="003519A6" w:rsidRPr="0097702A"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val="en-US"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val="en-US" w:eastAsia="en-US"/>
                    </w:rPr>
                  </w:pPr>
                  <w:r w:rsidRPr="003519A6">
                    <w:rPr>
                      <w:rFonts w:eastAsia="Calibri" w:cs="Times New Roman"/>
                      <w:color w:val="000000"/>
                      <w:spacing w:val="-2"/>
                      <w:sz w:val="22"/>
                      <w:szCs w:val="22"/>
                      <w:lang w:val="en-US" w:eastAsia="en-US"/>
                    </w:rPr>
                    <w:t>1601 cm</w:t>
                  </w:r>
                  <w:r w:rsidRPr="003519A6">
                    <w:rPr>
                      <w:rFonts w:eastAsia="Calibri" w:cs="Times New Roman"/>
                      <w:color w:val="000000"/>
                      <w:spacing w:val="-2"/>
                      <w:sz w:val="22"/>
                      <w:szCs w:val="22"/>
                      <w:vertAlign w:val="superscript"/>
                      <w:lang w:val="en-US" w:eastAsia="en-US"/>
                    </w:rPr>
                    <w:t>3</w:t>
                  </w:r>
                  <w:r w:rsidRPr="003519A6">
                    <w:rPr>
                      <w:rFonts w:eastAsia="Calibri" w:cs="Times New Roman"/>
                      <w:color w:val="000000"/>
                      <w:spacing w:val="-2"/>
                      <w:sz w:val="22"/>
                      <w:szCs w:val="22"/>
                      <w:lang w:val="en-US" w:eastAsia="en-US"/>
                    </w:rPr>
                    <w:t>–2000 cm</w:t>
                  </w:r>
                  <w:r w:rsidRPr="003519A6">
                    <w:rPr>
                      <w:rFonts w:eastAsia="Calibri" w:cs="Times New Roman"/>
                      <w:color w:val="000000"/>
                      <w:spacing w:val="-2"/>
                      <w:sz w:val="22"/>
                      <w:szCs w:val="22"/>
                      <w:vertAlign w:val="superscript"/>
                      <w:lang w:val="en-US" w:eastAsia="en-US"/>
                    </w:rPr>
                    <w:t>3</w:t>
                  </w:r>
                </w:p>
              </w:tc>
              <w:tc>
                <w:tcPr>
                  <w:tcW w:w="3569"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val="en-US" w:eastAsia="en-US"/>
                    </w:rPr>
                  </w:pPr>
                </w:p>
              </w:tc>
            </w:tr>
            <w:tr w:rsidR="003519A6" w:rsidRPr="0097702A"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val="en-US"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val="en-US" w:eastAsia="en-US"/>
                    </w:rPr>
                  </w:pPr>
                  <w:r w:rsidRPr="003519A6">
                    <w:rPr>
                      <w:rFonts w:eastAsia="Calibri" w:cs="Times New Roman"/>
                      <w:color w:val="000000"/>
                      <w:spacing w:val="-2"/>
                      <w:sz w:val="22"/>
                      <w:szCs w:val="22"/>
                      <w:lang w:val="en-US" w:eastAsia="en-US"/>
                    </w:rPr>
                    <w:t>2001 cm</w:t>
                  </w:r>
                  <w:r w:rsidRPr="003519A6">
                    <w:rPr>
                      <w:rFonts w:eastAsia="Calibri" w:cs="Times New Roman"/>
                      <w:color w:val="000000"/>
                      <w:spacing w:val="-2"/>
                      <w:sz w:val="22"/>
                      <w:szCs w:val="22"/>
                      <w:vertAlign w:val="superscript"/>
                      <w:lang w:val="en-US" w:eastAsia="en-US"/>
                    </w:rPr>
                    <w:t>3</w:t>
                  </w:r>
                  <w:r w:rsidRPr="003519A6">
                    <w:rPr>
                      <w:rFonts w:eastAsia="Calibri" w:cs="Times New Roman"/>
                      <w:color w:val="000000"/>
                      <w:spacing w:val="-2"/>
                      <w:sz w:val="22"/>
                      <w:szCs w:val="22"/>
                      <w:lang w:val="en-US" w:eastAsia="en-US"/>
                    </w:rPr>
                    <w:t>–3000 cm</w:t>
                  </w:r>
                  <w:r w:rsidRPr="003519A6">
                    <w:rPr>
                      <w:rFonts w:eastAsia="Calibri" w:cs="Times New Roman"/>
                      <w:color w:val="000000"/>
                      <w:spacing w:val="-2"/>
                      <w:sz w:val="22"/>
                      <w:szCs w:val="22"/>
                      <w:vertAlign w:val="superscript"/>
                      <w:lang w:val="en-US" w:eastAsia="en-US"/>
                    </w:rPr>
                    <w:t>3</w:t>
                  </w:r>
                </w:p>
              </w:tc>
              <w:tc>
                <w:tcPr>
                  <w:tcW w:w="3569"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val="en-US" w:eastAsia="en-US"/>
                    </w:rPr>
                  </w:pPr>
                </w:p>
              </w:tc>
            </w:tr>
            <w:tr w:rsidR="003519A6" w:rsidRPr="0097702A" w:rsidTr="003519A6">
              <w:trPr>
                <w:jc w:val="center"/>
              </w:trPr>
              <w:tc>
                <w:tcPr>
                  <w:tcW w:w="2888"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val="en-US" w:eastAsia="en-US"/>
                    </w:rPr>
                  </w:pPr>
                </w:p>
              </w:tc>
              <w:tc>
                <w:tcPr>
                  <w:tcW w:w="3569" w:type="dxa"/>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val="en-US" w:eastAsia="en-US"/>
                    </w:rPr>
                  </w:pPr>
                  <w:proofErr w:type="spellStart"/>
                  <w:r w:rsidRPr="003519A6">
                    <w:rPr>
                      <w:rFonts w:eastAsia="Calibri" w:cs="Times New Roman"/>
                      <w:color w:val="000000"/>
                      <w:spacing w:val="-2"/>
                      <w:sz w:val="22"/>
                      <w:szCs w:val="22"/>
                      <w:lang w:val="en-US" w:eastAsia="en-US"/>
                    </w:rPr>
                    <w:t>Powyżej</w:t>
                  </w:r>
                  <w:proofErr w:type="spellEnd"/>
                  <w:r w:rsidRPr="003519A6">
                    <w:rPr>
                      <w:rFonts w:eastAsia="Calibri" w:cs="Times New Roman"/>
                      <w:color w:val="000000"/>
                      <w:spacing w:val="-2"/>
                      <w:sz w:val="22"/>
                      <w:szCs w:val="22"/>
                      <w:lang w:val="en-US" w:eastAsia="en-US"/>
                    </w:rPr>
                    <w:t xml:space="preserve"> 3001 cm</w:t>
                  </w:r>
                  <w:r w:rsidRPr="003519A6">
                    <w:rPr>
                      <w:rFonts w:eastAsia="Calibri" w:cs="Times New Roman"/>
                      <w:color w:val="000000"/>
                      <w:spacing w:val="-2"/>
                      <w:sz w:val="22"/>
                      <w:szCs w:val="22"/>
                      <w:vertAlign w:val="superscript"/>
                      <w:lang w:val="en-US" w:eastAsia="en-US"/>
                    </w:rPr>
                    <w:t>3</w:t>
                  </w:r>
                </w:p>
              </w:tc>
              <w:tc>
                <w:tcPr>
                  <w:tcW w:w="3569" w:type="dxa"/>
                  <w:vMerge/>
                  <w:shd w:val="clear" w:color="auto" w:fill="auto"/>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val="en-US" w:eastAsia="en-US"/>
                    </w:rPr>
                  </w:pPr>
                </w:p>
              </w:tc>
            </w:tr>
          </w:tbl>
          <w:p w:rsidR="003519A6" w:rsidRPr="003519A6" w:rsidRDefault="003519A6" w:rsidP="003519A6">
            <w:pPr>
              <w:widowControl/>
              <w:autoSpaceDE/>
              <w:autoSpaceDN/>
              <w:adjustRightInd/>
              <w:spacing w:line="276" w:lineRule="auto"/>
              <w:ind w:left="318"/>
              <w:jc w:val="left"/>
              <w:rPr>
                <w:rFonts w:eastAsia="Calibri" w:cs="Times New Roman"/>
                <w:i/>
                <w:sz w:val="22"/>
                <w:szCs w:val="22"/>
                <w:lang w:val="en-US" w:eastAsia="en-US"/>
              </w:rPr>
            </w:pPr>
            <w:r w:rsidRPr="003519A6">
              <w:rPr>
                <w:rFonts w:eastAsia="Calibri" w:cs="Times New Roman"/>
                <w:i/>
                <w:sz w:val="22"/>
                <w:szCs w:val="22"/>
                <w:lang w:val="en-US" w:eastAsia="en-US"/>
              </w:rPr>
              <w:t xml:space="preserve"> </w:t>
            </w:r>
            <w:proofErr w:type="spellStart"/>
            <w:r w:rsidRPr="003519A6">
              <w:rPr>
                <w:rFonts w:eastAsia="Calibri" w:cs="Times New Roman"/>
                <w:i/>
                <w:sz w:val="22"/>
                <w:szCs w:val="22"/>
                <w:lang w:val="en-US" w:eastAsia="en-US"/>
              </w:rPr>
              <w:t>Źródło</w:t>
            </w:r>
            <w:proofErr w:type="spellEnd"/>
            <w:r w:rsidRPr="003519A6">
              <w:rPr>
                <w:rFonts w:eastAsia="Calibri" w:cs="Times New Roman"/>
                <w:i/>
                <w:sz w:val="22"/>
                <w:szCs w:val="22"/>
                <w:lang w:val="en-US" w:eastAsia="en-US"/>
              </w:rPr>
              <w:t>: ACEA Tax Guide 2015.</w:t>
            </w:r>
          </w:p>
          <w:p w:rsidR="003519A6" w:rsidRPr="003519A6" w:rsidRDefault="003519A6" w:rsidP="003519A6">
            <w:pPr>
              <w:widowControl/>
              <w:autoSpaceDE/>
              <w:autoSpaceDN/>
              <w:adjustRightInd/>
              <w:spacing w:before="60" w:line="276" w:lineRule="auto"/>
              <w:jc w:val="left"/>
              <w:rPr>
                <w:rFonts w:ascii="Calibri" w:eastAsia="Calibri" w:hAnsi="Calibri" w:cs="Times New Roman"/>
                <w:sz w:val="22"/>
                <w:szCs w:val="22"/>
                <w:lang w:eastAsia="en-US"/>
              </w:rPr>
            </w:pPr>
            <w:r w:rsidRPr="003519A6">
              <w:rPr>
                <w:rFonts w:eastAsia="Calibri" w:cs="Times New Roman"/>
                <w:b/>
                <w:color w:val="000000"/>
                <w:spacing w:val="-2"/>
                <w:sz w:val="22"/>
                <w:szCs w:val="22"/>
                <w:lang w:eastAsia="en-US"/>
              </w:rPr>
              <w:t>Uwaga: powyższa tablica przedstawia tylko tę część opłat za zakup i rejestracje samochodu, która powiązana jest z pojemnością silnika. Dla porównania wybrano stawki dla fabrycznie nowych aut, spełniających kryteria emisyjności Euro 5.</w:t>
            </w:r>
          </w:p>
          <w:p w:rsidR="003519A6" w:rsidRPr="003519A6" w:rsidRDefault="003519A6" w:rsidP="00B74798">
            <w:pPr>
              <w:widowControl/>
              <w:autoSpaceDE/>
              <w:autoSpaceDN/>
              <w:adjustRightInd/>
              <w:spacing w:before="60" w:after="60" w:line="276" w:lineRule="auto"/>
              <w:rPr>
                <w:rFonts w:eastAsia="Calibri" w:cs="Times New Roman"/>
                <w:color w:val="000000"/>
                <w:spacing w:val="-2"/>
                <w:sz w:val="22"/>
                <w:szCs w:val="22"/>
                <w:lang w:eastAsia="en-US"/>
              </w:rPr>
            </w:pPr>
            <w:r w:rsidRPr="003519A6">
              <w:rPr>
                <w:rFonts w:eastAsia="Calibri" w:cs="Times New Roman"/>
                <w:sz w:val="22"/>
                <w:szCs w:val="22"/>
                <w:lang w:eastAsia="en-US"/>
              </w:rPr>
              <w:t xml:space="preserve">Z powyższej tabeli wynika, iż nawet te kraje, które uzależniają  stawki podatkowe od pojemności silnika, stosują bardzo zróżnicowane podejście do ich obliczania. W każdym jednak przypadku zmiana podatku jest stopniowa i brak jest skokowej zmiany wynikającej z przejścia z jednej grupy do kolejnej. </w:t>
            </w:r>
          </w:p>
        </w:tc>
      </w:tr>
      <w:tr w:rsidR="003519A6" w:rsidRPr="003519A6" w:rsidTr="003519A6">
        <w:trPr>
          <w:trHeight w:val="359"/>
        </w:trPr>
        <w:tc>
          <w:tcPr>
            <w:tcW w:w="10937" w:type="dxa"/>
            <w:gridSpan w:val="28"/>
            <w:shd w:val="clear" w:color="auto" w:fill="99CCFF"/>
            <w:vAlign w:val="center"/>
          </w:tcPr>
          <w:p w:rsidR="003519A6" w:rsidRPr="003519A6" w:rsidRDefault="003519A6" w:rsidP="00B74798">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3519A6">
              <w:rPr>
                <w:rFonts w:eastAsia="Calibri" w:cs="Times New Roman"/>
                <w:b/>
                <w:color w:val="000000"/>
                <w:sz w:val="22"/>
                <w:szCs w:val="22"/>
                <w:lang w:eastAsia="en-US"/>
              </w:rPr>
              <w:lastRenderedPageBreak/>
              <w:t>Podmioty, na które oddziałuje projekt</w:t>
            </w:r>
          </w:p>
        </w:tc>
      </w:tr>
      <w:tr w:rsidR="003519A6" w:rsidRPr="003519A6" w:rsidTr="003519A6">
        <w:trPr>
          <w:trHeight w:val="142"/>
        </w:trPr>
        <w:tc>
          <w:tcPr>
            <w:tcW w:w="2668" w:type="dxa"/>
            <w:gridSpan w:val="4"/>
            <w:shd w:val="clear" w:color="auto" w:fill="auto"/>
          </w:tcPr>
          <w:p w:rsidR="003519A6" w:rsidRPr="003519A6" w:rsidRDefault="003519A6" w:rsidP="003519A6">
            <w:pPr>
              <w:widowControl/>
              <w:autoSpaceDE/>
              <w:autoSpaceDN/>
              <w:adjustRightInd/>
              <w:spacing w:before="40" w:line="240" w:lineRule="auto"/>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Grupa</w:t>
            </w:r>
          </w:p>
        </w:tc>
        <w:tc>
          <w:tcPr>
            <w:tcW w:w="2292" w:type="dxa"/>
            <w:gridSpan w:val="7"/>
            <w:shd w:val="clear" w:color="auto" w:fill="auto"/>
          </w:tcPr>
          <w:p w:rsidR="003519A6" w:rsidRPr="003519A6" w:rsidRDefault="003519A6" w:rsidP="003519A6">
            <w:pPr>
              <w:widowControl/>
              <w:autoSpaceDE/>
              <w:autoSpaceDN/>
              <w:adjustRightInd/>
              <w:spacing w:before="40" w:line="240" w:lineRule="auto"/>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Wielkość</w:t>
            </w:r>
          </w:p>
        </w:tc>
        <w:tc>
          <w:tcPr>
            <w:tcW w:w="2996" w:type="dxa"/>
            <w:gridSpan w:val="11"/>
            <w:shd w:val="clear" w:color="auto" w:fill="auto"/>
          </w:tcPr>
          <w:p w:rsidR="003519A6" w:rsidRPr="003519A6" w:rsidRDefault="003519A6" w:rsidP="003519A6">
            <w:pPr>
              <w:widowControl/>
              <w:autoSpaceDE/>
              <w:autoSpaceDN/>
              <w:adjustRightInd/>
              <w:spacing w:before="40" w:line="240" w:lineRule="auto"/>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Źródło danych</w:t>
            </w:r>
            <w:r w:rsidRPr="003519A6" w:rsidDel="00260F33">
              <w:rPr>
                <w:rFonts w:eastAsia="Calibri" w:cs="Times New Roman"/>
                <w:color w:val="000000"/>
                <w:spacing w:val="-2"/>
                <w:sz w:val="22"/>
                <w:szCs w:val="22"/>
                <w:lang w:eastAsia="en-US"/>
              </w:rPr>
              <w:t xml:space="preserve"> </w:t>
            </w:r>
          </w:p>
        </w:tc>
        <w:tc>
          <w:tcPr>
            <w:tcW w:w="2981" w:type="dxa"/>
            <w:gridSpan w:val="6"/>
            <w:shd w:val="clear" w:color="auto" w:fill="auto"/>
          </w:tcPr>
          <w:p w:rsidR="003519A6" w:rsidRPr="003519A6" w:rsidRDefault="003519A6" w:rsidP="003519A6">
            <w:pPr>
              <w:widowControl/>
              <w:autoSpaceDE/>
              <w:autoSpaceDN/>
              <w:adjustRightInd/>
              <w:spacing w:before="40" w:line="240" w:lineRule="auto"/>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Oddziaływanie</w:t>
            </w:r>
          </w:p>
        </w:tc>
      </w:tr>
      <w:tr w:rsidR="003519A6" w:rsidRPr="003519A6" w:rsidTr="003519A6">
        <w:trPr>
          <w:trHeight w:val="142"/>
        </w:trPr>
        <w:tc>
          <w:tcPr>
            <w:tcW w:w="2668" w:type="dxa"/>
            <w:gridSpan w:val="4"/>
            <w:shd w:val="clear" w:color="auto" w:fill="auto"/>
          </w:tcPr>
          <w:p w:rsidR="003519A6" w:rsidRPr="003519A6" w:rsidRDefault="003519A6" w:rsidP="003519A6">
            <w:pPr>
              <w:widowControl/>
              <w:autoSpaceDE/>
              <w:autoSpaceDN/>
              <w:adjustRightInd/>
              <w:spacing w:line="240" w:lineRule="auto"/>
              <w:jc w:val="center"/>
              <w:rPr>
                <w:rFonts w:eastAsia="Calibri" w:cs="Times New Roman"/>
                <w:color w:val="000000"/>
                <w:spacing w:val="-2"/>
                <w:sz w:val="22"/>
                <w:szCs w:val="22"/>
                <w:lang w:eastAsia="en-US"/>
              </w:rPr>
            </w:pPr>
            <w:r w:rsidRPr="003519A6">
              <w:rPr>
                <w:rFonts w:eastAsia="Calibri" w:cs="Times New Roman"/>
                <w:color w:val="000000"/>
                <w:sz w:val="22"/>
                <w:szCs w:val="22"/>
                <w:lang w:eastAsia="en-US"/>
              </w:rPr>
              <w:t xml:space="preserve">Wprowadzający na rynek samochody </w:t>
            </w:r>
            <w:r w:rsidRPr="003519A6">
              <w:rPr>
                <w:rFonts w:eastAsia="Calibri" w:cs="Times New Roman"/>
                <w:color w:val="000000"/>
                <w:sz w:val="22"/>
                <w:szCs w:val="22"/>
                <w:u w:val="single"/>
                <w:lang w:eastAsia="en-US"/>
              </w:rPr>
              <w:t>osobowe</w:t>
            </w:r>
            <w:r w:rsidRPr="003519A6">
              <w:rPr>
                <w:rFonts w:eastAsia="Calibri" w:cs="Times New Roman"/>
                <w:color w:val="000000"/>
                <w:sz w:val="22"/>
                <w:szCs w:val="22"/>
                <w:lang w:eastAsia="en-US"/>
              </w:rPr>
              <w:t xml:space="preserve"> </w:t>
            </w:r>
            <w:r w:rsidRPr="003519A6">
              <w:rPr>
                <w:rFonts w:eastAsia="Calibri" w:cs="Times New Roman"/>
                <w:color w:val="000000"/>
                <w:sz w:val="22"/>
                <w:szCs w:val="22"/>
                <w:lang w:eastAsia="en-US"/>
              </w:rPr>
              <w:br/>
              <w:t>o dopuszczalnej masie całkowitej poniżej 3,5 tony</w:t>
            </w:r>
          </w:p>
        </w:tc>
        <w:tc>
          <w:tcPr>
            <w:tcW w:w="2292" w:type="dxa"/>
            <w:gridSpan w:val="7"/>
            <w:vMerge w:val="restart"/>
            <w:shd w:val="clear" w:color="auto" w:fill="auto"/>
          </w:tcPr>
          <w:p w:rsidR="003519A6" w:rsidRPr="003519A6" w:rsidRDefault="003519A6" w:rsidP="003519A6">
            <w:pPr>
              <w:widowControl/>
              <w:autoSpaceDE/>
              <w:autoSpaceDN/>
              <w:adjustRightInd/>
              <w:spacing w:line="240" w:lineRule="auto"/>
              <w:jc w:val="center"/>
              <w:rPr>
                <w:rFonts w:eastAsia="Calibri" w:cs="Times New Roman"/>
                <w:spacing w:val="-2"/>
                <w:sz w:val="22"/>
                <w:szCs w:val="22"/>
                <w:lang w:eastAsia="en-US"/>
              </w:rPr>
            </w:pPr>
            <w:r w:rsidRPr="003519A6">
              <w:rPr>
                <w:rFonts w:eastAsia="Calibri" w:cs="Times New Roman"/>
                <w:b/>
                <w:spacing w:val="-2"/>
                <w:sz w:val="22"/>
                <w:szCs w:val="22"/>
                <w:lang w:eastAsia="en-US"/>
              </w:rPr>
              <w:t>W 2015 r.</w:t>
            </w:r>
            <w:r w:rsidRPr="003519A6">
              <w:rPr>
                <w:rFonts w:eastAsia="Calibri" w:cs="Times New Roman"/>
                <w:spacing w:val="-2"/>
                <w:sz w:val="22"/>
                <w:szCs w:val="22"/>
                <w:lang w:eastAsia="en-US"/>
              </w:rPr>
              <w:t xml:space="preserve"> liczba samochodów </w:t>
            </w:r>
            <w:r w:rsidRPr="003519A6">
              <w:rPr>
                <w:rFonts w:eastAsia="Calibri" w:cs="Times New Roman"/>
                <w:b/>
                <w:spacing w:val="-2"/>
                <w:sz w:val="22"/>
                <w:szCs w:val="22"/>
                <w:lang w:eastAsia="en-US"/>
              </w:rPr>
              <w:t>osobowych</w:t>
            </w:r>
            <w:r w:rsidRPr="003519A6">
              <w:rPr>
                <w:rFonts w:eastAsia="Calibri" w:cs="Times New Roman"/>
                <w:spacing w:val="-2"/>
                <w:sz w:val="22"/>
                <w:szCs w:val="22"/>
                <w:lang w:eastAsia="en-US"/>
              </w:rPr>
              <w:t xml:space="preserve"> </w:t>
            </w:r>
            <w:r w:rsidRPr="003519A6">
              <w:rPr>
                <w:rFonts w:eastAsia="Calibri" w:cs="Times New Roman"/>
                <w:spacing w:val="-2"/>
                <w:sz w:val="22"/>
                <w:szCs w:val="22"/>
                <w:lang w:eastAsia="en-US"/>
              </w:rPr>
              <w:br/>
              <w:t xml:space="preserve">o DMC&lt;3,5 t zarejestrowanych po raz pierwszy na terytorium kraju wyniosła </w:t>
            </w:r>
            <w:r w:rsidRPr="003519A6">
              <w:rPr>
                <w:rFonts w:eastAsia="Calibri" w:cs="Times New Roman"/>
                <w:b/>
                <w:spacing w:val="-2"/>
                <w:sz w:val="22"/>
                <w:szCs w:val="22"/>
                <w:lang w:eastAsia="en-US"/>
              </w:rPr>
              <w:t>1 145 310</w:t>
            </w:r>
            <w:r w:rsidRPr="003519A6">
              <w:rPr>
                <w:rFonts w:eastAsia="Calibri" w:cs="Times New Roman"/>
                <w:spacing w:val="-2"/>
                <w:sz w:val="22"/>
                <w:szCs w:val="22"/>
                <w:lang w:eastAsia="en-US"/>
              </w:rPr>
              <w:t>.</w:t>
            </w:r>
          </w:p>
          <w:p w:rsidR="003519A6" w:rsidRPr="003519A6" w:rsidRDefault="003519A6" w:rsidP="003519A6">
            <w:pPr>
              <w:widowControl/>
              <w:autoSpaceDE/>
              <w:autoSpaceDN/>
              <w:adjustRightInd/>
              <w:spacing w:line="240" w:lineRule="auto"/>
              <w:jc w:val="center"/>
              <w:rPr>
                <w:rFonts w:eastAsia="Calibri" w:cs="Times New Roman"/>
                <w:spacing w:val="-2"/>
                <w:sz w:val="22"/>
                <w:szCs w:val="22"/>
                <w:lang w:eastAsia="en-US"/>
              </w:rPr>
            </w:pPr>
          </w:p>
          <w:p w:rsidR="003519A6" w:rsidRPr="003519A6" w:rsidRDefault="003519A6" w:rsidP="003519A6">
            <w:pPr>
              <w:widowControl/>
              <w:autoSpaceDE/>
              <w:autoSpaceDN/>
              <w:adjustRightInd/>
              <w:spacing w:line="240" w:lineRule="auto"/>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Zmiana stawek akcyzy może spowodować zmiany w strukturze popytu na sprowadzane samochody osobowe.</w:t>
            </w:r>
          </w:p>
        </w:tc>
        <w:tc>
          <w:tcPr>
            <w:tcW w:w="2996" w:type="dxa"/>
            <w:gridSpan w:val="11"/>
            <w:vMerge w:val="restart"/>
            <w:shd w:val="clear" w:color="auto" w:fill="auto"/>
          </w:tcPr>
          <w:p w:rsidR="003519A6" w:rsidRPr="003519A6" w:rsidRDefault="003519A6" w:rsidP="003519A6">
            <w:pPr>
              <w:widowControl/>
              <w:autoSpaceDE/>
              <w:autoSpaceDN/>
              <w:adjustRightInd/>
              <w:spacing w:line="240" w:lineRule="auto"/>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 xml:space="preserve">Ministerstwo Finansów </w:t>
            </w:r>
          </w:p>
        </w:tc>
        <w:tc>
          <w:tcPr>
            <w:tcW w:w="2981" w:type="dxa"/>
            <w:gridSpan w:val="6"/>
            <w:shd w:val="clear" w:color="auto" w:fill="auto"/>
          </w:tcPr>
          <w:p w:rsidR="003519A6" w:rsidRPr="003519A6" w:rsidRDefault="003519A6" w:rsidP="003519A6">
            <w:pPr>
              <w:widowControl/>
              <w:autoSpaceDE/>
              <w:autoSpaceDN/>
              <w:adjustRightInd/>
              <w:spacing w:line="240" w:lineRule="auto"/>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 xml:space="preserve">Zmiana obciążenia podatkowego </w:t>
            </w:r>
          </w:p>
        </w:tc>
      </w:tr>
      <w:tr w:rsidR="003519A6" w:rsidRPr="003519A6" w:rsidTr="003519A6">
        <w:trPr>
          <w:trHeight w:val="142"/>
        </w:trPr>
        <w:tc>
          <w:tcPr>
            <w:tcW w:w="2668" w:type="dxa"/>
            <w:gridSpan w:val="4"/>
            <w:shd w:val="clear" w:color="auto" w:fill="auto"/>
          </w:tcPr>
          <w:p w:rsidR="003519A6" w:rsidRPr="003519A6" w:rsidRDefault="003519A6" w:rsidP="003519A6">
            <w:pPr>
              <w:widowControl/>
              <w:autoSpaceDE/>
              <w:autoSpaceDN/>
              <w:adjustRightInd/>
              <w:spacing w:line="240" w:lineRule="auto"/>
              <w:jc w:val="center"/>
              <w:rPr>
                <w:rFonts w:eastAsia="Calibri" w:cs="Times New Roman"/>
                <w:color w:val="000000"/>
                <w:spacing w:val="-2"/>
                <w:sz w:val="22"/>
                <w:szCs w:val="22"/>
                <w:vertAlign w:val="superscript"/>
                <w:lang w:eastAsia="en-US"/>
              </w:rPr>
            </w:pPr>
            <w:r w:rsidRPr="003519A6">
              <w:rPr>
                <w:rFonts w:eastAsia="Calibri" w:cs="Times New Roman"/>
                <w:color w:val="000000"/>
                <w:sz w:val="22"/>
                <w:szCs w:val="22"/>
                <w:lang w:eastAsia="en-US"/>
              </w:rPr>
              <w:t xml:space="preserve">Kupujący samochody </w:t>
            </w:r>
            <w:r w:rsidRPr="003519A6">
              <w:rPr>
                <w:rFonts w:eastAsia="Calibri" w:cs="Times New Roman"/>
                <w:color w:val="000000"/>
                <w:sz w:val="22"/>
                <w:szCs w:val="22"/>
                <w:u w:val="single"/>
                <w:lang w:eastAsia="en-US"/>
              </w:rPr>
              <w:t>osobowe</w:t>
            </w:r>
            <w:r w:rsidRPr="003519A6">
              <w:rPr>
                <w:rFonts w:eastAsia="Calibri" w:cs="Times New Roman"/>
                <w:color w:val="000000"/>
                <w:sz w:val="22"/>
                <w:szCs w:val="22"/>
                <w:lang w:eastAsia="en-US"/>
              </w:rPr>
              <w:t xml:space="preserve"> o dopuszczalnej masie całkowitej poniżej 3,5 tony</w:t>
            </w:r>
          </w:p>
        </w:tc>
        <w:tc>
          <w:tcPr>
            <w:tcW w:w="2292" w:type="dxa"/>
            <w:gridSpan w:val="7"/>
            <w:vMerge/>
            <w:shd w:val="clear" w:color="auto" w:fill="auto"/>
          </w:tcPr>
          <w:p w:rsidR="003519A6" w:rsidRPr="003519A6" w:rsidRDefault="003519A6" w:rsidP="003519A6">
            <w:pPr>
              <w:widowControl/>
              <w:autoSpaceDE/>
              <w:autoSpaceDN/>
              <w:adjustRightInd/>
              <w:spacing w:line="240" w:lineRule="auto"/>
              <w:jc w:val="center"/>
              <w:rPr>
                <w:rFonts w:eastAsia="Calibri" w:cs="Times New Roman"/>
                <w:color w:val="000000"/>
                <w:spacing w:val="-2"/>
                <w:sz w:val="22"/>
                <w:szCs w:val="22"/>
                <w:lang w:eastAsia="en-US"/>
              </w:rPr>
            </w:pPr>
          </w:p>
        </w:tc>
        <w:tc>
          <w:tcPr>
            <w:tcW w:w="2996" w:type="dxa"/>
            <w:gridSpan w:val="11"/>
            <w:vMerge/>
            <w:shd w:val="clear" w:color="auto" w:fill="auto"/>
          </w:tcPr>
          <w:p w:rsidR="003519A6" w:rsidRPr="003519A6" w:rsidRDefault="003519A6" w:rsidP="003519A6">
            <w:pPr>
              <w:widowControl/>
              <w:autoSpaceDE/>
              <w:autoSpaceDN/>
              <w:adjustRightInd/>
              <w:spacing w:line="240" w:lineRule="auto"/>
              <w:jc w:val="left"/>
              <w:rPr>
                <w:rFonts w:eastAsia="Calibri" w:cs="Times New Roman"/>
                <w:color w:val="000000"/>
                <w:spacing w:val="-2"/>
                <w:sz w:val="22"/>
                <w:szCs w:val="22"/>
                <w:lang w:eastAsia="en-US"/>
              </w:rPr>
            </w:pPr>
          </w:p>
        </w:tc>
        <w:tc>
          <w:tcPr>
            <w:tcW w:w="2981" w:type="dxa"/>
            <w:gridSpan w:val="6"/>
            <w:shd w:val="clear" w:color="auto" w:fill="auto"/>
          </w:tcPr>
          <w:p w:rsidR="003519A6" w:rsidRPr="003519A6" w:rsidRDefault="003519A6" w:rsidP="003519A6">
            <w:pPr>
              <w:widowControl/>
              <w:autoSpaceDE/>
              <w:autoSpaceDN/>
              <w:adjustRightInd/>
              <w:spacing w:line="240" w:lineRule="auto"/>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Zmiany cen samochodów</w:t>
            </w:r>
          </w:p>
        </w:tc>
      </w:tr>
      <w:tr w:rsidR="003519A6" w:rsidRPr="003519A6" w:rsidTr="003519A6">
        <w:trPr>
          <w:trHeight w:val="142"/>
        </w:trPr>
        <w:tc>
          <w:tcPr>
            <w:tcW w:w="2668" w:type="dxa"/>
            <w:gridSpan w:val="4"/>
            <w:shd w:val="clear" w:color="auto" w:fill="auto"/>
          </w:tcPr>
          <w:p w:rsidR="003519A6" w:rsidRPr="003519A6" w:rsidRDefault="003519A6" w:rsidP="003519A6">
            <w:pPr>
              <w:widowControl/>
              <w:autoSpaceDE/>
              <w:autoSpaceDN/>
              <w:adjustRightInd/>
              <w:spacing w:line="240" w:lineRule="auto"/>
              <w:jc w:val="center"/>
              <w:rPr>
                <w:rFonts w:eastAsia="Calibri" w:cs="Times New Roman"/>
                <w:color w:val="000000"/>
                <w:sz w:val="22"/>
                <w:szCs w:val="22"/>
                <w:lang w:eastAsia="en-US"/>
              </w:rPr>
            </w:pPr>
            <w:r w:rsidRPr="003519A6">
              <w:rPr>
                <w:rFonts w:eastAsia="Calibri" w:cs="Times New Roman"/>
                <w:color w:val="000000"/>
                <w:sz w:val="22"/>
                <w:szCs w:val="22"/>
                <w:lang w:eastAsia="en-US"/>
              </w:rPr>
              <w:t xml:space="preserve">Wprowadzający na rynek samochody </w:t>
            </w:r>
            <w:r w:rsidRPr="003519A6">
              <w:rPr>
                <w:rFonts w:eastAsia="Calibri" w:cs="Times New Roman"/>
                <w:color w:val="000000"/>
                <w:sz w:val="22"/>
                <w:szCs w:val="22"/>
                <w:u w:val="single"/>
                <w:lang w:eastAsia="en-US"/>
              </w:rPr>
              <w:t>ciężarowe</w:t>
            </w:r>
            <w:r w:rsidRPr="003519A6">
              <w:rPr>
                <w:rFonts w:eastAsia="Calibri" w:cs="Times New Roman"/>
                <w:color w:val="000000"/>
                <w:sz w:val="22"/>
                <w:szCs w:val="22"/>
                <w:lang w:eastAsia="en-US"/>
              </w:rPr>
              <w:t xml:space="preserve"> </w:t>
            </w:r>
            <w:r w:rsidRPr="003519A6">
              <w:rPr>
                <w:rFonts w:eastAsia="Calibri" w:cs="Times New Roman"/>
                <w:color w:val="000000"/>
                <w:sz w:val="22"/>
                <w:szCs w:val="22"/>
                <w:lang w:eastAsia="en-US"/>
              </w:rPr>
              <w:br/>
              <w:t>o dopuszczalnej masie całkowitej poniżej 3,5 tony</w:t>
            </w:r>
          </w:p>
        </w:tc>
        <w:tc>
          <w:tcPr>
            <w:tcW w:w="2292" w:type="dxa"/>
            <w:gridSpan w:val="7"/>
            <w:vMerge w:val="restart"/>
            <w:shd w:val="clear" w:color="auto" w:fill="auto"/>
          </w:tcPr>
          <w:p w:rsidR="003519A6" w:rsidRPr="003519A6" w:rsidRDefault="003519A6" w:rsidP="003519A6">
            <w:pPr>
              <w:widowControl/>
              <w:autoSpaceDE/>
              <w:autoSpaceDN/>
              <w:adjustRightInd/>
              <w:spacing w:line="240" w:lineRule="auto"/>
              <w:jc w:val="center"/>
              <w:rPr>
                <w:rFonts w:eastAsia="Calibri" w:cs="Times New Roman"/>
                <w:color w:val="000000"/>
                <w:spacing w:val="-2"/>
                <w:sz w:val="22"/>
                <w:szCs w:val="22"/>
                <w:lang w:eastAsia="en-US"/>
              </w:rPr>
            </w:pPr>
            <w:r w:rsidRPr="003519A6">
              <w:rPr>
                <w:rFonts w:eastAsia="Calibri" w:cs="Times New Roman"/>
                <w:b/>
                <w:color w:val="000000"/>
                <w:spacing w:val="-2"/>
                <w:sz w:val="22"/>
                <w:szCs w:val="22"/>
                <w:lang w:eastAsia="en-US"/>
              </w:rPr>
              <w:t>W 2015 r.</w:t>
            </w:r>
            <w:r w:rsidRPr="003519A6">
              <w:rPr>
                <w:rFonts w:eastAsia="Calibri" w:cs="Times New Roman"/>
                <w:color w:val="000000"/>
                <w:spacing w:val="-2"/>
                <w:sz w:val="22"/>
                <w:szCs w:val="22"/>
                <w:lang w:eastAsia="en-US"/>
              </w:rPr>
              <w:t xml:space="preserve"> liczba samochodów </w:t>
            </w:r>
            <w:r w:rsidRPr="003519A6">
              <w:rPr>
                <w:rFonts w:eastAsia="Calibri" w:cs="Times New Roman"/>
                <w:b/>
                <w:color w:val="000000"/>
                <w:spacing w:val="-2"/>
                <w:sz w:val="22"/>
                <w:szCs w:val="22"/>
                <w:lang w:eastAsia="en-US"/>
              </w:rPr>
              <w:t>ciężarowych</w:t>
            </w:r>
            <w:r w:rsidRPr="003519A6">
              <w:rPr>
                <w:rFonts w:eastAsia="Calibri" w:cs="Times New Roman"/>
                <w:color w:val="000000"/>
                <w:spacing w:val="-2"/>
                <w:sz w:val="22"/>
                <w:szCs w:val="22"/>
                <w:lang w:eastAsia="en-US"/>
              </w:rPr>
              <w:t xml:space="preserve"> </w:t>
            </w:r>
            <w:r w:rsidRPr="003519A6">
              <w:rPr>
                <w:rFonts w:eastAsia="Calibri" w:cs="Times New Roman"/>
                <w:color w:val="000000"/>
                <w:spacing w:val="-2"/>
                <w:sz w:val="22"/>
                <w:szCs w:val="22"/>
                <w:lang w:eastAsia="en-US"/>
              </w:rPr>
              <w:br/>
              <w:t xml:space="preserve">o DMC&lt;3,5 t zarejestrowanych po raz pierwszy na terytorium kraju wyniosła </w:t>
            </w:r>
            <w:r w:rsidRPr="003519A6">
              <w:rPr>
                <w:rFonts w:eastAsia="Calibri" w:cs="Times New Roman"/>
                <w:b/>
                <w:color w:val="000000"/>
                <w:spacing w:val="-2"/>
                <w:sz w:val="22"/>
                <w:szCs w:val="22"/>
                <w:lang w:eastAsia="en-US"/>
              </w:rPr>
              <w:t>12 975</w:t>
            </w:r>
            <w:r w:rsidRPr="003519A6">
              <w:rPr>
                <w:rFonts w:eastAsia="Calibri" w:cs="Times New Roman"/>
                <w:color w:val="000000"/>
                <w:spacing w:val="-2"/>
                <w:sz w:val="22"/>
                <w:szCs w:val="22"/>
                <w:lang w:eastAsia="en-US"/>
              </w:rPr>
              <w:t>.</w:t>
            </w:r>
          </w:p>
          <w:p w:rsidR="003519A6" w:rsidRPr="003519A6" w:rsidRDefault="003519A6" w:rsidP="003519A6">
            <w:pPr>
              <w:widowControl/>
              <w:autoSpaceDE/>
              <w:autoSpaceDN/>
              <w:adjustRightInd/>
              <w:spacing w:line="240" w:lineRule="auto"/>
              <w:jc w:val="center"/>
              <w:rPr>
                <w:rFonts w:eastAsia="Calibri" w:cs="Times New Roman"/>
                <w:color w:val="000000"/>
                <w:spacing w:val="-2"/>
                <w:sz w:val="22"/>
                <w:szCs w:val="22"/>
                <w:lang w:eastAsia="en-US"/>
              </w:rPr>
            </w:pPr>
          </w:p>
          <w:p w:rsidR="003519A6" w:rsidRPr="003519A6" w:rsidRDefault="003519A6" w:rsidP="003519A6">
            <w:pPr>
              <w:widowControl/>
              <w:autoSpaceDE/>
              <w:autoSpaceDN/>
              <w:adjustRightInd/>
              <w:spacing w:line="240" w:lineRule="auto"/>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 xml:space="preserve">Nałożenie akcyzy na samochody ciężarowe do 3,5 t może spowodować mniejsze zainteresowanie tymi samochodami </w:t>
            </w:r>
            <w:r w:rsidRPr="003519A6">
              <w:rPr>
                <w:rFonts w:eastAsia="Calibri" w:cs="Times New Roman"/>
                <w:color w:val="000000"/>
                <w:spacing w:val="-2"/>
                <w:sz w:val="22"/>
                <w:szCs w:val="22"/>
                <w:lang w:eastAsia="en-US"/>
              </w:rPr>
              <w:br/>
              <w:t>i zmniejszenie ich sprzedaży.</w:t>
            </w:r>
          </w:p>
        </w:tc>
        <w:tc>
          <w:tcPr>
            <w:tcW w:w="2996" w:type="dxa"/>
            <w:gridSpan w:val="11"/>
            <w:vMerge w:val="restart"/>
            <w:shd w:val="clear" w:color="auto" w:fill="auto"/>
          </w:tcPr>
          <w:p w:rsidR="003519A6" w:rsidRPr="003519A6" w:rsidRDefault="003519A6" w:rsidP="003519A6">
            <w:pPr>
              <w:widowControl/>
              <w:autoSpaceDE/>
              <w:autoSpaceDN/>
              <w:adjustRightInd/>
              <w:spacing w:line="240" w:lineRule="auto"/>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 xml:space="preserve">Ministerstwo Finansów </w:t>
            </w:r>
          </w:p>
        </w:tc>
        <w:tc>
          <w:tcPr>
            <w:tcW w:w="2981" w:type="dxa"/>
            <w:gridSpan w:val="6"/>
            <w:shd w:val="clear" w:color="auto" w:fill="auto"/>
          </w:tcPr>
          <w:p w:rsidR="003519A6" w:rsidRPr="003519A6" w:rsidRDefault="003519A6" w:rsidP="003519A6">
            <w:pPr>
              <w:widowControl/>
              <w:autoSpaceDE/>
              <w:autoSpaceDN/>
              <w:adjustRightInd/>
              <w:spacing w:line="240" w:lineRule="auto"/>
              <w:jc w:val="center"/>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Nałożenie obowiązku zapłaty podatku akcyzowego</w:t>
            </w:r>
          </w:p>
        </w:tc>
      </w:tr>
      <w:tr w:rsidR="003519A6" w:rsidRPr="003519A6" w:rsidTr="003519A6">
        <w:trPr>
          <w:trHeight w:val="142"/>
        </w:trPr>
        <w:tc>
          <w:tcPr>
            <w:tcW w:w="2668" w:type="dxa"/>
            <w:gridSpan w:val="4"/>
            <w:shd w:val="clear" w:color="auto" w:fill="auto"/>
          </w:tcPr>
          <w:p w:rsidR="003519A6" w:rsidRPr="003519A6" w:rsidRDefault="003519A6" w:rsidP="003519A6">
            <w:pPr>
              <w:widowControl/>
              <w:autoSpaceDE/>
              <w:autoSpaceDN/>
              <w:adjustRightInd/>
              <w:spacing w:line="240" w:lineRule="auto"/>
              <w:jc w:val="center"/>
              <w:rPr>
                <w:rFonts w:eastAsia="Calibri" w:cs="Times New Roman"/>
                <w:color w:val="000000"/>
                <w:sz w:val="22"/>
                <w:szCs w:val="22"/>
                <w:lang w:eastAsia="en-US"/>
              </w:rPr>
            </w:pPr>
            <w:r w:rsidRPr="003519A6">
              <w:rPr>
                <w:rFonts w:eastAsia="Calibri" w:cs="Times New Roman"/>
                <w:color w:val="000000"/>
                <w:sz w:val="22"/>
                <w:szCs w:val="22"/>
                <w:lang w:eastAsia="en-US"/>
              </w:rPr>
              <w:t xml:space="preserve">Kupujący samochody </w:t>
            </w:r>
            <w:r w:rsidRPr="003519A6">
              <w:rPr>
                <w:rFonts w:eastAsia="Calibri" w:cs="Times New Roman"/>
                <w:color w:val="000000"/>
                <w:sz w:val="22"/>
                <w:szCs w:val="22"/>
                <w:u w:val="single"/>
                <w:lang w:eastAsia="en-US"/>
              </w:rPr>
              <w:t>ciężarowe</w:t>
            </w:r>
            <w:r w:rsidRPr="003519A6">
              <w:rPr>
                <w:rFonts w:eastAsia="Calibri" w:cs="Times New Roman"/>
                <w:color w:val="000000"/>
                <w:sz w:val="22"/>
                <w:szCs w:val="22"/>
                <w:lang w:eastAsia="en-US"/>
              </w:rPr>
              <w:t xml:space="preserve"> o dopuszczalnej masie całkowitej poniżej 3,5 tony</w:t>
            </w:r>
          </w:p>
        </w:tc>
        <w:tc>
          <w:tcPr>
            <w:tcW w:w="2292" w:type="dxa"/>
            <w:gridSpan w:val="7"/>
            <w:vMerge/>
            <w:shd w:val="clear" w:color="auto" w:fill="auto"/>
          </w:tcPr>
          <w:p w:rsidR="003519A6" w:rsidRPr="003519A6" w:rsidRDefault="003519A6" w:rsidP="003519A6">
            <w:pPr>
              <w:widowControl/>
              <w:autoSpaceDE/>
              <w:autoSpaceDN/>
              <w:adjustRightInd/>
              <w:spacing w:line="240" w:lineRule="auto"/>
              <w:jc w:val="left"/>
              <w:rPr>
                <w:rFonts w:eastAsia="Calibri" w:cs="Times New Roman"/>
                <w:color w:val="000000"/>
                <w:spacing w:val="-2"/>
                <w:sz w:val="22"/>
                <w:szCs w:val="22"/>
                <w:lang w:eastAsia="en-US"/>
              </w:rPr>
            </w:pPr>
          </w:p>
        </w:tc>
        <w:tc>
          <w:tcPr>
            <w:tcW w:w="2996" w:type="dxa"/>
            <w:gridSpan w:val="11"/>
            <w:vMerge/>
            <w:shd w:val="clear" w:color="auto" w:fill="auto"/>
          </w:tcPr>
          <w:p w:rsidR="003519A6" w:rsidRPr="003519A6" w:rsidRDefault="003519A6" w:rsidP="003519A6">
            <w:pPr>
              <w:widowControl/>
              <w:autoSpaceDE/>
              <w:autoSpaceDN/>
              <w:adjustRightInd/>
              <w:spacing w:line="240" w:lineRule="auto"/>
              <w:jc w:val="left"/>
              <w:rPr>
                <w:rFonts w:eastAsia="Calibri" w:cs="Times New Roman"/>
                <w:color w:val="000000"/>
                <w:spacing w:val="-2"/>
                <w:sz w:val="22"/>
                <w:szCs w:val="22"/>
                <w:lang w:eastAsia="en-US"/>
              </w:rPr>
            </w:pPr>
          </w:p>
        </w:tc>
        <w:tc>
          <w:tcPr>
            <w:tcW w:w="2981" w:type="dxa"/>
            <w:gridSpan w:val="6"/>
            <w:shd w:val="clear" w:color="auto" w:fill="auto"/>
          </w:tcPr>
          <w:p w:rsidR="003519A6" w:rsidRPr="003519A6" w:rsidRDefault="003519A6" w:rsidP="003519A6">
            <w:pPr>
              <w:widowControl/>
              <w:autoSpaceDE/>
              <w:autoSpaceDN/>
              <w:adjustRightInd/>
              <w:spacing w:line="240" w:lineRule="auto"/>
              <w:jc w:val="center"/>
              <w:rPr>
                <w:rFonts w:eastAsia="Calibri" w:cs="Times New Roman"/>
                <w:color w:val="000000"/>
                <w:spacing w:val="-2"/>
                <w:sz w:val="22"/>
                <w:szCs w:val="22"/>
                <w:highlight w:val="yellow"/>
                <w:lang w:eastAsia="en-US"/>
              </w:rPr>
            </w:pPr>
            <w:r w:rsidRPr="003519A6">
              <w:rPr>
                <w:rFonts w:eastAsia="Calibri" w:cs="Times New Roman"/>
                <w:color w:val="000000"/>
                <w:spacing w:val="-2"/>
                <w:sz w:val="22"/>
                <w:szCs w:val="22"/>
                <w:lang w:eastAsia="en-US"/>
              </w:rPr>
              <w:t>Wyższa cena samochodu</w:t>
            </w:r>
          </w:p>
        </w:tc>
      </w:tr>
      <w:tr w:rsidR="003519A6" w:rsidRPr="003519A6" w:rsidTr="003519A6">
        <w:trPr>
          <w:trHeight w:val="302"/>
        </w:trPr>
        <w:tc>
          <w:tcPr>
            <w:tcW w:w="10937" w:type="dxa"/>
            <w:gridSpan w:val="28"/>
            <w:shd w:val="clear" w:color="auto" w:fill="99CCFF"/>
            <w:vAlign w:val="center"/>
          </w:tcPr>
          <w:p w:rsidR="003519A6" w:rsidRPr="003519A6" w:rsidRDefault="003519A6" w:rsidP="00B74798">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3519A6">
              <w:rPr>
                <w:rFonts w:eastAsia="Calibri" w:cs="Times New Roman"/>
                <w:b/>
                <w:color w:val="000000"/>
                <w:sz w:val="22"/>
                <w:szCs w:val="22"/>
                <w:lang w:eastAsia="en-US"/>
              </w:rPr>
              <w:t>Informacje na temat zakresu, czasu trwania i podsumowanie wyników konsultacji</w:t>
            </w:r>
          </w:p>
        </w:tc>
      </w:tr>
      <w:tr w:rsidR="003519A6" w:rsidRPr="003519A6" w:rsidTr="003519A6">
        <w:trPr>
          <w:trHeight w:val="342"/>
        </w:trPr>
        <w:tc>
          <w:tcPr>
            <w:tcW w:w="10937" w:type="dxa"/>
            <w:gridSpan w:val="28"/>
            <w:shd w:val="clear" w:color="auto" w:fill="FFFFFF"/>
          </w:tcPr>
          <w:p w:rsidR="003519A6" w:rsidRPr="003519A6" w:rsidRDefault="003519A6" w:rsidP="003519A6">
            <w:pPr>
              <w:widowControl/>
              <w:autoSpaceDE/>
              <w:autoSpaceDN/>
              <w:adjustRightInd/>
              <w:spacing w:before="120"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 xml:space="preserve">Zdaniem Polskiego Związku Przemysłu Motoryzacyjnego podatek akcyzowy nie powinien być powiązany z wartością samochodu; powinien uwzględniać czynnik wpływu na środowisko, np. normy emisji spalin, w połączeniu </w:t>
            </w:r>
            <w:r w:rsidRPr="003519A6">
              <w:rPr>
                <w:rFonts w:eastAsia="Calibri" w:cs="Times New Roman"/>
                <w:color w:val="000000"/>
                <w:spacing w:val="-2"/>
                <w:sz w:val="22"/>
                <w:szCs w:val="22"/>
                <w:lang w:eastAsia="en-US"/>
              </w:rPr>
              <w:br/>
              <w:t>np. z pojemnością silnika.</w:t>
            </w:r>
          </w:p>
          <w:p w:rsidR="003519A6" w:rsidRPr="003519A6" w:rsidRDefault="003519A6" w:rsidP="00B74798">
            <w:pPr>
              <w:widowControl/>
              <w:autoSpaceDE/>
              <w:autoSpaceDN/>
              <w:adjustRightInd/>
              <w:spacing w:before="60"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W opinii Ministra Środowiska stawki podatków i danin publicznych powinny być różnicowane z uwzględnieniem celów służących ochronie środowiska.</w:t>
            </w:r>
          </w:p>
          <w:p w:rsidR="003519A6" w:rsidRPr="003519A6" w:rsidRDefault="003519A6" w:rsidP="003519A6">
            <w:pPr>
              <w:widowControl/>
              <w:autoSpaceDE/>
              <w:autoSpaceDN/>
              <w:adjustRightInd/>
              <w:spacing w:before="120"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Minister Rozwoju sugeruje rozważenie uzależnienia podatku od parametrów ekologicznych (np. poziomu emisji CO</w:t>
            </w:r>
            <w:r w:rsidRPr="003519A6">
              <w:rPr>
                <w:rFonts w:eastAsia="Calibri" w:cs="Times New Roman"/>
                <w:color w:val="000000"/>
                <w:spacing w:val="-2"/>
                <w:sz w:val="22"/>
                <w:szCs w:val="22"/>
                <w:vertAlign w:val="subscript"/>
                <w:lang w:eastAsia="en-US"/>
              </w:rPr>
              <w:t>2</w:t>
            </w:r>
            <w:r w:rsidRPr="003519A6">
              <w:rPr>
                <w:rFonts w:eastAsia="Calibri" w:cs="Times New Roman"/>
                <w:color w:val="000000"/>
                <w:spacing w:val="-2"/>
                <w:sz w:val="22"/>
                <w:szCs w:val="22"/>
                <w:lang w:eastAsia="en-US"/>
              </w:rPr>
              <w:t xml:space="preserve"> lub </w:t>
            </w:r>
            <w:r w:rsidRPr="003519A6">
              <w:rPr>
                <w:rFonts w:eastAsia="Calibri" w:cs="Times New Roman"/>
                <w:color w:val="000000"/>
                <w:spacing w:val="-2"/>
                <w:sz w:val="22"/>
                <w:szCs w:val="22"/>
                <w:lang w:eastAsia="en-US"/>
              </w:rPr>
              <w:lastRenderedPageBreak/>
              <w:t xml:space="preserve">klasy norm czystości spalin EURO) oraz w przyszłości obniżenie podatku (nawet do 0) dla samochodów zero- </w:t>
            </w:r>
            <w:r w:rsidRPr="003519A6">
              <w:rPr>
                <w:rFonts w:eastAsia="Calibri" w:cs="Times New Roman"/>
                <w:color w:val="000000"/>
                <w:spacing w:val="-2"/>
                <w:sz w:val="22"/>
                <w:szCs w:val="22"/>
                <w:lang w:eastAsia="en-US"/>
              </w:rPr>
              <w:br/>
              <w:t>i niskoemisyjnych z napędami alternatywnymi.</w:t>
            </w:r>
          </w:p>
          <w:p w:rsidR="003519A6" w:rsidRPr="003519A6" w:rsidRDefault="003519A6" w:rsidP="003519A6">
            <w:pPr>
              <w:widowControl/>
              <w:autoSpaceDE/>
              <w:autoSpaceDN/>
              <w:adjustRightInd/>
              <w:spacing w:before="120" w:after="120"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Minister Finansów negatywnie zaopiniował (pierwotną) propozycję obniżenia stawki podatku akcyzowego dla samochodów o pojemności silnika powyżej 2000 cm</w:t>
            </w:r>
            <w:r w:rsidRPr="003519A6">
              <w:rPr>
                <w:rFonts w:eastAsia="Calibri" w:cs="Times New Roman"/>
                <w:color w:val="000000"/>
                <w:spacing w:val="-2"/>
                <w:sz w:val="22"/>
                <w:szCs w:val="22"/>
                <w:vertAlign w:val="superscript"/>
                <w:lang w:eastAsia="en-US"/>
              </w:rPr>
              <w:t>3</w:t>
            </w:r>
            <w:r w:rsidRPr="003519A6">
              <w:rPr>
                <w:rFonts w:eastAsia="Calibri" w:cs="Times New Roman"/>
                <w:color w:val="000000"/>
                <w:spacing w:val="-2"/>
                <w:sz w:val="22"/>
                <w:szCs w:val="22"/>
                <w:lang w:eastAsia="en-US"/>
              </w:rPr>
              <w:t>, gdyż spowodowałaby ona ubytek dochodów publicznych o około 600 mln zł rocznie.</w:t>
            </w:r>
          </w:p>
          <w:p w:rsidR="003519A6" w:rsidRPr="003519A6" w:rsidRDefault="003519A6" w:rsidP="00B74798">
            <w:pPr>
              <w:widowControl/>
              <w:autoSpaceDE/>
              <w:autoSpaceDN/>
              <w:adjustRightInd/>
              <w:spacing w:before="60" w:after="60" w:line="240" w:lineRule="auto"/>
              <w:rPr>
                <w:rFonts w:eastAsia="Calibri" w:cs="Times New Roman"/>
                <w:b/>
                <w:color w:val="000000"/>
                <w:spacing w:val="-2"/>
                <w:sz w:val="22"/>
                <w:szCs w:val="22"/>
                <w:lang w:eastAsia="en-US"/>
              </w:rPr>
            </w:pPr>
            <w:r w:rsidRPr="003519A6">
              <w:rPr>
                <w:rFonts w:eastAsia="Calibri" w:cs="Times New Roman"/>
                <w:b/>
                <w:color w:val="000000"/>
                <w:spacing w:val="-2"/>
                <w:sz w:val="22"/>
                <w:szCs w:val="22"/>
                <w:lang w:eastAsia="en-US"/>
              </w:rPr>
              <w:t>Obecne brzmienie projektowanej regulacji (objętej drukiem 107S) jest zbieżne z powyższymi postulatami.</w:t>
            </w:r>
          </w:p>
          <w:p w:rsidR="003519A6" w:rsidRPr="003519A6" w:rsidRDefault="003519A6" w:rsidP="003519A6">
            <w:pPr>
              <w:widowControl/>
              <w:autoSpaceDE/>
              <w:autoSpaceDN/>
              <w:adjustRightInd/>
              <w:spacing w:before="120" w:after="120"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 xml:space="preserve">Do projektu w wersji objętej drukiem 107S uwagi zgłosiły następujące podmioty: Regionalne Stowarzyszenie Przedsiębiorców, Stowarzyszenie Club Antycznych Automobili i Rajdów (SCAAR), Stowarzyszenie Forum Recyklingu Samochodów, Związek Dealerów Samochodów. </w:t>
            </w:r>
          </w:p>
          <w:p w:rsidR="003519A6" w:rsidRPr="003519A6" w:rsidRDefault="003519A6" w:rsidP="003519A6">
            <w:pPr>
              <w:widowControl/>
              <w:autoSpaceDE/>
              <w:autoSpaceDN/>
              <w:adjustRightInd/>
              <w:spacing w:before="120" w:after="120"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 xml:space="preserve">Zgłoszone uwagi dotyczyły przede wszystkim nałożenia podatku akcyzowego na samochody ciężarowe o DMC &lt; 3,5 t – większość ww. podmiotów (oprócz SCAAR) ocenia to rozwiązanie negatywnie, zwracając uwagę, że może pogorszyć rentowność i konkurencyjność przedsiębiorstw. </w:t>
            </w:r>
          </w:p>
          <w:p w:rsidR="003519A6" w:rsidRPr="003519A6" w:rsidRDefault="003519A6" w:rsidP="003519A6">
            <w:pPr>
              <w:widowControl/>
              <w:autoSpaceDE/>
              <w:autoSpaceDN/>
              <w:adjustRightInd/>
              <w:spacing w:before="120" w:after="120"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Do projektu wpłynęły również anonimowe uwagi osób fizycznych, w których wyrażono sprzeciw wobec objęcia podatkiem akcyzowym samochodów ciężarowych o DMC &lt; 3,5 t.</w:t>
            </w:r>
          </w:p>
          <w:p w:rsidR="003519A6" w:rsidRPr="003519A6" w:rsidRDefault="003519A6" w:rsidP="003519A6">
            <w:pPr>
              <w:widowControl/>
              <w:autoSpaceDE/>
              <w:autoSpaceDN/>
              <w:adjustRightInd/>
              <w:spacing w:before="120" w:after="120"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 xml:space="preserve">SCAAR proponował zastąpienie definicji pojazdu zabytkowego (w rozumieniu przepisów ustawy – </w:t>
            </w:r>
            <w:r w:rsidRPr="003519A6">
              <w:rPr>
                <w:rFonts w:eastAsia="Calibri" w:cs="Times New Roman"/>
                <w:i/>
                <w:color w:val="000000"/>
                <w:spacing w:val="-2"/>
                <w:sz w:val="22"/>
                <w:szCs w:val="22"/>
                <w:lang w:eastAsia="en-US"/>
              </w:rPr>
              <w:t>Prawo o ruchu drogowym</w:t>
            </w:r>
            <w:r w:rsidRPr="003519A6">
              <w:rPr>
                <w:rFonts w:eastAsia="Calibri" w:cs="Times New Roman"/>
                <w:color w:val="000000"/>
                <w:spacing w:val="-2"/>
                <w:sz w:val="22"/>
                <w:szCs w:val="22"/>
                <w:lang w:eastAsia="en-US"/>
              </w:rPr>
              <w:t xml:space="preserve">) pojęciem pojazdu historycznego (w rozumieniu ustawy </w:t>
            </w:r>
            <w:r w:rsidRPr="003519A6">
              <w:rPr>
                <w:rFonts w:eastAsia="Calibri" w:cs="Times New Roman"/>
                <w:i/>
                <w:color w:val="000000"/>
                <w:spacing w:val="-2"/>
                <w:sz w:val="22"/>
                <w:szCs w:val="22"/>
                <w:lang w:eastAsia="en-US"/>
              </w:rPr>
              <w:t>o ubezpieczeniach obowiązkowych, Ubezpieczeniowym funduszu Gwarancyjnym i Polskim Biurze Ubezpieczycieli Komunikacyjnych</w:t>
            </w:r>
            <w:r w:rsidRPr="003519A6">
              <w:rPr>
                <w:rFonts w:eastAsia="Calibri" w:cs="Times New Roman"/>
                <w:color w:val="000000"/>
                <w:spacing w:val="-2"/>
                <w:sz w:val="22"/>
                <w:szCs w:val="22"/>
                <w:lang w:eastAsia="en-US"/>
              </w:rPr>
              <w:t>), co pozwoli na zwolnienie z akcyzy pojazdów zabytkowych, które nie zostały jeszcze wpisane do rejestru zabytków, wojewódzkiej ewidencji zabytków lub inwentarza muzealiów.</w:t>
            </w:r>
          </w:p>
          <w:p w:rsidR="003519A6" w:rsidRPr="003519A6" w:rsidRDefault="003519A6" w:rsidP="003519A6">
            <w:pPr>
              <w:widowControl/>
              <w:autoSpaceDE/>
              <w:autoSpaceDN/>
              <w:adjustRightInd/>
              <w:spacing w:before="120" w:after="120"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 xml:space="preserve">Stowarzyszenie Forum Recyklingu Samochodów, </w:t>
            </w:r>
            <w:r w:rsidRPr="003519A6">
              <w:rPr>
                <w:rFonts w:eastAsia="Calibri" w:cs="Times New Roman"/>
                <w:sz w:val="22"/>
                <w:szCs w:val="22"/>
                <w:lang w:eastAsia="en-US"/>
              </w:rPr>
              <w:t>które obok negatywnej opinii na temat opodatkowania samochodów dostawczych i uzależnienia akcyzy od norm emisji spalin, postulowało także zwiększenie współczynnika deprecjacji.</w:t>
            </w:r>
          </w:p>
        </w:tc>
      </w:tr>
      <w:tr w:rsidR="003519A6" w:rsidRPr="003519A6" w:rsidTr="003519A6">
        <w:trPr>
          <w:trHeight w:val="363"/>
        </w:trPr>
        <w:tc>
          <w:tcPr>
            <w:tcW w:w="10937" w:type="dxa"/>
            <w:gridSpan w:val="28"/>
            <w:shd w:val="clear" w:color="auto" w:fill="99CCFF"/>
            <w:vAlign w:val="center"/>
          </w:tcPr>
          <w:p w:rsidR="003519A6" w:rsidRPr="003519A6" w:rsidRDefault="003519A6" w:rsidP="00B74798">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3519A6">
              <w:rPr>
                <w:rFonts w:eastAsia="Calibri" w:cs="Times New Roman"/>
                <w:b/>
                <w:color w:val="000000"/>
                <w:sz w:val="22"/>
                <w:szCs w:val="22"/>
                <w:lang w:eastAsia="en-US"/>
              </w:rPr>
              <w:lastRenderedPageBreak/>
              <w:t xml:space="preserve"> Wpływ na sektor finansów publicznych</w:t>
            </w:r>
          </w:p>
        </w:tc>
      </w:tr>
      <w:tr w:rsidR="003519A6" w:rsidRPr="003519A6" w:rsidTr="003519A6">
        <w:trPr>
          <w:trHeight w:val="142"/>
        </w:trPr>
        <w:tc>
          <w:tcPr>
            <w:tcW w:w="2552" w:type="dxa"/>
            <w:gridSpan w:val="3"/>
            <w:vMerge w:val="restart"/>
            <w:shd w:val="clear" w:color="auto" w:fill="FFFFFF"/>
          </w:tcPr>
          <w:p w:rsidR="003519A6" w:rsidRPr="003519A6" w:rsidRDefault="003519A6" w:rsidP="003519A6">
            <w:pPr>
              <w:widowControl/>
              <w:autoSpaceDE/>
              <w:autoSpaceDN/>
              <w:adjustRightInd/>
              <w:spacing w:before="40" w:after="40" w:line="276" w:lineRule="auto"/>
              <w:jc w:val="left"/>
              <w:rPr>
                <w:rFonts w:eastAsia="Calibri" w:cs="Times New Roman"/>
                <w:i/>
                <w:color w:val="000000"/>
                <w:sz w:val="21"/>
                <w:szCs w:val="21"/>
                <w:lang w:eastAsia="en-US"/>
              </w:rPr>
            </w:pPr>
            <w:r w:rsidRPr="003519A6">
              <w:rPr>
                <w:rFonts w:eastAsia="Calibri" w:cs="Times New Roman"/>
                <w:color w:val="000000"/>
                <w:sz w:val="21"/>
                <w:szCs w:val="21"/>
                <w:lang w:eastAsia="en-US"/>
              </w:rPr>
              <w:t>(ceny stałe z 2015 r.)</w:t>
            </w:r>
          </w:p>
        </w:tc>
        <w:tc>
          <w:tcPr>
            <w:tcW w:w="8385" w:type="dxa"/>
            <w:gridSpan w:val="25"/>
            <w:shd w:val="clear" w:color="auto" w:fill="FFFFFF"/>
          </w:tcPr>
          <w:p w:rsidR="003519A6" w:rsidRPr="003519A6" w:rsidRDefault="003519A6" w:rsidP="003519A6">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3519A6">
              <w:rPr>
                <w:rFonts w:eastAsia="Calibri" w:cs="Times New Roman"/>
                <w:color w:val="000000"/>
                <w:sz w:val="21"/>
                <w:szCs w:val="21"/>
                <w:lang w:eastAsia="en-US"/>
              </w:rPr>
              <w:t xml:space="preserve">Skutki w okresie 10 lat od wejścia w życie zmian </w:t>
            </w:r>
            <w:r w:rsidRPr="003519A6">
              <w:rPr>
                <w:rFonts w:eastAsia="Calibri" w:cs="Times New Roman"/>
                <w:b/>
                <w:color w:val="000000"/>
                <w:szCs w:val="21"/>
                <w:lang w:eastAsia="en-US"/>
              </w:rPr>
              <w:t>[mln zł]</w:t>
            </w:r>
          </w:p>
        </w:tc>
      </w:tr>
      <w:tr w:rsidR="003519A6" w:rsidRPr="003519A6" w:rsidTr="003519A6">
        <w:trPr>
          <w:gridAfter w:val="1"/>
          <w:wAfter w:w="21" w:type="dxa"/>
          <w:trHeight w:val="142"/>
        </w:trPr>
        <w:tc>
          <w:tcPr>
            <w:tcW w:w="2552" w:type="dxa"/>
            <w:gridSpan w:val="3"/>
            <w:vMerge/>
            <w:shd w:val="clear" w:color="auto" w:fill="FFFFFF"/>
          </w:tcPr>
          <w:p w:rsidR="003519A6" w:rsidRPr="003519A6" w:rsidRDefault="003519A6" w:rsidP="003519A6">
            <w:pPr>
              <w:widowControl/>
              <w:autoSpaceDE/>
              <w:autoSpaceDN/>
              <w:adjustRightInd/>
              <w:spacing w:before="40" w:after="40" w:line="240" w:lineRule="auto"/>
              <w:jc w:val="left"/>
              <w:rPr>
                <w:rFonts w:eastAsia="Calibri" w:cs="Times New Roman"/>
                <w:i/>
                <w:color w:val="000000"/>
                <w:sz w:val="21"/>
                <w:szCs w:val="21"/>
                <w:lang w:eastAsia="en-US"/>
              </w:rPr>
            </w:pPr>
          </w:p>
        </w:tc>
        <w:tc>
          <w:tcPr>
            <w:tcW w:w="581" w:type="dxa"/>
            <w:gridSpan w:val="2"/>
            <w:shd w:val="clear" w:color="auto" w:fill="FFFFFF"/>
          </w:tcPr>
          <w:p w:rsidR="003519A6" w:rsidRPr="003519A6" w:rsidRDefault="003519A6" w:rsidP="003519A6">
            <w:pPr>
              <w:widowControl/>
              <w:autoSpaceDE/>
              <w:autoSpaceDN/>
              <w:adjustRightInd/>
              <w:spacing w:line="240" w:lineRule="auto"/>
              <w:jc w:val="center"/>
              <w:rPr>
                <w:rFonts w:eastAsia="Calibri" w:cs="Times New Roman"/>
                <w:color w:val="000000"/>
                <w:sz w:val="21"/>
                <w:szCs w:val="21"/>
                <w:lang w:eastAsia="en-US"/>
              </w:rPr>
            </w:pPr>
            <w:r w:rsidRPr="003519A6">
              <w:rPr>
                <w:rFonts w:eastAsia="Calibri" w:cs="Times New Roman"/>
                <w:color w:val="000000"/>
                <w:sz w:val="21"/>
                <w:szCs w:val="21"/>
                <w:lang w:eastAsia="en-US"/>
              </w:rPr>
              <w:t>0</w:t>
            </w:r>
          </w:p>
        </w:tc>
        <w:tc>
          <w:tcPr>
            <w:tcW w:w="622" w:type="dxa"/>
            <w:gridSpan w:val="2"/>
            <w:shd w:val="clear" w:color="auto" w:fill="FFFFFF"/>
          </w:tcPr>
          <w:p w:rsidR="003519A6" w:rsidRPr="003519A6" w:rsidRDefault="003519A6" w:rsidP="003519A6">
            <w:pPr>
              <w:widowControl/>
              <w:autoSpaceDE/>
              <w:autoSpaceDN/>
              <w:adjustRightInd/>
              <w:spacing w:line="240" w:lineRule="auto"/>
              <w:jc w:val="center"/>
              <w:rPr>
                <w:rFonts w:eastAsia="Calibri" w:cs="Times New Roman"/>
                <w:color w:val="000000"/>
                <w:sz w:val="21"/>
                <w:szCs w:val="21"/>
                <w:lang w:eastAsia="en-US"/>
              </w:rPr>
            </w:pPr>
            <w:r w:rsidRPr="003519A6">
              <w:rPr>
                <w:rFonts w:eastAsia="Calibri" w:cs="Times New Roman"/>
                <w:color w:val="000000"/>
                <w:sz w:val="21"/>
                <w:szCs w:val="21"/>
                <w:lang w:eastAsia="en-US"/>
              </w:rPr>
              <w:t>1</w:t>
            </w:r>
          </w:p>
        </w:tc>
        <w:tc>
          <w:tcPr>
            <w:tcW w:w="622" w:type="dxa"/>
            <w:gridSpan w:val="2"/>
            <w:shd w:val="clear" w:color="auto" w:fill="FFFFFF"/>
          </w:tcPr>
          <w:p w:rsidR="003519A6" w:rsidRPr="003519A6" w:rsidRDefault="003519A6" w:rsidP="003519A6">
            <w:pPr>
              <w:widowControl/>
              <w:autoSpaceDE/>
              <w:autoSpaceDN/>
              <w:adjustRightInd/>
              <w:spacing w:line="240" w:lineRule="auto"/>
              <w:jc w:val="center"/>
              <w:rPr>
                <w:rFonts w:eastAsia="Calibri" w:cs="Times New Roman"/>
                <w:color w:val="000000"/>
                <w:sz w:val="21"/>
                <w:szCs w:val="21"/>
                <w:lang w:eastAsia="en-US"/>
              </w:rPr>
            </w:pPr>
            <w:r w:rsidRPr="003519A6">
              <w:rPr>
                <w:rFonts w:eastAsia="Calibri" w:cs="Times New Roman"/>
                <w:color w:val="000000"/>
                <w:sz w:val="21"/>
                <w:szCs w:val="21"/>
                <w:lang w:eastAsia="en-US"/>
              </w:rPr>
              <w:t>2</w:t>
            </w:r>
          </w:p>
        </w:tc>
        <w:tc>
          <w:tcPr>
            <w:tcW w:w="622" w:type="dxa"/>
            <w:gridSpan w:val="3"/>
            <w:shd w:val="clear" w:color="auto" w:fill="FFFFFF"/>
          </w:tcPr>
          <w:p w:rsidR="003519A6" w:rsidRPr="003519A6" w:rsidRDefault="003519A6" w:rsidP="003519A6">
            <w:pPr>
              <w:widowControl/>
              <w:autoSpaceDE/>
              <w:autoSpaceDN/>
              <w:adjustRightInd/>
              <w:spacing w:line="240" w:lineRule="auto"/>
              <w:jc w:val="center"/>
              <w:rPr>
                <w:rFonts w:eastAsia="Calibri" w:cs="Times New Roman"/>
                <w:color w:val="000000"/>
                <w:sz w:val="21"/>
                <w:szCs w:val="21"/>
                <w:lang w:eastAsia="en-US"/>
              </w:rPr>
            </w:pPr>
            <w:r w:rsidRPr="003519A6">
              <w:rPr>
                <w:rFonts w:eastAsia="Calibri" w:cs="Times New Roman"/>
                <w:color w:val="000000"/>
                <w:sz w:val="21"/>
                <w:szCs w:val="21"/>
                <w:lang w:eastAsia="en-US"/>
              </w:rPr>
              <w:t>3</w:t>
            </w:r>
          </w:p>
        </w:tc>
        <w:tc>
          <w:tcPr>
            <w:tcW w:w="623" w:type="dxa"/>
            <w:shd w:val="clear" w:color="auto" w:fill="FFFFFF"/>
          </w:tcPr>
          <w:p w:rsidR="003519A6" w:rsidRPr="003519A6" w:rsidRDefault="003519A6" w:rsidP="003519A6">
            <w:pPr>
              <w:widowControl/>
              <w:autoSpaceDE/>
              <w:autoSpaceDN/>
              <w:adjustRightInd/>
              <w:spacing w:line="240" w:lineRule="auto"/>
              <w:jc w:val="center"/>
              <w:rPr>
                <w:rFonts w:eastAsia="Calibri" w:cs="Times New Roman"/>
                <w:color w:val="000000"/>
                <w:sz w:val="21"/>
                <w:szCs w:val="21"/>
                <w:lang w:eastAsia="en-US"/>
              </w:rPr>
            </w:pPr>
            <w:r w:rsidRPr="003519A6">
              <w:rPr>
                <w:rFonts w:eastAsia="Calibri" w:cs="Times New Roman"/>
                <w:color w:val="000000"/>
                <w:sz w:val="21"/>
                <w:szCs w:val="21"/>
                <w:lang w:eastAsia="en-US"/>
              </w:rPr>
              <w:t>4</w:t>
            </w:r>
          </w:p>
        </w:tc>
        <w:tc>
          <w:tcPr>
            <w:tcW w:w="622" w:type="dxa"/>
            <w:gridSpan w:val="2"/>
            <w:shd w:val="clear" w:color="auto" w:fill="FFFFFF"/>
          </w:tcPr>
          <w:p w:rsidR="003519A6" w:rsidRPr="003519A6" w:rsidRDefault="003519A6" w:rsidP="003519A6">
            <w:pPr>
              <w:widowControl/>
              <w:autoSpaceDE/>
              <w:autoSpaceDN/>
              <w:adjustRightInd/>
              <w:spacing w:line="240" w:lineRule="auto"/>
              <w:jc w:val="center"/>
              <w:rPr>
                <w:rFonts w:eastAsia="Calibri" w:cs="Times New Roman"/>
                <w:color w:val="000000"/>
                <w:sz w:val="21"/>
                <w:szCs w:val="21"/>
                <w:lang w:eastAsia="en-US"/>
              </w:rPr>
            </w:pPr>
            <w:r w:rsidRPr="003519A6">
              <w:rPr>
                <w:rFonts w:eastAsia="Calibri" w:cs="Times New Roman"/>
                <w:color w:val="000000"/>
                <w:sz w:val="21"/>
                <w:szCs w:val="21"/>
                <w:lang w:eastAsia="en-US"/>
              </w:rPr>
              <w:t>5</w:t>
            </w:r>
          </w:p>
        </w:tc>
        <w:tc>
          <w:tcPr>
            <w:tcW w:w="622" w:type="dxa"/>
            <w:gridSpan w:val="3"/>
            <w:shd w:val="clear" w:color="auto" w:fill="FFFFFF"/>
          </w:tcPr>
          <w:p w:rsidR="003519A6" w:rsidRPr="003519A6" w:rsidRDefault="003519A6" w:rsidP="003519A6">
            <w:pPr>
              <w:widowControl/>
              <w:autoSpaceDE/>
              <w:autoSpaceDN/>
              <w:adjustRightInd/>
              <w:spacing w:line="240" w:lineRule="auto"/>
              <w:jc w:val="center"/>
              <w:rPr>
                <w:rFonts w:eastAsia="Calibri" w:cs="Times New Roman"/>
                <w:color w:val="000000"/>
                <w:sz w:val="21"/>
                <w:szCs w:val="21"/>
                <w:lang w:eastAsia="en-US"/>
              </w:rPr>
            </w:pPr>
            <w:r w:rsidRPr="003519A6">
              <w:rPr>
                <w:rFonts w:eastAsia="Calibri" w:cs="Times New Roman"/>
                <w:color w:val="000000"/>
                <w:sz w:val="21"/>
                <w:szCs w:val="21"/>
                <w:lang w:eastAsia="en-US"/>
              </w:rPr>
              <w:t>6</w:t>
            </w:r>
          </w:p>
        </w:tc>
        <w:tc>
          <w:tcPr>
            <w:tcW w:w="623" w:type="dxa"/>
            <w:gridSpan w:val="2"/>
            <w:shd w:val="clear" w:color="auto" w:fill="FFFFFF"/>
          </w:tcPr>
          <w:p w:rsidR="003519A6" w:rsidRPr="003519A6" w:rsidRDefault="003519A6" w:rsidP="003519A6">
            <w:pPr>
              <w:widowControl/>
              <w:autoSpaceDE/>
              <w:autoSpaceDN/>
              <w:adjustRightInd/>
              <w:spacing w:line="240" w:lineRule="auto"/>
              <w:jc w:val="center"/>
              <w:rPr>
                <w:rFonts w:eastAsia="Calibri" w:cs="Times New Roman"/>
                <w:color w:val="000000"/>
                <w:sz w:val="21"/>
                <w:szCs w:val="21"/>
                <w:lang w:eastAsia="en-US"/>
              </w:rPr>
            </w:pPr>
            <w:r w:rsidRPr="003519A6">
              <w:rPr>
                <w:rFonts w:eastAsia="Calibri" w:cs="Times New Roman"/>
                <w:color w:val="000000"/>
                <w:sz w:val="21"/>
                <w:szCs w:val="21"/>
                <w:lang w:eastAsia="en-US"/>
              </w:rPr>
              <w:t>7</w:t>
            </w:r>
          </w:p>
        </w:tc>
        <w:tc>
          <w:tcPr>
            <w:tcW w:w="622" w:type="dxa"/>
            <w:gridSpan w:val="3"/>
            <w:shd w:val="clear" w:color="auto" w:fill="FFFFFF"/>
          </w:tcPr>
          <w:p w:rsidR="003519A6" w:rsidRPr="003519A6" w:rsidRDefault="003519A6" w:rsidP="003519A6">
            <w:pPr>
              <w:widowControl/>
              <w:autoSpaceDE/>
              <w:autoSpaceDN/>
              <w:adjustRightInd/>
              <w:spacing w:line="240" w:lineRule="auto"/>
              <w:jc w:val="center"/>
              <w:rPr>
                <w:rFonts w:eastAsia="Calibri" w:cs="Times New Roman"/>
                <w:color w:val="000000"/>
                <w:sz w:val="21"/>
                <w:szCs w:val="21"/>
                <w:lang w:eastAsia="en-US"/>
              </w:rPr>
            </w:pPr>
            <w:r w:rsidRPr="003519A6">
              <w:rPr>
                <w:rFonts w:eastAsia="Calibri" w:cs="Times New Roman"/>
                <w:color w:val="000000"/>
                <w:sz w:val="21"/>
                <w:szCs w:val="21"/>
                <w:lang w:eastAsia="en-US"/>
              </w:rPr>
              <w:t>8</w:t>
            </w:r>
          </w:p>
        </w:tc>
        <w:tc>
          <w:tcPr>
            <w:tcW w:w="622" w:type="dxa"/>
            <w:gridSpan w:val="2"/>
            <w:shd w:val="clear" w:color="auto" w:fill="FFFFFF"/>
          </w:tcPr>
          <w:p w:rsidR="003519A6" w:rsidRPr="003519A6" w:rsidRDefault="003519A6" w:rsidP="003519A6">
            <w:pPr>
              <w:widowControl/>
              <w:autoSpaceDE/>
              <w:autoSpaceDN/>
              <w:adjustRightInd/>
              <w:spacing w:line="240" w:lineRule="auto"/>
              <w:jc w:val="center"/>
              <w:rPr>
                <w:rFonts w:eastAsia="Calibri" w:cs="Times New Roman"/>
                <w:color w:val="000000"/>
                <w:sz w:val="21"/>
                <w:szCs w:val="21"/>
                <w:lang w:eastAsia="en-US"/>
              </w:rPr>
            </w:pPr>
            <w:r w:rsidRPr="003519A6">
              <w:rPr>
                <w:rFonts w:eastAsia="Calibri" w:cs="Times New Roman"/>
                <w:color w:val="000000"/>
                <w:sz w:val="21"/>
                <w:szCs w:val="21"/>
                <w:lang w:eastAsia="en-US"/>
              </w:rPr>
              <w:t>9</w:t>
            </w:r>
          </w:p>
        </w:tc>
        <w:tc>
          <w:tcPr>
            <w:tcW w:w="623" w:type="dxa"/>
            <w:shd w:val="clear" w:color="auto" w:fill="FFFFFF"/>
          </w:tcPr>
          <w:p w:rsidR="003519A6" w:rsidRPr="003519A6" w:rsidRDefault="003519A6" w:rsidP="003519A6">
            <w:pPr>
              <w:widowControl/>
              <w:autoSpaceDE/>
              <w:autoSpaceDN/>
              <w:adjustRightInd/>
              <w:spacing w:line="240" w:lineRule="auto"/>
              <w:jc w:val="center"/>
              <w:rPr>
                <w:rFonts w:eastAsia="Calibri" w:cs="Times New Roman"/>
                <w:color w:val="000000"/>
                <w:sz w:val="21"/>
                <w:szCs w:val="21"/>
                <w:lang w:eastAsia="en-US"/>
              </w:rPr>
            </w:pPr>
            <w:r w:rsidRPr="003519A6">
              <w:rPr>
                <w:rFonts w:eastAsia="Calibri" w:cs="Times New Roman"/>
                <w:color w:val="000000"/>
                <w:sz w:val="21"/>
                <w:szCs w:val="21"/>
                <w:lang w:eastAsia="en-US"/>
              </w:rPr>
              <w:t>10</w:t>
            </w:r>
          </w:p>
        </w:tc>
        <w:tc>
          <w:tcPr>
            <w:tcW w:w="1560" w:type="dxa"/>
            <w:shd w:val="clear" w:color="auto" w:fill="FFFFFF"/>
          </w:tcPr>
          <w:p w:rsidR="003519A6" w:rsidRPr="003519A6" w:rsidRDefault="003519A6" w:rsidP="003519A6">
            <w:pPr>
              <w:widowControl/>
              <w:autoSpaceDE/>
              <w:autoSpaceDN/>
              <w:adjustRightInd/>
              <w:spacing w:before="40" w:after="40" w:line="240" w:lineRule="auto"/>
              <w:jc w:val="center"/>
              <w:rPr>
                <w:rFonts w:eastAsia="Calibri" w:cs="Times New Roman"/>
                <w:i/>
                <w:color w:val="000000"/>
                <w:spacing w:val="-2"/>
                <w:sz w:val="21"/>
                <w:szCs w:val="21"/>
                <w:lang w:eastAsia="en-US"/>
              </w:rPr>
            </w:pPr>
            <w:r w:rsidRPr="003519A6">
              <w:rPr>
                <w:rFonts w:eastAsia="Calibri" w:cs="Times New Roman"/>
                <w:i/>
                <w:color w:val="000000"/>
                <w:spacing w:val="-2"/>
                <w:sz w:val="21"/>
                <w:szCs w:val="21"/>
                <w:lang w:eastAsia="en-US"/>
              </w:rPr>
              <w:t>Łącznie (0-10)</w:t>
            </w:r>
          </w:p>
        </w:tc>
      </w:tr>
      <w:tr w:rsidR="003519A6" w:rsidRPr="003519A6" w:rsidTr="003519A6">
        <w:trPr>
          <w:gridAfter w:val="1"/>
          <w:wAfter w:w="21" w:type="dxa"/>
          <w:trHeight w:val="321"/>
        </w:trPr>
        <w:tc>
          <w:tcPr>
            <w:tcW w:w="2552" w:type="dxa"/>
            <w:gridSpan w:val="3"/>
            <w:shd w:val="clear" w:color="auto" w:fill="FFFFFF"/>
            <w:vAlign w:val="center"/>
          </w:tcPr>
          <w:p w:rsidR="003519A6" w:rsidRPr="003519A6" w:rsidRDefault="003519A6" w:rsidP="003519A6">
            <w:pPr>
              <w:widowControl/>
              <w:autoSpaceDE/>
              <w:autoSpaceDN/>
              <w:adjustRightInd/>
              <w:spacing w:line="240" w:lineRule="auto"/>
              <w:jc w:val="left"/>
              <w:rPr>
                <w:rFonts w:eastAsia="Calibri" w:cs="Times New Roman"/>
                <w:color w:val="000000"/>
                <w:sz w:val="21"/>
                <w:szCs w:val="21"/>
                <w:lang w:eastAsia="en-US"/>
              </w:rPr>
            </w:pPr>
            <w:r w:rsidRPr="003519A6">
              <w:rPr>
                <w:rFonts w:eastAsia="Calibri" w:cs="Times New Roman"/>
                <w:b/>
                <w:color w:val="000000"/>
                <w:sz w:val="21"/>
                <w:szCs w:val="21"/>
                <w:lang w:eastAsia="en-US"/>
              </w:rPr>
              <w:t>Dochody ogółem</w:t>
            </w:r>
          </w:p>
        </w:tc>
        <w:tc>
          <w:tcPr>
            <w:tcW w:w="581"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z w:val="21"/>
                <w:szCs w:val="21"/>
                <w:lang w:eastAsia="en-US"/>
              </w:rPr>
            </w:pPr>
            <w:r w:rsidRPr="003519A6">
              <w:rPr>
                <w:rFonts w:eastAsia="Calibri" w:cs="Times New Roman"/>
                <w:b/>
                <w:color w:val="000000"/>
                <w:sz w:val="21"/>
                <w:szCs w:val="21"/>
                <w:lang w:eastAsia="en-US"/>
              </w:rPr>
              <w:t>300</w:t>
            </w:r>
          </w:p>
        </w:tc>
        <w:tc>
          <w:tcPr>
            <w:tcW w:w="622"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z w:val="21"/>
                <w:szCs w:val="21"/>
                <w:lang w:eastAsia="en-US"/>
              </w:rPr>
            </w:pPr>
            <w:r w:rsidRPr="003519A6">
              <w:rPr>
                <w:rFonts w:eastAsia="Calibri" w:cs="Times New Roman"/>
                <w:b/>
                <w:color w:val="000000"/>
                <w:sz w:val="21"/>
                <w:szCs w:val="21"/>
                <w:lang w:eastAsia="en-US"/>
              </w:rPr>
              <w:t>300</w:t>
            </w:r>
          </w:p>
        </w:tc>
        <w:tc>
          <w:tcPr>
            <w:tcW w:w="622" w:type="dxa"/>
            <w:gridSpan w:val="2"/>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b/>
                <w:color w:val="000000"/>
                <w:sz w:val="21"/>
                <w:szCs w:val="21"/>
                <w:lang w:eastAsia="en-US"/>
              </w:rPr>
              <w:t>300</w:t>
            </w:r>
          </w:p>
        </w:tc>
        <w:tc>
          <w:tcPr>
            <w:tcW w:w="622" w:type="dxa"/>
            <w:gridSpan w:val="3"/>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b/>
                <w:color w:val="000000"/>
                <w:sz w:val="21"/>
                <w:szCs w:val="21"/>
                <w:lang w:eastAsia="en-US"/>
              </w:rPr>
              <w:t>300</w:t>
            </w:r>
          </w:p>
        </w:tc>
        <w:tc>
          <w:tcPr>
            <w:tcW w:w="623" w:type="dxa"/>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b/>
                <w:color w:val="000000"/>
                <w:sz w:val="21"/>
                <w:szCs w:val="21"/>
                <w:lang w:eastAsia="en-US"/>
              </w:rPr>
              <w:t>300</w:t>
            </w:r>
          </w:p>
        </w:tc>
        <w:tc>
          <w:tcPr>
            <w:tcW w:w="622" w:type="dxa"/>
            <w:gridSpan w:val="2"/>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b/>
                <w:color w:val="000000"/>
                <w:sz w:val="21"/>
                <w:szCs w:val="21"/>
                <w:lang w:eastAsia="en-US"/>
              </w:rPr>
              <w:t>300</w:t>
            </w:r>
          </w:p>
        </w:tc>
        <w:tc>
          <w:tcPr>
            <w:tcW w:w="622" w:type="dxa"/>
            <w:gridSpan w:val="3"/>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b/>
                <w:color w:val="000000"/>
                <w:sz w:val="21"/>
                <w:szCs w:val="21"/>
                <w:lang w:eastAsia="en-US"/>
              </w:rPr>
              <w:t>300</w:t>
            </w:r>
          </w:p>
        </w:tc>
        <w:tc>
          <w:tcPr>
            <w:tcW w:w="623" w:type="dxa"/>
            <w:gridSpan w:val="2"/>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b/>
                <w:color w:val="000000"/>
                <w:sz w:val="21"/>
                <w:szCs w:val="21"/>
                <w:lang w:eastAsia="en-US"/>
              </w:rPr>
              <w:t>300</w:t>
            </w:r>
          </w:p>
        </w:tc>
        <w:tc>
          <w:tcPr>
            <w:tcW w:w="622" w:type="dxa"/>
            <w:gridSpan w:val="3"/>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b/>
                <w:color w:val="000000"/>
                <w:sz w:val="21"/>
                <w:szCs w:val="21"/>
                <w:lang w:eastAsia="en-US"/>
              </w:rPr>
              <w:t>300</w:t>
            </w:r>
          </w:p>
        </w:tc>
        <w:tc>
          <w:tcPr>
            <w:tcW w:w="622" w:type="dxa"/>
            <w:gridSpan w:val="2"/>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b/>
                <w:color w:val="000000"/>
                <w:sz w:val="21"/>
                <w:szCs w:val="21"/>
                <w:lang w:eastAsia="en-US"/>
              </w:rPr>
              <w:t>300</w:t>
            </w:r>
          </w:p>
        </w:tc>
        <w:tc>
          <w:tcPr>
            <w:tcW w:w="623" w:type="dxa"/>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b/>
                <w:color w:val="000000"/>
                <w:sz w:val="21"/>
                <w:szCs w:val="21"/>
                <w:lang w:eastAsia="en-US"/>
              </w:rPr>
              <w:t>300</w:t>
            </w:r>
          </w:p>
        </w:tc>
        <w:tc>
          <w:tcPr>
            <w:tcW w:w="1560" w:type="dxa"/>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pacing w:val="-2"/>
                <w:sz w:val="21"/>
                <w:szCs w:val="21"/>
                <w:lang w:eastAsia="en-US"/>
              </w:rPr>
            </w:pPr>
            <w:r w:rsidRPr="003519A6">
              <w:rPr>
                <w:rFonts w:eastAsia="Calibri" w:cs="Times New Roman"/>
                <w:b/>
                <w:color w:val="000000"/>
                <w:sz w:val="21"/>
                <w:szCs w:val="21"/>
                <w:lang w:eastAsia="en-US"/>
              </w:rPr>
              <w:t>3 30</w:t>
            </w:r>
            <w:r w:rsidRPr="003519A6">
              <w:rPr>
                <w:rFonts w:eastAsia="Calibri" w:cs="Times New Roman"/>
                <w:b/>
                <w:color w:val="000000"/>
                <w:spacing w:val="-2"/>
                <w:sz w:val="21"/>
                <w:szCs w:val="21"/>
                <w:lang w:eastAsia="en-US"/>
              </w:rPr>
              <w:t>0</w:t>
            </w:r>
          </w:p>
        </w:tc>
      </w:tr>
      <w:tr w:rsidR="003519A6" w:rsidRPr="003519A6" w:rsidTr="003519A6">
        <w:trPr>
          <w:gridAfter w:val="1"/>
          <w:wAfter w:w="21" w:type="dxa"/>
          <w:trHeight w:val="321"/>
        </w:trPr>
        <w:tc>
          <w:tcPr>
            <w:tcW w:w="2552" w:type="dxa"/>
            <w:gridSpan w:val="3"/>
            <w:shd w:val="clear" w:color="auto" w:fill="FFFFFF"/>
            <w:vAlign w:val="center"/>
          </w:tcPr>
          <w:p w:rsidR="003519A6" w:rsidRPr="003519A6" w:rsidRDefault="003519A6" w:rsidP="003519A6">
            <w:pPr>
              <w:widowControl/>
              <w:autoSpaceDE/>
              <w:autoSpaceDN/>
              <w:adjustRightInd/>
              <w:spacing w:line="240" w:lineRule="auto"/>
              <w:jc w:val="left"/>
              <w:rPr>
                <w:rFonts w:eastAsia="Calibri" w:cs="Times New Roman"/>
                <w:color w:val="000000"/>
                <w:sz w:val="21"/>
                <w:szCs w:val="21"/>
                <w:lang w:eastAsia="en-US"/>
              </w:rPr>
            </w:pPr>
            <w:r w:rsidRPr="003519A6">
              <w:rPr>
                <w:rFonts w:eastAsia="Calibri" w:cs="Times New Roman"/>
                <w:color w:val="000000"/>
                <w:sz w:val="21"/>
                <w:szCs w:val="21"/>
                <w:lang w:eastAsia="en-US"/>
              </w:rPr>
              <w:t>budżet państwa</w:t>
            </w:r>
          </w:p>
        </w:tc>
        <w:tc>
          <w:tcPr>
            <w:tcW w:w="581"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300</w:t>
            </w:r>
          </w:p>
        </w:tc>
        <w:tc>
          <w:tcPr>
            <w:tcW w:w="622"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300</w:t>
            </w:r>
          </w:p>
        </w:tc>
        <w:tc>
          <w:tcPr>
            <w:tcW w:w="622" w:type="dxa"/>
            <w:gridSpan w:val="2"/>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622" w:type="dxa"/>
            <w:gridSpan w:val="3"/>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623" w:type="dxa"/>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622" w:type="dxa"/>
            <w:gridSpan w:val="2"/>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622" w:type="dxa"/>
            <w:gridSpan w:val="3"/>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623" w:type="dxa"/>
            <w:gridSpan w:val="2"/>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622" w:type="dxa"/>
            <w:gridSpan w:val="3"/>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622" w:type="dxa"/>
            <w:gridSpan w:val="2"/>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623" w:type="dxa"/>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1560" w:type="dxa"/>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pacing w:val="-2"/>
                <w:sz w:val="21"/>
                <w:szCs w:val="21"/>
                <w:lang w:eastAsia="en-US"/>
              </w:rPr>
            </w:pPr>
            <w:r w:rsidRPr="003519A6">
              <w:rPr>
                <w:rFonts w:eastAsia="Calibri" w:cs="Times New Roman"/>
                <w:color w:val="000000"/>
                <w:sz w:val="21"/>
                <w:szCs w:val="21"/>
                <w:lang w:eastAsia="en-US"/>
              </w:rPr>
              <w:t>3 30</w:t>
            </w:r>
            <w:r w:rsidRPr="003519A6">
              <w:rPr>
                <w:rFonts w:eastAsia="Calibri" w:cs="Times New Roman"/>
                <w:color w:val="000000"/>
                <w:spacing w:val="-2"/>
                <w:sz w:val="21"/>
                <w:szCs w:val="21"/>
                <w:lang w:eastAsia="en-US"/>
              </w:rPr>
              <w:t>0</w:t>
            </w:r>
          </w:p>
        </w:tc>
      </w:tr>
      <w:tr w:rsidR="003519A6" w:rsidRPr="003519A6" w:rsidTr="003519A6">
        <w:trPr>
          <w:gridAfter w:val="1"/>
          <w:wAfter w:w="21" w:type="dxa"/>
          <w:trHeight w:val="330"/>
        </w:trPr>
        <w:tc>
          <w:tcPr>
            <w:tcW w:w="2552" w:type="dxa"/>
            <w:gridSpan w:val="3"/>
            <w:shd w:val="clear" w:color="auto" w:fill="FFFFFF"/>
            <w:vAlign w:val="center"/>
          </w:tcPr>
          <w:p w:rsidR="003519A6" w:rsidRPr="003519A6" w:rsidRDefault="003519A6" w:rsidP="003519A6">
            <w:pPr>
              <w:widowControl/>
              <w:autoSpaceDE/>
              <w:autoSpaceDN/>
              <w:adjustRightInd/>
              <w:spacing w:line="240" w:lineRule="auto"/>
              <w:jc w:val="left"/>
              <w:rPr>
                <w:rFonts w:eastAsia="Calibri" w:cs="Times New Roman"/>
                <w:color w:val="000000"/>
                <w:sz w:val="21"/>
                <w:szCs w:val="21"/>
                <w:lang w:eastAsia="en-US"/>
              </w:rPr>
            </w:pPr>
            <w:r w:rsidRPr="003519A6">
              <w:rPr>
                <w:rFonts w:eastAsia="Calibri" w:cs="Times New Roman"/>
                <w:b/>
                <w:color w:val="000000"/>
                <w:sz w:val="21"/>
                <w:szCs w:val="21"/>
                <w:lang w:eastAsia="en-US"/>
              </w:rPr>
              <w:t>Wydatki ogółem</w:t>
            </w:r>
          </w:p>
        </w:tc>
        <w:tc>
          <w:tcPr>
            <w:tcW w:w="581"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z w:val="21"/>
                <w:szCs w:val="21"/>
                <w:lang w:eastAsia="en-US"/>
              </w:rPr>
            </w:pPr>
            <w:r w:rsidRPr="003519A6">
              <w:rPr>
                <w:rFonts w:eastAsia="Calibri" w:cs="Times New Roman"/>
                <w:b/>
                <w:color w:val="000000"/>
                <w:sz w:val="21"/>
                <w:szCs w:val="21"/>
                <w:lang w:eastAsia="en-US"/>
              </w:rPr>
              <w:t>0</w:t>
            </w:r>
          </w:p>
        </w:tc>
        <w:tc>
          <w:tcPr>
            <w:tcW w:w="622"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z w:val="21"/>
                <w:szCs w:val="21"/>
                <w:lang w:eastAsia="en-US"/>
              </w:rPr>
            </w:pPr>
            <w:r w:rsidRPr="003519A6">
              <w:rPr>
                <w:rFonts w:eastAsia="Calibri" w:cs="Times New Roman"/>
                <w:b/>
                <w:color w:val="000000"/>
                <w:sz w:val="21"/>
                <w:szCs w:val="21"/>
                <w:lang w:eastAsia="en-US"/>
              </w:rPr>
              <w:t>0</w:t>
            </w:r>
          </w:p>
        </w:tc>
        <w:tc>
          <w:tcPr>
            <w:tcW w:w="622"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z w:val="21"/>
                <w:szCs w:val="21"/>
                <w:lang w:eastAsia="en-US"/>
              </w:rPr>
            </w:pPr>
            <w:r w:rsidRPr="003519A6">
              <w:rPr>
                <w:rFonts w:eastAsia="Calibri" w:cs="Times New Roman"/>
                <w:b/>
                <w:color w:val="000000"/>
                <w:sz w:val="21"/>
                <w:szCs w:val="21"/>
                <w:lang w:eastAsia="en-US"/>
              </w:rPr>
              <w:t>0</w:t>
            </w:r>
          </w:p>
        </w:tc>
        <w:tc>
          <w:tcPr>
            <w:tcW w:w="622" w:type="dxa"/>
            <w:gridSpan w:val="3"/>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z w:val="21"/>
                <w:szCs w:val="21"/>
                <w:lang w:eastAsia="en-US"/>
              </w:rPr>
            </w:pPr>
            <w:r w:rsidRPr="003519A6">
              <w:rPr>
                <w:rFonts w:eastAsia="Calibri" w:cs="Times New Roman"/>
                <w:b/>
                <w:color w:val="000000"/>
                <w:sz w:val="21"/>
                <w:szCs w:val="21"/>
                <w:lang w:eastAsia="en-US"/>
              </w:rPr>
              <w:t>0</w:t>
            </w:r>
          </w:p>
        </w:tc>
        <w:tc>
          <w:tcPr>
            <w:tcW w:w="623" w:type="dxa"/>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z w:val="21"/>
                <w:szCs w:val="21"/>
                <w:lang w:eastAsia="en-US"/>
              </w:rPr>
            </w:pPr>
            <w:r w:rsidRPr="003519A6">
              <w:rPr>
                <w:rFonts w:eastAsia="Calibri" w:cs="Times New Roman"/>
                <w:b/>
                <w:color w:val="000000"/>
                <w:sz w:val="21"/>
                <w:szCs w:val="21"/>
                <w:lang w:eastAsia="en-US"/>
              </w:rPr>
              <w:t>0</w:t>
            </w:r>
          </w:p>
        </w:tc>
        <w:tc>
          <w:tcPr>
            <w:tcW w:w="622"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z w:val="21"/>
                <w:szCs w:val="21"/>
                <w:lang w:eastAsia="en-US"/>
              </w:rPr>
            </w:pPr>
            <w:r w:rsidRPr="003519A6">
              <w:rPr>
                <w:rFonts w:eastAsia="Calibri" w:cs="Times New Roman"/>
                <w:b/>
                <w:color w:val="000000"/>
                <w:sz w:val="21"/>
                <w:szCs w:val="21"/>
                <w:lang w:eastAsia="en-US"/>
              </w:rPr>
              <w:t>0</w:t>
            </w:r>
          </w:p>
        </w:tc>
        <w:tc>
          <w:tcPr>
            <w:tcW w:w="622" w:type="dxa"/>
            <w:gridSpan w:val="3"/>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z w:val="21"/>
                <w:szCs w:val="21"/>
                <w:lang w:eastAsia="en-US"/>
              </w:rPr>
            </w:pPr>
            <w:r w:rsidRPr="003519A6">
              <w:rPr>
                <w:rFonts w:eastAsia="Calibri" w:cs="Times New Roman"/>
                <w:b/>
                <w:color w:val="000000"/>
                <w:sz w:val="21"/>
                <w:szCs w:val="21"/>
                <w:lang w:eastAsia="en-US"/>
              </w:rPr>
              <w:t>0</w:t>
            </w:r>
          </w:p>
        </w:tc>
        <w:tc>
          <w:tcPr>
            <w:tcW w:w="623"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z w:val="21"/>
                <w:szCs w:val="21"/>
                <w:lang w:eastAsia="en-US"/>
              </w:rPr>
            </w:pPr>
            <w:r w:rsidRPr="003519A6">
              <w:rPr>
                <w:rFonts w:eastAsia="Calibri" w:cs="Times New Roman"/>
                <w:b/>
                <w:color w:val="000000"/>
                <w:sz w:val="21"/>
                <w:szCs w:val="21"/>
                <w:lang w:eastAsia="en-US"/>
              </w:rPr>
              <w:t>0</w:t>
            </w:r>
          </w:p>
        </w:tc>
        <w:tc>
          <w:tcPr>
            <w:tcW w:w="622" w:type="dxa"/>
            <w:gridSpan w:val="3"/>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z w:val="21"/>
                <w:szCs w:val="21"/>
                <w:lang w:eastAsia="en-US"/>
              </w:rPr>
            </w:pPr>
            <w:r w:rsidRPr="003519A6">
              <w:rPr>
                <w:rFonts w:eastAsia="Calibri" w:cs="Times New Roman"/>
                <w:b/>
                <w:color w:val="000000"/>
                <w:sz w:val="21"/>
                <w:szCs w:val="21"/>
                <w:lang w:eastAsia="en-US"/>
              </w:rPr>
              <w:t>0</w:t>
            </w:r>
          </w:p>
        </w:tc>
        <w:tc>
          <w:tcPr>
            <w:tcW w:w="622"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z w:val="21"/>
                <w:szCs w:val="21"/>
                <w:lang w:eastAsia="en-US"/>
              </w:rPr>
            </w:pPr>
            <w:r w:rsidRPr="003519A6">
              <w:rPr>
                <w:rFonts w:eastAsia="Calibri" w:cs="Times New Roman"/>
                <w:b/>
                <w:color w:val="000000"/>
                <w:sz w:val="21"/>
                <w:szCs w:val="21"/>
                <w:lang w:eastAsia="en-US"/>
              </w:rPr>
              <w:t>0</w:t>
            </w:r>
          </w:p>
        </w:tc>
        <w:tc>
          <w:tcPr>
            <w:tcW w:w="623" w:type="dxa"/>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z w:val="21"/>
                <w:szCs w:val="21"/>
                <w:lang w:eastAsia="en-US"/>
              </w:rPr>
            </w:pPr>
            <w:r w:rsidRPr="003519A6">
              <w:rPr>
                <w:rFonts w:eastAsia="Calibri" w:cs="Times New Roman"/>
                <w:b/>
                <w:color w:val="000000"/>
                <w:sz w:val="21"/>
                <w:szCs w:val="21"/>
                <w:lang w:eastAsia="en-US"/>
              </w:rPr>
              <w:t>0</w:t>
            </w:r>
          </w:p>
        </w:tc>
        <w:tc>
          <w:tcPr>
            <w:tcW w:w="1560" w:type="dxa"/>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z w:val="21"/>
                <w:szCs w:val="21"/>
                <w:lang w:eastAsia="en-US"/>
              </w:rPr>
            </w:pPr>
            <w:r w:rsidRPr="003519A6">
              <w:rPr>
                <w:rFonts w:eastAsia="Calibri" w:cs="Times New Roman"/>
                <w:b/>
                <w:color w:val="000000"/>
                <w:sz w:val="21"/>
                <w:szCs w:val="21"/>
                <w:lang w:eastAsia="en-US"/>
              </w:rPr>
              <w:t>0</w:t>
            </w:r>
          </w:p>
        </w:tc>
      </w:tr>
      <w:tr w:rsidR="003519A6" w:rsidRPr="003519A6" w:rsidTr="003519A6">
        <w:trPr>
          <w:gridAfter w:val="1"/>
          <w:wAfter w:w="21" w:type="dxa"/>
          <w:trHeight w:val="330"/>
        </w:trPr>
        <w:tc>
          <w:tcPr>
            <w:tcW w:w="2552" w:type="dxa"/>
            <w:gridSpan w:val="3"/>
            <w:shd w:val="clear" w:color="auto" w:fill="FFFFFF"/>
            <w:vAlign w:val="center"/>
          </w:tcPr>
          <w:p w:rsidR="003519A6" w:rsidRPr="003519A6" w:rsidRDefault="003519A6" w:rsidP="003519A6">
            <w:pPr>
              <w:widowControl/>
              <w:autoSpaceDE/>
              <w:autoSpaceDN/>
              <w:adjustRightInd/>
              <w:spacing w:line="240" w:lineRule="auto"/>
              <w:jc w:val="left"/>
              <w:rPr>
                <w:rFonts w:eastAsia="Calibri" w:cs="Times New Roman"/>
                <w:color w:val="000000"/>
                <w:sz w:val="21"/>
                <w:szCs w:val="21"/>
                <w:lang w:eastAsia="en-US"/>
              </w:rPr>
            </w:pPr>
            <w:r w:rsidRPr="003519A6">
              <w:rPr>
                <w:rFonts w:eastAsia="Calibri" w:cs="Times New Roman"/>
                <w:color w:val="000000"/>
                <w:sz w:val="21"/>
                <w:szCs w:val="21"/>
                <w:lang w:eastAsia="en-US"/>
              </w:rPr>
              <w:t>budżet państwa</w:t>
            </w:r>
          </w:p>
        </w:tc>
        <w:tc>
          <w:tcPr>
            <w:tcW w:w="581"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0</w:t>
            </w:r>
          </w:p>
        </w:tc>
        <w:tc>
          <w:tcPr>
            <w:tcW w:w="622"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0</w:t>
            </w:r>
          </w:p>
        </w:tc>
        <w:tc>
          <w:tcPr>
            <w:tcW w:w="622"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0</w:t>
            </w:r>
          </w:p>
        </w:tc>
        <w:tc>
          <w:tcPr>
            <w:tcW w:w="622" w:type="dxa"/>
            <w:gridSpan w:val="3"/>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0</w:t>
            </w:r>
          </w:p>
        </w:tc>
        <w:tc>
          <w:tcPr>
            <w:tcW w:w="623" w:type="dxa"/>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0</w:t>
            </w:r>
          </w:p>
        </w:tc>
        <w:tc>
          <w:tcPr>
            <w:tcW w:w="622"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0</w:t>
            </w:r>
          </w:p>
        </w:tc>
        <w:tc>
          <w:tcPr>
            <w:tcW w:w="622" w:type="dxa"/>
            <w:gridSpan w:val="3"/>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0</w:t>
            </w:r>
          </w:p>
        </w:tc>
        <w:tc>
          <w:tcPr>
            <w:tcW w:w="623"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0</w:t>
            </w:r>
          </w:p>
        </w:tc>
        <w:tc>
          <w:tcPr>
            <w:tcW w:w="622" w:type="dxa"/>
            <w:gridSpan w:val="3"/>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0</w:t>
            </w:r>
          </w:p>
        </w:tc>
        <w:tc>
          <w:tcPr>
            <w:tcW w:w="622"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0</w:t>
            </w:r>
          </w:p>
        </w:tc>
        <w:tc>
          <w:tcPr>
            <w:tcW w:w="623" w:type="dxa"/>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0</w:t>
            </w:r>
          </w:p>
        </w:tc>
        <w:tc>
          <w:tcPr>
            <w:tcW w:w="1560" w:type="dxa"/>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0</w:t>
            </w:r>
          </w:p>
        </w:tc>
      </w:tr>
      <w:tr w:rsidR="003519A6" w:rsidRPr="003519A6" w:rsidTr="003519A6">
        <w:trPr>
          <w:gridAfter w:val="1"/>
          <w:wAfter w:w="21" w:type="dxa"/>
          <w:trHeight w:val="360"/>
        </w:trPr>
        <w:tc>
          <w:tcPr>
            <w:tcW w:w="2552" w:type="dxa"/>
            <w:gridSpan w:val="3"/>
            <w:shd w:val="clear" w:color="auto" w:fill="FFFFFF"/>
            <w:vAlign w:val="center"/>
          </w:tcPr>
          <w:p w:rsidR="003519A6" w:rsidRPr="003519A6" w:rsidRDefault="003519A6" w:rsidP="003519A6">
            <w:pPr>
              <w:widowControl/>
              <w:autoSpaceDE/>
              <w:autoSpaceDN/>
              <w:adjustRightInd/>
              <w:spacing w:line="240" w:lineRule="auto"/>
              <w:jc w:val="left"/>
              <w:rPr>
                <w:rFonts w:eastAsia="Calibri" w:cs="Times New Roman"/>
                <w:color w:val="000000"/>
                <w:sz w:val="21"/>
                <w:szCs w:val="21"/>
                <w:lang w:eastAsia="en-US"/>
              </w:rPr>
            </w:pPr>
            <w:r w:rsidRPr="003519A6">
              <w:rPr>
                <w:rFonts w:eastAsia="Calibri" w:cs="Times New Roman"/>
                <w:b/>
                <w:color w:val="000000"/>
                <w:sz w:val="21"/>
                <w:szCs w:val="21"/>
                <w:lang w:eastAsia="en-US"/>
              </w:rPr>
              <w:t>Saldo ogółem</w:t>
            </w:r>
          </w:p>
        </w:tc>
        <w:tc>
          <w:tcPr>
            <w:tcW w:w="581"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z w:val="21"/>
                <w:szCs w:val="21"/>
                <w:lang w:eastAsia="en-US"/>
              </w:rPr>
            </w:pPr>
            <w:r w:rsidRPr="003519A6">
              <w:rPr>
                <w:rFonts w:eastAsia="Calibri" w:cs="Times New Roman"/>
                <w:b/>
                <w:color w:val="000000"/>
                <w:sz w:val="21"/>
                <w:szCs w:val="21"/>
                <w:lang w:eastAsia="en-US"/>
              </w:rPr>
              <w:t>300</w:t>
            </w:r>
          </w:p>
        </w:tc>
        <w:tc>
          <w:tcPr>
            <w:tcW w:w="622"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z w:val="21"/>
                <w:szCs w:val="21"/>
                <w:lang w:eastAsia="en-US"/>
              </w:rPr>
            </w:pPr>
            <w:r w:rsidRPr="003519A6">
              <w:rPr>
                <w:rFonts w:eastAsia="Calibri" w:cs="Times New Roman"/>
                <w:b/>
                <w:color w:val="000000"/>
                <w:sz w:val="21"/>
                <w:szCs w:val="21"/>
                <w:lang w:eastAsia="en-US"/>
              </w:rPr>
              <w:t>300</w:t>
            </w:r>
          </w:p>
        </w:tc>
        <w:tc>
          <w:tcPr>
            <w:tcW w:w="622" w:type="dxa"/>
            <w:gridSpan w:val="2"/>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b/>
                <w:sz w:val="22"/>
                <w:szCs w:val="22"/>
                <w:lang w:eastAsia="en-US"/>
              </w:rPr>
            </w:pPr>
            <w:r w:rsidRPr="003519A6">
              <w:rPr>
                <w:rFonts w:eastAsia="Calibri" w:cs="Times New Roman"/>
                <w:b/>
                <w:color w:val="000000"/>
                <w:sz w:val="21"/>
                <w:szCs w:val="21"/>
                <w:lang w:eastAsia="en-US"/>
              </w:rPr>
              <w:t>300</w:t>
            </w:r>
          </w:p>
        </w:tc>
        <w:tc>
          <w:tcPr>
            <w:tcW w:w="622" w:type="dxa"/>
            <w:gridSpan w:val="3"/>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b/>
                <w:sz w:val="22"/>
                <w:szCs w:val="22"/>
                <w:lang w:eastAsia="en-US"/>
              </w:rPr>
            </w:pPr>
            <w:r w:rsidRPr="003519A6">
              <w:rPr>
                <w:rFonts w:eastAsia="Calibri" w:cs="Times New Roman"/>
                <w:b/>
                <w:color w:val="000000"/>
                <w:sz w:val="21"/>
                <w:szCs w:val="21"/>
                <w:lang w:eastAsia="en-US"/>
              </w:rPr>
              <w:t>300</w:t>
            </w:r>
          </w:p>
        </w:tc>
        <w:tc>
          <w:tcPr>
            <w:tcW w:w="623" w:type="dxa"/>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b/>
                <w:sz w:val="22"/>
                <w:szCs w:val="22"/>
                <w:lang w:eastAsia="en-US"/>
              </w:rPr>
            </w:pPr>
            <w:r w:rsidRPr="003519A6">
              <w:rPr>
                <w:rFonts w:eastAsia="Calibri" w:cs="Times New Roman"/>
                <w:b/>
                <w:color w:val="000000"/>
                <w:sz w:val="21"/>
                <w:szCs w:val="21"/>
                <w:lang w:eastAsia="en-US"/>
              </w:rPr>
              <w:t>300</w:t>
            </w:r>
          </w:p>
        </w:tc>
        <w:tc>
          <w:tcPr>
            <w:tcW w:w="622" w:type="dxa"/>
            <w:gridSpan w:val="2"/>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b/>
                <w:sz w:val="22"/>
                <w:szCs w:val="22"/>
                <w:lang w:eastAsia="en-US"/>
              </w:rPr>
            </w:pPr>
            <w:r w:rsidRPr="003519A6">
              <w:rPr>
                <w:rFonts w:eastAsia="Calibri" w:cs="Times New Roman"/>
                <w:b/>
                <w:color w:val="000000"/>
                <w:sz w:val="21"/>
                <w:szCs w:val="21"/>
                <w:lang w:eastAsia="en-US"/>
              </w:rPr>
              <w:t>300</w:t>
            </w:r>
          </w:p>
        </w:tc>
        <w:tc>
          <w:tcPr>
            <w:tcW w:w="622" w:type="dxa"/>
            <w:gridSpan w:val="3"/>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b/>
                <w:sz w:val="22"/>
                <w:szCs w:val="22"/>
                <w:lang w:eastAsia="en-US"/>
              </w:rPr>
            </w:pPr>
            <w:r w:rsidRPr="003519A6">
              <w:rPr>
                <w:rFonts w:eastAsia="Calibri" w:cs="Times New Roman"/>
                <w:b/>
                <w:color w:val="000000"/>
                <w:sz w:val="21"/>
                <w:szCs w:val="21"/>
                <w:lang w:eastAsia="en-US"/>
              </w:rPr>
              <w:t>300</w:t>
            </w:r>
          </w:p>
        </w:tc>
        <w:tc>
          <w:tcPr>
            <w:tcW w:w="623" w:type="dxa"/>
            <w:gridSpan w:val="2"/>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b/>
                <w:sz w:val="22"/>
                <w:szCs w:val="22"/>
                <w:lang w:eastAsia="en-US"/>
              </w:rPr>
            </w:pPr>
            <w:r w:rsidRPr="003519A6">
              <w:rPr>
                <w:rFonts w:eastAsia="Calibri" w:cs="Times New Roman"/>
                <w:b/>
                <w:color w:val="000000"/>
                <w:sz w:val="21"/>
                <w:szCs w:val="21"/>
                <w:lang w:eastAsia="en-US"/>
              </w:rPr>
              <w:t>300</w:t>
            </w:r>
          </w:p>
        </w:tc>
        <w:tc>
          <w:tcPr>
            <w:tcW w:w="622" w:type="dxa"/>
            <w:gridSpan w:val="3"/>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b/>
                <w:sz w:val="22"/>
                <w:szCs w:val="22"/>
                <w:lang w:eastAsia="en-US"/>
              </w:rPr>
            </w:pPr>
            <w:r w:rsidRPr="003519A6">
              <w:rPr>
                <w:rFonts w:eastAsia="Calibri" w:cs="Times New Roman"/>
                <w:b/>
                <w:color w:val="000000"/>
                <w:sz w:val="21"/>
                <w:szCs w:val="21"/>
                <w:lang w:eastAsia="en-US"/>
              </w:rPr>
              <w:t>300</w:t>
            </w:r>
          </w:p>
        </w:tc>
        <w:tc>
          <w:tcPr>
            <w:tcW w:w="622" w:type="dxa"/>
            <w:gridSpan w:val="2"/>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b/>
                <w:sz w:val="22"/>
                <w:szCs w:val="22"/>
                <w:lang w:eastAsia="en-US"/>
              </w:rPr>
            </w:pPr>
            <w:r w:rsidRPr="003519A6">
              <w:rPr>
                <w:rFonts w:eastAsia="Calibri" w:cs="Times New Roman"/>
                <w:b/>
                <w:color w:val="000000"/>
                <w:sz w:val="21"/>
                <w:szCs w:val="21"/>
                <w:lang w:eastAsia="en-US"/>
              </w:rPr>
              <w:t>300</w:t>
            </w:r>
          </w:p>
        </w:tc>
        <w:tc>
          <w:tcPr>
            <w:tcW w:w="623" w:type="dxa"/>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b/>
                <w:sz w:val="22"/>
                <w:szCs w:val="22"/>
                <w:lang w:eastAsia="en-US"/>
              </w:rPr>
            </w:pPr>
            <w:r w:rsidRPr="003519A6">
              <w:rPr>
                <w:rFonts w:eastAsia="Calibri" w:cs="Times New Roman"/>
                <w:b/>
                <w:color w:val="000000"/>
                <w:sz w:val="21"/>
                <w:szCs w:val="21"/>
                <w:lang w:eastAsia="en-US"/>
              </w:rPr>
              <w:t>300</w:t>
            </w:r>
          </w:p>
        </w:tc>
        <w:tc>
          <w:tcPr>
            <w:tcW w:w="1560" w:type="dxa"/>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b/>
                <w:color w:val="000000"/>
                <w:spacing w:val="-2"/>
                <w:sz w:val="21"/>
                <w:szCs w:val="21"/>
                <w:lang w:eastAsia="en-US"/>
              </w:rPr>
            </w:pPr>
            <w:r w:rsidRPr="003519A6">
              <w:rPr>
                <w:rFonts w:eastAsia="Calibri" w:cs="Times New Roman"/>
                <w:b/>
                <w:color w:val="000000"/>
                <w:sz w:val="21"/>
                <w:szCs w:val="21"/>
                <w:lang w:eastAsia="en-US"/>
              </w:rPr>
              <w:t>3 30</w:t>
            </w:r>
            <w:r w:rsidRPr="003519A6">
              <w:rPr>
                <w:rFonts w:eastAsia="Calibri" w:cs="Times New Roman"/>
                <w:b/>
                <w:color w:val="000000"/>
                <w:spacing w:val="-2"/>
                <w:sz w:val="21"/>
                <w:szCs w:val="21"/>
                <w:lang w:eastAsia="en-US"/>
              </w:rPr>
              <w:t>0</w:t>
            </w:r>
          </w:p>
        </w:tc>
      </w:tr>
      <w:tr w:rsidR="003519A6" w:rsidRPr="003519A6" w:rsidTr="003519A6">
        <w:trPr>
          <w:gridAfter w:val="1"/>
          <w:wAfter w:w="21" w:type="dxa"/>
          <w:trHeight w:val="360"/>
        </w:trPr>
        <w:tc>
          <w:tcPr>
            <w:tcW w:w="2552" w:type="dxa"/>
            <w:gridSpan w:val="3"/>
            <w:shd w:val="clear" w:color="auto" w:fill="FFFFFF"/>
            <w:vAlign w:val="center"/>
          </w:tcPr>
          <w:p w:rsidR="003519A6" w:rsidRPr="003519A6" w:rsidRDefault="003519A6" w:rsidP="003519A6">
            <w:pPr>
              <w:widowControl/>
              <w:autoSpaceDE/>
              <w:autoSpaceDN/>
              <w:adjustRightInd/>
              <w:spacing w:line="240" w:lineRule="auto"/>
              <w:jc w:val="left"/>
              <w:rPr>
                <w:rFonts w:eastAsia="Calibri" w:cs="Times New Roman"/>
                <w:color w:val="000000"/>
                <w:sz w:val="21"/>
                <w:szCs w:val="21"/>
                <w:lang w:eastAsia="en-US"/>
              </w:rPr>
            </w:pPr>
            <w:r w:rsidRPr="003519A6">
              <w:rPr>
                <w:rFonts w:eastAsia="Calibri" w:cs="Times New Roman"/>
                <w:color w:val="000000"/>
                <w:sz w:val="21"/>
                <w:szCs w:val="21"/>
                <w:lang w:eastAsia="en-US"/>
              </w:rPr>
              <w:t>budżet państwa</w:t>
            </w:r>
          </w:p>
        </w:tc>
        <w:tc>
          <w:tcPr>
            <w:tcW w:w="581"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300</w:t>
            </w:r>
          </w:p>
        </w:tc>
        <w:tc>
          <w:tcPr>
            <w:tcW w:w="622" w:type="dxa"/>
            <w:gridSpan w:val="2"/>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300</w:t>
            </w:r>
          </w:p>
        </w:tc>
        <w:tc>
          <w:tcPr>
            <w:tcW w:w="622" w:type="dxa"/>
            <w:gridSpan w:val="2"/>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622" w:type="dxa"/>
            <w:gridSpan w:val="3"/>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623" w:type="dxa"/>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622" w:type="dxa"/>
            <w:gridSpan w:val="2"/>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622" w:type="dxa"/>
            <w:gridSpan w:val="3"/>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623" w:type="dxa"/>
            <w:gridSpan w:val="2"/>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622" w:type="dxa"/>
            <w:gridSpan w:val="3"/>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622" w:type="dxa"/>
            <w:gridSpan w:val="2"/>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623" w:type="dxa"/>
            <w:shd w:val="clear" w:color="auto" w:fill="FFFFFF"/>
            <w:vAlign w:val="center"/>
          </w:tcPr>
          <w:p w:rsidR="003519A6" w:rsidRPr="003519A6" w:rsidRDefault="003519A6" w:rsidP="003519A6">
            <w:pPr>
              <w:widowControl/>
              <w:autoSpaceDE/>
              <w:autoSpaceDN/>
              <w:adjustRightInd/>
              <w:spacing w:line="276" w:lineRule="auto"/>
              <w:jc w:val="right"/>
              <w:rPr>
                <w:rFonts w:ascii="Calibri" w:eastAsia="Calibri" w:hAnsi="Calibri" w:cs="Times New Roman"/>
                <w:sz w:val="22"/>
                <w:szCs w:val="22"/>
                <w:lang w:eastAsia="en-US"/>
              </w:rPr>
            </w:pPr>
            <w:r w:rsidRPr="003519A6">
              <w:rPr>
                <w:rFonts w:eastAsia="Calibri" w:cs="Times New Roman"/>
                <w:color w:val="000000"/>
                <w:sz w:val="21"/>
                <w:szCs w:val="21"/>
                <w:lang w:eastAsia="en-US"/>
              </w:rPr>
              <w:t>300</w:t>
            </w:r>
          </w:p>
        </w:tc>
        <w:tc>
          <w:tcPr>
            <w:tcW w:w="1560" w:type="dxa"/>
            <w:shd w:val="clear" w:color="auto" w:fill="FFFFFF"/>
            <w:vAlign w:val="center"/>
          </w:tcPr>
          <w:p w:rsidR="003519A6" w:rsidRPr="003519A6" w:rsidRDefault="003519A6" w:rsidP="003519A6">
            <w:pPr>
              <w:widowControl/>
              <w:autoSpaceDE/>
              <w:autoSpaceDN/>
              <w:adjustRightInd/>
              <w:spacing w:line="240" w:lineRule="auto"/>
              <w:jc w:val="right"/>
              <w:rPr>
                <w:rFonts w:eastAsia="Calibri" w:cs="Times New Roman"/>
                <w:color w:val="000000"/>
                <w:spacing w:val="-2"/>
                <w:sz w:val="21"/>
                <w:szCs w:val="21"/>
                <w:lang w:eastAsia="en-US"/>
              </w:rPr>
            </w:pPr>
            <w:r w:rsidRPr="003519A6">
              <w:rPr>
                <w:rFonts w:eastAsia="Calibri" w:cs="Times New Roman"/>
                <w:color w:val="000000"/>
                <w:sz w:val="21"/>
                <w:szCs w:val="21"/>
                <w:lang w:eastAsia="en-US"/>
              </w:rPr>
              <w:t>3 30</w:t>
            </w:r>
            <w:r w:rsidRPr="003519A6">
              <w:rPr>
                <w:rFonts w:eastAsia="Calibri" w:cs="Times New Roman"/>
                <w:color w:val="000000"/>
                <w:spacing w:val="-2"/>
                <w:sz w:val="21"/>
                <w:szCs w:val="21"/>
                <w:lang w:eastAsia="en-US"/>
              </w:rPr>
              <w:t>0</w:t>
            </w:r>
          </w:p>
        </w:tc>
      </w:tr>
      <w:tr w:rsidR="003519A6" w:rsidRPr="003519A6" w:rsidTr="003519A6">
        <w:trPr>
          <w:gridAfter w:val="1"/>
          <w:wAfter w:w="21" w:type="dxa"/>
          <w:trHeight w:val="348"/>
        </w:trPr>
        <w:tc>
          <w:tcPr>
            <w:tcW w:w="2243" w:type="dxa"/>
            <w:gridSpan w:val="2"/>
            <w:shd w:val="clear" w:color="auto" w:fill="FFFFFF"/>
            <w:vAlign w:val="center"/>
          </w:tcPr>
          <w:p w:rsidR="003519A6" w:rsidRPr="003519A6" w:rsidRDefault="003519A6" w:rsidP="003519A6">
            <w:pPr>
              <w:widowControl/>
              <w:autoSpaceDE/>
              <w:autoSpaceDN/>
              <w:adjustRightInd/>
              <w:spacing w:line="240" w:lineRule="auto"/>
              <w:jc w:val="left"/>
              <w:rPr>
                <w:rFonts w:eastAsia="Calibri" w:cs="Times New Roman"/>
                <w:color w:val="000000"/>
                <w:sz w:val="21"/>
                <w:szCs w:val="21"/>
                <w:lang w:eastAsia="en-US"/>
              </w:rPr>
            </w:pPr>
            <w:r w:rsidRPr="003519A6">
              <w:rPr>
                <w:rFonts w:eastAsia="Calibri" w:cs="Times New Roman"/>
                <w:color w:val="000000"/>
                <w:sz w:val="21"/>
                <w:szCs w:val="21"/>
                <w:lang w:eastAsia="en-US"/>
              </w:rPr>
              <w:t xml:space="preserve">Źródła finansowania </w:t>
            </w:r>
          </w:p>
        </w:tc>
        <w:tc>
          <w:tcPr>
            <w:tcW w:w="8673" w:type="dxa"/>
            <w:gridSpan w:val="25"/>
            <w:shd w:val="clear" w:color="auto" w:fill="FFFFFF"/>
            <w:vAlign w:val="center"/>
          </w:tcPr>
          <w:p w:rsidR="003519A6" w:rsidRPr="003519A6" w:rsidRDefault="003519A6" w:rsidP="003519A6">
            <w:pPr>
              <w:widowControl/>
              <w:autoSpaceDE/>
              <w:autoSpaceDN/>
              <w:adjustRightInd/>
              <w:spacing w:line="240" w:lineRule="auto"/>
              <w:rPr>
                <w:rFonts w:eastAsia="Calibri" w:cs="Times New Roman"/>
                <w:color w:val="000000"/>
                <w:sz w:val="21"/>
                <w:szCs w:val="21"/>
                <w:lang w:eastAsia="en-US"/>
              </w:rPr>
            </w:pPr>
          </w:p>
          <w:p w:rsidR="003519A6" w:rsidRPr="003519A6" w:rsidRDefault="003519A6" w:rsidP="003519A6">
            <w:pPr>
              <w:widowControl/>
              <w:autoSpaceDE/>
              <w:autoSpaceDN/>
              <w:adjustRightInd/>
              <w:spacing w:line="240" w:lineRule="auto"/>
              <w:rPr>
                <w:rFonts w:eastAsia="Calibri" w:cs="Times New Roman"/>
                <w:color w:val="000000"/>
                <w:sz w:val="21"/>
                <w:szCs w:val="21"/>
                <w:lang w:eastAsia="en-US"/>
              </w:rPr>
            </w:pPr>
          </w:p>
        </w:tc>
      </w:tr>
      <w:tr w:rsidR="003519A6" w:rsidRPr="003519A6" w:rsidTr="003519A6">
        <w:trPr>
          <w:gridAfter w:val="1"/>
          <w:wAfter w:w="21" w:type="dxa"/>
          <w:trHeight w:val="699"/>
        </w:trPr>
        <w:tc>
          <w:tcPr>
            <w:tcW w:w="2243" w:type="dxa"/>
            <w:gridSpan w:val="2"/>
            <w:shd w:val="clear" w:color="auto" w:fill="FFFFFF"/>
          </w:tcPr>
          <w:p w:rsidR="003519A6" w:rsidRPr="003519A6" w:rsidRDefault="003519A6" w:rsidP="003519A6">
            <w:pPr>
              <w:widowControl/>
              <w:autoSpaceDE/>
              <w:autoSpaceDN/>
              <w:adjustRightInd/>
              <w:spacing w:line="240" w:lineRule="auto"/>
              <w:jc w:val="left"/>
              <w:rPr>
                <w:rFonts w:eastAsia="Calibri" w:cs="Times New Roman"/>
                <w:color w:val="000000"/>
                <w:sz w:val="21"/>
                <w:szCs w:val="21"/>
                <w:lang w:eastAsia="en-US"/>
              </w:rPr>
            </w:pPr>
            <w:r w:rsidRPr="003519A6">
              <w:rPr>
                <w:rFonts w:eastAsia="Calibri" w:cs="Times New Roman"/>
                <w:color w:val="000000"/>
                <w:sz w:val="21"/>
                <w:szCs w:val="21"/>
                <w:lang w:eastAsia="en-US"/>
              </w:rPr>
              <w:t>Dodatkowe informacje, w tym wskazanie źródeł danych i przyjętych do obliczeń założeń</w:t>
            </w:r>
          </w:p>
        </w:tc>
        <w:tc>
          <w:tcPr>
            <w:tcW w:w="8673" w:type="dxa"/>
            <w:gridSpan w:val="25"/>
            <w:shd w:val="clear" w:color="auto" w:fill="FFFFFF"/>
          </w:tcPr>
          <w:p w:rsidR="003519A6" w:rsidRPr="003519A6" w:rsidRDefault="003519A6" w:rsidP="003519A6">
            <w:pPr>
              <w:widowControl/>
              <w:autoSpaceDE/>
              <w:autoSpaceDN/>
              <w:adjustRightInd/>
              <w:spacing w:after="120" w:line="240" w:lineRule="auto"/>
              <w:ind w:left="-82"/>
              <w:rPr>
                <w:rFonts w:eastAsia="Calibri" w:cs="Times New Roman"/>
                <w:sz w:val="21"/>
                <w:szCs w:val="21"/>
                <w:lang w:eastAsia="en-US"/>
              </w:rPr>
            </w:pPr>
            <w:r w:rsidRPr="003519A6">
              <w:rPr>
                <w:rFonts w:eastAsia="Calibri" w:cs="Times New Roman"/>
                <w:sz w:val="21"/>
                <w:szCs w:val="21"/>
                <w:lang w:eastAsia="en-US"/>
              </w:rPr>
              <w:t xml:space="preserve">Na podstawie danych z systemu CEPIK (dotyczących 2015 r.) oszacowano, że po wprowadzeniu projektowanego zróżnicowania stawek podatku akcyzowego oraz objęcia nimi również samochodów ciężarowych o DMC &lt; 3,5 t, dochody budżetowe z tego tytułu wyniosą około 2,2 mld zł rocznie. </w:t>
            </w:r>
          </w:p>
          <w:p w:rsidR="003519A6" w:rsidRPr="003519A6" w:rsidRDefault="003519A6" w:rsidP="003519A6">
            <w:pPr>
              <w:widowControl/>
              <w:autoSpaceDE/>
              <w:autoSpaceDN/>
              <w:adjustRightInd/>
              <w:spacing w:after="120" w:line="240" w:lineRule="auto"/>
              <w:ind w:left="-82"/>
              <w:rPr>
                <w:rFonts w:eastAsia="Calibri" w:cs="Times New Roman"/>
                <w:sz w:val="21"/>
                <w:szCs w:val="21"/>
                <w:lang w:eastAsia="en-US"/>
              </w:rPr>
            </w:pPr>
            <w:r w:rsidRPr="003519A6">
              <w:rPr>
                <w:rFonts w:eastAsia="Calibri" w:cs="Times New Roman"/>
                <w:sz w:val="21"/>
                <w:szCs w:val="21"/>
                <w:lang w:eastAsia="en-US"/>
              </w:rPr>
              <w:t xml:space="preserve">Biorąc pod uwagę, że wpływy z podatku akcyzowego od samochodów osobowych w 2015 r. wyniosły 1,9 mld zł, projektowana regulacja spowoduje wzrost dochodów budżetowych </w:t>
            </w:r>
            <w:r w:rsidRPr="003519A6">
              <w:rPr>
                <w:rFonts w:eastAsia="Calibri" w:cs="Times New Roman"/>
                <w:sz w:val="21"/>
                <w:szCs w:val="21"/>
                <w:lang w:eastAsia="en-US"/>
              </w:rPr>
              <w:br/>
              <w:t xml:space="preserve">z tytułu podatku akcyzowego o 300 mln zł. Pozytywny efekt budżetowy będzie wynikać </w:t>
            </w:r>
            <w:r w:rsidRPr="003519A6">
              <w:rPr>
                <w:rFonts w:eastAsia="Calibri" w:cs="Times New Roman"/>
                <w:sz w:val="21"/>
                <w:szCs w:val="21"/>
                <w:lang w:eastAsia="en-US"/>
              </w:rPr>
              <w:br/>
              <w:t>z wyeliminowania nadużyć opisanych w pkt 1 OSR.</w:t>
            </w:r>
          </w:p>
          <w:p w:rsidR="003519A6" w:rsidRPr="003519A6" w:rsidRDefault="003519A6" w:rsidP="00B74798">
            <w:pPr>
              <w:widowControl/>
              <w:autoSpaceDE/>
              <w:autoSpaceDN/>
              <w:adjustRightInd/>
              <w:spacing w:before="120" w:after="60" w:line="240" w:lineRule="auto"/>
              <w:ind w:left="-79"/>
              <w:rPr>
                <w:rFonts w:eastAsia="Calibri" w:cs="Times New Roman"/>
                <w:b/>
                <w:sz w:val="21"/>
                <w:szCs w:val="21"/>
                <w:u w:val="single"/>
                <w:lang w:eastAsia="en-US"/>
              </w:rPr>
            </w:pPr>
            <w:r w:rsidRPr="003519A6">
              <w:rPr>
                <w:rFonts w:eastAsia="Calibri" w:cs="Times New Roman"/>
                <w:sz w:val="21"/>
                <w:szCs w:val="21"/>
                <w:u w:val="single"/>
                <w:lang w:eastAsia="en-US"/>
              </w:rPr>
              <w:t>Założenia:</w:t>
            </w:r>
          </w:p>
          <w:p w:rsidR="003519A6" w:rsidRPr="003519A6" w:rsidRDefault="003519A6" w:rsidP="00B74798">
            <w:pPr>
              <w:widowControl/>
              <w:numPr>
                <w:ilvl w:val="0"/>
                <w:numId w:val="4"/>
              </w:numPr>
              <w:autoSpaceDE/>
              <w:autoSpaceDN/>
              <w:adjustRightInd/>
              <w:spacing w:before="60" w:line="240" w:lineRule="auto"/>
              <w:ind w:left="346" w:hanging="284"/>
              <w:jc w:val="left"/>
              <w:rPr>
                <w:rFonts w:eastAsia="Calibri" w:cs="Times New Roman"/>
                <w:sz w:val="21"/>
                <w:szCs w:val="21"/>
                <w:lang w:eastAsia="en-US"/>
              </w:rPr>
            </w:pPr>
            <w:r w:rsidRPr="003519A6">
              <w:rPr>
                <w:rFonts w:eastAsia="Calibri" w:cs="Times New Roman"/>
                <w:sz w:val="21"/>
                <w:szCs w:val="21"/>
                <w:lang w:eastAsia="en-US"/>
              </w:rPr>
              <w:t>Liczba oraz struktura rejestrowanych pojazdów o DMC &lt; 3,5 t w latach 2016–2017 pozostaną na poziomie z 2015 r.</w:t>
            </w:r>
          </w:p>
          <w:p w:rsidR="003519A6" w:rsidRPr="003519A6" w:rsidRDefault="003519A6" w:rsidP="00B74798">
            <w:pPr>
              <w:widowControl/>
              <w:numPr>
                <w:ilvl w:val="0"/>
                <w:numId w:val="4"/>
              </w:numPr>
              <w:autoSpaceDE/>
              <w:autoSpaceDN/>
              <w:adjustRightInd/>
              <w:spacing w:before="60" w:line="240" w:lineRule="auto"/>
              <w:ind w:left="346" w:hanging="284"/>
              <w:jc w:val="left"/>
              <w:rPr>
                <w:rFonts w:eastAsia="Calibri" w:cs="Times New Roman"/>
                <w:sz w:val="21"/>
                <w:szCs w:val="21"/>
                <w:lang w:eastAsia="en-US"/>
              </w:rPr>
            </w:pPr>
            <w:r w:rsidRPr="003519A6">
              <w:rPr>
                <w:rFonts w:eastAsia="Calibri" w:cs="Times New Roman"/>
                <w:sz w:val="21"/>
                <w:szCs w:val="21"/>
                <w:lang w:eastAsia="en-US"/>
              </w:rPr>
              <w:t>Nie uwzględniono rosnącego w ostatnich latach popytu na samochody o DMC &lt; 3,5 t.</w:t>
            </w:r>
          </w:p>
          <w:p w:rsidR="003519A6" w:rsidRPr="003519A6" w:rsidRDefault="003519A6" w:rsidP="003519A6">
            <w:pPr>
              <w:widowControl/>
              <w:autoSpaceDE/>
              <w:autoSpaceDN/>
              <w:adjustRightInd/>
              <w:spacing w:before="120" w:line="240" w:lineRule="auto"/>
              <w:ind w:left="343"/>
              <w:rPr>
                <w:rFonts w:eastAsia="Calibri" w:cs="Times New Roman"/>
                <w:sz w:val="21"/>
                <w:szCs w:val="21"/>
                <w:lang w:eastAsia="en-US"/>
              </w:rPr>
            </w:pPr>
            <w:r w:rsidRPr="003519A6">
              <w:rPr>
                <w:rFonts w:eastAsia="Calibri" w:cs="Times New Roman"/>
                <w:sz w:val="21"/>
                <w:szCs w:val="21"/>
                <w:lang w:eastAsia="en-US"/>
              </w:rPr>
              <w:t xml:space="preserve">Według danych CEPIK liczba zarejestrowanych po raz pierwszy w Polsce pojazdów w 2016 r. (w okresie styczeń–wrzesień) wzrosła średnio o 14% w porównaniu do analogicznego okresu </w:t>
            </w:r>
            <w:r w:rsidRPr="003519A6">
              <w:rPr>
                <w:rFonts w:eastAsia="Calibri" w:cs="Times New Roman"/>
                <w:sz w:val="21"/>
                <w:szCs w:val="21"/>
                <w:lang w:eastAsia="en-US"/>
              </w:rPr>
              <w:br/>
              <w:t>w poprzednim roku.</w:t>
            </w:r>
          </w:p>
          <w:p w:rsidR="003519A6" w:rsidRPr="003519A6" w:rsidRDefault="003519A6" w:rsidP="00B74798">
            <w:pPr>
              <w:widowControl/>
              <w:numPr>
                <w:ilvl w:val="0"/>
                <w:numId w:val="4"/>
              </w:numPr>
              <w:autoSpaceDE/>
              <w:autoSpaceDN/>
              <w:adjustRightInd/>
              <w:spacing w:before="60" w:line="240" w:lineRule="auto"/>
              <w:ind w:left="346" w:hanging="284"/>
              <w:jc w:val="left"/>
              <w:rPr>
                <w:rFonts w:eastAsia="Calibri" w:cs="Times New Roman"/>
                <w:sz w:val="21"/>
                <w:szCs w:val="21"/>
                <w:lang w:eastAsia="en-US"/>
              </w:rPr>
            </w:pPr>
            <w:r w:rsidRPr="003519A6">
              <w:rPr>
                <w:rFonts w:eastAsia="Calibri" w:cs="Times New Roman"/>
                <w:sz w:val="21"/>
                <w:szCs w:val="21"/>
                <w:lang w:eastAsia="en-US"/>
              </w:rPr>
              <w:t>Nie uwzględniono także zmiany struktury popytu na samochody w kolejnych latach.</w:t>
            </w:r>
          </w:p>
          <w:p w:rsidR="003519A6" w:rsidRPr="003519A6" w:rsidRDefault="003519A6" w:rsidP="003519A6">
            <w:pPr>
              <w:widowControl/>
              <w:autoSpaceDE/>
              <w:autoSpaceDN/>
              <w:adjustRightInd/>
              <w:spacing w:before="120" w:line="240" w:lineRule="auto"/>
              <w:ind w:left="343"/>
              <w:rPr>
                <w:rFonts w:eastAsia="Calibri" w:cs="Times New Roman"/>
                <w:sz w:val="21"/>
                <w:szCs w:val="21"/>
                <w:lang w:eastAsia="en-US"/>
              </w:rPr>
            </w:pPr>
            <w:r w:rsidRPr="003519A6">
              <w:rPr>
                <w:rFonts w:eastAsia="Calibri" w:cs="Times New Roman"/>
                <w:sz w:val="21"/>
                <w:szCs w:val="21"/>
                <w:lang w:eastAsia="en-US"/>
              </w:rPr>
              <w:t>Można przypuszczać, że sprowadzane z zagranicy pojazdy będą coraz młodsze i będą spełniały wyższe normy emisji spalin.</w:t>
            </w:r>
          </w:p>
          <w:p w:rsidR="003519A6" w:rsidRPr="003519A6" w:rsidRDefault="003519A6" w:rsidP="00B74798">
            <w:pPr>
              <w:widowControl/>
              <w:numPr>
                <w:ilvl w:val="0"/>
                <w:numId w:val="4"/>
              </w:numPr>
              <w:autoSpaceDE/>
              <w:autoSpaceDN/>
              <w:adjustRightInd/>
              <w:spacing w:before="60" w:line="240" w:lineRule="auto"/>
              <w:ind w:left="346" w:hanging="284"/>
              <w:jc w:val="left"/>
              <w:rPr>
                <w:rFonts w:eastAsia="Calibri" w:cs="Times New Roman"/>
                <w:sz w:val="21"/>
                <w:szCs w:val="21"/>
                <w:lang w:eastAsia="en-US"/>
              </w:rPr>
            </w:pPr>
            <w:r w:rsidRPr="003519A6">
              <w:rPr>
                <w:rFonts w:eastAsia="Calibri" w:cs="Times New Roman"/>
                <w:sz w:val="21"/>
                <w:szCs w:val="21"/>
                <w:lang w:eastAsia="en-US"/>
              </w:rPr>
              <w:t xml:space="preserve">Szacunki nie uwzględniają ponadnormatywnej utraty wartości niektórych pojazdów </w:t>
            </w:r>
            <w:r w:rsidRPr="003519A6">
              <w:rPr>
                <w:rFonts w:eastAsia="Calibri" w:cs="Times New Roman"/>
                <w:sz w:val="21"/>
                <w:szCs w:val="21"/>
                <w:lang w:eastAsia="en-US"/>
              </w:rPr>
              <w:br/>
              <w:t>i stosowania w takich przypadkach dodatkowego współczynnika deprecjacji.</w:t>
            </w:r>
          </w:p>
          <w:p w:rsidR="003519A6" w:rsidRPr="003519A6" w:rsidRDefault="003519A6" w:rsidP="00B74798">
            <w:pPr>
              <w:widowControl/>
              <w:numPr>
                <w:ilvl w:val="0"/>
                <w:numId w:val="4"/>
              </w:numPr>
              <w:autoSpaceDE/>
              <w:autoSpaceDN/>
              <w:adjustRightInd/>
              <w:spacing w:before="120" w:line="240" w:lineRule="auto"/>
              <w:ind w:left="346" w:hanging="284"/>
              <w:jc w:val="left"/>
              <w:rPr>
                <w:rFonts w:eastAsia="Calibri" w:cs="Times New Roman"/>
                <w:sz w:val="21"/>
                <w:szCs w:val="21"/>
                <w:lang w:eastAsia="en-US"/>
              </w:rPr>
            </w:pPr>
            <w:r w:rsidRPr="003519A6">
              <w:rPr>
                <w:rFonts w:eastAsia="Calibri" w:cs="Times New Roman"/>
                <w:sz w:val="21"/>
                <w:szCs w:val="21"/>
                <w:lang w:eastAsia="en-US"/>
              </w:rPr>
              <w:t xml:space="preserve">Nie uwzględniono wyłączenia z opodatkowania akcyzą samochodów elektrycznych </w:t>
            </w:r>
            <w:r w:rsidRPr="003519A6">
              <w:rPr>
                <w:rFonts w:eastAsia="Calibri" w:cs="Times New Roman"/>
                <w:sz w:val="21"/>
                <w:szCs w:val="21"/>
                <w:lang w:eastAsia="en-US"/>
              </w:rPr>
              <w:br/>
            </w:r>
            <w:r w:rsidRPr="003519A6">
              <w:rPr>
                <w:rFonts w:eastAsia="Calibri" w:cs="Times New Roman"/>
                <w:sz w:val="21"/>
                <w:szCs w:val="21"/>
                <w:lang w:eastAsia="en-US"/>
              </w:rPr>
              <w:lastRenderedPageBreak/>
              <w:t xml:space="preserve">i zabytkowych oraz częściowego zmniejszenia opłaty dla samochodów hybrydowych. </w:t>
            </w:r>
          </w:p>
          <w:p w:rsidR="003519A6" w:rsidRPr="003519A6" w:rsidRDefault="003519A6" w:rsidP="003519A6">
            <w:pPr>
              <w:widowControl/>
              <w:autoSpaceDE/>
              <w:autoSpaceDN/>
              <w:adjustRightInd/>
              <w:spacing w:before="120" w:after="120" w:line="240" w:lineRule="auto"/>
              <w:ind w:left="346"/>
              <w:rPr>
                <w:rFonts w:ascii="Calibri" w:eastAsia="Calibri" w:hAnsi="Calibri" w:cs="Times New Roman"/>
                <w:sz w:val="22"/>
                <w:szCs w:val="22"/>
                <w:lang w:eastAsia="en-US"/>
              </w:rPr>
            </w:pPr>
            <w:r w:rsidRPr="003519A6">
              <w:rPr>
                <w:rFonts w:eastAsia="Calibri" w:cs="Times New Roman"/>
                <w:sz w:val="21"/>
                <w:szCs w:val="21"/>
                <w:lang w:eastAsia="en-US"/>
              </w:rPr>
              <w:t xml:space="preserve">Według danych </w:t>
            </w:r>
            <w:proofErr w:type="spellStart"/>
            <w:r w:rsidRPr="003519A6">
              <w:rPr>
                <w:rFonts w:eastAsia="Calibri" w:cs="Times New Roman"/>
                <w:i/>
                <w:sz w:val="21"/>
                <w:szCs w:val="21"/>
                <w:lang w:eastAsia="en-US"/>
              </w:rPr>
              <w:t>European</w:t>
            </w:r>
            <w:proofErr w:type="spellEnd"/>
            <w:r w:rsidRPr="003519A6">
              <w:rPr>
                <w:rFonts w:eastAsia="Calibri" w:cs="Times New Roman"/>
                <w:i/>
                <w:sz w:val="21"/>
                <w:szCs w:val="21"/>
                <w:lang w:eastAsia="en-US"/>
              </w:rPr>
              <w:t xml:space="preserve"> Automobile </w:t>
            </w:r>
            <w:proofErr w:type="spellStart"/>
            <w:r w:rsidRPr="003519A6">
              <w:rPr>
                <w:rFonts w:eastAsia="Calibri" w:cs="Times New Roman"/>
                <w:i/>
                <w:sz w:val="21"/>
                <w:szCs w:val="21"/>
                <w:lang w:eastAsia="en-US"/>
              </w:rPr>
              <w:t>Manufacturers</w:t>
            </w:r>
            <w:proofErr w:type="spellEnd"/>
            <w:r w:rsidRPr="003519A6">
              <w:rPr>
                <w:rFonts w:eastAsia="Calibri" w:cs="Times New Roman"/>
                <w:i/>
                <w:sz w:val="21"/>
                <w:szCs w:val="21"/>
                <w:lang w:eastAsia="en-US"/>
              </w:rPr>
              <w:t xml:space="preserve"> </w:t>
            </w:r>
            <w:proofErr w:type="spellStart"/>
            <w:r w:rsidRPr="003519A6">
              <w:rPr>
                <w:rFonts w:eastAsia="Calibri" w:cs="Times New Roman"/>
                <w:i/>
                <w:sz w:val="21"/>
                <w:szCs w:val="21"/>
                <w:lang w:eastAsia="en-US"/>
              </w:rPr>
              <w:t>Association</w:t>
            </w:r>
            <w:proofErr w:type="spellEnd"/>
            <w:r w:rsidRPr="003519A6">
              <w:rPr>
                <w:rFonts w:eastAsia="Calibri" w:cs="Times New Roman"/>
                <w:sz w:val="21"/>
                <w:szCs w:val="21"/>
                <w:lang w:eastAsia="en-US"/>
              </w:rPr>
              <w:t xml:space="preserve"> w 2015 r. w Polsce zarejestrowano po raz pierwszy łącznie 5 763 samochodów elektrycznych i hybrydowych, </w:t>
            </w:r>
            <w:r w:rsidRPr="003519A6">
              <w:rPr>
                <w:rFonts w:eastAsia="Calibri" w:cs="Times New Roman"/>
                <w:sz w:val="21"/>
                <w:szCs w:val="21"/>
                <w:lang w:eastAsia="en-US"/>
              </w:rPr>
              <w:br/>
              <w:t xml:space="preserve">co stanowi zaledwie 0,5% wszystkich samochodów osobowych nowo zarejestrowanych </w:t>
            </w:r>
            <w:r w:rsidRPr="003519A6">
              <w:rPr>
                <w:rFonts w:eastAsia="Calibri" w:cs="Times New Roman"/>
                <w:sz w:val="21"/>
                <w:szCs w:val="21"/>
                <w:lang w:eastAsia="en-US"/>
              </w:rPr>
              <w:br/>
              <w:t>w 2015 r. Ich wyłączenie z opodatkowania akcyzą nie będzie miało istotnego wpływu na dochody budżetu państwa.</w:t>
            </w:r>
          </w:p>
        </w:tc>
      </w:tr>
      <w:tr w:rsidR="003519A6" w:rsidRPr="003519A6" w:rsidTr="003519A6">
        <w:trPr>
          <w:gridAfter w:val="1"/>
          <w:wAfter w:w="21" w:type="dxa"/>
          <w:trHeight w:val="345"/>
        </w:trPr>
        <w:tc>
          <w:tcPr>
            <w:tcW w:w="10916" w:type="dxa"/>
            <w:gridSpan w:val="27"/>
            <w:shd w:val="clear" w:color="auto" w:fill="99CCFF"/>
          </w:tcPr>
          <w:p w:rsidR="003519A6" w:rsidRPr="003519A6" w:rsidRDefault="003519A6" w:rsidP="00B74798">
            <w:pPr>
              <w:widowControl/>
              <w:numPr>
                <w:ilvl w:val="0"/>
                <w:numId w:val="2"/>
              </w:numPr>
              <w:autoSpaceDE/>
              <w:autoSpaceDN/>
              <w:adjustRightInd/>
              <w:spacing w:before="120" w:after="120" w:line="240" w:lineRule="auto"/>
              <w:jc w:val="left"/>
              <w:rPr>
                <w:rFonts w:eastAsia="Calibri" w:cs="Times New Roman"/>
                <w:b/>
                <w:color w:val="000000"/>
                <w:spacing w:val="-2"/>
                <w:sz w:val="22"/>
                <w:szCs w:val="22"/>
                <w:lang w:eastAsia="en-US"/>
              </w:rPr>
            </w:pPr>
            <w:r w:rsidRPr="003519A6">
              <w:rPr>
                <w:rFonts w:eastAsia="Calibri" w:cs="Times New Roman"/>
                <w:b/>
                <w:color w:val="000000"/>
                <w:spacing w:val="-2"/>
                <w:sz w:val="22"/>
                <w:szCs w:val="22"/>
                <w:lang w:eastAsia="en-US"/>
              </w:rPr>
              <w:lastRenderedPageBreak/>
              <w:t xml:space="preserve">Wpływ na </w:t>
            </w:r>
            <w:r w:rsidRPr="003519A6">
              <w:rPr>
                <w:rFonts w:eastAsia="Calibri" w:cs="Times New Roman"/>
                <w:b/>
                <w:color w:val="000000"/>
                <w:sz w:val="22"/>
                <w:szCs w:val="22"/>
                <w:lang w:eastAsia="en-US"/>
              </w:rPr>
              <w:t xml:space="preserve">konkurencyjność gospodarki i przedsiębiorczość, w tym funkcjonowanie przedsiębiorców oraz na rodzinę, obywateli i gospodarstwa domowe </w:t>
            </w:r>
          </w:p>
        </w:tc>
      </w:tr>
      <w:tr w:rsidR="003519A6" w:rsidRPr="003519A6" w:rsidTr="003519A6">
        <w:trPr>
          <w:gridAfter w:val="1"/>
          <w:wAfter w:w="21" w:type="dxa"/>
          <w:trHeight w:val="142"/>
        </w:trPr>
        <w:tc>
          <w:tcPr>
            <w:tcW w:w="10916" w:type="dxa"/>
            <w:gridSpan w:val="27"/>
            <w:shd w:val="clear" w:color="auto" w:fill="FFFFFF"/>
          </w:tcPr>
          <w:p w:rsidR="003519A6" w:rsidRPr="003519A6" w:rsidRDefault="003519A6" w:rsidP="003519A6">
            <w:pPr>
              <w:widowControl/>
              <w:autoSpaceDE/>
              <w:autoSpaceDN/>
              <w:adjustRightInd/>
              <w:spacing w:line="240" w:lineRule="auto"/>
              <w:jc w:val="center"/>
              <w:rPr>
                <w:rFonts w:eastAsia="Calibri" w:cs="Times New Roman"/>
                <w:color w:val="000000"/>
                <w:spacing w:val="-2"/>
                <w:sz w:val="21"/>
                <w:szCs w:val="21"/>
                <w:lang w:eastAsia="en-US"/>
              </w:rPr>
            </w:pPr>
            <w:r w:rsidRPr="003519A6">
              <w:rPr>
                <w:rFonts w:eastAsia="Calibri" w:cs="Times New Roman"/>
                <w:color w:val="000000"/>
                <w:spacing w:val="-2"/>
                <w:sz w:val="21"/>
                <w:szCs w:val="21"/>
                <w:lang w:eastAsia="en-US"/>
              </w:rPr>
              <w:t>Skutki</w:t>
            </w:r>
          </w:p>
        </w:tc>
      </w:tr>
      <w:tr w:rsidR="003519A6" w:rsidRPr="003519A6" w:rsidTr="003519A6">
        <w:trPr>
          <w:gridAfter w:val="1"/>
          <w:wAfter w:w="21" w:type="dxa"/>
          <w:trHeight w:val="142"/>
        </w:trPr>
        <w:tc>
          <w:tcPr>
            <w:tcW w:w="3889" w:type="dxa"/>
            <w:gridSpan w:val="8"/>
            <w:shd w:val="clear" w:color="auto" w:fill="FFFFFF"/>
          </w:tcPr>
          <w:p w:rsidR="003519A6" w:rsidRPr="003519A6" w:rsidRDefault="003519A6" w:rsidP="003519A6">
            <w:pPr>
              <w:widowControl/>
              <w:autoSpaceDE/>
              <w:autoSpaceDN/>
              <w:adjustRightInd/>
              <w:spacing w:line="240" w:lineRule="auto"/>
              <w:jc w:val="left"/>
              <w:rPr>
                <w:rFonts w:eastAsia="Calibri" w:cs="Times New Roman"/>
                <w:color w:val="000000"/>
                <w:sz w:val="21"/>
                <w:szCs w:val="21"/>
                <w:lang w:eastAsia="en-US"/>
              </w:rPr>
            </w:pPr>
            <w:r w:rsidRPr="003519A6">
              <w:rPr>
                <w:rFonts w:eastAsia="Calibri" w:cs="Times New Roman"/>
                <w:color w:val="000000"/>
                <w:sz w:val="21"/>
                <w:szCs w:val="21"/>
                <w:lang w:eastAsia="en-US"/>
              </w:rPr>
              <w:t>Czas w latach od wejścia w życie zmian</w:t>
            </w:r>
          </w:p>
        </w:tc>
        <w:tc>
          <w:tcPr>
            <w:tcW w:w="937" w:type="dxa"/>
            <w:gridSpan w:val="2"/>
            <w:shd w:val="clear" w:color="auto" w:fill="FFFFFF"/>
          </w:tcPr>
          <w:p w:rsidR="003519A6" w:rsidRPr="003519A6" w:rsidRDefault="003519A6" w:rsidP="003519A6">
            <w:pPr>
              <w:widowControl/>
              <w:autoSpaceDE/>
              <w:autoSpaceDN/>
              <w:adjustRightInd/>
              <w:spacing w:line="240" w:lineRule="auto"/>
              <w:jc w:val="center"/>
              <w:rPr>
                <w:rFonts w:eastAsia="Calibri" w:cs="Times New Roman"/>
                <w:color w:val="000000"/>
                <w:sz w:val="21"/>
                <w:szCs w:val="21"/>
                <w:lang w:eastAsia="en-US"/>
              </w:rPr>
            </w:pPr>
            <w:r w:rsidRPr="003519A6">
              <w:rPr>
                <w:rFonts w:eastAsia="Calibri" w:cs="Times New Roman"/>
                <w:color w:val="000000"/>
                <w:sz w:val="21"/>
                <w:szCs w:val="21"/>
                <w:lang w:eastAsia="en-US"/>
              </w:rPr>
              <w:t>1</w:t>
            </w:r>
          </w:p>
        </w:tc>
        <w:tc>
          <w:tcPr>
            <w:tcW w:w="938" w:type="dxa"/>
            <w:gridSpan w:val="4"/>
            <w:shd w:val="clear" w:color="auto" w:fill="FFFFFF"/>
          </w:tcPr>
          <w:p w:rsidR="003519A6" w:rsidRPr="003519A6" w:rsidRDefault="003519A6" w:rsidP="003519A6">
            <w:pPr>
              <w:widowControl/>
              <w:autoSpaceDE/>
              <w:autoSpaceDN/>
              <w:adjustRightInd/>
              <w:spacing w:line="240" w:lineRule="auto"/>
              <w:jc w:val="center"/>
              <w:rPr>
                <w:rFonts w:eastAsia="Calibri" w:cs="Times New Roman"/>
                <w:color w:val="000000"/>
                <w:sz w:val="21"/>
                <w:szCs w:val="21"/>
                <w:lang w:eastAsia="en-US"/>
              </w:rPr>
            </w:pPr>
            <w:r w:rsidRPr="003519A6">
              <w:rPr>
                <w:rFonts w:eastAsia="Calibri" w:cs="Times New Roman"/>
                <w:color w:val="000000"/>
                <w:sz w:val="21"/>
                <w:szCs w:val="21"/>
                <w:lang w:eastAsia="en-US"/>
              </w:rPr>
              <w:t>2</w:t>
            </w:r>
          </w:p>
        </w:tc>
        <w:tc>
          <w:tcPr>
            <w:tcW w:w="938" w:type="dxa"/>
            <w:gridSpan w:val="3"/>
            <w:shd w:val="clear" w:color="auto" w:fill="FFFFFF"/>
          </w:tcPr>
          <w:p w:rsidR="003519A6" w:rsidRPr="003519A6" w:rsidRDefault="003519A6" w:rsidP="003519A6">
            <w:pPr>
              <w:widowControl/>
              <w:autoSpaceDE/>
              <w:autoSpaceDN/>
              <w:adjustRightInd/>
              <w:spacing w:line="240" w:lineRule="auto"/>
              <w:jc w:val="center"/>
              <w:rPr>
                <w:rFonts w:eastAsia="Calibri" w:cs="Times New Roman"/>
                <w:color w:val="000000"/>
                <w:sz w:val="21"/>
                <w:szCs w:val="21"/>
                <w:lang w:eastAsia="en-US"/>
              </w:rPr>
            </w:pPr>
            <w:r w:rsidRPr="003519A6">
              <w:rPr>
                <w:rFonts w:eastAsia="Calibri" w:cs="Times New Roman"/>
                <w:color w:val="000000"/>
                <w:sz w:val="21"/>
                <w:szCs w:val="21"/>
                <w:lang w:eastAsia="en-US"/>
              </w:rPr>
              <w:t>3</w:t>
            </w:r>
          </w:p>
        </w:tc>
        <w:tc>
          <w:tcPr>
            <w:tcW w:w="937" w:type="dxa"/>
            <w:gridSpan w:val="4"/>
            <w:shd w:val="clear" w:color="auto" w:fill="FFFFFF"/>
          </w:tcPr>
          <w:p w:rsidR="003519A6" w:rsidRPr="003519A6" w:rsidRDefault="003519A6" w:rsidP="003519A6">
            <w:pPr>
              <w:widowControl/>
              <w:autoSpaceDE/>
              <w:autoSpaceDN/>
              <w:adjustRightInd/>
              <w:spacing w:line="240" w:lineRule="auto"/>
              <w:jc w:val="center"/>
              <w:rPr>
                <w:rFonts w:eastAsia="Calibri" w:cs="Times New Roman"/>
                <w:color w:val="000000"/>
                <w:sz w:val="21"/>
                <w:szCs w:val="21"/>
                <w:lang w:eastAsia="en-US"/>
              </w:rPr>
            </w:pPr>
            <w:r w:rsidRPr="003519A6">
              <w:rPr>
                <w:rFonts w:eastAsia="Calibri" w:cs="Times New Roman"/>
                <w:color w:val="000000"/>
                <w:sz w:val="21"/>
                <w:szCs w:val="21"/>
                <w:lang w:eastAsia="en-US"/>
              </w:rPr>
              <w:t>5</w:t>
            </w:r>
          </w:p>
        </w:tc>
        <w:tc>
          <w:tcPr>
            <w:tcW w:w="938" w:type="dxa"/>
            <w:gridSpan w:val="3"/>
            <w:shd w:val="clear" w:color="auto" w:fill="FFFFFF"/>
          </w:tcPr>
          <w:p w:rsidR="003519A6" w:rsidRPr="003519A6" w:rsidRDefault="003519A6" w:rsidP="003519A6">
            <w:pPr>
              <w:widowControl/>
              <w:autoSpaceDE/>
              <w:autoSpaceDN/>
              <w:adjustRightInd/>
              <w:spacing w:line="240" w:lineRule="auto"/>
              <w:jc w:val="center"/>
              <w:rPr>
                <w:rFonts w:eastAsia="Calibri" w:cs="Times New Roman"/>
                <w:color w:val="000000"/>
                <w:sz w:val="21"/>
                <w:szCs w:val="21"/>
                <w:lang w:eastAsia="en-US"/>
              </w:rPr>
            </w:pPr>
            <w:r w:rsidRPr="003519A6">
              <w:rPr>
                <w:rFonts w:eastAsia="Calibri" w:cs="Times New Roman"/>
                <w:color w:val="000000"/>
                <w:sz w:val="21"/>
                <w:szCs w:val="21"/>
                <w:lang w:eastAsia="en-US"/>
              </w:rPr>
              <w:t>10</w:t>
            </w:r>
          </w:p>
        </w:tc>
        <w:tc>
          <w:tcPr>
            <w:tcW w:w="2339" w:type="dxa"/>
            <w:gridSpan w:val="3"/>
            <w:shd w:val="clear" w:color="auto" w:fill="FFFFFF"/>
          </w:tcPr>
          <w:p w:rsidR="003519A6" w:rsidRPr="003519A6" w:rsidRDefault="003519A6" w:rsidP="003519A6">
            <w:pPr>
              <w:widowControl/>
              <w:autoSpaceDE/>
              <w:autoSpaceDN/>
              <w:adjustRightInd/>
              <w:spacing w:line="240" w:lineRule="auto"/>
              <w:jc w:val="center"/>
              <w:rPr>
                <w:rFonts w:eastAsia="Calibri" w:cs="Times New Roman"/>
                <w:i/>
                <w:color w:val="000000"/>
                <w:spacing w:val="-2"/>
                <w:sz w:val="21"/>
                <w:szCs w:val="21"/>
                <w:lang w:eastAsia="en-US"/>
              </w:rPr>
            </w:pPr>
            <w:r w:rsidRPr="003519A6">
              <w:rPr>
                <w:rFonts w:eastAsia="Calibri" w:cs="Times New Roman"/>
                <w:i/>
                <w:color w:val="000000"/>
                <w:spacing w:val="-2"/>
                <w:sz w:val="21"/>
                <w:szCs w:val="21"/>
                <w:lang w:eastAsia="en-US"/>
              </w:rPr>
              <w:t>Łącznie</w:t>
            </w:r>
            <w:r w:rsidRPr="003519A6" w:rsidDel="0073273A">
              <w:rPr>
                <w:rFonts w:eastAsia="Calibri" w:cs="Times New Roman"/>
                <w:i/>
                <w:color w:val="000000"/>
                <w:spacing w:val="-2"/>
                <w:sz w:val="21"/>
                <w:szCs w:val="21"/>
                <w:lang w:eastAsia="en-US"/>
              </w:rPr>
              <w:t xml:space="preserve"> </w:t>
            </w:r>
            <w:r w:rsidRPr="003519A6">
              <w:rPr>
                <w:rFonts w:eastAsia="Calibri" w:cs="Times New Roman"/>
                <w:i/>
                <w:color w:val="000000"/>
                <w:spacing w:val="-2"/>
                <w:sz w:val="21"/>
                <w:szCs w:val="21"/>
                <w:lang w:eastAsia="en-US"/>
              </w:rPr>
              <w:t>(0-10)</w:t>
            </w:r>
          </w:p>
        </w:tc>
      </w:tr>
      <w:tr w:rsidR="003519A6" w:rsidRPr="003519A6" w:rsidTr="003519A6">
        <w:trPr>
          <w:gridAfter w:val="1"/>
          <w:wAfter w:w="21" w:type="dxa"/>
          <w:trHeight w:val="835"/>
        </w:trPr>
        <w:tc>
          <w:tcPr>
            <w:tcW w:w="1985" w:type="dxa"/>
            <w:vMerge w:val="restart"/>
            <w:shd w:val="clear" w:color="auto" w:fill="FFFFFF"/>
          </w:tcPr>
          <w:p w:rsidR="003519A6" w:rsidRPr="003519A6" w:rsidRDefault="003519A6" w:rsidP="003519A6">
            <w:pPr>
              <w:widowControl/>
              <w:autoSpaceDE/>
              <w:autoSpaceDN/>
              <w:adjustRightInd/>
              <w:spacing w:line="276" w:lineRule="auto"/>
              <w:jc w:val="left"/>
              <w:rPr>
                <w:rFonts w:eastAsia="Calibri" w:cs="Times New Roman"/>
                <w:color w:val="000000"/>
                <w:sz w:val="21"/>
                <w:szCs w:val="21"/>
                <w:lang w:eastAsia="en-US"/>
              </w:rPr>
            </w:pPr>
            <w:r w:rsidRPr="003519A6">
              <w:rPr>
                <w:rFonts w:eastAsia="Calibri" w:cs="Times New Roman"/>
                <w:color w:val="000000"/>
                <w:sz w:val="21"/>
                <w:szCs w:val="21"/>
                <w:lang w:eastAsia="en-US"/>
              </w:rPr>
              <w:t>W ujęciu pieniężnym</w:t>
            </w:r>
          </w:p>
          <w:p w:rsidR="003519A6" w:rsidRPr="003519A6" w:rsidRDefault="003519A6" w:rsidP="003519A6">
            <w:pPr>
              <w:widowControl/>
              <w:autoSpaceDE/>
              <w:autoSpaceDN/>
              <w:adjustRightInd/>
              <w:spacing w:line="276" w:lineRule="auto"/>
              <w:jc w:val="left"/>
              <w:rPr>
                <w:rFonts w:eastAsia="Calibri" w:cs="Times New Roman"/>
                <w:spacing w:val="-2"/>
                <w:sz w:val="21"/>
                <w:szCs w:val="21"/>
                <w:lang w:eastAsia="en-US"/>
              </w:rPr>
            </w:pPr>
            <w:r w:rsidRPr="003519A6">
              <w:rPr>
                <w:rFonts w:eastAsia="Calibri" w:cs="Times New Roman"/>
                <w:spacing w:val="-2"/>
                <w:sz w:val="21"/>
                <w:szCs w:val="21"/>
                <w:lang w:eastAsia="en-US"/>
              </w:rPr>
              <w:t xml:space="preserve">(w mln zł, </w:t>
            </w:r>
          </w:p>
          <w:p w:rsidR="003519A6" w:rsidRPr="003519A6" w:rsidRDefault="003519A6" w:rsidP="003519A6">
            <w:pPr>
              <w:widowControl/>
              <w:autoSpaceDE/>
              <w:autoSpaceDN/>
              <w:adjustRightInd/>
              <w:spacing w:line="240" w:lineRule="auto"/>
              <w:jc w:val="left"/>
              <w:rPr>
                <w:rFonts w:eastAsia="Calibri" w:cs="Times New Roman"/>
                <w:color w:val="000000"/>
                <w:sz w:val="21"/>
                <w:szCs w:val="21"/>
                <w:lang w:eastAsia="en-US"/>
              </w:rPr>
            </w:pPr>
            <w:r w:rsidRPr="003519A6">
              <w:rPr>
                <w:rFonts w:eastAsia="Calibri" w:cs="Times New Roman"/>
                <w:spacing w:val="-2"/>
                <w:sz w:val="21"/>
                <w:szCs w:val="21"/>
                <w:lang w:eastAsia="en-US"/>
              </w:rPr>
              <w:t>ceny stałe z 2015 r.)</w:t>
            </w:r>
          </w:p>
        </w:tc>
        <w:tc>
          <w:tcPr>
            <w:tcW w:w="1904" w:type="dxa"/>
            <w:gridSpan w:val="7"/>
            <w:shd w:val="clear" w:color="auto" w:fill="FFFFFF"/>
          </w:tcPr>
          <w:p w:rsidR="003519A6" w:rsidRPr="003519A6" w:rsidRDefault="003519A6" w:rsidP="003519A6">
            <w:pPr>
              <w:widowControl/>
              <w:autoSpaceDE/>
              <w:autoSpaceDN/>
              <w:adjustRightInd/>
              <w:spacing w:line="240" w:lineRule="auto"/>
              <w:jc w:val="left"/>
              <w:rPr>
                <w:rFonts w:eastAsia="Calibri" w:cs="Times New Roman"/>
                <w:color w:val="000000"/>
                <w:sz w:val="21"/>
                <w:szCs w:val="21"/>
                <w:lang w:eastAsia="en-US"/>
              </w:rPr>
            </w:pPr>
            <w:r w:rsidRPr="003519A6">
              <w:rPr>
                <w:rFonts w:eastAsia="Calibri" w:cs="Times New Roman"/>
                <w:sz w:val="21"/>
                <w:szCs w:val="21"/>
                <w:lang w:eastAsia="en-US"/>
              </w:rPr>
              <w:t>rodzina, obywatele oraz gospodarstwa domowe</w:t>
            </w:r>
          </w:p>
        </w:tc>
        <w:tc>
          <w:tcPr>
            <w:tcW w:w="937" w:type="dxa"/>
            <w:gridSpan w:val="2"/>
            <w:shd w:val="clear" w:color="auto" w:fill="FFFFFF"/>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-100</w:t>
            </w:r>
          </w:p>
        </w:tc>
        <w:tc>
          <w:tcPr>
            <w:tcW w:w="938" w:type="dxa"/>
            <w:gridSpan w:val="4"/>
            <w:shd w:val="clear" w:color="auto" w:fill="FFFFFF"/>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-100</w:t>
            </w:r>
          </w:p>
        </w:tc>
        <w:tc>
          <w:tcPr>
            <w:tcW w:w="938" w:type="dxa"/>
            <w:gridSpan w:val="3"/>
            <w:shd w:val="clear" w:color="auto" w:fill="FFFFFF"/>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-100</w:t>
            </w:r>
          </w:p>
        </w:tc>
        <w:tc>
          <w:tcPr>
            <w:tcW w:w="937" w:type="dxa"/>
            <w:gridSpan w:val="4"/>
            <w:shd w:val="clear" w:color="auto" w:fill="FFFFFF"/>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-100</w:t>
            </w:r>
          </w:p>
        </w:tc>
        <w:tc>
          <w:tcPr>
            <w:tcW w:w="938" w:type="dxa"/>
            <w:gridSpan w:val="3"/>
            <w:shd w:val="clear" w:color="auto" w:fill="FFFFFF"/>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-100</w:t>
            </w:r>
          </w:p>
        </w:tc>
        <w:tc>
          <w:tcPr>
            <w:tcW w:w="2339" w:type="dxa"/>
            <w:gridSpan w:val="3"/>
            <w:shd w:val="clear" w:color="auto" w:fill="FFFFFF"/>
          </w:tcPr>
          <w:p w:rsidR="003519A6" w:rsidRPr="003519A6" w:rsidRDefault="003519A6" w:rsidP="003519A6">
            <w:pPr>
              <w:widowControl/>
              <w:autoSpaceDE/>
              <w:autoSpaceDN/>
              <w:adjustRightInd/>
              <w:spacing w:line="240" w:lineRule="auto"/>
              <w:jc w:val="right"/>
              <w:rPr>
                <w:rFonts w:eastAsia="Calibri" w:cs="Times New Roman"/>
                <w:color w:val="000000"/>
                <w:spacing w:val="-2"/>
                <w:sz w:val="21"/>
                <w:szCs w:val="21"/>
                <w:lang w:eastAsia="en-US"/>
              </w:rPr>
            </w:pPr>
            <w:r w:rsidRPr="003519A6">
              <w:rPr>
                <w:rFonts w:eastAsia="Calibri" w:cs="Times New Roman"/>
                <w:color w:val="000000"/>
                <w:sz w:val="21"/>
                <w:szCs w:val="21"/>
                <w:lang w:eastAsia="en-US"/>
              </w:rPr>
              <w:t>-1 000</w:t>
            </w:r>
          </w:p>
        </w:tc>
      </w:tr>
      <w:tr w:rsidR="003519A6" w:rsidRPr="003519A6" w:rsidTr="003519A6">
        <w:trPr>
          <w:gridAfter w:val="1"/>
          <w:wAfter w:w="21" w:type="dxa"/>
          <w:trHeight w:val="704"/>
        </w:trPr>
        <w:tc>
          <w:tcPr>
            <w:tcW w:w="1985" w:type="dxa"/>
            <w:vMerge/>
            <w:shd w:val="clear" w:color="auto" w:fill="FFFFFF"/>
          </w:tcPr>
          <w:p w:rsidR="003519A6" w:rsidRPr="003519A6" w:rsidRDefault="003519A6" w:rsidP="003519A6">
            <w:pPr>
              <w:widowControl/>
              <w:autoSpaceDE/>
              <w:autoSpaceDN/>
              <w:adjustRightInd/>
              <w:spacing w:line="276" w:lineRule="auto"/>
              <w:jc w:val="left"/>
              <w:rPr>
                <w:rFonts w:eastAsia="Calibri" w:cs="Times New Roman"/>
                <w:color w:val="000000"/>
                <w:sz w:val="21"/>
                <w:szCs w:val="21"/>
                <w:lang w:eastAsia="en-US"/>
              </w:rPr>
            </w:pPr>
          </w:p>
        </w:tc>
        <w:tc>
          <w:tcPr>
            <w:tcW w:w="1904" w:type="dxa"/>
            <w:gridSpan w:val="7"/>
            <w:shd w:val="clear" w:color="auto" w:fill="FFFFFF"/>
          </w:tcPr>
          <w:p w:rsidR="003519A6" w:rsidRPr="003519A6" w:rsidRDefault="003519A6" w:rsidP="003519A6">
            <w:pPr>
              <w:widowControl/>
              <w:autoSpaceDE/>
              <w:autoSpaceDN/>
              <w:adjustRightInd/>
              <w:spacing w:line="240" w:lineRule="auto"/>
              <w:jc w:val="left"/>
              <w:rPr>
                <w:rFonts w:eastAsia="Calibri" w:cs="Times New Roman"/>
                <w:sz w:val="21"/>
                <w:szCs w:val="21"/>
                <w:lang w:eastAsia="en-US"/>
              </w:rPr>
            </w:pPr>
            <w:r w:rsidRPr="003519A6">
              <w:rPr>
                <w:rFonts w:eastAsia="Calibri" w:cs="Times New Roman"/>
                <w:sz w:val="21"/>
                <w:szCs w:val="21"/>
                <w:lang w:eastAsia="en-US"/>
              </w:rPr>
              <w:t>małe, średnie i duże przedsiębiorstwa</w:t>
            </w:r>
          </w:p>
        </w:tc>
        <w:tc>
          <w:tcPr>
            <w:tcW w:w="937" w:type="dxa"/>
            <w:gridSpan w:val="2"/>
            <w:shd w:val="clear" w:color="auto" w:fill="FFFFFF"/>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-200</w:t>
            </w:r>
          </w:p>
        </w:tc>
        <w:tc>
          <w:tcPr>
            <w:tcW w:w="938" w:type="dxa"/>
            <w:gridSpan w:val="4"/>
            <w:shd w:val="clear" w:color="auto" w:fill="FFFFFF"/>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-200</w:t>
            </w:r>
          </w:p>
        </w:tc>
        <w:tc>
          <w:tcPr>
            <w:tcW w:w="938" w:type="dxa"/>
            <w:gridSpan w:val="3"/>
            <w:shd w:val="clear" w:color="auto" w:fill="FFFFFF"/>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-200</w:t>
            </w:r>
          </w:p>
        </w:tc>
        <w:tc>
          <w:tcPr>
            <w:tcW w:w="937" w:type="dxa"/>
            <w:gridSpan w:val="4"/>
            <w:shd w:val="clear" w:color="auto" w:fill="FFFFFF"/>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-200</w:t>
            </w:r>
          </w:p>
        </w:tc>
        <w:tc>
          <w:tcPr>
            <w:tcW w:w="938" w:type="dxa"/>
            <w:gridSpan w:val="3"/>
            <w:shd w:val="clear" w:color="auto" w:fill="FFFFFF"/>
          </w:tcPr>
          <w:p w:rsidR="003519A6" w:rsidRPr="003519A6" w:rsidRDefault="003519A6" w:rsidP="003519A6">
            <w:pPr>
              <w:widowControl/>
              <w:autoSpaceDE/>
              <w:autoSpaceDN/>
              <w:adjustRightInd/>
              <w:spacing w:line="240" w:lineRule="auto"/>
              <w:jc w:val="right"/>
              <w:rPr>
                <w:rFonts w:eastAsia="Calibri" w:cs="Times New Roman"/>
                <w:color w:val="000000"/>
                <w:sz w:val="21"/>
                <w:szCs w:val="21"/>
                <w:lang w:eastAsia="en-US"/>
              </w:rPr>
            </w:pPr>
            <w:r w:rsidRPr="003519A6">
              <w:rPr>
                <w:rFonts w:eastAsia="Calibri" w:cs="Times New Roman"/>
                <w:color w:val="000000"/>
                <w:sz w:val="21"/>
                <w:szCs w:val="21"/>
                <w:lang w:eastAsia="en-US"/>
              </w:rPr>
              <w:t>-200</w:t>
            </w:r>
          </w:p>
        </w:tc>
        <w:tc>
          <w:tcPr>
            <w:tcW w:w="2339" w:type="dxa"/>
            <w:gridSpan w:val="3"/>
            <w:shd w:val="clear" w:color="auto" w:fill="FFFFFF"/>
          </w:tcPr>
          <w:p w:rsidR="003519A6" w:rsidRPr="003519A6" w:rsidRDefault="003519A6" w:rsidP="003519A6">
            <w:pPr>
              <w:widowControl/>
              <w:autoSpaceDE/>
              <w:autoSpaceDN/>
              <w:adjustRightInd/>
              <w:spacing w:line="240" w:lineRule="auto"/>
              <w:jc w:val="right"/>
              <w:rPr>
                <w:rFonts w:eastAsia="Calibri" w:cs="Times New Roman"/>
                <w:color w:val="000000"/>
                <w:spacing w:val="-2"/>
                <w:sz w:val="21"/>
                <w:szCs w:val="21"/>
                <w:lang w:eastAsia="en-US"/>
              </w:rPr>
            </w:pPr>
            <w:r w:rsidRPr="003519A6">
              <w:rPr>
                <w:rFonts w:eastAsia="Calibri" w:cs="Times New Roman"/>
                <w:color w:val="000000"/>
                <w:sz w:val="21"/>
                <w:szCs w:val="21"/>
                <w:lang w:eastAsia="en-US"/>
              </w:rPr>
              <w:t>-2 000</w:t>
            </w:r>
          </w:p>
        </w:tc>
      </w:tr>
      <w:tr w:rsidR="003519A6" w:rsidRPr="003519A6" w:rsidTr="003519A6">
        <w:trPr>
          <w:gridAfter w:val="1"/>
          <w:wAfter w:w="21" w:type="dxa"/>
          <w:trHeight w:val="1402"/>
        </w:trPr>
        <w:tc>
          <w:tcPr>
            <w:tcW w:w="2243" w:type="dxa"/>
            <w:gridSpan w:val="2"/>
            <w:shd w:val="clear" w:color="auto" w:fill="FFFFFF"/>
          </w:tcPr>
          <w:p w:rsidR="003519A6" w:rsidRPr="003519A6" w:rsidRDefault="003519A6" w:rsidP="003519A6">
            <w:pPr>
              <w:widowControl/>
              <w:autoSpaceDE/>
              <w:autoSpaceDN/>
              <w:adjustRightInd/>
              <w:spacing w:line="240" w:lineRule="auto"/>
              <w:jc w:val="left"/>
              <w:rPr>
                <w:rFonts w:eastAsia="Calibri" w:cs="Times New Roman"/>
                <w:color w:val="000000"/>
                <w:sz w:val="21"/>
                <w:szCs w:val="21"/>
                <w:lang w:eastAsia="en-US"/>
              </w:rPr>
            </w:pPr>
            <w:r w:rsidRPr="003519A6">
              <w:rPr>
                <w:rFonts w:eastAsia="Calibri" w:cs="Times New Roman"/>
                <w:color w:val="000000"/>
                <w:sz w:val="21"/>
                <w:szCs w:val="21"/>
                <w:lang w:eastAsia="en-US"/>
              </w:rPr>
              <w:t xml:space="preserve">Dodatkowe informacje, w tym wskazanie źródeł danych i przyjętych do obliczeń założeń </w:t>
            </w:r>
          </w:p>
        </w:tc>
        <w:tc>
          <w:tcPr>
            <w:tcW w:w="8673" w:type="dxa"/>
            <w:gridSpan w:val="25"/>
            <w:shd w:val="clear" w:color="auto" w:fill="FFFFFF"/>
            <w:vAlign w:val="center"/>
          </w:tcPr>
          <w:p w:rsidR="003519A6" w:rsidRPr="003519A6" w:rsidRDefault="003519A6" w:rsidP="003519A6">
            <w:pPr>
              <w:widowControl/>
              <w:autoSpaceDE/>
              <w:autoSpaceDN/>
              <w:adjustRightInd/>
              <w:spacing w:line="240" w:lineRule="auto"/>
              <w:rPr>
                <w:rFonts w:eastAsia="Calibri" w:cs="Times New Roman"/>
                <w:color w:val="000000"/>
                <w:sz w:val="21"/>
                <w:szCs w:val="21"/>
                <w:lang w:eastAsia="en-US"/>
              </w:rPr>
            </w:pPr>
            <w:r w:rsidRPr="003519A6">
              <w:rPr>
                <w:rFonts w:eastAsia="Calibri" w:cs="Times New Roman"/>
                <w:color w:val="000000"/>
                <w:sz w:val="21"/>
                <w:szCs w:val="21"/>
                <w:lang w:eastAsia="en-US"/>
              </w:rPr>
              <w:t xml:space="preserve">Skutki pieniężne dla obywateli i przedsiębiorstw są pochodną wyższych wpływów budżetowych </w:t>
            </w:r>
            <w:r w:rsidRPr="003519A6">
              <w:rPr>
                <w:rFonts w:eastAsia="Calibri" w:cs="Times New Roman"/>
                <w:color w:val="000000"/>
                <w:sz w:val="21"/>
                <w:szCs w:val="21"/>
                <w:lang w:eastAsia="en-US"/>
              </w:rPr>
              <w:br/>
              <w:t xml:space="preserve">z podatku akcyzowego. Niektóre grupy konsumentów zyskają na wprowadzeniu proponowanych stawek podatku akcyzowego (np. konsumenci kupujący nowe samochody), a niektóre stracą. </w:t>
            </w:r>
            <w:r w:rsidRPr="003519A6">
              <w:rPr>
                <w:rFonts w:eastAsia="Calibri" w:cs="Times New Roman"/>
                <w:color w:val="000000"/>
                <w:sz w:val="21"/>
                <w:szCs w:val="21"/>
                <w:lang w:eastAsia="en-US"/>
              </w:rPr>
              <w:br/>
              <w:t xml:space="preserve">Per saldo skutki dla obywateli i przedsiębiorstw będą ujemne. </w:t>
            </w:r>
          </w:p>
          <w:p w:rsidR="003519A6" w:rsidRPr="003519A6" w:rsidRDefault="003519A6" w:rsidP="003519A6">
            <w:pPr>
              <w:widowControl/>
              <w:autoSpaceDE/>
              <w:autoSpaceDN/>
              <w:adjustRightInd/>
              <w:spacing w:before="120" w:line="240" w:lineRule="auto"/>
              <w:rPr>
                <w:rFonts w:eastAsia="Calibri" w:cs="Times New Roman"/>
                <w:color w:val="000000"/>
                <w:sz w:val="21"/>
                <w:szCs w:val="21"/>
                <w:lang w:eastAsia="en-US"/>
              </w:rPr>
            </w:pPr>
            <w:r w:rsidRPr="003519A6">
              <w:rPr>
                <w:rFonts w:eastAsia="Calibri" w:cs="Times New Roman"/>
                <w:color w:val="000000"/>
                <w:sz w:val="21"/>
                <w:szCs w:val="21"/>
                <w:lang w:eastAsia="en-US"/>
              </w:rPr>
              <w:t xml:space="preserve">Na podstawie danych SAMAR dotyczących rejestracji samochodów osobowych i ciężarowych </w:t>
            </w:r>
            <w:r w:rsidRPr="003519A6">
              <w:rPr>
                <w:rFonts w:eastAsia="Calibri" w:cs="Times New Roman"/>
                <w:color w:val="000000"/>
                <w:sz w:val="21"/>
                <w:szCs w:val="21"/>
                <w:lang w:eastAsia="en-US"/>
              </w:rPr>
              <w:br/>
              <w:t>o DMC poniżej 3,5 t w 2015 r. przyjęto, że około 34% skutków zmiany w opodatkowaniu akcyzą poniosą osoby fizyczne, a około 66% przedsiębiorstwa.</w:t>
            </w:r>
          </w:p>
          <w:p w:rsidR="003519A6" w:rsidRPr="003519A6" w:rsidRDefault="003519A6" w:rsidP="003519A6">
            <w:pPr>
              <w:widowControl/>
              <w:autoSpaceDE/>
              <w:autoSpaceDN/>
              <w:adjustRightInd/>
              <w:spacing w:before="240" w:after="240" w:line="240" w:lineRule="auto"/>
              <w:jc w:val="center"/>
              <w:rPr>
                <w:rFonts w:eastAsia="Calibri" w:cs="Times New Roman"/>
                <w:color w:val="000000"/>
                <w:sz w:val="21"/>
                <w:szCs w:val="21"/>
                <w:lang w:eastAsia="en-US"/>
              </w:rPr>
            </w:pPr>
            <w:r w:rsidRPr="003519A6">
              <w:rPr>
                <w:rFonts w:eastAsia="Calibri" w:cs="Times New Roman"/>
                <w:color w:val="000000"/>
                <w:sz w:val="21"/>
                <w:szCs w:val="21"/>
                <w:lang w:eastAsia="en-US"/>
              </w:rPr>
              <w:t>* * *</w:t>
            </w:r>
          </w:p>
          <w:p w:rsidR="003519A6" w:rsidRPr="003519A6" w:rsidRDefault="003519A6" w:rsidP="003519A6">
            <w:pPr>
              <w:widowControl/>
              <w:autoSpaceDE/>
              <w:autoSpaceDN/>
              <w:adjustRightInd/>
              <w:spacing w:before="120" w:line="240" w:lineRule="auto"/>
              <w:rPr>
                <w:rFonts w:eastAsia="Calibri" w:cs="Times New Roman"/>
                <w:color w:val="000000"/>
                <w:sz w:val="21"/>
                <w:szCs w:val="21"/>
                <w:u w:val="single"/>
                <w:lang w:eastAsia="en-US"/>
              </w:rPr>
            </w:pPr>
            <w:r w:rsidRPr="003519A6">
              <w:rPr>
                <w:rFonts w:eastAsia="Calibri" w:cs="Times New Roman"/>
                <w:color w:val="000000"/>
                <w:sz w:val="21"/>
                <w:szCs w:val="21"/>
                <w:u w:val="single"/>
                <w:lang w:eastAsia="en-US"/>
              </w:rPr>
              <w:t>Omówienie wpływu na poszczególne grupy konsumentów w podziale na rodzaj kupowanego pojazdu:</w:t>
            </w:r>
          </w:p>
          <w:p w:rsidR="003519A6" w:rsidRPr="003519A6" w:rsidRDefault="003519A6" w:rsidP="00B74798">
            <w:pPr>
              <w:widowControl/>
              <w:numPr>
                <w:ilvl w:val="0"/>
                <w:numId w:val="5"/>
              </w:numPr>
              <w:autoSpaceDE/>
              <w:autoSpaceDN/>
              <w:adjustRightInd/>
              <w:spacing w:before="120" w:line="240" w:lineRule="auto"/>
              <w:ind w:left="343" w:hanging="283"/>
              <w:contextualSpacing/>
              <w:jc w:val="left"/>
              <w:rPr>
                <w:rFonts w:eastAsia="Calibri" w:cs="Times New Roman"/>
                <w:color w:val="000000"/>
                <w:sz w:val="21"/>
                <w:szCs w:val="21"/>
                <w:lang w:eastAsia="en-US"/>
              </w:rPr>
            </w:pPr>
            <w:r w:rsidRPr="003519A6">
              <w:rPr>
                <w:rFonts w:eastAsia="Calibri" w:cs="Times New Roman"/>
                <w:color w:val="000000"/>
                <w:sz w:val="21"/>
                <w:szCs w:val="21"/>
                <w:lang w:eastAsia="en-US"/>
              </w:rPr>
              <w:t xml:space="preserve">Na wprowadzeniu projektowanej regulacji stracą </w:t>
            </w:r>
            <w:r w:rsidRPr="003519A6">
              <w:rPr>
                <w:rFonts w:eastAsia="Calibri" w:cs="Times New Roman"/>
                <w:b/>
                <w:color w:val="000000"/>
                <w:sz w:val="21"/>
                <w:szCs w:val="21"/>
                <w:lang w:eastAsia="en-US"/>
              </w:rPr>
              <w:t xml:space="preserve">kupujący samochody ciężarowe o DMC </w:t>
            </w:r>
            <w:r w:rsidRPr="003519A6">
              <w:rPr>
                <w:rFonts w:eastAsia="Calibri" w:cs="Times New Roman"/>
                <w:b/>
                <w:color w:val="000000"/>
                <w:sz w:val="21"/>
                <w:szCs w:val="21"/>
                <w:lang w:eastAsia="en-US"/>
              </w:rPr>
              <w:br/>
              <w:t>&lt; 3,5 t</w:t>
            </w:r>
            <w:r w:rsidRPr="003519A6">
              <w:rPr>
                <w:rFonts w:eastAsia="Calibri" w:cs="Times New Roman"/>
                <w:color w:val="000000"/>
                <w:sz w:val="21"/>
                <w:szCs w:val="21"/>
                <w:lang w:eastAsia="en-US"/>
              </w:rPr>
              <w:t>, które nie były dotychczas objęte akcyzą.</w:t>
            </w:r>
          </w:p>
          <w:p w:rsidR="003519A6" w:rsidRPr="003519A6" w:rsidRDefault="003519A6" w:rsidP="003519A6">
            <w:pPr>
              <w:widowControl/>
              <w:autoSpaceDE/>
              <w:autoSpaceDN/>
              <w:adjustRightInd/>
              <w:spacing w:before="120" w:line="240" w:lineRule="auto"/>
              <w:ind w:left="340"/>
              <w:rPr>
                <w:rFonts w:eastAsia="Calibri" w:cs="Times New Roman"/>
                <w:color w:val="000000"/>
                <w:sz w:val="21"/>
                <w:szCs w:val="21"/>
                <w:lang w:eastAsia="en-US"/>
              </w:rPr>
            </w:pPr>
            <w:r w:rsidRPr="003519A6">
              <w:rPr>
                <w:rFonts w:eastAsia="Calibri" w:cs="Times New Roman"/>
                <w:color w:val="000000"/>
                <w:sz w:val="21"/>
                <w:szCs w:val="21"/>
                <w:lang w:eastAsia="en-US"/>
              </w:rPr>
              <w:t xml:space="preserve">Na podstawie danych z systemu CEPIK (dotyczących 2015 r.) skutki finansowe dla tej grupy konsumentów można oszacować, przy założeniu, że liczba i struktura rejestrowanych </w:t>
            </w:r>
            <w:r w:rsidRPr="003519A6">
              <w:rPr>
                <w:rFonts w:eastAsia="Calibri" w:cs="Times New Roman"/>
                <w:color w:val="000000"/>
                <w:sz w:val="21"/>
                <w:szCs w:val="21"/>
                <w:lang w:eastAsia="en-US"/>
              </w:rPr>
              <w:br/>
              <w:t>w kolejnych latach samochodów ciężarowych nie ulegnie zmianie, na około 57 mln zł rocznie.</w:t>
            </w:r>
          </w:p>
          <w:p w:rsidR="003519A6" w:rsidRPr="003519A6" w:rsidRDefault="003519A6" w:rsidP="00B74798">
            <w:pPr>
              <w:widowControl/>
              <w:numPr>
                <w:ilvl w:val="0"/>
                <w:numId w:val="5"/>
              </w:numPr>
              <w:autoSpaceDE/>
              <w:autoSpaceDN/>
              <w:adjustRightInd/>
              <w:spacing w:before="120" w:line="240" w:lineRule="auto"/>
              <w:ind w:left="346" w:hanging="284"/>
              <w:jc w:val="left"/>
              <w:rPr>
                <w:rFonts w:eastAsia="Calibri" w:cs="Times New Roman"/>
                <w:color w:val="000000"/>
                <w:sz w:val="21"/>
                <w:szCs w:val="21"/>
                <w:lang w:eastAsia="en-US"/>
              </w:rPr>
            </w:pPr>
            <w:r w:rsidRPr="003519A6">
              <w:rPr>
                <w:rFonts w:eastAsia="Calibri" w:cs="Times New Roman"/>
                <w:color w:val="000000"/>
                <w:sz w:val="21"/>
                <w:szCs w:val="21"/>
                <w:lang w:eastAsia="en-US"/>
              </w:rPr>
              <w:t xml:space="preserve">Zyskają </w:t>
            </w:r>
            <w:r w:rsidRPr="003519A6">
              <w:rPr>
                <w:rFonts w:eastAsia="Calibri" w:cs="Times New Roman"/>
                <w:b/>
                <w:color w:val="000000"/>
                <w:sz w:val="21"/>
                <w:szCs w:val="21"/>
                <w:lang w:eastAsia="en-US"/>
              </w:rPr>
              <w:t>kupujący samochody elektryczne, zabytkowe i hybrydowe</w:t>
            </w:r>
            <w:r w:rsidRPr="003519A6">
              <w:rPr>
                <w:rFonts w:eastAsia="Calibri" w:cs="Times New Roman"/>
                <w:color w:val="000000"/>
                <w:sz w:val="21"/>
                <w:szCs w:val="21"/>
                <w:lang w:eastAsia="en-US"/>
              </w:rPr>
              <w:t>, gdyż te samochody zostaną w całości lub częściowo zwolnione z akcyzy.</w:t>
            </w:r>
          </w:p>
          <w:p w:rsidR="003519A6" w:rsidRPr="003519A6" w:rsidRDefault="003519A6" w:rsidP="00B74798">
            <w:pPr>
              <w:widowControl/>
              <w:numPr>
                <w:ilvl w:val="0"/>
                <w:numId w:val="5"/>
              </w:numPr>
              <w:autoSpaceDE/>
              <w:autoSpaceDN/>
              <w:adjustRightInd/>
              <w:spacing w:before="120" w:line="240" w:lineRule="auto"/>
              <w:ind w:left="346" w:hanging="284"/>
              <w:jc w:val="left"/>
              <w:rPr>
                <w:rFonts w:eastAsia="Calibri" w:cs="Times New Roman"/>
                <w:color w:val="000000"/>
                <w:sz w:val="21"/>
                <w:szCs w:val="21"/>
                <w:lang w:eastAsia="en-US"/>
              </w:rPr>
            </w:pPr>
            <w:r w:rsidRPr="003519A6">
              <w:rPr>
                <w:rFonts w:eastAsia="Calibri" w:cs="Times New Roman"/>
                <w:color w:val="000000"/>
                <w:sz w:val="21"/>
                <w:szCs w:val="21"/>
                <w:lang w:eastAsia="en-US"/>
              </w:rPr>
              <w:t xml:space="preserve">Na wprowadzeniu projektowanych stawek akcyzy zyskają również konsumenci </w:t>
            </w:r>
            <w:r w:rsidRPr="003519A6">
              <w:rPr>
                <w:rFonts w:eastAsia="Calibri" w:cs="Times New Roman"/>
                <w:b/>
                <w:color w:val="000000"/>
                <w:sz w:val="21"/>
                <w:szCs w:val="21"/>
                <w:lang w:eastAsia="en-US"/>
              </w:rPr>
              <w:t>kupujący nowe samochody osobowe</w:t>
            </w:r>
            <w:r w:rsidRPr="003519A6">
              <w:rPr>
                <w:rFonts w:eastAsia="Calibri" w:cs="Times New Roman"/>
                <w:color w:val="000000"/>
                <w:sz w:val="21"/>
                <w:szCs w:val="21"/>
                <w:lang w:eastAsia="en-US"/>
              </w:rPr>
              <w:t xml:space="preserve"> – uniezależnienie wysokości akcyzy od wartości pojazdu, spowoduje, że w większości przypadków zapłacą niższy podatek akcyzowy niż dotychczas:</w:t>
            </w:r>
          </w:p>
          <w:p w:rsidR="003519A6" w:rsidRPr="003519A6" w:rsidRDefault="003519A6" w:rsidP="003519A6">
            <w:pPr>
              <w:widowControl/>
              <w:autoSpaceDE/>
              <w:autoSpaceDN/>
              <w:adjustRightInd/>
              <w:spacing w:line="240" w:lineRule="auto"/>
              <w:ind w:left="346"/>
              <w:rPr>
                <w:rFonts w:eastAsia="Calibri" w:cs="Times New Roman"/>
                <w:b/>
                <w:color w:val="000000"/>
                <w:sz w:val="21"/>
                <w:szCs w:val="21"/>
                <w:highlight w:val="yellow"/>
                <w:lang w:eastAsia="en-US"/>
              </w:rPr>
            </w:pPr>
          </w:p>
          <w:tbl>
            <w:tblPr>
              <w:tblW w:w="8288" w:type="dxa"/>
              <w:jc w:val="center"/>
              <w:tblLayout w:type="fixed"/>
              <w:tblCellMar>
                <w:left w:w="70" w:type="dxa"/>
                <w:right w:w="70" w:type="dxa"/>
              </w:tblCellMar>
              <w:tblLook w:val="04A0" w:firstRow="1" w:lastRow="0" w:firstColumn="1" w:lastColumn="0" w:noHBand="0" w:noVBand="1"/>
            </w:tblPr>
            <w:tblGrid>
              <w:gridCol w:w="2355"/>
              <w:gridCol w:w="1129"/>
              <w:gridCol w:w="850"/>
              <w:gridCol w:w="1276"/>
              <w:gridCol w:w="1544"/>
              <w:gridCol w:w="1134"/>
            </w:tblGrid>
            <w:tr w:rsidR="003519A6" w:rsidRPr="003519A6" w:rsidTr="003519A6">
              <w:trPr>
                <w:trHeight w:val="1260"/>
                <w:jc w:val="center"/>
              </w:trPr>
              <w:tc>
                <w:tcPr>
                  <w:tcW w:w="23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Marka pojazdu</w:t>
                  </w:r>
                </w:p>
              </w:tc>
              <w:tc>
                <w:tcPr>
                  <w:tcW w:w="1129" w:type="dxa"/>
                  <w:tcBorders>
                    <w:top w:val="single" w:sz="4" w:space="0" w:color="auto"/>
                    <w:left w:val="nil"/>
                    <w:bottom w:val="single" w:sz="4" w:space="0" w:color="auto"/>
                    <w:right w:val="single" w:sz="4" w:space="0" w:color="auto"/>
                  </w:tcBorders>
                  <w:shd w:val="clear" w:color="auto" w:fill="auto"/>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Pojemność  [cm</w:t>
                  </w:r>
                  <w:r w:rsidRPr="003519A6">
                    <w:rPr>
                      <w:rFonts w:eastAsia="Times New Roman" w:cs="Times New Roman"/>
                      <w:color w:val="000000"/>
                      <w:sz w:val="20"/>
                      <w:vertAlign w:val="superscript"/>
                    </w:rPr>
                    <w:t>3</w:t>
                  </w:r>
                  <w:r w:rsidRPr="003519A6">
                    <w:rPr>
                      <w:rFonts w:eastAsia="Times New Roman" w:cs="Times New Roman"/>
                      <w:color w:val="000000"/>
                      <w:sz w:val="20"/>
                    </w:rPr>
                    <w:t>]</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Cena</w:t>
                  </w:r>
                  <w:r w:rsidRPr="003519A6">
                    <w:rPr>
                      <w:rFonts w:eastAsia="Times New Roman" w:cs="Times New Roman"/>
                      <w:color w:val="000000"/>
                      <w:sz w:val="20"/>
                    </w:rPr>
                    <w:br/>
                    <w:t>[zł]</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 xml:space="preserve">Podatek akcyzowy </w:t>
                  </w:r>
                  <w:r w:rsidRPr="003519A6">
                    <w:rPr>
                      <w:rFonts w:eastAsia="Times New Roman" w:cs="Times New Roman"/>
                      <w:color w:val="000000"/>
                      <w:sz w:val="20"/>
                    </w:rPr>
                    <w:br/>
                    <w:t>wg obecnych przepisów                [zł]</w:t>
                  </w:r>
                </w:p>
              </w:tc>
              <w:tc>
                <w:tcPr>
                  <w:tcW w:w="1544" w:type="dxa"/>
                  <w:tcBorders>
                    <w:top w:val="single" w:sz="4" w:space="0" w:color="auto"/>
                    <w:left w:val="nil"/>
                    <w:bottom w:val="single" w:sz="4" w:space="0" w:color="auto"/>
                    <w:right w:val="single" w:sz="4" w:space="0" w:color="auto"/>
                  </w:tcBorders>
                  <w:shd w:val="clear" w:color="auto" w:fill="auto"/>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Projektowana stawka akcyzy [zł]</w:t>
                  </w:r>
                </w:p>
              </w:tc>
              <w:tc>
                <w:tcPr>
                  <w:tcW w:w="1134" w:type="dxa"/>
                  <w:tcBorders>
                    <w:top w:val="single" w:sz="4" w:space="0" w:color="auto"/>
                    <w:left w:val="nil"/>
                    <w:bottom w:val="single" w:sz="4" w:space="0" w:color="auto"/>
                    <w:right w:val="single" w:sz="4" w:space="0" w:color="auto"/>
                  </w:tcBorders>
                  <w:shd w:val="clear" w:color="000000" w:fill="F2F2F2" w:themeFill="background1" w:themeFillShade="F2"/>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Skutek dla konsumenta             [zł]</w:t>
                  </w:r>
                </w:p>
              </w:tc>
            </w:tr>
            <w:tr w:rsidR="003519A6" w:rsidRPr="003519A6" w:rsidTr="003519A6">
              <w:trPr>
                <w:trHeight w:val="315"/>
                <w:jc w:val="center"/>
              </w:trPr>
              <w:tc>
                <w:tcPr>
                  <w:tcW w:w="235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Times New Roman" w:cs="Times New Roman"/>
                      <w:color w:val="000000"/>
                      <w:sz w:val="20"/>
                    </w:rPr>
                    <w:t>Toyota Yaris</w:t>
                  </w:r>
                </w:p>
              </w:tc>
              <w:tc>
                <w:tcPr>
                  <w:tcW w:w="1129" w:type="dxa"/>
                  <w:tcBorders>
                    <w:top w:val="single" w:sz="4" w:space="0" w:color="auto"/>
                    <w:left w:val="nil"/>
                    <w:bottom w:val="single" w:sz="4" w:space="0" w:color="auto"/>
                    <w:right w:val="single" w:sz="4" w:space="0" w:color="auto"/>
                  </w:tcBorders>
                  <w:shd w:val="clear" w:color="auto" w:fill="auto"/>
                  <w:noWrap/>
                  <w:vAlign w:val="center"/>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998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43 640</w:t>
                  </w:r>
                </w:p>
              </w:tc>
              <w:tc>
                <w:tcPr>
                  <w:tcW w:w="1276" w:type="dxa"/>
                  <w:tcBorders>
                    <w:top w:val="nil"/>
                    <w:left w:val="nil"/>
                    <w:bottom w:val="single" w:sz="4" w:space="0" w:color="auto"/>
                    <w:right w:val="single" w:sz="4" w:space="0" w:color="auto"/>
                  </w:tcBorders>
                  <w:shd w:val="clear" w:color="auto" w:fill="auto"/>
                  <w:noWrap/>
                  <w:vAlign w:val="center"/>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1 353</w:t>
                  </w:r>
                </w:p>
              </w:tc>
              <w:tc>
                <w:tcPr>
                  <w:tcW w:w="1544" w:type="dxa"/>
                  <w:tcBorders>
                    <w:top w:val="nil"/>
                    <w:left w:val="nil"/>
                    <w:bottom w:val="single" w:sz="4" w:space="0" w:color="auto"/>
                    <w:right w:val="single" w:sz="4" w:space="0" w:color="auto"/>
                  </w:tcBorders>
                  <w:shd w:val="clear" w:color="auto" w:fill="auto"/>
                  <w:noWrap/>
                  <w:vAlign w:val="center"/>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1 000</w:t>
                  </w:r>
                </w:p>
              </w:tc>
              <w:tc>
                <w:tcPr>
                  <w:tcW w:w="1134" w:type="dxa"/>
                  <w:tcBorders>
                    <w:top w:val="single" w:sz="4" w:space="0" w:color="auto"/>
                    <w:left w:val="nil"/>
                    <w:bottom w:val="single" w:sz="4" w:space="0" w:color="auto"/>
                    <w:right w:val="single" w:sz="4" w:space="0" w:color="auto"/>
                  </w:tcBorders>
                  <w:shd w:val="clear" w:color="000000" w:fill="F2F2F2" w:themeFill="background1" w:themeFillShade="F2"/>
                  <w:noWrap/>
                  <w:vAlign w:val="center"/>
                </w:tcPr>
                <w:p w:rsidR="003519A6" w:rsidRPr="003519A6" w:rsidRDefault="003519A6" w:rsidP="003519A6">
                  <w:pPr>
                    <w:widowControl/>
                    <w:autoSpaceDE/>
                    <w:autoSpaceDN/>
                    <w:adjustRightInd/>
                    <w:spacing w:line="240" w:lineRule="auto"/>
                    <w:jc w:val="right"/>
                    <w:rPr>
                      <w:rFonts w:eastAsia="Times New Roman" w:cs="Times New Roman"/>
                      <w:b/>
                      <w:bCs/>
                      <w:color w:val="000000"/>
                      <w:sz w:val="20"/>
                    </w:rPr>
                  </w:pPr>
                  <w:r w:rsidRPr="003519A6">
                    <w:rPr>
                      <w:rFonts w:eastAsia="Times New Roman" w:cs="Times New Roman"/>
                      <w:b/>
                      <w:bCs/>
                      <w:color w:val="000000"/>
                      <w:sz w:val="20"/>
                    </w:rPr>
                    <w:t>353</w:t>
                  </w:r>
                </w:p>
              </w:tc>
            </w:tr>
            <w:tr w:rsidR="003519A6" w:rsidRPr="003519A6" w:rsidTr="003519A6">
              <w:trPr>
                <w:trHeight w:val="315"/>
                <w:jc w:val="center"/>
              </w:trPr>
              <w:tc>
                <w:tcPr>
                  <w:tcW w:w="23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Times New Roman" w:cs="Times New Roman"/>
                      <w:color w:val="000000"/>
                      <w:sz w:val="20"/>
                    </w:rPr>
                    <w:t xml:space="preserve">Peugeot 2008 Active </w:t>
                  </w:r>
                  <w:proofErr w:type="spellStart"/>
                  <w:r w:rsidRPr="003519A6">
                    <w:rPr>
                      <w:rFonts w:eastAsia="Times New Roman" w:cs="Times New Roman"/>
                      <w:color w:val="000000"/>
                      <w:sz w:val="20"/>
                    </w:rPr>
                    <w:t>Puretech</w:t>
                  </w:r>
                  <w:proofErr w:type="spellEnd"/>
                </w:p>
              </w:tc>
              <w:tc>
                <w:tcPr>
                  <w:tcW w:w="1129" w:type="dxa"/>
                  <w:tcBorders>
                    <w:top w:val="single" w:sz="4" w:space="0" w:color="auto"/>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1 199</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73 400</w:t>
                  </w:r>
                </w:p>
              </w:tc>
              <w:tc>
                <w:tcPr>
                  <w:tcW w:w="1276" w:type="dxa"/>
                  <w:tcBorders>
                    <w:top w:val="nil"/>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2 275</w:t>
                  </w:r>
                </w:p>
              </w:tc>
              <w:tc>
                <w:tcPr>
                  <w:tcW w:w="1544" w:type="dxa"/>
                  <w:tcBorders>
                    <w:top w:val="nil"/>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1 000</w:t>
                  </w:r>
                </w:p>
              </w:tc>
              <w:tc>
                <w:tcPr>
                  <w:tcW w:w="1134" w:type="dxa"/>
                  <w:tcBorders>
                    <w:top w:val="single" w:sz="4" w:space="0" w:color="auto"/>
                    <w:left w:val="nil"/>
                    <w:bottom w:val="single" w:sz="4" w:space="0" w:color="auto"/>
                    <w:right w:val="single" w:sz="4" w:space="0" w:color="auto"/>
                  </w:tcBorders>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color w:val="000000"/>
                      <w:sz w:val="20"/>
                    </w:rPr>
                  </w:pPr>
                  <w:r w:rsidRPr="003519A6">
                    <w:rPr>
                      <w:rFonts w:eastAsia="Times New Roman" w:cs="Times New Roman"/>
                      <w:b/>
                      <w:bCs/>
                      <w:color w:val="000000"/>
                      <w:sz w:val="20"/>
                    </w:rPr>
                    <w:t>1 275</w:t>
                  </w:r>
                </w:p>
              </w:tc>
            </w:tr>
            <w:tr w:rsidR="003519A6" w:rsidRPr="003519A6" w:rsidTr="003519A6">
              <w:trPr>
                <w:trHeight w:val="315"/>
                <w:jc w:val="center"/>
              </w:trPr>
              <w:tc>
                <w:tcPr>
                  <w:tcW w:w="23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Times New Roman" w:cs="Times New Roman"/>
                      <w:color w:val="000000"/>
                      <w:sz w:val="20"/>
                    </w:rPr>
                    <w:t xml:space="preserve">DS 3 Be </w:t>
                  </w:r>
                  <w:proofErr w:type="spellStart"/>
                  <w:r w:rsidRPr="003519A6">
                    <w:rPr>
                      <w:rFonts w:eastAsia="Times New Roman" w:cs="Times New Roman"/>
                      <w:color w:val="000000"/>
                      <w:sz w:val="20"/>
                    </w:rPr>
                    <w:t>Chic</w:t>
                  </w:r>
                  <w:proofErr w:type="spellEnd"/>
                  <w:r w:rsidRPr="003519A6">
                    <w:rPr>
                      <w:rFonts w:eastAsia="Times New Roman" w:cs="Times New Roman"/>
                      <w:color w:val="000000"/>
                      <w:sz w:val="20"/>
                    </w:rPr>
                    <w:t xml:space="preserve"> 1.6 THP 165</w:t>
                  </w:r>
                </w:p>
              </w:tc>
              <w:tc>
                <w:tcPr>
                  <w:tcW w:w="1129" w:type="dxa"/>
                  <w:tcBorders>
                    <w:top w:val="single" w:sz="4" w:space="0" w:color="auto"/>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1 598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85 900</w:t>
                  </w:r>
                </w:p>
              </w:tc>
              <w:tc>
                <w:tcPr>
                  <w:tcW w:w="1276" w:type="dxa"/>
                  <w:tcBorders>
                    <w:top w:val="nil"/>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2 663</w:t>
                  </w:r>
                </w:p>
              </w:tc>
              <w:tc>
                <w:tcPr>
                  <w:tcW w:w="1544" w:type="dxa"/>
                  <w:tcBorders>
                    <w:top w:val="nil"/>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1 950</w:t>
                  </w:r>
                </w:p>
              </w:tc>
              <w:tc>
                <w:tcPr>
                  <w:tcW w:w="1134" w:type="dxa"/>
                  <w:tcBorders>
                    <w:top w:val="single" w:sz="4" w:space="0" w:color="auto"/>
                    <w:left w:val="nil"/>
                    <w:bottom w:val="single" w:sz="4" w:space="0" w:color="auto"/>
                    <w:right w:val="single" w:sz="4" w:space="0" w:color="auto"/>
                  </w:tcBorders>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color w:val="000000"/>
                      <w:sz w:val="20"/>
                    </w:rPr>
                  </w:pPr>
                  <w:r w:rsidRPr="003519A6">
                    <w:rPr>
                      <w:rFonts w:eastAsia="Times New Roman" w:cs="Times New Roman"/>
                      <w:b/>
                      <w:bCs/>
                      <w:color w:val="000000"/>
                      <w:sz w:val="20"/>
                    </w:rPr>
                    <w:t>713</w:t>
                  </w:r>
                </w:p>
              </w:tc>
            </w:tr>
            <w:tr w:rsidR="003519A6" w:rsidRPr="003519A6" w:rsidTr="003519A6">
              <w:trPr>
                <w:trHeight w:val="315"/>
                <w:jc w:val="center"/>
              </w:trPr>
              <w:tc>
                <w:tcPr>
                  <w:tcW w:w="23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Times New Roman" w:cs="Times New Roman"/>
                      <w:color w:val="000000"/>
                      <w:sz w:val="20"/>
                    </w:rPr>
                    <w:t>VOLVO S90 T6AWD</w:t>
                  </w:r>
                </w:p>
              </w:tc>
              <w:tc>
                <w:tcPr>
                  <w:tcW w:w="1129" w:type="dxa"/>
                  <w:tcBorders>
                    <w:top w:val="single" w:sz="4" w:space="0" w:color="auto"/>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1 969</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274 400</w:t>
                  </w:r>
                </w:p>
              </w:tc>
              <w:tc>
                <w:tcPr>
                  <w:tcW w:w="1276" w:type="dxa"/>
                  <w:tcBorders>
                    <w:top w:val="nil"/>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8 506</w:t>
                  </w:r>
                </w:p>
              </w:tc>
              <w:tc>
                <w:tcPr>
                  <w:tcW w:w="1544" w:type="dxa"/>
                  <w:tcBorders>
                    <w:top w:val="nil"/>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1 950</w:t>
                  </w:r>
                </w:p>
              </w:tc>
              <w:tc>
                <w:tcPr>
                  <w:tcW w:w="1134" w:type="dxa"/>
                  <w:tcBorders>
                    <w:top w:val="single" w:sz="4" w:space="0" w:color="auto"/>
                    <w:left w:val="nil"/>
                    <w:bottom w:val="single" w:sz="4" w:space="0" w:color="auto"/>
                    <w:right w:val="single" w:sz="4" w:space="0" w:color="auto"/>
                  </w:tcBorders>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color w:val="000000"/>
                      <w:sz w:val="20"/>
                    </w:rPr>
                  </w:pPr>
                  <w:r w:rsidRPr="003519A6">
                    <w:rPr>
                      <w:rFonts w:eastAsia="Times New Roman" w:cs="Times New Roman"/>
                      <w:b/>
                      <w:bCs/>
                      <w:color w:val="000000"/>
                      <w:sz w:val="20"/>
                    </w:rPr>
                    <w:t>6 556</w:t>
                  </w:r>
                </w:p>
              </w:tc>
            </w:tr>
            <w:tr w:rsidR="003519A6" w:rsidRPr="003519A6" w:rsidTr="003519A6">
              <w:trPr>
                <w:trHeight w:val="315"/>
                <w:jc w:val="center"/>
              </w:trPr>
              <w:tc>
                <w:tcPr>
                  <w:tcW w:w="23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Times New Roman" w:cs="Times New Roman"/>
                      <w:color w:val="000000"/>
                      <w:sz w:val="20"/>
                    </w:rPr>
                    <w:t>Ford Edge 2,0 TDCI</w:t>
                  </w:r>
                </w:p>
              </w:tc>
              <w:tc>
                <w:tcPr>
                  <w:tcW w:w="1129" w:type="dxa"/>
                  <w:tcBorders>
                    <w:top w:val="single" w:sz="4" w:space="0" w:color="auto"/>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1 997</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166 600</w:t>
                  </w:r>
                </w:p>
              </w:tc>
              <w:tc>
                <w:tcPr>
                  <w:tcW w:w="1276" w:type="dxa"/>
                  <w:tcBorders>
                    <w:top w:val="nil"/>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5 165</w:t>
                  </w:r>
                </w:p>
              </w:tc>
              <w:tc>
                <w:tcPr>
                  <w:tcW w:w="1544" w:type="dxa"/>
                  <w:tcBorders>
                    <w:top w:val="nil"/>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1 950</w:t>
                  </w:r>
                </w:p>
              </w:tc>
              <w:tc>
                <w:tcPr>
                  <w:tcW w:w="1134" w:type="dxa"/>
                  <w:tcBorders>
                    <w:top w:val="single" w:sz="4" w:space="0" w:color="auto"/>
                    <w:left w:val="nil"/>
                    <w:bottom w:val="single" w:sz="4" w:space="0" w:color="auto"/>
                    <w:right w:val="single" w:sz="4" w:space="0" w:color="auto"/>
                  </w:tcBorders>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color w:val="000000"/>
                      <w:sz w:val="20"/>
                    </w:rPr>
                  </w:pPr>
                  <w:r w:rsidRPr="003519A6">
                    <w:rPr>
                      <w:rFonts w:eastAsia="Times New Roman" w:cs="Times New Roman"/>
                      <w:b/>
                      <w:bCs/>
                      <w:color w:val="000000"/>
                      <w:sz w:val="20"/>
                    </w:rPr>
                    <w:t>3 215</w:t>
                  </w:r>
                </w:p>
              </w:tc>
            </w:tr>
            <w:tr w:rsidR="003519A6" w:rsidRPr="003519A6" w:rsidTr="003519A6">
              <w:trPr>
                <w:trHeight w:val="315"/>
                <w:jc w:val="center"/>
              </w:trPr>
              <w:tc>
                <w:tcPr>
                  <w:tcW w:w="23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Times New Roman" w:cs="Times New Roman"/>
                      <w:color w:val="000000"/>
                      <w:sz w:val="20"/>
                    </w:rPr>
                    <w:t xml:space="preserve">ALFA Romeo Giulia </w:t>
                  </w:r>
                  <w:proofErr w:type="spellStart"/>
                  <w:r w:rsidRPr="003519A6">
                    <w:rPr>
                      <w:rFonts w:eastAsia="Times New Roman" w:cs="Times New Roman"/>
                      <w:color w:val="000000"/>
                      <w:sz w:val="20"/>
                    </w:rPr>
                    <w:t>Quadrifoglio</w:t>
                  </w:r>
                  <w:proofErr w:type="spellEnd"/>
                </w:p>
              </w:tc>
              <w:tc>
                <w:tcPr>
                  <w:tcW w:w="1129" w:type="dxa"/>
                  <w:tcBorders>
                    <w:top w:val="single" w:sz="4" w:space="0" w:color="auto"/>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2 891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359 000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66 774</w:t>
                  </w:r>
                </w:p>
              </w:tc>
              <w:tc>
                <w:tcPr>
                  <w:tcW w:w="1544" w:type="dxa"/>
                  <w:tcBorders>
                    <w:top w:val="single" w:sz="4" w:space="0" w:color="auto"/>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14 000</w:t>
                  </w:r>
                </w:p>
              </w:tc>
              <w:tc>
                <w:tcPr>
                  <w:tcW w:w="1134" w:type="dxa"/>
                  <w:tcBorders>
                    <w:top w:val="single" w:sz="4" w:space="0" w:color="auto"/>
                    <w:left w:val="nil"/>
                    <w:bottom w:val="single" w:sz="4" w:space="0" w:color="auto"/>
                    <w:right w:val="single" w:sz="4" w:space="0" w:color="auto"/>
                  </w:tcBorders>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color w:val="000000"/>
                      <w:sz w:val="20"/>
                    </w:rPr>
                  </w:pPr>
                  <w:r w:rsidRPr="003519A6">
                    <w:rPr>
                      <w:rFonts w:eastAsia="Times New Roman" w:cs="Times New Roman"/>
                      <w:b/>
                      <w:bCs/>
                      <w:color w:val="000000"/>
                      <w:sz w:val="20"/>
                    </w:rPr>
                    <w:t>52 774</w:t>
                  </w:r>
                </w:p>
              </w:tc>
            </w:tr>
            <w:tr w:rsidR="003519A6" w:rsidRPr="003519A6" w:rsidTr="003519A6">
              <w:trPr>
                <w:trHeight w:val="415"/>
                <w:jc w:val="center"/>
              </w:trPr>
              <w:tc>
                <w:tcPr>
                  <w:tcW w:w="23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lang w:val="en-US"/>
                    </w:rPr>
                  </w:pPr>
                  <w:r w:rsidRPr="003519A6">
                    <w:rPr>
                      <w:rFonts w:eastAsia="Times New Roman" w:cs="Times New Roman"/>
                      <w:color w:val="000000"/>
                      <w:sz w:val="20"/>
                      <w:lang w:val="en-US"/>
                    </w:rPr>
                    <w:t xml:space="preserve">Jeep Wrangler Sahara </w:t>
                  </w:r>
                  <w:proofErr w:type="spellStart"/>
                  <w:r w:rsidRPr="003519A6">
                    <w:rPr>
                      <w:rFonts w:eastAsia="Times New Roman" w:cs="Times New Roman"/>
                      <w:color w:val="000000"/>
                      <w:sz w:val="20"/>
                      <w:lang w:val="en-US"/>
                    </w:rPr>
                    <w:t>Pentastar</w:t>
                  </w:r>
                  <w:proofErr w:type="spellEnd"/>
                  <w:r w:rsidRPr="003519A6">
                    <w:rPr>
                      <w:rFonts w:eastAsia="Times New Roman" w:cs="Times New Roman"/>
                      <w:color w:val="000000"/>
                      <w:sz w:val="20"/>
                      <w:lang w:val="en-US"/>
                    </w:rPr>
                    <w:t xml:space="preserve"> V6</w:t>
                  </w:r>
                </w:p>
              </w:tc>
              <w:tc>
                <w:tcPr>
                  <w:tcW w:w="1129" w:type="dxa"/>
                  <w:tcBorders>
                    <w:top w:val="single" w:sz="4" w:space="0" w:color="auto"/>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3 605</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178 100</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33 127</w:t>
                  </w:r>
                </w:p>
              </w:tc>
              <w:tc>
                <w:tcPr>
                  <w:tcW w:w="1544" w:type="dxa"/>
                  <w:tcBorders>
                    <w:top w:val="single" w:sz="4" w:space="0" w:color="auto"/>
                    <w:left w:val="nil"/>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27 000</w:t>
                  </w:r>
                </w:p>
              </w:tc>
              <w:tc>
                <w:tcPr>
                  <w:tcW w:w="1134" w:type="dxa"/>
                  <w:tcBorders>
                    <w:top w:val="single" w:sz="4" w:space="0" w:color="auto"/>
                    <w:left w:val="nil"/>
                    <w:bottom w:val="single" w:sz="4" w:space="0" w:color="auto"/>
                    <w:right w:val="single" w:sz="4" w:space="0" w:color="auto"/>
                  </w:tcBorders>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color w:val="000000"/>
                      <w:sz w:val="20"/>
                    </w:rPr>
                  </w:pPr>
                  <w:r w:rsidRPr="003519A6">
                    <w:rPr>
                      <w:rFonts w:eastAsia="Times New Roman" w:cs="Times New Roman"/>
                      <w:b/>
                      <w:bCs/>
                      <w:color w:val="000000"/>
                      <w:sz w:val="20"/>
                    </w:rPr>
                    <w:t>6 127</w:t>
                  </w:r>
                </w:p>
              </w:tc>
            </w:tr>
          </w:tbl>
          <w:p w:rsidR="003519A6" w:rsidRPr="003519A6" w:rsidRDefault="003519A6" w:rsidP="003519A6">
            <w:pPr>
              <w:widowControl/>
              <w:autoSpaceDE/>
              <w:autoSpaceDN/>
              <w:adjustRightInd/>
              <w:spacing w:before="120" w:after="240" w:line="240" w:lineRule="auto"/>
              <w:ind w:left="346"/>
              <w:rPr>
                <w:rFonts w:eastAsia="Calibri" w:cs="Times New Roman"/>
                <w:i/>
                <w:color w:val="000000"/>
                <w:sz w:val="21"/>
                <w:szCs w:val="21"/>
                <w:lang w:eastAsia="en-US"/>
              </w:rPr>
            </w:pPr>
            <w:r w:rsidRPr="003519A6">
              <w:rPr>
                <w:rFonts w:eastAsia="Calibri" w:cs="Times New Roman"/>
                <w:i/>
                <w:color w:val="000000"/>
                <w:sz w:val="21"/>
                <w:szCs w:val="21"/>
                <w:lang w:eastAsia="en-US"/>
              </w:rPr>
              <w:t>Źródło: Informacje nt. samochodów z czasopism branżowych.</w:t>
            </w:r>
          </w:p>
          <w:p w:rsidR="003519A6" w:rsidRPr="003519A6" w:rsidRDefault="003519A6" w:rsidP="003519A6">
            <w:pPr>
              <w:widowControl/>
              <w:autoSpaceDE/>
              <w:autoSpaceDN/>
              <w:adjustRightInd/>
              <w:spacing w:before="120" w:after="240" w:line="240" w:lineRule="auto"/>
              <w:ind w:left="346"/>
              <w:rPr>
                <w:rFonts w:eastAsia="Calibri" w:cs="Times New Roman"/>
                <w:i/>
                <w:color w:val="000000"/>
                <w:sz w:val="21"/>
                <w:szCs w:val="21"/>
                <w:highlight w:val="yellow"/>
                <w:lang w:eastAsia="en-US"/>
              </w:rPr>
            </w:pPr>
          </w:p>
          <w:p w:rsidR="003519A6" w:rsidRPr="003519A6" w:rsidRDefault="003519A6" w:rsidP="00B74798">
            <w:pPr>
              <w:widowControl/>
              <w:numPr>
                <w:ilvl w:val="0"/>
                <w:numId w:val="5"/>
              </w:numPr>
              <w:autoSpaceDE/>
              <w:autoSpaceDN/>
              <w:adjustRightInd/>
              <w:spacing w:before="120" w:line="240" w:lineRule="auto"/>
              <w:ind w:left="346" w:hanging="284"/>
              <w:jc w:val="left"/>
              <w:rPr>
                <w:rFonts w:eastAsia="Calibri" w:cs="Times New Roman"/>
                <w:color w:val="000000"/>
                <w:sz w:val="21"/>
                <w:szCs w:val="21"/>
                <w:lang w:eastAsia="en-US"/>
              </w:rPr>
            </w:pPr>
            <w:r w:rsidRPr="003519A6">
              <w:rPr>
                <w:rFonts w:eastAsia="Calibri" w:cs="Times New Roman"/>
                <w:color w:val="000000"/>
                <w:sz w:val="21"/>
                <w:szCs w:val="21"/>
                <w:lang w:eastAsia="en-US"/>
              </w:rPr>
              <w:lastRenderedPageBreak/>
              <w:t xml:space="preserve">Wpływ projektowanej regulacji na </w:t>
            </w:r>
            <w:r w:rsidRPr="003519A6">
              <w:rPr>
                <w:rFonts w:eastAsia="Calibri" w:cs="Times New Roman"/>
                <w:b/>
                <w:color w:val="000000"/>
                <w:sz w:val="21"/>
                <w:szCs w:val="21"/>
                <w:lang w:eastAsia="en-US"/>
              </w:rPr>
              <w:t>kupujących</w:t>
            </w:r>
            <w:r w:rsidRPr="003519A6">
              <w:rPr>
                <w:rFonts w:eastAsia="Calibri" w:cs="Times New Roman"/>
                <w:color w:val="000000"/>
                <w:sz w:val="21"/>
                <w:szCs w:val="21"/>
                <w:lang w:eastAsia="en-US"/>
              </w:rPr>
              <w:t xml:space="preserve"> </w:t>
            </w:r>
            <w:r w:rsidRPr="003519A6">
              <w:rPr>
                <w:rFonts w:eastAsia="Calibri" w:cs="Times New Roman"/>
                <w:b/>
                <w:color w:val="000000"/>
                <w:sz w:val="21"/>
                <w:szCs w:val="21"/>
                <w:lang w:eastAsia="en-US"/>
              </w:rPr>
              <w:t>używane samochody osobowe</w:t>
            </w:r>
            <w:r w:rsidRPr="003519A6">
              <w:rPr>
                <w:rFonts w:eastAsia="Calibri" w:cs="Times New Roman"/>
                <w:color w:val="000000"/>
                <w:sz w:val="21"/>
                <w:szCs w:val="21"/>
                <w:lang w:eastAsia="en-US"/>
              </w:rPr>
              <w:t xml:space="preserve"> </w:t>
            </w:r>
            <w:r w:rsidRPr="003519A6">
              <w:rPr>
                <w:rFonts w:eastAsia="Calibri" w:cs="Times New Roman"/>
                <w:b/>
                <w:color w:val="000000"/>
                <w:sz w:val="21"/>
                <w:szCs w:val="21"/>
                <w:lang w:eastAsia="en-US"/>
              </w:rPr>
              <w:t xml:space="preserve">o poj. silnika poniżej 2000 cm3 </w:t>
            </w:r>
            <w:r w:rsidRPr="003519A6">
              <w:rPr>
                <w:rFonts w:eastAsia="Calibri" w:cs="Times New Roman"/>
                <w:color w:val="000000"/>
                <w:sz w:val="21"/>
                <w:szCs w:val="21"/>
                <w:lang w:eastAsia="en-US"/>
              </w:rPr>
              <w:t>będzie następujący:</w:t>
            </w:r>
          </w:p>
          <w:p w:rsidR="003519A6" w:rsidRPr="00B74798" w:rsidRDefault="003519A6" w:rsidP="003519A6">
            <w:pPr>
              <w:widowControl/>
              <w:autoSpaceDE/>
              <w:autoSpaceDN/>
              <w:adjustRightInd/>
              <w:spacing w:line="240" w:lineRule="auto"/>
              <w:ind w:left="343"/>
              <w:rPr>
                <w:rFonts w:eastAsia="Calibri" w:cs="Times New Roman"/>
                <w:color w:val="000000"/>
                <w:sz w:val="16"/>
                <w:szCs w:val="16"/>
                <w:highlight w:val="yellow"/>
                <w:lang w:eastAsia="en-US"/>
              </w:rPr>
            </w:pPr>
          </w:p>
          <w:tbl>
            <w:tblPr>
              <w:tblW w:w="84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84"/>
              <w:gridCol w:w="746"/>
              <w:gridCol w:w="992"/>
              <w:gridCol w:w="859"/>
              <w:gridCol w:w="1134"/>
              <w:gridCol w:w="982"/>
              <w:gridCol w:w="1427"/>
              <w:gridCol w:w="1134"/>
            </w:tblGrid>
            <w:tr w:rsidR="003519A6" w:rsidRPr="003519A6" w:rsidTr="003519A6">
              <w:trPr>
                <w:trHeight w:val="1365"/>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Marka pojazdu</w:t>
                  </w:r>
                </w:p>
              </w:tc>
              <w:tc>
                <w:tcPr>
                  <w:tcW w:w="746" w:type="dxa"/>
                  <w:shd w:val="clear" w:color="auto" w:fill="auto"/>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 xml:space="preserve">Rok </w:t>
                  </w:r>
                  <w:proofErr w:type="spellStart"/>
                  <w:r w:rsidRPr="003519A6">
                    <w:rPr>
                      <w:rFonts w:eastAsia="Times New Roman" w:cs="Times New Roman"/>
                      <w:color w:val="000000"/>
                      <w:sz w:val="20"/>
                    </w:rPr>
                    <w:t>prod</w:t>
                  </w:r>
                  <w:proofErr w:type="spellEnd"/>
                  <w:r w:rsidRPr="003519A6">
                    <w:rPr>
                      <w:rFonts w:eastAsia="Times New Roman" w:cs="Times New Roman"/>
                      <w:color w:val="000000"/>
                      <w:sz w:val="20"/>
                    </w:rPr>
                    <w:t>.</w:t>
                  </w:r>
                </w:p>
              </w:tc>
              <w:tc>
                <w:tcPr>
                  <w:tcW w:w="992" w:type="dxa"/>
                  <w:shd w:val="clear" w:color="auto" w:fill="auto"/>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19"/>
                      <w:szCs w:val="19"/>
                    </w:rPr>
                    <w:t>Pojemność</w:t>
                  </w:r>
                  <w:r w:rsidRPr="003519A6">
                    <w:rPr>
                      <w:rFonts w:eastAsia="Times New Roman" w:cs="Times New Roman"/>
                      <w:color w:val="000000"/>
                      <w:sz w:val="20"/>
                    </w:rPr>
                    <w:t xml:space="preserve">  </w:t>
                  </w:r>
                  <w:r w:rsidRPr="003519A6">
                    <w:rPr>
                      <w:rFonts w:eastAsia="Times New Roman" w:cs="Times New Roman"/>
                      <w:color w:val="000000"/>
                      <w:sz w:val="20"/>
                    </w:rPr>
                    <w:br/>
                    <w:t>[cm</w:t>
                  </w:r>
                  <w:r w:rsidRPr="003519A6">
                    <w:rPr>
                      <w:rFonts w:eastAsia="Times New Roman" w:cs="Times New Roman"/>
                      <w:color w:val="000000"/>
                      <w:sz w:val="20"/>
                      <w:vertAlign w:val="superscript"/>
                    </w:rPr>
                    <w:t>3</w:t>
                  </w:r>
                  <w:r w:rsidRPr="003519A6">
                    <w:rPr>
                      <w:rFonts w:eastAsia="Times New Roman" w:cs="Times New Roman"/>
                      <w:color w:val="000000"/>
                      <w:sz w:val="20"/>
                    </w:rPr>
                    <w:t>]</w:t>
                  </w:r>
                </w:p>
              </w:tc>
              <w:tc>
                <w:tcPr>
                  <w:tcW w:w="859" w:type="dxa"/>
                  <w:shd w:val="clear" w:color="auto" w:fill="auto"/>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 xml:space="preserve">Cena </w:t>
                  </w:r>
                  <w:r w:rsidRPr="003519A6">
                    <w:rPr>
                      <w:rFonts w:eastAsia="Times New Roman" w:cs="Times New Roman"/>
                      <w:color w:val="000000"/>
                      <w:sz w:val="20"/>
                    </w:rPr>
                    <w:br/>
                    <w:t>[zł]</w:t>
                  </w:r>
                </w:p>
              </w:tc>
              <w:tc>
                <w:tcPr>
                  <w:tcW w:w="1134" w:type="dxa"/>
                  <w:shd w:val="clear" w:color="auto" w:fill="auto"/>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 xml:space="preserve">Podatek akcyzowy </w:t>
                  </w:r>
                  <w:r w:rsidRPr="003519A6">
                    <w:rPr>
                      <w:rFonts w:eastAsia="Times New Roman" w:cs="Times New Roman"/>
                      <w:color w:val="000000"/>
                      <w:sz w:val="20"/>
                    </w:rPr>
                    <w:br/>
                    <w:t>wg obecnych przepisów</w:t>
                  </w:r>
                  <w:r w:rsidRPr="003519A6">
                    <w:rPr>
                      <w:rFonts w:eastAsia="Times New Roman" w:cs="Times New Roman"/>
                      <w:color w:val="000000"/>
                      <w:sz w:val="20"/>
                    </w:rPr>
                    <w:br/>
                    <w:t>[zł]</w:t>
                  </w:r>
                </w:p>
              </w:tc>
              <w:tc>
                <w:tcPr>
                  <w:tcW w:w="982" w:type="dxa"/>
                  <w:shd w:val="clear" w:color="auto" w:fill="auto"/>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Norma poziomu  emisji spalin</w:t>
                  </w:r>
                </w:p>
              </w:tc>
              <w:tc>
                <w:tcPr>
                  <w:tcW w:w="1427" w:type="dxa"/>
                  <w:shd w:val="clear" w:color="auto" w:fill="auto"/>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 xml:space="preserve">Projektowana stawka akcyzy </w:t>
                  </w:r>
                  <w:r w:rsidRPr="003519A6">
                    <w:rPr>
                      <w:rFonts w:eastAsia="Times New Roman" w:cs="Times New Roman"/>
                      <w:color w:val="000000"/>
                      <w:sz w:val="20"/>
                    </w:rPr>
                    <w:br/>
                  </w:r>
                  <w:r w:rsidRPr="003519A6">
                    <w:rPr>
                      <w:rFonts w:eastAsia="Times New Roman" w:cs="Times New Roman"/>
                      <w:b/>
                      <w:color w:val="000000"/>
                      <w:sz w:val="20"/>
                    </w:rPr>
                    <w:t>– po uwzględnieniu deprecjacji*</w:t>
                  </w:r>
                  <w:r w:rsidRPr="003519A6">
                    <w:rPr>
                      <w:rFonts w:eastAsia="Times New Roman" w:cs="Times New Roman"/>
                      <w:color w:val="000000"/>
                      <w:sz w:val="20"/>
                    </w:rPr>
                    <w:br/>
                    <w:t>[zł]</w:t>
                  </w:r>
                </w:p>
              </w:tc>
              <w:tc>
                <w:tcPr>
                  <w:tcW w:w="1134" w:type="dxa"/>
                  <w:shd w:val="clear" w:color="000000" w:fill="F2F2F2" w:themeFill="background1" w:themeFillShade="F2"/>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Skutek dla  konsumenta             [zł]</w:t>
                  </w:r>
                </w:p>
              </w:tc>
            </w:tr>
            <w:tr w:rsidR="003519A6" w:rsidRPr="003519A6" w:rsidTr="003519A6">
              <w:trPr>
                <w:trHeight w:val="315"/>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Calibri" w:cs="Times New Roman"/>
                      <w:color w:val="000000"/>
                      <w:sz w:val="20"/>
                      <w:lang w:eastAsia="en-US"/>
                    </w:rPr>
                    <w:t>Hyundai i30</w:t>
                  </w:r>
                </w:p>
              </w:tc>
              <w:tc>
                <w:tcPr>
                  <w:tcW w:w="746"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2016</w:t>
                  </w:r>
                </w:p>
              </w:tc>
              <w:tc>
                <w:tcPr>
                  <w:tcW w:w="99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1 600</w:t>
                  </w:r>
                </w:p>
              </w:tc>
              <w:tc>
                <w:tcPr>
                  <w:tcW w:w="859"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52 800</w:t>
                  </w:r>
                </w:p>
              </w:tc>
              <w:tc>
                <w:tcPr>
                  <w:tcW w:w="1134"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1 637</w:t>
                  </w:r>
                </w:p>
              </w:tc>
              <w:tc>
                <w:tcPr>
                  <w:tcW w:w="98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EURO 6</w:t>
                  </w:r>
                </w:p>
              </w:tc>
              <w:tc>
                <w:tcPr>
                  <w:tcW w:w="1427"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1 599</w:t>
                  </w:r>
                </w:p>
              </w:tc>
              <w:tc>
                <w:tcPr>
                  <w:tcW w:w="1134" w:type="dxa"/>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Calibri" w:cs="Times New Roman"/>
                      <w:color w:val="000000"/>
                      <w:sz w:val="20"/>
                      <w:lang w:eastAsia="en-US"/>
                    </w:rPr>
                    <w:t>38</w:t>
                  </w:r>
                </w:p>
              </w:tc>
            </w:tr>
            <w:tr w:rsidR="003519A6" w:rsidRPr="003519A6" w:rsidTr="003519A6">
              <w:trPr>
                <w:trHeight w:val="315"/>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Calibri" w:cs="Times New Roman"/>
                      <w:color w:val="000000"/>
                      <w:sz w:val="20"/>
                      <w:lang w:eastAsia="en-US"/>
                    </w:rPr>
                    <w:t>Skoda Octavia</w:t>
                  </w:r>
                </w:p>
              </w:tc>
              <w:tc>
                <w:tcPr>
                  <w:tcW w:w="746"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2012</w:t>
                  </w:r>
                </w:p>
              </w:tc>
              <w:tc>
                <w:tcPr>
                  <w:tcW w:w="99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1 968</w:t>
                  </w:r>
                </w:p>
              </w:tc>
              <w:tc>
                <w:tcPr>
                  <w:tcW w:w="859"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47 000</w:t>
                  </w:r>
                </w:p>
              </w:tc>
              <w:tc>
                <w:tcPr>
                  <w:tcW w:w="1134"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1457</w:t>
                  </w:r>
                </w:p>
              </w:tc>
              <w:tc>
                <w:tcPr>
                  <w:tcW w:w="98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EURO 5</w:t>
                  </w:r>
                </w:p>
              </w:tc>
              <w:tc>
                <w:tcPr>
                  <w:tcW w:w="1427"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1 404</w:t>
                  </w:r>
                </w:p>
              </w:tc>
              <w:tc>
                <w:tcPr>
                  <w:tcW w:w="1134" w:type="dxa"/>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Calibri" w:cs="Times New Roman"/>
                      <w:color w:val="000000"/>
                      <w:sz w:val="20"/>
                      <w:lang w:eastAsia="en-US"/>
                    </w:rPr>
                    <w:t>53</w:t>
                  </w:r>
                </w:p>
              </w:tc>
            </w:tr>
            <w:tr w:rsidR="003519A6" w:rsidRPr="003519A6" w:rsidTr="003519A6">
              <w:trPr>
                <w:trHeight w:val="315"/>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Calibri" w:cs="Times New Roman"/>
                      <w:color w:val="000000"/>
                      <w:sz w:val="20"/>
                      <w:lang w:eastAsia="en-US"/>
                    </w:rPr>
                    <w:t>Dacia Logan</w:t>
                  </w:r>
                </w:p>
              </w:tc>
              <w:tc>
                <w:tcPr>
                  <w:tcW w:w="746"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2013</w:t>
                  </w:r>
                </w:p>
              </w:tc>
              <w:tc>
                <w:tcPr>
                  <w:tcW w:w="99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1 199</w:t>
                  </w:r>
                </w:p>
              </w:tc>
              <w:tc>
                <w:tcPr>
                  <w:tcW w:w="859"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33 000</w:t>
                  </w:r>
                </w:p>
              </w:tc>
              <w:tc>
                <w:tcPr>
                  <w:tcW w:w="1134"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1 023</w:t>
                  </w:r>
                </w:p>
              </w:tc>
              <w:tc>
                <w:tcPr>
                  <w:tcW w:w="98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EURO 5</w:t>
                  </w:r>
                </w:p>
              </w:tc>
              <w:tc>
                <w:tcPr>
                  <w:tcW w:w="1427"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1 100</w:t>
                  </w:r>
                </w:p>
              </w:tc>
              <w:tc>
                <w:tcPr>
                  <w:tcW w:w="1134" w:type="dxa"/>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Calibri" w:cs="Times New Roman"/>
                      <w:color w:val="000000"/>
                      <w:sz w:val="20"/>
                      <w:lang w:eastAsia="en-US"/>
                    </w:rPr>
                    <w:t>-77</w:t>
                  </w:r>
                </w:p>
              </w:tc>
            </w:tr>
            <w:tr w:rsidR="003519A6" w:rsidRPr="003519A6" w:rsidTr="003519A6">
              <w:trPr>
                <w:trHeight w:val="315"/>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Calibri" w:cs="Times New Roman"/>
                      <w:color w:val="000000"/>
                      <w:sz w:val="20"/>
                      <w:lang w:eastAsia="en-US"/>
                    </w:rPr>
                    <w:t>Fiat Punto</w:t>
                  </w:r>
                </w:p>
              </w:tc>
              <w:tc>
                <w:tcPr>
                  <w:tcW w:w="746"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2005</w:t>
                  </w:r>
                </w:p>
              </w:tc>
              <w:tc>
                <w:tcPr>
                  <w:tcW w:w="99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1 200</w:t>
                  </w:r>
                </w:p>
              </w:tc>
              <w:tc>
                <w:tcPr>
                  <w:tcW w:w="859"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7 500</w:t>
                  </w:r>
                </w:p>
              </w:tc>
              <w:tc>
                <w:tcPr>
                  <w:tcW w:w="1134"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233</w:t>
                  </w:r>
                </w:p>
              </w:tc>
              <w:tc>
                <w:tcPr>
                  <w:tcW w:w="98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EURO 4</w:t>
                  </w:r>
                </w:p>
              </w:tc>
              <w:tc>
                <w:tcPr>
                  <w:tcW w:w="1427"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368</w:t>
                  </w:r>
                </w:p>
              </w:tc>
              <w:tc>
                <w:tcPr>
                  <w:tcW w:w="1134" w:type="dxa"/>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Calibri" w:cs="Times New Roman"/>
                      <w:color w:val="000000"/>
                      <w:sz w:val="20"/>
                      <w:lang w:eastAsia="en-US"/>
                    </w:rPr>
                    <w:t>-136</w:t>
                  </w:r>
                </w:p>
              </w:tc>
            </w:tr>
            <w:tr w:rsidR="003519A6" w:rsidRPr="003519A6" w:rsidTr="003519A6">
              <w:trPr>
                <w:trHeight w:val="315"/>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Calibri" w:cs="Times New Roman"/>
                      <w:color w:val="000000"/>
                      <w:sz w:val="20"/>
                      <w:lang w:eastAsia="en-US"/>
                    </w:rPr>
                    <w:t>Mazda 6 I</w:t>
                  </w:r>
                </w:p>
              </w:tc>
              <w:tc>
                <w:tcPr>
                  <w:tcW w:w="746"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2005</w:t>
                  </w:r>
                </w:p>
              </w:tc>
              <w:tc>
                <w:tcPr>
                  <w:tcW w:w="99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1 798</w:t>
                  </w:r>
                </w:p>
              </w:tc>
              <w:tc>
                <w:tcPr>
                  <w:tcW w:w="859"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15 000</w:t>
                  </w:r>
                </w:p>
              </w:tc>
              <w:tc>
                <w:tcPr>
                  <w:tcW w:w="1134"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465</w:t>
                  </w:r>
                </w:p>
              </w:tc>
              <w:tc>
                <w:tcPr>
                  <w:tcW w:w="98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EURO 4</w:t>
                  </w:r>
                </w:p>
              </w:tc>
              <w:tc>
                <w:tcPr>
                  <w:tcW w:w="1427"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531</w:t>
                  </w:r>
                </w:p>
              </w:tc>
              <w:tc>
                <w:tcPr>
                  <w:tcW w:w="1134" w:type="dxa"/>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Calibri" w:cs="Times New Roman"/>
                      <w:color w:val="000000"/>
                      <w:sz w:val="20"/>
                      <w:lang w:eastAsia="en-US"/>
                    </w:rPr>
                    <w:t>-66</w:t>
                  </w:r>
                </w:p>
              </w:tc>
            </w:tr>
            <w:tr w:rsidR="003519A6" w:rsidRPr="003519A6" w:rsidTr="003519A6">
              <w:trPr>
                <w:trHeight w:val="315"/>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Calibri" w:cs="Times New Roman"/>
                      <w:color w:val="000000"/>
                      <w:sz w:val="20"/>
                      <w:lang w:eastAsia="en-US"/>
                    </w:rPr>
                    <w:t>VW Polo</w:t>
                  </w:r>
                </w:p>
              </w:tc>
              <w:tc>
                <w:tcPr>
                  <w:tcW w:w="746"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2005</w:t>
                  </w:r>
                </w:p>
              </w:tc>
              <w:tc>
                <w:tcPr>
                  <w:tcW w:w="99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1 390</w:t>
                  </w:r>
                </w:p>
              </w:tc>
              <w:tc>
                <w:tcPr>
                  <w:tcW w:w="859"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11 000</w:t>
                  </w:r>
                </w:p>
              </w:tc>
              <w:tc>
                <w:tcPr>
                  <w:tcW w:w="1134"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341</w:t>
                  </w:r>
                </w:p>
              </w:tc>
              <w:tc>
                <w:tcPr>
                  <w:tcW w:w="98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EURO 4</w:t>
                  </w:r>
                </w:p>
              </w:tc>
              <w:tc>
                <w:tcPr>
                  <w:tcW w:w="1427"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408</w:t>
                  </w:r>
                </w:p>
              </w:tc>
              <w:tc>
                <w:tcPr>
                  <w:tcW w:w="1134" w:type="dxa"/>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Calibri" w:cs="Times New Roman"/>
                      <w:color w:val="000000"/>
                      <w:sz w:val="20"/>
                      <w:lang w:eastAsia="en-US"/>
                    </w:rPr>
                    <w:t>-67</w:t>
                  </w:r>
                </w:p>
              </w:tc>
            </w:tr>
            <w:tr w:rsidR="003519A6" w:rsidRPr="003519A6" w:rsidTr="003519A6">
              <w:trPr>
                <w:trHeight w:val="315"/>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Calibri" w:cs="Times New Roman"/>
                      <w:color w:val="000000"/>
                      <w:sz w:val="20"/>
                      <w:lang w:eastAsia="en-US"/>
                    </w:rPr>
                    <w:t>Ford Focus</w:t>
                  </w:r>
                </w:p>
              </w:tc>
              <w:tc>
                <w:tcPr>
                  <w:tcW w:w="746"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2006</w:t>
                  </w:r>
                </w:p>
              </w:tc>
              <w:tc>
                <w:tcPr>
                  <w:tcW w:w="99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1 600</w:t>
                  </w:r>
                </w:p>
              </w:tc>
              <w:tc>
                <w:tcPr>
                  <w:tcW w:w="859"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13 200</w:t>
                  </w:r>
                </w:p>
              </w:tc>
              <w:tc>
                <w:tcPr>
                  <w:tcW w:w="1134"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409</w:t>
                  </w:r>
                </w:p>
              </w:tc>
              <w:tc>
                <w:tcPr>
                  <w:tcW w:w="98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EURO 4</w:t>
                  </w:r>
                </w:p>
              </w:tc>
              <w:tc>
                <w:tcPr>
                  <w:tcW w:w="1427"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598</w:t>
                  </w:r>
                </w:p>
              </w:tc>
              <w:tc>
                <w:tcPr>
                  <w:tcW w:w="1134" w:type="dxa"/>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Calibri" w:cs="Times New Roman"/>
                      <w:color w:val="000000"/>
                      <w:sz w:val="20"/>
                      <w:lang w:eastAsia="en-US"/>
                    </w:rPr>
                    <w:t>-188</w:t>
                  </w:r>
                </w:p>
              </w:tc>
            </w:tr>
            <w:tr w:rsidR="003519A6" w:rsidRPr="003519A6" w:rsidTr="003519A6">
              <w:trPr>
                <w:trHeight w:val="315"/>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Calibri" w:cs="Times New Roman"/>
                      <w:color w:val="000000"/>
                      <w:sz w:val="20"/>
                      <w:lang w:eastAsia="en-US"/>
                    </w:rPr>
                    <w:t>Ford Mondeo</w:t>
                  </w:r>
                </w:p>
              </w:tc>
              <w:tc>
                <w:tcPr>
                  <w:tcW w:w="746"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2007</w:t>
                  </w:r>
                </w:p>
              </w:tc>
              <w:tc>
                <w:tcPr>
                  <w:tcW w:w="99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1 798</w:t>
                  </w:r>
                </w:p>
              </w:tc>
              <w:tc>
                <w:tcPr>
                  <w:tcW w:w="859"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17 000</w:t>
                  </w:r>
                </w:p>
              </w:tc>
              <w:tc>
                <w:tcPr>
                  <w:tcW w:w="1134"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527</w:t>
                  </w:r>
                </w:p>
              </w:tc>
              <w:tc>
                <w:tcPr>
                  <w:tcW w:w="98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EURO 4</w:t>
                  </w:r>
                </w:p>
              </w:tc>
              <w:tc>
                <w:tcPr>
                  <w:tcW w:w="1427"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730</w:t>
                  </w:r>
                </w:p>
              </w:tc>
              <w:tc>
                <w:tcPr>
                  <w:tcW w:w="1134" w:type="dxa"/>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Calibri" w:cs="Times New Roman"/>
                      <w:color w:val="000000"/>
                      <w:sz w:val="20"/>
                      <w:lang w:eastAsia="en-US"/>
                    </w:rPr>
                    <w:t>-203</w:t>
                  </w:r>
                </w:p>
              </w:tc>
            </w:tr>
            <w:tr w:rsidR="003519A6" w:rsidRPr="003519A6" w:rsidTr="003519A6">
              <w:trPr>
                <w:trHeight w:val="315"/>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Calibri" w:cs="Times New Roman"/>
                      <w:color w:val="000000"/>
                      <w:sz w:val="20"/>
                      <w:lang w:eastAsia="en-US"/>
                    </w:rPr>
                    <w:t xml:space="preserve">Toyota </w:t>
                  </w:r>
                  <w:proofErr w:type="spellStart"/>
                  <w:r w:rsidRPr="003519A6">
                    <w:rPr>
                      <w:rFonts w:eastAsia="Calibri" w:cs="Times New Roman"/>
                      <w:color w:val="000000"/>
                      <w:sz w:val="20"/>
                      <w:lang w:eastAsia="en-US"/>
                    </w:rPr>
                    <w:t>Avensis</w:t>
                  </w:r>
                  <w:proofErr w:type="spellEnd"/>
                </w:p>
              </w:tc>
              <w:tc>
                <w:tcPr>
                  <w:tcW w:w="746"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2007</w:t>
                  </w:r>
                </w:p>
              </w:tc>
              <w:tc>
                <w:tcPr>
                  <w:tcW w:w="99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1 794</w:t>
                  </w:r>
                </w:p>
              </w:tc>
              <w:tc>
                <w:tcPr>
                  <w:tcW w:w="859"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29 000</w:t>
                  </w:r>
                </w:p>
              </w:tc>
              <w:tc>
                <w:tcPr>
                  <w:tcW w:w="1134"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899</w:t>
                  </w:r>
                </w:p>
              </w:tc>
              <w:tc>
                <w:tcPr>
                  <w:tcW w:w="98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EURO 4</w:t>
                  </w:r>
                </w:p>
              </w:tc>
              <w:tc>
                <w:tcPr>
                  <w:tcW w:w="1427"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730</w:t>
                  </w:r>
                </w:p>
              </w:tc>
              <w:tc>
                <w:tcPr>
                  <w:tcW w:w="1134" w:type="dxa"/>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Calibri" w:cs="Times New Roman"/>
                      <w:color w:val="000000"/>
                      <w:sz w:val="20"/>
                      <w:lang w:eastAsia="en-US"/>
                    </w:rPr>
                    <w:t>169</w:t>
                  </w:r>
                </w:p>
              </w:tc>
            </w:tr>
            <w:tr w:rsidR="003519A6" w:rsidRPr="003519A6" w:rsidTr="003519A6">
              <w:trPr>
                <w:trHeight w:val="315"/>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Calibri" w:cs="Times New Roman"/>
                      <w:color w:val="000000"/>
                      <w:sz w:val="20"/>
                      <w:lang w:eastAsia="en-US"/>
                    </w:rPr>
                    <w:t>Opel Astra</w:t>
                  </w:r>
                </w:p>
              </w:tc>
              <w:tc>
                <w:tcPr>
                  <w:tcW w:w="746"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1998</w:t>
                  </w:r>
                </w:p>
              </w:tc>
              <w:tc>
                <w:tcPr>
                  <w:tcW w:w="99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1 796</w:t>
                  </w:r>
                </w:p>
              </w:tc>
              <w:tc>
                <w:tcPr>
                  <w:tcW w:w="859"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4 300</w:t>
                  </w:r>
                </w:p>
              </w:tc>
              <w:tc>
                <w:tcPr>
                  <w:tcW w:w="1134"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133</w:t>
                  </w:r>
                </w:p>
              </w:tc>
              <w:tc>
                <w:tcPr>
                  <w:tcW w:w="98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 xml:space="preserve">EURO 3 </w:t>
                  </w:r>
                </w:p>
              </w:tc>
              <w:tc>
                <w:tcPr>
                  <w:tcW w:w="1427"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1 000</w:t>
                  </w:r>
                </w:p>
              </w:tc>
              <w:tc>
                <w:tcPr>
                  <w:tcW w:w="1134" w:type="dxa"/>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Calibri" w:cs="Times New Roman"/>
                      <w:color w:val="000000"/>
                      <w:sz w:val="20"/>
                      <w:lang w:eastAsia="en-US"/>
                    </w:rPr>
                    <w:t>-867</w:t>
                  </w:r>
                </w:p>
              </w:tc>
            </w:tr>
            <w:tr w:rsidR="003519A6" w:rsidRPr="003519A6" w:rsidTr="003519A6">
              <w:trPr>
                <w:trHeight w:val="315"/>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Calibri" w:cs="Times New Roman"/>
                      <w:color w:val="000000"/>
                      <w:sz w:val="20"/>
                      <w:lang w:eastAsia="en-US"/>
                    </w:rPr>
                    <w:t>Skoda Octavia</w:t>
                  </w:r>
                </w:p>
              </w:tc>
              <w:tc>
                <w:tcPr>
                  <w:tcW w:w="746"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1998</w:t>
                  </w:r>
                </w:p>
              </w:tc>
              <w:tc>
                <w:tcPr>
                  <w:tcW w:w="99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1 781</w:t>
                  </w:r>
                </w:p>
              </w:tc>
              <w:tc>
                <w:tcPr>
                  <w:tcW w:w="859"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10 000</w:t>
                  </w:r>
                </w:p>
              </w:tc>
              <w:tc>
                <w:tcPr>
                  <w:tcW w:w="1134"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310</w:t>
                  </w:r>
                </w:p>
              </w:tc>
              <w:tc>
                <w:tcPr>
                  <w:tcW w:w="98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 xml:space="preserve">EURO 3 </w:t>
                  </w:r>
                </w:p>
              </w:tc>
              <w:tc>
                <w:tcPr>
                  <w:tcW w:w="1427"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1 000</w:t>
                  </w:r>
                </w:p>
              </w:tc>
              <w:tc>
                <w:tcPr>
                  <w:tcW w:w="1134" w:type="dxa"/>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Calibri" w:cs="Times New Roman"/>
                      <w:color w:val="000000"/>
                      <w:sz w:val="20"/>
                      <w:lang w:eastAsia="en-US"/>
                    </w:rPr>
                    <w:t>-690</w:t>
                  </w:r>
                </w:p>
              </w:tc>
            </w:tr>
            <w:tr w:rsidR="003519A6" w:rsidRPr="003519A6" w:rsidTr="003519A6">
              <w:trPr>
                <w:trHeight w:val="315"/>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Calibri" w:cs="Times New Roman"/>
                      <w:color w:val="000000"/>
                      <w:sz w:val="20"/>
                      <w:lang w:eastAsia="en-US"/>
                    </w:rPr>
                    <w:t xml:space="preserve">Opel Corsa  </w:t>
                  </w:r>
                </w:p>
              </w:tc>
              <w:tc>
                <w:tcPr>
                  <w:tcW w:w="746"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2001</w:t>
                  </w:r>
                </w:p>
              </w:tc>
              <w:tc>
                <w:tcPr>
                  <w:tcW w:w="99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998</w:t>
                  </w:r>
                </w:p>
              </w:tc>
              <w:tc>
                <w:tcPr>
                  <w:tcW w:w="859"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4 500</w:t>
                  </w:r>
                </w:p>
              </w:tc>
              <w:tc>
                <w:tcPr>
                  <w:tcW w:w="1134"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140</w:t>
                  </w:r>
                </w:p>
              </w:tc>
              <w:tc>
                <w:tcPr>
                  <w:tcW w:w="98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 xml:space="preserve">EURO 3 </w:t>
                  </w:r>
                </w:p>
              </w:tc>
              <w:tc>
                <w:tcPr>
                  <w:tcW w:w="1427"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350</w:t>
                  </w:r>
                </w:p>
              </w:tc>
              <w:tc>
                <w:tcPr>
                  <w:tcW w:w="1134" w:type="dxa"/>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Calibri" w:cs="Times New Roman"/>
                      <w:color w:val="000000"/>
                      <w:sz w:val="20"/>
                      <w:lang w:eastAsia="en-US"/>
                    </w:rPr>
                    <w:t>-211</w:t>
                  </w:r>
                </w:p>
              </w:tc>
            </w:tr>
            <w:tr w:rsidR="003519A6" w:rsidRPr="003519A6" w:rsidTr="003519A6">
              <w:trPr>
                <w:trHeight w:val="315"/>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Calibri" w:cs="Times New Roman"/>
                      <w:color w:val="000000"/>
                      <w:sz w:val="20"/>
                      <w:lang w:eastAsia="en-US"/>
                    </w:rPr>
                    <w:t xml:space="preserve">Opel Corsa  </w:t>
                  </w:r>
                </w:p>
              </w:tc>
              <w:tc>
                <w:tcPr>
                  <w:tcW w:w="746"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2004</w:t>
                  </w:r>
                </w:p>
              </w:tc>
              <w:tc>
                <w:tcPr>
                  <w:tcW w:w="99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1 199</w:t>
                  </w:r>
                </w:p>
              </w:tc>
              <w:tc>
                <w:tcPr>
                  <w:tcW w:w="859"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9 000</w:t>
                  </w:r>
                </w:p>
              </w:tc>
              <w:tc>
                <w:tcPr>
                  <w:tcW w:w="1134"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279</w:t>
                  </w:r>
                </w:p>
              </w:tc>
              <w:tc>
                <w:tcPr>
                  <w:tcW w:w="98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 xml:space="preserve">EURO 3 </w:t>
                  </w:r>
                </w:p>
              </w:tc>
              <w:tc>
                <w:tcPr>
                  <w:tcW w:w="1427"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490</w:t>
                  </w:r>
                </w:p>
              </w:tc>
              <w:tc>
                <w:tcPr>
                  <w:tcW w:w="1134" w:type="dxa"/>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Calibri" w:cs="Times New Roman"/>
                      <w:color w:val="000000"/>
                      <w:sz w:val="20"/>
                      <w:lang w:eastAsia="en-US"/>
                    </w:rPr>
                    <w:t>-211</w:t>
                  </w:r>
                </w:p>
              </w:tc>
            </w:tr>
            <w:tr w:rsidR="003519A6" w:rsidRPr="003519A6" w:rsidTr="003519A6">
              <w:trPr>
                <w:trHeight w:val="315"/>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Calibri" w:cs="Times New Roman"/>
                      <w:color w:val="000000"/>
                      <w:sz w:val="20"/>
                      <w:lang w:eastAsia="en-US"/>
                    </w:rPr>
                    <w:t>Ford Mondeo</w:t>
                  </w:r>
                </w:p>
              </w:tc>
              <w:tc>
                <w:tcPr>
                  <w:tcW w:w="746"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2001</w:t>
                  </w:r>
                </w:p>
              </w:tc>
              <w:tc>
                <w:tcPr>
                  <w:tcW w:w="99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1 798</w:t>
                  </w:r>
                </w:p>
              </w:tc>
              <w:tc>
                <w:tcPr>
                  <w:tcW w:w="859"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7 000</w:t>
                  </w:r>
                </w:p>
              </w:tc>
              <w:tc>
                <w:tcPr>
                  <w:tcW w:w="1134"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217</w:t>
                  </w:r>
                </w:p>
              </w:tc>
              <w:tc>
                <w:tcPr>
                  <w:tcW w:w="98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EURO 3</w:t>
                  </w:r>
                </w:p>
              </w:tc>
              <w:tc>
                <w:tcPr>
                  <w:tcW w:w="1427"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1 000</w:t>
                  </w:r>
                </w:p>
              </w:tc>
              <w:tc>
                <w:tcPr>
                  <w:tcW w:w="1134" w:type="dxa"/>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Calibri" w:cs="Times New Roman"/>
                      <w:color w:val="000000"/>
                      <w:sz w:val="20"/>
                      <w:lang w:eastAsia="en-US"/>
                    </w:rPr>
                    <w:t>-783</w:t>
                  </w:r>
                </w:p>
              </w:tc>
            </w:tr>
            <w:tr w:rsidR="003519A6" w:rsidRPr="003519A6" w:rsidTr="003519A6">
              <w:trPr>
                <w:trHeight w:val="315"/>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Calibri" w:cs="Times New Roman"/>
                      <w:color w:val="000000"/>
                      <w:sz w:val="20"/>
                      <w:lang w:eastAsia="en-US"/>
                    </w:rPr>
                    <w:t>Honda CIVIC</w:t>
                  </w:r>
                </w:p>
              </w:tc>
              <w:tc>
                <w:tcPr>
                  <w:tcW w:w="746"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2002</w:t>
                  </w:r>
                </w:p>
              </w:tc>
              <w:tc>
                <w:tcPr>
                  <w:tcW w:w="99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1 590</w:t>
                  </w:r>
                </w:p>
              </w:tc>
              <w:tc>
                <w:tcPr>
                  <w:tcW w:w="859"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8 000</w:t>
                  </w:r>
                </w:p>
              </w:tc>
              <w:tc>
                <w:tcPr>
                  <w:tcW w:w="1134"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248</w:t>
                  </w:r>
                </w:p>
              </w:tc>
              <w:tc>
                <w:tcPr>
                  <w:tcW w:w="98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EURO 3</w:t>
                  </w:r>
                </w:p>
              </w:tc>
              <w:tc>
                <w:tcPr>
                  <w:tcW w:w="1427"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1 000</w:t>
                  </w:r>
                </w:p>
              </w:tc>
              <w:tc>
                <w:tcPr>
                  <w:tcW w:w="1134" w:type="dxa"/>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Calibri" w:cs="Times New Roman"/>
                      <w:color w:val="000000"/>
                      <w:sz w:val="20"/>
                      <w:lang w:eastAsia="en-US"/>
                    </w:rPr>
                    <w:t>-752</w:t>
                  </w:r>
                </w:p>
              </w:tc>
            </w:tr>
            <w:tr w:rsidR="003519A6" w:rsidRPr="003519A6" w:rsidTr="003519A6">
              <w:trPr>
                <w:trHeight w:val="315"/>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Calibri" w:cs="Times New Roman"/>
                      <w:color w:val="000000"/>
                      <w:sz w:val="20"/>
                      <w:lang w:eastAsia="en-US"/>
                    </w:rPr>
                    <w:t>VW Golf</w:t>
                  </w:r>
                </w:p>
              </w:tc>
              <w:tc>
                <w:tcPr>
                  <w:tcW w:w="746"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2003</w:t>
                  </w:r>
                </w:p>
              </w:tc>
              <w:tc>
                <w:tcPr>
                  <w:tcW w:w="99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1 896</w:t>
                  </w:r>
                </w:p>
              </w:tc>
              <w:tc>
                <w:tcPr>
                  <w:tcW w:w="859"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12 000</w:t>
                  </w:r>
                </w:p>
              </w:tc>
              <w:tc>
                <w:tcPr>
                  <w:tcW w:w="1134"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372</w:t>
                  </w:r>
                </w:p>
              </w:tc>
              <w:tc>
                <w:tcPr>
                  <w:tcW w:w="98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EURO 3</w:t>
                  </w:r>
                </w:p>
              </w:tc>
              <w:tc>
                <w:tcPr>
                  <w:tcW w:w="1427"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1 200</w:t>
                  </w:r>
                </w:p>
              </w:tc>
              <w:tc>
                <w:tcPr>
                  <w:tcW w:w="1134" w:type="dxa"/>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Calibri" w:cs="Times New Roman"/>
                      <w:color w:val="000000"/>
                      <w:sz w:val="20"/>
                      <w:lang w:eastAsia="en-US"/>
                    </w:rPr>
                    <w:t>-828</w:t>
                  </w:r>
                </w:p>
              </w:tc>
            </w:tr>
            <w:tr w:rsidR="003519A6" w:rsidRPr="003519A6" w:rsidTr="003519A6">
              <w:trPr>
                <w:trHeight w:val="330"/>
                <w:jc w:val="center"/>
              </w:trPr>
              <w:tc>
                <w:tcPr>
                  <w:tcW w:w="1184" w:type="dxa"/>
                  <w:shd w:val="clear" w:color="auto" w:fill="auto"/>
                  <w:noWrap/>
                  <w:vAlign w:val="center"/>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Calibri" w:cs="Times New Roman"/>
                      <w:color w:val="000000"/>
                      <w:sz w:val="20"/>
                      <w:lang w:eastAsia="en-US"/>
                    </w:rPr>
                    <w:t>VW Passat</w:t>
                  </w:r>
                </w:p>
              </w:tc>
              <w:tc>
                <w:tcPr>
                  <w:tcW w:w="746"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2003</w:t>
                  </w:r>
                </w:p>
              </w:tc>
              <w:tc>
                <w:tcPr>
                  <w:tcW w:w="99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1 984</w:t>
                  </w:r>
                </w:p>
              </w:tc>
              <w:tc>
                <w:tcPr>
                  <w:tcW w:w="859"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15 000</w:t>
                  </w:r>
                </w:p>
              </w:tc>
              <w:tc>
                <w:tcPr>
                  <w:tcW w:w="1134"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465</w:t>
                  </w:r>
                </w:p>
              </w:tc>
              <w:tc>
                <w:tcPr>
                  <w:tcW w:w="982" w:type="dxa"/>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Calibri" w:cs="Times New Roman"/>
                      <w:color w:val="000000"/>
                      <w:sz w:val="20"/>
                      <w:lang w:eastAsia="en-US"/>
                    </w:rPr>
                    <w:t>EURO 3</w:t>
                  </w:r>
                </w:p>
              </w:tc>
              <w:tc>
                <w:tcPr>
                  <w:tcW w:w="1427" w:type="dxa"/>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Calibri" w:cs="Times New Roman"/>
                      <w:color w:val="000000"/>
                      <w:sz w:val="20"/>
                      <w:lang w:eastAsia="en-US"/>
                    </w:rPr>
                    <w:t>1 200</w:t>
                  </w:r>
                </w:p>
              </w:tc>
              <w:tc>
                <w:tcPr>
                  <w:tcW w:w="1134" w:type="dxa"/>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Calibri" w:cs="Times New Roman"/>
                      <w:color w:val="000000"/>
                      <w:sz w:val="20"/>
                      <w:lang w:eastAsia="en-US"/>
                    </w:rPr>
                    <w:t>-735</w:t>
                  </w:r>
                </w:p>
              </w:tc>
            </w:tr>
          </w:tbl>
          <w:p w:rsidR="003519A6" w:rsidRPr="003519A6" w:rsidRDefault="003519A6" w:rsidP="003519A6">
            <w:pPr>
              <w:widowControl/>
              <w:autoSpaceDE/>
              <w:autoSpaceDN/>
              <w:adjustRightInd/>
              <w:spacing w:line="240" w:lineRule="auto"/>
              <w:ind w:left="343"/>
              <w:rPr>
                <w:rFonts w:eastAsia="Times New Roman" w:cs="Times New Roman"/>
                <w:color w:val="000000"/>
                <w:sz w:val="20"/>
              </w:rPr>
            </w:pPr>
            <w:r w:rsidRPr="003519A6">
              <w:rPr>
                <w:rFonts w:eastAsia="Times New Roman" w:cs="Times New Roman"/>
                <w:color w:val="000000"/>
                <w:sz w:val="20"/>
              </w:rPr>
              <w:t>* za rok bazowy przyjęto rok 2016</w:t>
            </w:r>
          </w:p>
          <w:p w:rsidR="003519A6" w:rsidRPr="003519A6" w:rsidRDefault="003519A6" w:rsidP="003519A6">
            <w:pPr>
              <w:widowControl/>
              <w:autoSpaceDE/>
              <w:autoSpaceDN/>
              <w:adjustRightInd/>
              <w:spacing w:before="40" w:after="120" w:line="240" w:lineRule="auto"/>
              <w:ind w:left="343"/>
              <w:rPr>
                <w:rFonts w:eastAsia="Calibri" w:cs="Times New Roman"/>
                <w:i/>
                <w:color w:val="000000"/>
                <w:sz w:val="21"/>
                <w:szCs w:val="21"/>
                <w:highlight w:val="yellow"/>
                <w:lang w:eastAsia="en-US"/>
              </w:rPr>
            </w:pPr>
            <w:r w:rsidRPr="003519A6">
              <w:rPr>
                <w:rFonts w:eastAsia="Times New Roman" w:cs="Times New Roman"/>
                <w:i/>
                <w:color w:val="000000"/>
                <w:sz w:val="20"/>
              </w:rPr>
              <w:t>Źródło: Informacje nt. samochodów z czasopism branżowych.</w:t>
            </w:r>
          </w:p>
          <w:p w:rsidR="003519A6" w:rsidRPr="003519A6" w:rsidRDefault="003519A6" w:rsidP="003519A6">
            <w:pPr>
              <w:widowControl/>
              <w:autoSpaceDE/>
              <w:autoSpaceDN/>
              <w:adjustRightInd/>
              <w:spacing w:before="120" w:line="240" w:lineRule="auto"/>
              <w:ind w:left="343"/>
              <w:rPr>
                <w:rFonts w:eastAsia="Calibri" w:cs="Times New Roman"/>
                <w:color w:val="000000"/>
                <w:sz w:val="21"/>
                <w:szCs w:val="21"/>
                <w:lang w:eastAsia="en-US"/>
              </w:rPr>
            </w:pPr>
            <w:r w:rsidRPr="003519A6">
              <w:rPr>
                <w:rFonts w:eastAsia="Calibri" w:cs="Times New Roman"/>
                <w:color w:val="000000"/>
                <w:sz w:val="21"/>
                <w:szCs w:val="21"/>
                <w:lang w:eastAsia="en-US"/>
              </w:rPr>
              <w:t xml:space="preserve">Z powyższego porównania wynika, że projektowane stawki akcyzy dla samochodów </w:t>
            </w:r>
            <w:r w:rsidRPr="003519A6">
              <w:rPr>
                <w:rFonts w:eastAsia="Calibri" w:cs="Times New Roman"/>
                <w:color w:val="000000"/>
                <w:sz w:val="21"/>
                <w:szCs w:val="21"/>
                <w:lang w:eastAsia="en-US"/>
              </w:rPr>
              <w:br/>
              <w:t>o pojemności silnika do 2 000 cm</w:t>
            </w:r>
            <w:r w:rsidRPr="003519A6">
              <w:rPr>
                <w:rFonts w:eastAsia="Calibri" w:cs="Times New Roman"/>
                <w:color w:val="000000"/>
                <w:sz w:val="21"/>
                <w:szCs w:val="21"/>
                <w:vertAlign w:val="superscript"/>
                <w:lang w:eastAsia="en-US"/>
              </w:rPr>
              <w:t>3</w:t>
            </w:r>
            <w:r w:rsidRPr="003519A6">
              <w:rPr>
                <w:rFonts w:eastAsia="Calibri" w:cs="Times New Roman"/>
                <w:color w:val="000000"/>
                <w:sz w:val="21"/>
                <w:szCs w:val="21"/>
                <w:lang w:eastAsia="en-US"/>
              </w:rPr>
              <w:t xml:space="preserve"> będą na zbliżonym poziomie co dotychczasowa kwota akcyzy w wysokości 3,1% wartości pojazdu </w:t>
            </w:r>
            <w:r w:rsidRPr="003519A6">
              <w:rPr>
                <w:rFonts w:ascii="Courier New" w:eastAsia="Calibri" w:hAnsi="Courier New" w:cs="Courier New"/>
                <w:color w:val="000000"/>
                <w:sz w:val="21"/>
                <w:szCs w:val="21"/>
                <w:lang w:eastAsia="en-US"/>
              </w:rPr>
              <w:t>­</w:t>
            </w:r>
            <w:r w:rsidRPr="003519A6">
              <w:rPr>
                <w:rFonts w:eastAsia="Calibri" w:cs="Times New Roman"/>
                <w:color w:val="000000"/>
                <w:sz w:val="21"/>
                <w:szCs w:val="21"/>
                <w:lang w:eastAsia="en-US"/>
              </w:rPr>
              <w:t xml:space="preserve"> w przypadku samochodów spełniających normy emisji spalin EURO 5 i 4. </w:t>
            </w:r>
          </w:p>
          <w:p w:rsidR="003519A6" w:rsidRPr="003519A6" w:rsidRDefault="003519A6" w:rsidP="003519A6">
            <w:pPr>
              <w:widowControl/>
              <w:autoSpaceDE/>
              <w:autoSpaceDN/>
              <w:adjustRightInd/>
              <w:spacing w:before="120" w:line="240" w:lineRule="auto"/>
              <w:ind w:left="343"/>
              <w:rPr>
                <w:rFonts w:eastAsia="Calibri" w:cs="Times New Roman"/>
                <w:color w:val="000000"/>
                <w:sz w:val="21"/>
                <w:szCs w:val="21"/>
                <w:highlight w:val="yellow"/>
                <w:lang w:eastAsia="en-US"/>
              </w:rPr>
            </w:pPr>
            <w:r w:rsidRPr="003519A6">
              <w:rPr>
                <w:rFonts w:eastAsia="Calibri" w:cs="Times New Roman"/>
                <w:color w:val="000000"/>
                <w:sz w:val="21"/>
                <w:szCs w:val="21"/>
                <w:lang w:eastAsia="en-US"/>
              </w:rPr>
              <w:t xml:space="preserve">Różnica między projektowaną stawką akcyzy a kwotą akcyzy wyliczoną według dotychczasowych zasad będzie wyższa w przypadku samochodów spełniających normy </w:t>
            </w:r>
            <w:r w:rsidRPr="003519A6">
              <w:rPr>
                <w:rFonts w:eastAsia="Calibri" w:cs="Times New Roman"/>
                <w:color w:val="000000"/>
                <w:sz w:val="21"/>
                <w:szCs w:val="21"/>
                <w:lang w:eastAsia="en-US"/>
              </w:rPr>
              <w:br/>
              <w:t xml:space="preserve">EURO 3 i starsze. Im większy silnik, tym strata konsumenta będzie większa. </w:t>
            </w:r>
          </w:p>
          <w:p w:rsidR="003519A6" w:rsidRPr="00B74798" w:rsidRDefault="003519A6" w:rsidP="003519A6">
            <w:pPr>
              <w:widowControl/>
              <w:autoSpaceDE/>
              <w:autoSpaceDN/>
              <w:adjustRightInd/>
              <w:spacing w:line="240" w:lineRule="auto"/>
              <w:rPr>
                <w:rFonts w:eastAsia="Calibri" w:cs="Times New Roman"/>
                <w:color w:val="000000"/>
                <w:sz w:val="16"/>
                <w:szCs w:val="16"/>
                <w:highlight w:val="yellow"/>
                <w:lang w:eastAsia="en-US"/>
              </w:rPr>
            </w:pPr>
          </w:p>
          <w:p w:rsidR="003519A6" w:rsidRPr="003519A6" w:rsidRDefault="003519A6" w:rsidP="00B74798">
            <w:pPr>
              <w:widowControl/>
              <w:numPr>
                <w:ilvl w:val="0"/>
                <w:numId w:val="5"/>
              </w:numPr>
              <w:autoSpaceDE/>
              <w:autoSpaceDN/>
              <w:adjustRightInd/>
              <w:spacing w:before="120" w:line="240" w:lineRule="auto"/>
              <w:ind w:left="346" w:hanging="284"/>
              <w:jc w:val="left"/>
              <w:rPr>
                <w:rFonts w:eastAsia="Calibri" w:cs="Times New Roman"/>
                <w:color w:val="000000"/>
                <w:sz w:val="21"/>
                <w:szCs w:val="21"/>
                <w:lang w:eastAsia="en-US"/>
              </w:rPr>
            </w:pPr>
            <w:r w:rsidRPr="003519A6">
              <w:rPr>
                <w:rFonts w:eastAsia="Calibri" w:cs="Times New Roman"/>
                <w:color w:val="000000"/>
                <w:sz w:val="21"/>
                <w:szCs w:val="21"/>
                <w:lang w:eastAsia="en-US"/>
              </w:rPr>
              <w:t xml:space="preserve">Wpływ projektowanej regulacji </w:t>
            </w:r>
            <w:r w:rsidRPr="003519A6">
              <w:rPr>
                <w:rFonts w:eastAsia="Calibri" w:cs="Times New Roman"/>
                <w:b/>
                <w:color w:val="000000"/>
                <w:sz w:val="21"/>
                <w:szCs w:val="21"/>
                <w:lang w:eastAsia="en-US"/>
              </w:rPr>
              <w:t>na kupujących używane samochody osobowe o poj. silnika powyżej 2000 cm</w:t>
            </w:r>
            <w:r w:rsidRPr="003519A6">
              <w:rPr>
                <w:rFonts w:eastAsia="Calibri" w:cs="Times New Roman"/>
                <w:b/>
                <w:color w:val="000000"/>
                <w:sz w:val="21"/>
                <w:szCs w:val="21"/>
                <w:vertAlign w:val="superscript"/>
                <w:lang w:eastAsia="en-US"/>
              </w:rPr>
              <w:t>3</w:t>
            </w:r>
            <w:r w:rsidRPr="003519A6">
              <w:rPr>
                <w:rFonts w:eastAsia="Calibri" w:cs="Times New Roman"/>
                <w:color w:val="000000"/>
                <w:sz w:val="21"/>
                <w:szCs w:val="21"/>
                <w:lang w:eastAsia="en-US"/>
              </w:rPr>
              <w:t xml:space="preserve"> będzie następujący:</w:t>
            </w:r>
          </w:p>
          <w:p w:rsidR="003519A6" w:rsidRPr="003519A6" w:rsidRDefault="003519A6" w:rsidP="003519A6">
            <w:pPr>
              <w:widowControl/>
              <w:autoSpaceDE/>
              <w:autoSpaceDN/>
              <w:adjustRightInd/>
              <w:spacing w:line="240" w:lineRule="auto"/>
              <w:ind w:left="346"/>
              <w:rPr>
                <w:rFonts w:eastAsia="Calibri" w:cs="Times New Roman"/>
                <w:color w:val="000000"/>
                <w:sz w:val="21"/>
                <w:szCs w:val="21"/>
                <w:lang w:eastAsia="en-US"/>
              </w:rPr>
            </w:pPr>
          </w:p>
          <w:tbl>
            <w:tblPr>
              <w:tblW w:w="8874" w:type="dxa"/>
              <w:tblLayout w:type="fixed"/>
              <w:tblCellMar>
                <w:left w:w="70" w:type="dxa"/>
                <w:right w:w="70" w:type="dxa"/>
              </w:tblCellMar>
              <w:tblLook w:val="04A0" w:firstRow="1" w:lastRow="0" w:firstColumn="1" w:lastColumn="0" w:noHBand="0" w:noVBand="1"/>
            </w:tblPr>
            <w:tblGrid>
              <w:gridCol w:w="1335"/>
              <w:gridCol w:w="709"/>
              <w:gridCol w:w="1021"/>
              <w:gridCol w:w="822"/>
              <w:gridCol w:w="1105"/>
              <w:gridCol w:w="850"/>
              <w:gridCol w:w="1418"/>
              <w:gridCol w:w="1134"/>
              <w:gridCol w:w="160"/>
              <w:gridCol w:w="160"/>
              <w:gridCol w:w="160"/>
            </w:tblGrid>
            <w:tr w:rsidR="003519A6" w:rsidRPr="003519A6" w:rsidTr="003519A6">
              <w:trPr>
                <w:trHeight w:val="1905"/>
              </w:trPr>
              <w:tc>
                <w:tcPr>
                  <w:tcW w:w="13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Marka pojazdu</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 xml:space="preserve">Rok </w:t>
                  </w:r>
                  <w:proofErr w:type="spellStart"/>
                  <w:r w:rsidRPr="003519A6">
                    <w:rPr>
                      <w:rFonts w:eastAsia="Times New Roman" w:cs="Times New Roman"/>
                      <w:color w:val="000000"/>
                      <w:sz w:val="20"/>
                    </w:rPr>
                    <w:t>prod</w:t>
                  </w:r>
                  <w:proofErr w:type="spellEnd"/>
                  <w:r w:rsidRPr="003519A6">
                    <w:rPr>
                      <w:rFonts w:eastAsia="Times New Roman" w:cs="Times New Roman"/>
                      <w:color w:val="000000"/>
                      <w:sz w:val="20"/>
                    </w:rPr>
                    <w:t>.</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Pojemność  [cm</w:t>
                  </w:r>
                  <w:r w:rsidRPr="003519A6">
                    <w:rPr>
                      <w:rFonts w:eastAsia="Times New Roman" w:cs="Times New Roman"/>
                      <w:color w:val="000000"/>
                      <w:sz w:val="20"/>
                      <w:vertAlign w:val="superscript"/>
                    </w:rPr>
                    <w:t>3</w:t>
                  </w:r>
                  <w:r w:rsidRPr="003519A6">
                    <w:rPr>
                      <w:rFonts w:eastAsia="Times New Roman" w:cs="Times New Roman"/>
                      <w:color w:val="000000"/>
                      <w:sz w:val="20"/>
                    </w:rPr>
                    <w:t>]</w:t>
                  </w:r>
                </w:p>
              </w:tc>
              <w:tc>
                <w:tcPr>
                  <w:tcW w:w="8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 xml:space="preserve">Cena </w:t>
                  </w:r>
                  <w:r w:rsidRPr="003519A6">
                    <w:rPr>
                      <w:rFonts w:eastAsia="Times New Roman" w:cs="Times New Roman"/>
                      <w:color w:val="000000"/>
                      <w:sz w:val="20"/>
                    </w:rPr>
                    <w:br/>
                    <w:t>[zł]</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 xml:space="preserve">Podatek akcyzowy </w:t>
                  </w:r>
                  <w:r w:rsidRPr="003519A6">
                    <w:rPr>
                      <w:rFonts w:eastAsia="Times New Roman" w:cs="Times New Roman"/>
                      <w:color w:val="000000"/>
                      <w:sz w:val="20"/>
                    </w:rPr>
                    <w:br/>
                    <w:t>wg obecnych przepisów</w:t>
                  </w:r>
                  <w:r w:rsidRPr="003519A6">
                    <w:rPr>
                      <w:rFonts w:eastAsia="Times New Roman" w:cs="Times New Roman"/>
                      <w:color w:val="000000"/>
                      <w:sz w:val="20"/>
                    </w:rPr>
                    <w:br/>
                    <w:t>[zł]</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Norma poziomu  emisji spalin</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 xml:space="preserve">Projektowana stawka akcyzy </w:t>
                  </w:r>
                  <w:r w:rsidRPr="003519A6">
                    <w:rPr>
                      <w:rFonts w:eastAsia="Times New Roman" w:cs="Times New Roman"/>
                      <w:color w:val="000000"/>
                      <w:sz w:val="20"/>
                    </w:rPr>
                    <w:br/>
                  </w:r>
                  <w:r w:rsidRPr="003519A6">
                    <w:rPr>
                      <w:rFonts w:eastAsia="Times New Roman" w:cs="Times New Roman"/>
                      <w:b/>
                      <w:color w:val="000000"/>
                      <w:sz w:val="20"/>
                    </w:rPr>
                    <w:t>– po uwzględnieniu deprecjacji*</w:t>
                  </w:r>
                  <w:r w:rsidRPr="003519A6">
                    <w:rPr>
                      <w:rFonts w:eastAsia="Times New Roman" w:cs="Times New Roman"/>
                      <w:color w:val="000000"/>
                      <w:sz w:val="20"/>
                    </w:rPr>
                    <w:t xml:space="preserve"> </w:t>
                  </w:r>
                  <w:r w:rsidRPr="003519A6">
                    <w:rPr>
                      <w:rFonts w:eastAsia="Times New Roman" w:cs="Times New Roman"/>
                      <w:color w:val="000000"/>
                      <w:sz w:val="20"/>
                    </w:rPr>
                    <w:br/>
                    <w:t>[zł]</w:t>
                  </w:r>
                </w:p>
              </w:tc>
              <w:tc>
                <w:tcPr>
                  <w:tcW w:w="1134" w:type="dxa"/>
                  <w:tcBorders>
                    <w:top w:val="single" w:sz="4" w:space="0" w:color="auto"/>
                    <w:left w:val="single" w:sz="4" w:space="0" w:color="auto"/>
                    <w:bottom w:val="single" w:sz="4" w:space="0" w:color="auto"/>
                    <w:right w:val="single" w:sz="4" w:space="0" w:color="auto"/>
                  </w:tcBorders>
                  <w:shd w:val="clear" w:color="000000" w:fill="F2F2F2" w:themeFill="background1" w:themeFillShade="F2"/>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Skutek dla  konsumenta             [zł]</w:t>
                  </w:r>
                </w:p>
              </w:tc>
              <w:tc>
                <w:tcPr>
                  <w:tcW w:w="160" w:type="dxa"/>
                  <w:tcBorders>
                    <w:left w:val="single" w:sz="4" w:space="0" w:color="auto"/>
                  </w:tcBorders>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r>
            <w:tr w:rsidR="003519A6" w:rsidRPr="003519A6" w:rsidTr="003519A6">
              <w:trPr>
                <w:trHeight w:val="315"/>
              </w:trPr>
              <w:tc>
                <w:tcPr>
                  <w:tcW w:w="1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Times New Roman" w:cs="Times New Roman"/>
                      <w:color w:val="000000"/>
                      <w:sz w:val="20"/>
                    </w:rPr>
                    <w:t xml:space="preserve">Toyota </w:t>
                  </w:r>
                  <w:proofErr w:type="spellStart"/>
                  <w:r w:rsidRPr="003519A6">
                    <w:rPr>
                      <w:rFonts w:eastAsia="Times New Roman" w:cs="Times New Roman"/>
                      <w:color w:val="000000"/>
                      <w:sz w:val="20"/>
                    </w:rPr>
                    <w:t>Avensis</w:t>
                  </w:r>
                  <w:proofErr w:type="spellEnd"/>
                  <w:r w:rsidRPr="003519A6">
                    <w:rPr>
                      <w:rFonts w:eastAsia="Times New Roman" w:cs="Times New Roman"/>
                      <w:color w:val="000000"/>
                      <w:sz w:val="20"/>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ind w:left="-68" w:firstLine="68"/>
                    <w:jc w:val="center"/>
                    <w:rPr>
                      <w:rFonts w:eastAsia="Times New Roman" w:cs="Times New Roman"/>
                      <w:color w:val="000000"/>
                      <w:sz w:val="20"/>
                    </w:rPr>
                  </w:pPr>
                  <w:r w:rsidRPr="003519A6">
                    <w:rPr>
                      <w:rFonts w:eastAsia="Times New Roman" w:cs="Times New Roman"/>
                      <w:color w:val="000000"/>
                      <w:sz w:val="20"/>
                    </w:rPr>
                    <w:t>2012</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2 200</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66 460</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12 362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EURO 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8 100</w:t>
                  </w:r>
                </w:p>
              </w:tc>
              <w:tc>
                <w:tcPr>
                  <w:tcW w:w="1134" w:type="dxa"/>
                  <w:tcBorders>
                    <w:top w:val="single" w:sz="4" w:space="0" w:color="auto"/>
                    <w:left w:val="single" w:sz="4" w:space="0" w:color="auto"/>
                    <w:bottom w:val="single" w:sz="4" w:space="0" w:color="auto"/>
                    <w:right w:val="single" w:sz="4" w:space="0" w:color="auto"/>
                  </w:tcBorders>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color w:val="000000"/>
                      <w:sz w:val="20"/>
                    </w:rPr>
                  </w:pPr>
                  <w:r w:rsidRPr="003519A6">
                    <w:rPr>
                      <w:rFonts w:eastAsia="Times New Roman" w:cs="Times New Roman"/>
                      <w:b/>
                      <w:bCs/>
                      <w:color w:val="000000"/>
                      <w:sz w:val="20"/>
                    </w:rPr>
                    <w:t xml:space="preserve">4 262 </w:t>
                  </w:r>
                </w:p>
              </w:tc>
              <w:tc>
                <w:tcPr>
                  <w:tcW w:w="160" w:type="dxa"/>
                  <w:tcBorders>
                    <w:left w:val="single" w:sz="4" w:space="0" w:color="auto"/>
                  </w:tcBorders>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r>
            <w:tr w:rsidR="003519A6" w:rsidRPr="003519A6" w:rsidTr="003519A6">
              <w:trPr>
                <w:trHeight w:val="315"/>
              </w:trPr>
              <w:tc>
                <w:tcPr>
                  <w:tcW w:w="1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Times New Roman" w:cs="Times New Roman"/>
                      <w:color w:val="000000"/>
                      <w:sz w:val="20"/>
                    </w:rPr>
                    <w:t>Audi Q5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2013</w:t>
                  </w:r>
                </w:p>
              </w:tc>
              <w:tc>
                <w:tcPr>
                  <w:tcW w:w="10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2 967</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150 000</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27 900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EURO 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13 750</w:t>
                  </w:r>
                </w:p>
              </w:tc>
              <w:tc>
                <w:tcPr>
                  <w:tcW w:w="1134" w:type="dxa"/>
                  <w:tcBorders>
                    <w:top w:val="single" w:sz="4" w:space="0" w:color="auto"/>
                    <w:left w:val="single" w:sz="4" w:space="0" w:color="auto"/>
                    <w:bottom w:val="single" w:sz="4" w:space="0" w:color="auto"/>
                    <w:right w:val="single" w:sz="4" w:space="0" w:color="auto"/>
                  </w:tcBorders>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color w:val="000000"/>
                      <w:sz w:val="20"/>
                    </w:rPr>
                  </w:pPr>
                  <w:r w:rsidRPr="003519A6">
                    <w:rPr>
                      <w:rFonts w:eastAsia="Times New Roman" w:cs="Times New Roman"/>
                      <w:b/>
                      <w:bCs/>
                      <w:color w:val="000000"/>
                      <w:sz w:val="20"/>
                    </w:rPr>
                    <w:t xml:space="preserve">14 150 </w:t>
                  </w:r>
                </w:p>
              </w:tc>
              <w:tc>
                <w:tcPr>
                  <w:tcW w:w="160" w:type="dxa"/>
                  <w:tcBorders>
                    <w:left w:val="single" w:sz="4" w:space="0" w:color="auto"/>
                  </w:tcBorders>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r>
            <w:tr w:rsidR="003519A6" w:rsidRPr="003519A6" w:rsidTr="003519A6">
              <w:trPr>
                <w:trHeight w:val="315"/>
              </w:trPr>
              <w:tc>
                <w:tcPr>
                  <w:tcW w:w="1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Times New Roman" w:cs="Times New Roman"/>
                      <w:color w:val="000000"/>
                      <w:sz w:val="20"/>
                    </w:rPr>
                    <w:t>Lexus RX 350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2013</w:t>
                  </w:r>
                </w:p>
              </w:tc>
              <w:tc>
                <w:tcPr>
                  <w:tcW w:w="10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3 456</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179 389</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33 366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EURO 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19 800</w:t>
                  </w:r>
                </w:p>
              </w:tc>
              <w:tc>
                <w:tcPr>
                  <w:tcW w:w="1134" w:type="dxa"/>
                  <w:tcBorders>
                    <w:top w:val="single" w:sz="4" w:space="0" w:color="auto"/>
                    <w:left w:val="single" w:sz="4" w:space="0" w:color="auto"/>
                    <w:bottom w:val="single" w:sz="4" w:space="0" w:color="auto"/>
                    <w:right w:val="single" w:sz="4" w:space="0" w:color="auto"/>
                  </w:tcBorders>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color w:val="000000"/>
                      <w:sz w:val="20"/>
                    </w:rPr>
                  </w:pPr>
                  <w:r w:rsidRPr="003519A6">
                    <w:rPr>
                      <w:rFonts w:eastAsia="Times New Roman" w:cs="Times New Roman"/>
                      <w:b/>
                      <w:bCs/>
                      <w:color w:val="000000"/>
                      <w:sz w:val="20"/>
                    </w:rPr>
                    <w:t xml:space="preserve">13 566 </w:t>
                  </w:r>
                </w:p>
              </w:tc>
              <w:tc>
                <w:tcPr>
                  <w:tcW w:w="160" w:type="dxa"/>
                  <w:tcBorders>
                    <w:left w:val="single" w:sz="4" w:space="0" w:color="auto"/>
                  </w:tcBorders>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r>
            <w:tr w:rsidR="003519A6" w:rsidRPr="003519A6" w:rsidTr="003519A6">
              <w:trPr>
                <w:trHeight w:val="315"/>
              </w:trPr>
              <w:tc>
                <w:tcPr>
                  <w:tcW w:w="1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Times New Roman" w:cs="Times New Roman"/>
                      <w:color w:val="000000"/>
                      <w:sz w:val="20"/>
                    </w:rPr>
                    <w:t>Toyota RAV 4</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2007</w:t>
                  </w:r>
                </w:p>
              </w:tc>
              <w:tc>
                <w:tcPr>
                  <w:tcW w:w="10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2 200</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37 000</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6 882</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EURO 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4 554</w:t>
                  </w:r>
                </w:p>
              </w:tc>
              <w:tc>
                <w:tcPr>
                  <w:tcW w:w="1134" w:type="dxa"/>
                  <w:tcBorders>
                    <w:top w:val="single" w:sz="4" w:space="0" w:color="auto"/>
                    <w:left w:val="single" w:sz="4" w:space="0" w:color="auto"/>
                    <w:bottom w:val="single" w:sz="4" w:space="0" w:color="auto"/>
                    <w:right w:val="single" w:sz="4" w:space="0" w:color="auto"/>
                  </w:tcBorders>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color w:val="000000"/>
                      <w:sz w:val="20"/>
                    </w:rPr>
                  </w:pPr>
                  <w:r w:rsidRPr="003519A6">
                    <w:rPr>
                      <w:rFonts w:eastAsia="Times New Roman" w:cs="Times New Roman"/>
                      <w:b/>
                      <w:bCs/>
                      <w:color w:val="000000"/>
                      <w:sz w:val="20"/>
                    </w:rPr>
                    <w:t xml:space="preserve">2 328 </w:t>
                  </w:r>
                </w:p>
              </w:tc>
              <w:tc>
                <w:tcPr>
                  <w:tcW w:w="160" w:type="dxa"/>
                  <w:tcBorders>
                    <w:left w:val="single" w:sz="4" w:space="0" w:color="auto"/>
                  </w:tcBorders>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r>
            <w:tr w:rsidR="003519A6" w:rsidRPr="003519A6" w:rsidTr="003519A6">
              <w:trPr>
                <w:trHeight w:val="315"/>
              </w:trPr>
              <w:tc>
                <w:tcPr>
                  <w:tcW w:w="1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Times New Roman" w:cs="Times New Roman"/>
                      <w:color w:val="000000"/>
                      <w:sz w:val="20"/>
                    </w:rPr>
                    <w:t>Audi A6 C6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2006</w:t>
                  </w:r>
                </w:p>
              </w:tc>
              <w:tc>
                <w:tcPr>
                  <w:tcW w:w="10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2 995</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39 000</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7 254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EURO 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5 760</w:t>
                  </w:r>
                </w:p>
              </w:tc>
              <w:tc>
                <w:tcPr>
                  <w:tcW w:w="1134" w:type="dxa"/>
                  <w:tcBorders>
                    <w:top w:val="single" w:sz="4" w:space="0" w:color="auto"/>
                    <w:left w:val="single" w:sz="4" w:space="0" w:color="auto"/>
                    <w:bottom w:val="single" w:sz="4" w:space="0" w:color="auto"/>
                    <w:right w:val="single" w:sz="4" w:space="0" w:color="auto"/>
                  </w:tcBorders>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Times New Roman" w:cs="Times New Roman"/>
                      <w:b/>
                      <w:bCs/>
                      <w:sz w:val="20"/>
                    </w:rPr>
                    <w:t xml:space="preserve">1 494 </w:t>
                  </w:r>
                </w:p>
              </w:tc>
              <w:tc>
                <w:tcPr>
                  <w:tcW w:w="160" w:type="dxa"/>
                  <w:tcBorders>
                    <w:left w:val="single" w:sz="4" w:space="0" w:color="auto"/>
                  </w:tcBorders>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r>
            <w:tr w:rsidR="003519A6" w:rsidRPr="003519A6" w:rsidTr="003519A6">
              <w:trPr>
                <w:trHeight w:val="315"/>
              </w:trPr>
              <w:tc>
                <w:tcPr>
                  <w:tcW w:w="1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Times New Roman" w:cs="Times New Roman"/>
                      <w:color w:val="000000"/>
                      <w:sz w:val="20"/>
                    </w:rPr>
                    <w:lastRenderedPageBreak/>
                    <w:t>Lexus RX 330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2008</w:t>
                  </w:r>
                </w:p>
              </w:tc>
              <w:tc>
                <w:tcPr>
                  <w:tcW w:w="10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3 309</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57 300</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10 658</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EURO 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11 500</w:t>
                  </w:r>
                </w:p>
              </w:tc>
              <w:tc>
                <w:tcPr>
                  <w:tcW w:w="1134" w:type="dxa"/>
                  <w:tcBorders>
                    <w:top w:val="single" w:sz="4" w:space="0" w:color="auto"/>
                    <w:left w:val="single" w:sz="4" w:space="0" w:color="auto"/>
                    <w:bottom w:val="single" w:sz="4" w:space="0" w:color="auto"/>
                    <w:right w:val="single" w:sz="4" w:space="0" w:color="auto"/>
                  </w:tcBorders>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Times New Roman" w:cs="Times New Roman"/>
                      <w:b/>
                      <w:bCs/>
                      <w:sz w:val="20"/>
                    </w:rPr>
                    <w:t xml:space="preserve">-842 </w:t>
                  </w:r>
                </w:p>
              </w:tc>
              <w:tc>
                <w:tcPr>
                  <w:tcW w:w="160" w:type="dxa"/>
                  <w:tcBorders>
                    <w:left w:val="single" w:sz="4" w:space="0" w:color="auto"/>
                  </w:tcBorders>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r>
            <w:tr w:rsidR="003519A6" w:rsidRPr="003519A6" w:rsidTr="003519A6">
              <w:trPr>
                <w:trHeight w:val="315"/>
              </w:trPr>
              <w:tc>
                <w:tcPr>
                  <w:tcW w:w="1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Times New Roman" w:cs="Times New Roman"/>
                      <w:color w:val="000000"/>
                      <w:sz w:val="20"/>
                    </w:rPr>
                    <w:t xml:space="preserve">Audi Q7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2007</w:t>
                  </w:r>
                </w:p>
              </w:tc>
              <w:tc>
                <w:tcPr>
                  <w:tcW w:w="10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3 597</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67 560</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12 566</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EURO 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13 640</w:t>
                  </w:r>
                </w:p>
              </w:tc>
              <w:tc>
                <w:tcPr>
                  <w:tcW w:w="1134" w:type="dxa"/>
                  <w:tcBorders>
                    <w:top w:val="single" w:sz="4" w:space="0" w:color="auto"/>
                    <w:left w:val="single" w:sz="4" w:space="0" w:color="auto"/>
                    <w:bottom w:val="single" w:sz="4" w:space="0" w:color="auto"/>
                    <w:right w:val="single" w:sz="4" w:space="0" w:color="auto"/>
                  </w:tcBorders>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Times New Roman" w:cs="Times New Roman"/>
                      <w:b/>
                      <w:bCs/>
                      <w:sz w:val="20"/>
                    </w:rPr>
                    <w:t xml:space="preserve">-1 074 </w:t>
                  </w:r>
                </w:p>
              </w:tc>
              <w:tc>
                <w:tcPr>
                  <w:tcW w:w="160" w:type="dxa"/>
                  <w:tcBorders>
                    <w:left w:val="single" w:sz="4" w:space="0" w:color="auto"/>
                  </w:tcBorders>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r>
            <w:tr w:rsidR="003519A6" w:rsidRPr="003519A6" w:rsidTr="003519A6">
              <w:trPr>
                <w:trHeight w:val="315"/>
              </w:trPr>
              <w:tc>
                <w:tcPr>
                  <w:tcW w:w="1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Times New Roman" w:cs="Times New Roman"/>
                      <w:color w:val="000000"/>
                      <w:sz w:val="20"/>
                    </w:rPr>
                    <w:t xml:space="preserve">Audi A6 C5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2000</w:t>
                  </w:r>
                </w:p>
              </w:tc>
              <w:tc>
                <w:tcPr>
                  <w:tcW w:w="10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2 496</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11 200</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2 083</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EURO 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2 900</w:t>
                  </w:r>
                </w:p>
              </w:tc>
              <w:tc>
                <w:tcPr>
                  <w:tcW w:w="1134" w:type="dxa"/>
                  <w:tcBorders>
                    <w:top w:val="single" w:sz="4" w:space="0" w:color="auto"/>
                    <w:left w:val="single" w:sz="4" w:space="0" w:color="auto"/>
                    <w:bottom w:val="single" w:sz="4" w:space="0" w:color="auto"/>
                    <w:right w:val="single" w:sz="4" w:space="0" w:color="auto"/>
                  </w:tcBorders>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Times New Roman" w:cs="Times New Roman"/>
                      <w:b/>
                      <w:bCs/>
                      <w:sz w:val="20"/>
                    </w:rPr>
                    <w:t xml:space="preserve">-817 </w:t>
                  </w:r>
                </w:p>
              </w:tc>
              <w:tc>
                <w:tcPr>
                  <w:tcW w:w="160" w:type="dxa"/>
                  <w:tcBorders>
                    <w:left w:val="single" w:sz="4" w:space="0" w:color="auto"/>
                  </w:tcBorders>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r>
            <w:tr w:rsidR="003519A6" w:rsidRPr="003519A6" w:rsidTr="003519A6">
              <w:trPr>
                <w:trHeight w:val="315"/>
              </w:trPr>
              <w:tc>
                <w:tcPr>
                  <w:tcW w:w="1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Times New Roman" w:cs="Times New Roman"/>
                      <w:color w:val="000000"/>
                      <w:sz w:val="20"/>
                    </w:rPr>
                    <w:t xml:space="preserve">Mercedes S 320 CDI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2002</w:t>
                  </w:r>
                </w:p>
              </w:tc>
              <w:tc>
                <w:tcPr>
                  <w:tcW w:w="10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3 222</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26 425</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4 915</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EURO 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5 700</w:t>
                  </w:r>
                </w:p>
              </w:tc>
              <w:tc>
                <w:tcPr>
                  <w:tcW w:w="1134" w:type="dxa"/>
                  <w:tcBorders>
                    <w:top w:val="single" w:sz="4" w:space="0" w:color="auto"/>
                    <w:left w:val="single" w:sz="4" w:space="0" w:color="auto"/>
                    <w:bottom w:val="single" w:sz="4" w:space="0" w:color="auto"/>
                    <w:right w:val="single" w:sz="4" w:space="0" w:color="auto"/>
                  </w:tcBorders>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Times New Roman" w:cs="Times New Roman"/>
                      <w:b/>
                      <w:bCs/>
                      <w:sz w:val="20"/>
                    </w:rPr>
                    <w:t xml:space="preserve">-785 </w:t>
                  </w:r>
                </w:p>
              </w:tc>
              <w:tc>
                <w:tcPr>
                  <w:tcW w:w="160" w:type="dxa"/>
                  <w:tcBorders>
                    <w:left w:val="single" w:sz="4" w:space="0" w:color="auto"/>
                  </w:tcBorders>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r>
            <w:tr w:rsidR="003519A6" w:rsidRPr="003519A6" w:rsidTr="003519A6">
              <w:trPr>
                <w:trHeight w:val="315"/>
              </w:trPr>
              <w:tc>
                <w:tcPr>
                  <w:tcW w:w="13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Times New Roman" w:cs="Times New Roman"/>
                      <w:color w:val="000000"/>
                      <w:sz w:val="20"/>
                    </w:rPr>
                    <w:t>Mercedes ML 400 CDI</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2002</w:t>
                  </w:r>
                </w:p>
              </w:tc>
              <w:tc>
                <w:tcPr>
                  <w:tcW w:w="10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3 996</w:t>
                  </w:r>
                </w:p>
              </w:tc>
              <w:tc>
                <w:tcPr>
                  <w:tcW w:w="8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25 400</w:t>
                  </w:r>
                </w:p>
              </w:tc>
              <w:tc>
                <w:tcPr>
                  <w:tcW w:w="11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4 724</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center"/>
                    <w:rPr>
                      <w:rFonts w:eastAsia="Times New Roman" w:cs="Times New Roman"/>
                      <w:color w:val="000000"/>
                      <w:sz w:val="20"/>
                    </w:rPr>
                  </w:pPr>
                  <w:r w:rsidRPr="003519A6">
                    <w:rPr>
                      <w:rFonts w:eastAsia="Times New Roman" w:cs="Times New Roman"/>
                      <w:color w:val="000000"/>
                      <w:sz w:val="20"/>
                    </w:rPr>
                    <w:t>EURO 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color w:val="000000"/>
                      <w:sz w:val="20"/>
                    </w:rPr>
                  </w:pPr>
                  <w:r w:rsidRPr="003519A6">
                    <w:rPr>
                      <w:rFonts w:eastAsia="Times New Roman" w:cs="Times New Roman"/>
                      <w:color w:val="000000"/>
                      <w:sz w:val="20"/>
                    </w:rPr>
                    <w:t>7 600</w:t>
                  </w:r>
                </w:p>
              </w:tc>
              <w:tc>
                <w:tcPr>
                  <w:tcW w:w="1134" w:type="dxa"/>
                  <w:tcBorders>
                    <w:top w:val="single" w:sz="4" w:space="0" w:color="auto"/>
                    <w:left w:val="single" w:sz="4" w:space="0" w:color="auto"/>
                    <w:bottom w:val="single" w:sz="4" w:space="0" w:color="auto"/>
                    <w:right w:val="single" w:sz="4" w:space="0" w:color="auto"/>
                  </w:tcBorders>
                  <w:shd w:val="clear" w:color="000000" w:fill="F2F2F2" w:themeFill="background1" w:themeFillShade="F2"/>
                  <w:noWrap/>
                  <w:vAlign w:val="center"/>
                  <w:hideMark/>
                </w:tcPr>
                <w:p w:rsidR="003519A6" w:rsidRPr="003519A6" w:rsidRDefault="003519A6" w:rsidP="003519A6">
                  <w:pPr>
                    <w:widowControl/>
                    <w:autoSpaceDE/>
                    <w:autoSpaceDN/>
                    <w:adjustRightInd/>
                    <w:spacing w:line="240" w:lineRule="auto"/>
                    <w:jc w:val="right"/>
                    <w:rPr>
                      <w:rFonts w:eastAsia="Times New Roman" w:cs="Times New Roman"/>
                      <w:b/>
                      <w:bCs/>
                      <w:sz w:val="20"/>
                    </w:rPr>
                  </w:pPr>
                  <w:r w:rsidRPr="003519A6">
                    <w:rPr>
                      <w:rFonts w:eastAsia="Times New Roman" w:cs="Times New Roman"/>
                      <w:b/>
                      <w:bCs/>
                      <w:sz w:val="20"/>
                    </w:rPr>
                    <w:t xml:space="preserve">-2 876 </w:t>
                  </w:r>
                </w:p>
              </w:tc>
              <w:tc>
                <w:tcPr>
                  <w:tcW w:w="160" w:type="dxa"/>
                  <w:tcBorders>
                    <w:left w:val="single" w:sz="4" w:space="0" w:color="auto"/>
                  </w:tcBorders>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r>
            <w:tr w:rsidR="003519A6" w:rsidRPr="003519A6" w:rsidTr="003519A6">
              <w:trPr>
                <w:trHeight w:val="300"/>
              </w:trPr>
              <w:tc>
                <w:tcPr>
                  <w:tcW w:w="8394" w:type="dxa"/>
                  <w:gridSpan w:val="8"/>
                  <w:tcBorders>
                    <w:top w:val="nil"/>
                    <w:left w:val="nil"/>
                    <w:bottom w:val="nil"/>
                    <w:right w:val="nil"/>
                  </w:tcBorders>
                  <w:shd w:val="clear" w:color="auto" w:fill="auto"/>
                  <w:noWrap/>
                  <w:vAlign w:val="bottom"/>
                  <w:hideMark/>
                </w:tcPr>
                <w:p w:rsidR="003519A6" w:rsidRPr="003519A6" w:rsidRDefault="003519A6" w:rsidP="003519A6">
                  <w:pPr>
                    <w:widowControl/>
                    <w:autoSpaceDE/>
                    <w:autoSpaceDN/>
                    <w:adjustRightInd/>
                    <w:spacing w:line="240" w:lineRule="auto"/>
                    <w:jc w:val="left"/>
                    <w:rPr>
                      <w:rFonts w:eastAsia="Times New Roman" w:cs="Times New Roman"/>
                      <w:color w:val="000000"/>
                      <w:sz w:val="20"/>
                    </w:rPr>
                  </w:pPr>
                  <w:r w:rsidRPr="003519A6">
                    <w:rPr>
                      <w:rFonts w:eastAsia="Times New Roman" w:cs="Times New Roman"/>
                      <w:color w:val="000000"/>
                      <w:sz w:val="20"/>
                    </w:rPr>
                    <w:t>* za rok bazowy przyjęto rok 2016</w:t>
                  </w:r>
                </w:p>
                <w:p w:rsidR="003519A6" w:rsidRPr="003519A6" w:rsidRDefault="003519A6" w:rsidP="003519A6">
                  <w:pPr>
                    <w:widowControl/>
                    <w:autoSpaceDE/>
                    <w:autoSpaceDN/>
                    <w:adjustRightInd/>
                    <w:spacing w:before="40" w:line="240" w:lineRule="auto"/>
                    <w:jc w:val="left"/>
                    <w:rPr>
                      <w:rFonts w:eastAsia="Times New Roman" w:cs="Times New Roman"/>
                      <w:i/>
                      <w:color w:val="000000"/>
                      <w:sz w:val="20"/>
                    </w:rPr>
                  </w:pPr>
                  <w:r w:rsidRPr="003519A6">
                    <w:rPr>
                      <w:rFonts w:eastAsia="Times New Roman" w:cs="Times New Roman"/>
                      <w:i/>
                      <w:color w:val="000000"/>
                      <w:sz w:val="20"/>
                    </w:rPr>
                    <w:t>Źródło: Dane rynkowe.</w:t>
                  </w: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c>
                <w:tcPr>
                  <w:tcW w:w="160" w:type="dxa"/>
                  <w:vAlign w:val="center"/>
                  <w:hideMark/>
                </w:tcPr>
                <w:p w:rsidR="003519A6" w:rsidRPr="003519A6" w:rsidRDefault="003519A6" w:rsidP="003519A6">
                  <w:pPr>
                    <w:widowControl/>
                    <w:autoSpaceDE/>
                    <w:autoSpaceDN/>
                    <w:adjustRightInd/>
                    <w:spacing w:line="240" w:lineRule="auto"/>
                    <w:jc w:val="left"/>
                    <w:rPr>
                      <w:rFonts w:eastAsia="Times New Roman" w:cs="Times New Roman"/>
                      <w:sz w:val="20"/>
                    </w:rPr>
                  </w:pPr>
                </w:p>
              </w:tc>
            </w:tr>
          </w:tbl>
          <w:p w:rsidR="003519A6" w:rsidRPr="003519A6" w:rsidRDefault="003519A6" w:rsidP="003519A6">
            <w:pPr>
              <w:widowControl/>
              <w:autoSpaceDE/>
              <w:autoSpaceDN/>
              <w:adjustRightInd/>
              <w:spacing w:before="120" w:line="240" w:lineRule="auto"/>
              <w:ind w:left="340"/>
              <w:rPr>
                <w:rFonts w:eastAsia="Calibri" w:cs="Times New Roman"/>
                <w:color w:val="000000"/>
                <w:sz w:val="21"/>
                <w:szCs w:val="21"/>
                <w:lang w:eastAsia="en-US"/>
              </w:rPr>
            </w:pPr>
            <w:r w:rsidRPr="003519A6">
              <w:rPr>
                <w:rFonts w:eastAsia="Calibri" w:cs="Times New Roman"/>
                <w:color w:val="000000"/>
                <w:sz w:val="21"/>
                <w:szCs w:val="21"/>
                <w:lang w:eastAsia="en-US"/>
              </w:rPr>
              <w:t xml:space="preserve">Z powyższego porównania wynika, że projektowane stawki akcyzy dla samochodów </w:t>
            </w:r>
            <w:r w:rsidRPr="003519A6">
              <w:rPr>
                <w:rFonts w:eastAsia="Calibri" w:cs="Times New Roman"/>
                <w:color w:val="000000"/>
                <w:sz w:val="21"/>
                <w:szCs w:val="21"/>
                <w:lang w:eastAsia="en-US"/>
              </w:rPr>
              <w:br/>
              <w:t>o pojemności silnika powyżej 2000 cm</w:t>
            </w:r>
            <w:r w:rsidRPr="003519A6">
              <w:rPr>
                <w:rFonts w:eastAsia="Calibri" w:cs="Times New Roman"/>
                <w:color w:val="000000"/>
                <w:sz w:val="21"/>
                <w:szCs w:val="21"/>
                <w:vertAlign w:val="superscript"/>
                <w:lang w:eastAsia="en-US"/>
              </w:rPr>
              <w:t>3</w:t>
            </w:r>
            <w:r w:rsidRPr="003519A6">
              <w:rPr>
                <w:rFonts w:eastAsia="Calibri" w:cs="Times New Roman"/>
                <w:color w:val="000000"/>
                <w:sz w:val="21"/>
                <w:szCs w:val="21"/>
                <w:lang w:eastAsia="en-US"/>
              </w:rPr>
              <w:t xml:space="preserve"> będą korzystniejsze dla samochodów spełniających wyższe normy poziomu emisji spalin, w szczególności w przypadku samochodów o wysokiej wartości. </w:t>
            </w:r>
          </w:p>
          <w:p w:rsidR="003519A6" w:rsidRPr="003519A6" w:rsidRDefault="003519A6" w:rsidP="003519A6">
            <w:pPr>
              <w:widowControl/>
              <w:autoSpaceDE/>
              <w:autoSpaceDN/>
              <w:adjustRightInd/>
              <w:spacing w:before="120" w:line="240" w:lineRule="auto"/>
              <w:ind w:left="343"/>
              <w:rPr>
                <w:rFonts w:eastAsia="Calibri" w:cs="Times New Roman"/>
                <w:sz w:val="21"/>
                <w:szCs w:val="21"/>
                <w:lang w:val="en-US" w:eastAsia="en-US"/>
              </w:rPr>
            </w:pPr>
            <w:r w:rsidRPr="003519A6">
              <w:rPr>
                <w:rFonts w:eastAsia="Calibri" w:cs="Times New Roman"/>
                <w:color w:val="000000"/>
                <w:sz w:val="21"/>
                <w:szCs w:val="21"/>
                <w:lang w:eastAsia="en-US"/>
              </w:rPr>
              <w:t xml:space="preserve">Różnica między projektowaną stawką akcyzy a kwotą akcyzy wyliczoną według dotychczasowych zasad będzie wyższa w przypadku samochodów spełniających normy </w:t>
            </w:r>
            <w:r w:rsidRPr="003519A6">
              <w:rPr>
                <w:rFonts w:eastAsia="Calibri" w:cs="Times New Roman"/>
                <w:color w:val="000000"/>
                <w:sz w:val="21"/>
                <w:szCs w:val="21"/>
                <w:lang w:eastAsia="en-US"/>
              </w:rPr>
              <w:br/>
              <w:t>EURO 3 i starsze. Im większy silnik, tym strata konsumenta będzie większa.</w:t>
            </w:r>
            <w:r w:rsidRPr="003519A6" w:rsidDel="00222736">
              <w:rPr>
                <w:rFonts w:eastAsia="Calibri" w:cs="Times New Roman"/>
                <w:color w:val="000000"/>
                <w:sz w:val="21"/>
                <w:szCs w:val="21"/>
                <w:lang w:eastAsia="en-US"/>
              </w:rPr>
              <w:t xml:space="preserve"> </w:t>
            </w:r>
          </w:p>
        </w:tc>
      </w:tr>
      <w:tr w:rsidR="003519A6" w:rsidRPr="003519A6" w:rsidTr="003519A6">
        <w:trPr>
          <w:gridAfter w:val="1"/>
          <w:wAfter w:w="21" w:type="dxa"/>
          <w:trHeight w:val="342"/>
        </w:trPr>
        <w:tc>
          <w:tcPr>
            <w:tcW w:w="10916" w:type="dxa"/>
            <w:gridSpan w:val="27"/>
            <w:shd w:val="clear" w:color="auto" w:fill="99CCFF"/>
            <w:vAlign w:val="center"/>
          </w:tcPr>
          <w:p w:rsidR="003519A6" w:rsidRPr="003519A6" w:rsidRDefault="003519A6" w:rsidP="00B74798">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3519A6">
              <w:rPr>
                <w:rFonts w:eastAsia="Calibri" w:cs="Times New Roman"/>
                <w:b/>
                <w:color w:val="000000"/>
                <w:sz w:val="22"/>
                <w:szCs w:val="22"/>
                <w:lang w:eastAsia="en-US"/>
              </w:rPr>
              <w:lastRenderedPageBreak/>
              <w:t xml:space="preserve"> Zmiana obciążeń regulacyjnych (w tym obowiązków informacyjnych) wynikających z projektu</w:t>
            </w:r>
          </w:p>
        </w:tc>
      </w:tr>
      <w:tr w:rsidR="003519A6" w:rsidRPr="003519A6" w:rsidTr="003519A6">
        <w:trPr>
          <w:gridAfter w:val="1"/>
          <w:wAfter w:w="21" w:type="dxa"/>
          <w:trHeight w:val="270"/>
        </w:trPr>
        <w:tc>
          <w:tcPr>
            <w:tcW w:w="10916" w:type="dxa"/>
            <w:gridSpan w:val="27"/>
            <w:shd w:val="clear" w:color="auto" w:fill="FFFFFF"/>
          </w:tcPr>
          <w:p w:rsidR="003519A6" w:rsidRPr="003519A6" w:rsidRDefault="003519A6" w:rsidP="003519A6">
            <w:pPr>
              <w:widowControl/>
              <w:autoSpaceDE/>
              <w:autoSpaceDN/>
              <w:adjustRightInd/>
              <w:spacing w:before="60" w:after="60" w:line="240" w:lineRule="auto"/>
              <w:jc w:val="left"/>
              <w:rPr>
                <w:rFonts w:eastAsia="Calibri" w:cs="Times New Roman"/>
                <w:color w:val="000000"/>
                <w:sz w:val="22"/>
                <w:szCs w:val="22"/>
                <w:lang w:eastAsia="en-US"/>
              </w:rPr>
            </w:pPr>
            <w:r w:rsidRPr="003519A6">
              <w:rPr>
                <w:rFonts w:eastAsia="Calibri" w:cs="Times New Roman"/>
                <w:color w:val="000000"/>
                <w:sz w:val="22"/>
                <w:szCs w:val="22"/>
                <w:lang w:eastAsia="en-US"/>
              </w:rPr>
              <w:fldChar w:fldCharType="begin">
                <w:ffData>
                  <w:name w:val=""/>
                  <w:enabled/>
                  <w:calcOnExit w:val="0"/>
                  <w:checkBox>
                    <w:sizeAuto/>
                    <w:default w:val="1"/>
                  </w:checkBox>
                </w:ffData>
              </w:fldChar>
            </w:r>
            <w:r w:rsidRPr="003519A6">
              <w:rPr>
                <w:rFonts w:eastAsia="Calibri" w:cs="Times New Roman"/>
                <w:color w:val="000000"/>
                <w:sz w:val="22"/>
                <w:szCs w:val="22"/>
                <w:lang w:eastAsia="en-US"/>
              </w:rPr>
              <w:instrText xml:space="preserve"> FORMCHECKBOX </w:instrText>
            </w:r>
            <w:r w:rsidR="0097702A">
              <w:rPr>
                <w:rFonts w:eastAsia="Calibri" w:cs="Times New Roman"/>
                <w:color w:val="000000"/>
                <w:sz w:val="22"/>
                <w:szCs w:val="22"/>
                <w:lang w:eastAsia="en-US"/>
              </w:rPr>
            </w:r>
            <w:r w:rsidR="0097702A">
              <w:rPr>
                <w:rFonts w:eastAsia="Calibri" w:cs="Times New Roman"/>
                <w:color w:val="000000"/>
                <w:sz w:val="22"/>
                <w:szCs w:val="22"/>
                <w:lang w:eastAsia="en-US"/>
              </w:rPr>
              <w:fldChar w:fldCharType="separate"/>
            </w:r>
            <w:r w:rsidRPr="003519A6">
              <w:rPr>
                <w:rFonts w:eastAsia="Calibri" w:cs="Times New Roman"/>
                <w:color w:val="000000"/>
                <w:sz w:val="22"/>
                <w:szCs w:val="22"/>
                <w:lang w:eastAsia="en-US"/>
              </w:rPr>
              <w:fldChar w:fldCharType="end"/>
            </w:r>
            <w:r w:rsidRPr="003519A6">
              <w:rPr>
                <w:rFonts w:eastAsia="Calibri" w:cs="Times New Roman"/>
                <w:color w:val="000000"/>
                <w:sz w:val="22"/>
                <w:szCs w:val="22"/>
                <w:lang w:eastAsia="en-US"/>
              </w:rPr>
              <w:t xml:space="preserve"> </w:t>
            </w:r>
            <w:r w:rsidRPr="003519A6">
              <w:rPr>
                <w:rFonts w:eastAsia="Calibri" w:cs="Times New Roman"/>
                <w:color w:val="000000"/>
                <w:spacing w:val="-2"/>
                <w:sz w:val="22"/>
                <w:szCs w:val="22"/>
                <w:lang w:eastAsia="en-US"/>
              </w:rPr>
              <w:t>nie dotyczy</w:t>
            </w:r>
          </w:p>
        </w:tc>
      </w:tr>
      <w:tr w:rsidR="003519A6" w:rsidRPr="003519A6" w:rsidTr="003519A6">
        <w:trPr>
          <w:gridAfter w:val="1"/>
          <w:wAfter w:w="21" w:type="dxa"/>
          <w:trHeight w:val="142"/>
        </w:trPr>
        <w:tc>
          <w:tcPr>
            <w:tcW w:w="10916" w:type="dxa"/>
            <w:gridSpan w:val="27"/>
            <w:shd w:val="clear" w:color="auto" w:fill="99CCFF"/>
          </w:tcPr>
          <w:p w:rsidR="003519A6" w:rsidRPr="003519A6" w:rsidRDefault="003519A6" w:rsidP="00B74798">
            <w:pPr>
              <w:widowControl/>
              <w:numPr>
                <w:ilvl w:val="0"/>
                <w:numId w:val="2"/>
              </w:numPr>
              <w:autoSpaceDE/>
              <w:autoSpaceDN/>
              <w:adjustRightInd/>
              <w:spacing w:before="60" w:after="60" w:line="240" w:lineRule="auto"/>
              <w:jc w:val="left"/>
              <w:rPr>
                <w:rFonts w:eastAsia="Calibri" w:cs="Times New Roman"/>
                <w:b/>
                <w:color w:val="000000"/>
                <w:sz w:val="22"/>
                <w:szCs w:val="22"/>
                <w:lang w:eastAsia="en-US"/>
              </w:rPr>
            </w:pPr>
            <w:r w:rsidRPr="003519A6">
              <w:rPr>
                <w:rFonts w:eastAsia="Calibri" w:cs="Times New Roman"/>
                <w:b/>
                <w:color w:val="000000"/>
                <w:sz w:val="22"/>
                <w:szCs w:val="22"/>
                <w:lang w:eastAsia="en-US"/>
              </w:rPr>
              <w:t xml:space="preserve">Wpływ na rynek pracy </w:t>
            </w:r>
          </w:p>
        </w:tc>
      </w:tr>
      <w:tr w:rsidR="003519A6" w:rsidRPr="003519A6" w:rsidTr="003519A6">
        <w:trPr>
          <w:gridAfter w:val="1"/>
          <w:wAfter w:w="21" w:type="dxa"/>
          <w:trHeight w:val="352"/>
        </w:trPr>
        <w:tc>
          <w:tcPr>
            <w:tcW w:w="10916" w:type="dxa"/>
            <w:gridSpan w:val="27"/>
            <w:shd w:val="clear" w:color="auto" w:fill="auto"/>
          </w:tcPr>
          <w:p w:rsidR="003519A6" w:rsidRPr="003519A6" w:rsidRDefault="003519A6" w:rsidP="003519A6">
            <w:pPr>
              <w:widowControl/>
              <w:autoSpaceDE/>
              <w:autoSpaceDN/>
              <w:adjustRightInd/>
              <w:spacing w:before="60" w:after="60" w:line="240" w:lineRule="auto"/>
              <w:rPr>
                <w:rFonts w:eastAsia="Calibri" w:cs="Times New Roman"/>
                <w:color w:val="000000"/>
                <w:sz w:val="22"/>
                <w:szCs w:val="22"/>
                <w:lang w:eastAsia="en-US"/>
              </w:rPr>
            </w:pPr>
            <w:r w:rsidRPr="003519A6">
              <w:rPr>
                <w:rFonts w:eastAsia="Calibri" w:cs="Times New Roman"/>
                <w:color w:val="000000"/>
                <w:sz w:val="22"/>
                <w:szCs w:val="22"/>
                <w:lang w:eastAsia="en-US"/>
              </w:rPr>
              <w:t>Projekt nie ma bezpośredniego wpływu na rynek pracy.</w:t>
            </w:r>
          </w:p>
        </w:tc>
      </w:tr>
      <w:tr w:rsidR="003519A6" w:rsidRPr="003519A6" w:rsidTr="003519A6">
        <w:trPr>
          <w:gridAfter w:val="1"/>
          <w:wAfter w:w="21" w:type="dxa"/>
          <w:trHeight w:val="142"/>
        </w:trPr>
        <w:tc>
          <w:tcPr>
            <w:tcW w:w="10916" w:type="dxa"/>
            <w:gridSpan w:val="27"/>
            <w:shd w:val="clear" w:color="auto" w:fill="99CCFF"/>
          </w:tcPr>
          <w:p w:rsidR="003519A6" w:rsidRPr="003519A6" w:rsidRDefault="003519A6" w:rsidP="00B74798">
            <w:pPr>
              <w:widowControl/>
              <w:numPr>
                <w:ilvl w:val="0"/>
                <w:numId w:val="2"/>
              </w:numPr>
              <w:autoSpaceDE/>
              <w:autoSpaceDN/>
              <w:adjustRightInd/>
              <w:spacing w:before="60" w:after="60" w:line="240" w:lineRule="auto"/>
              <w:jc w:val="left"/>
              <w:rPr>
                <w:rFonts w:eastAsia="Calibri" w:cs="Times New Roman"/>
                <w:b/>
                <w:color w:val="000000"/>
                <w:sz w:val="22"/>
                <w:szCs w:val="22"/>
                <w:lang w:eastAsia="en-US"/>
              </w:rPr>
            </w:pPr>
            <w:r w:rsidRPr="003519A6">
              <w:rPr>
                <w:rFonts w:eastAsia="Calibri" w:cs="Times New Roman"/>
                <w:b/>
                <w:color w:val="000000"/>
                <w:sz w:val="22"/>
                <w:szCs w:val="22"/>
                <w:lang w:eastAsia="en-US"/>
              </w:rPr>
              <w:t>Wpływ na pozostałe obszary</w:t>
            </w:r>
          </w:p>
        </w:tc>
      </w:tr>
      <w:tr w:rsidR="003519A6" w:rsidRPr="003519A6" w:rsidTr="003519A6">
        <w:trPr>
          <w:gridAfter w:val="1"/>
          <w:wAfter w:w="21" w:type="dxa"/>
          <w:trHeight w:val="1031"/>
        </w:trPr>
        <w:tc>
          <w:tcPr>
            <w:tcW w:w="3547" w:type="dxa"/>
            <w:gridSpan w:val="6"/>
            <w:shd w:val="clear" w:color="auto" w:fill="FFFFFF"/>
          </w:tcPr>
          <w:p w:rsidR="003519A6" w:rsidRPr="003519A6" w:rsidRDefault="003519A6" w:rsidP="003519A6">
            <w:pPr>
              <w:widowControl/>
              <w:autoSpaceDE/>
              <w:autoSpaceDN/>
              <w:adjustRightInd/>
              <w:spacing w:line="240" w:lineRule="auto"/>
              <w:jc w:val="left"/>
              <w:rPr>
                <w:rFonts w:eastAsia="Calibri" w:cs="Times New Roman"/>
                <w:color w:val="000000"/>
                <w:sz w:val="22"/>
                <w:szCs w:val="22"/>
                <w:lang w:eastAsia="en-US"/>
              </w:rPr>
            </w:pPr>
          </w:p>
          <w:p w:rsidR="003519A6" w:rsidRPr="003519A6" w:rsidRDefault="003519A6" w:rsidP="003519A6">
            <w:pPr>
              <w:widowControl/>
              <w:autoSpaceDE/>
              <w:autoSpaceDN/>
              <w:adjustRightInd/>
              <w:spacing w:line="240" w:lineRule="auto"/>
              <w:jc w:val="left"/>
              <w:rPr>
                <w:rFonts w:eastAsia="Calibri" w:cs="Times New Roman"/>
                <w:color w:val="000000"/>
                <w:spacing w:val="-2"/>
                <w:sz w:val="22"/>
                <w:szCs w:val="22"/>
                <w:lang w:eastAsia="en-US"/>
              </w:rPr>
            </w:pPr>
            <w:r w:rsidRPr="003519A6">
              <w:rPr>
                <w:rFonts w:eastAsia="Calibri" w:cs="Times New Roman"/>
                <w:color w:val="000000"/>
                <w:sz w:val="22"/>
                <w:szCs w:val="22"/>
                <w:lang w:eastAsia="en-US"/>
              </w:rPr>
              <w:fldChar w:fldCharType="begin">
                <w:ffData>
                  <w:name w:val=""/>
                  <w:enabled/>
                  <w:calcOnExit w:val="0"/>
                  <w:checkBox>
                    <w:sizeAuto/>
                    <w:default w:val="1"/>
                  </w:checkBox>
                </w:ffData>
              </w:fldChar>
            </w:r>
            <w:r w:rsidRPr="003519A6">
              <w:rPr>
                <w:rFonts w:eastAsia="Calibri" w:cs="Times New Roman"/>
                <w:color w:val="000000"/>
                <w:sz w:val="22"/>
                <w:szCs w:val="22"/>
                <w:lang w:eastAsia="en-US"/>
              </w:rPr>
              <w:instrText xml:space="preserve"> FORMCHECKBOX </w:instrText>
            </w:r>
            <w:r w:rsidR="0097702A">
              <w:rPr>
                <w:rFonts w:eastAsia="Calibri" w:cs="Times New Roman"/>
                <w:color w:val="000000"/>
                <w:sz w:val="22"/>
                <w:szCs w:val="22"/>
                <w:lang w:eastAsia="en-US"/>
              </w:rPr>
            </w:r>
            <w:r w:rsidR="0097702A">
              <w:rPr>
                <w:rFonts w:eastAsia="Calibri" w:cs="Times New Roman"/>
                <w:color w:val="000000"/>
                <w:sz w:val="22"/>
                <w:szCs w:val="22"/>
                <w:lang w:eastAsia="en-US"/>
              </w:rPr>
              <w:fldChar w:fldCharType="separate"/>
            </w:r>
            <w:r w:rsidRPr="003519A6">
              <w:rPr>
                <w:rFonts w:eastAsia="Calibri" w:cs="Times New Roman"/>
                <w:color w:val="000000"/>
                <w:sz w:val="22"/>
                <w:szCs w:val="22"/>
                <w:lang w:eastAsia="en-US"/>
              </w:rPr>
              <w:fldChar w:fldCharType="end"/>
            </w:r>
            <w:r w:rsidRPr="003519A6">
              <w:rPr>
                <w:rFonts w:eastAsia="Calibri" w:cs="Times New Roman"/>
                <w:color w:val="000000"/>
                <w:sz w:val="20"/>
                <w:lang w:eastAsia="en-US"/>
              </w:rPr>
              <w:t xml:space="preserve"> </w:t>
            </w:r>
            <w:r w:rsidRPr="003519A6">
              <w:rPr>
                <w:rFonts w:eastAsia="Calibri" w:cs="Times New Roman"/>
                <w:color w:val="000000"/>
                <w:spacing w:val="-2"/>
                <w:sz w:val="22"/>
                <w:szCs w:val="22"/>
                <w:lang w:eastAsia="en-US"/>
              </w:rPr>
              <w:t>środowisko naturalne</w:t>
            </w:r>
          </w:p>
          <w:p w:rsidR="003519A6" w:rsidRPr="003519A6" w:rsidRDefault="003519A6" w:rsidP="003519A6">
            <w:pPr>
              <w:widowControl/>
              <w:autoSpaceDE/>
              <w:autoSpaceDN/>
              <w:adjustRightInd/>
              <w:spacing w:line="240" w:lineRule="auto"/>
              <w:jc w:val="left"/>
              <w:rPr>
                <w:rFonts w:eastAsia="Calibri" w:cs="Times New Roman"/>
                <w:color w:val="000000"/>
                <w:sz w:val="22"/>
                <w:szCs w:val="22"/>
                <w:lang w:eastAsia="en-US"/>
              </w:rPr>
            </w:pPr>
            <w:r w:rsidRPr="003519A6">
              <w:rPr>
                <w:rFonts w:eastAsia="Calibri" w:cs="Times New Roman"/>
                <w:color w:val="000000"/>
                <w:sz w:val="22"/>
                <w:szCs w:val="22"/>
                <w:lang w:eastAsia="en-US"/>
              </w:rPr>
              <w:fldChar w:fldCharType="begin">
                <w:ffData>
                  <w:name w:val=""/>
                  <w:enabled/>
                  <w:calcOnExit w:val="0"/>
                  <w:checkBox>
                    <w:sizeAuto/>
                    <w:default w:val="0"/>
                  </w:checkBox>
                </w:ffData>
              </w:fldChar>
            </w:r>
            <w:r w:rsidRPr="003519A6">
              <w:rPr>
                <w:rFonts w:eastAsia="Calibri" w:cs="Times New Roman"/>
                <w:color w:val="000000"/>
                <w:sz w:val="22"/>
                <w:szCs w:val="22"/>
                <w:lang w:eastAsia="en-US"/>
              </w:rPr>
              <w:instrText xml:space="preserve"> FORMCHECKBOX </w:instrText>
            </w:r>
            <w:r w:rsidR="0097702A">
              <w:rPr>
                <w:rFonts w:eastAsia="Calibri" w:cs="Times New Roman"/>
                <w:color w:val="000000"/>
                <w:sz w:val="22"/>
                <w:szCs w:val="22"/>
                <w:lang w:eastAsia="en-US"/>
              </w:rPr>
            </w:r>
            <w:r w:rsidR="0097702A">
              <w:rPr>
                <w:rFonts w:eastAsia="Calibri" w:cs="Times New Roman"/>
                <w:color w:val="000000"/>
                <w:sz w:val="22"/>
                <w:szCs w:val="22"/>
                <w:lang w:eastAsia="en-US"/>
              </w:rPr>
              <w:fldChar w:fldCharType="separate"/>
            </w:r>
            <w:r w:rsidRPr="003519A6">
              <w:rPr>
                <w:rFonts w:eastAsia="Calibri" w:cs="Times New Roman"/>
                <w:color w:val="000000"/>
                <w:sz w:val="22"/>
                <w:szCs w:val="22"/>
                <w:lang w:eastAsia="en-US"/>
              </w:rPr>
              <w:fldChar w:fldCharType="end"/>
            </w:r>
            <w:r w:rsidRPr="003519A6">
              <w:rPr>
                <w:rFonts w:eastAsia="Calibri" w:cs="Times New Roman"/>
                <w:color w:val="000000"/>
                <w:sz w:val="20"/>
                <w:lang w:eastAsia="en-US"/>
              </w:rPr>
              <w:t xml:space="preserve"> </w:t>
            </w:r>
            <w:r w:rsidRPr="003519A6">
              <w:rPr>
                <w:rFonts w:eastAsia="Calibri" w:cs="Times New Roman"/>
                <w:color w:val="000000"/>
                <w:sz w:val="22"/>
                <w:szCs w:val="22"/>
                <w:lang w:eastAsia="en-US"/>
              </w:rPr>
              <w:t>sytuacja i rozwój regionalny</w:t>
            </w:r>
          </w:p>
          <w:p w:rsidR="003519A6" w:rsidRPr="003519A6" w:rsidRDefault="003519A6" w:rsidP="003519A6">
            <w:pPr>
              <w:widowControl/>
              <w:autoSpaceDE/>
              <w:autoSpaceDN/>
              <w:adjustRightInd/>
              <w:spacing w:line="240" w:lineRule="auto"/>
              <w:jc w:val="left"/>
              <w:rPr>
                <w:rFonts w:eastAsia="Calibri" w:cs="Times New Roman"/>
                <w:color w:val="000000"/>
                <w:spacing w:val="-2"/>
                <w:sz w:val="22"/>
                <w:szCs w:val="22"/>
                <w:lang w:eastAsia="en-US"/>
              </w:rPr>
            </w:pPr>
            <w:r w:rsidRPr="003519A6">
              <w:rPr>
                <w:rFonts w:eastAsia="Calibri" w:cs="Times New Roman"/>
                <w:color w:val="000000"/>
                <w:sz w:val="22"/>
                <w:szCs w:val="22"/>
                <w:lang w:eastAsia="en-US"/>
              </w:rPr>
              <w:fldChar w:fldCharType="begin">
                <w:ffData>
                  <w:name w:val="Wybór1"/>
                  <w:enabled/>
                  <w:calcOnExit w:val="0"/>
                  <w:checkBox>
                    <w:sizeAuto/>
                    <w:default w:val="0"/>
                  </w:checkBox>
                </w:ffData>
              </w:fldChar>
            </w:r>
            <w:r w:rsidRPr="003519A6">
              <w:rPr>
                <w:rFonts w:eastAsia="Calibri" w:cs="Times New Roman"/>
                <w:color w:val="000000"/>
                <w:sz w:val="22"/>
                <w:szCs w:val="22"/>
                <w:lang w:eastAsia="en-US"/>
              </w:rPr>
              <w:instrText xml:space="preserve"> FORMCHECKBOX </w:instrText>
            </w:r>
            <w:r w:rsidR="0097702A">
              <w:rPr>
                <w:rFonts w:eastAsia="Calibri" w:cs="Times New Roman"/>
                <w:color w:val="000000"/>
                <w:sz w:val="22"/>
                <w:szCs w:val="22"/>
                <w:lang w:eastAsia="en-US"/>
              </w:rPr>
            </w:r>
            <w:r w:rsidR="0097702A">
              <w:rPr>
                <w:rFonts w:eastAsia="Calibri" w:cs="Times New Roman"/>
                <w:color w:val="000000"/>
                <w:sz w:val="22"/>
                <w:szCs w:val="22"/>
                <w:lang w:eastAsia="en-US"/>
              </w:rPr>
              <w:fldChar w:fldCharType="separate"/>
            </w:r>
            <w:r w:rsidRPr="003519A6">
              <w:rPr>
                <w:rFonts w:eastAsia="Calibri" w:cs="Times New Roman"/>
                <w:color w:val="000000"/>
                <w:sz w:val="22"/>
                <w:szCs w:val="22"/>
                <w:lang w:eastAsia="en-US"/>
              </w:rPr>
              <w:fldChar w:fldCharType="end"/>
            </w:r>
            <w:r w:rsidRPr="003519A6">
              <w:rPr>
                <w:rFonts w:eastAsia="Calibri" w:cs="Times New Roman"/>
                <w:color w:val="000000"/>
                <w:sz w:val="20"/>
                <w:lang w:eastAsia="en-US"/>
              </w:rPr>
              <w:t xml:space="preserve"> </w:t>
            </w:r>
            <w:r w:rsidRPr="003519A6">
              <w:rPr>
                <w:rFonts w:eastAsia="Calibri" w:cs="Times New Roman"/>
                <w:color w:val="000000"/>
                <w:spacing w:val="-2"/>
                <w:sz w:val="22"/>
                <w:szCs w:val="22"/>
                <w:lang w:eastAsia="en-US"/>
              </w:rPr>
              <w:t xml:space="preserve">inne: </w:t>
            </w:r>
            <w:r w:rsidRPr="003519A6">
              <w:rPr>
                <w:rFonts w:eastAsia="Calibri" w:cs="Times New Roman"/>
                <w:color w:val="000000"/>
                <w:sz w:val="22"/>
                <w:szCs w:val="22"/>
                <w:lang w:eastAsia="en-US"/>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3519A6">
              <w:rPr>
                <w:rFonts w:eastAsia="Calibri" w:cs="Times New Roman"/>
                <w:color w:val="000000"/>
                <w:sz w:val="22"/>
                <w:szCs w:val="22"/>
                <w:lang w:eastAsia="en-US"/>
              </w:rPr>
              <w:instrText xml:space="preserve"> FORMTEXT </w:instrText>
            </w:r>
            <w:r w:rsidRPr="003519A6">
              <w:rPr>
                <w:rFonts w:eastAsia="Calibri" w:cs="Times New Roman"/>
                <w:color w:val="000000"/>
                <w:sz w:val="22"/>
                <w:szCs w:val="22"/>
                <w:lang w:eastAsia="en-US"/>
              </w:rPr>
            </w:r>
            <w:r w:rsidRPr="003519A6">
              <w:rPr>
                <w:rFonts w:eastAsia="Calibri" w:cs="Times New Roman"/>
                <w:color w:val="000000"/>
                <w:sz w:val="22"/>
                <w:szCs w:val="22"/>
                <w:lang w:eastAsia="en-US"/>
              </w:rPr>
              <w:fldChar w:fldCharType="separate"/>
            </w:r>
            <w:r w:rsidRPr="003519A6">
              <w:rPr>
                <w:rFonts w:eastAsia="Calibri" w:hAnsi="Calibri" w:cs="Times New Roman"/>
                <w:noProof/>
                <w:color w:val="000000"/>
                <w:sz w:val="22"/>
                <w:szCs w:val="22"/>
                <w:lang w:eastAsia="en-US"/>
              </w:rPr>
              <w:t> </w:t>
            </w:r>
            <w:r w:rsidRPr="003519A6">
              <w:rPr>
                <w:rFonts w:eastAsia="Calibri" w:hAnsi="Calibri" w:cs="Times New Roman"/>
                <w:noProof/>
                <w:color w:val="000000"/>
                <w:sz w:val="22"/>
                <w:szCs w:val="22"/>
                <w:lang w:eastAsia="en-US"/>
              </w:rPr>
              <w:t> </w:t>
            </w:r>
            <w:r w:rsidRPr="003519A6">
              <w:rPr>
                <w:rFonts w:eastAsia="Calibri" w:hAnsi="Calibri" w:cs="Times New Roman"/>
                <w:noProof/>
                <w:color w:val="000000"/>
                <w:sz w:val="22"/>
                <w:szCs w:val="22"/>
                <w:lang w:eastAsia="en-US"/>
              </w:rPr>
              <w:t> </w:t>
            </w:r>
            <w:r w:rsidRPr="003519A6">
              <w:rPr>
                <w:rFonts w:eastAsia="Calibri" w:hAnsi="Calibri" w:cs="Times New Roman"/>
                <w:noProof/>
                <w:color w:val="000000"/>
                <w:sz w:val="22"/>
                <w:szCs w:val="22"/>
                <w:lang w:eastAsia="en-US"/>
              </w:rPr>
              <w:t> </w:t>
            </w:r>
            <w:r w:rsidRPr="003519A6">
              <w:rPr>
                <w:rFonts w:eastAsia="Calibri" w:hAnsi="Calibri" w:cs="Times New Roman"/>
                <w:noProof/>
                <w:color w:val="000000"/>
                <w:sz w:val="22"/>
                <w:szCs w:val="22"/>
                <w:lang w:eastAsia="en-US"/>
              </w:rPr>
              <w:t> </w:t>
            </w:r>
            <w:r w:rsidRPr="003519A6">
              <w:rPr>
                <w:rFonts w:eastAsia="Calibri" w:cs="Times New Roman"/>
                <w:color w:val="000000"/>
                <w:sz w:val="22"/>
                <w:szCs w:val="22"/>
                <w:lang w:eastAsia="en-US"/>
              </w:rPr>
              <w:fldChar w:fldCharType="end"/>
            </w:r>
          </w:p>
        </w:tc>
        <w:tc>
          <w:tcPr>
            <w:tcW w:w="3687" w:type="dxa"/>
            <w:gridSpan w:val="13"/>
            <w:shd w:val="clear" w:color="auto" w:fill="FFFFFF"/>
          </w:tcPr>
          <w:p w:rsidR="003519A6" w:rsidRPr="003519A6" w:rsidRDefault="003519A6" w:rsidP="003519A6">
            <w:pPr>
              <w:widowControl/>
              <w:autoSpaceDE/>
              <w:autoSpaceDN/>
              <w:adjustRightInd/>
              <w:spacing w:line="240" w:lineRule="auto"/>
              <w:jc w:val="left"/>
              <w:rPr>
                <w:rFonts w:eastAsia="Calibri" w:cs="Times New Roman"/>
                <w:color w:val="000000"/>
                <w:sz w:val="22"/>
                <w:szCs w:val="22"/>
                <w:lang w:eastAsia="en-US"/>
              </w:rPr>
            </w:pPr>
          </w:p>
          <w:p w:rsidR="003519A6" w:rsidRPr="003519A6" w:rsidRDefault="003519A6" w:rsidP="003519A6">
            <w:pPr>
              <w:widowControl/>
              <w:autoSpaceDE/>
              <w:autoSpaceDN/>
              <w:adjustRightInd/>
              <w:spacing w:line="240" w:lineRule="auto"/>
              <w:jc w:val="left"/>
              <w:rPr>
                <w:rFonts w:eastAsia="Calibri" w:cs="Times New Roman"/>
                <w:color w:val="000000"/>
                <w:spacing w:val="-2"/>
                <w:sz w:val="22"/>
                <w:szCs w:val="22"/>
                <w:lang w:eastAsia="en-US"/>
              </w:rPr>
            </w:pPr>
            <w:r w:rsidRPr="003519A6">
              <w:rPr>
                <w:rFonts w:eastAsia="Calibri" w:cs="Times New Roman"/>
                <w:color w:val="000000"/>
                <w:sz w:val="22"/>
                <w:szCs w:val="22"/>
                <w:lang w:eastAsia="en-US"/>
              </w:rPr>
              <w:fldChar w:fldCharType="begin">
                <w:ffData>
                  <w:name w:val="Wybór1"/>
                  <w:enabled/>
                  <w:calcOnExit w:val="0"/>
                  <w:checkBox>
                    <w:sizeAuto/>
                    <w:default w:val="0"/>
                  </w:checkBox>
                </w:ffData>
              </w:fldChar>
            </w:r>
            <w:r w:rsidRPr="003519A6">
              <w:rPr>
                <w:rFonts w:eastAsia="Calibri" w:cs="Times New Roman"/>
                <w:color w:val="000000"/>
                <w:sz w:val="22"/>
                <w:szCs w:val="22"/>
                <w:lang w:eastAsia="en-US"/>
              </w:rPr>
              <w:instrText xml:space="preserve"> FORMCHECKBOX </w:instrText>
            </w:r>
            <w:r w:rsidR="0097702A">
              <w:rPr>
                <w:rFonts w:eastAsia="Calibri" w:cs="Times New Roman"/>
                <w:color w:val="000000"/>
                <w:sz w:val="22"/>
                <w:szCs w:val="22"/>
                <w:lang w:eastAsia="en-US"/>
              </w:rPr>
            </w:r>
            <w:r w:rsidR="0097702A">
              <w:rPr>
                <w:rFonts w:eastAsia="Calibri" w:cs="Times New Roman"/>
                <w:color w:val="000000"/>
                <w:sz w:val="22"/>
                <w:szCs w:val="22"/>
                <w:lang w:eastAsia="en-US"/>
              </w:rPr>
              <w:fldChar w:fldCharType="separate"/>
            </w:r>
            <w:r w:rsidRPr="003519A6">
              <w:rPr>
                <w:rFonts w:eastAsia="Calibri" w:cs="Times New Roman"/>
                <w:color w:val="000000"/>
                <w:sz w:val="22"/>
                <w:szCs w:val="22"/>
                <w:lang w:eastAsia="en-US"/>
              </w:rPr>
              <w:fldChar w:fldCharType="end"/>
            </w:r>
            <w:r w:rsidRPr="003519A6">
              <w:rPr>
                <w:rFonts w:eastAsia="Calibri" w:cs="Times New Roman"/>
                <w:color w:val="000000"/>
                <w:sz w:val="20"/>
                <w:lang w:eastAsia="en-US"/>
              </w:rPr>
              <w:t xml:space="preserve"> </w:t>
            </w:r>
            <w:r w:rsidRPr="003519A6">
              <w:rPr>
                <w:rFonts w:eastAsia="Calibri" w:cs="Times New Roman"/>
                <w:color w:val="000000"/>
                <w:spacing w:val="-2"/>
                <w:sz w:val="22"/>
                <w:szCs w:val="22"/>
                <w:lang w:eastAsia="en-US"/>
              </w:rPr>
              <w:t>demografia</w:t>
            </w:r>
          </w:p>
          <w:p w:rsidR="003519A6" w:rsidRPr="003519A6" w:rsidRDefault="003519A6" w:rsidP="003519A6">
            <w:pPr>
              <w:widowControl/>
              <w:autoSpaceDE/>
              <w:autoSpaceDN/>
              <w:adjustRightInd/>
              <w:spacing w:line="240" w:lineRule="auto"/>
              <w:jc w:val="left"/>
              <w:rPr>
                <w:rFonts w:eastAsia="Calibri" w:cs="Times New Roman"/>
                <w:color w:val="000000"/>
                <w:sz w:val="22"/>
                <w:szCs w:val="22"/>
                <w:lang w:eastAsia="en-US"/>
              </w:rPr>
            </w:pPr>
            <w:r w:rsidRPr="003519A6">
              <w:rPr>
                <w:rFonts w:eastAsia="Calibri" w:cs="Times New Roman"/>
                <w:color w:val="000000"/>
                <w:sz w:val="22"/>
                <w:szCs w:val="22"/>
                <w:lang w:eastAsia="en-US"/>
              </w:rPr>
              <w:fldChar w:fldCharType="begin">
                <w:ffData>
                  <w:name w:val=""/>
                  <w:enabled/>
                  <w:calcOnExit w:val="0"/>
                  <w:checkBox>
                    <w:sizeAuto/>
                    <w:default w:val="0"/>
                  </w:checkBox>
                </w:ffData>
              </w:fldChar>
            </w:r>
            <w:r w:rsidRPr="003519A6">
              <w:rPr>
                <w:rFonts w:eastAsia="Calibri" w:cs="Times New Roman"/>
                <w:color w:val="000000"/>
                <w:sz w:val="22"/>
                <w:szCs w:val="22"/>
                <w:lang w:eastAsia="en-US"/>
              </w:rPr>
              <w:instrText xml:space="preserve"> FORMCHECKBOX </w:instrText>
            </w:r>
            <w:r w:rsidR="0097702A">
              <w:rPr>
                <w:rFonts w:eastAsia="Calibri" w:cs="Times New Roman"/>
                <w:color w:val="000000"/>
                <w:sz w:val="22"/>
                <w:szCs w:val="22"/>
                <w:lang w:eastAsia="en-US"/>
              </w:rPr>
            </w:r>
            <w:r w:rsidR="0097702A">
              <w:rPr>
                <w:rFonts w:eastAsia="Calibri" w:cs="Times New Roman"/>
                <w:color w:val="000000"/>
                <w:sz w:val="22"/>
                <w:szCs w:val="22"/>
                <w:lang w:eastAsia="en-US"/>
              </w:rPr>
              <w:fldChar w:fldCharType="separate"/>
            </w:r>
            <w:r w:rsidRPr="003519A6">
              <w:rPr>
                <w:rFonts w:eastAsia="Calibri" w:cs="Times New Roman"/>
                <w:color w:val="000000"/>
                <w:sz w:val="22"/>
                <w:szCs w:val="22"/>
                <w:lang w:eastAsia="en-US"/>
              </w:rPr>
              <w:fldChar w:fldCharType="end"/>
            </w:r>
            <w:r w:rsidRPr="003519A6">
              <w:rPr>
                <w:rFonts w:eastAsia="Calibri" w:cs="Times New Roman"/>
                <w:color w:val="000000"/>
                <w:sz w:val="20"/>
                <w:lang w:eastAsia="en-US"/>
              </w:rPr>
              <w:t xml:space="preserve"> </w:t>
            </w:r>
            <w:r w:rsidRPr="003519A6">
              <w:rPr>
                <w:rFonts w:eastAsia="Calibri" w:cs="Times New Roman"/>
                <w:color w:val="000000"/>
                <w:sz w:val="22"/>
                <w:szCs w:val="22"/>
                <w:lang w:eastAsia="en-US"/>
              </w:rPr>
              <w:t>mienie państwowe</w:t>
            </w:r>
          </w:p>
        </w:tc>
        <w:tc>
          <w:tcPr>
            <w:tcW w:w="3682" w:type="dxa"/>
            <w:gridSpan w:val="8"/>
            <w:shd w:val="clear" w:color="auto" w:fill="FFFFFF"/>
          </w:tcPr>
          <w:p w:rsidR="003519A6" w:rsidRPr="003519A6" w:rsidRDefault="003519A6" w:rsidP="003519A6">
            <w:pPr>
              <w:widowControl/>
              <w:autoSpaceDE/>
              <w:autoSpaceDN/>
              <w:adjustRightInd/>
              <w:spacing w:line="240" w:lineRule="auto"/>
              <w:jc w:val="left"/>
              <w:rPr>
                <w:rFonts w:eastAsia="Calibri" w:cs="Times New Roman"/>
                <w:color w:val="000000"/>
                <w:sz w:val="22"/>
                <w:szCs w:val="22"/>
                <w:lang w:eastAsia="en-US"/>
              </w:rPr>
            </w:pPr>
          </w:p>
          <w:p w:rsidR="003519A6" w:rsidRPr="003519A6" w:rsidRDefault="003519A6" w:rsidP="003519A6">
            <w:pPr>
              <w:widowControl/>
              <w:autoSpaceDE/>
              <w:autoSpaceDN/>
              <w:adjustRightInd/>
              <w:spacing w:line="240" w:lineRule="auto"/>
              <w:jc w:val="left"/>
              <w:rPr>
                <w:rFonts w:eastAsia="Calibri" w:cs="Times New Roman"/>
                <w:color w:val="000000"/>
                <w:spacing w:val="-2"/>
                <w:sz w:val="22"/>
                <w:szCs w:val="22"/>
                <w:lang w:eastAsia="en-US"/>
              </w:rPr>
            </w:pPr>
            <w:r w:rsidRPr="003519A6">
              <w:rPr>
                <w:rFonts w:eastAsia="Calibri" w:cs="Times New Roman"/>
                <w:color w:val="000000"/>
                <w:sz w:val="22"/>
                <w:szCs w:val="22"/>
                <w:lang w:eastAsia="en-US"/>
              </w:rPr>
              <w:fldChar w:fldCharType="begin">
                <w:ffData>
                  <w:name w:val="Wybór1"/>
                  <w:enabled/>
                  <w:calcOnExit w:val="0"/>
                  <w:checkBox>
                    <w:sizeAuto/>
                    <w:default w:val="0"/>
                  </w:checkBox>
                </w:ffData>
              </w:fldChar>
            </w:r>
            <w:r w:rsidRPr="003519A6">
              <w:rPr>
                <w:rFonts w:eastAsia="Calibri" w:cs="Times New Roman"/>
                <w:color w:val="000000"/>
                <w:sz w:val="22"/>
                <w:szCs w:val="22"/>
                <w:lang w:eastAsia="en-US"/>
              </w:rPr>
              <w:instrText xml:space="preserve"> FORMCHECKBOX </w:instrText>
            </w:r>
            <w:r w:rsidR="0097702A">
              <w:rPr>
                <w:rFonts w:eastAsia="Calibri" w:cs="Times New Roman"/>
                <w:color w:val="000000"/>
                <w:sz w:val="22"/>
                <w:szCs w:val="22"/>
                <w:lang w:eastAsia="en-US"/>
              </w:rPr>
            </w:r>
            <w:r w:rsidR="0097702A">
              <w:rPr>
                <w:rFonts w:eastAsia="Calibri" w:cs="Times New Roman"/>
                <w:color w:val="000000"/>
                <w:sz w:val="22"/>
                <w:szCs w:val="22"/>
                <w:lang w:eastAsia="en-US"/>
              </w:rPr>
              <w:fldChar w:fldCharType="separate"/>
            </w:r>
            <w:r w:rsidRPr="003519A6">
              <w:rPr>
                <w:rFonts w:eastAsia="Calibri" w:cs="Times New Roman"/>
                <w:color w:val="000000"/>
                <w:sz w:val="22"/>
                <w:szCs w:val="22"/>
                <w:lang w:eastAsia="en-US"/>
              </w:rPr>
              <w:fldChar w:fldCharType="end"/>
            </w:r>
            <w:r w:rsidRPr="003519A6">
              <w:rPr>
                <w:rFonts w:eastAsia="Calibri" w:cs="Times New Roman"/>
                <w:color w:val="000000"/>
                <w:sz w:val="20"/>
                <w:lang w:eastAsia="en-US"/>
              </w:rPr>
              <w:t xml:space="preserve"> </w:t>
            </w:r>
            <w:r w:rsidRPr="003519A6">
              <w:rPr>
                <w:rFonts w:eastAsia="Calibri" w:cs="Times New Roman"/>
                <w:color w:val="000000"/>
                <w:spacing w:val="-2"/>
                <w:sz w:val="22"/>
                <w:szCs w:val="22"/>
                <w:lang w:eastAsia="en-US"/>
              </w:rPr>
              <w:t>informatyzacja</w:t>
            </w:r>
          </w:p>
          <w:p w:rsidR="003519A6" w:rsidRPr="003519A6" w:rsidRDefault="003519A6" w:rsidP="003519A6">
            <w:pPr>
              <w:widowControl/>
              <w:autoSpaceDE/>
              <w:autoSpaceDN/>
              <w:adjustRightInd/>
              <w:spacing w:line="240" w:lineRule="auto"/>
              <w:jc w:val="left"/>
              <w:rPr>
                <w:rFonts w:eastAsia="Calibri" w:cs="Times New Roman"/>
                <w:color w:val="000000"/>
                <w:sz w:val="22"/>
                <w:szCs w:val="22"/>
                <w:lang w:eastAsia="en-US"/>
              </w:rPr>
            </w:pPr>
            <w:r w:rsidRPr="003519A6">
              <w:rPr>
                <w:rFonts w:eastAsia="Calibri" w:cs="Times New Roman"/>
                <w:color w:val="000000"/>
                <w:sz w:val="22"/>
                <w:szCs w:val="22"/>
                <w:lang w:eastAsia="en-US"/>
              </w:rPr>
              <w:fldChar w:fldCharType="begin">
                <w:ffData>
                  <w:name w:val=""/>
                  <w:enabled/>
                  <w:calcOnExit w:val="0"/>
                  <w:checkBox>
                    <w:sizeAuto/>
                    <w:default w:val="1"/>
                  </w:checkBox>
                </w:ffData>
              </w:fldChar>
            </w:r>
            <w:r w:rsidRPr="003519A6">
              <w:rPr>
                <w:rFonts w:eastAsia="Calibri" w:cs="Times New Roman"/>
                <w:color w:val="000000"/>
                <w:sz w:val="22"/>
                <w:szCs w:val="22"/>
                <w:lang w:eastAsia="en-US"/>
              </w:rPr>
              <w:instrText xml:space="preserve"> FORMCHECKBOX </w:instrText>
            </w:r>
            <w:r w:rsidR="0097702A">
              <w:rPr>
                <w:rFonts w:eastAsia="Calibri" w:cs="Times New Roman"/>
                <w:color w:val="000000"/>
                <w:sz w:val="22"/>
                <w:szCs w:val="22"/>
                <w:lang w:eastAsia="en-US"/>
              </w:rPr>
            </w:r>
            <w:r w:rsidR="0097702A">
              <w:rPr>
                <w:rFonts w:eastAsia="Calibri" w:cs="Times New Roman"/>
                <w:color w:val="000000"/>
                <w:sz w:val="22"/>
                <w:szCs w:val="22"/>
                <w:lang w:eastAsia="en-US"/>
              </w:rPr>
              <w:fldChar w:fldCharType="separate"/>
            </w:r>
            <w:r w:rsidRPr="003519A6">
              <w:rPr>
                <w:rFonts w:eastAsia="Calibri" w:cs="Times New Roman"/>
                <w:color w:val="000000"/>
                <w:sz w:val="22"/>
                <w:szCs w:val="22"/>
                <w:lang w:eastAsia="en-US"/>
              </w:rPr>
              <w:fldChar w:fldCharType="end"/>
            </w:r>
            <w:r w:rsidRPr="003519A6">
              <w:rPr>
                <w:rFonts w:eastAsia="Calibri" w:cs="Times New Roman"/>
                <w:color w:val="000000"/>
                <w:sz w:val="20"/>
                <w:lang w:eastAsia="en-US"/>
              </w:rPr>
              <w:t xml:space="preserve"> </w:t>
            </w:r>
            <w:r w:rsidRPr="003519A6">
              <w:rPr>
                <w:rFonts w:eastAsia="Calibri" w:cs="Times New Roman"/>
                <w:color w:val="000000"/>
                <w:spacing w:val="-2"/>
                <w:sz w:val="22"/>
                <w:szCs w:val="22"/>
                <w:lang w:eastAsia="en-US"/>
              </w:rPr>
              <w:t>zdrowie</w:t>
            </w:r>
          </w:p>
        </w:tc>
      </w:tr>
      <w:tr w:rsidR="003519A6" w:rsidRPr="003519A6" w:rsidTr="003519A6">
        <w:trPr>
          <w:gridAfter w:val="1"/>
          <w:wAfter w:w="21" w:type="dxa"/>
          <w:trHeight w:val="712"/>
        </w:trPr>
        <w:tc>
          <w:tcPr>
            <w:tcW w:w="2243" w:type="dxa"/>
            <w:gridSpan w:val="2"/>
            <w:shd w:val="clear" w:color="auto" w:fill="FFFFFF"/>
            <w:vAlign w:val="center"/>
          </w:tcPr>
          <w:p w:rsidR="003519A6" w:rsidRPr="003519A6" w:rsidRDefault="003519A6" w:rsidP="003519A6">
            <w:pPr>
              <w:widowControl/>
              <w:autoSpaceDE/>
              <w:autoSpaceDN/>
              <w:adjustRightInd/>
              <w:spacing w:line="240" w:lineRule="auto"/>
              <w:jc w:val="left"/>
              <w:rPr>
                <w:rFonts w:eastAsia="Calibri" w:cs="Times New Roman"/>
                <w:color w:val="000000"/>
                <w:sz w:val="22"/>
                <w:szCs w:val="22"/>
                <w:lang w:eastAsia="en-US"/>
              </w:rPr>
            </w:pPr>
            <w:r w:rsidRPr="003519A6">
              <w:rPr>
                <w:rFonts w:eastAsia="Calibri" w:cs="Times New Roman"/>
                <w:color w:val="000000"/>
                <w:sz w:val="22"/>
                <w:szCs w:val="22"/>
                <w:lang w:eastAsia="en-US"/>
              </w:rPr>
              <w:t>Omówienie wpływu</w:t>
            </w:r>
          </w:p>
        </w:tc>
        <w:tc>
          <w:tcPr>
            <w:tcW w:w="8673" w:type="dxa"/>
            <w:gridSpan w:val="25"/>
            <w:shd w:val="clear" w:color="auto" w:fill="FFFFFF"/>
            <w:vAlign w:val="center"/>
          </w:tcPr>
          <w:p w:rsidR="003519A6" w:rsidRPr="003519A6" w:rsidRDefault="003519A6" w:rsidP="003519A6">
            <w:pPr>
              <w:widowControl/>
              <w:autoSpaceDE/>
              <w:autoSpaceDN/>
              <w:adjustRightInd/>
              <w:spacing w:line="240" w:lineRule="auto"/>
              <w:rPr>
                <w:rFonts w:eastAsia="Calibri" w:cs="Times New Roman"/>
                <w:spacing w:val="-2"/>
                <w:sz w:val="22"/>
                <w:szCs w:val="22"/>
                <w:lang w:eastAsia="en-US"/>
              </w:rPr>
            </w:pPr>
            <w:r w:rsidRPr="003519A6">
              <w:rPr>
                <w:rFonts w:eastAsia="Calibri" w:cs="Times New Roman"/>
                <w:spacing w:val="-2"/>
                <w:sz w:val="22"/>
                <w:szCs w:val="22"/>
                <w:lang w:eastAsia="en-US"/>
              </w:rPr>
              <w:t>Wyższe stawki akcyzy dla samochodów spełniających niższe normy dot. emisji spalin mogą spowodować zmniejszenie sprzedaży i importu tych samochodów, a tym samym niższą emisję CO</w:t>
            </w:r>
            <w:r w:rsidRPr="003519A6">
              <w:rPr>
                <w:rFonts w:eastAsia="Calibri" w:cs="Times New Roman"/>
                <w:spacing w:val="-2"/>
                <w:sz w:val="22"/>
                <w:szCs w:val="22"/>
                <w:vertAlign w:val="subscript"/>
                <w:lang w:eastAsia="en-US"/>
              </w:rPr>
              <w:t>2</w:t>
            </w:r>
            <w:r w:rsidRPr="003519A6">
              <w:rPr>
                <w:rFonts w:eastAsia="Calibri" w:cs="Times New Roman"/>
                <w:spacing w:val="-2"/>
                <w:sz w:val="22"/>
                <w:szCs w:val="22"/>
                <w:lang w:eastAsia="en-US"/>
              </w:rPr>
              <w:t>. Ponadto regulacja powinna przyczynić się do poprawy bezpieczeństwa uczestników ruchu drogowego na skutek użytkowania nowocześniejszych pojazdów.</w:t>
            </w:r>
          </w:p>
        </w:tc>
      </w:tr>
      <w:tr w:rsidR="003519A6" w:rsidRPr="003519A6" w:rsidTr="003519A6">
        <w:trPr>
          <w:gridAfter w:val="1"/>
          <w:wAfter w:w="21" w:type="dxa"/>
          <w:trHeight w:val="142"/>
        </w:trPr>
        <w:tc>
          <w:tcPr>
            <w:tcW w:w="10916" w:type="dxa"/>
            <w:gridSpan w:val="27"/>
            <w:shd w:val="clear" w:color="auto" w:fill="99CCFF"/>
          </w:tcPr>
          <w:p w:rsidR="003519A6" w:rsidRPr="003519A6" w:rsidRDefault="003519A6" w:rsidP="00B74798">
            <w:pPr>
              <w:widowControl/>
              <w:numPr>
                <w:ilvl w:val="0"/>
                <w:numId w:val="2"/>
              </w:numPr>
              <w:autoSpaceDE/>
              <w:autoSpaceDN/>
              <w:adjustRightInd/>
              <w:spacing w:before="60" w:after="60" w:line="240" w:lineRule="auto"/>
              <w:ind w:left="318" w:hanging="284"/>
              <w:jc w:val="left"/>
              <w:rPr>
                <w:rFonts w:eastAsia="Calibri" w:cs="Times New Roman"/>
                <w:b/>
                <w:sz w:val="22"/>
                <w:szCs w:val="22"/>
                <w:lang w:eastAsia="en-US"/>
              </w:rPr>
            </w:pPr>
            <w:r w:rsidRPr="003519A6">
              <w:rPr>
                <w:rFonts w:eastAsia="Calibri" w:cs="Times New Roman"/>
                <w:b/>
                <w:spacing w:val="-2"/>
                <w:sz w:val="21"/>
                <w:szCs w:val="21"/>
                <w:lang w:eastAsia="en-US"/>
              </w:rPr>
              <w:t>Planowane wykonanie przepisów aktu prawnego</w:t>
            </w:r>
          </w:p>
        </w:tc>
      </w:tr>
      <w:tr w:rsidR="003519A6" w:rsidRPr="003519A6" w:rsidTr="003519A6">
        <w:trPr>
          <w:gridAfter w:val="1"/>
          <w:wAfter w:w="21" w:type="dxa"/>
          <w:trHeight w:val="350"/>
        </w:trPr>
        <w:tc>
          <w:tcPr>
            <w:tcW w:w="10916" w:type="dxa"/>
            <w:gridSpan w:val="27"/>
            <w:shd w:val="clear" w:color="auto" w:fill="FFFFFF"/>
          </w:tcPr>
          <w:p w:rsidR="003519A6" w:rsidRPr="003519A6" w:rsidRDefault="003519A6" w:rsidP="003519A6">
            <w:pPr>
              <w:widowControl/>
              <w:autoSpaceDE/>
              <w:autoSpaceDN/>
              <w:adjustRightInd/>
              <w:spacing w:before="60" w:after="60" w:line="240" w:lineRule="auto"/>
              <w:rPr>
                <w:rFonts w:eastAsia="Calibri" w:cs="Times New Roman"/>
                <w:spacing w:val="-2"/>
                <w:sz w:val="22"/>
                <w:szCs w:val="22"/>
                <w:lang w:eastAsia="en-US"/>
              </w:rPr>
            </w:pPr>
            <w:r w:rsidRPr="003519A6">
              <w:rPr>
                <w:rFonts w:eastAsia="Calibri" w:cs="Times New Roman"/>
                <w:spacing w:val="-2"/>
                <w:sz w:val="22"/>
                <w:szCs w:val="22"/>
                <w:lang w:eastAsia="en-US"/>
              </w:rPr>
              <w:t>Przepisy projektu będą miały zastosowanie od dnia jego wejścia w życie.</w:t>
            </w:r>
          </w:p>
        </w:tc>
      </w:tr>
      <w:tr w:rsidR="003519A6" w:rsidRPr="003519A6" w:rsidTr="003519A6">
        <w:trPr>
          <w:gridAfter w:val="1"/>
          <w:wAfter w:w="21" w:type="dxa"/>
          <w:trHeight w:val="142"/>
        </w:trPr>
        <w:tc>
          <w:tcPr>
            <w:tcW w:w="10916" w:type="dxa"/>
            <w:gridSpan w:val="27"/>
            <w:shd w:val="clear" w:color="auto" w:fill="99CCFF"/>
          </w:tcPr>
          <w:p w:rsidR="003519A6" w:rsidRPr="003519A6" w:rsidRDefault="003519A6" w:rsidP="00B74798">
            <w:pPr>
              <w:widowControl/>
              <w:numPr>
                <w:ilvl w:val="0"/>
                <w:numId w:val="2"/>
              </w:numPr>
              <w:autoSpaceDE/>
              <w:autoSpaceDN/>
              <w:adjustRightInd/>
              <w:spacing w:before="60" w:after="60" w:line="240" w:lineRule="auto"/>
              <w:ind w:left="318" w:hanging="284"/>
              <w:jc w:val="left"/>
              <w:rPr>
                <w:rFonts w:eastAsia="Calibri" w:cs="Times New Roman"/>
                <w:b/>
                <w:color w:val="000000"/>
                <w:sz w:val="22"/>
                <w:szCs w:val="22"/>
                <w:lang w:eastAsia="en-US"/>
              </w:rPr>
            </w:pPr>
            <w:r w:rsidRPr="003519A6">
              <w:rPr>
                <w:rFonts w:eastAsia="Calibri" w:cs="Times New Roman"/>
                <w:b/>
                <w:color w:val="000000"/>
                <w:sz w:val="22"/>
                <w:szCs w:val="22"/>
                <w:lang w:eastAsia="en-US"/>
              </w:rPr>
              <w:t xml:space="preserve"> </w:t>
            </w:r>
            <w:r w:rsidRPr="003519A6">
              <w:rPr>
                <w:rFonts w:eastAsia="Calibri" w:cs="Times New Roman"/>
                <w:b/>
                <w:spacing w:val="-2"/>
                <w:sz w:val="21"/>
                <w:szCs w:val="21"/>
                <w:lang w:eastAsia="en-US"/>
              </w:rPr>
              <w:t>W jaki sposób i kiedy nastąpi ewaluacja efektów projektu oraz jakie mierniki zostaną zastosowane?</w:t>
            </w:r>
          </w:p>
        </w:tc>
      </w:tr>
      <w:tr w:rsidR="003519A6" w:rsidRPr="003519A6" w:rsidTr="003519A6">
        <w:trPr>
          <w:gridAfter w:val="1"/>
          <w:wAfter w:w="21" w:type="dxa"/>
          <w:trHeight w:val="142"/>
        </w:trPr>
        <w:tc>
          <w:tcPr>
            <w:tcW w:w="10916" w:type="dxa"/>
            <w:gridSpan w:val="27"/>
            <w:shd w:val="clear" w:color="auto" w:fill="FFFFFF"/>
          </w:tcPr>
          <w:p w:rsidR="003519A6" w:rsidRPr="003519A6" w:rsidRDefault="003519A6" w:rsidP="003519A6">
            <w:pPr>
              <w:widowControl/>
              <w:autoSpaceDE/>
              <w:autoSpaceDN/>
              <w:adjustRightInd/>
              <w:spacing w:line="240" w:lineRule="auto"/>
              <w:rPr>
                <w:rFonts w:eastAsia="Calibri" w:cs="Times New Roman"/>
                <w:color w:val="000000"/>
                <w:spacing w:val="-2"/>
                <w:sz w:val="22"/>
                <w:szCs w:val="22"/>
                <w:lang w:eastAsia="en-US"/>
              </w:rPr>
            </w:pPr>
            <w:r w:rsidRPr="003519A6">
              <w:rPr>
                <w:rFonts w:eastAsia="Calibri" w:cs="Times New Roman"/>
                <w:color w:val="000000"/>
                <w:spacing w:val="-2"/>
                <w:sz w:val="22"/>
                <w:szCs w:val="22"/>
                <w:lang w:eastAsia="en-US"/>
              </w:rPr>
              <w:t xml:space="preserve">Ewaluacja zmian powinna zostać przeprowadzona w ciągu 2 lat od przyjęcia projektu. Powinna ona uwzględniać </w:t>
            </w:r>
            <w:r w:rsidRPr="003519A6">
              <w:rPr>
                <w:rFonts w:eastAsia="Calibri" w:cs="Times New Roman"/>
                <w:color w:val="000000"/>
                <w:spacing w:val="-2"/>
                <w:sz w:val="22"/>
                <w:szCs w:val="22"/>
                <w:lang w:eastAsia="en-US"/>
              </w:rPr>
              <w:br/>
              <w:t>w szczególności skutki dotyczące wpływu na liczbę i strukturę rejestrowanych samochodów o dopuszczalnej masie całkowitej poniżej 3,5 t oraz wysokość i strukturę dochodów z akcyzy od tych samochodów.</w:t>
            </w:r>
          </w:p>
        </w:tc>
      </w:tr>
      <w:tr w:rsidR="003519A6" w:rsidRPr="003519A6" w:rsidTr="003519A6">
        <w:trPr>
          <w:gridAfter w:val="1"/>
          <w:wAfter w:w="21" w:type="dxa"/>
          <w:trHeight w:val="142"/>
        </w:trPr>
        <w:tc>
          <w:tcPr>
            <w:tcW w:w="10916" w:type="dxa"/>
            <w:gridSpan w:val="27"/>
            <w:shd w:val="clear" w:color="auto" w:fill="99CCFF"/>
          </w:tcPr>
          <w:p w:rsidR="003519A6" w:rsidRPr="003519A6" w:rsidRDefault="003519A6" w:rsidP="00B74798">
            <w:pPr>
              <w:widowControl/>
              <w:numPr>
                <w:ilvl w:val="0"/>
                <w:numId w:val="2"/>
              </w:numPr>
              <w:autoSpaceDE/>
              <w:autoSpaceDN/>
              <w:adjustRightInd/>
              <w:spacing w:before="60" w:after="60" w:line="240" w:lineRule="auto"/>
              <w:ind w:left="318" w:hanging="284"/>
              <w:jc w:val="left"/>
              <w:rPr>
                <w:rFonts w:eastAsia="Calibri" w:cs="Times New Roman"/>
                <w:b/>
                <w:color w:val="000000"/>
                <w:spacing w:val="-2"/>
                <w:sz w:val="22"/>
                <w:szCs w:val="22"/>
                <w:lang w:eastAsia="en-US"/>
              </w:rPr>
            </w:pPr>
            <w:r w:rsidRPr="003519A6">
              <w:rPr>
                <w:rFonts w:eastAsia="Calibri" w:cs="Times New Roman"/>
                <w:b/>
                <w:color w:val="000000"/>
                <w:spacing w:val="-2"/>
                <w:sz w:val="22"/>
                <w:szCs w:val="22"/>
                <w:lang w:eastAsia="en-US"/>
              </w:rPr>
              <w:t xml:space="preserve">Załączniki </w:t>
            </w:r>
            <w:r w:rsidRPr="003519A6">
              <w:rPr>
                <w:rFonts w:eastAsia="Calibri" w:cs="Times New Roman"/>
                <w:b/>
                <w:spacing w:val="-2"/>
                <w:sz w:val="21"/>
                <w:szCs w:val="21"/>
                <w:lang w:eastAsia="en-US"/>
              </w:rPr>
              <w:t>(istotne dokumenty źródłowe, badania, analizy itp.</w:t>
            </w:r>
            <w:r w:rsidRPr="003519A6">
              <w:rPr>
                <w:rFonts w:eastAsia="Calibri" w:cs="Times New Roman"/>
                <w:b/>
                <w:color w:val="000000"/>
                <w:spacing w:val="-2"/>
                <w:sz w:val="22"/>
                <w:szCs w:val="22"/>
                <w:lang w:eastAsia="en-US"/>
              </w:rPr>
              <w:t xml:space="preserve">) </w:t>
            </w:r>
          </w:p>
        </w:tc>
      </w:tr>
      <w:tr w:rsidR="003519A6" w:rsidRPr="003519A6" w:rsidTr="003519A6">
        <w:trPr>
          <w:gridAfter w:val="1"/>
          <w:wAfter w:w="21" w:type="dxa"/>
          <w:trHeight w:val="142"/>
        </w:trPr>
        <w:tc>
          <w:tcPr>
            <w:tcW w:w="10916" w:type="dxa"/>
            <w:gridSpan w:val="27"/>
            <w:shd w:val="clear" w:color="auto" w:fill="FFFFFF"/>
          </w:tcPr>
          <w:p w:rsidR="003519A6" w:rsidRPr="003519A6" w:rsidRDefault="003519A6" w:rsidP="003519A6">
            <w:pPr>
              <w:widowControl/>
              <w:autoSpaceDE/>
              <w:autoSpaceDN/>
              <w:adjustRightInd/>
              <w:spacing w:before="60" w:after="60" w:line="240" w:lineRule="auto"/>
              <w:rPr>
                <w:rFonts w:eastAsia="Calibri" w:cs="Times New Roman"/>
                <w:spacing w:val="-2"/>
                <w:sz w:val="22"/>
                <w:szCs w:val="22"/>
                <w:lang w:eastAsia="en-US"/>
              </w:rPr>
            </w:pPr>
            <w:r w:rsidRPr="003519A6">
              <w:rPr>
                <w:rFonts w:eastAsia="Calibri" w:cs="Times New Roman"/>
                <w:spacing w:val="-2"/>
                <w:sz w:val="22"/>
                <w:szCs w:val="22"/>
                <w:lang w:eastAsia="en-US"/>
              </w:rPr>
              <w:t>Brak.</w:t>
            </w:r>
          </w:p>
        </w:tc>
      </w:tr>
    </w:tbl>
    <w:p w:rsidR="003519A6" w:rsidRPr="003519A6" w:rsidRDefault="003519A6" w:rsidP="00CD60B3">
      <w:pPr>
        <w:keepNext/>
        <w:widowControl/>
        <w:autoSpaceDE/>
        <w:autoSpaceDN/>
        <w:adjustRightInd/>
        <w:spacing w:before="240" w:after="60" w:line="240" w:lineRule="auto"/>
        <w:jc w:val="left"/>
        <w:outlineLvl w:val="0"/>
        <w:rPr>
          <w:rFonts w:eastAsia="Times New Roman"/>
          <w:b/>
          <w:bCs/>
          <w:kern w:val="32"/>
          <w:sz w:val="2"/>
          <w:szCs w:val="2"/>
        </w:rPr>
      </w:pPr>
    </w:p>
    <w:p w:rsidR="00E63BAC" w:rsidRPr="00E63BAC" w:rsidRDefault="00E63BAC" w:rsidP="00E63BAC">
      <w:pPr>
        <w:pStyle w:val="ARTartustawynprozporzdzenia"/>
      </w:pPr>
    </w:p>
    <w:sectPr w:rsidR="00E63BAC" w:rsidRPr="00E63BAC" w:rsidSect="005E530A">
      <w:headerReference w:type="default" r:id="rId11"/>
      <w:headerReference w:type="first" r:id="rId12"/>
      <w:pgSz w:w="11906" w:h="16838"/>
      <w:pgMar w:top="568" w:right="707" w:bottom="426" w:left="720" w:header="708" w:footer="29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19A6" w:rsidRDefault="003519A6">
      <w:r>
        <w:separator/>
      </w:r>
    </w:p>
  </w:endnote>
  <w:endnote w:type="continuationSeparator" w:id="0">
    <w:p w:rsidR="003519A6" w:rsidRDefault="00351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19A6" w:rsidRDefault="003519A6">
      <w:r>
        <w:separator/>
      </w:r>
    </w:p>
  </w:footnote>
  <w:footnote w:type="continuationSeparator" w:id="0">
    <w:p w:rsidR="003519A6" w:rsidRDefault="003519A6">
      <w:r>
        <w:continuationSeparator/>
      </w:r>
    </w:p>
  </w:footnote>
  <w:footnote w:id="1">
    <w:p w:rsidR="003519A6" w:rsidRPr="00A53F26" w:rsidRDefault="003519A6" w:rsidP="00A53F26">
      <w:pPr>
        <w:pStyle w:val="ODNONIKtreodnonika"/>
        <w:spacing w:line="240" w:lineRule="auto"/>
        <w:rPr>
          <w:sz w:val="20"/>
        </w:rPr>
      </w:pPr>
      <w:r>
        <w:rPr>
          <w:rStyle w:val="Odwoanieprzypisudolnego"/>
        </w:rPr>
        <w:footnoteRef/>
      </w:r>
      <w:r>
        <w:rPr>
          <w:rStyle w:val="IGindeksgrny"/>
        </w:rPr>
        <w:t>)</w:t>
      </w:r>
      <w:r>
        <w:tab/>
      </w:r>
      <w:r w:rsidRPr="00A53F26">
        <w:rPr>
          <w:sz w:val="20"/>
        </w:rPr>
        <w:t>Zmiany tekstu jednolitego wymienionej ustawy zostały ogłoszone w Dz. U. z 2014 r. poz. 1559, 1662 i 1877, z 2015 r. poz. 18, 211, 978, 1269, 1479, 1649, 1844 i 1893 oraz z 2016 r. poz. 925, 1052, 1228, 1948 i 2005.</w:t>
      </w:r>
    </w:p>
  </w:footnote>
  <w:footnote w:id="2">
    <w:p w:rsidR="003519A6" w:rsidRPr="00B76189" w:rsidRDefault="003519A6" w:rsidP="00A53F26">
      <w:pPr>
        <w:pStyle w:val="ODNONIKtreodnonika"/>
        <w:spacing w:line="240" w:lineRule="auto"/>
        <w:rPr>
          <w:sz w:val="20"/>
          <w:vertAlign w:val="superscript"/>
        </w:rPr>
      </w:pPr>
      <w:r>
        <w:rPr>
          <w:rStyle w:val="Odwoanieprzypisudolnego"/>
        </w:rPr>
        <w:footnoteRef/>
      </w:r>
      <w:r>
        <w:rPr>
          <w:vertAlign w:val="superscript"/>
        </w:rPr>
        <w:t xml:space="preserve">) </w:t>
      </w:r>
      <w:r>
        <w:rPr>
          <w:vertAlign w:val="superscript"/>
        </w:rPr>
        <w:tab/>
      </w:r>
      <w:r w:rsidRPr="00B76189">
        <w:rPr>
          <w:sz w:val="20"/>
        </w:rPr>
        <w:t>Zmiany tekstu jednolitego wymienionej ustawy zostały ogłoszone w Dz. U. z 2012 r. poz. 1448, z 2013 r. poz. 700, 991, 1446 i 1611, z 2014 r. poz. 312, 486, 529, 768, 822 i 970, z 2015 r. poz. 211, 541, 591, 933, 1038, 1045, 1273, 1326, 1335, 1359, 1649, 1830, 1844, 1893, 2183 i 2281 oraz z 2016 r. poz. 266, 352, 1250, 1948 i 2001.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9A6" w:rsidRPr="00B371CC" w:rsidRDefault="003519A6" w:rsidP="00B371CC">
    <w:pPr>
      <w:pStyle w:val="Nagwek"/>
      <w:jc w:val="center"/>
    </w:pPr>
    <w:r>
      <w:t xml:space="preserve">– </w:t>
    </w:r>
    <w:r>
      <w:fldChar w:fldCharType="begin"/>
    </w:r>
    <w:r>
      <w:instrText xml:space="preserve"> PAGE  \* MERGEFORMAT </w:instrText>
    </w:r>
    <w:r>
      <w:fldChar w:fldCharType="separate"/>
    </w:r>
    <w:r w:rsidR="0097702A">
      <w:rPr>
        <w:noProof/>
      </w:rPr>
      <w:t>7</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19A6" w:rsidRPr="00B371CC" w:rsidRDefault="003519A6" w:rsidP="00B371CC">
    <w:pPr>
      <w:pStyle w:val="Nagwek"/>
      <w:jc w:val="center"/>
    </w:pPr>
    <w:r>
      <w:t xml:space="preserve">– </w:t>
    </w:r>
    <w:r>
      <w:fldChar w:fldCharType="begin"/>
    </w:r>
    <w:r>
      <w:instrText xml:space="preserve"> PAGE  \* MERGEFORMAT </w:instrText>
    </w:r>
    <w:r>
      <w:fldChar w:fldCharType="separate"/>
    </w:r>
    <w:r w:rsidR="0097702A">
      <w:rPr>
        <w:noProof/>
      </w:rPr>
      <w:t>5</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30A" w:rsidRPr="00B74798" w:rsidRDefault="005E530A" w:rsidP="00B74798">
    <w:pPr>
      <w:pStyle w:val="Nagwek"/>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30A" w:rsidRDefault="005E530A">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EC52E0"/>
    <w:multiLevelType w:val="hybridMultilevel"/>
    <w:tmpl w:val="EF644F7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nsid w:val="467537FA"/>
    <w:multiLevelType w:val="hybridMultilevel"/>
    <w:tmpl w:val="E1F4E0E6"/>
    <w:lvl w:ilvl="0" w:tplc="0415000F">
      <w:start w:val="1"/>
      <w:numFmt w:val="decimal"/>
      <w:lvlText w:val="%1."/>
      <w:lvlJc w:val="left"/>
      <w:pPr>
        <w:ind w:left="638" w:hanging="360"/>
      </w:pPr>
    </w:lvl>
    <w:lvl w:ilvl="1" w:tplc="04150019" w:tentative="1">
      <w:start w:val="1"/>
      <w:numFmt w:val="lowerLetter"/>
      <w:lvlText w:val="%2."/>
      <w:lvlJc w:val="left"/>
      <w:pPr>
        <w:ind w:left="1358" w:hanging="360"/>
      </w:pPr>
    </w:lvl>
    <w:lvl w:ilvl="2" w:tplc="0415001B" w:tentative="1">
      <w:start w:val="1"/>
      <w:numFmt w:val="lowerRoman"/>
      <w:lvlText w:val="%3."/>
      <w:lvlJc w:val="right"/>
      <w:pPr>
        <w:ind w:left="2078" w:hanging="180"/>
      </w:pPr>
    </w:lvl>
    <w:lvl w:ilvl="3" w:tplc="0415000F" w:tentative="1">
      <w:start w:val="1"/>
      <w:numFmt w:val="decimal"/>
      <w:lvlText w:val="%4."/>
      <w:lvlJc w:val="left"/>
      <w:pPr>
        <w:ind w:left="2798" w:hanging="360"/>
      </w:pPr>
    </w:lvl>
    <w:lvl w:ilvl="4" w:tplc="04150019" w:tentative="1">
      <w:start w:val="1"/>
      <w:numFmt w:val="lowerLetter"/>
      <w:lvlText w:val="%5."/>
      <w:lvlJc w:val="left"/>
      <w:pPr>
        <w:ind w:left="3518" w:hanging="360"/>
      </w:pPr>
    </w:lvl>
    <w:lvl w:ilvl="5" w:tplc="0415001B" w:tentative="1">
      <w:start w:val="1"/>
      <w:numFmt w:val="lowerRoman"/>
      <w:lvlText w:val="%6."/>
      <w:lvlJc w:val="right"/>
      <w:pPr>
        <w:ind w:left="4238" w:hanging="180"/>
      </w:pPr>
    </w:lvl>
    <w:lvl w:ilvl="6" w:tplc="0415000F" w:tentative="1">
      <w:start w:val="1"/>
      <w:numFmt w:val="decimal"/>
      <w:lvlText w:val="%7."/>
      <w:lvlJc w:val="left"/>
      <w:pPr>
        <w:ind w:left="4958" w:hanging="360"/>
      </w:pPr>
    </w:lvl>
    <w:lvl w:ilvl="7" w:tplc="04150019" w:tentative="1">
      <w:start w:val="1"/>
      <w:numFmt w:val="lowerLetter"/>
      <w:lvlText w:val="%8."/>
      <w:lvlJc w:val="left"/>
      <w:pPr>
        <w:ind w:left="5678" w:hanging="360"/>
      </w:pPr>
    </w:lvl>
    <w:lvl w:ilvl="8" w:tplc="0415001B" w:tentative="1">
      <w:start w:val="1"/>
      <w:numFmt w:val="lowerRoman"/>
      <w:lvlText w:val="%9."/>
      <w:lvlJc w:val="right"/>
      <w:pPr>
        <w:ind w:left="6398" w:hanging="180"/>
      </w:pPr>
    </w:lvl>
  </w:abstractNum>
  <w:abstractNum w:abstractNumId="4">
    <w:nsid w:val="59111927"/>
    <w:multiLevelType w:val="hybridMultilevel"/>
    <w:tmpl w:val="A07C3A04"/>
    <w:lvl w:ilvl="0" w:tplc="0415000F">
      <w:start w:val="1"/>
      <w:numFmt w:val="decimal"/>
      <w:lvlText w:val="%1."/>
      <w:lvlJc w:val="left"/>
      <w:pPr>
        <w:ind w:left="638" w:hanging="360"/>
      </w:pPr>
    </w:lvl>
    <w:lvl w:ilvl="1" w:tplc="04150019" w:tentative="1">
      <w:start w:val="1"/>
      <w:numFmt w:val="lowerLetter"/>
      <w:lvlText w:val="%2."/>
      <w:lvlJc w:val="left"/>
      <w:pPr>
        <w:ind w:left="1358" w:hanging="360"/>
      </w:pPr>
    </w:lvl>
    <w:lvl w:ilvl="2" w:tplc="0415001B" w:tentative="1">
      <w:start w:val="1"/>
      <w:numFmt w:val="lowerRoman"/>
      <w:lvlText w:val="%3."/>
      <w:lvlJc w:val="right"/>
      <w:pPr>
        <w:ind w:left="2078" w:hanging="180"/>
      </w:pPr>
    </w:lvl>
    <w:lvl w:ilvl="3" w:tplc="0415000F" w:tentative="1">
      <w:start w:val="1"/>
      <w:numFmt w:val="decimal"/>
      <w:lvlText w:val="%4."/>
      <w:lvlJc w:val="left"/>
      <w:pPr>
        <w:ind w:left="2798" w:hanging="360"/>
      </w:pPr>
    </w:lvl>
    <w:lvl w:ilvl="4" w:tplc="04150019" w:tentative="1">
      <w:start w:val="1"/>
      <w:numFmt w:val="lowerLetter"/>
      <w:lvlText w:val="%5."/>
      <w:lvlJc w:val="left"/>
      <w:pPr>
        <w:ind w:left="3518" w:hanging="360"/>
      </w:pPr>
    </w:lvl>
    <w:lvl w:ilvl="5" w:tplc="0415001B" w:tentative="1">
      <w:start w:val="1"/>
      <w:numFmt w:val="lowerRoman"/>
      <w:lvlText w:val="%6."/>
      <w:lvlJc w:val="right"/>
      <w:pPr>
        <w:ind w:left="4238" w:hanging="180"/>
      </w:pPr>
    </w:lvl>
    <w:lvl w:ilvl="6" w:tplc="0415000F" w:tentative="1">
      <w:start w:val="1"/>
      <w:numFmt w:val="decimal"/>
      <w:lvlText w:val="%7."/>
      <w:lvlJc w:val="left"/>
      <w:pPr>
        <w:ind w:left="4958" w:hanging="360"/>
      </w:pPr>
    </w:lvl>
    <w:lvl w:ilvl="7" w:tplc="04150019" w:tentative="1">
      <w:start w:val="1"/>
      <w:numFmt w:val="lowerLetter"/>
      <w:lvlText w:val="%8."/>
      <w:lvlJc w:val="left"/>
      <w:pPr>
        <w:ind w:left="5678" w:hanging="360"/>
      </w:pPr>
    </w:lvl>
    <w:lvl w:ilvl="8" w:tplc="0415001B" w:tentative="1">
      <w:start w:val="1"/>
      <w:numFmt w:val="lowerRoman"/>
      <w:lvlText w:val="%9."/>
      <w:lvlJc w:val="right"/>
      <w:pPr>
        <w:ind w:left="6398" w:hanging="180"/>
      </w:pPr>
    </w:lvl>
  </w:abstractNum>
  <w:num w:numId="1">
    <w:abstractNumId w:val="2"/>
  </w:num>
  <w:num w:numId="2">
    <w:abstractNumId w:val="1"/>
  </w:num>
  <w:num w:numId="3">
    <w:abstractNumId w:val="0"/>
  </w:num>
  <w:num w:numId="4">
    <w:abstractNumId w:val="3"/>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4F1"/>
    <w:rsid w:val="000012DA"/>
    <w:rsid w:val="00012A35"/>
    <w:rsid w:val="00016099"/>
    <w:rsid w:val="00023471"/>
    <w:rsid w:val="00023F13"/>
    <w:rsid w:val="00030634"/>
    <w:rsid w:val="00037E1A"/>
    <w:rsid w:val="00047312"/>
    <w:rsid w:val="0005339C"/>
    <w:rsid w:val="0005571B"/>
    <w:rsid w:val="00057AB3"/>
    <w:rsid w:val="00060076"/>
    <w:rsid w:val="00060432"/>
    <w:rsid w:val="00060D87"/>
    <w:rsid w:val="00064E4C"/>
    <w:rsid w:val="00066901"/>
    <w:rsid w:val="00074428"/>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D7244"/>
    <w:rsid w:val="000E25CC"/>
    <w:rsid w:val="000F3D0D"/>
    <w:rsid w:val="000F6ED4"/>
    <w:rsid w:val="000F7A6E"/>
    <w:rsid w:val="001042BA"/>
    <w:rsid w:val="00106D03"/>
    <w:rsid w:val="00110465"/>
    <w:rsid w:val="00110628"/>
    <w:rsid w:val="0011245A"/>
    <w:rsid w:val="0011493E"/>
    <w:rsid w:val="00115B72"/>
    <w:rsid w:val="00120A9E"/>
    <w:rsid w:val="00134CA0"/>
    <w:rsid w:val="0014026F"/>
    <w:rsid w:val="0015742A"/>
    <w:rsid w:val="00164C57"/>
    <w:rsid w:val="00164C9D"/>
    <w:rsid w:val="00173150"/>
    <w:rsid w:val="00173BB3"/>
    <w:rsid w:val="001740D0"/>
    <w:rsid w:val="00174F2C"/>
    <w:rsid w:val="00186EC1"/>
    <w:rsid w:val="00191E1F"/>
    <w:rsid w:val="00197649"/>
    <w:rsid w:val="001A10E9"/>
    <w:rsid w:val="001A183D"/>
    <w:rsid w:val="001A3CD3"/>
    <w:rsid w:val="001A5BEF"/>
    <w:rsid w:val="001A7F15"/>
    <w:rsid w:val="001C188C"/>
    <w:rsid w:val="001D1783"/>
    <w:rsid w:val="001D55A3"/>
    <w:rsid w:val="001E4E0C"/>
    <w:rsid w:val="001E526D"/>
    <w:rsid w:val="001F220F"/>
    <w:rsid w:val="001F6616"/>
    <w:rsid w:val="00202BD4"/>
    <w:rsid w:val="00204A97"/>
    <w:rsid w:val="002114EF"/>
    <w:rsid w:val="002166AD"/>
    <w:rsid w:val="00221ED8"/>
    <w:rsid w:val="00223FDF"/>
    <w:rsid w:val="002279C0"/>
    <w:rsid w:val="002501A3"/>
    <w:rsid w:val="0025166C"/>
    <w:rsid w:val="00264EC6"/>
    <w:rsid w:val="00271013"/>
    <w:rsid w:val="002765B4"/>
    <w:rsid w:val="00276A94"/>
    <w:rsid w:val="0029405D"/>
    <w:rsid w:val="00295A6F"/>
    <w:rsid w:val="002A20C4"/>
    <w:rsid w:val="002A7358"/>
    <w:rsid w:val="002A7902"/>
    <w:rsid w:val="002B0F6B"/>
    <w:rsid w:val="002B23B8"/>
    <w:rsid w:val="002B68A6"/>
    <w:rsid w:val="002B775D"/>
    <w:rsid w:val="002E1DE3"/>
    <w:rsid w:val="002E2AB6"/>
    <w:rsid w:val="002E3F34"/>
    <w:rsid w:val="002E64FA"/>
    <w:rsid w:val="002F0A00"/>
    <w:rsid w:val="002F669F"/>
    <w:rsid w:val="0031004C"/>
    <w:rsid w:val="003113BE"/>
    <w:rsid w:val="003148FD"/>
    <w:rsid w:val="00321080"/>
    <w:rsid w:val="00325A1F"/>
    <w:rsid w:val="00326DB0"/>
    <w:rsid w:val="00334E3A"/>
    <w:rsid w:val="003361DD"/>
    <w:rsid w:val="003519A6"/>
    <w:rsid w:val="00360929"/>
    <w:rsid w:val="003674B0"/>
    <w:rsid w:val="0037727C"/>
    <w:rsid w:val="00380904"/>
    <w:rsid w:val="003823EE"/>
    <w:rsid w:val="00382960"/>
    <w:rsid w:val="003846F7"/>
    <w:rsid w:val="00386785"/>
    <w:rsid w:val="00391B1A"/>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21085"/>
    <w:rsid w:val="00424DF7"/>
    <w:rsid w:val="00432B76"/>
    <w:rsid w:val="00435D26"/>
    <w:rsid w:val="00445F4D"/>
    <w:rsid w:val="004504C0"/>
    <w:rsid w:val="00462946"/>
    <w:rsid w:val="00464B94"/>
    <w:rsid w:val="004653A8"/>
    <w:rsid w:val="00465A0B"/>
    <w:rsid w:val="0047077C"/>
    <w:rsid w:val="00472CD6"/>
    <w:rsid w:val="00480A58"/>
    <w:rsid w:val="00482529"/>
    <w:rsid w:val="004834F1"/>
    <w:rsid w:val="00485FAD"/>
    <w:rsid w:val="00492A3F"/>
    <w:rsid w:val="00494F62"/>
    <w:rsid w:val="004B00A7"/>
    <w:rsid w:val="004B25E2"/>
    <w:rsid w:val="004B34D7"/>
    <w:rsid w:val="004B5037"/>
    <w:rsid w:val="004B5B2F"/>
    <w:rsid w:val="004B626A"/>
    <w:rsid w:val="004C05BD"/>
    <w:rsid w:val="004C3F97"/>
    <w:rsid w:val="004D2E1F"/>
    <w:rsid w:val="004D7FD9"/>
    <w:rsid w:val="004E37E5"/>
    <w:rsid w:val="004F296D"/>
    <w:rsid w:val="004F508B"/>
    <w:rsid w:val="004F695F"/>
    <w:rsid w:val="00500752"/>
    <w:rsid w:val="0050696D"/>
    <w:rsid w:val="00511D99"/>
    <w:rsid w:val="005128D3"/>
    <w:rsid w:val="005158F2"/>
    <w:rsid w:val="00526DFC"/>
    <w:rsid w:val="00527651"/>
    <w:rsid w:val="005363AB"/>
    <w:rsid w:val="00545E53"/>
    <w:rsid w:val="005479D9"/>
    <w:rsid w:val="005572BD"/>
    <w:rsid w:val="00557A12"/>
    <w:rsid w:val="00560AC7"/>
    <w:rsid w:val="00561AFB"/>
    <w:rsid w:val="005635ED"/>
    <w:rsid w:val="00570570"/>
    <w:rsid w:val="00572512"/>
    <w:rsid w:val="00573EE6"/>
    <w:rsid w:val="0057547F"/>
    <w:rsid w:val="00576497"/>
    <w:rsid w:val="005835E7"/>
    <w:rsid w:val="0058397F"/>
    <w:rsid w:val="00585F33"/>
    <w:rsid w:val="00597024"/>
    <w:rsid w:val="005A669D"/>
    <w:rsid w:val="005A75D8"/>
    <w:rsid w:val="005B713E"/>
    <w:rsid w:val="005C03B6"/>
    <w:rsid w:val="005D3763"/>
    <w:rsid w:val="005D55E1"/>
    <w:rsid w:val="005E19F7"/>
    <w:rsid w:val="005E530A"/>
    <w:rsid w:val="005E62C2"/>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80058"/>
    <w:rsid w:val="00681B8C"/>
    <w:rsid w:val="006840EA"/>
    <w:rsid w:val="00685267"/>
    <w:rsid w:val="006872AE"/>
    <w:rsid w:val="006946BB"/>
    <w:rsid w:val="006969FA"/>
    <w:rsid w:val="006A727B"/>
    <w:rsid w:val="006C4A31"/>
    <w:rsid w:val="006D45B2"/>
    <w:rsid w:val="006E0FCC"/>
    <w:rsid w:val="006E5E21"/>
    <w:rsid w:val="006F2648"/>
    <w:rsid w:val="006F2F10"/>
    <w:rsid w:val="006F482B"/>
    <w:rsid w:val="006F6311"/>
    <w:rsid w:val="00711221"/>
    <w:rsid w:val="00712675"/>
    <w:rsid w:val="00713808"/>
    <w:rsid w:val="007151B6"/>
    <w:rsid w:val="0071520D"/>
    <w:rsid w:val="00715EDB"/>
    <w:rsid w:val="007160D5"/>
    <w:rsid w:val="00717C2E"/>
    <w:rsid w:val="0072457F"/>
    <w:rsid w:val="0072621B"/>
    <w:rsid w:val="00730555"/>
    <w:rsid w:val="007312CC"/>
    <w:rsid w:val="007410B6"/>
    <w:rsid w:val="00744C6F"/>
    <w:rsid w:val="00746E38"/>
    <w:rsid w:val="00753B51"/>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6DCE"/>
    <w:rsid w:val="007E2CFE"/>
    <w:rsid w:val="007F0072"/>
    <w:rsid w:val="007F2EB6"/>
    <w:rsid w:val="007F54C3"/>
    <w:rsid w:val="00812BE5"/>
    <w:rsid w:val="00817429"/>
    <w:rsid w:val="00827820"/>
    <w:rsid w:val="00831B8B"/>
    <w:rsid w:val="008352D4"/>
    <w:rsid w:val="008415B0"/>
    <w:rsid w:val="008460B6"/>
    <w:rsid w:val="00852B59"/>
    <w:rsid w:val="00853780"/>
    <w:rsid w:val="008611DD"/>
    <w:rsid w:val="00866867"/>
    <w:rsid w:val="00872257"/>
    <w:rsid w:val="0087738C"/>
    <w:rsid w:val="008802AF"/>
    <w:rsid w:val="0088318F"/>
    <w:rsid w:val="0088331D"/>
    <w:rsid w:val="008852B0"/>
    <w:rsid w:val="008852C4"/>
    <w:rsid w:val="00886B60"/>
    <w:rsid w:val="008920FF"/>
    <w:rsid w:val="00896A10"/>
    <w:rsid w:val="008A5D26"/>
    <w:rsid w:val="008A6B13"/>
    <w:rsid w:val="008B3859"/>
    <w:rsid w:val="008B4E49"/>
    <w:rsid w:val="008B7B26"/>
    <w:rsid w:val="008C4229"/>
    <w:rsid w:val="008C5BE0"/>
    <w:rsid w:val="008C7233"/>
    <w:rsid w:val="008E171D"/>
    <w:rsid w:val="008E2785"/>
    <w:rsid w:val="008F0654"/>
    <w:rsid w:val="008F06CB"/>
    <w:rsid w:val="008F612A"/>
    <w:rsid w:val="0090293D"/>
    <w:rsid w:val="009034DE"/>
    <w:rsid w:val="0090605D"/>
    <w:rsid w:val="00913A42"/>
    <w:rsid w:val="009143DB"/>
    <w:rsid w:val="00917CE5"/>
    <w:rsid w:val="00925CEC"/>
    <w:rsid w:val="0092794E"/>
    <w:rsid w:val="0093790B"/>
    <w:rsid w:val="00946DD0"/>
    <w:rsid w:val="00952018"/>
    <w:rsid w:val="00952800"/>
    <w:rsid w:val="0095300D"/>
    <w:rsid w:val="00956812"/>
    <w:rsid w:val="0095719A"/>
    <w:rsid w:val="009623E9"/>
    <w:rsid w:val="009648BC"/>
    <w:rsid w:val="00965F88"/>
    <w:rsid w:val="0097702A"/>
    <w:rsid w:val="00984E03"/>
    <w:rsid w:val="00987E85"/>
    <w:rsid w:val="009A0D12"/>
    <w:rsid w:val="009A1987"/>
    <w:rsid w:val="009A2BEE"/>
    <w:rsid w:val="009A5289"/>
    <w:rsid w:val="009B0402"/>
    <w:rsid w:val="009B0B75"/>
    <w:rsid w:val="009B6EF7"/>
    <w:rsid w:val="009B7000"/>
    <w:rsid w:val="009B739C"/>
    <w:rsid w:val="009C7CA6"/>
    <w:rsid w:val="009D3316"/>
    <w:rsid w:val="009D4E85"/>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3F26"/>
    <w:rsid w:val="00A540EE"/>
    <w:rsid w:val="00A5762C"/>
    <w:rsid w:val="00A600FC"/>
    <w:rsid w:val="00A60BCA"/>
    <w:rsid w:val="00A638DA"/>
    <w:rsid w:val="00A65E00"/>
    <w:rsid w:val="00A66A4B"/>
    <w:rsid w:val="00A66A78"/>
    <w:rsid w:val="00A7436E"/>
    <w:rsid w:val="00A75A8E"/>
    <w:rsid w:val="00A83676"/>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2BF2"/>
    <w:rsid w:val="00AD4E90"/>
    <w:rsid w:val="00AD5422"/>
    <w:rsid w:val="00AE650F"/>
    <w:rsid w:val="00AE7D16"/>
    <w:rsid w:val="00AF571A"/>
    <w:rsid w:val="00B07700"/>
    <w:rsid w:val="00B1528C"/>
    <w:rsid w:val="00B1776A"/>
    <w:rsid w:val="00B21487"/>
    <w:rsid w:val="00B24DB5"/>
    <w:rsid w:val="00B31F9E"/>
    <w:rsid w:val="00B3268F"/>
    <w:rsid w:val="00B33A1A"/>
    <w:rsid w:val="00B371CC"/>
    <w:rsid w:val="00B427E6"/>
    <w:rsid w:val="00B43E1F"/>
    <w:rsid w:val="00B45FBC"/>
    <w:rsid w:val="00B51A7D"/>
    <w:rsid w:val="00B535C2"/>
    <w:rsid w:val="00B55544"/>
    <w:rsid w:val="00B642FC"/>
    <w:rsid w:val="00B70E22"/>
    <w:rsid w:val="00B74798"/>
    <w:rsid w:val="00B76189"/>
    <w:rsid w:val="00B774CB"/>
    <w:rsid w:val="00B80402"/>
    <w:rsid w:val="00B80B9A"/>
    <w:rsid w:val="00B830B7"/>
    <w:rsid w:val="00B84B2B"/>
    <w:rsid w:val="00B935A4"/>
    <w:rsid w:val="00BA39C2"/>
    <w:rsid w:val="00BB1E19"/>
    <w:rsid w:val="00BB21D1"/>
    <w:rsid w:val="00BB4338"/>
    <w:rsid w:val="00BB6C0E"/>
    <w:rsid w:val="00BC52FD"/>
    <w:rsid w:val="00BC6E62"/>
    <w:rsid w:val="00BD0648"/>
    <w:rsid w:val="00BD1040"/>
    <w:rsid w:val="00BD34AA"/>
    <w:rsid w:val="00BE41EC"/>
    <w:rsid w:val="00BE56FB"/>
    <w:rsid w:val="00BF6589"/>
    <w:rsid w:val="00C00647"/>
    <w:rsid w:val="00C02764"/>
    <w:rsid w:val="00C04CEF"/>
    <w:rsid w:val="00C12E96"/>
    <w:rsid w:val="00C236C8"/>
    <w:rsid w:val="00C26E56"/>
    <w:rsid w:val="00C31406"/>
    <w:rsid w:val="00C40637"/>
    <w:rsid w:val="00C40F6C"/>
    <w:rsid w:val="00C44426"/>
    <w:rsid w:val="00C451F4"/>
    <w:rsid w:val="00C45EB1"/>
    <w:rsid w:val="00C54A3A"/>
    <w:rsid w:val="00C55566"/>
    <w:rsid w:val="00C72223"/>
    <w:rsid w:val="00C76417"/>
    <w:rsid w:val="00C7726F"/>
    <w:rsid w:val="00C8259F"/>
    <w:rsid w:val="00C84C47"/>
    <w:rsid w:val="00C86AFA"/>
    <w:rsid w:val="00CB24F5"/>
    <w:rsid w:val="00CB2663"/>
    <w:rsid w:val="00CB59E9"/>
    <w:rsid w:val="00CC3831"/>
    <w:rsid w:val="00CD5973"/>
    <w:rsid w:val="00CD60B3"/>
    <w:rsid w:val="00CF09AA"/>
    <w:rsid w:val="00CF4813"/>
    <w:rsid w:val="00CF5233"/>
    <w:rsid w:val="00D029B8"/>
    <w:rsid w:val="00D02F60"/>
    <w:rsid w:val="00D07A7B"/>
    <w:rsid w:val="00D10E06"/>
    <w:rsid w:val="00D16820"/>
    <w:rsid w:val="00D32721"/>
    <w:rsid w:val="00D328DC"/>
    <w:rsid w:val="00D402FB"/>
    <w:rsid w:val="00D676F3"/>
    <w:rsid w:val="00D70EF5"/>
    <w:rsid w:val="00D71A25"/>
    <w:rsid w:val="00D71FCF"/>
    <w:rsid w:val="00D72A54"/>
    <w:rsid w:val="00D72CC1"/>
    <w:rsid w:val="00D80E7D"/>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7DC1"/>
    <w:rsid w:val="00DF7648"/>
    <w:rsid w:val="00E04CEB"/>
    <w:rsid w:val="00E060BC"/>
    <w:rsid w:val="00E11420"/>
    <w:rsid w:val="00E170B7"/>
    <w:rsid w:val="00E20900"/>
    <w:rsid w:val="00E34A35"/>
    <w:rsid w:val="00E46308"/>
    <w:rsid w:val="00E51E17"/>
    <w:rsid w:val="00E539B0"/>
    <w:rsid w:val="00E55994"/>
    <w:rsid w:val="00E6307C"/>
    <w:rsid w:val="00E636FA"/>
    <w:rsid w:val="00E63BAC"/>
    <w:rsid w:val="00E66C50"/>
    <w:rsid w:val="00E679D3"/>
    <w:rsid w:val="00E71208"/>
    <w:rsid w:val="00E71444"/>
    <w:rsid w:val="00E773E8"/>
    <w:rsid w:val="00E84F38"/>
    <w:rsid w:val="00E85623"/>
    <w:rsid w:val="00E91FAE"/>
    <w:rsid w:val="00EA532E"/>
    <w:rsid w:val="00EB19ED"/>
    <w:rsid w:val="00EB570C"/>
    <w:rsid w:val="00EC4CEB"/>
    <w:rsid w:val="00ED2072"/>
    <w:rsid w:val="00ED5553"/>
    <w:rsid w:val="00ED5E36"/>
    <w:rsid w:val="00ED6961"/>
    <w:rsid w:val="00EF0B96"/>
    <w:rsid w:val="00EF47AF"/>
    <w:rsid w:val="00F115CA"/>
    <w:rsid w:val="00F1510F"/>
    <w:rsid w:val="00F15E5A"/>
    <w:rsid w:val="00F2668F"/>
    <w:rsid w:val="00F340B2"/>
    <w:rsid w:val="00F43390"/>
    <w:rsid w:val="00F50237"/>
    <w:rsid w:val="00F55BA8"/>
    <w:rsid w:val="00F56ACA"/>
    <w:rsid w:val="00F600FE"/>
    <w:rsid w:val="00F62E4D"/>
    <w:rsid w:val="00F711C9"/>
    <w:rsid w:val="00F831CB"/>
    <w:rsid w:val="00F848A3"/>
    <w:rsid w:val="00F85BF8"/>
    <w:rsid w:val="00F87802"/>
    <w:rsid w:val="00F92C0A"/>
    <w:rsid w:val="00F9415B"/>
    <w:rsid w:val="00FA13C2"/>
    <w:rsid w:val="00FB121C"/>
    <w:rsid w:val="00FB2C2F"/>
    <w:rsid w:val="00FC2E3D"/>
    <w:rsid w:val="00FD27B6"/>
    <w:rsid w:val="00FD3689"/>
    <w:rsid w:val="00FD42A3"/>
    <w:rsid w:val="00FD512B"/>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qFormat="1"/>
    <w:lsdException w:name="heading 2" w:locked="0" w:semiHidden="1" w:unhideWhenUsed="1" w:qFormat="1"/>
    <w:lsdException w:name="heading 3" w:locked="0" w:semiHidden="1" w:uiPriority="0"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D4E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qFormat/>
    <w:rsid w:val="00A540EE"/>
    <w:pPr>
      <w:keepNext/>
      <w:widowControl/>
      <w:autoSpaceDE/>
      <w:autoSpaceDN/>
      <w:adjustRightInd/>
      <w:spacing w:before="240" w:after="60" w:line="240" w:lineRule="auto"/>
      <w:jc w:val="left"/>
      <w:outlineLvl w:val="2"/>
    </w:pPr>
    <w:rPr>
      <w:rFonts w:ascii="Arial" w:eastAsia="Times New Roman" w:hAnsi="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uiPriority w:val="99"/>
    <w:semiHidden/>
    <w:rsid w:val="004C3F97"/>
    <w:pPr>
      <w:spacing w:after="600"/>
      <w:ind w:left="5245"/>
    </w:pPr>
  </w:style>
  <w:style w:type="paragraph" w:customStyle="1" w:styleId="ZLITWPKTzmlitwpktartykuempunktem">
    <w:name w:val="Z/LIT_W_PKT – zm. lit. w pkt artykułem (punktem)"/>
    <w:basedOn w:val="LITlitera"/>
    <w:uiPriority w:val="33"/>
    <w:qFormat/>
    <w:rsid w:val="00295A6F"/>
    <w:pPr>
      <w:ind w:left="1497"/>
    </w:pPr>
  </w:style>
  <w:style w:type="paragraph" w:customStyle="1" w:styleId="ZTIRwPKTzmtirwpktartykuempunktem">
    <w:name w:val="Z/TIR_w_PKT – zm. tir. w pkt artykułem (punktem)"/>
    <w:basedOn w:val="TIRtiret"/>
    <w:link w:val="ZTIRwPKTzmtirwpktartykuempunktemZnak"/>
    <w:uiPriority w:val="34"/>
    <w:qFormat/>
    <w:rsid w:val="007E2CFE"/>
    <w:pPr>
      <w:ind w:left="1894"/>
    </w:pPr>
  </w:style>
  <w:style w:type="character" w:customStyle="1" w:styleId="ZTIRwPKTzmtirwpktartykuempunktemZnak">
    <w:name w:val="Z/TIR_w_PKT – zm. tir. w pkt artykułem (punktem) Znak"/>
    <w:basedOn w:val="TIRtiretZnak"/>
    <w:link w:val="ZTIRwPKTzmtirwpktartykuempunktem"/>
    <w:uiPriority w:val="34"/>
    <w:rsid w:val="00A96265"/>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6"/>
    <w:qFormat/>
    <w:rsid w:val="00295A6F"/>
    <w:pPr>
      <w:ind w:left="1021"/>
    </w:pPr>
  </w:style>
  <w:style w:type="paragraph" w:customStyle="1" w:styleId="2TIRpodwjnytiret">
    <w:name w:val="2TIR – podwójny tiret"/>
    <w:basedOn w:val="TIRtiret"/>
    <w:link w:val="2TIRpodwjnytiretZnak"/>
    <w:uiPriority w:val="71"/>
    <w:qFormat/>
    <w:rsid w:val="00295A6F"/>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6"/>
    <w:rsid w:val="00A96265"/>
    <w:rPr>
      <w:rFonts w:eastAsiaTheme="minorEastAsia" w:cs="Arial"/>
      <w:bCs/>
      <w:szCs w:val="20"/>
    </w:rPr>
  </w:style>
  <w:style w:type="character" w:customStyle="1" w:styleId="2TIRpodwjnytiretZnak">
    <w:name w:val="2TIR – podwójny tiret Znak"/>
    <w:basedOn w:val="TIRtiretZnak"/>
    <w:link w:val="2TIRpodwjnytiret"/>
    <w:uiPriority w:val="71"/>
    <w:rsid w:val="0011493E"/>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 w:val="16"/>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95A6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7"/>
    <w:qFormat/>
    <w:rsid w:val="00295A6F"/>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7"/>
    <w:rsid w:val="00A96265"/>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4"/>
    <w:qFormat/>
    <w:rsid w:val="00295A6F"/>
  </w:style>
  <w:style w:type="character" w:customStyle="1" w:styleId="ZTIRwLITzmtirwlitartykuempunktemZnak">
    <w:name w:val="Z/TIR_w_LIT – zm. tir. w lit. artykułem (punktem) Znak"/>
    <w:basedOn w:val="TIRtiretZnak"/>
    <w:link w:val="ZTIRwLITzmtirwlitartykuempunktem"/>
    <w:uiPriority w:val="34"/>
    <w:rsid w:val="00A96265"/>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7"/>
    <w:qFormat/>
    <w:rsid w:val="00295A6F"/>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7"/>
    <w:rsid w:val="00A96265"/>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D72CC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customStyle="1" w:styleId="tekstwtabeli">
    <w:name w:val="tekst w tabeli"/>
    <w:basedOn w:val="Normalny"/>
    <w:link w:val="tekstwtabeliZnak"/>
    <w:uiPriority w:val="99"/>
    <w:semiHidden/>
    <w:qFormat/>
    <w:rsid w:val="004C3F97"/>
    <w:pPr>
      <w:framePr w:hSpace="141" w:wrap="around" w:vAnchor="text" w:hAnchor="margin" w:xAlign="center" w:y="175"/>
      <w:suppressAutoHyphens/>
      <w:autoSpaceDE/>
      <w:autoSpaceDN/>
      <w:adjustRightInd/>
      <w:spacing w:before="120" w:after="120"/>
      <w:jc w:val="center"/>
    </w:pPr>
    <w:rPr>
      <w:kern w:val="1"/>
      <w:lang w:eastAsia="ar-SA"/>
    </w:rPr>
  </w:style>
  <w:style w:type="character" w:customStyle="1" w:styleId="tekstwtabeliZnak">
    <w:name w:val="tekst w tabeli Znak"/>
    <w:link w:val="tekstwtabeli"/>
    <w:uiPriority w:val="99"/>
    <w:semiHidden/>
    <w:rsid w:val="004504C0"/>
    <w:rPr>
      <w:rFonts w:ascii="Arial" w:eastAsiaTheme="minorEastAsia" w:hAnsi="Arial" w:cs="Arial"/>
      <w:kern w:val="1"/>
      <w:sz w:val="20"/>
      <w:szCs w:val="20"/>
      <w:lang w:eastAsia="ar-SA"/>
    </w:rPr>
  </w:style>
  <w:style w:type="character" w:customStyle="1" w:styleId="Nagwek1Znak">
    <w:name w:val="Nagłówek 1 Znak"/>
    <w:basedOn w:val="Domylnaczcionkaakapitu"/>
    <w:link w:val="Nagwek1"/>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95A6F"/>
    <w:pPr>
      <w:ind w:left="1020"/>
    </w:pPr>
  </w:style>
  <w:style w:type="paragraph" w:customStyle="1" w:styleId="ZARTzmartartykuempunktem">
    <w:name w:val="Z/ART(§) – zm. art. (§) artykułem (punktem)"/>
    <w:basedOn w:val="ARTartustawynprozporzdzenia"/>
    <w:uiPriority w:val="30"/>
    <w:qFormat/>
    <w:rsid w:val="00295A6F"/>
    <w:pPr>
      <w:spacing w:before="0"/>
      <w:ind w:left="510"/>
    </w:pPr>
  </w:style>
  <w:style w:type="paragraph" w:customStyle="1" w:styleId="Tabela">
    <w:name w:val="Tabela"/>
    <w:next w:val="Normalny"/>
    <w:uiPriority w:val="99"/>
    <w:semiHidden/>
    <w:rsid w:val="004C3F97"/>
    <w:pPr>
      <w:widowControl w:val="0"/>
      <w:autoSpaceDE w:val="0"/>
      <w:autoSpaceDN w:val="0"/>
      <w:adjustRightInd w:val="0"/>
    </w:pPr>
    <w:rPr>
      <w:rFonts w:ascii="Arial" w:eastAsiaTheme="minorEastAsia" w:hAnsi="Arial" w:cs="Arial"/>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95A6F"/>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D72CC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95A6F"/>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72CC1"/>
    <w:rPr>
      <w:rFonts w:eastAsiaTheme="minorEastAsia" w:cs="Arial"/>
      <w:b/>
      <w:bCs/>
    </w:rPr>
  </w:style>
  <w:style w:type="paragraph" w:customStyle="1" w:styleId="CZKSIGAoznaczenieiprzedmiotczcilubksigi">
    <w:name w:val="CZĘŚĆ(KSIĘGA) – oznaczenie i przedmiot części lub księgi"/>
    <w:basedOn w:val="Normalny"/>
    <w:next w:val="ARTartustawynprozporzdzenia"/>
    <w:link w:val="CZKSIGAoznaczenieiprzedmiotczcilubksigiZnak"/>
    <w:uiPriority w:val="5"/>
    <w:qFormat/>
    <w:rsid w:val="00295A6F"/>
    <w:pPr>
      <w:keepNext/>
      <w:suppressAutoHyphens/>
      <w:spacing w:before="120"/>
      <w:jc w:val="center"/>
    </w:pPr>
    <w:rPr>
      <w:rFonts w:ascii="Times" w:eastAsia="Times New Roman" w:hAnsi="Times" w:cs="Times New Roman"/>
      <w:b/>
      <w:bCs/>
      <w:caps/>
      <w:kern w:val="24"/>
      <w:szCs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72CC1"/>
    <w:rPr>
      <w:b/>
      <w:bCs/>
      <w:caps/>
      <w:kern w:val="24"/>
    </w:rPr>
  </w:style>
  <w:style w:type="paragraph" w:customStyle="1" w:styleId="TYTDZPRZEDMprzedmiotregulacjitutuulubdziau">
    <w:name w:val="TYT(DZ)_PRZEDM – przedmiot regulacji tutułu lub działu"/>
    <w:basedOn w:val="Normalny"/>
    <w:next w:val="ARTartustawynprozporzdzenia"/>
    <w:link w:val="TYTDZPRZEDMprzedmiotregulacjitutuulubdziauZnak"/>
    <w:uiPriority w:val="7"/>
    <w:qFormat/>
    <w:rsid w:val="00295A6F"/>
    <w:pPr>
      <w:keepNext/>
      <w:suppressAutoHyphens/>
      <w:spacing w:before="120"/>
      <w:jc w:val="center"/>
    </w:pPr>
    <w:rPr>
      <w:rFonts w:ascii="Times" w:eastAsia="Times New Roman" w:hAnsi="Times" w:cs="Times New Roman"/>
      <w:b/>
      <w:szCs w:val="26"/>
    </w:rPr>
  </w:style>
  <w:style w:type="character" w:customStyle="1" w:styleId="TYTDZPRZEDMprzedmiotregulacjitutuulubdziauZnak">
    <w:name w:val="TYT(DZ)_PRZEDM – przedmiot regulacji tutułu lub działu Znak"/>
    <w:basedOn w:val="Domylnaczcionkaakapitu"/>
    <w:link w:val="TYTDZPRZEDMprzedmiotregulacjitutuulubdziau"/>
    <w:uiPriority w:val="7"/>
    <w:rsid w:val="00D72CC1"/>
    <w:rPr>
      <w:b/>
      <w:szCs w:val="26"/>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95A6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D72CC1"/>
    <w:rPr>
      <w:rFonts w:eastAsiaTheme="minorEastAsia" w:cs="Arial"/>
      <w:bCs/>
      <w:szCs w:val="20"/>
    </w:rPr>
  </w:style>
  <w:style w:type="paragraph" w:customStyle="1" w:styleId="OZNRODZAKTUtznustawalubrozporzdzenieiorganwydajcy">
    <w:name w:val="OZN_RODZ_AKTU – tzn. ustawa lub rozporządzenie i organ wydający"/>
    <w:basedOn w:val="Normalny"/>
    <w:next w:val="DATAAKTUdatauchwalenialubwydaniaaktu"/>
    <w:link w:val="OZNRODZAKTUtznustawalubrozporzdzenieiorganwydajcyZnak"/>
    <w:uiPriority w:val="5"/>
    <w:qFormat/>
    <w:rsid w:val="005635ED"/>
    <w:pPr>
      <w:keepNext/>
      <w:suppressAutoHyphens/>
      <w:spacing w:after="120"/>
      <w:jc w:val="center"/>
    </w:pPr>
    <w:rPr>
      <w:rFonts w:ascii="Times" w:eastAsia="Times New Roman" w:hAnsi="Times" w:cs="Times New Roman"/>
      <w:b/>
      <w:bCs/>
      <w:caps/>
      <w:spacing w:val="54"/>
      <w:kern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5635ED"/>
    <w:rPr>
      <w:b/>
      <w:bCs/>
      <w:caps/>
      <w:spacing w:val="54"/>
      <w:kern w:val="24"/>
    </w:rPr>
  </w:style>
  <w:style w:type="paragraph" w:customStyle="1" w:styleId="USTustnpkodeksu">
    <w:name w:val="UST(§) – ust. (§ np. kodeksu)"/>
    <w:basedOn w:val="ARTartustawynprozporzdzenia"/>
    <w:link w:val="USTustnpkodeksuZnak"/>
    <w:uiPriority w:val="15"/>
    <w:qFormat/>
    <w:rsid w:val="00295A6F"/>
    <w:pPr>
      <w:spacing w:before="0"/>
    </w:pPr>
    <w:rPr>
      <w:bCs/>
    </w:rPr>
  </w:style>
  <w:style w:type="character" w:customStyle="1" w:styleId="USTustnpkodeksuZnak">
    <w:name w:val="UST(§) – ust. (§ np. kodeksu) Znak"/>
    <w:basedOn w:val="ARTartustawynprozporzdzeniaZnak"/>
    <w:link w:val="USTustnpkodeksu"/>
    <w:uiPriority w:val="15"/>
    <w:rsid w:val="00D72CC1"/>
    <w:rPr>
      <w:rFonts w:eastAsiaTheme="minorEastAsia" w:cs="Arial"/>
      <w:bCs/>
      <w:szCs w:val="20"/>
    </w:rPr>
  </w:style>
  <w:style w:type="paragraph" w:customStyle="1" w:styleId="PKTpunkt">
    <w:name w:val="PKT – punkt"/>
    <w:basedOn w:val="USTustnpkodeksu"/>
    <w:link w:val="PKTpunktZnak"/>
    <w:uiPriority w:val="13"/>
    <w:qFormat/>
    <w:rsid w:val="00295A6F"/>
    <w:pPr>
      <w:ind w:left="510" w:hanging="510"/>
    </w:pPr>
  </w:style>
  <w:style w:type="character" w:customStyle="1" w:styleId="PKTpunktZnak">
    <w:name w:val="PKT – punkt Znak"/>
    <w:basedOn w:val="Domylnaczcionkaakapitu"/>
    <w:link w:val="PKTpunkt"/>
    <w:uiPriority w:val="16"/>
    <w:locked/>
    <w:rsid w:val="00D72CC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95A6F"/>
    <w:pPr>
      <w:ind w:left="0" w:firstLine="0"/>
    </w:pPr>
  </w:style>
  <w:style w:type="character" w:customStyle="1" w:styleId="CZWSPPKTczwsplnapunktwZnak">
    <w:name w:val="CZ_WSP_PKT – część wspólna punktów Znak"/>
    <w:basedOn w:val="PKTpunktZnak"/>
    <w:link w:val="CZWSPPKTczwsplnapunktw"/>
    <w:uiPriority w:val="19"/>
    <w:rsid w:val="00A96265"/>
    <w:rPr>
      <w:rFonts w:eastAsiaTheme="minorEastAsia" w:cs="Arial"/>
      <w:bCs/>
      <w:szCs w:val="20"/>
    </w:rPr>
  </w:style>
  <w:style w:type="paragraph" w:customStyle="1" w:styleId="LITlitera">
    <w:name w:val="LIT – litera"/>
    <w:basedOn w:val="PKTpunkt"/>
    <w:link w:val="LITliteraZnak"/>
    <w:uiPriority w:val="14"/>
    <w:qFormat/>
    <w:rsid w:val="00295A6F"/>
    <w:pPr>
      <w:ind w:left="986" w:hanging="476"/>
    </w:pPr>
  </w:style>
  <w:style w:type="character" w:customStyle="1" w:styleId="LITliteraZnak">
    <w:name w:val="LIT – litera Znak"/>
    <w:basedOn w:val="PKTpunktZnak"/>
    <w:link w:val="LITlitera"/>
    <w:uiPriority w:val="17"/>
    <w:rsid w:val="00D72CC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95A6F"/>
    <w:pPr>
      <w:ind w:left="510" w:firstLine="0"/>
    </w:pPr>
    <w:rPr>
      <w:szCs w:val="24"/>
    </w:rPr>
  </w:style>
  <w:style w:type="character" w:customStyle="1" w:styleId="CZWSPLITczwsplnaliterZnak">
    <w:name w:val="CZ_WSP_LIT – część wspólna liter Znak"/>
    <w:basedOn w:val="LITliteraZnak"/>
    <w:link w:val="CZWSPLITczwsplnaliter"/>
    <w:uiPriority w:val="20"/>
    <w:rsid w:val="00A96265"/>
    <w:rPr>
      <w:rFonts w:eastAsiaTheme="minorEastAsia" w:cs="Arial"/>
      <w:bCs/>
      <w:szCs w:val="20"/>
    </w:rPr>
  </w:style>
  <w:style w:type="paragraph" w:customStyle="1" w:styleId="TIRtiret">
    <w:name w:val="TIR – tiret"/>
    <w:basedOn w:val="LITlitera"/>
    <w:link w:val="TIRtiretZnak"/>
    <w:uiPriority w:val="18"/>
    <w:qFormat/>
    <w:rsid w:val="00295A6F"/>
    <w:pPr>
      <w:ind w:left="1384" w:hanging="397"/>
    </w:pPr>
  </w:style>
  <w:style w:type="character" w:customStyle="1" w:styleId="TIRtiretZnak">
    <w:name w:val="TIR – tiret Znak"/>
    <w:basedOn w:val="Domylnaczcionkaakapitu"/>
    <w:link w:val="TIRtiret"/>
    <w:uiPriority w:val="18"/>
    <w:rsid w:val="00D72CC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95A6F"/>
    <w:pPr>
      <w:ind w:left="987" w:firstLine="0"/>
    </w:pPr>
  </w:style>
  <w:style w:type="character" w:customStyle="1" w:styleId="CZWSPTIRczwsplnatiretZnak">
    <w:name w:val="CZ_WSP_TIR – część wspólna tiret Znak"/>
    <w:basedOn w:val="TIRtiretZnak"/>
    <w:link w:val="CZWSPTIRczwsplnatiret"/>
    <w:uiPriority w:val="21"/>
    <w:rsid w:val="00A96265"/>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95A6F"/>
    <w:pPr>
      <w:ind w:left="510" w:right="510" w:firstLine="0"/>
      <w:mirrorIndents/>
    </w:pPr>
  </w:style>
  <w:style w:type="character" w:customStyle="1" w:styleId="CYTcytatnpprzysigiZnak">
    <w:name w:val="CYT – cytat np. przysięgi Znak"/>
    <w:link w:val="CYTcytatnpprzysigi"/>
    <w:uiPriority w:val="23"/>
    <w:locked/>
    <w:rsid w:val="00A96265"/>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95A6F"/>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72CC1"/>
    <w:rPr>
      <w:rFonts w:eastAsiaTheme="minorEastAsia"/>
      <w:b/>
      <w:bCs/>
    </w:rPr>
  </w:style>
  <w:style w:type="paragraph" w:customStyle="1" w:styleId="ZLITzmlitartykuempunktem">
    <w:name w:val="Z/LIT – zm. lit. artykułem (punktem)"/>
    <w:basedOn w:val="LITlitera"/>
    <w:uiPriority w:val="33"/>
    <w:qFormat/>
    <w:rsid w:val="00295A6F"/>
  </w:style>
  <w:style w:type="paragraph" w:customStyle="1" w:styleId="ZLITCZWSPTIRwLITzmczciwsptirwlitliter">
    <w:name w:val="Z_LIT/CZ_WSP_TIR_w_LIT – zm. części wsp. tir. w lit. literą"/>
    <w:basedOn w:val="CZWSPTIRczwsplnatiret"/>
    <w:next w:val="LITlitera"/>
    <w:uiPriority w:val="49"/>
    <w:qFormat/>
    <w:rsid w:val="00295A6F"/>
    <w:pPr>
      <w:ind w:left="1463"/>
    </w:pPr>
  </w:style>
  <w:style w:type="paragraph" w:customStyle="1" w:styleId="ZLITTIRwLITzmtirwlitliter">
    <w:name w:val="Z_LIT/TIR_w_LIT – zm. tir. w lit. literą"/>
    <w:basedOn w:val="TIRtiret"/>
    <w:uiPriority w:val="46"/>
    <w:qFormat/>
    <w:rsid w:val="00295A6F"/>
    <w:pPr>
      <w:ind w:left="1860"/>
    </w:pPr>
  </w:style>
  <w:style w:type="paragraph" w:customStyle="1" w:styleId="TYTDZOZNoznaczenietytuulubdziau">
    <w:name w:val="TYT(DZ)_OZN – oznaczenie tytułu lub działu"/>
    <w:next w:val="TYTDZPRZEDMprzedmiotregulacjitutuulubdziau"/>
    <w:link w:val="TYTDZOZNoznaczenietytuulubdziauZnak"/>
    <w:uiPriority w:val="6"/>
    <w:qFormat/>
    <w:rsid w:val="00295A6F"/>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basedOn w:val="Normalny"/>
    <w:link w:val="WMATFIZCHEMwzorymatfizlubchemiichlegendyZnak"/>
    <w:uiPriority w:val="22"/>
    <w:qFormat/>
    <w:rsid w:val="00295A6F"/>
    <w:pPr>
      <w:ind w:left="510"/>
    </w:pPr>
    <w:rPr>
      <w:rFonts w:ascii="Times" w:eastAsia="Times New Roman" w:hAnsi="Times" w:cs="Times New Roman"/>
      <w:szCs w:val="24"/>
    </w:rPr>
  </w:style>
  <w:style w:type="character" w:customStyle="1" w:styleId="TYTDZOZNoznaczenietytuulubdziauZnak">
    <w:name w:val="TYT(DZ)_OZN – oznaczenie tytułu lub działu Znak"/>
    <w:basedOn w:val="Domylnaczcionkaakapitu"/>
    <w:link w:val="TYTDZOZNoznaczenietytuulubdziau"/>
    <w:uiPriority w:val="6"/>
    <w:rsid w:val="00D72CC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A96265"/>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28"/>
    <w:qFormat/>
    <w:rsid w:val="00295A6F"/>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28"/>
    <w:rsid w:val="005F7A88"/>
    <w:rPr>
      <w:rFonts w:eastAsiaTheme="minorEastAsia" w:cs="Arial"/>
      <w:bCs/>
      <w:caps/>
      <w:kern w:val="24"/>
    </w:rPr>
  </w:style>
  <w:style w:type="paragraph" w:customStyle="1" w:styleId="ZTYTDZPRZEDMzmprzedmtytuulubdziauartykuempunktem">
    <w:name w:val="Z/TYT(DZ)_PRZEDM – zm. przedm. tytułu lub działu artykułem (punktem)"/>
    <w:basedOn w:val="TYTDZPRZEDMprzedmiotregulacjitutuulubdziau"/>
    <w:next w:val="ZARTzmartartykuempunktem"/>
    <w:link w:val="ZTYTDZPRZEDMzmprzedmtytuulubdziauartykuempunktemZnak"/>
    <w:uiPriority w:val="28"/>
    <w:qFormat/>
    <w:rsid w:val="00295A6F"/>
    <w:pPr>
      <w:spacing w:before="0"/>
      <w:ind w:left="510"/>
    </w:pPr>
    <w:rPr>
      <w:b w:val="0"/>
    </w:rPr>
  </w:style>
  <w:style w:type="character" w:customStyle="1" w:styleId="ZTYTDZPRZEDMzmprzedmtytuulubdziauartykuempunktemZnak">
    <w:name w:val="Z/TYT(DZ)_PRZEDM – zm. przedm. tytułu lub działu artykułem (punktem) Znak"/>
    <w:basedOn w:val="TYTDZPRZEDMprzedmiotregulacjitutuulubdziauZnak"/>
    <w:link w:val="ZTYTDZPRZEDMzmprzedmtytuulubdziauartykuempunktem"/>
    <w:uiPriority w:val="28"/>
    <w:rsid w:val="005F7A88"/>
    <w:rPr>
      <w:b/>
      <w:szCs w:val="26"/>
    </w:rPr>
  </w:style>
  <w:style w:type="paragraph" w:customStyle="1" w:styleId="ZTIRzmtirartykuempunktem">
    <w:name w:val="Z/TIR – zm. tir. artykułem (punktem)"/>
    <w:basedOn w:val="TIRtiret"/>
    <w:next w:val="PKTpunkt"/>
    <w:uiPriority w:val="34"/>
    <w:qFormat/>
    <w:rsid w:val="00295A6F"/>
    <w:pPr>
      <w:ind w:left="907"/>
    </w:pPr>
  </w:style>
  <w:style w:type="paragraph" w:customStyle="1" w:styleId="ZCZWSPPKTzmczciwsppktartykuempunktem">
    <w:name w:val="Z/CZ_WSP_PKT – zm. części wsp. pkt artykułem (punktem)"/>
    <w:basedOn w:val="CZWSPPKTczwsplnapunktw"/>
    <w:next w:val="ZARTzmartartykuempunktem"/>
    <w:uiPriority w:val="35"/>
    <w:qFormat/>
    <w:rsid w:val="00295A6F"/>
    <w:pPr>
      <w:ind w:left="510"/>
    </w:pPr>
  </w:style>
  <w:style w:type="paragraph" w:customStyle="1" w:styleId="ZZLITzmianazmlit">
    <w:name w:val="ZZ/LIT – zmiana zm. lit."/>
    <w:basedOn w:val="ZZPKTzmianazmpkt"/>
    <w:uiPriority w:val="61"/>
    <w:qFormat/>
    <w:rsid w:val="007A5373"/>
    <w:pPr>
      <w:ind w:left="2370" w:hanging="476"/>
    </w:pPr>
  </w:style>
  <w:style w:type="paragraph" w:customStyle="1" w:styleId="ZZTIRzmianazmtir">
    <w:name w:val="ZZ/TIR – zmiana zm. tir."/>
    <w:basedOn w:val="ZZLITzmianazmlit"/>
    <w:uiPriority w:val="61"/>
    <w:qFormat/>
    <w:rsid w:val="007A5373"/>
    <w:pPr>
      <w:ind w:left="2291" w:hanging="397"/>
    </w:pPr>
  </w:style>
  <w:style w:type="paragraph" w:customStyle="1" w:styleId="ZROZDZODDZOZNzmoznrozdzoddzartykuempunktem">
    <w:name w:val="Z/ROZDZ(ODDZ)_OZN – zm. ozn. rozdz. (oddz.) artykułem (punktem)"/>
    <w:basedOn w:val="Normalny"/>
    <w:next w:val="ZROZDZODDZPRZEDMzmprzedmrozdzoddzartykuempunktem"/>
    <w:link w:val="ZROZDZODDZOZNzmoznrozdzoddzartykuempunktemZnak"/>
    <w:uiPriority w:val="29"/>
    <w:qFormat/>
    <w:rsid w:val="005F7A88"/>
    <w:pPr>
      <w:keepNext/>
      <w:widowControl/>
      <w:suppressAutoHyphens/>
      <w:autoSpaceDE/>
      <w:autoSpaceDN/>
      <w:adjustRightInd/>
      <w:ind w:left="510"/>
      <w:jc w:val="center"/>
    </w:pPr>
    <w:rPr>
      <w:rFonts w:ascii="Times" w:hAnsi="Times"/>
      <w:bCs/>
      <w:kern w:val="24"/>
      <w:szCs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29"/>
    <w:rsid w:val="005F7A88"/>
    <w:rPr>
      <w:rFonts w:eastAsiaTheme="minorEastAsia" w:cs="Arial"/>
      <w:bCs/>
      <w:kern w:val="24"/>
    </w:rPr>
  </w:style>
  <w:style w:type="character" w:customStyle="1" w:styleId="ZPKTzmpktartykuempunktemZnak">
    <w:name w:val="Z/PKT – zm. pkt artykułem (punktem) Znak"/>
    <w:basedOn w:val="PKTpunktZnak"/>
    <w:link w:val="ZPKTzmpktartykuempunktem"/>
    <w:uiPriority w:val="32"/>
    <w:rsid w:val="00A96265"/>
    <w:rPr>
      <w:rFonts w:eastAsiaTheme="minorEastAsia" w:cs="Arial"/>
      <w:bCs/>
      <w:szCs w:val="20"/>
    </w:rPr>
  </w:style>
  <w:style w:type="paragraph" w:customStyle="1" w:styleId="ZLITUSTzmustliter">
    <w:name w:val="Z_LIT/UST(§) – zm. ust. (§) literą"/>
    <w:basedOn w:val="USTustnpkodeksu"/>
    <w:uiPriority w:val="46"/>
    <w:qFormat/>
    <w:rsid w:val="00295A6F"/>
    <w:pPr>
      <w:ind w:left="987"/>
    </w:pPr>
  </w:style>
  <w:style w:type="paragraph" w:customStyle="1" w:styleId="ZLITPKTzmpktliter">
    <w:name w:val="Z_LIT/PKT – zm. pkt literą"/>
    <w:basedOn w:val="PKTpunkt"/>
    <w:uiPriority w:val="44"/>
    <w:qFormat/>
    <w:rsid w:val="00295A6F"/>
    <w:pPr>
      <w:ind w:left="1497"/>
    </w:pPr>
  </w:style>
  <w:style w:type="paragraph" w:customStyle="1" w:styleId="ZZCZWSPPKTzmianazmczciwsppkt">
    <w:name w:val="ZZ/CZ_WSP_PKT – zmiana. zm. części wsp. pkt"/>
    <w:basedOn w:val="ZZARTzmianazmart"/>
    <w:next w:val="ZPKTzmpktartykuempunktem"/>
    <w:uiPriority w:val="65"/>
    <w:qFormat/>
    <w:rsid w:val="007A5373"/>
    <w:pPr>
      <w:ind w:firstLine="0"/>
    </w:pPr>
  </w:style>
  <w:style w:type="paragraph" w:customStyle="1" w:styleId="ZLITLITzmlitliter">
    <w:name w:val="Z_LIT/LIT – zm. lit. literą"/>
    <w:basedOn w:val="LITlitera"/>
    <w:uiPriority w:val="45"/>
    <w:qFormat/>
    <w:rsid w:val="00295A6F"/>
    <w:pPr>
      <w:ind w:left="1463"/>
    </w:pPr>
  </w:style>
  <w:style w:type="paragraph" w:customStyle="1" w:styleId="ZLITCZWSPPKTzmczciwsppktliter">
    <w:name w:val="Z_LIT/CZ_WSP_PKT – zm. części wsp. pkt literą"/>
    <w:basedOn w:val="CZWSPLITczwsplnaliter"/>
    <w:next w:val="LITlitera"/>
    <w:uiPriority w:val="48"/>
    <w:qFormat/>
    <w:rsid w:val="00295A6F"/>
    <w:pPr>
      <w:ind w:left="987"/>
    </w:pPr>
  </w:style>
  <w:style w:type="paragraph" w:customStyle="1" w:styleId="ZLITTIRzmtirliter">
    <w:name w:val="Z_LIT/TIR – zm. tir. literą"/>
    <w:basedOn w:val="TIRtiret"/>
    <w:uiPriority w:val="46"/>
    <w:qFormat/>
    <w:rsid w:val="00295A6F"/>
  </w:style>
  <w:style w:type="paragraph" w:customStyle="1" w:styleId="ZZCZWSPLITwPKTzmianazmczciwsplitwpkt">
    <w:name w:val="ZZ/CZ_WSP_LIT_w_PKT – zmiana zm. części wsp. lit. w pkt"/>
    <w:basedOn w:val="ZZLITwPKTzmianazmlitwpkt"/>
    <w:uiPriority w:val="66"/>
    <w:qFormat/>
    <w:rsid w:val="00F87802"/>
    <w:pPr>
      <w:ind w:left="2404" w:firstLine="0"/>
    </w:pPr>
  </w:style>
  <w:style w:type="paragraph" w:customStyle="1" w:styleId="ZLITLITwPKTzmlitwpktliter">
    <w:name w:val="Z_LIT/LIT_w_PKT – zm. lit. w pkt literą"/>
    <w:basedOn w:val="LITlitera"/>
    <w:uiPriority w:val="45"/>
    <w:qFormat/>
    <w:rsid w:val="00295A6F"/>
    <w:pPr>
      <w:ind w:left="1973"/>
    </w:pPr>
  </w:style>
  <w:style w:type="paragraph" w:customStyle="1" w:styleId="ZLITCZWSPLITwPKTzmczciwsplitwpktliter">
    <w:name w:val="Z_LIT/CZ_WSP_LIT_w_PKT – zm. części wsp. lit. w pkt literą"/>
    <w:basedOn w:val="CZWSPLITczwsplnaliter"/>
    <w:next w:val="LITlitera"/>
    <w:uiPriority w:val="49"/>
    <w:qFormat/>
    <w:rsid w:val="00295A6F"/>
    <w:pPr>
      <w:ind w:left="1497"/>
    </w:pPr>
  </w:style>
  <w:style w:type="paragraph" w:customStyle="1" w:styleId="ZLITTIRwPKTzmtirwpktliter">
    <w:name w:val="Z_LIT/TIR_w_PKT – zm. tir. w pkt literą"/>
    <w:basedOn w:val="TIRtiret"/>
    <w:uiPriority w:val="46"/>
    <w:qFormat/>
    <w:rsid w:val="00295A6F"/>
    <w:pPr>
      <w:ind w:left="2370"/>
    </w:pPr>
  </w:style>
  <w:style w:type="paragraph" w:customStyle="1" w:styleId="ZLITCZWSPTIRwPKTzmczciwsptirwpktliter">
    <w:name w:val="Z_LIT/CZ_WSP_TIR_w_PKT – zm. części wsp. tir. w pkt literą"/>
    <w:basedOn w:val="CZWSPTIRczwsplnatiret"/>
    <w:next w:val="LITlitera"/>
    <w:uiPriority w:val="49"/>
    <w:qFormat/>
    <w:rsid w:val="00295A6F"/>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4"/>
    <w:qFormat/>
    <w:rsid w:val="00295A6F"/>
    <w:pPr>
      <w:ind w:left="1859"/>
    </w:pPr>
  </w:style>
  <w:style w:type="character" w:customStyle="1" w:styleId="ZTIRLITzmlittiretZnak">
    <w:name w:val="Z_TIR/LIT – zm. lit. tiret Znak"/>
    <w:basedOn w:val="LITliteraZnak"/>
    <w:link w:val="ZTIRLITzmlittiret"/>
    <w:uiPriority w:val="54"/>
    <w:rsid w:val="005F7A88"/>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95A6F"/>
    <w:pPr>
      <w:ind w:left="1383"/>
    </w:pPr>
  </w:style>
  <w:style w:type="character" w:customStyle="1" w:styleId="ZTIRCZWSPPKTzmczciwsppkttiretZnak">
    <w:name w:val="Z_TIR/CZ_WSP_PKT – zm. części wsp. pkt tiret Znak"/>
    <w:basedOn w:val="CZWSPLITczwsplnaliterZnak"/>
    <w:link w:val="ZTIRCZWSPPKTzmczciwsppkttiret"/>
    <w:uiPriority w:val="56"/>
    <w:rsid w:val="005F7A88"/>
    <w:rPr>
      <w:rFonts w:eastAsiaTheme="minorEastAsia" w:cs="Arial"/>
      <w:bCs/>
      <w:szCs w:val="20"/>
    </w:rPr>
  </w:style>
  <w:style w:type="paragraph" w:customStyle="1" w:styleId="ZTIRTIRzmtirtiret">
    <w:name w:val="Z_TIR/TIR – zm. tir. tiret"/>
    <w:basedOn w:val="TIRtiret"/>
    <w:link w:val="ZTIRTIRzmtirtiretZnak"/>
    <w:uiPriority w:val="54"/>
    <w:qFormat/>
    <w:rsid w:val="00295A6F"/>
    <w:pPr>
      <w:ind w:left="1780"/>
    </w:pPr>
  </w:style>
  <w:style w:type="character" w:customStyle="1" w:styleId="ZTIRTIRzmtirtiretZnak">
    <w:name w:val="Z_TIR/TIR – zm. tir. tiret Znak"/>
    <w:basedOn w:val="TIRtiretZnak"/>
    <w:link w:val="ZTIRTIRzmtirtiret"/>
    <w:uiPriority w:val="54"/>
    <w:rsid w:val="005F7A88"/>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680058"/>
    <w:pPr>
      <w:ind w:left="2880" w:firstLine="0"/>
    </w:pPr>
  </w:style>
  <w:style w:type="paragraph" w:customStyle="1" w:styleId="ZZTIRwLITzmianazmtirwlit">
    <w:name w:val="ZZ/TIR_w_LIT – zmiana zm. tir. w lit."/>
    <w:basedOn w:val="ZZTIRzmianazmtir"/>
    <w:uiPriority w:val="61"/>
    <w:qFormat/>
    <w:rsid w:val="00037E1A"/>
    <w:pPr>
      <w:ind w:left="2767"/>
    </w:pPr>
  </w:style>
  <w:style w:type="paragraph" w:customStyle="1" w:styleId="ZTIRTIRwLITzmtirwlittiret">
    <w:name w:val="Z_TIR/TIR_w_LIT – zm. tir. w lit. tiret"/>
    <w:basedOn w:val="TIRtiret"/>
    <w:link w:val="ZTIRTIRwLITzmtirwlittiretZnak"/>
    <w:uiPriority w:val="54"/>
    <w:qFormat/>
    <w:rsid w:val="00295A6F"/>
    <w:pPr>
      <w:ind w:left="2257"/>
    </w:pPr>
  </w:style>
  <w:style w:type="character" w:customStyle="1" w:styleId="ZTIRTIRwLITzmtirwlittiretZnak">
    <w:name w:val="Z_TIR/TIR_w_LIT – zm. tir. w lit. tiret Znak"/>
    <w:basedOn w:val="TIRtiretZnak"/>
    <w:link w:val="ZTIRTIRwLITzmtirwlittiret"/>
    <w:uiPriority w:val="54"/>
    <w:rsid w:val="005F7A88"/>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7"/>
    <w:qFormat/>
    <w:rsid w:val="00295A6F"/>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7"/>
    <w:rsid w:val="005F7A88"/>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95A6F"/>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11493E"/>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95A6F"/>
    <w:pPr>
      <w:ind w:left="907"/>
    </w:pPr>
  </w:style>
  <w:style w:type="character" w:customStyle="1" w:styleId="Z2TIRzmpodwtirartykuempunktemZnak">
    <w:name w:val="Z/2TIR – zm. podw. tir. artykułem (punktem) Znak"/>
    <w:basedOn w:val="TIRtiretZnak"/>
    <w:link w:val="Z2TIRzmpodwtirartykuempunktem"/>
    <w:uiPriority w:val="71"/>
    <w:rsid w:val="0011493E"/>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680058"/>
    <w:pPr>
      <w:ind w:left="2370" w:firstLine="0"/>
    </w:pPr>
  </w:style>
  <w:style w:type="paragraph" w:customStyle="1" w:styleId="ZLIT2TIRzmpodwtirliter">
    <w:name w:val="Z_LIT/2TIR – zm. podw. tir. literą"/>
    <w:basedOn w:val="TIRtiret"/>
    <w:link w:val="ZLIT2TIRzmpodwtirliterZnak"/>
    <w:uiPriority w:val="75"/>
    <w:qFormat/>
    <w:rsid w:val="00295A6F"/>
  </w:style>
  <w:style w:type="character" w:customStyle="1" w:styleId="ZLIT2TIRzmpodwtirliterZnak">
    <w:name w:val="Z_LIT/2TIR – zm. podw. tir. literą Znak"/>
    <w:basedOn w:val="TIRtiretZnak"/>
    <w:link w:val="ZLIT2TIRzmpodwtirliter"/>
    <w:uiPriority w:val="75"/>
    <w:rsid w:val="0011493E"/>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95A6F"/>
    <w:pPr>
      <w:ind w:left="1780"/>
    </w:pPr>
  </w:style>
  <w:style w:type="character" w:customStyle="1" w:styleId="ZTIR2TIRzmpodwtirtiretZnak">
    <w:name w:val="Z_TIR/2TIR – zm. podw. tir. tiret Znak"/>
    <w:basedOn w:val="TIRtiretZnak"/>
    <w:link w:val="ZTIR2TIRzmpodwtirtiret"/>
    <w:uiPriority w:val="80"/>
    <w:rsid w:val="0011493E"/>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95A6F"/>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11493E"/>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95A6F"/>
    <w:pPr>
      <w:ind w:left="2688"/>
    </w:pPr>
  </w:style>
  <w:style w:type="character" w:customStyle="1" w:styleId="Z2TIRwPKTzmpodwtirwpktartykuempunktemZnak">
    <w:name w:val="Z/2TIR_w_PKT – zm. podw. tir. w pkt artykułem (punktem) Znak"/>
    <w:basedOn w:val="TIRtiretZnak"/>
    <w:link w:val="Z2TIRwPKTzmpodwtirwpktartykuempunktem"/>
    <w:uiPriority w:val="72"/>
    <w:rsid w:val="0011493E"/>
    <w:rPr>
      <w:rFonts w:eastAsiaTheme="minorEastAsia" w:cs="Arial"/>
      <w:bCs/>
      <w:szCs w:val="20"/>
    </w:rPr>
  </w:style>
  <w:style w:type="paragraph" w:customStyle="1" w:styleId="ZTIRPKTzmpkttiret">
    <w:name w:val="Z_TIR/PKT – zm. pkt tiret"/>
    <w:basedOn w:val="PKTpunkt"/>
    <w:link w:val="ZTIRPKTzmpkttiretZnak"/>
    <w:uiPriority w:val="53"/>
    <w:qFormat/>
    <w:rsid w:val="00295A6F"/>
    <w:pPr>
      <w:ind w:left="1893"/>
    </w:pPr>
  </w:style>
  <w:style w:type="character" w:customStyle="1" w:styleId="ZTIRPKTzmpkttiretZnak">
    <w:name w:val="Z_TIR/PKT – zm. pkt tiret Znak"/>
    <w:basedOn w:val="PKTpunktZnak"/>
    <w:link w:val="ZTIRPKTzmpkttiret"/>
    <w:uiPriority w:val="53"/>
    <w:rsid w:val="005F7A88"/>
    <w:rPr>
      <w:rFonts w:eastAsiaTheme="minorEastAsia" w:cs="Arial"/>
      <w:bCs/>
      <w:szCs w:val="20"/>
    </w:rPr>
  </w:style>
  <w:style w:type="paragraph" w:customStyle="1" w:styleId="ZTIRLITwPKTzmlitwpkttiret">
    <w:name w:val="Z_TIR/LIT_w_PKT – zm. lit. w pkt tiret"/>
    <w:basedOn w:val="LITlitera"/>
    <w:link w:val="ZTIRLITwPKTzmlitwpkttiretZnak"/>
    <w:uiPriority w:val="54"/>
    <w:qFormat/>
    <w:rsid w:val="00295A6F"/>
    <w:pPr>
      <w:ind w:left="2336"/>
    </w:pPr>
  </w:style>
  <w:style w:type="character" w:customStyle="1" w:styleId="ZTIRLITwPKTzmlitwpkttiretZnak">
    <w:name w:val="Z_TIR/LIT_w_PKT – zm. lit. w pkt tiret Znak"/>
    <w:basedOn w:val="LITliteraZnak"/>
    <w:link w:val="ZTIRLITwPKTzmlitwpkttiret"/>
    <w:uiPriority w:val="54"/>
    <w:rsid w:val="005F7A88"/>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295A6F"/>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5F7A88"/>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95A6F"/>
    <w:pPr>
      <w:ind w:left="2654"/>
    </w:pPr>
  </w:style>
  <w:style w:type="character" w:customStyle="1" w:styleId="ZTIR2TIRwLITzmpodwtirwlittiretZnak">
    <w:name w:val="Z_TIR/2TIR_w_LIT – zm. podw. tir. w lit. tiret Znak"/>
    <w:basedOn w:val="TIRtiretZnak"/>
    <w:link w:val="ZTIR2TIRwLITzmpodwtirwlittiret"/>
    <w:uiPriority w:val="81"/>
    <w:rsid w:val="0011493E"/>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95A6F"/>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11493E"/>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95A6F"/>
    <w:pPr>
      <w:ind w:left="2177"/>
    </w:pPr>
  </w:style>
  <w:style w:type="character" w:customStyle="1" w:styleId="ZTIR2TIRwTIRzmpodwtirwtirtiretZnak">
    <w:name w:val="Z_TIR/2TIR_w_TIR – zm. podw. tir. w tir. tiret Znak"/>
    <w:basedOn w:val="TIRtiretZnak"/>
    <w:link w:val="ZTIR2TIRwTIRzmpodwtirwtirtiret"/>
    <w:uiPriority w:val="80"/>
    <w:rsid w:val="0011493E"/>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95A6F"/>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11493E"/>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95A6F"/>
    <w:pPr>
      <w:ind w:left="2256"/>
    </w:pPr>
  </w:style>
  <w:style w:type="character" w:customStyle="1" w:styleId="Z2TIRLITzmlitpodwjnymtiretZnak">
    <w:name w:val="Z_2TIR/LIT – zm. lit. podwójnym tiret Znak"/>
    <w:basedOn w:val="LITliteraZnak"/>
    <w:link w:val="Z2TIRLITzmlitpodwjnymtiret"/>
    <w:uiPriority w:val="83"/>
    <w:rsid w:val="0011493E"/>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435D26"/>
    <w:pPr>
      <w:ind w:left="2688"/>
    </w:pPr>
  </w:style>
  <w:style w:type="paragraph" w:customStyle="1" w:styleId="ZZ2TIRwLITzmianazmpodwtirwlit">
    <w:name w:val="ZZ/2TIR_w_LIT – zmiana zm. podw. tir. w lit."/>
    <w:basedOn w:val="ZZ2TIRwTIRzmianazmpodwtirwtir"/>
    <w:uiPriority w:val="91"/>
    <w:qFormat/>
    <w:rsid w:val="00435D26"/>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95A6F"/>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11493E"/>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95A6F"/>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11493E"/>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435D26"/>
    <w:pPr>
      <w:ind w:left="3674"/>
    </w:pPr>
  </w:style>
  <w:style w:type="paragraph" w:customStyle="1" w:styleId="ZZCZWSP2TIRwTIRzmianazmczciwsppodwtirwtir">
    <w:name w:val="ZZ/CZ_WSP_2TIR_w_TIR – zmiana zm. części wsp. podw. tir. w tir."/>
    <w:basedOn w:val="ZZ2TIRwLITzmianazmpodwtirwlit"/>
    <w:uiPriority w:val="95"/>
    <w:qFormat/>
    <w:rsid w:val="00435D26"/>
    <w:pPr>
      <w:ind w:left="2767"/>
    </w:pPr>
  </w:style>
  <w:style w:type="paragraph" w:customStyle="1" w:styleId="Z2TIR2TIRwTIRzmpodwtirwtirpodwjnymtiret">
    <w:name w:val="Z_2TIR/2TIR_w_TIR – zm. podw. tir. w tir. podwójnym tiret"/>
    <w:basedOn w:val="TIRtiret"/>
    <w:link w:val="Z2TIR2TIRwTIRzmpodwtirwtirpodwjnymtiretZnak"/>
    <w:uiPriority w:val="84"/>
    <w:qFormat/>
    <w:rsid w:val="00295A6F"/>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11493E"/>
    <w:rPr>
      <w:rFonts w:eastAsiaTheme="minorEastAsia" w:cs="Arial"/>
      <w:bCs/>
      <w:szCs w:val="20"/>
    </w:rPr>
  </w:style>
  <w:style w:type="paragraph" w:customStyle="1" w:styleId="Z2TIRCZWSP2TIRwTIRzmczciwsppodwtiretwtiretpodwjnymtiret">
    <w:name w:val="Z_2TIR/CZ_WSP_2TIR_w_TIR – zm. części wsp. podw. tiret w tiret podwójnym tiret"/>
    <w:basedOn w:val="CZWSPTIRczwsplnatiret"/>
    <w:next w:val="2TIRpodwjnytiret"/>
    <w:link w:val="Z2TIRCZWSP2TIRwTIRzmczciwsppodwtiretwtiretpodwjnymtiretZnak"/>
    <w:uiPriority w:val="86"/>
    <w:qFormat/>
    <w:rsid w:val="00295A6F"/>
    <w:pPr>
      <w:ind w:left="2177"/>
    </w:pPr>
  </w:style>
  <w:style w:type="character" w:customStyle="1" w:styleId="Z2TIRCZWSP2TIRwTIRzmczciwsppodwtiretwtiretpodwjnymtiretZnak">
    <w:name w:val="Z_2TIR/CZ_WSP_2TIR_w_TIR – zm. części wsp. podw. tiret w tiret podwójnym tiret Znak"/>
    <w:basedOn w:val="CZWSPTIRczwsplnatiretZnak"/>
    <w:link w:val="Z2TIRCZWSP2TIRwTIRzmczciwsppodwtiretwtiretpodwjnymtiret"/>
    <w:uiPriority w:val="86"/>
    <w:rsid w:val="0011493E"/>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95A6F"/>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11493E"/>
    <w:rPr>
      <w:rFonts w:eastAsiaTheme="minorEastAsia" w:cs="Arial"/>
      <w:bCs/>
      <w:szCs w:val="20"/>
    </w:rPr>
  </w:style>
  <w:style w:type="paragraph" w:customStyle="1" w:styleId="Z2TIRCZWSP2TIRwLITzmczciwsppodwtiretwlitpodwjnymtiret">
    <w:name w:val="Z_2TIR/CZ_WSP_2TIR_w_LIT – zm. części wsp. podw. tiret w lit. podwójnym tiret"/>
    <w:basedOn w:val="CZWSPTIRczwsplnatiret"/>
    <w:next w:val="2TIRpodwjnytiret"/>
    <w:link w:val="Z2TIRCZWSP2TIRwLITzmczciwsppodwtiretwlitpodwjnymtiretZnak"/>
    <w:uiPriority w:val="87"/>
    <w:qFormat/>
    <w:rsid w:val="00295A6F"/>
    <w:pPr>
      <w:ind w:left="2654"/>
    </w:pPr>
  </w:style>
  <w:style w:type="character" w:customStyle="1" w:styleId="Z2TIRCZWSP2TIRwLITzmczciwsppodwtiretwlitpodwjnymtiretZnak">
    <w:name w:val="Z_2TIR/CZ_WSP_2TIR_w_LIT – zm. części wsp. podw. tiret w lit. podwójnym tiret Znak"/>
    <w:basedOn w:val="CZWSPTIRczwsplnatiretZnak"/>
    <w:link w:val="Z2TIRCZWSP2TIRwLITzmczciwsppodwtiretwlitpodwjnymtiret"/>
    <w:uiPriority w:val="87"/>
    <w:rsid w:val="0011493E"/>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28"/>
    <w:qFormat/>
    <w:rsid w:val="00295A6F"/>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28"/>
    <w:rsid w:val="005F7A88"/>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95A6F"/>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29"/>
    <w:rsid w:val="005F7A88"/>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59"/>
    <w:qFormat/>
    <w:rsid w:val="007E2CFE"/>
    <w:pPr>
      <w:ind w:left="1894"/>
    </w:pPr>
  </w:style>
  <w:style w:type="paragraph" w:customStyle="1" w:styleId="ZZPKTzmianazmpkt">
    <w:name w:val="ZZ/PKT – zmiana zm. pkt"/>
    <w:basedOn w:val="ZPKTzmpktartykuempunktem"/>
    <w:uiPriority w:val="60"/>
    <w:qFormat/>
    <w:rsid w:val="007E2CFE"/>
    <w:pPr>
      <w:ind w:left="2404"/>
    </w:pPr>
  </w:style>
  <w:style w:type="paragraph" w:customStyle="1" w:styleId="ZZLITwPKTzmianazmlitwpkt">
    <w:name w:val="ZZ/LIT_w_PKT – zmiana zm. lit. w pkt"/>
    <w:basedOn w:val="ZLITWPKTzmlitwpktartykuempunktem"/>
    <w:uiPriority w:val="61"/>
    <w:qFormat/>
    <w:rsid w:val="00572512"/>
    <w:pPr>
      <w:ind w:left="2880"/>
    </w:pPr>
  </w:style>
  <w:style w:type="paragraph" w:customStyle="1" w:styleId="ZZTIRwPKTzmianazmtirwpkt">
    <w:name w:val="ZZ/TIR_w_PKT – zmiana zm. tir. w pkt"/>
    <w:basedOn w:val="ZTIRwPKTzmtirwpktartykuempunktem"/>
    <w:uiPriority w:val="61"/>
    <w:qFormat/>
    <w:rsid w:val="00572512"/>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39"/>
    <w:qFormat/>
    <w:rsid w:val="00680058"/>
    <w:pPr>
      <w:ind w:left="1021"/>
    </w:pPr>
  </w:style>
  <w:style w:type="paragraph" w:customStyle="1" w:styleId="ODNONIKtreodnonika">
    <w:name w:val="ODNOŚNIK – treść odnośnika"/>
    <w:basedOn w:val="Tekstprzypisudolnego"/>
    <w:uiPriority w:val="19"/>
    <w:qFormat/>
    <w:rsid w:val="00295A6F"/>
    <w:pPr>
      <w:widowControl/>
      <w:ind w:left="284" w:hanging="284"/>
    </w:pPr>
    <w:rPr>
      <w:rFonts w:ascii="Times New Roman" w:eastAsiaTheme="minorEastAsia" w:hAnsi="Times New Roman" w:cs="Arial"/>
      <w:szCs w:val="20"/>
    </w:rPr>
  </w:style>
  <w:style w:type="paragraph" w:customStyle="1" w:styleId="ZFRAGzmfragmentunpzdaniaartykuempunktem">
    <w:name w:val="Z/FRAG – zm. fragmentu (np. zdania) artykułem (punktem)"/>
    <w:basedOn w:val="ZARTzmartartykuempunktem"/>
    <w:next w:val="PKTpunkt"/>
    <w:uiPriority w:val="36"/>
    <w:qFormat/>
    <w:rsid w:val="00295A6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95A6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95A6F"/>
    <w:rPr>
      <w:rFonts w:ascii="Times New Roman" w:hAnsi="Times New Roman"/>
    </w:rPr>
  </w:style>
  <w:style w:type="paragraph" w:customStyle="1" w:styleId="ZTIRTIRwPKTzmtirwpkttiret">
    <w:name w:val="Z_TIR/TIR_w_PKT – zm. tir. w pkt tiret"/>
    <w:basedOn w:val="ZTIRTIRwLITzmtirwlittiret"/>
    <w:uiPriority w:val="54"/>
    <w:qFormat/>
    <w:rsid w:val="00295A6F"/>
    <w:pPr>
      <w:ind w:left="2733"/>
    </w:pPr>
  </w:style>
  <w:style w:type="paragraph" w:customStyle="1" w:styleId="ZTIRCZWSPTIRwPKTzmczciwsptirtiret">
    <w:name w:val="Z_TIR/CZ_WSP_TIR_w_PKT – zm. części wsp. tir. tiret"/>
    <w:basedOn w:val="ZTIRTIRwPKTzmtirwpkttiret"/>
    <w:next w:val="TIRtiret"/>
    <w:uiPriority w:val="57"/>
    <w:qFormat/>
    <w:rsid w:val="00295A6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295A6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5F7A88"/>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5F7A88"/>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95A6F"/>
    <w:pPr>
      <w:ind w:left="2177"/>
    </w:pPr>
  </w:style>
  <w:style w:type="character" w:customStyle="1" w:styleId="Z2TIR2TIRzmpodwtirpodwjnymtiretZnak">
    <w:name w:val="Z_2TIR/2TIR – zm. podw. tir. podwójnym tiret Znak"/>
    <w:basedOn w:val="TIRtiretZnak"/>
    <w:link w:val="Z2TIR2TIRzmpodwtirpodwjnymtiret"/>
    <w:uiPriority w:val="84"/>
    <w:rsid w:val="0011493E"/>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95A6F"/>
    <w:pPr>
      <w:ind w:left="2177"/>
    </w:pPr>
  </w:style>
  <w:style w:type="character" w:customStyle="1" w:styleId="Z2TIRTIRzmtirpodwjnymtiretZnak">
    <w:name w:val="Z_2TIR/TIR – zm. tir. podwójnym tiret Znak"/>
    <w:basedOn w:val="TIRtiretZnak"/>
    <w:link w:val="Z2TIRTIRzmtirpodwjnymtiret"/>
    <w:uiPriority w:val="83"/>
    <w:rsid w:val="0011493E"/>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8"/>
    <w:qFormat/>
    <w:rsid w:val="00AC4EA1"/>
    <w:pPr>
      <w:ind w:left="1021"/>
    </w:pPr>
  </w:style>
  <w:style w:type="paragraph" w:customStyle="1" w:styleId="ZLITSKARNzmsankcjikarnejliter">
    <w:name w:val="Z_LIT/S_KARN – zm. sankcji karnej literą"/>
    <w:basedOn w:val="ZSKARNzmsankcjikarnejwszczeglnociwKodeksiekarnym"/>
    <w:uiPriority w:val="51"/>
    <w:qFormat/>
    <w:rsid w:val="00AC4EA1"/>
    <w:pPr>
      <w:ind w:left="1497"/>
    </w:pPr>
  </w:style>
  <w:style w:type="paragraph" w:customStyle="1" w:styleId="ZCYTwARTUSTzmcytatuwrazzartlubust">
    <w:name w:val="Z/CYT_w_ART(§|UST) – zm. cytatu wraz z art. (§ lub ust.)"/>
    <w:basedOn w:val="CYTcytatnpprzysigi"/>
    <w:uiPriority w:val="38"/>
    <w:qFormat/>
    <w:rsid w:val="00047312"/>
    <w:pPr>
      <w:ind w:left="1021"/>
    </w:pPr>
  </w:style>
  <w:style w:type="paragraph" w:customStyle="1" w:styleId="ZCZWSP2TIRwPKTzmczciwsppodwtirwpktartykuempunktem">
    <w:name w:val="Z/CZ_WSP_2TIR_w_PKT – zm. części wsp. podw. tir w pkt artykułem (punktem)"/>
    <w:basedOn w:val="Z2TIRwPKTzmpodwtirwpktartykuempunktem"/>
    <w:uiPriority w:val="73"/>
    <w:qFormat/>
    <w:rsid w:val="00866867"/>
    <w:pPr>
      <w:ind w:left="2291" w:firstLine="0"/>
    </w:pPr>
  </w:style>
  <w:style w:type="paragraph" w:customStyle="1" w:styleId="Z2TIRwLITzmpodwtirwlitartykuempunktem">
    <w:name w:val="Z/2TIR_w_LIT – zm. podw. tir. w lit. artykułem (punktem)"/>
    <w:basedOn w:val="Z2TIRwPKTzmpodwtirwpktartykuempunktem"/>
    <w:uiPriority w:val="72"/>
    <w:qFormat/>
    <w:rsid w:val="00047312"/>
    <w:pPr>
      <w:ind w:left="2177"/>
    </w:pPr>
  </w:style>
  <w:style w:type="paragraph" w:customStyle="1" w:styleId="Z2TIRwTIRzmpodwtirwtirartykuempunktem">
    <w:name w:val="Z/2TIR_w_TIR – zm. podw. tir. w tir. artykułem (punktem)"/>
    <w:basedOn w:val="Z2TIRwLITzmpodwtirwlitartykuempunktem"/>
    <w:uiPriority w:val="71"/>
    <w:qFormat/>
    <w:rsid w:val="00047312"/>
    <w:pPr>
      <w:ind w:left="1701"/>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A95936"/>
    <w:pPr>
      <w:ind w:left="1304" w:firstLine="0"/>
    </w:pPr>
  </w:style>
  <w:style w:type="paragraph" w:customStyle="1" w:styleId="ZCZWSP2TIRwLITzmczciwsppodwtirwlitartykuempunktem">
    <w:name w:val="Z/CZ_WSP_2TIR_w_LIT – zm. części wsp. podw. tir w lit. artykułem (punktem)"/>
    <w:basedOn w:val="Z2TIRwLITzmpodwtirwlitartykuempunktem"/>
    <w:uiPriority w:val="73"/>
    <w:qFormat/>
    <w:rsid w:val="00A95936"/>
    <w:pPr>
      <w:ind w:left="1780" w:firstLine="0"/>
    </w:pPr>
  </w:style>
  <w:style w:type="paragraph" w:customStyle="1" w:styleId="ZLITCYTwUSTzmcytatunpprzysigiwustlubliter">
    <w:name w:val="Z_LIT/CYT_w_UST(§) – zm. cytatu np. przysięgi w ust. lub § literą"/>
    <w:basedOn w:val="ZCYTwARTUSTzmcytatuwrazzartlubust"/>
    <w:uiPriority w:val="52"/>
    <w:qFormat/>
    <w:rsid w:val="00A95936"/>
    <w:pPr>
      <w:ind w:left="1497"/>
    </w:pPr>
  </w:style>
  <w:style w:type="paragraph" w:customStyle="1" w:styleId="ZZCZWSP2TIRzmianazmczciwsppodwtir">
    <w:name w:val="ZZ/CZ_WSP_2TIR – zmiana. zm. części wsp. podw. tir."/>
    <w:basedOn w:val="ZZTIRzmianazmtir"/>
    <w:uiPriority w:val="62"/>
    <w:qFormat/>
    <w:rsid w:val="00952018"/>
    <w:pPr>
      <w:ind w:left="1894" w:firstLine="0"/>
    </w:pPr>
  </w:style>
  <w:style w:type="paragraph" w:customStyle="1" w:styleId="PKTODNONIKApunktodnonika">
    <w:name w:val="PKT_ODNOŚNIKA – punkt odnośnika"/>
    <w:basedOn w:val="ODNONIKtreodnonika"/>
    <w:uiPriority w:val="25"/>
    <w:qFormat/>
    <w:rsid w:val="00494F62"/>
    <w:pPr>
      <w:ind w:left="568"/>
    </w:pPr>
  </w:style>
  <w:style w:type="paragraph" w:customStyle="1" w:styleId="ZODNONIKAzmtekstuodnonikaartykuempunktem">
    <w:name w:val="Z/ODNOŚNIKA – zm. tekstu odnośnika artykułem (punktem)"/>
    <w:basedOn w:val="ODNONIKtreodnonika"/>
    <w:uiPriority w:val="40"/>
    <w:qFormat/>
    <w:rsid w:val="00BD1040"/>
    <w:pPr>
      <w:ind w:left="907" w:hanging="397"/>
    </w:pPr>
  </w:style>
  <w:style w:type="paragraph" w:customStyle="1" w:styleId="ZPKTwODNONIKUzmpktwzmienianymodnonikuartykuempunktem">
    <w:name w:val="Z/PKT_w_ODNOŚNIKU – zm. pkt w zmienianym odnośniku artykułem (punktem)"/>
    <w:basedOn w:val="ZODNONIKAzmtekstuodnonikaartykuempunktem"/>
    <w:uiPriority w:val="40"/>
    <w:qFormat/>
    <w:rsid w:val="00BD1040"/>
    <w:pPr>
      <w:ind w:left="1304"/>
    </w:pPr>
  </w:style>
  <w:style w:type="paragraph" w:customStyle="1" w:styleId="ZPKTODNONIKAzmpktodnonikaartykuempunktem">
    <w:name w:val="Z/PKT_ODNOŚNIKA – zm. pkt odnośnika artykułem (punktem)"/>
    <w:basedOn w:val="ZODNONIKAzmtekstuodnonikaartykuempunktem"/>
    <w:uiPriority w:val="40"/>
    <w:qFormat/>
    <w:rsid w:val="002E64FA"/>
  </w:style>
  <w:style w:type="paragraph" w:customStyle="1" w:styleId="ZLIT2TIRwTIRzmpodwtirwtirliter">
    <w:name w:val="Z_LIT/2TIR_w_TIR – zm. podw. tir. w tir. literą"/>
    <w:basedOn w:val="ZLIT2TIRzmpodwtirliter"/>
    <w:uiPriority w:val="75"/>
    <w:qFormat/>
    <w:rsid w:val="00866867"/>
    <w:pPr>
      <w:ind w:left="1780"/>
    </w:pPr>
  </w:style>
  <w:style w:type="paragraph" w:customStyle="1" w:styleId="ZLIT2TIRwLITzmpodwtirwlitliter">
    <w:name w:val="Z_LIT/2TIR_w_LIT – zm. podw. tir. w lit. literą"/>
    <w:basedOn w:val="ZLIT2TIRwTIRzmpodwtirwtirliter"/>
    <w:uiPriority w:val="76"/>
    <w:qFormat/>
    <w:rsid w:val="00866867"/>
    <w:pPr>
      <w:ind w:left="2257"/>
    </w:pPr>
  </w:style>
  <w:style w:type="paragraph" w:customStyle="1" w:styleId="ZLIT2TIRwPKTzmpodwtirwpktliter">
    <w:name w:val="Z_LIT/2TIR_w_PKT – zm. podw. tir. w pkt literą"/>
    <w:basedOn w:val="ZLIT2TIRwLITzmpodwtirwlitliter"/>
    <w:uiPriority w:val="76"/>
    <w:qFormat/>
    <w:rsid w:val="00B51A7D"/>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B51A7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B51A7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B51A7D"/>
    <w:pPr>
      <w:ind w:left="2370" w:firstLine="0"/>
    </w:pPr>
  </w:style>
  <w:style w:type="paragraph" w:customStyle="1" w:styleId="ZTIR2TIRwPKTzmpodwtirwpkttiret">
    <w:name w:val="Z_TIR/2TIR_w_PKT – zm. podw. tir. w pkt tiret"/>
    <w:basedOn w:val="ZTIR2TIRwLITzmpodwtirwlittiret"/>
    <w:uiPriority w:val="81"/>
    <w:qFormat/>
    <w:rsid w:val="00AC00F2"/>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AC00F2"/>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F600FE"/>
    <w:pPr>
      <w:ind w:left="2767"/>
    </w:pPr>
  </w:style>
  <w:style w:type="paragraph" w:customStyle="1" w:styleId="ZZCZWSP2TIRwPKTzmianazmczciwsppodwtirwpkt">
    <w:name w:val="ZZ/CZ_WSP_2TIR_w_PKT – zmiana zm. części wsp. podw. tir. w pkt"/>
    <w:basedOn w:val="ZZ2TIRwLITzmianazmpodwtirwlit"/>
    <w:uiPriority w:val="96"/>
    <w:qFormat/>
    <w:rsid w:val="00F600FE"/>
    <w:pPr>
      <w:ind w:left="3277"/>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FD7468"/>
  </w:style>
  <w:style w:type="paragraph" w:customStyle="1" w:styleId="ZLITCZWSP2TIRzmczciwsppodwtirliter">
    <w:name w:val="Z_LIT/CZ_WSP_2TIR – zm. części wsp. podw. tir. literą"/>
    <w:basedOn w:val="ZLITCZWSPPKTzmczciwsppktliter"/>
    <w:next w:val="LITlitera"/>
    <w:uiPriority w:val="78"/>
    <w:qFormat/>
    <w:rsid w:val="00FD7468"/>
  </w:style>
  <w:style w:type="paragraph" w:customStyle="1" w:styleId="ZTIRCZWSP2TIRzmczciwsppodwtirtiret">
    <w:name w:val="Z_TIR/CZ_WSP_2TIR – zm. części wsp. podw. tir. tiret"/>
    <w:basedOn w:val="ZLITCZWSP2TIRzmczciwsppodwtirliter"/>
    <w:next w:val="TIRtiret"/>
    <w:uiPriority w:val="81"/>
    <w:qFormat/>
    <w:rsid w:val="00FD7468"/>
  </w:style>
  <w:style w:type="paragraph" w:customStyle="1" w:styleId="ZZ2TIRzmianazmpodwtir">
    <w:name w:val="ZZ/2TIR – zmiana. zm. podw. tir."/>
    <w:basedOn w:val="ZZCZWSP2TIRzmianazmczciwsppodwtir"/>
    <w:uiPriority w:val="90"/>
    <w:qFormat/>
    <w:rsid w:val="00952018"/>
    <w:pPr>
      <w:ind w:left="2291" w:hanging="397"/>
    </w:pPr>
  </w:style>
  <w:style w:type="paragraph" w:customStyle="1" w:styleId="ZCZWSPLITzmczciwsplitartykuempunktem">
    <w:name w:val="Z/CZ_WSP_LIT – zm. części wsp. lit. artykułem (punktem)"/>
    <w:basedOn w:val="ZCZWSPPKTzmczciwsppktartykuempunktem"/>
    <w:next w:val="PKTpunkt"/>
    <w:uiPriority w:val="36"/>
    <w:qFormat/>
    <w:rsid w:val="002279C0"/>
  </w:style>
  <w:style w:type="paragraph" w:customStyle="1" w:styleId="ZCZWSPTIRzmczciwsptirartykuempunktem">
    <w:name w:val="Z/CZ_WSP_TIR – zm. części wsp. tir. artykułem (punktem)"/>
    <w:basedOn w:val="ZCZWSPPKTzmczciwsppktartykuempunktem"/>
    <w:next w:val="PKTpunkt"/>
    <w:uiPriority w:val="36"/>
    <w:qFormat/>
    <w:rsid w:val="002279C0"/>
  </w:style>
  <w:style w:type="paragraph" w:customStyle="1" w:styleId="ZLITCZWSPLITzmczciwsplitliter">
    <w:name w:val="Z_LIT/CZ_WSP_LIT – zm. części wsp. lit. literą"/>
    <w:basedOn w:val="ZLITCZWSPPKTzmczciwsppktliter"/>
    <w:next w:val="LITlitera"/>
    <w:uiPriority w:val="49"/>
    <w:qFormat/>
    <w:rsid w:val="002279C0"/>
  </w:style>
  <w:style w:type="paragraph" w:customStyle="1" w:styleId="ZLITCZWSPTIRzmczciwsptirliter">
    <w:name w:val="Z_LIT/CZ_WSP_TIR – zm. części wsp. tir. literą"/>
    <w:basedOn w:val="ZLITCZWSPPKTzmczciwsppktliter"/>
    <w:next w:val="LITlitera"/>
    <w:uiPriority w:val="49"/>
    <w:qFormat/>
    <w:rsid w:val="002279C0"/>
  </w:style>
  <w:style w:type="paragraph" w:customStyle="1" w:styleId="ZTIRCZWSPLITzmczciwsplittiret">
    <w:name w:val="Z_TIR/CZ_WSP_LIT – zm. części wsp. lit. tiret"/>
    <w:basedOn w:val="ZTIRCZWSPPKTzmczciwsppkttiret"/>
    <w:next w:val="TIRtiret"/>
    <w:uiPriority w:val="57"/>
    <w:qFormat/>
    <w:rsid w:val="002279C0"/>
  </w:style>
  <w:style w:type="paragraph" w:customStyle="1" w:styleId="ZTIRCZWSPTIRzmczciwsptirtiret">
    <w:name w:val="Z_TIR/CZ_WSP_TIR – zm. części wsp. tir. tiret"/>
    <w:basedOn w:val="ZTIRCZWSPPKTzmczciwsppkttiret"/>
    <w:next w:val="TIRtiret"/>
    <w:uiPriority w:val="57"/>
    <w:qFormat/>
    <w:rsid w:val="002279C0"/>
  </w:style>
  <w:style w:type="paragraph" w:customStyle="1" w:styleId="ZZCZWSPLITzmianazmczciwsplit">
    <w:name w:val="ZZ/CZ_WSP_LIT – zmiana. zm. części wsp. lit."/>
    <w:basedOn w:val="ZZCZWSPPKTzmianazmczciwsppkt"/>
    <w:uiPriority w:val="66"/>
    <w:qFormat/>
    <w:rsid w:val="002279C0"/>
  </w:style>
  <w:style w:type="paragraph" w:customStyle="1" w:styleId="ZZCZWSPTIRzmianazmczciwsptir">
    <w:name w:val="ZZ/CZ_WSP_TIR – zmiana. zm. części wsp. tir."/>
    <w:basedOn w:val="ZZCZWSPPKTzmianazmczciwsppkt"/>
    <w:uiPriority w:val="66"/>
    <w:qFormat/>
    <w:rsid w:val="002279C0"/>
  </w:style>
  <w:style w:type="paragraph" w:customStyle="1" w:styleId="Z2TIRCZWSPTIRzmczciwsptirpodwjnymtiret">
    <w:name w:val="Z_2TIR/CZ_WSP_TIR – zm. części wsp. tir. podwójnym tiret"/>
    <w:basedOn w:val="Z2TIRCZWSPLITzmczciwsplitpodwjnymtiret"/>
    <w:next w:val="2TIRpodwjnytiret"/>
    <w:uiPriority w:val="85"/>
    <w:qFormat/>
    <w:rsid w:val="007D6DCE"/>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7D6DCE"/>
  </w:style>
  <w:style w:type="paragraph" w:customStyle="1" w:styleId="ZUSTzmustartykuempunktem">
    <w:name w:val="Z/UST(§) – zm. ust. (§) artykułem (punktem)"/>
    <w:basedOn w:val="ZARTzmartartykuempunktem"/>
    <w:uiPriority w:val="30"/>
    <w:qFormat/>
    <w:rsid w:val="0088318F"/>
  </w:style>
  <w:style w:type="paragraph" w:customStyle="1" w:styleId="ZZUSTzmianazmust">
    <w:name w:val="ZZ/UST(§) – zmiana zm. ust. (§)"/>
    <w:basedOn w:val="ZZARTzmianazmart"/>
    <w:uiPriority w:val="59"/>
    <w:qFormat/>
    <w:rsid w:val="00B80402"/>
  </w:style>
  <w:style w:type="paragraph" w:customStyle="1" w:styleId="TYTDZPRZEDMprzedmiotregulacjitytuulubdziau">
    <w:name w:val="TYT(DZ)_PRZEDM – przedmiot regulacji tytułu lub działu"/>
    <w:basedOn w:val="Normalny"/>
    <w:next w:val="ARTartustawynprozporzdzenia"/>
    <w:link w:val="TYTDZPRZEDMprzedmiotregulacjitytuulubdziauZnak"/>
    <w:uiPriority w:val="7"/>
    <w:qFormat/>
    <w:rsid w:val="00946DD0"/>
    <w:pPr>
      <w:keepNext/>
      <w:suppressAutoHyphens/>
      <w:spacing w:before="120"/>
      <w:jc w:val="center"/>
    </w:pPr>
    <w:rPr>
      <w:rFonts w:ascii="Times" w:eastAsia="Times New Roman" w:hAnsi="Times" w:cs="Times New Roman"/>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946DD0"/>
    <w:rPr>
      <w:b/>
      <w:szCs w:val="26"/>
    </w:rPr>
  </w:style>
  <w:style w:type="paragraph" w:customStyle="1" w:styleId="ZNIEARTTEKSTzmtekstunieartykuowanego">
    <w:name w:val="Z/NIEART_TEKST – zm. tekstu nieartykułowanego"/>
    <w:basedOn w:val="NIEARTTEKSTtekstnieartykuowanynppreambua"/>
    <w:uiPriority w:val="38"/>
    <w:qFormat/>
    <w:rsid w:val="005635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5F7A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5F7A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5F7A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5F7A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5F7A88"/>
    <w:pPr>
      <w:ind w:left="1894"/>
    </w:pPr>
  </w:style>
  <w:style w:type="paragraph" w:customStyle="1" w:styleId="Podpis-A7">
    <w:name w:val="Podpis-A7"/>
    <w:basedOn w:val="Normalny"/>
    <w:rsid w:val="00E63BAC"/>
    <w:pPr>
      <w:widowControl/>
      <w:tabs>
        <w:tab w:val="center" w:pos="1701"/>
        <w:tab w:val="center" w:pos="6237"/>
      </w:tabs>
      <w:autoSpaceDE/>
      <w:autoSpaceDN/>
      <w:adjustRightInd/>
      <w:jc w:val="left"/>
    </w:pPr>
    <w:rPr>
      <w:rFonts w:eastAsia="Times New Roman" w:cs="Times New Roman"/>
    </w:rPr>
  </w:style>
  <w:style w:type="paragraph" w:styleId="Tekstpodstawowy">
    <w:name w:val="Body Text"/>
    <w:basedOn w:val="Normalny"/>
    <w:link w:val="TekstpodstawowyZnak"/>
    <w:rsid w:val="00E63B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E63BAC"/>
    <w:rPr>
      <w:rFonts w:ascii="Times New Roman" w:hAnsi="Times New Roman"/>
      <w:szCs w:val="20"/>
    </w:rPr>
  </w:style>
  <w:style w:type="paragraph" w:customStyle="1" w:styleId="akapit">
    <w:name w:val="akapit"/>
    <w:basedOn w:val="Normalny"/>
    <w:rsid w:val="00B1776A"/>
    <w:pPr>
      <w:widowControl/>
      <w:autoSpaceDE/>
      <w:autoSpaceDN/>
      <w:adjustRightInd/>
      <w:ind w:firstLine="851"/>
    </w:pPr>
    <w:rPr>
      <w:rFonts w:eastAsia="Times New Roman" w:cs="Times New Roman"/>
    </w:rPr>
  </w:style>
  <w:style w:type="paragraph" w:customStyle="1" w:styleId="ZWMATFIZCHEMzmwzorumatfizlubchemartykuempunktem">
    <w:name w:val="Z/W_MAT(FIZ|CHEM) – zm. wzoru mat. (fiz. lub chem.) artykułem (punktem)"/>
    <w:basedOn w:val="Normalny"/>
    <w:uiPriority w:val="38"/>
    <w:qFormat/>
    <w:rsid w:val="00A53F26"/>
    <w:pPr>
      <w:widowControl/>
      <w:autoSpaceDE/>
      <w:autoSpaceDN/>
      <w:adjustRightInd/>
      <w:ind w:left="510"/>
      <w:jc w:val="center"/>
    </w:pPr>
  </w:style>
  <w:style w:type="paragraph" w:customStyle="1" w:styleId="P1wTABELIpoziom1numeracjiwtabeli">
    <w:name w:val="P1_w_TABELI – poziom 1 numeracji w tabeli"/>
    <w:basedOn w:val="PKTpunkt"/>
    <w:uiPriority w:val="24"/>
    <w:qFormat/>
    <w:rsid w:val="00A53F26"/>
    <w:pPr>
      <w:suppressAutoHyphens w:val="0"/>
      <w:autoSpaceDE/>
      <w:autoSpaceDN/>
      <w:adjustRightInd/>
      <w:ind w:left="397" w:hanging="397"/>
    </w:pPr>
    <w:rPr>
      <w:kern w:val="24"/>
    </w:rPr>
  </w:style>
  <w:style w:type="paragraph" w:customStyle="1" w:styleId="OZNPROJEKTUwskazaniedatylubwersjiprojektu">
    <w:name w:val="OZN_PROJEKTU – wskazanie daty lub wersji projektu"/>
    <w:next w:val="OZNRODZAKTUtznustawalubrozporzdzenieiorganwydajcy"/>
    <w:qFormat/>
    <w:rsid w:val="00A53F26"/>
    <w:pPr>
      <w:jc w:val="right"/>
    </w:pPr>
    <w:rPr>
      <w:rFonts w:ascii="Times New Roman" w:eastAsiaTheme="minorEastAsia" w:hAnsi="Times New Roman" w:cs="Arial"/>
      <w:szCs w:val="20"/>
      <w:u w:val="single"/>
    </w:rPr>
  </w:style>
  <w:style w:type="character" w:customStyle="1" w:styleId="IGindeksgrny">
    <w:name w:val="_IG_ – indeks górny"/>
    <w:basedOn w:val="Domylnaczcionkaakapitu"/>
    <w:uiPriority w:val="2"/>
    <w:qFormat/>
    <w:rsid w:val="00A53F26"/>
    <w:rPr>
      <w:b w:val="0"/>
      <w:i w:val="0"/>
      <w:vanish w:val="0"/>
      <w:spacing w:val="0"/>
      <w:vertAlign w:val="superscript"/>
    </w:rPr>
  </w:style>
  <w:style w:type="character" w:customStyle="1" w:styleId="Ppogrubienie">
    <w:name w:val="_P_ – pogrubienie"/>
    <w:basedOn w:val="Domylnaczcionkaakapitu"/>
    <w:uiPriority w:val="1"/>
    <w:qFormat/>
    <w:rsid w:val="00A53F26"/>
    <w:rPr>
      <w:b/>
    </w:rPr>
  </w:style>
  <w:style w:type="paragraph" w:customStyle="1" w:styleId="TEKSTwTABELIWYRODKOWANYtekstwyrodkowanywpoziomie">
    <w:name w:val="TEKST_w_TABELI_WYŚRODKOWANY – tekst wyśrodkowany w poziomie"/>
    <w:basedOn w:val="Normalny"/>
    <w:uiPriority w:val="23"/>
    <w:qFormat/>
    <w:rsid w:val="00A53F26"/>
    <w:pPr>
      <w:widowControl/>
      <w:suppressAutoHyphens/>
      <w:jc w:val="center"/>
    </w:pPr>
    <w:rPr>
      <w:rFonts w:ascii="Times" w:hAnsi="Times"/>
      <w:bCs/>
      <w:kern w:val="24"/>
    </w:rPr>
  </w:style>
  <w:style w:type="paragraph" w:customStyle="1" w:styleId="ZLEGWMATFIZCHEMzmlegendywzorumatfizlubchemartykuempunktem">
    <w:name w:val="Z/LEG_W_MAT(FIZ|CHEM) – zm. legendy wzoru mat. (fiz. lub chem.) artykułem (punktem)"/>
    <w:basedOn w:val="Normalny"/>
    <w:uiPriority w:val="39"/>
    <w:qFormat/>
    <w:rsid w:val="00A53F26"/>
    <w:pPr>
      <w:widowControl/>
      <w:autoSpaceDE/>
      <w:autoSpaceDN/>
      <w:adjustRightInd/>
      <w:ind w:left="1815" w:hanging="794"/>
    </w:pPr>
  </w:style>
  <w:style w:type="table" w:customStyle="1" w:styleId="TABELA1zszablonu">
    <w:name w:val="TABELA 1 z szablonu"/>
    <w:basedOn w:val="Tabela-Siatka"/>
    <w:uiPriority w:val="99"/>
    <w:rsid w:val="00A53F26"/>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styleId="Tabela-Siatka">
    <w:name w:val="Table Grid"/>
    <w:basedOn w:val="Standardowy"/>
    <w:uiPriority w:val="99"/>
    <w:locked/>
    <w:rsid w:val="00A53F2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rsid w:val="00A540EE"/>
    <w:rPr>
      <w:rFonts w:ascii="Arial" w:hAnsi="Arial" w:cs="Arial"/>
      <w:b/>
      <w:bCs/>
      <w:sz w:val="26"/>
      <w:szCs w:val="26"/>
    </w:rPr>
  </w:style>
  <w:style w:type="paragraph" w:styleId="Tekstprzypisukocowego">
    <w:name w:val="endnote text"/>
    <w:basedOn w:val="Normalny"/>
    <w:link w:val="TekstprzypisukocowegoZnak"/>
    <w:uiPriority w:val="99"/>
    <w:semiHidden/>
    <w:unhideWhenUsed/>
    <w:rsid w:val="00A540EE"/>
    <w:pPr>
      <w:widowControl/>
      <w:autoSpaceDE/>
      <w:autoSpaceDN/>
      <w:adjustRightInd/>
      <w:spacing w:line="240" w:lineRule="auto"/>
      <w:jc w:val="left"/>
    </w:pPr>
    <w:rPr>
      <w:rFonts w:ascii="Calibri" w:eastAsia="Calibri" w:hAnsi="Calibri" w:cs="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A540EE"/>
    <w:rPr>
      <w:rFonts w:ascii="Calibri" w:eastAsia="Calibri" w:hAnsi="Calibri"/>
      <w:sz w:val="20"/>
      <w:szCs w:val="20"/>
      <w:lang w:eastAsia="en-US"/>
    </w:rPr>
  </w:style>
  <w:style w:type="character" w:styleId="Odwoanieprzypisukocowego">
    <w:name w:val="endnote reference"/>
    <w:uiPriority w:val="99"/>
    <w:semiHidden/>
    <w:unhideWhenUsed/>
    <w:rsid w:val="00A540EE"/>
    <w:rPr>
      <w:vertAlign w:val="superscript"/>
    </w:rPr>
  </w:style>
  <w:style w:type="paragraph" w:styleId="Akapitzlist">
    <w:name w:val="List Paragraph"/>
    <w:basedOn w:val="Normalny"/>
    <w:uiPriority w:val="34"/>
    <w:qFormat/>
    <w:rsid w:val="00A540EE"/>
    <w:pPr>
      <w:widowControl/>
      <w:autoSpaceDE/>
      <w:autoSpaceDN/>
      <w:adjustRightInd/>
      <w:spacing w:line="276" w:lineRule="auto"/>
      <w:ind w:left="720"/>
      <w:contextualSpacing/>
      <w:jc w:val="left"/>
    </w:pPr>
    <w:rPr>
      <w:rFonts w:ascii="Calibri" w:eastAsia="Calibri" w:hAnsi="Calibri" w:cs="Times New Roman"/>
      <w:sz w:val="22"/>
      <w:szCs w:val="22"/>
      <w:lang w:eastAsia="en-US"/>
    </w:rPr>
  </w:style>
  <w:style w:type="character" w:styleId="Hipercze">
    <w:name w:val="Hyperlink"/>
    <w:uiPriority w:val="99"/>
    <w:unhideWhenUsed/>
    <w:rsid w:val="00A540EE"/>
    <w:rPr>
      <w:color w:val="0000FF"/>
      <w:u w:val="single"/>
    </w:rPr>
  </w:style>
  <w:style w:type="character" w:styleId="UyteHipercze">
    <w:name w:val="FollowedHyperlink"/>
    <w:uiPriority w:val="99"/>
    <w:semiHidden/>
    <w:unhideWhenUsed/>
    <w:rsid w:val="00A540EE"/>
    <w:rPr>
      <w:color w:val="800080"/>
      <w:u w:val="single"/>
    </w:rPr>
  </w:style>
  <w:style w:type="paragraph" w:styleId="Poprawka">
    <w:name w:val="Revision"/>
    <w:hidden/>
    <w:uiPriority w:val="99"/>
    <w:semiHidden/>
    <w:rsid w:val="00A540EE"/>
    <w:pPr>
      <w:spacing w:line="240" w:lineRule="auto"/>
    </w:pPr>
    <w:rPr>
      <w:rFonts w:ascii="Calibri" w:eastAsia="Calibri" w:hAnsi="Calibri"/>
      <w:sz w:val="22"/>
      <w:szCs w:val="22"/>
      <w:lang w:eastAsia="en-US"/>
    </w:rPr>
  </w:style>
  <w:style w:type="character" w:styleId="Tekstzastpczy">
    <w:name w:val="Placeholder Text"/>
    <w:basedOn w:val="Domylnaczcionkaakapitu"/>
    <w:uiPriority w:val="99"/>
    <w:semiHidden/>
    <w:rsid w:val="00A540EE"/>
    <w:rPr>
      <w:color w:val="808080"/>
    </w:rPr>
  </w:style>
  <w:style w:type="numbering" w:customStyle="1" w:styleId="Bezlisty1">
    <w:name w:val="Bez listy1"/>
    <w:next w:val="Bezlisty"/>
    <w:uiPriority w:val="99"/>
    <w:semiHidden/>
    <w:unhideWhenUsed/>
    <w:rsid w:val="003519A6"/>
  </w:style>
  <w:style w:type="table" w:customStyle="1" w:styleId="Tabela-Siatka1">
    <w:name w:val="Tabela - Siatka1"/>
    <w:basedOn w:val="Standardowy"/>
    <w:next w:val="Tabela-Siatka"/>
    <w:uiPriority w:val="99"/>
    <w:rsid w:val="003519A6"/>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qFormat="1"/>
    <w:lsdException w:name="heading 2" w:locked="0" w:semiHidden="1" w:unhideWhenUsed="1" w:qFormat="1"/>
    <w:lsdException w:name="heading 3" w:locked="0" w:semiHidden="1" w:uiPriority="0"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D4E85"/>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qFormat/>
    <w:rsid w:val="00500752"/>
    <w:pPr>
      <w:keepNext/>
      <w:keepLines/>
      <w:numPr>
        <w:numId w:val="1"/>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qFormat/>
    <w:rsid w:val="00A540EE"/>
    <w:pPr>
      <w:keepNext/>
      <w:widowControl/>
      <w:autoSpaceDE/>
      <w:autoSpaceDN/>
      <w:adjustRightInd/>
      <w:spacing w:before="240" w:after="60" w:line="240" w:lineRule="auto"/>
      <w:jc w:val="left"/>
      <w:outlineLvl w:val="2"/>
    </w:pPr>
    <w:rPr>
      <w:rFonts w:ascii="Arial" w:eastAsia="Times New Roman" w:hAnsi="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dres-A6">
    <w:name w:val="Adres-A6"/>
    <w:basedOn w:val="Normalny"/>
    <w:next w:val="Normalny"/>
    <w:uiPriority w:val="99"/>
    <w:semiHidden/>
    <w:rsid w:val="004C3F97"/>
    <w:pPr>
      <w:spacing w:after="600"/>
      <w:ind w:left="5245"/>
    </w:pPr>
  </w:style>
  <w:style w:type="paragraph" w:customStyle="1" w:styleId="ZLITWPKTzmlitwpktartykuempunktem">
    <w:name w:val="Z/LIT_W_PKT – zm. lit. w pkt artykułem (punktem)"/>
    <w:basedOn w:val="LITlitera"/>
    <w:uiPriority w:val="33"/>
    <w:qFormat/>
    <w:rsid w:val="00295A6F"/>
    <w:pPr>
      <w:ind w:left="1497"/>
    </w:pPr>
  </w:style>
  <w:style w:type="paragraph" w:customStyle="1" w:styleId="ZTIRwPKTzmtirwpktartykuempunktem">
    <w:name w:val="Z/TIR_w_PKT – zm. tir. w pkt artykułem (punktem)"/>
    <w:basedOn w:val="TIRtiret"/>
    <w:link w:val="ZTIRwPKTzmtirwpktartykuempunktemZnak"/>
    <w:uiPriority w:val="34"/>
    <w:qFormat/>
    <w:rsid w:val="007E2CFE"/>
    <w:pPr>
      <w:ind w:left="1894"/>
    </w:pPr>
  </w:style>
  <w:style w:type="character" w:customStyle="1" w:styleId="ZTIRwPKTzmtirwpktartykuempunktemZnak">
    <w:name w:val="Z/TIR_w_PKT – zm. tir. w pkt artykułem (punktem) Znak"/>
    <w:basedOn w:val="TIRtiretZnak"/>
    <w:link w:val="ZTIRwPKTzmtirwpktartykuempunktem"/>
    <w:uiPriority w:val="34"/>
    <w:rsid w:val="00A96265"/>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6"/>
    <w:qFormat/>
    <w:rsid w:val="00295A6F"/>
    <w:pPr>
      <w:ind w:left="1021"/>
    </w:pPr>
  </w:style>
  <w:style w:type="paragraph" w:customStyle="1" w:styleId="2TIRpodwjnytiret">
    <w:name w:val="2TIR – podwójny tiret"/>
    <w:basedOn w:val="TIRtiret"/>
    <w:link w:val="2TIRpodwjnytiretZnak"/>
    <w:uiPriority w:val="71"/>
    <w:qFormat/>
    <w:rsid w:val="00295A6F"/>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6"/>
    <w:rsid w:val="00A96265"/>
    <w:rPr>
      <w:rFonts w:eastAsiaTheme="minorEastAsia" w:cs="Arial"/>
      <w:bCs/>
      <w:szCs w:val="20"/>
    </w:rPr>
  </w:style>
  <w:style w:type="character" w:customStyle="1" w:styleId="2TIRpodwjnytiretZnak">
    <w:name w:val="2TIR – podwójny tiret Znak"/>
    <w:basedOn w:val="TIRtiretZnak"/>
    <w:link w:val="2TIRpodwjnytiret"/>
    <w:uiPriority w:val="71"/>
    <w:rsid w:val="0011493E"/>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 w:val="16"/>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1"/>
    <w:qFormat/>
    <w:rsid w:val="00295A6F"/>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7"/>
    <w:qFormat/>
    <w:rsid w:val="00295A6F"/>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7"/>
    <w:rsid w:val="00A96265"/>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4"/>
    <w:qFormat/>
    <w:rsid w:val="00295A6F"/>
  </w:style>
  <w:style w:type="character" w:customStyle="1" w:styleId="ZTIRwLITzmtirwlitartykuempunktemZnak">
    <w:name w:val="Z/TIR_w_LIT – zm. tir. w lit. artykułem (punktem) Znak"/>
    <w:basedOn w:val="TIRtiretZnak"/>
    <w:link w:val="ZTIRwLITzmtirwlitartykuempunktem"/>
    <w:uiPriority w:val="34"/>
    <w:rsid w:val="00A96265"/>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7"/>
    <w:qFormat/>
    <w:rsid w:val="00295A6F"/>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7"/>
    <w:rsid w:val="00A96265"/>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D72CC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paragraph" w:customStyle="1" w:styleId="tekstwtabeli">
    <w:name w:val="tekst w tabeli"/>
    <w:basedOn w:val="Normalny"/>
    <w:link w:val="tekstwtabeliZnak"/>
    <w:uiPriority w:val="99"/>
    <w:semiHidden/>
    <w:qFormat/>
    <w:rsid w:val="004C3F97"/>
    <w:pPr>
      <w:framePr w:hSpace="141" w:wrap="around" w:vAnchor="text" w:hAnchor="margin" w:xAlign="center" w:y="175"/>
      <w:suppressAutoHyphens/>
      <w:autoSpaceDE/>
      <w:autoSpaceDN/>
      <w:adjustRightInd/>
      <w:spacing w:before="120" w:after="120"/>
      <w:jc w:val="center"/>
    </w:pPr>
    <w:rPr>
      <w:kern w:val="1"/>
      <w:lang w:eastAsia="ar-SA"/>
    </w:rPr>
  </w:style>
  <w:style w:type="character" w:customStyle="1" w:styleId="tekstwtabeliZnak">
    <w:name w:val="tekst w tabeli Znak"/>
    <w:link w:val="tekstwtabeli"/>
    <w:uiPriority w:val="99"/>
    <w:semiHidden/>
    <w:rsid w:val="004504C0"/>
    <w:rPr>
      <w:rFonts w:ascii="Arial" w:eastAsiaTheme="minorEastAsia" w:hAnsi="Arial" w:cs="Arial"/>
      <w:kern w:val="1"/>
      <w:sz w:val="20"/>
      <w:szCs w:val="20"/>
      <w:lang w:eastAsia="ar-SA"/>
    </w:rPr>
  </w:style>
  <w:style w:type="character" w:customStyle="1" w:styleId="Nagwek1Znak">
    <w:name w:val="Nagłówek 1 Znak"/>
    <w:basedOn w:val="Domylnaczcionkaakapitu"/>
    <w:link w:val="Nagwek1"/>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1"/>
    <w:qFormat/>
    <w:rsid w:val="00295A6F"/>
    <w:pPr>
      <w:ind w:left="1020"/>
    </w:pPr>
  </w:style>
  <w:style w:type="paragraph" w:customStyle="1" w:styleId="ZARTzmartartykuempunktem">
    <w:name w:val="Z/ART(§) – zm. art. (§) artykułem (punktem)"/>
    <w:basedOn w:val="ARTartustawynprozporzdzenia"/>
    <w:uiPriority w:val="30"/>
    <w:qFormat/>
    <w:rsid w:val="00295A6F"/>
    <w:pPr>
      <w:spacing w:before="0"/>
      <w:ind w:left="510"/>
    </w:pPr>
  </w:style>
  <w:style w:type="paragraph" w:customStyle="1" w:styleId="Tabela">
    <w:name w:val="Tabela"/>
    <w:next w:val="Normalny"/>
    <w:uiPriority w:val="99"/>
    <w:semiHidden/>
    <w:rsid w:val="004C3F97"/>
    <w:pPr>
      <w:widowControl w:val="0"/>
      <w:autoSpaceDE w:val="0"/>
      <w:autoSpaceDN w:val="0"/>
      <w:adjustRightInd w:val="0"/>
    </w:pPr>
    <w:rPr>
      <w:rFonts w:ascii="Arial" w:eastAsiaTheme="minorEastAsia" w:hAnsi="Arial" w:cs="Arial"/>
    </w:r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95A6F"/>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D72CC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95A6F"/>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D72CC1"/>
    <w:rPr>
      <w:rFonts w:eastAsiaTheme="minorEastAsia" w:cs="Arial"/>
      <w:b/>
      <w:bCs/>
    </w:rPr>
  </w:style>
  <w:style w:type="paragraph" w:customStyle="1" w:styleId="CZKSIGAoznaczenieiprzedmiotczcilubksigi">
    <w:name w:val="CZĘŚĆ(KSIĘGA) – oznaczenie i przedmiot części lub księgi"/>
    <w:basedOn w:val="Normalny"/>
    <w:next w:val="ARTartustawynprozporzdzenia"/>
    <w:link w:val="CZKSIGAoznaczenieiprzedmiotczcilubksigiZnak"/>
    <w:uiPriority w:val="5"/>
    <w:qFormat/>
    <w:rsid w:val="00295A6F"/>
    <w:pPr>
      <w:keepNext/>
      <w:suppressAutoHyphens/>
      <w:spacing w:before="120"/>
      <w:jc w:val="center"/>
    </w:pPr>
    <w:rPr>
      <w:rFonts w:ascii="Times" w:eastAsia="Times New Roman" w:hAnsi="Times" w:cs="Times New Roman"/>
      <w:b/>
      <w:bCs/>
      <w:caps/>
      <w:kern w:val="24"/>
      <w:szCs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D72CC1"/>
    <w:rPr>
      <w:b/>
      <w:bCs/>
      <w:caps/>
      <w:kern w:val="24"/>
    </w:rPr>
  </w:style>
  <w:style w:type="paragraph" w:customStyle="1" w:styleId="TYTDZPRZEDMprzedmiotregulacjitutuulubdziau">
    <w:name w:val="TYT(DZ)_PRZEDM – przedmiot regulacji tutułu lub działu"/>
    <w:basedOn w:val="Normalny"/>
    <w:next w:val="ARTartustawynprozporzdzenia"/>
    <w:link w:val="TYTDZPRZEDMprzedmiotregulacjitutuulubdziauZnak"/>
    <w:uiPriority w:val="7"/>
    <w:qFormat/>
    <w:rsid w:val="00295A6F"/>
    <w:pPr>
      <w:keepNext/>
      <w:suppressAutoHyphens/>
      <w:spacing w:before="120"/>
      <w:jc w:val="center"/>
    </w:pPr>
    <w:rPr>
      <w:rFonts w:ascii="Times" w:eastAsia="Times New Roman" w:hAnsi="Times" w:cs="Times New Roman"/>
      <w:b/>
      <w:szCs w:val="26"/>
    </w:rPr>
  </w:style>
  <w:style w:type="character" w:customStyle="1" w:styleId="TYTDZPRZEDMprzedmiotregulacjitutuulubdziauZnak">
    <w:name w:val="TYT(DZ)_PRZEDM – przedmiot regulacji tutułu lub działu Znak"/>
    <w:basedOn w:val="Domylnaczcionkaakapitu"/>
    <w:link w:val="TYTDZPRZEDMprzedmiotregulacjitutuulubdziau"/>
    <w:uiPriority w:val="7"/>
    <w:rsid w:val="00D72CC1"/>
    <w:rPr>
      <w:b/>
      <w:szCs w:val="26"/>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95A6F"/>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D72CC1"/>
    <w:rPr>
      <w:rFonts w:eastAsiaTheme="minorEastAsia" w:cs="Arial"/>
      <w:bCs/>
      <w:szCs w:val="20"/>
    </w:rPr>
  </w:style>
  <w:style w:type="paragraph" w:customStyle="1" w:styleId="OZNRODZAKTUtznustawalubrozporzdzenieiorganwydajcy">
    <w:name w:val="OZN_RODZ_AKTU – tzn. ustawa lub rozporządzenie i organ wydający"/>
    <w:basedOn w:val="Normalny"/>
    <w:next w:val="DATAAKTUdatauchwalenialubwydaniaaktu"/>
    <w:link w:val="OZNRODZAKTUtznustawalubrozporzdzenieiorganwydajcyZnak"/>
    <w:uiPriority w:val="5"/>
    <w:qFormat/>
    <w:rsid w:val="005635ED"/>
    <w:pPr>
      <w:keepNext/>
      <w:suppressAutoHyphens/>
      <w:spacing w:after="120"/>
      <w:jc w:val="center"/>
    </w:pPr>
    <w:rPr>
      <w:rFonts w:ascii="Times" w:eastAsia="Times New Roman" w:hAnsi="Times" w:cs="Times New Roman"/>
      <w:b/>
      <w:bCs/>
      <w:caps/>
      <w:spacing w:val="54"/>
      <w:kern w:val="24"/>
      <w:szCs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5635ED"/>
    <w:rPr>
      <w:b/>
      <w:bCs/>
      <w:caps/>
      <w:spacing w:val="54"/>
      <w:kern w:val="24"/>
    </w:rPr>
  </w:style>
  <w:style w:type="paragraph" w:customStyle="1" w:styleId="USTustnpkodeksu">
    <w:name w:val="UST(§) – ust. (§ np. kodeksu)"/>
    <w:basedOn w:val="ARTartustawynprozporzdzenia"/>
    <w:link w:val="USTustnpkodeksuZnak"/>
    <w:uiPriority w:val="15"/>
    <w:qFormat/>
    <w:rsid w:val="00295A6F"/>
    <w:pPr>
      <w:spacing w:before="0"/>
    </w:pPr>
    <w:rPr>
      <w:bCs/>
    </w:rPr>
  </w:style>
  <w:style w:type="character" w:customStyle="1" w:styleId="USTustnpkodeksuZnak">
    <w:name w:val="UST(§) – ust. (§ np. kodeksu) Znak"/>
    <w:basedOn w:val="ARTartustawynprozporzdzeniaZnak"/>
    <w:link w:val="USTustnpkodeksu"/>
    <w:uiPriority w:val="15"/>
    <w:rsid w:val="00D72CC1"/>
    <w:rPr>
      <w:rFonts w:eastAsiaTheme="minorEastAsia" w:cs="Arial"/>
      <w:bCs/>
      <w:szCs w:val="20"/>
    </w:rPr>
  </w:style>
  <w:style w:type="paragraph" w:customStyle="1" w:styleId="PKTpunkt">
    <w:name w:val="PKT – punkt"/>
    <w:basedOn w:val="USTustnpkodeksu"/>
    <w:link w:val="PKTpunktZnak"/>
    <w:uiPriority w:val="13"/>
    <w:qFormat/>
    <w:rsid w:val="00295A6F"/>
    <w:pPr>
      <w:ind w:left="510" w:hanging="510"/>
    </w:pPr>
  </w:style>
  <w:style w:type="character" w:customStyle="1" w:styleId="PKTpunktZnak">
    <w:name w:val="PKT – punkt Znak"/>
    <w:basedOn w:val="Domylnaczcionkaakapitu"/>
    <w:link w:val="PKTpunkt"/>
    <w:uiPriority w:val="16"/>
    <w:locked/>
    <w:rsid w:val="00D72CC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95A6F"/>
    <w:pPr>
      <w:ind w:left="0" w:firstLine="0"/>
    </w:pPr>
  </w:style>
  <w:style w:type="character" w:customStyle="1" w:styleId="CZWSPPKTczwsplnapunktwZnak">
    <w:name w:val="CZ_WSP_PKT – część wspólna punktów Znak"/>
    <w:basedOn w:val="PKTpunktZnak"/>
    <w:link w:val="CZWSPPKTczwsplnapunktw"/>
    <w:uiPriority w:val="19"/>
    <w:rsid w:val="00A96265"/>
    <w:rPr>
      <w:rFonts w:eastAsiaTheme="minorEastAsia" w:cs="Arial"/>
      <w:bCs/>
      <w:szCs w:val="20"/>
    </w:rPr>
  </w:style>
  <w:style w:type="paragraph" w:customStyle="1" w:styleId="LITlitera">
    <w:name w:val="LIT – litera"/>
    <w:basedOn w:val="PKTpunkt"/>
    <w:link w:val="LITliteraZnak"/>
    <w:uiPriority w:val="14"/>
    <w:qFormat/>
    <w:rsid w:val="00295A6F"/>
    <w:pPr>
      <w:ind w:left="986" w:hanging="476"/>
    </w:pPr>
  </w:style>
  <w:style w:type="character" w:customStyle="1" w:styleId="LITliteraZnak">
    <w:name w:val="LIT – litera Znak"/>
    <w:basedOn w:val="PKTpunktZnak"/>
    <w:link w:val="LITlitera"/>
    <w:uiPriority w:val="17"/>
    <w:rsid w:val="00D72CC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95A6F"/>
    <w:pPr>
      <w:ind w:left="510" w:firstLine="0"/>
    </w:pPr>
    <w:rPr>
      <w:szCs w:val="24"/>
    </w:rPr>
  </w:style>
  <w:style w:type="character" w:customStyle="1" w:styleId="CZWSPLITczwsplnaliterZnak">
    <w:name w:val="CZ_WSP_LIT – część wspólna liter Znak"/>
    <w:basedOn w:val="LITliteraZnak"/>
    <w:link w:val="CZWSPLITczwsplnaliter"/>
    <w:uiPriority w:val="20"/>
    <w:rsid w:val="00A96265"/>
    <w:rPr>
      <w:rFonts w:eastAsiaTheme="minorEastAsia" w:cs="Arial"/>
      <w:bCs/>
      <w:szCs w:val="20"/>
    </w:rPr>
  </w:style>
  <w:style w:type="paragraph" w:customStyle="1" w:styleId="TIRtiret">
    <w:name w:val="TIR – tiret"/>
    <w:basedOn w:val="LITlitera"/>
    <w:link w:val="TIRtiretZnak"/>
    <w:uiPriority w:val="18"/>
    <w:qFormat/>
    <w:rsid w:val="00295A6F"/>
    <w:pPr>
      <w:ind w:left="1384" w:hanging="397"/>
    </w:pPr>
  </w:style>
  <w:style w:type="character" w:customStyle="1" w:styleId="TIRtiretZnak">
    <w:name w:val="TIR – tiret Znak"/>
    <w:basedOn w:val="Domylnaczcionkaakapitu"/>
    <w:link w:val="TIRtiret"/>
    <w:uiPriority w:val="18"/>
    <w:rsid w:val="00D72CC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95A6F"/>
    <w:pPr>
      <w:ind w:left="987" w:firstLine="0"/>
    </w:pPr>
  </w:style>
  <w:style w:type="character" w:customStyle="1" w:styleId="CZWSPTIRczwsplnatiretZnak">
    <w:name w:val="CZ_WSP_TIR – część wspólna tiret Znak"/>
    <w:basedOn w:val="TIRtiretZnak"/>
    <w:link w:val="CZWSPTIRczwsplnatiret"/>
    <w:uiPriority w:val="21"/>
    <w:rsid w:val="00A96265"/>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95A6F"/>
    <w:pPr>
      <w:ind w:left="510" w:right="510" w:firstLine="0"/>
      <w:mirrorIndents/>
    </w:pPr>
  </w:style>
  <w:style w:type="character" w:customStyle="1" w:styleId="CYTcytatnpprzysigiZnak">
    <w:name w:val="CYT – cytat np. przysięgi Znak"/>
    <w:link w:val="CYTcytatnpprzysigi"/>
    <w:uiPriority w:val="23"/>
    <w:locked/>
    <w:rsid w:val="00A96265"/>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95A6F"/>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D72CC1"/>
    <w:rPr>
      <w:rFonts w:eastAsiaTheme="minorEastAsia"/>
      <w:b/>
      <w:bCs/>
    </w:rPr>
  </w:style>
  <w:style w:type="paragraph" w:customStyle="1" w:styleId="ZLITzmlitartykuempunktem">
    <w:name w:val="Z/LIT – zm. lit. artykułem (punktem)"/>
    <w:basedOn w:val="LITlitera"/>
    <w:uiPriority w:val="33"/>
    <w:qFormat/>
    <w:rsid w:val="00295A6F"/>
  </w:style>
  <w:style w:type="paragraph" w:customStyle="1" w:styleId="ZLITCZWSPTIRwLITzmczciwsptirwlitliter">
    <w:name w:val="Z_LIT/CZ_WSP_TIR_w_LIT – zm. części wsp. tir. w lit. literą"/>
    <w:basedOn w:val="CZWSPTIRczwsplnatiret"/>
    <w:next w:val="LITlitera"/>
    <w:uiPriority w:val="49"/>
    <w:qFormat/>
    <w:rsid w:val="00295A6F"/>
    <w:pPr>
      <w:ind w:left="1463"/>
    </w:pPr>
  </w:style>
  <w:style w:type="paragraph" w:customStyle="1" w:styleId="ZLITTIRwLITzmtirwlitliter">
    <w:name w:val="Z_LIT/TIR_w_LIT – zm. tir. w lit. literą"/>
    <w:basedOn w:val="TIRtiret"/>
    <w:uiPriority w:val="46"/>
    <w:qFormat/>
    <w:rsid w:val="00295A6F"/>
    <w:pPr>
      <w:ind w:left="1860"/>
    </w:pPr>
  </w:style>
  <w:style w:type="paragraph" w:customStyle="1" w:styleId="TYTDZOZNoznaczenietytuulubdziau">
    <w:name w:val="TYT(DZ)_OZN – oznaczenie tytułu lub działu"/>
    <w:next w:val="TYTDZPRZEDMprzedmiotregulacjitutuulubdziau"/>
    <w:link w:val="TYTDZOZNoznaczenietytuulubdziauZnak"/>
    <w:uiPriority w:val="6"/>
    <w:qFormat/>
    <w:rsid w:val="00295A6F"/>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basedOn w:val="Normalny"/>
    <w:link w:val="WMATFIZCHEMwzorymatfizlubchemiichlegendyZnak"/>
    <w:uiPriority w:val="22"/>
    <w:qFormat/>
    <w:rsid w:val="00295A6F"/>
    <w:pPr>
      <w:ind w:left="510"/>
    </w:pPr>
    <w:rPr>
      <w:rFonts w:ascii="Times" w:eastAsia="Times New Roman" w:hAnsi="Times" w:cs="Times New Roman"/>
      <w:szCs w:val="24"/>
    </w:rPr>
  </w:style>
  <w:style w:type="character" w:customStyle="1" w:styleId="TYTDZOZNoznaczenietytuulubdziauZnak">
    <w:name w:val="TYT(DZ)_OZN – oznaczenie tytułu lub działu Znak"/>
    <w:basedOn w:val="Domylnaczcionkaakapitu"/>
    <w:link w:val="TYTDZOZNoznaczenietytuulubdziau"/>
    <w:uiPriority w:val="6"/>
    <w:rsid w:val="00D72CC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A96265"/>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28"/>
    <w:qFormat/>
    <w:rsid w:val="00295A6F"/>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28"/>
    <w:rsid w:val="005F7A88"/>
    <w:rPr>
      <w:rFonts w:eastAsiaTheme="minorEastAsia" w:cs="Arial"/>
      <w:bCs/>
      <w:caps/>
      <w:kern w:val="24"/>
    </w:rPr>
  </w:style>
  <w:style w:type="paragraph" w:customStyle="1" w:styleId="ZTYTDZPRZEDMzmprzedmtytuulubdziauartykuempunktem">
    <w:name w:val="Z/TYT(DZ)_PRZEDM – zm. przedm. tytułu lub działu artykułem (punktem)"/>
    <w:basedOn w:val="TYTDZPRZEDMprzedmiotregulacjitutuulubdziau"/>
    <w:next w:val="ZARTzmartartykuempunktem"/>
    <w:link w:val="ZTYTDZPRZEDMzmprzedmtytuulubdziauartykuempunktemZnak"/>
    <w:uiPriority w:val="28"/>
    <w:qFormat/>
    <w:rsid w:val="00295A6F"/>
    <w:pPr>
      <w:spacing w:before="0"/>
      <w:ind w:left="510"/>
    </w:pPr>
    <w:rPr>
      <w:b w:val="0"/>
    </w:rPr>
  </w:style>
  <w:style w:type="character" w:customStyle="1" w:styleId="ZTYTDZPRZEDMzmprzedmtytuulubdziauartykuempunktemZnak">
    <w:name w:val="Z/TYT(DZ)_PRZEDM – zm. przedm. tytułu lub działu artykułem (punktem) Znak"/>
    <w:basedOn w:val="TYTDZPRZEDMprzedmiotregulacjitutuulubdziauZnak"/>
    <w:link w:val="ZTYTDZPRZEDMzmprzedmtytuulubdziauartykuempunktem"/>
    <w:uiPriority w:val="28"/>
    <w:rsid w:val="005F7A88"/>
    <w:rPr>
      <w:b/>
      <w:szCs w:val="26"/>
    </w:rPr>
  </w:style>
  <w:style w:type="paragraph" w:customStyle="1" w:styleId="ZTIRzmtirartykuempunktem">
    <w:name w:val="Z/TIR – zm. tir. artykułem (punktem)"/>
    <w:basedOn w:val="TIRtiret"/>
    <w:next w:val="PKTpunkt"/>
    <w:uiPriority w:val="34"/>
    <w:qFormat/>
    <w:rsid w:val="00295A6F"/>
    <w:pPr>
      <w:ind w:left="907"/>
    </w:pPr>
  </w:style>
  <w:style w:type="paragraph" w:customStyle="1" w:styleId="ZCZWSPPKTzmczciwsppktartykuempunktem">
    <w:name w:val="Z/CZ_WSP_PKT – zm. części wsp. pkt artykułem (punktem)"/>
    <w:basedOn w:val="CZWSPPKTczwsplnapunktw"/>
    <w:next w:val="ZARTzmartartykuempunktem"/>
    <w:uiPriority w:val="35"/>
    <w:qFormat/>
    <w:rsid w:val="00295A6F"/>
    <w:pPr>
      <w:ind w:left="510"/>
    </w:pPr>
  </w:style>
  <w:style w:type="paragraph" w:customStyle="1" w:styleId="ZZLITzmianazmlit">
    <w:name w:val="ZZ/LIT – zmiana zm. lit."/>
    <w:basedOn w:val="ZZPKTzmianazmpkt"/>
    <w:uiPriority w:val="61"/>
    <w:qFormat/>
    <w:rsid w:val="007A5373"/>
    <w:pPr>
      <w:ind w:left="2370" w:hanging="476"/>
    </w:pPr>
  </w:style>
  <w:style w:type="paragraph" w:customStyle="1" w:styleId="ZZTIRzmianazmtir">
    <w:name w:val="ZZ/TIR – zmiana zm. tir."/>
    <w:basedOn w:val="ZZLITzmianazmlit"/>
    <w:uiPriority w:val="61"/>
    <w:qFormat/>
    <w:rsid w:val="007A5373"/>
    <w:pPr>
      <w:ind w:left="2291" w:hanging="397"/>
    </w:pPr>
  </w:style>
  <w:style w:type="paragraph" w:customStyle="1" w:styleId="ZROZDZODDZOZNzmoznrozdzoddzartykuempunktem">
    <w:name w:val="Z/ROZDZ(ODDZ)_OZN – zm. ozn. rozdz. (oddz.) artykułem (punktem)"/>
    <w:basedOn w:val="Normalny"/>
    <w:next w:val="ZROZDZODDZPRZEDMzmprzedmrozdzoddzartykuempunktem"/>
    <w:link w:val="ZROZDZODDZOZNzmoznrozdzoddzartykuempunktemZnak"/>
    <w:uiPriority w:val="29"/>
    <w:qFormat/>
    <w:rsid w:val="005F7A88"/>
    <w:pPr>
      <w:keepNext/>
      <w:widowControl/>
      <w:suppressAutoHyphens/>
      <w:autoSpaceDE/>
      <w:autoSpaceDN/>
      <w:adjustRightInd/>
      <w:ind w:left="510"/>
      <w:jc w:val="center"/>
    </w:pPr>
    <w:rPr>
      <w:rFonts w:ascii="Times" w:hAnsi="Times"/>
      <w:bCs/>
      <w:kern w:val="24"/>
      <w:szCs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29"/>
    <w:rsid w:val="005F7A88"/>
    <w:rPr>
      <w:rFonts w:eastAsiaTheme="minorEastAsia" w:cs="Arial"/>
      <w:bCs/>
      <w:kern w:val="24"/>
    </w:rPr>
  </w:style>
  <w:style w:type="character" w:customStyle="1" w:styleId="ZPKTzmpktartykuempunktemZnak">
    <w:name w:val="Z/PKT – zm. pkt artykułem (punktem) Znak"/>
    <w:basedOn w:val="PKTpunktZnak"/>
    <w:link w:val="ZPKTzmpktartykuempunktem"/>
    <w:uiPriority w:val="32"/>
    <w:rsid w:val="00A96265"/>
    <w:rPr>
      <w:rFonts w:eastAsiaTheme="minorEastAsia" w:cs="Arial"/>
      <w:bCs/>
      <w:szCs w:val="20"/>
    </w:rPr>
  </w:style>
  <w:style w:type="paragraph" w:customStyle="1" w:styleId="ZLITUSTzmustliter">
    <w:name w:val="Z_LIT/UST(§) – zm. ust. (§) literą"/>
    <w:basedOn w:val="USTustnpkodeksu"/>
    <w:uiPriority w:val="46"/>
    <w:qFormat/>
    <w:rsid w:val="00295A6F"/>
    <w:pPr>
      <w:ind w:left="987"/>
    </w:pPr>
  </w:style>
  <w:style w:type="paragraph" w:customStyle="1" w:styleId="ZLITPKTzmpktliter">
    <w:name w:val="Z_LIT/PKT – zm. pkt literą"/>
    <w:basedOn w:val="PKTpunkt"/>
    <w:uiPriority w:val="44"/>
    <w:qFormat/>
    <w:rsid w:val="00295A6F"/>
    <w:pPr>
      <w:ind w:left="1497"/>
    </w:pPr>
  </w:style>
  <w:style w:type="paragraph" w:customStyle="1" w:styleId="ZZCZWSPPKTzmianazmczciwsppkt">
    <w:name w:val="ZZ/CZ_WSP_PKT – zmiana. zm. części wsp. pkt"/>
    <w:basedOn w:val="ZZARTzmianazmart"/>
    <w:next w:val="ZPKTzmpktartykuempunktem"/>
    <w:uiPriority w:val="65"/>
    <w:qFormat/>
    <w:rsid w:val="007A5373"/>
    <w:pPr>
      <w:ind w:firstLine="0"/>
    </w:pPr>
  </w:style>
  <w:style w:type="paragraph" w:customStyle="1" w:styleId="ZLITLITzmlitliter">
    <w:name w:val="Z_LIT/LIT – zm. lit. literą"/>
    <w:basedOn w:val="LITlitera"/>
    <w:uiPriority w:val="45"/>
    <w:qFormat/>
    <w:rsid w:val="00295A6F"/>
    <w:pPr>
      <w:ind w:left="1463"/>
    </w:pPr>
  </w:style>
  <w:style w:type="paragraph" w:customStyle="1" w:styleId="ZLITCZWSPPKTzmczciwsppktliter">
    <w:name w:val="Z_LIT/CZ_WSP_PKT – zm. części wsp. pkt literą"/>
    <w:basedOn w:val="CZWSPLITczwsplnaliter"/>
    <w:next w:val="LITlitera"/>
    <w:uiPriority w:val="48"/>
    <w:qFormat/>
    <w:rsid w:val="00295A6F"/>
    <w:pPr>
      <w:ind w:left="987"/>
    </w:pPr>
  </w:style>
  <w:style w:type="paragraph" w:customStyle="1" w:styleId="ZLITTIRzmtirliter">
    <w:name w:val="Z_LIT/TIR – zm. tir. literą"/>
    <w:basedOn w:val="TIRtiret"/>
    <w:uiPriority w:val="46"/>
    <w:qFormat/>
    <w:rsid w:val="00295A6F"/>
  </w:style>
  <w:style w:type="paragraph" w:customStyle="1" w:styleId="ZZCZWSPLITwPKTzmianazmczciwsplitwpkt">
    <w:name w:val="ZZ/CZ_WSP_LIT_w_PKT – zmiana zm. części wsp. lit. w pkt"/>
    <w:basedOn w:val="ZZLITwPKTzmianazmlitwpkt"/>
    <w:uiPriority w:val="66"/>
    <w:qFormat/>
    <w:rsid w:val="00F87802"/>
    <w:pPr>
      <w:ind w:left="2404" w:firstLine="0"/>
    </w:pPr>
  </w:style>
  <w:style w:type="paragraph" w:customStyle="1" w:styleId="ZLITLITwPKTzmlitwpktliter">
    <w:name w:val="Z_LIT/LIT_w_PKT – zm. lit. w pkt literą"/>
    <w:basedOn w:val="LITlitera"/>
    <w:uiPriority w:val="45"/>
    <w:qFormat/>
    <w:rsid w:val="00295A6F"/>
    <w:pPr>
      <w:ind w:left="1973"/>
    </w:pPr>
  </w:style>
  <w:style w:type="paragraph" w:customStyle="1" w:styleId="ZLITCZWSPLITwPKTzmczciwsplitwpktliter">
    <w:name w:val="Z_LIT/CZ_WSP_LIT_w_PKT – zm. części wsp. lit. w pkt literą"/>
    <w:basedOn w:val="CZWSPLITczwsplnaliter"/>
    <w:next w:val="LITlitera"/>
    <w:uiPriority w:val="49"/>
    <w:qFormat/>
    <w:rsid w:val="00295A6F"/>
    <w:pPr>
      <w:ind w:left="1497"/>
    </w:pPr>
  </w:style>
  <w:style w:type="paragraph" w:customStyle="1" w:styleId="ZLITTIRwPKTzmtirwpktliter">
    <w:name w:val="Z_LIT/TIR_w_PKT – zm. tir. w pkt literą"/>
    <w:basedOn w:val="TIRtiret"/>
    <w:uiPriority w:val="46"/>
    <w:qFormat/>
    <w:rsid w:val="00295A6F"/>
    <w:pPr>
      <w:ind w:left="2370"/>
    </w:pPr>
  </w:style>
  <w:style w:type="paragraph" w:customStyle="1" w:styleId="ZLITCZWSPTIRwPKTzmczciwsptirwpktliter">
    <w:name w:val="Z_LIT/CZ_WSP_TIR_w_PKT – zm. części wsp. tir. w pkt literą"/>
    <w:basedOn w:val="CZWSPTIRczwsplnatiret"/>
    <w:next w:val="LITlitera"/>
    <w:uiPriority w:val="49"/>
    <w:qFormat/>
    <w:rsid w:val="00295A6F"/>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4"/>
    <w:qFormat/>
    <w:rsid w:val="00295A6F"/>
    <w:pPr>
      <w:ind w:left="1859"/>
    </w:pPr>
  </w:style>
  <w:style w:type="character" w:customStyle="1" w:styleId="ZTIRLITzmlittiretZnak">
    <w:name w:val="Z_TIR/LIT – zm. lit. tiret Znak"/>
    <w:basedOn w:val="LITliteraZnak"/>
    <w:link w:val="ZTIRLITzmlittiret"/>
    <w:uiPriority w:val="54"/>
    <w:rsid w:val="005F7A88"/>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95A6F"/>
    <w:pPr>
      <w:ind w:left="1383"/>
    </w:pPr>
  </w:style>
  <w:style w:type="character" w:customStyle="1" w:styleId="ZTIRCZWSPPKTzmczciwsppkttiretZnak">
    <w:name w:val="Z_TIR/CZ_WSP_PKT – zm. części wsp. pkt tiret Znak"/>
    <w:basedOn w:val="CZWSPLITczwsplnaliterZnak"/>
    <w:link w:val="ZTIRCZWSPPKTzmczciwsppkttiret"/>
    <w:uiPriority w:val="56"/>
    <w:rsid w:val="005F7A88"/>
    <w:rPr>
      <w:rFonts w:eastAsiaTheme="minorEastAsia" w:cs="Arial"/>
      <w:bCs/>
      <w:szCs w:val="20"/>
    </w:rPr>
  </w:style>
  <w:style w:type="paragraph" w:customStyle="1" w:styleId="ZTIRTIRzmtirtiret">
    <w:name w:val="Z_TIR/TIR – zm. tir. tiret"/>
    <w:basedOn w:val="TIRtiret"/>
    <w:link w:val="ZTIRTIRzmtirtiretZnak"/>
    <w:uiPriority w:val="54"/>
    <w:qFormat/>
    <w:rsid w:val="00295A6F"/>
    <w:pPr>
      <w:ind w:left="1780"/>
    </w:pPr>
  </w:style>
  <w:style w:type="character" w:customStyle="1" w:styleId="ZTIRTIRzmtirtiretZnak">
    <w:name w:val="Z_TIR/TIR – zm. tir. tiret Znak"/>
    <w:basedOn w:val="TIRtiretZnak"/>
    <w:link w:val="ZTIRTIRzmtirtiret"/>
    <w:uiPriority w:val="54"/>
    <w:rsid w:val="005F7A88"/>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680058"/>
    <w:pPr>
      <w:ind w:left="2880" w:firstLine="0"/>
    </w:pPr>
  </w:style>
  <w:style w:type="paragraph" w:customStyle="1" w:styleId="ZZTIRwLITzmianazmtirwlit">
    <w:name w:val="ZZ/TIR_w_LIT – zmiana zm. tir. w lit."/>
    <w:basedOn w:val="ZZTIRzmianazmtir"/>
    <w:uiPriority w:val="61"/>
    <w:qFormat/>
    <w:rsid w:val="00037E1A"/>
    <w:pPr>
      <w:ind w:left="2767"/>
    </w:pPr>
  </w:style>
  <w:style w:type="paragraph" w:customStyle="1" w:styleId="ZTIRTIRwLITzmtirwlittiret">
    <w:name w:val="Z_TIR/TIR_w_LIT – zm. tir. w lit. tiret"/>
    <w:basedOn w:val="TIRtiret"/>
    <w:link w:val="ZTIRTIRwLITzmtirwlittiretZnak"/>
    <w:uiPriority w:val="54"/>
    <w:qFormat/>
    <w:rsid w:val="00295A6F"/>
    <w:pPr>
      <w:ind w:left="2257"/>
    </w:pPr>
  </w:style>
  <w:style w:type="character" w:customStyle="1" w:styleId="ZTIRTIRwLITzmtirwlittiretZnak">
    <w:name w:val="Z_TIR/TIR_w_LIT – zm. tir. w lit. tiret Znak"/>
    <w:basedOn w:val="TIRtiretZnak"/>
    <w:link w:val="ZTIRTIRwLITzmtirwlittiret"/>
    <w:uiPriority w:val="54"/>
    <w:rsid w:val="005F7A88"/>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7"/>
    <w:qFormat/>
    <w:rsid w:val="00295A6F"/>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7"/>
    <w:rsid w:val="005F7A88"/>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95A6F"/>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11493E"/>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95A6F"/>
    <w:pPr>
      <w:ind w:left="907"/>
    </w:pPr>
  </w:style>
  <w:style w:type="character" w:customStyle="1" w:styleId="Z2TIRzmpodwtirartykuempunktemZnak">
    <w:name w:val="Z/2TIR – zm. podw. tir. artykułem (punktem) Znak"/>
    <w:basedOn w:val="TIRtiretZnak"/>
    <w:link w:val="Z2TIRzmpodwtirartykuempunktem"/>
    <w:uiPriority w:val="71"/>
    <w:rsid w:val="0011493E"/>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680058"/>
    <w:pPr>
      <w:ind w:left="2370" w:firstLine="0"/>
    </w:pPr>
  </w:style>
  <w:style w:type="paragraph" w:customStyle="1" w:styleId="ZLIT2TIRzmpodwtirliter">
    <w:name w:val="Z_LIT/2TIR – zm. podw. tir. literą"/>
    <w:basedOn w:val="TIRtiret"/>
    <w:link w:val="ZLIT2TIRzmpodwtirliterZnak"/>
    <w:uiPriority w:val="75"/>
    <w:qFormat/>
    <w:rsid w:val="00295A6F"/>
  </w:style>
  <w:style w:type="character" w:customStyle="1" w:styleId="ZLIT2TIRzmpodwtirliterZnak">
    <w:name w:val="Z_LIT/2TIR – zm. podw. tir. literą Znak"/>
    <w:basedOn w:val="TIRtiretZnak"/>
    <w:link w:val="ZLIT2TIRzmpodwtirliter"/>
    <w:uiPriority w:val="75"/>
    <w:rsid w:val="0011493E"/>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95A6F"/>
    <w:pPr>
      <w:ind w:left="1780"/>
    </w:pPr>
  </w:style>
  <w:style w:type="character" w:customStyle="1" w:styleId="ZTIR2TIRzmpodwtirtiretZnak">
    <w:name w:val="Z_TIR/2TIR – zm. podw. tir. tiret Znak"/>
    <w:basedOn w:val="TIRtiretZnak"/>
    <w:link w:val="ZTIR2TIRzmpodwtirtiret"/>
    <w:uiPriority w:val="80"/>
    <w:rsid w:val="0011493E"/>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95A6F"/>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11493E"/>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95A6F"/>
    <w:pPr>
      <w:ind w:left="2688"/>
    </w:pPr>
  </w:style>
  <w:style w:type="character" w:customStyle="1" w:styleId="Z2TIRwPKTzmpodwtirwpktartykuempunktemZnak">
    <w:name w:val="Z/2TIR_w_PKT – zm. podw. tir. w pkt artykułem (punktem) Znak"/>
    <w:basedOn w:val="TIRtiretZnak"/>
    <w:link w:val="Z2TIRwPKTzmpodwtirwpktartykuempunktem"/>
    <w:uiPriority w:val="72"/>
    <w:rsid w:val="0011493E"/>
    <w:rPr>
      <w:rFonts w:eastAsiaTheme="minorEastAsia" w:cs="Arial"/>
      <w:bCs/>
      <w:szCs w:val="20"/>
    </w:rPr>
  </w:style>
  <w:style w:type="paragraph" w:customStyle="1" w:styleId="ZTIRPKTzmpkttiret">
    <w:name w:val="Z_TIR/PKT – zm. pkt tiret"/>
    <w:basedOn w:val="PKTpunkt"/>
    <w:link w:val="ZTIRPKTzmpkttiretZnak"/>
    <w:uiPriority w:val="53"/>
    <w:qFormat/>
    <w:rsid w:val="00295A6F"/>
    <w:pPr>
      <w:ind w:left="1893"/>
    </w:pPr>
  </w:style>
  <w:style w:type="character" w:customStyle="1" w:styleId="ZTIRPKTzmpkttiretZnak">
    <w:name w:val="Z_TIR/PKT – zm. pkt tiret Znak"/>
    <w:basedOn w:val="PKTpunktZnak"/>
    <w:link w:val="ZTIRPKTzmpkttiret"/>
    <w:uiPriority w:val="53"/>
    <w:rsid w:val="005F7A88"/>
    <w:rPr>
      <w:rFonts w:eastAsiaTheme="minorEastAsia" w:cs="Arial"/>
      <w:bCs/>
      <w:szCs w:val="20"/>
    </w:rPr>
  </w:style>
  <w:style w:type="paragraph" w:customStyle="1" w:styleId="ZTIRLITwPKTzmlitwpkttiret">
    <w:name w:val="Z_TIR/LIT_w_PKT – zm. lit. w pkt tiret"/>
    <w:basedOn w:val="LITlitera"/>
    <w:link w:val="ZTIRLITwPKTzmlitwpkttiretZnak"/>
    <w:uiPriority w:val="54"/>
    <w:qFormat/>
    <w:rsid w:val="00295A6F"/>
    <w:pPr>
      <w:ind w:left="2336"/>
    </w:pPr>
  </w:style>
  <w:style w:type="character" w:customStyle="1" w:styleId="ZTIRLITwPKTzmlitwpkttiretZnak">
    <w:name w:val="Z_TIR/LIT_w_PKT – zm. lit. w pkt tiret Znak"/>
    <w:basedOn w:val="LITliteraZnak"/>
    <w:link w:val="ZTIRLITwPKTzmlitwpkttiret"/>
    <w:uiPriority w:val="54"/>
    <w:rsid w:val="005F7A88"/>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7"/>
    <w:qFormat/>
    <w:rsid w:val="00295A6F"/>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7"/>
    <w:rsid w:val="005F7A88"/>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95A6F"/>
    <w:pPr>
      <w:ind w:left="2654"/>
    </w:pPr>
  </w:style>
  <w:style w:type="character" w:customStyle="1" w:styleId="ZTIR2TIRwLITzmpodwtirwlittiretZnak">
    <w:name w:val="Z_TIR/2TIR_w_LIT – zm. podw. tir. w lit. tiret Znak"/>
    <w:basedOn w:val="TIRtiretZnak"/>
    <w:link w:val="ZTIR2TIRwLITzmpodwtirwlittiret"/>
    <w:uiPriority w:val="81"/>
    <w:rsid w:val="0011493E"/>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95A6F"/>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11493E"/>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95A6F"/>
    <w:pPr>
      <w:ind w:left="2177"/>
    </w:pPr>
  </w:style>
  <w:style w:type="character" w:customStyle="1" w:styleId="ZTIR2TIRwTIRzmpodwtirwtirtiretZnak">
    <w:name w:val="Z_TIR/2TIR_w_TIR – zm. podw. tir. w tir. tiret Znak"/>
    <w:basedOn w:val="TIRtiretZnak"/>
    <w:link w:val="ZTIR2TIRwTIRzmpodwtirwtirtiret"/>
    <w:uiPriority w:val="80"/>
    <w:rsid w:val="0011493E"/>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95A6F"/>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11493E"/>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95A6F"/>
    <w:pPr>
      <w:ind w:left="2256"/>
    </w:pPr>
  </w:style>
  <w:style w:type="character" w:customStyle="1" w:styleId="Z2TIRLITzmlitpodwjnymtiretZnak">
    <w:name w:val="Z_2TIR/LIT – zm. lit. podwójnym tiret Znak"/>
    <w:basedOn w:val="LITliteraZnak"/>
    <w:link w:val="Z2TIRLITzmlitpodwjnymtiret"/>
    <w:uiPriority w:val="83"/>
    <w:rsid w:val="0011493E"/>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435D26"/>
    <w:pPr>
      <w:ind w:left="2688"/>
    </w:pPr>
  </w:style>
  <w:style w:type="paragraph" w:customStyle="1" w:styleId="ZZ2TIRwLITzmianazmpodwtirwlit">
    <w:name w:val="ZZ/2TIR_w_LIT – zmiana zm. podw. tir. w lit."/>
    <w:basedOn w:val="ZZ2TIRwTIRzmianazmpodwtirwtir"/>
    <w:uiPriority w:val="91"/>
    <w:qFormat/>
    <w:rsid w:val="00435D26"/>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95A6F"/>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11493E"/>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95A6F"/>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11493E"/>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435D26"/>
    <w:pPr>
      <w:ind w:left="3674"/>
    </w:pPr>
  </w:style>
  <w:style w:type="paragraph" w:customStyle="1" w:styleId="ZZCZWSP2TIRwTIRzmianazmczciwsppodwtirwtir">
    <w:name w:val="ZZ/CZ_WSP_2TIR_w_TIR – zmiana zm. części wsp. podw. tir. w tir."/>
    <w:basedOn w:val="ZZ2TIRwLITzmianazmpodwtirwlit"/>
    <w:uiPriority w:val="95"/>
    <w:qFormat/>
    <w:rsid w:val="00435D26"/>
    <w:pPr>
      <w:ind w:left="2767"/>
    </w:pPr>
  </w:style>
  <w:style w:type="paragraph" w:customStyle="1" w:styleId="Z2TIR2TIRwTIRzmpodwtirwtirpodwjnymtiret">
    <w:name w:val="Z_2TIR/2TIR_w_TIR – zm. podw. tir. w tir. podwójnym tiret"/>
    <w:basedOn w:val="TIRtiret"/>
    <w:link w:val="Z2TIR2TIRwTIRzmpodwtirwtirpodwjnymtiretZnak"/>
    <w:uiPriority w:val="84"/>
    <w:qFormat/>
    <w:rsid w:val="00295A6F"/>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11493E"/>
    <w:rPr>
      <w:rFonts w:eastAsiaTheme="minorEastAsia" w:cs="Arial"/>
      <w:bCs/>
      <w:szCs w:val="20"/>
    </w:rPr>
  </w:style>
  <w:style w:type="paragraph" w:customStyle="1" w:styleId="Z2TIRCZWSP2TIRwTIRzmczciwsppodwtiretwtiretpodwjnymtiret">
    <w:name w:val="Z_2TIR/CZ_WSP_2TIR_w_TIR – zm. części wsp. podw. tiret w tiret podwójnym tiret"/>
    <w:basedOn w:val="CZWSPTIRczwsplnatiret"/>
    <w:next w:val="2TIRpodwjnytiret"/>
    <w:link w:val="Z2TIRCZWSP2TIRwTIRzmczciwsppodwtiretwtiretpodwjnymtiretZnak"/>
    <w:uiPriority w:val="86"/>
    <w:qFormat/>
    <w:rsid w:val="00295A6F"/>
    <w:pPr>
      <w:ind w:left="2177"/>
    </w:pPr>
  </w:style>
  <w:style w:type="character" w:customStyle="1" w:styleId="Z2TIRCZWSP2TIRwTIRzmczciwsppodwtiretwtiretpodwjnymtiretZnak">
    <w:name w:val="Z_2TIR/CZ_WSP_2TIR_w_TIR – zm. części wsp. podw. tiret w tiret podwójnym tiret Znak"/>
    <w:basedOn w:val="CZWSPTIRczwsplnatiretZnak"/>
    <w:link w:val="Z2TIRCZWSP2TIRwTIRzmczciwsppodwtiretwtiretpodwjnymtiret"/>
    <w:uiPriority w:val="86"/>
    <w:rsid w:val="0011493E"/>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95A6F"/>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11493E"/>
    <w:rPr>
      <w:rFonts w:eastAsiaTheme="minorEastAsia" w:cs="Arial"/>
      <w:bCs/>
      <w:szCs w:val="20"/>
    </w:rPr>
  </w:style>
  <w:style w:type="paragraph" w:customStyle="1" w:styleId="Z2TIRCZWSP2TIRwLITzmczciwsppodwtiretwlitpodwjnymtiret">
    <w:name w:val="Z_2TIR/CZ_WSP_2TIR_w_LIT – zm. części wsp. podw. tiret w lit. podwójnym tiret"/>
    <w:basedOn w:val="CZWSPTIRczwsplnatiret"/>
    <w:next w:val="2TIRpodwjnytiret"/>
    <w:link w:val="Z2TIRCZWSP2TIRwLITzmczciwsppodwtiretwlitpodwjnymtiretZnak"/>
    <w:uiPriority w:val="87"/>
    <w:qFormat/>
    <w:rsid w:val="00295A6F"/>
    <w:pPr>
      <w:ind w:left="2654"/>
    </w:pPr>
  </w:style>
  <w:style w:type="character" w:customStyle="1" w:styleId="Z2TIRCZWSP2TIRwLITzmczciwsppodwtiretwlitpodwjnymtiretZnak">
    <w:name w:val="Z_2TIR/CZ_WSP_2TIR_w_LIT – zm. części wsp. podw. tiret w lit. podwójnym tiret Znak"/>
    <w:basedOn w:val="CZWSPTIRczwsplnatiretZnak"/>
    <w:link w:val="Z2TIRCZWSP2TIRwLITzmczciwsppodwtiretwlitpodwjnymtiret"/>
    <w:uiPriority w:val="87"/>
    <w:rsid w:val="0011493E"/>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28"/>
    <w:qFormat/>
    <w:rsid w:val="00295A6F"/>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28"/>
    <w:rsid w:val="005F7A88"/>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29"/>
    <w:qFormat/>
    <w:rsid w:val="00295A6F"/>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29"/>
    <w:rsid w:val="005F7A88"/>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59"/>
    <w:qFormat/>
    <w:rsid w:val="007E2CFE"/>
    <w:pPr>
      <w:ind w:left="1894"/>
    </w:pPr>
  </w:style>
  <w:style w:type="paragraph" w:customStyle="1" w:styleId="ZZPKTzmianazmpkt">
    <w:name w:val="ZZ/PKT – zmiana zm. pkt"/>
    <w:basedOn w:val="ZPKTzmpktartykuempunktem"/>
    <w:uiPriority w:val="60"/>
    <w:qFormat/>
    <w:rsid w:val="007E2CFE"/>
    <w:pPr>
      <w:ind w:left="2404"/>
    </w:pPr>
  </w:style>
  <w:style w:type="paragraph" w:customStyle="1" w:styleId="ZZLITwPKTzmianazmlitwpkt">
    <w:name w:val="ZZ/LIT_w_PKT – zmiana zm. lit. w pkt"/>
    <w:basedOn w:val="ZLITWPKTzmlitwpktartykuempunktem"/>
    <w:uiPriority w:val="61"/>
    <w:qFormat/>
    <w:rsid w:val="00572512"/>
    <w:pPr>
      <w:ind w:left="2880"/>
    </w:pPr>
  </w:style>
  <w:style w:type="paragraph" w:customStyle="1" w:styleId="ZZTIRwPKTzmianazmtirwpkt">
    <w:name w:val="ZZ/TIR_w_PKT – zmiana zm. tir. w pkt"/>
    <w:basedOn w:val="ZTIRwPKTzmtirwpktartykuempunktem"/>
    <w:uiPriority w:val="61"/>
    <w:qFormat/>
    <w:rsid w:val="00572512"/>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39"/>
    <w:qFormat/>
    <w:rsid w:val="00680058"/>
    <w:pPr>
      <w:ind w:left="1021"/>
    </w:pPr>
  </w:style>
  <w:style w:type="paragraph" w:customStyle="1" w:styleId="ODNONIKtreodnonika">
    <w:name w:val="ODNOŚNIK – treść odnośnika"/>
    <w:basedOn w:val="Tekstprzypisudolnego"/>
    <w:uiPriority w:val="19"/>
    <w:qFormat/>
    <w:rsid w:val="00295A6F"/>
    <w:pPr>
      <w:widowControl/>
      <w:ind w:left="284" w:hanging="284"/>
    </w:pPr>
    <w:rPr>
      <w:rFonts w:ascii="Times New Roman" w:eastAsiaTheme="minorEastAsia" w:hAnsi="Times New Roman" w:cs="Arial"/>
      <w:szCs w:val="20"/>
    </w:rPr>
  </w:style>
  <w:style w:type="paragraph" w:customStyle="1" w:styleId="ZFRAGzmfragmentunpzdaniaartykuempunktem">
    <w:name w:val="Z/FRAG – zm. fragmentu (np. zdania) artykułem (punktem)"/>
    <w:basedOn w:val="ZARTzmartartykuempunktem"/>
    <w:next w:val="PKTpunkt"/>
    <w:uiPriority w:val="36"/>
    <w:qFormat/>
    <w:rsid w:val="00295A6F"/>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95A6F"/>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95A6F"/>
    <w:rPr>
      <w:rFonts w:ascii="Times New Roman" w:hAnsi="Times New Roman"/>
    </w:rPr>
  </w:style>
  <w:style w:type="paragraph" w:customStyle="1" w:styleId="ZTIRTIRwPKTzmtirwpkttiret">
    <w:name w:val="Z_TIR/TIR_w_PKT – zm. tir. w pkt tiret"/>
    <w:basedOn w:val="ZTIRTIRwLITzmtirwlittiret"/>
    <w:uiPriority w:val="54"/>
    <w:qFormat/>
    <w:rsid w:val="00295A6F"/>
    <w:pPr>
      <w:ind w:left="2733"/>
    </w:pPr>
  </w:style>
  <w:style w:type="paragraph" w:customStyle="1" w:styleId="ZTIRCZWSPTIRwPKTzmczciwsptirtiret">
    <w:name w:val="Z_TIR/CZ_WSP_TIR_w_PKT – zm. części wsp. tir. tiret"/>
    <w:basedOn w:val="ZTIRTIRwPKTzmtirwpkttiret"/>
    <w:next w:val="TIRtiret"/>
    <w:uiPriority w:val="57"/>
    <w:qFormat/>
    <w:rsid w:val="00295A6F"/>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295A6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5F7A88"/>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5F7A88"/>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95A6F"/>
    <w:pPr>
      <w:ind w:left="2177"/>
    </w:pPr>
  </w:style>
  <w:style w:type="character" w:customStyle="1" w:styleId="Z2TIR2TIRzmpodwtirpodwjnymtiretZnak">
    <w:name w:val="Z_2TIR/2TIR – zm. podw. tir. podwójnym tiret Znak"/>
    <w:basedOn w:val="TIRtiretZnak"/>
    <w:link w:val="Z2TIR2TIRzmpodwtirpodwjnymtiret"/>
    <w:uiPriority w:val="84"/>
    <w:rsid w:val="0011493E"/>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95A6F"/>
    <w:pPr>
      <w:ind w:left="2177"/>
    </w:pPr>
  </w:style>
  <w:style w:type="character" w:customStyle="1" w:styleId="Z2TIRTIRzmtirpodwjnymtiretZnak">
    <w:name w:val="Z_2TIR/TIR – zm. tir. podwójnym tiret Znak"/>
    <w:basedOn w:val="TIRtiretZnak"/>
    <w:link w:val="Z2TIRTIRzmtirpodwjnymtiret"/>
    <w:uiPriority w:val="83"/>
    <w:rsid w:val="0011493E"/>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8"/>
    <w:qFormat/>
    <w:rsid w:val="00AC4EA1"/>
    <w:pPr>
      <w:ind w:left="1021"/>
    </w:pPr>
  </w:style>
  <w:style w:type="paragraph" w:customStyle="1" w:styleId="ZLITSKARNzmsankcjikarnejliter">
    <w:name w:val="Z_LIT/S_KARN – zm. sankcji karnej literą"/>
    <w:basedOn w:val="ZSKARNzmsankcjikarnejwszczeglnociwKodeksiekarnym"/>
    <w:uiPriority w:val="51"/>
    <w:qFormat/>
    <w:rsid w:val="00AC4EA1"/>
    <w:pPr>
      <w:ind w:left="1497"/>
    </w:pPr>
  </w:style>
  <w:style w:type="paragraph" w:customStyle="1" w:styleId="ZCYTwARTUSTzmcytatuwrazzartlubust">
    <w:name w:val="Z/CYT_w_ART(§|UST) – zm. cytatu wraz z art. (§ lub ust.)"/>
    <w:basedOn w:val="CYTcytatnpprzysigi"/>
    <w:uiPriority w:val="38"/>
    <w:qFormat/>
    <w:rsid w:val="00047312"/>
    <w:pPr>
      <w:ind w:left="1021"/>
    </w:pPr>
  </w:style>
  <w:style w:type="paragraph" w:customStyle="1" w:styleId="ZCZWSP2TIRwPKTzmczciwsppodwtirwpktartykuempunktem">
    <w:name w:val="Z/CZ_WSP_2TIR_w_PKT – zm. części wsp. podw. tir w pkt artykułem (punktem)"/>
    <w:basedOn w:val="Z2TIRwPKTzmpodwtirwpktartykuempunktem"/>
    <w:uiPriority w:val="73"/>
    <w:qFormat/>
    <w:rsid w:val="00866867"/>
    <w:pPr>
      <w:ind w:left="2291" w:firstLine="0"/>
    </w:pPr>
  </w:style>
  <w:style w:type="paragraph" w:customStyle="1" w:styleId="Z2TIRwLITzmpodwtirwlitartykuempunktem">
    <w:name w:val="Z/2TIR_w_LIT – zm. podw. tir. w lit. artykułem (punktem)"/>
    <w:basedOn w:val="Z2TIRwPKTzmpodwtirwpktartykuempunktem"/>
    <w:uiPriority w:val="72"/>
    <w:qFormat/>
    <w:rsid w:val="00047312"/>
    <w:pPr>
      <w:ind w:left="2177"/>
    </w:pPr>
  </w:style>
  <w:style w:type="paragraph" w:customStyle="1" w:styleId="Z2TIRwTIRzmpodwtirwtirartykuempunktem">
    <w:name w:val="Z/2TIR_w_TIR – zm. podw. tir. w tir. artykułem (punktem)"/>
    <w:basedOn w:val="Z2TIRwLITzmpodwtirwlitartykuempunktem"/>
    <w:uiPriority w:val="71"/>
    <w:qFormat/>
    <w:rsid w:val="00047312"/>
    <w:pPr>
      <w:ind w:left="1701"/>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A95936"/>
    <w:pPr>
      <w:ind w:left="1304" w:firstLine="0"/>
    </w:pPr>
  </w:style>
  <w:style w:type="paragraph" w:customStyle="1" w:styleId="ZCZWSP2TIRwLITzmczciwsppodwtirwlitartykuempunktem">
    <w:name w:val="Z/CZ_WSP_2TIR_w_LIT – zm. części wsp. podw. tir w lit. artykułem (punktem)"/>
    <w:basedOn w:val="Z2TIRwLITzmpodwtirwlitartykuempunktem"/>
    <w:uiPriority w:val="73"/>
    <w:qFormat/>
    <w:rsid w:val="00A95936"/>
    <w:pPr>
      <w:ind w:left="1780" w:firstLine="0"/>
    </w:pPr>
  </w:style>
  <w:style w:type="paragraph" w:customStyle="1" w:styleId="ZLITCYTwUSTzmcytatunpprzysigiwustlubliter">
    <w:name w:val="Z_LIT/CYT_w_UST(§) – zm. cytatu np. przysięgi w ust. lub § literą"/>
    <w:basedOn w:val="ZCYTwARTUSTzmcytatuwrazzartlubust"/>
    <w:uiPriority w:val="52"/>
    <w:qFormat/>
    <w:rsid w:val="00A95936"/>
    <w:pPr>
      <w:ind w:left="1497"/>
    </w:pPr>
  </w:style>
  <w:style w:type="paragraph" w:customStyle="1" w:styleId="ZZCZWSP2TIRzmianazmczciwsppodwtir">
    <w:name w:val="ZZ/CZ_WSP_2TIR – zmiana. zm. części wsp. podw. tir."/>
    <w:basedOn w:val="ZZTIRzmianazmtir"/>
    <w:uiPriority w:val="62"/>
    <w:qFormat/>
    <w:rsid w:val="00952018"/>
    <w:pPr>
      <w:ind w:left="1894" w:firstLine="0"/>
    </w:pPr>
  </w:style>
  <w:style w:type="paragraph" w:customStyle="1" w:styleId="PKTODNONIKApunktodnonika">
    <w:name w:val="PKT_ODNOŚNIKA – punkt odnośnika"/>
    <w:basedOn w:val="ODNONIKtreodnonika"/>
    <w:uiPriority w:val="25"/>
    <w:qFormat/>
    <w:rsid w:val="00494F62"/>
    <w:pPr>
      <w:ind w:left="568"/>
    </w:pPr>
  </w:style>
  <w:style w:type="paragraph" w:customStyle="1" w:styleId="ZODNONIKAzmtekstuodnonikaartykuempunktem">
    <w:name w:val="Z/ODNOŚNIKA – zm. tekstu odnośnika artykułem (punktem)"/>
    <w:basedOn w:val="ODNONIKtreodnonika"/>
    <w:uiPriority w:val="40"/>
    <w:qFormat/>
    <w:rsid w:val="00BD1040"/>
    <w:pPr>
      <w:ind w:left="907" w:hanging="397"/>
    </w:pPr>
  </w:style>
  <w:style w:type="paragraph" w:customStyle="1" w:styleId="ZPKTwODNONIKUzmpktwzmienianymodnonikuartykuempunktem">
    <w:name w:val="Z/PKT_w_ODNOŚNIKU – zm. pkt w zmienianym odnośniku artykułem (punktem)"/>
    <w:basedOn w:val="ZODNONIKAzmtekstuodnonikaartykuempunktem"/>
    <w:uiPriority w:val="40"/>
    <w:qFormat/>
    <w:rsid w:val="00BD1040"/>
    <w:pPr>
      <w:ind w:left="1304"/>
    </w:pPr>
  </w:style>
  <w:style w:type="paragraph" w:customStyle="1" w:styleId="ZPKTODNONIKAzmpktodnonikaartykuempunktem">
    <w:name w:val="Z/PKT_ODNOŚNIKA – zm. pkt odnośnika artykułem (punktem)"/>
    <w:basedOn w:val="ZODNONIKAzmtekstuodnonikaartykuempunktem"/>
    <w:uiPriority w:val="40"/>
    <w:qFormat/>
    <w:rsid w:val="002E64FA"/>
  </w:style>
  <w:style w:type="paragraph" w:customStyle="1" w:styleId="ZLIT2TIRwTIRzmpodwtirwtirliter">
    <w:name w:val="Z_LIT/2TIR_w_TIR – zm. podw. tir. w tir. literą"/>
    <w:basedOn w:val="ZLIT2TIRzmpodwtirliter"/>
    <w:uiPriority w:val="75"/>
    <w:qFormat/>
    <w:rsid w:val="00866867"/>
    <w:pPr>
      <w:ind w:left="1780"/>
    </w:pPr>
  </w:style>
  <w:style w:type="paragraph" w:customStyle="1" w:styleId="ZLIT2TIRwLITzmpodwtirwlitliter">
    <w:name w:val="Z_LIT/2TIR_w_LIT – zm. podw. tir. w lit. literą"/>
    <w:basedOn w:val="ZLIT2TIRwTIRzmpodwtirwtirliter"/>
    <w:uiPriority w:val="76"/>
    <w:qFormat/>
    <w:rsid w:val="00866867"/>
    <w:pPr>
      <w:ind w:left="2257"/>
    </w:pPr>
  </w:style>
  <w:style w:type="paragraph" w:customStyle="1" w:styleId="ZLIT2TIRwPKTzmpodwtirwpktliter">
    <w:name w:val="Z_LIT/2TIR_w_PKT – zm. podw. tir. w pkt literą"/>
    <w:basedOn w:val="ZLIT2TIRwLITzmpodwtirwlitliter"/>
    <w:uiPriority w:val="76"/>
    <w:qFormat/>
    <w:rsid w:val="00B51A7D"/>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B51A7D"/>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B51A7D"/>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B51A7D"/>
    <w:pPr>
      <w:ind w:left="2370" w:firstLine="0"/>
    </w:pPr>
  </w:style>
  <w:style w:type="paragraph" w:customStyle="1" w:styleId="ZTIR2TIRwPKTzmpodwtirwpkttiret">
    <w:name w:val="Z_TIR/2TIR_w_PKT – zm. podw. tir. w pkt tiret"/>
    <w:basedOn w:val="ZTIR2TIRwLITzmpodwtirwlittiret"/>
    <w:uiPriority w:val="81"/>
    <w:qFormat/>
    <w:rsid w:val="00AC00F2"/>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AC00F2"/>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F600FE"/>
    <w:pPr>
      <w:ind w:left="2767"/>
    </w:pPr>
  </w:style>
  <w:style w:type="paragraph" w:customStyle="1" w:styleId="ZZCZWSP2TIRwPKTzmianazmczciwsppodwtirwpkt">
    <w:name w:val="ZZ/CZ_WSP_2TIR_w_PKT – zmiana zm. części wsp. podw. tir. w pkt"/>
    <w:basedOn w:val="ZZ2TIRwLITzmianazmpodwtirwlit"/>
    <w:uiPriority w:val="96"/>
    <w:qFormat/>
    <w:rsid w:val="00F600FE"/>
    <w:pPr>
      <w:ind w:left="3277"/>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FD7468"/>
  </w:style>
  <w:style w:type="paragraph" w:customStyle="1" w:styleId="ZLITCZWSP2TIRzmczciwsppodwtirliter">
    <w:name w:val="Z_LIT/CZ_WSP_2TIR – zm. części wsp. podw. tir. literą"/>
    <w:basedOn w:val="ZLITCZWSPPKTzmczciwsppktliter"/>
    <w:next w:val="LITlitera"/>
    <w:uiPriority w:val="78"/>
    <w:qFormat/>
    <w:rsid w:val="00FD7468"/>
  </w:style>
  <w:style w:type="paragraph" w:customStyle="1" w:styleId="ZTIRCZWSP2TIRzmczciwsppodwtirtiret">
    <w:name w:val="Z_TIR/CZ_WSP_2TIR – zm. części wsp. podw. tir. tiret"/>
    <w:basedOn w:val="ZLITCZWSP2TIRzmczciwsppodwtirliter"/>
    <w:next w:val="TIRtiret"/>
    <w:uiPriority w:val="81"/>
    <w:qFormat/>
    <w:rsid w:val="00FD7468"/>
  </w:style>
  <w:style w:type="paragraph" w:customStyle="1" w:styleId="ZZ2TIRzmianazmpodwtir">
    <w:name w:val="ZZ/2TIR – zmiana. zm. podw. tir."/>
    <w:basedOn w:val="ZZCZWSP2TIRzmianazmczciwsppodwtir"/>
    <w:uiPriority w:val="90"/>
    <w:qFormat/>
    <w:rsid w:val="00952018"/>
    <w:pPr>
      <w:ind w:left="2291" w:hanging="397"/>
    </w:pPr>
  </w:style>
  <w:style w:type="paragraph" w:customStyle="1" w:styleId="ZCZWSPLITzmczciwsplitartykuempunktem">
    <w:name w:val="Z/CZ_WSP_LIT – zm. części wsp. lit. artykułem (punktem)"/>
    <w:basedOn w:val="ZCZWSPPKTzmczciwsppktartykuempunktem"/>
    <w:next w:val="PKTpunkt"/>
    <w:uiPriority w:val="36"/>
    <w:qFormat/>
    <w:rsid w:val="002279C0"/>
  </w:style>
  <w:style w:type="paragraph" w:customStyle="1" w:styleId="ZCZWSPTIRzmczciwsptirartykuempunktem">
    <w:name w:val="Z/CZ_WSP_TIR – zm. części wsp. tir. artykułem (punktem)"/>
    <w:basedOn w:val="ZCZWSPPKTzmczciwsppktartykuempunktem"/>
    <w:next w:val="PKTpunkt"/>
    <w:uiPriority w:val="36"/>
    <w:qFormat/>
    <w:rsid w:val="002279C0"/>
  </w:style>
  <w:style w:type="paragraph" w:customStyle="1" w:styleId="ZLITCZWSPLITzmczciwsplitliter">
    <w:name w:val="Z_LIT/CZ_WSP_LIT – zm. części wsp. lit. literą"/>
    <w:basedOn w:val="ZLITCZWSPPKTzmczciwsppktliter"/>
    <w:next w:val="LITlitera"/>
    <w:uiPriority w:val="49"/>
    <w:qFormat/>
    <w:rsid w:val="002279C0"/>
  </w:style>
  <w:style w:type="paragraph" w:customStyle="1" w:styleId="ZLITCZWSPTIRzmczciwsptirliter">
    <w:name w:val="Z_LIT/CZ_WSP_TIR – zm. części wsp. tir. literą"/>
    <w:basedOn w:val="ZLITCZWSPPKTzmczciwsppktliter"/>
    <w:next w:val="LITlitera"/>
    <w:uiPriority w:val="49"/>
    <w:qFormat/>
    <w:rsid w:val="002279C0"/>
  </w:style>
  <w:style w:type="paragraph" w:customStyle="1" w:styleId="ZTIRCZWSPLITzmczciwsplittiret">
    <w:name w:val="Z_TIR/CZ_WSP_LIT – zm. części wsp. lit. tiret"/>
    <w:basedOn w:val="ZTIRCZWSPPKTzmczciwsppkttiret"/>
    <w:next w:val="TIRtiret"/>
    <w:uiPriority w:val="57"/>
    <w:qFormat/>
    <w:rsid w:val="002279C0"/>
  </w:style>
  <w:style w:type="paragraph" w:customStyle="1" w:styleId="ZTIRCZWSPTIRzmczciwsptirtiret">
    <w:name w:val="Z_TIR/CZ_WSP_TIR – zm. części wsp. tir. tiret"/>
    <w:basedOn w:val="ZTIRCZWSPPKTzmczciwsppkttiret"/>
    <w:next w:val="TIRtiret"/>
    <w:uiPriority w:val="57"/>
    <w:qFormat/>
    <w:rsid w:val="002279C0"/>
  </w:style>
  <w:style w:type="paragraph" w:customStyle="1" w:styleId="ZZCZWSPLITzmianazmczciwsplit">
    <w:name w:val="ZZ/CZ_WSP_LIT – zmiana. zm. części wsp. lit."/>
    <w:basedOn w:val="ZZCZWSPPKTzmianazmczciwsppkt"/>
    <w:uiPriority w:val="66"/>
    <w:qFormat/>
    <w:rsid w:val="002279C0"/>
  </w:style>
  <w:style w:type="paragraph" w:customStyle="1" w:styleId="ZZCZWSPTIRzmianazmczciwsptir">
    <w:name w:val="ZZ/CZ_WSP_TIR – zmiana. zm. części wsp. tir."/>
    <w:basedOn w:val="ZZCZWSPPKTzmianazmczciwsppkt"/>
    <w:uiPriority w:val="66"/>
    <w:qFormat/>
    <w:rsid w:val="002279C0"/>
  </w:style>
  <w:style w:type="paragraph" w:customStyle="1" w:styleId="Z2TIRCZWSPTIRzmczciwsptirpodwjnymtiret">
    <w:name w:val="Z_2TIR/CZ_WSP_TIR – zm. części wsp. tir. podwójnym tiret"/>
    <w:basedOn w:val="Z2TIRCZWSPLITzmczciwsplitpodwjnymtiret"/>
    <w:next w:val="2TIRpodwjnytiret"/>
    <w:uiPriority w:val="85"/>
    <w:qFormat/>
    <w:rsid w:val="007D6DCE"/>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7D6DCE"/>
  </w:style>
  <w:style w:type="paragraph" w:customStyle="1" w:styleId="ZUSTzmustartykuempunktem">
    <w:name w:val="Z/UST(§) – zm. ust. (§) artykułem (punktem)"/>
    <w:basedOn w:val="ZARTzmartartykuempunktem"/>
    <w:uiPriority w:val="30"/>
    <w:qFormat/>
    <w:rsid w:val="0088318F"/>
  </w:style>
  <w:style w:type="paragraph" w:customStyle="1" w:styleId="ZZUSTzmianazmust">
    <w:name w:val="ZZ/UST(§) – zmiana zm. ust. (§)"/>
    <w:basedOn w:val="ZZARTzmianazmart"/>
    <w:uiPriority w:val="59"/>
    <w:qFormat/>
    <w:rsid w:val="00B80402"/>
  </w:style>
  <w:style w:type="paragraph" w:customStyle="1" w:styleId="TYTDZPRZEDMprzedmiotregulacjitytuulubdziau">
    <w:name w:val="TYT(DZ)_PRZEDM – przedmiot regulacji tytułu lub działu"/>
    <w:basedOn w:val="Normalny"/>
    <w:next w:val="ARTartustawynprozporzdzenia"/>
    <w:link w:val="TYTDZPRZEDMprzedmiotregulacjitytuulubdziauZnak"/>
    <w:uiPriority w:val="7"/>
    <w:qFormat/>
    <w:rsid w:val="00946DD0"/>
    <w:pPr>
      <w:keepNext/>
      <w:suppressAutoHyphens/>
      <w:spacing w:before="120"/>
      <w:jc w:val="center"/>
    </w:pPr>
    <w:rPr>
      <w:rFonts w:ascii="Times" w:eastAsia="Times New Roman" w:hAnsi="Times" w:cs="Times New Roman"/>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946DD0"/>
    <w:rPr>
      <w:b/>
      <w:szCs w:val="26"/>
    </w:rPr>
  </w:style>
  <w:style w:type="paragraph" w:customStyle="1" w:styleId="ZNIEARTTEKSTzmtekstunieartykuowanego">
    <w:name w:val="Z/NIEART_TEKST – zm. tekstu nieartykułowanego"/>
    <w:basedOn w:val="NIEARTTEKSTtekstnieartykuowanynppreambua"/>
    <w:uiPriority w:val="38"/>
    <w:qFormat/>
    <w:rsid w:val="005635ED"/>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5F7A88"/>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5F7A88"/>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5F7A88"/>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5F7A88"/>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5F7A88"/>
    <w:pPr>
      <w:ind w:left="1894"/>
    </w:pPr>
  </w:style>
  <w:style w:type="paragraph" w:customStyle="1" w:styleId="Podpis-A7">
    <w:name w:val="Podpis-A7"/>
    <w:basedOn w:val="Normalny"/>
    <w:rsid w:val="00E63BAC"/>
    <w:pPr>
      <w:widowControl/>
      <w:tabs>
        <w:tab w:val="center" w:pos="1701"/>
        <w:tab w:val="center" w:pos="6237"/>
      </w:tabs>
      <w:autoSpaceDE/>
      <w:autoSpaceDN/>
      <w:adjustRightInd/>
      <w:jc w:val="left"/>
    </w:pPr>
    <w:rPr>
      <w:rFonts w:eastAsia="Times New Roman" w:cs="Times New Roman"/>
    </w:rPr>
  </w:style>
  <w:style w:type="paragraph" w:styleId="Tekstpodstawowy">
    <w:name w:val="Body Text"/>
    <w:basedOn w:val="Normalny"/>
    <w:link w:val="TekstpodstawowyZnak"/>
    <w:rsid w:val="00E63BAC"/>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E63BAC"/>
    <w:rPr>
      <w:rFonts w:ascii="Times New Roman" w:hAnsi="Times New Roman"/>
      <w:szCs w:val="20"/>
    </w:rPr>
  </w:style>
  <w:style w:type="paragraph" w:customStyle="1" w:styleId="akapit">
    <w:name w:val="akapit"/>
    <w:basedOn w:val="Normalny"/>
    <w:rsid w:val="00B1776A"/>
    <w:pPr>
      <w:widowControl/>
      <w:autoSpaceDE/>
      <w:autoSpaceDN/>
      <w:adjustRightInd/>
      <w:ind w:firstLine="851"/>
    </w:pPr>
    <w:rPr>
      <w:rFonts w:eastAsia="Times New Roman" w:cs="Times New Roman"/>
    </w:rPr>
  </w:style>
  <w:style w:type="paragraph" w:customStyle="1" w:styleId="ZWMATFIZCHEMzmwzorumatfizlubchemartykuempunktem">
    <w:name w:val="Z/W_MAT(FIZ|CHEM) – zm. wzoru mat. (fiz. lub chem.) artykułem (punktem)"/>
    <w:basedOn w:val="Normalny"/>
    <w:uiPriority w:val="38"/>
    <w:qFormat/>
    <w:rsid w:val="00A53F26"/>
    <w:pPr>
      <w:widowControl/>
      <w:autoSpaceDE/>
      <w:autoSpaceDN/>
      <w:adjustRightInd/>
      <w:ind w:left="510"/>
      <w:jc w:val="center"/>
    </w:pPr>
  </w:style>
  <w:style w:type="paragraph" w:customStyle="1" w:styleId="P1wTABELIpoziom1numeracjiwtabeli">
    <w:name w:val="P1_w_TABELI – poziom 1 numeracji w tabeli"/>
    <w:basedOn w:val="PKTpunkt"/>
    <w:uiPriority w:val="24"/>
    <w:qFormat/>
    <w:rsid w:val="00A53F26"/>
    <w:pPr>
      <w:suppressAutoHyphens w:val="0"/>
      <w:autoSpaceDE/>
      <w:autoSpaceDN/>
      <w:adjustRightInd/>
      <w:ind w:left="397" w:hanging="397"/>
    </w:pPr>
    <w:rPr>
      <w:kern w:val="24"/>
    </w:rPr>
  </w:style>
  <w:style w:type="paragraph" w:customStyle="1" w:styleId="OZNPROJEKTUwskazaniedatylubwersjiprojektu">
    <w:name w:val="OZN_PROJEKTU – wskazanie daty lub wersji projektu"/>
    <w:next w:val="OZNRODZAKTUtznustawalubrozporzdzenieiorganwydajcy"/>
    <w:qFormat/>
    <w:rsid w:val="00A53F26"/>
    <w:pPr>
      <w:jc w:val="right"/>
    </w:pPr>
    <w:rPr>
      <w:rFonts w:ascii="Times New Roman" w:eastAsiaTheme="minorEastAsia" w:hAnsi="Times New Roman" w:cs="Arial"/>
      <w:szCs w:val="20"/>
      <w:u w:val="single"/>
    </w:rPr>
  </w:style>
  <w:style w:type="character" w:customStyle="1" w:styleId="IGindeksgrny">
    <w:name w:val="_IG_ – indeks górny"/>
    <w:basedOn w:val="Domylnaczcionkaakapitu"/>
    <w:uiPriority w:val="2"/>
    <w:qFormat/>
    <w:rsid w:val="00A53F26"/>
    <w:rPr>
      <w:b w:val="0"/>
      <w:i w:val="0"/>
      <w:vanish w:val="0"/>
      <w:spacing w:val="0"/>
      <w:vertAlign w:val="superscript"/>
    </w:rPr>
  </w:style>
  <w:style w:type="character" w:customStyle="1" w:styleId="Ppogrubienie">
    <w:name w:val="_P_ – pogrubienie"/>
    <w:basedOn w:val="Domylnaczcionkaakapitu"/>
    <w:uiPriority w:val="1"/>
    <w:qFormat/>
    <w:rsid w:val="00A53F26"/>
    <w:rPr>
      <w:b/>
    </w:rPr>
  </w:style>
  <w:style w:type="paragraph" w:customStyle="1" w:styleId="TEKSTwTABELIWYRODKOWANYtekstwyrodkowanywpoziomie">
    <w:name w:val="TEKST_w_TABELI_WYŚRODKOWANY – tekst wyśrodkowany w poziomie"/>
    <w:basedOn w:val="Normalny"/>
    <w:uiPriority w:val="23"/>
    <w:qFormat/>
    <w:rsid w:val="00A53F26"/>
    <w:pPr>
      <w:widowControl/>
      <w:suppressAutoHyphens/>
      <w:jc w:val="center"/>
    </w:pPr>
    <w:rPr>
      <w:rFonts w:ascii="Times" w:hAnsi="Times"/>
      <w:bCs/>
      <w:kern w:val="24"/>
    </w:rPr>
  </w:style>
  <w:style w:type="paragraph" w:customStyle="1" w:styleId="ZLEGWMATFIZCHEMzmlegendywzorumatfizlubchemartykuempunktem">
    <w:name w:val="Z/LEG_W_MAT(FIZ|CHEM) – zm. legendy wzoru mat. (fiz. lub chem.) artykułem (punktem)"/>
    <w:basedOn w:val="Normalny"/>
    <w:uiPriority w:val="39"/>
    <w:qFormat/>
    <w:rsid w:val="00A53F26"/>
    <w:pPr>
      <w:widowControl/>
      <w:autoSpaceDE/>
      <w:autoSpaceDN/>
      <w:adjustRightInd/>
      <w:ind w:left="1815" w:hanging="794"/>
    </w:pPr>
  </w:style>
  <w:style w:type="table" w:customStyle="1" w:styleId="TABELA1zszablonu">
    <w:name w:val="TABELA 1 z szablonu"/>
    <w:basedOn w:val="Tabela-Siatka"/>
    <w:uiPriority w:val="99"/>
    <w:rsid w:val="00A53F26"/>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styleId="Tabela-Siatka">
    <w:name w:val="Table Grid"/>
    <w:basedOn w:val="Standardowy"/>
    <w:uiPriority w:val="99"/>
    <w:locked/>
    <w:rsid w:val="00A53F2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rsid w:val="00A540EE"/>
    <w:rPr>
      <w:rFonts w:ascii="Arial" w:hAnsi="Arial" w:cs="Arial"/>
      <w:b/>
      <w:bCs/>
      <w:sz w:val="26"/>
      <w:szCs w:val="26"/>
    </w:rPr>
  </w:style>
  <w:style w:type="paragraph" w:styleId="Tekstprzypisukocowego">
    <w:name w:val="endnote text"/>
    <w:basedOn w:val="Normalny"/>
    <w:link w:val="TekstprzypisukocowegoZnak"/>
    <w:uiPriority w:val="99"/>
    <w:semiHidden/>
    <w:unhideWhenUsed/>
    <w:rsid w:val="00A540EE"/>
    <w:pPr>
      <w:widowControl/>
      <w:autoSpaceDE/>
      <w:autoSpaceDN/>
      <w:adjustRightInd/>
      <w:spacing w:line="240" w:lineRule="auto"/>
      <w:jc w:val="left"/>
    </w:pPr>
    <w:rPr>
      <w:rFonts w:ascii="Calibri" w:eastAsia="Calibri" w:hAnsi="Calibri" w:cs="Times New Roman"/>
      <w:sz w:val="20"/>
      <w:lang w:eastAsia="en-US"/>
    </w:rPr>
  </w:style>
  <w:style w:type="character" w:customStyle="1" w:styleId="TekstprzypisukocowegoZnak">
    <w:name w:val="Tekst przypisu końcowego Znak"/>
    <w:basedOn w:val="Domylnaczcionkaakapitu"/>
    <w:link w:val="Tekstprzypisukocowego"/>
    <w:uiPriority w:val="99"/>
    <w:semiHidden/>
    <w:rsid w:val="00A540EE"/>
    <w:rPr>
      <w:rFonts w:ascii="Calibri" w:eastAsia="Calibri" w:hAnsi="Calibri"/>
      <w:sz w:val="20"/>
      <w:szCs w:val="20"/>
      <w:lang w:eastAsia="en-US"/>
    </w:rPr>
  </w:style>
  <w:style w:type="character" w:styleId="Odwoanieprzypisukocowego">
    <w:name w:val="endnote reference"/>
    <w:uiPriority w:val="99"/>
    <w:semiHidden/>
    <w:unhideWhenUsed/>
    <w:rsid w:val="00A540EE"/>
    <w:rPr>
      <w:vertAlign w:val="superscript"/>
    </w:rPr>
  </w:style>
  <w:style w:type="paragraph" w:styleId="Akapitzlist">
    <w:name w:val="List Paragraph"/>
    <w:basedOn w:val="Normalny"/>
    <w:uiPriority w:val="34"/>
    <w:qFormat/>
    <w:rsid w:val="00A540EE"/>
    <w:pPr>
      <w:widowControl/>
      <w:autoSpaceDE/>
      <w:autoSpaceDN/>
      <w:adjustRightInd/>
      <w:spacing w:line="276" w:lineRule="auto"/>
      <w:ind w:left="720"/>
      <w:contextualSpacing/>
      <w:jc w:val="left"/>
    </w:pPr>
    <w:rPr>
      <w:rFonts w:ascii="Calibri" w:eastAsia="Calibri" w:hAnsi="Calibri" w:cs="Times New Roman"/>
      <w:sz w:val="22"/>
      <w:szCs w:val="22"/>
      <w:lang w:eastAsia="en-US"/>
    </w:rPr>
  </w:style>
  <w:style w:type="character" w:styleId="Hipercze">
    <w:name w:val="Hyperlink"/>
    <w:uiPriority w:val="99"/>
    <w:unhideWhenUsed/>
    <w:rsid w:val="00A540EE"/>
    <w:rPr>
      <w:color w:val="0000FF"/>
      <w:u w:val="single"/>
    </w:rPr>
  </w:style>
  <w:style w:type="character" w:styleId="UyteHipercze">
    <w:name w:val="FollowedHyperlink"/>
    <w:uiPriority w:val="99"/>
    <w:semiHidden/>
    <w:unhideWhenUsed/>
    <w:rsid w:val="00A540EE"/>
    <w:rPr>
      <w:color w:val="800080"/>
      <w:u w:val="single"/>
    </w:rPr>
  </w:style>
  <w:style w:type="paragraph" w:styleId="Poprawka">
    <w:name w:val="Revision"/>
    <w:hidden/>
    <w:uiPriority w:val="99"/>
    <w:semiHidden/>
    <w:rsid w:val="00A540EE"/>
    <w:pPr>
      <w:spacing w:line="240" w:lineRule="auto"/>
    </w:pPr>
    <w:rPr>
      <w:rFonts w:ascii="Calibri" w:eastAsia="Calibri" w:hAnsi="Calibri"/>
      <w:sz w:val="22"/>
      <w:szCs w:val="22"/>
      <w:lang w:eastAsia="en-US"/>
    </w:rPr>
  </w:style>
  <w:style w:type="character" w:styleId="Tekstzastpczy">
    <w:name w:val="Placeholder Text"/>
    <w:basedOn w:val="Domylnaczcionkaakapitu"/>
    <w:uiPriority w:val="99"/>
    <w:semiHidden/>
    <w:rsid w:val="00A540EE"/>
    <w:rPr>
      <w:color w:val="808080"/>
    </w:rPr>
  </w:style>
  <w:style w:type="numbering" w:customStyle="1" w:styleId="Bezlisty1">
    <w:name w:val="Bez listy1"/>
    <w:next w:val="Bezlisty"/>
    <w:uiPriority w:val="99"/>
    <w:semiHidden/>
    <w:unhideWhenUsed/>
    <w:rsid w:val="003519A6"/>
  </w:style>
  <w:style w:type="table" w:customStyle="1" w:styleId="Tabela-Siatka1">
    <w:name w:val="Tabela - Siatka1"/>
    <w:basedOn w:val="Standardowy"/>
    <w:next w:val="Tabela-Siatka"/>
    <w:uiPriority w:val="99"/>
    <w:rsid w:val="003519A6"/>
    <w:pPr>
      <w:spacing w:line="240" w:lineRule="auto"/>
    </w:pPr>
    <w:rPr>
      <w:rFonts w:ascii="Calibri" w:eastAsia="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0057F-5806-475B-AF86-C42C53FA4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5878</Words>
  <Characters>35269</Characters>
  <Application>Microsoft Office Word</Application>
  <DocSecurity>0</DocSecurity>
  <Lines>293</Lines>
  <Paragraphs>82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41065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Dorota Grąziewicz</dc:creator>
  <cp:lastModifiedBy>Ewa A. Genert</cp:lastModifiedBy>
  <cp:revision>2</cp:revision>
  <cp:lastPrinted>2016-12-13T15:41:00Z</cp:lastPrinted>
  <dcterms:created xsi:type="dcterms:W3CDTF">2017-01-25T11:54:00Z</dcterms:created>
  <dcterms:modified xsi:type="dcterms:W3CDTF">2017-01-25T11:54:00Z</dcterms:modified>
</cp:coreProperties>
</file>